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7C3" w:rsidRPr="00241980" w:rsidRDefault="006356F9" w:rsidP="00DB5B31">
      <w:pPr>
        <w:pStyle w:val="Heading1"/>
        <w:numPr>
          <w:ilvl w:val="0"/>
          <w:numId w:val="0"/>
        </w:numPr>
        <w:tabs>
          <w:tab w:val="left" w:pos="578"/>
          <w:tab w:val="left" w:pos="1157"/>
          <w:tab w:val="left" w:pos="1735"/>
        </w:tabs>
        <w:jc w:val="center"/>
        <w:rPr>
          <w:b w:val="0"/>
        </w:rPr>
      </w:pPr>
      <w:r w:rsidRPr="00241980">
        <w:rPr>
          <w:b w:val="0"/>
        </w:rPr>
        <w:t>D</w:t>
      </w:r>
      <w:r w:rsidR="006B199F" w:rsidRPr="00241980">
        <w:rPr>
          <w:b w:val="0"/>
        </w:rPr>
        <w:t>RAFT RESOLUTION 6</w:t>
      </w:r>
      <w:r w:rsidR="001927C3" w:rsidRPr="00241980">
        <w:rPr>
          <w:b w:val="0"/>
        </w:rPr>
        <w:t>.</w:t>
      </w:r>
      <w:r w:rsidR="004B317A" w:rsidRPr="00241980">
        <w:rPr>
          <w:b w:val="0"/>
        </w:rPr>
        <w:t>5</w:t>
      </w:r>
      <w:r w:rsidR="004043BD">
        <w:rPr>
          <w:rStyle w:val="FootnoteReference"/>
          <w:b w:val="0"/>
        </w:rPr>
        <w:footnoteReference w:id="1"/>
      </w:r>
      <w:r w:rsidR="004B317A" w:rsidRPr="00241980">
        <w:rPr>
          <w:b w:val="0"/>
        </w:rPr>
        <w:t xml:space="preserve"> </w:t>
      </w:r>
    </w:p>
    <w:p w:rsidR="001927C3" w:rsidRPr="00241980" w:rsidRDefault="001927C3" w:rsidP="00DB5B31">
      <w:pPr>
        <w:spacing w:after="0" w:line="240" w:lineRule="auto"/>
        <w:jc w:val="both"/>
        <w:rPr>
          <w:sz w:val="24"/>
          <w:szCs w:val="24"/>
          <w:lang w:val="en-GB"/>
        </w:rPr>
      </w:pPr>
    </w:p>
    <w:p w:rsidR="00961292" w:rsidRPr="00241980" w:rsidRDefault="00961292" w:rsidP="00681FD7">
      <w:pPr>
        <w:pStyle w:val="Heading1"/>
        <w:numPr>
          <w:ilvl w:val="0"/>
          <w:numId w:val="0"/>
        </w:numPr>
        <w:tabs>
          <w:tab w:val="left" w:pos="578"/>
          <w:tab w:val="left" w:pos="1157"/>
          <w:tab w:val="left" w:pos="1735"/>
        </w:tabs>
        <w:jc w:val="center"/>
      </w:pPr>
      <w:r w:rsidRPr="00241980">
        <w:t>REVISION AND ADOPTION OF CONSERVATION GUIDELINES</w:t>
      </w:r>
    </w:p>
    <w:p w:rsidR="00961292" w:rsidRPr="00241980" w:rsidRDefault="00961292" w:rsidP="00961292">
      <w:pPr>
        <w:pStyle w:val="Default"/>
        <w:rPr>
          <w:sz w:val="22"/>
          <w:szCs w:val="22"/>
          <w:lang w:val="en-GB"/>
        </w:rPr>
      </w:pPr>
    </w:p>
    <w:p w:rsidR="00961292" w:rsidRPr="00241980" w:rsidRDefault="00961292" w:rsidP="00961292">
      <w:pPr>
        <w:pStyle w:val="Default"/>
        <w:rPr>
          <w:sz w:val="22"/>
          <w:szCs w:val="22"/>
          <w:lang w:val="en-GB"/>
        </w:rPr>
      </w:pPr>
    </w:p>
    <w:p w:rsidR="00961292" w:rsidRPr="00241980" w:rsidRDefault="00961292" w:rsidP="00961292">
      <w:pPr>
        <w:pStyle w:val="CM2"/>
        <w:spacing w:line="260" w:lineRule="atLeast"/>
        <w:ind w:firstLine="720"/>
        <w:jc w:val="both"/>
        <w:rPr>
          <w:color w:val="000000"/>
          <w:sz w:val="22"/>
          <w:szCs w:val="22"/>
          <w:lang w:val="en-GB"/>
        </w:rPr>
      </w:pPr>
      <w:r w:rsidRPr="00241980">
        <w:rPr>
          <w:i/>
          <w:iCs/>
          <w:color w:val="000000"/>
          <w:sz w:val="22"/>
          <w:szCs w:val="22"/>
          <w:lang w:val="en-GB"/>
        </w:rPr>
        <w:t xml:space="preserve">Recalling </w:t>
      </w:r>
      <w:r w:rsidRPr="00241980">
        <w:rPr>
          <w:color w:val="000000"/>
          <w:sz w:val="22"/>
          <w:szCs w:val="22"/>
          <w:lang w:val="en-GB"/>
        </w:rPr>
        <w:t xml:space="preserve">Article IV paragraph 4 of the Agreement, and paragraph 7.3 of the Agreement’s Action Plan, which require the development and review of conservation guidelines in order to assist Contracting Parties with their implementation of the Agreement, </w:t>
      </w:r>
    </w:p>
    <w:p w:rsidR="00961292" w:rsidRPr="00241980" w:rsidRDefault="00961292" w:rsidP="00961292">
      <w:pPr>
        <w:pStyle w:val="CM2"/>
        <w:spacing w:line="260" w:lineRule="atLeast"/>
        <w:ind w:firstLine="720"/>
        <w:jc w:val="both"/>
        <w:rPr>
          <w:i/>
          <w:iCs/>
          <w:color w:val="000000"/>
          <w:sz w:val="22"/>
          <w:szCs w:val="22"/>
          <w:highlight w:val="yellow"/>
          <w:lang w:val="en-GB"/>
        </w:rPr>
      </w:pPr>
    </w:p>
    <w:p w:rsidR="00961292" w:rsidRPr="00241980" w:rsidRDefault="00961292" w:rsidP="00961292">
      <w:pPr>
        <w:pStyle w:val="CM2"/>
        <w:spacing w:line="260" w:lineRule="atLeast"/>
        <w:ind w:firstLine="720"/>
        <w:jc w:val="both"/>
        <w:rPr>
          <w:color w:val="000000"/>
          <w:sz w:val="22"/>
          <w:szCs w:val="22"/>
          <w:lang w:val="en-GB"/>
        </w:rPr>
      </w:pPr>
      <w:r w:rsidRPr="00241980">
        <w:rPr>
          <w:i/>
          <w:iCs/>
          <w:color w:val="000000"/>
          <w:sz w:val="22"/>
          <w:szCs w:val="22"/>
          <w:lang w:val="en-GB"/>
        </w:rPr>
        <w:t xml:space="preserve">Further recalling </w:t>
      </w:r>
      <w:r w:rsidRPr="00241980">
        <w:rPr>
          <w:color w:val="000000"/>
          <w:sz w:val="22"/>
          <w:szCs w:val="22"/>
          <w:lang w:val="en-GB"/>
        </w:rPr>
        <w:t xml:space="preserve">Resolutions 1.10, 2.3 and 4.13 and 5.10, which adopted 14 conservation guidelines focusing on various aspects of waterbird conservation practice, </w:t>
      </w:r>
    </w:p>
    <w:p w:rsidR="00961292" w:rsidRPr="00241980" w:rsidRDefault="00961292" w:rsidP="00961292">
      <w:pPr>
        <w:pStyle w:val="Default"/>
        <w:rPr>
          <w:sz w:val="22"/>
          <w:szCs w:val="22"/>
          <w:highlight w:val="yellow"/>
          <w:lang w:val="en-GB"/>
        </w:rPr>
      </w:pPr>
    </w:p>
    <w:p w:rsidR="00961292" w:rsidRPr="00241980" w:rsidRDefault="00961292" w:rsidP="00961292">
      <w:pPr>
        <w:pStyle w:val="CM2"/>
        <w:spacing w:line="260" w:lineRule="atLeast"/>
        <w:ind w:firstLine="720"/>
        <w:jc w:val="both"/>
        <w:rPr>
          <w:color w:val="000000"/>
          <w:sz w:val="22"/>
          <w:szCs w:val="22"/>
          <w:lang w:val="en-GB"/>
        </w:rPr>
      </w:pPr>
      <w:r w:rsidRPr="00241980">
        <w:rPr>
          <w:i/>
          <w:iCs/>
          <w:color w:val="000000"/>
          <w:sz w:val="22"/>
          <w:szCs w:val="22"/>
          <w:lang w:val="en-GB"/>
        </w:rPr>
        <w:t>Noting</w:t>
      </w:r>
      <w:r w:rsidRPr="00241980">
        <w:rPr>
          <w:color w:val="000000"/>
          <w:sz w:val="22"/>
          <w:szCs w:val="22"/>
          <w:lang w:val="en-GB"/>
        </w:rPr>
        <w:t xml:space="preserve"> that these conservation guidelines, although legally non-binding, provide a common framework for action, which aids the coherent implementation of the Agreement by the Contracting Parties to the Agreement, as well as other Range States and interested parties,</w:t>
      </w:r>
    </w:p>
    <w:p w:rsidR="00961292" w:rsidRPr="00241980" w:rsidRDefault="00961292" w:rsidP="00961292">
      <w:pPr>
        <w:pStyle w:val="CM2"/>
        <w:spacing w:line="260" w:lineRule="atLeast"/>
        <w:jc w:val="both"/>
        <w:rPr>
          <w:i/>
          <w:iCs/>
          <w:color w:val="000000"/>
          <w:sz w:val="22"/>
          <w:szCs w:val="22"/>
          <w:highlight w:val="yellow"/>
          <w:lang w:val="en-GB"/>
        </w:rPr>
      </w:pPr>
    </w:p>
    <w:p w:rsidR="00961292" w:rsidRPr="00241980" w:rsidRDefault="00961292" w:rsidP="00961292">
      <w:pPr>
        <w:pStyle w:val="CM2"/>
        <w:spacing w:line="260" w:lineRule="atLeast"/>
        <w:ind w:firstLine="720"/>
        <w:jc w:val="both"/>
        <w:rPr>
          <w:color w:val="000000"/>
          <w:sz w:val="22"/>
          <w:szCs w:val="22"/>
          <w:lang w:val="en-GB"/>
        </w:rPr>
      </w:pPr>
      <w:r w:rsidRPr="00241980">
        <w:rPr>
          <w:i/>
          <w:color w:val="000000"/>
          <w:sz w:val="22"/>
          <w:szCs w:val="22"/>
          <w:lang w:val="en-GB"/>
        </w:rPr>
        <w:t>Recalling</w:t>
      </w:r>
      <w:r w:rsidRPr="00241980">
        <w:rPr>
          <w:color w:val="000000"/>
          <w:sz w:val="22"/>
          <w:szCs w:val="22"/>
          <w:lang w:val="en-GB"/>
        </w:rPr>
        <w:t xml:space="preserve"> the request to the Technical Committee by M</w:t>
      </w:r>
      <w:r w:rsidR="000A4EAD" w:rsidRPr="00241980">
        <w:rPr>
          <w:color w:val="000000"/>
          <w:sz w:val="22"/>
          <w:szCs w:val="22"/>
          <w:lang w:val="en-GB"/>
        </w:rPr>
        <w:t>O</w:t>
      </w:r>
      <w:r w:rsidRPr="00241980">
        <w:rPr>
          <w:color w:val="000000"/>
          <w:sz w:val="22"/>
          <w:szCs w:val="22"/>
          <w:lang w:val="en-GB"/>
        </w:rPr>
        <w:t>P5 for a fundamental review of the format of AEWA’s conservation guidance so as to ensure that this information is easily understood by Contracting Parties and other stakeholders and is presented in ways that make best use of new technologies,</w:t>
      </w:r>
    </w:p>
    <w:p w:rsidR="00961292" w:rsidRPr="00241980" w:rsidRDefault="00961292" w:rsidP="00961292">
      <w:pPr>
        <w:pStyle w:val="Default"/>
        <w:rPr>
          <w:highlight w:val="yellow"/>
          <w:lang w:val="en-GB"/>
        </w:rPr>
      </w:pPr>
    </w:p>
    <w:p w:rsidR="00961292" w:rsidRPr="00241980" w:rsidRDefault="00961292" w:rsidP="00961292">
      <w:pPr>
        <w:pStyle w:val="CM2"/>
        <w:spacing w:line="260" w:lineRule="atLeast"/>
        <w:ind w:firstLine="720"/>
        <w:jc w:val="both"/>
        <w:rPr>
          <w:color w:val="000000"/>
          <w:sz w:val="22"/>
          <w:szCs w:val="22"/>
          <w:lang w:val="en-GB"/>
        </w:rPr>
      </w:pPr>
      <w:r w:rsidRPr="00241980">
        <w:rPr>
          <w:i/>
          <w:iCs/>
          <w:color w:val="000000"/>
          <w:sz w:val="22"/>
          <w:szCs w:val="22"/>
          <w:lang w:val="en-GB"/>
        </w:rPr>
        <w:t>Rec</w:t>
      </w:r>
      <w:r w:rsidR="00BA4D97" w:rsidRPr="00241980">
        <w:rPr>
          <w:i/>
          <w:iCs/>
          <w:color w:val="000000"/>
          <w:sz w:val="22"/>
          <w:szCs w:val="22"/>
          <w:lang w:val="en-GB"/>
        </w:rPr>
        <w:t xml:space="preserve">alling </w:t>
      </w:r>
      <w:r w:rsidR="00BA4D97" w:rsidRPr="00241980">
        <w:rPr>
          <w:color w:val="000000"/>
          <w:sz w:val="22"/>
          <w:szCs w:val="22"/>
          <w:lang w:val="en-GB"/>
        </w:rPr>
        <w:t>also the potential to develop joint guidance with other bodies on matters of mutual concern, including with</w:t>
      </w:r>
      <w:r w:rsidRPr="00241980">
        <w:rPr>
          <w:color w:val="000000"/>
          <w:sz w:val="22"/>
          <w:szCs w:val="22"/>
          <w:lang w:val="en-GB"/>
        </w:rPr>
        <w:t xml:space="preserve"> the Convention on Migratory Species (CMS)</w:t>
      </w:r>
      <w:r w:rsidR="00BA4D97" w:rsidRPr="00241980">
        <w:rPr>
          <w:color w:val="000000"/>
          <w:sz w:val="22"/>
          <w:szCs w:val="22"/>
          <w:lang w:val="en-GB"/>
        </w:rPr>
        <w:t>,</w:t>
      </w:r>
      <w:r w:rsidRPr="00241980">
        <w:rPr>
          <w:color w:val="000000"/>
          <w:sz w:val="22"/>
          <w:szCs w:val="22"/>
          <w:lang w:val="en-GB"/>
        </w:rPr>
        <w:t xml:space="preserve"> the CMS M</w:t>
      </w:r>
      <w:r w:rsidR="000A4EAD" w:rsidRPr="00241980">
        <w:rPr>
          <w:color w:val="000000"/>
          <w:sz w:val="22"/>
          <w:szCs w:val="22"/>
          <w:lang w:val="en-GB"/>
        </w:rPr>
        <w:t>emorandum of Understanding</w:t>
      </w:r>
      <w:r w:rsidRPr="00241980">
        <w:rPr>
          <w:color w:val="000000"/>
          <w:sz w:val="22"/>
          <w:szCs w:val="22"/>
          <w:lang w:val="en-GB"/>
        </w:rPr>
        <w:t xml:space="preserve"> on the Conservation of </w:t>
      </w:r>
      <w:r w:rsidR="000A4EAD" w:rsidRPr="00241980">
        <w:rPr>
          <w:color w:val="000000"/>
          <w:sz w:val="22"/>
          <w:szCs w:val="22"/>
          <w:lang w:val="en-GB"/>
        </w:rPr>
        <w:t>Migratory Birds of Prey in Africa and Eurasia (Raptors MOU)</w:t>
      </w:r>
      <w:r w:rsidR="00BA4D97" w:rsidRPr="00241980">
        <w:rPr>
          <w:color w:val="000000"/>
          <w:sz w:val="22"/>
          <w:szCs w:val="22"/>
          <w:lang w:val="en-GB"/>
        </w:rPr>
        <w:t xml:space="preserve"> and the Ramsar Convention</w:t>
      </w:r>
      <w:r w:rsidRPr="00241980">
        <w:rPr>
          <w:color w:val="000000"/>
          <w:sz w:val="22"/>
          <w:szCs w:val="22"/>
          <w:lang w:val="en-GB"/>
        </w:rPr>
        <w:t xml:space="preserve">, </w:t>
      </w:r>
    </w:p>
    <w:p w:rsidR="00961292" w:rsidRPr="00241980" w:rsidRDefault="00961292" w:rsidP="00961292">
      <w:pPr>
        <w:pStyle w:val="CM2"/>
        <w:spacing w:line="260" w:lineRule="atLeast"/>
        <w:jc w:val="both"/>
        <w:rPr>
          <w:i/>
          <w:iCs/>
          <w:color w:val="000000"/>
          <w:sz w:val="22"/>
          <w:szCs w:val="22"/>
          <w:highlight w:val="yellow"/>
          <w:lang w:val="en-GB"/>
        </w:rPr>
      </w:pPr>
    </w:p>
    <w:p w:rsidR="00961292" w:rsidRPr="00241980" w:rsidRDefault="00961292" w:rsidP="00961292">
      <w:pPr>
        <w:pStyle w:val="Default"/>
        <w:jc w:val="both"/>
        <w:rPr>
          <w:sz w:val="22"/>
          <w:szCs w:val="22"/>
          <w:lang w:val="en-GB"/>
        </w:rPr>
      </w:pPr>
      <w:r w:rsidRPr="00241980">
        <w:rPr>
          <w:sz w:val="22"/>
          <w:szCs w:val="22"/>
          <w:lang w:val="en-GB"/>
        </w:rPr>
        <w:tab/>
      </w:r>
      <w:r w:rsidRPr="00241980">
        <w:rPr>
          <w:i/>
          <w:sz w:val="22"/>
          <w:szCs w:val="22"/>
          <w:lang w:val="en-GB"/>
        </w:rPr>
        <w:t xml:space="preserve">Acknowledging </w:t>
      </w:r>
      <w:r w:rsidRPr="00241980">
        <w:rPr>
          <w:sz w:val="22"/>
          <w:szCs w:val="22"/>
          <w:lang w:val="en-GB"/>
        </w:rPr>
        <w:t xml:space="preserve">the </w:t>
      </w:r>
      <w:r w:rsidR="0067024E" w:rsidRPr="00241980">
        <w:rPr>
          <w:sz w:val="22"/>
          <w:szCs w:val="22"/>
          <w:lang w:val="en-GB"/>
        </w:rPr>
        <w:t>financial</w:t>
      </w:r>
      <w:r w:rsidRPr="00241980">
        <w:rPr>
          <w:sz w:val="22"/>
          <w:szCs w:val="22"/>
          <w:lang w:val="en-GB"/>
        </w:rPr>
        <w:t xml:space="preserve"> </w:t>
      </w:r>
      <w:r w:rsidR="005C3B01" w:rsidRPr="00241980">
        <w:rPr>
          <w:sz w:val="22"/>
          <w:szCs w:val="22"/>
          <w:lang w:val="en-GB"/>
        </w:rPr>
        <w:t xml:space="preserve">and </w:t>
      </w:r>
      <w:r w:rsidR="0067024E" w:rsidRPr="00241980">
        <w:rPr>
          <w:sz w:val="22"/>
          <w:szCs w:val="22"/>
          <w:lang w:val="en-GB"/>
        </w:rPr>
        <w:t>in-kind</w:t>
      </w:r>
      <w:r w:rsidR="005C3B01" w:rsidRPr="00241980">
        <w:rPr>
          <w:sz w:val="22"/>
          <w:szCs w:val="22"/>
          <w:lang w:val="en-GB"/>
        </w:rPr>
        <w:t xml:space="preserve"> support provided by </w:t>
      </w:r>
      <w:r w:rsidR="003975D9" w:rsidRPr="00241980">
        <w:rPr>
          <w:sz w:val="22"/>
          <w:szCs w:val="22"/>
          <w:lang w:val="en-GB"/>
        </w:rPr>
        <w:t xml:space="preserve">the Governments of </w:t>
      </w:r>
      <w:r w:rsidR="0067024E" w:rsidRPr="00241980">
        <w:rPr>
          <w:sz w:val="22"/>
          <w:szCs w:val="22"/>
          <w:lang w:val="en-GB"/>
        </w:rPr>
        <w:t xml:space="preserve">the Czech Republic, </w:t>
      </w:r>
      <w:r w:rsidR="003975D9" w:rsidRPr="00241980">
        <w:rPr>
          <w:sz w:val="22"/>
          <w:szCs w:val="22"/>
          <w:lang w:val="en-GB"/>
        </w:rPr>
        <w:t>Germany and Norway, BirdLife</w:t>
      </w:r>
      <w:r w:rsidRPr="00241980">
        <w:rPr>
          <w:sz w:val="22"/>
          <w:szCs w:val="22"/>
          <w:lang w:val="en-GB"/>
        </w:rPr>
        <w:t xml:space="preserve"> </w:t>
      </w:r>
      <w:r w:rsidR="003975D9" w:rsidRPr="00241980">
        <w:rPr>
          <w:sz w:val="22"/>
          <w:szCs w:val="22"/>
          <w:lang w:val="en-GB"/>
        </w:rPr>
        <w:t xml:space="preserve">International through the </w:t>
      </w:r>
      <w:r w:rsidR="003975D9" w:rsidRPr="00241980">
        <w:rPr>
          <w:rFonts w:eastAsia="Times New Roman"/>
          <w:sz w:val="22"/>
          <w:szCs w:val="22"/>
          <w:lang w:val="en-GB"/>
        </w:rPr>
        <w:t>UNDP/GEF Migratory Soaring Bird</w:t>
      </w:r>
      <w:r w:rsidR="003975D9" w:rsidRPr="00241980">
        <w:rPr>
          <w:sz w:val="22"/>
          <w:szCs w:val="22"/>
          <w:lang w:val="en-GB"/>
        </w:rPr>
        <w:t xml:space="preserve"> project, </w:t>
      </w:r>
      <w:r w:rsidR="0067024E" w:rsidRPr="00241980">
        <w:rPr>
          <w:sz w:val="22"/>
          <w:szCs w:val="22"/>
          <w:lang w:val="en-GB"/>
        </w:rPr>
        <w:t xml:space="preserve">the </w:t>
      </w:r>
      <w:r w:rsidR="004B317A" w:rsidRPr="00241980">
        <w:rPr>
          <w:sz w:val="22"/>
          <w:szCs w:val="22"/>
          <w:lang w:val="en-GB"/>
        </w:rPr>
        <w:t>Aarhus University, the Danish Hunters’ Association</w:t>
      </w:r>
      <w:r w:rsidR="005C3B01" w:rsidRPr="00241980">
        <w:rPr>
          <w:sz w:val="22"/>
          <w:szCs w:val="22"/>
          <w:lang w:val="en-GB"/>
        </w:rPr>
        <w:t>,</w:t>
      </w:r>
      <w:r w:rsidR="004B317A" w:rsidRPr="00241980">
        <w:rPr>
          <w:sz w:val="22"/>
          <w:szCs w:val="22"/>
          <w:lang w:val="en-GB"/>
        </w:rPr>
        <w:t xml:space="preserve"> Foundation </w:t>
      </w:r>
      <w:r w:rsidR="004B317A" w:rsidRPr="00241980">
        <w:rPr>
          <w:bCs/>
          <w:lang w:val="en-GB"/>
        </w:rPr>
        <w:t>François</w:t>
      </w:r>
      <w:r w:rsidR="004B317A" w:rsidRPr="00241980">
        <w:rPr>
          <w:sz w:val="22"/>
          <w:szCs w:val="22"/>
          <w:lang w:val="en-GB"/>
        </w:rPr>
        <w:t xml:space="preserve"> Sommer for Hunting and Nature</w:t>
      </w:r>
      <w:r w:rsidR="0067024E" w:rsidRPr="00241980">
        <w:rPr>
          <w:sz w:val="22"/>
          <w:szCs w:val="22"/>
          <w:lang w:val="en-GB"/>
        </w:rPr>
        <w:t xml:space="preserve"> and</w:t>
      </w:r>
      <w:r w:rsidR="004B317A" w:rsidRPr="00241980">
        <w:rPr>
          <w:sz w:val="22"/>
          <w:szCs w:val="22"/>
          <w:lang w:val="en-GB"/>
        </w:rPr>
        <w:t xml:space="preserve"> </w:t>
      </w:r>
      <w:r w:rsidR="006512FD" w:rsidRPr="00241980">
        <w:rPr>
          <w:sz w:val="22"/>
          <w:szCs w:val="22"/>
          <w:lang w:val="en-GB"/>
        </w:rPr>
        <w:t>the IUCN Environmental Law Centre (IUCN-ELC)</w:t>
      </w:r>
      <w:r w:rsidR="0067024E" w:rsidRPr="00241980">
        <w:rPr>
          <w:sz w:val="22"/>
          <w:szCs w:val="22"/>
          <w:lang w:val="en-GB"/>
        </w:rPr>
        <w:t>,</w:t>
      </w:r>
      <w:r w:rsidR="006512FD" w:rsidRPr="00241980">
        <w:rPr>
          <w:sz w:val="22"/>
          <w:szCs w:val="22"/>
          <w:lang w:val="en-GB"/>
        </w:rPr>
        <w:t xml:space="preserve"> </w:t>
      </w:r>
      <w:r w:rsidRPr="00241980">
        <w:rPr>
          <w:sz w:val="22"/>
          <w:szCs w:val="22"/>
          <w:lang w:val="en-GB"/>
        </w:rPr>
        <w:t xml:space="preserve">which enabled the </w:t>
      </w:r>
      <w:r w:rsidR="005C3B01" w:rsidRPr="00241980">
        <w:rPr>
          <w:sz w:val="22"/>
          <w:szCs w:val="22"/>
          <w:lang w:val="en-GB"/>
        </w:rPr>
        <w:t xml:space="preserve">revision of previously-adopted and the </w:t>
      </w:r>
      <w:r w:rsidRPr="00241980">
        <w:rPr>
          <w:sz w:val="22"/>
          <w:szCs w:val="22"/>
          <w:lang w:val="en-GB"/>
        </w:rPr>
        <w:t>development</w:t>
      </w:r>
      <w:r w:rsidR="006512FD" w:rsidRPr="00241980">
        <w:rPr>
          <w:sz w:val="22"/>
          <w:szCs w:val="22"/>
          <w:lang w:val="en-GB"/>
        </w:rPr>
        <w:t xml:space="preserve"> </w:t>
      </w:r>
      <w:r w:rsidRPr="00241980">
        <w:rPr>
          <w:sz w:val="22"/>
          <w:szCs w:val="22"/>
          <w:lang w:val="en-GB"/>
        </w:rPr>
        <w:t>of additional guidelines,</w:t>
      </w:r>
    </w:p>
    <w:p w:rsidR="00961292" w:rsidRPr="00241980" w:rsidRDefault="00961292" w:rsidP="00961292">
      <w:pPr>
        <w:pStyle w:val="Default"/>
        <w:jc w:val="both"/>
        <w:rPr>
          <w:sz w:val="22"/>
          <w:szCs w:val="22"/>
          <w:highlight w:val="yellow"/>
          <w:lang w:val="en-GB"/>
        </w:rPr>
      </w:pPr>
    </w:p>
    <w:p w:rsidR="00961292" w:rsidRPr="00241980" w:rsidRDefault="00961292" w:rsidP="00961292">
      <w:pPr>
        <w:pStyle w:val="Default"/>
        <w:jc w:val="both"/>
        <w:rPr>
          <w:sz w:val="22"/>
          <w:szCs w:val="22"/>
          <w:highlight w:val="yellow"/>
          <w:lang w:val="en-GB"/>
        </w:rPr>
      </w:pPr>
    </w:p>
    <w:p w:rsidR="00961292" w:rsidRPr="00241980" w:rsidRDefault="00961292" w:rsidP="00961292">
      <w:pPr>
        <w:pStyle w:val="Default"/>
        <w:jc w:val="both"/>
        <w:rPr>
          <w:i/>
          <w:sz w:val="22"/>
          <w:szCs w:val="22"/>
          <w:lang w:val="en-GB"/>
        </w:rPr>
      </w:pPr>
      <w:r w:rsidRPr="00241980">
        <w:rPr>
          <w:i/>
          <w:sz w:val="22"/>
          <w:szCs w:val="22"/>
          <w:lang w:val="en-GB"/>
        </w:rPr>
        <w:t>The Meeting of the Parties:</w:t>
      </w:r>
    </w:p>
    <w:p w:rsidR="00961292" w:rsidRPr="00241980" w:rsidRDefault="00961292" w:rsidP="00961292">
      <w:pPr>
        <w:pStyle w:val="Default"/>
        <w:jc w:val="both"/>
        <w:rPr>
          <w:sz w:val="22"/>
          <w:szCs w:val="22"/>
          <w:highlight w:val="yellow"/>
          <w:lang w:val="en-GB"/>
        </w:rPr>
      </w:pPr>
    </w:p>
    <w:p w:rsidR="00961292" w:rsidRPr="00241980" w:rsidRDefault="00961292" w:rsidP="00961292">
      <w:pPr>
        <w:pStyle w:val="Default"/>
        <w:jc w:val="both"/>
        <w:rPr>
          <w:sz w:val="22"/>
          <w:szCs w:val="22"/>
          <w:lang w:val="en-GB"/>
        </w:rPr>
      </w:pPr>
      <w:r w:rsidRPr="00241980">
        <w:rPr>
          <w:iCs/>
          <w:sz w:val="22"/>
          <w:szCs w:val="22"/>
          <w:lang w:val="en-GB"/>
        </w:rPr>
        <w:t>1.</w:t>
      </w:r>
      <w:r w:rsidRPr="00241980">
        <w:rPr>
          <w:iCs/>
          <w:sz w:val="22"/>
          <w:szCs w:val="22"/>
          <w:lang w:val="en-GB"/>
        </w:rPr>
        <w:tab/>
      </w:r>
      <w:r w:rsidRPr="00241980">
        <w:rPr>
          <w:i/>
          <w:iCs/>
          <w:sz w:val="22"/>
          <w:szCs w:val="22"/>
          <w:lang w:val="en-GB"/>
        </w:rPr>
        <w:t xml:space="preserve">Adopts </w:t>
      </w:r>
      <w:r w:rsidRPr="00241980">
        <w:rPr>
          <w:sz w:val="22"/>
          <w:szCs w:val="22"/>
          <w:lang w:val="en-GB"/>
        </w:rPr>
        <w:t xml:space="preserve">the following newly developed </w:t>
      </w:r>
      <w:r w:rsidR="008561EF" w:rsidRPr="00241980">
        <w:rPr>
          <w:sz w:val="22"/>
          <w:szCs w:val="22"/>
          <w:lang w:val="en-GB"/>
        </w:rPr>
        <w:t xml:space="preserve">and revised </w:t>
      </w:r>
      <w:r w:rsidRPr="00241980">
        <w:rPr>
          <w:sz w:val="22"/>
          <w:szCs w:val="22"/>
          <w:lang w:val="en-GB"/>
        </w:rPr>
        <w:t xml:space="preserve">conservation guidelines: </w:t>
      </w:r>
    </w:p>
    <w:p w:rsidR="00961292" w:rsidRPr="00241980" w:rsidRDefault="00961292" w:rsidP="00961292">
      <w:pPr>
        <w:pStyle w:val="Default"/>
        <w:jc w:val="both"/>
        <w:rPr>
          <w:sz w:val="22"/>
          <w:szCs w:val="22"/>
          <w:lang w:val="en-GB"/>
        </w:rPr>
      </w:pPr>
    </w:p>
    <w:p w:rsidR="00961292" w:rsidRPr="00241980" w:rsidRDefault="00961292" w:rsidP="00961292">
      <w:pPr>
        <w:pStyle w:val="Default"/>
        <w:ind w:left="1080"/>
        <w:jc w:val="both"/>
        <w:rPr>
          <w:sz w:val="22"/>
          <w:szCs w:val="22"/>
          <w:lang w:val="en-GB"/>
        </w:rPr>
      </w:pPr>
      <w:r w:rsidRPr="00241980">
        <w:rPr>
          <w:sz w:val="22"/>
          <w:szCs w:val="22"/>
          <w:lang w:val="en-GB"/>
        </w:rPr>
        <w:t xml:space="preserve">a) Guidelines on </w:t>
      </w:r>
      <w:r w:rsidR="008561EF" w:rsidRPr="00241980">
        <w:rPr>
          <w:sz w:val="22"/>
          <w:szCs w:val="22"/>
          <w:lang w:val="en-GB"/>
        </w:rPr>
        <w:t>national legislation for the protection of species of migratory waterbirds and their habitats</w:t>
      </w:r>
      <w:r w:rsidRPr="00241980">
        <w:rPr>
          <w:sz w:val="22"/>
          <w:szCs w:val="22"/>
          <w:lang w:val="en-GB"/>
        </w:rPr>
        <w:t xml:space="preserve"> (document AEWA/MOP </w:t>
      </w:r>
      <w:r w:rsidR="00280E36" w:rsidRPr="00241980">
        <w:rPr>
          <w:sz w:val="22"/>
          <w:szCs w:val="22"/>
          <w:lang w:val="en-GB"/>
        </w:rPr>
        <w:t>6</w:t>
      </w:r>
      <w:r w:rsidRPr="00241980">
        <w:rPr>
          <w:sz w:val="22"/>
          <w:szCs w:val="22"/>
          <w:lang w:val="en-GB"/>
        </w:rPr>
        <w:t>.</w:t>
      </w:r>
      <w:r w:rsidR="00280E36" w:rsidRPr="00241980">
        <w:rPr>
          <w:sz w:val="22"/>
          <w:szCs w:val="22"/>
          <w:highlight w:val="yellow"/>
          <w:lang w:val="en-GB"/>
        </w:rPr>
        <w:t>XX</w:t>
      </w:r>
      <w:r w:rsidRPr="00241980">
        <w:rPr>
          <w:sz w:val="22"/>
          <w:szCs w:val="22"/>
          <w:lang w:val="en-GB"/>
        </w:rPr>
        <w:t xml:space="preserve">), </w:t>
      </w:r>
    </w:p>
    <w:p w:rsidR="00961292" w:rsidRPr="00241980" w:rsidRDefault="00961292" w:rsidP="00961292">
      <w:pPr>
        <w:pStyle w:val="Default"/>
        <w:ind w:left="1080"/>
        <w:jc w:val="both"/>
        <w:rPr>
          <w:sz w:val="22"/>
          <w:szCs w:val="22"/>
          <w:highlight w:val="yellow"/>
          <w:lang w:val="en-GB"/>
        </w:rPr>
      </w:pPr>
    </w:p>
    <w:p w:rsidR="00961292" w:rsidRPr="00241980" w:rsidRDefault="00961292" w:rsidP="00961292">
      <w:pPr>
        <w:pStyle w:val="Default"/>
        <w:ind w:left="1080"/>
        <w:jc w:val="both"/>
        <w:rPr>
          <w:sz w:val="22"/>
          <w:szCs w:val="22"/>
          <w:lang w:val="en-GB"/>
        </w:rPr>
      </w:pPr>
      <w:r w:rsidRPr="00241980">
        <w:rPr>
          <w:sz w:val="22"/>
          <w:szCs w:val="22"/>
          <w:lang w:val="en-GB"/>
        </w:rPr>
        <w:t xml:space="preserve">b) Guidelines </w:t>
      </w:r>
      <w:r w:rsidRPr="00241980">
        <w:rPr>
          <w:bCs/>
          <w:sz w:val="22"/>
          <w:szCs w:val="22"/>
          <w:lang w:val="en-GB"/>
        </w:rPr>
        <w:t xml:space="preserve">for </w:t>
      </w:r>
      <w:r w:rsidR="00280E36" w:rsidRPr="00241980">
        <w:rPr>
          <w:bCs/>
          <w:sz w:val="22"/>
          <w:szCs w:val="22"/>
          <w:lang w:val="en-GB"/>
        </w:rPr>
        <w:t xml:space="preserve">avoiding/mitigating the conflict between migratory animals of all taxa and renewable technologies deployment </w:t>
      </w:r>
      <w:r w:rsidRPr="00241980">
        <w:rPr>
          <w:sz w:val="22"/>
          <w:szCs w:val="22"/>
          <w:lang w:val="en-GB"/>
        </w:rPr>
        <w:t xml:space="preserve">(document AEWA/MOP </w:t>
      </w:r>
      <w:r w:rsidR="00280E36" w:rsidRPr="00241980">
        <w:rPr>
          <w:sz w:val="22"/>
          <w:szCs w:val="22"/>
          <w:lang w:val="en-GB"/>
        </w:rPr>
        <w:t>6.</w:t>
      </w:r>
      <w:r w:rsidR="00280E36" w:rsidRPr="00241980">
        <w:rPr>
          <w:sz w:val="22"/>
          <w:szCs w:val="22"/>
          <w:highlight w:val="yellow"/>
          <w:lang w:val="en-GB"/>
        </w:rPr>
        <w:t>XX</w:t>
      </w:r>
      <w:r w:rsidRPr="00241980">
        <w:rPr>
          <w:sz w:val="22"/>
          <w:szCs w:val="22"/>
          <w:lang w:val="en-GB"/>
        </w:rPr>
        <w:t>),</w:t>
      </w:r>
      <w:r w:rsidR="00157361" w:rsidRPr="00241980">
        <w:rPr>
          <w:sz w:val="22"/>
          <w:szCs w:val="22"/>
          <w:lang w:val="en-GB"/>
        </w:rPr>
        <w:t xml:space="preserve"> and</w:t>
      </w:r>
    </w:p>
    <w:p w:rsidR="008561EF" w:rsidRPr="00241980" w:rsidRDefault="008561EF" w:rsidP="00961292">
      <w:pPr>
        <w:pStyle w:val="Default"/>
        <w:ind w:left="1080"/>
        <w:jc w:val="both"/>
        <w:rPr>
          <w:sz w:val="22"/>
          <w:szCs w:val="22"/>
          <w:lang w:val="en-GB"/>
        </w:rPr>
      </w:pPr>
    </w:p>
    <w:p w:rsidR="008561EF" w:rsidRPr="00241980" w:rsidRDefault="008561EF" w:rsidP="00961292">
      <w:pPr>
        <w:pStyle w:val="Default"/>
        <w:ind w:left="1080"/>
        <w:jc w:val="both"/>
        <w:rPr>
          <w:sz w:val="22"/>
          <w:szCs w:val="22"/>
          <w:lang w:val="en-GB"/>
        </w:rPr>
      </w:pPr>
      <w:r w:rsidRPr="00241980">
        <w:rPr>
          <w:sz w:val="22"/>
          <w:szCs w:val="22"/>
          <w:lang w:val="en-GB"/>
        </w:rPr>
        <w:t>c) Guidelines on sustainable harvest of migratory waterbirds (document AEWA/MOP 6.</w:t>
      </w:r>
      <w:r w:rsidRPr="00241980">
        <w:rPr>
          <w:sz w:val="22"/>
          <w:szCs w:val="22"/>
          <w:highlight w:val="yellow"/>
          <w:lang w:val="en-GB"/>
        </w:rPr>
        <w:t>XX</w:t>
      </w:r>
      <w:r w:rsidRPr="00241980">
        <w:rPr>
          <w:sz w:val="22"/>
          <w:szCs w:val="22"/>
          <w:lang w:val="en-GB"/>
        </w:rPr>
        <w:t>)</w:t>
      </w:r>
      <w:r w:rsidR="00157361" w:rsidRPr="00241980">
        <w:rPr>
          <w:sz w:val="22"/>
          <w:szCs w:val="22"/>
          <w:lang w:val="en-GB"/>
        </w:rPr>
        <w:t>,</w:t>
      </w:r>
    </w:p>
    <w:p w:rsidR="005B2F01" w:rsidRPr="00241980" w:rsidRDefault="005B2F01" w:rsidP="00961292">
      <w:pPr>
        <w:pStyle w:val="Default"/>
        <w:ind w:left="1080"/>
        <w:jc w:val="both"/>
        <w:rPr>
          <w:sz w:val="22"/>
          <w:szCs w:val="22"/>
          <w:lang w:val="en-GB"/>
        </w:rPr>
      </w:pPr>
    </w:p>
    <w:p w:rsidR="00B650B5" w:rsidRPr="00241980" w:rsidRDefault="00961292" w:rsidP="00961292">
      <w:pPr>
        <w:pStyle w:val="Default"/>
        <w:jc w:val="both"/>
        <w:rPr>
          <w:sz w:val="22"/>
          <w:szCs w:val="22"/>
          <w:lang w:val="en-GB"/>
        </w:rPr>
      </w:pPr>
      <w:r w:rsidRPr="00241980">
        <w:rPr>
          <w:sz w:val="22"/>
          <w:szCs w:val="22"/>
          <w:lang w:val="en-GB"/>
        </w:rPr>
        <w:t>in accordance with Article IV.4 of the Agreement, as guidance for the Contracting Parties in the implementation of the Agreement and its Action Plan;</w:t>
      </w:r>
    </w:p>
    <w:p w:rsidR="00B650B5" w:rsidRPr="00241980" w:rsidRDefault="00B650B5" w:rsidP="00961292">
      <w:pPr>
        <w:pStyle w:val="Default"/>
        <w:jc w:val="both"/>
        <w:rPr>
          <w:sz w:val="22"/>
          <w:szCs w:val="22"/>
          <w:lang w:val="en-GB"/>
        </w:rPr>
        <w:sectPr w:rsidR="00B650B5" w:rsidRPr="00241980" w:rsidSect="00241980">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851" w:left="1134" w:header="851" w:footer="510" w:gutter="0"/>
          <w:cols w:space="708"/>
          <w:docGrid w:linePitch="360"/>
        </w:sectPr>
      </w:pPr>
    </w:p>
    <w:p w:rsidR="000A4EAD" w:rsidRPr="00241980" w:rsidRDefault="00280E36" w:rsidP="00961292">
      <w:pPr>
        <w:pStyle w:val="Default"/>
        <w:jc w:val="both"/>
        <w:rPr>
          <w:sz w:val="22"/>
          <w:szCs w:val="22"/>
          <w:lang w:val="en-GB"/>
        </w:rPr>
      </w:pPr>
      <w:r w:rsidRPr="00241980">
        <w:rPr>
          <w:iCs/>
          <w:sz w:val="22"/>
          <w:szCs w:val="22"/>
          <w:lang w:val="en-GB"/>
        </w:rPr>
        <w:lastRenderedPageBreak/>
        <w:t>2</w:t>
      </w:r>
      <w:r w:rsidR="00961292" w:rsidRPr="00241980">
        <w:rPr>
          <w:iCs/>
          <w:sz w:val="22"/>
          <w:szCs w:val="22"/>
          <w:lang w:val="en-GB"/>
        </w:rPr>
        <w:t>.</w:t>
      </w:r>
      <w:r w:rsidR="00961292" w:rsidRPr="00241980">
        <w:rPr>
          <w:iCs/>
          <w:sz w:val="22"/>
          <w:szCs w:val="22"/>
          <w:lang w:val="en-GB"/>
        </w:rPr>
        <w:tab/>
      </w:r>
      <w:r w:rsidR="00961292" w:rsidRPr="00241980">
        <w:rPr>
          <w:i/>
          <w:iCs/>
          <w:sz w:val="22"/>
          <w:szCs w:val="22"/>
          <w:lang w:val="en-GB"/>
        </w:rPr>
        <w:t xml:space="preserve">Calls upon </w:t>
      </w:r>
      <w:r w:rsidR="00961292" w:rsidRPr="00241980">
        <w:rPr>
          <w:sz w:val="22"/>
          <w:szCs w:val="22"/>
          <w:lang w:val="en-GB"/>
        </w:rPr>
        <w:t xml:space="preserve">Contracting Parties to utilise these guidelines in a practical way that leads to a minimum of additional bureaucracy and that recognises the different social, economic and environmental conditions within the Agreement area; </w:t>
      </w:r>
    </w:p>
    <w:p w:rsidR="00961292" w:rsidRPr="00241980" w:rsidRDefault="00961292" w:rsidP="00961292">
      <w:pPr>
        <w:pStyle w:val="Default"/>
        <w:jc w:val="both"/>
        <w:rPr>
          <w:sz w:val="22"/>
          <w:szCs w:val="22"/>
          <w:lang w:val="en-GB"/>
        </w:rPr>
      </w:pPr>
    </w:p>
    <w:p w:rsidR="00B650B5" w:rsidRPr="00241980" w:rsidRDefault="00280E36" w:rsidP="00157361">
      <w:pPr>
        <w:pStyle w:val="CommentText"/>
        <w:jc w:val="both"/>
        <w:rPr>
          <w:rFonts w:ascii="Times New Roman" w:hAnsi="Times New Roman"/>
          <w:sz w:val="22"/>
          <w:szCs w:val="22"/>
          <w:lang w:val="en-GB"/>
        </w:rPr>
      </w:pPr>
      <w:r w:rsidRPr="00241980">
        <w:rPr>
          <w:rFonts w:ascii="Times New Roman" w:hAnsi="Times New Roman"/>
          <w:sz w:val="22"/>
          <w:szCs w:val="22"/>
          <w:lang w:val="en-GB"/>
        </w:rPr>
        <w:t>3</w:t>
      </w:r>
      <w:r w:rsidR="00961292" w:rsidRPr="00241980">
        <w:rPr>
          <w:rFonts w:ascii="Times New Roman" w:hAnsi="Times New Roman"/>
          <w:sz w:val="22"/>
          <w:szCs w:val="22"/>
          <w:lang w:val="en-GB"/>
        </w:rPr>
        <w:t>.</w:t>
      </w:r>
      <w:r w:rsidR="00961292" w:rsidRPr="00241980">
        <w:rPr>
          <w:rFonts w:ascii="Times New Roman" w:hAnsi="Times New Roman"/>
          <w:sz w:val="22"/>
          <w:szCs w:val="22"/>
          <w:lang w:val="en-GB"/>
        </w:rPr>
        <w:tab/>
      </w:r>
      <w:r w:rsidR="00961292" w:rsidRPr="00241980">
        <w:rPr>
          <w:rFonts w:ascii="Times New Roman" w:hAnsi="Times New Roman"/>
          <w:i/>
          <w:iCs/>
          <w:sz w:val="22"/>
          <w:szCs w:val="22"/>
          <w:lang w:val="en-GB"/>
        </w:rPr>
        <w:t xml:space="preserve">Instructs </w:t>
      </w:r>
      <w:r w:rsidR="00961292" w:rsidRPr="00241980">
        <w:rPr>
          <w:rFonts w:ascii="Times New Roman" w:hAnsi="Times New Roman"/>
          <w:iCs/>
          <w:sz w:val="22"/>
          <w:szCs w:val="22"/>
          <w:lang w:val="en-GB"/>
        </w:rPr>
        <w:t>the</w:t>
      </w:r>
      <w:r w:rsidR="00961292" w:rsidRPr="00241980">
        <w:rPr>
          <w:rFonts w:ascii="Times New Roman" w:hAnsi="Times New Roman"/>
          <w:i/>
          <w:iCs/>
          <w:sz w:val="22"/>
          <w:szCs w:val="22"/>
          <w:lang w:val="en-GB"/>
        </w:rPr>
        <w:t xml:space="preserve"> </w:t>
      </w:r>
      <w:r w:rsidR="00961292" w:rsidRPr="00241980">
        <w:rPr>
          <w:rFonts w:ascii="Times New Roman" w:hAnsi="Times New Roman"/>
          <w:iCs/>
          <w:sz w:val="22"/>
          <w:szCs w:val="22"/>
          <w:lang w:val="en-GB"/>
        </w:rPr>
        <w:t>Secretariat to disseminate these guidelines to all Range States, and relevant international governmental and non-governmental organisations, and to monitor their use to the extent that this is possible;</w:t>
      </w:r>
      <w:r w:rsidR="00232070" w:rsidRPr="00241980">
        <w:rPr>
          <w:rFonts w:ascii="Times New Roman" w:hAnsi="Times New Roman"/>
          <w:sz w:val="22"/>
          <w:szCs w:val="22"/>
          <w:lang w:val="en-GB"/>
        </w:rPr>
        <w:t xml:space="preserve"> </w:t>
      </w:r>
    </w:p>
    <w:p w:rsidR="00961292" w:rsidRPr="00241980" w:rsidRDefault="00280E36" w:rsidP="00961292">
      <w:pPr>
        <w:pStyle w:val="Default"/>
        <w:jc w:val="both"/>
        <w:rPr>
          <w:sz w:val="22"/>
          <w:szCs w:val="22"/>
          <w:lang w:val="en-GB"/>
        </w:rPr>
      </w:pPr>
      <w:r w:rsidRPr="00241980">
        <w:rPr>
          <w:sz w:val="22"/>
          <w:szCs w:val="22"/>
          <w:lang w:val="en-GB"/>
        </w:rPr>
        <w:t>4</w:t>
      </w:r>
      <w:r w:rsidR="00961292" w:rsidRPr="00241980">
        <w:rPr>
          <w:sz w:val="22"/>
          <w:szCs w:val="22"/>
          <w:lang w:val="en-GB"/>
        </w:rPr>
        <w:t>.</w:t>
      </w:r>
      <w:r w:rsidR="00961292" w:rsidRPr="00241980">
        <w:rPr>
          <w:sz w:val="22"/>
          <w:szCs w:val="22"/>
          <w:lang w:val="en-GB"/>
        </w:rPr>
        <w:tab/>
      </w:r>
      <w:r w:rsidR="00961292" w:rsidRPr="00241980">
        <w:rPr>
          <w:i/>
          <w:sz w:val="22"/>
          <w:szCs w:val="22"/>
          <w:lang w:val="en-GB"/>
        </w:rPr>
        <w:t xml:space="preserve">Requests </w:t>
      </w:r>
      <w:r w:rsidR="00961292" w:rsidRPr="00241980">
        <w:rPr>
          <w:sz w:val="22"/>
          <w:szCs w:val="22"/>
          <w:lang w:val="en-GB"/>
        </w:rPr>
        <w:t xml:space="preserve">the Technical Committee, as a matter of priority </w:t>
      </w:r>
      <w:r w:rsidRPr="00241980">
        <w:rPr>
          <w:sz w:val="22"/>
          <w:szCs w:val="22"/>
          <w:lang w:val="en-GB"/>
        </w:rPr>
        <w:t xml:space="preserve">to complete its </w:t>
      </w:r>
      <w:r w:rsidR="00961292" w:rsidRPr="00241980">
        <w:rPr>
          <w:sz w:val="22"/>
          <w:szCs w:val="22"/>
          <w:lang w:val="en-GB"/>
        </w:rPr>
        <w:t>review of the style and format of AEWA’s Conservation Guidelines</w:t>
      </w:r>
      <w:r w:rsidRPr="00241980">
        <w:rPr>
          <w:sz w:val="22"/>
          <w:szCs w:val="22"/>
          <w:lang w:val="en-GB"/>
        </w:rPr>
        <w:t xml:space="preserve"> as outlined by Resolution 5.10</w:t>
      </w:r>
      <w:r w:rsidR="00961292" w:rsidRPr="00241980">
        <w:rPr>
          <w:sz w:val="22"/>
          <w:szCs w:val="22"/>
          <w:lang w:val="en-GB"/>
        </w:rPr>
        <w:t xml:space="preserve">, make </w:t>
      </w:r>
      <w:r w:rsidR="00681FD7" w:rsidRPr="00241980">
        <w:rPr>
          <w:sz w:val="22"/>
          <w:szCs w:val="22"/>
          <w:lang w:val="en-GB"/>
        </w:rPr>
        <w:t xml:space="preserve">inter-sessional </w:t>
      </w:r>
      <w:r w:rsidR="00961292" w:rsidRPr="00241980">
        <w:rPr>
          <w:sz w:val="22"/>
          <w:szCs w:val="22"/>
          <w:lang w:val="en-GB"/>
        </w:rPr>
        <w:t>recommendations to the Standing Committee</w:t>
      </w:r>
      <w:r w:rsidRPr="00241980">
        <w:rPr>
          <w:sz w:val="22"/>
          <w:szCs w:val="22"/>
          <w:lang w:val="en-GB"/>
        </w:rPr>
        <w:t xml:space="preserve">, and – resources permitting – put in place a </w:t>
      </w:r>
      <w:r w:rsidR="00681FD7" w:rsidRPr="00241980">
        <w:rPr>
          <w:sz w:val="22"/>
          <w:szCs w:val="22"/>
          <w:lang w:val="en-GB"/>
        </w:rPr>
        <w:t xml:space="preserve">rolling </w:t>
      </w:r>
      <w:r w:rsidRPr="00241980">
        <w:rPr>
          <w:sz w:val="22"/>
          <w:szCs w:val="22"/>
          <w:lang w:val="en-GB"/>
        </w:rPr>
        <w:t>programme to revise and update</w:t>
      </w:r>
      <w:r w:rsidR="00681FD7" w:rsidRPr="00241980">
        <w:rPr>
          <w:sz w:val="22"/>
          <w:szCs w:val="22"/>
          <w:lang w:val="en-GB"/>
        </w:rPr>
        <w:t xml:space="preserve"> existing guidance as necessary, developing any new guidance according to new formats as agreed.</w:t>
      </w:r>
      <w:r w:rsidR="00961292" w:rsidRPr="00241980">
        <w:rPr>
          <w:sz w:val="22"/>
          <w:szCs w:val="22"/>
          <w:lang w:val="en-GB"/>
        </w:rPr>
        <w:t xml:space="preserve"> </w:t>
      </w:r>
    </w:p>
    <w:p w:rsidR="00961292" w:rsidRPr="00241980" w:rsidRDefault="00961292" w:rsidP="00961292">
      <w:pPr>
        <w:pStyle w:val="Default"/>
        <w:jc w:val="both"/>
        <w:rPr>
          <w:sz w:val="22"/>
          <w:szCs w:val="22"/>
          <w:highlight w:val="yellow"/>
          <w:lang w:val="en-GB"/>
        </w:rPr>
      </w:pPr>
    </w:p>
    <w:p w:rsidR="00961292" w:rsidRPr="00241980" w:rsidRDefault="00961292" w:rsidP="00961292">
      <w:pPr>
        <w:pStyle w:val="Default"/>
        <w:jc w:val="both"/>
        <w:rPr>
          <w:sz w:val="22"/>
          <w:szCs w:val="22"/>
          <w:highlight w:val="yellow"/>
          <w:lang w:val="en-GB"/>
        </w:rPr>
      </w:pPr>
    </w:p>
    <w:p w:rsidR="00961292" w:rsidRPr="00241980" w:rsidRDefault="00961292" w:rsidP="00961292">
      <w:pPr>
        <w:pStyle w:val="Default"/>
        <w:jc w:val="both"/>
        <w:rPr>
          <w:sz w:val="22"/>
          <w:szCs w:val="22"/>
          <w:lang w:val="en-GB"/>
        </w:rPr>
      </w:pPr>
    </w:p>
    <w:p w:rsidR="00241980" w:rsidRPr="00241980" w:rsidRDefault="00241980" w:rsidP="006356F9">
      <w:pPr>
        <w:pStyle w:val="ListParagraph"/>
        <w:spacing w:after="0" w:line="240" w:lineRule="auto"/>
        <w:ind w:left="0"/>
        <w:contextualSpacing w:val="0"/>
        <w:jc w:val="both"/>
        <w:rPr>
          <w:rFonts w:ascii="Times New Roman" w:hAnsi="Times New Roman"/>
          <w:lang w:val="en-GB"/>
        </w:rPr>
      </w:pPr>
    </w:p>
    <w:p w:rsidR="00241980" w:rsidRPr="00241980" w:rsidRDefault="00241980" w:rsidP="00241980">
      <w:pPr>
        <w:rPr>
          <w:lang w:val="en-GB"/>
        </w:rPr>
      </w:pPr>
    </w:p>
    <w:p w:rsidR="00241980" w:rsidRPr="00241980" w:rsidRDefault="00241980" w:rsidP="00241980">
      <w:pPr>
        <w:rPr>
          <w:lang w:val="en-GB"/>
        </w:rPr>
      </w:pPr>
    </w:p>
    <w:p w:rsidR="00241980" w:rsidRPr="00241980" w:rsidRDefault="00241980" w:rsidP="00241980">
      <w:pPr>
        <w:rPr>
          <w:lang w:val="en-GB"/>
        </w:rPr>
      </w:pPr>
    </w:p>
    <w:p w:rsidR="00241980" w:rsidRPr="00241980" w:rsidRDefault="00241980" w:rsidP="00241980">
      <w:pPr>
        <w:rPr>
          <w:lang w:val="en-GB"/>
        </w:rPr>
      </w:pPr>
    </w:p>
    <w:p w:rsidR="00241980" w:rsidRPr="00241980" w:rsidRDefault="00241980" w:rsidP="00241980">
      <w:pPr>
        <w:rPr>
          <w:lang w:val="en-GB"/>
        </w:rPr>
      </w:pPr>
    </w:p>
    <w:p w:rsidR="005831CA" w:rsidRPr="00241980" w:rsidRDefault="00241980" w:rsidP="00241980">
      <w:pPr>
        <w:tabs>
          <w:tab w:val="left" w:pos="1264"/>
        </w:tabs>
        <w:rPr>
          <w:lang w:val="en-GB"/>
        </w:rPr>
      </w:pPr>
      <w:r w:rsidRPr="00241980">
        <w:rPr>
          <w:lang w:val="en-GB"/>
        </w:rPr>
        <w:tab/>
      </w:r>
    </w:p>
    <w:sectPr w:rsidR="005831CA" w:rsidRPr="00241980" w:rsidSect="00241980">
      <w:headerReference w:type="default" r:id="rId14"/>
      <w:footerReference w:type="default" r:id="rId15"/>
      <w:pgSz w:w="11906" w:h="16838" w:code="9"/>
      <w:pgMar w:top="1021" w:right="1134" w:bottom="851" w:left="1134" w:header="851"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2CE" w:rsidRDefault="00BA02CE" w:rsidP="007340A1">
      <w:pPr>
        <w:spacing w:after="0" w:line="240" w:lineRule="auto"/>
      </w:pPr>
      <w:r>
        <w:separator/>
      </w:r>
    </w:p>
  </w:endnote>
  <w:endnote w:type="continuationSeparator" w:id="0">
    <w:p w:rsidR="00BA02CE" w:rsidRDefault="00BA02CE" w:rsidP="0073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BD" w:rsidRDefault="004043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029" w:rsidRDefault="00695029" w:rsidP="006462C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BD" w:rsidRDefault="004043B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0B5" w:rsidRDefault="00B650B5" w:rsidP="006462C1">
    <w:pPr>
      <w:pStyle w:val="Footer"/>
      <w:jc w:val="center"/>
    </w:pPr>
    <w:r w:rsidRPr="006462C1">
      <w:rPr>
        <w:rFonts w:ascii="Times New Roman" w:hAnsi="Times New Roman"/>
        <w:sz w:val="20"/>
        <w:szCs w:val="20"/>
      </w:rPr>
      <w:fldChar w:fldCharType="begin"/>
    </w:r>
    <w:r w:rsidRPr="006462C1">
      <w:rPr>
        <w:rFonts w:ascii="Times New Roman" w:hAnsi="Times New Roman"/>
        <w:sz w:val="20"/>
        <w:szCs w:val="20"/>
      </w:rPr>
      <w:instrText xml:space="preserve"> PAGE   \* MERGEFORMAT </w:instrText>
    </w:r>
    <w:r w:rsidRPr="006462C1">
      <w:rPr>
        <w:rFonts w:ascii="Times New Roman" w:hAnsi="Times New Roman"/>
        <w:sz w:val="20"/>
        <w:szCs w:val="20"/>
      </w:rPr>
      <w:fldChar w:fldCharType="separate"/>
    </w:r>
    <w:r w:rsidR="004043BD">
      <w:rPr>
        <w:rFonts w:ascii="Times New Roman" w:hAnsi="Times New Roman"/>
        <w:noProof/>
        <w:sz w:val="20"/>
        <w:szCs w:val="20"/>
      </w:rPr>
      <w:t>2</w:t>
    </w:r>
    <w:r w:rsidRPr="006462C1">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2CE" w:rsidRDefault="00BA02CE" w:rsidP="007340A1">
      <w:pPr>
        <w:spacing w:after="0" w:line="240" w:lineRule="auto"/>
      </w:pPr>
      <w:r>
        <w:separator/>
      </w:r>
    </w:p>
  </w:footnote>
  <w:footnote w:type="continuationSeparator" w:id="0">
    <w:p w:rsidR="00BA02CE" w:rsidRDefault="00BA02CE" w:rsidP="007340A1">
      <w:pPr>
        <w:spacing w:after="0" w:line="240" w:lineRule="auto"/>
      </w:pPr>
      <w:r>
        <w:continuationSeparator/>
      </w:r>
    </w:p>
  </w:footnote>
  <w:footnote w:id="1">
    <w:p w:rsidR="004043BD" w:rsidRPr="004043BD" w:rsidRDefault="004043BD">
      <w:pPr>
        <w:pStyle w:val="FootnoteText"/>
        <w:rPr>
          <w:rFonts w:ascii="Times New Roman" w:hAnsi="Times New Roman"/>
        </w:rPr>
      </w:pPr>
      <w:r w:rsidRPr="004043BD">
        <w:rPr>
          <w:rStyle w:val="FootnoteReference"/>
          <w:rFonts w:ascii="Times New Roman" w:hAnsi="Times New Roman"/>
        </w:rPr>
        <w:footnoteRef/>
      </w:r>
      <w:r w:rsidRPr="004043BD">
        <w:rPr>
          <w:rFonts w:ascii="Times New Roman" w:hAnsi="Times New Roman"/>
        </w:rPr>
        <w:t xml:space="preserve"> </w:t>
      </w:r>
      <w:r w:rsidRPr="004043BD">
        <w:rPr>
          <w:rFonts w:ascii="Times New Roman" w:hAnsi="Times New Roman"/>
        </w:rPr>
        <w:t>The numbering of draft resolutions presented to MOP6 may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BD" w:rsidRDefault="004043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FB" w:rsidRDefault="00695029" w:rsidP="00DB55FB">
    <w:pPr>
      <w:pStyle w:val="Header"/>
      <w:tabs>
        <w:tab w:val="left" w:pos="1440"/>
      </w:tabs>
    </w:pPr>
    <w:r>
      <w:tab/>
    </w:r>
  </w:p>
  <w:tbl>
    <w:tblPr>
      <w:tblW w:w="5000" w:type="pct"/>
      <w:tblBorders>
        <w:bottom w:val="single" w:sz="2" w:space="0" w:color="auto"/>
      </w:tblBorders>
      <w:tblLook w:val="0000" w:firstRow="0" w:lastRow="0" w:firstColumn="0" w:lastColumn="0" w:noHBand="0" w:noVBand="0"/>
    </w:tblPr>
    <w:tblGrid>
      <w:gridCol w:w="2211"/>
      <w:gridCol w:w="5125"/>
      <w:gridCol w:w="2302"/>
    </w:tblGrid>
    <w:tr w:rsidR="00DB55FB" w:rsidRPr="004043BD" w:rsidTr="00C278E2">
      <w:trPr>
        <w:trHeight w:val="1256"/>
      </w:trPr>
      <w:tc>
        <w:tcPr>
          <w:tcW w:w="1147" w:type="pct"/>
        </w:tcPr>
        <w:p w:rsidR="00DB55FB" w:rsidRPr="00DB55FB" w:rsidRDefault="00DB55FB" w:rsidP="00DB55FB">
          <w:pPr>
            <w:spacing w:after="0" w:line="240" w:lineRule="auto"/>
            <w:rPr>
              <w:rFonts w:ascii="Times New Roman" w:eastAsia="Times New Roman" w:hAnsi="Times New Roman"/>
              <w:sz w:val="24"/>
              <w:szCs w:val="24"/>
              <w:lang w:val="en-GB"/>
            </w:rPr>
          </w:pPr>
          <w:r w:rsidRPr="00DB55FB">
            <w:rPr>
              <w:rFonts w:ascii="Times New Roman" w:eastAsia="Times New Roman" w:hAnsi="Times New Roman"/>
              <w:noProof/>
              <w:sz w:val="24"/>
              <w:szCs w:val="24"/>
              <w:lang w:val="en-GB" w:eastAsia="en-GB"/>
            </w:rPr>
            <w:drawing>
              <wp:inline distT="0" distB="0" distL="0" distR="0" wp14:anchorId="3EDDC4AD" wp14:editId="5CCEFA16">
                <wp:extent cx="800100" cy="666750"/>
                <wp:effectExtent l="0" t="0" r="0" b="0"/>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rsidR="00DB55FB" w:rsidRPr="00DB55FB" w:rsidRDefault="00DB55FB" w:rsidP="00DB55FB">
          <w:pPr>
            <w:spacing w:after="0" w:line="240" w:lineRule="auto"/>
            <w:jc w:val="center"/>
            <w:rPr>
              <w:rFonts w:ascii="Times New Roman" w:eastAsia="Times New Roman" w:hAnsi="Times New Roman"/>
              <w:i/>
              <w:lang w:val="en-GB"/>
            </w:rPr>
          </w:pPr>
          <w:r w:rsidRPr="00DB55FB">
            <w:rPr>
              <w:rFonts w:ascii="Times New Roman" w:eastAsia="Times New Roman" w:hAnsi="Times New Roman"/>
              <w:i/>
              <w:lang w:val="en-GB"/>
            </w:rPr>
            <w:t>AGREEMENT ON THE CONSERVATION OF</w:t>
          </w:r>
        </w:p>
        <w:p w:rsidR="00DB55FB" w:rsidRPr="00DB55FB" w:rsidRDefault="00DB55FB" w:rsidP="00DB55FB">
          <w:pPr>
            <w:spacing w:after="0" w:line="240" w:lineRule="auto"/>
            <w:jc w:val="center"/>
            <w:rPr>
              <w:rFonts w:ascii="Times New Roman" w:eastAsia="Times New Roman" w:hAnsi="Times New Roman"/>
              <w:sz w:val="24"/>
              <w:szCs w:val="24"/>
              <w:lang w:val="en-GB"/>
            </w:rPr>
          </w:pPr>
          <w:r w:rsidRPr="00DB55FB">
            <w:rPr>
              <w:rFonts w:ascii="Times New Roman" w:eastAsia="Times New Roman" w:hAnsi="Times New Roman"/>
              <w:i/>
              <w:lang w:val="en-GB"/>
            </w:rPr>
            <w:t>AFRICAN-EURASIAN MIGRATORY WATERBIRDS</w:t>
          </w:r>
        </w:p>
      </w:tc>
      <w:tc>
        <w:tcPr>
          <w:tcW w:w="1194" w:type="pct"/>
        </w:tcPr>
        <w:p w:rsidR="00DB55FB" w:rsidRPr="00DB55FB" w:rsidRDefault="00DB55FB" w:rsidP="00DB55FB">
          <w:pPr>
            <w:spacing w:after="0" w:line="240" w:lineRule="auto"/>
            <w:jc w:val="right"/>
            <w:rPr>
              <w:rFonts w:ascii="Times New Roman" w:eastAsia="Times New Roman" w:hAnsi="Times New Roman"/>
              <w:i/>
              <w:iCs/>
              <w:sz w:val="20"/>
              <w:szCs w:val="20"/>
              <w:lang w:val="de-DE"/>
            </w:rPr>
          </w:pPr>
          <w:r w:rsidRPr="00DB55FB">
            <w:rPr>
              <w:rFonts w:ascii="Times New Roman" w:eastAsia="Times New Roman" w:hAnsi="Times New Roman"/>
              <w:i/>
              <w:iCs/>
              <w:sz w:val="20"/>
              <w:szCs w:val="20"/>
              <w:lang w:val="de-DE"/>
            </w:rPr>
            <w:t>Doc StC 10.</w:t>
          </w:r>
          <w:r w:rsidR="009F11F8" w:rsidRPr="009F11F8">
            <w:rPr>
              <w:rFonts w:ascii="Times New Roman" w:eastAsia="Times New Roman" w:hAnsi="Times New Roman"/>
              <w:i/>
              <w:iCs/>
              <w:sz w:val="20"/>
              <w:szCs w:val="20"/>
              <w:lang w:val="de-DE"/>
            </w:rPr>
            <w:t>DR5</w:t>
          </w:r>
        </w:p>
        <w:p w:rsidR="00DB55FB" w:rsidRPr="00DB55FB" w:rsidRDefault="00DB55FB" w:rsidP="00DB55FB">
          <w:pPr>
            <w:spacing w:after="0" w:line="240" w:lineRule="auto"/>
            <w:jc w:val="right"/>
            <w:rPr>
              <w:rFonts w:ascii="Times New Roman" w:eastAsia="Times New Roman" w:hAnsi="Times New Roman"/>
              <w:bCs/>
              <w:i/>
              <w:iCs/>
              <w:sz w:val="20"/>
              <w:szCs w:val="20"/>
              <w:lang w:val="de-DE"/>
            </w:rPr>
          </w:pPr>
          <w:r w:rsidRPr="00DB55FB">
            <w:rPr>
              <w:rFonts w:ascii="Times New Roman" w:eastAsia="Times New Roman" w:hAnsi="Times New Roman"/>
              <w:i/>
              <w:iCs/>
              <w:sz w:val="20"/>
              <w:szCs w:val="20"/>
              <w:lang w:val="de-DE"/>
            </w:rPr>
            <w:t xml:space="preserve">Agenda item </w:t>
          </w:r>
          <w:r w:rsidR="009F11F8" w:rsidRPr="009F11F8">
            <w:rPr>
              <w:rFonts w:ascii="Times New Roman" w:eastAsia="Times New Roman" w:hAnsi="Times New Roman"/>
              <w:i/>
              <w:iCs/>
              <w:sz w:val="20"/>
              <w:szCs w:val="20"/>
              <w:lang w:val="de-DE"/>
            </w:rPr>
            <w:t>14</w:t>
          </w:r>
          <w:r w:rsidRPr="00DB55FB">
            <w:rPr>
              <w:rFonts w:ascii="Times New Roman" w:eastAsia="Times New Roman" w:hAnsi="Times New Roman"/>
              <w:i/>
              <w:iCs/>
              <w:sz w:val="20"/>
              <w:szCs w:val="20"/>
              <w:lang w:val="de-DE"/>
            </w:rPr>
            <w:t xml:space="preserve"> </w:t>
          </w:r>
        </w:p>
        <w:p w:rsidR="00DB55FB" w:rsidRPr="00DB55FB" w:rsidRDefault="004043BD" w:rsidP="004043BD">
          <w:pPr>
            <w:spacing w:after="0" w:line="240" w:lineRule="auto"/>
            <w:jc w:val="right"/>
            <w:rPr>
              <w:rFonts w:ascii="Times New Roman" w:eastAsia="Times New Roman" w:hAnsi="Times New Roman"/>
              <w:sz w:val="24"/>
              <w:szCs w:val="24"/>
              <w:lang w:val="de-DE"/>
            </w:rPr>
          </w:pPr>
          <w:r>
            <w:rPr>
              <w:rFonts w:ascii="Times New Roman" w:eastAsia="Times New Roman" w:hAnsi="Times New Roman"/>
              <w:i/>
              <w:iCs/>
              <w:sz w:val="20"/>
              <w:szCs w:val="20"/>
              <w:lang w:val="de-DE"/>
            </w:rPr>
            <w:t>3</w:t>
          </w:r>
          <w:bookmarkStart w:id="0" w:name="_GoBack"/>
          <w:bookmarkEnd w:id="0"/>
          <w:r w:rsidR="009F11F8">
            <w:rPr>
              <w:rFonts w:ascii="Times New Roman" w:eastAsia="Times New Roman" w:hAnsi="Times New Roman"/>
              <w:i/>
              <w:iCs/>
              <w:sz w:val="20"/>
              <w:szCs w:val="20"/>
              <w:lang w:val="de-DE"/>
            </w:rPr>
            <w:t xml:space="preserve"> June 2015</w:t>
          </w:r>
        </w:p>
      </w:tc>
    </w:tr>
    <w:tr w:rsidR="00DB55FB" w:rsidRPr="00DB55FB" w:rsidTr="00C278E2">
      <w:tc>
        <w:tcPr>
          <w:tcW w:w="5000" w:type="pct"/>
          <w:gridSpan w:val="3"/>
        </w:tcPr>
        <w:p w:rsidR="00DB55FB" w:rsidRPr="00DB55FB" w:rsidRDefault="00DB55FB" w:rsidP="00DB55FB">
          <w:pPr>
            <w:spacing w:after="0" w:line="240" w:lineRule="auto"/>
            <w:jc w:val="center"/>
            <w:rPr>
              <w:rFonts w:ascii="Times New Roman" w:eastAsia="Times New Roman" w:hAnsi="Times New Roman"/>
              <w:b/>
              <w:bCs/>
              <w:caps/>
              <w:sz w:val="26"/>
              <w:szCs w:val="26"/>
              <w:lang w:val="en-GB"/>
            </w:rPr>
          </w:pPr>
          <w:r w:rsidRPr="00DB55FB">
            <w:rPr>
              <w:rFonts w:ascii="Times New Roman" w:eastAsia="Times New Roman" w:hAnsi="Times New Roman"/>
              <w:b/>
              <w:bCs/>
              <w:sz w:val="26"/>
              <w:szCs w:val="26"/>
              <w:lang w:val="en-GB"/>
            </w:rPr>
            <w:t>10</w:t>
          </w:r>
          <w:r w:rsidRPr="00DB55FB">
            <w:rPr>
              <w:rFonts w:ascii="Times New Roman" w:eastAsia="Times New Roman" w:hAnsi="Times New Roman"/>
              <w:b/>
              <w:bCs/>
              <w:sz w:val="26"/>
              <w:szCs w:val="26"/>
              <w:vertAlign w:val="superscript"/>
              <w:lang w:val="en-GB"/>
            </w:rPr>
            <w:t>th</w:t>
          </w:r>
          <w:r w:rsidRPr="00DB55FB">
            <w:rPr>
              <w:rFonts w:ascii="Times New Roman" w:eastAsia="Times New Roman" w:hAnsi="Times New Roman"/>
              <w:b/>
              <w:bCs/>
              <w:sz w:val="26"/>
              <w:szCs w:val="26"/>
              <w:lang w:val="en-GB"/>
            </w:rPr>
            <w:t xml:space="preserve"> </w:t>
          </w:r>
          <w:r w:rsidRPr="00DB55FB">
            <w:rPr>
              <w:rFonts w:ascii="Times New Roman" w:eastAsia="Times New Roman" w:hAnsi="Times New Roman"/>
              <w:b/>
              <w:bCs/>
              <w:caps/>
              <w:sz w:val="26"/>
              <w:szCs w:val="26"/>
              <w:lang w:val="en-GB"/>
            </w:rPr>
            <w:t>Meeting of the STANDING COMMITTEE</w:t>
          </w:r>
        </w:p>
        <w:p w:rsidR="00DB55FB" w:rsidRPr="00DB55FB" w:rsidRDefault="00DB55FB" w:rsidP="00DB55FB">
          <w:pPr>
            <w:spacing w:after="0" w:line="240" w:lineRule="auto"/>
            <w:jc w:val="center"/>
            <w:rPr>
              <w:rFonts w:ascii="Times New Roman" w:eastAsia="Times New Roman" w:hAnsi="Times New Roman"/>
              <w:i/>
              <w:lang w:val="en-GB"/>
            </w:rPr>
          </w:pPr>
          <w:r w:rsidRPr="00DB55FB">
            <w:rPr>
              <w:rFonts w:ascii="Times New Roman" w:eastAsia="Times New Roman" w:hAnsi="Times New Roman"/>
              <w:i/>
              <w:iCs/>
              <w:lang w:val="en-GB"/>
            </w:rPr>
            <w:t>8-10 July 2015, Kampala, Uganda</w:t>
          </w:r>
        </w:p>
      </w:tc>
    </w:tr>
    <w:tr w:rsidR="00DB55FB" w:rsidRPr="00DB55FB" w:rsidTr="00C278E2">
      <w:trPr>
        <w:trHeight w:val="270"/>
      </w:trPr>
      <w:tc>
        <w:tcPr>
          <w:tcW w:w="5000" w:type="pct"/>
          <w:gridSpan w:val="3"/>
          <w:vAlign w:val="center"/>
        </w:tcPr>
        <w:p w:rsidR="00DB55FB" w:rsidRPr="00DB55FB" w:rsidRDefault="00DB55FB" w:rsidP="00DB55FB">
          <w:pPr>
            <w:spacing w:after="0" w:line="240" w:lineRule="auto"/>
            <w:rPr>
              <w:rFonts w:ascii="Times New Roman" w:eastAsia="Times New Roman" w:hAnsi="Times New Roman"/>
              <w:bCs/>
              <w:i/>
              <w:sz w:val="24"/>
              <w:szCs w:val="24"/>
              <w:lang w:val="en-GB"/>
            </w:rPr>
          </w:pPr>
        </w:p>
      </w:tc>
    </w:tr>
  </w:tbl>
  <w:p w:rsidR="00695029" w:rsidRDefault="006950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BD" w:rsidRDefault="004043B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EAD" w:rsidRDefault="000A4EAD">
    <w:pPr>
      <w:pStyle w:val="Header"/>
    </w:pPr>
    <w:r>
      <w:tab/>
    </w:r>
  </w:p>
  <w:p w:rsidR="000A4EAD" w:rsidRDefault="000A4EAD">
    <w:pPr>
      <w:pStyle w:val="Header"/>
    </w:pPr>
  </w:p>
  <w:p w:rsidR="000A4EAD" w:rsidRDefault="000A4EAD">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50485"/>
    <w:multiLevelType w:val="hybridMultilevel"/>
    <w:tmpl w:val="0574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9300A"/>
    <w:multiLevelType w:val="hybridMultilevel"/>
    <w:tmpl w:val="B38224B2"/>
    <w:lvl w:ilvl="0" w:tplc="3D9CF2F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36E01"/>
    <w:multiLevelType w:val="hybridMultilevel"/>
    <w:tmpl w:val="99FCE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C345B"/>
    <w:multiLevelType w:val="hybridMultilevel"/>
    <w:tmpl w:val="738C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A26F8"/>
    <w:multiLevelType w:val="hybridMultilevel"/>
    <w:tmpl w:val="773C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77D3A"/>
    <w:multiLevelType w:val="hybridMultilevel"/>
    <w:tmpl w:val="C234EEA4"/>
    <w:lvl w:ilvl="0" w:tplc="D248D2E6">
      <w:start w:val="1"/>
      <w:numFmt w:val="decimal"/>
      <w:lvlText w:val="%1."/>
      <w:lvlJc w:val="left"/>
      <w:pPr>
        <w:ind w:left="1080" w:hanging="72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4FB24C2"/>
    <w:multiLevelType w:val="hybridMultilevel"/>
    <w:tmpl w:val="B93A75D4"/>
    <w:lvl w:ilvl="0" w:tplc="3D9CF2FE">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2D60EF"/>
    <w:multiLevelType w:val="hybridMultilevel"/>
    <w:tmpl w:val="18A4B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F52A6"/>
    <w:multiLevelType w:val="hybridMultilevel"/>
    <w:tmpl w:val="F81AB7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37C7775"/>
    <w:multiLevelType w:val="hybridMultilevel"/>
    <w:tmpl w:val="0DAA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BE00AF"/>
    <w:multiLevelType w:val="hybridMultilevel"/>
    <w:tmpl w:val="3BC0856E"/>
    <w:lvl w:ilvl="0" w:tplc="460491D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BC626F"/>
    <w:multiLevelType w:val="hybridMultilevel"/>
    <w:tmpl w:val="05E0A37C"/>
    <w:lvl w:ilvl="0" w:tplc="83EA23F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A25A78"/>
    <w:multiLevelType w:val="hybridMultilevel"/>
    <w:tmpl w:val="DE42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166149"/>
    <w:multiLevelType w:val="hybridMultilevel"/>
    <w:tmpl w:val="00225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1F5028"/>
    <w:multiLevelType w:val="hybridMultilevel"/>
    <w:tmpl w:val="A77C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FF3B35"/>
    <w:multiLevelType w:val="hybridMultilevel"/>
    <w:tmpl w:val="6078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694142"/>
    <w:multiLevelType w:val="hybridMultilevel"/>
    <w:tmpl w:val="FDDED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1F4F27"/>
    <w:multiLevelType w:val="hybridMultilevel"/>
    <w:tmpl w:val="4E2657CC"/>
    <w:lvl w:ilvl="0" w:tplc="1D6880A2">
      <w:start w:val="1"/>
      <w:numFmt w:val="decimal"/>
      <w:lvlText w:val="%1."/>
      <w:lvlJc w:val="left"/>
      <w:pPr>
        <w:ind w:left="4320" w:hanging="72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9" w15:restartNumberingAfterBreak="0">
    <w:nsid w:val="697F7623"/>
    <w:multiLevelType w:val="hybridMultilevel"/>
    <w:tmpl w:val="D72E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4802A7"/>
    <w:multiLevelType w:val="hybridMultilevel"/>
    <w:tmpl w:val="49FA69B4"/>
    <w:lvl w:ilvl="0" w:tplc="4882FF4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C46531"/>
    <w:multiLevelType w:val="hybridMultilevel"/>
    <w:tmpl w:val="EE34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527F96"/>
    <w:multiLevelType w:val="hybridMultilevel"/>
    <w:tmpl w:val="E402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2D2161"/>
    <w:multiLevelType w:val="hybridMultilevel"/>
    <w:tmpl w:val="8954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7"/>
  </w:num>
  <w:num w:numId="4">
    <w:abstractNumId w:val="11"/>
  </w:num>
  <w:num w:numId="5">
    <w:abstractNumId w:val="1"/>
  </w:num>
  <w:num w:numId="6">
    <w:abstractNumId w:val="6"/>
  </w:num>
  <w:num w:numId="7">
    <w:abstractNumId w:val="10"/>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3"/>
  </w:num>
  <w:num w:numId="11">
    <w:abstractNumId w:val="3"/>
  </w:num>
  <w:num w:numId="12">
    <w:abstractNumId w:val="18"/>
  </w:num>
  <w:num w:numId="13">
    <w:abstractNumId w:val="13"/>
  </w:num>
  <w:num w:numId="14">
    <w:abstractNumId w:val="2"/>
  </w:num>
  <w:num w:numId="15">
    <w:abstractNumId w:val="16"/>
  </w:num>
  <w:num w:numId="16">
    <w:abstractNumId w:val="21"/>
  </w:num>
  <w:num w:numId="17">
    <w:abstractNumId w:val="14"/>
  </w:num>
  <w:num w:numId="18">
    <w:abstractNumId w:val="19"/>
  </w:num>
  <w:num w:numId="19">
    <w:abstractNumId w:val="9"/>
  </w:num>
  <w:num w:numId="20">
    <w:abstractNumId w:val="12"/>
  </w:num>
  <w:num w:numId="21">
    <w:abstractNumId w:val="7"/>
  </w:num>
  <w:num w:numId="22">
    <w:abstractNumId w:val="22"/>
  </w:num>
  <w:num w:numId="23">
    <w:abstractNumId w:val="5"/>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C2"/>
    <w:rsid w:val="00013DFE"/>
    <w:rsid w:val="00026509"/>
    <w:rsid w:val="000368F8"/>
    <w:rsid w:val="0004224E"/>
    <w:rsid w:val="00043993"/>
    <w:rsid w:val="00043B0E"/>
    <w:rsid w:val="00050C5B"/>
    <w:rsid w:val="000528ED"/>
    <w:rsid w:val="000668A3"/>
    <w:rsid w:val="00072B27"/>
    <w:rsid w:val="000779C5"/>
    <w:rsid w:val="00086DC0"/>
    <w:rsid w:val="00091FC3"/>
    <w:rsid w:val="00093E08"/>
    <w:rsid w:val="00096846"/>
    <w:rsid w:val="000A276D"/>
    <w:rsid w:val="000A4EAD"/>
    <w:rsid w:val="000B0AA3"/>
    <w:rsid w:val="000B6265"/>
    <w:rsid w:val="000B6CEE"/>
    <w:rsid w:val="000C5D09"/>
    <w:rsid w:val="000C7969"/>
    <w:rsid w:val="000D2FBB"/>
    <w:rsid w:val="000D35D9"/>
    <w:rsid w:val="000D441E"/>
    <w:rsid w:val="000D7DD8"/>
    <w:rsid w:val="000E2550"/>
    <w:rsid w:val="000E519A"/>
    <w:rsid w:val="000F27E4"/>
    <w:rsid w:val="000F2A4F"/>
    <w:rsid w:val="00100827"/>
    <w:rsid w:val="00110A08"/>
    <w:rsid w:val="001134CB"/>
    <w:rsid w:val="00127F6F"/>
    <w:rsid w:val="00131DF2"/>
    <w:rsid w:val="001357D5"/>
    <w:rsid w:val="001359A4"/>
    <w:rsid w:val="00152BE8"/>
    <w:rsid w:val="00157361"/>
    <w:rsid w:val="00162535"/>
    <w:rsid w:val="00167385"/>
    <w:rsid w:val="00177920"/>
    <w:rsid w:val="0018228A"/>
    <w:rsid w:val="00184C9B"/>
    <w:rsid w:val="001927C3"/>
    <w:rsid w:val="001A4E2B"/>
    <w:rsid w:val="001C08F0"/>
    <w:rsid w:val="001D3AAC"/>
    <w:rsid w:val="001E6C11"/>
    <w:rsid w:val="0020611A"/>
    <w:rsid w:val="00206875"/>
    <w:rsid w:val="00230176"/>
    <w:rsid w:val="00232070"/>
    <w:rsid w:val="0023312A"/>
    <w:rsid w:val="00241980"/>
    <w:rsid w:val="00256E57"/>
    <w:rsid w:val="00277700"/>
    <w:rsid w:val="00280E36"/>
    <w:rsid w:val="00295476"/>
    <w:rsid w:val="002956B4"/>
    <w:rsid w:val="002B5C51"/>
    <w:rsid w:val="002B6D2B"/>
    <w:rsid w:val="002C48E4"/>
    <w:rsid w:val="002C50D8"/>
    <w:rsid w:val="002E11DF"/>
    <w:rsid w:val="002E3627"/>
    <w:rsid w:val="002E3BBC"/>
    <w:rsid w:val="002E3FCE"/>
    <w:rsid w:val="002E5D3C"/>
    <w:rsid w:val="002F2CA5"/>
    <w:rsid w:val="0030696A"/>
    <w:rsid w:val="0031279E"/>
    <w:rsid w:val="00320FBF"/>
    <w:rsid w:val="00321F68"/>
    <w:rsid w:val="00334BA8"/>
    <w:rsid w:val="00335B44"/>
    <w:rsid w:val="00341400"/>
    <w:rsid w:val="00342448"/>
    <w:rsid w:val="003647B8"/>
    <w:rsid w:val="00373DE0"/>
    <w:rsid w:val="0037577F"/>
    <w:rsid w:val="00380583"/>
    <w:rsid w:val="00385EA8"/>
    <w:rsid w:val="003954AC"/>
    <w:rsid w:val="003975D9"/>
    <w:rsid w:val="003A100B"/>
    <w:rsid w:val="003A7553"/>
    <w:rsid w:val="003B7299"/>
    <w:rsid w:val="003C288E"/>
    <w:rsid w:val="003C4B52"/>
    <w:rsid w:val="003C4DB0"/>
    <w:rsid w:val="003D6826"/>
    <w:rsid w:val="003E1D08"/>
    <w:rsid w:val="003E2483"/>
    <w:rsid w:val="00400823"/>
    <w:rsid w:val="004043BD"/>
    <w:rsid w:val="00404883"/>
    <w:rsid w:val="00404E12"/>
    <w:rsid w:val="00406E76"/>
    <w:rsid w:val="0041020C"/>
    <w:rsid w:val="0041502E"/>
    <w:rsid w:val="00422464"/>
    <w:rsid w:val="00423271"/>
    <w:rsid w:val="00425F10"/>
    <w:rsid w:val="00431ECE"/>
    <w:rsid w:val="00443115"/>
    <w:rsid w:val="004436CF"/>
    <w:rsid w:val="0045246B"/>
    <w:rsid w:val="00454E28"/>
    <w:rsid w:val="004575CE"/>
    <w:rsid w:val="00457B81"/>
    <w:rsid w:val="004713A3"/>
    <w:rsid w:val="00481534"/>
    <w:rsid w:val="00484138"/>
    <w:rsid w:val="00484C7E"/>
    <w:rsid w:val="0048570D"/>
    <w:rsid w:val="00492550"/>
    <w:rsid w:val="004A3185"/>
    <w:rsid w:val="004A4B9C"/>
    <w:rsid w:val="004B317A"/>
    <w:rsid w:val="004D56EB"/>
    <w:rsid w:val="004E0F21"/>
    <w:rsid w:val="005026C4"/>
    <w:rsid w:val="00511F83"/>
    <w:rsid w:val="005120E2"/>
    <w:rsid w:val="005152A8"/>
    <w:rsid w:val="00525BCD"/>
    <w:rsid w:val="00543C14"/>
    <w:rsid w:val="005831CA"/>
    <w:rsid w:val="0058394E"/>
    <w:rsid w:val="00584080"/>
    <w:rsid w:val="00592008"/>
    <w:rsid w:val="00597C0B"/>
    <w:rsid w:val="005A02E9"/>
    <w:rsid w:val="005A375E"/>
    <w:rsid w:val="005B128E"/>
    <w:rsid w:val="005B2F01"/>
    <w:rsid w:val="005C3B01"/>
    <w:rsid w:val="005C7229"/>
    <w:rsid w:val="005D63EA"/>
    <w:rsid w:val="005D76E5"/>
    <w:rsid w:val="005F2CD5"/>
    <w:rsid w:val="005F2FAB"/>
    <w:rsid w:val="005F55C3"/>
    <w:rsid w:val="005F5E83"/>
    <w:rsid w:val="005F6F5E"/>
    <w:rsid w:val="005F7307"/>
    <w:rsid w:val="005F7A91"/>
    <w:rsid w:val="006058A1"/>
    <w:rsid w:val="00633A4E"/>
    <w:rsid w:val="006356F9"/>
    <w:rsid w:val="00635836"/>
    <w:rsid w:val="00642767"/>
    <w:rsid w:val="006445C0"/>
    <w:rsid w:val="006462C1"/>
    <w:rsid w:val="006512FD"/>
    <w:rsid w:val="00655AF8"/>
    <w:rsid w:val="006615DE"/>
    <w:rsid w:val="00663A4C"/>
    <w:rsid w:val="00664876"/>
    <w:rsid w:val="0067024E"/>
    <w:rsid w:val="00670E99"/>
    <w:rsid w:val="00671D6D"/>
    <w:rsid w:val="00675239"/>
    <w:rsid w:val="00680948"/>
    <w:rsid w:val="00681FD7"/>
    <w:rsid w:val="006905EA"/>
    <w:rsid w:val="00695029"/>
    <w:rsid w:val="006972DA"/>
    <w:rsid w:val="006A5285"/>
    <w:rsid w:val="006B199F"/>
    <w:rsid w:val="006B413F"/>
    <w:rsid w:val="006C0947"/>
    <w:rsid w:val="006C7CDC"/>
    <w:rsid w:val="006D3424"/>
    <w:rsid w:val="006D40F5"/>
    <w:rsid w:val="006E1C76"/>
    <w:rsid w:val="006F27C5"/>
    <w:rsid w:val="006F7012"/>
    <w:rsid w:val="00705E6B"/>
    <w:rsid w:val="007078F8"/>
    <w:rsid w:val="00711E31"/>
    <w:rsid w:val="00716F17"/>
    <w:rsid w:val="007227DC"/>
    <w:rsid w:val="007248EB"/>
    <w:rsid w:val="00731DA8"/>
    <w:rsid w:val="007340A1"/>
    <w:rsid w:val="00740ABD"/>
    <w:rsid w:val="007516FB"/>
    <w:rsid w:val="00753FA8"/>
    <w:rsid w:val="0078135D"/>
    <w:rsid w:val="007875C2"/>
    <w:rsid w:val="007A5EB8"/>
    <w:rsid w:val="007C1F93"/>
    <w:rsid w:val="007E2284"/>
    <w:rsid w:val="007F1467"/>
    <w:rsid w:val="00800F17"/>
    <w:rsid w:val="00804DEC"/>
    <w:rsid w:val="00825BAE"/>
    <w:rsid w:val="00830852"/>
    <w:rsid w:val="00833159"/>
    <w:rsid w:val="008412B3"/>
    <w:rsid w:val="00841CA8"/>
    <w:rsid w:val="00841DFB"/>
    <w:rsid w:val="0085386D"/>
    <w:rsid w:val="008561EF"/>
    <w:rsid w:val="00863DDF"/>
    <w:rsid w:val="008728F9"/>
    <w:rsid w:val="00873CDF"/>
    <w:rsid w:val="00884E0A"/>
    <w:rsid w:val="008864A5"/>
    <w:rsid w:val="00890249"/>
    <w:rsid w:val="00892B2A"/>
    <w:rsid w:val="008949A9"/>
    <w:rsid w:val="00897EE2"/>
    <w:rsid w:val="008A07EE"/>
    <w:rsid w:val="008A20A4"/>
    <w:rsid w:val="008A2BBE"/>
    <w:rsid w:val="008A3115"/>
    <w:rsid w:val="008A4657"/>
    <w:rsid w:val="008A53AD"/>
    <w:rsid w:val="008B08D6"/>
    <w:rsid w:val="008C5F0E"/>
    <w:rsid w:val="008D0C1F"/>
    <w:rsid w:val="008D5B40"/>
    <w:rsid w:val="008E6C95"/>
    <w:rsid w:val="008F53F2"/>
    <w:rsid w:val="00912278"/>
    <w:rsid w:val="009142E6"/>
    <w:rsid w:val="00914DBD"/>
    <w:rsid w:val="00917F4D"/>
    <w:rsid w:val="0093071B"/>
    <w:rsid w:val="00934F89"/>
    <w:rsid w:val="009379E2"/>
    <w:rsid w:val="00947BF1"/>
    <w:rsid w:val="00961292"/>
    <w:rsid w:val="00961B6D"/>
    <w:rsid w:val="00971023"/>
    <w:rsid w:val="00975EE6"/>
    <w:rsid w:val="00976ECA"/>
    <w:rsid w:val="0098538E"/>
    <w:rsid w:val="00985FA7"/>
    <w:rsid w:val="009964FD"/>
    <w:rsid w:val="0099727A"/>
    <w:rsid w:val="00997527"/>
    <w:rsid w:val="009A3BF7"/>
    <w:rsid w:val="009B3F76"/>
    <w:rsid w:val="009B64CE"/>
    <w:rsid w:val="009C6088"/>
    <w:rsid w:val="009D03D0"/>
    <w:rsid w:val="009D10CE"/>
    <w:rsid w:val="009D7220"/>
    <w:rsid w:val="009F11F8"/>
    <w:rsid w:val="00A0049E"/>
    <w:rsid w:val="00A0073E"/>
    <w:rsid w:val="00A04005"/>
    <w:rsid w:val="00A1292D"/>
    <w:rsid w:val="00A37DD0"/>
    <w:rsid w:val="00A518C6"/>
    <w:rsid w:val="00A6119E"/>
    <w:rsid w:val="00A62668"/>
    <w:rsid w:val="00A83670"/>
    <w:rsid w:val="00A9179D"/>
    <w:rsid w:val="00A96A47"/>
    <w:rsid w:val="00AA693C"/>
    <w:rsid w:val="00AB3E96"/>
    <w:rsid w:val="00AE3FCA"/>
    <w:rsid w:val="00AF772D"/>
    <w:rsid w:val="00B11EC5"/>
    <w:rsid w:val="00B32C21"/>
    <w:rsid w:val="00B434C6"/>
    <w:rsid w:val="00B650B5"/>
    <w:rsid w:val="00B7013C"/>
    <w:rsid w:val="00B739A0"/>
    <w:rsid w:val="00B73A56"/>
    <w:rsid w:val="00B8472B"/>
    <w:rsid w:val="00BA02CE"/>
    <w:rsid w:val="00BA10DE"/>
    <w:rsid w:val="00BA1CEF"/>
    <w:rsid w:val="00BA4D97"/>
    <w:rsid w:val="00BB3308"/>
    <w:rsid w:val="00BD1359"/>
    <w:rsid w:val="00BD6602"/>
    <w:rsid w:val="00BD78E7"/>
    <w:rsid w:val="00BE4615"/>
    <w:rsid w:val="00BF1942"/>
    <w:rsid w:val="00BF3FE0"/>
    <w:rsid w:val="00BF4E3E"/>
    <w:rsid w:val="00BF6CBC"/>
    <w:rsid w:val="00C03A27"/>
    <w:rsid w:val="00C115CC"/>
    <w:rsid w:val="00C24133"/>
    <w:rsid w:val="00C263AD"/>
    <w:rsid w:val="00C34CF1"/>
    <w:rsid w:val="00C443D2"/>
    <w:rsid w:val="00C57169"/>
    <w:rsid w:val="00C61B76"/>
    <w:rsid w:val="00C63435"/>
    <w:rsid w:val="00C775C4"/>
    <w:rsid w:val="00C915A3"/>
    <w:rsid w:val="00CD4122"/>
    <w:rsid w:val="00CE4363"/>
    <w:rsid w:val="00CF6554"/>
    <w:rsid w:val="00D0506A"/>
    <w:rsid w:val="00D068DB"/>
    <w:rsid w:val="00D07785"/>
    <w:rsid w:val="00D10713"/>
    <w:rsid w:val="00D126E8"/>
    <w:rsid w:val="00D14C1D"/>
    <w:rsid w:val="00D16466"/>
    <w:rsid w:val="00D16AB8"/>
    <w:rsid w:val="00D31AF1"/>
    <w:rsid w:val="00D40943"/>
    <w:rsid w:val="00D50D54"/>
    <w:rsid w:val="00D561CF"/>
    <w:rsid w:val="00D60ED5"/>
    <w:rsid w:val="00D61024"/>
    <w:rsid w:val="00D73BE5"/>
    <w:rsid w:val="00D758C2"/>
    <w:rsid w:val="00D75EED"/>
    <w:rsid w:val="00D7674D"/>
    <w:rsid w:val="00D90E20"/>
    <w:rsid w:val="00D95A51"/>
    <w:rsid w:val="00D97C88"/>
    <w:rsid w:val="00DB4695"/>
    <w:rsid w:val="00DB55FB"/>
    <w:rsid w:val="00DB5B31"/>
    <w:rsid w:val="00DC6988"/>
    <w:rsid w:val="00DD506A"/>
    <w:rsid w:val="00DE1689"/>
    <w:rsid w:val="00DE2A42"/>
    <w:rsid w:val="00DF1279"/>
    <w:rsid w:val="00DF6EA5"/>
    <w:rsid w:val="00DF7DDF"/>
    <w:rsid w:val="00DF7EE4"/>
    <w:rsid w:val="00E02EFC"/>
    <w:rsid w:val="00E117A7"/>
    <w:rsid w:val="00E1307A"/>
    <w:rsid w:val="00E24E65"/>
    <w:rsid w:val="00E261DA"/>
    <w:rsid w:val="00E2768A"/>
    <w:rsid w:val="00E51B11"/>
    <w:rsid w:val="00E60378"/>
    <w:rsid w:val="00E676C2"/>
    <w:rsid w:val="00E70527"/>
    <w:rsid w:val="00E749E2"/>
    <w:rsid w:val="00E76BFF"/>
    <w:rsid w:val="00E804BE"/>
    <w:rsid w:val="00E80CDE"/>
    <w:rsid w:val="00E82D75"/>
    <w:rsid w:val="00E94ED9"/>
    <w:rsid w:val="00E968B1"/>
    <w:rsid w:val="00E97F39"/>
    <w:rsid w:val="00EA7B8C"/>
    <w:rsid w:val="00EB36FA"/>
    <w:rsid w:val="00EB53F7"/>
    <w:rsid w:val="00EC65B2"/>
    <w:rsid w:val="00ED7CFD"/>
    <w:rsid w:val="00EE0F62"/>
    <w:rsid w:val="00EF2055"/>
    <w:rsid w:val="00F06093"/>
    <w:rsid w:val="00F150A0"/>
    <w:rsid w:val="00F16D2A"/>
    <w:rsid w:val="00F31131"/>
    <w:rsid w:val="00F3282E"/>
    <w:rsid w:val="00F353BF"/>
    <w:rsid w:val="00F616FC"/>
    <w:rsid w:val="00F63CDB"/>
    <w:rsid w:val="00F656EA"/>
    <w:rsid w:val="00F658D8"/>
    <w:rsid w:val="00F71E7F"/>
    <w:rsid w:val="00F757CA"/>
    <w:rsid w:val="00F90058"/>
    <w:rsid w:val="00FB4768"/>
    <w:rsid w:val="00FC190D"/>
    <w:rsid w:val="00FC2019"/>
    <w:rsid w:val="00FE4719"/>
    <w:rsid w:val="00FF6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C7C7012-E306-4AA8-9578-82B1ED93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8C2"/>
    <w:pPr>
      <w:spacing w:after="200" w:line="276" w:lineRule="auto"/>
    </w:pPr>
    <w:rPr>
      <w:sz w:val="22"/>
      <w:szCs w:val="22"/>
      <w:lang w:val="en-US" w:eastAsia="en-US"/>
    </w:rPr>
  </w:style>
  <w:style w:type="paragraph" w:styleId="Heading1">
    <w:name w:val="heading 1"/>
    <w:basedOn w:val="Normal"/>
    <w:next w:val="Normal"/>
    <w:link w:val="Heading1Char"/>
    <w:qFormat/>
    <w:rsid w:val="00D758C2"/>
    <w:pPr>
      <w:keepNext/>
      <w:numPr>
        <w:numId w:val="2"/>
      </w:numPr>
      <w:spacing w:after="0" w:line="240" w:lineRule="auto"/>
      <w:outlineLvl w:val="0"/>
    </w:pPr>
    <w:rPr>
      <w:rFonts w:ascii="Times New Roman" w:eastAsia="Times New Roman" w:hAnsi="Times New Roman"/>
      <w:b/>
      <w:bCs/>
      <w:sz w:val="24"/>
      <w:szCs w:val="24"/>
      <w:lang w:val="en-GB" w:eastAsia="x-none"/>
    </w:rPr>
  </w:style>
  <w:style w:type="paragraph" w:styleId="Heading2">
    <w:name w:val="heading 2"/>
    <w:basedOn w:val="Normal"/>
    <w:next w:val="Normal"/>
    <w:link w:val="Heading2Char"/>
    <w:qFormat/>
    <w:rsid w:val="00D758C2"/>
    <w:pPr>
      <w:keepNext/>
      <w:numPr>
        <w:ilvl w:val="1"/>
        <w:numId w:val="2"/>
      </w:numPr>
      <w:spacing w:before="240" w:after="60" w:line="240" w:lineRule="auto"/>
      <w:outlineLvl w:val="1"/>
    </w:pPr>
    <w:rPr>
      <w:rFonts w:ascii="Arial" w:eastAsia="Times New Roman"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58C2"/>
    <w:rPr>
      <w:rFonts w:ascii="Times New Roman" w:eastAsia="Times New Roman" w:hAnsi="Times New Roman" w:cs="Times New Roman"/>
      <w:b/>
      <w:bCs/>
      <w:sz w:val="24"/>
      <w:szCs w:val="24"/>
      <w:lang w:val="en-GB"/>
    </w:rPr>
  </w:style>
  <w:style w:type="character" w:customStyle="1" w:styleId="Heading2Char">
    <w:name w:val="Heading 2 Char"/>
    <w:link w:val="Heading2"/>
    <w:rsid w:val="00D758C2"/>
    <w:rPr>
      <w:rFonts w:ascii="Arial" w:eastAsia="Times New Roman" w:hAnsi="Arial" w:cs="Times New Roman"/>
      <w:b/>
      <w:bCs/>
      <w:i/>
      <w:iCs/>
      <w:sz w:val="28"/>
      <w:szCs w:val="28"/>
    </w:rPr>
  </w:style>
  <w:style w:type="paragraph" w:styleId="ListParagraph">
    <w:name w:val="List Paragraph"/>
    <w:basedOn w:val="Normal"/>
    <w:uiPriority w:val="99"/>
    <w:qFormat/>
    <w:rsid w:val="00D758C2"/>
    <w:pPr>
      <w:ind w:left="720"/>
      <w:contextualSpacing/>
    </w:pPr>
  </w:style>
  <w:style w:type="paragraph" w:styleId="BodyText3">
    <w:name w:val="Body Text 3"/>
    <w:basedOn w:val="Normal"/>
    <w:link w:val="BodyText3Char"/>
    <w:rsid w:val="00D758C2"/>
    <w:pPr>
      <w:spacing w:after="0" w:line="240" w:lineRule="auto"/>
      <w:jc w:val="center"/>
    </w:pPr>
    <w:rPr>
      <w:rFonts w:ascii="Times New Roman" w:eastAsia="Times New Roman" w:hAnsi="Times New Roman"/>
      <w:b/>
      <w:bCs/>
      <w:sz w:val="28"/>
      <w:szCs w:val="24"/>
      <w:lang w:val="en-GB" w:eastAsia="x-none"/>
    </w:rPr>
  </w:style>
  <w:style w:type="character" w:customStyle="1" w:styleId="BodyText3Char">
    <w:name w:val="Body Text 3 Char"/>
    <w:link w:val="BodyText3"/>
    <w:rsid w:val="00D758C2"/>
    <w:rPr>
      <w:rFonts w:ascii="Times New Roman" w:eastAsia="Times New Roman" w:hAnsi="Times New Roman" w:cs="Times New Roman"/>
      <w:b/>
      <w:bCs/>
      <w:sz w:val="28"/>
      <w:szCs w:val="24"/>
      <w:lang w:val="en-GB"/>
    </w:rPr>
  </w:style>
  <w:style w:type="paragraph" w:customStyle="1" w:styleId="Default">
    <w:name w:val="Default"/>
    <w:basedOn w:val="Normal"/>
    <w:rsid w:val="00D758C2"/>
    <w:pPr>
      <w:autoSpaceDE w:val="0"/>
      <w:autoSpaceDN w:val="0"/>
      <w:spacing w:after="0" w:line="240" w:lineRule="auto"/>
    </w:pPr>
    <w:rPr>
      <w:rFonts w:ascii="Times New Roman" w:hAnsi="Times New Roman"/>
      <w:color w:val="000000"/>
      <w:sz w:val="24"/>
      <w:szCs w:val="24"/>
    </w:rPr>
  </w:style>
  <w:style w:type="character" w:styleId="CommentReference">
    <w:name w:val="annotation reference"/>
    <w:uiPriority w:val="99"/>
    <w:semiHidden/>
    <w:unhideWhenUsed/>
    <w:rsid w:val="00D758C2"/>
    <w:rPr>
      <w:sz w:val="16"/>
      <w:szCs w:val="16"/>
    </w:rPr>
  </w:style>
  <w:style w:type="paragraph" w:styleId="CommentText">
    <w:name w:val="annotation text"/>
    <w:basedOn w:val="Normal"/>
    <w:link w:val="CommentTextChar"/>
    <w:uiPriority w:val="99"/>
    <w:semiHidden/>
    <w:unhideWhenUsed/>
    <w:rsid w:val="00D758C2"/>
    <w:pPr>
      <w:spacing w:line="240" w:lineRule="auto"/>
    </w:pPr>
    <w:rPr>
      <w:sz w:val="20"/>
      <w:szCs w:val="20"/>
      <w:lang w:val="x-none" w:eastAsia="x-none"/>
    </w:rPr>
  </w:style>
  <w:style w:type="character" w:customStyle="1" w:styleId="CommentTextChar">
    <w:name w:val="Comment Text Char"/>
    <w:link w:val="CommentText"/>
    <w:uiPriority w:val="99"/>
    <w:semiHidden/>
    <w:rsid w:val="00D758C2"/>
    <w:rPr>
      <w:sz w:val="20"/>
      <w:szCs w:val="20"/>
    </w:rPr>
  </w:style>
  <w:style w:type="paragraph" w:styleId="BalloonText">
    <w:name w:val="Balloon Text"/>
    <w:basedOn w:val="Normal"/>
    <w:link w:val="BalloonTextChar"/>
    <w:uiPriority w:val="99"/>
    <w:semiHidden/>
    <w:unhideWhenUsed/>
    <w:rsid w:val="00D758C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758C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055"/>
    <w:rPr>
      <w:b/>
      <w:bCs/>
    </w:rPr>
  </w:style>
  <w:style w:type="character" w:customStyle="1" w:styleId="CommentSubjectChar">
    <w:name w:val="Comment Subject Char"/>
    <w:link w:val="CommentSubject"/>
    <w:uiPriority w:val="99"/>
    <w:semiHidden/>
    <w:rsid w:val="00EF2055"/>
    <w:rPr>
      <w:b/>
      <w:bCs/>
      <w:sz w:val="20"/>
      <w:szCs w:val="20"/>
    </w:rPr>
  </w:style>
  <w:style w:type="paragraph" w:styleId="Header">
    <w:name w:val="header"/>
    <w:basedOn w:val="Normal"/>
    <w:link w:val="HeaderChar"/>
    <w:uiPriority w:val="99"/>
    <w:unhideWhenUsed/>
    <w:rsid w:val="00734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0A1"/>
  </w:style>
  <w:style w:type="paragraph" w:styleId="Footer">
    <w:name w:val="footer"/>
    <w:basedOn w:val="Normal"/>
    <w:link w:val="FooterChar"/>
    <w:uiPriority w:val="99"/>
    <w:unhideWhenUsed/>
    <w:rsid w:val="00734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0A1"/>
  </w:style>
  <w:style w:type="character" w:styleId="Hyperlink">
    <w:name w:val="Hyperlink"/>
    <w:uiPriority w:val="99"/>
    <w:unhideWhenUsed/>
    <w:rsid w:val="00043B0E"/>
    <w:rPr>
      <w:color w:val="0000FF"/>
      <w:u w:val="single"/>
    </w:rPr>
  </w:style>
  <w:style w:type="character" w:styleId="FollowedHyperlink">
    <w:name w:val="FollowedHyperlink"/>
    <w:uiPriority w:val="99"/>
    <w:semiHidden/>
    <w:unhideWhenUsed/>
    <w:rsid w:val="00663A4C"/>
    <w:rPr>
      <w:color w:val="800080"/>
      <w:u w:val="single"/>
    </w:rPr>
  </w:style>
  <w:style w:type="table" w:styleId="TableGrid">
    <w:name w:val="Table Grid"/>
    <w:basedOn w:val="TableNormal"/>
    <w:uiPriority w:val="59"/>
    <w:rsid w:val="00DF7EE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52BE8"/>
    <w:pPr>
      <w:shd w:val="clear" w:color="auto" w:fill="000080"/>
    </w:pPr>
    <w:rPr>
      <w:rFonts w:ascii="Tahoma" w:hAnsi="Tahoma" w:cs="Tahoma"/>
      <w:sz w:val="20"/>
      <w:szCs w:val="20"/>
    </w:rPr>
  </w:style>
  <w:style w:type="paragraph" w:styleId="BodyText2">
    <w:name w:val="Body Text 2"/>
    <w:basedOn w:val="Normal"/>
    <w:link w:val="BodyText2Char"/>
    <w:uiPriority w:val="99"/>
    <w:semiHidden/>
    <w:unhideWhenUsed/>
    <w:rsid w:val="00C443D2"/>
    <w:pPr>
      <w:spacing w:after="120" w:line="480" w:lineRule="auto"/>
    </w:pPr>
  </w:style>
  <w:style w:type="character" w:customStyle="1" w:styleId="BodyText2Char">
    <w:name w:val="Body Text 2 Char"/>
    <w:link w:val="BodyText2"/>
    <w:uiPriority w:val="99"/>
    <w:semiHidden/>
    <w:rsid w:val="00C443D2"/>
    <w:rPr>
      <w:sz w:val="22"/>
      <w:szCs w:val="22"/>
      <w:lang w:val="en-US" w:eastAsia="en-US"/>
    </w:rPr>
  </w:style>
  <w:style w:type="character" w:customStyle="1" w:styleId="NoSpacingChar">
    <w:name w:val="No Spacing Char"/>
    <w:basedOn w:val="DefaultParagraphFont"/>
    <w:link w:val="NoSpacing"/>
    <w:uiPriority w:val="1"/>
    <w:locked/>
    <w:rsid w:val="00F06093"/>
  </w:style>
  <w:style w:type="paragraph" w:styleId="NoSpacing">
    <w:name w:val="No Spacing"/>
    <w:basedOn w:val="Normal"/>
    <w:link w:val="NoSpacingChar"/>
    <w:uiPriority w:val="1"/>
    <w:qFormat/>
    <w:rsid w:val="00F06093"/>
    <w:pPr>
      <w:spacing w:after="0" w:line="240" w:lineRule="auto"/>
    </w:pPr>
    <w:rPr>
      <w:sz w:val="20"/>
      <w:szCs w:val="20"/>
      <w:lang w:val="en-GB" w:eastAsia="en-GB"/>
    </w:rPr>
  </w:style>
  <w:style w:type="paragraph" w:styleId="FootnoteText">
    <w:name w:val="footnote text"/>
    <w:basedOn w:val="Normal"/>
    <w:link w:val="FootnoteTextChar"/>
    <w:uiPriority w:val="99"/>
    <w:semiHidden/>
    <w:unhideWhenUsed/>
    <w:rsid w:val="00DC6988"/>
    <w:pPr>
      <w:spacing w:after="0" w:line="240" w:lineRule="auto"/>
    </w:pPr>
    <w:rPr>
      <w:rFonts w:ascii="Arial" w:hAnsi="Arial"/>
      <w:sz w:val="20"/>
      <w:szCs w:val="20"/>
      <w:lang w:val="en-GB"/>
    </w:rPr>
  </w:style>
  <w:style w:type="character" w:customStyle="1" w:styleId="FootnoteTextChar">
    <w:name w:val="Footnote Text Char"/>
    <w:basedOn w:val="DefaultParagraphFont"/>
    <w:link w:val="FootnoteText"/>
    <w:uiPriority w:val="99"/>
    <w:semiHidden/>
    <w:rsid w:val="00DC6988"/>
    <w:rPr>
      <w:rFonts w:ascii="Arial" w:eastAsia="Calibri" w:hAnsi="Arial" w:cs="Times New Roman"/>
      <w:lang w:eastAsia="en-US"/>
    </w:rPr>
  </w:style>
  <w:style w:type="character" w:styleId="FootnoteReference">
    <w:name w:val="footnote reference"/>
    <w:basedOn w:val="DefaultParagraphFont"/>
    <w:uiPriority w:val="99"/>
    <w:semiHidden/>
    <w:unhideWhenUsed/>
    <w:rsid w:val="00DC6988"/>
    <w:rPr>
      <w:vertAlign w:val="superscript"/>
    </w:rPr>
  </w:style>
  <w:style w:type="character" w:styleId="Strong">
    <w:name w:val="Strong"/>
    <w:basedOn w:val="DefaultParagraphFont"/>
    <w:uiPriority w:val="22"/>
    <w:qFormat/>
    <w:rsid w:val="00E51B11"/>
    <w:rPr>
      <w:b/>
      <w:bCs/>
    </w:rPr>
  </w:style>
  <w:style w:type="paragraph" w:customStyle="1" w:styleId="CM2">
    <w:name w:val="CM2"/>
    <w:basedOn w:val="Default"/>
    <w:next w:val="Default"/>
    <w:rsid w:val="00961292"/>
    <w:pPr>
      <w:widowControl w:val="0"/>
      <w:adjustRightInd w:val="0"/>
    </w:pPr>
    <w:rPr>
      <w:rFonts w:eastAsia="Times New Roman"/>
      <w:color w:val="auto"/>
    </w:rPr>
  </w:style>
  <w:style w:type="paragraph" w:styleId="Revision">
    <w:name w:val="Revision"/>
    <w:hidden/>
    <w:uiPriority w:val="99"/>
    <w:semiHidden/>
    <w:rsid w:val="00DB55FB"/>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88476">
      <w:bodyDiv w:val="1"/>
      <w:marLeft w:val="0"/>
      <w:marRight w:val="0"/>
      <w:marTop w:val="0"/>
      <w:marBottom w:val="0"/>
      <w:divBdr>
        <w:top w:val="none" w:sz="0" w:space="0" w:color="auto"/>
        <w:left w:val="none" w:sz="0" w:space="0" w:color="auto"/>
        <w:bottom w:val="none" w:sz="0" w:space="0" w:color="auto"/>
        <w:right w:val="none" w:sz="0" w:space="0" w:color="auto"/>
      </w:divBdr>
    </w:div>
    <w:div w:id="787506932">
      <w:bodyDiv w:val="1"/>
      <w:marLeft w:val="0"/>
      <w:marRight w:val="0"/>
      <w:marTop w:val="0"/>
      <w:marBottom w:val="0"/>
      <w:divBdr>
        <w:top w:val="none" w:sz="0" w:space="0" w:color="auto"/>
        <w:left w:val="none" w:sz="0" w:space="0" w:color="auto"/>
        <w:bottom w:val="none" w:sz="0" w:space="0" w:color="auto"/>
        <w:right w:val="none" w:sz="0" w:space="0" w:color="auto"/>
      </w:divBdr>
    </w:div>
    <w:div w:id="1835220655">
      <w:bodyDiv w:val="1"/>
      <w:marLeft w:val="0"/>
      <w:marRight w:val="0"/>
      <w:marTop w:val="0"/>
      <w:marBottom w:val="0"/>
      <w:divBdr>
        <w:top w:val="none" w:sz="0" w:space="0" w:color="auto"/>
        <w:left w:val="none" w:sz="0" w:space="0" w:color="auto"/>
        <w:bottom w:val="none" w:sz="0" w:space="0" w:color="auto"/>
        <w:right w:val="none" w:sz="0" w:space="0" w:color="auto"/>
      </w:divBdr>
    </w:div>
    <w:div w:id="20520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61442-B3F9-42A0-AD85-4517F4336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RESOLUTION</vt:lpstr>
    </vt:vector>
  </TitlesOfParts>
  <Company>Joint Nature Conservation Committee</Company>
  <LinksUpToDate>false</LinksUpToDate>
  <CharactersWithSpaces>3348</CharactersWithSpaces>
  <SharedDoc>false</SharedDoc>
  <HLinks>
    <vt:vector size="6" baseType="variant">
      <vt:variant>
        <vt:i4>720994</vt:i4>
      </vt:variant>
      <vt:variant>
        <vt:i4>0</vt:i4>
      </vt:variant>
      <vt:variant>
        <vt:i4>0</vt:i4>
      </vt:variant>
      <vt:variant>
        <vt:i4>5</vt:i4>
      </vt:variant>
      <vt:variant>
        <vt:lpwstr>http://www.coe.int/t/dg4/cultureheritage/nature/Bern/Institutions/Documents/2013/Misc_2013_33rdSC_E final.pdf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creator>Nina Mikander (UNEP/AEWA Secretariat)</dc:creator>
  <cp:lastModifiedBy>Jolanta Kremer</cp:lastModifiedBy>
  <cp:revision>4</cp:revision>
  <cp:lastPrinted>2015-02-06T15:02:00Z</cp:lastPrinted>
  <dcterms:created xsi:type="dcterms:W3CDTF">2015-06-02T15:57:00Z</dcterms:created>
  <dcterms:modified xsi:type="dcterms:W3CDTF">2015-06-03T08:32:00Z</dcterms:modified>
</cp:coreProperties>
</file>