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8C" w:rsidRPr="005C5662" w:rsidRDefault="001B708C" w:rsidP="00892307">
      <w:pPr>
        <w:tabs>
          <w:tab w:val="left" w:pos="-720"/>
          <w:tab w:val="left" w:pos="381"/>
          <w:tab w:val="left" w:pos="835"/>
        </w:tabs>
        <w:spacing w:line="227" w:lineRule="auto"/>
        <w:jc w:val="both"/>
        <w:rPr>
          <w:b/>
          <w:bCs/>
          <w:sz w:val="26"/>
          <w:szCs w:val="26"/>
        </w:rPr>
      </w:pPr>
    </w:p>
    <w:p w:rsidR="00C034C3" w:rsidRPr="005C5662" w:rsidRDefault="00C034C3" w:rsidP="00892307">
      <w:pPr>
        <w:pStyle w:val="Heading7"/>
        <w:rPr>
          <w:bCs w:val="0"/>
          <w:szCs w:val="24"/>
        </w:rPr>
      </w:pPr>
      <w:r w:rsidRPr="005C5662">
        <w:rPr>
          <w:bCs w:val="0"/>
          <w:szCs w:val="24"/>
        </w:rPr>
        <w:t>REPORT OF THE SECRETARIAT</w:t>
      </w:r>
    </w:p>
    <w:p w:rsidR="00C034C3" w:rsidRPr="005C5662" w:rsidRDefault="00C034C3" w:rsidP="00892307">
      <w:pPr>
        <w:jc w:val="both"/>
        <w:rPr>
          <w:sz w:val="28"/>
          <w:szCs w:val="28"/>
        </w:rPr>
      </w:pPr>
    </w:p>
    <w:p w:rsidR="00C034C3" w:rsidRPr="005C5662" w:rsidRDefault="00C034C3" w:rsidP="00892307">
      <w:pPr>
        <w:pStyle w:val="Heading2"/>
        <w:rPr>
          <w:caps/>
          <w:sz w:val="22"/>
          <w:szCs w:val="22"/>
          <w:lang w:val="en-GB"/>
        </w:rPr>
      </w:pPr>
      <w:r w:rsidRPr="005C5662">
        <w:rPr>
          <w:caps/>
          <w:sz w:val="22"/>
          <w:szCs w:val="22"/>
          <w:lang w:val="en-GB"/>
        </w:rPr>
        <w:t>Introduction</w:t>
      </w:r>
    </w:p>
    <w:p w:rsidR="00C034C3" w:rsidRPr="005C5662" w:rsidRDefault="00C034C3" w:rsidP="00892307">
      <w:pPr>
        <w:jc w:val="both"/>
        <w:rPr>
          <w:sz w:val="22"/>
          <w:szCs w:val="22"/>
        </w:rPr>
      </w:pPr>
    </w:p>
    <w:p w:rsidR="00AB0AD9" w:rsidRPr="005C5662" w:rsidRDefault="001B42D3" w:rsidP="00AB0AD9">
      <w:pPr>
        <w:jc w:val="both"/>
        <w:rPr>
          <w:sz w:val="22"/>
          <w:szCs w:val="22"/>
        </w:rPr>
      </w:pPr>
      <w:r w:rsidRPr="005C5662">
        <w:rPr>
          <w:sz w:val="22"/>
          <w:szCs w:val="22"/>
        </w:rPr>
        <w:t xml:space="preserve">The current report covers the work of the </w:t>
      </w:r>
      <w:r w:rsidR="000B78F3" w:rsidRPr="005C5662">
        <w:rPr>
          <w:sz w:val="22"/>
          <w:szCs w:val="22"/>
        </w:rPr>
        <w:t>UNEP/</w:t>
      </w:r>
      <w:r w:rsidRPr="005C5662">
        <w:rPr>
          <w:sz w:val="22"/>
          <w:szCs w:val="22"/>
        </w:rPr>
        <w:t>AEWA Secr</w:t>
      </w:r>
      <w:r w:rsidR="00C610B3" w:rsidRPr="005C5662">
        <w:rPr>
          <w:sz w:val="22"/>
          <w:szCs w:val="22"/>
        </w:rPr>
        <w:t xml:space="preserve">etariat for the period between </w:t>
      </w:r>
      <w:r w:rsidR="00543C04" w:rsidRPr="005C5662">
        <w:rPr>
          <w:sz w:val="22"/>
          <w:szCs w:val="22"/>
        </w:rPr>
        <w:t>September 2013</w:t>
      </w:r>
      <w:r w:rsidRPr="005C5662">
        <w:rPr>
          <w:sz w:val="22"/>
          <w:szCs w:val="22"/>
        </w:rPr>
        <w:t xml:space="preserve"> and </w:t>
      </w:r>
      <w:r w:rsidR="00543C04" w:rsidRPr="005C5662">
        <w:rPr>
          <w:sz w:val="22"/>
          <w:szCs w:val="22"/>
        </w:rPr>
        <w:t>May</w:t>
      </w:r>
      <w:r w:rsidR="00C610B3" w:rsidRPr="005C5662">
        <w:rPr>
          <w:sz w:val="22"/>
          <w:szCs w:val="22"/>
        </w:rPr>
        <w:t xml:space="preserve"> 2015</w:t>
      </w:r>
      <w:r w:rsidRPr="005C5662">
        <w:rPr>
          <w:sz w:val="22"/>
          <w:szCs w:val="22"/>
        </w:rPr>
        <w:t>.</w:t>
      </w:r>
    </w:p>
    <w:p w:rsidR="00AB0AD9" w:rsidRPr="005C5662" w:rsidRDefault="00AB0AD9" w:rsidP="00AB0AD9">
      <w:pPr>
        <w:jc w:val="both"/>
        <w:rPr>
          <w:sz w:val="22"/>
          <w:szCs w:val="22"/>
        </w:rPr>
      </w:pPr>
    </w:p>
    <w:p w:rsidR="00211CF2" w:rsidRPr="005C5662" w:rsidRDefault="00211CF2" w:rsidP="00892307">
      <w:pPr>
        <w:jc w:val="both"/>
        <w:rPr>
          <w:sz w:val="22"/>
          <w:szCs w:val="22"/>
        </w:rPr>
      </w:pPr>
      <w:r w:rsidRPr="005C5662">
        <w:rPr>
          <w:sz w:val="22"/>
          <w:szCs w:val="22"/>
        </w:rPr>
        <w:t xml:space="preserve">This report is divided into </w:t>
      </w:r>
      <w:r w:rsidR="008A5BBA" w:rsidRPr="005C5662">
        <w:rPr>
          <w:sz w:val="22"/>
          <w:szCs w:val="22"/>
        </w:rPr>
        <w:t xml:space="preserve">six </w:t>
      </w:r>
      <w:r w:rsidRPr="005C5662">
        <w:rPr>
          <w:sz w:val="22"/>
          <w:szCs w:val="22"/>
        </w:rPr>
        <w:t>sec</w:t>
      </w:r>
      <w:r w:rsidR="00396F77" w:rsidRPr="005C5662">
        <w:rPr>
          <w:sz w:val="22"/>
          <w:szCs w:val="22"/>
        </w:rPr>
        <w:t>t</w:t>
      </w:r>
      <w:r w:rsidRPr="005C5662">
        <w:rPr>
          <w:sz w:val="22"/>
          <w:szCs w:val="22"/>
        </w:rPr>
        <w:t>ions:</w:t>
      </w:r>
    </w:p>
    <w:p w:rsidR="00211CF2" w:rsidRPr="005C5662" w:rsidRDefault="00211CF2" w:rsidP="00892307">
      <w:pPr>
        <w:jc w:val="both"/>
        <w:rPr>
          <w:sz w:val="22"/>
          <w:szCs w:val="22"/>
        </w:rPr>
      </w:pPr>
    </w:p>
    <w:p w:rsidR="00211CF2" w:rsidRPr="005C5662" w:rsidRDefault="001B42D3" w:rsidP="00892307">
      <w:pPr>
        <w:numPr>
          <w:ilvl w:val="0"/>
          <w:numId w:val="34"/>
        </w:numPr>
        <w:jc w:val="both"/>
        <w:rPr>
          <w:sz w:val="22"/>
          <w:szCs w:val="22"/>
        </w:rPr>
      </w:pPr>
      <w:r w:rsidRPr="005C5662">
        <w:rPr>
          <w:sz w:val="22"/>
          <w:szCs w:val="22"/>
        </w:rPr>
        <w:t>General management,</w:t>
      </w:r>
      <w:r w:rsidR="00211CF2" w:rsidRPr="005C5662">
        <w:rPr>
          <w:sz w:val="22"/>
          <w:szCs w:val="22"/>
        </w:rPr>
        <w:t xml:space="preserve"> which include</w:t>
      </w:r>
      <w:r w:rsidR="00B0134D" w:rsidRPr="005C5662">
        <w:rPr>
          <w:sz w:val="22"/>
          <w:szCs w:val="22"/>
        </w:rPr>
        <w:t>s</w:t>
      </w:r>
      <w:r w:rsidR="00211CF2" w:rsidRPr="005C5662">
        <w:rPr>
          <w:sz w:val="22"/>
          <w:szCs w:val="22"/>
        </w:rPr>
        <w:t xml:space="preserve"> </w:t>
      </w:r>
      <w:r w:rsidRPr="005C5662">
        <w:rPr>
          <w:sz w:val="22"/>
          <w:szCs w:val="22"/>
        </w:rPr>
        <w:t xml:space="preserve">recruitment of Parties and </w:t>
      </w:r>
      <w:r w:rsidR="00396F77" w:rsidRPr="005C5662">
        <w:rPr>
          <w:sz w:val="22"/>
          <w:szCs w:val="22"/>
        </w:rPr>
        <w:t>cooperation with other organi</w:t>
      </w:r>
      <w:r w:rsidR="00512736" w:rsidRPr="005C5662">
        <w:rPr>
          <w:sz w:val="22"/>
          <w:szCs w:val="22"/>
        </w:rPr>
        <w:t>z</w:t>
      </w:r>
      <w:r w:rsidR="00396F77" w:rsidRPr="005C5662">
        <w:rPr>
          <w:sz w:val="22"/>
          <w:szCs w:val="22"/>
        </w:rPr>
        <w:t>ations</w:t>
      </w:r>
      <w:r w:rsidR="00C610B3" w:rsidRPr="005C5662">
        <w:rPr>
          <w:sz w:val="22"/>
          <w:szCs w:val="22"/>
        </w:rPr>
        <w:t>;</w:t>
      </w:r>
    </w:p>
    <w:p w:rsidR="00211CF2" w:rsidRPr="005C5662" w:rsidRDefault="007D5959" w:rsidP="00892307">
      <w:pPr>
        <w:numPr>
          <w:ilvl w:val="0"/>
          <w:numId w:val="34"/>
        </w:numPr>
        <w:jc w:val="both"/>
        <w:rPr>
          <w:sz w:val="22"/>
          <w:szCs w:val="22"/>
        </w:rPr>
      </w:pPr>
      <w:r w:rsidRPr="005C5662">
        <w:rPr>
          <w:sz w:val="22"/>
          <w:szCs w:val="22"/>
        </w:rPr>
        <w:t xml:space="preserve">Communications, </w:t>
      </w:r>
      <w:r w:rsidR="00932D24" w:rsidRPr="005C5662">
        <w:rPr>
          <w:sz w:val="22"/>
          <w:szCs w:val="22"/>
        </w:rPr>
        <w:t xml:space="preserve">Information </w:t>
      </w:r>
      <w:r w:rsidR="00512736" w:rsidRPr="005C5662">
        <w:rPr>
          <w:sz w:val="22"/>
          <w:szCs w:val="22"/>
        </w:rPr>
        <w:t xml:space="preserve">Management </w:t>
      </w:r>
      <w:r w:rsidRPr="005C5662">
        <w:rPr>
          <w:sz w:val="22"/>
          <w:szCs w:val="22"/>
        </w:rPr>
        <w:t>and Outreach;</w:t>
      </w:r>
    </w:p>
    <w:p w:rsidR="00855251" w:rsidRPr="005C5662" w:rsidRDefault="00855251" w:rsidP="00892307">
      <w:pPr>
        <w:numPr>
          <w:ilvl w:val="0"/>
          <w:numId w:val="34"/>
        </w:numPr>
        <w:jc w:val="both"/>
        <w:rPr>
          <w:sz w:val="22"/>
          <w:szCs w:val="22"/>
        </w:rPr>
      </w:pPr>
      <w:r w:rsidRPr="005C5662">
        <w:rPr>
          <w:sz w:val="22"/>
          <w:szCs w:val="22"/>
        </w:rPr>
        <w:t xml:space="preserve">Implementation and </w:t>
      </w:r>
      <w:r w:rsidR="00512736" w:rsidRPr="005C5662">
        <w:rPr>
          <w:sz w:val="22"/>
          <w:szCs w:val="22"/>
        </w:rPr>
        <w:t>C</w:t>
      </w:r>
      <w:r w:rsidRPr="005C5662">
        <w:rPr>
          <w:sz w:val="22"/>
          <w:szCs w:val="22"/>
        </w:rPr>
        <w:t>ompliance;</w:t>
      </w:r>
    </w:p>
    <w:p w:rsidR="00B6031E" w:rsidRPr="005C5662" w:rsidRDefault="00B6031E" w:rsidP="00892307">
      <w:pPr>
        <w:numPr>
          <w:ilvl w:val="0"/>
          <w:numId w:val="34"/>
        </w:numPr>
        <w:jc w:val="both"/>
        <w:rPr>
          <w:sz w:val="22"/>
          <w:szCs w:val="22"/>
        </w:rPr>
      </w:pPr>
      <w:r w:rsidRPr="005C5662">
        <w:rPr>
          <w:sz w:val="22"/>
          <w:szCs w:val="22"/>
        </w:rPr>
        <w:t>Capacity</w:t>
      </w:r>
      <w:r w:rsidR="009A7AC2" w:rsidRPr="005C5662">
        <w:rPr>
          <w:sz w:val="22"/>
          <w:szCs w:val="22"/>
        </w:rPr>
        <w:t xml:space="preserve"> B</w:t>
      </w:r>
      <w:r w:rsidRPr="005C5662">
        <w:rPr>
          <w:sz w:val="22"/>
          <w:szCs w:val="22"/>
        </w:rPr>
        <w:t>uilding</w:t>
      </w:r>
      <w:r w:rsidR="009A7AC2" w:rsidRPr="005C5662">
        <w:rPr>
          <w:sz w:val="22"/>
          <w:szCs w:val="22"/>
        </w:rPr>
        <w:t>;</w:t>
      </w:r>
    </w:p>
    <w:p w:rsidR="003D5605" w:rsidRPr="005C5662" w:rsidRDefault="003D5605" w:rsidP="00892307">
      <w:pPr>
        <w:numPr>
          <w:ilvl w:val="0"/>
          <w:numId w:val="34"/>
        </w:numPr>
        <w:jc w:val="both"/>
        <w:rPr>
          <w:sz w:val="22"/>
          <w:szCs w:val="22"/>
        </w:rPr>
      </w:pPr>
      <w:r w:rsidRPr="005C5662">
        <w:rPr>
          <w:sz w:val="22"/>
          <w:szCs w:val="22"/>
        </w:rPr>
        <w:t xml:space="preserve">Project </w:t>
      </w:r>
      <w:r w:rsidR="00512736" w:rsidRPr="005C5662">
        <w:rPr>
          <w:sz w:val="22"/>
          <w:szCs w:val="22"/>
        </w:rPr>
        <w:t>D</w:t>
      </w:r>
      <w:r w:rsidRPr="005C5662">
        <w:rPr>
          <w:sz w:val="22"/>
          <w:szCs w:val="22"/>
        </w:rPr>
        <w:t xml:space="preserve">evelopment; </w:t>
      </w:r>
      <w:r w:rsidR="00692A79" w:rsidRPr="005C5662">
        <w:rPr>
          <w:sz w:val="22"/>
          <w:szCs w:val="22"/>
        </w:rPr>
        <w:t>and</w:t>
      </w:r>
    </w:p>
    <w:p w:rsidR="00932D24" w:rsidRPr="005C5662" w:rsidRDefault="00103532" w:rsidP="003D5605">
      <w:pPr>
        <w:numPr>
          <w:ilvl w:val="0"/>
          <w:numId w:val="34"/>
        </w:numPr>
        <w:jc w:val="both"/>
        <w:rPr>
          <w:sz w:val="22"/>
          <w:szCs w:val="22"/>
        </w:rPr>
      </w:pPr>
      <w:r w:rsidRPr="005C5662">
        <w:rPr>
          <w:sz w:val="22"/>
          <w:szCs w:val="22"/>
        </w:rPr>
        <w:t>O</w:t>
      </w:r>
      <w:r w:rsidR="003D5605" w:rsidRPr="005C5662">
        <w:rPr>
          <w:sz w:val="22"/>
          <w:szCs w:val="22"/>
        </w:rPr>
        <w:t xml:space="preserve">ther </w:t>
      </w:r>
      <w:r w:rsidR="00E42980">
        <w:rPr>
          <w:sz w:val="22"/>
          <w:szCs w:val="22"/>
        </w:rPr>
        <w:t>A</w:t>
      </w:r>
      <w:r w:rsidR="003D5605" w:rsidRPr="005C5662">
        <w:rPr>
          <w:sz w:val="22"/>
          <w:szCs w:val="22"/>
        </w:rPr>
        <w:t xml:space="preserve">ctivities and </w:t>
      </w:r>
      <w:r w:rsidR="00E42980">
        <w:rPr>
          <w:sz w:val="22"/>
          <w:szCs w:val="22"/>
        </w:rPr>
        <w:t>O</w:t>
      </w:r>
      <w:r w:rsidR="003D5605" w:rsidRPr="005C5662">
        <w:rPr>
          <w:sz w:val="22"/>
          <w:szCs w:val="22"/>
        </w:rPr>
        <w:t>utputs.</w:t>
      </w:r>
    </w:p>
    <w:p w:rsidR="00211CF2" w:rsidRPr="005C5662" w:rsidRDefault="00211CF2" w:rsidP="00892307">
      <w:pPr>
        <w:jc w:val="both"/>
        <w:rPr>
          <w:sz w:val="22"/>
          <w:szCs w:val="22"/>
        </w:rPr>
      </w:pPr>
    </w:p>
    <w:p w:rsidR="00D64F4E" w:rsidRPr="005C5662" w:rsidRDefault="00A21C01" w:rsidP="00892307">
      <w:pPr>
        <w:jc w:val="both"/>
        <w:rPr>
          <w:sz w:val="22"/>
          <w:szCs w:val="22"/>
        </w:rPr>
      </w:pPr>
      <w:r w:rsidRPr="005C5662">
        <w:rPr>
          <w:sz w:val="22"/>
          <w:szCs w:val="22"/>
        </w:rPr>
        <w:t xml:space="preserve">Activities reported in detail in other documents for the meeting are only mentioned </w:t>
      </w:r>
      <w:r w:rsidR="008A5BBA" w:rsidRPr="005C5662">
        <w:rPr>
          <w:sz w:val="22"/>
          <w:szCs w:val="22"/>
        </w:rPr>
        <w:t xml:space="preserve">briefly </w:t>
      </w:r>
      <w:r w:rsidR="00512736" w:rsidRPr="005C5662">
        <w:rPr>
          <w:sz w:val="22"/>
          <w:szCs w:val="22"/>
        </w:rPr>
        <w:t>here</w:t>
      </w:r>
      <w:r w:rsidRPr="005C5662">
        <w:rPr>
          <w:sz w:val="22"/>
          <w:szCs w:val="22"/>
        </w:rPr>
        <w:t xml:space="preserve">, with a reference to the relevant substantive document </w:t>
      </w:r>
      <w:r w:rsidR="008A5BBA" w:rsidRPr="005C5662">
        <w:rPr>
          <w:sz w:val="22"/>
          <w:szCs w:val="22"/>
        </w:rPr>
        <w:t xml:space="preserve">where </w:t>
      </w:r>
      <w:r w:rsidRPr="005C5662">
        <w:rPr>
          <w:sz w:val="22"/>
          <w:szCs w:val="22"/>
        </w:rPr>
        <w:t>more information</w:t>
      </w:r>
      <w:r w:rsidR="008A5BBA" w:rsidRPr="005C5662">
        <w:rPr>
          <w:sz w:val="22"/>
          <w:szCs w:val="22"/>
        </w:rPr>
        <w:t xml:space="preserve"> can be found</w:t>
      </w:r>
      <w:r w:rsidRPr="005C5662">
        <w:rPr>
          <w:sz w:val="22"/>
          <w:szCs w:val="22"/>
        </w:rPr>
        <w:t>.</w:t>
      </w:r>
    </w:p>
    <w:p w:rsidR="00A21C01" w:rsidRPr="005C5662" w:rsidRDefault="00A21C01" w:rsidP="00892307">
      <w:pPr>
        <w:jc w:val="both"/>
        <w:rPr>
          <w:sz w:val="22"/>
          <w:szCs w:val="22"/>
        </w:rPr>
      </w:pPr>
    </w:p>
    <w:p w:rsidR="00211CF2" w:rsidRPr="005C5662" w:rsidRDefault="00211CF2" w:rsidP="00892307">
      <w:pPr>
        <w:jc w:val="both"/>
        <w:rPr>
          <w:sz w:val="22"/>
          <w:szCs w:val="22"/>
        </w:rPr>
      </w:pPr>
      <w:r w:rsidRPr="005C5662">
        <w:rPr>
          <w:sz w:val="22"/>
          <w:szCs w:val="22"/>
        </w:rPr>
        <w:t>The day-to-day work of the Agreement Secretariat</w:t>
      </w:r>
      <w:r w:rsidR="00B0134D" w:rsidRPr="005C5662">
        <w:rPr>
          <w:sz w:val="22"/>
          <w:szCs w:val="22"/>
        </w:rPr>
        <w:t xml:space="preserve">, which includes </w:t>
      </w:r>
      <w:r w:rsidRPr="005C5662">
        <w:rPr>
          <w:sz w:val="22"/>
          <w:szCs w:val="22"/>
        </w:rPr>
        <w:t xml:space="preserve">responding to incoming mail, maintaining </w:t>
      </w:r>
      <w:r w:rsidR="00CC1180" w:rsidRPr="005C5662">
        <w:rPr>
          <w:sz w:val="22"/>
          <w:szCs w:val="22"/>
        </w:rPr>
        <w:t>the Secretariat’s</w:t>
      </w:r>
      <w:r w:rsidRPr="005C5662">
        <w:rPr>
          <w:sz w:val="22"/>
          <w:szCs w:val="22"/>
        </w:rPr>
        <w:t xml:space="preserve"> extensive network</w:t>
      </w:r>
      <w:r w:rsidR="008A5BBA" w:rsidRPr="005C5662">
        <w:rPr>
          <w:sz w:val="22"/>
          <w:szCs w:val="22"/>
        </w:rPr>
        <w:t xml:space="preserve"> of contacts</w:t>
      </w:r>
      <w:r w:rsidRPr="005C5662">
        <w:rPr>
          <w:sz w:val="22"/>
          <w:szCs w:val="22"/>
        </w:rPr>
        <w:t>, internal meetings with CMS, UNEP and/or UN Head of Agencies</w:t>
      </w:r>
      <w:r w:rsidR="005F29A1" w:rsidRPr="005C5662">
        <w:rPr>
          <w:sz w:val="22"/>
          <w:szCs w:val="22"/>
        </w:rPr>
        <w:t xml:space="preserve"> etc.</w:t>
      </w:r>
      <w:r w:rsidRPr="005C5662">
        <w:rPr>
          <w:sz w:val="22"/>
          <w:szCs w:val="22"/>
        </w:rPr>
        <w:t xml:space="preserve"> are </w:t>
      </w:r>
      <w:r w:rsidR="005F29A1" w:rsidRPr="005C5662">
        <w:rPr>
          <w:sz w:val="22"/>
          <w:szCs w:val="22"/>
        </w:rPr>
        <w:t>not specifically mentioned in</w:t>
      </w:r>
      <w:r w:rsidRPr="005C5662">
        <w:rPr>
          <w:sz w:val="22"/>
          <w:szCs w:val="22"/>
        </w:rPr>
        <w:t xml:space="preserve"> this report. </w:t>
      </w:r>
    </w:p>
    <w:p w:rsidR="00211CF2" w:rsidRPr="005C5662" w:rsidRDefault="00211CF2" w:rsidP="00892307">
      <w:pPr>
        <w:jc w:val="both"/>
        <w:rPr>
          <w:sz w:val="22"/>
          <w:szCs w:val="22"/>
        </w:rPr>
      </w:pPr>
    </w:p>
    <w:p w:rsidR="00BD59BE" w:rsidRPr="005C5662" w:rsidRDefault="00BD59BE" w:rsidP="00892307">
      <w:pPr>
        <w:jc w:val="both"/>
        <w:rPr>
          <w:sz w:val="22"/>
          <w:szCs w:val="22"/>
        </w:rPr>
      </w:pPr>
    </w:p>
    <w:p w:rsidR="00C034C3" w:rsidRPr="005C5662" w:rsidRDefault="00C034C3" w:rsidP="00892307">
      <w:pPr>
        <w:pStyle w:val="Heading2"/>
        <w:rPr>
          <w:b w:val="0"/>
          <w:bCs w:val="0"/>
          <w:caps/>
          <w:sz w:val="22"/>
          <w:szCs w:val="22"/>
          <w:lang w:val="en-GB"/>
        </w:rPr>
      </w:pPr>
      <w:r w:rsidRPr="005C5662">
        <w:rPr>
          <w:caps/>
          <w:sz w:val="22"/>
          <w:szCs w:val="22"/>
          <w:lang w:val="en-GB"/>
        </w:rPr>
        <w:t>1. General m</w:t>
      </w:r>
      <w:r w:rsidR="00211CF2" w:rsidRPr="005C5662">
        <w:rPr>
          <w:caps/>
          <w:sz w:val="22"/>
          <w:szCs w:val="22"/>
          <w:lang w:val="en-GB"/>
        </w:rPr>
        <w:t>ANAGEMENT</w:t>
      </w:r>
    </w:p>
    <w:p w:rsidR="00923E01" w:rsidRPr="005C5662" w:rsidRDefault="00923E01" w:rsidP="00AE4374">
      <w:pPr>
        <w:pStyle w:val="BodyText2"/>
        <w:ind w:right="8"/>
      </w:pPr>
    </w:p>
    <w:p w:rsidR="00495B5D" w:rsidRPr="005C5662" w:rsidRDefault="00525BDE" w:rsidP="00892307">
      <w:pPr>
        <w:jc w:val="both"/>
        <w:rPr>
          <w:b/>
          <w:sz w:val="22"/>
          <w:szCs w:val="22"/>
          <w:u w:val="single"/>
        </w:rPr>
      </w:pPr>
      <w:r w:rsidRPr="005C5662">
        <w:rPr>
          <w:b/>
          <w:sz w:val="22"/>
          <w:szCs w:val="22"/>
          <w:u w:val="single"/>
        </w:rPr>
        <w:t>Recruitment of Parties</w:t>
      </w:r>
    </w:p>
    <w:p w:rsidR="009A7AC2" w:rsidRPr="005C5662" w:rsidRDefault="00BE6BC7" w:rsidP="007C46D4">
      <w:pPr>
        <w:jc w:val="both"/>
        <w:rPr>
          <w:sz w:val="22"/>
          <w:szCs w:val="22"/>
        </w:rPr>
      </w:pPr>
      <w:r w:rsidRPr="005C5662">
        <w:rPr>
          <w:sz w:val="22"/>
          <w:szCs w:val="22"/>
        </w:rPr>
        <w:t xml:space="preserve">Burkina Faso </w:t>
      </w:r>
      <w:r w:rsidR="00B138DC" w:rsidRPr="005C5662">
        <w:rPr>
          <w:sz w:val="22"/>
          <w:szCs w:val="22"/>
        </w:rPr>
        <w:t>beca</w:t>
      </w:r>
      <w:r w:rsidRPr="005C5662">
        <w:rPr>
          <w:sz w:val="22"/>
          <w:szCs w:val="22"/>
        </w:rPr>
        <w:t>me a Contracting Party as of 1 October 2013.</w:t>
      </w:r>
      <w:r w:rsidR="00B138DC" w:rsidRPr="005C5662">
        <w:rPr>
          <w:sz w:val="22"/>
          <w:szCs w:val="22"/>
        </w:rPr>
        <w:t xml:space="preserve"> Rwanda and Burundi became </w:t>
      </w:r>
      <w:r w:rsidR="00BA0925" w:rsidRPr="005C5662">
        <w:rPr>
          <w:sz w:val="22"/>
          <w:szCs w:val="22"/>
        </w:rPr>
        <w:t xml:space="preserve">Contracting Parties </w:t>
      </w:r>
      <w:r w:rsidR="00B138DC" w:rsidRPr="005C5662">
        <w:rPr>
          <w:sz w:val="22"/>
          <w:szCs w:val="22"/>
        </w:rPr>
        <w:t xml:space="preserve">respectively </w:t>
      </w:r>
      <w:r w:rsidR="00BA0925" w:rsidRPr="005C5662">
        <w:rPr>
          <w:sz w:val="22"/>
          <w:szCs w:val="22"/>
        </w:rPr>
        <w:t xml:space="preserve">as of 1 </w:t>
      </w:r>
      <w:r w:rsidR="00A428CB" w:rsidRPr="005C5662">
        <w:rPr>
          <w:sz w:val="22"/>
          <w:szCs w:val="22"/>
        </w:rPr>
        <w:t>September</w:t>
      </w:r>
      <w:r w:rsidR="00BA0925" w:rsidRPr="005C5662">
        <w:rPr>
          <w:sz w:val="22"/>
          <w:szCs w:val="22"/>
        </w:rPr>
        <w:t xml:space="preserve"> 2014 and 1 October 2014.</w:t>
      </w:r>
      <w:r w:rsidR="00543C04" w:rsidRPr="005C5662">
        <w:rPr>
          <w:sz w:val="22"/>
          <w:szCs w:val="22"/>
        </w:rPr>
        <w:t xml:space="preserve"> Mauritania became a Contracting Party as of 1 May 2015. </w:t>
      </w:r>
    </w:p>
    <w:p w:rsidR="009A7AC2" w:rsidRPr="005C5662" w:rsidRDefault="009A7AC2" w:rsidP="007C46D4">
      <w:pPr>
        <w:jc w:val="both"/>
        <w:rPr>
          <w:sz w:val="22"/>
          <w:szCs w:val="22"/>
        </w:rPr>
      </w:pPr>
    </w:p>
    <w:p w:rsidR="007C46D4" w:rsidRPr="005C5662" w:rsidRDefault="007C46D4" w:rsidP="007C46D4">
      <w:pPr>
        <w:jc w:val="both"/>
        <w:rPr>
          <w:bCs/>
          <w:sz w:val="22"/>
          <w:szCs w:val="22"/>
        </w:rPr>
      </w:pPr>
      <w:r w:rsidRPr="005C5662">
        <w:rPr>
          <w:bCs/>
          <w:sz w:val="22"/>
          <w:szCs w:val="22"/>
        </w:rPr>
        <w:t>Significant progress has been made in the accession process in a number of additional African countries. Details are provided in section 2.4.1 of document StC10.8 on the progress in the implementation of the African Initiative and AEWA Plan of Action for Africa.</w:t>
      </w:r>
      <w:r w:rsidRPr="005C5662">
        <w:rPr>
          <w:sz w:val="22"/>
          <w:szCs w:val="22"/>
        </w:rPr>
        <w:t xml:space="preserve"> </w:t>
      </w:r>
    </w:p>
    <w:p w:rsidR="00BA0925" w:rsidRPr="005C5662" w:rsidRDefault="00BA0925" w:rsidP="00AF711F">
      <w:pPr>
        <w:pStyle w:val="Default"/>
        <w:jc w:val="both"/>
        <w:rPr>
          <w:color w:val="222222"/>
          <w:sz w:val="22"/>
          <w:szCs w:val="22"/>
          <w:lang w:val="en-GB"/>
        </w:rPr>
      </w:pPr>
    </w:p>
    <w:p w:rsidR="003A10AE" w:rsidRPr="005C5662" w:rsidRDefault="001476C3" w:rsidP="00AF711F">
      <w:pPr>
        <w:pStyle w:val="Default"/>
        <w:jc w:val="both"/>
        <w:rPr>
          <w:color w:val="222222"/>
          <w:sz w:val="22"/>
          <w:szCs w:val="22"/>
          <w:lang w:val="en-GB"/>
        </w:rPr>
      </w:pPr>
      <w:r w:rsidRPr="005C5662">
        <w:rPr>
          <w:color w:val="222222"/>
          <w:sz w:val="22"/>
          <w:szCs w:val="22"/>
          <w:lang w:val="en-GB"/>
        </w:rPr>
        <w:t xml:space="preserve">An international conference </w:t>
      </w:r>
      <w:r w:rsidR="009A7AC2" w:rsidRPr="005C5662">
        <w:rPr>
          <w:color w:val="222222"/>
          <w:sz w:val="22"/>
          <w:szCs w:val="22"/>
          <w:lang w:val="en-GB"/>
        </w:rPr>
        <w:t>‘</w:t>
      </w:r>
      <w:r w:rsidRPr="005C5662">
        <w:rPr>
          <w:i/>
          <w:color w:val="222222"/>
          <w:sz w:val="22"/>
          <w:szCs w:val="22"/>
          <w:lang w:val="en-GB"/>
        </w:rPr>
        <w:t>New approaches towards Biodiversity conservation</w:t>
      </w:r>
      <w:r w:rsidR="009A7AC2" w:rsidRPr="005C5662">
        <w:rPr>
          <w:i/>
          <w:color w:val="222222"/>
          <w:sz w:val="22"/>
          <w:szCs w:val="22"/>
          <w:lang w:val="en-GB"/>
        </w:rPr>
        <w:t>’</w:t>
      </w:r>
      <w:r w:rsidRPr="005C5662">
        <w:rPr>
          <w:color w:val="222222"/>
          <w:sz w:val="22"/>
          <w:szCs w:val="22"/>
          <w:lang w:val="en-GB"/>
        </w:rPr>
        <w:t xml:space="preserve"> was held in Minsk</w:t>
      </w:r>
      <w:r w:rsidR="009A7AC2" w:rsidRPr="005C5662">
        <w:rPr>
          <w:color w:val="222222"/>
          <w:sz w:val="22"/>
          <w:szCs w:val="22"/>
          <w:lang w:val="en-GB"/>
        </w:rPr>
        <w:t>, Belarus from</w:t>
      </w:r>
      <w:r w:rsidRPr="005C5662">
        <w:rPr>
          <w:color w:val="222222"/>
          <w:sz w:val="22"/>
          <w:szCs w:val="22"/>
          <w:lang w:val="en-GB"/>
        </w:rPr>
        <w:t xml:space="preserve"> 21</w:t>
      </w:r>
      <w:r w:rsidR="009A7AC2" w:rsidRPr="005C5662">
        <w:rPr>
          <w:color w:val="222222"/>
          <w:sz w:val="22"/>
          <w:szCs w:val="22"/>
          <w:lang w:val="en-GB"/>
        </w:rPr>
        <w:t xml:space="preserve"> to </w:t>
      </w:r>
      <w:r w:rsidRPr="005C5662">
        <w:rPr>
          <w:color w:val="222222"/>
          <w:sz w:val="22"/>
          <w:szCs w:val="22"/>
          <w:lang w:val="en-GB"/>
        </w:rPr>
        <w:t xml:space="preserve">22 May 2015. </w:t>
      </w:r>
      <w:r w:rsidR="00543C04" w:rsidRPr="005C5662">
        <w:rPr>
          <w:color w:val="222222"/>
          <w:sz w:val="22"/>
          <w:szCs w:val="22"/>
          <w:lang w:val="en-GB"/>
        </w:rPr>
        <w:t>The Executive Secretary participate</w:t>
      </w:r>
      <w:r w:rsidR="00DF2E56" w:rsidRPr="005C5662">
        <w:rPr>
          <w:color w:val="222222"/>
          <w:sz w:val="22"/>
          <w:szCs w:val="22"/>
          <w:lang w:val="en-GB"/>
        </w:rPr>
        <w:t>d</w:t>
      </w:r>
      <w:r w:rsidR="00543C04" w:rsidRPr="005C5662">
        <w:rPr>
          <w:color w:val="222222"/>
          <w:sz w:val="22"/>
          <w:szCs w:val="22"/>
          <w:lang w:val="en-GB"/>
        </w:rPr>
        <w:t xml:space="preserve"> </w:t>
      </w:r>
      <w:r w:rsidR="00DF2E56" w:rsidRPr="005C5662">
        <w:rPr>
          <w:color w:val="222222"/>
          <w:sz w:val="22"/>
          <w:szCs w:val="22"/>
          <w:lang w:val="en-GB"/>
        </w:rPr>
        <w:t xml:space="preserve">in </w:t>
      </w:r>
      <w:r w:rsidR="00543C04" w:rsidRPr="005C5662">
        <w:rPr>
          <w:color w:val="222222"/>
          <w:sz w:val="22"/>
          <w:szCs w:val="22"/>
          <w:lang w:val="en-GB"/>
        </w:rPr>
        <w:t>a round table</w:t>
      </w:r>
      <w:r w:rsidRPr="005C5662">
        <w:rPr>
          <w:color w:val="222222"/>
          <w:sz w:val="22"/>
          <w:szCs w:val="22"/>
          <w:lang w:val="en-GB"/>
        </w:rPr>
        <w:t xml:space="preserve"> discussion on AEWA</w:t>
      </w:r>
      <w:r w:rsidR="00543C04" w:rsidRPr="005C5662">
        <w:rPr>
          <w:color w:val="222222"/>
          <w:sz w:val="22"/>
          <w:szCs w:val="22"/>
          <w:lang w:val="en-GB"/>
        </w:rPr>
        <w:t xml:space="preserve"> </w:t>
      </w:r>
      <w:r w:rsidRPr="005C5662">
        <w:rPr>
          <w:color w:val="222222"/>
          <w:sz w:val="22"/>
          <w:szCs w:val="22"/>
          <w:lang w:val="en-GB"/>
        </w:rPr>
        <w:t>chaired by</w:t>
      </w:r>
      <w:r w:rsidR="00543C04" w:rsidRPr="005C5662">
        <w:rPr>
          <w:color w:val="222222"/>
          <w:sz w:val="22"/>
          <w:szCs w:val="22"/>
          <w:lang w:val="en-GB"/>
        </w:rPr>
        <w:t xml:space="preserve"> the </w:t>
      </w:r>
      <w:r w:rsidRPr="005C5662">
        <w:rPr>
          <w:color w:val="222222"/>
          <w:sz w:val="22"/>
          <w:szCs w:val="22"/>
          <w:lang w:val="en-GB"/>
        </w:rPr>
        <w:t>Deputy Minister of Natural Resources and Environmental Protection. The round table</w:t>
      </w:r>
      <w:r w:rsidR="006F7DD1" w:rsidRPr="005C5662">
        <w:rPr>
          <w:color w:val="222222"/>
          <w:sz w:val="22"/>
          <w:szCs w:val="22"/>
          <w:lang w:val="en-GB"/>
        </w:rPr>
        <w:t xml:space="preserve"> recommend</w:t>
      </w:r>
      <w:r w:rsidRPr="005C5662">
        <w:rPr>
          <w:color w:val="222222"/>
          <w:sz w:val="22"/>
          <w:szCs w:val="22"/>
          <w:lang w:val="en-GB"/>
        </w:rPr>
        <w:t>ed</w:t>
      </w:r>
      <w:r w:rsidR="006F7DD1" w:rsidRPr="005C5662">
        <w:rPr>
          <w:color w:val="222222"/>
          <w:sz w:val="22"/>
          <w:szCs w:val="22"/>
          <w:lang w:val="en-GB"/>
        </w:rPr>
        <w:t xml:space="preserve"> </w:t>
      </w:r>
      <w:r w:rsidR="00512736" w:rsidRPr="005C5662">
        <w:rPr>
          <w:color w:val="222222"/>
          <w:sz w:val="22"/>
          <w:szCs w:val="22"/>
          <w:lang w:val="en-GB"/>
        </w:rPr>
        <w:t>that Belarus</w:t>
      </w:r>
      <w:r w:rsidR="006F7DD1" w:rsidRPr="005C5662">
        <w:rPr>
          <w:color w:val="222222"/>
          <w:sz w:val="22"/>
          <w:szCs w:val="22"/>
          <w:lang w:val="en-GB"/>
        </w:rPr>
        <w:t xml:space="preserve"> join the Agreement </w:t>
      </w:r>
      <w:r w:rsidR="0086420B" w:rsidRPr="005C5662">
        <w:rPr>
          <w:color w:val="222222"/>
          <w:sz w:val="22"/>
          <w:szCs w:val="22"/>
          <w:lang w:val="en-GB"/>
        </w:rPr>
        <w:t>and should enter some formal reservations</w:t>
      </w:r>
      <w:r w:rsidR="006F7DD1" w:rsidRPr="005C5662">
        <w:rPr>
          <w:color w:val="222222"/>
          <w:sz w:val="22"/>
          <w:szCs w:val="22"/>
          <w:lang w:val="en-GB"/>
        </w:rPr>
        <w:t xml:space="preserve">. </w:t>
      </w:r>
    </w:p>
    <w:p w:rsidR="00543C04" w:rsidRPr="005C5662" w:rsidRDefault="00543C04" w:rsidP="00645392">
      <w:pPr>
        <w:jc w:val="both"/>
        <w:rPr>
          <w:color w:val="222222"/>
          <w:sz w:val="22"/>
          <w:szCs w:val="22"/>
        </w:rPr>
      </w:pPr>
    </w:p>
    <w:p w:rsidR="006532AC" w:rsidRPr="005C5662" w:rsidRDefault="006532AC" w:rsidP="006532AC">
      <w:pPr>
        <w:jc w:val="both"/>
        <w:rPr>
          <w:b/>
          <w:sz w:val="22"/>
          <w:szCs w:val="22"/>
          <w:u w:val="single"/>
        </w:rPr>
      </w:pPr>
      <w:r w:rsidRPr="005C5662">
        <w:rPr>
          <w:b/>
          <w:sz w:val="22"/>
          <w:szCs w:val="22"/>
          <w:u w:val="single"/>
        </w:rPr>
        <w:t>12</w:t>
      </w:r>
      <w:r w:rsidRPr="005C5662">
        <w:rPr>
          <w:b/>
          <w:sz w:val="22"/>
          <w:szCs w:val="22"/>
          <w:u w:val="single"/>
          <w:vertAlign w:val="superscript"/>
        </w:rPr>
        <w:t>th</w:t>
      </w:r>
      <w:r w:rsidRPr="005C5662">
        <w:rPr>
          <w:b/>
          <w:sz w:val="22"/>
          <w:szCs w:val="22"/>
          <w:u w:val="single"/>
        </w:rPr>
        <w:t xml:space="preserve"> Meeting of the AEWA Technical Committee</w:t>
      </w:r>
    </w:p>
    <w:p w:rsidR="006532AC" w:rsidRPr="005C5662" w:rsidRDefault="006532AC" w:rsidP="006532AC">
      <w:pPr>
        <w:jc w:val="both"/>
        <w:rPr>
          <w:b/>
          <w:sz w:val="22"/>
          <w:szCs w:val="22"/>
          <w:u w:val="single"/>
        </w:rPr>
      </w:pPr>
      <w:r w:rsidRPr="005C5662">
        <w:rPr>
          <w:sz w:val="22"/>
          <w:szCs w:val="22"/>
        </w:rPr>
        <w:t>The 12</w:t>
      </w:r>
      <w:r w:rsidRPr="005C5662">
        <w:rPr>
          <w:sz w:val="22"/>
          <w:szCs w:val="22"/>
          <w:vertAlign w:val="superscript"/>
        </w:rPr>
        <w:t>th</w:t>
      </w:r>
      <w:r w:rsidRPr="005C5662">
        <w:rPr>
          <w:sz w:val="22"/>
          <w:szCs w:val="22"/>
        </w:rPr>
        <w:t xml:space="preserve"> Meeting of the Technical Committee was organized by the Secretariat at the UN Campus in Bonn, Germany, from 3 to 6 March 2015. Information about the meeting is available on the AEWA website at:</w:t>
      </w:r>
      <w:r w:rsidRPr="005C5662">
        <w:rPr>
          <w:b/>
          <w:sz w:val="22"/>
          <w:szCs w:val="22"/>
          <w:u w:val="single"/>
        </w:rPr>
        <w:t xml:space="preserve"> </w:t>
      </w:r>
      <w:hyperlink r:id="rId8" w:history="1">
        <w:r w:rsidRPr="005C5662">
          <w:rPr>
            <w:rStyle w:val="Hyperlink"/>
            <w:b/>
            <w:sz w:val="22"/>
            <w:szCs w:val="22"/>
          </w:rPr>
          <w:t>http://www.unep-aewa.org/en/meeting/12th-meeting-aewa-technical-committee</w:t>
        </w:r>
      </w:hyperlink>
      <w:r w:rsidRPr="005C5662">
        <w:rPr>
          <w:b/>
          <w:sz w:val="22"/>
          <w:szCs w:val="22"/>
          <w:u w:val="single"/>
        </w:rPr>
        <w:t>.</w:t>
      </w:r>
    </w:p>
    <w:p w:rsidR="006532AC" w:rsidRDefault="006532AC" w:rsidP="00AF711F">
      <w:pPr>
        <w:pStyle w:val="Default"/>
        <w:jc w:val="both"/>
        <w:rPr>
          <w:color w:val="222222"/>
          <w:sz w:val="22"/>
          <w:szCs w:val="22"/>
          <w:lang w:val="en-GB"/>
        </w:rPr>
      </w:pPr>
    </w:p>
    <w:p w:rsidR="006532AC" w:rsidRDefault="006532AC" w:rsidP="00AF711F">
      <w:pPr>
        <w:pStyle w:val="Default"/>
        <w:jc w:val="both"/>
        <w:rPr>
          <w:color w:val="222222"/>
          <w:sz w:val="22"/>
          <w:szCs w:val="22"/>
          <w:lang w:val="en-GB"/>
        </w:rPr>
      </w:pPr>
    </w:p>
    <w:p w:rsidR="006532AC" w:rsidRPr="005C5662" w:rsidRDefault="006532AC" w:rsidP="00AF711F">
      <w:pPr>
        <w:pStyle w:val="Default"/>
        <w:jc w:val="both"/>
        <w:rPr>
          <w:color w:val="222222"/>
          <w:sz w:val="22"/>
          <w:szCs w:val="22"/>
          <w:lang w:val="en-GB"/>
        </w:rPr>
      </w:pPr>
    </w:p>
    <w:p w:rsidR="00543C04" w:rsidRPr="005C5662" w:rsidRDefault="00543C04" w:rsidP="00AF711F">
      <w:pPr>
        <w:pStyle w:val="Default"/>
        <w:jc w:val="both"/>
        <w:rPr>
          <w:color w:val="222222"/>
          <w:sz w:val="22"/>
          <w:szCs w:val="22"/>
          <w:lang w:val="en-GB"/>
        </w:rPr>
        <w:sectPr w:rsidR="00543C04" w:rsidRPr="005C5662" w:rsidSect="00AF711F">
          <w:headerReference w:type="default" r:id="rId9"/>
          <w:pgSz w:w="11906" w:h="16838" w:code="9"/>
          <w:pgMar w:top="1134" w:right="1134" w:bottom="1134" w:left="1134" w:header="709" w:footer="709" w:gutter="0"/>
          <w:pgNumType w:start="2"/>
          <w:cols w:space="708"/>
          <w:docGrid w:linePitch="360"/>
        </w:sectPr>
      </w:pPr>
    </w:p>
    <w:p w:rsidR="00495B5D" w:rsidRPr="005C5662" w:rsidRDefault="00D370FC" w:rsidP="00AE44B1">
      <w:pPr>
        <w:jc w:val="both"/>
        <w:rPr>
          <w:b/>
          <w:sz w:val="22"/>
          <w:szCs w:val="22"/>
          <w:u w:val="single"/>
        </w:rPr>
      </w:pPr>
      <w:r w:rsidRPr="005C5662">
        <w:rPr>
          <w:b/>
          <w:sz w:val="22"/>
          <w:szCs w:val="22"/>
          <w:u w:val="single"/>
        </w:rPr>
        <w:lastRenderedPageBreak/>
        <w:t xml:space="preserve">Strategic </w:t>
      </w:r>
      <w:r w:rsidR="003A10AE" w:rsidRPr="005C5662">
        <w:rPr>
          <w:b/>
          <w:sz w:val="22"/>
          <w:szCs w:val="22"/>
          <w:u w:val="single"/>
        </w:rPr>
        <w:t>C</w:t>
      </w:r>
      <w:r w:rsidR="00396F77" w:rsidRPr="005C5662">
        <w:rPr>
          <w:b/>
          <w:sz w:val="22"/>
          <w:szCs w:val="22"/>
          <w:u w:val="single"/>
        </w:rPr>
        <w:t>ooperation with other Organi</w:t>
      </w:r>
      <w:r w:rsidR="00F311F2" w:rsidRPr="005C5662">
        <w:rPr>
          <w:b/>
          <w:sz w:val="22"/>
          <w:szCs w:val="22"/>
          <w:u w:val="single"/>
        </w:rPr>
        <w:t>z</w:t>
      </w:r>
      <w:r w:rsidR="00396F77" w:rsidRPr="005C5662">
        <w:rPr>
          <w:b/>
          <w:sz w:val="22"/>
          <w:szCs w:val="22"/>
          <w:u w:val="single"/>
        </w:rPr>
        <w:t>ations</w:t>
      </w:r>
    </w:p>
    <w:p w:rsidR="009A7AC2" w:rsidRPr="005C5662" w:rsidRDefault="009A7AC2" w:rsidP="00AE44B1">
      <w:pPr>
        <w:jc w:val="both"/>
        <w:rPr>
          <w:b/>
          <w:sz w:val="22"/>
          <w:szCs w:val="22"/>
          <w:u w:val="single"/>
        </w:rPr>
      </w:pPr>
    </w:p>
    <w:p w:rsidR="00816CE8" w:rsidRPr="005C5662" w:rsidRDefault="00816CE8" w:rsidP="00816CE8">
      <w:pPr>
        <w:jc w:val="both"/>
        <w:rPr>
          <w:sz w:val="22"/>
          <w:szCs w:val="22"/>
          <w:u w:val="single"/>
        </w:rPr>
      </w:pPr>
      <w:r w:rsidRPr="005C5662">
        <w:rPr>
          <w:sz w:val="22"/>
          <w:szCs w:val="22"/>
          <w:u w:val="single"/>
        </w:rPr>
        <w:t>Conservation of Arctic Flora and Fauna (CAFF)</w:t>
      </w:r>
    </w:p>
    <w:p w:rsidR="00616F04" w:rsidRPr="005C5662" w:rsidRDefault="00816CE8" w:rsidP="00421A48">
      <w:pPr>
        <w:pStyle w:val="Default"/>
        <w:jc w:val="both"/>
        <w:rPr>
          <w:sz w:val="22"/>
          <w:szCs w:val="22"/>
          <w:lang w:val="en-GB"/>
        </w:rPr>
      </w:pPr>
      <w:r w:rsidRPr="005C5662">
        <w:rPr>
          <w:sz w:val="22"/>
          <w:szCs w:val="22"/>
          <w:lang w:val="en-GB"/>
        </w:rPr>
        <w:t xml:space="preserve">A Resolution of Cooperation (ROC) between the CAFF and the UNEP/AEWA Secretariats was signed on </w:t>
      </w:r>
      <w:r w:rsidR="00616F04" w:rsidRPr="005C5662">
        <w:rPr>
          <w:sz w:val="22"/>
          <w:szCs w:val="22"/>
          <w:lang w:val="en-GB"/>
        </w:rPr>
        <w:br w:type="textWrapping" w:clear="all"/>
      </w:r>
      <w:r w:rsidRPr="005C5662">
        <w:rPr>
          <w:sz w:val="22"/>
          <w:szCs w:val="22"/>
          <w:lang w:val="en-GB"/>
        </w:rPr>
        <w:t>12</w:t>
      </w:r>
      <w:r w:rsidR="004C4CD7" w:rsidRPr="005C5662">
        <w:rPr>
          <w:sz w:val="22"/>
          <w:szCs w:val="22"/>
          <w:lang w:val="en-GB"/>
        </w:rPr>
        <w:t xml:space="preserve"> July 2012</w:t>
      </w:r>
      <w:r w:rsidRPr="005C5662">
        <w:rPr>
          <w:sz w:val="22"/>
          <w:szCs w:val="22"/>
          <w:lang w:val="en-GB"/>
        </w:rPr>
        <w:t xml:space="preserve">. The purpose of this ROC is to provide a framework </w:t>
      </w:r>
      <w:r w:rsidR="00DB720D" w:rsidRPr="005C5662">
        <w:rPr>
          <w:sz w:val="22"/>
          <w:szCs w:val="22"/>
          <w:lang w:val="en-GB"/>
        </w:rPr>
        <w:t>for</w:t>
      </w:r>
      <w:r w:rsidRPr="005C5662">
        <w:rPr>
          <w:sz w:val="22"/>
          <w:szCs w:val="22"/>
          <w:lang w:val="en-GB"/>
        </w:rPr>
        <w:t xml:space="preserve"> cooperation and understanding and to facilitate collaboration between the </w:t>
      </w:r>
      <w:r w:rsidR="008A5BBA" w:rsidRPr="005C5662">
        <w:rPr>
          <w:sz w:val="22"/>
          <w:szCs w:val="22"/>
          <w:lang w:val="en-GB"/>
        </w:rPr>
        <w:t xml:space="preserve">parties </w:t>
      </w:r>
      <w:r w:rsidRPr="005C5662">
        <w:rPr>
          <w:sz w:val="22"/>
          <w:szCs w:val="22"/>
          <w:lang w:val="en-GB"/>
        </w:rPr>
        <w:t xml:space="preserve">to further their shared goals and objectives with regard to the conservation of </w:t>
      </w:r>
      <w:r w:rsidR="0002788F" w:rsidRPr="005C5662">
        <w:rPr>
          <w:sz w:val="22"/>
          <w:szCs w:val="22"/>
          <w:lang w:val="en-GB"/>
        </w:rPr>
        <w:t>migratory</w:t>
      </w:r>
      <w:r w:rsidRPr="005C5662">
        <w:rPr>
          <w:sz w:val="22"/>
          <w:szCs w:val="22"/>
          <w:lang w:val="en-GB"/>
        </w:rPr>
        <w:t xml:space="preserve"> arctic birds and their habitats. Particularly the work of the CBird working group (Circumpolar Seabird Group) is of interest </w:t>
      </w:r>
      <w:r w:rsidR="008A5BBA" w:rsidRPr="005C5662">
        <w:rPr>
          <w:sz w:val="22"/>
          <w:szCs w:val="22"/>
          <w:lang w:val="en-GB"/>
        </w:rPr>
        <w:t xml:space="preserve">to </w:t>
      </w:r>
      <w:r w:rsidRPr="005C5662">
        <w:rPr>
          <w:sz w:val="22"/>
          <w:szCs w:val="22"/>
          <w:lang w:val="en-GB"/>
        </w:rPr>
        <w:t>AEWA.</w:t>
      </w:r>
      <w:r w:rsidR="00707D4B" w:rsidRPr="005C5662">
        <w:rPr>
          <w:sz w:val="22"/>
          <w:szCs w:val="22"/>
          <w:lang w:val="en-GB"/>
        </w:rPr>
        <w:t xml:space="preserve"> The UNEP/AEWA Secretariat is represented in the working group by the Technical Officer.</w:t>
      </w:r>
      <w:r w:rsidR="00B92437" w:rsidRPr="005C5662">
        <w:rPr>
          <w:sz w:val="22"/>
          <w:szCs w:val="22"/>
          <w:lang w:val="en-GB"/>
        </w:rPr>
        <w:t xml:space="preserve"> Following the signing of a similar ROC between the CAFF and UNEP/CMS Secretariat, a trilateral joint work programme </w:t>
      </w:r>
      <w:r w:rsidR="00707D4B" w:rsidRPr="005C5662">
        <w:rPr>
          <w:sz w:val="22"/>
          <w:szCs w:val="22"/>
          <w:lang w:val="en-GB"/>
        </w:rPr>
        <w:t xml:space="preserve">CAFF/CMS/AEWA </w:t>
      </w:r>
      <w:r w:rsidR="00616F04" w:rsidRPr="005C5662">
        <w:rPr>
          <w:sz w:val="22"/>
          <w:szCs w:val="22"/>
          <w:lang w:val="en-GB"/>
        </w:rPr>
        <w:t>was</w:t>
      </w:r>
      <w:r w:rsidR="00B92437" w:rsidRPr="005C5662">
        <w:rPr>
          <w:sz w:val="22"/>
          <w:szCs w:val="22"/>
          <w:lang w:val="en-GB"/>
        </w:rPr>
        <w:t xml:space="preserve"> developed. </w:t>
      </w:r>
    </w:p>
    <w:p w:rsidR="00616F04" w:rsidRPr="005C5662" w:rsidRDefault="00616F04" w:rsidP="00421A48">
      <w:pPr>
        <w:pStyle w:val="Default"/>
        <w:jc w:val="both"/>
        <w:rPr>
          <w:sz w:val="22"/>
          <w:szCs w:val="22"/>
          <w:lang w:val="en-GB"/>
        </w:rPr>
      </w:pPr>
    </w:p>
    <w:p w:rsidR="002C2491" w:rsidRPr="005C5662" w:rsidRDefault="00707D4B" w:rsidP="00421A48">
      <w:pPr>
        <w:pStyle w:val="Default"/>
        <w:jc w:val="both"/>
        <w:rPr>
          <w:bCs/>
          <w:sz w:val="22"/>
          <w:szCs w:val="22"/>
          <w:lang w:val="en-GB"/>
        </w:rPr>
      </w:pPr>
      <w:r w:rsidRPr="005C5662">
        <w:rPr>
          <w:sz w:val="22"/>
          <w:szCs w:val="22"/>
          <w:lang w:val="en-GB"/>
        </w:rPr>
        <w:t>As a first practical initiative t</w:t>
      </w:r>
      <w:r w:rsidR="002C2491" w:rsidRPr="005C5662">
        <w:rPr>
          <w:sz w:val="22"/>
          <w:szCs w:val="22"/>
          <w:lang w:val="en-GB"/>
        </w:rPr>
        <w:t xml:space="preserve">o </w:t>
      </w:r>
      <w:r w:rsidR="006F7DD1" w:rsidRPr="005C5662">
        <w:rPr>
          <w:sz w:val="22"/>
          <w:szCs w:val="22"/>
          <w:lang w:val="en-GB"/>
        </w:rPr>
        <w:t>launch</w:t>
      </w:r>
      <w:r w:rsidR="002C2491" w:rsidRPr="005C5662">
        <w:rPr>
          <w:sz w:val="22"/>
          <w:szCs w:val="22"/>
          <w:lang w:val="en-GB"/>
        </w:rPr>
        <w:t xml:space="preserve"> their cooperation, the organizations </w:t>
      </w:r>
      <w:r w:rsidRPr="005C5662">
        <w:rPr>
          <w:sz w:val="22"/>
          <w:szCs w:val="22"/>
          <w:lang w:val="en-GB"/>
        </w:rPr>
        <w:t xml:space="preserve">have been </w:t>
      </w:r>
      <w:r w:rsidR="002C2491" w:rsidRPr="005C5662">
        <w:rPr>
          <w:sz w:val="22"/>
          <w:szCs w:val="22"/>
          <w:lang w:val="en-GB"/>
        </w:rPr>
        <w:t>fundraising for a proposed project to develop a</w:t>
      </w:r>
      <w:r w:rsidR="00350FE5" w:rsidRPr="005C5662">
        <w:rPr>
          <w:sz w:val="22"/>
          <w:szCs w:val="22"/>
          <w:lang w:val="en-GB"/>
        </w:rPr>
        <w:t>n Arctic Breeding Migratory Bird Analysis based on the</w:t>
      </w:r>
      <w:r w:rsidR="002C2491" w:rsidRPr="005C5662">
        <w:rPr>
          <w:sz w:val="22"/>
          <w:szCs w:val="22"/>
          <w:lang w:val="en-GB"/>
        </w:rPr>
        <w:t xml:space="preserve"> Arctic Species Trend Index (</w:t>
      </w:r>
      <w:r w:rsidR="00350FE5" w:rsidRPr="005C5662">
        <w:rPr>
          <w:sz w:val="22"/>
          <w:szCs w:val="22"/>
          <w:lang w:val="en-GB"/>
        </w:rPr>
        <w:t>ASTI</w:t>
      </w:r>
      <w:r w:rsidR="002C2491" w:rsidRPr="005C5662">
        <w:rPr>
          <w:sz w:val="22"/>
          <w:szCs w:val="22"/>
          <w:lang w:val="en-GB"/>
        </w:rPr>
        <w:t>)</w:t>
      </w:r>
      <w:r w:rsidR="00350FE5" w:rsidRPr="005C5662">
        <w:rPr>
          <w:sz w:val="22"/>
          <w:szCs w:val="22"/>
          <w:lang w:val="en-GB"/>
        </w:rPr>
        <w:t xml:space="preserve">. The project </w:t>
      </w:r>
      <w:r w:rsidR="002C2491" w:rsidRPr="005C5662">
        <w:rPr>
          <w:sz w:val="22"/>
          <w:szCs w:val="22"/>
          <w:lang w:val="en-GB"/>
        </w:rPr>
        <w:t>aim</w:t>
      </w:r>
      <w:r w:rsidR="00350FE5" w:rsidRPr="005C5662">
        <w:rPr>
          <w:sz w:val="22"/>
          <w:szCs w:val="22"/>
          <w:lang w:val="en-GB"/>
        </w:rPr>
        <w:t>s</w:t>
      </w:r>
      <w:r w:rsidR="002C2491" w:rsidRPr="005C5662">
        <w:rPr>
          <w:sz w:val="22"/>
          <w:szCs w:val="22"/>
          <w:lang w:val="en-GB"/>
        </w:rPr>
        <w:t xml:space="preserve"> to analyse existing </w:t>
      </w:r>
      <w:r w:rsidR="00350FE5" w:rsidRPr="005C5662">
        <w:rPr>
          <w:sz w:val="22"/>
          <w:szCs w:val="22"/>
          <w:lang w:val="en-GB"/>
        </w:rPr>
        <w:t xml:space="preserve">trend </w:t>
      </w:r>
      <w:r w:rsidR="002C2491" w:rsidRPr="005C5662">
        <w:rPr>
          <w:sz w:val="22"/>
          <w:szCs w:val="22"/>
          <w:lang w:val="en-GB"/>
        </w:rPr>
        <w:t xml:space="preserve">data </w:t>
      </w:r>
      <w:r w:rsidR="00350FE5" w:rsidRPr="005C5662">
        <w:rPr>
          <w:sz w:val="22"/>
          <w:szCs w:val="22"/>
          <w:lang w:val="en-GB"/>
        </w:rPr>
        <w:t xml:space="preserve">of </w:t>
      </w:r>
      <w:r w:rsidR="006F7DD1" w:rsidRPr="005C5662">
        <w:rPr>
          <w:sz w:val="22"/>
          <w:szCs w:val="22"/>
          <w:lang w:val="en-GB"/>
        </w:rPr>
        <w:t>populations of</w:t>
      </w:r>
      <w:r w:rsidR="00350FE5" w:rsidRPr="005C5662">
        <w:rPr>
          <w:sz w:val="22"/>
          <w:szCs w:val="22"/>
          <w:lang w:val="en-GB"/>
        </w:rPr>
        <w:t xml:space="preserve"> migratory bird </w:t>
      </w:r>
      <w:r w:rsidR="006F7DD1" w:rsidRPr="005C5662">
        <w:rPr>
          <w:sz w:val="22"/>
          <w:szCs w:val="22"/>
          <w:lang w:val="en-GB"/>
        </w:rPr>
        <w:t xml:space="preserve">breeding in the Arctic </w:t>
      </w:r>
      <w:r w:rsidR="002C2491" w:rsidRPr="005C5662">
        <w:rPr>
          <w:sz w:val="22"/>
          <w:szCs w:val="22"/>
          <w:lang w:val="en-GB"/>
        </w:rPr>
        <w:t xml:space="preserve">from several sources to better </w:t>
      </w:r>
      <w:r w:rsidR="00350FE5" w:rsidRPr="005C5662">
        <w:rPr>
          <w:sz w:val="22"/>
          <w:szCs w:val="22"/>
          <w:lang w:val="en-GB"/>
        </w:rPr>
        <w:t xml:space="preserve">elucidate the patterns of decline and thus enable </w:t>
      </w:r>
      <w:r w:rsidR="00DB720D" w:rsidRPr="005C5662">
        <w:rPr>
          <w:sz w:val="22"/>
          <w:szCs w:val="22"/>
          <w:lang w:val="en-GB"/>
        </w:rPr>
        <w:t>the identification of</w:t>
      </w:r>
      <w:r w:rsidR="00350FE5" w:rsidRPr="005C5662">
        <w:rPr>
          <w:sz w:val="22"/>
          <w:szCs w:val="22"/>
          <w:lang w:val="en-GB"/>
        </w:rPr>
        <w:t xml:space="preserve"> regions, taxa and habitats at most imminent threat and </w:t>
      </w:r>
      <w:r w:rsidR="00DB720D" w:rsidRPr="005C5662">
        <w:rPr>
          <w:sz w:val="22"/>
          <w:szCs w:val="22"/>
          <w:lang w:val="en-GB"/>
        </w:rPr>
        <w:t xml:space="preserve">to </w:t>
      </w:r>
      <w:r w:rsidR="00350FE5" w:rsidRPr="005C5662">
        <w:rPr>
          <w:sz w:val="22"/>
          <w:szCs w:val="22"/>
          <w:lang w:val="en-GB"/>
        </w:rPr>
        <w:t xml:space="preserve">prioritize conservation efforts. </w:t>
      </w:r>
      <w:r w:rsidR="00CE34CA" w:rsidRPr="005C5662">
        <w:rPr>
          <w:sz w:val="22"/>
          <w:szCs w:val="22"/>
          <w:lang w:val="en-GB"/>
        </w:rPr>
        <w:t xml:space="preserve">The </w:t>
      </w:r>
      <w:r w:rsidR="00A54619" w:rsidRPr="005C5662">
        <w:rPr>
          <w:sz w:val="22"/>
          <w:szCs w:val="22"/>
          <w:lang w:val="en-GB"/>
        </w:rPr>
        <w:t>UNEP/</w:t>
      </w:r>
      <w:r w:rsidR="00CE34CA" w:rsidRPr="005C5662">
        <w:rPr>
          <w:sz w:val="22"/>
          <w:szCs w:val="22"/>
          <w:lang w:val="en-GB"/>
        </w:rPr>
        <w:t xml:space="preserve">CMS and </w:t>
      </w:r>
      <w:r w:rsidR="00A54619" w:rsidRPr="005C5662">
        <w:rPr>
          <w:sz w:val="22"/>
          <w:szCs w:val="22"/>
          <w:lang w:val="en-GB"/>
        </w:rPr>
        <w:t>UNEP/</w:t>
      </w:r>
      <w:r w:rsidR="00CE34CA" w:rsidRPr="005C5662">
        <w:rPr>
          <w:sz w:val="22"/>
          <w:szCs w:val="22"/>
          <w:lang w:val="en-GB"/>
        </w:rPr>
        <w:t>AEWA Secretariats have been successful in securing funding from UNEP</w:t>
      </w:r>
      <w:r w:rsidR="00BA0925" w:rsidRPr="005C5662">
        <w:rPr>
          <w:sz w:val="22"/>
          <w:szCs w:val="22"/>
          <w:lang w:val="en-GB"/>
        </w:rPr>
        <w:t>.</w:t>
      </w:r>
      <w:r w:rsidR="004C4CD7" w:rsidRPr="005C5662">
        <w:rPr>
          <w:sz w:val="22"/>
          <w:szCs w:val="22"/>
          <w:lang w:val="en-GB"/>
        </w:rPr>
        <w:t xml:space="preserve"> The results </w:t>
      </w:r>
      <w:r w:rsidR="008A5BBA" w:rsidRPr="005C5662">
        <w:rPr>
          <w:sz w:val="22"/>
          <w:szCs w:val="22"/>
          <w:lang w:val="en-GB"/>
        </w:rPr>
        <w:t>were</w:t>
      </w:r>
      <w:r w:rsidR="004C4CD7" w:rsidRPr="005C5662">
        <w:rPr>
          <w:sz w:val="22"/>
          <w:szCs w:val="22"/>
          <w:lang w:val="en-GB"/>
        </w:rPr>
        <w:t xml:space="preserve"> incorporated in the Arctic Biodiversity Assessment (ABA) published by CAFF in May 2013.</w:t>
      </w:r>
    </w:p>
    <w:p w:rsidR="00E144C5" w:rsidRPr="005C5662" w:rsidRDefault="00E144C5" w:rsidP="00421A48">
      <w:pPr>
        <w:pStyle w:val="Default"/>
        <w:jc w:val="both"/>
        <w:rPr>
          <w:bCs/>
          <w:sz w:val="22"/>
          <w:szCs w:val="22"/>
          <w:lang w:val="en-GB"/>
        </w:rPr>
      </w:pPr>
    </w:p>
    <w:p w:rsidR="00E144C5" w:rsidRPr="005C5662" w:rsidRDefault="00E144C5" w:rsidP="00E144C5">
      <w:pPr>
        <w:pStyle w:val="Default"/>
        <w:jc w:val="both"/>
        <w:rPr>
          <w:sz w:val="22"/>
          <w:szCs w:val="22"/>
          <w:lang w:val="en-GB"/>
        </w:rPr>
      </w:pPr>
      <w:r w:rsidRPr="005C5662">
        <w:rPr>
          <w:sz w:val="22"/>
          <w:szCs w:val="22"/>
          <w:lang w:val="en-GB"/>
        </w:rPr>
        <w:t>The first ever Arctic Biodiversity Congress was organized in Trondheim, Norway 2</w:t>
      </w:r>
      <w:r w:rsidR="009A7AC2" w:rsidRPr="005C5662">
        <w:rPr>
          <w:sz w:val="22"/>
          <w:szCs w:val="22"/>
          <w:lang w:val="en-GB"/>
        </w:rPr>
        <w:t xml:space="preserve"> </w:t>
      </w:r>
      <w:r w:rsidR="00512736" w:rsidRPr="005C5662">
        <w:rPr>
          <w:sz w:val="22"/>
          <w:szCs w:val="22"/>
          <w:lang w:val="en-GB"/>
        </w:rPr>
        <w:t>-</w:t>
      </w:r>
      <w:r w:rsidR="009A7AC2" w:rsidRPr="005C5662">
        <w:rPr>
          <w:sz w:val="22"/>
          <w:szCs w:val="22"/>
          <w:lang w:val="en-GB"/>
        </w:rPr>
        <w:t xml:space="preserve"> </w:t>
      </w:r>
      <w:r w:rsidR="00DB720D" w:rsidRPr="005C5662">
        <w:rPr>
          <w:sz w:val="22"/>
          <w:szCs w:val="22"/>
          <w:lang w:val="en-GB"/>
        </w:rPr>
        <w:t>4</w:t>
      </w:r>
      <w:r w:rsidRPr="005C5662">
        <w:rPr>
          <w:sz w:val="22"/>
          <w:szCs w:val="22"/>
          <w:lang w:val="en-GB"/>
        </w:rPr>
        <w:t xml:space="preserve"> December 2014 by the CAFF Secretariat and the Norwegian Environment Agency. The Congre</w:t>
      </w:r>
      <w:r w:rsidR="004C4CD7" w:rsidRPr="005C5662">
        <w:rPr>
          <w:sz w:val="22"/>
          <w:szCs w:val="22"/>
          <w:lang w:val="en-GB"/>
        </w:rPr>
        <w:t xml:space="preserve">ss was a follow-up </w:t>
      </w:r>
      <w:r w:rsidR="008A5BBA" w:rsidRPr="005C5662">
        <w:rPr>
          <w:sz w:val="22"/>
          <w:szCs w:val="22"/>
          <w:lang w:val="en-GB"/>
        </w:rPr>
        <w:t xml:space="preserve">to </w:t>
      </w:r>
      <w:r w:rsidR="004C4CD7" w:rsidRPr="005C5662">
        <w:rPr>
          <w:sz w:val="22"/>
          <w:szCs w:val="22"/>
          <w:lang w:val="en-GB"/>
        </w:rPr>
        <w:t>the ABA</w:t>
      </w:r>
      <w:r w:rsidRPr="005C5662">
        <w:rPr>
          <w:sz w:val="22"/>
          <w:szCs w:val="22"/>
          <w:lang w:val="en-GB"/>
        </w:rPr>
        <w:t xml:space="preserve"> and brought together </w:t>
      </w:r>
      <w:r w:rsidR="008A5BBA" w:rsidRPr="005C5662">
        <w:rPr>
          <w:sz w:val="22"/>
          <w:szCs w:val="22"/>
          <w:lang w:val="en-GB"/>
        </w:rPr>
        <w:t>approximately</w:t>
      </w:r>
      <w:r w:rsidRPr="005C5662">
        <w:rPr>
          <w:sz w:val="22"/>
          <w:szCs w:val="22"/>
          <w:lang w:val="en-GB"/>
        </w:rPr>
        <w:t xml:space="preserve"> 450 scientists, policy makers and other Arctic stakeholders to discuss </w:t>
      </w:r>
      <w:r w:rsidR="00DB720D" w:rsidRPr="005C5662">
        <w:rPr>
          <w:sz w:val="22"/>
          <w:szCs w:val="22"/>
          <w:lang w:val="en-GB"/>
        </w:rPr>
        <w:t xml:space="preserve">the </w:t>
      </w:r>
      <w:r w:rsidRPr="005C5662">
        <w:rPr>
          <w:sz w:val="22"/>
          <w:szCs w:val="22"/>
          <w:lang w:val="en-GB"/>
        </w:rPr>
        <w:t>finding</w:t>
      </w:r>
      <w:r w:rsidR="00DB720D" w:rsidRPr="005C5662">
        <w:rPr>
          <w:sz w:val="22"/>
          <w:szCs w:val="22"/>
          <w:lang w:val="en-GB"/>
        </w:rPr>
        <w:t>s</w:t>
      </w:r>
      <w:r w:rsidRPr="005C5662">
        <w:rPr>
          <w:sz w:val="22"/>
          <w:szCs w:val="22"/>
          <w:lang w:val="en-GB"/>
        </w:rPr>
        <w:t xml:space="preserve"> and key recommendations of the ABA as well as steps forward. </w:t>
      </w:r>
    </w:p>
    <w:p w:rsidR="00616F04" w:rsidRPr="005C5662" w:rsidRDefault="00616F04" w:rsidP="00E144C5">
      <w:pPr>
        <w:pStyle w:val="Default"/>
        <w:jc w:val="both"/>
        <w:rPr>
          <w:sz w:val="22"/>
          <w:szCs w:val="22"/>
          <w:lang w:val="en-GB"/>
        </w:rPr>
      </w:pPr>
    </w:p>
    <w:p w:rsidR="00E144C5" w:rsidRPr="005C5662" w:rsidRDefault="00E144C5" w:rsidP="00E144C5">
      <w:pPr>
        <w:pStyle w:val="Default"/>
        <w:jc w:val="both"/>
        <w:rPr>
          <w:sz w:val="22"/>
          <w:szCs w:val="22"/>
          <w:lang w:val="en-GB"/>
        </w:rPr>
      </w:pPr>
      <w:r w:rsidRPr="005C5662">
        <w:rPr>
          <w:sz w:val="22"/>
          <w:szCs w:val="22"/>
          <w:lang w:val="en-GB"/>
        </w:rPr>
        <w:t xml:space="preserve">In addition to participating in several sessions on topics such as the role of wildlife harvest in Arctic biodiversity conservation and identifying and safeguarding protected/sensitive areas, the Secretariat facilitated the African-Eurasian </w:t>
      </w:r>
      <w:r w:rsidR="008A5BBA" w:rsidRPr="005C5662">
        <w:rPr>
          <w:sz w:val="22"/>
          <w:szCs w:val="22"/>
          <w:lang w:val="en-GB"/>
        </w:rPr>
        <w:t xml:space="preserve">Working Group </w:t>
      </w:r>
      <w:r w:rsidRPr="005C5662">
        <w:rPr>
          <w:sz w:val="22"/>
          <w:szCs w:val="22"/>
          <w:lang w:val="en-GB"/>
        </w:rPr>
        <w:t xml:space="preserve">under the </w:t>
      </w:r>
      <w:r w:rsidR="004C4CD7" w:rsidRPr="005C5662">
        <w:rPr>
          <w:sz w:val="22"/>
          <w:szCs w:val="22"/>
          <w:lang w:val="en-GB"/>
        </w:rPr>
        <w:t xml:space="preserve">CAFF </w:t>
      </w:r>
      <w:r w:rsidRPr="005C5662">
        <w:rPr>
          <w:sz w:val="22"/>
          <w:szCs w:val="22"/>
          <w:lang w:val="en-GB"/>
        </w:rPr>
        <w:t>Arctic Migratory Bird Initiative</w:t>
      </w:r>
      <w:r w:rsidR="004C4CD7" w:rsidRPr="005C5662">
        <w:rPr>
          <w:sz w:val="22"/>
          <w:szCs w:val="22"/>
          <w:lang w:val="en-GB"/>
        </w:rPr>
        <w:t xml:space="preserve"> (AMBI)</w:t>
      </w:r>
      <w:r w:rsidRPr="005C5662">
        <w:rPr>
          <w:sz w:val="22"/>
          <w:szCs w:val="22"/>
          <w:lang w:val="en-GB"/>
        </w:rPr>
        <w:t xml:space="preserve"> and </w:t>
      </w:r>
      <w:r w:rsidR="00BA0925" w:rsidRPr="005C5662">
        <w:rPr>
          <w:sz w:val="22"/>
          <w:szCs w:val="22"/>
          <w:lang w:val="en-GB"/>
        </w:rPr>
        <w:t>the AEWA E</w:t>
      </w:r>
      <w:r w:rsidR="00DF7029" w:rsidRPr="005C5662">
        <w:rPr>
          <w:sz w:val="22"/>
          <w:szCs w:val="22"/>
          <w:lang w:val="en-GB"/>
        </w:rPr>
        <w:t xml:space="preserve">xecutive </w:t>
      </w:r>
      <w:r w:rsidR="00BA0925" w:rsidRPr="005C5662">
        <w:rPr>
          <w:sz w:val="22"/>
          <w:szCs w:val="22"/>
          <w:lang w:val="en-GB"/>
        </w:rPr>
        <w:t>S</w:t>
      </w:r>
      <w:r w:rsidR="00DF7029" w:rsidRPr="005C5662">
        <w:rPr>
          <w:sz w:val="22"/>
          <w:szCs w:val="22"/>
          <w:lang w:val="en-GB"/>
        </w:rPr>
        <w:t>ecretary</w:t>
      </w:r>
      <w:r w:rsidR="00BA0925" w:rsidRPr="005C5662">
        <w:rPr>
          <w:sz w:val="22"/>
          <w:szCs w:val="22"/>
          <w:lang w:val="en-GB"/>
        </w:rPr>
        <w:t xml:space="preserve"> </w:t>
      </w:r>
      <w:r w:rsidRPr="005C5662">
        <w:rPr>
          <w:sz w:val="22"/>
          <w:szCs w:val="22"/>
          <w:lang w:val="en-GB"/>
        </w:rPr>
        <w:t>took part in a panel discussion on international cooperation and global conventions and their role in addressing Arctic biodiversity.</w:t>
      </w:r>
    </w:p>
    <w:p w:rsidR="00616F04" w:rsidRPr="005C5662" w:rsidRDefault="00616F04" w:rsidP="00E144C5">
      <w:pPr>
        <w:pStyle w:val="Default"/>
        <w:jc w:val="both"/>
        <w:rPr>
          <w:sz w:val="22"/>
          <w:szCs w:val="22"/>
          <w:lang w:val="en-GB"/>
        </w:rPr>
      </w:pPr>
    </w:p>
    <w:p w:rsidR="009A7AC2" w:rsidRPr="005C5662" w:rsidRDefault="00E144C5" w:rsidP="00614FEE">
      <w:pPr>
        <w:pStyle w:val="Default"/>
        <w:jc w:val="both"/>
        <w:rPr>
          <w:sz w:val="22"/>
          <w:szCs w:val="22"/>
          <w:lang w:val="en-GB"/>
        </w:rPr>
      </w:pPr>
      <w:r w:rsidRPr="005C5662">
        <w:rPr>
          <w:sz w:val="22"/>
          <w:szCs w:val="22"/>
          <w:lang w:val="en-GB"/>
        </w:rPr>
        <w:t>Following the Congress, a working meeting was held on 5</w:t>
      </w:r>
      <w:r w:rsidR="00DF7029" w:rsidRPr="005C5662">
        <w:rPr>
          <w:sz w:val="22"/>
          <w:szCs w:val="22"/>
          <w:lang w:val="en-GB"/>
        </w:rPr>
        <w:t xml:space="preserve"> </w:t>
      </w:r>
      <w:r w:rsidRPr="005C5662">
        <w:rPr>
          <w:sz w:val="22"/>
          <w:szCs w:val="22"/>
          <w:lang w:val="en-GB"/>
        </w:rPr>
        <w:t xml:space="preserve">December </w:t>
      </w:r>
      <w:r w:rsidR="00616F04" w:rsidRPr="005C5662">
        <w:rPr>
          <w:sz w:val="22"/>
          <w:szCs w:val="22"/>
          <w:lang w:val="en-GB"/>
        </w:rPr>
        <w:t xml:space="preserve">2014 </w:t>
      </w:r>
      <w:r w:rsidRPr="005C5662">
        <w:rPr>
          <w:sz w:val="22"/>
          <w:szCs w:val="22"/>
          <w:lang w:val="en-GB"/>
        </w:rPr>
        <w:t>with some 25 participants to finalize the flyway program</w:t>
      </w:r>
      <w:r w:rsidR="00616F04" w:rsidRPr="005C5662">
        <w:rPr>
          <w:sz w:val="22"/>
          <w:szCs w:val="22"/>
          <w:lang w:val="en-GB"/>
        </w:rPr>
        <w:t>me</w:t>
      </w:r>
      <w:r w:rsidRPr="005C5662">
        <w:rPr>
          <w:sz w:val="22"/>
          <w:szCs w:val="22"/>
          <w:lang w:val="en-GB"/>
        </w:rPr>
        <w:t xml:space="preserve">s of work under AMBI. The </w:t>
      </w:r>
      <w:r w:rsidR="00D95364" w:rsidRPr="005C5662">
        <w:rPr>
          <w:sz w:val="22"/>
          <w:szCs w:val="22"/>
          <w:lang w:val="en-GB"/>
        </w:rPr>
        <w:t>UNEP/</w:t>
      </w:r>
      <w:r w:rsidRPr="005C5662">
        <w:rPr>
          <w:sz w:val="22"/>
          <w:szCs w:val="22"/>
          <w:lang w:val="en-GB"/>
        </w:rPr>
        <w:t xml:space="preserve">AEWA Secretariat facilitated the working session on the African-Eurasian flyway work programme which contains activities </w:t>
      </w:r>
      <w:r w:rsidR="00616F04" w:rsidRPr="005C5662">
        <w:rPr>
          <w:sz w:val="22"/>
          <w:szCs w:val="22"/>
          <w:lang w:val="en-GB"/>
        </w:rPr>
        <w:t>related to</w:t>
      </w:r>
      <w:r w:rsidRPr="005C5662">
        <w:rPr>
          <w:sz w:val="22"/>
          <w:szCs w:val="22"/>
          <w:lang w:val="en-GB"/>
        </w:rPr>
        <w:t xml:space="preserve"> Guinea-Bissau, the Lesser White-fronted Goose and Icelandic afforestation. </w:t>
      </w:r>
    </w:p>
    <w:p w:rsidR="009A7AC2" w:rsidRPr="005C5662" w:rsidRDefault="009A7AC2" w:rsidP="00614FEE">
      <w:pPr>
        <w:pStyle w:val="Default"/>
        <w:jc w:val="both"/>
        <w:rPr>
          <w:sz w:val="22"/>
          <w:szCs w:val="22"/>
          <w:lang w:val="en-GB"/>
        </w:rPr>
      </w:pPr>
    </w:p>
    <w:p w:rsidR="00E144C5" w:rsidRPr="005C5662" w:rsidRDefault="00616F04" w:rsidP="00614FEE">
      <w:pPr>
        <w:pStyle w:val="Default"/>
        <w:jc w:val="both"/>
        <w:rPr>
          <w:sz w:val="22"/>
          <w:szCs w:val="22"/>
          <w:lang w:val="en-GB"/>
        </w:rPr>
      </w:pPr>
      <w:r w:rsidRPr="005C5662">
        <w:rPr>
          <w:sz w:val="22"/>
          <w:szCs w:val="22"/>
          <w:lang w:val="en-GB"/>
        </w:rPr>
        <w:t xml:space="preserve">The </w:t>
      </w:r>
      <w:r w:rsidR="00E144C5" w:rsidRPr="005C5662">
        <w:rPr>
          <w:sz w:val="22"/>
          <w:szCs w:val="22"/>
          <w:lang w:val="en-GB"/>
        </w:rPr>
        <w:t xml:space="preserve">AMBI programme of work for all flyways </w:t>
      </w:r>
      <w:r w:rsidR="008A5BBA" w:rsidRPr="005C5662">
        <w:rPr>
          <w:sz w:val="22"/>
          <w:szCs w:val="22"/>
          <w:lang w:val="en-GB"/>
        </w:rPr>
        <w:t>was</w:t>
      </w:r>
      <w:r w:rsidR="00E144C5" w:rsidRPr="005C5662">
        <w:rPr>
          <w:sz w:val="22"/>
          <w:szCs w:val="22"/>
          <w:lang w:val="en-GB"/>
        </w:rPr>
        <w:t xml:space="preserve"> adopted at the Arcti</w:t>
      </w:r>
      <w:r w:rsidR="00614FEE" w:rsidRPr="005C5662">
        <w:rPr>
          <w:sz w:val="22"/>
          <w:szCs w:val="22"/>
          <w:lang w:val="en-GB"/>
        </w:rPr>
        <w:t xml:space="preserve">c Council Ministerial meeting </w:t>
      </w:r>
      <w:r w:rsidR="008A5BBA" w:rsidRPr="005C5662">
        <w:rPr>
          <w:sz w:val="22"/>
          <w:szCs w:val="22"/>
          <w:lang w:val="en-GB"/>
        </w:rPr>
        <w:t xml:space="preserve">on </w:t>
      </w:r>
      <w:r w:rsidR="00614FEE" w:rsidRPr="005C5662">
        <w:rPr>
          <w:sz w:val="22"/>
          <w:szCs w:val="22"/>
          <w:lang w:val="en-GB"/>
        </w:rPr>
        <w:t>29</w:t>
      </w:r>
      <w:r w:rsidR="00E144C5" w:rsidRPr="005C5662">
        <w:rPr>
          <w:sz w:val="22"/>
          <w:szCs w:val="22"/>
          <w:lang w:val="en-GB"/>
        </w:rPr>
        <w:t xml:space="preserve"> April 2015</w:t>
      </w:r>
      <w:r w:rsidR="00614FEE" w:rsidRPr="005C5662">
        <w:rPr>
          <w:sz w:val="22"/>
          <w:szCs w:val="22"/>
          <w:lang w:val="en-GB"/>
        </w:rPr>
        <w:t xml:space="preserve"> with the following words in the Ministerial declaration: “</w:t>
      </w:r>
      <w:r w:rsidR="00512736" w:rsidRPr="005C5662">
        <w:rPr>
          <w:sz w:val="22"/>
          <w:szCs w:val="22"/>
          <w:lang w:val="en-GB"/>
        </w:rPr>
        <w:t>[</w:t>
      </w:r>
      <w:r w:rsidR="00F522EA" w:rsidRPr="005C5662">
        <w:rPr>
          <w:i/>
          <w:sz w:val="22"/>
          <w:szCs w:val="22"/>
          <w:lang w:val="en-GB"/>
        </w:rPr>
        <w:t>Considering</w:t>
      </w:r>
      <w:r w:rsidR="00512736" w:rsidRPr="005C5662">
        <w:rPr>
          <w:sz w:val="22"/>
          <w:szCs w:val="22"/>
          <w:lang w:val="en-GB"/>
        </w:rPr>
        <w:t>]</w:t>
      </w:r>
      <w:r w:rsidR="00F522EA" w:rsidRPr="005C5662">
        <w:rPr>
          <w:sz w:val="22"/>
          <w:szCs w:val="22"/>
          <w:lang w:val="en-GB"/>
        </w:rPr>
        <w:t xml:space="preserve"> </w:t>
      </w:r>
      <w:r w:rsidR="00614FEE" w:rsidRPr="005C5662">
        <w:rPr>
          <w:i/>
          <w:sz w:val="22"/>
          <w:szCs w:val="22"/>
          <w:lang w:val="en-GB"/>
        </w:rPr>
        <w:t>the importance of the numerous Arctic breeding migratory bird species to communities in the Arctic and worldwide, welcome the Arctic Migratory Bird Initiative Action Plan, and invite all participants and observers in the Arctic Council to contribute to this initiative to improve the health of  migratory bird populations and the ecosystems on which they depend</w:t>
      </w:r>
      <w:r w:rsidR="00614FEE" w:rsidRPr="005C5662">
        <w:rPr>
          <w:sz w:val="22"/>
          <w:szCs w:val="22"/>
          <w:lang w:val="en-GB"/>
        </w:rPr>
        <w:t>”</w:t>
      </w:r>
    </w:p>
    <w:p w:rsidR="00350FE5" w:rsidRPr="005C5662" w:rsidRDefault="00350FE5" w:rsidP="009141BC">
      <w:pPr>
        <w:jc w:val="both"/>
        <w:rPr>
          <w:sz w:val="22"/>
          <w:szCs w:val="22"/>
        </w:rPr>
      </w:pPr>
    </w:p>
    <w:p w:rsidR="00421A48" w:rsidRPr="005C5662" w:rsidRDefault="00421A48" w:rsidP="00421A48">
      <w:pPr>
        <w:jc w:val="both"/>
        <w:rPr>
          <w:sz w:val="22"/>
          <w:szCs w:val="22"/>
          <w:u w:val="single"/>
        </w:rPr>
      </w:pPr>
      <w:r w:rsidRPr="005C5662">
        <w:rPr>
          <w:sz w:val="22"/>
          <w:szCs w:val="22"/>
          <w:u w:val="single"/>
        </w:rPr>
        <w:t>Partnership for the Conservation of Migratory Waterbirds and their Habitats</w:t>
      </w:r>
      <w:r w:rsidR="00DF2E56" w:rsidRPr="005C5662">
        <w:rPr>
          <w:sz w:val="22"/>
          <w:szCs w:val="22"/>
          <w:u w:val="single"/>
        </w:rPr>
        <w:t xml:space="preserve"> (aka Post-WOW Partnership)</w:t>
      </w:r>
    </w:p>
    <w:p w:rsidR="00616F04" w:rsidRPr="005C5662" w:rsidRDefault="00421A48" w:rsidP="00990498">
      <w:pPr>
        <w:jc w:val="both"/>
        <w:rPr>
          <w:sz w:val="22"/>
          <w:szCs w:val="22"/>
        </w:rPr>
      </w:pPr>
      <w:r w:rsidRPr="005C5662">
        <w:rPr>
          <w:sz w:val="22"/>
          <w:szCs w:val="22"/>
        </w:rPr>
        <w:t xml:space="preserve">The Flyway Partnership </w:t>
      </w:r>
      <w:r w:rsidR="0046350D" w:rsidRPr="005C5662">
        <w:rPr>
          <w:sz w:val="22"/>
          <w:szCs w:val="22"/>
        </w:rPr>
        <w:t xml:space="preserve">among </w:t>
      </w:r>
      <w:r w:rsidRPr="005C5662">
        <w:rPr>
          <w:sz w:val="22"/>
          <w:szCs w:val="22"/>
        </w:rPr>
        <w:t xml:space="preserve">BirdLife International, Wetlands International, the </w:t>
      </w:r>
      <w:r w:rsidR="000943BD" w:rsidRPr="005C5662">
        <w:rPr>
          <w:sz w:val="22"/>
          <w:szCs w:val="22"/>
        </w:rPr>
        <w:t xml:space="preserve">Secretariat of the </w:t>
      </w:r>
      <w:r w:rsidRPr="005C5662">
        <w:rPr>
          <w:sz w:val="22"/>
          <w:szCs w:val="22"/>
        </w:rPr>
        <w:t>Ramsar Convention on Wetlands and the UNEP/AEWA Secretariat was formed following the conclusion of the UNEP-GEF African-Eurasian Flyways Project</w:t>
      </w:r>
      <w:r w:rsidR="0046350D" w:rsidRPr="005C5662">
        <w:rPr>
          <w:sz w:val="22"/>
          <w:szCs w:val="22"/>
        </w:rPr>
        <w:t>,</w:t>
      </w:r>
      <w:r w:rsidRPr="005C5662">
        <w:rPr>
          <w:sz w:val="22"/>
          <w:szCs w:val="22"/>
        </w:rPr>
        <w:t xml:space="preserve"> </w:t>
      </w:r>
      <w:r w:rsidR="0046350D" w:rsidRPr="005C5662">
        <w:rPr>
          <w:sz w:val="22"/>
          <w:szCs w:val="22"/>
        </w:rPr>
        <w:t xml:space="preserve">Wings Over Wetlands (WOW), </w:t>
      </w:r>
      <w:r w:rsidRPr="005C5662">
        <w:rPr>
          <w:sz w:val="22"/>
          <w:szCs w:val="22"/>
        </w:rPr>
        <w:t>in 2010. Its aim is to build on the effective institutional partnerships which were forged in the context of the GEF</w:t>
      </w:r>
      <w:r w:rsidR="0046350D" w:rsidRPr="005C5662">
        <w:rPr>
          <w:sz w:val="22"/>
          <w:szCs w:val="22"/>
        </w:rPr>
        <w:t>-</w:t>
      </w:r>
      <w:r w:rsidRPr="005C5662">
        <w:rPr>
          <w:sz w:val="22"/>
          <w:szCs w:val="22"/>
        </w:rPr>
        <w:t xml:space="preserve">sponsored project and to try to translate the achievements made under WOW into a long-term, collaborative, flyway-scale programme for the conservation of migratory waterbirds and the wise use of wetlands along the African-Eurasian Flyway. </w:t>
      </w:r>
    </w:p>
    <w:p w:rsidR="00616F04" w:rsidRPr="005C5662" w:rsidRDefault="00616F04" w:rsidP="00990498">
      <w:pPr>
        <w:jc w:val="both"/>
        <w:rPr>
          <w:sz w:val="22"/>
          <w:szCs w:val="22"/>
        </w:rPr>
      </w:pPr>
    </w:p>
    <w:p w:rsidR="00421A48" w:rsidRPr="005C5662" w:rsidRDefault="00421A48" w:rsidP="00990498">
      <w:pPr>
        <w:jc w:val="both"/>
        <w:rPr>
          <w:sz w:val="22"/>
          <w:szCs w:val="22"/>
        </w:rPr>
      </w:pPr>
      <w:r w:rsidRPr="005C5662">
        <w:rPr>
          <w:sz w:val="22"/>
          <w:szCs w:val="22"/>
        </w:rPr>
        <w:t>Since the first Partnership meeting in February 2011, the UNEP/AEWA Secretariat has taken on the role of Secretariat for the Flyway Partnership</w:t>
      </w:r>
      <w:r w:rsidR="00DF2E56" w:rsidRPr="005C5662">
        <w:rPr>
          <w:sz w:val="22"/>
          <w:szCs w:val="22"/>
        </w:rPr>
        <w:t xml:space="preserve"> while BirdLife International has assumed </w:t>
      </w:r>
      <w:r w:rsidR="0046350D" w:rsidRPr="005C5662">
        <w:rPr>
          <w:sz w:val="22"/>
          <w:szCs w:val="22"/>
        </w:rPr>
        <w:t xml:space="preserve">the function of </w:t>
      </w:r>
      <w:r w:rsidR="00DF2E56" w:rsidRPr="005C5662">
        <w:rPr>
          <w:sz w:val="22"/>
          <w:szCs w:val="22"/>
        </w:rPr>
        <w:t>chair</w:t>
      </w:r>
      <w:r w:rsidRPr="005C5662">
        <w:rPr>
          <w:sz w:val="22"/>
          <w:szCs w:val="22"/>
        </w:rPr>
        <w:t xml:space="preserve">. </w:t>
      </w:r>
      <w:r w:rsidR="001C2486" w:rsidRPr="005C5662">
        <w:rPr>
          <w:sz w:val="22"/>
          <w:szCs w:val="22"/>
        </w:rPr>
        <w:t xml:space="preserve">An informal </w:t>
      </w:r>
      <w:r w:rsidRPr="005C5662">
        <w:rPr>
          <w:sz w:val="22"/>
          <w:szCs w:val="22"/>
        </w:rPr>
        <w:t>face-to-face meeting of the Flyway Partnership t</w:t>
      </w:r>
      <w:r w:rsidR="001C2486" w:rsidRPr="005C5662">
        <w:rPr>
          <w:sz w:val="22"/>
          <w:szCs w:val="22"/>
        </w:rPr>
        <w:t>ook</w:t>
      </w:r>
      <w:r w:rsidRPr="005C5662">
        <w:rPr>
          <w:sz w:val="22"/>
          <w:szCs w:val="22"/>
        </w:rPr>
        <w:t xml:space="preserve"> place in November 2012</w:t>
      </w:r>
      <w:r w:rsidR="001C2486" w:rsidRPr="005C5662">
        <w:rPr>
          <w:sz w:val="22"/>
          <w:szCs w:val="22"/>
        </w:rPr>
        <w:t xml:space="preserve"> in Bonn hosted by the UNEP/AEWA Secretariat. </w:t>
      </w:r>
      <w:r w:rsidR="00990498" w:rsidRPr="005C5662">
        <w:rPr>
          <w:sz w:val="22"/>
          <w:szCs w:val="22"/>
        </w:rPr>
        <w:t xml:space="preserve">Options are </w:t>
      </w:r>
      <w:r w:rsidR="00422559" w:rsidRPr="005C5662">
        <w:rPr>
          <w:sz w:val="22"/>
          <w:szCs w:val="22"/>
        </w:rPr>
        <w:t xml:space="preserve">still </w:t>
      </w:r>
      <w:r w:rsidR="00990498" w:rsidRPr="005C5662">
        <w:rPr>
          <w:sz w:val="22"/>
          <w:szCs w:val="22"/>
        </w:rPr>
        <w:t xml:space="preserve">being explored for convening a formal meeting </w:t>
      </w:r>
      <w:r w:rsidR="0046350D" w:rsidRPr="005C5662">
        <w:rPr>
          <w:sz w:val="22"/>
          <w:szCs w:val="22"/>
        </w:rPr>
        <w:t xml:space="preserve">which </w:t>
      </w:r>
      <w:r w:rsidR="00990498" w:rsidRPr="005C5662">
        <w:rPr>
          <w:sz w:val="22"/>
          <w:szCs w:val="22"/>
        </w:rPr>
        <w:t xml:space="preserve">should </w:t>
      </w:r>
      <w:r w:rsidR="00990498" w:rsidRPr="005C5662">
        <w:rPr>
          <w:i/>
          <w:sz w:val="22"/>
          <w:szCs w:val="22"/>
        </w:rPr>
        <w:t>inter alia</w:t>
      </w:r>
      <w:r w:rsidR="00990498" w:rsidRPr="005C5662">
        <w:rPr>
          <w:sz w:val="22"/>
          <w:szCs w:val="22"/>
        </w:rPr>
        <w:t xml:space="preserve"> re-state the functions of the partnership, clarify the role of members, the chair and the Secretariat</w:t>
      </w:r>
      <w:r w:rsidRPr="005C5662">
        <w:rPr>
          <w:sz w:val="22"/>
          <w:szCs w:val="22"/>
        </w:rPr>
        <w:t xml:space="preserve">, </w:t>
      </w:r>
      <w:r w:rsidR="00990498" w:rsidRPr="005C5662">
        <w:rPr>
          <w:sz w:val="22"/>
          <w:szCs w:val="22"/>
        </w:rPr>
        <w:t xml:space="preserve">and </w:t>
      </w:r>
      <w:r w:rsidR="0046350D" w:rsidRPr="005C5662">
        <w:rPr>
          <w:sz w:val="22"/>
          <w:szCs w:val="22"/>
        </w:rPr>
        <w:t xml:space="preserve">devise </w:t>
      </w:r>
      <w:r w:rsidR="00990498" w:rsidRPr="005C5662">
        <w:rPr>
          <w:sz w:val="22"/>
          <w:szCs w:val="22"/>
        </w:rPr>
        <w:t xml:space="preserve">a short-term work plan. </w:t>
      </w:r>
    </w:p>
    <w:p w:rsidR="00390C23" w:rsidRPr="005C5662" w:rsidRDefault="00390C23" w:rsidP="009141BC">
      <w:pPr>
        <w:jc w:val="both"/>
        <w:rPr>
          <w:sz w:val="22"/>
          <w:szCs w:val="22"/>
        </w:rPr>
      </w:pPr>
    </w:p>
    <w:p w:rsidR="006532AC" w:rsidRDefault="006532AC" w:rsidP="00614FEE">
      <w:pPr>
        <w:jc w:val="both"/>
        <w:rPr>
          <w:sz w:val="22"/>
          <w:szCs w:val="22"/>
          <w:u w:val="single"/>
        </w:rPr>
      </w:pPr>
    </w:p>
    <w:p w:rsidR="001B00F3" w:rsidRPr="005C5662" w:rsidRDefault="00F3782B" w:rsidP="00614FEE">
      <w:pPr>
        <w:jc w:val="both"/>
        <w:rPr>
          <w:sz w:val="22"/>
          <w:szCs w:val="22"/>
          <w:u w:val="single"/>
        </w:rPr>
      </w:pPr>
      <w:r w:rsidRPr="005C5662">
        <w:rPr>
          <w:sz w:val="22"/>
          <w:szCs w:val="22"/>
          <w:u w:val="single"/>
        </w:rPr>
        <w:t xml:space="preserve">BirdLife International / </w:t>
      </w:r>
      <w:r w:rsidR="00D977AC" w:rsidRPr="005C5662">
        <w:rPr>
          <w:sz w:val="22"/>
          <w:szCs w:val="22"/>
          <w:u w:val="single"/>
        </w:rPr>
        <w:t>Royal Society for the Protection of Birds (RSPB)</w:t>
      </w:r>
    </w:p>
    <w:p w:rsidR="006F4941" w:rsidRPr="005C5662" w:rsidRDefault="006F4941" w:rsidP="009141BC">
      <w:pPr>
        <w:jc w:val="both"/>
        <w:rPr>
          <w:sz w:val="22"/>
          <w:szCs w:val="22"/>
        </w:rPr>
      </w:pPr>
    </w:p>
    <w:p w:rsidR="006F4941" w:rsidRPr="005C5662" w:rsidRDefault="00614FEE" w:rsidP="009141BC">
      <w:pPr>
        <w:jc w:val="both"/>
        <w:rPr>
          <w:sz w:val="22"/>
          <w:szCs w:val="22"/>
        </w:rPr>
      </w:pPr>
      <w:r w:rsidRPr="005C5662">
        <w:rPr>
          <w:sz w:val="22"/>
          <w:szCs w:val="22"/>
        </w:rPr>
        <w:t>I</w:t>
      </w:r>
      <w:r w:rsidR="006F4941" w:rsidRPr="005C5662">
        <w:rPr>
          <w:sz w:val="22"/>
          <w:szCs w:val="22"/>
        </w:rPr>
        <w:t>n May 2014</w:t>
      </w:r>
      <w:r w:rsidRPr="005C5662">
        <w:rPr>
          <w:sz w:val="22"/>
          <w:szCs w:val="22"/>
        </w:rPr>
        <w:t>,</w:t>
      </w:r>
      <w:r w:rsidRPr="005C5662">
        <w:t xml:space="preserve"> </w:t>
      </w:r>
      <w:r w:rsidRPr="005C5662">
        <w:rPr>
          <w:sz w:val="22"/>
          <w:szCs w:val="22"/>
        </w:rPr>
        <w:t>the UNEP/AEWA Secretariat had a meeting in the United Kingdom with BirdLife International and with the Royal Society for the Protection of Birds (RSPB)</w:t>
      </w:r>
      <w:r w:rsidR="006F4941" w:rsidRPr="005C5662">
        <w:rPr>
          <w:sz w:val="22"/>
          <w:szCs w:val="22"/>
        </w:rPr>
        <w:t>, where</w:t>
      </w:r>
      <w:r w:rsidR="003966DF" w:rsidRPr="005C5662">
        <w:rPr>
          <w:sz w:val="22"/>
          <w:szCs w:val="22"/>
        </w:rPr>
        <w:t>,</w:t>
      </w:r>
      <w:r w:rsidR="006F4941" w:rsidRPr="005C5662">
        <w:rPr>
          <w:sz w:val="22"/>
          <w:szCs w:val="22"/>
        </w:rPr>
        <w:t xml:space="preserve"> amongst other things, the ideas for the Energy Task Force and the Pan-Mediterranean Task </w:t>
      </w:r>
      <w:r w:rsidR="0046350D" w:rsidRPr="005C5662">
        <w:rPr>
          <w:sz w:val="22"/>
          <w:szCs w:val="22"/>
        </w:rPr>
        <w:t>F</w:t>
      </w:r>
      <w:r w:rsidR="006F4941" w:rsidRPr="005C5662">
        <w:rPr>
          <w:sz w:val="22"/>
          <w:szCs w:val="22"/>
        </w:rPr>
        <w:t>or</w:t>
      </w:r>
      <w:r w:rsidR="003966DF" w:rsidRPr="005C5662">
        <w:rPr>
          <w:sz w:val="22"/>
          <w:szCs w:val="22"/>
        </w:rPr>
        <w:t>ce</w:t>
      </w:r>
      <w:r w:rsidR="006F4941" w:rsidRPr="005C5662">
        <w:rPr>
          <w:sz w:val="22"/>
          <w:szCs w:val="22"/>
        </w:rPr>
        <w:t xml:space="preserve"> on Illegal Killing of Birds were conceived. The establishment of both Task Forces was agreed in November 2014 by the CMS COP11.</w:t>
      </w:r>
    </w:p>
    <w:p w:rsidR="00390C23" w:rsidRPr="005C5662" w:rsidRDefault="00390C23" w:rsidP="009141BC">
      <w:pPr>
        <w:jc w:val="both"/>
        <w:rPr>
          <w:sz w:val="22"/>
          <w:szCs w:val="22"/>
        </w:rPr>
      </w:pPr>
    </w:p>
    <w:p w:rsidR="00FB39C8" w:rsidRPr="005C5662" w:rsidRDefault="009B13B1" w:rsidP="009141BC">
      <w:pPr>
        <w:jc w:val="both"/>
        <w:rPr>
          <w:b/>
          <w:sz w:val="22"/>
          <w:szCs w:val="22"/>
          <w:u w:val="single"/>
        </w:rPr>
      </w:pPr>
      <w:r w:rsidRPr="005C5662">
        <w:rPr>
          <w:b/>
          <w:sz w:val="22"/>
          <w:szCs w:val="22"/>
          <w:u w:val="single"/>
        </w:rPr>
        <w:t>Staffing</w:t>
      </w:r>
    </w:p>
    <w:p w:rsidR="00C77BA7" w:rsidRPr="005C5662" w:rsidRDefault="00C77BA7" w:rsidP="009141BC">
      <w:pPr>
        <w:jc w:val="both"/>
        <w:rPr>
          <w:sz w:val="22"/>
          <w:szCs w:val="22"/>
        </w:rPr>
      </w:pPr>
    </w:p>
    <w:p w:rsidR="00B90273" w:rsidRPr="005C5662" w:rsidRDefault="00B90273" w:rsidP="009141BC">
      <w:pPr>
        <w:jc w:val="both"/>
        <w:rPr>
          <w:sz w:val="22"/>
          <w:szCs w:val="22"/>
          <w:u w:val="single"/>
        </w:rPr>
      </w:pPr>
      <w:r w:rsidRPr="005C5662">
        <w:rPr>
          <w:sz w:val="22"/>
          <w:szCs w:val="22"/>
          <w:u w:val="single"/>
        </w:rPr>
        <w:t xml:space="preserve">Regular </w:t>
      </w:r>
      <w:r w:rsidR="003A10AE" w:rsidRPr="005C5662">
        <w:rPr>
          <w:sz w:val="22"/>
          <w:szCs w:val="22"/>
          <w:u w:val="single"/>
        </w:rPr>
        <w:t>S</w:t>
      </w:r>
      <w:r w:rsidRPr="005C5662">
        <w:rPr>
          <w:sz w:val="22"/>
          <w:szCs w:val="22"/>
          <w:u w:val="single"/>
        </w:rPr>
        <w:t>taff</w:t>
      </w:r>
    </w:p>
    <w:p w:rsidR="00FB39C8" w:rsidRPr="005C5662" w:rsidRDefault="00662300" w:rsidP="001D4CA4">
      <w:pPr>
        <w:jc w:val="both"/>
        <w:rPr>
          <w:sz w:val="22"/>
          <w:szCs w:val="22"/>
        </w:rPr>
      </w:pPr>
      <w:r w:rsidRPr="005C5662">
        <w:rPr>
          <w:sz w:val="22"/>
          <w:szCs w:val="22"/>
        </w:rPr>
        <w:t>M</w:t>
      </w:r>
      <w:r w:rsidR="001C7327" w:rsidRPr="005C5662">
        <w:rPr>
          <w:sz w:val="22"/>
          <w:szCs w:val="22"/>
        </w:rPr>
        <w:t xml:space="preserve">r Bert Lenten stepped down as Executive Secretary of the UNEP/AEWA </w:t>
      </w:r>
      <w:r w:rsidR="00E8035F" w:rsidRPr="005C5662">
        <w:rPr>
          <w:sz w:val="22"/>
          <w:szCs w:val="22"/>
        </w:rPr>
        <w:t>Secretariat on</w:t>
      </w:r>
      <w:r w:rsidR="001D4CA4" w:rsidRPr="005C5662">
        <w:rPr>
          <w:sz w:val="22"/>
          <w:szCs w:val="22"/>
        </w:rPr>
        <w:t xml:space="preserve"> 1 May 2011</w:t>
      </w:r>
      <w:r w:rsidR="0046350D" w:rsidRPr="005C5662">
        <w:rPr>
          <w:sz w:val="22"/>
          <w:szCs w:val="22"/>
        </w:rPr>
        <w:t xml:space="preserve"> to become the Deputy Executive Secretary of the UNEP/CMS Secretariat.  Subsequently </w:t>
      </w:r>
      <w:r w:rsidR="001D4CA4" w:rsidRPr="005C5662">
        <w:rPr>
          <w:sz w:val="22"/>
          <w:szCs w:val="22"/>
        </w:rPr>
        <w:t xml:space="preserve">Mr Marco Barbieri was nominated as Acting Executive Secretary of </w:t>
      </w:r>
      <w:r w:rsidR="001C7327" w:rsidRPr="005C5662">
        <w:rPr>
          <w:sz w:val="22"/>
          <w:szCs w:val="22"/>
        </w:rPr>
        <w:t>the UNEP/</w:t>
      </w:r>
      <w:r w:rsidR="001D4CA4" w:rsidRPr="005C5662">
        <w:rPr>
          <w:sz w:val="22"/>
          <w:szCs w:val="22"/>
        </w:rPr>
        <w:t>AEWA</w:t>
      </w:r>
      <w:r w:rsidR="001C7327" w:rsidRPr="005C5662">
        <w:rPr>
          <w:sz w:val="22"/>
          <w:szCs w:val="22"/>
        </w:rPr>
        <w:t xml:space="preserve"> Secretariat</w:t>
      </w:r>
      <w:r w:rsidR="0046350D" w:rsidRPr="005C5662">
        <w:rPr>
          <w:sz w:val="22"/>
          <w:szCs w:val="22"/>
        </w:rPr>
        <w:t>, entering</w:t>
      </w:r>
      <w:r w:rsidR="001D4CA4" w:rsidRPr="005C5662">
        <w:rPr>
          <w:sz w:val="22"/>
          <w:szCs w:val="22"/>
        </w:rPr>
        <w:t xml:space="preserve"> on duty on 2 May 2011</w:t>
      </w:r>
      <w:r w:rsidRPr="005C5662">
        <w:rPr>
          <w:sz w:val="22"/>
          <w:szCs w:val="22"/>
        </w:rPr>
        <w:t xml:space="preserve"> and</w:t>
      </w:r>
      <w:r w:rsidR="001C7327" w:rsidRPr="005C5662">
        <w:rPr>
          <w:sz w:val="22"/>
          <w:szCs w:val="22"/>
        </w:rPr>
        <w:t xml:space="preserve"> remained Acting Executive Secretary until October 2013</w:t>
      </w:r>
      <w:r w:rsidR="001D4CA4" w:rsidRPr="005C5662">
        <w:rPr>
          <w:sz w:val="22"/>
          <w:szCs w:val="22"/>
        </w:rPr>
        <w:t>.</w:t>
      </w:r>
      <w:r w:rsidR="001C7327" w:rsidRPr="005C5662">
        <w:rPr>
          <w:sz w:val="22"/>
          <w:szCs w:val="22"/>
        </w:rPr>
        <w:t xml:space="preserve"> Mr Bert Lenten, took over this role until</w:t>
      </w:r>
      <w:r w:rsidR="001645BA" w:rsidRPr="005C5662">
        <w:rPr>
          <w:sz w:val="22"/>
          <w:szCs w:val="22"/>
        </w:rPr>
        <w:t xml:space="preserve"> May 2014.</w:t>
      </w:r>
      <w:r w:rsidR="003966DF" w:rsidRPr="005C5662">
        <w:rPr>
          <w:sz w:val="22"/>
          <w:szCs w:val="22"/>
        </w:rPr>
        <w:t xml:space="preserve"> </w:t>
      </w:r>
      <w:r w:rsidR="004C4CD7" w:rsidRPr="005C5662">
        <w:rPr>
          <w:sz w:val="22"/>
          <w:szCs w:val="22"/>
        </w:rPr>
        <w:t xml:space="preserve">After </w:t>
      </w:r>
      <w:r w:rsidR="001C7327" w:rsidRPr="005C5662">
        <w:rPr>
          <w:sz w:val="22"/>
          <w:szCs w:val="22"/>
        </w:rPr>
        <w:t>this three-year</w:t>
      </w:r>
      <w:r w:rsidR="004C4CD7" w:rsidRPr="005C5662">
        <w:rPr>
          <w:sz w:val="22"/>
          <w:szCs w:val="22"/>
        </w:rPr>
        <w:t xml:space="preserve"> interim period, t</w:t>
      </w:r>
      <w:r w:rsidR="001645BA" w:rsidRPr="005C5662">
        <w:rPr>
          <w:sz w:val="22"/>
          <w:szCs w:val="22"/>
        </w:rPr>
        <w:t>he new Executive Secretary</w:t>
      </w:r>
      <w:r w:rsidR="001C7327" w:rsidRPr="005C5662">
        <w:rPr>
          <w:sz w:val="22"/>
          <w:szCs w:val="22"/>
        </w:rPr>
        <w:t xml:space="preserve"> of the UNEP/AEWA Secretariat</w:t>
      </w:r>
      <w:r w:rsidR="001645BA" w:rsidRPr="005C5662">
        <w:rPr>
          <w:sz w:val="22"/>
          <w:szCs w:val="22"/>
        </w:rPr>
        <w:t>,</w:t>
      </w:r>
      <w:r w:rsidR="001C7327" w:rsidRPr="005C5662">
        <w:rPr>
          <w:sz w:val="22"/>
          <w:szCs w:val="22"/>
        </w:rPr>
        <w:t xml:space="preserve"> Mr</w:t>
      </w:r>
      <w:r w:rsidR="004C4CD7" w:rsidRPr="005C5662">
        <w:rPr>
          <w:sz w:val="22"/>
          <w:szCs w:val="22"/>
        </w:rPr>
        <w:t xml:space="preserve"> Jacques T</w:t>
      </w:r>
      <w:r w:rsidR="00B90273" w:rsidRPr="005C5662">
        <w:rPr>
          <w:sz w:val="22"/>
          <w:szCs w:val="22"/>
        </w:rPr>
        <w:t>rouvilliez</w:t>
      </w:r>
      <w:r w:rsidR="004C4CD7" w:rsidRPr="005C5662">
        <w:rPr>
          <w:sz w:val="22"/>
          <w:szCs w:val="22"/>
        </w:rPr>
        <w:t>, entered o</w:t>
      </w:r>
      <w:r w:rsidR="00C77BA7" w:rsidRPr="005C5662">
        <w:rPr>
          <w:sz w:val="22"/>
          <w:szCs w:val="22"/>
        </w:rPr>
        <w:t>n duty on 2</w:t>
      </w:r>
      <w:r w:rsidR="00B90273" w:rsidRPr="005C5662">
        <w:rPr>
          <w:sz w:val="22"/>
          <w:szCs w:val="22"/>
        </w:rPr>
        <w:t xml:space="preserve"> </w:t>
      </w:r>
      <w:r w:rsidR="00C77BA7" w:rsidRPr="005C5662">
        <w:rPr>
          <w:sz w:val="22"/>
          <w:szCs w:val="22"/>
        </w:rPr>
        <w:t xml:space="preserve">June 2014. </w:t>
      </w:r>
    </w:p>
    <w:p w:rsidR="0038578A" w:rsidRPr="005C5662" w:rsidRDefault="0038578A" w:rsidP="009141BC">
      <w:pPr>
        <w:jc w:val="both"/>
        <w:rPr>
          <w:sz w:val="22"/>
          <w:szCs w:val="22"/>
        </w:rPr>
      </w:pPr>
    </w:p>
    <w:p w:rsidR="00422559" w:rsidRPr="005C5662" w:rsidRDefault="00422559" w:rsidP="009141BC">
      <w:pPr>
        <w:jc w:val="both"/>
        <w:rPr>
          <w:sz w:val="22"/>
          <w:szCs w:val="22"/>
        </w:rPr>
      </w:pPr>
      <w:r w:rsidRPr="005C5662">
        <w:rPr>
          <w:sz w:val="22"/>
          <w:szCs w:val="22"/>
        </w:rPr>
        <w:t>The</w:t>
      </w:r>
      <w:r w:rsidR="0038578A" w:rsidRPr="005C5662">
        <w:rPr>
          <w:sz w:val="22"/>
          <w:szCs w:val="22"/>
        </w:rPr>
        <w:t xml:space="preserve"> </w:t>
      </w:r>
      <w:r w:rsidR="00614FEE" w:rsidRPr="005C5662">
        <w:rPr>
          <w:sz w:val="22"/>
          <w:szCs w:val="22"/>
        </w:rPr>
        <w:t xml:space="preserve">position of the </w:t>
      </w:r>
      <w:r w:rsidR="0038578A" w:rsidRPr="005C5662">
        <w:rPr>
          <w:sz w:val="22"/>
          <w:szCs w:val="22"/>
        </w:rPr>
        <w:t>Associate Programme Officer</w:t>
      </w:r>
      <w:r w:rsidRPr="005C5662">
        <w:rPr>
          <w:sz w:val="22"/>
          <w:szCs w:val="22"/>
        </w:rPr>
        <w:t xml:space="preserve"> (Coordinator of the African Initiative) </w:t>
      </w:r>
      <w:r w:rsidR="009A7AC2" w:rsidRPr="005C5662">
        <w:rPr>
          <w:sz w:val="22"/>
          <w:szCs w:val="22"/>
        </w:rPr>
        <w:t>was</w:t>
      </w:r>
      <w:r w:rsidR="00614FEE" w:rsidRPr="005C5662">
        <w:rPr>
          <w:sz w:val="22"/>
          <w:szCs w:val="22"/>
        </w:rPr>
        <w:t xml:space="preserve"> </w:t>
      </w:r>
      <w:r w:rsidRPr="005C5662">
        <w:rPr>
          <w:sz w:val="22"/>
          <w:szCs w:val="22"/>
        </w:rPr>
        <w:t>filled</w:t>
      </w:r>
      <w:r w:rsidR="00614FEE" w:rsidRPr="005C5662">
        <w:rPr>
          <w:sz w:val="22"/>
          <w:szCs w:val="22"/>
        </w:rPr>
        <w:t xml:space="preserve"> on 4 May 2015 after a long recruitment process</w:t>
      </w:r>
      <w:r w:rsidR="00DE21C8" w:rsidRPr="005C5662">
        <w:rPr>
          <w:sz w:val="22"/>
          <w:szCs w:val="22"/>
        </w:rPr>
        <w:t xml:space="preserve">. </w:t>
      </w:r>
      <w:r w:rsidR="00F8323C" w:rsidRPr="005C5662">
        <w:rPr>
          <w:sz w:val="22"/>
          <w:szCs w:val="22"/>
        </w:rPr>
        <w:t>As instructed by Resolution 5.21, the UNEP/AEWA Secretariat secured a voluntary contribution from the Federal Office for the Environment in Switzerland to supplement the 50% approved for this position in the core budget, to a full</w:t>
      </w:r>
      <w:r w:rsidR="0002594F" w:rsidRPr="005C5662">
        <w:rPr>
          <w:sz w:val="22"/>
          <w:szCs w:val="22"/>
        </w:rPr>
        <w:t>-</w:t>
      </w:r>
      <w:r w:rsidR="00F8323C" w:rsidRPr="005C5662">
        <w:rPr>
          <w:sz w:val="22"/>
          <w:szCs w:val="22"/>
        </w:rPr>
        <w:t>time position until December 2015.</w:t>
      </w:r>
    </w:p>
    <w:p w:rsidR="00283DF4" w:rsidRPr="005C5662" w:rsidRDefault="00283DF4" w:rsidP="009141BC">
      <w:pPr>
        <w:jc w:val="both"/>
        <w:rPr>
          <w:sz w:val="22"/>
          <w:szCs w:val="22"/>
        </w:rPr>
      </w:pPr>
    </w:p>
    <w:p w:rsidR="00687E3F" w:rsidRPr="005C5662" w:rsidRDefault="00283DF4" w:rsidP="009141BC">
      <w:pPr>
        <w:jc w:val="both"/>
        <w:rPr>
          <w:sz w:val="22"/>
          <w:szCs w:val="22"/>
        </w:rPr>
      </w:pPr>
      <w:r w:rsidRPr="005C5662">
        <w:rPr>
          <w:sz w:val="22"/>
          <w:szCs w:val="22"/>
        </w:rPr>
        <w:t xml:space="preserve">The position of the Associate Programme Officer </w:t>
      </w:r>
      <w:r w:rsidR="00461FAE" w:rsidRPr="005C5662">
        <w:rPr>
          <w:sz w:val="22"/>
          <w:szCs w:val="22"/>
        </w:rPr>
        <w:t>for</w:t>
      </w:r>
      <w:r w:rsidR="00687E3F" w:rsidRPr="005C5662">
        <w:rPr>
          <w:sz w:val="22"/>
          <w:szCs w:val="22"/>
        </w:rPr>
        <w:t xml:space="preserve"> Single Species Action Plan Support and</w:t>
      </w:r>
      <w:r w:rsidR="00461FAE" w:rsidRPr="005C5662">
        <w:rPr>
          <w:sz w:val="22"/>
          <w:szCs w:val="22"/>
        </w:rPr>
        <w:t xml:space="preserve"> the coordination and implementation of the Lesser White-fronted Goose </w:t>
      </w:r>
      <w:r w:rsidR="00DF1BC4" w:rsidRPr="005C5662">
        <w:rPr>
          <w:sz w:val="22"/>
          <w:szCs w:val="22"/>
        </w:rPr>
        <w:t>International Single Species Action Plan</w:t>
      </w:r>
      <w:r w:rsidR="00EA7891" w:rsidRPr="005C5662">
        <w:rPr>
          <w:sz w:val="22"/>
          <w:szCs w:val="22"/>
        </w:rPr>
        <w:t xml:space="preserve"> </w:t>
      </w:r>
      <w:r w:rsidR="0095592D" w:rsidRPr="005C5662">
        <w:rPr>
          <w:sz w:val="22"/>
          <w:szCs w:val="22"/>
        </w:rPr>
        <w:t>has been secured for an additional</w:t>
      </w:r>
      <w:r w:rsidR="00461FAE" w:rsidRPr="005C5662">
        <w:rPr>
          <w:sz w:val="22"/>
          <w:szCs w:val="22"/>
        </w:rPr>
        <w:t xml:space="preserve"> three years</w:t>
      </w:r>
      <w:r w:rsidR="0095592D" w:rsidRPr="005C5662">
        <w:rPr>
          <w:sz w:val="22"/>
          <w:szCs w:val="22"/>
        </w:rPr>
        <w:t xml:space="preserve"> until 2017</w:t>
      </w:r>
      <w:r w:rsidR="00461FAE" w:rsidRPr="005C5662">
        <w:rPr>
          <w:sz w:val="22"/>
          <w:szCs w:val="22"/>
        </w:rPr>
        <w:t xml:space="preserve">. The Secretariat is grateful to </w:t>
      </w:r>
      <w:r w:rsidR="0095592D" w:rsidRPr="005C5662">
        <w:rPr>
          <w:sz w:val="22"/>
          <w:szCs w:val="22"/>
        </w:rPr>
        <w:t xml:space="preserve">the </w:t>
      </w:r>
      <w:r w:rsidR="00461FAE" w:rsidRPr="005C5662">
        <w:rPr>
          <w:sz w:val="22"/>
          <w:szCs w:val="22"/>
        </w:rPr>
        <w:t>Norwegian Environmental Agency</w:t>
      </w:r>
      <w:r w:rsidR="00687E3F" w:rsidRPr="005C5662">
        <w:rPr>
          <w:sz w:val="22"/>
          <w:szCs w:val="22"/>
        </w:rPr>
        <w:t xml:space="preserve"> for its continuing support of this important position.</w:t>
      </w:r>
    </w:p>
    <w:p w:rsidR="00687E3F" w:rsidRPr="005C5662" w:rsidRDefault="00687E3F" w:rsidP="009141BC">
      <w:pPr>
        <w:jc w:val="both"/>
        <w:rPr>
          <w:sz w:val="22"/>
          <w:szCs w:val="22"/>
        </w:rPr>
      </w:pPr>
    </w:p>
    <w:p w:rsidR="00283DF4" w:rsidRPr="005C5662" w:rsidRDefault="00461FAE" w:rsidP="009141BC">
      <w:pPr>
        <w:jc w:val="both"/>
        <w:rPr>
          <w:sz w:val="22"/>
          <w:szCs w:val="22"/>
        </w:rPr>
      </w:pPr>
      <w:r w:rsidRPr="005C5662">
        <w:rPr>
          <w:sz w:val="22"/>
          <w:szCs w:val="22"/>
        </w:rPr>
        <w:t xml:space="preserve">The position of the Programme Assistant for the African Initiative has been </w:t>
      </w:r>
      <w:r w:rsidR="009C5E94" w:rsidRPr="005C5662">
        <w:rPr>
          <w:sz w:val="22"/>
          <w:szCs w:val="22"/>
        </w:rPr>
        <w:t xml:space="preserve">generously </w:t>
      </w:r>
      <w:r w:rsidRPr="005C5662">
        <w:rPr>
          <w:sz w:val="22"/>
          <w:szCs w:val="22"/>
        </w:rPr>
        <w:t>funded for three years (until December 2015) by the German Ministry of Environment (BMUB).</w:t>
      </w:r>
    </w:p>
    <w:p w:rsidR="00C36111" w:rsidRPr="005C5662" w:rsidRDefault="00C36111" w:rsidP="009141BC">
      <w:pPr>
        <w:jc w:val="both"/>
        <w:rPr>
          <w:sz w:val="22"/>
          <w:szCs w:val="22"/>
        </w:rPr>
      </w:pPr>
    </w:p>
    <w:p w:rsidR="00B90273" w:rsidRPr="005C5662" w:rsidRDefault="00B90273" w:rsidP="009141BC">
      <w:pPr>
        <w:jc w:val="both"/>
        <w:rPr>
          <w:sz w:val="22"/>
          <w:szCs w:val="22"/>
          <w:u w:val="single"/>
        </w:rPr>
      </w:pPr>
      <w:r w:rsidRPr="005C5662">
        <w:rPr>
          <w:sz w:val="22"/>
          <w:szCs w:val="22"/>
          <w:u w:val="single"/>
        </w:rPr>
        <w:t xml:space="preserve">Temporary </w:t>
      </w:r>
      <w:r w:rsidR="003A10AE" w:rsidRPr="005C5662">
        <w:rPr>
          <w:sz w:val="22"/>
          <w:szCs w:val="22"/>
          <w:u w:val="single"/>
        </w:rPr>
        <w:t>S</w:t>
      </w:r>
      <w:r w:rsidRPr="005C5662">
        <w:rPr>
          <w:sz w:val="22"/>
          <w:szCs w:val="22"/>
          <w:u w:val="single"/>
        </w:rPr>
        <w:t>taff</w:t>
      </w:r>
    </w:p>
    <w:p w:rsidR="00BA0925" w:rsidRPr="005C5662" w:rsidRDefault="0038578A" w:rsidP="009141BC">
      <w:pPr>
        <w:jc w:val="both"/>
        <w:rPr>
          <w:sz w:val="22"/>
          <w:szCs w:val="22"/>
        </w:rPr>
      </w:pPr>
      <w:r w:rsidRPr="005C5662">
        <w:rPr>
          <w:sz w:val="22"/>
          <w:szCs w:val="22"/>
        </w:rPr>
        <w:t xml:space="preserve">The </w:t>
      </w:r>
      <w:r w:rsidR="003966DF" w:rsidRPr="005C5662">
        <w:rPr>
          <w:sz w:val="22"/>
          <w:szCs w:val="22"/>
        </w:rPr>
        <w:t>UNEP/</w:t>
      </w:r>
      <w:r w:rsidRPr="005C5662">
        <w:rPr>
          <w:sz w:val="22"/>
          <w:szCs w:val="22"/>
        </w:rPr>
        <w:t>AEWA Secretariat has contracted a part-time Programme Assistant</w:t>
      </w:r>
      <w:r w:rsidR="00BA0925" w:rsidRPr="005C5662">
        <w:rPr>
          <w:sz w:val="22"/>
          <w:szCs w:val="22"/>
        </w:rPr>
        <w:t xml:space="preserve"> </w:t>
      </w:r>
      <w:r w:rsidRPr="005C5662">
        <w:rPr>
          <w:sz w:val="22"/>
          <w:szCs w:val="22"/>
        </w:rPr>
        <w:t>to support the logistical preparation of MOP6 as well as the African Initiative coordination team</w:t>
      </w:r>
      <w:r w:rsidR="00F8323C" w:rsidRPr="005C5662">
        <w:rPr>
          <w:sz w:val="22"/>
          <w:szCs w:val="22"/>
        </w:rPr>
        <w:t xml:space="preserve"> from</w:t>
      </w:r>
      <w:r w:rsidRPr="005C5662">
        <w:rPr>
          <w:sz w:val="22"/>
          <w:szCs w:val="22"/>
        </w:rPr>
        <w:t xml:space="preserve"> </w:t>
      </w:r>
      <w:r w:rsidR="00BA0925" w:rsidRPr="005C5662">
        <w:rPr>
          <w:sz w:val="22"/>
          <w:szCs w:val="22"/>
        </w:rPr>
        <w:t>1</w:t>
      </w:r>
      <w:r w:rsidR="003966DF" w:rsidRPr="005C5662">
        <w:rPr>
          <w:sz w:val="22"/>
          <w:szCs w:val="22"/>
        </w:rPr>
        <w:t xml:space="preserve"> </w:t>
      </w:r>
      <w:r w:rsidR="00BA0925" w:rsidRPr="005C5662">
        <w:rPr>
          <w:sz w:val="22"/>
          <w:szCs w:val="22"/>
        </w:rPr>
        <w:t>July 2014</w:t>
      </w:r>
      <w:r w:rsidR="00614FEE" w:rsidRPr="005C5662">
        <w:rPr>
          <w:sz w:val="22"/>
          <w:szCs w:val="22"/>
        </w:rPr>
        <w:t xml:space="preserve"> until 31 December 2015</w:t>
      </w:r>
      <w:r w:rsidRPr="005C5662">
        <w:rPr>
          <w:sz w:val="22"/>
          <w:szCs w:val="22"/>
        </w:rPr>
        <w:t>.</w:t>
      </w:r>
      <w:r w:rsidR="00422559" w:rsidRPr="005C5662">
        <w:rPr>
          <w:sz w:val="22"/>
          <w:szCs w:val="22"/>
        </w:rPr>
        <w:t xml:space="preserve"> </w:t>
      </w:r>
    </w:p>
    <w:p w:rsidR="00BA0925" w:rsidRPr="005C5662" w:rsidRDefault="00BA0925" w:rsidP="009141BC">
      <w:pPr>
        <w:jc w:val="both"/>
        <w:rPr>
          <w:sz w:val="22"/>
          <w:szCs w:val="22"/>
        </w:rPr>
      </w:pPr>
    </w:p>
    <w:p w:rsidR="00B90273" w:rsidRPr="005C5662" w:rsidRDefault="00B90273" w:rsidP="009141BC">
      <w:pPr>
        <w:jc w:val="both"/>
        <w:rPr>
          <w:sz w:val="22"/>
          <w:szCs w:val="22"/>
          <w:u w:val="single"/>
        </w:rPr>
      </w:pPr>
      <w:r w:rsidRPr="005C5662">
        <w:rPr>
          <w:sz w:val="22"/>
          <w:szCs w:val="22"/>
          <w:u w:val="single"/>
        </w:rPr>
        <w:t>Interns</w:t>
      </w:r>
    </w:p>
    <w:p w:rsidR="00B90273" w:rsidRPr="005C5662" w:rsidRDefault="00B90273" w:rsidP="009141BC">
      <w:pPr>
        <w:jc w:val="both"/>
        <w:rPr>
          <w:sz w:val="22"/>
          <w:szCs w:val="22"/>
        </w:rPr>
      </w:pPr>
      <w:r w:rsidRPr="005C5662">
        <w:rPr>
          <w:sz w:val="22"/>
          <w:szCs w:val="22"/>
        </w:rPr>
        <w:t xml:space="preserve">The </w:t>
      </w:r>
      <w:r w:rsidR="003966DF" w:rsidRPr="005C5662">
        <w:rPr>
          <w:sz w:val="22"/>
          <w:szCs w:val="22"/>
        </w:rPr>
        <w:t>UNEP/</w:t>
      </w:r>
      <w:r w:rsidRPr="005C5662">
        <w:rPr>
          <w:sz w:val="22"/>
          <w:szCs w:val="22"/>
        </w:rPr>
        <w:t>AEWA Secretariat participates in the CMS Family Internship Programme. In the framework of this programme, the following interns have supported the work of the Secretariat in the period under consideration:</w:t>
      </w:r>
    </w:p>
    <w:p w:rsidR="00042359" w:rsidRDefault="00042359" w:rsidP="009141BC">
      <w:pPr>
        <w:jc w:val="both"/>
        <w:rPr>
          <w:sz w:val="22"/>
          <w:szCs w:val="22"/>
        </w:rPr>
      </w:pPr>
    </w:p>
    <w:p w:rsidR="00E42980" w:rsidRDefault="00E42980" w:rsidP="009141BC">
      <w:pPr>
        <w:jc w:val="both"/>
        <w:rPr>
          <w:sz w:val="22"/>
          <w:szCs w:val="22"/>
        </w:rPr>
      </w:pPr>
    </w:p>
    <w:p w:rsidR="00E42980" w:rsidRDefault="00E42980" w:rsidP="009141BC">
      <w:pPr>
        <w:jc w:val="both"/>
        <w:rPr>
          <w:sz w:val="22"/>
          <w:szCs w:val="22"/>
        </w:rPr>
      </w:pPr>
    </w:p>
    <w:p w:rsidR="00E42980" w:rsidRPr="005C5662" w:rsidRDefault="00E42980" w:rsidP="009141B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06"/>
        <w:gridCol w:w="5165"/>
      </w:tblGrid>
      <w:tr w:rsidR="00042359" w:rsidRPr="005C5662" w:rsidTr="00AF711F">
        <w:tc>
          <w:tcPr>
            <w:tcW w:w="1615" w:type="pct"/>
            <w:shd w:val="clear" w:color="auto" w:fill="DBE5F1"/>
          </w:tcPr>
          <w:p w:rsidR="00042359" w:rsidRPr="005C5662" w:rsidRDefault="00042359" w:rsidP="00042359">
            <w:pPr>
              <w:rPr>
                <w:b/>
                <w:sz w:val="22"/>
                <w:szCs w:val="22"/>
              </w:rPr>
            </w:pPr>
            <w:r w:rsidRPr="005C5662">
              <w:rPr>
                <w:b/>
                <w:sz w:val="22"/>
                <w:szCs w:val="22"/>
              </w:rPr>
              <w:t>Name</w:t>
            </w:r>
          </w:p>
        </w:tc>
        <w:tc>
          <w:tcPr>
            <w:tcW w:w="764" w:type="pct"/>
            <w:shd w:val="clear" w:color="auto" w:fill="DBE5F1"/>
          </w:tcPr>
          <w:p w:rsidR="00042359" w:rsidRPr="005C5662" w:rsidRDefault="00042359" w:rsidP="00042359">
            <w:pPr>
              <w:rPr>
                <w:b/>
                <w:sz w:val="22"/>
                <w:szCs w:val="22"/>
              </w:rPr>
            </w:pPr>
            <w:r w:rsidRPr="005C5662">
              <w:rPr>
                <w:b/>
                <w:sz w:val="22"/>
                <w:szCs w:val="22"/>
              </w:rPr>
              <w:t>Nationality</w:t>
            </w:r>
          </w:p>
        </w:tc>
        <w:tc>
          <w:tcPr>
            <w:tcW w:w="2621" w:type="pct"/>
            <w:shd w:val="clear" w:color="auto" w:fill="DBE5F1"/>
          </w:tcPr>
          <w:p w:rsidR="00042359" w:rsidRPr="005C5662" w:rsidRDefault="00042359" w:rsidP="00042359">
            <w:pPr>
              <w:rPr>
                <w:b/>
                <w:sz w:val="22"/>
                <w:szCs w:val="22"/>
              </w:rPr>
            </w:pPr>
            <w:r w:rsidRPr="005C5662">
              <w:rPr>
                <w:b/>
                <w:sz w:val="22"/>
                <w:szCs w:val="22"/>
              </w:rPr>
              <w:t>Main tasks carried out in the period</w:t>
            </w:r>
          </w:p>
        </w:tc>
      </w:tr>
      <w:tr w:rsidR="00042359" w:rsidRPr="005C5662" w:rsidTr="00AF711F">
        <w:tc>
          <w:tcPr>
            <w:tcW w:w="1615" w:type="pct"/>
            <w:shd w:val="clear" w:color="auto" w:fill="auto"/>
          </w:tcPr>
          <w:p w:rsidR="00042359" w:rsidRPr="005C5662" w:rsidRDefault="00042359" w:rsidP="00042359">
            <w:pPr>
              <w:jc w:val="both"/>
              <w:rPr>
                <w:sz w:val="22"/>
                <w:szCs w:val="22"/>
              </w:rPr>
            </w:pPr>
            <w:r w:rsidRPr="005C5662">
              <w:rPr>
                <w:sz w:val="22"/>
                <w:szCs w:val="22"/>
              </w:rPr>
              <w:t>Ms Jessica Roy</w:t>
            </w:r>
          </w:p>
        </w:tc>
        <w:tc>
          <w:tcPr>
            <w:tcW w:w="764" w:type="pct"/>
            <w:shd w:val="clear" w:color="auto" w:fill="auto"/>
          </w:tcPr>
          <w:p w:rsidR="00042359" w:rsidRPr="005C5662" w:rsidRDefault="00042359" w:rsidP="00042359">
            <w:pPr>
              <w:jc w:val="both"/>
              <w:rPr>
                <w:sz w:val="22"/>
                <w:szCs w:val="22"/>
              </w:rPr>
            </w:pPr>
            <w:r w:rsidRPr="005C5662">
              <w:rPr>
                <w:sz w:val="22"/>
                <w:szCs w:val="22"/>
              </w:rPr>
              <w:t>French</w:t>
            </w:r>
          </w:p>
        </w:tc>
        <w:tc>
          <w:tcPr>
            <w:tcW w:w="2621" w:type="pct"/>
            <w:shd w:val="clear" w:color="auto" w:fill="auto"/>
          </w:tcPr>
          <w:p w:rsidR="00042359" w:rsidRPr="005C5662" w:rsidRDefault="00042359" w:rsidP="009A7AC2">
            <w:pPr>
              <w:rPr>
                <w:sz w:val="22"/>
                <w:szCs w:val="22"/>
              </w:rPr>
            </w:pPr>
            <w:r w:rsidRPr="005C5662">
              <w:rPr>
                <w:sz w:val="22"/>
                <w:szCs w:val="22"/>
              </w:rPr>
              <w:t xml:space="preserve">2013 - Support to the AEWA Acting Executive Secretary. French translation and document drafting. </w:t>
            </w:r>
          </w:p>
        </w:tc>
      </w:tr>
      <w:tr w:rsidR="00042359" w:rsidRPr="005C5662" w:rsidTr="00AF711F">
        <w:tc>
          <w:tcPr>
            <w:tcW w:w="1615" w:type="pct"/>
            <w:shd w:val="clear" w:color="auto" w:fill="auto"/>
          </w:tcPr>
          <w:p w:rsidR="00042359" w:rsidRPr="005C5662" w:rsidRDefault="00042359" w:rsidP="00042359">
            <w:pPr>
              <w:jc w:val="both"/>
              <w:rPr>
                <w:sz w:val="22"/>
                <w:szCs w:val="22"/>
              </w:rPr>
            </w:pPr>
            <w:r w:rsidRPr="005C5662">
              <w:rPr>
                <w:sz w:val="22"/>
                <w:szCs w:val="22"/>
              </w:rPr>
              <w:t>Ms Helena Coelho</w:t>
            </w:r>
          </w:p>
        </w:tc>
        <w:tc>
          <w:tcPr>
            <w:tcW w:w="764" w:type="pct"/>
            <w:shd w:val="clear" w:color="auto" w:fill="auto"/>
          </w:tcPr>
          <w:p w:rsidR="00042359" w:rsidRPr="005C5662" w:rsidRDefault="00042359" w:rsidP="00042359">
            <w:pPr>
              <w:jc w:val="both"/>
              <w:rPr>
                <w:sz w:val="22"/>
                <w:szCs w:val="22"/>
              </w:rPr>
            </w:pPr>
            <w:r w:rsidRPr="005C5662">
              <w:rPr>
                <w:sz w:val="22"/>
                <w:szCs w:val="22"/>
              </w:rPr>
              <w:t>Bra</w:t>
            </w:r>
            <w:r w:rsidR="00512736" w:rsidRPr="005C5662">
              <w:rPr>
                <w:sz w:val="22"/>
                <w:szCs w:val="22"/>
              </w:rPr>
              <w:t>z</w:t>
            </w:r>
            <w:r w:rsidRPr="005C5662">
              <w:rPr>
                <w:sz w:val="22"/>
                <w:szCs w:val="22"/>
              </w:rPr>
              <w:t>ilian</w:t>
            </w:r>
          </w:p>
        </w:tc>
        <w:tc>
          <w:tcPr>
            <w:tcW w:w="2621" w:type="pct"/>
            <w:shd w:val="clear" w:color="auto" w:fill="auto"/>
          </w:tcPr>
          <w:p w:rsidR="00042359" w:rsidRPr="005C5662" w:rsidRDefault="00042359" w:rsidP="009A7AC2">
            <w:pPr>
              <w:rPr>
                <w:sz w:val="22"/>
                <w:szCs w:val="22"/>
              </w:rPr>
            </w:pPr>
            <w:r w:rsidRPr="005C5662">
              <w:rPr>
                <w:sz w:val="22"/>
                <w:szCs w:val="22"/>
              </w:rPr>
              <w:t>Production of promotion videos for WMBD 2014 and an AEWA Training of Trainers workshop in Kenya.</w:t>
            </w:r>
          </w:p>
        </w:tc>
      </w:tr>
      <w:tr w:rsidR="00042359" w:rsidRPr="005C5662" w:rsidTr="00AF711F">
        <w:tc>
          <w:tcPr>
            <w:tcW w:w="1615" w:type="pct"/>
            <w:shd w:val="clear" w:color="auto" w:fill="auto"/>
          </w:tcPr>
          <w:p w:rsidR="00042359" w:rsidRPr="005C5662" w:rsidRDefault="00042359" w:rsidP="00042359">
            <w:pPr>
              <w:jc w:val="both"/>
              <w:rPr>
                <w:sz w:val="22"/>
                <w:szCs w:val="22"/>
              </w:rPr>
            </w:pPr>
            <w:r w:rsidRPr="005C5662">
              <w:rPr>
                <w:sz w:val="22"/>
                <w:szCs w:val="22"/>
              </w:rPr>
              <w:t>Mr Martin Bangratz</w:t>
            </w:r>
          </w:p>
        </w:tc>
        <w:tc>
          <w:tcPr>
            <w:tcW w:w="764" w:type="pct"/>
            <w:shd w:val="clear" w:color="auto" w:fill="auto"/>
          </w:tcPr>
          <w:p w:rsidR="00042359" w:rsidRPr="005C5662" w:rsidRDefault="00042359" w:rsidP="00042359">
            <w:pPr>
              <w:jc w:val="both"/>
              <w:rPr>
                <w:sz w:val="22"/>
                <w:szCs w:val="22"/>
              </w:rPr>
            </w:pPr>
            <w:r w:rsidRPr="005C5662">
              <w:rPr>
                <w:sz w:val="22"/>
                <w:szCs w:val="22"/>
              </w:rPr>
              <w:t>Austrian</w:t>
            </w:r>
          </w:p>
        </w:tc>
        <w:tc>
          <w:tcPr>
            <w:tcW w:w="2621" w:type="pct"/>
            <w:shd w:val="clear" w:color="auto" w:fill="auto"/>
          </w:tcPr>
          <w:p w:rsidR="00042359" w:rsidRPr="005C5662" w:rsidRDefault="00042359" w:rsidP="009A7AC2">
            <w:pPr>
              <w:rPr>
                <w:sz w:val="22"/>
                <w:szCs w:val="22"/>
              </w:rPr>
            </w:pPr>
            <w:r w:rsidRPr="005C5662">
              <w:rPr>
                <w:sz w:val="22"/>
                <w:szCs w:val="22"/>
              </w:rPr>
              <w:t>Providing support to all aspects of the work related to the global WMBD 2015 campaign. Design and production of the AEWA MOP6/20</w:t>
            </w:r>
            <w:r w:rsidRPr="005C5662">
              <w:rPr>
                <w:sz w:val="22"/>
                <w:szCs w:val="22"/>
                <w:vertAlign w:val="superscript"/>
              </w:rPr>
              <w:t>th</w:t>
            </w:r>
            <w:r w:rsidRPr="005C5662">
              <w:rPr>
                <w:sz w:val="22"/>
                <w:szCs w:val="22"/>
              </w:rPr>
              <w:t xml:space="preserve"> Anniversary logo.</w:t>
            </w:r>
          </w:p>
        </w:tc>
      </w:tr>
      <w:tr w:rsidR="00042359" w:rsidRPr="005C5662" w:rsidTr="00AF711F">
        <w:tc>
          <w:tcPr>
            <w:tcW w:w="1615" w:type="pct"/>
            <w:shd w:val="clear" w:color="auto" w:fill="auto"/>
          </w:tcPr>
          <w:p w:rsidR="00042359" w:rsidRPr="005C5662" w:rsidRDefault="00042359" w:rsidP="00042359">
            <w:pPr>
              <w:jc w:val="both"/>
              <w:rPr>
                <w:sz w:val="22"/>
                <w:szCs w:val="22"/>
              </w:rPr>
            </w:pPr>
            <w:r w:rsidRPr="005C5662">
              <w:rPr>
                <w:sz w:val="22"/>
                <w:szCs w:val="22"/>
              </w:rPr>
              <w:t>Ms Weiji Ma</w:t>
            </w:r>
          </w:p>
        </w:tc>
        <w:tc>
          <w:tcPr>
            <w:tcW w:w="764" w:type="pct"/>
            <w:shd w:val="clear" w:color="auto" w:fill="auto"/>
          </w:tcPr>
          <w:p w:rsidR="00042359" w:rsidRPr="005C5662" w:rsidRDefault="00042359" w:rsidP="00042359">
            <w:pPr>
              <w:jc w:val="both"/>
              <w:rPr>
                <w:sz w:val="22"/>
                <w:szCs w:val="22"/>
              </w:rPr>
            </w:pPr>
            <w:r w:rsidRPr="005C5662">
              <w:rPr>
                <w:sz w:val="22"/>
                <w:szCs w:val="22"/>
              </w:rPr>
              <w:t>Chinese</w:t>
            </w:r>
          </w:p>
        </w:tc>
        <w:tc>
          <w:tcPr>
            <w:tcW w:w="2621" w:type="pct"/>
            <w:shd w:val="clear" w:color="auto" w:fill="auto"/>
          </w:tcPr>
          <w:p w:rsidR="00042359" w:rsidRPr="005C5662" w:rsidRDefault="00C70E55" w:rsidP="009A7AC2">
            <w:pPr>
              <w:rPr>
                <w:sz w:val="22"/>
                <w:szCs w:val="22"/>
              </w:rPr>
            </w:pPr>
            <w:r w:rsidRPr="005C5662">
              <w:rPr>
                <w:sz w:val="22"/>
                <w:szCs w:val="22"/>
              </w:rPr>
              <w:t>Providing support to the work of the Joint Information Management, Communications and Outreach Unit of the UNEP/CMS and UNEP/AEWA Secretariats, with a special focus on the work related to the global WMBD 2015 campaign.</w:t>
            </w:r>
          </w:p>
        </w:tc>
      </w:tr>
      <w:tr w:rsidR="0046350D" w:rsidRPr="005C5662" w:rsidTr="00AF711F">
        <w:tc>
          <w:tcPr>
            <w:tcW w:w="1615" w:type="pct"/>
            <w:shd w:val="clear" w:color="auto" w:fill="auto"/>
          </w:tcPr>
          <w:p w:rsidR="0046350D" w:rsidRPr="005C5662" w:rsidRDefault="0046350D" w:rsidP="00042359">
            <w:pPr>
              <w:jc w:val="both"/>
              <w:rPr>
                <w:sz w:val="22"/>
                <w:szCs w:val="22"/>
              </w:rPr>
            </w:pPr>
            <w:r w:rsidRPr="005C5662">
              <w:rPr>
                <w:sz w:val="22"/>
                <w:szCs w:val="22"/>
              </w:rPr>
              <w:t>Mr Lukas Bickhove</w:t>
            </w:r>
          </w:p>
        </w:tc>
        <w:tc>
          <w:tcPr>
            <w:tcW w:w="764" w:type="pct"/>
            <w:shd w:val="clear" w:color="auto" w:fill="auto"/>
          </w:tcPr>
          <w:p w:rsidR="0046350D" w:rsidRPr="005C5662" w:rsidRDefault="0046350D" w:rsidP="00042359">
            <w:pPr>
              <w:jc w:val="both"/>
              <w:rPr>
                <w:sz w:val="22"/>
                <w:szCs w:val="22"/>
              </w:rPr>
            </w:pPr>
            <w:r w:rsidRPr="005C5662">
              <w:rPr>
                <w:sz w:val="22"/>
                <w:szCs w:val="22"/>
              </w:rPr>
              <w:t>German</w:t>
            </w:r>
          </w:p>
        </w:tc>
        <w:tc>
          <w:tcPr>
            <w:tcW w:w="2621" w:type="pct"/>
            <w:shd w:val="clear" w:color="auto" w:fill="auto"/>
          </w:tcPr>
          <w:p w:rsidR="0046350D" w:rsidRPr="005C5662" w:rsidRDefault="00C70E55" w:rsidP="009A7AC2">
            <w:pPr>
              <w:rPr>
                <w:sz w:val="22"/>
                <w:szCs w:val="22"/>
              </w:rPr>
            </w:pPr>
            <w:r w:rsidRPr="005C5662">
              <w:rPr>
                <w:sz w:val="22"/>
                <w:szCs w:val="22"/>
              </w:rPr>
              <w:t xml:space="preserve">Providing support to the work of the Joint Information </w:t>
            </w:r>
            <w:r w:rsidRPr="005C5662">
              <w:rPr>
                <w:sz w:val="22"/>
                <w:szCs w:val="22"/>
              </w:rPr>
              <w:lastRenderedPageBreak/>
              <w:t>Management, Communications and Outreach Unit of the UNEP/CMS and UNEP/AEWA Secretariats, with a special focus on the work related to the global WMBD 2015 campaign.</w:t>
            </w:r>
          </w:p>
        </w:tc>
      </w:tr>
      <w:tr w:rsidR="00DF2E56" w:rsidRPr="005C5662" w:rsidTr="00AF711F">
        <w:tc>
          <w:tcPr>
            <w:tcW w:w="1615" w:type="pct"/>
            <w:shd w:val="clear" w:color="auto" w:fill="auto"/>
          </w:tcPr>
          <w:p w:rsidR="00DF2E56" w:rsidRPr="005C5662" w:rsidRDefault="00DF2E56" w:rsidP="00042359">
            <w:pPr>
              <w:jc w:val="both"/>
              <w:rPr>
                <w:sz w:val="22"/>
                <w:szCs w:val="22"/>
              </w:rPr>
            </w:pPr>
            <w:r w:rsidRPr="005C5662">
              <w:rPr>
                <w:sz w:val="22"/>
                <w:szCs w:val="22"/>
              </w:rPr>
              <w:lastRenderedPageBreak/>
              <w:t>Mr Brendan Shepard</w:t>
            </w:r>
          </w:p>
        </w:tc>
        <w:tc>
          <w:tcPr>
            <w:tcW w:w="764" w:type="pct"/>
            <w:shd w:val="clear" w:color="auto" w:fill="auto"/>
          </w:tcPr>
          <w:p w:rsidR="00DF2E56" w:rsidRPr="005C5662" w:rsidRDefault="00DF2E56" w:rsidP="00DF2E56">
            <w:pPr>
              <w:jc w:val="both"/>
              <w:rPr>
                <w:sz w:val="22"/>
                <w:szCs w:val="22"/>
              </w:rPr>
            </w:pPr>
            <w:r w:rsidRPr="005C5662">
              <w:rPr>
                <w:sz w:val="22"/>
                <w:szCs w:val="22"/>
              </w:rPr>
              <w:t>French/ American</w:t>
            </w:r>
          </w:p>
        </w:tc>
        <w:tc>
          <w:tcPr>
            <w:tcW w:w="2621" w:type="pct"/>
            <w:shd w:val="clear" w:color="auto" w:fill="auto"/>
          </w:tcPr>
          <w:p w:rsidR="00DF2E56" w:rsidRPr="005C5662" w:rsidRDefault="00DF2E56" w:rsidP="009A7AC2">
            <w:pPr>
              <w:rPr>
                <w:sz w:val="22"/>
                <w:szCs w:val="22"/>
              </w:rPr>
            </w:pPr>
            <w:r w:rsidRPr="005C5662">
              <w:rPr>
                <w:sz w:val="22"/>
                <w:szCs w:val="22"/>
              </w:rPr>
              <w:t>Providing support to the national reporting cycle to MOP6 – verification of national reports and correspondence with the designated national respondents</w:t>
            </w:r>
          </w:p>
        </w:tc>
      </w:tr>
    </w:tbl>
    <w:p w:rsidR="00B90273" w:rsidRPr="005C5662" w:rsidRDefault="00B90273" w:rsidP="009141BC">
      <w:pPr>
        <w:jc w:val="both"/>
        <w:rPr>
          <w:sz w:val="22"/>
          <w:szCs w:val="22"/>
        </w:rPr>
      </w:pPr>
    </w:p>
    <w:p w:rsidR="00953432" w:rsidRPr="005C5662" w:rsidRDefault="00953432" w:rsidP="00953432">
      <w:pPr>
        <w:jc w:val="both"/>
        <w:rPr>
          <w:b/>
          <w:sz w:val="22"/>
          <w:szCs w:val="22"/>
          <w:u w:val="single"/>
        </w:rPr>
      </w:pPr>
      <w:r w:rsidRPr="005C5662">
        <w:rPr>
          <w:b/>
          <w:sz w:val="22"/>
          <w:szCs w:val="22"/>
          <w:u w:val="single"/>
        </w:rPr>
        <w:t>Fundraising</w:t>
      </w:r>
    </w:p>
    <w:p w:rsidR="00953432" w:rsidRPr="005C5662" w:rsidRDefault="00953432" w:rsidP="00700287">
      <w:pPr>
        <w:jc w:val="both"/>
        <w:rPr>
          <w:sz w:val="22"/>
          <w:szCs w:val="22"/>
        </w:rPr>
      </w:pPr>
      <w:r w:rsidRPr="005C5662">
        <w:rPr>
          <w:sz w:val="22"/>
          <w:szCs w:val="22"/>
        </w:rPr>
        <w:t>Since January 2012</w:t>
      </w:r>
      <w:r w:rsidR="009A7AC2" w:rsidRPr="005C5662">
        <w:rPr>
          <w:sz w:val="22"/>
          <w:szCs w:val="22"/>
        </w:rPr>
        <w:t>,</w:t>
      </w:r>
      <w:r w:rsidRPr="005C5662">
        <w:rPr>
          <w:sz w:val="22"/>
          <w:szCs w:val="22"/>
        </w:rPr>
        <w:t xml:space="preserve"> a total amount of €</w:t>
      </w:r>
      <w:r w:rsidR="009E13CC">
        <w:rPr>
          <w:sz w:val="22"/>
          <w:szCs w:val="22"/>
        </w:rPr>
        <w:t>1,285,465 has been pledged</w:t>
      </w:r>
      <w:r w:rsidR="00700287">
        <w:rPr>
          <w:sz w:val="22"/>
          <w:szCs w:val="22"/>
        </w:rPr>
        <w:t xml:space="preserve"> as </w:t>
      </w:r>
      <w:r w:rsidRPr="005C5662">
        <w:rPr>
          <w:sz w:val="22"/>
          <w:szCs w:val="22"/>
        </w:rPr>
        <w:t xml:space="preserve">voluntary contributions </w:t>
      </w:r>
      <w:r w:rsidR="009E13CC">
        <w:rPr>
          <w:sz w:val="22"/>
          <w:szCs w:val="22"/>
        </w:rPr>
        <w:t>(€264,796 in 2012; €405</w:t>
      </w:r>
      <w:r w:rsidRPr="005C5662">
        <w:rPr>
          <w:sz w:val="22"/>
          <w:szCs w:val="22"/>
        </w:rPr>
        <w:t>,</w:t>
      </w:r>
      <w:r w:rsidR="009E13CC">
        <w:rPr>
          <w:sz w:val="22"/>
          <w:szCs w:val="22"/>
        </w:rPr>
        <w:t>288</w:t>
      </w:r>
      <w:r w:rsidRPr="005C5662">
        <w:rPr>
          <w:sz w:val="22"/>
          <w:szCs w:val="22"/>
        </w:rPr>
        <w:t xml:space="preserve"> in 2013; €</w:t>
      </w:r>
      <w:r w:rsidR="009E13CC">
        <w:rPr>
          <w:sz w:val="22"/>
          <w:szCs w:val="22"/>
        </w:rPr>
        <w:t>406</w:t>
      </w:r>
      <w:r w:rsidRPr="005C5662">
        <w:rPr>
          <w:sz w:val="22"/>
          <w:szCs w:val="22"/>
        </w:rPr>
        <w:t>,</w:t>
      </w:r>
      <w:r w:rsidR="009E13CC">
        <w:rPr>
          <w:sz w:val="22"/>
          <w:szCs w:val="22"/>
        </w:rPr>
        <w:t>704</w:t>
      </w:r>
      <w:r w:rsidR="00614FEE" w:rsidRPr="005C5662">
        <w:rPr>
          <w:sz w:val="22"/>
          <w:szCs w:val="22"/>
        </w:rPr>
        <w:t xml:space="preserve"> in 2014</w:t>
      </w:r>
      <w:r w:rsidR="004D497E">
        <w:rPr>
          <w:sz w:val="22"/>
          <w:szCs w:val="22"/>
        </w:rPr>
        <w:t xml:space="preserve">; </w:t>
      </w:r>
      <w:r w:rsidR="009E13CC">
        <w:rPr>
          <w:sz w:val="22"/>
          <w:szCs w:val="22"/>
        </w:rPr>
        <w:t>€208,677</w:t>
      </w:r>
      <w:r w:rsidR="007C46D4" w:rsidRPr="005C5662">
        <w:rPr>
          <w:sz w:val="22"/>
          <w:szCs w:val="22"/>
        </w:rPr>
        <w:t xml:space="preserve"> in January – May 2015</w:t>
      </w:r>
      <w:r w:rsidR="00614FEE" w:rsidRPr="005C5662">
        <w:rPr>
          <w:sz w:val="22"/>
          <w:szCs w:val="22"/>
        </w:rPr>
        <w:t>).</w:t>
      </w:r>
    </w:p>
    <w:p w:rsidR="00953432" w:rsidRDefault="00953432" w:rsidP="00700287">
      <w:pPr>
        <w:jc w:val="both"/>
        <w:rPr>
          <w:sz w:val="22"/>
          <w:szCs w:val="22"/>
        </w:rPr>
      </w:pPr>
    </w:p>
    <w:p w:rsidR="00953432" w:rsidRPr="005C5662" w:rsidRDefault="00953432" w:rsidP="00700287">
      <w:pPr>
        <w:jc w:val="both"/>
        <w:rPr>
          <w:sz w:val="22"/>
          <w:szCs w:val="22"/>
        </w:rPr>
      </w:pPr>
      <w:r w:rsidRPr="005C5662">
        <w:rPr>
          <w:sz w:val="22"/>
          <w:szCs w:val="22"/>
        </w:rPr>
        <w:t xml:space="preserve">These voluntary contributions were earmarked for the coordination and implementation of the </w:t>
      </w:r>
      <w:r w:rsidR="00DF1BC4" w:rsidRPr="005C5662">
        <w:rPr>
          <w:sz w:val="22"/>
          <w:szCs w:val="22"/>
        </w:rPr>
        <w:t>International Single Species Action Plan</w:t>
      </w:r>
      <w:r w:rsidRPr="005C5662">
        <w:rPr>
          <w:sz w:val="22"/>
          <w:szCs w:val="22"/>
        </w:rPr>
        <w:t xml:space="preserve"> for the Lesser White-fronted Goose, the coordination of the African Initiative, the organization of World Migratory Bird Day, the </w:t>
      </w:r>
      <w:r w:rsidR="00512736" w:rsidRPr="005C5662">
        <w:rPr>
          <w:sz w:val="22"/>
          <w:szCs w:val="22"/>
        </w:rPr>
        <w:t>project with the International Renewable Energy Agency (</w:t>
      </w:r>
      <w:r w:rsidRPr="005C5662">
        <w:rPr>
          <w:sz w:val="22"/>
          <w:szCs w:val="22"/>
        </w:rPr>
        <w:t>IRENA</w:t>
      </w:r>
      <w:r w:rsidR="00512736" w:rsidRPr="005C5662">
        <w:rPr>
          <w:sz w:val="22"/>
          <w:szCs w:val="22"/>
        </w:rPr>
        <w:t>)</w:t>
      </w:r>
      <w:r w:rsidRPr="005C5662">
        <w:rPr>
          <w:sz w:val="22"/>
          <w:szCs w:val="22"/>
        </w:rPr>
        <w:t>, the Small Grants Fund 2012</w:t>
      </w:r>
      <w:r w:rsidR="007C46D4" w:rsidRPr="005C5662">
        <w:rPr>
          <w:sz w:val="22"/>
          <w:szCs w:val="22"/>
        </w:rPr>
        <w:t>, the organi</w:t>
      </w:r>
      <w:r w:rsidR="00512736" w:rsidRPr="005C5662">
        <w:rPr>
          <w:sz w:val="22"/>
          <w:szCs w:val="22"/>
        </w:rPr>
        <w:t>z</w:t>
      </w:r>
      <w:r w:rsidR="007C46D4" w:rsidRPr="005C5662">
        <w:rPr>
          <w:sz w:val="22"/>
          <w:szCs w:val="22"/>
        </w:rPr>
        <w:t>ation of MOP6</w:t>
      </w:r>
      <w:r w:rsidRPr="005C5662">
        <w:rPr>
          <w:sz w:val="22"/>
          <w:szCs w:val="22"/>
        </w:rPr>
        <w:t xml:space="preserve"> and the production of various documents and deliverables for MOP6.</w:t>
      </w:r>
    </w:p>
    <w:p w:rsidR="00953432" w:rsidRPr="005C5662" w:rsidRDefault="00953432" w:rsidP="009A7AC2">
      <w:pPr>
        <w:jc w:val="both"/>
        <w:rPr>
          <w:sz w:val="22"/>
          <w:szCs w:val="22"/>
        </w:rPr>
      </w:pPr>
    </w:p>
    <w:p w:rsidR="00953432" w:rsidRPr="005C5662" w:rsidRDefault="00953432" w:rsidP="009A7AC2">
      <w:pPr>
        <w:jc w:val="both"/>
        <w:rPr>
          <w:sz w:val="22"/>
          <w:szCs w:val="22"/>
        </w:rPr>
      </w:pPr>
      <w:r w:rsidRPr="005C5662">
        <w:rPr>
          <w:sz w:val="22"/>
          <w:szCs w:val="22"/>
        </w:rPr>
        <w:t xml:space="preserve">The UNEP/AEWA Secretariat would like to express its appreciation for the financial support received towards the implementation of the Agreement since 2012. It should, however, be noted that this level of support is still far below the amount estimated as necessary to implement the Agreement at a satisfactory level. </w:t>
      </w:r>
    </w:p>
    <w:p w:rsidR="00953432" w:rsidRPr="005C5662" w:rsidRDefault="00953432" w:rsidP="00953432">
      <w:pPr>
        <w:jc w:val="both"/>
        <w:rPr>
          <w:sz w:val="22"/>
          <w:szCs w:val="22"/>
        </w:rPr>
      </w:pPr>
    </w:p>
    <w:p w:rsidR="009A7AC2" w:rsidRPr="005C5662" w:rsidRDefault="00953432" w:rsidP="00953432">
      <w:pPr>
        <w:jc w:val="both"/>
        <w:rPr>
          <w:sz w:val="22"/>
          <w:szCs w:val="22"/>
        </w:rPr>
      </w:pPr>
      <w:r w:rsidRPr="005C5662">
        <w:rPr>
          <w:sz w:val="22"/>
          <w:szCs w:val="22"/>
        </w:rPr>
        <w:t xml:space="preserve">Fundraising has become increasingly difficult over </w:t>
      </w:r>
      <w:r w:rsidR="00442735" w:rsidRPr="005C5662">
        <w:rPr>
          <w:sz w:val="22"/>
          <w:szCs w:val="22"/>
        </w:rPr>
        <w:t>recent</w:t>
      </w:r>
      <w:r w:rsidRPr="005C5662">
        <w:rPr>
          <w:sz w:val="22"/>
          <w:szCs w:val="22"/>
        </w:rPr>
        <w:t xml:space="preserve"> years due to the </w:t>
      </w:r>
      <w:r w:rsidR="00A31516" w:rsidRPr="005C5662">
        <w:rPr>
          <w:sz w:val="22"/>
          <w:szCs w:val="22"/>
        </w:rPr>
        <w:t xml:space="preserve">global </w:t>
      </w:r>
      <w:r w:rsidRPr="005C5662">
        <w:rPr>
          <w:sz w:val="22"/>
          <w:szCs w:val="22"/>
        </w:rPr>
        <w:t>financial crisis. Because the funds necessary for the preparation of all the mandatory documents could not be mobili</w:t>
      </w:r>
      <w:r w:rsidR="00442735" w:rsidRPr="005C5662">
        <w:rPr>
          <w:sz w:val="22"/>
          <w:szCs w:val="22"/>
        </w:rPr>
        <w:t>z</w:t>
      </w:r>
      <w:r w:rsidRPr="005C5662">
        <w:rPr>
          <w:sz w:val="22"/>
          <w:szCs w:val="22"/>
        </w:rPr>
        <w:t xml:space="preserve">ed through voluntary contributions, the Secretariat had to cancel the Site Network Review and to postpone other documents </w:t>
      </w:r>
      <w:r w:rsidR="001163EF" w:rsidRPr="005C5662">
        <w:rPr>
          <w:sz w:val="22"/>
          <w:szCs w:val="22"/>
        </w:rPr>
        <w:t>which were tasked to the Technical Committee</w:t>
      </w:r>
      <w:r w:rsidRPr="005C5662">
        <w:rPr>
          <w:sz w:val="22"/>
          <w:szCs w:val="22"/>
        </w:rPr>
        <w:t xml:space="preserve">. </w:t>
      </w:r>
    </w:p>
    <w:p w:rsidR="009A7AC2" w:rsidRPr="005C5662" w:rsidRDefault="009A7AC2" w:rsidP="00953432">
      <w:pPr>
        <w:jc w:val="both"/>
        <w:rPr>
          <w:sz w:val="22"/>
          <w:szCs w:val="22"/>
        </w:rPr>
      </w:pPr>
    </w:p>
    <w:p w:rsidR="00953432" w:rsidRPr="005C5662" w:rsidRDefault="00953432" w:rsidP="00953432">
      <w:pPr>
        <w:jc w:val="both"/>
        <w:rPr>
          <w:sz w:val="22"/>
          <w:szCs w:val="22"/>
        </w:rPr>
      </w:pPr>
      <w:r w:rsidRPr="005C5662">
        <w:rPr>
          <w:sz w:val="22"/>
          <w:szCs w:val="22"/>
        </w:rPr>
        <w:t xml:space="preserve">For the same reason, the Secretariat is </w:t>
      </w:r>
      <w:r w:rsidR="00014529" w:rsidRPr="005C5662">
        <w:rPr>
          <w:sz w:val="22"/>
          <w:szCs w:val="22"/>
        </w:rPr>
        <w:t xml:space="preserve">attempting to </w:t>
      </w:r>
      <w:r w:rsidRPr="005C5662">
        <w:rPr>
          <w:sz w:val="22"/>
          <w:szCs w:val="22"/>
        </w:rPr>
        <w:t>produc</w:t>
      </w:r>
      <w:r w:rsidR="00014529" w:rsidRPr="005C5662">
        <w:rPr>
          <w:sz w:val="22"/>
          <w:szCs w:val="22"/>
        </w:rPr>
        <w:t>e</w:t>
      </w:r>
      <w:r w:rsidRPr="005C5662">
        <w:rPr>
          <w:sz w:val="22"/>
          <w:szCs w:val="22"/>
        </w:rPr>
        <w:t xml:space="preserve"> </w:t>
      </w:r>
      <w:r w:rsidR="00014529" w:rsidRPr="005C5662">
        <w:rPr>
          <w:sz w:val="22"/>
          <w:szCs w:val="22"/>
        </w:rPr>
        <w:t xml:space="preserve">one </w:t>
      </w:r>
      <w:r w:rsidRPr="005C5662">
        <w:rPr>
          <w:sz w:val="22"/>
          <w:szCs w:val="22"/>
        </w:rPr>
        <w:t>report in-house</w:t>
      </w:r>
      <w:r w:rsidR="00DF1BC4" w:rsidRPr="005C5662">
        <w:rPr>
          <w:sz w:val="22"/>
          <w:szCs w:val="22"/>
        </w:rPr>
        <w:t xml:space="preserve"> regarding the development and implementation of International Single Species Action and Management Plans</w:t>
      </w:r>
      <w:r w:rsidR="00A31516" w:rsidRPr="005C5662">
        <w:rPr>
          <w:sz w:val="22"/>
          <w:szCs w:val="22"/>
        </w:rPr>
        <w:t>, despite the very limited human resources available</w:t>
      </w:r>
      <w:r w:rsidR="00DF1BC4" w:rsidRPr="005C5662">
        <w:rPr>
          <w:sz w:val="22"/>
          <w:szCs w:val="22"/>
        </w:rPr>
        <w:t>.</w:t>
      </w:r>
      <w:r w:rsidR="00014529" w:rsidRPr="005C5662">
        <w:rPr>
          <w:sz w:val="22"/>
          <w:szCs w:val="22"/>
        </w:rPr>
        <w:t xml:space="preserve"> </w:t>
      </w:r>
      <w:r w:rsidR="00DF1BC4" w:rsidRPr="005C5662">
        <w:rPr>
          <w:sz w:val="22"/>
          <w:szCs w:val="22"/>
        </w:rPr>
        <w:t>However,</w:t>
      </w:r>
      <w:r w:rsidR="00014529" w:rsidRPr="005C5662">
        <w:rPr>
          <w:sz w:val="22"/>
          <w:szCs w:val="22"/>
        </w:rPr>
        <w:t xml:space="preserve"> small-scale funding is still needed in order to outsource some of the analysis needed for this review</w:t>
      </w:r>
      <w:r w:rsidRPr="005C5662">
        <w:rPr>
          <w:sz w:val="22"/>
          <w:szCs w:val="22"/>
        </w:rPr>
        <w:t>.</w:t>
      </w:r>
    </w:p>
    <w:p w:rsidR="00B90273" w:rsidRPr="005C5662" w:rsidRDefault="00B90273" w:rsidP="009141BC">
      <w:pPr>
        <w:jc w:val="both"/>
        <w:rPr>
          <w:sz w:val="22"/>
          <w:szCs w:val="22"/>
        </w:rPr>
      </w:pPr>
    </w:p>
    <w:p w:rsidR="00092612" w:rsidRPr="005C5662" w:rsidRDefault="001645BA" w:rsidP="009141BC">
      <w:pPr>
        <w:jc w:val="both"/>
        <w:rPr>
          <w:b/>
          <w:sz w:val="22"/>
          <w:szCs w:val="22"/>
          <w:u w:val="single"/>
        </w:rPr>
      </w:pPr>
      <w:r w:rsidRPr="005C5662">
        <w:rPr>
          <w:b/>
          <w:sz w:val="22"/>
          <w:szCs w:val="22"/>
          <w:u w:val="single"/>
        </w:rPr>
        <w:t>Preparation of MOP6</w:t>
      </w:r>
      <w:r w:rsidR="00F662D2" w:rsidRPr="005C5662">
        <w:rPr>
          <w:b/>
          <w:sz w:val="22"/>
          <w:szCs w:val="22"/>
          <w:u w:val="single"/>
        </w:rPr>
        <w:t xml:space="preserve"> </w:t>
      </w:r>
    </w:p>
    <w:p w:rsidR="00FF253E" w:rsidRPr="005C5662" w:rsidRDefault="00442735" w:rsidP="00B01A62">
      <w:pPr>
        <w:jc w:val="both"/>
        <w:rPr>
          <w:sz w:val="22"/>
          <w:szCs w:val="22"/>
        </w:rPr>
      </w:pPr>
      <w:r w:rsidRPr="005C5662">
        <w:rPr>
          <w:sz w:val="22"/>
          <w:szCs w:val="22"/>
        </w:rPr>
        <w:t>In</w:t>
      </w:r>
      <w:r w:rsidR="006F4941" w:rsidRPr="005C5662">
        <w:rPr>
          <w:sz w:val="22"/>
          <w:szCs w:val="22"/>
        </w:rPr>
        <w:t xml:space="preserve"> the absence of a host country, t</w:t>
      </w:r>
      <w:r w:rsidR="00F662D2" w:rsidRPr="005C5662">
        <w:rPr>
          <w:sz w:val="22"/>
          <w:szCs w:val="22"/>
        </w:rPr>
        <w:t>he 6</w:t>
      </w:r>
      <w:r w:rsidR="00F662D2" w:rsidRPr="005C5662">
        <w:rPr>
          <w:sz w:val="22"/>
          <w:szCs w:val="22"/>
          <w:vertAlign w:val="superscript"/>
        </w:rPr>
        <w:t>th</w:t>
      </w:r>
      <w:r w:rsidR="00F662D2" w:rsidRPr="005C5662">
        <w:rPr>
          <w:sz w:val="22"/>
          <w:szCs w:val="22"/>
        </w:rPr>
        <w:t xml:space="preserve"> </w:t>
      </w:r>
      <w:r w:rsidR="00FF253E" w:rsidRPr="005C5662">
        <w:rPr>
          <w:sz w:val="22"/>
          <w:szCs w:val="22"/>
        </w:rPr>
        <w:t>S</w:t>
      </w:r>
      <w:r w:rsidR="00F662D2" w:rsidRPr="005C5662">
        <w:rPr>
          <w:sz w:val="22"/>
          <w:szCs w:val="22"/>
        </w:rPr>
        <w:t>ession of the Meeting of the Parties to AEWA will take place 9</w:t>
      </w:r>
      <w:r w:rsidR="00FF253E" w:rsidRPr="005C5662">
        <w:rPr>
          <w:sz w:val="22"/>
          <w:szCs w:val="22"/>
        </w:rPr>
        <w:t>-</w:t>
      </w:r>
      <w:r w:rsidR="00F662D2" w:rsidRPr="005C5662">
        <w:rPr>
          <w:sz w:val="22"/>
          <w:szCs w:val="22"/>
        </w:rPr>
        <w:t xml:space="preserve">14 November 2015 in Bonn, Germany. Logistical preparations for this meeting are well underway. The Secretariat is pleased to be able to confirm that MOP6 will be held </w:t>
      </w:r>
      <w:r w:rsidR="009A7AC2" w:rsidRPr="005C5662">
        <w:rPr>
          <w:sz w:val="22"/>
          <w:szCs w:val="22"/>
        </w:rPr>
        <w:t>on the UN Campus, making use of the available</w:t>
      </w:r>
      <w:r w:rsidR="00F662D2" w:rsidRPr="005C5662">
        <w:rPr>
          <w:sz w:val="22"/>
          <w:szCs w:val="22"/>
        </w:rPr>
        <w:t xml:space="preserve"> conference facilities</w:t>
      </w:r>
      <w:r w:rsidR="009A7AC2" w:rsidRPr="005C5662">
        <w:rPr>
          <w:sz w:val="22"/>
          <w:szCs w:val="22"/>
        </w:rPr>
        <w:t>.</w:t>
      </w:r>
      <w:r w:rsidR="00F662D2" w:rsidRPr="005C5662">
        <w:rPr>
          <w:sz w:val="22"/>
          <w:szCs w:val="22"/>
        </w:rPr>
        <w:t xml:space="preserve"> </w:t>
      </w:r>
    </w:p>
    <w:p w:rsidR="00FF253E" w:rsidRPr="005C5662" w:rsidRDefault="00FF253E" w:rsidP="00B01A62">
      <w:pPr>
        <w:jc w:val="both"/>
        <w:rPr>
          <w:sz w:val="22"/>
          <w:szCs w:val="22"/>
        </w:rPr>
      </w:pPr>
    </w:p>
    <w:p w:rsidR="00B01A62" w:rsidRPr="005C5662" w:rsidRDefault="00324705" w:rsidP="00B01A62">
      <w:pPr>
        <w:jc w:val="both"/>
        <w:rPr>
          <w:sz w:val="22"/>
          <w:szCs w:val="22"/>
        </w:rPr>
      </w:pPr>
      <w:r w:rsidRPr="005C5662">
        <w:rPr>
          <w:sz w:val="22"/>
          <w:szCs w:val="22"/>
        </w:rPr>
        <w:t>Thanks to</w:t>
      </w:r>
      <w:r w:rsidR="007C46D4" w:rsidRPr="005C5662">
        <w:rPr>
          <w:sz w:val="22"/>
          <w:szCs w:val="22"/>
        </w:rPr>
        <w:t xml:space="preserve"> </w:t>
      </w:r>
      <w:r w:rsidRPr="005C5662">
        <w:rPr>
          <w:sz w:val="22"/>
          <w:szCs w:val="22"/>
        </w:rPr>
        <w:t>voluntary contribution</w:t>
      </w:r>
      <w:r w:rsidR="007C46D4" w:rsidRPr="005C5662">
        <w:rPr>
          <w:sz w:val="22"/>
          <w:szCs w:val="22"/>
        </w:rPr>
        <w:t>s</w:t>
      </w:r>
      <w:r w:rsidRPr="005C5662">
        <w:rPr>
          <w:sz w:val="22"/>
          <w:szCs w:val="22"/>
        </w:rPr>
        <w:t xml:space="preserve"> received from the Government</w:t>
      </w:r>
      <w:r w:rsidR="007C46D4" w:rsidRPr="005C5662">
        <w:rPr>
          <w:sz w:val="22"/>
          <w:szCs w:val="22"/>
        </w:rPr>
        <w:t>s</w:t>
      </w:r>
      <w:r w:rsidRPr="005C5662">
        <w:rPr>
          <w:sz w:val="22"/>
          <w:szCs w:val="22"/>
        </w:rPr>
        <w:t xml:space="preserve"> of Germany</w:t>
      </w:r>
      <w:r w:rsidR="007C46D4" w:rsidRPr="005C5662">
        <w:rPr>
          <w:sz w:val="22"/>
          <w:szCs w:val="22"/>
        </w:rPr>
        <w:t xml:space="preserve"> and Switzerland</w:t>
      </w:r>
      <w:r w:rsidR="00FF253E" w:rsidRPr="005C5662">
        <w:rPr>
          <w:sz w:val="22"/>
          <w:szCs w:val="22"/>
        </w:rPr>
        <w:t>,</w:t>
      </w:r>
      <w:r w:rsidRPr="005C5662">
        <w:rPr>
          <w:sz w:val="22"/>
          <w:szCs w:val="22"/>
        </w:rPr>
        <w:t xml:space="preserve"> the Secretariat will be able to cover all costs for the logistical preparation of the meeting and part of the </w:t>
      </w:r>
      <w:r w:rsidR="004A3E1B" w:rsidRPr="005C5662">
        <w:rPr>
          <w:sz w:val="22"/>
          <w:szCs w:val="22"/>
        </w:rPr>
        <w:t xml:space="preserve">costs </w:t>
      </w:r>
      <w:r w:rsidRPr="005C5662">
        <w:rPr>
          <w:sz w:val="22"/>
          <w:szCs w:val="22"/>
        </w:rPr>
        <w:t xml:space="preserve">needed to fund the participation of </w:t>
      </w:r>
      <w:r w:rsidR="004A3E1B" w:rsidRPr="005C5662">
        <w:rPr>
          <w:sz w:val="22"/>
          <w:szCs w:val="22"/>
        </w:rPr>
        <w:t xml:space="preserve">sponsored </w:t>
      </w:r>
      <w:r w:rsidRPr="005C5662">
        <w:rPr>
          <w:sz w:val="22"/>
          <w:szCs w:val="22"/>
        </w:rPr>
        <w:t xml:space="preserve">delegates. However, the Secretariat still needs to raise an amount of approximately </w:t>
      </w:r>
      <w:r w:rsidR="00442735" w:rsidRPr="005C5662">
        <w:rPr>
          <w:sz w:val="22"/>
          <w:szCs w:val="22"/>
        </w:rPr>
        <w:t>€</w:t>
      </w:r>
      <w:r w:rsidR="00EA11F4" w:rsidRPr="005C5662">
        <w:rPr>
          <w:sz w:val="22"/>
          <w:szCs w:val="22"/>
        </w:rPr>
        <w:t>41,500</w:t>
      </w:r>
      <w:r w:rsidRPr="005C5662">
        <w:rPr>
          <w:sz w:val="22"/>
          <w:szCs w:val="22"/>
        </w:rPr>
        <w:t xml:space="preserve"> to be able to sponsor all eligible delegates, and </w:t>
      </w:r>
      <w:r w:rsidR="00FF253E" w:rsidRPr="005C5662">
        <w:rPr>
          <w:sz w:val="22"/>
          <w:szCs w:val="22"/>
        </w:rPr>
        <w:t xml:space="preserve">an </w:t>
      </w:r>
      <w:r w:rsidRPr="005C5662">
        <w:rPr>
          <w:sz w:val="22"/>
          <w:szCs w:val="22"/>
        </w:rPr>
        <w:t xml:space="preserve">additional </w:t>
      </w:r>
      <w:r w:rsidR="00442735" w:rsidRPr="005C5662">
        <w:rPr>
          <w:sz w:val="22"/>
          <w:szCs w:val="22"/>
        </w:rPr>
        <w:t>€</w:t>
      </w:r>
      <w:r w:rsidR="00EA11F4" w:rsidRPr="005C5662">
        <w:rPr>
          <w:sz w:val="22"/>
          <w:szCs w:val="22"/>
        </w:rPr>
        <w:t>5,000</w:t>
      </w:r>
      <w:r w:rsidRPr="005C5662">
        <w:rPr>
          <w:sz w:val="22"/>
          <w:szCs w:val="22"/>
        </w:rPr>
        <w:t xml:space="preserve"> to provide daily coverage in English and French through the Earth Negotiations Bulletin.</w:t>
      </w:r>
    </w:p>
    <w:p w:rsidR="00FF253E" w:rsidRPr="005C5662" w:rsidRDefault="00FF253E" w:rsidP="00B01A62">
      <w:pPr>
        <w:jc w:val="both"/>
        <w:rPr>
          <w:sz w:val="22"/>
          <w:szCs w:val="22"/>
        </w:rPr>
      </w:pPr>
    </w:p>
    <w:p w:rsidR="00F662D2" w:rsidRPr="005C5662" w:rsidRDefault="00F662D2" w:rsidP="00F662D2">
      <w:pPr>
        <w:pStyle w:val="CommentText"/>
        <w:spacing w:line="288" w:lineRule="auto"/>
        <w:ind w:right="-98"/>
        <w:jc w:val="both"/>
        <w:rPr>
          <w:i/>
          <w:sz w:val="22"/>
          <w:szCs w:val="22"/>
        </w:rPr>
      </w:pPr>
      <w:r w:rsidRPr="005C5662">
        <w:rPr>
          <w:sz w:val="22"/>
          <w:szCs w:val="22"/>
        </w:rPr>
        <w:t xml:space="preserve">The slogan for </w:t>
      </w:r>
      <w:r w:rsidR="00C312E1" w:rsidRPr="005C5662">
        <w:rPr>
          <w:sz w:val="22"/>
          <w:szCs w:val="22"/>
        </w:rPr>
        <w:t xml:space="preserve">the </w:t>
      </w:r>
      <w:r w:rsidR="00442735" w:rsidRPr="005C5662">
        <w:rPr>
          <w:sz w:val="22"/>
          <w:szCs w:val="22"/>
        </w:rPr>
        <w:t>forth</w:t>
      </w:r>
      <w:r w:rsidR="00C312E1" w:rsidRPr="005C5662">
        <w:rPr>
          <w:sz w:val="22"/>
          <w:szCs w:val="22"/>
        </w:rPr>
        <w:t xml:space="preserve">coming </w:t>
      </w:r>
      <w:r w:rsidRPr="005C5662">
        <w:rPr>
          <w:sz w:val="22"/>
          <w:szCs w:val="22"/>
        </w:rPr>
        <w:t xml:space="preserve">MOP6 is: </w:t>
      </w:r>
      <w:r w:rsidRPr="005C5662">
        <w:rPr>
          <w:i/>
          <w:sz w:val="22"/>
          <w:szCs w:val="22"/>
        </w:rPr>
        <w:t>Making Flyway Conservation Happen.</w:t>
      </w:r>
    </w:p>
    <w:p w:rsidR="00953432" w:rsidRPr="005C5662" w:rsidRDefault="00953432" w:rsidP="00F662D2">
      <w:pPr>
        <w:spacing w:line="288" w:lineRule="auto"/>
        <w:ind w:right="-98"/>
        <w:jc w:val="both"/>
        <w:rPr>
          <w:sz w:val="22"/>
          <w:szCs w:val="22"/>
        </w:rPr>
      </w:pPr>
    </w:p>
    <w:p w:rsidR="00F662D2" w:rsidRPr="005C5662" w:rsidRDefault="00F662D2" w:rsidP="00F662D2">
      <w:pPr>
        <w:overflowPunct w:val="0"/>
        <w:autoSpaceDE w:val="0"/>
        <w:autoSpaceDN w:val="0"/>
        <w:adjustRightInd w:val="0"/>
        <w:ind w:right="-82"/>
        <w:jc w:val="both"/>
        <w:textAlignment w:val="baseline"/>
        <w:rPr>
          <w:b/>
          <w:sz w:val="22"/>
          <w:szCs w:val="22"/>
          <w:u w:val="single"/>
        </w:rPr>
      </w:pPr>
      <w:r w:rsidRPr="005C5662">
        <w:rPr>
          <w:b/>
          <w:sz w:val="22"/>
          <w:szCs w:val="22"/>
          <w:u w:val="single"/>
        </w:rPr>
        <w:t xml:space="preserve">Celebration of </w:t>
      </w:r>
      <w:r w:rsidR="00442735" w:rsidRPr="005C5662">
        <w:rPr>
          <w:b/>
          <w:sz w:val="22"/>
          <w:szCs w:val="22"/>
          <w:u w:val="single"/>
        </w:rPr>
        <w:t>the</w:t>
      </w:r>
      <w:r w:rsidRPr="005C5662">
        <w:rPr>
          <w:b/>
          <w:sz w:val="22"/>
          <w:szCs w:val="22"/>
          <w:u w:val="single"/>
        </w:rPr>
        <w:t xml:space="preserve"> 20</w:t>
      </w:r>
      <w:r w:rsidRPr="005C5662">
        <w:rPr>
          <w:b/>
          <w:sz w:val="22"/>
          <w:szCs w:val="22"/>
          <w:u w:val="single"/>
          <w:vertAlign w:val="superscript"/>
        </w:rPr>
        <w:t>th</w:t>
      </w:r>
      <w:r w:rsidRPr="005C5662">
        <w:rPr>
          <w:b/>
          <w:sz w:val="22"/>
          <w:szCs w:val="22"/>
          <w:u w:val="single"/>
        </w:rPr>
        <w:t xml:space="preserve"> Anniversary</w:t>
      </w:r>
      <w:r w:rsidR="00442735" w:rsidRPr="005C5662">
        <w:rPr>
          <w:b/>
          <w:sz w:val="22"/>
          <w:szCs w:val="22"/>
          <w:u w:val="single"/>
        </w:rPr>
        <w:t xml:space="preserve"> of AEWA</w:t>
      </w:r>
    </w:p>
    <w:p w:rsidR="00C36111" w:rsidRPr="005C5662" w:rsidRDefault="00B01A62" w:rsidP="009141BC">
      <w:pPr>
        <w:jc w:val="both"/>
        <w:rPr>
          <w:sz w:val="22"/>
          <w:szCs w:val="22"/>
          <w:u w:val="single"/>
        </w:rPr>
      </w:pPr>
      <w:r w:rsidRPr="005C5662">
        <w:rPr>
          <w:sz w:val="22"/>
          <w:szCs w:val="22"/>
        </w:rPr>
        <w:t>The year 2015 will not only see the 6</w:t>
      </w:r>
      <w:r w:rsidRPr="005C5662">
        <w:rPr>
          <w:sz w:val="22"/>
          <w:szCs w:val="22"/>
          <w:vertAlign w:val="superscript"/>
        </w:rPr>
        <w:t>th</w:t>
      </w:r>
      <w:r w:rsidRPr="005C5662">
        <w:rPr>
          <w:sz w:val="22"/>
          <w:szCs w:val="22"/>
        </w:rPr>
        <w:t xml:space="preserve"> Session of the Meeting of the AEWA Parties, but it will also mark the Agreement’s 20</w:t>
      </w:r>
      <w:r w:rsidRPr="005C5662">
        <w:rPr>
          <w:sz w:val="22"/>
          <w:szCs w:val="22"/>
          <w:vertAlign w:val="superscript"/>
        </w:rPr>
        <w:t>th</w:t>
      </w:r>
      <w:r w:rsidRPr="005C5662">
        <w:rPr>
          <w:sz w:val="22"/>
          <w:szCs w:val="22"/>
        </w:rPr>
        <w:t xml:space="preserve"> anniversary. The Secretariat plans </w:t>
      </w:r>
      <w:r w:rsidR="009A7AC2" w:rsidRPr="005C5662">
        <w:rPr>
          <w:sz w:val="22"/>
          <w:szCs w:val="22"/>
        </w:rPr>
        <w:t>various</w:t>
      </w:r>
      <w:r w:rsidRPr="005C5662">
        <w:rPr>
          <w:sz w:val="22"/>
          <w:szCs w:val="22"/>
        </w:rPr>
        <w:t xml:space="preserve"> activities to mark this important event:</w:t>
      </w:r>
    </w:p>
    <w:p w:rsidR="00FF253E" w:rsidRPr="005C5662" w:rsidRDefault="00FF253E" w:rsidP="009141BC">
      <w:pPr>
        <w:jc w:val="both"/>
        <w:rPr>
          <w:sz w:val="22"/>
          <w:szCs w:val="22"/>
          <w:u w:val="single"/>
        </w:rPr>
      </w:pPr>
    </w:p>
    <w:p w:rsidR="00B01A62" w:rsidRPr="005C5662" w:rsidRDefault="00B01A62" w:rsidP="009141BC">
      <w:pPr>
        <w:jc w:val="both"/>
        <w:rPr>
          <w:sz w:val="22"/>
          <w:szCs w:val="22"/>
          <w:u w:val="single"/>
        </w:rPr>
      </w:pPr>
      <w:r w:rsidRPr="005C5662">
        <w:rPr>
          <w:sz w:val="22"/>
          <w:szCs w:val="22"/>
          <w:u w:val="single"/>
        </w:rPr>
        <w:t>Logo</w:t>
      </w:r>
    </w:p>
    <w:p w:rsidR="00B01A62" w:rsidRPr="005C5662" w:rsidRDefault="00B01A62" w:rsidP="00283DF4">
      <w:pPr>
        <w:pStyle w:val="CommentText"/>
        <w:jc w:val="both"/>
        <w:rPr>
          <w:b/>
          <w:i/>
          <w:sz w:val="22"/>
          <w:szCs w:val="22"/>
        </w:rPr>
      </w:pPr>
      <w:r w:rsidRPr="005C5662">
        <w:rPr>
          <w:sz w:val="22"/>
          <w:szCs w:val="22"/>
        </w:rPr>
        <w:t>The Secretariat has produced a combined logo for MOP6 and the 20</w:t>
      </w:r>
      <w:r w:rsidRPr="005C5662">
        <w:rPr>
          <w:sz w:val="22"/>
          <w:szCs w:val="22"/>
          <w:vertAlign w:val="superscript"/>
        </w:rPr>
        <w:t>th</w:t>
      </w:r>
      <w:r w:rsidRPr="005C5662">
        <w:rPr>
          <w:sz w:val="22"/>
          <w:szCs w:val="22"/>
        </w:rPr>
        <w:t xml:space="preserve"> Anniversary to mark these two special events. </w:t>
      </w:r>
    </w:p>
    <w:p w:rsidR="009A7AC2" w:rsidRDefault="009A7AC2" w:rsidP="009141BC">
      <w:pPr>
        <w:jc w:val="both"/>
        <w:rPr>
          <w:b/>
          <w:sz w:val="22"/>
          <w:szCs w:val="22"/>
          <w:u w:val="single"/>
        </w:rPr>
      </w:pPr>
    </w:p>
    <w:p w:rsidR="00845F36" w:rsidRDefault="00845F36" w:rsidP="009141BC">
      <w:pPr>
        <w:jc w:val="both"/>
        <w:rPr>
          <w:b/>
          <w:sz w:val="22"/>
          <w:szCs w:val="22"/>
          <w:u w:val="single"/>
        </w:rPr>
      </w:pPr>
    </w:p>
    <w:p w:rsidR="00845F36" w:rsidRPr="005C5662" w:rsidRDefault="00845F36" w:rsidP="009141BC">
      <w:pPr>
        <w:jc w:val="both"/>
        <w:rPr>
          <w:b/>
          <w:sz w:val="22"/>
          <w:szCs w:val="22"/>
          <w:u w:val="single"/>
        </w:rPr>
      </w:pPr>
    </w:p>
    <w:p w:rsidR="00B01A62" w:rsidRPr="005C5662" w:rsidRDefault="00073259" w:rsidP="009141BC">
      <w:pPr>
        <w:jc w:val="both"/>
        <w:rPr>
          <w:sz w:val="22"/>
          <w:szCs w:val="22"/>
          <w:u w:val="single"/>
        </w:rPr>
      </w:pPr>
      <w:r w:rsidRPr="005C5662">
        <w:rPr>
          <w:sz w:val="22"/>
          <w:szCs w:val="22"/>
          <w:u w:val="single"/>
        </w:rPr>
        <w:lastRenderedPageBreak/>
        <w:t>20</w:t>
      </w:r>
      <w:r w:rsidRPr="005C5662">
        <w:rPr>
          <w:sz w:val="22"/>
          <w:szCs w:val="22"/>
          <w:u w:val="single"/>
          <w:vertAlign w:val="superscript"/>
        </w:rPr>
        <w:t>th</w:t>
      </w:r>
      <w:r w:rsidRPr="005C5662">
        <w:rPr>
          <w:sz w:val="22"/>
          <w:szCs w:val="22"/>
          <w:u w:val="single"/>
        </w:rPr>
        <w:t xml:space="preserve"> Anniversary </w:t>
      </w:r>
      <w:r w:rsidR="00B01A62" w:rsidRPr="005C5662">
        <w:rPr>
          <w:sz w:val="22"/>
          <w:szCs w:val="22"/>
          <w:u w:val="single"/>
        </w:rPr>
        <w:t xml:space="preserve">Website </w:t>
      </w:r>
      <w:r w:rsidRPr="005C5662">
        <w:rPr>
          <w:sz w:val="22"/>
          <w:szCs w:val="22"/>
          <w:u w:val="single"/>
        </w:rPr>
        <w:t>F</w:t>
      </w:r>
      <w:r w:rsidR="00B01A62" w:rsidRPr="005C5662">
        <w:rPr>
          <w:sz w:val="22"/>
          <w:szCs w:val="22"/>
          <w:u w:val="single"/>
        </w:rPr>
        <w:t>eatures</w:t>
      </w:r>
    </w:p>
    <w:p w:rsidR="00B01A62" w:rsidRPr="005C5662" w:rsidRDefault="00B01A62" w:rsidP="009141BC">
      <w:pPr>
        <w:jc w:val="both"/>
        <w:rPr>
          <w:sz w:val="22"/>
          <w:szCs w:val="22"/>
        </w:rPr>
      </w:pPr>
      <w:r w:rsidRPr="005C5662">
        <w:rPr>
          <w:sz w:val="22"/>
          <w:szCs w:val="22"/>
        </w:rPr>
        <w:t>Throughout the year 2015</w:t>
      </w:r>
      <w:r w:rsidR="00FF253E" w:rsidRPr="005C5662">
        <w:rPr>
          <w:sz w:val="22"/>
          <w:szCs w:val="22"/>
        </w:rPr>
        <w:t>,</w:t>
      </w:r>
      <w:r w:rsidRPr="005C5662">
        <w:rPr>
          <w:sz w:val="22"/>
          <w:szCs w:val="22"/>
        </w:rPr>
        <w:t xml:space="preserve"> </w:t>
      </w:r>
      <w:r w:rsidR="00442735" w:rsidRPr="005C5662">
        <w:rPr>
          <w:sz w:val="22"/>
          <w:szCs w:val="22"/>
        </w:rPr>
        <w:t>to</w:t>
      </w:r>
      <w:r w:rsidRPr="005C5662">
        <w:rPr>
          <w:sz w:val="22"/>
          <w:szCs w:val="22"/>
        </w:rPr>
        <w:t xml:space="preserve"> pay tribute to the </w:t>
      </w:r>
      <w:r w:rsidR="00442735" w:rsidRPr="005C5662">
        <w:rPr>
          <w:sz w:val="22"/>
          <w:szCs w:val="22"/>
        </w:rPr>
        <w:t>individuals and organizations whose support underpins</w:t>
      </w:r>
      <w:r w:rsidRPr="005C5662">
        <w:rPr>
          <w:sz w:val="22"/>
          <w:szCs w:val="22"/>
        </w:rPr>
        <w:t xml:space="preserve"> the Agreement</w:t>
      </w:r>
      <w:r w:rsidR="00442735" w:rsidRPr="005C5662">
        <w:rPr>
          <w:sz w:val="22"/>
          <w:szCs w:val="22"/>
        </w:rPr>
        <w:t>, the Secretariat has instigated</w:t>
      </w:r>
      <w:r w:rsidRPr="005C5662">
        <w:rPr>
          <w:sz w:val="22"/>
          <w:szCs w:val="22"/>
        </w:rPr>
        <w:t xml:space="preserve"> a rolling “</w:t>
      </w:r>
      <w:r w:rsidRPr="005C5662">
        <w:rPr>
          <w:i/>
          <w:sz w:val="22"/>
          <w:szCs w:val="22"/>
        </w:rPr>
        <w:t>people be</w:t>
      </w:r>
      <w:r w:rsidR="00B648ED" w:rsidRPr="005C5662">
        <w:rPr>
          <w:i/>
          <w:sz w:val="22"/>
          <w:szCs w:val="22"/>
        </w:rPr>
        <w:t>hind the scenes</w:t>
      </w:r>
      <w:r w:rsidR="00B648ED" w:rsidRPr="005C5662">
        <w:rPr>
          <w:sz w:val="22"/>
          <w:szCs w:val="22"/>
        </w:rPr>
        <w:t>” feature on the AEWA</w:t>
      </w:r>
      <w:r w:rsidRPr="005C5662">
        <w:rPr>
          <w:sz w:val="22"/>
          <w:szCs w:val="22"/>
        </w:rPr>
        <w:t xml:space="preserve"> website to highlight the work and dedication of the many government officials, NGO representatives, experts, consultants and stakeholders as well as project staff. </w:t>
      </w:r>
      <w:r w:rsidR="00442735" w:rsidRPr="005C5662">
        <w:rPr>
          <w:sz w:val="22"/>
          <w:szCs w:val="22"/>
        </w:rPr>
        <w:t>The</w:t>
      </w:r>
      <w:r w:rsidRPr="005C5662">
        <w:rPr>
          <w:sz w:val="22"/>
          <w:szCs w:val="22"/>
        </w:rPr>
        <w:t xml:space="preserve"> features can be found at </w:t>
      </w:r>
      <w:hyperlink r:id="rId10" w:history="1">
        <w:r w:rsidRPr="005C5662">
          <w:rPr>
            <w:rStyle w:val="Hyperlink"/>
            <w:sz w:val="22"/>
            <w:szCs w:val="22"/>
          </w:rPr>
          <w:t>http://www.unep-aewa.org/news</w:t>
        </w:r>
      </w:hyperlink>
    </w:p>
    <w:p w:rsidR="00B01A62" w:rsidRPr="005C5662" w:rsidRDefault="00B01A62" w:rsidP="009141BC">
      <w:pPr>
        <w:jc w:val="both"/>
        <w:rPr>
          <w:b/>
          <w:sz w:val="22"/>
          <w:szCs w:val="22"/>
          <w:u w:val="single"/>
        </w:rPr>
      </w:pPr>
    </w:p>
    <w:p w:rsidR="00F662D2" w:rsidRPr="005C5662" w:rsidRDefault="00B01A62" w:rsidP="009141BC">
      <w:pPr>
        <w:jc w:val="both"/>
        <w:rPr>
          <w:sz w:val="22"/>
          <w:szCs w:val="22"/>
          <w:u w:val="single"/>
        </w:rPr>
      </w:pPr>
      <w:r w:rsidRPr="005C5662">
        <w:rPr>
          <w:sz w:val="22"/>
          <w:szCs w:val="22"/>
          <w:u w:val="single"/>
        </w:rPr>
        <w:t>Coffee</w:t>
      </w:r>
      <w:r w:rsidR="00442735" w:rsidRPr="005C5662">
        <w:rPr>
          <w:sz w:val="22"/>
          <w:szCs w:val="22"/>
          <w:u w:val="single"/>
        </w:rPr>
        <w:t>-</w:t>
      </w:r>
      <w:r w:rsidR="00FF253E" w:rsidRPr="005C5662">
        <w:rPr>
          <w:sz w:val="22"/>
          <w:szCs w:val="22"/>
          <w:u w:val="single"/>
        </w:rPr>
        <w:t>T</w:t>
      </w:r>
      <w:r w:rsidRPr="005C5662">
        <w:rPr>
          <w:sz w:val="22"/>
          <w:szCs w:val="22"/>
          <w:u w:val="single"/>
        </w:rPr>
        <w:t xml:space="preserve">able </w:t>
      </w:r>
      <w:r w:rsidR="00FF253E" w:rsidRPr="005C5662">
        <w:rPr>
          <w:sz w:val="22"/>
          <w:szCs w:val="22"/>
          <w:u w:val="single"/>
        </w:rPr>
        <w:t>B</w:t>
      </w:r>
      <w:r w:rsidRPr="005C5662">
        <w:rPr>
          <w:sz w:val="22"/>
          <w:szCs w:val="22"/>
          <w:u w:val="single"/>
        </w:rPr>
        <w:t>ook</w:t>
      </w:r>
    </w:p>
    <w:p w:rsidR="00B01A62" w:rsidRPr="005C5662" w:rsidRDefault="00B648ED" w:rsidP="009141BC">
      <w:pPr>
        <w:jc w:val="both"/>
        <w:rPr>
          <w:sz w:val="22"/>
          <w:szCs w:val="22"/>
        </w:rPr>
      </w:pPr>
      <w:r w:rsidRPr="005C5662">
        <w:rPr>
          <w:sz w:val="22"/>
          <w:szCs w:val="22"/>
        </w:rPr>
        <w:t>On</w:t>
      </w:r>
      <w:r w:rsidR="00324705" w:rsidRPr="005C5662">
        <w:rPr>
          <w:sz w:val="22"/>
          <w:szCs w:val="22"/>
        </w:rPr>
        <w:t xml:space="preserve"> the occasion of the 20</w:t>
      </w:r>
      <w:r w:rsidR="00324705" w:rsidRPr="005C5662">
        <w:rPr>
          <w:sz w:val="22"/>
          <w:szCs w:val="22"/>
          <w:vertAlign w:val="superscript"/>
        </w:rPr>
        <w:t xml:space="preserve">th </w:t>
      </w:r>
      <w:r w:rsidR="00324705" w:rsidRPr="005C5662">
        <w:rPr>
          <w:sz w:val="22"/>
          <w:szCs w:val="22"/>
        </w:rPr>
        <w:t>Anniversary of AEWA</w:t>
      </w:r>
      <w:r w:rsidR="00FF253E" w:rsidRPr="005C5662">
        <w:rPr>
          <w:sz w:val="22"/>
          <w:szCs w:val="22"/>
        </w:rPr>
        <w:t>,</w:t>
      </w:r>
      <w:r w:rsidR="00324705" w:rsidRPr="005C5662">
        <w:rPr>
          <w:sz w:val="22"/>
          <w:szCs w:val="22"/>
        </w:rPr>
        <w:t xml:space="preserve"> the Secretariat </w:t>
      </w:r>
      <w:r w:rsidR="00442735" w:rsidRPr="005C5662">
        <w:rPr>
          <w:sz w:val="22"/>
          <w:szCs w:val="22"/>
        </w:rPr>
        <w:t xml:space="preserve">is </w:t>
      </w:r>
      <w:r w:rsidR="00324705" w:rsidRPr="005C5662">
        <w:rPr>
          <w:sz w:val="22"/>
          <w:szCs w:val="22"/>
        </w:rPr>
        <w:t>plan</w:t>
      </w:r>
      <w:r w:rsidR="00442735" w:rsidRPr="005C5662">
        <w:rPr>
          <w:sz w:val="22"/>
          <w:szCs w:val="22"/>
        </w:rPr>
        <w:t>ning</w:t>
      </w:r>
      <w:r w:rsidR="00324705" w:rsidRPr="005C5662">
        <w:rPr>
          <w:sz w:val="22"/>
          <w:szCs w:val="22"/>
        </w:rPr>
        <w:t xml:space="preserve"> to produce a coffee</w:t>
      </w:r>
      <w:r w:rsidR="00442735" w:rsidRPr="005C5662">
        <w:rPr>
          <w:sz w:val="22"/>
          <w:szCs w:val="22"/>
        </w:rPr>
        <w:t>-</w:t>
      </w:r>
      <w:r w:rsidR="00324705" w:rsidRPr="005C5662">
        <w:rPr>
          <w:sz w:val="22"/>
          <w:szCs w:val="22"/>
        </w:rPr>
        <w:t xml:space="preserve">table book </w:t>
      </w:r>
      <w:r w:rsidR="00442735" w:rsidRPr="005C5662">
        <w:rPr>
          <w:sz w:val="22"/>
          <w:szCs w:val="22"/>
        </w:rPr>
        <w:t xml:space="preserve">illustrated with </w:t>
      </w:r>
      <w:r w:rsidR="00324705" w:rsidRPr="005C5662">
        <w:rPr>
          <w:sz w:val="22"/>
          <w:szCs w:val="22"/>
        </w:rPr>
        <w:t>high quality pictures of 20 AEWA species.</w:t>
      </w:r>
    </w:p>
    <w:p w:rsidR="00324705" w:rsidRPr="005C5662" w:rsidRDefault="00324705" w:rsidP="009141BC">
      <w:pPr>
        <w:jc w:val="both"/>
        <w:rPr>
          <w:b/>
          <w:sz w:val="22"/>
          <w:szCs w:val="22"/>
          <w:u w:val="single"/>
        </w:rPr>
      </w:pPr>
    </w:p>
    <w:p w:rsidR="00B01A62" w:rsidRPr="005C5662" w:rsidRDefault="006F4941" w:rsidP="009141BC">
      <w:pPr>
        <w:jc w:val="both"/>
        <w:rPr>
          <w:sz w:val="22"/>
          <w:szCs w:val="22"/>
          <w:u w:val="single"/>
        </w:rPr>
      </w:pPr>
      <w:r w:rsidRPr="005C5662">
        <w:rPr>
          <w:sz w:val="22"/>
          <w:szCs w:val="22"/>
          <w:u w:val="single"/>
        </w:rPr>
        <w:t>MOP</w:t>
      </w:r>
      <w:r w:rsidR="009A7AC2" w:rsidRPr="005C5662">
        <w:rPr>
          <w:sz w:val="22"/>
          <w:szCs w:val="22"/>
          <w:u w:val="single"/>
        </w:rPr>
        <w:t>6</w:t>
      </w:r>
      <w:r w:rsidRPr="005C5662">
        <w:rPr>
          <w:sz w:val="22"/>
          <w:szCs w:val="22"/>
          <w:u w:val="single"/>
        </w:rPr>
        <w:t xml:space="preserve"> </w:t>
      </w:r>
      <w:r w:rsidR="00EE532C" w:rsidRPr="005C5662">
        <w:rPr>
          <w:sz w:val="22"/>
          <w:szCs w:val="22"/>
          <w:u w:val="single"/>
        </w:rPr>
        <w:t>P</w:t>
      </w:r>
      <w:r w:rsidRPr="005C5662">
        <w:rPr>
          <w:sz w:val="22"/>
          <w:szCs w:val="22"/>
          <w:u w:val="single"/>
        </w:rPr>
        <w:t xml:space="preserve">lenary </w:t>
      </w:r>
      <w:r w:rsidR="00EE532C" w:rsidRPr="005C5662">
        <w:rPr>
          <w:sz w:val="22"/>
          <w:szCs w:val="22"/>
          <w:u w:val="single"/>
        </w:rPr>
        <w:t>S</w:t>
      </w:r>
      <w:r w:rsidRPr="005C5662">
        <w:rPr>
          <w:sz w:val="22"/>
          <w:szCs w:val="22"/>
          <w:u w:val="single"/>
        </w:rPr>
        <w:t xml:space="preserve">ession and </w:t>
      </w:r>
      <w:r w:rsidR="002917A2" w:rsidRPr="005C5662">
        <w:rPr>
          <w:sz w:val="22"/>
          <w:szCs w:val="22"/>
          <w:u w:val="single"/>
        </w:rPr>
        <w:t>Reception</w:t>
      </w:r>
    </w:p>
    <w:p w:rsidR="002917A2" w:rsidRPr="005C5662" w:rsidRDefault="00324705" w:rsidP="009141BC">
      <w:pPr>
        <w:jc w:val="both"/>
        <w:rPr>
          <w:sz w:val="22"/>
          <w:szCs w:val="22"/>
        </w:rPr>
      </w:pPr>
      <w:r w:rsidRPr="005C5662">
        <w:rPr>
          <w:sz w:val="22"/>
          <w:szCs w:val="22"/>
        </w:rPr>
        <w:t>It is planned to dedicate part of the first meeting day of MOP6 to the celebration of the 20</w:t>
      </w:r>
      <w:r w:rsidRPr="005C5662">
        <w:rPr>
          <w:sz w:val="22"/>
          <w:szCs w:val="22"/>
          <w:vertAlign w:val="superscript"/>
        </w:rPr>
        <w:t>th</w:t>
      </w:r>
      <w:r w:rsidRPr="005C5662">
        <w:rPr>
          <w:sz w:val="22"/>
          <w:szCs w:val="22"/>
        </w:rPr>
        <w:t xml:space="preserve"> Anniversary. The Secretariat, in close cooperation with the Government</w:t>
      </w:r>
      <w:r w:rsidR="00442735" w:rsidRPr="005C5662">
        <w:rPr>
          <w:sz w:val="22"/>
          <w:szCs w:val="22"/>
        </w:rPr>
        <w:t xml:space="preserve"> of Germany</w:t>
      </w:r>
      <w:r w:rsidRPr="005C5662">
        <w:rPr>
          <w:sz w:val="22"/>
          <w:szCs w:val="22"/>
        </w:rPr>
        <w:t xml:space="preserve">, also plans to invite MOP6 delegates to a reception </w:t>
      </w:r>
      <w:r w:rsidR="001163EF" w:rsidRPr="005C5662">
        <w:rPr>
          <w:sz w:val="22"/>
          <w:szCs w:val="22"/>
        </w:rPr>
        <w:t xml:space="preserve">in the </w:t>
      </w:r>
      <w:r w:rsidR="00442735" w:rsidRPr="005C5662">
        <w:rPr>
          <w:sz w:val="22"/>
          <w:szCs w:val="22"/>
        </w:rPr>
        <w:t>first evening of the Meeting</w:t>
      </w:r>
      <w:r w:rsidR="001163EF" w:rsidRPr="005C5662">
        <w:rPr>
          <w:sz w:val="22"/>
          <w:szCs w:val="22"/>
        </w:rPr>
        <w:t xml:space="preserve"> </w:t>
      </w:r>
      <w:r w:rsidRPr="005C5662">
        <w:rPr>
          <w:sz w:val="22"/>
          <w:szCs w:val="22"/>
        </w:rPr>
        <w:t>in order to celebrate 20 years of AEWA.</w:t>
      </w:r>
    </w:p>
    <w:p w:rsidR="00B01A62" w:rsidRPr="005C5662" w:rsidRDefault="00B01A62" w:rsidP="009141BC">
      <w:pPr>
        <w:jc w:val="both"/>
        <w:rPr>
          <w:b/>
          <w:sz w:val="22"/>
          <w:szCs w:val="22"/>
          <w:u w:val="single"/>
        </w:rPr>
      </w:pPr>
    </w:p>
    <w:p w:rsidR="001645BA" w:rsidRPr="005C5662" w:rsidRDefault="001645BA" w:rsidP="009141BC">
      <w:pPr>
        <w:jc w:val="both"/>
        <w:rPr>
          <w:sz w:val="22"/>
          <w:szCs w:val="22"/>
        </w:rPr>
      </w:pPr>
    </w:p>
    <w:p w:rsidR="007668EB" w:rsidRPr="005C5662" w:rsidRDefault="007668EB" w:rsidP="00892307">
      <w:pPr>
        <w:jc w:val="both"/>
        <w:rPr>
          <w:b/>
          <w:sz w:val="22"/>
          <w:szCs w:val="22"/>
        </w:rPr>
      </w:pPr>
      <w:r w:rsidRPr="005C5662">
        <w:rPr>
          <w:b/>
          <w:sz w:val="22"/>
          <w:szCs w:val="22"/>
        </w:rPr>
        <w:t xml:space="preserve">2. </w:t>
      </w:r>
      <w:r w:rsidR="007D5959" w:rsidRPr="005C5662">
        <w:rPr>
          <w:b/>
          <w:sz w:val="22"/>
          <w:szCs w:val="22"/>
        </w:rPr>
        <w:t xml:space="preserve">COMMUNICATIONS, </w:t>
      </w:r>
      <w:r w:rsidR="00971325" w:rsidRPr="005C5662">
        <w:rPr>
          <w:b/>
          <w:sz w:val="22"/>
          <w:szCs w:val="22"/>
        </w:rPr>
        <w:t>I</w:t>
      </w:r>
      <w:r w:rsidR="007D5959" w:rsidRPr="005C5662">
        <w:rPr>
          <w:b/>
          <w:sz w:val="22"/>
          <w:szCs w:val="22"/>
        </w:rPr>
        <w:t xml:space="preserve">NFORMATION </w:t>
      </w:r>
      <w:r w:rsidRPr="005C5662">
        <w:rPr>
          <w:b/>
          <w:sz w:val="22"/>
          <w:szCs w:val="22"/>
        </w:rPr>
        <w:t>MANAGEMENT</w:t>
      </w:r>
      <w:r w:rsidR="007D5959" w:rsidRPr="005C5662">
        <w:rPr>
          <w:b/>
          <w:sz w:val="22"/>
          <w:szCs w:val="22"/>
        </w:rPr>
        <w:t xml:space="preserve"> AND OUTREACH</w:t>
      </w:r>
    </w:p>
    <w:p w:rsidR="00955FDA" w:rsidRPr="005C5662" w:rsidRDefault="00955FDA" w:rsidP="00892307">
      <w:pPr>
        <w:jc w:val="both"/>
        <w:rPr>
          <w:sz w:val="22"/>
          <w:szCs w:val="22"/>
        </w:rPr>
      </w:pPr>
    </w:p>
    <w:p w:rsidR="003D5751" w:rsidRPr="005C5662" w:rsidRDefault="00C77BA7" w:rsidP="00892307">
      <w:pPr>
        <w:jc w:val="both"/>
        <w:rPr>
          <w:sz w:val="22"/>
          <w:szCs w:val="22"/>
        </w:rPr>
      </w:pPr>
      <w:r w:rsidRPr="005C5662">
        <w:rPr>
          <w:sz w:val="22"/>
          <w:szCs w:val="22"/>
        </w:rPr>
        <w:t xml:space="preserve">With the agreement from the Chairs of the CMS and AEWA Standing Committees, </w:t>
      </w:r>
      <w:r w:rsidR="00EE532C" w:rsidRPr="005C5662">
        <w:rPr>
          <w:sz w:val="22"/>
          <w:szCs w:val="22"/>
        </w:rPr>
        <w:t xml:space="preserve">on 27 January 2014, </w:t>
      </w:r>
      <w:r w:rsidRPr="005C5662">
        <w:rPr>
          <w:sz w:val="22"/>
          <w:szCs w:val="22"/>
        </w:rPr>
        <w:t xml:space="preserve">the Executive Secretary of CMS established a </w:t>
      </w:r>
      <w:r w:rsidRPr="005C5662">
        <w:rPr>
          <w:i/>
          <w:sz w:val="22"/>
          <w:szCs w:val="22"/>
        </w:rPr>
        <w:t>Common Information Management Communication and Awareness-raising</w:t>
      </w:r>
      <w:r w:rsidRPr="005C5662">
        <w:rPr>
          <w:sz w:val="22"/>
          <w:szCs w:val="22"/>
        </w:rPr>
        <w:t xml:space="preserve"> </w:t>
      </w:r>
      <w:r w:rsidRPr="005C5662">
        <w:rPr>
          <w:i/>
          <w:sz w:val="22"/>
          <w:szCs w:val="22"/>
        </w:rPr>
        <w:t>Team</w:t>
      </w:r>
      <w:r w:rsidRPr="005C5662">
        <w:rPr>
          <w:sz w:val="22"/>
          <w:szCs w:val="22"/>
        </w:rPr>
        <w:t xml:space="preserve"> (IMCA) as a </w:t>
      </w:r>
      <w:r w:rsidR="00EE532C" w:rsidRPr="005C5662">
        <w:rPr>
          <w:sz w:val="22"/>
          <w:szCs w:val="22"/>
        </w:rPr>
        <w:t>p</w:t>
      </w:r>
      <w:r w:rsidRPr="005C5662">
        <w:rPr>
          <w:sz w:val="22"/>
          <w:szCs w:val="22"/>
        </w:rPr>
        <w:t xml:space="preserve">ilot </w:t>
      </w:r>
      <w:r w:rsidR="003A2EFB" w:rsidRPr="005C5662">
        <w:rPr>
          <w:sz w:val="22"/>
          <w:szCs w:val="22"/>
        </w:rPr>
        <w:t xml:space="preserve">initiative </w:t>
      </w:r>
      <w:r w:rsidRPr="005C5662">
        <w:rPr>
          <w:sz w:val="22"/>
          <w:szCs w:val="22"/>
        </w:rPr>
        <w:t xml:space="preserve">to demonstrate the </w:t>
      </w:r>
      <w:r w:rsidR="00442735" w:rsidRPr="005C5662">
        <w:rPr>
          <w:sz w:val="22"/>
          <w:szCs w:val="22"/>
        </w:rPr>
        <w:t xml:space="preserve">benefits </w:t>
      </w:r>
      <w:r w:rsidRPr="005C5662">
        <w:rPr>
          <w:sz w:val="22"/>
          <w:szCs w:val="22"/>
        </w:rPr>
        <w:t xml:space="preserve">of </w:t>
      </w:r>
      <w:r w:rsidR="00EE532C" w:rsidRPr="005C5662">
        <w:rPr>
          <w:sz w:val="22"/>
          <w:szCs w:val="22"/>
        </w:rPr>
        <w:t>s</w:t>
      </w:r>
      <w:r w:rsidRPr="005C5662">
        <w:rPr>
          <w:sz w:val="22"/>
          <w:szCs w:val="22"/>
        </w:rPr>
        <w:t>hared services between CMS and AEWA.</w:t>
      </w:r>
    </w:p>
    <w:p w:rsidR="00EE532C" w:rsidRPr="005C5662" w:rsidRDefault="00EE532C" w:rsidP="00892307">
      <w:pPr>
        <w:jc w:val="both"/>
        <w:rPr>
          <w:sz w:val="22"/>
          <w:szCs w:val="22"/>
        </w:rPr>
      </w:pPr>
    </w:p>
    <w:p w:rsidR="00C77BA7" w:rsidRPr="005C5662" w:rsidRDefault="00C77BA7" w:rsidP="00892307">
      <w:pPr>
        <w:jc w:val="both"/>
        <w:rPr>
          <w:sz w:val="22"/>
          <w:szCs w:val="22"/>
        </w:rPr>
      </w:pPr>
      <w:r w:rsidRPr="005C5662">
        <w:rPr>
          <w:sz w:val="22"/>
          <w:szCs w:val="22"/>
        </w:rPr>
        <w:t xml:space="preserve">With the agreement of the </w:t>
      </w:r>
      <w:r w:rsidR="00442735" w:rsidRPr="005C5662">
        <w:rPr>
          <w:sz w:val="22"/>
          <w:szCs w:val="22"/>
        </w:rPr>
        <w:t>A</w:t>
      </w:r>
      <w:r w:rsidRPr="005C5662">
        <w:rPr>
          <w:sz w:val="22"/>
          <w:szCs w:val="22"/>
        </w:rPr>
        <w:t xml:space="preserve">cting </w:t>
      </w:r>
      <w:r w:rsidR="00073259" w:rsidRPr="005C5662">
        <w:rPr>
          <w:sz w:val="22"/>
          <w:szCs w:val="22"/>
        </w:rPr>
        <w:t xml:space="preserve">Executive Secretary </w:t>
      </w:r>
      <w:r w:rsidRPr="005C5662">
        <w:rPr>
          <w:sz w:val="22"/>
          <w:szCs w:val="22"/>
        </w:rPr>
        <w:t>of AEWA</w:t>
      </w:r>
      <w:r w:rsidR="00442735" w:rsidRPr="005C5662">
        <w:rPr>
          <w:sz w:val="22"/>
          <w:szCs w:val="22"/>
        </w:rPr>
        <w:t xml:space="preserve"> at that time</w:t>
      </w:r>
      <w:r w:rsidRPr="005C5662">
        <w:rPr>
          <w:sz w:val="22"/>
          <w:szCs w:val="22"/>
        </w:rPr>
        <w:t xml:space="preserve">, the Information Officer of the UNEP/AEWA Secretariat </w:t>
      </w:r>
      <w:r w:rsidR="00754FA0" w:rsidRPr="005C5662">
        <w:rPr>
          <w:sz w:val="22"/>
          <w:szCs w:val="22"/>
        </w:rPr>
        <w:t>was</w:t>
      </w:r>
      <w:r w:rsidRPr="005C5662">
        <w:rPr>
          <w:sz w:val="22"/>
          <w:szCs w:val="22"/>
        </w:rPr>
        <w:t xml:space="preserve"> appointed Coordinato</w:t>
      </w:r>
      <w:r w:rsidR="00CC377A" w:rsidRPr="005C5662">
        <w:rPr>
          <w:sz w:val="22"/>
          <w:szCs w:val="22"/>
        </w:rPr>
        <w:t>r o</w:t>
      </w:r>
      <w:r w:rsidRPr="005C5662">
        <w:rPr>
          <w:sz w:val="22"/>
          <w:szCs w:val="22"/>
        </w:rPr>
        <w:t>f the new IMCA Team which</w:t>
      </w:r>
      <w:r w:rsidR="00C70E55" w:rsidRPr="005C5662">
        <w:rPr>
          <w:sz w:val="22"/>
          <w:szCs w:val="22"/>
        </w:rPr>
        <w:t xml:space="preserve"> has</w:t>
      </w:r>
      <w:r w:rsidRPr="005C5662">
        <w:rPr>
          <w:sz w:val="22"/>
          <w:szCs w:val="22"/>
        </w:rPr>
        <w:t xml:space="preserve"> </w:t>
      </w:r>
      <w:r w:rsidR="00BA0925" w:rsidRPr="005C5662">
        <w:rPr>
          <w:sz w:val="22"/>
          <w:szCs w:val="22"/>
        </w:rPr>
        <w:t>consist</w:t>
      </w:r>
      <w:r w:rsidR="00C70E55" w:rsidRPr="005C5662">
        <w:rPr>
          <w:sz w:val="22"/>
          <w:szCs w:val="22"/>
        </w:rPr>
        <w:t>ed</w:t>
      </w:r>
      <w:r w:rsidRPr="005C5662">
        <w:rPr>
          <w:sz w:val="22"/>
          <w:szCs w:val="22"/>
        </w:rPr>
        <w:t xml:space="preserve"> of the</w:t>
      </w:r>
      <w:r w:rsidR="00887C27" w:rsidRPr="005C5662">
        <w:rPr>
          <w:sz w:val="22"/>
          <w:szCs w:val="22"/>
        </w:rPr>
        <w:t xml:space="preserve"> </w:t>
      </w:r>
      <w:r w:rsidR="0002594F" w:rsidRPr="005C5662">
        <w:rPr>
          <w:sz w:val="22"/>
          <w:szCs w:val="22"/>
        </w:rPr>
        <w:t xml:space="preserve">following five </w:t>
      </w:r>
      <w:r w:rsidR="00442735" w:rsidRPr="005C5662">
        <w:rPr>
          <w:sz w:val="22"/>
          <w:szCs w:val="22"/>
        </w:rPr>
        <w:t>s</w:t>
      </w:r>
      <w:r w:rsidR="00BA0925" w:rsidRPr="005C5662">
        <w:rPr>
          <w:sz w:val="22"/>
          <w:szCs w:val="22"/>
        </w:rPr>
        <w:t xml:space="preserve">taff members and </w:t>
      </w:r>
      <w:r w:rsidR="00EE532C" w:rsidRPr="005C5662">
        <w:rPr>
          <w:sz w:val="22"/>
          <w:szCs w:val="22"/>
        </w:rPr>
        <w:t>c</w:t>
      </w:r>
      <w:r w:rsidR="00BA0925" w:rsidRPr="005C5662">
        <w:rPr>
          <w:sz w:val="22"/>
          <w:szCs w:val="22"/>
        </w:rPr>
        <w:t>onsultant</w:t>
      </w:r>
      <w:r w:rsidR="00442735" w:rsidRPr="005C5662">
        <w:rPr>
          <w:sz w:val="22"/>
          <w:szCs w:val="22"/>
        </w:rPr>
        <w:t>s</w:t>
      </w:r>
      <w:r w:rsidR="00CC377A" w:rsidRPr="005C5662">
        <w:rPr>
          <w:sz w:val="22"/>
          <w:szCs w:val="22"/>
        </w:rPr>
        <w:t>:</w:t>
      </w:r>
    </w:p>
    <w:p w:rsidR="00CC377A" w:rsidRPr="005C5662" w:rsidRDefault="00CC377A" w:rsidP="00892307">
      <w:pPr>
        <w:jc w:val="both"/>
        <w:rPr>
          <w:sz w:val="22"/>
          <w:szCs w:val="22"/>
        </w:rPr>
      </w:pPr>
    </w:p>
    <w:p w:rsidR="00CC377A" w:rsidRPr="005C5662" w:rsidRDefault="00CC377A" w:rsidP="00892307">
      <w:pPr>
        <w:jc w:val="both"/>
        <w:rPr>
          <w:sz w:val="22"/>
          <w:szCs w:val="22"/>
        </w:rPr>
      </w:pPr>
      <w:r w:rsidRPr="005C5662">
        <w:rPr>
          <w:i/>
          <w:sz w:val="22"/>
          <w:szCs w:val="22"/>
        </w:rPr>
        <w:t>Information Officer</w:t>
      </w:r>
      <w:r w:rsidR="00C70E55" w:rsidRPr="005C5662">
        <w:rPr>
          <w:i/>
          <w:sz w:val="22"/>
          <w:szCs w:val="22"/>
        </w:rPr>
        <w:t xml:space="preserve"> and Coordinator of the Joint Communications Team</w:t>
      </w:r>
      <w:r w:rsidRPr="005C5662">
        <w:rPr>
          <w:sz w:val="22"/>
          <w:szCs w:val="22"/>
        </w:rPr>
        <w:t>, UNEP/AEWA Secretariat</w:t>
      </w:r>
    </w:p>
    <w:p w:rsidR="00887C27" w:rsidRPr="005C5662" w:rsidRDefault="00887C27" w:rsidP="00892307">
      <w:pPr>
        <w:jc w:val="both"/>
        <w:rPr>
          <w:sz w:val="22"/>
          <w:szCs w:val="22"/>
        </w:rPr>
      </w:pPr>
      <w:r w:rsidRPr="005C5662">
        <w:rPr>
          <w:i/>
          <w:sz w:val="22"/>
          <w:szCs w:val="22"/>
        </w:rPr>
        <w:t>Information Assistant</w:t>
      </w:r>
      <w:r w:rsidRPr="005C5662">
        <w:rPr>
          <w:sz w:val="22"/>
          <w:szCs w:val="22"/>
        </w:rPr>
        <w:t>, UNEP/AEWA Secretariat, part time</w:t>
      </w:r>
    </w:p>
    <w:p w:rsidR="00887C27" w:rsidRPr="005C5662" w:rsidRDefault="00887C27" w:rsidP="00892307">
      <w:pPr>
        <w:jc w:val="both"/>
        <w:rPr>
          <w:sz w:val="22"/>
          <w:szCs w:val="22"/>
        </w:rPr>
      </w:pPr>
      <w:r w:rsidRPr="005C5662">
        <w:rPr>
          <w:i/>
          <w:sz w:val="22"/>
          <w:szCs w:val="22"/>
        </w:rPr>
        <w:t>Associate Information Officer</w:t>
      </w:r>
      <w:r w:rsidRPr="005C5662">
        <w:rPr>
          <w:sz w:val="22"/>
          <w:szCs w:val="22"/>
        </w:rPr>
        <w:t>, UNEP/CMS Secretariat (until 31 December 2014)</w:t>
      </w:r>
    </w:p>
    <w:p w:rsidR="00CC377A" w:rsidRPr="005C5662" w:rsidRDefault="00CC377A" w:rsidP="00892307">
      <w:pPr>
        <w:jc w:val="both"/>
        <w:rPr>
          <w:sz w:val="22"/>
          <w:szCs w:val="22"/>
        </w:rPr>
      </w:pPr>
      <w:r w:rsidRPr="005C5662">
        <w:rPr>
          <w:i/>
          <w:sz w:val="22"/>
          <w:szCs w:val="22"/>
        </w:rPr>
        <w:t>Senior Public Information Assistant</w:t>
      </w:r>
      <w:r w:rsidRPr="005C5662">
        <w:rPr>
          <w:sz w:val="22"/>
          <w:szCs w:val="22"/>
        </w:rPr>
        <w:t>, UNEP/CMS Secretariat</w:t>
      </w:r>
    </w:p>
    <w:p w:rsidR="00CC377A" w:rsidRPr="005C5662" w:rsidRDefault="006532AC" w:rsidP="00892307">
      <w:pPr>
        <w:jc w:val="both"/>
        <w:rPr>
          <w:sz w:val="22"/>
          <w:szCs w:val="22"/>
        </w:rPr>
      </w:pPr>
      <w:r>
        <w:rPr>
          <w:i/>
          <w:sz w:val="22"/>
          <w:szCs w:val="22"/>
        </w:rPr>
        <w:t>C</w:t>
      </w:r>
      <w:r w:rsidR="00CC377A" w:rsidRPr="005C5662">
        <w:rPr>
          <w:i/>
          <w:sz w:val="22"/>
          <w:szCs w:val="22"/>
        </w:rPr>
        <w:t>onsultant</w:t>
      </w:r>
      <w:r w:rsidR="00971325" w:rsidRPr="005C5662">
        <w:rPr>
          <w:i/>
          <w:sz w:val="22"/>
          <w:szCs w:val="22"/>
        </w:rPr>
        <w:t xml:space="preserve"> Editor</w:t>
      </w:r>
      <w:r w:rsidR="00CC377A" w:rsidRPr="005C5662">
        <w:rPr>
          <w:sz w:val="22"/>
          <w:szCs w:val="22"/>
        </w:rPr>
        <w:t>, UNEP/CMS Secretariat.</w:t>
      </w:r>
    </w:p>
    <w:p w:rsidR="001E69CD" w:rsidRPr="005C5662" w:rsidRDefault="001E69CD" w:rsidP="00892307">
      <w:pPr>
        <w:jc w:val="both"/>
        <w:rPr>
          <w:sz w:val="22"/>
          <w:szCs w:val="22"/>
        </w:rPr>
      </w:pPr>
    </w:p>
    <w:p w:rsidR="001E69CD" w:rsidRPr="005C5662" w:rsidRDefault="006532AC" w:rsidP="00892307">
      <w:pPr>
        <w:jc w:val="both"/>
        <w:rPr>
          <w:sz w:val="22"/>
          <w:szCs w:val="22"/>
        </w:rPr>
      </w:pPr>
      <w:r>
        <w:rPr>
          <w:sz w:val="22"/>
          <w:szCs w:val="22"/>
        </w:rPr>
        <w:t xml:space="preserve">An </w:t>
      </w:r>
      <w:r w:rsidR="00887C27" w:rsidRPr="005C5662">
        <w:rPr>
          <w:sz w:val="22"/>
          <w:szCs w:val="22"/>
        </w:rPr>
        <w:t xml:space="preserve">IT Consultant, UNEP/CMS Secretariat was appointed for </w:t>
      </w:r>
      <w:r w:rsidR="0002594F" w:rsidRPr="005C5662">
        <w:rPr>
          <w:sz w:val="22"/>
          <w:szCs w:val="22"/>
        </w:rPr>
        <w:t xml:space="preserve">six </w:t>
      </w:r>
      <w:r w:rsidR="00887C27" w:rsidRPr="005C5662">
        <w:rPr>
          <w:sz w:val="22"/>
          <w:szCs w:val="22"/>
        </w:rPr>
        <w:t>months</w:t>
      </w:r>
      <w:r w:rsidR="00971325" w:rsidRPr="005C5662">
        <w:rPr>
          <w:sz w:val="22"/>
          <w:szCs w:val="22"/>
        </w:rPr>
        <w:t xml:space="preserve"> </w:t>
      </w:r>
      <w:r w:rsidR="009A7AC2" w:rsidRPr="005C5662">
        <w:rPr>
          <w:sz w:val="22"/>
          <w:szCs w:val="22"/>
        </w:rPr>
        <w:t xml:space="preserve">from April 2015 </w:t>
      </w:r>
      <w:r w:rsidR="00971325" w:rsidRPr="005C5662">
        <w:rPr>
          <w:sz w:val="22"/>
          <w:szCs w:val="22"/>
        </w:rPr>
        <w:t>and</w:t>
      </w:r>
      <w:r>
        <w:rPr>
          <w:sz w:val="22"/>
          <w:szCs w:val="22"/>
        </w:rPr>
        <w:t xml:space="preserve"> </w:t>
      </w:r>
      <w:r w:rsidR="001E69CD" w:rsidRPr="005C5662">
        <w:rPr>
          <w:sz w:val="22"/>
          <w:szCs w:val="22"/>
        </w:rPr>
        <w:t xml:space="preserve">the UNEP/CMS </w:t>
      </w:r>
      <w:r w:rsidR="00442735" w:rsidRPr="005C5662">
        <w:rPr>
          <w:sz w:val="22"/>
          <w:szCs w:val="22"/>
        </w:rPr>
        <w:t xml:space="preserve">Executive </w:t>
      </w:r>
      <w:r w:rsidR="001E69CD" w:rsidRPr="005C5662">
        <w:rPr>
          <w:sz w:val="22"/>
          <w:szCs w:val="22"/>
        </w:rPr>
        <w:t>Secretar</w:t>
      </w:r>
      <w:r w:rsidR="00442735" w:rsidRPr="005C5662">
        <w:rPr>
          <w:sz w:val="22"/>
          <w:szCs w:val="22"/>
        </w:rPr>
        <w:t>y</w:t>
      </w:r>
      <w:r w:rsidR="001E69CD" w:rsidRPr="005C5662">
        <w:rPr>
          <w:sz w:val="22"/>
          <w:szCs w:val="22"/>
        </w:rPr>
        <w:t xml:space="preserve"> decided to allocate </w:t>
      </w:r>
      <w:r>
        <w:rPr>
          <w:sz w:val="22"/>
          <w:szCs w:val="22"/>
        </w:rPr>
        <w:t>a further</w:t>
      </w:r>
      <w:r w:rsidR="001E69CD" w:rsidRPr="005C5662">
        <w:rPr>
          <w:sz w:val="22"/>
          <w:szCs w:val="22"/>
        </w:rPr>
        <w:t xml:space="preserve"> </w:t>
      </w:r>
      <w:r w:rsidR="001E69CD" w:rsidRPr="005C5662">
        <w:rPr>
          <w:i/>
          <w:sz w:val="22"/>
          <w:szCs w:val="22"/>
        </w:rPr>
        <w:t>Information Assistant</w:t>
      </w:r>
      <w:r>
        <w:rPr>
          <w:i/>
          <w:sz w:val="22"/>
          <w:szCs w:val="22"/>
        </w:rPr>
        <w:t xml:space="preserve"> </w:t>
      </w:r>
      <w:r>
        <w:rPr>
          <w:sz w:val="22"/>
          <w:szCs w:val="22"/>
        </w:rPr>
        <w:t>from the</w:t>
      </w:r>
      <w:r w:rsidR="001E69CD" w:rsidRPr="005C5662">
        <w:rPr>
          <w:sz w:val="22"/>
          <w:szCs w:val="22"/>
        </w:rPr>
        <w:t xml:space="preserve"> </w:t>
      </w:r>
      <w:r>
        <w:rPr>
          <w:sz w:val="22"/>
          <w:szCs w:val="22"/>
        </w:rPr>
        <w:t xml:space="preserve">UNEP/CMS Secretariat </w:t>
      </w:r>
      <w:r w:rsidR="001E69CD" w:rsidRPr="005C5662">
        <w:rPr>
          <w:sz w:val="22"/>
          <w:szCs w:val="22"/>
        </w:rPr>
        <w:t>to the IMCA</w:t>
      </w:r>
      <w:r>
        <w:rPr>
          <w:sz w:val="22"/>
          <w:szCs w:val="22"/>
        </w:rPr>
        <w:t xml:space="preserve"> as of 1 June 2015</w:t>
      </w:r>
      <w:r w:rsidR="001E69CD" w:rsidRPr="005C5662">
        <w:rPr>
          <w:sz w:val="22"/>
          <w:szCs w:val="22"/>
        </w:rPr>
        <w:t>.</w:t>
      </w:r>
    </w:p>
    <w:p w:rsidR="00CC377A" w:rsidRPr="005C5662" w:rsidRDefault="00CC377A" w:rsidP="00892307">
      <w:pPr>
        <w:jc w:val="both"/>
        <w:rPr>
          <w:sz w:val="22"/>
          <w:szCs w:val="22"/>
        </w:rPr>
      </w:pPr>
    </w:p>
    <w:p w:rsidR="009A7AC2" w:rsidRPr="005C5662" w:rsidRDefault="00CC377A" w:rsidP="00892307">
      <w:pPr>
        <w:jc w:val="both"/>
        <w:rPr>
          <w:sz w:val="22"/>
          <w:szCs w:val="22"/>
        </w:rPr>
      </w:pPr>
      <w:r w:rsidRPr="005C5662">
        <w:rPr>
          <w:sz w:val="22"/>
          <w:szCs w:val="22"/>
        </w:rPr>
        <w:t xml:space="preserve">The new team </w:t>
      </w:r>
      <w:r w:rsidR="00887C27" w:rsidRPr="005C5662">
        <w:rPr>
          <w:sz w:val="22"/>
          <w:szCs w:val="22"/>
        </w:rPr>
        <w:t>i</w:t>
      </w:r>
      <w:r w:rsidRPr="005C5662">
        <w:rPr>
          <w:sz w:val="22"/>
          <w:szCs w:val="22"/>
        </w:rPr>
        <w:t>s supervised directly by the CMS E</w:t>
      </w:r>
      <w:r w:rsidR="007A163E" w:rsidRPr="005C5662">
        <w:rPr>
          <w:sz w:val="22"/>
          <w:szCs w:val="22"/>
        </w:rPr>
        <w:t xml:space="preserve">xecutive </w:t>
      </w:r>
      <w:r w:rsidRPr="005C5662">
        <w:rPr>
          <w:sz w:val="22"/>
          <w:szCs w:val="22"/>
        </w:rPr>
        <w:t>S</w:t>
      </w:r>
      <w:r w:rsidR="007A163E" w:rsidRPr="005C5662">
        <w:rPr>
          <w:sz w:val="22"/>
          <w:szCs w:val="22"/>
        </w:rPr>
        <w:t>ecretary</w:t>
      </w:r>
      <w:r w:rsidRPr="005C5662">
        <w:rPr>
          <w:sz w:val="22"/>
          <w:szCs w:val="22"/>
        </w:rPr>
        <w:t xml:space="preserve">. </w:t>
      </w:r>
      <w:r w:rsidR="003A2EFB" w:rsidRPr="005C5662">
        <w:rPr>
          <w:sz w:val="22"/>
          <w:szCs w:val="22"/>
        </w:rPr>
        <w:t xml:space="preserve">Its efforts in </w:t>
      </w:r>
      <w:r w:rsidRPr="005C5662">
        <w:rPr>
          <w:sz w:val="22"/>
          <w:szCs w:val="22"/>
        </w:rPr>
        <w:t>2014 w</w:t>
      </w:r>
      <w:r w:rsidR="003A2EFB" w:rsidRPr="005C5662">
        <w:rPr>
          <w:sz w:val="22"/>
          <w:szCs w:val="22"/>
        </w:rPr>
        <w:t>ere</w:t>
      </w:r>
      <w:r w:rsidRPr="005C5662">
        <w:rPr>
          <w:sz w:val="22"/>
          <w:szCs w:val="22"/>
        </w:rPr>
        <w:t xml:space="preserve"> mainly dedicated to </w:t>
      </w:r>
      <w:r w:rsidR="00A428CB" w:rsidRPr="005C5662">
        <w:rPr>
          <w:sz w:val="22"/>
          <w:szCs w:val="22"/>
        </w:rPr>
        <w:t>the</w:t>
      </w:r>
      <w:r w:rsidR="007A163E" w:rsidRPr="005C5662">
        <w:rPr>
          <w:sz w:val="22"/>
          <w:szCs w:val="22"/>
        </w:rPr>
        <w:t xml:space="preserve"> CMS Family Website Project,</w:t>
      </w:r>
      <w:r w:rsidR="00A428CB" w:rsidRPr="005C5662">
        <w:rPr>
          <w:sz w:val="22"/>
          <w:szCs w:val="22"/>
        </w:rPr>
        <w:t xml:space="preserve"> World Migratory Bird Day (WMBD) in May 2014 and </w:t>
      </w:r>
      <w:r w:rsidRPr="005C5662">
        <w:rPr>
          <w:sz w:val="22"/>
          <w:szCs w:val="22"/>
        </w:rPr>
        <w:t>the preparation of the CMS</w:t>
      </w:r>
      <w:r w:rsidR="00442735" w:rsidRPr="005C5662">
        <w:rPr>
          <w:sz w:val="22"/>
          <w:szCs w:val="22"/>
        </w:rPr>
        <w:t xml:space="preserve"> </w:t>
      </w:r>
      <w:r w:rsidRPr="005C5662">
        <w:rPr>
          <w:sz w:val="22"/>
          <w:szCs w:val="22"/>
        </w:rPr>
        <w:t>COP11</w:t>
      </w:r>
      <w:r w:rsidR="00A428CB" w:rsidRPr="005C5662">
        <w:rPr>
          <w:sz w:val="22"/>
          <w:szCs w:val="22"/>
        </w:rPr>
        <w:t xml:space="preserve"> held in November 2014</w:t>
      </w:r>
      <w:r w:rsidRPr="005C5662">
        <w:rPr>
          <w:sz w:val="22"/>
          <w:szCs w:val="22"/>
        </w:rPr>
        <w:t xml:space="preserve">. </w:t>
      </w:r>
    </w:p>
    <w:p w:rsidR="009A7AC2" w:rsidRPr="005C5662" w:rsidRDefault="009A7AC2" w:rsidP="00892307">
      <w:pPr>
        <w:jc w:val="both"/>
        <w:rPr>
          <w:sz w:val="22"/>
          <w:szCs w:val="22"/>
        </w:rPr>
      </w:pPr>
    </w:p>
    <w:p w:rsidR="00CC377A" w:rsidRPr="005C5662" w:rsidRDefault="003A2EFB" w:rsidP="00892307">
      <w:pPr>
        <w:jc w:val="both"/>
        <w:rPr>
          <w:sz w:val="22"/>
          <w:szCs w:val="22"/>
        </w:rPr>
      </w:pPr>
      <w:r w:rsidRPr="005C5662">
        <w:rPr>
          <w:sz w:val="22"/>
          <w:szCs w:val="22"/>
        </w:rPr>
        <w:t xml:space="preserve">The year </w:t>
      </w:r>
      <w:r w:rsidR="00CC377A" w:rsidRPr="005C5662">
        <w:rPr>
          <w:sz w:val="22"/>
          <w:szCs w:val="22"/>
        </w:rPr>
        <w:t xml:space="preserve">2015 </w:t>
      </w:r>
      <w:r w:rsidR="00442735" w:rsidRPr="005C5662">
        <w:rPr>
          <w:sz w:val="22"/>
          <w:szCs w:val="22"/>
        </w:rPr>
        <w:t xml:space="preserve">is mainly </w:t>
      </w:r>
      <w:r w:rsidR="00CC377A" w:rsidRPr="005C5662">
        <w:rPr>
          <w:sz w:val="22"/>
          <w:szCs w:val="22"/>
        </w:rPr>
        <w:t>be</w:t>
      </w:r>
      <w:r w:rsidR="00442735" w:rsidRPr="005C5662">
        <w:rPr>
          <w:sz w:val="22"/>
          <w:szCs w:val="22"/>
        </w:rPr>
        <w:t>ing</w:t>
      </w:r>
      <w:r w:rsidR="00CC377A" w:rsidRPr="005C5662">
        <w:rPr>
          <w:sz w:val="22"/>
          <w:szCs w:val="22"/>
        </w:rPr>
        <w:t xml:space="preserve"> dedicated to the</w:t>
      </w:r>
      <w:r w:rsidR="007A163E" w:rsidRPr="005C5662">
        <w:rPr>
          <w:sz w:val="22"/>
          <w:szCs w:val="22"/>
        </w:rPr>
        <w:t xml:space="preserve"> development of the new communication strategy</w:t>
      </w:r>
      <w:r w:rsidR="007D5959" w:rsidRPr="005C5662">
        <w:rPr>
          <w:sz w:val="22"/>
          <w:szCs w:val="22"/>
        </w:rPr>
        <w:t xml:space="preserve"> (</w:t>
      </w:r>
      <w:r w:rsidR="0086420B" w:rsidRPr="005C5662">
        <w:rPr>
          <w:sz w:val="22"/>
          <w:szCs w:val="22"/>
        </w:rPr>
        <w:t xml:space="preserve">Documents </w:t>
      </w:r>
      <w:r w:rsidR="00587D4E" w:rsidRPr="005C5662">
        <w:rPr>
          <w:sz w:val="22"/>
          <w:szCs w:val="22"/>
        </w:rPr>
        <w:t>StC10.25 and StC10.DR.10</w:t>
      </w:r>
      <w:r w:rsidR="007D5959" w:rsidRPr="005C5662">
        <w:rPr>
          <w:sz w:val="22"/>
          <w:szCs w:val="22"/>
        </w:rPr>
        <w:t>)</w:t>
      </w:r>
      <w:r w:rsidR="007A163E" w:rsidRPr="005C5662">
        <w:rPr>
          <w:sz w:val="22"/>
          <w:szCs w:val="22"/>
        </w:rPr>
        <w:t>,</w:t>
      </w:r>
      <w:r w:rsidR="00CC377A" w:rsidRPr="005C5662">
        <w:rPr>
          <w:sz w:val="22"/>
          <w:szCs w:val="22"/>
        </w:rPr>
        <w:t xml:space="preserve"> preparation of the AEWA</w:t>
      </w:r>
      <w:r w:rsidRPr="005C5662">
        <w:rPr>
          <w:sz w:val="22"/>
          <w:szCs w:val="22"/>
        </w:rPr>
        <w:t xml:space="preserve"> </w:t>
      </w:r>
      <w:r w:rsidR="00CC377A" w:rsidRPr="005C5662">
        <w:rPr>
          <w:sz w:val="22"/>
          <w:szCs w:val="22"/>
        </w:rPr>
        <w:t>MOP6</w:t>
      </w:r>
      <w:r w:rsidR="00A428CB" w:rsidRPr="005C5662">
        <w:rPr>
          <w:sz w:val="22"/>
          <w:szCs w:val="22"/>
        </w:rPr>
        <w:t xml:space="preserve"> and 20</w:t>
      </w:r>
      <w:r w:rsidR="00A428CB" w:rsidRPr="005C5662">
        <w:rPr>
          <w:sz w:val="22"/>
          <w:szCs w:val="22"/>
          <w:vertAlign w:val="superscript"/>
        </w:rPr>
        <w:t>th</w:t>
      </w:r>
      <w:r w:rsidR="00A428CB" w:rsidRPr="005C5662">
        <w:rPr>
          <w:sz w:val="22"/>
          <w:szCs w:val="22"/>
        </w:rPr>
        <w:t xml:space="preserve"> </w:t>
      </w:r>
      <w:r w:rsidR="007A163E" w:rsidRPr="005C5662">
        <w:rPr>
          <w:sz w:val="22"/>
          <w:szCs w:val="22"/>
        </w:rPr>
        <w:t>A</w:t>
      </w:r>
      <w:r w:rsidR="00A428CB" w:rsidRPr="005C5662">
        <w:rPr>
          <w:sz w:val="22"/>
          <w:szCs w:val="22"/>
        </w:rPr>
        <w:t>nniversary</w:t>
      </w:r>
      <w:r w:rsidR="007A163E" w:rsidRPr="005C5662">
        <w:rPr>
          <w:sz w:val="22"/>
          <w:szCs w:val="22"/>
        </w:rPr>
        <w:t xml:space="preserve"> of AEWA</w:t>
      </w:r>
      <w:r w:rsidR="00A428CB" w:rsidRPr="005C5662">
        <w:rPr>
          <w:sz w:val="22"/>
          <w:szCs w:val="22"/>
        </w:rPr>
        <w:t xml:space="preserve"> </w:t>
      </w:r>
      <w:r w:rsidR="007A163E" w:rsidRPr="005C5662">
        <w:rPr>
          <w:sz w:val="22"/>
          <w:szCs w:val="22"/>
        </w:rPr>
        <w:t xml:space="preserve">and World Migratory Bird Day 2015. </w:t>
      </w:r>
      <w:r w:rsidR="001E69CD" w:rsidRPr="005C5662">
        <w:rPr>
          <w:sz w:val="22"/>
          <w:szCs w:val="22"/>
        </w:rPr>
        <w:t xml:space="preserve">World Migratory Bird Day </w:t>
      </w:r>
      <w:r w:rsidR="00546B77" w:rsidRPr="005C5662">
        <w:rPr>
          <w:sz w:val="22"/>
          <w:szCs w:val="22"/>
        </w:rPr>
        <w:t>was</w:t>
      </w:r>
      <w:r w:rsidR="007A163E" w:rsidRPr="005C5662">
        <w:rPr>
          <w:sz w:val="22"/>
          <w:szCs w:val="22"/>
        </w:rPr>
        <w:t xml:space="preserve"> celebrate</w:t>
      </w:r>
      <w:r w:rsidR="00EE532C" w:rsidRPr="005C5662">
        <w:rPr>
          <w:sz w:val="22"/>
          <w:szCs w:val="22"/>
        </w:rPr>
        <w:t>d on</w:t>
      </w:r>
      <w:r w:rsidR="007A163E" w:rsidRPr="005C5662">
        <w:rPr>
          <w:sz w:val="22"/>
          <w:szCs w:val="22"/>
        </w:rPr>
        <w:t xml:space="preserve"> 9-10 May 2015 </w:t>
      </w:r>
      <w:r w:rsidR="00546B77" w:rsidRPr="005C5662">
        <w:rPr>
          <w:sz w:val="22"/>
          <w:szCs w:val="22"/>
        </w:rPr>
        <w:t xml:space="preserve">under </w:t>
      </w:r>
      <w:r w:rsidR="007A163E" w:rsidRPr="005C5662">
        <w:rPr>
          <w:sz w:val="22"/>
          <w:szCs w:val="22"/>
        </w:rPr>
        <w:t xml:space="preserve">the central theme </w:t>
      </w:r>
      <w:r w:rsidR="00EE532C" w:rsidRPr="005C5662">
        <w:rPr>
          <w:i/>
          <w:sz w:val="22"/>
          <w:szCs w:val="22"/>
        </w:rPr>
        <w:t>E</w:t>
      </w:r>
      <w:r w:rsidR="007A163E" w:rsidRPr="005C5662">
        <w:rPr>
          <w:i/>
          <w:sz w:val="22"/>
          <w:szCs w:val="22"/>
        </w:rPr>
        <w:t>nergy – make it bird-friendly</w:t>
      </w:r>
      <w:r w:rsidR="00442735" w:rsidRPr="005C5662">
        <w:rPr>
          <w:i/>
          <w:sz w:val="22"/>
          <w:szCs w:val="22"/>
        </w:rPr>
        <w:t>!</w:t>
      </w:r>
      <w:r w:rsidR="00EE532C" w:rsidRPr="005C5662">
        <w:rPr>
          <w:sz w:val="22"/>
          <w:szCs w:val="22"/>
        </w:rPr>
        <w:t xml:space="preserve"> It </w:t>
      </w:r>
      <w:r w:rsidR="00477B66" w:rsidRPr="005C5662">
        <w:rPr>
          <w:sz w:val="22"/>
          <w:szCs w:val="22"/>
        </w:rPr>
        <w:t>aim</w:t>
      </w:r>
      <w:r w:rsidR="00546B77" w:rsidRPr="005C5662">
        <w:rPr>
          <w:sz w:val="22"/>
          <w:szCs w:val="22"/>
        </w:rPr>
        <w:t>ed</w:t>
      </w:r>
      <w:r w:rsidR="00477B66" w:rsidRPr="005C5662">
        <w:rPr>
          <w:sz w:val="22"/>
          <w:szCs w:val="22"/>
        </w:rPr>
        <w:t xml:space="preserve"> to highlight and promote the guidelines developed by CMS and AEWA on both renewable energy and </w:t>
      </w:r>
      <w:r w:rsidR="00EE532C" w:rsidRPr="005C5662">
        <w:rPr>
          <w:sz w:val="22"/>
          <w:szCs w:val="22"/>
        </w:rPr>
        <w:t>power lines</w:t>
      </w:r>
      <w:r w:rsidR="007A163E" w:rsidRPr="005C5662">
        <w:rPr>
          <w:sz w:val="22"/>
          <w:szCs w:val="22"/>
        </w:rPr>
        <w:t>.</w:t>
      </w:r>
    </w:p>
    <w:p w:rsidR="00E50154" w:rsidRPr="005C5662" w:rsidRDefault="00E50154" w:rsidP="00892307">
      <w:pPr>
        <w:jc w:val="both"/>
        <w:rPr>
          <w:sz w:val="22"/>
          <w:szCs w:val="22"/>
        </w:rPr>
      </w:pPr>
    </w:p>
    <w:p w:rsidR="00CC377A" w:rsidRPr="005C5662" w:rsidRDefault="00CC377A" w:rsidP="00892307">
      <w:pPr>
        <w:jc w:val="both"/>
        <w:rPr>
          <w:sz w:val="22"/>
          <w:szCs w:val="22"/>
        </w:rPr>
      </w:pPr>
      <w:r w:rsidRPr="005C5662">
        <w:rPr>
          <w:sz w:val="22"/>
          <w:szCs w:val="22"/>
        </w:rPr>
        <w:t>For consideration</w:t>
      </w:r>
      <w:r w:rsidR="00422559" w:rsidRPr="005C5662">
        <w:rPr>
          <w:sz w:val="22"/>
          <w:szCs w:val="22"/>
        </w:rPr>
        <w:t xml:space="preserve"> at the CMS COP11 (Quito, Ecuador, 4-9 November 2014), an </w:t>
      </w:r>
      <w:r w:rsidR="00EE532C" w:rsidRPr="005C5662">
        <w:rPr>
          <w:i/>
          <w:sz w:val="22"/>
          <w:szCs w:val="22"/>
        </w:rPr>
        <w:t>A</w:t>
      </w:r>
      <w:r w:rsidR="00422559" w:rsidRPr="005C5662">
        <w:rPr>
          <w:i/>
          <w:sz w:val="22"/>
          <w:szCs w:val="22"/>
        </w:rPr>
        <w:t>nalysis of shared common</w:t>
      </w:r>
      <w:r w:rsidR="00422559" w:rsidRPr="005C5662">
        <w:rPr>
          <w:sz w:val="22"/>
          <w:szCs w:val="22"/>
        </w:rPr>
        <w:t xml:space="preserve"> </w:t>
      </w:r>
      <w:r w:rsidR="00422559" w:rsidRPr="005C5662">
        <w:rPr>
          <w:i/>
          <w:sz w:val="22"/>
          <w:szCs w:val="22"/>
        </w:rPr>
        <w:t xml:space="preserve">services between CMS </w:t>
      </w:r>
      <w:r w:rsidR="00442735" w:rsidRPr="005C5662">
        <w:rPr>
          <w:i/>
          <w:sz w:val="22"/>
          <w:szCs w:val="22"/>
        </w:rPr>
        <w:t>F</w:t>
      </w:r>
      <w:r w:rsidR="00422559" w:rsidRPr="005C5662">
        <w:rPr>
          <w:i/>
          <w:sz w:val="22"/>
          <w:szCs w:val="22"/>
        </w:rPr>
        <w:t>amily instruments</w:t>
      </w:r>
      <w:r w:rsidR="00EE532C" w:rsidRPr="005C5662">
        <w:rPr>
          <w:sz w:val="22"/>
          <w:szCs w:val="22"/>
        </w:rPr>
        <w:t xml:space="preserve"> </w:t>
      </w:r>
      <w:r w:rsidR="00092612" w:rsidRPr="005C5662">
        <w:rPr>
          <w:sz w:val="22"/>
          <w:szCs w:val="22"/>
        </w:rPr>
        <w:t xml:space="preserve">was </w:t>
      </w:r>
      <w:r w:rsidR="00283DF4" w:rsidRPr="005C5662">
        <w:rPr>
          <w:sz w:val="22"/>
          <w:szCs w:val="22"/>
        </w:rPr>
        <w:t xml:space="preserve">prepared by the UNEP/CMS Secretariat and </w:t>
      </w:r>
      <w:r w:rsidR="00092612" w:rsidRPr="005C5662">
        <w:rPr>
          <w:sz w:val="22"/>
          <w:szCs w:val="22"/>
        </w:rPr>
        <w:t>releas</w:t>
      </w:r>
      <w:r w:rsidR="00422559" w:rsidRPr="005C5662">
        <w:rPr>
          <w:sz w:val="22"/>
          <w:szCs w:val="22"/>
        </w:rPr>
        <w:t xml:space="preserve">ed </w:t>
      </w:r>
      <w:r w:rsidR="003A2EFB" w:rsidRPr="005C5662">
        <w:rPr>
          <w:sz w:val="22"/>
          <w:szCs w:val="22"/>
        </w:rPr>
        <w:t xml:space="preserve">on </w:t>
      </w:r>
      <w:r w:rsidR="00422559" w:rsidRPr="005C5662">
        <w:rPr>
          <w:sz w:val="22"/>
          <w:szCs w:val="22"/>
        </w:rPr>
        <w:t>5 September 2014 (UNEP/CMS/Doc16.2)</w:t>
      </w:r>
      <w:r w:rsidR="00092612" w:rsidRPr="005C5662">
        <w:rPr>
          <w:sz w:val="22"/>
          <w:szCs w:val="22"/>
        </w:rPr>
        <w:t xml:space="preserve"> after comments from the Chairs of the CMS and AEWA Standing Committee</w:t>
      </w:r>
      <w:r w:rsidR="008F74DB" w:rsidRPr="005C5662">
        <w:rPr>
          <w:sz w:val="22"/>
          <w:szCs w:val="22"/>
        </w:rPr>
        <w:t>s</w:t>
      </w:r>
      <w:r w:rsidR="00092612" w:rsidRPr="005C5662">
        <w:rPr>
          <w:sz w:val="22"/>
          <w:szCs w:val="22"/>
        </w:rPr>
        <w:t xml:space="preserve">. </w:t>
      </w:r>
    </w:p>
    <w:p w:rsidR="00EE532C" w:rsidRPr="005C5662" w:rsidRDefault="00EE532C" w:rsidP="00892307">
      <w:pPr>
        <w:jc w:val="both"/>
        <w:rPr>
          <w:sz w:val="22"/>
          <w:szCs w:val="22"/>
        </w:rPr>
      </w:pPr>
    </w:p>
    <w:p w:rsidR="00092612" w:rsidRPr="005C5662" w:rsidRDefault="00C44EAD" w:rsidP="00892307">
      <w:pPr>
        <w:jc w:val="both"/>
        <w:rPr>
          <w:sz w:val="22"/>
          <w:szCs w:val="22"/>
        </w:rPr>
      </w:pPr>
      <w:r w:rsidRPr="005C5662">
        <w:rPr>
          <w:sz w:val="22"/>
          <w:szCs w:val="22"/>
        </w:rPr>
        <w:t xml:space="preserve">CMS </w:t>
      </w:r>
      <w:r w:rsidR="00092612" w:rsidRPr="005C5662">
        <w:rPr>
          <w:sz w:val="22"/>
          <w:szCs w:val="22"/>
        </w:rPr>
        <w:t>Resolution 11.3</w:t>
      </w:r>
      <w:r w:rsidR="00EA67E5" w:rsidRPr="005C5662">
        <w:rPr>
          <w:sz w:val="22"/>
          <w:szCs w:val="22"/>
        </w:rPr>
        <w:t xml:space="preserve"> (StC Inf. 10.6)</w:t>
      </w:r>
      <w:r w:rsidR="00EE532C" w:rsidRPr="005C5662">
        <w:rPr>
          <w:sz w:val="22"/>
          <w:szCs w:val="22"/>
        </w:rPr>
        <w:t>, adopted by the CMS Parties</w:t>
      </w:r>
      <w:r w:rsidR="00092612" w:rsidRPr="005C5662">
        <w:rPr>
          <w:sz w:val="22"/>
          <w:szCs w:val="22"/>
        </w:rPr>
        <w:t xml:space="preserve"> in Quito</w:t>
      </w:r>
      <w:r w:rsidR="00EE532C" w:rsidRPr="005C5662">
        <w:rPr>
          <w:sz w:val="22"/>
          <w:szCs w:val="22"/>
        </w:rPr>
        <w:t>,</w:t>
      </w:r>
      <w:r w:rsidR="00092612" w:rsidRPr="005C5662">
        <w:rPr>
          <w:sz w:val="22"/>
          <w:szCs w:val="22"/>
        </w:rPr>
        <w:t xml:space="preserve"> </w:t>
      </w:r>
      <w:r w:rsidR="006B3AAF" w:rsidRPr="005C5662">
        <w:rPr>
          <w:sz w:val="22"/>
          <w:szCs w:val="22"/>
        </w:rPr>
        <w:t xml:space="preserve">requests </w:t>
      </w:r>
      <w:r w:rsidR="00092612" w:rsidRPr="005C5662">
        <w:rPr>
          <w:sz w:val="22"/>
          <w:szCs w:val="22"/>
        </w:rPr>
        <w:t xml:space="preserve">an independent analysis </w:t>
      </w:r>
      <w:r w:rsidR="00EE532C" w:rsidRPr="005C5662">
        <w:rPr>
          <w:sz w:val="22"/>
          <w:szCs w:val="22"/>
        </w:rPr>
        <w:t xml:space="preserve">to be submitted to the </w:t>
      </w:r>
      <w:r w:rsidR="00B75277" w:rsidRPr="005C5662">
        <w:rPr>
          <w:sz w:val="22"/>
          <w:szCs w:val="22"/>
        </w:rPr>
        <w:t xml:space="preserve">decision-making bodies of the wider CMS </w:t>
      </w:r>
      <w:r w:rsidR="00ED2810" w:rsidRPr="005C5662">
        <w:rPr>
          <w:sz w:val="22"/>
          <w:szCs w:val="22"/>
        </w:rPr>
        <w:t>F</w:t>
      </w:r>
      <w:r w:rsidR="00B75277" w:rsidRPr="005C5662">
        <w:rPr>
          <w:sz w:val="22"/>
          <w:szCs w:val="22"/>
        </w:rPr>
        <w:t>amily</w:t>
      </w:r>
      <w:r w:rsidR="005E3407" w:rsidRPr="005C5662">
        <w:rPr>
          <w:sz w:val="22"/>
          <w:szCs w:val="22"/>
        </w:rPr>
        <w:t>, reporting</w:t>
      </w:r>
      <w:r w:rsidR="00092612" w:rsidRPr="005C5662">
        <w:rPr>
          <w:sz w:val="22"/>
          <w:szCs w:val="22"/>
        </w:rPr>
        <w:t xml:space="preserve"> on the legal, financial, operational, and administrative implications of actions to enhance synergies. </w:t>
      </w:r>
      <w:r w:rsidR="006B3AAF" w:rsidRPr="005C5662">
        <w:rPr>
          <w:sz w:val="22"/>
          <w:szCs w:val="22"/>
        </w:rPr>
        <w:t xml:space="preserve">The </w:t>
      </w:r>
      <w:r w:rsidR="00F23F99" w:rsidRPr="005C5662">
        <w:rPr>
          <w:sz w:val="22"/>
          <w:szCs w:val="22"/>
        </w:rPr>
        <w:t>10</w:t>
      </w:r>
      <w:r w:rsidR="00F23F99" w:rsidRPr="005C5662">
        <w:rPr>
          <w:sz w:val="22"/>
          <w:szCs w:val="22"/>
          <w:vertAlign w:val="superscript"/>
        </w:rPr>
        <w:t>th</w:t>
      </w:r>
      <w:r w:rsidR="00F23F99" w:rsidRPr="005C5662">
        <w:rPr>
          <w:sz w:val="22"/>
          <w:szCs w:val="22"/>
        </w:rPr>
        <w:t xml:space="preserve"> Meeting of the AEWA Standing Committee and 6</w:t>
      </w:r>
      <w:r w:rsidR="00F23F99" w:rsidRPr="005C5662">
        <w:rPr>
          <w:sz w:val="22"/>
          <w:szCs w:val="22"/>
          <w:vertAlign w:val="superscript"/>
        </w:rPr>
        <w:t>th</w:t>
      </w:r>
      <w:r w:rsidR="00F23F99" w:rsidRPr="005C5662">
        <w:rPr>
          <w:sz w:val="22"/>
          <w:szCs w:val="22"/>
        </w:rPr>
        <w:t xml:space="preserve"> Session of the Meeting of the Parties to AEWA in July and November 2015 </w:t>
      </w:r>
      <w:r w:rsidR="00F23F99" w:rsidRPr="005C5662">
        <w:rPr>
          <w:sz w:val="22"/>
          <w:szCs w:val="22"/>
        </w:rPr>
        <w:lastRenderedPageBreak/>
        <w:t>respectively</w:t>
      </w:r>
      <w:r w:rsidR="00092612" w:rsidRPr="005C5662">
        <w:rPr>
          <w:sz w:val="22"/>
          <w:szCs w:val="22"/>
        </w:rPr>
        <w:t xml:space="preserve"> </w:t>
      </w:r>
      <w:r w:rsidR="00887C27" w:rsidRPr="005C5662">
        <w:rPr>
          <w:sz w:val="22"/>
          <w:szCs w:val="22"/>
        </w:rPr>
        <w:t>are</w:t>
      </w:r>
      <w:r w:rsidR="005E3407" w:rsidRPr="005C5662">
        <w:rPr>
          <w:sz w:val="22"/>
          <w:szCs w:val="22"/>
        </w:rPr>
        <w:t xml:space="preserve"> be</w:t>
      </w:r>
      <w:r w:rsidR="00887C27" w:rsidRPr="005C5662">
        <w:rPr>
          <w:sz w:val="22"/>
          <w:szCs w:val="22"/>
        </w:rPr>
        <w:t>ing</w:t>
      </w:r>
      <w:r w:rsidRPr="005C5662">
        <w:rPr>
          <w:sz w:val="22"/>
          <w:szCs w:val="22"/>
        </w:rPr>
        <w:t xml:space="preserve"> invited to consider </w:t>
      </w:r>
      <w:r w:rsidR="001E69CD" w:rsidRPr="005C5662">
        <w:rPr>
          <w:sz w:val="22"/>
          <w:szCs w:val="22"/>
        </w:rPr>
        <w:t xml:space="preserve">the process </w:t>
      </w:r>
      <w:r w:rsidRPr="005C5662">
        <w:rPr>
          <w:sz w:val="22"/>
          <w:szCs w:val="22"/>
        </w:rPr>
        <w:t xml:space="preserve">and </w:t>
      </w:r>
      <w:r w:rsidR="00092612" w:rsidRPr="005C5662">
        <w:rPr>
          <w:sz w:val="22"/>
          <w:szCs w:val="22"/>
        </w:rPr>
        <w:t>take a decision on the way forward as regards synergies</w:t>
      </w:r>
      <w:r w:rsidR="005E3407" w:rsidRPr="005C5662">
        <w:rPr>
          <w:sz w:val="22"/>
          <w:szCs w:val="22"/>
        </w:rPr>
        <w:t>,</w:t>
      </w:r>
      <w:r w:rsidR="00092612" w:rsidRPr="005C5662">
        <w:rPr>
          <w:sz w:val="22"/>
          <w:szCs w:val="22"/>
        </w:rPr>
        <w:t xml:space="preserve"> such as through sharing common service areas.</w:t>
      </w:r>
    </w:p>
    <w:p w:rsidR="00B41552" w:rsidRPr="005C5662" w:rsidRDefault="00587D4E" w:rsidP="00892307">
      <w:pPr>
        <w:jc w:val="both"/>
        <w:rPr>
          <w:sz w:val="22"/>
          <w:szCs w:val="22"/>
        </w:rPr>
      </w:pPr>
      <w:r w:rsidRPr="005C5662">
        <w:rPr>
          <w:sz w:val="22"/>
          <w:szCs w:val="22"/>
        </w:rPr>
        <w:t>T</w:t>
      </w:r>
      <w:r w:rsidR="00B41552" w:rsidRPr="005C5662">
        <w:rPr>
          <w:sz w:val="22"/>
          <w:szCs w:val="22"/>
        </w:rPr>
        <w:t>he Chair of the AEWA Standing Committee requested the AEWA Executive Secretary to prepare a report on the pilot of Joint Information Management, Communications and Outreach Unit of the UNEP/CMS and UNEP/AEWA Secretariats for consideration by the 10</w:t>
      </w:r>
      <w:r w:rsidR="00B41552" w:rsidRPr="005C5662">
        <w:rPr>
          <w:sz w:val="22"/>
          <w:szCs w:val="22"/>
          <w:vertAlign w:val="superscript"/>
        </w:rPr>
        <w:t>th</w:t>
      </w:r>
      <w:r w:rsidR="00B41552" w:rsidRPr="005C5662">
        <w:rPr>
          <w:sz w:val="22"/>
          <w:szCs w:val="22"/>
        </w:rPr>
        <w:t xml:space="preserve"> Meeting of the AEWA Standing Committee. The report </w:t>
      </w:r>
      <w:r w:rsidR="007D5959" w:rsidRPr="005C5662">
        <w:rPr>
          <w:sz w:val="22"/>
          <w:szCs w:val="22"/>
        </w:rPr>
        <w:t>(</w:t>
      </w:r>
      <w:r w:rsidR="0000440D" w:rsidRPr="005C5662">
        <w:rPr>
          <w:sz w:val="22"/>
          <w:szCs w:val="22"/>
        </w:rPr>
        <w:t xml:space="preserve">Document </w:t>
      </w:r>
      <w:r w:rsidRPr="005C5662">
        <w:rPr>
          <w:sz w:val="22"/>
          <w:szCs w:val="22"/>
        </w:rPr>
        <w:t>StC10.7</w:t>
      </w:r>
      <w:r w:rsidR="007D5959" w:rsidRPr="005C5662">
        <w:rPr>
          <w:sz w:val="22"/>
          <w:szCs w:val="22"/>
        </w:rPr>
        <w:t xml:space="preserve">) </w:t>
      </w:r>
      <w:r w:rsidR="00B41552" w:rsidRPr="005C5662">
        <w:rPr>
          <w:sz w:val="22"/>
          <w:szCs w:val="22"/>
        </w:rPr>
        <w:t>gives a more detailed overview of the lessons learned from the pilot as well as recommendations and options as to how to proceed.</w:t>
      </w:r>
    </w:p>
    <w:p w:rsidR="003E4B9C" w:rsidRPr="005C5662" w:rsidRDefault="003E4B9C" w:rsidP="00892307">
      <w:pPr>
        <w:jc w:val="both"/>
        <w:rPr>
          <w:sz w:val="22"/>
          <w:szCs w:val="22"/>
        </w:rPr>
      </w:pPr>
    </w:p>
    <w:p w:rsidR="00754FA0" w:rsidRPr="005C5662" w:rsidRDefault="00754FA0" w:rsidP="00754FA0">
      <w:pPr>
        <w:jc w:val="both"/>
        <w:rPr>
          <w:sz w:val="22"/>
          <w:szCs w:val="22"/>
          <w:u w:val="single"/>
        </w:rPr>
      </w:pPr>
      <w:r w:rsidRPr="005C5662">
        <w:rPr>
          <w:b/>
          <w:sz w:val="22"/>
          <w:szCs w:val="22"/>
          <w:u w:val="single"/>
        </w:rPr>
        <w:t xml:space="preserve">Overview of AEWA Publications and Websites </w:t>
      </w:r>
      <w:r w:rsidR="001E69CD" w:rsidRPr="005C5662">
        <w:rPr>
          <w:sz w:val="22"/>
          <w:szCs w:val="22"/>
          <w:u w:val="single"/>
        </w:rPr>
        <w:t>(October 2013 – May</w:t>
      </w:r>
      <w:r w:rsidRPr="005C5662">
        <w:rPr>
          <w:sz w:val="22"/>
          <w:szCs w:val="22"/>
          <w:u w:val="single"/>
        </w:rPr>
        <w:t xml:space="preserve"> 2015)</w:t>
      </w:r>
      <w:r w:rsidR="001E69CD" w:rsidRPr="005C5662">
        <w:rPr>
          <w:sz w:val="22"/>
          <w:szCs w:val="22"/>
          <w:u w:val="single"/>
        </w:rPr>
        <w:t xml:space="preserve"> </w:t>
      </w:r>
    </w:p>
    <w:p w:rsidR="00C36111" w:rsidRPr="005C5662" w:rsidRDefault="00C36111" w:rsidP="00892307">
      <w:pPr>
        <w:jc w:val="both"/>
        <w:rPr>
          <w:sz w:val="22"/>
          <w:szCs w:val="22"/>
        </w:rPr>
      </w:pPr>
    </w:p>
    <w:p w:rsidR="00754FA0" w:rsidRPr="005C5662" w:rsidRDefault="00754FA0" w:rsidP="00754FA0">
      <w:pPr>
        <w:jc w:val="both"/>
        <w:rPr>
          <w:rFonts w:eastAsia="Calibri"/>
          <w:sz w:val="22"/>
          <w:szCs w:val="22"/>
          <w:u w:val="single"/>
        </w:rPr>
      </w:pPr>
      <w:r w:rsidRPr="005C5662">
        <w:rPr>
          <w:rFonts w:eastAsia="Calibri"/>
          <w:sz w:val="22"/>
          <w:szCs w:val="22"/>
          <w:u w:val="single"/>
        </w:rPr>
        <w:t>Publications</w:t>
      </w:r>
      <w:r w:rsidR="009E2B94" w:rsidRPr="005C5662">
        <w:rPr>
          <w:rFonts w:eastAsia="Calibri"/>
          <w:sz w:val="22"/>
          <w:szCs w:val="22"/>
          <w:u w:val="single"/>
        </w:rPr>
        <w:t>:</w:t>
      </w:r>
    </w:p>
    <w:p w:rsidR="009E2B94" w:rsidRPr="005C5662" w:rsidRDefault="009E2B94" w:rsidP="00754FA0">
      <w:pPr>
        <w:jc w:val="both"/>
        <w:rPr>
          <w:rFonts w:eastAsia="Calibri"/>
          <w:sz w:val="22"/>
          <w:szCs w:val="22"/>
          <w:u w:val="single"/>
        </w:rPr>
      </w:pPr>
    </w:p>
    <w:p w:rsidR="00754FA0" w:rsidRPr="005C5662" w:rsidRDefault="00A51E22" w:rsidP="00B648ED">
      <w:pPr>
        <w:numPr>
          <w:ilvl w:val="0"/>
          <w:numId w:val="49"/>
        </w:numPr>
        <w:ind w:left="426" w:hanging="426"/>
        <w:jc w:val="both"/>
        <w:rPr>
          <w:rFonts w:eastAsia="Calibri"/>
          <w:sz w:val="22"/>
          <w:szCs w:val="22"/>
        </w:rPr>
      </w:pPr>
      <w:r w:rsidRPr="005C5662">
        <w:rPr>
          <w:rFonts w:eastAsia="Calibri"/>
          <w:sz w:val="22"/>
          <w:szCs w:val="22"/>
        </w:rPr>
        <w:t xml:space="preserve">AEWA </w:t>
      </w:r>
      <w:r w:rsidR="00754FA0" w:rsidRPr="005C5662">
        <w:rPr>
          <w:rFonts w:eastAsia="Calibri"/>
          <w:sz w:val="22"/>
          <w:szCs w:val="22"/>
        </w:rPr>
        <w:t>Agreement Text (2012-2015) – English/French</w:t>
      </w:r>
    </w:p>
    <w:p w:rsidR="00754FA0" w:rsidRPr="005C5662" w:rsidRDefault="00754FA0" w:rsidP="00B648ED">
      <w:pPr>
        <w:numPr>
          <w:ilvl w:val="0"/>
          <w:numId w:val="49"/>
        </w:numPr>
        <w:ind w:left="426" w:hanging="426"/>
        <w:jc w:val="both"/>
        <w:rPr>
          <w:rFonts w:eastAsia="Calibri"/>
          <w:sz w:val="22"/>
          <w:szCs w:val="22"/>
        </w:rPr>
      </w:pPr>
      <w:r w:rsidRPr="005C5662">
        <w:rPr>
          <w:rFonts w:eastAsia="Calibri"/>
          <w:sz w:val="22"/>
          <w:szCs w:val="22"/>
        </w:rPr>
        <w:t>MOP5 Proceedings – English/French</w:t>
      </w:r>
    </w:p>
    <w:p w:rsidR="00754FA0" w:rsidRPr="005C5662" w:rsidRDefault="00754FA0" w:rsidP="00B648ED">
      <w:pPr>
        <w:numPr>
          <w:ilvl w:val="0"/>
          <w:numId w:val="49"/>
        </w:numPr>
        <w:ind w:left="426" w:hanging="426"/>
        <w:jc w:val="both"/>
        <w:rPr>
          <w:rFonts w:eastAsia="Calibri"/>
          <w:sz w:val="22"/>
          <w:szCs w:val="22"/>
        </w:rPr>
      </w:pPr>
      <w:r w:rsidRPr="005C5662">
        <w:rPr>
          <w:rFonts w:eastAsia="Calibri"/>
          <w:sz w:val="22"/>
          <w:szCs w:val="22"/>
        </w:rPr>
        <w:t>Accession Guidelines – Arabic/English/French/Portuguese/Russian</w:t>
      </w:r>
    </w:p>
    <w:p w:rsidR="007D5959" w:rsidRPr="005C5662" w:rsidRDefault="007D5959" w:rsidP="00587D4E">
      <w:pPr>
        <w:jc w:val="both"/>
        <w:rPr>
          <w:rFonts w:eastAsia="Calibri"/>
          <w:sz w:val="22"/>
          <w:szCs w:val="22"/>
        </w:rPr>
      </w:pPr>
    </w:p>
    <w:p w:rsidR="007D5959" w:rsidRPr="005C5662" w:rsidRDefault="007D5959" w:rsidP="00587D4E">
      <w:pPr>
        <w:jc w:val="both"/>
        <w:rPr>
          <w:rFonts w:eastAsia="Calibri"/>
          <w:sz w:val="22"/>
          <w:szCs w:val="22"/>
          <w:u w:val="single"/>
        </w:rPr>
      </w:pPr>
      <w:r w:rsidRPr="005C5662">
        <w:rPr>
          <w:rFonts w:eastAsia="Calibri"/>
          <w:sz w:val="22"/>
          <w:szCs w:val="22"/>
          <w:u w:val="single"/>
        </w:rPr>
        <w:t>Other Information Materials</w:t>
      </w:r>
    </w:p>
    <w:p w:rsidR="007D5959" w:rsidRPr="005C5662" w:rsidRDefault="007D5959" w:rsidP="00587D4E">
      <w:pPr>
        <w:jc w:val="both"/>
        <w:rPr>
          <w:rFonts w:eastAsia="Calibri"/>
          <w:sz w:val="22"/>
          <w:szCs w:val="22"/>
        </w:rPr>
      </w:pPr>
    </w:p>
    <w:p w:rsidR="00014DA4" w:rsidRPr="005C5662" w:rsidRDefault="00014DA4" w:rsidP="00B648ED">
      <w:pPr>
        <w:numPr>
          <w:ilvl w:val="0"/>
          <w:numId w:val="49"/>
        </w:numPr>
        <w:ind w:left="426" w:hanging="426"/>
        <w:jc w:val="both"/>
        <w:rPr>
          <w:rFonts w:eastAsia="Calibri"/>
          <w:sz w:val="22"/>
          <w:szCs w:val="22"/>
        </w:rPr>
      </w:pPr>
      <w:r w:rsidRPr="005C5662">
        <w:rPr>
          <w:rFonts w:eastAsia="Calibri"/>
          <w:sz w:val="22"/>
          <w:szCs w:val="22"/>
        </w:rPr>
        <w:t xml:space="preserve">Species banners for the </w:t>
      </w:r>
      <w:r w:rsidR="00864F88" w:rsidRPr="005C5662">
        <w:rPr>
          <w:rFonts w:eastAsia="Calibri"/>
          <w:sz w:val="22"/>
          <w:szCs w:val="22"/>
        </w:rPr>
        <w:t>Slaty Egret, Pink-footed Goose, Grey Crowned Crane and Shoebill</w:t>
      </w:r>
    </w:p>
    <w:p w:rsidR="00747EF9" w:rsidRPr="005C5662" w:rsidRDefault="00747EF9" w:rsidP="00747EF9">
      <w:pPr>
        <w:numPr>
          <w:ilvl w:val="0"/>
          <w:numId w:val="49"/>
        </w:numPr>
        <w:ind w:left="426" w:hanging="426"/>
        <w:jc w:val="both"/>
        <w:rPr>
          <w:rFonts w:eastAsia="Calibri"/>
          <w:sz w:val="22"/>
          <w:szCs w:val="22"/>
        </w:rPr>
      </w:pPr>
      <w:r w:rsidRPr="005C5662">
        <w:rPr>
          <w:rFonts w:eastAsia="Calibri"/>
          <w:sz w:val="22"/>
          <w:szCs w:val="22"/>
        </w:rPr>
        <w:t xml:space="preserve">Logo stickers for the AEWA </w:t>
      </w:r>
      <w:r w:rsidRPr="005C5662">
        <w:rPr>
          <w:sz w:val="22"/>
          <w:szCs w:val="22"/>
        </w:rPr>
        <w:t xml:space="preserve">International Working Groups of the Slaty Egret, White-winged Flufftail, Pink-footed Goose, Madagascar Pond-heron, Lesser Flamingo, Black-tailed Godwit, Lesser White-fronted Goose, Northern Bald Ibis, Red-breasted Goose, Sociable Lapwing, Grey Crowned Crane and Shoebill  </w:t>
      </w:r>
    </w:p>
    <w:p w:rsidR="00747EF9" w:rsidRPr="005C5662" w:rsidRDefault="00747EF9" w:rsidP="00587D4E">
      <w:pPr>
        <w:jc w:val="both"/>
        <w:rPr>
          <w:rFonts w:eastAsia="Calibri"/>
          <w:sz w:val="22"/>
          <w:szCs w:val="22"/>
        </w:rPr>
      </w:pPr>
    </w:p>
    <w:p w:rsidR="0079751B" w:rsidRPr="005C5662" w:rsidRDefault="0079751B" w:rsidP="009E2B94">
      <w:pPr>
        <w:ind w:left="426" w:hanging="426"/>
        <w:jc w:val="both"/>
        <w:rPr>
          <w:rFonts w:eastAsia="Calibri"/>
          <w:sz w:val="22"/>
          <w:szCs w:val="22"/>
          <w:u w:val="single"/>
        </w:rPr>
      </w:pPr>
      <w:r w:rsidRPr="005C5662">
        <w:rPr>
          <w:rFonts w:eastAsia="Calibri"/>
          <w:sz w:val="22"/>
          <w:szCs w:val="22"/>
          <w:u w:val="single"/>
        </w:rPr>
        <w:t xml:space="preserve">World Migratory Bird Day (WMBD) </w:t>
      </w:r>
      <w:r w:rsidR="007D5959" w:rsidRPr="005C5662">
        <w:rPr>
          <w:rFonts w:eastAsia="Calibri"/>
          <w:sz w:val="22"/>
          <w:szCs w:val="22"/>
          <w:u w:val="single"/>
        </w:rPr>
        <w:t>Information Materials</w:t>
      </w:r>
    </w:p>
    <w:p w:rsidR="0079751B" w:rsidRPr="005C5662" w:rsidRDefault="0079751B" w:rsidP="009E2B94">
      <w:pPr>
        <w:ind w:left="426" w:hanging="426"/>
        <w:jc w:val="both"/>
        <w:rPr>
          <w:rFonts w:eastAsia="Calibri"/>
          <w:sz w:val="22"/>
          <w:szCs w:val="22"/>
        </w:rPr>
      </w:pPr>
    </w:p>
    <w:p w:rsidR="00747EF9" w:rsidRPr="005C5662" w:rsidRDefault="00747EF9" w:rsidP="00587D4E">
      <w:pPr>
        <w:jc w:val="both"/>
        <w:rPr>
          <w:rFonts w:eastAsia="Calibri"/>
          <w:sz w:val="22"/>
          <w:szCs w:val="22"/>
          <w:u w:val="single"/>
        </w:rPr>
      </w:pPr>
      <w:r w:rsidRPr="005C5662">
        <w:rPr>
          <w:rFonts w:eastAsia="Calibri"/>
          <w:sz w:val="22"/>
          <w:szCs w:val="22"/>
          <w:u w:val="single"/>
        </w:rPr>
        <w:t xml:space="preserve">2014: </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2014 poster – English/French/Spanish/German</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2014 postcard – English/French/Spanish</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2014 poster sticker – English/French/Spanish</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logo sticker</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concert programme – English/German</w:t>
      </w:r>
    </w:p>
    <w:p w:rsidR="00747EF9" w:rsidRPr="005C5662" w:rsidRDefault="00747EF9" w:rsidP="00747EF9">
      <w:pPr>
        <w:numPr>
          <w:ilvl w:val="0"/>
          <w:numId w:val="51"/>
        </w:numPr>
        <w:jc w:val="both"/>
        <w:rPr>
          <w:rFonts w:eastAsia="Calibri"/>
          <w:sz w:val="22"/>
          <w:szCs w:val="22"/>
        </w:rPr>
      </w:pPr>
      <w:r w:rsidRPr="005C5662">
        <w:rPr>
          <w:rFonts w:eastAsia="Calibri"/>
          <w:sz w:val="22"/>
          <w:szCs w:val="22"/>
        </w:rPr>
        <w:t>WMBD concert poster – English/German</w:t>
      </w:r>
    </w:p>
    <w:p w:rsidR="00747EF9" w:rsidRPr="005C5662" w:rsidRDefault="00747EF9" w:rsidP="009E2B94">
      <w:pPr>
        <w:ind w:left="426" w:hanging="426"/>
        <w:jc w:val="both"/>
        <w:rPr>
          <w:rFonts w:eastAsia="Calibri"/>
          <w:sz w:val="22"/>
          <w:szCs w:val="22"/>
          <w:u w:val="single"/>
        </w:rPr>
      </w:pPr>
    </w:p>
    <w:p w:rsidR="00747EF9" w:rsidRPr="005C5662" w:rsidRDefault="00747EF9" w:rsidP="009E2B94">
      <w:pPr>
        <w:ind w:left="426" w:hanging="426"/>
        <w:jc w:val="both"/>
        <w:rPr>
          <w:rFonts w:eastAsia="Calibri"/>
          <w:sz w:val="22"/>
          <w:szCs w:val="22"/>
          <w:u w:val="single"/>
        </w:rPr>
      </w:pPr>
    </w:p>
    <w:p w:rsidR="00747EF9" w:rsidRPr="005C5662" w:rsidRDefault="00747EF9" w:rsidP="009E2B94">
      <w:pPr>
        <w:ind w:left="426" w:hanging="426"/>
        <w:jc w:val="both"/>
        <w:rPr>
          <w:rFonts w:eastAsia="Calibri"/>
          <w:sz w:val="22"/>
          <w:szCs w:val="22"/>
          <w:u w:val="single"/>
        </w:rPr>
      </w:pPr>
      <w:r w:rsidRPr="005C5662">
        <w:rPr>
          <w:rFonts w:eastAsia="Calibri"/>
          <w:sz w:val="22"/>
          <w:szCs w:val="22"/>
          <w:u w:val="single"/>
        </w:rPr>
        <w:t xml:space="preserve">2015: </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2015 poster – English/French/Spanish/German</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2015 postcard – English/French/Spanish</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2015 poster sticker – English/French/Spanish</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logo sticker</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concert programme – English/German</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concert poster – English/German</w:t>
      </w:r>
    </w:p>
    <w:p w:rsidR="0079751B" w:rsidRPr="005C5662" w:rsidRDefault="0079751B" w:rsidP="00587D4E">
      <w:pPr>
        <w:numPr>
          <w:ilvl w:val="0"/>
          <w:numId w:val="51"/>
        </w:numPr>
        <w:jc w:val="both"/>
        <w:rPr>
          <w:rFonts w:eastAsia="Calibri"/>
          <w:sz w:val="22"/>
          <w:szCs w:val="22"/>
        </w:rPr>
      </w:pPr>
      <w:r w:rsidRPr="005C5662">
        <w:rPr>
          <w:rFonts w:eastAsia="Calibri"/>
          <w:sz w:val="22"/>
          <w:szCs w:val="22"/>
        </w:rPr>
        <w:t>WMBD concert postcard – German</w:t>
      </w:r>
    </w:p>
    <w:p w:rsidR="0079751B" w:rsidRPr="005C5662" w:rsidRDefault="0079751B" w:rsidP="00587D4E">
      <w:pPr>
        <w:ind w:left="720"/>
        <w:jc w:val="both"/>
        <w:rPr>
          <w:rFonts w:eastAsia="Calibri"/>
          <w:sz w:val="22"/>
          <w:szCs w:val="22"/>
        </w:rPr>
      </w:pPr>
    </w:p>
    <w:p w:rsidR="00754FA0" w:rsidRPr="005C5662" w:rsidRDefault="00754FA0" w:rsidP="00754FA0">
      <w:pPr>
        <w:jc w:val="both"/>
        <w:rPr>
          <w:rFonts w:eastAsia="Calibri"/>
          <w:sz w:val="22"/>
          <w:szCs w:val="22"/>
          <w:u w:val="single"/>
        </w:rPr>
      </w:pPr>
      <w:r w:rsidRPr="005C5662">
        <w:rPr>
          <w:rFonts w:eastAsia="Calibri"/>
          <w:sz w:val="22"/>
          <w:szCs w:val="22"/>
          <w:u w:val="single"/>
        </w:rPr>
        <w:t>Websites:</w:t>
      </w:r>
    </w:p>
    <w:p w:rsidR="009E2B94" w:rsidRPr="005C5662" w:rsidRDefault="009E2B94" w:rsidP="00754FA0">
      <w:pPr>
        <w:jc w:val="both"/>
        <w:rPr>
          <w:rFonts w:eastAsia="Calibri"/>
          <w:sz w:val="22"/>
          <w:szCs w:val="22"/>
          <w:u w:val="single"/>
        </w:rPr>
      </w:pPr>
    </w:p>
    <w:p w:rsidR="00754FA0" w:rsidRPr="005C5662" w:rsidRDefault="00754FA0" w:rsidP="00784C84">
      <w:pPr>
        <w:numPr>
          <w:ilvl w:val="0"/>
          <w:numId w:val="50"/>
        </w:numPr>
        <w:ind w:left="426" w:hanging="426"/>
        <w:jc w:val="both"/>
        <w:rPr>
          <w:rFonts w:eastAsia="Calibri"/>
          <w:sz w:val="22"/>
          <w:szCs w:val="22"/>
        </w:rPr>
      </w:pPr>
      <w:r w:rsidRPr="005C5662">
        <w:rPr>
          <w:rFonts w:eastAsia="Calibri"/>
          <w:sz w:val="22"/>
          <w:szCs w:val="22"/>
        </w:rPr>
        <w:t xml:space="preserve">Launch of the new </w:t>
      </w:r>
      <w:r w:rsidRPr="005C5662">
        <w:rPr>
          <w:rFonts w:eastAsia="Calibri"/>
          <w:b/>
          <w:sz w:val="22"/>
          <w:szCs w:val="22"/>
        </w:rPr>
        <w:t>AEWA Website</w:t>
      </w:r>
      <w:r w:rsidRPr="005C5662">
        <w:rPr>
          <w:rFonts w:eastAsia="Calibri"/>
          <w:sz w:val="22"/>
          <w:szCs w:val="22"/>
        </w:rPr>
        <w:t xml:space="preserve"> (May 2014) as part of the CMS Family Website Project </w:t>
      </w:r>
    </w:p>
    <w:p w:rsidR="00754FA0" w:rsidRPr="005C5662" w:rsidRDefault="00754FA0" w:rsidP="009E2B94">
      <w:pPr>
        <w:ind w:left="426" w:hanging="426"/>
        <w:jc w:val="both"/>
        <w:rPr>
          <w:rFonts w:eastAsia="Calibri"/>
          <w:sz w:val="22"/>
          <w:szCs w:val="22"/>
        </w:rPr>
      </w:pPr>
    </w:p>
    <w:p w:rsidR="00754FA0" w:rsidRPr="005C5662" w:rsidRDefault="00754FA0" w:rsidP="00784C84">
      <w:pPr>
        <w:numPr>
          <w:ilvl w:val="0"/>
          <w:numId w:val="50"/>
        </w:numPr>
        <w:ind w:left="426" w:hanging="426"/>
        <w:jc w:val="both"/>
        <w:rPr>
          <w:rFonts w:eastAsia="Calibri"/>
          <w:sz w:val="22"/>
          <w:szCs w:val="22"/>
        </w:rPr>
      </w:pPr>
      <w:r w:rsidRPr="005C5662">
        <w:rPr>
          <w:rFonts w:eastAsia="Calibri"/>
          <w:sz w:val="22"/>
          <w:szCs w:val="22"/>
        </w:rPr>
        <w:t xml:space="preserve">Upgrade of the </w:t>
      </w:r>
      <w:r w:rsidRPr="005C5662">
        <w:rPr>
          <w:rFonts w:eastAsia="Calibri"/>
          <w:b/>
          <w:sz w:val="22"/>
          <w:szCs w:val="22"/>
        </w:rPr>
        <w:t>AEWA Technical Committee Workspace</w:t>
      </w:r>
      <w:r w:rsidRPr="005C5662">
        <w:rPr>
          <w:rFonts w:eastAsia="Calibri"/>
          <w:sz w:val="22"/>
          <w:szCs w:val="22"/>
        </w:rPr>
        <w:t xml:space="preserve"> (Drupal 7 upgrade in the context of a CMS Family Project to build work spaces for the other technical/scientific advisory bodies of CMS, ASCOBANS and EUROBATS)</w:t>
      </w:r>
    </w:p>
    <w:p w:rsidR="00754FA0" w:rsidRPr="005C5662" w:rsidRDefault="00754FA0" w:rsidP="009E2B94">
      <w:pPr>
        <w:ind w:left="426" w:hanging="426"/>
        <w:jc w:val="both"/>
        <w:rPr>
          <w:rFonts w:eastAsia="Calibri"/>
          <w:sz w:val="22"/>
          <w:szCs w:val="22"/>
        </w:rPr>
      </w:pPr>
    </w:p>
    <w:p w:rsidR="00754FA0" w:rsidRPr="005C5662" w:rsidRDefault="00754FA0" w:rsidP="00784C84">
      <w:pPr>
        <w:numPr>
          <w:ilvl w:val="0"/>
          <w:numId w:val="50"/>
        </w:numPr>
        <w:ind w:left="426" w:hanging="426"/>
        <w:jc w:val="both"/>
        <w:rPr>
          <w:rFonts w:eastAsia="Calibri"/>
          <w:sz w:val="22"/>
          <w:szCs w:val="22"/>
        </w:rPr>
      </w:pPr>
      <w:r w:rsidRPr="005C5662">
        <w:rPr>
          <w:rFonts w:eastAsia="Calibri"/>
          <w:sz w:val="22"/>
          <w:szCs w:val="22"/>
        </w:rPr>
        <w:t xml:space="preserve">Dedicated </w:t>
      </w:r>
      <w:r w:rsidRPr="005C5662">
        <w:rPr>
          <w:rFonts w:eastAsia="Calibri"/>
          <w:b/>
          <w:sz w:val="22"/>
          <w:szCs w:val="22"/>
        </w:rPr>
        <w:t>Bird Trapping/Illegal bird killing Website</w:t>
      </w:r>
      <w:r w:rsidRPr="005C5662">
        <w:rPr>
          <w:rFonts w:eastAsia="Calibri"/>
          <w:sz w:val="22"/>
          <w:szCs w:val="22"/>
        </w:rPr>
        <w:t xml:space="preserve"> </w:t>
      </w:r>
      <w:hyperlink r:id="rId11" w:history="1">
        <w:r w:rsidRPr="005C5662">
          <w:rPr>
            <w:rFonts w:eastAsia="Calibri"/>
            <w:color w:val="0000FF"/>
            <w:sz w:val="22"/>
            <w:szCs w:val="22"/>
            <w:u w:val="single"/>
          </w:rPr>
          <w:t>www.illegalbirdkilling.aewa.info</w:t>
        </w:r>
      </w:hyperlink>
      <w:r w:rsidRPr="005C5662">
        <w:rPr>
          <w:rFonts w:eastAsia="Calibri"/>
          <w:sz w:val="22"/>
          <w:szCs w:val="22"/>
        </w:rPr>
        <w:t xml:space="preserve"> </w:t>
      </w:r>
      <w:r w:rsidR="00E50154" w:rsidRPr="005C5662">
        <w:rPr>
          <w:rFonts w:eastAsia="Calibri"/>
          <w:sz w:val="22"/>
          <w:szCs w:val="22"/>
        </w:rPr>
        <w:t xml:space="preserve">The website was set-up in-house by the AEWA Information Officer and all content for the website was developed by the ICU, which also takes care of its ongoing maintenance. </w:t>
      </w:r>
    </w:p>
    <w:p w:rsidR="00754FA0" w:rsidRPr="005C5662" w:rsidRDefault="00754FA0" w:rsidP="009E2B94">
      <w:pPr>
        <w:ind w:left="426" w:hanging="426"/>
        <w:jc w:val="both"/>
        <w:rPr>
          <w:rFonts w:eastAsia="Calibri"/>
          <w:sz w:val="22"/>
          <w:szCs w:val="22"/>
        </w:rPr>
      </w:pPr>
    </w:p>
    <w:p w:rsidR="00754FA0" w:rsidRPr="005C5662" w:rsidRDefault="00754FA0" w:rsidP="00784C84">
      <w:pPr>
        <w:numPr>
          <w:ilvl w:val="0"/>
          <w:numId w:val="50"/>
        </w:numPr>
        <w:ind w:left="426" w:hanging="426"/>
        <w:jc w:val="both"/>
        <w:rPr>
          <w:rFonts w:eastAsia="Calibri"/>
          <w:sz w:val="22"/>
          <w:szCs w:val="22"/>
        </w:rPr>
      </w:pPr>
      <w:r w:rsidRPr="005C5662">
        <w:rPr>
          <w:rFonts w:eastAsia="Calibri"/>
          <w:sz w:val="22"/>
          <w:szCs w:val="22"/>
        </w:rPr>
        <w:t xml:space="preserve">Dedicated </w:t>
      </w:r>
      <w:r w:rsidRPr="005C5662">
        <w:rPr>
          <w:rFonts w:eastAsia="Calibri"/>
          <w:b/>
          <w:sz w:val="22"/>
          <w:szCs w:val="22"/>
        </w:rPr>
        <w:t>World Migratory Bird Day (WMBD) Websites</w:t>
      </w:r>
      <w:r w:rsidRPr="005C5662">
        <w:rPr>
          <w:rFonts w:eastAsia="Calibri"/>
          <w:sz w:val="22"/>
          <w:szCs w:val="22"/>
        </w:rPr>
        <w:t xml:space="preserve"> for </w:t>
      </w:r>
      <w:r w:rsidR="009E2B94" w:rsidRPr="005C5662">
        <w:rPr>
          <w:rFonts w:eastAsia="Calibri"/>
          <w:sz w:val="22"/>
          <w:szCs w:val="22"/>
        </w:rPr>
        <w:t>the</w:t>
      </w:r>
      <w:r w:rsidR="001E69CD" w:rsidRPr="005C5662">
        <w:rPr>
          <w:rFonts w:eastAsia="Calibri"/>
          <w:sz w:val="22"/>
          <w:szCs w:val="22"/>
        </w:rPr>
        <w:t xml:space="preserve"> annual campaign 2014</w:t>
      </w:r>
      <w:r w:rsidR="009E2B94" w:rsidRPr="005C5662">
        <w:rPr>
          <w:rFonts w:eastAsia="Calibri"/>
          <w:sz w:val="22"/>
          <w:szCs w:val="22"/>
        </w:rPr>
        <w:t xml:space="preserve"> and</w:t>
      </w:r>
      <w:r w:rsidR="001E69CD" w:rsidRPr="005C5662">
        <w:rPr>
          <w:rFonts w:eastAsia="Calibri"/>
          <w:sz w:val="22"/>
          <w:szCs w:val="22"/>
        </w:rPr>
        <w:t xml:space="preserve"> 2015</w:t>
      </w:r>
    </w:p>
    <w:p w:rsidR="00754FA0" w:rsidRPr="005C5662" w:rsidRDefault="00754FA0" w:rsidP="00784C84">
      <w:pPr>
        <w:numPr>
          <w:ilvl w:val="0"/>
          <w:numId w:val="50"/>
        </w:numPr>
        <w:ind w:left="426" w:hanging="426"/>
        <w:jc w:val="both"/>
        <w:rPr>
          <w:rFonts w:eastAsia="Calibri"/>
          <w:sz w:val="22"/>
          <w:szCs w:val="22"/>
        </w:rPr>
      </w:pPr>
      <w:r w:rsidRPr="005C5662">
        <w:rPr>
          <w:rFonts w:eastAsia="Calibri"/>
          <w:b/>
          <w:sz w:val="22"/>
          <w:szCs w:val="22"/>
        </w:rPr>
        <w:lastRenderedPageBreak/>
        <w:t>Single Species International Working Group Websites</w:t>
      </w:r>
      <w:r w:rsidRPr="005C5662">
        <w:rPr>
          <w:rFonts w:eastAsia="Calibri"/>
          <w:sz w:val="22"/>
          <w:szCs w:val="22"/>
        </w:rPr>
        <w:t xml:space="preserve"> made available for the coordinators of the different working groups. Based on the model of the dedicated website of the Lesser White-fronted Goose (</w:t>
      </w:r>
      <w:hyperlink r:id="rId12" w:history="1">
        <w:r w:rsidRPr="005C5662">
          <w:rPr>
            <w:rFonts w:eastAsia="Calibri"/>
            <w:color w:val="0000FF"/>
            <w:sz w:val="22"/>
            <w:szCs w:val="22"/>
            <w:u w:val="single"/>
          </w:rPr>
          <w:t>http://lesserwhitefrontedgoose.aewa.info/</w:t>
        </w:r>
      </w:hyperlink>
      <w:r w:rsidRPr="005C5662">
        <w:rPr>
          <w:rFonts w:eastAsia="Calibri"/>
          <w:sz w:val="22"/>
          <w:szCs w:val="22"/>
        </w:rPr>
        <w:t>)</w:t>
      </w:r>
      <w:r w:rsidR="009E2B94" w:rsidRPr="005C5662">
        <w:rPr>
          <w:rFonts w:eastAsia="Calibri"/>
          <w:sz w:val="22"/>
          <w:szCs w:val="22"/>
        </w:rPr>
        <w:t>,</w:t>
      </w:r>
      <w:r w:rsidRPr="005C5662">
        <w:rPr>
          <w:rFonts w:eastAsia="Calibri"/>
          <w:sz w:val="22"/>
          <w:szCs w:val="22"/>
        </w:rPr>
        <w:t xml:space="preserve"> the UNEP/AEWA Secretariat made available the basic frame</w:t>
      </w:r>
      <w:r w:rsidR="00ED2810" w:rsidRPr="005C5662">
        <w:rPr>
          <w:rFonts w:eastAsia="Calibri"/>
          <w:sz w:val="22"/>
          <w:szCs w:val="22"/>
        </w:rPr>
        <w:t>work</w:t>
      </w:r>
      <w:r w:rsidRPr="005C5662">
        <w:rPr>
          <w:rFonts w:eastAsia="Calibri"/>
          <w:sz w:val="22"/>
          <w:szCs w:val="22"/>
        </w:rPr>
        <w:t xml:space="preserve"> for dedicated websites for a number of AEWA International Single Species Working Groups, including, but not limited to</w:t>
      </w:r>
      <w:r w:rsidR="00ED2810" w:rsidRPr="005C5662">
        <w:rPr>
          <w:rFonts w:eastAsia="Calibri"/>
          <w:sz w:val="22"/>
          <w:szCs w:val="22"/>
        </w:rPr>
        <w:t>,</w:t>
      </w:r>
      <w:r w:rsidRPr="005C5662">
        <w:rPr>
          <w:rFonts w:eastAsia="Calibri"/>
          <w:sz w:val="22"/>
          <w:szCs w:val="22"/>
        </w:rPr>
        <w:t xml:space="preserve"> websites for the Red-breasted Goose, Pink-footed Goose and the Sociable Lapwing.</w:t>
      </w:r>
      <w:r w:rsidR="00025290" w:rsidRPr="005C5662">
        <w:rPr>
          <w:rFonts w:eastAsia="Calibri"/>
          <w:sz w:val="22"/>
          <w:szCs w:val="22"/>
        </w:rPr>
        <w:t xml:space="preserve"> Guidance on setting up the websites and on their use is provided by the Implementation and Compliance Unit.</w:t>
      </w:r>
    </w:p>
    <w:p w:rsidR="009A7AC2" w:rsidRPr="005C5662" w:rsidRDefault="009A7AC2" w:rsidP="005C5662">
      <w:pPr>
        <w:pStyle w:val="ListParagraph"/>
        <w:rPr>
          <w:sz w:val="22"/>
          <w:szCs w:val="22"/>
        </w:rPr>
      </w:pPr>
    </w:p>
    <w:p w:rsidR="009A7AC2" w:rsidRPr="005C5662" w:rsidRDefault="009A7AC2" w:rsidP="005C5662">
      <w:pPr>
        <w:ind w:left="426"/>
        <w:jc w:val="both"/>
        <w:rPr>
          <w:rFonts w:eastAsia="Calibri"/>
          <w:sz w:val="22"/>
          <w:szCs w:val="22"/>
        </w:rPr>
      </w:pPr>
    </w:p>
    <w:p w:rsidR="009A4571" w:rsidRPr="005C5662" w:rsidRDefault="00F645D5" w:rsidP="0000440D">
      <w:pPr>
        <w:jc w:val="both"/>
        <w:rPr>
          <w:b/>
          <w:sz w:val="22"/>
          <w:szCs w:val="22"/>
        </w:rPr>
      </w:pPr>
      <w:r w:rsidRPr="005C5662">
        <w:rPr>
          <w:b/>
          <w:sz w:val="22"/>
          <w:szCs w:val="22"/>
        </w:rPr>
        <w:t xml:space="preserve">3. </w:t>
      </w:r>
      <w:r w:rsidR="00855251" w:rsidRPr="005C5662">
        <w:rPr>
          <w:b/>
          <w:sz w:val="22"/>
          <w:szCs w:val="22"/>
        </w:rPr>
        <w:t>IMPLEMENTATION AND COMPLIANCE</w:t>
      </w:r>
    </w:p>
    <w:p w:rsidR="00932D24" w:rsidRPr="005C5662" w:rsidRDefault="00932D24" w:rsidP="00892307">
      <w:pPr>
        <w:jc w:val="both"/>
        <w:rPr>
          <w:sz w:val="22"/>
          <w:szCs w:val="22"/>
        </w:rPr>
      </w:pPr>
    </w:p>
    <w:p w:rsidR="00A5186A" w:rsidRPr="005C5662" w:rsidRDefault="00A5186A" w:rsidP="00A5186A">
      <w:pPr>
        <w:jc w:val="both"/>
        <w:rPr>
          <w:sz w:val="22"/>
          <w:szCs w:val="22"/>
        </w:rPr>
      </w:pPr>
      <w:r w:rsidRPr="005C5662">
        <w:rPr>
          <w:sz w:val="22"/>
          <w:szCs w:val="22"/>
        </w:rPr>
        <w:t>Following MOP5</w:t>
      </w:r>
      <w:r w:rsidR="00C64C82" w:rsidRPr="005C5662">
        <w:rPr>
          <w:sz w:val="22"/>
          <w:szCs w:val="22"/>
        </w:rPr>
        <w:t>,</w:t>
      </w:r>
      <w:r w:rsidRPr="005C5662">
        <w:rPr>
          <w:sz w:val="22"/>
          <w:szCs w:val="22"/>
        </w:rPr>
        <w:t xml:space="preserve"> the </w:t>
      </w:r>
      <w:r w:rsidR="00C64C82" w:rsidRPr="005C5662">
        <w:rPr>
          <w:sz w:val="22"/>
          <w:szCs w:val="22"/>
        </w:rPr>
        <w:t xml:space="preserve">UNEP/AEWA </w:t>
      </w:r>
      <w:r w:rsidRPr="005C5662">
        <w:rPr>
          <w:sz w:val="22"/>
          <w:szCs w:val="22"/>
        </w:rPr>
        <w:t xml:space="preserve">Secretariat has been working on the implementation and development of AEWA International Single Species Action and Management Plans. </w:t>
      </w:r>
      <w:r w:rsidR="004872B8" w:rsidRPr="005C5662">
        <w:rPr>
          <w:sz w:val="22"/>
          <w:szCs w:val="22"/>
        </w:rPr>
        <w:t>Six</w:t>
      </w:r>
      <w:r w:rsidR="004C4CD7" w:rsidRPr="005C5662">
        <w:rPr>
          <w:sz w:val="22"/>
          <w:szCs w:val="22"/>
        </w:rPr>
        <w:t xml:space="preserve"> </w:t>
      </w:r>
      <w:r w:rsidR="005E3407" w:rsidRPr="005C5662">
        <w:rPr>
          <w:sz w:val="22"/>
          <w:szCs w:val="22"/>
        </w:rPr>
        <w:t>I</w:t>
      </w:r>
      <w:r w:rsidR="00150149" w:rsidRPr="005C5662">
        <w:rPr>
          <w:sz w:val="22"/>
          <w:szCs w:val="22"/>
        </w:rPr>
        <w:t>SSAP</w:t>
      </w:r>
      <w:r w:rsidR="005E3407" w:rsidRPr="005C5662">
        <w:rPr>
          <w:sz w:val="22"/>
          <w:szCs w:val="22"/>
        </w:rPr>
        <w:t>s</w:t>
      </w:r>
      <w:r w:rsidR="00150149" w:rsidRPr="005C5662">
        <w:rPr>
          <w:sz w:val="22"/>
          <w:szCs w:val="22"/>
        </w:rPr>
        <w:t xml:space="preserve"> are </w:t>
      </w:r>
      <w:r w:rsidR="005E3407" w:rsidRPr="005C5662">
        <w:rPr>
          <w:sz w:val="22"/>
          <w:szCs w:val="22"/>
        </w:rPr>
        <w:t xml:space="preserve">presented </w:t>
      </w:r>
      <w:r w:rsidR="00150149" w:rsidRPr="005C5662">
        <w:rPr>
          <w:sz w:val="22"/>
          <w:szCs w:val="22"/>
        </w:rPr>
        <w:t xml:space="preserve">for </w:t>
      </w:r>
      <w:r w:rsidR="005E3407" w:rsidRPr="005C5662">
        <w:rPr>
          <w:sz w:val="22"/>
          <w:szCs w:val="22"/>
        </w:rPr>
        <w:t xml:space="preserve">the </w:t>
      </w:r>
      <w:r w:rsidR="007A1F08" w:rsidRPr="005C5662">
        <w:rPr>
          <w:sz w:val="22"/>
          <w:szCs w:val="22"/>
        </w:rPr>
        <w:t xml:space="preserve">consideration of </w:t>
      </w:r>
      <w:r w:rsidR="009A7AC2" w:rsidRPr="005C5662">
        <w:rPr>
          <w:sz w:val="22"/>
          <w:szCs w:val="22"/>
        </w:rPr>
        <w:t>the Standing Committee</w:t>
      </w:r>
      <w:r w:rsidR="007A1F08" w:rsidRPr="005C5662">
        <w:rPr>
          <w:sz w:val="22"/>
          <w:szCs w:val="22"/>
        </w:rPr>
        <w:t xml:space="preserve"> (</w:t>
      </w:r>
      <w:r w:rsidR="00A624F4" w:rsidRPr="005C5662">
        <w:rPr>
          <w:sz w:val="22"/>
          <w:szCs w:val="22"/>
        </w:rPr>
        <w:t>D</w:t>
      </w:r>
      <w:r w:rsidR="007A1F08" w:rsidRPr="005C5662">
        <w:rPr>
          <w:sz w:val="22"/>
          <w:szCs w:val="22"/>
        </w:rPr>
        <w:t>oc</w:t>
      </w:r>
      <w:r w:rsidR="00014529" w:rsidRPr="005C5662">
        <w:rPr>
          <w:sz w:val="22"/>
          <w:szCs w:val="22"/>
        </w:rPr>
        <w:t>uments</w:t>
      </w:r>
      <w:r w:rsidR="007A1F08" w:rsidRPr="005C5662">
        <w:rPr>
          <w:sz w:val="22"/>
          <w:szCs w:val="22"/>
        </w:rPr>
        <w:t xml:space="preserve"> </w:t>
      </w:r>
      <w:r w:rsidR="00014529" w:rsidRPr="005C5662">
        <w:rPr>
          <w:sz w:val="22"/>
          <w:szCs w:val="22"/>
        </w:rPr>
        <w:t>StC</w:t>
      </w:r>
      <w:r w:rsidR="007A1F08" w:rsidRPr="005C5662">
        <w:rPr>
          <w:sz w:val="22"/>
          <w:szCs w:val="22"/>
        </w:rPr>
        <w:t xml:space="preserve">10.11 to </w:t>
      </w:r>
      <w:r w:rsidR="00014529" w:rsidRPr="005C5662">
        <w:rPr>
          <w:sz w:val="22"/>
          <w:szCs w:val="22"/>
        </w:rPr>
        <w:t>StC</w:t>
      </w:r>
      <w:r w:rsidR="007A1F08" w:rsidRPr="005C5662">
        <w:rPr>
          <w:sz w:val="22"/>
          <w:szCs w:val="22"/>
        </w:rPr>
        <w:t>10.16</w:t>
      </w:r>
      <w:r w:rsidR="00150149" w:rsidRPr="005C5662">
        <w:rPr>
          <w:sz w:val="22"/>
          <w:szCs w:val="22"/>
        </w:rPr>
        <w:t>)</w:t>
      </w:r>
      <w:r w:rsidR="004C4CD7" w:rsidRPr="005C5662">
        <w:rPr>
          <w:sz w:val="22"/>
          <w:szCs w:val="22"/>
        </w:rPr>
        <w:t>.</w:t>
      </w:r>
      <w:r w:rsidR="007A1F08" w:rsidRPr="005C5662">
        <w:rPr>
          <w:sz w:val="22"/>
          <w:szCs w:val="22"/>
        </w:rPr>
        <w:t xml:space="preserve"> </w:t>
      </w:r>
      <w:r w:rsidR="00014529" w:rsidRPr="005C5662">
        <w:rPr>
          <w:sz w:val="22"/>
          <w:szCs w:val="22"/>
        </w:rPr>
        <w:t>In addition</w:t>
      </w:r>
      <w:r w:rsidR="009A7AC2" w:rsidRPr="005C5662">
        <w:rPr>
          <w:sz w:val="22"/>
          <w:szCs w:val="22"/>
        </w:rPr>
        <w:t>,</w:t>
      </w:r>
      <w:r w:rsidR="00014529" w:rsidRPr="005C5662">
        <w:rPr>
          <w:sz w:val="22"/>
          <w:szCs w:val="22"/>
        </w:rPr>
        <w:t xml:space="preserve"> the first AEWA Multi-species Action Plan for </w:t>
      </w:r>
      <w:r w:rsidR="00ED2810" w:rsidRPr="005C5662">
        <w:rPr>
          <w:sz w:val="22"/>
          <w:szCs w:val="22"/>
        </w:rPr>
        <w:t xml:space="preserve">Coastal Seabirds of </w:t>
      </w:r>
      <w:r w:rsidR="00014529" w:rsidRPr="005C5662">
        <w:rPr>
          <w:sz w:val="22"/>
          <w:szCs w:val="22"/>
        </w:rPr>
        <w:t xml:space="preserve">the Benguela Upwelling System is in development and will be available later this year for submission to MOP6. </w:t>
      </w:r>
      <w:r w:rsidR="007A1F08" w:rsidRPr="005C5662">
        <w:rPr>
          <w:sz w:val="22"/>
          <w:szCs w:val="22"/>
        </w:rPr>
        <w:t>Criteria for prioriti</w:t>
      </w:r>
      <w:r w:rsidR="00ED2810" w:rsidRPr="005C5662">
        <w:rPr>
          <w:sz w:val="22"/>
          <w:szCs w:val="22"/>
        </w:rPr>
        <w:t>z</w:t>
      </w:r>
      <w:r w:rsidR="007A1F08" w:rsidRPr="005C5662">
        <w:rPr>
          <w:sz w:val="22"/>
          <w:szCs w:val="22"/>
        </w:rPr>
        <w:t xml:space="preserve">ing AEWA Populations for Action and management </w:t>
      </w:r>
      <w:r w:rsidR="00ED2810" w:rsidRPr="005C5662">
        <w:rPr>
          <w:sz w:val="22"/>
          <w:szCs w:val="22"/>
        </w:rPr>
        <w:t>p</w:t>
      </w:r>
      <w:r w:rsidR="007A1F08" w:rsidRPr="005C5662">
        <w:rPr>
          <w:sz w:val="22"/>
          <w:szCs w:val="22"/>
        </w:rPr>
        <w:t>lanning and for the retirement of ISSAPs have been examined by TC12 (</w:t>
      </w:r>
      <w:r w:rsidR="0086420B" w:rsidRPr="005C5662">
        <w:rPr>
          <w:sz w:val="22"/>
          <w:szCs w:val="22"/>
        </w:rPr>
        <w:t>D</w:t>
      </w:r>
      <w:r w:rsidR="007A1F08" w:rsidRPr="005C5662">
        <w:rPr>
          <w:sz w:val="22"/>
          <w:szCs w:val="22"/>
        </w:rPr>
        <w:t>oc</w:t>
      </w:r>
      <w:r w:rsidR="00014529" w:rsidRPr="005C5662">
        <w:rPr>
          <w:sz w:val="22"/>
          <w:szCs w:val="22"/>
        </w:rPr>
        <w:t>ument</w:t>
      </w:r>
      <w:r w:rsidR="007A1F08" w:rsidRPr="005C5662">
        <w:rPr>
          <w:sz w:val="22"/>
          <w:szCs w:val="22"/>
        </w:rPr>
        <w:t xml:space="preserve"> StC10.17).</w:t>
      </w:r>
    </w:p>
    <w:p w:rsidR="003F4F9E" w:rsidRPr="005C5662" w:rsidRDefault="003F4F9E" w:rsidP="00A5186A">
      <w:pPr>
        <w:jc w:val="both"/>
        <w:rPr>
          <w:sz w:val="22"/>
          <w:szCs w:val="22"/>
        </w:rPr>
      </w:pPr>
    </w:p>
    <w:p w:rsidR="003F4F9E" w:rsidRPr="005C5662" w:rsidRDefault="003F4F9E" w:rsidP="00A5186A">
      <w:pPr>
        <w:jc w:val="both"/>
        <w:rPr>
          <w:sz w:val="22"/>
          <w:szCs w:val="22"/>
        </w:rPr>
      </w:pPr>
      <w:r w:rsidRPr="005C5662">
        <w:rPr>
          <w:sz w:val="22"/>
          <w:szCs w:val="22"/>
        </w:rPr>
        <w:t xml:space="preserve">The Secretariat will be involved as a co-funder and contributor to a project sponsored by the European Commission on action planning for European species (EuroSAP project). The project is being coordinated by BirdLife International and will run from 2015 to 2017. </w:t>
      </w:r>
      <w:r w:rsidR="00025290" w:rsidRPr="005C5662">
        <w:rPr>
          <w:sz w:val="22"/>
          <w:szCs w:val="22"/>
        </w:rPr>
        <w:t>I</w:t>
      </w:r>
      <w:r w:rsidR="00ED2810" w:rsidRPr="005C5662">
        <w:rPr>
          <w:sz w:val="22"/>
          <w:szCs w:val="22"/>
        </w:rPr>
        <w:t>SSAPs</w:t>
      </w:r>
      <w:r w:rsidRPr="005C5662">
        <w:rPr>
          <w:sz w:val="22"/>
          <w:szCs w:val="22"/>
        </w:rPr>
        <w:t xml:space="preserve"> for three priority AEWA species will be developed (Dalmatian Pelican and Velvet Scoter) or revised (White-headed Duck), at flyway level, and in addition the project will produce an EU multi-species action plan for grassland-breeding waders.</w:t>
      </w:r>
    </w:p>
    <w:p w:rsidR="00150149" w:rsidRPr="005C5662" w:rsidRDefault="00150149" w:rsidP="00A5186A">
      <w:pPr>
        <w:jc w:val="both"/>
        <w:rPr>
          <w:sz w:val="22"/>
          <w:szCs w:val="22"/>
        </w:rPr>
      </w:pPr>
    </w:p>
    <w:p w:rsidR="00A5186A" w:rsidRPr="005C5662" w:rsidRDefault="00C44EAD" w:rsidP="00A5186A">
      <w:pPr>
        <w:jc w:val="both"/>
        <w:rPr>
          <w:sz w:val="22"/>
          <w:szCs w:val="22"/>
        </w:rPr>
      </w:pPr>
      <w:r w:rsidRPr="005C5662">
        <w:rPr>
          <w:sz w:val="22"/>
          <w:szCs w:val="22"/>
        </w:rPr>
        <w:t xml:space="preserve">Limited </w:t>
      </w:r>
      <w:r w:rsidR="00A5186A" w:rsidRPr="005C5662">
        <w:rPr>
          <w:sz w:val="22"/>
          <w:szCs w:val="22"/>
        </w:rPr>
        <w:t xml:space="preserve">progress was made on the opened Implementation Review Process </w:t>
      </w:r>
      <w:r w:rsidR="00ED2810" w:rsidRPr="005C5662">
        <w:rPr>
          <w:sz w:val="22"/>
          <w:szCs w:val="22"/>
        </w:rPr>
        <w:t xml:space="preserve">(IRP) </w:t>
      </w:r>
      <w:r w:rsidR="00A5186A" w:rsidRPr="005C5662">
        <w:rPr>
          <w:sz w:val="22"/>
          <w:szCs w:val="22"/>
        </w:rPr>
        <w:t xml:space="preserve">cases in </w:t>
      </w:r>
      <w:r w:rsidR="00ED2810" w:rsidRPr="005C5662">
        <w:rPr>
          <w:sz w:val="22"/>
          <w:szCs w:val="22"/>
        </w:rPr>
        <w:t xml:space="preserve">the </w:t>
      </w:r>
      <w:r w:rsidR="00A5186A" w:rsidRPr="005C5662">
        <w:rPr>
          <w:sz w:val="22"/>
          <w:szCs w:val="22"/>
        </w:rPr>
        <w:t>Syria</w:t>
      </w:r>
      <w:r w:rsidR="00ED2810" w:rsidRPr="005C5662">
        <w:rPr>
          <w:sz w:val="22"/>
          <w:szCs w:val="22"/>
        </w:rPr>
        <w:t>n Arab Republic</w:t>
      </w:r>
      <w:r w:rsidR="00A5186A" w:rsidRPr="005C5662">
        <w:rPr>
          <w:sz w:val="22"/>
          <w:szCs w:val="22"/>
        </w:rPr>
        <w:t>, Montenegro and Bulgaria</w:t>
      </w:r>
      <w:r w:rsidRPr="005C5662">
        <w:rPr>
          <w:sz w:val="22"/>
          <w:szCs w:val="22"/>
        </w:rPr>
        <w:t xml:space="preserve">, either due to </w:t>
      </w:r>
      <w:r w:rsidR="005E3407" w:rsidRPr="005C5662">
        <w:rPr>
          <w:sz w:val="22"/>
          <w:szCs w:val="22"/>
        </w:rPr>
        <w:t xml:space="preserve">a </w:t>
      </w:r>
      <w:r w:rsidRPr="005C5662">
        <w:rPr>
          <w:sz w:val="22"/>
          <w:szCs w:val="22"/>
        </w:rPr>
        <w:t xml:space="preserve">worsened political situation or lack of response from the </w:t>
      </w:r>
      <w:r w:rsidR="005E3407" w:rsidRPr="005C5662">
        <w:rPr>
          <w:sz w:val="22"/>
          <w:szCs w:val="22"/>
        </w:rPr>
        <w:t xml:space="preserve">relevant </w:t>
      </w:r>
      <w:r w:rsidRPr="005C5662">
        <w:rPr>
          <w:sz w:val="22"/>
          <w:szCs w:val="22"/>
        </w:rPr>
        <w:t>authorities</w:t>
      </w:r>
      <w:r w:rsidR="00A5186A" w:rsidRPr="005C5662">
        <w:rPr>
          <w:sz w:val="22"/>
          <w:szCs w:val="22"/>
        </w:rPr>
        <w:t>.</w:t>
      </w:r>
      <w:r w:rsidR="004C4CD7" w:rsidRPr="005C5662">
        <w:rPr>
          <w:sz w:val="22"/>
          <w:szCs w:val="22"/>
        </w:rPr>
        <w:t xml:space="preserve"> </w:t>
      </w:r>
      <w:r w:rsidR="004872B8" w:rsidRPr="005C5662">
        <w:rPr>
          <w:sz w:val="22"/>
          <w:szCs w:val="22"/>
        </w:rPr>
        <w:t>A new IRP was opened,</w:t>
      </w:r>
      <w:r w:rsidR="00A5186A" w:rsidRPr="005C5662">
        <w:rPr>
          <w:sz w:val="22"/>
          <w:szCs w:val="22"/>
        </w:rPr>
        <w:t xml:space="preserve"> </w:t>
      </w:r>
      <w:r w:rsidR="004872B8" w:rsidRPr="005C5662">
        <w:rPr>
          <w:sz w:val="22"/>
          <w:szCs w:val="22"/>
        </w:rPr>
        <w:t xml:space="preserve">related to large-scale afforestation of lowland </w:t>
      </w:r>
      <w:r w:rsidRPr="005C5662">
        <w:rPr>
          <w:sz w:val="22"/>
          <w:szCs w:val="22"/>
        </w:rPr>
        <w:t xml:space="preserve">wader </w:t>
      </w:r>
      <w:r w:rsidR="004872B8" w:rsidRPr="005C5662">
        <w:rPr>
          <w:sz w:val="22"/>
          <w:szCs w:val="22"/>
        </w:rPr>
        <w:t>breeding habitat in Iceland. The issue has been raised in the AMBI program</w:t>
      </w:r>
      <w:r w:rsidR="00ED2810" w:rsidRPr="005C5662">
        <w:rPr>
          <w:sz w:val="22"/>
          <w:szCs w:val="22"/>
        </w:rPr>
        <w:t>me</w:t>
      </w:r>
      <w:r w:rsidR="004872B8" w:rsidRPr="005C5662">
        <w:rPr>
          <w:sz w:val="22"/>
          <w:szCs w:val="22"/>
        </w:rPr>
        <w:t xml:space="preserve"> and in the Bern Convention meeting</w:t>
      </w:r>
      <w:r w:rsidR="005E3407" w:rsidRPr="005C5662">
        <w:rPr>
          <w:sz w:val="22"/>
          <w:szCs w:val="22"/>
        </w:rPr>
        <w:t>,</w:t>
      </w:r>
      <w:r w:rsidR="004872B8" w:rsidRPr="005C5662">
        <w:rPr>
          <w:sz w:val="22"/>
          <w:szCs w:val="22"/>
        </w:rPr>
        <w:t xml:space="preserve"> both in December 201</w:t>
      </w:r>
      <w:r w:rsidRPr="005C5662">
        <w:rPr>
          <w:sz w:val="22"/>
          <w:szCs w:val="22"/>
        </w:rPr>
        <w:t>4</w:t>
      </w:r>
      <w:r w:rsidR="005E3407" w:rsidRPr="005C5662">
        <w:rPr>
          <w:sz w:val="22"/>
          <w:szCs w:val="22"/>
        </w:rPr>
        <w:t>,</w:t>
      </w:r>
      <w:r w:rsidR="004872B8" w:rsidRPr="005C5662">
        <w:rPr>
          <w:sz w:val="22"/>
          <w:szCs w:val="22"/>
        </w:rPr>
        <w:t xml:space="preserve"> so a joint AEWA, Bern Convention</w:t>
      </w:r>
      <w:r w:rsidRPr="005C5662">
        <w:rPr>
          <w:sz w:val="22"/>
          <w:szCs w:val="22"/>
        </w:rPr>
        <w:t>,</w:t>
      </w:r>
      <w:r w:rsidR="004872B8" w:rsidRPr="005C5662">
        <w:rPr>
          <w:sz w:val="22"/>
          <w:szCs w:val="22"/>
        </w:rPr>
        <w:t xml:space="preserve"> </w:t>
      </w:r>
      <w:r w:rsidRPr="005C5662">
        <w:rPr>
          <w:sz w:val="22"/>
          <w:szCs w:val="22"/>
        </w:rPr>
        <w:t xml:space="preserve">Ramsar Convention and CAFF </w:t>
      </w:r>
      <w:r w:rsidR="004872B8" w:rsidRPr="005C5662">
        <w:rPr>
          <w:sz w:val="22"/>
          <w:szCs w:val="22"/>
        </w:rPr>
        <w:t xml:space="preserve">mission </w:t>
      </w:r>
      <w:r w:rsidRPr="005C5662">
        <w:rPr>
          <w:sz w:val="22"/>
          <w:szCs w:val="22"/>
        </w:rPr>
        <w:t xml:space="preserve">is </w:t>
      </w:r>
      <w:r w:rsidR="00014529" w:rsidRPr="005C5662">
        <w:rPr>
          <w:sz w:val="22"/>
          <w:szCs w:val="22"/>
        </w:rPr>
        <w:t xml:space="preserve">tentatively </w:t>
      </w:r>
      <w:r w:rsidRPr="005C5662">
        <w:rPr>
          <w:sz w:val="22"/>
          <w:szCs w:val="22"/>
        </w:rPr>
        <w:t>planned for September 2015 in order</w:t>
      </w:r>
      <w:r w:rsidR="004872B8" w:rsidRPr="005C5662">
        <w:rPr>
          <w:sz w:val="22"/>
          <w:szCs w:val="22"/>
        </w:rPr>
        <w:t xml:space="preserve"> to support Iceland in dealing with this issue</w:t>
      </w:r>
      <w:r w:rsidRPr="005C5662">
        <w:rPr>
          <w:sz w:val="22"/>
          <w:szCs w:val="22"/>
        </w:rPr>
        <w:t>.</w:t>
      </w:r>
    </w:p>
    <w:p w:rsidR="00A5186A" w:rsidRPr="005C5662" w:rsidRDefault="00A5186A" w:rsidP="00A5186A">
      <w:pPr>
        <w:jc w:val="both"/>
        <w:rPr>
          <w:sz w:val="22"/>
          <w:szCs w:val="22"/>
        </w:rPr>
      </w:pPr>
    </w:p>
    <w:p w:rsidR="005E3407" w:rsidRPr="005C5662" w:rsidRDefault="00A5186A" w:rsidP="00A5186A">
      <w:pPr>
        <w:jc w:val="both"/>
        <w:rPr>
          <w:sz w:val="22"/>
          <w:szCs w:val="22"/>
        </w:rPr>
      </w:pPr>
      <w:r w:rsidRPr="005C5662">
        <w:rPr>
          <w:sz w:val="22"/>
          <w:szCs w:val="22"/>
        </w:rPr>
        <w:t>Work has also progressed on some of the international reviews to be submitted to MOP6</w:t>
      </w:r>
      <w:r w:rsidR="00E008B4" w:rsidRPr="005C5662">
        <w:rPr>
          <w:sz w:val="22"/>
          <w:szCs w:val="22"/>
        </w:rPr>
        <w:t>. However,</w:t>
      </w:r>
      <w:r w:rsidR="00C8279B" w:rsidRPr="005C5662">
        <w:rPr>
          <w:sz w:val="22"/>
          <w:szCs w:val="22"/>
        </w:rPr>
        <w:t xml:space="preserve"> despite a call to the Parties for funding, </w:t>
      </w:r>
      <w:r w:rsidR="00E008B4" w:rsidRPr="005C5662">
        <w:rPr>
          <w:sz w:val="22"/>
          <w:szCs w:val="22"/>
        </w:rPr>
        <w:t xml:space="preserve">limited feedback has been received. As such, </w:t>
      </w:r>
      <w:r w:rsidR="00C8279B" w:rsidRPr="005C5662">
        <w:rPr>
          <w:sz w:val="22"/>
          <w:szCs w:val="22"/>
        </w:rPr>
        <w:t xml:space="preserve">some choices have been </w:t>
      </w:r>
      <w:r w:rsidR="00E008B4" w:rsidRPr="005C5662">
        <w:rPr>
          <w:sz w:val="22"/>
          <w:szCs w:val="22"/>
        </w:rPr>
        <w:t xml:space="preserve">made </w:t>
      </w:r>
      <w:r w:rsidR="00C8279B" w:rsidRPr="005C5662">
        <w:rPr>
          <w:sz w:val="22"/>
          <w:szCs w:val="22"/>
        </w:rPr>
        <w:t>to secure some reports and postpone others</w:t>
      </w:r>
      <w:r w:rsidRPr="005C5662">
        <w:rPr>
          <w:sz w:val="22"/>
          <w:szCs w:val="22"/>
        </w:rPr>
        <w:t xml:space="preserve">. </w:t>
      </w:r>
    </w:p>
    <w:p w:rsidR="005E3407" w:rsidRPr="005C5662" w:rsidRDefault="005E3407" w:rsidP="00A5186A">
      <w:pPr>
        <w:jc w:val="both"/>
        <w:rPr>
          <w:sz w:val="22"/>
          <w:szCs w:val="22"/>
        </w:rPr>
      </w:pPr>
    </w:p>
    <w:p w:rsidR="00A5186A" w:rsidRPr="005C5662" w:rsidRDefault="00A5186A" w:rsidP="00A5186A">
      <w:pPr>
        <w:jc w:val="both"/>
        <w:rPr>
          <w:sz w:val="22"/>
          <w:szCs w:val="22"/>
        </w:rPr>
      </w:pPr>
      <w:r w:rsidRPr="005C5662">
        <w:rPr>
          <w:sz w:val="22"/>
          <w:szCs w:val="22"/>
        </w:rPr>
        <w:t xml:space="preserve">The </w:t>
      </w:r>
      <w:r w:rsidRPr="005C5662">
        <w:rPr>
          <w:i/>
          <w:sz w:val="22"/>
          <w:szCs w:val="22"/>
        </w:rPr>
        <w:t>6</w:t>
      </w:r>
      <w:r w:rsidRPr="005C5662">
        <w:rPr>
          <w:i/>
          <w:sz w:val="22"/>
          <w:szCs w:val="22"/>
          <w:vertAlign w:val="superscript"/>
        </w:rPr>
        <w:t>th</w:t>
      </w:r>
      <w:r w:rsidRPr="005C5662">
        <w:rPr>
          <w:i/>
          <w:sz w:val="22"/>
          <w:szCs w:val="22"/>
        </w:rPr>
        <w:t xml:space="preserve"> Edition of the Report on the Conservation Status of Migratory Waterbirds in the Agreement Area</w:t>
      </w:r>
      <w:r w:rsidRPr="005C5662">
        <w:rPr>
          <w:sz w:val="22"/>
          <w:szCs w:val="22"/>
        </w:rPr>
        <w:t xml:space="preserve"> is</w:t>
      </w:r>
      <w:r w:rsidR="007A1F08" w:rsidRPr="005C5662">
        <w:rPr>
          <w:sz w:val="22"/>
          <w:szCs w:val="22"/>
        </w:rPr>
        <w:t xml:space="preserve"> to be considered by the StC (</w:t>
      </w:r>
      <w:r w:rsidR="00F522EA" w:rsidRPr="005C5662">
        <w:rPr>
          <w:sz w:val="22"/>
          <w:szCs w:val="22"/>
        </w:rPr>
        <w:t>D</w:t>
      </w:r>
      <w:r w:rsidR="007A1F08" w:rsidRPr="005C5662">
        <w:rPr>
          <w:sz w:val="22"/>
          <w:szCs w:val="22"/>
        </w:rPr>
        <w:t>oc</w:t>
      </w:r>
      <w:r w:rsidR="00014529" w:rsidRPr="005C5662">
        <w:rPr>
          <w:sz w:val="22"/>
          <w:szCs w:val="22"/>
        </w:rPr>
        <w:t>ument</w:t>
      </w:r>
      <w:r w:rsidR="007A1F08" w:rsidRPr="005C5662">
        <w:rPr>
          <w:sz w:val="22"/>
          <w:szCs w:val="22"/>
        </w:rPr>
        <w:t xml:space="preserve"> StC 10.9</w:t>
      </w:r>
      <w:r w:rsidR="004C4CD7" w:rsidRPr="005C5662">
        <w:rPr>
          <w:sz w:val="22"/>
          <w:szCs w:val="22"/>
        </w:rPr>
        <w:t>)</w:t>
      </w:r>
      <w:r w:rsidRPr="005C5662">
        <w:rPr>
          <w:sz w:val="22"/>
          <w:szCs w:val="22"/>
        </w:rPr>
        <w:t>. The Secretariat</w:t>
      </w:r>
      <w:r w:rsidR="00C8279B" w:rsidRPr="005C5662">
        <w:rPr>
          <w:sz w:val="22"/>
          <w:szCs w:val="22"/>
        </w:rPr>
        <w:t xml:space="preserve"> was obliged to postpone</w:t>
      </w:r>
      <w:r w:rsidRPr="005C5662">
        <w:rPr>
          <w:sz w:val="22"/>
          <w:szCs w:val="22"/>
        </w:rPr>
        <w:t xml:space="preserve"> the </w:t>
      </w:r>
      <w:r w:rsidRPr="005C5662">
        <w:rPr>
          <w:i/>
          <w:sz w:val="22"/>
          <w:szCs w:val="22"/>
        </w:rPr>
        <w:t>Report on the Site</w:t>
      </w:r>
      <w:r w:rsidRPr="005C5662">
        <w:rPr>
          <w:sz w:val="22"/>
          <w:szCs w:val="22"/>
        </w:rPr>
        <w:t xml:space="preserve"> </w:t>
      </w:r>
      <w:r w:rsidRPr="005C5662">
        <w:rPr>
          <w:i/>
          <w:sz w:val="22"/>
          <w:szCs w:val="22"/>
        </w:rPr>
        <w:t>Network for Waterbirds in the Agreement Area</w:t>
      </w:r>
      <w:r w:rsidRPr="005C5662">
        <w:rPr>
          <w:sz w:val="22"/>
          <w:szCs w:val="22"/>
        </w:rPr>
        <w:t xml:space="preserve"> </w:t>
      </w:r>
      <w:r w:rsidR="00C8279B" w:rsidRPr="005C5662">
        <w:rPr>
          <w:sz w:val="22"/>
          <w:szCs w:val="22"/>
        </w:rPr>
        <w:t>which will not be submitted to MOP6.</w:t>
      </w:r>
      <w:r w:rsidRPr="005C5662">
        <w:rPr>
          <w:sz w:val="22"/>
          <w:szCs w:val="22"/>
        </w:rPr>
        <w:t xml:space="preserve"> The production of a </w:t>
      </w:r>
      <w:r w:rsidRPr="005C5662">
        <w:rPr>
          <w:i/>
          <w:sz w:val="22"/>
          <w:szCs w:val="22"/>
        </w:rPr>
        <w:t xml:space="preserve">Review of the Implementation of AEWA </w:t>
      </w:r>
      <w:r w:rsidR="00712645" w:rsidRPr="005C5662">
        <w:rPr>
          <w:i/>
          <w:sz w:val="22"/>
          <w:szCs w:val="22"/>
        </w:rPr>
        <w:t xml:space="preserve">International </w:t>
      </w:r>
      <w:r w:rsidRPr="005C5662">
        <w:rPr>
          <w:i/>
          <w:sz w:val="22"/>
          <w:szCs w:val="22"/>
        </w:rPr>
        <w:t>Single Species Action and Management Plans</w:t>
      </w:r>
      <w:r w:rsidR="00C8279B" w:rsidRPr="005C5662">
        <w:rPr>
          <w:sz w:val="22"/>
          <w:szCs w:val="22"/>
        </w:rPr>
        <w:t xml:space="preserve"> is </w:t>
      </w:r>
      <w:r w:rsidR="00C44EAD" w:rsidRPr="005C5662">
        <w:rPr>
          <w:sz w:val="22"/>
          <w:szCs w:val="22"/>
        </w:rPr>
        <w:t>currently being produced internally together with the network of AEWA International Species Group coordinators</w:t>
      </w:r>
      <w:r w:rsidR="00014529" w:rsidRPr="005C5662">
        <w:rPr>
          <w:sz w:val="22"/>
          <w:szCs w:val="22"/>
        </w:rPr>
        <w:t>, but small-scale funding is needed to outsource some of the analysis</w:t>
      </w:r>
      <w:r w:rsidR="00C44EAD" w:rsidRPr="005C5662">
        <w:rPr>
          <w:sz w:val="22"/>
          <w:szCs w:val="22"/>
        </w:rPr>
        <w:t xml:space="preserve">. A limited update of the </w:t>
      </w:r>
      <w:r w:rsidRPr="005C5662">
        <w:rPr>
          <w:i/>
          <w:sz w:val="22"/>
          <w:szCs w:val="22"/>
        </w:rPr>
        <w:t>Review o</w:t>
      </w:r>
      <w:r w:rsidR="00C44EAD" w:rsidRPr="005C5662">
        <w:rPr>
          <w:i/>
          <w:sz w:val="22"/>
          <w:szCs w:val="22"/>
        </w:rPr>
        <w:t xml:space="preserve">f the </w:t>
      </w:r>
      <w:r w:rsidR="004375E5" w:rsidRPr="005C5662">
        <w:rPr>
          <w:i/>
          <w:sz w:val="22"/>
          <w:szCs w:val="22"/>
        </w:rPr>
        <w:t>S</w:t>
      </w:r>
      <w:r w:rsidR="00C44EAD" w:rsidRPr="005C5662">
        <w:rPr>
          <w:i/>
          <w:sz w:val="22"/>
          <w:szCs w:val="22"/>
        </w:rPr>
        <w:t xml:space="preserve">tatus of </w:t>
      </w:r>
      <w:r w:rsidR="004375E5" w:rsidRPr="005C5662">
        <w:rPr>
          <w:i/>
          <w:sz w:val="22"/>
          <w:szCs w:val="22"/>
        </w:rPr>
        <w:t>N</w:t>
      </w:r>
      <w:r w:rsidRPr="005C5662">
        <w:rPr>
          <w:i/>
          <w:sz w:val="22"/>
          <w:szCs w:val="22"/>
        </w:rPr>
        <w:t xml:space="preserve">on-native </w:t>
      </w:r>
      <w:r w:rsidR="004375E5" w:rsidRPr="005C5662">
        <w:rPr>
          <w:i/>
          <w:sz w:val="22"/>
          <w:szCs w:val="22"/>
        </w:rPr>
        <w:t>S</w:t>
      </w:r>
      <w:r w:rsidRPr="005C5662">
        <w:rPr>
          <w:i/>
          <w:sz w:val="22"/>
          <w:szCs w:val="22"/>
        </w:rPr>
        <w:t xml:space="preserve">pecies </w:t>
      </w:r>
      <w:r w:rsidR="00C44EAD" w:rsidRPr="005C5662">
        <w:rPr>
          <w:i/>
          <w:sz w:val="22"/>
          <w:szCs w:val="22"/>
        </w:rPr>
        <w:t xml:space="preserve">of </w:t>
      </w:r>
      <w:r w:rsidR="004375E5" w:rsidRPr="005C5662">
        <w:rPr>
          <w:i/>
          <w:sz w:val="22"/>
          <w:szCs w:val="22"/>
        </w:rPr>
        <w:t>W</w:t>
      </w:r>
      <w:r w:rsidR="00C44EAD" w:rsidRPr="005C5662">
        <w:rPr>
          <w:i/>
          <w:sz w:val="22"/>
          <w:szCs w:val="22"/>
        </w:rPr>
        <w:t>aterbirds</w:t>
      </w:r>
      <w:r w:rsidR="00C44EAD" w:rsidRPr="005C5662">
        <w:rPr>
          <w:sz w:val="22"/>
          <w:szCs w:val="22"/>
        </w:rPr>
        <w:t xml:space="preserve"> </w:t>
      </w:r>
      <w:r w:rsidRPr="005C5662">
        <w:rPr>
          <w:sz w:val="22"/>
          <w:szCs w:val="22"/>
        </w:rPr>
        <w:t xml:space="preserve">will be </w:t>
      </w:r>
      <w:r w:rsidR="00C44EAD" w:rsidRPr="005C5662">
        <w:rPr>
          <w:sz w:val="22"/>
          <w:szCs w:val="22"/>
        </w:rPr>
        <w:t xml:space="preserve">produced on the basis of </w:t>
      </w:r>
      <w:r w:rsidRPr="005C5662">
        <w:rPr>
          <w:sz w:val="22"/>
          <w:szCs w:val="22"/>
        </w:rPr>
        <w:t xml:space="preserve">the National Reports submitted </w:t>
      </w:r>
      <w:r w:rsidR="00E008B4" w:rsidRPr="005C5662">
        <w:rPr>
          <w:sz w:val="22"/>
          <w:szCs w:val="22"/>
        </w:rPr>
        <w:t>to</w:t>
      </w:r>
      <w:r w:rsidRPr="005C5662">
        <w:rPr>
          <w:sz w:val="22"/>
          <w:szCs w:val="22"/>
        </w:rPr>
        <w:t xml:space="preserve"> MOP6</w:t>
      </w:r>
      <w:r w:rsidR="00014529" w:rsidRPr="005C5662">
        <w:rPr>
          <w:sz w:val="22"/>
          <w:szCs w:val="22"/>
        </w:rPr>
        <w:t xml:space="preserve"> if funding is made available in order to outsource the work</w:t>
      </w:r>
      <w:r w:rsidRPr="005C5662">
        <w:rPr>
          <w:sz w:val="22"/>
          <w:szCs w:val="22"/>
        </w:rPr>
        <w:t xml:space="preserve">. </w:t>
      </w:r>
    </w:p>
    <w:p w:rsidR="00A5186A" w:rsidRPr="005C5662" w:rsidRDefault="00A5186A" w:rsidP="00A5186A">
      <w:pPr>
        <w:jc w:val="both"/>
        <w:rPr>
          <w:sz w:val="22"/>
          <w:szCs w:val="22"/>
        </w:rPr>
      </w:pPr>
    </w:p>
    <w:p w:rsidR="00A5186A" w:rsidRPr="005C5662" w:rsidRDefault="00A5186A" w:rsidP="00A5186A">
      <w:pPr>
        <w:jc w:val="both"/>
        <w:rPr>
          <w:sz w:val="22"/>
          <w:szCs w:val="22"/>
        </w:rPr>
      </w:pPr>
      <w:r w:rsidRPr="005C5662">
        <w:rPr>
          <w:sz w:val="22"/>
          <w:szCs w:val="22"/>
        </w:rPr>
        <w:t xml:space="preserve">For the implementation of the </w:t>
      </w:r>
      <w:r w:rsidR="003A10AE" w:rsidRPr="005C5662">
        <w:rPr>
          <w:sz w:val="22"/>
          <w:szCs w:val="22"/>
        </w:rPr>
        <w:t>p</w:t>
      </w:r>
      <w:r w:rsidRPr="005C5662">
        <w:rPr>
          <w:sz w:val="22"/>
          <w:szCs w:val="22"/>
        </w:rPr>
        <w:t>ower</w:t>
      </w:r>
      <w:r w:rsidR="003A10AE" w:rsidRPr="005C5662">
        <w:rPr>
          <w:sz w:val="22"/>
          <w:szCs w:val="22"/>
        </w:rPr>
        <w:t xml:space="preserve"> l</w:t>
      </w:r>
      <w:r w:rsidRPr="005C5662">
        <w:rPr>
          <w:sz w:val="22"/>
          <w:szCs w:val="22"/>
        </w:rPr>
        <w:t xml:space="preserve">ine Resolution 5.16 adopted at MOP5, the </w:t>
      </w:r>
      <w:r w:rsidR="00712645" w:rsidRPr="005C5662">
        <w:rPr>
          <w:sz w:val="22"/>
          <w:szCs w:val="22"/>
        </w:rPr>
        <w:t xml:space="preserve">UNEP/AEWA </w:t>
      </w:r>
      <w:r w:rsidRPr="005C5662">
        <w:rPr>
          <w:sz w:val="22"/>
          <w:szCs w:val="22"/>
        </w:rPr>
        <w:t xml:space="preserve">Secretariat has been facilitating discussions on the options to establish a </w:t>
      </w:r>
      <w:r w:rsidR="000E244A" w:rsidRPr="005C5662">
        <w:rPr>
          <w:sz w:val="22"/>
          <w:szCs w:val="22"/>
        </w:rPr>
        <w:t>multi-stakeholder task force</w:t>
      </w:r>
      <w:r w:rsidRPr="005C5662">
        <w:rPr>
          <w:sz w:val="22"/>
          <w:szCs w:val="22"/>
        </w:rPr>
        <w:t xml:space="preserve"> on the energy sector under CMS</w:t>
      </w:r>
      <w:r w:rsidR="00F1152F" w:rsidRPr="005C5662">
        <w:rPr>
          <w:sz w:val="22"/>
          <w:szCs w:val="22"/>
        </w:rPr>
        <w:t>. This</w:t>
      </w:r>
      <w:r w:rsidRPr="005C5662">
        <w:rPr>
          <w:sz w:val="22"/>
          <w:szCs w:val="22"/>
        </w:rPr>
        <w:t xml:space="preserve"> would cover the African-Eurasian region and involve</w:t>
      </w:r>
      <w:r w:rsidR="00712645" w:rsidRPr="005C5662">
        <w:rPr>
          <w:sz w:val="22"/>
          <w:szCs w:val="22"/>
        </w:rPr>
        <w:t>,</w:t>
      </w:r>
      <w:r w:rsidRPr="005C5662">
        <w:rPr>
          <w:sz w:val="22"/>
          <w:szCs w:val="22"/>
        </w:rPr>
        <w:t xml:space="preserve"> for example</w:t>
      </w:r>
      <w:r w:rsidR="00712645" w:rsidRPr="005C5662">
        <w:rPr>
          <w:sz w:val="22"/>
          <w:szCs w:val="22"/>
        </w:rPr>
        <w:t>,</w:t>
      </w:r>
      <w:r w:rsidRPr="005C5662">
        <w:rPr>
          <w:sz w:val="22"/>
          <w:szCs w:val="22"/>
        </w:rPr>
        <w:t xml:space="preserve"> the CMS Raptors MOU as well as other ME</w:t>
      </w:r>
      <w:r w:rsidR="00C8279B" w:rsidRPr="005C5662">
        <w:rPr>
          <w:sz w:val="22"/>
          <w:szCs w:val="22"/>
        </w:rPr>
        <w:t>As</w:t>
      </w:r>
      <w:r w:rsidR="004375E5" w:rsidRPr="005C5662">
        <w:rPr>
          <w:sz w:val="22"/>
          <w:szCs w:val="22"/>
        </w:rPr>
        <w:t>, such as</w:t>
      </w:r>
      <w:r w:rsidR="00C8279B" w:rsidRPr="005C5662">
        <w:rPr>
          <w:sz w:val="22"/>
          <w:szCs w:val="22"/>
        </w:rPr>
        <w:t xml:space="preserve"> the Bern Convention.</w:t>
      </w:r>
      <w:r w:rsidR="000E244A" w:rsidRPr="005C5662">
        <w:rPr>
          <w:sz w:val="22"/>
          <w:szCs w:val="22"/>
        </w:rPr>
        <w:t xml:space="preserve"> The establishment of the Energy Task Force was approved by the CMS COP11 in November 2014 and </w:t>
      </w:r>
      <w:r w:rsidR="00ED2810" w:rsidRPr="005C5662">
        <w:rPr>
          <w:sz w:val="22"/>
          <w:szCs w:val="22"/>
        </w:rPr>
        <w:t>efforts are</w:t>
      </w:r>
      <w:r w:rsidR="000E244A" w:rsidRPr="005C5662">
        <w:rPr>
          <w:sz w:val="22"/>
          <w:szCs w:val="22"/>
        </w:rPr>
        <w:t xml:space="preserve"> </w:t>
      </w:r>
      <w:r w:rsidR="004375E5" w:rsidRPr="005C5662">
        <w:rPr>
          <w:sz w:val="22"/>
          <w:szCs w:val="22"/>
        </w:rPr>
        <w:t xml:space="preserve">already </w:t>
      </w:r>
      <w:r w:rsidR="000E244A" w:rsidRPr="005C5662">
        <w:rPr>
          <w:sz w:val="22"/>
          <w:szCs w:val="22"/>
        </w:rPr>
        <w:t>underway to convene it.</w:t>
      </w:r>
    </w:p>
    <w:p w:rsidR="00A5186A" w:rsidRPr="005C5662" w:rsidRDefault="00A5186A" w:rsidP="00A5186A">
      <w:pPr>
        <w:jc w:val="both"/>
        <w:rPr>
          <w:sz w:val="22"/>
          <w:szCs w:val="22"/>
        </w:rPr>
      </w:pPr>
    </w:p>
    <w:p w:rsidR="00A5186A" w:rsidRPr="005C5662" w:rsidRDefault="00A5186A" w:rsidP="00A5186A">
      <w:pPr>
        <w:jc w:val="both"/>
        <w:rPr>
          <w:sz w:val="22"/>
          <w:szCs w:val="22"/>
        </w:rPr>
      </w:pPr>
      <w:r w:rsidRPr="005C5662">
        <w:rPr>
          <w:sz w:val="22"/>
          <w:szCs w:val="22"/>
        </w:rPr>
        <w:t xml:space="preserve">A review and guidelines on the impact of renewable energy developments on migratory species </w:t>
      </w:r>
      <w:r w:rsidR="00C8279B" w:rsidRPr="005C5662">
        <w:rPr>
          <w:sz w:val="22"/>
          <w:szCs w:val="22"/>
        </w:rPr>
        <w:t>has</w:t>
      </w:r>
      <w:r w:rsidRPr="005C5662">
        <w:rPr>
          <w:sz w:val="22"/>
          <w:szCs w:val="22"/>
        </w:rPr>
        <w:t xml:space="preserve"> be</w:t>
      </w:r>
      <w:r w:rsidR="00C8279B" w:rsidRPr="005C5662">
        <w:rPr>
          <w:sz w:val="22"/>
          <w:szCs w:val="22"/>
        </w:rPr>
        <w:t>en</w:t>
      </w:r>
      <w:r w:rsidRPr="005C5662">
        <w:rPr>
          <w:sz w:val="22"/>
          <w:szCs w:val="22"/>
        </w:rPr>
        <w:t xml:space="preserve"> commissioned as a joint </w:t>
      </w:r>
      <w:r w:rsidR="004375E5" w:rsidRPr="005C5662">
        <w:rPr>
          <w:sz w:val="22"/>
          <w:szCs w:val="22"/>
        </w:rPr>
        <w:t xml:space="preserve">CMS/AEWA </w:t>
      </w:r>
      <w:r w:rsidRPr="005C5662">
        <w:rPr>
          <w:sz w:val="22"/>
          <w:szCs w:val="22"/>
        </w:rPr>
        <w:t xml:space="preserve">project, </w:t>
      </w:r>
      <w:r w:rsidR="004375E5" w:rsidRPr="005C5662">
        <w:rPr>
          <w:sz w:val="22"/>
          <w:szCs w:val="22"/>
        </w:rPr>
        <w:t>t</w:t>
      </w:r>
      <w:r w:rsidRPr="005C5662">
        <w:rPr>
          <w:sz w:val="22"/>
          <w:szCs w:val="22"/>
        </w:rPr>
        <w:t>he International Renewable Energy Agency (IRENA)</w:t>
      </w:r>
      <w:r w:rsidR="00712645" w:rsidRPr="005C5662">
        <w:rPr>
          <w:sz w:val="22"/>
          <w:szCs w:val="22"/>
        </w:rPr>
        <w:t>,</w:t>
      </w:r>
      <w:r w:rsidRPr="005C5662">
        <w:rPr>
          <w:sz w:val="22"/>
          <w:szCs w:val="22"/>
        </w:rPr>
        <w:t xml:space="preserve"> and BirdLife International. The report and subsequent guidelines cover all migratory species and all renewable energy sources. Both </w:t>
      </w:r>
      <w:r w:rsidR="00ED2810" w:rsidRPr="005C5662">
        <w:rPr>
          <w:sz w:val="22"/>
          <w:szCs w:val="22"/>
        </w:rPr>
        <w:t xml:space="preserve">the </w:t>
      </w:r>
      <w:r w:rsidRPr="005C5662">
        <w:rPr>
          <w:sz w:val="22"/>
          <w:szCs w:val="22"/>
        </w:rPr>
        <w:t xml:space="preserve">report and guidelines </w:t>
      </w:r>
      <w:r w:rsidR="00150149" w:rsidRPr="005C5662">
        <w:rPr>
          <w:sz w:val="22"/>
          <w:szCs w:val="22"/>
        </w:rPr>
        <w:t>were presented at</w:t>
      </w:r>
      <w:r w:rsidRPr="005C5662">
        <w:rPr>
          <w:sz w:val="22"/>
          <w:szCs w:val="22"/>
        </w:rPr>
        <w:t xml:space="preserve"> CMS COP11 in 2014</w:t>
      </w:r>
      <w:r w:rsidR="007A1F08" w:rsidRPr="005C5662">
        <w:rPr>
          <w:sz w:val="22"/>
          <w:szCs w:val="22"/>
        </w:rPr>
        <w:t xml:space="preserve"> and are also submitted to StC10</w:t>
      </w:r>
      <w:r w:rsidR="000E244A" w:rsidRPr="005C5662">
        <w:rPr>
          <w:sz w:val="22"/>
          <w:szCs w:val="22"/>
        </w:rPr>
        <w:t xml:space="preserve"> for consideration (</w:t>
      </w:r>
      <w:r w:rsidR="00FB330A" w:rsidRPr="005C5662">
        <w:rPr>
          <w:sz w:val="22"/>
          <w:szCs w:val="22"/>
        </w:rPr>
        <w:t>D</w:t>
      </w:r>
      <w:r w:rsidR="00D63676" w:rsidRPr="005C5662">
        <w:rPr>
          <w:sz w:val="22"/>
          <w:szCs w:val="22"/>
        </w:rPr>
        <w:t>ocuments</w:t>
      </w:r>
      <w:r w:rsidR="007A1F08" w:rsidRPr="005C5662">
        <w:rPr>
          <w:sz w:val="22"/>
          <w:szCs w:val="22"/>
        </w:rPr>
        <w:t xml:space="preserve"> StC10.23 and StC10.2</w:t>
      </w:r>
      <w:r w:rsidR="000E244A" w:rsidRPr="005C5662">
        <w:rPr>
          <w:sz w:val="22"/>
          <w:szCs w:val="22"/>
        </w:rPr>
        <w:t>4)</w:t>
      </w:r>
      <w:r w:rsidRPr="005C5662">
        <w:rPr>
          <w:sz w:val="22"/>
          <w:szCs w:val="22"/>
        </w:rPr>
        <w:t xml:space="preserve">. The implementation of the resolutions under CMS and AEWA are to be dealt with by the </w:t>
      </w:r>
      <w:r w:rsidR="000E244A" w:rsidRPr="005C5662">
        <w:rPr>
          <w:sz w:val="22"/>
          <w:szCs w:val="22"/>
        </w:rPr>
        <w:t>E</w:t>
      </w:r>
      <w:r w:rsidRPr="005C5662">
        <w:rPr>
          <w:sz w:val="22"/>
          <w:szCs w:val="22"/>
        </w:rPr>
        <w:t xml:space="preserve">nergy </w:t>
      </w:r>
      <w:r w:rsidR="000E244A" w:rsidRPr="005C5662">
        <w:rPr>
          <w:sz w:val="22"/>
          <w:szCs w:val="22"/>
        </w:rPr>
        <w:t xml:space="preserve">Task Force </w:t>
      </w:r>
      <w:r w:rsidRPr="005C5662">
        <w:rPr>
          <w:sz w:val="22"/>
          <w:szCs w:val="22"/>
        </w:rPr>
        <w:t>when convened.</w:t>
      </w:r>
      <w:r w:rsidR="004872B8" w:rsidRPr="005C5662">
        <w:rPr>
          <w:sz w:val="22"/>
          <w:szCs w:val="22"/>
        </w:rPr>
        <w:t xml:space="preserve"> </w:t>
      </w:r>
      <w:r w:rsidR="00C312E1" w:rsidRPr="005C5662">
        <w:rPr>
          <w:sz w:val="22"/>
          <w:szCs w:val="22"/>
        </w:rPr>
        <w:t>As alr</w:t>
      </w:r>
      <w:r w:rsidR="00393F4C" w:rsidRPr="005C5662">
        <w:rPr>
          <w:sz w:val="22"/>
          <w:szCs w:val="22"/>
        </w:rPr>
        <w:t>e</w:t>
      </w:r>
      <w:r w:rsidR="00C312E1" w:rsidRPr="005C5662">
        <w:rPr>
          <w:sz w:val="22"/>
          <w:szCs w:val="22"/>
        </w:rPr>
        <w:t>ady mentioned above, t</w:t>
      </w:r>
      <w:r w:rsidR="004375E5" w:rsidRPr="005C5662">
        <w:rPr>
          <w:sz w:val="22"/>
          <w:szCs w:val="22"/>
        </w:rPr>
        <w:t xml:space="preserve">his year’s WMBD campaign </w:t>
      </w:r>
      <w:r w:rsidR="007A1F08" w:rsidRPr="005C5662">
        <w:rPr>
          <w:sz w:val="22"/>
          <w:szCs w:val="22"/>
        </w:rPr>
        <w:t xml:space="preserve">also </w:t>
      </w:r>
      <w:r w:rsidR="00ED2810" w:rsidRPr="005C5662">
        <w:rPr>
          <w:sz w:val="22"/>
          <w:szCs w:val="22"/>
        </w:rPr>
        <w:t xml:space="preserve">picked </w:t>
      </w:r>
      <w:r w:rsidR="007A1F08" w:rsidRPr="005C5662">
        <w:rPr>
          <w:sz w:val="22"/>
          <w:szCs w:val="22"/>
        </w:rPr>
        <w:t>up this issue.</w:t>
      </w:r>
    </w:p>
    <w:p w:rsidR="003A10AE" w:rsidRPr="005C5662" w:rsidRDefault="003A10AE" w:rsidP="00A5186A">
      <w:pPr>
        <w:jc w:val="both"/>
        <w:rPr>
          <w:sz w:val="22"/>
          <w:szCs w:val="22"/>
        </w:rPr>
      </w:pPr>
    </w:p>
    <w:p w:rsidR="009A7AC2" w:rsidRPr="005C5662" w:rsidRDefault="00A5186A" w:rsidP="00A5186A">
      <w:pPr>
        <w:jc w:val="both"/>
        <w:rPr>
          <w:sz w:val="22"/>
          <w:szCs w:val="22"/>
        </w:rPr>
      </w:pPr>
      <w:r w:rsidRPr="005C5662">
        <w:rPr>
          <w:sz w:val="22"/>
          <w:szCs w:val="22"/>
        </w:rPr>
        <w:t xml:space="preserve">In addition, the </w:t>
      </w:r>
      <w:r w:rsidR="00712645" w:rsidRPr="005C5662">
        <w:rPr>
          <w:sz w:val="22"/>
          <w:szCs w:val="22"/>
        </w:rPr>
        <w:t xml:space="preserve">UNEP/AEWA </w:t>
      </w:r>
      <w:r w:rsidRPr="005C5662">
        <w:rPr>
          <w:sz w:val="22"/>
          <w:szCs w:val="22"/>
        </w:rPr>
        <w:t xml:space="preserve">Secretariat has been involved in the re-launch of the </w:t>
      </w:r>
      <w:r w:rsidRPr="005C5662">
        <w:rPr>
          <w:i/>
          <w:sz w:val="22"/>
          <w:szCs w:val="22"/>
        </w:rPr>
        <w:t>Wetlands International</w:t>
      </w:r>
      <w:r w:rsidRPr="005C5662">
        <w:rPr>
          <w:sz w:val="22"/>
          <w:szCs w:val="22"/>
        </w:rPr>
        <w:t xml:space="preserve"> </w:t>
      </w:r>
      <w:r w:rsidRPr="005C5662">
        <w:rPr>
          <w:i/>
          <w:sz w:val="22"/>
          <w:szCs w:val="22"/>
        </w:rPr>
        <w:t>Waterbird Harvest Specialist Group</w:t>
      </w:r>
      <w:r w:rsidRPr="005C5662">
        <w:rPr>
          <w:sz w:val="22"/>
          <w:szCs w:val="22"/>
        </w:rPr>
        <w:t xml:space="preserve"> (WHSG), </w:t>
      </w:r>
      <w:r w:rsidR="00ED2810" w:rsidRPr="005C5662">
        <w:rPr>
          <w:sz w:val="22"/>
          <w:szCs w:val="22"/>
        </w:rPr>
        <w:t xml:space="preserve">a meeting of </w:t>
      </w:r>
      <w:r w:rsidRPr="005C5662">
        <w:rPr>
          <w:sz w:val="22"/>
          <w:szCs w:val="22"/>
        </w:rPr>
        <w:t>which t</w:t>
      </w:r>
      <w:r w:rsidR="003E4B9C" w:rsidRPr="005C5662">
        <w:rPr>
          <w:sz w:val="22"/>
          <w:szCs w:val="22"/>
        </w:rPr>
        <w:t>ook</w:t>
      </w:r>
      <w:r w:rsidRPr="005C5662">
        <w:rPr>
          <w:sz w:val="22"/>
          <w:szCs w:val="22"/>
        </w:rPr>
        <w:t xml:space="preserve"> place on 2</w:t>
      </w:r>
      <w:r w:rsidR="00EE4398" w:rsidRPr="005C5662">
        <w:rPr>
          <w:sz w:val="22"/>
          <w:szCs w:val="22"/>
        </w:rPr>
        <w:t>8</w:t>
      </w:r>
      <w:r w:rsidRPr="005C5662">
        <w:rPr>
          <w:sz w:val="22"/>
          <w:szCs w:val="22"/>
        </w:rPr>
        <w:t xml:space="preserve"> August 2013</w:t>
      </w:r>
      <w:r w:rsidR="00EE4398" w:rsidRPr="005C5662">
        <w:rPr>
          <w:sz w:val="22"/>
          <w:szCs w:val="22"/>
        </w:rPr>
        <w:t xml:space="preserve"> at a special session on waterbird management at the 31</w:t>
      </w:r>
      <w:r w:rsidR="00EE4398" w:rsidRPr="005C5662">
        <w:rPr>
          <w:sz w:val="22"/>
          <w:szCs w:val="22"/>
          <w:vertAlign w:val="superscript"/>
        </w:rPr>
        <w:t>st</w:t>
      </w:r>
      <w:r w:rsidR="00EE4398" w:rsidRPr="005C5662">
        <w:rPr>
          <w:sz w:val="22"/>
          <w:szCs w:val="22"/>
        </w:rPr>
        <w:t xml:space="preserve"> Congress of the International Union of Game Biologists (Brussels, Belgium, 27 – 29 August 2013).</w:t>
      </w:r>
      <w:r w:rsidRPr="005C5662">
        <w:rPr>
          <w:sz w:val="22"/>
          <w:szCs w:val="22"/>
        </w:rPr>
        <w:t xml:space="preserve"> This included assisting with the development of the new WHSG Terms of Reference and the general concept </w:t>
      </w:r>
      <w:r w:rsidR="00712645" w:rsidRPr="005C5662">
        <w:rPr>
          <w:sz w:val="22"/>
          <w:szCs w:val="22"/>
        </w:rPr>
        <w:t>for</w:t>
      </w:r>
      <w:r w:rsidRPr="005C5662">
        <w:rPr>
          <w:sz w:val="22"/>
          <w:szCs w:val="22"/>
        </w:rPr>
        <w:t xml:space="preserve"> the group. </w:t>
      </w:r>
    </w:p>
    <w:p w:rsidR="009A7AC2" w:rsidRPr="005C5662" w:rsidRDefault="009A7AC2" w:rsidP="00A5186A">
      <w:pPr>
        <w:jc w:val="both"/>
        <w:rPr>
          <w:sz w:val="22"/>
          <w:szCs w:val="22"/>
        </w:rPr>
      </w:pPr>
    </w:p>
    <w:p w:rsidR="00A5186A" w:rsidRPr="005C5662" w:rsidRDefault="00A5186A" w:rsidP="00A5186A">
      <w:pPr>
        <w:jc w:val="both"/>
        <w:rPr>
          <w:sz w:val="22"/>
          <w:szCs w:val="22"/>
        </w:rPr>
      </w:pPr>
      <w:r w:rsidRPr="005C5662">
        <w:rPr>
          <w:sz w:val="22"/>
          <w:szCs w:val="22"/>
        </w:rPr>
        <w:t>Re-activating the group is a response - in part - to an increase in activities related to the sustainable management of waterbirds within the AEWA region. The group will</w:t>
      </w:r>
      <w:r w:rsidR="00DB4F71" w:rsidRPr="005C5662">
        <w:rPr>
          <w:sz w:val="22"/>
          <w:szCs w:val="22"/>
        </w:rPr>
        <w:t>,</w:t>
      </w:r>
      <w:r w:rsidRPr="005C5662">
        <w:rPr>
          <w:sz w:val="22"/>
          <w:szCs w:val="22"/>
        </w:rPr>
        <w:t xml:space="preserve"> in particular</w:t>
      </w:r>
      <w:r w:rsidR="00DB4F71" w:rsidRPr="005C5662">
        <w:rPr>
          <w:sz w:val="22"/>
          <w:szCs w:val="22"/>
        </w:rPr>
        <w:t>,</w:t>
      </w:r>
      <w:r w:rsidRPr="005C5662">
        <w:rPr>
          <w:sz w:val="22"/>
          <w:szCs w:val="22"/>
        </w:rPr>
        <w:t xml:space="preserve"> aim to promote science-based knowledge and to act as scientific advisors in national and international processes where harvest is an issue for conservation or management of waterbird species and species populations. The </w:t>
      </w:r>
      <w:r w:rsidR="00712645" w:rsidRPr="005C5662">
        <w:rPr>
          <w:sz w:val="22"/>
          <w:szCs w:val="22"/>
        </w:rPr>
        <w:t xml:space="preserve">UNEP/AEWA </w:t>
      </w:r>
      <w:r w:rsidRPr="005C5662">
        <w:rPr>
          <w:sz w:val="22"/>
          <w:szCs w:val="22"/>
        </w:rPr>
        <w:t>Secretariat is a member of the WHSG Board</w:t>
      </w:r>
      <w:r w:rsidR="00C8279B" w:rsidRPr="005C5662">
        <w:rPr>
          <w:sz w:val="22"/>
          <w:szCs w:val="22"/>
        </w:rPr>
        <w:t xml:space="preserve"> and participated in the second meeting held in Sneek, Netherlands, 15-17 October 2014</w:t>
      </w:r>
      <w:r w:rsidRPr="005C5662">
        <w:rPr>
          <w:sz w:val="22"/>
          <w:szCs w:val="22"/>
        </w:rPr>
        <w:t>.</w:t>
      </w:r>
    </w:p>
    <w:p w:rsidR="00A5186A" w:rsidRPr="005C5662" w:rsidRDefault="00A5186A" w:rsidP="00A5186A">
      <w:pPr>
        <w:jc w:val="both"/>
        <w:rPr>
          <w:sz w:val="22"/>
          <w:szCs w:val="22"/>
        </w:rPr>
      </w:pPr>
    </w:p>
    <w:p w:rsidR="00A5186A" w:rsidRPr="005C5662" w:rsidRDefault="00A5186A" w:rsidP="00A5186A">
      <w:pPr>
        <w:jc w:val="both"/>
        <w:rPr>
          <w:sz w:val="22"/>
          <w:szCs w:val="22"/>
        </w:rPr>
      </w:pPr>
      <w:r w:rsidRPr="005C5662">
        <w:rPr>
          <w:sz w:val="22"/>
          <w:szCs w:val="22"/>
        </w:rPr>
        <w:t xml:space="preserve">The </w:t>
      </w:r>
      <w:r w:rsidR="00712645" w:rsidRPr="005C5662">
        <w:rPr>
          <w:sz w:val="22"/>
          <w:szCs w:val="22"/>
        </w:rPr>
        <w:t xml:space="preserve">UNEP/AEWA </w:t>
      </w:r>
      <w:r w:rsidRPr="005C5662">
        <w:rPr>
          <w:sz w:val="22"/>
          <w:szCs w:val="22"/>
        </w:rPr>
        <w:t xml:space="preserve">Secretariat continues to contribute to the </w:t>
      </w:r>
      <w:r w:rsidRPr="005C5662">
        <w:rPr>
          <w:i/>
          <w:sz w:val="22"/>
          <w:szCs w:val="22"/>
        </w:rPr>
        <w:t>Waterbird Monitoring Partnership</w:t>
      </w:r>
      <w:r w:rsidRPr="005C5662">
        <w:rPr>
          <w:sz w:val="22"/>
          <w:szCs w:val="22"/>
        </w:rPr>
        <w:t xml:space="preserve"> hosted by Wetlands International, which was established in response to the call by Resolution 3.6 (MOP3, 2005). The Secretariat, in particular, attends meetings of the Partnership’s Strategic and Policy Group.</w:t>
      </w:r>
    </w:p>
    <w:p w:rsidR="00E112F7" w:rsidRPr="005C5662" w:rsidRDefault="00E112F7" w:rsidP="00A5186A">
      <w:pPr>
        <w:jc w:val="both"/>
        <w:rPr>
          <w:sz w:val="22"/>
          <w:szCs w:val="22"/>
        </w:rPr>
      </w:pPr>
    </w:p>
    <w:p w:rsidR="00E112F7" w:rsidRPr="005C5662" w:rsidRDefault="00E112F7" w:rsidP="00A5186A">
      <w:pPr>
        <w:jc w:val="both"/>
        <w:rPr>
          <w:sz w:val="22"/>
          <w:szCs w:val="22"/>
        </w:rPr>
      </w:pPr>
      <w:r w:rsidRPr="005C5662">
        <w:rPr>
          <w:sz w:val="22"/>
          <w:szCs w:val="22"/>
        </w:rPr>
        <w:t xml:space="preserve">A new project, to be </w:t>
      </w:r>
      <w:r w:rsidR="00112262" w:rsidRPr="005C5662">
        <w:rPr>
          <w:sz w:val="22"/>
          <w:szCs w:val="22"/>
        </w:rPr>
        <w:t>coordinated</w:t>
      </w:r>
      <w:r w:rsidRPr="005C5662">
        <w:rPr>
          <w:sz w:val="22"/>
          <w:szCs w:val="22"/>
        </w:rPr>
        <w:t xml:space="preserve"> by Wetlands International, on climate change adaptation was just approved by the major funder (International Climate Initiative of the German Government) and the Secretariat will be involved as a co-f</w:t>
      </w:r>
      <w:r w:rsidR="00025290" w:rsidRPr="005C5662">
        <w:rPr>
          <w:sz w:val="22"/>
          <w:szCs w:val="22"/>
        </w:rPr>
        <w:t>u</w:t>
      </w:r>
      <w:r w:rsidRPr="005C5662">
        <w:rPr>
          <w:sz w:val="22"/>
          <w:szCs w:val="22"/>
        </w:rPr>
        <w:t>nder and contributor. The project in entitled “</w:t>
      </w:r>
      <w:r w:rsidRPr="005C5662">
        <w:rPr>
          <w:i/>
          <w:sz w:val="22"/>
          <w:szCs w:val="22"/>
        </w:rPr>
        <w:t>Climate resilient site network in the African-Eurasian flyway</w:t>
      </w:r>
      <w:r w:rsidRPr="005C5662">
        <w:rPr>
          <w:sz w:val="22"/>
          <w:szCs w:val="22"/>
        </w:rPr>
        <w:t xml:space="preserve">” and its concept evolved on the basis of the AEWA climate change agenda and mandates from the MOP and it will involve some site assessments, two pilot projects in Mali and Ethiopia, production of guidelines and training of practitioners in African Parties. The project will commence in 2015 and will run until the end of 2019. </w:t>
      </w:r>
    </w:p>
    <w:p w:rsidR="00987F3E" w:rsidRPr="005C5662" w:rsidRDefault="00987F3E" w:rsidP="00A5186A">
      <w:pPr>
        <w:jc w:val="both"/>
        <w:rPr>
          <w:sz w:val="22"/>
          <w:szCs w:val="22"/>
        </w:rPr>
      </w:pPr>
    </w:p>
    <w:p w:rsidR="003A10AE" w:rsidRPr="005C5662" w:rsidRDefault="00A5186A" w:rsidP="00A5186A">
      <w:pPr>
        <w:jc w:val="both"/>
        <w:rPr>
          <w:sz w:val="22"/>
          <w:szCs w:val="22"/>
        </w:rPr>
      </w:pPr>
      <w:r w:rsidRPr="005C5662">
        <w:rPr>
          <w:sz w:val="22"/>
          <w:szCs w:val="22"/>
        </w:rPr>
        <w:t xml:space="preserve">The Secretariat is also a member of the </w:t>
      </w:r>
      <w:r w:rsidRPr="005C5662">
        <w:rPr>
          <w:i/>
          <w:sz w:val="22"/>
          <w:szCs w:val="22"/>
        </w:rPr>
        <w:t>CMS Scientific Council Working Group on Bird Poisoning</w:t>
      </w:r>
      <w:r w:rsidRPr="005C5662">
        <w:rPr>
          <w:sz w:val="22"/>
          <w:szCs w:val="22"/>
        </w:rPr>
        <w:t xml:space="preserve">. </w:t>
      </w:r>
      <w:r w:rsidR="00671872" w:rsidRPr="005C5662">
        <w:rPr>
          <w:sz w:val="22"/>
          <w:szCs w:val="22"/>
        </w:rPr>
        <w:t>The</w:t>
      </w:r>
      <w:r w:rsidRPr="005C5662">
        <w:rPr>
          <w:sz w:val="22"/>
          <w:szCs w:val="22"/>
        </w:rPr>
        <w:t xml:space="preserve"> Secretariat has</w:t>
      </w:r>
      <w:r w:rsidR="00712645" w:rsidRPr="005C5662">
        <w:rPr>
          <w:sz w:val="22"/>
          <w:szCs w:val="22"/>
        </w:rPr>
        <w:t>,</w:t>
      </w:r>
      <w:r w:rsidRPr="005C5662">
        <w:rPr>
          <w:sz w:val="22"/>
          <w:szCs w:val="22"/>
        </w:rPr>
        <w:t xml:space="preserve"> in particular</w:t>
      </w:r>
      <w:r w:rsidR="00712645" w:rsidRPr="005C5662">
        <w:rPr>
          <w:sz w:val="22"/>
          <w:szCs w:val="22"/>
        </w:rPr>
        <w:t>,</w:t>
      </w:r>
      <w:r w:rsidRPr="005C5662">
        <w:rPr>
          <w:sz w:val="22"/>
          <w:szCs w:val="22"/>
        </w:rPr>
        <w:t xml:space="preserve"> been leading on the issue of lead poisoning. In addition, the </w:t>
      </w:r>
      <w:r w:rsidR="00712645" w:rsidRPr="005C5662">
        <w:rPr>
          <w:sz w:val="22"/>
          <w:szCs w:val="22"/>
        </w:rPr>
        <w:t xml:space="preserve">UNEP/AEWA </w:t>
      </w:r>
      <w:r w:rsidRPr="005C5662">
        <w:rPr>
          <w:sz w:val="22"/>
          <w:szCs w:val="22"/>
        </w:rPr>
        <w:t xml:space="preserve">Secretariat has been involved in the Bern Convention process on the illegal killing of birds. </w:t>
      </w:r>
    </w:p>
    <w:p w:rsidR="003A10AE" w:rsidRPr="005C5662" w:rsidRDefault="003A10AE" w:rsidP="00A5186A">
      <w:pPr>
        <w:jc w:val="both"/>
        <w:rPr>
          <w:sz w:val="22"/>
          <w:szCs w:val="22"/>
        </w:rPr>
      </w:pPr>
    </w:p>
    <w:p w:rsidR="00A5186A" w:rsidRPr="005C5662" w:rsidRDefault="00A5186A" w:rsidP="00A5186A">
      <w:pPr>
        <w:jc w:val="both"/>
        <w:rPr>
          <w:sz w:val="22"/>
          <w:szCs w:val="22"/>
        </w:rPr>
      </w:pPr>
      <w:r w:rsidRPr="005C5662">
        <w:rPr>
          <w:sz w:val="22"/>
          <w:szCs w:val="22"/>
        </w:rPr>
        <w:t xml:space="preserve">In this context, the </w:t>
      </w:r>
      <w:r w:rsidR="00712645" w:rsidRPr="005C5662">
        <w:rPr>
          <w:sz w:val="22"/>
          <w:szCs w:val="22"/>
        </w:rPr>
        <w:t xml:space="preserve">UNEP/AEWA </w:t>
      </w:r>
      <w:r w:rsidRPr="005C5662">
        <w:rPr>
          <w:sz w:val="22"/>
          <w:szCs w:val="22"/>
        </w:rPr>
        <w:t xml:space="preserve">Secretariat put forward the idea to establish an inter-governmental </w:t>
      </w:r>
      <w:r w:rsidR="00C4798A" w:rsidRPr="005C5662">
        <w:rPr>
          <w:bCs/>
          <w:sz w:val="22"/>
          <w:szCs w:val="22"/>
        </w:rPr>
        <w:t xml:space="preserve">task force </w:t>
      </w:r>
      <w:r w:rsidRPr="005C5662">
        <w:rPr>
          <w:bCs/>
          <w:sz w:val="22"/>
          <w:szCs w:val="22"/>
        </w:rPr>
        <w:t>to eradicate illegal killing, trapping and unsustainable use of birds in the Pan-Mediterranean region</w:t>
      </w:r>
      <w:r w:rsidRPr="005C5662">
        <w:rPr>
          <w:sz w:val="22"/>
          <w:szCs w:val="22"/>
        </w:rPr>
        <w:t xml:space="preserve">. </w:t>
      </w:r>
      <w:r w:rsidR="00150149" w:rsidRPr="005C5662">
        <w:rPr>
          <w:sz w:val="22"/>
          <w:szCs w:val="22"/>
        </w:rPr>
        <w:t xml:space="preserve">All these common issues between CMS and AEWA were examined during the CMS </w:t>
      </w:r>
      <w:r w:rsidR="00C8279B" w:rsidRPr="005C5662">
        <w:rPr>
          <w:sz w:val="22"/>
          <w:szCs w:val="22"/>
        </w:rPr>
        <w:t>COP11</w:t>
      </w:r>
      <w:r w:rsidR="00150149" w:rsidRPr="005C5662">
        <w:rPr>
          <w:sz w:val="22"/>
          <w:szCs w:val="22"/>
        </w:rPr>
        <w:t xml:space="preserve"> and resolutions adopted (</w:t>
      </w:r>
      <w:r w:rsidR="0000440D" w:rsidRPr="005C5662">
        <w:rPr>
          <w:sz w:val="22"/>
          <w:szCs w:val="22"/>
        </w:rPr>
        <w:t xml:space="preserve">Documents </w:t>
      </w:r>
      <w:r w:rsidR="007A1F08" w:rsidRPr="005C5662">
        <w:rPr>
          <w:sz w:val="22"/>
          <w:szCs w:val="22"/>
        </w:rPr>
        <w:t>StC Inf.10.7</w:t>
      </w:r>
      <w:r w:rsidR="0000440D" w:rsidRPr="005C5662">
        <w:rPr>
          <w:sz w:val="22"/>
          <w:szCs w:val="22"/>
        </w:rPr>
        <w:t xml:space="preserve"> and</w:t>
      </w:r>
      <w:r w:rsidR="00B00931" w:rsidRPr="005C5662">
        <w:rPr>
          <w:sz w:val="22"/>
          <w:szCs w:val="22"/>
        </w:rPr>
        <w:t xml:space="preserve"> </w:t>
      </w:r>
      <w:r w:rsidR="007A1F08" w:rsidRPr="005C5662">
        <w:rPr>
          <w:sz w:val="22"/>
          <w:szCs w:val="22"/>
        </w:rPr>
        <w:t>StC Inf.10.8</w:t>
      </w:r>
      <w:r w:rsidR="00B00931" w:rsidRPr="005C5662">
        <w:rPr>
          <w:sz w:val="22"/>
          <w:szCs w:val="22"/>
        </w:rPr>
        <w:t>).</w:t>
      </w:r>
    </w:p>
    <w:p w:rsidR="009E2B94" w:rsidRPr="005C5662" w:rsidRDefault="009E2B94" w:rsidP="00A5186A">
      <w:pPr>
        <w:jc w:val="both"/>
        <w:rPr>
          <w:b/>
          <w:bCs/>
          <w:sz w:val="22"/>
          <w:szCs w:val="22"/>
        </w:rPr>
      </w:pPr>
    </w:p>
    <w:p w:rsidR="00AF711F" w:rsidRPr="005C5662" w:rsidRDefault="009E2B94" w:rsidP="00A5186A">
      <w:pPr>
        <w:jc w:val="both"/>
        <w:rPr>
          <w:b/>
          <w:sz w:val="22"/>
          <w:szCs w:val="22"/>
          <w:u w:val="single"/>
        </w:rPr>
      </w:pPr>
      <w:r w:rsidRPr="005C5662">
        <w:rPr>
          <w:b/>
          <w:bCs/>
          <w:sz w:val="22"/>
          <w:szCs w:val="22"/>
          <w:u w:val="single"/>
        </w:rPr>
        <w:t xml:space="preserve">Coordination and Implementation of </w:t>
      </w:r>
      <w:r w:rsidR="00687315" w:rsidRPr="005C5662">
        <w:rPr>
          <w:b/>
          <w:bCs/>
          <w:sz w:val="22"/>
          <w:szCs w:val="22"/>
          <w:u w:val="single"/>
        </w:rPr>
        <w:t xml:space="preserve">the </w:t>
      </w:r>
      <w:r w:rsidR="00025290" w:rsidRPr="005C5662">
        <w:rPr>
          <w:b/>
          <w:bCs/>
          <w:sz w:val="22"/>
          <w:szCs w:val="22"/>
          <w:u w:val="single"/>
        </w:rPr>
        <w:t xml:space="preserve">International </w:t>
      </w:r>
      <w:r w:rsidRPr="005C5662">
        <w:rPr>
          <w:b/>
          <w:bCs/>
          <w:sz w:val="22"/>
          <w:szCs w:val="22"/>
          <w:u w:val="single"/>
        </w:rPr>
        <w:t>Single Species Action Plan for the Lesser White-fronted Goose</w:t>
      </w:r>
    </w:p>
    <w:p w:rsidR="00D63AB4" w:rsidRPr="005C5662" w:rsidRDefault="00687315" w:rsidP="00687315">
      <w:pPr>
        <w:jc w:val="both"/>
        <w:rPr>
          <w:sz w:val="22"/>
          <w:szCs w:val="22"/>
        </w:rPr>
      </w:pPr>
      <w:r w:rsidRPr="005C5662">
        <w:rPr>
          <w:sz w:val="22"/>
          <w:szCs w:val="22"/>
        </w:rPr>
        <w:t>The c</w:t>
      </w:r>
      <w:r w:rsidR="009E2B94" w:rsidRPr="005C5662">
        <w:rPr>
          <w:sz w:val="22"/>
          <w:szCs w:val="22"/>
        </w:rPr>
        <w:t xml:space="preserve">oordination of the AEWA Lesser White-fronted Goose International Working Group continues to be facilitated by the AEWA Associate Programme Officer for Single Species Action Plan Support based at the UNEP/AEWA Secretariat. The </w:t>
      </w:r>
      <w:r w:rsidR="00025290" w:rsidRPr="005C5662">
        <w:rPr>
          <w:sz w:val="22"/>
          <w:szCs w:val="22"/>
        </w:rPr>
        <w:t>Secretariat is a partner in the</w:t>
      </w:r>
      <w:r w:rsidR="009E2B94" w:rsidRPr="005C5662">
        <w:rPr>
          <w:sz w:val="22"/>
          <w:szCs w:val="22"/>
        </w:rPr>
        <w:t xml:space="preserve"> </w:t>
      </w:r>
      <w:r w:rsidR="00C4798A" w:rsidRPr="005C5662">
        <w:rPr>
          <w:sz w:val="22"/>
          <w:szCs w:val="22"/>
        </w:rPr>
        <w:t xml:space="preserve">current </w:t>
      </w:r>
      <w:r w:rsidR="009E2B94" w:rsidRPr="005C5662">
        <w:rPr>
          <w:sz w:val="22"/>
          <w:szCs w:val="22"/>
        </w:rPr>
        <w:t xml:space="preserve">EU LIFE+ project for the Lesser White-fronted Goose </w:t>
      </w:r>
      <w:r w:rsidR="00025290" w:rsidRPr="005C5662">
        <w:rPr>
          <w:sz w:val="22"/>
          <w:szCs w:val="22"/>
        </w:rPr>
        <w:t>lead by BirdLife Greece</w:t>
      </w:r>
      <w:r w:rsidR="009E2B94" w:rsidRPr="005C5662">
        <w:rPr>
          <w:sz w:val="22"/>
          <w:szCs w:val="22"/>
        </w:rPr>
        <w:t xml:space="preserve">. Key outcomes of the </w:t>
      </w:r>
      <w:r w:rsidR="00025290" w:rsidRPr="005C5662">
        <w:rPr>
          <w:sz w:val="22"/>
          <w:szCs w:val="22"/>
        </w:rPr>
        <w:t xml:space="preserve">project </w:t>
      </w:r>
      <w:r w:rsidR="009E2B94" w:rsidRPr="005C5662">
        <w:rPr>
          <w:sz w:val="22"/>
          <w:szCs w:val="22"/>
        </w:rPr>
        <w:t xml:space="preserve">include the adoption of a common monitoring scheme for the species as well as the decision to establish a network of critical sites. </w:t>
      </w:r>
    </w:p>
    <w:p w:rsidR="00D63AB4" w:rsidRPr="005C5662" w:rsidRDefault="00D63AB4" w:rsidP="00687315">
      <w:pPr>
        <w:jc w:val="both"/>
        <w:rPr>
          <w:sz w:val="22"/>
          <w:szCs w:val="22"/>
        </w:rPr>
      </w:pPr>
    </w:p>
    <w:p w:rsidR="00FC3725" w:rsidRPr="005C5662" w:rsidRDefault="00025290" w:rsidP="00687315">
      <w:pPr>
        <w:jc w:val="both"/>
        <w:rPr>
          <w:sz w:val="22"/>
          <w:szCs w:val="22"/>
        </w:rPr>
      </w:pPr>
      <w:r w:rsidRPr="005C5662">
        <w:rPr>
          <w:sz w:val="22"/>
          <w:szCs w:val="22"/>
        </w:rPr>
        <w:t>A</w:t>
      </w:r>
      <w:r w:rsidR="009E2B94" w:rsidRPr="005C5662">
        <w:rPr>
          <w:sz w:val="22"/>
          <w:szCs w:val="22"/>
        </w:rPr>
        <w:t xml:space="preserve"> revision of the AEWA International Single Species Action Plan for the Lesser White-fronted Goose </w:t>
      </w:r>
      <w:r w:rsidR="00FC3725" w:rsidRPr="005C5662">
        <w:rPr>
          <w:sz w:val="22"/>
          <w:szCs w:val="22"/>
        </w:rPr>
        <w:t xml:space="preserve">has been scheduled </w:t>
      </w:r>
      <w:r w:rsidR="009E2B94" w:rsidRPr="005C5662">
        <w:rPr>
          <w:sz w:val="22"/>
          <w:szCs w:val="22"/>
        </w:rPr>
        <w:t>to be adopted at MOP6 in November 2015</w:t>
      </w:r>
      <w:r w:rsidR="00FC3725" w:rsidRPr="005C5662">
        <w:rPr>
          <w:sz w:val="22"/>
          <w:szCs w:val="22"/>
        </w:rPr>
        <w:t xml:space="preserve">, which would include an extensive update of the Action Plan framework as well as the expansion of </w:t>
      </w:r>
      <w:r w:rsidR="009E2B94" w:rsidRPr="005C5662">
        <w:rPr>
          <w:sz w:val="22"/>
          <w:szCs w:val="22"/>
        </w:rPr>
        <w:t xml:space="preserve">the Action Plan to include the Eastern main population (breeding in eastern Russia and wintering in China and Japan). </w:t>
      </w:r>
      <w:r w:rsidR="00FC3725" w:rsidRPr="005C5662">
        <w:rPr>
          <w:sz w:val="22"/>
          <w:szCs w:val="22"/>
        </w:rPr>
        <w:t xml:space="preserve">Due to ongoing negotiations, however, it is possible that the revised draft will not be available in time for MOP6. </w:t>
      </w:r>
    </w:p>
    <w:p w:rsidR="00FC3725" w:rsidRPr="005C5662" w:rsidRDefault="00FC3725" w:rsidP="00687315">
      <w:pPr>
        <w:jc w:val="both"/>
        <w:rPr>
          <w:sz w:val="22"/>
          <w:szCs w:val="22"/>
        </w:rPr>
      </w:pPr>
    </w:p>
    <w:p w:rsidR="009E2B94" w:rsidRPr="005C5662" w:rsidRDefault="009E2B94" w:rsidP="00687315">
      <w:pPr>
        <w:jc w:val="both"/>
        <w:rPr>
          <w:sz w:val="22"/>
          <w:szCs w:val="22"/>
        </w:rPr>
      </w:pPr>
      <w:r w:rsidRPr="005C5662">
        <w:rPr>
          <w:sz w:val="22"/>
          <w:szCs w:val="22"/>
        </w:rPr>
        <w:t xml:space="preserve">Additional projects facilitated by the Secretariat under the framework of the Working Group include monitoring missions as well as projects to lessen the impact of illegal killing in Kazakhstan, Azerbaijan, </w:t>
      </w:r>
      <w:r w:rsidR="00C4798A" w:rsidRPr="005C5662">
        <w:rPr>
          <w:sz w:val="22"/>
          <w:szCs w:val="22"/>
        </w:rPr>
        <w:t xml:space="preserve">the </w:t>
      </w:r>
      <w:r w:rsidRPr="005C5662">
        <w:rPr>
          <w:sz w:val="22"/>
          <w:szCs w:val="22"/>
        </w:rPr>
        <w:t>Russia</w:t>
      </w:r>
      <w:r w:rsidR="00C4798A" w:rsidRPr="005C5662">
        <w:rPr>
          <w:sz w:val="22"/>
          <w:szCs w:val="22"/>
        </w:rPr>
        <w:t>n Federation</w:t>
      </w:r>
      <w:r w:rsidRPr="005C5662">
        <w:rPr>
          <w:sz w:val="22"/>
          <w:szCs w:val="22"/>
        </w:rPr>
        <w:t xml:space="preserve"> and </w:t>
      </w:r>
      <w:r w:rsidR="00C4798A" w:rsidRPr="005C5662">
        <w:rPr>
          <w:sz w:val="22"/>
          <w:szCs w:val="22"/>
        </w:rPr>
        <w:t xml:space="preserve">the Islamic Republic of </w:t>
      </w:r>
      <w:r w:rsidRPr="005C5662">
        <w:rPr>
          <w:sz w:val="22"/>
          <w:szCs w:val="22"/>
        </w:rPr>
        <w:t>Iran. Funding for these projects has been provided by the Norwegian Environment Agency and the Finnish Ministry of the Environment.</w:t>
      </w:r>
    </w:p>
    <w:p w:rsidR="009E2B94" w:rsidRDefault="009E2B94" w:rsidP="001B00F3">
      <w:pPr>
        <w:jc w:val="both"/>
        <w:rPr>
          <w:b/>
          <w:bCs/>
          <w:iCs/>
          <w:sz w:val="22"/>
          <w:szCs w:val="22"/>
          <w:u w:val="single"/>
        </w:rPr>
      </w:pPr>
    </w:p>
    <w:p w:rsidR="001B00F3" w:rsidRPr="005C5662" w:rsidRDefault="001B00F3" w:rsidP="001B00F3">
      <w:pPr>
        <w:jc w:val="both"/>
        <w:rPr>
          <w:b/>
          <w:bCs/>
          <w:sz w:val="22"/>
          <w:szCs w:val="22"/>
          <w:u w:val="single"/>
        </w:rPr>
      </w:pPr>
      <w:r w:rsidRPr="005C5662">
        <w:rPr>
          <w:b/>
          <w:bCs/>
          <w:iCs/>
          <w:sz w:val="22"/>
          <w:szCs w:val="22"/>
          <w:u w:val="single"/>
        </w:rPr>
        <w:t>The AEWA African Initiative</w:t>
      </w:r>
    </w:p>
    <w:p w:rsidR="001B00F3" w:rsidRPr="005C5662" w:rsidRDefault="001B00F3" w:rsidP="001B00F3">
      <w:pPr>
        <w:jc w:val="both"/>
        <w:rPr>
          <w:sz w:val="22"/>
          <w:szCs w:val="22"/>
        </w:rPr>
      </w:pPr>
      <w:r w:rsidRPr="005C5662">
        <w:rPr>
          <w:sz w:val="22"/>
          <w:szCs w:val="22"/>
        </w:rPr>
        <w:t>Efforts have been made by the UNEP/AEWA Secretariat towards advancing the implementation of the Agreement in the African region, particularly with regard to the implementation of Resolution 5.9 on the implementation of the African Initiative, and its annexed AEWA Plan of Action for Africa.</w:t>
      </w:r>
      <w:r w:rsidR="00593B51" w:rsidRPr="005C5662">
        <w:rPr>
          <w:sz w:val="22"/>
          <w:szCs w:val="22"/>
        </w:rPr>
        <w:t xml:space="preserve"> </w:t>
      </w:r>
      <w:r w:rsidRPr="005C5662">
        <w:rPr>
          <w:sz w:val="22"/>
          <w:szCs w:val="22"/>
        </w:rPr>
        <w:t xml:space="preserve"> Details </w:t>
      </w:r>
      <w:r w:rsidR="00593B51" w:rsidRPr="005C5662">
        <w:rPr>
          <w:sz w:val="22"/>
          <w:szCs w:val="22"/>
        </w:rPr>
        <w:t>c</w:t>
      </w:r>
      <w:r w:rsidRPr="005C5662">
        <w:rPr>
          <w:sz w:val="22"/>
          <w:szCs w:val="22"/>
        </w:rPr>
        <w:t xml:space="preserve">an be </w:t>
      </w:r>
      <w:r w:rsidRPr="005C5662">
        <w:rPr>
          <w:sz w:val="22"/>
          <w:szCs w:val="22"/>
        </w:rPr>
        <w:lastRenderedPageBreak/>
        <w:t>found in the report on the implementation of the African Initiative</w:t>
      </w:r>
      <w:r w:rsidR="00593B51" w:rsidRPr="005C5662">
        <w:rPr>
          <w:sz w:val="22"/>
          <w:szCs w:val="22"/>
        </w:rPr>
        <w:t xml:space="preserve">, submitted to </w:t>
      </w:r>
      <w:r w:rsidR="00B00931" w:rsidRPr="005C5662">
        <w:rPr>
          <w:sz w:val="22"/>
          <w:szCs w:val="22"/>
        </w:rPr>
        <w:t xml:space="preserve">the meeting as document </w:t>
      </w:r>
      <w:r w:rsidR="003A10AE" w:rsidRPr="005C5662">
        <w:rPr>
          <w:sz w:val="22"/>
          <w:szCs w:val="22"/>
        </w:rPr>
        <w:br w:type="textWrapping" w:clear="all"/>
      </w:r>
      <w:r w:rsidR="00EA67E5" w:rsidRPr="005C5662">
        <w:rPr>
          <w:sz w:val="22"/>
          <w:szCs w:val="22"/>
        </w:rPr>
        <w:t>StC10.8</w:t>
      </w:r>
      <w:r w:rsidR="00593B51" w:rsidRPr="005C5662">
        <w:rPr>
          <w:sz w:val="22"/>
          <w:szCs w:val="22"/>
        </w:rPr>
        <w:t>.</w:t>
      </w:r>
    </w:p>
    <w:p w:rsidR="0000440D" w:rsidRPr="005C5662" w:rsidRDefault="0000440D" w:rsidP="001B00F3">
      <w:pPr>
        <w:jc w:val="both"/>
        <w:rPr>
          <w:sz w:val="22"/>
          <w:szCs w:val="22"/>
        </w:rPr>
      </w:pPr>
    </w:p>
    <w:p w:rsidR="0000440D" w:rsidRPr="005C5662" w:rsidRDefault="0000440D" w:rsidP="001B00F3">
      <w:pPr>
        <w:jc w:val="both"/>
        <w:rPr>
          <w:b/>
          <w:sz w:val="22"/>
          <w:szCs w:val="22"/>
          <w:u w:val="single"/>
        </w:rPr>
      </w:pPr>
      <w:r w:rsidRPr="005C5662">
        <w:rPr>
          <w:b/>
          <w:sz w:val="22"/>
          <w:szCs w:val="22"/>
          <w:u w:val="single"/>
        </w:rPr>
        <w:t>Publications</w:t>
      </w:r>
    </w:p>
    <w:p w:rsidR="0000440D" w:rsidRPr="005C5662" w:rsidRDefault="0000440D" w:rsidP="001B00F3">
      <w:pPr>
        <w:jc w:val="both"/>
        <w:rPr>
          <w:sz w:val="22"/>
          <w:szCs w:val="22"/>
        </w:rPr>
      </w:pPr>
    </w:p>
    <w:p w:rsidR="0000440D" w:rsidRPr="005C5662" w:rsidRDefault="009A7AC2" w:rsidP="001B00F3">
      <w:pPr>
        <w:jc w:val="both"/>
        <w:rPr>
          <w:sz w:val="22"/>
          <w:szCs w:val="22"/>
        </w:rPr>
      </w:pPr>
      <w:r w:rsidRPr="005C5662">
        <w:rPr>
          <w:sz w:val="22"/>
          <w:szCs w:val="22"/>
        </w:rPr>
        <w:t>The following</w:t>
      </w:r>
      <w:r w:rsidR="0000440D" w:rsidRPr="005C5662">
        <w:rPr>
          <w:sz w:val="22"/>
          <w:szCs w:val="22"/>
        </w:rPr>
        <w:t xml:space="preserve"> publications have been produced in the </w:t>
      </w:r>
      <w:r w:rsidRPr="005C5662">
        <w:rPr>
          <w:sz w:val="22"/>
          <w:szCs w:val="22"/>
        </w:rPr>
        <w:t xml:space="preserve">framework of the AEWA </w:t>
      </w:r>
      <w:r w:rsidR="0000440D" w:rsidRPr="005C5662">
        <w:rPr>
          <w:sz w:val="22"/>
          <w:szCs w:val="22"/>
        </w:rPr>
        <w:t>Technical Series:</w:t>
      </w:r>
    </w:p>
    <w:p w:rsidR="0000440D" w:rsidRPr="005C5662" w:rsidRDefault="0000440D" w:rsidP="001B00F3">
      <w:pPr>
        <w:jc w:val="both"/>
        <w:rPr>
          <w:sz w:val="22"/>
          <w:szCs w:val="22"/>
        </w:rPr>
      </w:pP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33: Update Report on the Use of Non-toxic Shot for Hunting in Wetlands</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43: International Single Species Action Plan for the Conservation of the Slaty Egret</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44: International Single Species Action Plan for the Conservation of the Northwest European Population of the Bewick</w:t>
      </w:r>
      <w:r w:rsidR="00971325" w:rsidRPr="005C5662">
        <w:rPr>
          <w:sz w:val="22"/>
          <w:szCs w:val="22"/>
        </w:rPr>
        <w:t>’</w:t>
      </w:r>
      <w:r w:rsidRPr="005C5662">
        <w:rPr>
          <w:sz w:val="22"/>
          <w:szCs w:val="22"/>
        </w:rPr>
        <w:t>s Swan</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45: International Single Species Action Plan for the Conservation of the Greenland White-fronted Goose</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47: International Single Species Action Plan for the Sociable Lapwing</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48: International Species Management Plan for the Svalbard Population for the Pink-footed Goose</w:t>
      </w:r>
      <w:r w:rsidR="009A7AC2" w:rsidRPr="005C5662">
        <w:rPr>
          <w:sz w:val="22"/>
          <w:szCs w:val="22"/>
        </w:rPr>
        <w:t>;</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49 Guidelines for the Translocation of Waterbirds for Conservation Purposes: Complementing the IUCN Guidelines</w:t>
      </w:r>
      <w:r w:rsidR="009A7AC2" w:rsidRPr="005C5662">
        <w:rPr>
          <w:sz w:val="22"/>
          <w:szCs w:val="22"/>
        </w:rPr>
        <w:t>;</w:t>
      </w:r>
      <w:r w:rsidRPr="005C5662">
        <w:rPr>
          <w:sz w:val="22"/>
          <w:szCs w:val="22"/>
        </w:rPr>
        <w:t xml:space="preserve"> </w:t>
      </w:r>
    </w:p>
    <w:p w:rsidR="0000440D" w:rsidRPr="005C5662" w:rsidRDefault="0000440D" w:rsidP="005C5662">
      <w:pPr>
        <w:numPr>
          <w:ilvl w:val="0"/>
          <w:numId w:val="55"/>
        </w:numPr>
        <w:tabs>
          <w:tab w:val="left" w:pos="284"/>
        </w:tabs>
        <w:jc w:val="both"/>
        <w:rPr>
          <w:sz w:val="22"/>
          <w:szCs w:val="22"/>
        </w:rPr>
      </w:pPr>
      <w:r w:rsidRPr="005C5662">
        <w:rPr>
          <w:sz w:val="22"/>
          <w:szCs w:val="22"/>
        </w:rPr>
        <w:t>Technical Series 50:  Guidelines on How to Avoid or Mitigate Impact of Electricity Power Grids on Migratory Birds – English/French</w:t>
      </w:r>
      <w:r w:rsidR="009A7AC2" w:rsidRPr="005C5662">
        <w:rPr>
          <w:sz w:val="22"/>
          <w:szCs w:val="22"/>
        </w:rPr>
        <w:t>; and</w:t>
      </w:r>
    </w:p>
    <w:p w:rsidR="0002594F" w:rsidRPr="005C5662" w:rsidRDefault="0000440D" w:rsidP="005C5662">
      <w:pPr>
        <w:numPr>
          <w:ilvl w:val="0"/>
          <w:numId w:val="55"/>
        </w:numPr>
        <w:tabs>
          <w:tab w:val="left" w:pos="284"/>
        </w:tabs>
        <w:jc w:val="both"/>
        <w:rPr>
          <w:sz w:val="22"/>
          <w:szCs w:val="22"/>
        </w:rPr>
      </w:pPr>
      <w:r w:rsidRPr="005C5662">
        <w:rPr>
          <w:sz w:val="22"/>
          <w:szCs w:val="22"/>
        </w:rPr>
        <w:t>Technical Series 51: International Single Species Action Plan for the Conservation of the Shoebill</w:t>
      </w:r>
      <w:r w:rsidR="009A7AC2" w:rsidRPr="005C5662">
        <w:rPr>
          <w:sz w:val="22"/>
          <w:szCs w:val="22"/>
        </w:rPr>
        <w:t>.</w:t>
      </w:r>
      <w:r w:rsidR="00971325" w:rsidRPr="005C5662">
        <w:rPr>
          <w:sz w:val="22"/>
          <w:szCs w:val="22"/>
        </w:rPr>
        <w:t xml:space="preserve"> </w:t>
      </w:r>
    </w:p>
    <w:p w:rsidR="0002594F" w:rsidRPr="005C5662" w:rsidRDefault="0002594F" w:rsidP="009A7AC2">
      <w:pPr>
        <w:jc w:val="both"/>
        <w:rPr>
          <w:sz w:val="22"/>
          <w:szCs w:val="22"/>
        </w:rPr>
      </w:pPr>
    </w:p>
    <w:p w:rsidR="0000440D" w:rsidRPr="005C5662" w:rsidRDefault="0002594F" w:rsidP="0002594F">
      <w:pPr>
        <w:jc w:val="both"/>
        <w:rPr>
          <w:sz w:val="22"/>
          <w:szCs w:val="22"/>
        </w:rPr>
      </w:pPr>
      <w:r w:rsidRPr="005C5662">
        <w:rPr>
          <w:sz w:val="22"/>
          <w:szCs w:val="22"/>
        </w:rPr>
        <w:t>T</w:t>
      </w:r>
      <w:r w:rsidR="0000440D" w:rsidRPr="005C5662">
        <w:rPr>
          <w:sz w:val="22"/>
          <w:szCs w:val="22"/>
        </w:rPr>
        <w:t xml:space="preserve">he </w:t>
      </w:r>
      <w:hyperlink r:id="rId13" w:history="1">
        <w:r w:rsidR="0000440D" w:rsidRPr="005C5662">
          <w:rPr>
            <w:rStyle w:val="Hyperlink"/>
            <w:sz w:val="22"/>
            <w:szCs w:val="22"/>
          </w:rPr>
          <w:t>Plan of Action to Address Bird Trapping</w:t>
        </w:r>
      </w:hyperlink>
      <w:r w:rsidR="0000440D" w:rsidRPr="005C5662">
        <w:rPr>
          <w:sz w:val="22"/>
          <w:szCs w:val="22"/>
        </w:rPr>
        <w:t xml:space="preserve"> along the Mediterranean Coasts of Egypt and Libya </w:t>
      </w:r>
      <w:r w:rsidRPr="005C5662">
        <w:rPr>
          <w:sz w:val="22"/>
          <w:szCs w:val="22"/>
        </w:rPr>
        <w:t xml:space="preserve">was also </w:t>
      </w:r>
      <w:r w:rsidR="0000440D" w:rsidRPr="005C5662">
        <w:rPr>
          <w:sz w:val="22"/>
          <w:szCs w:val="22"/>
        </w:rPr>
        <w:t>produced.</w:t>
      </w:r>
      <w:r w:rsidRPr="005C5662">
        <w:rPr>
          <w:sz w:val="22"/>
          <w:szCs w:val="22"/>
        </w:rPr>
        <w:t xml:space="preserve"> </w:t>
      </w:r>
    </w:p>
    <w:p w:rsidR="001B00F3" w:rsidRPr="005C5662" w:rsidRDefault="001B00F3" w:rsidP="001B00F3">
      <w:pPr>
        <w:jc w:val="both"/>
        <w:rPr>
          <w:sz w:val="22"/>
          <w:szCs w:val="22"/>
        </w:rPr>
      </w:pPr>
    </w:p>
    <w:p w:rsidR="009A7AC2" w:rsidRPr="005C5662" w:rsidRDefault="009A7AC2" w:rsidP="001B00F3">
      <w:pPr>
        <w:jc w:val="both"/>
        <w:rPr>
          <w:sz w:val="22"/>
          <w:szCs w:val="22"/>
        </w:rPr>
      </w:pPr>
    </w:p>
    <w:p w:rsidR="003D5605" w:rsidRPr="005C5662" w:rsidRDefault="000A68D1" w:rsidP="003D5605">
      <w:pPr>
        <w:jc w:val="both"/>
        <w:rPr>
          <w:b/>
          <w:sz w:val="22"/>
          <w:szCs w:val="22"/>
        </w:rPr>
      </w:pPr>
      <w:r w:rsidRPr="005C5662">
        <w:rPr>
          <w:b/>
          <w:sz w:val="22"/>
          <w:szCs w:val="22"/>
        </w:rPr>
        <w:t>4. CAPACITY BUILDING</w:t>
      </w:r>
    </w:p>
    <w:p w:rsidR="009A7AC2" w:rsidRPr="005C5662" w:rsidRDefault="009A7AC2" w:rsidP="003D5605">
      <w:pPr>
        <w:jc w:val="both"/>
        <w:rPr>
          <w:b/>
          <w:sz w:val="22"/>
          <w:szCs w:val="22"/>
        </w:rPr>
      </w:pPr>
    </w:p>
    <w:p w:rsidR="009A7AC2" w:rsidRPr="005C5662" w:rsidRDefault="0000440D" w:rsidP="003D5605">
      <w:pPr>
        <w:jc w:val="both"/>
        <w:rPr>
          <w:sz w:val="22"/>
          <w:szCs w:val="22"/>
        </w:rPr>
      </w:pPr>
      <w:r w:rsidRPr="005C5662">
        <w:rPr>
          <w:sz w:val="22"/>
          <w:szCs w:val="22"/>
        </w:rPr>
        <w:t>As follow-up on Complementary Target 5.1 of the AEWA Plan of Action for Africa, the UNEP/AEWA Secretariat is currently organizing an African preparatory meeting for the 6</w:t>
      </w:r>
      <w:r w:rsidRPr="005C5662">
        <w:rPr>
          <w:sz w:val="22"/>
          <w:szCs w:val="22"/>
          <w:vertAlign w:val="superscript"/>
        </w:rPr>
        <w:t>th</w:t>
      </w:r>
      <w:r w:rsidR="00971325" w:rsidRPr="005C5662">
        <w:rPr>
          <w:sz w:val="22"/>
          <w:szCs w:val="22"/>
        </w:rPr>
        <w:t xml:space="preserve"> </w:t>
      </w:r>
      <w:r w:rsidRPr="005C5662">
        <w:rPr>
          <w:sz w:val="22"/>
          <w:szCs w:val="22"/>
        </w:rPr>
        <w:t xml:space="preserve">Session of the AEWA Meeting of Parties (pre-MOP6). The host government was confirmed in May 2015 and the meeting preparations are </w:t>
      </w:r>
      <w:r w:rsidR="009A7AC2" w:rsidRPr="005C5662">
        <w:rPr>
          <w:sz w:val="22"/>
          <w:szCs w:val="22"/>
        </w:rPr>
        <w:t xml:space="preserve">well </w:t>
      </w:r>
      <w:r w:rsidRPr="005C5662">
        <w:rPr>
          <w:sz w:val="22"/>
          <w:szCs w:val="22"/>
        </w:rPr>
        <w:t xml:space="preserve">underway. The meeting will bring together AEWA National Focal Points from the 35 African Contracting Parties, in order to enable them to deliberate on key issues which will be addressed by the AEWA MOP6 and which will be of relevance for the region. </w:t>
      </w:r>
    </w:p>
    <w:p w:rsidR="009A7AC2" w:rsidRPr="005C5662" w:rsidRDefault="009A7AC2" w:rsidP="003D5605">
      <w:pPr>
        <w:jc w:val="both"/>
        <w:rPr>
          <w:sz w:val="22"/>
          <w:szCs w:val="22"/>
        </w:rPr>
      </w:pPr>
    </w:p>
    <w:p w:rsidR="000A68D1" w:rsidRPr="005C5662" w:rsidRDefault="0000440D" w:rsidP="003D5605">
      <w:pPr>
        <w:jc w:val="both"/>
        <w:rPr>
          <w:sz w:val="22"/>
          <w:szCs w:val="22"/>
        </w:rPr>
      </w:pPr>
      <w:r w:rsidRPr="005C5662">
        <w:rPr>
          <w:sz w:val="22"/>
          <w:szCs w:val="22"/>
        </w:rPr>
        <w:t xml:space="preserve">It will also permit them to negotiate common regional positions to be presented at the MOP, thereby offering the possibility for an improved participation of the region at the MOP. The AEWA African pre-MOP6 meeting will be organized </w:t>
      </w:r>
      <w:r w:rsidR="0086420B" w:rsidRPr="005C5662">
        <w:rPr>
          <w:sz w:val="22"/>
          <w:szCs w:val="22"/>
        </w:rPr>
        <w:t xml:space="preserve">in South Africa </w:t>
      </w:r>
      <w:r w:rsidRPr="005C5662">
        <w:rPr>
          <w:sz w:val="22"/>
          <w:szCs w:val="22"/>
        </w:rPr>
        <w:t xml:space="preserve">back to back with a joint CMS/AEWA workshop for the Southern African sub-region on the implementation of CMS Resolution 11.5 on preventing poisoning of migratory birds. The organization of this meeting and workshop </w:t>
      </w:r>
      <w:r w:rsidR="00971325" w:rsidRPr="005C5662">
        <w:rPr>
          <w:sz w:val="22"/>
          <w:szCs w:val="22"/>
        </w:rPr>
        <w:t>ha</w:t>
      </w:r>
      <w:r w:rsidRPr="005C5662">
        <w:rPr>
          <w:sz w:val="22"/>
          <w:szCs w:val="22"/>
        </w:rPr>
        <w:t xml:space="preserve">s </w:t>
      </w:r>
      <w:r w:rsidR="00971325" w:rsidRPr="005C5662">
        <w:rPr>
          <w:sz w:val="22"/>
          <w:szCs w:val="22"/>
        </w:rPr>
        <w:t xml:space="preserve">been </w:t>
      </w:r>
      <w:r w:rsidRPr="005C5662">
        <w:rPr>
          <w:sz w:val="22"/>
          <w:szCs w:val="22"/>
        </w:rPr>
        <w:t>made possible thanks to funding secured in the framework of the joint AEWA/CMS capacity</w:t>
      </w:r>
      <w:r w:rsidR="00971325" w:rsidRPr="005C5662">
        <w:rPr>
          <w:sz w:val="22"/>
          <w:szCs w:val="22"/>
        </w:rPr>
        <w:t>-</w:t>
      </w:r>
      <w:r w:rsidRPr="005C5662">
        <w:rPr>
          <w:sz w:val="22"/>
          <w:szCs w:val="22"/>
        </w:rPr>
        <w:t>building project supported by the European Commission (further details on this project are provided in section 5 below).</w:t>
      </w:r>
    </w:p>
    <w:p w:rsidR="0000440D" w:rsidRPr="005C5662" w:rsidRDefault="0000440D" w:rsidP="003D5605">
      <w:pPr>
        <w:jc w:val="both"/>
        <w:rPr>
          <w:sz w:val="22"/>
          <w:szCs w:val="22"/>
        </w:rPr>
      </w:pPr>
    </w:p>
    <w:p w:rsidR="000A68D1" w:rsidRPr="005C5662" w:rsidRDefault="000A68D1" w:rsidP="003D5605">
      <w:pPr>
        <w:jc w:val="both"/>
        <w:rPr>
          <w:sz w:val="22"/>
          <w:szCs w:val="22"/>
        </w:rPr>
      </w:pPr>
      <w:r w:rsidRPr="005C5662">
        <w:rPr>
          <w:sz w:val="22"/>
          <w:szCs w:val="22"/>
        </w:rPr>
        <w:t>In partnership with Euro</w:t>
      </w:r>
      <w:r w:rsidR="001476C3" w:rsidRPr="005C5662">
        <w:rPr>
          <w:sz w:val="22"/>
          <w:szCs w:val="22"/>
        </w:rPr>
        <w:t>N</w:t>
      </w:r>
      <w:r w:rsidRPr="005C5662">
        <w:rPr>
          <w:sz w:val="22"/>
          <w:szCs w:val="22"/>
        </w:rPr>
        <w:t xml:space="preserve">atur – a Germany-based NGO – which will be providing financial and logistical support, a training </w:t>
      </w:r>
      <w:r w:rsidR="009A7AC2" w:rsidRPr="005C5662">
        <w:rPr>
          <w:sz w:val="22"/>
          <w:szCs w:val="22"/>
        </w:rPr>
        <w:t xml:space="preserve">workshop </w:t>
      </w:r>
      <w:r w:rsidRPr="005C5662">
        <w:rPr>
          <w:sz w:val="22"/>
          <w:szCs w:val="22"/>
        </w:rPr>
        <w:t>will be organi</w:t>
      </w:r>
      <w:r w:rsidR="0002594F" w:rsidRPr="005C5662">
        <w:rPr>
          <w:sz w:val="22"/>
          <w:szCs w:val="22"/>
        </w:rPr>
        <w:t>z</w:t>
      </w:r>
      <w:r w:rsidRPr="005C5662">
        <w:rPr>
          <w:sz w:val="22"/>
          <w:szCs w:val="22"/>
        </w:rPr>
        <w:t>ed for the national administrative and technical focal points of the AEWA Parties from the Adriatic flyway (Albania, Croatia, Montenegro, Slovenia</w:t>
      </w:r>
      <w:r w:rsidR="00C4798A" w:rsidRPr="005C5662">
        <w:rPr>
          <w:sz w:val="22"/>
          <w:szCs w:val="22"/>
        </w:rPr>
        <w:t xml:space="preserve"> and the FYR of Macedonia,</w:t>
      </w:r>
      <w:r w:rsidRPr="005C5662">
        <w:rPr>
          <w:sz w:val="22"/>
          <w:szCs w:val="22"/>
        </w:rPr>
        <w:t>). The event is tentatively scheduled for the first week of October 2015 and its format will follow th</w:t>
      </w:r>
      <w:r w:rsidR="009A7AC2" w:rsidRPr="005C5662">
        <w:rPr>
          <w:sz w:val="22"/>
          <w:szCs w:val="22"/>
        </w:rPr>
        <w:t>at of</w:t>
      </w:r>
      <w:r w:rsidRPr="005C5662">
        <w:rPr>
          <w:sz w:val="22"/>
          <w:szCs w:val="22"/>
        </w:rPr>
        <w:t xml:space="preserve"> the pre-MOP meeting for African Parties in August. </w:t>
      </w:r>
      <w:r w:rsidR="005B7FE6" w:rsidRPr="005C5662">
        <w:rPr>
          <w:sz w:val="22"/>
          <w:szCs w:val="22"/>
        </w:rPr>
        <w:t>In addition, if accepted by the Parties, Euro</w:t>
      </w:r>
      <w:r w:rsidR="001476C3" w:rsidRPr="005C5662">
        <w:rPr>
          <w:sz w:val="22"/>
          <w:szCs w:val="22"/>
        </w:rPr>
        <w:t>N</w:t>
      </w:r>
      <w:r w:rsidR="005B7FE6" w:rsidRPr="005C5662">
        <w:rPr>
          <w:sz w:val="22"/>
          <w:szCs w:val="22"/>
        </w:rPr>
        <w:t xml:space="preserve">atur will </w:t>
      </w:r>
      <w:r w:rsidR="00B1212F" w:rsidRPr="005C5662">
        <w:rPr>
          <w:sz w:val="22"/>
          <w:szCs w:val="22"/>
        </w:rPr>
        <w:t xml:space="preserve">offer part-time staffing to support the national focal points in each country in coordinating implementation of the Agreement. </w:t>
      </w:r>
    </w:p>
    <w:p w:rsidR="006532AC" w:rsidRDefault="006532AC" w:rsidP="003D5605">
      <w:pPr>
        <w:jc w:val="both"/>
        <w:rPr>
          <w:sz w:val="22"/>
          <w:szCs w:val="22"/>
        </w:rPr>
      </w:pPr>
    </w:p>
    <w:p w:rsidR="006532AC" w:rsidRDefault="006532AC" w:rsidP="003D5605">
      <w:pPr>
        <w:jc w:val="both"/>
        <w:rPr>
          <w:sz w:val="22"/>
          <w:szCs w:val="22"/>
        </w:rPr>
      </w:pPr>
    </w:p>
    <w:p w:rsidR="00E42980" w:rsidRDefault="00E42980" w:rsidP="003D5605">
      <w:pPr>
        <w:jc w:val="both"/>
        <w:rPr>
          <w:sz w:val="22"/>
          <w:szCs w:val="22"/>
        </w:rPr>
      </w:pPr>
    </w:p>
    <w:p w:rsidR="00E42980" w:rsidRDefault="00E42980" w:rsidP="003D5605">
      <w:pPr>
        <w:jc w:val="both"/>
        <w:rPr>
          <w:sz w:val="22"/>
          <w:szCs w:val="22"/>
        </w:rPr>
      </w:pPr>
    </w:p>
    <w:p w:rsidR="00E42980" w:rsidRDefault="00E42980" w:rsidP="003D5605">
      <w:pPr>
        <w:jc w:val="both"/>
        <w:rPr>
          <w:sz w:val="22"/>
          <w:szCs w:val="22"/>
        </w:rPr>
      </w:pPr>
    </w:p>
    <w:p w:rsidR="00E42980" w:rsidRDefault="00E42980" w:rsidP="003D5605">
      <w:pPr>
        <w:jc w:val="both"/>
        <w:rPr>
          <w:sz w:val="22"/>
          <w:szCs w:val="22"/>
        </w:rPr>
      </w:pPr>
    </w:p>
    <w:p w:rsidR="00E42980" w:rsidRDefault="00E42980" w:rsidP="003D5605">
      <w:pPr>
        <w:jc w:val="both"/>
        <w:rPr>
          <w:sz w:val="22"/>
          <w:szCs w:val="22"/>
        </w:rPr>
      </w:pPr>
    </w:p>
    <w:p w:rsidR="003D5605" w:rsidRPr="005C5662" w:rsidRDefault="000A68D1" w:rsidP="003D5605">
      <w:pPr>
        <w:jc w:val="both"/>
        <w:rPr>
          <w:b/>
          <w:sz w:val="22"/>
          <w:szCs w:val="22"/>
        </w:rPr>
      </w:pPr>
      <w:bookmarkStart w:id="0" w:name="_GoBack"/>
      <w:bookmarkEnd w:id="0"/>
      <w:r w:rsidRPr="005C5662">
        <w:rPr>
          <w:b/>
          <w:sz w:val="22"/>
          <w:szCs w:val="22"/>
        </w:rPr>
        <w:lastRenderedPageBreak/>
        <w:t>5</w:t>
      </w:r>
      <w:r w:rsidR="003D5605" w:rsidRPr="005C5662">
        <w:rPr>
          <w:b/>
          <w:sz w:val="22"/>
          <w:szCs w:val="22"/>
        </w:rPr>
        <w:t>. PROJECT DEVELOPMENT</w:t>
      </w:r>
    </w:p>
    <w:p w:rsidR="003D5605" w:rsidRPr="005C5662" w:rsidRDefault="003D5605" w:rsidP="003D5605">
      <w:pPr>
        <w:jc w:val="both"/>
        <w:rPr>
          <w:sz w:val="22"/>
          <w:szCs w:val="22"/>
          <w:highlight w:val="yellow"/>
        </w:rPr>
      </w:pPr>
    </w:p>
    <w:p w:rsidR="007B2CAA" w:rsidRPr="005C5662" w:rsidRDefault="007B2CAA" w:rsidP="007B2CAA">
      <w:pPr>
        <w:pStyle w:val="SubTitle2"/>
        <w:spacing w:after="0"/>
        <w:jc w:val="both"/>
        <w:rPr>
          <w:sz w:val="22"/>
          <w:szCs w:val="22"/>
          <w:u w:val="single"/>
        </w:rPr>
      </w:pPr>
      <w:r w:rsidRPr="005C5662">
        <w:rPr>
          <w:sz w:val="22"/>
          <w:szCs w:val="22"/>
          <w:u w:val="single"/>
        </w:rPr>
        <w:t xml:space="preserve">Project on “Effective Implementation of CMS, AEWA and other CMS-Family </w:t>
      </w:r>
      <w:r w:rsidR="003A10AE" w:rsidRPr="005C5662">
        <w:rPr>
          <w:sz w:val="22"/>
          <w:szCs w:val="22"/>
          <w:u w:val="single"/>
        </w:rPr>
        <w:t>I</w:t>
      </w:r>
      <w:r w:rsidRPr="005C5662">
        <w:rPr>
          <w:sz w:val="22"/>
          <w:szCs w:val="22"/>
          <w:u w:val="single"/>
        </w:rPr>
        <w:t xml:space="preserve">nstruments </w:t>
      </w:r>
      <w:r w:rsidR="005B6653" w:rsidRPr="005C5662">
        <w:rPr>
          <w:sz w:val="22"/>
          <w:szCs w:val="22"/>
          <w:u w:val="single"/>
        </w:rPr>
        <w:t>a</w:t>
      </w:r>
      <w:r w:rsidRPr="005C5662">
        <w:rPr>
          <w:sz w:val="22"/>
          <w:szCs w:val="22"/>
          <w:u w:val="single"/>
        </w:rPr>
        <w:t xml:space="preserve">cross </w:t>
      </w:r>
      <w:r w:rsidR="003A10AE" w:rsidRPr="005C5662">
        <w:rPr>
          <w:sz w:val="22"/>
          <w:szCs w:val="22"/>
          <w:u w:val="single"/>
        </w:rPr>
        <w:t>V</w:t>
      </w:r>
      <w:r w:rsidRPr="005C5662">
        <w:rPr>
          <w:sz w:val="22"/>
          <w:szCs w:val="22"/>
          <w:u w:val="single"/>
        </w:rPr>
        <w:t xml:space="preserve">arious </w:t>
      </w:r>
      <w:r w:rsidR="003A10AE" w:rsidRPr="005C5662">
        <w:rPr>
          <w:sz w:val="22"/>
          <w:szCs w:val="22"/>
          <w:u w:val="single"/>
        </w:rPr>
        <w:t>R</w:t>
      </w:r>
      <w:r w:rsidRPr="005C5662">
        <w:rPr>
          <w:sz w:val="22"/>
          <w:szCs w:val="22"/>
          <w:u w:val="single"/>
        </w:rPr>
        <w:t xml:space="preserve">egions and </w:t>
      </w:r>
      <w:r w:rsidR="003A10AE" w:rsidRPr="005C5662">
        <w:rPr>
          <w:sz w:val="22"/>
          <w:szCs w:val="22"/>
          <w:u w:val="single"/>
        </w:rPr>
        <w:t>L</w:t>
      </w:r>
      <w:r w:rsidRPr="005C5662">
        <w:rPr>
          <w:sz w:val="22"/>
          <w:szCs w:val="22"/>
          <w:u w:val="single"/>
        </w:rPr>
        <w:t xml:space="preserve">anguages through </w:t>
      </w:r>
      <w:r w:rsidR="003A10AE" w:rsidRPr="005C5662">
        <w:rPr>
          <w:sz w:val="22"/>
          <w:szCs w:val="22"/>
          <w:u w:val="single"/>
        </w:rPr>
        <w:t>C</w:t>
      </w:r>
      <w:r w:rsidRPr="005C5662">
        <w:rPr>
          <w:sz w:val="22"/>
          <w:szCs w:val="22"/>
          <w:u w:val="single"/>
        </w:rPr>
        <w:t xml:space="preserve">apacity </w:t>
      </w:r>
      <w:r w:rsidR="003A10AE" w:rsidRPr="005C5662">
        <w:rPr>
          <w:sz w:val="22"/>
          <w:szCs w:val="22"/>
          <w:u w:val="single"/>
        </w:rPr>
        <w:t>B</w:t>
      </w:r>
      <w:r w:rsidRPr="005C5662">
        <w:rPr>
          <w:sz w:val="22"/>
          <w:szCs w:val="22"/>
          <w:u w:val="single"/>
        </w:rPr>
        <w:t>uilding”</w:t>
      </w:r>
    </w:p>
    <w:p w:rsidR="003A10AE" w:rsidRPr="005C5662" w:rsidRDefault="003A10AE" w:rsidP="007B2CAA">
      <w:pPr>
        <w:pStyle w:val="SubTitle2"/>
        <w:spacing w:after="0"/>
        <w:jc w:val="both"/>
        <w:rPr>
          <w:sz w:val="22"/>
          <w:szCs w:val="22"/>
          <w:u w:val="single"/>
        </w:rPr>
      </w:pPr>
    </w:p>
    <w:p w:rsidR="00671872" w:rsidRPr="005C5662" w:rsidRDefault="007B2CAA" w:rsidP="000340D5">
      <w:pPr>
        <w:pStyle w:val="SubTitle2"/>
        <w:jc w:val="both"/>
        <w:rPr>
          <w:b w:val="0"/>
          <w:sz w:val="22"/>
          <w:szCs w:val="22"/>
        </w:rPr>
      </w:pPr>
      <w:r w:rsidRPr="005C5662">
        <w:rPr>
          <w:b w:val="0"/>
          <w:sz w:val="22"/>
          <w:szCs w:val="22"/>
        </w:rPr>
        <w:t>Addressing the need for improving the capacity of institutions responsible for implementing CMS and AEWA (</w:t>
      </w:r>
      <w:r w:rsidR="002349F2" w:rsidRPr="005C5662">
        <w:rPr>
          <w:b w:val="0"/>
          <w:sz w:val="22"/>
          <w:szCs w:val="22"/>
        </w:rPr>
        <w:t>a</w:t>
      </w:r>
      <w:r w:rsidRPr="005C5662">
        <w:rPr>
          <w:b w:val="0"/>
          <w:sz w:val="22"/>
          <w:szCs w:val="22"/>
        </w:rPr>
        <w:t>s laid down in the CMS Strategic Plan 2012-2014, CMS COP10 Capacity</w:t>
      </w:r>
      <w:r w:rsidR="0002594F" w:rsidRPr="005C5662">
        <w:rPr>
          <w:b w:val="0"/>
          <w:sz w:val="22"/>
          <w:szCs w:val="22"/>
        </w:rPr>
        <w:t>-b</w:t>
      </w:r>
      <w:r w:rsidRPr="005C5662">
        <w:rPr>
          <w:b w:val="0"/>
          <w:sz w:val="22"/>
          <w:szCs w:val="22"/>
        </w:rPr>
        <w:t xml:space="preserve">uilding Work Plan for 2012-2014 and the AEWA Action Plan and Strategic Plan 2009-2017), </w:t>
      </w:r>
      <w:r w:rsidR="00D34B30" w:rsidRPr="005C5662">
        <w:rPr>
          <w:b w:val="0"/>
          <w:sz w:val="22"/>
          <w:szCs w:val="22"/>
        </w:rPr>
        <w:t>the UNEP/CMS and UNEP/AEWA</w:t>
      </w:r>
      <w:r w:rsidRPr="005C5662">
        <w:rPr>
          <w:b w:val="0"/>
          <w:sz w:val="22"/>
          <w:szCs w:val="22"/>
        </w:rPr>
        <w:t xml:space="preserve"> Secretariats developed and submitted a project proposal which was approved for a €500,000 grant under the </w:t>
      </w:r>
      <w:r w:rsidR="002349F2" w:rsidRPr="005C5662">
        <w:rPr>
          <w:b w:val="0"/>
          <w:sz w:val="22"/>
          <w:szCs w:val="22"/>
        </w:rPr>
        <w:t xml:space="preserve">Thematic Programme for Environment and Sustainable Management of Natural Resources including Energy (ENRTP) Strategic Cooperation Agreement (SCA) between the European Commission - DG Environment and the United Nations Environment Programme (UNEP). </w:t>
      </w:r>
      <w:r w:rsidR="0097149B" w:rsidRPr="005C5662">
        <w:rPr>
          <w:b w:val="0"/>
          <w:sz w:val="22"/>
          <w:szCs w:val="22"/>
        </w:rPr>
        <w:t xml:space="preserve">The funds for the initial proposal were approved in December 2011. </w:t>
      </w:r>
    </w:p>
    <w:p w:rsidR="00D26D08" w:rsidRPr="005C5662" w:rsidRDefault="00A330CE" w:rsidP="00AA7894">
      <w:pPr>
        <w:jc w:val="both"/>
        <w:rPr>
          <w:snapToGrid w:val="0"/>
          <w:sz w:val="22"/>
          <w:szCs w:val="22"/>
        </w:rPr>
      </w:pPr>
      <w:r w:rsidRPr="005C5662">
        <w:rPr>
          <w:sz w:val="22"/>
          <w:szCs w:val="22"/>
        </w:rPr>
        <w:t>The UNEP/AEWA and UNEP/CMS Secretariats further developed a proposal for some complementary activities to be implemented under Phase 2 of this project, entitled “Capacity</w:t>
      </w:r>
      <w:r w:rsidR="00C4798A" w:rsidRPr="005C5662">
        <w:rPr>
          <w:sz w:val="22"/>
          <w:szCs w:val="22"/>
        </w:rPr>
        <w:t>-</w:t>
      </w:r>
      <w:r w:rsidRPr="005C5662">
        <w:rPr>
          <w:sz w:val="22"/>
          <w:szCs w:val="22"/>
        </w:rPr>
        <w:t>building Related to Multilateral Environmental Agreements in ACP</w:t>
      </w:r>
      <w:r w:rsidRPr="005C5662">
        <w:rPr>
          <w:rStyle w:val="FootnoteReference"/>
          <w:sz w:val="22"/>
          <w:szCs w:val="22"/>
          <w:vertAlign w:val="superscript"/>
        </w:rPr>
        <w:footnoteReference w:id="1"/>
      </w:r>
      <w:r w:rsidRPr="005C5662">
        <w:rPr>
          <w:sz w:val="22"/>
          <w:szCs w:val="22"/>
        </w:rPr>
        <w:t xml:space="preserve"> countries (ACP/MEAs 2)”. </w:t>
      </w:r>
      <w:r w:rsidR="00E42791" w:rsidRPr="005C5662">
        <w:rPr>
          <w:sz w:val="22"/>
          <w:szCs w:val="22"/>
        </w:rPr>
        <w:t xml:space="preserve">In August 2014, </w:t>
      </w:r>
      <w:r w:rsidR="00671872" w:rsidRPr="005C5662">
        <w:rPr>
          <w:sz w:val="22"/>
          <w:szCs w:val="22"/>
        </w:rPr>
        <w:t>an additional €50,000 was</w:t>
      </w:r>
      <w:r w:rsidR="0097149B" w:rsidRPr="005C5662">
        <w:rPr>
          <w:sz w:val="22"/>
          <w:szCs w:val="22"/>
        </w:rPr>
        <w:t xml:space="preserve"> further approved to co-fund the implementation of the African preparatory </w:t>
      </w:r>
      <w:r w:rsidR="005B6653" w:rsidRPr="005C5662">
        <w:rPr>
          <w:sz w:val="22"/>
          <w:szCs w:val="22"/>
        </w:rPr>
        <w:t>m</w:t>
      </w:r>
      <w:r w:rsidR="0097149B" w:rsidRPr="005C5662">
        <w:rPr>
          <w:sz w:val="22"/>
          <w:szCs w:val="22"/>
        </w:rPr>
        <w:t>eeting for the AEWA MOP6</w:t>
      </w:r>
      <w:r w:rsidR="00E42791" w:rsidRPr="005C5662">
        <w:rPr>
          <w:sz w:val="22"/>
          <w:szCs w:val="22"/>
        </w:rPr>
        <w:t>, under this second phase of the project</w:t>
      </w:r>
      <w:r w:rsidR="0097149B" w:rsidRPr="005C5662">
        <w:rPr>
          <w:sz w:val="22"/>
          <w:szCs w:val="22"/>
        </w:rPr>
        <w:t xml:space="preserve">. </w:t>
      </w:r>
      <w:r w:rsidR="00D26D08" w:rsidRPr="005C5662">
        <w:rPr>
          <w:snapToGrid w:val="0"/>
          <w:sz w:val="22"/>
          <w:szCs w:val="22"/>
        </w:rPr>
        <w:t xml:space="preserve">It is planned for August 2015 </w:t>
      </w:r>
      <w:r w:rsidR="00EA67E5" w:rsidRPr="005C5662">
        <w:rPr>
          <w:snapToGrid w:val="0"/>
          <w:sz w:val="22"/>
          <w:szCs w:val="22"/>
        </w:rPr>
        <w:t>in South Africa</w:t>
      </w:r>
      <w:r w:rsidR="00D26D08" w:rsidRPr="005C5662">
        <w:rPr>
          <w:snapToGrid w:val="0"/>
          <w:sz w:val="22"/>
          <w:szCs w:val="22"/>
        </w:rPr>
        <w:t xml:space="preserve">. </w:t>
      </w:r>
      <w:r w:rsidR="00EA67E5" w:rsidRPr="005C5662">
        <w:rPr>
          <w:snapToGrid w:val="0"/>
          <w:sz w:val="22"/>
          <w:szCs w:val="22"/>
        </w:rPr>
        <w:t xml:space="preserve">A CMS/AEWA meeting for the sub-region on </w:t>
      </w:r>
      <w:r w:rsidR="00C4798A" w:rsidRPr="005C5662">
        <w:rPr>
          <w:snapToGrid w:val="0"/>
          <w:sz w:val="22"/>
          <w:szCs w:val="22"/>
        </w:rPr>
        <w:t xml:space="preserve">the </w:t>
      </w:r>
      <w:r w:rsidR="00EA67E5" w:rsidRPr="005C5662">
        <w:rPr>
          <w:snapToGrid w:val="0"/>
          <w:sz w:val="22"/>
          <w:szCs w:val="22"/>
        </w:rPr>
        <w:t xml:space="preserve">poisoning issue will be held back to back to the </w:t>
      </w:r>
      <w:r w:rsidR="005B6653" w:rsidRPr="005C5662">
        <w:rPr>
          <w:snapToGrid w:val="0"/>
          <w:sz w:val="22"/>
          <w:szCs w:val="22"/>
        </w:rPr>
        <w:t xml:space="preserve">AEWA African </w:t>
      </w:r>
      <w:r w:rsidR="00EA67C3" w:rsidRPr="005C5662">
        <w:rPr>
          <w:snapToGrid w:val="0"/>
          <w:sz w:val="22"/>
          <w:szCs w:val="22"/>
        </w:rPr>
        <w:t>p</w:t>
      </w:r>
      <w:r w:rsidR="00EA67E5" w:rsidRPr="005C5662">
        <w:rPr>
          <w:snapToGrid w:val="0"/>
          <w:sz w:val="22"/>
          <w:szCs w:val="22"/>
        </w:rPr>
        <w:t>re</w:t>
      </w:r>
      <w:r w:rsidR="005B6653" w:rsidRPr="005C5662">
        <w:rPr>
          <w:snapToGrid w:val="0"/>
          <w:sz w:val="22"/>
          <w:szCs w:val="22"/>
        </w:rPr>
        <w:t>-</w:t>
      </w:r>
      <w:r w:rsidR="00EA67E5" w:rsidRPr="005C5662">
        <w:rPr>
          <w:snapToGrid w:val="0"/>
          <w:sz w:val="22"/>
          <w:szCs w:val="22"/>
        </w:rPr>
        <w:t>M</w:t>
      </w:r>
      <w:r w:rsidR="005B6653" w:rsidRPr="005C5662">
        <w:rPr>
          <w:snapToGrid w:val="0"/>
          <w:sz w:val="22"/>
          <w:szCs w:val="22"/>
        </w:rPr>
        <w:t>OP</w:t>
      </w:r>
      <w:r w:rsidR="00EA67E5" w:rsidRPr="005C5662">
        <w:rPr>
          <w:snapToGrid w:val="0"/>
          <w:sz w:val="22"/>
          <w:szCs w:val="22"/>
        </w:rPr>
        <w:t>6 meeting</w:t>
      </w:r>
      <w:r w:rsidR="005B6653" w:rsidRPr="005C5662">
        <w:rPr>
          <w:snapToGrid w:val="0"/>
          <w:sz w:val="22"/>
          <w:szCs w:val="22"/>
        </w:rPr>
        <w:t>.</w:t>
      </w:r>
      <w:r w:rsidR="00EA67C3" w:rsidRPr="005C5662">
        <w:rPr>
          <w:snapToGrid w:val="0"/>
          <w:sz w:val="22"/>
          <w:szCs w:val="22"/>
        </w:rPr>
        <w:t xml:space="preserve"> Preparatory work for both meetings </w:t>
      </w:r>
      <w:r w:rsidR="00C4798A" w:rsidRPr="005C5662">
        <w:rPr>
          <w:snapToGrid w:val="0"/>
          <w:sz w:val="22"/>
          <w:szCs w:val="22"/>
        </w:rPr>
        <w:t>is</w:t>
      </w:r>
      <w:r w:rsidR="00EA67C3" w:rsidRPr="005C5662">
        <w:rPr>
          <w:snapToGrid w:val="0"/>
          <w:sz w:val="22"/>
          <w:szCs w:val="22"/>
        </w:rPr>
        <w:t xml:space="preserve"> fully underway.</w:t>
      </w:r>
    </w:p>
    <w:p w:rsidR="00D63676" w:rsidRPr="005C5662" w:rsidRDefault="00D63676" w:rsidP="00687315">
      <w:pPr>
        <w:pStyle w:val="SubTitle2"/>
        <w:spacing w:after="0"/>
        <w:jc w:val="both"/>
        <w:rPr>
          <w:b w:val="0"/>
          <w:sz w:val="22"/>
          <w:szCs w:val="22"/>
        </w:rPr>
      </w:pPr>
    </w:p>
    <w:p w:rsidR="007B2CAA" w:rsidRPr="005C5662" w:rsidRDefault="007B2CAA" w:rsidP="00687315">
      <w:pPr>
        <w:pStyle w:val="SubTitle2"/>
        <w:spacing w:after="0"/>
        <w:jc w:val="both"/>
        <w:rPr>
          <w:b w:val="0"/>
          <w:sz w:val="22"/>
          <w:szCs w:val="22"/>
        </w:rPr>
      </w:pPr>
      <w:r w:rsidRPr="005C5662">
        <w:rPr>
          <w:b w:val="0"/>
          <w:sz w:val="22"/>
          <w:szCs w:val="22"/>
        </w:rPr>
        <w:t xml:space="preserve">The project </w:t>
      </w:r>
      <w:r w:rsidR="000340D5" w:rsidRPr="005C5662">
        <w:rPr>
          <w:b w:val="0"/>
          <w:sz w:val="22"/>
          <w:szCs w:val="22"/>
        </w:rPr>
        <w:t xml:space="preserve">focuses on the African region and aims to improve institutional capacity for the implementation of CMS, AEWA and other CMS instruments. It </w:t>
      </w:r>
      <w:r w:rsidRPr="005C5662">
        <w:rPr>
          <w:b w:val="0"/>
          <w:sz w:val="22"/>
          <w:szCs w:val="22"/>
        </w:rPr>
        <w:t>is currently being implemented by the UNEP/CMS and UNEP/AEWA Secretariats</w:t>
      </w:r>
      <w:r w:rsidR="00D26D08" w:rsidRPr="005C5662">
        <w:rPr>
          <w:b w:val="0"/>
          <w:sz w:val="22"/>
          <w:szCs w:val="22"/>
        </w:rPr>
        <w:t>.</w:t>
      </w:r>
      <w:r w:rsidR="000340D5" w:rsidRPr="005C5662">
        <w:rPr>
          <w:b w:val="0"/>
          <w:sz w:val="22"/>
          <w:szCs w:val="22"/>
        </w:rPr>
        <w:t xml:space="preserve"> </w:t>
      </w:r>
      <w:r w:rsidR="00D26D08" w:rsidRPr="005C5662">
        <w:rPr>
          <w:b w:val="0"/>
          <w:sz w:val="22"/>
          <w:szCs w:val="22"/>
        </w:rPr>
        <w:t xml:space="preserve">One of the </w:t>
      </w:r>
      <w:r w:rsidR="000340D5" w:rsidRPr="005C5662">
        <w:rPr>
          <w:b w:val="0"/>
          <w:sz w:val="22"/>
          <w:szCs w:val="22"/>
        </w:rPr>
        <w:t xml:space="preserve">activities implemented during the current reporting period </w:t>
      </w:r>
      <w:r w:rsidR="00D26D08" w:rsidRPr="005C5662">
        <w:rPr>
          <w:b w:val="0"/>
          <w:sz w:val="22"/>
          <w:szCs w:val="22"/>
        </w:rPr>
        <w:t xml:space="preserve">aims </w:t>
      </w:r>
      <w:r w:rsidR="00D63676" w:rsidRPr="005C5662">
        <w:rPr>
          <w:b w:val="0"/>
          <w:sz w:val="22"/>
          <w:szCs w:val="22"/>
        </w:rPr>
        <w:t xml:space="preserve">at </w:t>
      </w:r>
      <w:r w:rsidR="00D63676" w:rsidRPr="005C5662" w:rsidDel="000340D5">
        <w:rPr>
          <w:b w:val="0"/>
          <w:sz w:val="22"/>
          <w:szCs w:val="22"/>
        </w:rPr>
        <w:t>i</w:t>
      </w:r>
      <w:r w:rsidRPr="005C5662">
        <w:rPr>
          <w:b w:val="0"/>
          <w:sz w:val="22"/>
          <w:szCs w:val="22"/>
        </w:rPr>
        <w:t>mproving knowledge on waterbird and wetland conservation and improved capacity for training at the national level in Africa, through two Training of Trainers</w:t>
      </w:r>
      <w:r w:rsidR="005B6653" w:rsidRPr="005C5662">
        <w:rPr>
          <w:b w:val="0"/>
          <w:sz w:val="22"/>
          <w:szCs w:val="22"/>
        </w:rPr>
        <w:t xml:space="preserve"> (ToT)</w:t>
      </w:r>
      <w:r w:rsidRPr="005C5662">
        <w:rPr>
          <w:b w:val="0"/>
          <w:sz w:val="22"/>
          <w:szCs w:val="22"/>
        </w:rPr>
        <w:t xml:space="preserve"> </w:t>
      </w:r>
      <w:r w:rsidR="00E772BD" w:rsidRPr="005C5662">
        <w:rPr>
          <w:b w:val="0"/>
          <w:sz w:val="22"/>
          <w:szCs w:val="22"/>
        </w:rPr>
        <w:t xml:space="preserve">courses </w:t>
      </w:r>
      <w:r w:rsidRPr="005C5662">
        <w:rPr>
          <w:b w:val="0"/>
          <w:sz w:val="22"/>
          <w:szCs w:val="22"/>
        </w:rPr>
        <w:t>using the WOW Flyway Training Kit</w:t>
      </w:r>
      <w:r w:rsidR="00E772BD" w:rsidRPr="005C5662">
        <w:rPr>
          <w:b w:val="0"/>
          <w:sz w:val="22"/>
          <w:szCs w:val="22"/>
        </w:rPr>
        <w:t xml:space="preserve"> and other existing training tools </w:t>
      </w:r>
      <w:r w:rsidR="00C4798A" w:rsidRPr="005C5662">
        <w:rPr>
          <w:b w:val="0"/>
          <w:sz w:val="22"/>
          <w:szCs w:val="22"/>
        </w:rPr>
        <w:t xml:space="preserve">such as </w:t>
      </w:r>
      <w:r w:rsidR="00E772BD" w:rsidRPr="005C5662">
        <w:rPr>
          <w:b w:val="0"/>
          <w:sz w:val="22"/>
          <w:szCs w:val="22"/>
        </w:rPr>
        <w:t>the ONCFS training module on waterbirds survey and monitoring in sub-Saharan Africa and BirdLife International</w:t>
      </w:r>
      <w:r w:rsidR="00C4798A" w:rsidRPr="005C5662">
        <w:rPr>
          <w:b w:val="0"/>
          <w:sz w:val="22"/>
          <w:szCs w:val="22"/>
        </w:rPr>
        <w:t>’s</w:t>
      </w:r>
      <w:r w:rsidR="00E772BD" w:rsidRPr="005C5662">
        <w:rPr>
          <w:b w:val="0"/>
          <w:sz w:val="22"/>
          <w:szCs w:val="22"/>
        </w:rPr>
        <w:t xml:space="preserve"> IBA monitoring methodology. These ToTs targeted</w:t>
      </w:r>
      <w:r w:rsidRPr="005C5662">
        <w:rPr>
          <w:b w:val="0"/>
          <w:sz w:val="22"/>
          <w:szCs w:val="22"/>
        </w:rPr>
        <w:t xml:space="preserve"> Anglophone countries in Southern and Eastern Africa and Portuguese-speaking countries in</w:t>
      </w:r>
      <w:r w:rsidR="00D34B30" w:rsidRPr="005C5662">
        <w:rPr>
          <w:b w:val="0"/>
          <w:sz w:val="22"/>
          <w:szCs w:val="22"/>
        </w:rPr>
        <w:t xml:space="preserve"> Africa</w:t>
      </w:r>
      <w:r w:rsidR="00910C69" w:rsidRPr="005C5662">
        <w:rPr>
          <w:b w:val="0"/>
          <w:sz w:val="22"/>
          <w:szCs w:val="22"/>
        </w:rPr>
        <w:t>)</w:t>
      </w:r>
      <w:r w:rsidRPr="005C5662">
        <w:rPr>
          <w:b w:val="0"/>
          <w:sz w:val="22"/>
          <w:szCs w:val="22"/>
        </w:rPr>
        <w:t>.</w:t>
      </w:r>
      <w:r w:rsidR="00910C69" w:rsidRPr="005C5662">
        <w:rPr>
          <w:b w:val="0"/>
          <w:sz w:val="22"/>
          <w:szCs w:val="22"/>
        </w:rPr>
        <w:t xml:space="preserve"> Progress in the accomplishment of this component is </w:t>
      </w:r>
      <w:r w:rsidR="00E772BD" w:rsidRPr="005C5662">
        <w:rPr>
          <w:b w:val="0"/>
          <w:sz w:val="22"/>
          <w:szCs w:val="22"/>
        </w:rPr>
        <w:t xml:space="preserve">also </w:t>
      </w:r>
      <w:r w:rsidR="00910C69" w:rsidRPr="005C5662">
        <w:rPr>
          <w:b w:val="0"/>
          <w:sz w:val="22"/>
          <w:szCs w:val="22"/>
        </w:rPr>
        <w:t>reported in section 2.</w:t>
      </w:r>
      <w:r w:rsidR="00E772BD" w:rsidRPr="005C5662">
        <w:rPr>
          <w:b w:val="0"/>
          <w:sz w:val="22"/>
          <w:szCs w:val="22"/>
        </w:rPr>
        <w:t>4.</w:t>
      </w:r>
      <w:r w:rsidR="00910C69" w:rsidRPr="005C5662">
        <w:rPr>
          <w:b w:val="0"/>
          <w:sz w:val="22"/>
          <w:szCs w:val="22"/>
        </w:rPr>
        <w:t xml:space="preserve">3 of document </w:t>
      </w:r>
      <w:r w:rsidR="00EA67E5" w:rsidRPr="005C5662">
        <w:rPr>
          <w:b w:val="0"/>
          <w:sz w:val="22"/>
          <w:szCs w:val="22"/>
        </w:rPr>
        <w:t>StC10.8</w:t>
      </w:r>
      <w:r w:rsidR="00910C69" w:rsidRPr="005C5662">
        <w:rPr>
          <w:b w:val="0"/>
          <w:sz w:val="22"/>
          <w:szCs w:val="22"/>
        </w:rPr>
        <w:t>.</w:t>
      </w:r>
      <w:r w:rsidR="00EA67C3" w:rsidRPr="005C5662">
        <w:rPr>
          <w:b w:val="0"/>
          <w:sz w:val="22"/>
          <w:szCs w:val="22"/>
        </w:rPr>
        <w:t xml:space="preserve"> </w:t>
      </w:r>
    </w:p>
    <w:p w:rsidR="000D6A97" w:rsidRPr="005C5662" w:rsidRDefault="000D6A97" w:rsidP="00AA7894">
      <w:pPr>
        <w:jc w:val="both"/>
        <w:rPr>
          <w:sz w:val="22"/>
          <w:szCs w:val="22"/>
          <w:highlight w:val="yellow"/>
        </w:rPr>
      </w:pPr>
    </w:p>
    <w:p w:rsidR="003B6D81" w:rsidRPr="005C5662" w:rsidRDefault="003B6D81" w:rsidP="00687315">
      <w:pPr>
        <w:jc w:val="both"/>
        <w:rPr>
          <w:sz w:val="22"/>
          <w:szCs w:val="22"/>
        </w:rPr>
      </w:pPr>
    </w:p>
    <w:p w:rsidR="003D5605" w:rsidRPr="005C5662" w:rsidRDefault="000A68D1" w:rsidP="00AA7894">
      <w:pPr>
        <w:jc w:val="both"/>
        <w:rPr>
          <w:b/>
          <w:sz w:val="22"/>
          <w:szCs w:val="22"/>
        </w:rPr>
      </w:pPr>
      <w:r w:rsidRPr="005C5662">
        <w:rPr>
          <w:b/>
          <w:sz w:val="22"/>
          <w:szCs w:val="22"/>
        </w:rPr>
        <w:t>6</w:t>
      </w:r>
      <w:r w:rsidR="003D5605" w:rsidRPr="005C5662">
        <w:rPr>
          <w:b/>
          <w:sz w:val="22"/>
          <w:szCs w:val="22"/>
        </w:rPr>
        <w:t>. OTHER ACTIVITIES AND OUTPUTS</w:t>
      </w:r>
    </w:p>
    <w:p w:rsidR="003B6D81" w:rsidRPr="005C5662" w:rsidRDefault="003B6D81" w:rsidP="003B6D81">
      <w:pPr>
        <w:ind w:right="-82"/>
        <w:jc w:val="both"/>
        <w:rPr>
          <w:sz w:val="22"/>
          <w:szCs w:val="22"/>
        </w:rPr>
      </w:pPr>
    </w:p>
    <w:p w:rsidR="00867E09" w:rsidRPr="005C5662" w:rsidRDefault="002C0108" w:rsidP="00867E09">
      <w:pPr>
        <w:pStyle w:val="BodyText2"/>
        <w:rPr>
          <w:b/>
          <w:u w:val="single"/>
        </w:rPr>
      </w:pPr>
      <w:r w:rsidRPr="005C5662">
        <w:rPr>
          <w:b/>
          <w:u w:val="single"/>
        </w:rPr>
        <w:t>P</w:t>
      </w:r>
      <w:r w:rsidR="00B36A16" w:rsidRPr="005C5662">
        <w:rPr>
          <w:b/>
          <w:u w:val="single"/>
        </w:rPr>
        <w:t>olicy-r</w:t>
      </w:r>
      <w:r w:rsidR="00867E09" w:rsidRPr="005C5662">
        <w:rPr>
          <w:b/>
          <w:u w:val="single"/>
        </w:rPr>
        <w:t xml:space="preserve">elated </w:t>
      </w:r>
      <w:r w:rsidR="003A10AE" w:rsidRPr="005C5662">
        <w:rPr>
          <w:b/>
          <w:u w:val="single"/>
        </w:rPr>
        <w:t>D</w:t>
      </w:r>
      <w:r w:rsidR="00867E09" w:rsidRPr="005C5662">
        <w:rPr>
          <w:b/>
          <w:u w:val="single"/>
        </w:rPr>
        <w:t>evelopments</w:t>
      </w:r>
    </w:p>
    <w:p w:rsidR="00867E09" w:rsidRPr="005C5662" w:rsidRDefault="00867E09" w:rsidP="00867E09">
      <w:pPr>
        <w:pStyle w:val="BodyText2"/>
        <w:rPr>
          <w:b/>
          <w:u w:val="single"/>
        </w:rPr>
      </w:pPr>
    </w:p>
    <w:p w:rsidR="00867E09" w:rsidRPr="005C5662" w:rsidRDefault="00867E09" w:rsidP="0002594F">
      <w:pPr>
        <w:pStyle w:val="BodyText2"/>
      </w:pPr>
      <w:r w:rsidRPr="005C5662">
        <w:t>Some policy</w:t>
      </w:r>
      <w:r w:rsidR="00BA330D" w:rsidRPr="005C5662">
        <w:t>-</w:t>
      </w:r>
      <w:r w:rsidRPr="005C5662">
        <w:t xml:space="preserve">related developments which are of potential </w:t>
      </w:r>
      <w:r w:rsidR="002C0108" w:rsidRPr="005C5662">
        <w:t>significant</w:t>
      </w:r>
      <w:r w:rsidRPr="005C5662">
        <w:t xml:space="preserve"> interest for the future of the Agreement</w:t>
      </w:r>
      <w:r w:rsidR="00D63676" w:rsidRPr="005C5662">
        <w:t>, are taking place within the AEWA region</w:t>
      </w:r>
      <w:r w:rsidRPr="005C5662">
        <w:t>:</w:t>
      </w:r>
    </w:p>
    <w:p w:rsidR="00867E09" w:rsidRPr="005C5662" w:rsidRDefault="00867E09" w:rsidP="00867E09">
      <w:pPr>
        <w:pStyle w:val="BodyText2"/>
      </w:pPr>
    </w:p>
    <w:p w:rsidR="00593B51" w:rsidRPr="005C5662" w:rsidRDefault="00E27CE0" w:rsidP="00867E09">
      <w:pPr>
        <w:pStyle w:val="BodyText2"/>
        <w:rPr>
          <w:u w:val="single"/>
        </w:rPr>
      </w:pPr>
      <w:r w:rsidRPr="005C5662">
        <w:rPr>
          <w:u w:val="single"/>
        </w:rPr>
        <w:t>Working Group on Migratory Landbirds in the African-Eurasian Region</w:t>
      </w:r>
    </w:p>
    <w:p w:rsidR="00E27CE0" w:rsidRPr="005C5662" w:rsidRDefault="00E27CE0" w:rsidP="00E27CE0">
      <w:pPr>
        <w:pStyle w:val="Default"/>
        <w:jc w:val="both"/>
        <w:rPr>
          <w:sz w:val="22"/>
          <w:szCs w:val="22"/>
          <w:lang w:val="en-GB"/>
        </w:rPr>
      </w:pPr>
      <w:r w:rsidRPr="005C5662">
        <w:rPr>
          <w:sz w:val="22"/>
          <w:szCs w:val="22"/>
          <w:lang w:val="en-GB"/>
        </w:rPr>
        <w:t xml:space="preserve">The </w:t>
      </w:r>
      <w:r w:rsidR="00C4798A" w:rsidRPr="005C5662">
        <w:rPr>
          <w:sz w:val="22"/>
          <w:szCs w:val="22"/>
          <w:lang w:val="en-GB"/>
        </w:rPr>
        <w:t>W</w:t>
      </w:r>
      <w:r w:rsidRPr="005C5662">
        <w:rPr>
          <w:sz w:val="22"/>
          <w:szCs w:val="22"/>
          <w:lang w:val="en-GB"/>
        </w:rPr>
        <w:t xml:space="preserve">orking Group has been established under the CMS Scientific Council, with the purpose of steering the production and subsequent implementation of an Action Plan to </w:t>
      </w:r>
      <w:r w:rsidR="00C4798A" w:rsidRPr="005C5662">
        <w:rPr>
          <w:sz w:val="22"/>
          <w:szCs w:val="22"/>
          <w:lang w:val="en-GB"/>
        </w:rPr>
        <w:t>“</w:t>
      </w:r>
      <w:r w:rsidRPr="005C5662">
        <w:rPr>
          <w:sz w:val="22"/>
          <w:szCs w:val="22"/>
          <w:lang w:val="en-GB"/>
        </w:rPr>
        <w:t>Improve the Conservation Status of Migratory Landbirds in the African Eurasian Region</w:t>
      </w:r>
      <w:r w:rsidR="00C4798A" w:rsidRPr="005C5662">
        <w:rPr>
          <w:sz w:val="22"/>
          <w:szCs w:val="22"/>
          <w:lang w:val="en-GB"/>
        </w:rPr>
        <w:t>”</w:t>
      </w:r>
      <w:r w:rsidRPr="005C5662">
        <w:rPr>
          <w:sz w:val="22"/>
          <w:szCs w:val="22"/>
          <w:lang w:val="en-GB"/>
        </w:rPr>
        <w:t xml:space="preserve">. The </w:t>
      </w:r>
      <w:r w:rsidR="00A5235E" w:rsidRPr="005C5662">
        <w:rPr>
          <w:sz w:val="22"/>
          <w:szCs w:val="22"/>
          <w:lang w:val="en-GB"/>
        </w:rPr>
        <w:t>UNEP/</w:t>
      </w:r>
      <w:r w:rsidRPr="005C5662">
        <w:rPr>
          <w:sz w:val="22"/>
          <w:szCs w:val="22"/>
          <w:lang w:val="en-GB"/>
        </w:rPr>
        <w:t xml:space="preserve">AEWA Secretariat is represented in the Working Group by the </w:t>
      </w:r>
      <w:r w:rsidR="00E57466" w:rsidRPr="005C5662">
        <w:rPr>
          <w:sz w:val="22"/>
          <w:szCs w:val="22"/>
          <w:lang w:val="en-GB"/>
        </w:rPr>
        <w:t xml:space="preserve">Technical Officer. The </w:t>
      </w:r>
      <w:r w:rsidR="00A5235E" w:rsidRPr="005C5662">
        <w:rPr>
          <w:sz w:val="22"/>
          <w:szCs w:val="22"/>
          <w:lang w:val="en-GB"/>
        </w:rPr>
        <w:t>UNEP/</w:t>
      </w:r>
      <w:r w:rsidR="00E57466" w:rsidRPr="005C5662">
        <w:rPr>
          <w:sz w:val="22"/>
          <w:szCs w:val="22"/>
          <w:lang w:val="en-GB"/>
        </w:rPr>
        <w:t xml:space="preserve">CMS and </w:t>
      </w:r>
      <w:r w:rsidR="00A5235E" w:rsidRPr="005C5662">
        <w:rPr>
          <w:sz w:val="22"/>
          <w:szCs w:val="22"/>
          <w:lang w:val="en-GB"/>
        </w:rPr>
        <w:t>UNEP/</w:t>
      </w:r>
      <w:r w:rsidR="00E57466" w:rsidRPr="005C5662">
        <w:rPr>
          <w:sz w:val="22"/>
          <w:szCs w:val="22"/>
          <w:lang w:val="en-GB"/>
        </w:rPr>
        <w:t xml:space="preserve">AEWA </w:t>
      </w:r>
      <w:r w:rsidR="00A5235E" w:rsidRPr="005C5662">
        <w:rPr>
          <w:sz w:val="22"/>
          <w:szCs w:val="22"/>
          <w:lang w:val="en-GB"/>
        </w:rPr>
        <w:t xml:space="preserve">Secretariats </w:t>
      </w:r>
      <w:r w:rsidR="00E57466" w:rsidRPr="005C5662">
        <w:rPr>
          <w:sz w:val="22"/>
          <w:szCs w:val="22"/>
          <w:lang w:val="en-GB"/>
        </w:rPr>
        <w:t xml:space="preserve">have also closely collaborated in the organization of the workshop </w:t>
      </w:r>
      <w:r w:rsidR="00E57466" w:rsidRPr="005C5662">
        <w:rPr>
          <w:i/>
          <w:sz w:val="22"/>
          <w:szCs w:val="22"/>
          <w:lang w:val="en-GB"/>
        </w:rPr>
        <w:t>Improving the Conservation Status of Migratory</w:t>
      </w:r>
      <w:r w:rsidR="00E57466" w:rsidRPr="005C5662">
        <w:rPr>
          <w:sz w:val="22"/>
          <w:szCs w:val="22"/>
          <w:lang w:val="en-GB"/>
        </w:rPr>
        <w:t xml:space="preserve"> </w:t>
      </w:r>
      <w:r w:rsidR="00E57466" w:rsidRPr="005C5662">
        <w:rPr>
          <w:i/>
          <w:sz w:val="22"/>
          <w:szCs w:val="22"/>
          <w:lang w:val="en-GB"/>
        </w:rPr>
        <w:t>Landbirds in the African</w:t>
      </w:r>
      <w:r w:rsidR="00A5235E" w:rsidRPr="005C5662">
        <w:rPr>
          <w:i/>
          <w:sz w:val="22"/>
          <w:szCs w:val="22"/>
          <w:lang w:val="en-GB"/>
        </w:rPr>
        <w:t>-</w:t>
      </w:r>
      <w:r w:rsidR="00E57466" w:rsidRPr="005C5662">
        <w:rPr>
          <w:i/>
          <w:sz w:val="22"/>
          <w:szCs w:val="22"/>
          <w:lang w:val="en-GB"/>
        </w:rPr>
        <w:t>Eurasian Region</w:t>
      </w:r>
      <w:r w:rsidR="00E57466" w:rsidRPr="005C5662">
        <w:rPr>
          <w:sz w:val="22"/>
          <w:szCs w:val="22"/>
          <w:lang w:val="en-GB"/>
        </w:rPr>
        <w:t xml:space="preserve"> which was hel</w:t>
      </w:r>
      <w:r w:rsidR="002C0108" w:rsidRPr="005C5662">
        <w:rPr>
          <w:sz w:val="22"/>
          <w:szCs w:val="22"/>
          <w:lang w:val="en-GB"/>
        </w:rPr>
        <w:t>d</w:t>
      </w:r>
      <w:r w:rsidR="00E57466" w:rsidRPr="005C5662">
        <w:rPr>
          <w:sz w:val="22"/>
          <w:szCs w:val="22"/>
          <w:lang w:val="en-GB"/>
        </w:rPr>
        <w:t xml:space="preserve"> in Accra, Ghana, 31 August</w:t>
      </w:r>
      <w:r w:rsidR="000B78F3" w:rsidRPr="005C5662">
        <w:rPr>
          <w:sz w:val="22"/>
          <w:szCs w:val="22"/>
          <w:lang w:val="en-GB"/>
        </w:rPr>
        <w:t>-</w:t>
      </w:r>
      <w:r w:rsidR="00E57466" w:rsidRPr="005C5662">
        <w:rPr>
          <w:sz w:val="22"/>
          <w:szCs w:val="22"/>
          <w:lang w:val="en-GB"/>
        </w:rPr>
        <w:t>2 September 2012, back</w:t>
      </w:r>
      <w:r w:rsidR="00C4798A" w:rsidRPr="005C5662">
        <w:rPr>
          <w:sz w:val="22"/>
          <w:szCs w:val="22"/>
          <w:lang w:val="en-GB"/>
        </w:rPr>
        <w:t xml:space="preserve"> </w:t>
      </w:r>
      <w:r w:rsidR="00E57466" w:rsidRPr="005C5662">
        <w:rPr>
          <w:sz w:val="22"/>
          <w:szCs w:val="22"/>
          <w:lang w:val="en-GB"/>
        </w:rPr>
        <w:t>to</w:t>
      </w:r>
      <w:r w:rsidR="00C4798A" w:rsidRPr="005C5662">
        <w:rPr>
          <w:sz w:val="22"/>
          <w:szCs w:val="22"/>
          <w:lang w:val="en-GB"/>
        </w:rPr>
        <w:t xml:space="preserve"> </w:t>
      </w:r>
      <w:r w:rsidR="00E57466" w:rsidRPr="005C5662">
        <w:rPr>
          <w:sz w:val="22"/>
          <w:szCs w:val="22"/>
          <w:lang w:val="en-GB"/>
        </w:rPr>
        <w:t>back with the 11</w:t>
      </w:r>
      <w:r w:rsidR="00E57466" w:rsidRPr="005C5662">
        <w:rPr>
          <w:sz w:val="22"/>
          <w:szCs w:val="22"/>
          <w:vertAlign w:val="superscript"/>
          <w:lang w:val="en-GB"/>
        </w:rPr>
        <w:t>th</w:t>
      </w:r>
      <w:r w:rsidR="00E57466" w:rsidRPr="005C5662">
        <w:rPr>
          <w:sz w:val="22"/>
          <w:szCs w:val="22"/>
          <w:lang w:val="en-GB"/>
        </w:rPr>
        <w:t xml:space="preserve"> Meeting of the AEWA Technical Committee.</w:t>
      </w:r>
      <w:r w:rsidR="00F638AF" w:rsidRPr="005C5662">
        <w:rPr>
          <w:sz w:val="22"/>
          <w:szCs w:val="22"/>
          <w:lang w:val="en-GB"/>
        </w:rPr>
        <w:t xml:space="preserve"> The Landbirds Action Plan developed by the Working Group was adopted by the CMS COP11.</w:t>
      </w:r>
    </w:p>
    <w:p w:rsidR="00FB39C8" w:rsidRPr="005C5662" w:rsidRDefault="00FB39C8" w:rsidP="00867E09">
      <w:pPr>
        <w:pStyle w:val="BodyText2"/>
      </w:pPr>
    </w:p>
    <w:p w:rsidR="00867E09" w:rsidRPr="005C5662" w:rsidRDefault="000E22F7" w:rsidP="00867E09">
      <w:pPr>
        <w:pStyle w:val="BodyText2"/>
        <w:rPr>
          <w:u w:val="single"/>
        </w:rPr>
      </w:pPr>
      <w:r w:rsidRPr="005C5662">
        <w:rPr>
          <w:u w:val="single"/>
        </w:rPr>
        <w:t>Strategic Plan for Migratory Species 2015-2023</w:t>
      </w:r>
    </w:p>
    <w:p w:rsidR="003B6D81" w:rsidRPr="005C5662" w:rsidRDefault="002F50C7" w:rsidP="003B6D81">
      <w:pPr>
        <w:jc w:val="both"/>
        <w:rPr>
          <w:sz w:val="22"/>
          <w:szCs w:val="22"/>
        </w:rPr>
      </w:pPr>
      <w:r w:rsidRPr="005C5662">
        <w:rPr>
          <w:sz w:val="22"/>
          <w:szCs w:val="22"/>
        </w:rPr>
        <w:t xml:space="preserve">The UNEP/AEWA Secretariat has been </w:t>
      </w:r>
      <w:r w:rsidR="00A5235E" w:rsidRPr="005C5662">
        <w:rPr>
          <w:sz w:val="22"/>
          <w:szCs w:val="22"/>
        </w:rPr>
        <w:t>closely fol</w:t>
      </w:r>
      <w:r w:rsidRPr="005C5662">
        <w:rPr>
          <w:sz w:val="22"/>
          <w:szCs w:val="22"/>
        </w:rPr>
        <w:t xml:space="preserve">lowing the development within the framework of CMS of the Strategic Plan for Migratory Species 2015-2023. This included participation as </w:t>
      </w:r>
      <w:r w:rsidR="00C4798A" w:rsidRPr="005C5662">
        <w:rPr>
          <w:sz w:val="22"/>
          <w:szCs w:val="22"/>
        </w:rPr>
        <w:t xml:space="preserve">an </w:t>
      </w:r>
      <w:r w:rsidRPr="005C5662">
        <w:rPr>
          <w:sz w:val="22"/>
          <w:szCs w:val="22"/>
        </w:rPr>
        <w:t xml:space="preserve">observer in the </w:t>
      </w:r>
      <w:r w:rsidR="00D63676" w:rsidRPr="005C5662">
        <w:rPr>
          <w:sz w:val="22"/>
          <w:szCs w:val="22"/>
        </w:rPr>
        <w:br w:type="textWrapping" w:clear="all"/>
      </w:r>
      <w:r w:rsidRPr="005C5662">
        <w:rPr>
          <w:sz w:val="22"/>
          <w:szCs w:val="22"/>
        </w:rPr>
        <w:t>1</w:t>
      </w:r>
      <w:r w:rsidRPr="005C5662">
        <w:rPr>
          <w:sz w:val="22"/>
          <w:szCs w:val="22"/>
          <w:vertAlign w:val="superscript"/>
        </w:rPr>
        <w:t>st</w:t>
      </w:r>
      <w:r w:rsidRPr="005C5662">
        <w:rPr>
          <w:sz w:val="22"/>
          <w:szCs w:val="22"/>
        </w:rPr>
        <w:t xml:space="preserve"> meeting of the Strategic Plan Working Group (Bonn, 5-6 November 2012), and providing comments to </w:t>
      </w:r>
      <w:r w:rsidRPr="005C5662">
        <w:rPr>
          <w:sz w:val="22"/>
          <w:szCs w:val="22"/>
        </w:rPr>
        <w:lastRenderedPageBreak/>
        <w:t>reviews and draft v</w:t>
      </w:r>
      <w:r w:rsidR="00E22DCB" w:rsidRPr="005C5662">
        <w:rPr>
          <w:sz w:val="22"/>
          <w:szCs w:val="22"/>
        </w:rPr>
        <w:t>ersi</w:t>
      </w:r>
      <w:r w:rsidR="000808B2" w:rsidRPr="005C5662">
        <w:rPr>
          <w:sz w:val="22"/>
          <w:szCs w:val="22"/>
        </w:rPr>
        <w:t>ons of the Strategic Plan</w:t>
      </w:r>
      <w:r w:rsidR="00C4798A" w:rsidRPr="005C5662">
        <w:rPr>
          <w:sz w:val="22"/>
          <w:szCs w:val="22"/>
        </w:rPr>
        <w:t xml:space="preserve"> (c</w:t>
      </w:r>
      <w:r w:rsidR="000808B2" w:rsidRPr="005C5662">
        <w:rPr>
          <w:sz w:val="22"/>
          <w:szCs w:val="22"/>
        </w:rPr>
        <w:t>f. StC Inf 10.5</w:t>
      </w:r>
      <w:r w:rsidR="00E22DCB" w:rsidRPr="005C5662">
        <w:rPr>
          <w:sz w:val="22"/>
          <w:szCs w:val="22"/>
        </w:rPr>
        <w:t xml:space="preserve"> for the Strategic Plan approved by </w:t>
      </w:r>
      <w:r w:rsidR="00C4798A" w:rsidRPr="005C5662">
        <w:rPr>
          <w:sz w:val="22"/>
          <w:szCs w:val="22"/>
        </w:rPr>
        <w:t xml:space="preserve">CMS </w:t>
      </w:r>
      <w:r w:rsidR="00E22DCB" w:rsidRPr="005C5662">
        <w:rPr>
          <w:sz w:val="22"/>
          <w:szCs w:val="22"/>
        </w:rPr>
        <w:t>COP11</w:t>
      </w:r>
      <w:r w:rsidR="00C4798A" w:rsidRPr="005C5662">
        <w:rPr>
          <w:sz w:val="22"/>
          <w:szCs w:val="22"/>
        </w:rPr>
        <w:t>)</w:t>
      </w:r>
      <w:r w:rsidR="007D0531" w:rsidRPr="005C5662">
        <w:rPr>
          <w:sz w:val="22"/>
          <w:szCs w:val="22"/>
        </w:rPr>
        <w:t>.</w:t>
      </w:r>
    </w:p>
    <w:p w:rsidR="005355FA" w:rsidRPr="005C5662" w:rsidRDefault="007D0531" w:rsidP="003B6D81">
      <w:pPr>
        <w:jc w:val="both"/>
        <w:rPr>
          <w:sz w:val="22"/>
          <w:szCs w:val="22"/>
          <w:u w:val="single"/>
        </w:rPr>
      </w:pPr>
      <w:r w:rsidRPr="005C5662">
        <w:rPr>
          <w:sz w:val="22"/>
          <w:szCs w:val="22"/>
          <w:u w:val="single"/>
        </w:rPr>
        <w:t>Intergovernmental Science-Policy Platform on Biodiversity and Ecosystem Services (IPBES)</w:t>
      </w:r>
    </w:p>
    <w:p w:rsidR="00FF40E3" w:rsidRPr="005C5662" w:rsidRDefault="007D0531" w:rsidP="003B6D81">
      <w:pPr>
        <w:jc w:val="both"/>
        <w:rPr>
          <w:sz w:val="22"/>
          <w:szCs w:val="22"/>
        </w:rPr>
      </w:pPr>
      <w:r w:rsidRPr="005C5662">
        <w:rPr>
          <w:sz w:val="22"/>
          <w:szCs w:val="22"/>
        </w:rPr>
        <w:t xml:space="preserve">The UNEP/AEWA Secretariat has been following the process of </w:t>
      </w:r>
      <w:r w:rsidR="00A5235E" w:rsidRPr="005C5662">
        <w:rPr>
          <w:sz w:val="22"/>
          <w:szCs w:val="22"/>
        </w:rPr>
        <w:t xml:space="preserve">the </w:t>
      </w:r>
      <w:r w:rsidRPr="005C5662">
        <w:rPr>
          <w:sz w:val="22"/>
          <w:szCs w:val="22"/>
        </w:rPr>
        <w:t>establishment and operationalization of IPBES. The Secretariat obtained observer status to the IPBES Plenary, and attended the first meeting of the Plenary (IPBES-1), held in Bonn, Germany, 21-26 January 2013</w:t>
      </w:r>
      <w:r w:rsidR="009241D7" w:rsidRPr="005C5662">
        <w:rPr>
          <w:sz w:val="22"/>
          <w:szCs w:val="22"/>
        </w:rPr>
        <w:t>.</w:t>
      </w:r>
    </w:p>
    <w:p w:rsidR="000B78F3" w:rsidRPr="005C5662" w:rsidRDefault="000B78F3" w:rsidP="003B6D81">
      <w:pPr>
        <w:jc w:val="both"/>
        <w:rPr>
          <w:sz w:val="22"/>
          <w:szCs w:val="22"/>
        </w:rPr>
      </w:pPr>
    </w:p>
    <w:p w:rsidR="00FF40E3" w:rsidRPr="005C5662" w:rsidRDefault="00FF40E3" w:rsidP="00402B5D">
      <w:pPr>
        <w:autoSpaceDE w:val="0"/>
        <w:autoSpaceDN w:val="0"/>
        <w:adjustRightInd w:val="0"/>
        <w:jc w:val="both"/>
        <w:rPr>
          <w:sz w:val="22"/>
          <w:szCs w:val="22"/>
        </w:rPr>
      </w:pPr>
      <w:r w:rsidRPr="005C5662">
        <w:rPr>
          <w:sz w:val="22"/>
          <w:szCs w:val="22"/>
        </w:rPr>
        <w:t xml:space="preserve">Pursuant to IPBES-1, the IPBES Interim Secretariat called for the submission of requests to IPBES on scientific and technical matters that require the Platform's attention. In response to this call for submissions, the UNEP/AEWA Secretariat collaborated with </w:t>
      </w:r>
      <w:r w:rsidR="00A5235E" w:rsidRPr="005C5662">
        <w:rPr>
          <w:sz w:val="22"/>
          <w:szCs w:val="22"/>
        </w:rPr>
        <w:t xml:space="preserve">the </w:t>
      </w:r>
      <w:r w:rsidRPr="005C5662">
        <w:rPr>
          <w:sz w:val="22"/>
          <w:szCs w:val="22"/>
        </w:rPr>
        <w:t xml:space="preserve">UNEP/CMS Secretariat and </w:t>
      </w:r>
      <w:r w:rsidR="00402B5D" w:rsidRPr="005C5662">
        <w:rPr>
          <w:sz w:val="22"/>
          <w:szCs w:val="22"/>
        </w:rPr>
        <w:t>the secretariats of other CMS Agreements i</w:t>
      </w:r>
      <w:r w:rsidRPr="005C5662">
        <w:rPr>
          <w:sz w:val="22"/>
          <w:szCs w:val="22"/>
        </w:rPr>
        <w:t>n the drafting of proposals for scientific assessments to be considered by the Platform for inclusion in its programme of work</w:t>
      </w:r>
      <w:r w:rsidR="00E22DCB" w:rsidRPr="005C5662">
        <w:rPr>
          <w:sz w:val="22"/>
          <w:szCs w:val="22"/>
        </w:rPr>
        <w:t xml:space="preserve"> </w:t>
      </w:r>
      <w:r w:rsidR="00A428CB" w:rsidRPr="005C5662">
        <w:rPr>
          <w:sz w:val="22"/>
          <w:szCs w:val="22"/>
        </w:rPr>
        <w:t>(particularly an assessment of the economics of ecosystem services provided by migratory species) but these proposals</w:t>
      </w:r>
      <w:r w:rsidR="00FB330A" w:rsidRPr="005C5662">
        <w:rPr>
          <w:sz w:val="22"/>
          <w:szCs w:val="22"/>
        </w:rPr>
        <w:t xml:space="preserve"> were not accepted</w:t>
      </w:r>
      <w:r w:rsidRPr="005C5662">
        <w:rPr>
          <w:sz w:val="22"/>
          <w:szCs w:val="22"/>
        </w:rPr>
        <w:t xml:space="preserve">. </w:t>
      </w:r>
    </w:p>
    <w:p w:rsidR="000B78F3" w:rsidRPr="005C5662" w:rsidRDefault="000B78F3" w:rsidP="00402B5D">
      <w:pPr>
        <w:autoSpaceDE w:val="0"/>
        <w:autoSpaceDN w:val="0"/>
        <w:adjustRightInd w:val="0"/>
        <w:jc w:val="both"/>
        <w:rPr>
          <w:sz w:val="22"/>
          <w:szCs w:val="22"/>
        </w:rPr>
      </w:pPr>
    </w:p>
    <w:p w:rsidR="00E22DCB" w:rsidRPr="005C5662" w:rsidRDefault="00E22DCB" w:rsidP="00402B5D">
      <w:pPr>
        <w:autoSpaceDE w:val="0"/>
        <w:autoSpaceDN w:val="0"/>
        <w:adjustRightInd w:val="0"/>
        <w:jc w:val="both"/>
        <w:rPr>
          <w:sz w:val="22"/>
          <w:szCs w:val="22"/>
        </w:rPr>
      </w:pPr>
      <w:r w:rsidRPr="005C5662">
        <w:rPr>
          <w:sz w:val="22"/>
          <w:szCs w:val="22"/>
        </w:rPr>
        <w:t xml:space="preserve">The Secretariat attended the third meeting of the </w:t>
      </w:r>
      <w:r w:rsidR="00C4798A" w:rsidRPr="005C5662">
        <w:rPr>
          <w:sz w:val="22"/>
          <w:szCs w:val="22"/>
        </w:rPr>
        <w:t xml:space="preserve">Plenary </w:t>
      </w:r>
      <w:r w:rsidRPr="005C5662">
        <w:rPr>
          <w:sz w:val="22"/>
          <w:szCs w:val="22"/>
        </w:rPr>
        <w:t>(IPBES-3) held in Bonn, 12-17 January 2015 and deliver</w:t>
      </w:r>
      <w:r w:rsidR="004872B8" w:rsidRPr="005C5662">
        <w:rPr>
          <w:sz w:val="22"/>
          <w:szCs w:val="22"/>
        </w:rPr>
        <w:t>ed</w:t>
      </w:r>
      <w:r w:rsidRPr="005C5662">
        <w:rPr>
          <w:sz w:val="22"/>
          <w:szCs w:val="22"/>
        </w:rPr>
        <w:t xml:space="preserve"> a joint statement on behalf of CMS Family (see </w:t>
      </w:r>
      <w:hyperlink r:id="rId14" w:history="1">
        <w:r w:rsidRPr="005C5662">
          <w:rPr>
            <w:rStyle w:val="Hyperlink"/>
            <w:sz w:val="22"/>
            <w:szCs w:val="22"/>
          </w:rPr>
          <w:t>http://www.unep-aewa.org/en/node/2759</w:t>
        </w:r>
      </w:hyperlink>
      <w:r w:rsidRPr="005C5662">
        <w:rPr>
          <w:sz w:val="22"/>
          <w:szCs w:val="22"/>
        </w:rPr>
        <w:t xml:space="preserve">). </w:t>
      </w:r>
      <w:r w:rsidR="004872B8" w:rsidRPr="005C5662">
        <w:rPr>
          <w:sz w:val="22"/>
          <w:szCs w:val="22"/>
        </w:rPr>
        <w:t xml:space="preserve">There is a great potential </w:t>
      </w:r>
      <w:r w:rsidR="00A428CB" w:rsidRPr="005C5662">
        <w:rPr>
          <w:sz w:val="22"/>
          <w:szCs w:val="22"/>
        </w:rPr>
        <w:t xml:space="preserve">for the MEAs to use the regional and thematic assessments. </w:t>
      </w:r>
      <w:r w:rsidRPr="005C5662">
        <w:rPr>
          <w:sz w:val="22"/>
          <w:szCs w:val="22"/>
        </w:rPr>
        <w:t>The UNEP/CMS Secretariat represents AEWA in other bodies of the Platform.</w:t>
      </w:r>
    </w:p>
    <w:p w:rsidR="001645BA" w:rsidRPr="005C5662" w:rsidRDefault="001645BA" w:rsidP="00402B5D">
      <w:pPr>
        <w:autoSpaceDE w:val="0"/>
        <w:autoSpaceDN w:val="0"/>
        <w:adjustRightInd w:val="0"/>
        <w:jc w:val="both"/>
        <w:rPr>
          <w:sz w:val="22"/>
          <w:szCs w:val="22"/>
        </w:rPr>
      </w:pPr>
    </w:p>
    <w:p w:rsidR="001645BA" w:rsidRPr="005C5662" w:rsidRDefault="001645BA" w:rsidP="00402B5D">
      <w:pPr>
        <w:autoSpaceDE w:val="0"/>
        <w:autoSpaceDN w:val="0"/>
        <w:adjustRightInd w:val="0"/>
        <w:jc w:val="both"/>
        <w:rPr>
          <w:sz w:val="22"/>
          <w:szCs w:val="22"/>
          <w:u w:val="single"/>
        </w:rPr>
      </w:pPr>
      <w:r w:rsidRPr="005C5662">
        <w:rPr>
          <w:sz w:val="22"/>
          <w:szCs w:val="22"/>
          <w:u w:val="single"/>
        </w:rPr>
        <w:t xml:space="preserve">Synergies among </w:t>
      </w:r>
      <w:r w:rsidR="000B78F3" w:rsidRPr="005C5662">
        <w:rPr>
          <w:sz w:val="22"/>
          <w:szCs w:val="22"/>
          <w:u w:val="single"/>
        </w:rPr>
        <w:t>B</w:t>
      </w:r>
      <w:r w:rsidRPr="005C5662">
        <w:rPr>
          <w:sz w:val="22"/>
          <w:szCs w:val="22"/>
          <w:u w:val="single"/>
        </w:rPr>
        <w:t>iodiversity-related Conventions</w:t>
      </w:r>
    </w:p>
    <w:p w:rsidR="00C312E1" w:rsidRPr="005C5662" w:rsidRDefault="001645BA" w:rsidP="00402B5D">
      <w:pPr>
        <w:autoSpaceDE w:val="0"/>
        <w:autoSpaceDN w:val="0"/>
        <w:adjustRightInd w:val="0"/>
        <w:jc w:val="both"/>
        <w:rPr>
          <w:sz w:val="22"/>
          <w:szCs w:val="22"/>
        </w:rPr>
      </w:pPr>
      <w:r w:rsidRPr="005C5662">
        <w:rPr>
          <w:sz w:val="22"/>
          <w:szCs w:val="22"/>
        </w:rPr>
        <w:t>The UNEP project “</w:t>
      </w:r>
      <w:r w:rsidRPr="005C5662">
        <w:rPr>
          <w:i/>
          <w:sz w:val="22"/>
          <w:szCs w:val="22"/>
        </w:rPr>
        <w:t>Improving the effectiveness of and cooperation among biodiversity-related conventions and exploring opportunities for further synergies</w:t>
      </w:r>
      <w:r w:rsidRPr="005C5662">
        <w:rPr>
          <w:sz w:val="22"/>
          <w:szCs w:val="22"/>
        </w:rPr>
        <w:t xml:space="preserve">” aims to address the mandate </w:t>
      </w:r>
      <w:r w:rsidR="00355A87" w:rsidRPr="005C5662">
        <w:rPr>
          <w:sz w:val="22"/>
          <w:szCs w:val="22"/>
        </w:rPr>
        <w:t xml:space="preserve">given in 2012 </w:t>
      </w:r>
      <w:r w:rsidRPr="005C5662">
        <w:rPr>
          <w:sz w:val="22"/>
          <w:szCs w:val="22"/>
        </w:rPr>
        <w:t>from the UNEP Governing Council</w:t>
      </w:r>
      <w:r w:rsidR="00355A87" w:rsidRPr="005C5662">
        <w:rPr>
          <w:sz w:val="22"/>
          <w:szCs w:val="22"/>
        </w:rPr>
        <w:t xml:space="preserve"> to undertake</w:t>
      </w:r>
      <w:r w:rsidRPr="005C5662">
        <w:rPr>
          <w:sz w:val="22"/>
          <w:szCs w:val="22"/>
        </w:rPr>
        <w:t xml:space="preserve"> “</w:t>
      </w:r>
      <w:r w:rsidRPr="005C5662">
        <w:rPr>
          <w:i/>
          <w:sz w:val="22"/>
          <w:szCs w:val="22"/>
        </w:rPr>
        <w:t>activities to improve the effectiveness of and cooperation among multilateral environmental agreements, taking into account the autonomous decision-making authority of the conferences of the parties</w:t>
      </w:r>
      <w:r w:rsidRPr="005C5662">
        <w:rPr>
          <w:sz w:val="22"/>
          <w:szCs w:val="22"/>
        </w:rPr>
        <w:t>”  and “</w:t>
      </w:r>
      <w:r w:rsidRPr="005C5662">
        <w:rPr>
          <w:i/>
          <w:sz w:val="22"/>
          <w:szCs w:val="22"/>
        </w:rPr>
        <w:t>explore the opportunities for further synergies in the administrative functions of the multilateral environmental agreement secretariats administered by the United Nations Environment Programme and to provide advice on such opportunities to the governing bodies of those multilateral environmental agreements</w:t>
      </w:r>
      <w:r w:rsidRPr="005C5662">
        <w:rPr>
          <w:sz w:val="22"/>
          <w:szCs w:val="22"/>
        </w:rPr>
        <w:t xml:space="preserve">”. </w:t>
      </w:r>
    </w:p>
    <w:p w:rsidR="00C312E1" w:rsidRPr="005C5662" w:rsidRDefault="00C312E1" w:rsidP="00402B5D">
      <w:pPr>
        <w:autoSpaceDE w:val="0"/>
        <w:autoSpaceDN w:val="0"/>
        <w:adjustRightInd w:val="0"/>
        <w:jc w:val="both"/>
        <w:rPr>
          <w:sz w:val="22"/>
          <w:szCs w:val="22"/>
        </w:rPr>
      </w:pPr>
    </w:p>
    <w:p w:rsidR="00355A87" w:rsidRPr="005C5662" w:rsidRDefault="00355A87" w:rsidP="00402B5D">
      <w:pPr>
        <w:autoSpaceDE w:val="0"/>
        <w:autoSpaceDN w:val="0"/>
        <w:adjustRightInd w:val="0"/>
        <w:jc w:val="both"/>
        <w:rPr>
          <w:sz w:val="22"/>
          <w:szCs w:val="22"/>
        </w:rPr>
      </w:pPr>
      <w:r w:rsidRPr="005C5662">
        <w:rPr>
          <w:sz w:val="22"/>
          <w:szCs w:val="22"/>
        </w:rPr>
        <w:t xml:space="preserve">This project </w:t>
      </w:r>
      <w:r w:rsidR="001645BA" w:rsidRPr="005C5662">
        <w:rPr>
          <w:sz w:val="22"/>
          <w:szCs w:val="22"/>
        </w:rPr>
        <w:t xml:space="preserve">may also help States address the decisions on related issues by the Conferences </w:t>
      </w:r>
      <w:r w:rsidR="00634865" w:rsidRPr="005C5662">
        <w:rPr>
          <w:sz w:val="22"/>
          <w:szCs w:val="22"/>
        </w:rPr>
        <w:t xml:space="preserve">and Meetings </w:t>
      </w:r>
      <w:r w:rsidR="001645BA" w:rsidRPr="005C5662">
        <w:rPr>
          <w:sz w:val="22"/>
          <w:szCs w:val="22"/>
        </w:rPr>
        <w:t xml:space="preserve">of the Parties </w:t>
      </w:r>
      <w:r w:rsidRPr="005C5662">
        <w:rPr>
          <w:sz w:val="22"/>
          <w:szCs w:val="22"/>
        </w:rPr>
        <w:t>to the biodiversity-related MEAs</w:t>
      </w:r>
      <w:r w:rsidR="001645BA" w:rsidRPr="005C5662">
        <w:rPr>
          <w:sz w:val="22"/>
          <w:szCs w:val="22"/>
        </w:rPr>
        <w:t xml:space="preserve">. It will explore options for further synergies at all levels of the major biodiversity-related MEAs, with a view to identifying options for making additional  improvements in efficient and effective implementation of the MEAs through enhanced collaboration and cooperation. The ultimate output of this project will be a set of recommendations for the UNEP Executive Director to present to the second session of the United Nations Environment Assembly (UNEA) in 2016, responding directly to the UNEP Governing Council decision above.  </w:t>
      </w:r>
    </w:p>
    <w:p w:rsidR="000B78F3" w:rsidRPr="005C5662" w:rsidRDefault="000B78F3" w:rsidP="00402B5D">
      <w:pPr>
        <w:autoSpaceDE w:val="0"/>
        <w:autoSpaceDN w:val="0"/>
        <w:adjustRightInd w:val="0"/>
        <w:jc w:val="both"/>
        <w:rPr>
          <w:sz w:val="22"/>
          <w:szCs w:val="22"/>
        </w:rPr>
      </w:pPr>
    </w:p>
    <w:p w:rsidR="001645BA" w:rsidRPr="005C5662" w:rsidRDefault="00355A87" w:rsidP="00402B5D">
      <w:pPr>
        <w:autoSpaceDE w:val="0"/>
        <w:autoSpaceDN w:val="0"/>
        <w:adjustRightInd w:val="0"/>
        <w:jc w:val="both"/>
        <w:rPr>
          <w:sz w:val="22"/>
          <w:szCs w:val="22"/>
        </w:rPr>
      </w:pPr>
      <w:r w:rsidRPr="005C5662">
        <w:rPr>
          <w:sz w:val="22"/>
          <w:szCs w:val="22"/>
        </w:rPr>
        <w:t>A first meeting was organized in Interlaken, Switzerland, 26-28 August 2014 and the AEWA E</w:t>
      </w:r>
      <w:r w:rsidR="00B9086A" w:rsidRPr="005C5662">
        <w:rPr>
          <w:sz w:val="22"/>
          <w:szCs w:val="22"/>
        </w:rPr>
        <w:t xml:space="preserve">xecutive </w:t>
      </w:r>
      <w:r w:rsidRPr="005C5662">
        <w:rPr>
          <w:sz w:val="22"/>
          <w:szCs w:val="22"/>
        </w:rPr>
        <w:t>S</w:t>
      </w:r>
      <w:r w:rsidR="00B9086A" w:rsidRPr="005C5662">
        <w:rPr>
          <w:sz w:val="22"/>
          <w:szCs w:val="22"/>
        </w:rPr>
        <w:t>ecretary</w:t>
      </w:r>
      <w:r w:rsidRPr="005C5662">
        <w:rPr>
          <w:sz w:val="22"/>
          <w:szCs w:val="22"/>
        </w:rPr>
        <w:t xml:space="preserve"> participated on behalf of the CMS E</w:t>
      </w:r>
      <w:r w:rsidR="00B9086A" w:rsidRPr="005C5662">
        <w:rPr>
          <w:sz w:val="22"/>
          <w:szCs w:val="22"/>
        </w:rPr>
        <w:t xml:space="preserve">xecutive </w:t>
      </w:r>
      <w:r w:rsidRPr="005C5662">
        <w:rPr>
          <w:sz w:val="22"/>
          <w:szCs w:val="22"/>
        </w:rPr>
        <w:t>S</w:t>
      </w:r>
      <w:r w:rsidR="00B9086A" w:rsidRPr="005C5662">
        <w:rPr>
          <w:sz w:val="22"/>
          <w:szCs w:val="22"/>
        </w:rPr>
        <w:t>ecretary</w:t>
      </w:r>
      <w:r w:rsidRPr="005C5662">
        <w:rPr>
          <w:sz w:val="22"/>
          <w:szCs w:val="22"/>
        </w:rPr>
        <w:t xml:space="preserve">. </w:t>
      </w:r>
      <w:r w:rsidR="001645BA" w:rsidRPr="005C5662">
        <w:rPr>
          <w:sz w:val="22"/>
          <w:szCs w:val="22"/>
        </w:rPr>
        <w:t>Based on the outcomes of this expert meeting, a paper outlining draft options for enhanced</w:t>
      </w:r>
      <w:r w:rsidRPr="005C5662">
        <w:rPr>
          <w:sz w:val="22"/>
          <w:szCs w:val="22"/>
        </w:rPr>
        <w:t xml:space="preserve"> collaboration and coordination</w:t>
      </w:r>
      <w:r w:rsidR="001645BA" w:rsidRPr="005C5662">
        <w:rPr>
          <w:sz w:val="22"/>
          <w:szCs w:val="22"/>
        </w:rPr>
        <w:t xml:space="preserve"> at the global level across the biodiversity-related MEAs </w:t>
      </w:r>
      <w:r w:rsidR="00634865" w:rsidRPr="005C5662">
        <w:rPr>
          <w:sz w:val="22"/>
          <w:szCs w:val="22"/>
        </w:rPr>
        <w:t xml:space="preserve">provided </w:t>
      </w:r>
      <w:r w:rsidR="001645BA" w:rsidRPr="005C5662">
        <w:rPr>
          <w:sz w:val="22"/>
          <w:szCs w:val="22"/>
        </w:rPr>
        <w:t xml:space="preserve">the basis for discussion at a second expert meeting </w:t>
      </w:r>
      <w:r w:rsidR="00634865" w:rsidRPr="005C5662">
        <w:rPr>
          <w:sz w:val="22"/>
          <w:szCs w:val="22"/>
        </w:rPr>
        <w:t>which was</w:t>
      </w:r>
      <w:r w:rsidR="000808B2" w:rsidRPr="005C5662">
        <w:rPr>
          <w:sz w:val="22"/>
          <w:szCs w:val="22"/>
        </w:rPr>
        <w:t xml:space="preserve"> held in Switzerland</w:t>
      </w:r>
      <w:r w:rsidR="00634865" w:rsidRPr="005C5662">
        <w:rPr>
          <w:sz w:val="22"/>
          <w:szCs w:val="22"/>
        </w:rPr>
        <w:t xml:space="preserve">, </w:t>
      </w:r>
      <w:r w:rsidR="000808B2" w:rsidRPr="005C5662">
        <w:rPr>
          <w:sz w:val="22"/>
          <w:szCs w:val="22"/>
        </w:rPr>
        <w:t>13-15</w:t>
      </w:r>
      <w:r w:rsidRPr="005C5662">
        <w:rPr>
          <w:sz w:val="22"/>
          <w:szCs w:val="22"/>
        </w:rPr>
        <w:t xml:space="preserve"> May </w:t>
      </w:r>
      <w:r w:rsidR="001645BA" w:rsidRPr="005C5662">
        <w:rPr>
          <w:sz w:val="22"/>
          <w:szCs w:val="22"/>
        </w:rPr>
        <w:t>2015.</w:t>
      </w:r>
      <w:r w:rsidR="001A34AC" w:rsidRPr="005C5662">
        <w:rPr>
          <w:sz w:val="22"/>
          <w:szCs w:val="22"/>
        </w:rPr>
        <w:t xml:space="preserve"> The AEWA E</w:t>
      </w:r>
      <w:r w:rsidR="00B9086A" w:rsidRPr="005C5662">
        <w:rPr>
          <w:sz w:val="22"/>
          <w:szCs w:val="22"/>
        </w:rPr>
        <w:t xml:space="preserve">xecutive </w:t>
      </w:r>
      <w:r w:rsidR="001A34AC" w:rsidRPr="005C5662">
        <w:rPr>
          <w:sz w:val="22"/>
          <w:szCs w:val="22"/>
        </w:rPr>
        <w:t>S</w:t>
      </w:r>
      <w:r w:rsidR="00B9086A" w:rsidRPr="005C5662">
        <w:rPr>
          <w:sz w:val="22"/>
          <w:szCs w:val="22"/>
        </w:rPr>
        <w:t>ecretary</w:t>
      </w:r>
      <w:r w:rsidR="001A34AC" w:rsidRPr="005C5662">
        <w:rPr>
          <w:sz w:val="22"/>
          <w:szCs w:val="22"/>
        </w:rPr>
        <w:t xml:space="preserve"> stressed the importance of synergies at the national level, using the</w:t>
      </w:r>
      <w:r w:rsidR="00FB330A" w:rsidRPr="005C5662">
        <w:rPr>
          <w:sz w:val="22"/>
          <w:szCs w:val="22"/>
        </w:rPr>
        <w:t xml:space="preserve"> National Biodiversity Strategy and Action Plan developed under the Convention on Biological Diversity</w:t>
      </w:r>
      <w:r w:rsidR="001A34AC" w:rsidRPr="005C5662">
        <w:rPr>
          <w:sz w:val="22"/>
          <w:szCs w:val="22"/>
        </w:rPr>
        <w:t xml:space="preserve"> </w:t>
      </w:r>
      <w:r w:rsidR="0002594F" w:rsidRPr="005C5662">
        <w:rPr>
          <w:sz w:val="22"/>
          <w:szCs w:val="22"/>
        </w:rPr>
        <w:t>t</w:t>
      </w:r>
      <w:r w:rsidR="001A34AC" w:rsidRPr="005C5662">
        <w:rPr>
          <w:sz w:val="22"/>
          <w:szCs w:val="22"/>
        </w:rPr>
        <w:t>o promote these synergies. AEWA and CMS also</w:t>
      </w:r>
      <w:r w:rsidR="00097ED5" w:rsidRPr="005C5662">
        <w:rPr>
          <w:sz w:val="22"/>
          <w:szCs w:val="22"/>
        </w:rPr>
        <w:t xml:space="preserve"> gave</w:t>
      </w:r>
      <w:r w:rsidR="001A34AC" w:rsidRPr="005C5662">
        <w:rPr>
          <w:sz w:val="22"/>
          <w:szCs w:val="22"/>
        </w:rPr>
        <w:t xml:space="preserve"> examples of </w:t>
      </w:r>
      <w:r w:rsidR="00097ED5" w:rsidRPr="005C5662">
        <w:rPr>
          <w:sz w:val="22"/>
          <w:szCs w:val="22"/>
        </w:rPr>
        <w:t xml:space="preserve">their </w:t>
      </w:r>
      <w:r w:rsidR="001A34AC" w:rsidRPr="005C5662">
        <w:rPr>
          <w:sz w:val="22"/>
          <w:szCs w:val="22"/>
        </w:rPr>
        <w:t xml:space="preserve">collaboration and joint </w:t>
      </w:r>
      <w:r w:rsidR="00D63676" w:rsidRPr="005C5662">
        <w:rPr>
          <w:sz w:val="22"/>
          <w:szCs w:val="22"/>
        </w:rPr>
        <w:t>programme</w:t>
      </w:r>
      <w:r w:rsidR="001A34AC" w:rsidRPr="005C5662">
        <w:rPr>
          <w:sz w:val="22"/>
          <w:szCs w:val="22"/>
        </w:rPr>
        <w:t xml:space="preserve"> of work with other MEAs.</w:t>
      </w:r>
    </w:p>
    <w:sectPr w:rsidR="001645BA" w:rsidRPr="005C5662" w:rsidSect="009A7AC2">
      <w:headerReference w:type="default" r:id="rId15"/>
      <w:footerReference w:type="default" r:id="rId16"/>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6B" w:rsidRDefault="008E726B">
      <w:r>
        <w:separator/>
      </w:r>
    </w:p>
  </w:endnote>
  <w:endnote w:type="continuationSeparator" w:id="0">
    <w:p w:rsidR="008E726B" w:rsidRDefault="008E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82" w:rsidRDefault="00BD62C4" w:rsidP="00C64C82">
    <w:pPr>
      <w:pStyle w:val="Footer"/>
      <w:jc w:val="center"/>
    </w:pPr>
    <w:r w:rsidRPr="00C64C82">
      <w:rPr>
        <w:sz w:val="20"/>
      </w:rPr>
      <w:fldChar w:fldCharType="begin"/>
    </w:r>
    <w:r w:rsidR="00C64C82" w:rsidRPr="00C64C82">
      <w:rPr>
        <w:sz w:val="20"/>
      </w:rPr>
      <w:instrText xml:space="preserve"> PAGE   \* MERGEFORMAT </w:instrText>
    </w:r>
    <w:r w:rsidRPr="00C64C82">
      <w:rPr>
        <w:sz w:val="20"/>
      </w:rPr>
      <w:fldChar w:fldCharType="separate"/>
    </w:r>
    <w:r w:rsidR="002A30FE">
      <w:rPr>
        <w:noProof/>
        <w:sz w:val="20"/>
      </w:rPr>
      <w:t>11</w:t>
    </w:r>
    <w:r w:rsidRPr="00C64C82">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6B" w:rsidRDefault="008E726B">
      <w:r>
        <w:separator/>
      </w:r>
    </w:p>
  </w:footnote>
  <w:footnote w:type="continuationSeparator" w:id="0">
    <w:p w:rsidR="008E726B" w:rsidRDefault="008E726B">
      <w:r>
        <w:continuationSeparator/>
      </w:r>
    </w:p>
  </w:footnote>
  <w:footnote w:id="1">
    <w:p w:rsidR="00A330CE" w:rsidRPr="0046648F" w:rsidRDefault="00A330CE" w:rsidP="00A330CE">
      <w:pPr>
        <w:pStyle w:val="FootnoteText"/>
        <w:rPr>
          <w:lang w:val="en-US"/>
        </w:rPr>
      </w:pPr>
      <w:r w:rsidRPr="0046648F">
        <w:rPr>
          <w:rStyle w:val="FootnoteReference"/>
          <w:vertAlign w:val="superscript"/>
        </w:rPr>
        <w:footnoteRef/>
      </w:r>
      <w:r>
        <w:t xml:space="preserve"> </w:t>
      </w:r>
      <w:r>
        <w:rPr>
          <w:lang w:val="en-US"/>
        </w:rPr>
        <w:t>Africa, Caribbean and Pacific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Borders>
        <w:bottom w:val="single" w:sz="2" w:space="0" w:color="auto"/>
      </w:tblBorders>
      <w:tblLook w:val="0000" w:firstRow="0" w:lastRow="0" w:firstColumn="0" w:lastColumn="0" w:noHBand="0" w:noVBand="0"/>
    </w:tblPr>
    <w:tblGrid>
      <w:gridCol w:w="2261"/>
      <w:gridCol w:w="5241"/>
      <w:gridCol w:w="2353"/>
    </w:tblGrid>
    <w:tr w:rsidR="009A7AC2" w:rsidRPr="00A61241" w:rsidTr="009A7AC2">
      <w:trPr>
        <w:trHeight w:val="1256"/>
      </w:trPr>
      <w:tc>
        <w:tcPr>
          <w:tcW w:w="1147" w:type="pct"/>
        </w:tcPr>
        <w:p w:rsidR="009A7AC2" w:rsidRPr="00A61241" w:rsidRDefault="009A7AC2" w:rsidP="009A7AC2">
          <w:r w:rsidRPr="00636FD1">
            <w:rPr>
              <w:noProof/>
              <w:lang w:eastAsia="en-GB"/>
            </w:rPr>
            <w:drawing>
              <wp:inline distT="0" distB="0" distL="0" distR="0">
                <wp:extent cx="80264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70560"/>
                        </a:xfrm>
                        <a:prstGeom prst="rect">
                          <a:avLst/>
                        </a:prstGeom>
                        <a:noFill/>
                        <a:ln>
                          <a:noFill/>
                        </a:ln>
                      </pic:spPr>
                    </pic:pic>
                  </a:graphicData>
                </a:graphic>
              </wp:inline>
            </w:drawing>
          </w:r>
        </w:p>
      </w:tc>
      <w:tc>
        <w:tcPr>
          <w:tcW w:w="2659" w:type="pct"/>
        </w:tcPr>
        <w:p w:rsidR="009A7AC2" w:rsidRPr="00CF739E" w:rsidRDefault="009A7AC2" w:rsidP="009A7AC2">
          <w:pPr>
            <w:jc w:val="center"/>
            <w:rPr>
              <w:i/>
              <w:sz w:val="22"/>
              <w:szCs w:val="22"/>
            </w:rPr>
          </w:pPr>
          <w:r w:rsidRPr="00CF739E">
            <w:rPr>
              <w:i/>
              <w:sz w:val="22"/>
              <w:szCs w:val="22"/>
            </w:rPr>
            <w:t>AGREEMENT ON THE CONSERVATION OF</w:t>
          </w:r>
        </w:p>
        <w:p w:rsidR="009A7AC2" w:rsidRPr="00A61241" w:rsidRDefault="009A7AC2" w:rsidP="009A7AC2">
          <w:pPr>
            <w:jc w:val="center"/>
          </w:pPr>
          <w:r w:rsidRPr="00CF739E">
            <w:rPr>
              <w:i/>
              <w:sz w:val="22"/>
              <w:szCs w:val="22"/>
            </w:rPr>
            <w:t>AFRICAN-EURASIAN MIGRATORY WATERBIRDS</w:t>
          </w:r>
        </w:p>
      </w:tc>
      <w:tc>
        <w:tcPr>
          <w:tcW w:w="1194" w:type="pct"/>
        </w:tcPr>
        <w:p w:rsidR="009A7AC2" w:rsidRDefault="009A7AC2" w:rsidP="009A7AC2">
          <w:pPr>
            <w:jc w:val="right"/>
            <w:rPr>
              <w:i/>
              <w:iCs/>
              <w:sz w:val="20"/>
              <w:szCs w:val="20"/>
            </w:rPr>
          </w:pPr>
          <w:r w:rsidRPr="00A61241">
            <w:rPr>
              <w:i/>
              <w:iCs/>
              <w:sz w:val="20"/>
              <w:szCs w:val="20"/>
            </w:rPr>
            <w:t xml:space="preserve">Doc StC </w:t>
          </w:r>
          <w:r>
            <w:rPr>
              <w:i/>
              <w:iCs/>
              <w:sz w:val="20"/>
              <w:szCs w:val="20"/>
            </w:rPr>
            <w:t>10.6</w:t>
          </w:r>
          <w:r w:rsidR="00F05D24">
            <w:rPr>
              <w:i/>
              <w:iCs/>
              <w:sz w:val="20"/>
              <w:szCs w:val="20"/>
            </w:rPr>
            <w:t xml:space="preserve"> </w:t>
          </w:r>
          <w:r w:rsidR="00845F36">
            <w:rPr>
              <w:i/>
              <w:iCs/>
              <w:sz w:val="20"/>
              <w:szCs w:val="20"/>
            </w:rPr>
            <w:t>R</w:t>
          </w:r>
          <w:r w:rsidR="00F05D24">
            <w:rPr>
              <w:i/>
              <w:iCs/>
              <w:sz w:val="20"/>
              <w:szCs w:val="20"/>
            </w:rPr>
            <w:t xml:space="preserve">ev. </w:t>
          </w:r>
          <w:r w:rsidR="00700287">
            <w:rPr>
              <w:i/>
              <w:iCs/>
              <w:sz w:val="20"/>
              <w:szCs w:val="20"/>
            </w:rPr>
            <w:t>2</w:t>
          </w:r>
        </w:p>
        <w:p w:rsidR="00700287" w:rsidRDefault="009A7AC2" w:rsidP="00F05D24">
          <w:pPr>
            <w:jc w:val="right"/>
            <w:rPr>
              <w:i/>
              <w:iCs/>
              <w:sz w:val="20"/>
              <w:szCs w:val="20"/>
            </w:rPr>
          </w:pPr>
          <w:r w:rsidRPr="00A61241">
            <w:rPr>
              <w:i/>
              <w:iCs/>
              <w:sz w:val="20"/>
              <w:szCs w:val="20"/>
            </w:rPr>
            <w:t>Agenda item</w:t>
          </w:r>
          <w:r>
            <w:rPr>
              <w:i/>
              <w:iCs/>
              <w:sz w:val="20"/>
              <w:szCs w:val="20"/>
            </w:rPr>
            <w:t xml:space="preserve"> 4d</w:t>
          </w:r>
          <w:r w:rsidRPr="00A61241">
            <w:rPr>
              <w:i/>
              <w:iCs/>
              <w:sz w:val="20"/>
              <w:szCs w:val="20"/>
            </w:rPr>
            <w:t xml:space="preserve"> </w:t>
          </w:r>
        </w:p>
        <w:p w:rsidR="009A7AC2" w:rsidRPr="00700287" w:rsidRDefault="002A30FE" w:rsidP="002A30FE">
          <w:pPr>
            <w:jc w:val="right"/>
            <w:rPr>
              <w:bCs/>
              <w:i/>
              <w:iCs/>
              <w:sz w:val="20"/>
              <w:szCs w:val="20"/>
            </w:rPr>
          </w:pPr>
          <w:r>
            <w:rPr>
              <w:bCs/>
              <w:i/>
              <w:iCs/>
              <w:sz w:val="20"/>
              <w:szCs w:val="20"/>
            </w:rPr>
            <w:t>30</w:t>
          </w:r>
          <w:r w:rsidR="009A7AC2">
            <w:rPr>
              <w:i/>
              <w:iCs/>
              <w:sz w:val="20"/>
              <w:szCs w:val="20"/>
            </w:rPr>
            <w:t xml:space="preserve"> </w:t>
          </w:r>
          <w:r w:rsidR="00F05D24">
            <w:rPr>
              <w:i/>
              <w:iCs/>
              <w:sz w:val="20"/>
              <w:szCs w:val="20"/>
            </w:rPr>
            <w:t>June</w:t>
          </w:r>
          <w:r w:rsidR="009A7AC2">
            <w:rPr>
              <w:i/>
              <w:iCs/>
              <w:sz w:val="20"/>
              <w:szCs w:val="20"/>
            </w:rPr>
            <w:t xml:space="preserve"> </w:t>
          </w:r>
          <w:r w:rsidR="009A7AC2" w:rsidRPr="00A61241">
            <w:rPr>
              <w:i/>
              <w:iCs/>
              <w:sz w:val="20"/>
              <w:szCs w:val="20"/>
            </w:rPr>
            <w:t>201</w:t>
          </w:r>
          <w:r w:rsidR="009A7AC2">
            <w:rPr>
              <w:i/>
              <w:iCs/>
              <w:sz w:val="20"/>
              <w:szCs w:val="20"/>
            </w:rPr>
            <w:t>5</w:t>
          </w:r>
        </w:p>
      </w:tc>
    </w:tr>
    <w:tr w:rsidR="009A7AC2" w:rsidRPr="00A61241" w:rsidTr="009A7AC2">
      <w:tc>
        <w:tcPr>
          <w:tcW w:w="5000" w:type="pct"/>
          <w:gridSpan w:val="3"/>
        </w:tcPr>
        <w:p w:rsidR="009A7AC2" w:rsidRPr="00A61241" w:rsidRDefault="009A7AC2" w:rsidP="009A7AC2">
          <w:pPr>
            <w:jc w:val="center"/>
            <w:rPr>
              <w:b/>
              <w:bCs/>
              <w:caps/>
              <w:sz w:val="26"/>
              <w:szCs w:val="26"/>
            </w:rPr>
          </w:pPr>
          <w:r>
            <w:rPr>
              <w:b/>
              <w:bCs/>
              <w:sz w:val="26"/>
              <w:szCs w:val="26"/>
            </w:rPr>
            <w:t>10</w:t>
          </w:r>
          <w:r w:rsidRPr="00A61241">
            <w:rPr>
              <w:b/>
              <w:bCs/>
              <w:sz w:val="26"/>
              <w:szCs w:val="26"/>
              <w:vertAlign w:val="superscript"/>
            </w:rPr>
            <w:t>th</w:t>
          </w:r>
          <w:r w:rsidRPr="00A61241">
            <w:rPr>
              <w:b/>
              <w:bCs/>
              <w:sz w:val="26"/>
              <w:szCs w:val="26"/>
            </w:rPr>
            <w:t xml:space="preserve"> </w:t>
          </w:r>
          <w:r w:rsidRPr="00A61241">
            <w:rPr>
              <w:b/>
              <w:bCs/>
              <w:caps/>
              <w:sz w:val="26"/>
              <w:szCs w:val="26"/>
            </w:rPr>
            <w:t>Meeting of the STANDING COMMITTEE</w:t>
          </w:r>
        </w:p>
        <w:p w:rsidR="009A7AC2" w:rsidRPr="0010660A" w:rsidRDefault="009A7AC2" w:rsidP="009A7AC2">
          <w:pPr>
            <w:jc w:val="center"/>
            <w:rPr>
              <w:i/>
              <w:sz w:val="22"/>
              <w:szCs w:val="22"/>
            </w:rPr>
          </w:pPr>
          <w:r w:rsidRPr="0010660A">
            <w:rPr>
              <w:i/>
              <w:iCs/>
              <w:sz w:val="22"/>
              <w:szCs w:val="22"/>
            </w:rPr>
            <w:t>8- 10 July 2015, Kampala, Uganda</w:t>
          </w:r>
        </w:p>
      </w:tc>
    </w:tr>
    <w:tr w:rsidR="009A7AC2" w:rsidRPr="00A61241" w:rsidTr="009A7AC2">
      <w:trPr>
        <w:trHeight w:val="270"/>
      </w:trPr>
      <w:tc>
        <w:tcPr>
          <w:tcW w:w="5000" w:type="pct"/>
          <w:gridSpan w:val="3"/>
          <w:vAlign w:val="center"/>
        </w:tcPr>
        <w:p w:rsidR="009A7AC2" w:rsidRPr="00A61241" w:rsidRDefault="009A7AC2" w:rsidP="009A7AC2">
          <w:pPr>
            <w:rPr>
              <w:bCs/>
              <w:i/>
            </w:rPr>
          </w:pPr>
        </w:p>
      </w:tc>
    </w:tr>
  </w:tbl>
  <w:p w:rsidR="00F2691F" w:rsidRPr="00AF711F" w:rsidRDefault="00F2691F" w:rsidP="00AF7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19" w:rsidRDefault="00A5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9"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3"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31"/>
  </w:num>
  <w:num w:numId="4">
    <w:abstractNumId w:val="12"/>
  </w:num>
  <w:num w:numId="5">
    <w:abstractNumId w:val="10"/>
  </w:num>
  <w:num w:numId="6">
    <w:abstractNumId w:val="34"/>
  </w:num>
  <w:num w:numId="7">
    <w:abstractNumId w:val="19"/>
  </w:num>
  <w:num w:numId="8">
    <w:abstractNumId w:val="36"/>
  </w:num>
  <w:num w:numId="9">
    <w:abstractNumId w:val="51"/>
  </w:num>
  <w:num w:numId="10">
    <w:abstractNumId w:val="25"/>
  </w:num>
  <w:num w:numId="11">
    <w:abstractNumId w:val="18"/>
  </w:num>
  <w:num w:numId="12">
    <w:abstractNumId w:val="13"/>
  </w:num>
  <w:num w:numId="13">
    <w:abstractNumId w:val="23"/>
  </w:num>
  <w:num w:numId="14">
    <w:abstractNumId w:val="42"/>
  </w:num>
  <w:num w:numId="15">
    <w:abstractNumId w:val="45"/>
  </w:num>
  <w:num w:numId="16">
    <w:abstractNumId w:val="43"/>
  </w:num>
  <w:num w:numId="17">
    <w:abstractNumId w:val="1"/>
  </w:num>
  <w:num w:numId="18">
    <w:abstractNumId w:val="9"/>
  </w:num>
  <w:num w:numId="19">
    <w:abstractNumId w:val="6"/>
  </w:num>
  <w:num w:numId="20">
    <w:abstractNumId w:val="22"/>
  </w:num>
  <w:num w:numId="21">
    <w:abstractNumId w:val="44"/>
  </w:num>
  <w:num w:numId="22">
    <w:abstractNumId w:val="41"/>
  </w:num>
  <w:num w:numId="23">
    <w:abstractNumId w:val="30"/>
  </w:num>
  <w:num w:numId="24">
    <w:abstractNumId w:val="0"/>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2"/>
  </w:num>
  <w:num w:numId="30">
    <w:abstractNumId w:val="33"/>
  </w:num>
  <w:num w:numId="31">
    <w:abstractNumId w:val="8"/>
  </w:num>
  <w:num w:numId="32">
    <w:abstractNumId w:val="49"/>
  </w:num>
  <w:num w:numId="33">
    <w:abstractNumId w:val="50"/>
  </w:num>
  <w:num w:numId="34">
    <w:abstractNumId w:val="15"/>
  </w:num>
  <w:num w:numId="35">
    <w:abstractNumId w:val="21"/>
  </w:num>
  <w:num w:numId="36">
    <w:abstractNumId w:val="20"/>
  </w:num>
  <w:num w:numId="37">
    <w:abstractNumId w:val="26"/>
  </w:num>
  <w:num w:numId="38">
    <w:abstractNumId w:val="27"/>
  </w:num>
  <w:num w:numId="39">
    <w:abstractNumId w:val="39"/>
  </w:num>
  <w:num w:numId="40">
    <w:abstractNumId w:val="3"/>
  </w:num>
  <w:num w:numId="41">
    <w:abstractNumId w:val="5"/>
  </w:num>
  <w:num w:numId="42">
    <w:abstractNumId w:val="38"/>
  </w:num>
  <w:num w:numId="43">
    <w:abstractNumId w:val="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1"/>
  </w:num>
  <w:num w:numId="47">
    <w:abstractNumId w:val="24"/>
  </w:num>
  <w:num w:numId="48">
    <w:abstractNumId w:val="4"/>
  </w:num>
  <w:num w:numId="49">
    <w:abstractNumId w:val="35"/>
  </w:num>
  <w:num w:numId="50">
    <w:abstractNumId w:val="47"/>
  </w:num>
  <w:num w:numId="51">
    <w:abstractNumId w:val="37"/>
  </w:num>
  <w:num w:numId="52">
    <w:abstractNumId w:val="32"/>
  </w:num>
  <w:num w:numId="53">
    <w:abstractNumId w:val="2"/>
  </w:num>
  <w:num w:numId="54">
    <w:abstractNumId w:val="4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3"/>
    <w:rsid w:val="0000147F"/>
    <w:rsid w:val="0000440D"/>
    <w:rsid w:val="00004862"/>
    <w:rsid w:val="000063DC"/>
    <w:rsid w:val="00007059"/>
    <w:rsid w:val="00014529"/>
    <w:rsid w:val="00014DA4"/>
    <w:rsid w:val="00021741"/>
    <w:rsid w:val="00025290"/>
    <w:rsid w:val="0002594F"/>
    <w:rsid w:val="00026624"/>
    <w:rsid w:val="0002788F"/>
    <w:rsid w:val="0003265A"/>
    <w:rsid w:val="00032A8A"/>
    <w:rsid w:val="000340D5"/>
    <w:rsid w:val="00034BAC"/>
    <w:rsid w:val="00035C3A"/>
    <w:rsid w:val="00042359"/>
    <w:rsid w:val="000433BF"/>
    <w:rsid w:val="00046D56"/>
    <w:rsid w:val="00051BDD"/>
    <w:rsid w:val="00054EDB"/>
    <w:rsid w:val="0005504B"/>
    <w:rsid w:val="00055223"/>
    <w:rsid w:val="00055F18"/>
    <w:rsid w:val="00057136"/>
    <w:rsid w:val="00061A43"/>
    <w:rsid w:val="00066348"/>
    <w:rsid w:val="00066B05"/>
    <w:rsid w:val="00073259"/>
    <w:rsid w:val="00073FCA"/>
    <w:rsid w:val="0007469B"/>
    <w:rsid w:val="00076B7B"/>
    <w:rsid w:val="000808B2"/>
    <w:rsid w:val="000824B2"/>
    <w:rsid w:val="00091112"/>
    <w:rsid w:val="00092612"/>
    <w:rsid w:val="00092CE9"/>
    <w:rsid w:val="000943BD"/>
    <w:rsid w:val="00096424"/>
    <w:rsid w:val="00097ED5"/>
    <w:rsid w:val="000A50CD"/>
    <w:rsid w:val="000A5E9F"/>
    <w:rsid w:val="000A68D1"/>
    <w:rsid w:val="000B2ACE"/>
    <w:rsid w:val="000B5BA0"/>
    <w:rsid w:val="000B66E2"/>
    <w:rsid w:val="000B78F3"/>
    <w:rsid w:val="000C321D"/>
    <w:rsid w:val="000C649B"/>
    <w:rsid w:val="000D2463"/>
    <w:rsid w:val="000D2FD3"/>
    <w:rsid w:val="000D5DEB"/>
    <w:rsid w:val="000D6A97"/>
    <w:rsid w:val="000E22F7"/>
    <w:rsid w:val="000E244A"/>
    <w:rsid w:val="000E42EE"/>
    <w:rsid w:val="000E6C21"/>
    <w:rsid w:val="000E7B89"/>
    <w:rsid w:val="000F13D1"/>
    <w:rsid w:val="000F1CF9"/>
    <w:rsid w:val="000F64AD"/>
    <w:rsid w:val="001003F2"/>
    <w:rsid w:val="001021E0"/>
    <w:rsid w:val="00103532"/>
    <w:rsid w:val="00105A05"/>
    <w:rsid w:val="00107416"/>
    <w:rsid w:val="001101BF"/>
    <w:rsid w:val="00111F4C"/>
    <w:rsid w:val="00112262"/>
    <w:rsid w:val="00112FF7"/>
    <w:rsid w:val="001163EF"/>
    <w:rsid w:val="00116ACC"/>
    <w:rsid w:val="00117303"/>
    <w:rsid w:val="0013690D"/>
    <w:rsid w:val="00136D77"/>
    <w:rsid w:val="0014467B"/>
    <w:rsid w:val="001476C3"/>
    <w:rsid w:val="00150149"/>
    <w:rsid w:val="001515BB"/>
    <w:rsid w:val="00157650"/>
    <w:rsid w:val="001610A9"/>
    <w:rsid w:val="001645BA"/>
    <w:rsid w:val="001651D7"/>
    <w:rsid w:val="00174558"/>
    <w:rsid w:val="00174644"/>
    <w:rsid w:val="0019218A"/>
    <w:rsid w:val="00193DE0"/>
    <w:rsid w:val="00197F6A"/>
    <w:rsid w:val="001A09D2"/>
    <w:rsid w:val="001A34AC"/>
    <w:rsid w:val="001A41A3"/>
    <w:rsid w:val="001A515A"/>
    <w:rsid w:val="001B00F3"/>
    <w:rsid w:val="001B42D3"/>
    <w:rsid w:val="001B4753"/>
    <w:rsid w:val="001B521F"/>
    <w:rsid w:val="001B708C"/>
    <w:rsid w:val="001C0525"/>
    <w:rsid w:val="001C2486"/>
    <w:rsid w:val="001C2620"/>
    <w:rsid w:val="001C2926"/>
    <w:rsid w:val="001C375C"/>
    <w:rsid w:val="001C3AB5"/>
    <w:rsid w:val="001C6B8F"/>
    <w:rsid w:val="001C7327"/>
    <w:rsid w:val="001D2924"/>
    <w:rsid w:val="001D2FCB"/>
    <w:rsid w:val="001D4CA4"/>
    <w:rsid w:val="001D6176"/>
    <w:rsid w:val="001D76A1"/>
    <w:rsid w:val="001E4DA2"/>
    <w:rsid w:val="001E5D90"/>
    <w:rsid w:val="001E69CD"/>
    <w:rsid w:val="001F2077"/>
    <w:rsid w:val="001F6701"/>
    <w:rsid w:val="001F6C5A"/>
    <w:rsid w:val="001F6E24"/>
    <w:rsid w:val="0020574A"/>
    <w:rsid w:val="00206FC8"/>
    <w:rsid w:val="00211CF2"/>
    <w:rsid w:val="00213766"/>
    <w:rsid w:val="00216522"/>
    <w:rsid w:val="0021711A"/>
    <w:rsid w:val="002205E6"/>
    <w:rsid w:val="0022193C"/>
    <w:rsid w:val="002219AD"/>
    <w:rsid w:val="00224FE4"/>
    <w:rsid w:val="0023352B"/>
    <w:rsid w:val="002349F1"/>
    <w:rsid w:val="002349F2"/>
    <w:rsid w:val="00235AEA"/>
    <w:rsid w:val="002535B2"/>
    <w:rsid w:val="002555A7"/>
    <w:rsid w:val="00255737"/>
    <w:rsid w:val="00255F24"/>
    <w:rsid w:val="00256F99"/>
    <w:rsid w:val="00257B10"/>
    <w:rsid w:val="0026272B"/>
    <w:rsid w:val="0026449C"/>
    <w:rsid w:val="00264E58"/>
    <w:rsid w:val="002658E4"/>
    <w:rsid w:val="00270849"/>
    <w:rsid w:val="00272080"/>
    <w:rsid w:val="00272A0F"/>
    <w:rsid w:val="00273451"/>
    <w:rsid w:val="00273D44"/>
    <w:rsid w:val="0027414D"/>
    <w:rsid w:val="00277AAE"/>
    <w:rsid w:val="0028005F"/>
    <w:rsid w:val="00283DF4"/>
    <w:rsid w:val="0028550A"/>
    <w:rsid w:val="00287570"/>
    <w:rsid w:val="002917A2"/>
    <w:rsid w:val="002917F9"/>
    <w:rsid w:val="00293CAE"/>
    <w:rsid w:val="00295F58"/>
    <w:rsid w:val="002A30FE"/>
    <w:rsid w:val="002A3B2A"/>
    <w:rsid w:val="002A47F3"/>
    <w:rsid w:val="002A739E"/>
    <w:rsid w:val="002B2736"/>
    <w:rsid w:val="002B42CE"/>
    <w:rsid w:val="002B7C3B"/>
    <w:rsid w:val="002C0108"/>
    <w:rsid w:val="002C02A9"/>
    <w:rsid w:val="002C19C0"/>
    <w:rsid w:val="002C2491"/>
    <w:rsid w:val="002C5F03"/>
    <w:rsid w:val="002C6B0B"/>
    <w:rsid w:val="002D18FA"/>
    <w:rsid w:val="002D1A0C"/>
    <w:rsid w:val="002D1FF9"/>
    <w:rsid w:val="002D51B6"/>
    <w:rsid w:val="002F09B0"/>
    <w:rsid w:val="002F491C"/>
    <w:rsid w:val="002F50C7"/>
    <w:rsid w:val="002F7188"/>
    <w:rsid w:val="00300272"/>
    <w:rsid w:val="0030169E"/>
    <w:rsid w:val="00315B31"/>
    <w:rsid w:val="00317364"/>
    <w:rsid w:val="00322D9E"/>
    <w:rsid w:val="00324705"/>
    <w:rsid w:val="00327628"/>
    <w:rsid w:val="00332548"/>
    <w:rsid w:val="003341B6"/>
    <w:rsid w:val="00347146"/>
    <w:rsid w:val="00350FE5"/>
    <w:rsid w:val="00351AFC"/>
    <w:rsid w:val="00351D30"/>
    <w:rsid w:val="00355A87"/>
    <w:rsid w:val="003571A2"/>
    <w:rsid w:val="003626ED"/>
    <w:rsid w:val="003653D3"/>
    <w:rsid w:val="00367F71"/>
    <w:rsid w:val="00371596"/>
    <w:rsid w:val="003715E5"/>
    <w:rsid w:val="00375E9D"/>
    <w:rsid w:val="00381238"/>
    <w:rsid w:val="0038578A"/>
    <w:rsid w:val="00386FF4"/>
    <w:rsid w:val="00390AC4"/>
    <w:rsid w:val="00390C23"/>
    <w:rsid w:val="00393F4C"/>
    <w:rsid w:val="00394349"/>
    <w:rsid w:val="003966DF"/>
    <w:rsid w:val="00396F77"/>
    <w:rsid w:val="003A10AE"/>
    <w:rsid w:val="003A145E"/>
    <w:rsid w:val="003A2EFB"/>
    <w:rsid w:val="003A4126"/>
    <w:rsid w:val="003A5B7B"/>
    <w:rsid w:val="003A63F7"/>
    <w:rsid w:val="003A6EDB"/>
    <w:rsid w:val="003B1E6D"/>
    <w:rsid w:val="003B211F"/>
    <w:rsid w:val="003B6D81"/>
    <w:rsid w:val="003C0F6A"/>
    <w:rsid w:val="003C22F3"/>
    <w:rsid w:val="003C4020"/>
    <w:rsid w:val="003C5D88"/>
    <w:rsid w:val="003C6D7A"/>
    <w:rsid w:val="003C753F"/>
    <w:rsid w:val="003D5605"/>
    <w:rsid w:val="003D5751"/>
    <w:rsid w:val="003D5AE9"/>
    <w:rsid w:val="003E4B9C"/>
    <w:rsid w:val="003E4C97"/>
    <w:rsid w:val="003F07D5"/>
    <w:rsid w:val="003F323B"/>
    <w:rsid w:val="003F3E33"/>
    <w:rsid w:val="003F4F9E"/>
    <w:rsid w:val="00400095"/>
    <w:rsid w:val="0040107B"/>
    <w:rsid w:val="00402B5D"/>
    <w:rsid w:val="00405497"/>
    <w:rsid w:val="00405D38"/>
    <w:rsid w:val="0041051D"/>
    <w:rsid w:val="00410E81"/>
    <w:rsid w:val="00421A48"/>
    <w:rsid w:val="00421DBF"/>
    <w:rsid w:val="00422559"/>
    <w:rsid w:val="00427DC3"/>
    <w:rsid w:val="004325A1"/>
    <w:rsid w:val="004375E5"/>
    <w:rsid w:val="00437FE2"/>
    <w:rsid w:val="004411F9"/>
    <w:rsid w:val="00442735"/>
    <w:rsid w:val="00442ECE"/>
    <w:rsid w:val="00443406"/>
    <w:rsid w:val="004439C1"/>
    <w:rsid w:val="00443B45"/>
    <w:rsid w:val="004457CE"/>
    <w:rsid w:val="00446478"/>
    <w:rsid w:val="00456B02"/>
    <w:rsid w:val="00461FAE"/>
    <w:rsid w:val="0046350D"/>
    <w:rsid w:val="0046648F"/>
    <w:rsid w:val="00467E66"/>
    <w:rsid w:val="00472292"/>
    <w:rsid w:val="00474439"/>
    <w:rsid w:val="004772F6"/>
    <w:rsid w:val="00477B66"/>
    <w:rsid w:val="004800E1"/>
    <w:rsid w:val="00482E3D"/>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D5D"/>
    <w:rsid w:val="004B11E0"/>
    <w:rsid w:val="004B40D4"/>
    <w:rsid w:val="004B42C8"/>
    <w:rsid w:val="004B77D0"/>
    <w:rsid w:val="004C1D52"/>
    <w:rsid w:val="004C4CD7"/>
    <w:rsid w:val="004C7FFE"/>
    <w:rsid w:val="004D294A"/>
    <w:rsid w:val="004D497E"/>
    <w:rsid w:val="004D5546"/>
    <w:rsid w:val="004F214C"/>
    <w:rsid w:val="004F3412"/>
    <w:rsid w:val="004F71CE"/>
    <w:rsid w:val="00500D08"/>
    <w:rsid w:val="0050240A"/>
    <w:rsid w:val="00502E7D"/>
    <w:rsid w:val="00505074"/>
    <w:rsid w:val="00505710"/>
    <w:rsid w:val="00506CE1"/>
    <w:rsid w:val="00512736"/>
    <w:rsid w:val="005141B2"/>
    <w:rsid w:val="00514FF8"/>
    <w:rsid w:val="0051617A"/>
    <w:rsid w:val="005178E2"/>
    <w:rsid w:val="00524550"/>
    <w:rsid w:val="00525BDE"/>
    <w:rsid w:val="00526E6F"/>
    <w:rsid w:val="0053075B"/>
    <w:rsid w:val="00531308"/>
    <w:rsid w:val="0053195A"/>
    <w:rsid w:val="00534123"/>
    <w:rsid w:val="005355FA"/>
    <w:rsid w:val="005368FF"/>
    <w:rsid w:val="00537A14"/>
    <w:rsid w:val="00543B46"/>
    <w:rsid w:val="00543C04"/>
    <w:rsid w:val="00545417"/>
    <w:rsid w:val="0054689E"/>
    <w:rsid w:val="00546B77"/>
    <w:rsid w:val="00571241"/>
    <w:rsid w:val="0057521D"/>
    <w:rsid w:val="00581189"/>
    <w:rsid w:val="00581E71"/>
    <w:rsid w:val="00586BB0"/>
    <w:rsid w:val="0058738C"/>
    <w:rsid w:val="00587D4E"/>
    <w:rsid w:val="00593B51"/>
    <w:rsid w:val="00595C5E"/>
    <w:rsid w:val="005A0B6D"/>
    <w:rsid w:val="005A2117"/>
    <w:rsid w:val="005A468F"/>
    <w:rsid w:val="005B4168"/>
    <w:rsid w:val="005B6653"/>
    <w:rsid w:val="005B7746"/>
    <w:rsid w:val="005B7FE6"/>
    <w:rsid w:val="005C2971"/>
    <w:rsid w:val="005C33E8"/>
    <w:rsid w:val="005C5662"/>
    <w:rsid w:val="005D0DAF"/>
    <w:rsid w:val="005D3AED"/>
    <w:rsid w:val="005D764D"/>
    <w:rsid w:val="005E32C7"/>
    <w:rsid w:val="005E3407"/>
    <w:rsid w:val="005E4EEA"/>
    <w:rsid w:val="005E7F4E"/>
    <w:rsid w:val="005F29A1"/>
    <w:rsid w:val="005F3094"/>
    <w:rsid w:val="005F5684"/>
    <w:rsid w:val="005F75E8"/>
    <w:rsid w:val="006116AA"/>
    <w:rsid w:val="00614FEE"/>
    <w:rsid w:val="00615100"/>
    <w:rsid w:val="00616F04"/>
    <w:rsid w:val="00627A0D"/>
    <w:rsid w:val="00634865"/>
    <w:rsid w:val="00640D01"/>
    <w:rsid w:val="00640E1A"/>
    <w:rsid w:val="00644731"/>
    <w:rsid w:val="00645392"/>
    <w:rsid w:val="00650629"/>
    <w:rsid w:val="0065111F"/>
    <w:rsid w:val="00652E65"/>
    <w:rsid w:val="006532AC"/>
    <w:rsid w:val="006557F7"/>
    <w:rsid w:val="00655C1B"/>
    <w:rsid w:val="00656453"/>
    <w:rsid w:val="00662300"/>
    <w:rsid w:val="00664F52"/>
    <w:rsid w:val="0067075F"/>
    <w:rsid w:val="00671872"/>
    <w:rsid w:val="00671A4C"/>
    <w:rsid w:val="00673E17"/>
    <w:rsid w:val="00676A2D"/>
    <w:rsid w:val="00680A26"/>
    <w:rsid w:val="00683F70"/>
    <w:rsid w:val="00684FC3"/>
    <w:rsid w:val="00685696"/>
    <w:rsid w:val="00687315"/>
    <w:rsid w:val="00687622"/>
    <w:rsid w:val="00687A39"/>
    <w:rsid w:val="00687E3F"/>
    <w:rsid w:val="00691949"/>
    <w:rsid w:val="00692A79"/>
    <w:rsid w:val="00694CA6"/>
    <w:rsid w:val="006957CD"/>
    <w:rsid w:val="006A2811"/>
    <w:rsid w:val="006A62FC"/>
    <w:rsid w:val="006A70B9"/>
    <w:rsid w:val="006B1891"/>
    <w:rsid w:val="006B25F6"/>
    <w:rsid w:val="006B27E0"/>
    <w:rsid w:val="006B3AAF"/>
    <w:rsid w:val="006B46AA"/>
    <w:rsid w:val="006B65AC"/>
    <w:rsid w:val="006C317E"/>
    <w:rsid w:val="006C325B"/>
    <w:rsid w:val="006C5088"/>
    <w:rsid w:val="006D2E3A"/>
    <w:rsid w:val="006D47B2"/>
    <w:rsid w:val="006D6ADF"/>
    <w:rsid w:val="006D7F54"/>
    <w:rsid w:val="006E10F7"/>
    <w:rsid w:val="006F439F"/>
    <w:rsid w:val="006F4941"/>
    <w:rsid w:val="006F7DD1"/>
    <w:rsid w:val="00700287"/>
    <w:rsid w:val="00700C3E"/>
    <w:rsid w:val="00703F2F"/>
    <w:rsid w:val="0070594C"/>
    <w:rsid w:val="00707D4B"/>
    <w:rsid w:val="00712645"/>
    <w:rsid w:val="007144FD"/>
    <w:rsid w:val="0072121A"/>
    <w:rsid w:val="007221B6"/>
    <w:rsid w:val="007312E6"/>
    <w:rsid w:val="0073132C"/>
    <w:rsid w:val="00737297"/>
    <w:rsid w:val="00746E75"/>
    <w:rsid w:val="00747EF9"/>
    <w:rsid w:val="0075245C"/>
    <w:rsid w:val="00754FA0"/>
    <w:rsid w:val="007668EB"/>
    <w:rsid w:val="0076701F"/>
    <w:rsid w:val="0077158E"/>
    <w:rsid w:val="007756DD"/>
    <w:rsid w:val="00775EF5"/>
    <w:rsid w:val="00777935"/>
    <w:rsid w:val="007813DF"/>
    <w:rsid w:val="0078373F"/>
    <w:rsid w:val="00784C84"/>
    <w:rsid w:val="00785784"/>
    <w:rsid w:val="00787A86"/>
    <w:rsid w:val="0079179C"/>
    <w:rsid w:val="007941E1"/>
    <w:rsid w:val="0079510B"/>
    <w:rsid w:val="00795121"/>
    <w:rsid w:val="0079751B"/>
    <w:rsid w:val="007A163E"/>
    <w:rsid w:val="007A1F08"/>
    <w:rsid w:val="007A2C35"/>
    <w:rsid w:val="007A46D4"/>
    <w:rsid w:val="007B026A"/>
    <w:rsid w:val="007B0F76"/>
    <w:rsid w:val="007B2CAA"/>
    <w:rsid w:val="007B39A0"/>
    <w:rsid w:val="007B56EF"/>
    <w:rsid w:val="007C0155"/>
    <w:rsid w:val="007C0956"/>
    <w:rsid w:val="007C46D4"/>
    <w:rsid w:val="007C61B7"/>
    <w:rsid w:val="007C6C80"/>
    <w:rsid w:val="007C7D11"/>
    <w:rsid w:val="007C7D3F"/>
    <w:rsid w:val="007D0531"/>
    <w:rsid w:val="007D0FEB"/>
    <w:rsid w:val="007D5959"/>
    <w:rsid w:val="007D5DE9"/>
    <w:rsid w:val="007D606E"/>
    <w:rsid w:val="007D6B48"/>
    <w:rsid w:val="007E7D47"/>
    <w:rsid w:val="007E7DB5"/>
    <w:rsid w:val="007F3329"/>
    <w:rsid w:val="007F4F80"/>
    <w:rsid w:val="007F5076"/>
    <w:rsid w:val="007F6859"/>
    <w:rsid w:val="007F76D1"/>
    <w:rsid w:val="008016BE"/>
    <w:rsid w:val="0080214C"/>
    <w:rsid w:val="00805E5F"/>
    <w:rsid w:val="00816CE8"/>
    <w:rsid w:val="00820164"/>
    <w:rsid w:val="008409E6"/>
    <w:rsid w:val="00840D1C"/>
    <w:rsid w:val="00841F01"/>
    <w:rsid w:val="00845F36"/>
    <w:rsid w:val="008472B4"/>
    <w:rsid w:val="008509AF"/>
    <w:rsid w:val="00850B67"/>
    <w:rsid w:val="00855251"/>
    <w:rsid w:val="00856DB5"/>
    <w:rsid w:val="00857D85"/>
    <w:rsid w:val="0086420B"/>
    <w:rsid w:val="00864BE7"/>
    <w:rsid w:val="00864F88"/>
    <w:rsid w:val="00865F8D"/>
    <w:rsid w:val="00867E09"/>
    <w:rsid w:val="00872092"/>
    <w:rsid w:val="00872B23"/>
    <w:rsid w:val="00872D72"/>
    <w:rsid w:val="00873216"/>
    <w:rsid w:val="0087336B"/>
    <w:rsid w:val="00874D97"/>
    <w:rsid w:val="00885DD8"/>
    <w:rsid w:val="008860F3"/>
    <w:rsid w:val="00887C27"/>
    <w:rsid w:val="00892307"/>
    <w:rsid w:val="008979FF"/>
    <w:rsid w:val="008A044F"/>
    <w:rsid w:val="008A3CA1"/>
    <w:rsid w:val="008A511F"/>
    <w:rsid w:val="008A584D"/>
    <w:rsid w:val="008A5BBA"/>
    <w:rsid w:val="008A7B43"/>
    <w:rsid w:val="008B0302"/>
    <w:rsid w:val="008B2683"/>
    <w:rsid w:val="008B411A"/>
    <w:rsid w:val="008B5499"/>
    <w:rsid w:val="008B7129"/>
    <w:rsid w:val="008C43AA"/>
    <w:rsid w:val="008C75AD"/>
    <w:rsid w:val="008D3D8D"/>
    <w:rsid w:val="008E2CEF"/>
    <w:rsid w:val="008E726B"/>
    <w:rsid w:val="008F5749"/>
    <w:rsid w:val="008F74DB"/>
    <w:rsid w:val="009060C6"/>
    <w:rsid w:val="00907F2B"/>
    <w:rsid w:val="00910670"/>
    <w:rsid w:val="00910C69"/>
    <w:rsid w:val="0091418E"/>
    <w:rsid w:val="009141BC"/>
    <w:rsid w:val="00914906"/>
    <w:rsid w:val="00914E3B"/>
    <w:rsid w:val="0091581D"/>
    <w:rsid w:val="00916AD7"/>
    <w:rsid w:val="009171BA"/>
    <w:rsid w:val="009213EA"/>
    <w:rsid w:val="00922394"/>
    <w:rsid w:val="00923E01"/>
    <w:rsid w:val="009241D7"/>
    <w:rsid w:val="00926EB3"/>
    <w:rsid w:val="0093028B"/>
    <w:rsid w:val="00932D24"/>
    <w:rsid w:val="00935442"/>
    <w:rsid w:val="00953432"/>
    <w:rsid w:val="0095592D"/>
    <w:rsid w:val="00955FDA"/>
    <w:rsid w:val="00966C70"/>
    <w:rsid w:val="00966CE1"/>
    <w:rsid w:val="009675C3"/>
    <w:rsid w:val="0096761D"/>
    <w:rsid w:val="009711D7"/>
    <w:rsid w:val="00971325"/>
    <w:rsid w:val="0097149B"/>
    <w:rsid w:val="00983152"/>
    <w:rsid w:val="009836DD"/>
    <w:rsid w:val="009852B6"/>
    <w:rsid w:val="00986C71"/>
    <w:rsid w:val="00987F3E"/>
    <w:rsid w:val="00990498"/>
    <w:rsid w:val="009A1306"/>
    <w:rsid w:val="009A4571"/>
    <w:rsid w:val="009A7AC2"/>
    <w:rsid w:val="009B13B1"/>
    <w:rsid w:val="009B4C97"/>
    <w:rsid w:val="009B5EC3"/>
    <w:rsid w:val="009B66E4"/>
    <w:rsid w:val="009B6864"/>
    <w:rsid w:val="009B70CD"/>
    <w:rsid w:val="009C02FB"/>
    <w:rsid w:val="009C0DD7"/>
    <w:rsid w:val="009C1D7E"/>
    <w:rsid w:val="009C24AE"/>
    <w:rsid w:val="009C3A95"/>
    <w:rsid w:val="009C5E94"/>
    <w:rsid w:val="009C72A2"/>
    <w:rsid w:val="009C7D55"/>
    <w:rsid w:val="009D1A97"/>
    <w:rsid w:val="009D5F5F"/>
    <w:rsid w:val="009E0B62"/>
    <w:rsid w:val="009E13CC"/>
    <w:rsid w:val="009E2B94"/>
    <w:rsid w:val="009E36BD"/>
    <w:rsid w:val="009F37DC"/>
    <w:rsid w:val="00A00914"/>
    <w:rsid w:val="00A01206"/>
    <w:rsid w:val="00A0221D"/>
    <w:rsid w:val="00A03148"/>
    <w:rsid w:val="00A04489"/>
    <w:rsid w:val="00A0627A"/>
    <w:rsid w:val="00A2144E"/>
    <w:rsid w:val="00A21C01"/>
    <w:rsid w:val="00A22FD5"/>
    <w:rsid w:val="00A27CDD"/>
    <w:rsid w:val="00A31516"/>
    <w:rsid w:val="00A3280D"/>
    <w:rsid w:val="00A330CE"/>
    <w:rsid w:val="00A36F40"/>
    <w:rsid w:val="00A37C75"/>
    <w:rsid w:val="00A428CB"/>
    <w:rsid w:val="00A439EC"/>
    <w:rsid w:val="00A43A86"/>
    <w:rsid w:val="00A43FDA"/>
    <w:rsid w:val="00A446C2"/>
    <w:rsid w:val="00A47200"/>
    <w:rsid w:val="00A5186A"/>
    <w:rsid w:val="00A51E22"/>
    <w:rsid w:val="00A5235E"/>
    <w:rsid w:val="00A52986"/>
    <w:rsid w:val="00A53C20"/>
    <w:rsid w:val="00A54619"/>
    <w:rsid w:val="00A54A74"/>
    <w:rsid w:val="00A5549B"/>
    <w:rsid w:val="00A60B01"/>
    <w:rsid w:val="00A624F4"/>
    <w:rsid w:val="00A63CD0"/>
    <w:rsid w:val="00A65856"/>
    <w:rsid w:val="00A659E3"/>
    <w:rsid w:val="00A669CA"/>
    <w:rsid w:val="00A721BE"/>
    <w:rsid w:val="00A76705"/>
    <w:rsid w:val="00A76817"/>
    <w:rsid w:val="00A8180B"/>
    <w:rsid w:val="00A912B8"/>
    <w:rsid w:val="00A92AF2"/>
    <w:rsid w:val="00AA392A"/>
    <w:rsid w:val="00AA4356"/>
    <w:rsid w:val="00AA5CF0"/>
    <w:rsid w:val="00AA7894"/>
    <w:rsid w:val="00AB0473"/>
    <w:rsid w:val="00AB0AD9"/>
    <w:rsid w:val="00AC3B84"/>
    <w:rsid w:val="00AC4E17"/>
    <w:rsid w:val="00AD35C9"/>
    <w:rsid w:val="00AE2776"/>
    <w:rsid w:val="00AE4374"/>
    <w:rsid w:val="00AE44B1"/>
    <w:rsid w:val="00AE6015"/>
    <w:rsid w:val="00AF42EC"/>
    <w:rsid w:val="00AF711F"/>
    <w:rsid w:val="00B00931"/>
    <w:rsid w:val="00B0134D"/>
    <w:rsid w:val="00B01A62"/>
    <w:rsid w:val="00B03AB7"/>
    <w:rsid w:val="00B10AD8"/>
    <w:rsid w:val="00B1212F"/>
    <w:rsid w:val="00B138DC"/>
    <w:rsid w:val="00B148E0"/>
    <w:rsid w:val="00B151DB"/>
    <w:rsid w:val="00B15D6A"/>
    <w:rsid w:val="00B246D7"/>
    <w:rsid w:val="00B31BE5"/>
    <w:rsid w:val="00B31FA7"/>
    <w:rsid w:val="00B36A16"/>
    <w:rsid w:val="00B41552"/>
    <w:rsid w:val="00B4677F"/>
    <w:rsid w:val="00B52B5A"/>
    <w:rsid w:val="00B531A2"/>
    <w:rsid w:val="00B53B29"/>
    <w:rsid w:val="00B6031E"/>
    <w:rsid w:val="00B63026"/>
    <w:rsid w:val="00B648ED"/>
    <w:rsid w:val="00B6614B"/>
    <w:rsid w:val="00B71F86"/>
    <w:rsid w:val="00B75277"/>
    <w:rsid w:val="00B7618A"/>
    <w:rsid w:val="00B82562"/>
    <w:rsid w:val="00B86B9A"/>
    <w:rsid w:val="00B90273"/>
    <w:rsid w:val="00B9086A"/>
    <w:rsid w:val="00B90B39"/>
    <w:rsid w:val="00B92437"/>
    <w:rsid w:val="00B92976"/>
    <w:rsid w:val="00B95A81"/>
    <w:rsid w:val="00BA0925"/>
    <w:rsid w:val="00BA31C6"/>
    <w:rsid w:val="00BA330D"/>
    <w:rsid w:val="00BA3DDE"/>
    <w:rsid w:val="00BA4EF7"/>
    <w:rsid w:val="00BA74B9"/>
    <w:rsid w:val="00BB0946"/>
    <w:rsid w:val="00BB5D0C"/>
    <w:rsid w:val="00BC31FE"/>
    <w:rsid w:val="00BC47CF"/>
    <w:rsid w:val="00BD0D44"/>
    <w:rsid w:val="00BD1B59"/>
    <w:rsid w:val="00BD59BE"/>
    <w:rsid w:val="00BD62C4"/>
    <w:rsid w:val="00BD6A18"/>
    <w:rsid w:val="00BE2C6B"/>
    <w:rsid w:val="00BE5E22"/>
    <w:rsid w:val="00BE6BC7"/>
    <w:rsid w:val="00BF51F2"/>
    <w:rsid w:val="00BF6032"/>
    <w:rsid w:val="00BF6DEB"/>
    <w:rsid w:val="00BF74CC"/>
    <w:rsid w:val="00BF79CE"/>
    <w:rsid w:val="00C034C3"/>
    <w:rsid w:val="00C0706D"/>
    <w:rsid w:val="00C12060"/>
    <w:rsid w:val="00C13074"/>
    <w:rsid w:val="00C16C46"/>
    <w:rsid w:val="00C2214A"/>
    <w:rsid w:val="00C23696"/>
    <w:rsid w:val="00C236B0"/>
    <w:rsid w:val="00C2416F"/>
    <w:rsid w:val="00C30049"/>
    <w:rsid w:val="00C312E1"/>
    <w:rsid w:val="00C3316E"/>
    <w:rsid w:val="00C36111"/>
    <w:rsid w:val="00C40C4D"/>
    <w:rsid w:val="00C40E6E"/>
    <w:rsid w:val="00C41986"/>
    <w:rsid w:val="00C4243C"/>
    <w:rsid w:val="00C44799"/>
    <w:rsid w:val="00C44EAD"/>
    <w:rsid w:val="00C4798A"/>
    <w:rsid w:val="00C47F38"/>
    <w:rsid w:val="00C552C0"/>
    <w:rsid w:val="00C567AB"/>
    <w:rsid w:val="00C57A9D"/>
    <w:rsid w:val="00C610B3"/>
    <w:rsid w:val="00C62A5A"/>
    <w:rsid w:val="00C62D5C"/>
    <w:rsid w:val="00C63A67"/>
    <w:rsid w:val="00C64C82"/>
    <w:rsid w:val="00C67380"/>
    <w:rsid w:val="00C67AAD"/>
    <w:rsid w:val="00C70E55"/>
    <w:rsid w:val="00C73864"/>
    <w:rsid w:val="00C74D75"/>
    <w:rsid w:val="00C77BA7"/>
    <w:rsid w:val="00C8279B"/>
    <w:rsid w:val="00C83EE7"/>
    <w:rsid w:val="00C9289D"/>
    <w:rsid w:val="00C932A8"/>
    <w:rsid w:val="00C94E93"/>
    <w:rsid w:val="00C95CC7"/>
    <w:rsid w:val="00CA323B"/>
    <w:rsid w:val="00CA53AB"/>
    <w:rsid w:val="00CA71D9"/>
    <w:rsid w:val="00CB0B8A"/>
    <w:rsid w:val="00CB3C97"/>
    <w:rsid w:val="00CC1180"/>
    <w:rsid w:val="00CC377A"/>
    <w:rsid w:val="00CC4DFA"/>
    <w:rsid w:val="00CC5055"/>
    <w:rsid w:val="00CC5DFD"/>
    <w:rsid w:val="00CD0C7B"/>
    <w:rsid w:val="00CE1596"/>
    <w:rsid w:val="00CE2D1B"/>
    <w:rsid w:val="00CE309D"/>
    <w:rsid w:val="00CE34CA"/>
    <w:rsid w:val="00CE4D79"/>
    <w:rsid w:val="00CE6F97"/>
    <w:rsid w:val="00CF0CCF"/>
    <w:rsid w:val="00CF7978"/>
    <w:rsid w:val="00D012DF"/>
    <w:rsid w:val="00D021A8"/>
    <w:rsid w:val="00D03262"/>
    <w:rsid w:val="00D0467A"/>
    <w:rsid w:val="00D1490A"/>
    <w:rsid w:val="00D225B4"/>
    <w:rsid w:val="00D25F18"/>
    <w:rsid w:val="00D25FE5"/>
    <w:rsid w:val="00D26D08"/>
    <w:rsid w:val="00D276DA"/>
    <w:rsid w:val="00D27B1F"/>
    <w:rsid w:val="00D30591"/>
    <w:rsid w:val="00D34B30"/>
    <w:rsid w:val="00D35270"/>
    <w:rsid w:val="00D3569B"/>
    <w:rsid w:val="00D35704"/>
    <w:rsid w:val="00D368DC"/>
    <w:rsid w:val="00D370FC"/>
    <w:rsid w:val="00D51C2C"/>
    <w:rsid w:val="00D54816"/>
    <w:rsid w:val="00D551A7"/>
    <w:rsid w:val="00D606DD"/>
    <w:rsid w:val="00D63541"/>
    <w:rsid w:val="00D63676"/>
    <w:rsid w:val="00D63AB4"/>
    <w:rsid w:val="00D64F4E"/>
    <w:rsid w:val="00D66DA6"/>
    <w:rsid w:val="00D73DE5"/>
    <w:rsid w:val="00D77F19"/>
    <w:rsid w:val="00D8139C"/>
    <w:rsid w:val="00D84A9F"/>
    <w:rsid w:val="00D862B2"/>
    <w:rsid w:val="00D90F05"/>
    <w:rsid w:val="00D95364"/>
    <w:rsid w:val="00D977AC"/>
    <w:rsid w:val="00D97F9D"/>
    <w:rsid w:val="00DA0D00"/>
    <w:rsid w:val="00DA1B7F"/>
    <w:rsid w:val="00DA713D"/>
    <w:rsid w:val="00DA7345"/>
    <w:rsid w:val="00DB1886"/>
    <w:rsid w:val="00DB2AF6"/>
    <w:rsid w:val="00DB4F71"/>
    <w:rsid w:val="00DB720D"/>
    <w:rsid w:val="00DC4602"/>
    <w:rsid w:val="00DC4935"/>
    <w:rsid w:val="00DC5C0B"/>
    <w:rsid w:val="00DC63C7"/>
    <w:rsid w:val="00DD0C40"/>
    <w:rsid w:val="00DD2AF3"/>
    <w:rsid w:val="00DD5C07"/>
    <w:rsid w:val="00DE21C8"/>
    <w:rsid w:val="00DE7589"/>
    <w:rsid w:val="00DE7F7E"/>
    <w:rsid w:val="00DF1BC4"/>
    <w:rsid w:val="00DF1D13"/>
    <w:rsid w:val="00DF2E56"/>
    <w:rsid w:val="00DF61DF"/>
    <w:rsid w:val="00DF6C33"/>
    <w:rsid w:val="00DF7029"/>
    <w:rsid w:val="00E008B4"/>
    <w:rsid w:val="00E04453"/>
    <w:rsid w:val="00E1026D"/>
    <w:rsid w:val="00E112F7"/>
    <w:rsid w:val="00E144C5"/>
    <w:rsid w:val="00E16E1A"/>
    <w:rsid w:val="00E22DCB"/>
    <w:rsid w:val="00E23E8F"/>
    <w:rsid w:val="00E27CE0"/>
    <w:rsid w:val="00E31EEF"/>
    <w:rsid w:val="00E32C97"/>
    <w:rsid w:val="00E35D76"/>
    <w:rsid w:val="00E365E1"/>
    <w:rsid w:val="00E37510"/>
    <w:rsid w:val="00E41D52"/>
    <w:rsid w:val="00E42791"/>
    <w:rsid w:val="00E42980"/>
    <w:rsid w:val="00E465E6"/>
    <w:rsid w:val="00E50154"/>
    <w:rsid w:val="00E52C50"/>
    <w:rsid w:val="00E547EA"/>
    <w:rsid w:val="00E54B2D"/>
    <w:rsid w:val="00E552D8"/>
    <w:rsid w:val="00E5639E"/>
    <w:rsid w:val="00E56F75"/>
    <w:rsid w:val="00E57466"/>
    <w:rsid w:val="00E6077B"/>
    <w:rsid w:val="00E620E2"/>
    <w:rsid w:val="00E732F3"/>
    <w:rsid w:val="00E772BD"/>
    <w:rsid w:val="00E77608"/>
    <w:rsid w:val="00E802E2"/>
    <w:rsid w:val="00E8035F"/>
    <w:rsid w:val="00E80AEA"/>
    <w:rsid w:val="00E80FB8"/>
    <w:rsid w:val="00E81883"/>
    <w:rsid w:val="00E83B2C"/>
    <w:rsid w:val="00E84EC3"/>
    <w:rsid w:val="00E86BE1"/>
    <w:rsid w:val="00E86DC4"/>
    <w:rsid w:val="00E87996"/>
    <w:rsid w:val="00E905B6"/>
    <w:rsid w:val="00E90C78"/>
    <w:rsid w:val="00EA11F4"/>
    <w:rsid w:val="00EA3893"/>
    <w:rsid w:val="00EA67C3"/>
    <w:rsid w:val="00EA67E5"/>
    <w:rsid w:val="00EA6D8A"/>
    <w:rsid w:val="00EA71D9"/>
    <w:rsid w:val="00EA7891"/>
    <w:rsid w:val="00EB3B98"/>
    <w:rsid w:val="00EB5604"/>
    <w:rsid w:val="00EC472B"/>
    <w:rsid w:val="00ED2810"/>
    <w:rsid w:val="00ED39B4"/>
    <w:rsid w:val="00ED6882"/>
    <w:rsid w:val="00EE4398"/>
    <w:rsid w:val="00EE4DCA"/>
    <w:rsid w:val="00EE532C"/>
    <w:rsid w:val="00EE5A00"/>
    <w:rsid w:val="00EE6FD0"/>
    <w:rsid w:val="00EF078E"/>
    <w:rsid w:val="00EF4759"/>
    <w:rsid w:val="00EF47CA"/>
    <w:rsid w:val="00EF5076"/>
    <w:rsid w:val="00F02293"/>
    <w:rsid w:val="00F05D24"/>
    <w:rsid w:val="00F1104E"/>
    <w:rsid w:val="00F1152F"/>
    <w:rsid w:val="00F15FC9"/>
    <w:rsid w:val="00F17907"/>
    <w:rsid w:val="00F23F99"/>
    <w:rsid w:val="00F25F2D"/>
    <w:rsid w:val="00F2691F"/>
    <w:rsid w:val="00F27357"/>
    <w:rsid w:val="00F300CE"/>
    <w:rsid w:val="00F311F2"/>
    <w:rsid w:val="00F3613C"/>
    <w:rsid w:val="00F3782B"/>
    <w:rsid w:val="00F41672"/>
    <w:rsid w:val="00F44E08"/>
    <w:rsid w:val="00F46360"/>
    <w:rsid w:val="00F46B30"/>
    <w:rsid w:val="00F51A98"/>
    <w:rsid w:val="00F522EA"/>
    <w:rsid w:val="00F52C85"/>
    <w:rsid w:val="00F574B7"/>
    <w:rsid w:val="00F60BAC"/>
    <w:rsid w:val="00F6254D"/>
    <w:rsid w:val="00F638AF"/>
    <w:rsid w:val="00F645D5"/>
    <w:rsid w:val="00F662D2"/>
    <w:rsid w:val="00F70618"/>
    <w:rsid w:val="00F71D46"/>
    <w:rsid w:val="00F73806"/>
    <w:rsid w:val="00F74478"/>
    <w:rsid w:val="00F766EA"/>
    <w:rsid w:val="00F77CE6"/>
    <w:rsid w:val="00F82210"/>
    <w:rsid w:val="00F82ACC"/>
    <w:rsid w:val="00F8323C"/>
    <w:rsid w:val="00F91875"/>
    <w:rsid w:val="00F9192D"/>
    <w:rsid w:val="00F926DD"/>
    <w:rsid w:val="00F93C80"/>
    <w:rsid w:val="00F94975"/>
    <w:rsid w:val="00FA3389"/>
    <w:rsid w:val="00FA4F88"/>
    <w:rsid w:val="00FA6953"/>
    <w:rsid w:val="00FA7B6C"/>
    <w:rsid w:val="00FB1387"/>
    <w:rsid w:val="00FB330A"/>
    <w:rsid w:val="00FB39C8"/>
    <w:rsid w:val="00FB5E03"/>
    <w:rsid w:val="00FB6842"/>
    <w:rsid w:val="00FC0DB0"/>
    <w:rsid w:val="00FC3725"/>
    <w:rsid w:val="00FC72A9"/>
    <w:rsid w:val="00FD0D6D"/>
    <w:rsid w:val="00FD3E70"/>
    <w:rsid w:val="00FD5BD2"/>
    <w:rsid w:val="00FE0B85"/>
    <w:rsid w:val="00FE68AB"/>
    <w:rsid w:val="00FF024E"/>
    <w:rsid w:val="00FF0E27"/>
    <w:rsid w:val="00FF253E"/>
    <w:rsid w:val="00FF4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9616E56-9500-4B29-B1A8-802AD41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semiHidden/>
    <w:rsid w:val="00CB3C97"/>
    <w:rPr>
      <w:sz w:val="16"/>
      <w:szCs w:val="16"/>
    </w:rPr>
  </w:style>
  <w:style w:type="paragraph" w:styleId="CommentText">
    <w:name w:val="annotation text"/>
    <w:basedOn w:val="Normal"/>
    <w:link w:val="CommentTextChar"/>
    <w:semiHidden/>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semiHidden/>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en/meeting/12th-meeting-aewa-technical-committee" TargetMode="External"/><Relationship Id="rId13" Type="http://schemas.openxmlformats.org/officeDocument/2006/relationships/hyperlink" Target="http://www.unep-aewa.org/sites/default/files/publication/poa_bird_trapping_egypt_liby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sserwhitefrontedgoose.aewa.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egalbirdkilling.aewa.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p-aewa.org/new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en/node/2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0371-4939-4218-95E5-2BE09ECD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0</TotalTime>
  <Pages>11</Pages>
  <Words>5965</Words>
  <Characters>34005</Characters>
  <Application>Microsoft Office Word</Application>
  <DocSecurity>4</DocSecurity>
  <Lines>283</Lines>
  <Paragraphs>79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UNEP/CMS Secretariat</Company>
  <LinksUpToDate>false</LinksUpToDate>
  <CharactersWithSpaces>39891</CharactersWithSpaces>
  <SharedDoc>false</SharedDoc>
  <HLinks>
    <vt:vector size="30" baseType="variant">
      <vt:variant>
        <vt:i4>6094935</vt:i4>
      </vt:variant>
      <vt:variant>
        <vt:i4>12</vt:i4>
      </vt:variant>
      <vt:variant>
        <vt:i4>0</vt:i4>
      </vt:variant>
      <vt:variant>
        <vt:i4>5</vt:i4>
      </vt:variant>
      <vt:variant>
        <vt:lpwstr>http://www.unep-aewa.org/en/node/2759</vt:lpwstr>
      </vt:variant>
      <vt:variant>
        <vt:lpwstr/>
      </vt:variant>
      <vt:variant>
        <vt:i4>458833</vt:i4>
      </vt:variant>
      <vt:variant>
        <vt:i4>9</vt:i4>
      </vt:variant>
      <vt:variant>
        <vt:i4>0</vt:i4>
      </vt:variant>
      <vt:variant>
        <vt:i4>5</vt:i4>
      </vt:variant>
      <vt:variant>
        <vt:lpwstr>http://lesserwhitefrontedgoose.aewa.info/</vt:lpwstr>
      </vt:variant>
      <vt:variant>
        <vt:lpwstr/>
      </vt:variant>
      <vt:variant>
        <vt:i4>4784152</vt:i4>
      </vt:variant>
      <vt:variant>
        <vt:i4>6</vt:i4>
      </vt:variant>
      <vt:variant>
        <vt:i4>0</vt:i4>
      </vt:variant>
      <vt:variant>
        <vt:i4>5</vt:i4>
      </vt:variant>
      <vt:variant>
        <vt:lpwstr>http://www.illegalbirdkilling.aewa.info/</vt:lpwstr>
      </vt:variant>
      <vt:variant>
        <vt:lpwstr/>
      </vt:variant>
      <vt:variant>
        <vt:i4>196686</vt:i4>
      </vt:variant>
      <vt:variant>
        <vt:i4>3</vt:i4>
      </vt:variant>
      <vt:variant>
        <vt:i4>0</vt:i4>
      </vt:variant>
      <vt:variant>
        <vt:i4>5</vt:i4>
      </vt:variant>
      <vt:variant>
        <vt:lpwstr>http://www.unep-aewa.org/news</vt:lpwstr>
      </vt:variant>
      <vt:variant>
        <vt:lpwstr/>
      </vt:variant>
      <vt:variant>
        <vt:i4>6029336</vt:i4>
      </vt:variant>
      <vt:variant>
        <vt:i4>0</vt:i4>
      </vt:variant>
      <vt:variant>
        <vt:i4>0</vt:i4>
      </vt:variant>
      <vt:variant>
        <vt:i4>5</vt:i4>
      </vt:variant>
      <vt:variant>
        <vt:lpwstr>http://www.unep-aewa.org/en/meeting/12th-meeting-aewa-technical-committee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Jolanta Kremer</cp:lastModifiedBy>
  <cp:revision>2</cp:revision>
  <cp:lastPrinted>2015-05-28T13:40:00Z</cp:lastPrinted>
  <dcterms:created xsi:type="dcterms:W3CDTF">2015-06-30T15:29:00Z</dcterms:created>
  <dcterms:modified xsi:type="dcterms:W3CDTF">2015-06-30T15:29:00Z</dcterms:modified>
</cp:coreProperties>
</file>