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6A" w:rsidRDefault="00536C6A" w:rsidP="003A4612">
      <w:pPr>
        <w:jc w:val="center"/>
        <w:rPr>
          <w:bCs/>
          <w:lang w:val="fr-FR"/>
        </w:rPr>
      </w:pPr>
    </w:p>
    <w:p w:rsidR="00AC18CD" w:rsidRPr="00542F52" w:rsidRDefault="00AC18CD" w:rsidP="003A4612">
      <w:pPr>
        <w:jc w:val="center"/>
        <w:rPr>
          <w:bCs/>
          <w:lang w:val="fr-FR"/>
        </w:rPr>
      </w:pPr>
      <w:r w:rsidRPr="00F02090">
        <w:rPr>
          <w:bCs/>
          <w:lang w:val="fr-FR"/>
        </w:rPr>
        <w:t>RÉSOLUTION 5.5</w:t>
      </w:r>
    </w:p>
    <w:p w:rsidR="00AC18CD" w:rsidRPr="00542F52" w:rsidRDefault="00AC18CD" w:rsidP="003A4612">
      <w:pPr>
        <w:jc w:val="center"/>
        <w:rPr>
          <w:b/>
          <w:bCs/>
          <w:sz w:val="22"/>
          <w:szCs w:val="22"/>
          <w:lang w:val="fr-FR"/>
        </w:rPr>
      </w:pPr>
      <w:r w:rsidRPr="00542F52">
        <w:rPr>
          <w:b/>
          <w:bCs/>
          <w:sz w:val="22"/>
          <w:szCs w:val="22"/>
          <w:lang w:val="fr-FR"/>
        </w:rPr>
        <w:t xml:space="preserve"> </w:t>
      </w:r>
    </w:p>
    <w:p w:rsidR="00AC18CD" w:rsidRPr="00542F52" w:rsidRDefault="00AC18CD" w:rsidP="00B27842">
      <w:pPr>
        <w:jc w:val="center"/>
        <w:rPr>
          <w:i/>
          <w:iCs/>
          <w:lang w:val="fr-FR"/>
        </w:rPr>
      </w:pPr>
      <w:r w:rsidRPr="00F02090">
        <w:rPr>
          <w:b/>
          <w:bCs/>
          <w:lang w:val="fr-FR"/>
        </w:rPr>
        <w:t xml:space="preserve">MISE EN ŒUVRE ET RÉVISION DE </w:t>
      </w:r>
      <w:smartTag w:uri="urn:schemas-microsoft-com:office:smarttags" w:element="PersonName">
        <w:smartTagPr>
          <w:attr w:name="ProductID" w:val="LA STRATÉGIE DE COMMUNICATION"/>
        </w:smartTagPr>
        <w:r w:rsidRPr="00F02090">
          <w:rPr>
            <w:b/>
            <w:bCs/>
            <w:lang w:val="fr-FR"/>
          </w:rPr>
          <w:t>LA STRATÉGIE DE COMMUNICATION</w:t>
        </w:r>
      </w:smartTag>
      <w:r w:rsidRPr="00542F52">
        <w:rPr>
          <w:b/>
          <w:bCs/>
          <w:lang w:val="fr-FR"/>
        </w:rPr>
        <w:t xml:space="preserve"> </w:t>
      </w:r>
    </w:p>
    <w:p w:rsidR="00AC18CD" w:rsidRPr="00542F52" w:rsidRDefault="00AC18CD" w:rsidP="007A614D">
      <w:pPr>
        <w:ind w:firstLine="720"/>
        <w:jc w:val="both"/>
        <w:rPr>
          <w:i/>
          <w:iCs/>
          <w:sz w:val="22"/>
          <w:szCs w:val="22"/>
          <w:lang w:val="fr-FR"/>
        </w:rPr>
      </w:pPr>
    </w:p>
    <w:p w:rsidR="00AC18CD" w:rsidRPr="00542F52" w:rsidRDefault="00AC18CD" w:rsidP="007A614D">
      <w:pPr>
        <w:ind w:firstLine="720"/>
        <w:jc w:val="both"/>
        <w:rPr>
          <w:i/>
          <w:iCs/>
          <w:sz w:val="22"/>
          <w:szCs w:val="22"/>
          <w:lang w:val="fr-FR"/>
        </w:rPr>
      </w:pPr>
    </w:p>
    <w:p w:rsidR="00AC18CD" w:rsidRPr="00542F52" w:rsidRDefault="00AC18CD" w:rsidP="007A614D">
      <w:pPr>
        <w:ind w:firstLine="720"/>
        <w:jc w:val="both"/>
        <w:rPr>
          <w:sz w:val="22"/>
          <w:szCs w:val="22"/>
          <w:lang w:val="fr-FR"/>
        </w:rPr>
      </w:pPr>
      <w:r w:rsidRPr="00F02090">
        <w:rPr>
          <w:i/>
          <w:iCs/>
          <w:sz w:val="22"/>
          <w:szCs w:val="22"/>
          <w:lang w:val="fr-FR"/>
        </w:rPr>
        <w:t>Consciente</w:t>
      </w:r>
      <w:r w:rsidRPr="00F02090">
        <w:rPr>
          <w:iCs/>
          <w:sz w:val="22"/>
          <w:szCs w:val="22"/>
          <w:lang w:val="fr-FR"/>
        </w:rPr>
        <w:t xml:space="preserve"> de l</w:t>
      </w:r>
      <w:r>
        <w:rPr>
          <w:iCs/>
          <w:sz w:val="22"/>
          <w:szCs w:val="22"/>
          <w:lang w:val="fr-FR"/>
        </w:rPr>
        <w:t>’</w:t>
      </w:r>
      <w:r w:rsidRPr="00F02090">
        <w:rPr>
          <w:iCs/>
          <w:sz w:val="22"/>
          <w:szCs w:val="22"/>
          <w:lang w:val="fr-FR"/>
        </w:rPr>
        <w:t>importance de la communication en tant qu</w:t>
      </w:r>
      <w:r>
        <w:rPr>
          <w:iCs/>
          <w:sz w:val="22"/>
          <w:szCs w:val="22"/>
          <w:lang w:val="fr-FR"/>
        </w:rPr>
        <w:t>’</w:t>
      </w:r>
      <w:r w:rsidRPr="00F02090">
        <w:rPr>
          <w:iCs/>
          <w:sz w:val="22"/>
          <w:szCs w:val="22"/>
          <w:lang w:val="fr-FR"/>
        </w:rPr>
        <w:t>élément central et transversal pour la mise en œuvre de l</w:t>
      </w:r>
      <w:r>
        <w:rPr>
          <w:iCs/>
          <w:sz w:val="22"/>
          <w:szCs w:val="22"/>
          <w:lang w:val="fr-FR"/>
        </w:rPr>
        <w:t>’</w:t>
      </w:r>
      <w:r w:rsidRPr="00F02090">
        <w:rPr>
          <w:iCs/>
          <w:sz w:val="22"/>
          <w:szCs w:val="22"/>
          <w:lang w:val="fr-FR"/>
        </w:rPr>
        <w:t>Accord sur la conservation des oiseaux d</w:t>
      </w:r>
      <w:r>
        <w:rPr>
          <w:iCs/>
          <w:sz w:val="22"/>
          <w:szCs w:val="22"/>
          <w:lang w:val="fr-FR"/>
        </w:rPr>
        <w:t>’</w:t>
      </w:r>
      <w:r w:rsidRPr="00F02090">
        <w:rPr>
          <w:iCs/>
          <w:sz w:val="22"/>
          <w:szCs w:val="22"/>
          <w:lang w:val="fr-FR"/>
        </w:rPr>
        <w:t>eau migrateurs d</w:t>
      </w:r>
      <w:r>
        <w:rPr>
          <w:iCs/>
          <w:sz w:val="22"/>
          <w:szCs w:val="22"/>
          <w:lang w:val="fr-FR"/>
        </w:rPr>
        <w:t>’</w:t>
      </w:r>
      <w:r w:rsidRPr="00F02090">
        <w:rPr>
          <w:iCs/>
          <w:sz w:val="22"/>
          <w:szCs w:val="22"/>
          <w:lang w:val="fr-FR"/>
        </w:rPr>
        <w:t>Afrique-Eurasie</w:t>
      </w:r>
      <w:r w:rsidRPr="00F02090">
        <w:rPr>
          <w:i/>
          <w:iCs/>
          <w:sz w:val="22"/>
          <w:szCs w:val="22"/>
          <w:lang w:val="fr-FR"/>
        </w:rPr>
        <w:t>,</w:t>
      </w:r>
    </w:p>
    <w:p w:rsidR="00AC18CD" w:rsidRPr="00542F52" w:rsidRDefault="00AC18CD" w:rsidP="007A614D">
      <w:pPr>
        <w:ind w:firstLine="720"/>
        <w:jc w:val="both"/>
        <w:rPr>
          <w:sz w:val="22"/>
          <w:szCs w:val="22"/>
          <w:lang w:val="fr-FR"/>
        </w:rPr>
      </w:pPr>
    </w:p>
    <w:p w:rsidR="00AC18CD" w:rsidRPr="00542F52" w:rsidRDefault="00AC18CD" w:rsidP="003A4612">
      <w:pPr>
        <w:ind w:firstLine="720"/>
        <w:jc w:val="both"/>
        <w:rPr>
          <w:sz w:val="22"/>
          <w:szCs w:val="22"/>
          <w:lang w:val="fr-FR"/>
        </w:rPr>
      </w:pPr>
      <w:r w:rsidRPr="00F02090">
        <w:rPr>
          <w:i/>
          <w:iCs/>
          <w:sz w:val="22"/>
          <w:szCs w:val="22"/>
          <w:lang w:val="fr-FR"/>
        </w:rPr>
        <w:t xml:space="preserve">Rappelant </w:t>
      </w:r>
      <w:r w:rsidRPr="00F02090">
        <w:rPr>
          <w:iCs/>
          <w:sz w:val="22"/>
          <w:szCs w:val="22"/>
          <w:lang w:val="fr-FR"/>
        </w:rPr>
        <w:t>la Résolution 3.10 qui a adopté la Stratégie de communication en tant qu</w:t>
      </w:r>
      <w:r>
        <w:rPr>
          <w:iCs/>
          <w:sz w:val="22"/>
          <w:szCs w:val="22"/>
          <w:lang w:val="fr-FR"/>
        </w:rPr>
        <w:t>’</w:t>
      </w:r>
      <w:r w:rsidRPr="00F02090">
        <w:rPr>
          <w:iCs/>
          <w:sz w:val="22"/>
          <w:szCs w:val="22"/>
          <w:lang w:val="fr-FR"/>
        </w:rPr>
        <w:t xml:space="preserve">instrument servant à </w:t>
      </w:r>
      <w:r>
        <w:rPr>
          <w:iCs/>
          <w:sz w:val="22"/>
          <w:szCs w:val="22"/>
          <w:lang w:val="nl-NL"/>
        </w:rPr>
        <w:t>prendre</w:t>
      </w:r>
      <w:r w:rsidRPr="00F02090">
        <w:rPr>
          <w:iCs/>
          <w:sz w:val="22"/>
          <w:szCs w:val="22"/>
          <w:lang w:val="fr-FR"/>
        </w:rPr>
        <w:t xml:space="preserve"> efficacement </w:t>
      </w:r>
      <w:r>
        <w:rPr>
          <w:iCs/>
          <w:sz w:val="22"/>
          <w:szCs w:val="22"/>
          <w:lang w:val="fr-FR"/>
        </w:rPr>
        <w:t xml:space="preserve">en main </w:t>
      </w:r>
      <w:r w:rsidRPr="00F02090">
        <w:rPr>
          <w:iCs/>
          <w:sz w:val="22"/>
          <w:szCs w:val="22"/>
          <w:lang w:val="fr-FR"/>
        </w:rPr>
        <w:t>la conservation des oiseaux d</w:t>
      </w:r>
      <w:r>
        <w:rPr>
          <w:iCs/>
          <w:sz w:val="22"/>
          <w:szCs w:val="22"/>
          <w:lang w:val="fr-FR"/>
        </w:rPr>
        <w:t>’</w:t>
      </w:r>
      <w:r w:rsidRPr="00F02090">
        <w:rPr>
          <w:iCs/>
          <w:sz w:val="22"/>
          <w:szCs w:val="22"/>
          <w:lang w:val="fr-FR"/>
        </w:rPr>
        <w:t>eau à l</w:t>
      </w:r>
      <w:r>
        <w:rPr>
          <w:iCs/>
          <w:sz w:val="22"/>
          <w:szCs w:val="22"/>
          <w:lang w:val="fr-FR"/>
        </w:rPr>
        <w:t>’</w:t>
      </w:r>
      <w:r w:rsidRPr="00F02090">
        <w:rPr>
          <w:iCs/>
          <w:sz w:val="22"/>
          <w:szCs w:val="22"/>
          <w:lang w:val="fr-FR"/>
        </w:rPr>
        <w:t>échelle de la voie de migration,</w:t>
      </w:r>
    </w:p>
    <w:p w:rsidR="00AC18CD" w:rsidRPr="00542F52" w:rsidRDefault="00AC18CD" w:rsidP="003A4612">
      <w:pPr>
        <w:ind w:firstLine="720"/>
        <w:jc w:val="both"/>
        <w:rPr>
          <w:sz w:val="22"/>
          <w:szCs w:val="22"/>
          <w:lang w:val="fr-FR"/>
        </w:rPr>
      </w:pPr>
    </w:p>
    <w:p w:rsidR="00AC18CD" w:rsidRPr="00542F52" w:rsidRDefault="00AC18CD" w:rsidP="003A4612">
      <w:pPr>
        <w:ind w:firstLine="720"/>
        <w:jc w:val="both"/>
        <w:rPr>
          <w:sz w:val="22"/>
          <w:szCs w:val="22"/>
          <w:lang w:val="fr-FR"/>
        </w:rPr>
      </w:pPr>
      <w:r w:rsidRPr="00F02090">
        <w:rPr>
          <w:i/>
          <w:iCs/>
          <w:sz w:val="22"/>
          <w:szCs w:val="22"/>
          <w:lang w:val="fr-FR"/>
        </w:rPr>
        <w:t xml:space="preserve">Rappelant également </w:t>
      </w:r>
      <w:r w:rsidRPr="00F02090">
        <w:rPr>
          <w:iCs/>
          <w:sz w:val="22"/>
          <w:szCs w:val="22"/>
          <w:lang w:val="fr-FR"/>
        </w:rPr>
        <w:t>que la Résolution 3.10 charge le Secrétariat de mettre en œuvre la Stratégie de communication dans la plus grande mesure possible en tenant compte des ressources disponibles, d</w:t>
      </w:r>
      <w:r>
        <w:rPr>
          <w:iCs/>
          <w:sz w:val="22"/>
          <w:szCs w:val="22"/>
          <w:lang w:val="fr-FR"/>
        </w:rPr>
        <w:t>’examiner</w:t>
      </w:r>
      <w:r w:rsidRPr="00F02090">
        <w:rPr>
          <w:iCs/>
          <w:sz w:val="22"/>
          <w:szCs w:val="22"/>
          <w:lang w:val="fr-FR"/>
        </w:rPr>
        <w:t xml:space="preserve"> et de présenter régulièrement son rapport sur l</w:t>
      </w:r>
      <w:r>
        <w:rPr>
          <w:iCs/>
          <w:sz w:val="22"/>
          <w:szCs w:val="22"/>
          <w:lang w:val="fr-FR"/>
        </w:rPr>
        <w:t>’</w:t>
      </w:r>
      <w:r w:rsidRPr="00F02090">
        <w:rPr>
          <w:iCs/>
          <w:sz w:val="22"/>
          <w:szCs w:val="22"/>
          <w:lang w:val="fr-FR"/>
        </w:rPr>
        <w:t>efficacité de cette Stratégie</w:t>
      </w:r>
      <w:r>
        <w:rPr>
          <w:iCs/>
          <w:sz w:val="22"/>
          <w:szCs w:val="22"/>
          <w:lang w:val="fr-FR"/>
        </w:rPr>
        <w:t>,</w:t>
      </w:r>
      <w:r w:rsidRPr="00F02090">
        <w:rPr>
          <w:iCs/>
          <w:sz w:val="22"/>
          <w:szCs w:val="22"/>
          <w:lang w:val="fr-FR"/>
        </w:rPr>
        <w:t xml:space="preserve"> et de </w:t>
      </w:r>
      <w:r>
        <w:rPr>
          <w:iCs/>
          <w:sz w:val="22"/>
          <w:szCs w:val="22"/>
          <w:lang w:val="fr-FR"/>
        </w:rPr>
        <w:t>s’appliquer à réunir</w:t>
      </w:r>
      <w:r w:rsidRPr="00F02090">
        <w:rPr>
          <w:iCs/>
          <w:sz w:val="22"/>
          <w:szCs w:val="22"/>
          <w:lang w:val="fr-FR"/>
        </w:rPr>
        <w:t xml:space="preserve"> de</w:t>
      </w:r>
      <w:r>
        <w:rPr>
          <w:iCs/>
          <w:sz w:val="22"/>
          <w:szCs w:val="22"/>
          <w:lang w:val="fr-FR"/>
        </w:rPr>
        <w:t>s</w:t>
      </w:r>
      <w:r w:rsidRPr="00F02090">
        <w:rPr>
          <w:iCs/>
          <w:sz w:val="22"/>
          <w:szCs w:val="22"/>
          <w:lang w:val="fr-FR"/>
        </w:rPr>
        <w:t xml:space="preserve"> fonds pour aider à la mise en œuvre de la Stratégie de communication,</w:t>
      </w:r>
    </w:p>
    <w:p w:rsidR="00AC18CD" w:rsidRPr="00542F52" w:rsidRDefault="00AC18CD" w:rsidP="003A4612">
      <w:pPr>
        <w:ind w:firstLine="720"/>
        <w:jc w:val="both"/>
        <w:rPr>
          <w:sz w:val="22"/>
          <w:szCs w:val="22"/>
          <w:lang w:val="fr-FR"/>
        </w:rPr>
      </w:pPr>
    </w:p>
    <w:p w:rsidR="00AC18CD" w:rsidRPr="00542F52" w:rsidRDefault="00AC18CD" w:rsidP="003A4612">
      <w:pPr>
        <w:ind w:firstLine="720"/>
        <w:jc w:val="both"/>
        <w:rPr>
          <w:sz w:val="22"/>
          <w:szCs w:val="22"/>
          <w:lang w:val="fr-FR"/>
        </w:rPr>
      </w:pPr>
      <w:r w:rsidRPr="00F02090">
        <w:rPr>
          <w:i/>
          <w:iCs/>
          <w:sz w:val="22"/>
          <w:szCs w:val="22"/>
          <w:lang w:val="fr-FR"/>
        </w:rPr>
        <w:t xml:space="preserve">Notant </w:t>
      </w:r>
      <w:r w:rsidRPr="00F02090">
        <w:rPr>
          <w:iCs/>
          <w:sz w:val="22"/>
          <w:szCs w:val="22"/>
          <w:lang w:val="fr-FR"/>
        </w:rPr>
        <w:t xml:space="preserve">que la Stratégie de communication adoptée </w:t>
      </w:r>
      <w:r>
        <w:rPr>
          <w:iCs/>
          <w:sz w:val="22"/>
          <w:szCs w:val="22"/>
          <w:lang w:val="fr-FR"/>
        </w:rPr>
        <w:t>par</w:t>
      </w:r>
      <w:r w:rsidRPr="00F02090">
        <w:rPr>
          <w:iCs/>
          <w:sz w:val="22"/>
          <w:szCs w:val="22"/>
          <w:lang w:val="fr-FR"/>
        </w:rPr>
        <w:t xml:space="preserve"> la Résolution 3.10 contient un Plan d</w:t>
      </w:r>
      <w:r>
        <w:rPr>
          <w:iCs/>
          <w:sz w:val="22"/>
          <w:szCs w:val="22"/>
          <w:lang w:val="fr-FR"/>
        </w:rPr>
        <w:t>’</w:t>
      </w:r>
      <w:r w:rsidRPr="00F02090">
        <w:rPr>
          <w:iCs/>
          <w:sz w:val="22"/>
          <w:szCs w:val="22"/>
          <w:lang w:val="fr-FR"/>
        </w:rPr>
        <w:t>action pour la communication pour la période 2006-2009, qui comprend des activités à financer par le biais de contributions volontaires, et que seul un nombre limité de ces activités pourront être entreprises en raison du manque de fonds</w:t>
      </w:r>
      <w:r w:rsidRPr="00F02090">
        <w:rPr>
          <w:i/>
          <w:iCs/>
          <w:sz w:val="22"/>
          <w:szCs w:val="22"/>
          <w:lang w:val="fr-FR"/>
        </w:rPr>
        <w:t>,</w:t>
      </w:r>
    </w:p>
    <w:p w:rsidR="00AC18CD" w:rsidRPr="00542F52" w:rsidRDefault="00AC18CD" w:rsidP="003A4612">
      <w:pPr>
        <w:ind w:firstLine="720"/>
        <w:jc w:val="both"/>
        <w:rPr>
          <w:sz w:val="22"/>
          <w:szCs w:val="22"/>
          <w:lang w:val="fr-FR"/>
        </w:rPr>
      </w:pPr>
    </w:p>
    <w:p w:rsidR="00AC18CD" w:rsidRPr="00542F52" w:rsidRDefault="00AC18CD" w:rsidP="003A4612">
      <w:pPr>
        <w:ind w:firstLine="720"/>
        <w:jc w:val="both"/>
        <w:rPr>
          <w:sz w:val="22"/>
          <w:szCs w:val="22"/>
          <w:lang w:val="fr-FR"/>
        </w:rPr>
      </w:pPr>
      <w:r w:rsidRPr="00F52988">
        <w:rPr>
          <w:i/>
          <w:iCs/>
          <w:sz w:val="22"/>
          <w:szCs w:val="22"/>
          <w:lang w:val="fr-FR"/>
        </w:rPr>
        <w:t xml:space="preserve">Rappelant également </w:t>
      </w:r>
      <w:r w:rsidRPr="00F52988">
        <w:rPr>
          <w:iCs/>
          <w:sz w:val="22"/>
          <w:szCs w:val="22"/>
          <w:lang w:val="fr-FR"/>
        </w:rPr>
        <w:t xml:space="preserve">que la Résolution 3.10 invite toutes les Parties, </w:t>
      </w:r>
      <w:r>
        <w:rPr>
          <w:iCs/>
          <w:sz w:val="22"/>
          <w:szCs w:val="22"/>
          <w:lang w:val="fr-FR"/>
        </w:rPr>
        <w:t xml:space="preserve">les </w:t>
      </w:r>
      <w:r w:rsidRPr="00F52988">
        <w:rPr>
          <w:iCs/>
          <w:sz w:val="22"/>
          <w:szCs w:val="22"/>
          <w:lang w:val="fr-FR"/>
        </w:rPr>
        <w:t>États de l</w:t>
      </w:r>
      <w:r>
        <w:rPr>
          <w:iCs/>
          <w:sz w:val="22"/>
          <w:szCs w:val="22"/>
          <w:lang w:val="fr-FR"/>
        </w:rPr>
        <w:t>’</w:t>
      </w:r>
      <w:r w:rsidRPr="00F52988">
        <w:rPr>
          <w:iCs/>
          <w:sz w:val="22"/>
          <w:szCs w:val="22"/>
          <w:lang w:val="fr-FR"/>
        </w:rPr>
        <w:t xml:space="preserve">aire de répartition et </w:t>
      </w:r>
      <w:r>
        <w:rPr>
          <w:iCs/>
          <w:sz w:val="22"/>
          <w:szCs w:val="22"/>
          <w:lang w:val="fr-FR"/>
        </w:rPr>
        <w:t>les</w:t>
      </w:r>
      <w:r w:rsidR="00ED2722">
        <w:rPr>
          <w:iCs/>
          <w:sz w:val="22"/>
          <w:szCs w:val="22"/>
          <w:lang w:val="fr-FR"/>
        </w:rPr>
        <w:t xml:space="preserve"> </w:t>
      </w:r>
      <w:r w:rsidRPr="00F52988">
        <w:rPr>
          <w:iCs/>
          <w:sz w:val="22"/>
          <w:szCs w:val="22"/>
          <w:lang w:val="fr-FR"/>
        </w:rPr>
        <w:t>autres parties prenantes le long de la voie de migration d</w:t>
      </w:r>
      <w:r>
        <w:rPr>
          <w:iCs/>
          <w:sz w:val="22"/>
          <w:szCs w:val="22"/>
          <w:lang w:val="fr-FR"/>
        </w:rPr>
        <w:t>’</w:t>
      </w:r>
      <w:r w:rsidRPr="00F52988">
        <w:rPr>
          <w:iCs/>
          <w:sz w:val="22"/>
          <w:szCs w:val="22"/>
          <w:lang w:val="fr-FR"/>
        </w:rPr>
        <w:t>Afrique-Eurasie à aider à la mise en œuvre de la Stratégie de communication au niveau mondial, régional, national ou local, s</w:t>
      </w:r>
      <w:r>
        <w:rPr>
          <w:iCs/>
          <w:sz w:val="22"/>
          <w:szCs w:val="22"/>
          <w:lang w:val="fr-FR"/>
        </w:rPr>
        <w:t>’</w:t>
      </w:r>
      <w:r w:rsidRPr="00F52988">
        <w:rPr>
          <w:iCs/>
          <w:sz w:val="22"/>
          <w:szCs w:val="22"/>
          <w:lang w:val="fr-FR"/>
        </w:rPr>
        <w:t>il y a lieu, grâce à l</w:t>
      </w:r>
      <w:r>
        <w:rPr>
          <w:iCs/>
          <w:sz w:val="22"/>
          <w:szCs w:val="22"/>
          <w:lang w:val="fr-FR"/>
        </w:rPr>
        <w:t>’</w:t>
      </w:r>
      <w:r w:rsidRPr="00F52988">
        <w:rPr>
          <w:iCs/>
          <w:sz w:val="22"/>
          <w:szCs w:val="22"/>
          <w:lang w:val="fr-FR"/>
        </w:rPr>
        <w:t xml:space="preserve">expertise, aux réseaux, au savoir-faire et aux ressources dont ils disposent, et </w:t>
      </w:r>
      <w:r w:rsidRPr="00ED2722">
        <w:rPr>
          <w:i/>
          <w:iCs/>
          <w:sz w:val="22"/>
          <w:szCs w:val="22"/>
          <w:lang w:val="fr-FR"/>
        </w:rPr>
        <w:t>exhorte</w:t>
      </w:r>
      <w:r w:rsidRPr="00F52988">
        <w:rPr>
          <w:iCs/>
          <w:sz w:val="22"/>
          <w:szCs w:val="22"/>
          <w:lang w:val="fr-FR"/>
        </w:rPr>
        <w:t xml:space="preserve"> les Parties contractantes, les donateurs et sponsors du secteur privé à fournir une aide financière supplémentaire pour permettre au Secrétariat de réaliser toutes les activités identifiées de la Stratégie,</w:t>
      </w:r>
    </w:p>
    <w:p w:rsidR="00AC18CD" w:rsidRPr="00542F52" w:rsidRDefault="00AC18CD" w:rsidP="003A4612">
      <w:pPr>
        <w:ind w:firstLine="720"/>
        <w:jc w:val="both"/>
        <w:rPr>
          <w:sz w:val="22"/>
          <w:szCs w:val="22"/>
          <w:lang w:val="fr-FR"/>
        </w:rPr>
      </w:pPr>
    </w:p>
    <w:p w:rsidR="00AC18CD" w:rsidRPr="00542F52" w:rsidRDefault="00AC18CD" w:rsidP="00FF411A">
      <w:pPr>
        <w:ind w:firstLine="720"/>
        <w:jc w:val="both"/>
        <w:rPr>
          <w:sz w:val="22"/>
          <w:szCs w:val="22"/>
          <w:lang w:val="fr-FR"/>
        </w:rPr>
      </w:pPr>
      <w:r w:rsidRPr="00F52988">
        <w:rPr>
          <w:i/>
          <w:iCs/>
          <w:sz w:val="22"/>
          <w:szCs w:val="22"/>
          <w:lang w:val="fr-FR"/>
        </w:rPr>
        <w:t xml:space="preserve">Consciente </w:t>
      </w:r>
      <w:r w:rsidRPr="00F52988">
        <w:rPr>
          <w:iCs/>
          <w:sz w:val="22"/>
          <w:szCs w:val="22"/>
          <w:lang w:val="fr-FR"/>
        </w:rPr>
        <w:t>que l</w:t>
      </w:r>
      <w:r>
        <w:rPr>
          <w:iCs/>
          <w:sz w:val="22"/>
          <w:szCs w:val="22"/>
          <w:lang w:val="fr-FR"/>
        </w:rPr>
        <w:t>’</w:t>
      </w:r>
      <w:r w:rsidRPr="00F52988">
        <w:rPr>
          <w:iCs/>
          <w:sz w:val="22"/>
          <w:szCs w:val="22"/>
          <w:lang w:val="fr-FR"/>
        </w:rPr>
        <w:t>Article III du texte de l</w:t>
      </w:r>
      <w:r>
        <w:rPr>
          <w:iCs/>
          <w:sz w:val="22"/>
          <w:szCs w:val="22"/>
          <w:lang w:val="fr-FR"/>
        </w:rPr>
        <w:t>’</w:t>
      </w:r>
      <w:r w:rsidRPr="00F52988">
        <w:rPr>
          <w:iCs/>
          <w:sz w:val="22"/>
          <w:szCs w:val="22"/>
          <w:lang w:val="fr-FR"/>
        </w:rPr>
        <w:t>Accord de l</w:t>
      </w:r>
      <w:r>
        <w:rPr>
          <w:iCs/>
          <w:sz w:val="22"/>
          <w:szCs w:val="22"/>
          <w:lang w:val="fr-FR"/>
        </w:rPr>
        <w:t>’</w:t>
      </w:r>
      <w:r w:rsidRPr="00F52988">
        <w:rPr>
          <w:iCs/>
          <w:sz w:val="22"/>
          <w:szCs w:val="22"/>
          <w:lang w:val="fr-FR"/>
        </w:rPr>
        <w:t>AEWA déclare que pour protéger les oiseaux d</w:t>
      </w:r>
      <w:r>
        <w:rPr>
          <w:iCs/>
          <w:sz w:val="22"/>
          <w:szCs w:val="22"/>
          <w:lang w:val="fr-FR"/>
        </w:rPr>
        <w:t>’</w:t>
      </w:r>
      <w:r w:rsidRPr="00F52988">
        <w:rPr>
          <w:iCs/>
          <w:sz w:val="22"/>
          <w:szCs w:val="22"/>
          <w:lang w:val="fr-FR"/>
        </w:rPr>
        <w:t>eau migrateurs, les Parties « élaborent et poursuivent des programmes pour susciter une meilleure prise de conscience et compréhension des problèmes généraux de conservation des oiseaux d</w:t>
      </w:r>
      <w:r>
        <w:rPr>
          <w:iCs/>
          <w:sz w:val="22"/>
          <w:szCs w:val="22"/>
          <w:lang w:val="fr-FR"/>
        </w:rPr>
        <w:t>’</w:t>
      </w:r>
      <w:r w:rsidRPr="00F52988">
        <w:rPr>
          <w:iCs/>
          <w:sz w:val="22"/>
          <w:szCs w:val="22"/>
          <w:lang w:val="fr-FR"/>
        </w:rPr>
        <w:t>eau migrateurs ainsi que des objectifs particuliers et des dispositions du présent Accord »,</w:t>
      </w:r>
    </w:p>
    <w:p w:rsidR="00AC18CD" w:rsidRPr="00542F52" w:rsidRDefault="00AC18CD" w:rsidP="00FF411A">
      <w:pPr>
        <w:jc w:val="both"/>
        <w:rPr>
          <w:sz w:val="22"/>
          <w:szCs w:val="22"/>
          <w:lang w:val="fr-FR"/>
        </w:rPr>
      </w:pPr>
    </w:p>
    <w:p w:rsidR="00AC18CD" w:rsidRPr="0033491C" w:rsidRDefault="00AC18CD" w:rsidP="0033491C">
      <w:pPr>
        <w:ind w:firstLine="720"/>
        <w:jc w:val="both"/>
        <w:rPr>
          <w:iCs/>
          <w:sz w:val="22"/>
          <w:szCs w:val="22"/>
          <w:lang w:val="fr-FR"/>
        </w:rPr>
      </w:pPr>
      <w:r w:rsidRPr="00F52988">
        <w:rPr>
          <w:i/>
          <w:iCs/>
          <w:sz w:val="22"/>
          <w:szCs w:val="22"/>
          <w:lang w:val="fr-FR"/>
        </w:rPr>
        <w:t>Également consciente</w:t>
      </w:r>
      <w:r w:rsidRPr="00F52988">
        <w:rPr>
          <w:iCs/>
          <w:sz w:val="22"/>
          <w:szCs w:val="22"/>
          <w:lang w:val="fr-FR"/>
        </w:rPr>
        <w:t xml:space="preserve"> que</w:t>
      </w:r>
      <w:r w:rsidR="00CE662D">
        <w:rPr>
          <w:iCs/>
          <w:sz w:val="22"/>
          <w:szCs w:val="22"/>
          <w:lang w:val="fr-FR"/>
        </w:rPr>
        <w:t>,</w:t>
      </w:r>
      <w:r w:rsidRPr="00F52988">
        <w:rPr>
          <w:iCs/>
          <w:sz w:val="22"/>
          <w:szCs w:val="22"/>
          <w:lang w:val="fr-FR"/>
        </w:rPr>
        <w:t xml:space="preserve"> selon le chapitre 6 du Plan d</w:t>
      </w:r>
      <w:r>
        <w:rPr>
          <w:iCs/>
          <w:sz w:val="22"/>
          <w:szCs w:val="22"/>
          <w:lang w:val="fr-FR"/>
        </w:rPr>
        <w:t>’</w:t>
      </w:r>
      <w:r w:rsidRPr="00F52988">
        <w:rPr>
          <w:iCs/>
          <w:sz w:val="22"/>
          <w:szCs w:val="22"/>
          <w:lang w:val="fr-FR"/>
        </w:rPr>
        <w:t>action de l</w:t>
      </w:r>
      <w:r>
        <w:rPr>
          <w:iCs/>
          <w:sz w:val="22"/>
          <w:szCs w:val="22"/>
          <w:lang w:val="fr-FR"/>
        </w:rPr>
        <w:t>’</w:t>
      </w:r>
      <w:r w:rsidRPr="00F52988">
        <w:rPr>
          <w:iCs/>
          <w:sz w:val="22"/>
          <w:szCs w:val="22"/>
          <w:lang w:val="fr-FR"/>
        </w:rPr>
        <w:t>AEWA</w:t>
      </w:r>
      <w:r w:rsidR="00CE662D">
        <w:rPr>
          <w:iCs/>
          <w:sz w:val="22"/>
          <w:szCs w:val="22"/>
          <w:lang w:val="fr-FR"/>
        </w:rPr>
        <w:t>,</w:t>
      </w:r>
      <w:r w:rsidRPr="00F52988">
        <w:rPr>
          <w:iCs/>
          <w:sz w:val="22"/>
          <w:szCs w:val="22"/>
          <w:lang w:val="fr-FR"/>
        </w:rPr>
        <w:t xml:space="preserve"> </w:t>
      </w:r>
      <w:r w:rsidR="00C767D2">
        <w:rPr>
          <w:iCs/>
          <w:sz w:val="22"/>
          <w:szCs w:val="22"/>
          <w:lang w:val="fr-FR"/>
        </w:rPr>
        <w:t xml:space="preserve">les Parties </w:t>
      </w:r>
      <w:r w:rsidRPr="00F52988">
        <w:rPr>
          <w:iCs/>
          <w:sz w:val="22"/>
          <w:szCs w:val="22"/>
          <w:lang w:val="fr-FR"/>
        </w:rPr>
        <w:t>(1) , lorsque cela s</w:t>
      </w:r>
      <w:r>
        <w:rPr>
          <w:iCs/>
          <w:sz w:val="22"/>
          <w:szCs w:val="22"/>
          <w:lang w:val="fr-FR"/>
        </w:rPr>
        <w:t>’</w:t>
      </w:r>
      <w:r w:rsidRPr="00F52988">
        <w:rPr>
          <w:iCs/>
          <w:sz w:val="22"/>
          <w:szCs w:val="22"/>
          <w:lang w:val="fr-FR"/>
        </w:rPr>
        <w:t>avère nécessaire, mettent en place des programmes de formation pour faire en sorte que le personnel chargé de l</w:t>
      </w:r>
      <w:r>
        <w:rPr>
          <w:iCs/>
          <w:sz w:val="22"/>
          <w:szCs w:val="22"/>
          <w:lang w:val="fr-FR"/>
        </w:rPr>
        <w:t>’</w:t>
      </w:r>
      <w:r w:rsidRPr="00F52988">
        <w:rPr>
          <w:iCs/>
          <w:sz w:val="22"/>
          <w:szCs w:val="22"/>
          <w:lang w:val="fr-FR"/>
        </w:rPr>
        <w:t>application du Plan d</w:t>
      </w:r>
      <w:r>
        <w:rPr>
          <w:iCs/>
          <w:sz w:val="22"/>
          <w:szCs w:val="22"/>
          <w:lang w:val="fr-FR"/>
        </w:rPr>
        <w:t>’</w:t>
      </w:r>
      <w:r w:rsidRPr="00F52988">
        <w:rPr>
          <w:iCs/>
          <w:sz w:val="22"/>
          <w:szCs w:val="22"/>
          <w:lang w:val="fr-FR"/>
        </w:rPr>
        <w:t>action ait des connaissances suffisantes pour l</w:t>
      </w:r>
      <w:r>
        <w:rPr>
          <w:iCs/>
          <w:sz w:val="22"/>
          <w:szCs w:val="22"/>
          <w:lang w:val="fr-FR"/>
        </w:rPr>
        <w:t>’</w:t>
      </w:r>
      <w:r w:rsidRPr="00F52988">
        <w:rPr>
          <w:iCs/>
          <w:sz w:val="22"/>
          <w:szCs w:val="22"/>
          <w:lang w:val="fr-FR"/>
        </w:rPr>
        <w:t xml:space="preserve">appliquer efficacement, (2) coopèrent entre elles et avec le </w:t>
      </w:r>
      <w:r>
        <w:rPr>
          <w:iCs/>
          <w:sz w:val="22"/>
          <w:szCs w:val="22"/>
          <w:lang w:val="fr-FR"/>
        </w:rPr>
        <w:t>S</w:t>
      </w:r>
      <w:r w:rsidRPr="00F52988">
        <w:rPr>
          <w:iCs/>
          <w:sz w:val="22"/>
          <w:szCs w:val="22"/>
          <w:lang w:val="fr-FR"/>
        </w:rPr>
        <w:t>ecrétariat de l</w:t>
      </w:r>
      <w:r>
        <w:rPr>
          <w:iCs/>
          <w:sz w:val="22"/>
          <w:szCs w:val="22"/>
          <w:lang w:val="fr-FR"/>
        </w:rPr>
        <w:t>’</w:t>
      </w:r>
      <w:r w:rsidRPr="00F52988">
        <w:rPr>
          <w:iCs/>
          <w:sz w:val="22"/>
          <w:szCs w:val="22"/>
          <w:lang w:val="fr-FR"/>
        </w:rPr>
        <w:t>Accord afin d</w:t>
      </w:r>
      <w:r>
        <w:rPr>
          <w:iCs/>
          <w:sz w:val="22"/>
          <w:szCs w:val="22"/>
          <w:lang w:val="fr-FR"/>
        </w:rPr>
        <w:t>’</w:t>
      </w:r>
      <w:r w:rsidRPr="00F52988">
        <w:rPr>
          <w:iCs/>
          <w:sz w:val="22"/>
          <w:szCs w:val="22"/>
          <w:lang w:val="fr-FR"/>
        </w:rPr>
        <w:t>élaborer des programmes de formation et d</w:t>
      </w:r>
      <w:r>
        <w:rPr>
          <w:iCs/>
          <w:sz w:val="22"/>
          <w:szCs w:val="22"/>
          <w:lang w:val="fr-FR"/>
        </w:rPr>
        <w:t>’</w:t>
      </w:r>
      <w:r w:rsidRPr="00F52988">
        <w:rPr>
          <w:iCs/>
          <w:sz w:val="22"/>
          <w:szCs w:val="22"/>
          <w:lang w:val="fr-FR"/>
        </w:rPr>
        <w:t>échanger la documentation disponible, (3) s</w:t>
      </w:r>
      <w:r>
        <w:rPr>
          <w:iCs/>
          <w:sz w:val="22"/>
          <w:szCs w:val="22"/>
          <w:lang w:val="fr-FR"/>
        </w:rPr>
        <w:t>’</w:t>
      </w:r>
      <w:r w:rsidRPr="00F52988">
        <w:rPr>
          <w:iCs/>
          <w:sz w:val="22"/>
          <w:szCs w:val="22"/>
          <w:lang w:val="fr-FR"/>
        </w:rPr>
        <w:t>efforcent d</w:t>
      </w:r>
      <w:r>
        <w:rPr>
          <w:iCs/>
          <w:sz w:val="22"/>
          <w:szCs w:val="22"/>
          <w:lang w:val="fr-FR"/>
        </w:rPr>
        <w:t>’</w:t>
      </w:r>
      <w:r w:rsidRPr="00F52988">
        <w:rPr>
          <w:iCs/>
          <w:sz w:val="22"/>
          <w:szCs w:val="22"/>
          <w:lang w:val="fr-FR"/>
        </w:rPr>
        <w:t>élaborer des programmes, des documents et des mécanismes d</w:t>
      </w:r>
      <w:r>
        <w:rPr>
          <w:iCs/>
          <w:sz w:val="22"/>
          <w:szCs w:val="22"/>
          <w:lang w:val="fr-FR"/>
        </w:rPr>
        <w:t>’</w:t>
      </w:r>
      <w:r w:rsidRPr="00F52988">
        <w:rPr>
          <w:iCs/>
          <w:sz w:val="22"/>
          <w:szCs w:val="22"/>
          <w:lang w:val="fr-FR"/>
        </w:rPr>
        <w:t xml:space="preserve">information pour mieux faire prendre conscience au </w:t>
      </w:r>
      <w:r>
        <w:rPr>
          <w:iCs/>
          <w:sz w:val="22"/>
          <w:szCs w:val="22"/>
          <w:lang w:val="fr-FR"/>
        </w:rPr>
        <w:t xml:space="preserve">grand </w:t>
      </w:r>
      <w:r w:rsidRPr="00F52988">
        <w:rPr>
          <w:iCs/>
          <w:sz w:val="22"/>
          <w:szCs w:val="22"/>
          <w:lang w:val="fr-FR"/>
        </w:rPr>
        <w:t>public des objectifs, des dispositions et du contenu du Plan d</w:t>
      </w:r>
      <w:r>
        <w:rPr>
          <w:iCs/>
          <w:sz w:val="22"/>
          <w:szCs w:val="22"/>
          <w:lang w:val="fr-FR"/>
        </w:rPr>
        <w:t>’</w:t>
      </w:r>
      <w:r w:rsidRPr="00F52988">
        <w:rPr>
          <w:iCs/>
          <w:sz w:val="22"/>
          <w:szCs w:val="22"/>
          <w:lang w:val="fr-FR"/>
        </w:rPr>
        <w:t>action, en accordant une attention toute particulière aux personnes vivant à l</w:t>
      </w:r>
      <w:r>
        <w:rPr>
          <w:iCs/>
          <w:sz w:val="22"/>
          <w:szCs w:val="22"/>
          <w:lang w:val="fr-FR"/>
        </w:rPr>
        <w:t>’</w:t>
      </w:r>
      <w:r w:rsidRPr="00F52988">
        <w:rPr>
          <w:iCs/>
          <w:sz w:val="22"/>
          <w:szCs w:val="22"/>
          <w:lang w:val="fr-FR"/>
        </w:rPr>
        <w:t>intérieur et autour des zones humides importantes, aux utilisateurs de ces zones (chasseurs, pêcheurs, touristes, etc.), aux autorités locales et aux autres décideurs, (4) s</w:t>
      </w:r>
      <w:r>
        <w:rPr>
          <w:iCs/>
          <w:sz w:val="22"/>
          <w:szCs w:val="22"/>
          <w:lang w:val="fr-FR"/>
        </w:rPr>
        <w:t>’</w:t>
      </w:r>
      <w:r w:rsidRPr="00F52988">
        <w:rPr>
          <w:iCs/>
          <w:sz w:val="22"/>
          <w:szCs w:val="22"/>
          <w:lang w:val="fr-FR"/>
        </w:rPr>
        <w:t>efforcent de lancer des campagnes spécifiques de sensibilisation du public pour la conservation des populations figurant au tableau 1</w:t>
      </w:r>
      <w:r w:rsidRPr="00F52988">
        <w:rPr>
          <w:i/>
          <w:iCs/>
          <w:sz w:val="22"/>
          <w:szCs w:val="22"/>
          <w:lang w:val="fr-FR"/>
        </w:rPr>
        <w:t>,</w:t>
      </w:r>
    </w:p>
    <w:p w:rsidR="00AC18CD" w:rsidRPr="00542F52" w:rsidRDefault="00AC18CD" w:rsidP="003A4612">
      <w:pPr>
        <w:ind w:firstLine="720"/>
        <w:jc w:val="both"/>
        <w:rPr>
          <w:sz w:val="22"/>
          <w:szCs w:val="22"/>
          <w:lang w:val="fr-FR"/>
        </w:rPr>
      </w:pPr>
    </w:p>
    <w:p w:rsidR="00AC18CD" w:rsidRPr="00542F52" w:rsidRDefault="00AC18CD" w:rsidP="0068028B">
      <w:pPr>
        <w:ind w:firstLine="720"/>
        <w:jc w:val="both"/>
        <w:rPr>
          <w:sz w:val="22"/>
          <w:szCs w:val="22"/>
          <w:lang w:val="fr-FR"/>
        </w:rPr>
      </w:pPr>
      <w:r w:rsidRPr="00F52988">
        <w:rPr>
          <w:i/>
          <w:iCs/>
          <w:sz w:val="22"/>
          <w:szCs w:val="22"/>
          <w:lang w:val="fr-FR"/>
        </w:rPr>
        <w:lastRenderedPageBreak/>
        <w:t>Reconnaissant</w:t>
      </w:r>
      <w:r w:rsidRPr="00F52988">
        <w:rPr>
          <w:iCs/>
          <w:sz w:val="22"/>
          <w:szCs w:val="22"/>
          <w:lang w:val="fr-FR"/>
        </w:rPr>
        <w:t xml:space="preserve"> la contribution que le </w:t>
      </w:r>
      <w:r w:rsidRPr="00F52988">
        <w:rPr>
          <w:i/>
          <w:iCs/>
          <w:sz w:val="22"/>
          <w:szCs w:val="22"/>
          <w:lang w:val="fr-FR"/>
        </w:rPr>
        <w:t xml:space="preserve">Projet </w:t>
      </w:r>
      <w:proofErr w:type="spellStart"/>
      <w:r w:rsidRPr="00F52988">
        <w:rPr>
          <w:i/>
          <w:iCs/>
          <w:sz w:val="22"/>
          <w:szCs w:val="22"/>
          <w:lang w:val="fr-FR"/>
        </w:rPr>
        <w:t>Wings</w:t>
      </w:r>
      <w:proofErr w:type="spellEnd"/>
      <w:r w:rsidRPr="00F52988">
        <w:rPr>
          <w:i/>
          <w:iCs/>
          <w:sz w:val="22"/>
          <w:szCs w:val="22"/>
          <w:lang w:val="fr-FR"/>
        </w:rPr>
        <w:t xml:space="preserve"> Over </w:t>
      </w:r>
      <w:proofErr w:type="spellStart"/>
      <w:r w:rsidRPr="00F52988">
        <w:rPr>
          <w:i/>
          <w:iCs/>
          <w:sz w:val="22"/>
          <w:szCs w:val="22"/>
          <w:lang w:val="fr-FR"/>
        </w:rPr>
        <w:t>Wetlands</w:t>
      </w:r>
      <w:proofErr w:type="spellEnd"/>
      <w:r w:rsidRPr="00F52988">
        <w:rPr>
          <w:i/>
          <w:iCs/>
          <w:sz w:val="22"/>
          <w:szCs w:val="22"/>
          <w:lang w:val="fr-FR"/>
        </w:rPr>
        <w:t xml:space="preserve"> (WOW) du PNUE-FEM</w:t>
      </w:r>
      <w:r w:rsidRPr="006D2E7D">
        <w:rPr>
          <w:i/>
          <w:iCs/>
          <w:sz w:val="22"/>
          <w:szCs w:val="22"/>
          <w:lang w:val="fr-FR"/>
        </w:rPr>
        <w:t xml:space="preserve"> sur les voies de migration d’Afrique-Eurasie</w:t>
      </w:r>
      <w:r w:rsidRPr="00F52988">
        <w:rPr>
          <w:iCs/>
          <w:sz w:val="22"/>
          <w:szCs w:val="22"/>
          <w:lang w:val="fr-FR"/>
        </w:rPr>
        <w:t xml:space="preserve"> a apporté dans la mise en œuvre de la Stratégie de communication de 2006 à 2010 et, notamment, en ce qui concerne le développement de matériel de formation tel que le Kit de formation Voie de migration (FTK) qui, selon les ressources disponibles, peut être utilisé pour aider dans les mesures de renforcement de la capacité identifiées dans la Stratégie de communication,</w:t>
      </w:r>
    </w:p>
    <w:p w:rsidR="00AC18CD" w:rsidRPr="00542F52" w:rsidRDefault="00AC18CD" w:rsidP="009A47CF">
      <w:pPr>
        <w:ind w:firstLine="720"/>
        <w:jc w:val="both"/>
        <w:rPr>
          <w:sz w:val="22"/>
          <w:szCs w:val="22"/>
          <w:lang w:val="fr-FR"/>
        </w:rPr>
      </w:pPr>
    </w:p>
    <w:p w:rsidR="00AC18CD" w:rsidRPr="00542F52" w:rsidRDefault="00AC18CD" w:rsidP="009A47CF">
      <w:pPr>
        <w:ind w:firstLine="720"/>
        <w:jc w:val="both"/>
        <w:rPr>
          <w:sz w:val="22"/>
          <w:szCs w:val="22"/>
          <w:lang w:val="fr-FR"/>
        </w:rPr>
      </w:pPr>
      <w:r w:rsidRPr="000007B5">
        <w:rPr>
          <w:i/>
          <w:iCs/>
          <w:sz w:val="22"/>
          <w:szCs w:val="22"/>
          <w:lang w:val="fr-FR"/>
        </w:rPr>
        <w:t>Reconnaissant également</w:t>
      </w:r>
      <w:r w:rsidRPr="000007B5">
        <w:rPr>
          <w:iCs/>
          <w:sz w:val="22"/>
          <w:szCs w:val="22"/>
          <w:lang w:val="fr-FR"/>
        </w:rPr>
        <w:t xml:space="preserve"> l</w:t>
      </w:r>
      <w:r>
        <w:rPr>
          <w:iCs/>
          <w:sz w:val="22"/>
          <w:szCs w:val="22"/>
          <w:lang w:val="fr-FR"/>
        </w:rPr>
        <w:t>’</w:t>
      </w:r>
      <w:r w:rsidRPr="000007B5">
        <w:rPr>
          <w:iCs/>
          <w:sz w:val="22"/>
          <w:szCs w:val="22"/>
          <w:lang w:val="fr-FR"/>
        </w:rPr>
        <w:t xml:space="preserve">importance de </w:t>
      </w:r>
      <w:smartTag w:uri="urn:schemas-microsoft-com:office:smarttags" w:element="PersonName">
        <w:smartTagPr>
          <w:attr w:name="ProductID" w:val="la Journée Mondiale"/>
        </w:smartTagPr>
        <w:r w:rsidRPr="000007B5">
          <w:rPr>
            <w:iCs/>
            <w:sz w:val="22"/>
            <w:szCs w:val="22"/>
            <w:lang w:val="fr-FR"/>
          </w:rPr>
          <w:t>la Journée Mondiale</w:t>
        </w:r>
      </w:smartTag>
      <w:r w:rsidRPr="000007B5">
        <w:rPr>
          <w:iCs/>
          <w:sz w:val="22"/>
          <w:szCs w:val="22"/>
          <w:lang w:val="fr-FR"/>
        </w:rPr>
        <w:t xml:space="preserve"> des Oiseaux Migrateurs (JMOM) en tant que campagne internationale clé de sensibilisation du public à l</w:t>
      </w:r>
      <w:r>
        <w:rPr>
          <w:iCs/>
          <w:sz w:val="22"/>
          <w:szCs w:val="22"/>
          <w:lang w:val="fr-FR"/>
        </w:rPr>
        <w:t>’</w:t>
      </w:r>
      <w:r w:rsidRPr="000007B5">
        <w:rPr>
          <w:iCs/>
          <w:sz w:val="22"/>
          <w:szCs w:val="22"/>
          <w:lang w:val="fr-FR"/>
        </w:rPr>
        <w:t>Accord, offrant aux Parties, aux organisations partenaires et aux parties prenantes locales l</w:t>
      </w:r>
      <w:r>
        <w:rPr>
          <w:iCs/>
          <w:sz w:val="22"/>
          <w:szCs w:val="22"/>
          <w:lang w:val="fr-FR"/>
        </w:rPr>
        <w:t>’</w:t>
      </w:r>
      <w:r w:rsidRPr="000007B5">
        <w:rPr>
          <w:iCs/>
          <w:sz w:val="22"/>
          <w:szCs w:val="22"/>
          <w:lang w:val="fr-FR"/>
        </w:rPr>
        <w:t>opportunité de célébrer les résultats obtenus et de souligner les défis continu</w:t>
      </w:r>
      <w:r w:rsidRPr="005F2D40">
        <w:rPr>
          <w:iCs/>
          <w:sz w:val="22"/>
          <w:szCs w:val="22"/>
          <w:lang w:val="fr-FR"/>
        </w:rPr>
        <w:t>els que présente la conservation des oiseaux d’eau migrateu</w:t>
      </w:r>
      <w:r w:rsidRPr="000007B5">
        <w:rPr>
          <w:iCs/>
          <w:sz w:val="22"/>
          <w:szCs w:val="22"/>
          <w:lang w:val="fr-FR"/>
        </w:rPr>
        <w:t xml:space="preserve">rs et des zones humides, et </w:t>
      </w:r>
      <w:r w:rsidRPr="0033491C">
        <w:rPr>
          <w:i/>
          <w:iCs/>
          <w:sz w:val="22"/>
          <w:szCs w:val="22"/>
          <w:lang w:val="fr-FR"/>
        </w:rPr>
        <w:t>notant avec satisfaction</w:t>
      </w:r>
      <w:r w:rsidRPr="000007B5">
        <w:rPr>
          <w:iCs/>
          <w:sz w:val="22"/>
          <w:szCs w:val="22"/>
          <w:lang w:val="fr-FR"/>
        </w:rPr>
        <w:t xml:space="preserve"> le rôle central joué par le Secrétariat dans l</w:t>
      </w:r>
      <w:r>
        <w:rPr>
          <w:iCs/>
          <w:sz w:val="22"/>
          <w:szCs w:val="22"/>
          <w:lang w:val="fr-FR"/>
        </w:rPr>
        <w:t>’</w:t>
      </w:r>
      <w:r w:rsidRPr="000007B5">
        <w:rPr>
          <w:iCs/>
          <w:sz w:val="22"/>
          <w:szCs w:val="22"/>
          <w:lang w:val="fr-FR"/>
        </w:rPr>
        <w:t>organisation de la campagne depuis 2006,</w:t>
      </w:r>
      <w:r w:rsidRPr="00542F52">
        <w:rPr>
          <w:sz w:val="22"/>
          <w:szCs w:val="22"/>
          <w:lang w:val="fr-FR"/>
        </w:rPr>
        <w:t xml:space="preserve"> </w:t>
      </w:r>
    </w:p>
    <w:p w:rsidR="00AC18CD" w:rsidRPr="00542F52" w:rsidRDefault="00AC18CD" w:rsidP="009A47CF">
      <w:pPr>
        <w:ind w:firstLine="720"/>
        <w:jc w:val="both"/>
        <w:rPr>
          <w:sz w:val="22"/>
          <w:szCs w:val="22"/>
          <w:lang w:val="fr-FR"/>
        </w:rPr>
      </w:pPr>
    </w:p>
    <w:p w:rsidR="00AC18CD" w:rsidRPr="00542F52" w:rsidRDefault="00AC18CD" w:rsidP="00206693">
      <w:pPr>
        <w:ind w:firstLine="720"/>
        <w:jc w:val="both"/>
        <w:rPr>
          <w:sz w:val="22"/>
          <w:szCs w:val="22"/>
          <w:lang w:val="fr-FR"/>
        </w:rPr>
      </w:pPr>
      <w:r w:rsidRPr="000007B5">
        <w:rPr>
          <w:i/>
          <w:iCs/>
          <w:sz w:val="22"/>
          <w:szCs w:val="22"/>
          <w:lang w:val="fr-FR"/>
        </w:rPr>
        <w:t xml:space="preserve">Réitérant </w:t>
      </w:r>
      <w:r w:rsidRPr="000007B5">
        <w:rPr>
          <w:iCs/>
          <w:sz w:val="22"/>
          <w:szCs w:val="22"/>
          <w:lang w:val="fr-FR"/>
        </w:rPr>
        <w:t>le rôle du Secrétariat de l</w:t>
      </w:r>
      <w:r>
        <w:rPr>
          <w:iCs/>
          <w:sz w:val="22"/>
          <w:szCs w:val="22"/>
          <w:lang w:val="fr-FR"/>
        </w:rPr>
        <w:t>’</w:t>
      </w:r>
      <w:r w:rsidRPr="000007B5">
        <w:rPr>
          <w:iCs/>
          <w:sz w:val="22"/>
          <w:szCs w:val="22"/>
          <w:lang w:val="fr-FR"/>
        </w:rPr>
        <w:t xml:space="preserve">AEWA en tant que facilitateur de processus en réunissant des partenaires susceptibles de coopérer efficacement </w:t>
      </w:r>
      <w:r>
        <w:rPr>
          <w:iCs/>
          <w:sz w:val="22"/>
          <w:szCs w:val="22"/>
          <w:lang w:val="fr-FR"/>
        </w:rPr>
        <w:t>en vue de</w:t>
      </w:r>
      <w:r w:rsidRPr="000007B5">
        <w:rPr>
          <w:iCs/>
          <w:sz w:val="22"/>
          <w:szCs w:val="22"/>
          <w:lang w:val="fr-FR"/>
        </w:rPr>
        <w:t xml:space="preserve"> l</w:t>
      </w:r>
      <w:r>
        <w:rPr>
          <w:iCs/>
          <w:sz w:val="22"/>
          <w:szCs w:val="22"/>
          <w:lang w:val="fr-FR"/>
        </w:rPr>
        <w:t>’</w:t>
      </w:r>
      <w:r w:rsidRPr="000007B5">
        <w:rPr>
          <w:iCs/>
          <w:sz w:val="22"/>
          <w:szCs w:val="22"/>
          <w:lang w:val="fr-FR"/>
        </w:rPr>
        <w:t xml:space="preserve">objectif commun </w:t>
      </w:r>
      <w:r>
        <w:rPr>
          <w:iCs/>
          <w:sz w:val="22"/>
          <w:szCs w:val="22"/>
          <w:lang w:val="fr-FR"/>
        </w:rPr>
        <w:t>de</w:t>
      </w:r>
      <w:r w:rsidRPr="000007B5">
        <w:rPr>
          <w:iCs/>
          <w:sz w:val="22"/>
          <w:szCs w:val="22"/>
          <w:lang w:val="fr-FR"/>
        </w:rPr>
        <w:t xml:space="preserve"> la conservation des oiseaux d</w:t>
      </w:r>
      <w:r>
        <w:rPr>
          <w:iCs/>
          <w:sz w:val="22"/>
          <w:szCs w:val="22"/>
          <w:lang w:val="fr-FR"/>
        </w:rPr>
        <w:t>’</w:t>
      </w:r>
      <w:r w:rsidRPr="000007B5">
        <w:rPr>
          <w:iCs/>
          <w:sz w:val="22"/>
          <w:szCs w:val="22"/>
          <w:lang w:val="fr-FR"/>
        </w:rPr>
        <w:t>eau le long des voies de migration d</w:t>
      </w:r>
      <w:r>
        <w:rPr>
          <w:iCs/>
          <w:sz w:val="22"/>
          <w:szCs w:val="22"/>
          <w:lang w:val="fr-FR"/>
        </w:rPr>
        <w:t>’</w:t>
      </w:r>
      <w:r w:rsidRPr="000007B5">
        <w:rPr>
          <w:iCs/>
          <w:sz w:val="22"/>
          <w:szCs w:val="22"/>
          <w:lang w:val="fr-FR"/>
        </w:rPr>
        <w:t xml:space="preserve">Afrique-Eurasie et </w:t>
      </w:r>
      <w:r w:rsidRPr="0033491C">
        <w:rPr>
          <w:i/>
          <w:iCs/>
          <w:sz w:val="22"/>
          <w:szCs w:val="22"/>
          <w:lang w:val="fr-FR"/>
        </w:rPr>
        <w:t>reconnaissant</w:t>
      </w:r>
      <w:r w:rsidRPr="000007B5">
        <w:rPr>
          <w:iCs/>
          <w:sz w:val="22"/>
          <w:szCs w:val="22"/>
          <w:lang w:val="fr-FR"/>
        </w:rPr>
        <w:t xml:space="preserve"> le rôle que le « </w:t>
      </w:r>
      <w:r w:rsidRPr="006D2E7D">
        <w:rPr>
          <w:i/>
          <w:iCs/>
          <w:sz w:val="22"/>
          <w:szCs w:val="22"/>
          <w:lang w:val="fr-FR"/>
        </w:rPr>
        <w:t>Partenariat pour la conservation des oiseaux d’eau migrateurs et de leurs habitats (</w:t>
      </w:r>
      <w:proofErr w:type="spellStart"/>
      <w:r w:rsidRPr="006D2E7D">
        <w:rPr>
          <w:i/>
          <w:iCs/>
          <w:sz w:val="22"/>
          <w:szCs w:val="22"/>
          <w:lang w:val="fr-FR"/>
        </w:rPr>
        <w:t>Wings</w:t>
      </w:r>
      <w:proofErr w:type="spellEnd"/>
      <w:r w:rsidRPr="006D2E7D">
        <w:rPr>
          <w:i/>
          <w:iCs/>
          <w:sz w:val="22"/>
          <w:szCs w:val="22"/>
          <w:lang w:val="fr-FR"/>
        </w:rPr>
        <w:t xml:space="preserve"> Over </w:t>
      </w:r>
      <w:proofErr w:type="spellStart"/>
      <w:r w:rsidRPr="006D2E7D">
        <w:rPr>
          <w:i/>
          <w:iCs/>
          <w:sz w:val="22"/>
          <w:szCs w:val="22"/>
          <w:lang w:val="fr-FR"/>
        </w:rPr>
        <w:t>Wetlands</w:t>
      </w:r>
      <w:proofErr w:type="spellEnd"/>
      <w:r w:rsidRPr="000007B5">
        <w:rPr>
          <w:iCs/>
          <w:sz w:val="22"/>
          <w:szCs w:val="22"/>
          <w:lang w:val="fr-FR"/>
        </w:rPr>
        <w:t xml:space="preserve">) » et la campagne de </w:t>
      </w:r>
      <w:smartTag w:uri="urn:schemas-microsoft-com:office:smarttags" w:element="PersonName">
        <w:smartTagPr>
          <w:attr w:name="ProductID" w:val="la Journée Mondiale"/>
        </w:smartTagPr>
        <w:r w:rsidRPr="000007B5">
          <w:rPr>
            <w:iCs/>
            <w:sz w:val="22"/>
            <w:szCs w:val="22"/>
            <w:lang w:val="fr-FR"/>
          </w:rPr>
          <w:t>la Journée Mondiale</w:t>
        </w:r>
      </w:smartTag>
      <w:r w:rsidRPr="000007B5">
        <w:rPr>
          <w:iCs/>
          <w:sz w:val="22"/>
          <w:szCs w:val="22"/>
          <w:lang w:val="fr-FR"/>
        </w:rPr>
        <w:t xml:space="preserve"> des Oiseaux Migrateurs (JMOM) peuvent jouer dans la mise en œuvre de la Stratégie de communication</w:t>
      </w:r>
      <w:r w:rsidRPr="000007B5">
        <w:rPr>
          <w:i/>
          <w:iCs/>
          <w:sz w:val="22"/>
          <w:szCs w:val="22"/>
          <w:lang w:val="fr-FR"/>
        </w:rPr>
        <w:t>,</w:t>
      </w:r>
    </w:p>
    <w:p w:rsidR="00AC18CD" w:rsidRPr="00542F52" w:rsidRDefault="00AC18CD" w:rsidP="00206693">
      <w:pPr>
        <w:ind w:firstLine="720"/>
        <w:jc w:val="both"/>
        <w:rPr>
          <w:sz w:val="22"/>
          <w:szCs w:val="22"/>
          <w:lang w:val="fr-FR"/>
        </w:rPr>
      </w:pPr>
    </w:p>
    <w:p w:rsidR="00AC18CD" w:rsidRDefault="00AC18CD" w:rsidP="00206693">
      <w:pPr>
        <w:ind w:firstLine="720"/>
        <w:jc w:val="both"/>
        <w:rPr>
          <w:iCs/>
          <w:sz w:val="22"/>
          <w:szCs w:val="22"/>
          <w:lang w:val="fr-FR"/>
        </w:rPr>
      </w:pPr>
      <w:r w:rsidRPr="000007B5">
        <w:rPr>
          <w:i/>
          <w:iCs/>
          <w:sz w:val="22"/>
          <w:szCs w:val="22"/>
          <w:lang w:val="fr-FR"/>
        </w:rPr>
        <w:t xml:space="preserve">Notant </w:t>
      </w:r>
      <w:r w:rsidRPr="000007B5">
        <w:rPr>
          <w:iCs/>
          <w:sz w:val="22"/>
          <w:szCs w:val="22"/>
          <w:lang w:val="fr-FR"/>
        </w:rPr>
        <w:t>l</w:t>
      </w:r>
      <w:r>
        <w:rPr>
          <w:iCs/>
          <w:sz w:val="22"/>
          <w:szCs w:val="22"/>
          <w:lang w:val="fr-FR"/>
        </w:rPr>
        <w:t>’</w:t>
      </w:r>
      <w:r w:rsidRPr="000007B5">
        <w:rPr>
          <w:iCs/>
          <w:sz w:val="22"/>
          <w:szCs w:val="22"/>
          <w:lang w:val="fr-FR"/>
        </w:rPr>
        <w:t>importance de la révision de la Stratégie de communication de façon à l</w:t>
      </w:r>
      <w:r>
        <w:rPr>
          <w:iCs/>
          <w:sz w:val="22"/>
          <w:szCs w:val="22"/>
          <w:lang w:val="fr-FR"/>
        </w:rPr>
        <w:t>’</w:t>
      </w:r>
      <w:r w:rsidRPr="000007B5">
        <w:rPr>
          <w:iCs/>
          <w:sz w:val="22"/>
          <w:szCs w:val="22"/>
          <w:lang w:val="fr-FR"/>
        </w:rPr>
        <w:t xml:space="preserve">aligner sur les objectifs et activités du </w:t>
      </w:r>
      <w:r w:rsidRPr="000007B5">
        <w:rPr>
          <w:i/>
          <w:iCs/>
          <w:sz w:val="22"/>
          <w:szCs w:val="22"/>
          <w:lang w:val="fr-FR"/>
        </w:rPr>
        <w:t xml:space="preserve">Plan stratégique 2009 – 2017 </w:t>
      </w:r>
      <w:r w:rsidRPr="000007B5">
        <w:rPr>
          <w:iCs/>
          <w:sz w:val="22"/>
          <w:szCs w:val="22"/>
          <w:lang w:val="fr-FR"/>
        </w:rPr>
        <w:t>tel qu</w:t>
      </w:r>
      <w:r>
        <w:rPr>
          <w:iCs/>
          <w:sz w:val="22"/>
          <w:szCs w:val="22"/>
          <w:lang w:val="fr-FR"/>
        </w:rPr>
        <w:t>’</w:t>
      </w:r>
      <w:r w:rsidRPr="000007B5">
        <w:rPr>
          <w:iCs/>
          <w:sz w:val="22"/>
          <w:szCs w:val="22"/>
          <w:lang w:val="fr-FR"/>
        </w:rPr>
        <w:t>adopté par la Résolution 4.7, le</w:t>
      </w:r>
      <w:r w:rsidRPr="000007B5">
        <w:rPr>
          <w:i/>
          <w:iCs/>
          <w:sz w:val="22"/>
          <w:szCs w:val="22"/>
          <w:lang w:val="fr-FR"/>
        </w:rPr>
        <w:t xml:space="preserve"> Plan d</w:t>
      </w:r>
      <w:r>
        <w:rPr>
          <w:i/>
          <w:iCs/>
          <w:sz w:val="22"/>
          <w:szCs w:val="22"/>
          <w:lang w:val="fr-FR"/>
        </w:rPr>
        <w:t>’</w:t>
      </w:r>
      <w:r w:rsidRPr="000007B5">
        <w:rPr>
          <w:i/>
          <w:iCs/>
          <w:sz w:val="22"/>
          <w:szCs w:val="22"/>
          <w:lang w:val="fr-FR"/>
        </w:rPr>
        <w:t>action pour l</w:t>
      </w:r>
      <w:r>
        <w:rPr>
          <w:i/>
          <w:iCs/>
          <w:sz w:val="22"/>
          <w:szCs w:val="22"/>
          <w:lang w:val="fr-FR"/>
        </w:rPr>
        <w:t>’</w:t>
      </w:r>
      <w:r w:rsidRPr="000007B5">
        <w:rPr>
          <w:i/>
          <w:iCs/>
          <w:sz w:val="22"/>
          <w:szCs w:val="22"/>
          <w:lang w:val="fr-FR"/>
        </w:rPr>
        <w:t>Afrique</w:t>
      </w:r>
      <w:r w:rsidR="0033491C">
        <w:rPr>
          <w:iCs/>
          <w:sz w:val="22"/>
          <w:szCs w:val="22"/>
          <w:lang w:val="fr-FR"/>
        </w:rPr>
        <w:t xml:space="preserve"> (tel qu’adopté par</w:t>
      </w:r>
      <w:r w:rsidRPr="000007B5">
        <w:rPr>
          <w:iCs/>
          <w:sz w:val="22"/>
          <w:szCs w:val="22"/>
          <w:lang w:val="fr-FR"/>
        </w:rPr>
        <w:t xml:space="preserve"> la Résolution AEWA/MOP5 DR9</w:t>
      </w:r>
      <w:r w:rsidR="0033491C">
        <w:rPr>
          <w:iCs/>
          <w:sz w:val="22"/>
          <w:szCs w:val="22"/>
          <w:lang w:val="fr-FR"/>
        </w:rPr>
        <w:t>)</w:t>
      </w:r>
      <w:r w:rsidRPr="000007B5">
        <w:rPr>
          <w:iCs/>
          <w:sz w:val="22"/>
          <w:szCs w:val="22"/>
          <w:lang w:val="fr-FR"/>
        </w:rPr>
        <w:t xml:space="preserve">, et à intégrer et tirer un plein avantage des initiatives et outils existants tels que la campagne de la Journée Mondiale des Oiseaux Migrateurs (JMOM) et des résultats du </w:t>
      </w:r>
      <w:r w:rsidRPr="000007B5">
        <w:rPr>
          <w:i/>
          <w:iCs/>
          <w:sz w:val="22"/>
          <w:szCs w:val="22"/>
          <w:lang w:val="fr-FR"/>
        </w:rPr>
        <w:t xml:space="preserve">Projet </w:t>
      </w:r>
      <w:proofErr w:type="spellStart"/>
      <w:r w:rsidRPr="000007B5">
        <w:rPr>
          <w:i/>
          <w:iCs/>
          <w:sz w:val="22"/>
          <w:szCs w:val="22"/>
          <w:lang w:val="fr-FR"/>
        </w:rPr>
        <w:t>Wings</w:t>
      </w:r>
      <w:proofErr w:type="spellEnd"/>
      <w:r w:rsidRPr="000007B5">
        <w:rPr>
          <w:i/>
          <w:iCs/>
          <w:sz w:val="22"/>
          <w:szCs w:val="22"/>
          <w:lang w:val="fr-FR"/>
        </w:rPr>
        <w:t xml:space="preserve"> Over </w:t>
      </w:r>
      <w:proofErr w:type="spellStart"/>
      <w:r w:rsidRPr="000007B5">
        <w:rPr>
          <w:i/>
          <w:iCs/>
          <w:sz w:val="22"/>
          <w:szCs w:val="22"/>
          <w:lang w:val="fr-FR"/>
        </w:rPr>
        <w:t>Wetlands</w:t>
      </w:r>
      <w:proofErr w:type="spellEnd"/>
      <w:r w:rsidRPr="000007B5">
        <w:rPr>
          <w:i/>
          <w:iCs/>
          <w:sz w:val="22"/>
          <w:szCs w:val="22"/>
          <w:lang w:val="fr-FR"/>
        </w:rPr>
        <w:t xml:space="preserve"> (WOW) du PNUE-FEM</w:t>
      </w:r>
      <w:r w:rsidRPr="000007B5">
        <w:rPr>
          <w:iCs/>
          <w:sz w:val="22"/>
          <w:szCs w:val="22"/>
          <w:lang w:val="fr-FR"/>
        </w:rPr>
        <w:t xml:space="preserve"> </w:t>
      </w:r>
      <w:r w:rsidRPr="006D2E7D">
        <w:rPr>
          <w:i/>
          <w:iCs/>
          <w:sz w:val="22"/>
          <w:szCs w:val="22"/>
          <w:lang w:val="fr-FR"/>
        </w:rPr>
        <w:t xml:space="preserve">sur les voies de migration d’Afrique-Eurasie </w:t>
      </w:r>
      <w:r w:rsidRPr="000007B5">
        <w:rPr>
          <w:iCs/>
          <w:sz w:val="22"/>
          <w:szCs w:val="22"/>
          <w:lang w:val="fr-FR"/>
        </w:rPr>
        <w:t>liés à la communication et au renforcement de la capacité,</w:t>
      </w:r>
    </w:p>
    <w:p w:rsidR="00C767D2" w:rsidRDefault="00C767D2" w:rsidP="00206693">
      <w:pPr>
        <w:ind w:firstLine="720"/>
        <w:jc w:val="both"/>
        <w:rPr>
          <w:iCs/>
          <w:sz w:val="22"/>
          <w:szCs w:val="22"/>
          <w:lang w:val="fr-FR"/>
        </w:rPr>
      </w:pPr>
    </w:p>
    <w:p w:rsidR="00C767D2" w:rsidRPr="0033491C" w:rsidRDefault="00C767D2" w:rsidP="00206693">
      <w:pPr>
        <w:ind w:firstLine="720"/>
        <w:jc w:val="both"/>
        <w:rPr>
          <w:iCs/>
          <w:sz w:val="22"/>
          <w:szCs w:val="22"/>
          <w:lang w:val="fr-FR"/>
        </w:rPr>
      </w:pPr>
      <w:r>
        <w:rPr>
          <w:i/>
          <w:iCs/>
          <w:sz w:val="22"/>
          <w:szCs w:val="22"/>
          <w:lang w:val="fr-FR"/>
        </w:rPr>
        <w:t>Rappelant également</w:t>
      </w:r>
      <w:r>
        <w:rPr>
          <w:iCs/>
          <w:sz w:val="22"/>
          <w:szCs w:val="22"/>
          <w:lang w:val="fr-FR"/>
        </w:rPr>
        <w:t xml:space="preserve"> l’importance des objectifs de la Convention sur les espèces migratrices (CMS), de la structure et des stratégies futures de la CMS et de la famille de la CMS, telles que présentées dans la Résolution 10.9 de la COP10 de la CMS, lors</w:t>
      </w:r>
      <w:r w:rsidR="00CE662D">
        <w:rPr>
          <w:iCs/>
          <w:sz w:val="22"/>
          <w:szCs w:val="22"/>
          <w:lang w:val="fr-FR"/>
        </w:rPr>
        <w:t xml:space="preserve"> de la révision de</w:t>
      </w:r>
      <w:r>
        <w:rPr>
          <w:iCs/>
          <w:sz w:val="22"/>
          <w:szCs w:val="22"/>
          <w:lang w:val="fr-FR"/>
        </w:rPr>
        <w:t xml:space="preserve"> la Stratégie de communication, </w:t>
      </w:r>
    </w:p>
    <w:p w:rsidR="00AC18CD" w:rsidRPr="00542F52" w:rsidRDefault="00AC18CD" w:rsidP="00206693">
      <w:pPr>
        <w:ind w:firstLine="720"/>
        <w:jc w:val="both"/>
        <w:rPr>
          <w:i/>
          <w:iCs/>
          <w:sz w:val="22"/>
          <w:szCs w:val="22"/>
          <w:lang w:val="fr-FR"/>
        </w:rPr>
      </w:pPr>
    </w:p>
    <w:p w:rsidR="00C767D2" w:rsidRDefault="00AC18CD" w:rsidP="00206693">
      <w:pPr>
        <w:ind w:firstLine="720"/>
        <w:jc w:val="both"/>
        <w:rPr>
          <w:iCs/>
          <w:sz w:val="22"/>
          <w:szCs w:val="22"/>
          <w:lang w:val="fr-FR"/>
        </w:rPr>
      </w:pPr>
      <w:r w:rsidRPr="00234199">
        <w:rPr>
          <w:i/>
          <w:iCs/>
          <w:sz w:val="22"/>
          <w:szCs w:val="22"/>
          <w:lang w:val="fr-FR"/>
        </w:rPr>
        <w:t xml:space="preserve">Consciente </w:t>
      </w:r>
      <w:r w:rsidRPr="00234199">
        <w:rPr>
          <w:iCs/>
          <w:sz w:val="22"/>
          <w:szCs w:val="22"/>
          <w:lang w:val="fr-FR"/>
        </w:rPr>
        <w:t xml:space="preserve">du besoin de considérer soigneusement la capacité de communication existante en termes </w:t>
      </w:r>
      <w:r w:rsidRPr="005F2D40">
        <w:rPr>
          <w:iCs/>
          <w:sz w:val="22"/>
          <w:szCs w:val="22"/>
          <w:lang w:val="fr-FR"/>
        </w:rPr>
        <w:t>de ressources humaines et financières, et d’expertise technique disponibles au Secr</w:t>
      </w:r>
      <w:r w:rsidRPr="00234199">
        <w:rPr>
          <w:iCs/>
          <w:sz w:val="22"/>
          <w:szCs w:val="22"/>
          <w:lang w:val="fr-FR"/>
        </w:rPr>
        <w:t>étariat lors de l</w:t>
      </w:r>
      <w:r>
        <w:rPr>
          <w:iCs/>
          <w:sz w:val="22"/>
          <w:szCs w:val="22"/>
          <w:lang w:val="fr-FR"/>
        </w:rPr>
        <w:t>’</w:t>
      </w:r>
      <w:r w:rsidRPr="00234199">
        <w:rPr>
          <w:iCs/>
          <w:sz w:val="22"/>
          <w:szCs w:val="22"/>
          <w:lang w:val="fr-FR"/>
        </w:rPr>
        <w:t>identification des activités que le Secrétariat doit mettre en œuvre dans le contexte de la Stratégie de communication</w:t>
      </w:r>
      <w:r w:rsidR="00C767D2">
        <w:rPr>
          <w:iCs/>
          <w:sz w:val="22"/>
          <w:szCs w:val="22"/>
          <w:lang w:val="fr-FR"/>
        </w:rPr>
        <w:t>,</w:t>
      </w:r>
    </w:p>
    <w:p w:rsidR="00C767D2" w:rsidRDefault="00C767D2" w:rsidP="00206693">
      <w:pPr>
        <w:ind w:firstLine="720"/>
        <w:jc w:val="both"/>
        <w:rPr>
          <w:iCs/>
          <w:sz w:val="22"/>
          <w:szCs w:val="22"/>
          <w:lang w:val="fr-FR"/>
        </w:rPr>
      </w:pPr>
    </w:p>
    <w:p w:rsidR="00AC18CD" w:rsidRPr="00542F52" w:rsidRDefault="00C767D2" w:rsidP="00206693">
      <w:pPr>
        <w:ind w:firstLine="720"/>
        <w:jc w:val="both"/>
        <w:rPr>
          <w:sz w:val="22"/>
          <w:szCs w:val="22"/>
          <w:lang w:val="fr-FR"/>
        </w:rPr>
      </w:pPr>
      <w:r>
        <w:rPr>
          <w:i/>
          <w:iCs/>
          <w:sz w:val="22"/>
          <w:szCs w:val="22"/>
          <w:lang w:val="fr-FR"/>
        </w:rPr>
        <w:t xml:space="preserve">Notant également </w:t>
      </w:r>
      <w:r>
        <w:rPr>
          <w:iCs/>
          <w:sz w:val="22"/>
          <w:szCs w:val="22"/>
          <w:lang w:val="fr-FR"/>
        </w:rPr>
        <w:t xml:space="preserve">l’adoption de la Résolution 5.19 sur l’encouragement </w:t>
      </w:r>
      <w:r w:rsidR="00CE662D">
        <w:rPr>
          <w:iCs/>
          <w:sz w:val="22"/>
          <w:szCs w:val="22"/>
          <w:lang w:val="fr-FR"/>
        </w:rPr>
        <w:t>de la poursuite</w:t>
      </w:r>
      <w:r w:rsidRPr="00C767D2">
        <w:rPr>
          <w:iCs/>
          <w:sz w:val="22"/>
          <w:szCs w:val="22"/>
          <w:lang w:val="fr-FR"/>
        </w:rPr>
        <w:t xml:space="preserve"> de la mise en œuvre conjointe de l’AEWA et de la Convention de </w:t>
      </w:r>
      <w:proofErr w:type="spellStart"/>
      <w:r w:rsidRPr="00C767D2">
        <w:rPr>
          <w:iCs/>
          <w:sz w:val="22"/>
          <w:szCs w:val="22"/>
          <w:lang w:val="fr-FR"/>
        </w:rPr>
        <w:t>Ramsar</w:t>
      </w:r>
      <w:proofErr w:type="spellEnd"/>
      <w:r>
        <w:rPr>
          <w:iCs/>
          <w:sz w:val="22"/>
          <w:szCs w:val="22"/>
          <w:lang w:val="fr-FR"/>
        </w:rPr>
        <w:t>.</w:t>
      </w:r>
    </w:p>
    <w:p w:rsidR="00AC18CD" w:rsidRPr="00542F52" w:rsidRDefault="00AC18CD" w:rsidP="003A4612">
      <w:pPr>
        <w:jc w:val="both"/>
        <w:rPr>
          <w:sz w:val="22"/>
          <w:szCs w:val="22"/>
          <w:lang w:val="fr-FR"/>
        </w:rPr>
      </w:pPr>
    </w:p>
    <w:p w:rsidR="00AC18CD" w:rsidRPr="00542F52" w:rsidRDefault="00AC18CD" w:rsidP="003A4612">
      <w:pPr>
        <w:jc w:val="both"/>
        <w:rPr>
          <w:sz w:val="22"/>
          <w:szCs w:val="22"/>
          <w:lang w:val="fr-FR"/>
        </w:rPr>
      </w:pPr>
    </w:p>
    <w:p w:rsidR="00AC18CD" w:rsidRPr="00542F52" w:rsidRDefault="00AC18CD" w:rsidP="003A4612">
      <w:pPr>
        <w:jc w:val="both"/>
        <w:rPr>
          <w:i/>
          <w:iCs/>
          <w:sz w:val="22"/>
          <w:szCs w:val="22"/>
          <w:lang w:val="fr-FR"/>
        </w:rPr>
      </w:pPr>
      <w:r w:rsidRPr="00234199">
        <w:rPr>
          <w:i/>
          <w:iCs/>
          <w:sz w:val="22"/>
          <w:szCs w:val="22"/>
          <w:lang w:val="fr-FR"/>
        </w:rPr>
        <w:t>La Réunion des Parties :</w:t>
      </w:r>
    </w:p>
    <w:p w:rsidR="00AC18CD" w:rsidRPr="00542F52" w:rsidRDefault="00AC18CD" w:rsidP="003A4612">
      <w:pPr>
        <w:jc w:val="both"/>
        <w:rPr>
          <w:i/>
          <w:iCs/>
          <w:sz w:val="22"/>
          <w:szCs w:val="22"/>
          <w:lang w:val="fr-FR"/>
        </w:rPr>
      </w:pPr>
    </w:p>
    <w:p w:rsidR="00AC18CD" w:rsidRPr="00542F52" w:rsidRDefault="00AC18CD" w:rsidP="007C48F2">
      <w:pPr>
        <w:jc w:val="both"/>
        <w:rPr>
          <w:sz w:val="22"/>
          <w:szCs w:val="22"/>
          <w:lang w:val="fr-FR"/>
        </w:rPr>
      </w:pPr>
      <w:r w:rsidRPr="00542F52">
        <w:rPr>
          <w:iCs/>
          <w:sz w:val="22"/>
          <w:szCs w:val="22"/>
          <w:lang w:val="fr-FR"/>
        </w:rPr>
        <w:t>1.</w:t>
      </w:r>
      <w:r w:rsidRPr="00542F52">
        <w:rPr>
          <w:i/>
          <w:iCs/>
          <w:sz w:val="22"/>
          <w:szCs w:val="22"/>
          <w:lang w:val="fr-FR"/>
        </w:rPr>
        <w:tab/>
      </w:r>
      <w:r>
        <w:rPr>
          <w:i/>
          <w:iCs/>
          <w:sz w:val="22"/>
          <w:szCs w:val="22"/>
          <w:lang w:val="fr-FR"/>
        </w:rPr>
        <w:t>Exprime sa reconnaissance</w:t>
      </w:r>
      <w:r w:rsidRPr="00234199">
        <w:rPr>
          <w:i/>
          <w:iCs/>
          <w:sz w:val="22"/>
          <w:szCs w:val="22"/>
          <w:lang w:val="fr-FR"/>
        </w:rPr>
        <w:t xml:space="preserve"> </w:t>
      </w:r>
      <w:r w:rsidRPr="00234199">
        <w:rPr>
          <w:iCs/>
          <w:sz w:val="22"/>
          <w:szCs w:val="22"/>
          <w:lang w:val="fr-FR"/>
        </w:rPr>
        <w:t xml:space="preserve">aux gouvernements </w:t>
      </w:r>
      <w:r w:rsidR="007B7281" w:rsidRPr="00234199">
        <w:rPr>
          <w:iCs/>
          <w:sz w:val="22"/>
          <w:szCs w:val="22"/>
          <w:lang w:val="fr-FR"/>
        </w:rPr>
        <w:t>d</w:t>
      </w:r>
      <w:r w:rsidR="007B7281">
        <w:rPr>
          <w:iCs/>
          <w:sz w:val="22"/>
          <w:szCs w:val="22"/>
          <w:lang w:val="fr-FR"/>
        </w:rPr>
        <w:t>’</w:t>
      </w:r>
      <w:r w:rsidR="007B7281">
        <w:rPr>
          <w:sz w:val="22"/>
          <w:szCs w:val="22"/>
          <w:lang w:val="fr-FR"/>
        </w:rPr>
        <w:t>Allemagne,</w:t>
      </w:r>
      <w:r w:rsidR="007B7281" w:rsidRPr="00234199">
        <w:rPr>
          <w:iCs/>
          <w:sz w:val="22"/>
          <w:szCs w:val="22"/>
          <w:lang w:val="fr-FR"/>
        </w:rPr>
        <w:t xml:space="preserve"> </w:t>
      </w:r>
      <w:r w:rsidRPr="00234199">
        <w:rPr>
          <w:iCs/>
          <w:sz w:val="22"/>
          <w:szCs w:val="22"/>
          <w:lang w:val="fr-FR"/>
        </w:rPr>
        <w:t xml:space="preserve">de </w:t>
      </w:r>
      <w:r w:rsidRPr="00234199">
        <w:rPr>
          <w:sz w:val="22"/>
          <w:szCs w:val="22"/>
          <w:lang w:val="fr-FR"/>
        </w:rPr>
        <w:t>France</w:t>
      </w:r>
      <w:r w:rsidRPr="00234199">
        <w:rPr>
          <w:iCs/>
          <w:sz w:val="22"/>
          <w:szCs w:val="22"/>
          <w:lang w:val="fr-FR"/>
        </w:rPr>
        <w:t xml:space="preserve">, du </w:t>
      </w:r>
      <w:r w:rsidRPr="00234199">
        <w:rPr>
          <w:sz w:val="22"/>
          <w:szCs w:val="22"/>
          <w:lang w:val="fr-FR"/>
        </w:rPr>
        <w:t>Luxembourg</w:t>
      </w:r>
      <w:r w:rsidRPr="00234199">
        <w:rPr>
          <w:iCs/>
          <w:sz w:val="22"/>
          <w:szCs w:val="22"/>
          <w:lang w:val="fr-FR"/>
        </w:rPr>
        <w:t xml:space="preserve">, de </w:t>
      </w:r>
      <w:r w:rsidRPr="00234199">
        <w:rPr>
          <w:sz w:val="22"/>
          <w:szCs w:val="22"/>
          <w:lang w:val="fr-FR"/>
        </w:rPr>
        <w:t>Norvège</w:t>
      </w:r>
      <w:r w:rsidRPr="00234199">
        <w:rPr>
          <w:iCs/>
          <w:sz w:val="22"/>
          <w:szCs w:val="22"/>
          <w:lang w:val="fr-FR"/>
        </w:rPr>
        <w:t>,</w:t>
      </w:r>
      <w:r w:rsidR="007B7281">
        <w:rPr>
          <w:iCs/>
          <w:sz w:val="22"/>
          <w:szCs w:val="22"/>
          <w:lang w:val="fr-FR"/>
        </w:rPr>
        <w:t xml:space="preserve"> du </w:t>
      </w:r>
      <w:r w:rsidR="007B7281">
        <w:rPr>
          <w:sz w:val="22"/>
          <w:szCs w:val="22"/>
          <w:lang w:val="fr-FR"/>
        </w:rPr>
        <w:t>Royaume-Uni et</w:t>
      </w:r>
      <w:r w:rsidR="007B7281" w:rsidRPr="00234199">
        <w:rPr>
          <w:iCs/>
          <w:sz w:val="22"/>
          <w:szCs w:val="22"/>
          <w:lang w:val="fr-FR"/>
        </w:rPr>
        <w:t xml:space="preserve"> </w:t>
      </w:r>
      <w:r w:rsidRPr="00234199">
        <w:rPr>
          <w:iCs/>
          <w:sz w:val="22"/>
          <w:szCs w:val="22"/>
          <w:lang w:val="fr-FR"/>
        </w:rPr>
        <w:t xml:space="preserve">de </w:t>
      </w:r>
      <w:r w:rsidRPr="00234199">
        <w:rPr>
          <w:sz w:val="22"/>
          <w:szCs w:val="22"/>
          <w:lang w:val="fr-FR"/>
        </w:rPr>
        <w:t xml:space="preserve">Suisse  </w:t>
      </w:r>
      <w:r w:rsidRPr="00234199">
        <w:rPr>
          <w:iCs/>
          <w:sz w:val="22"/>
          <w:szCs w:val="22"/>
          <w:lang w:val="fr-FR"/>
        </w:rPr>
        <w:t>pour leur généreuse contribution à la mise en œuvre de la Stratégie de communication sous forme de contributions volontaires assignés aux activités exposées dans la Stratégie de communication et au développement de matériel d</w:t>
      </w:r>
      <w:r>
        <w:rPr>
          <w:iCs/>
          <w:sz w:val="22"/>
          <w:szCs w:val="22"/>
          <w:lang w:val="fr-FR"/>
        </w:rPr>
        <w:t>’</w:t>
      </w:r>
      <w:r w:rsidRPr="00234199">
        <w:rPr>
          <w:iCs/>
          <w:sz w:val="22"/>
          <w:szCs w:val="22"/>
          <w:lang w:val="fr-FR"/>
        </w:rPr>
        <w:t>information et de sensibilisation</w:t>
      </w:r>
      <w:r w:rsidR="000C3DF4">
        <w:rPr>
          <w:iCs/>
          <w:sz w:val="22"/>
          <w:szCs w:val="22"/>
          <w:lang w:val="fr-FR"/>
        </w:rPr>
        <w:t> ;</w:t>
      </w:r>
    </w:p>
    <w:p w:rsidR="00AC18CD" w:rsidRPr="00542F52" w:rsidRDefault="00AC18CD" w:rsidP="007C48F2">
      <w:pPr>
        <w:jc w:val="both"/>
        <w:rPr>
          <w:i/>
          <w:iCs/>
          <w:lang w:val="fr-FR"/>
        </w:rPr>
      </w:pPr>
    </w:p>
    <w:p w:rsidR="00AC18CD" w:rsidRPr="00542F52" w:rsidRDefault="00AC18CD" w:rsidP="007C48F2">
      <w:pPr>
        <w:jc w:val="both"/>
        <w:rPr>
          <w:sz w:val="22"/>
          <w:szCs w:val="22"/>
          <w:lang w:val="fr-FR"/>
        </w:rPr>
      </w:pPr>
      <w:r w:rsidRPr="00ED2722">
        <w:rPr>
          <w:iCs/>
          <w:sz w:val="22"/>
          <w:szCs w:val="22"/>
          <w:lang w:val="fr-FR"/>
        </w:rPr>
        <w:t>2.</w:t>
      </w:r>
      <w:r w:rsidRPr="00542F52">
        <w:rPr>
          <w:i/>
          <w:iCs/>
          <w:sz w:val="22"/>
          <w:szCs w:val="22"/>
          <w:lang w:val="fr-FR"/>
        </w:rPr>
        <w:tab/>
      </w:r>
      <w:r>
        <w:rPr>
          <w:i/>
          <w:iCs/>
          <w:sz w:val="22"/>
          <w:szCs w:val="22"/>
          <w:lang w:val="fr-FR"/>
        </w:rPr>
        <w:t>Exprime</w:t>
      </w:r>
      <w:r w:rsidRPr="00234199">
        <w:rPr>
          <w:i/>
          <w:iCs/>
          <w:sz w:val="22"/>
          <w:szCs w:val="22"/>
          <w:lang w:val="fr-FR"/>
        </w:rPr>
        <w:t xml:space="preserve"> également </w:t>
      </w:r>
      <w:r>
        <w:rPr>
          <w:i/>
          <w:iCs/>
          <w:sz w:val="22"/>
          <w:szCs w:val="22"/>
          <w:lang w:val="fr-FR"/>
        </w:rPr>
        <w:t>sa reconnaissance</w:t>
      </w:r>
      <w:r w:rsidRPr="00234199">
        <w:rPr>
          <w:i/>
          <w:iCs/>
          <w:sz w:val="22"/>
          <w:szCs w:val="22"/>
          <w:lang w:val="fr-FR"/>
        </w:rPr>
        <w:t xml:space="preserve"> </w:t>
      </w:r>
      <w:r w:rsidRPr="00234199">
        <w:rPr>
          <w:iCs/>
          <w:sz w:val="22"/>
          <w:szCs w:val="22"/>
          <w:lang w:val="fr-FR"/>
        </w:rPr>
        <w:t>au gouvernement de l</w:t>
      </w:r>
      <w:r>
        <w:rPr>
          <w:iCs/>
          <w:sz w:val="22"/>
          <w:szCs w:val="22"/>
          <w:lang w:val="fr-FR"/>
        </w:rPr>
        <w:t>’</w:t>
      </w:r>
      <w:r w:rsidRPr="00234199">
        <w:rPr>
          <w:iCs/>
          <w:sz w:val="22"/>
          <w:szCs w:val="22"/>
          <w:lang w:val="fr-FR"/>
        </w:rPr>
        <w:t>Allemagne pour avoir parrainé un Administrateur chargé de l</w:t>
      </w:r>
      <w:r>
        <w:rPr>
          <w:iCs/>
          <w:sz w:val="22"/>
          <w:szCs w:val="22"/>
          <w:lang w:val="fr-FR"/>
        </w:rPr>
        <w:t>’</w:t>
      </w:r>
      <w:r w:rsidRPr="00234199">
        <w:rPr>
          <w:iCs/>
          <w:sz w:val="22"/>
          <w:szCs w:val="22"/>
          <w:lang w:val="fr-FR"/>
        </w:rPr>
        <w:t>information de 2006 à 2009, afin d</w:t>
      </w:r>
      <w:r>
        <w:rPr>
          <w:iCs/>
          <w:sz w:val="22"/>
          <w:szCs w:val="22"/>
          <w:lang w:val="fr-FR"/>
        </w:rPr>
        <w:t>’</w:t>
      </w:r>
      <w:r w:rsidRPr="00234199">
        <w:rPr>
          <w:iCs/>
          <w:sz w:val="22"/>
          <w:szCs w:val="22"/>
          <w:lang w:val="fr-FR"/>
        </w:rPr>
        <w:t>aider à mettre en œuvre la Stratégie de communication</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AC18CD" w:rsidP="007C48F2">
      <w:pPr>
        <w:jc w:val="both"/>
        <w:rPr>
          <w:sz w:val="22"/>
          <w:szCs w:val="22"/>
          <w:lang w:val="fr-FR"/>
        </w:rPr>
      </w:pPr>
      <w:r w:rsidRPr="00ED2722">
        <w:rPr>
          <w:sz w:val="22"/>
          <w:szCs w:val="22"/>
          <w:lang w:val="fr-FR"/>
        </w:rPr>
        <w:t>3.</w:t>
      </w:r>
      <w:r w:rsidRPr="00542F52">
        <w:rPr>
          <w:sz w:val="22"/>
          <w:szCs w:val="22"/>
          <w:lang w:val="fr-FR"/>
        </w:rPr>
        <w:tab/>
      </w:r>
      <w:r w:rsidRPr="00234199">
        <w:rPr>
          <w:i/>
          <w:iCs/>
          <w:sz w:val="22"/>
          <w:szCs w:val="22"/>
          <w:lang w:val="fr-FR"/>
        </w:rPr>
        <w:t xml:space="preserve">Se réjouit </w:t>
      </w:r>
      <w:r w:rsidRPr="00234199">
        <w:rPr>
          <w:iCs/>
          <w:sz w:val="22"/>
          <w:szCs w:val="22"/>
          <w:lang w:val="fr-FR"/>
        </w:rPr>
        <w:t>de la célébration croissante de la Journée Mondiale des Oiseaux Migrateurs (JMOM) dans un grand nombre de pays et du rôle central de l</w:t>
      </w:r>
      <w:r>
        <w:rPr>
          <w:iCs/>
          <w:sz w:val="22"/>
          <w:szCs w:val="22"/>
          <w:lang w:val="fr-FR"/>
        </w:rPr>
        <w:t>’</w:t>
      </w:r>
      <w:r w:rsidRPr="00234199">
        <w:rPr>
          <w:iCs/>
          <w:sz w:val="22"/>
          <w:szCs w:val="22"/>
          <w:lang w:val="fr-FR"/>
        </w:rPr>
        <w:t xml:space="preserve">AEWA dans cette campagne, et </w:t>
      </w:r>
      <w:r w:rsidRPr="00234199">
        <w:rPr>
          <w:i/>
          <w:iCs/>
          <w:sz w:val="22"/>
          <w:szCs w:val="22"/>
          <w:lang w:val="fr-FR"/>
        </w:rPr>
        <w:t xml:space="preserve">exhorte </w:t>
      </w:r>
      <w:r w:rsidRPr="00234199">
        <w:rPr>
          <w:iCs/>
          <w:sz w:val="22"/>
          <w:szCs w:val="22"/>
          <w:lang w:val="fr-FR"/>
        </w:rPr>
        <w:t>les Parties contractantes et les organisations partenaires à continuer, ou à commencer, à se servir de la Journée Mondiale des Oiseaux Migrateurs (JMOM) comme d</w:t>
      </w:r>
      <w:r>
        <w:rPr>
          <w:iCs/>
          <w:sz w:val="22"/>
          <w:szCs w:val="22"/>
          <w:lang w:val="fr-FR"/>
        </w:rPr>
        <w:t>’</w:t>
      </w:r>
      <w:r w:rsidRPr="00234199">
        <w:rPr>
          <w:iCs/>
          <w:sz w:val="22"/>
          <w:szCs w:val="22"/>
          <w:lang w:val="fr-FR"/>
        </w:rPr>
        <w:t>une occasion d</w:t>
      </w:r>
      <w:r>
        <w:rPr>
          <w:iCs/>
          <w:sz w:val="22"/>
          <w:szCs w:val="22"/>
          <w:lang w:val="fr-FR"/>
        </w:rPr>
        <w:t>’</w:t>
      </w:r>
      <w:r w:rsidRPr="00234199">
        <w:rPr>
          <w:iCs/>
          <w:sz w:val="22"/>
          <w:szCs w:val="22"/>
          <w:lang w:val="fr-FR"/>
        </w:rPr>
        <w:t>attirer l</w:t>
      </w:r>
      <w:r>
        <w:rPr>
          <w:iCs/>
          <w:sz w:val="22"/>
          <w:szCs w:val="22"/>
          <w:lang w:val="fr-FR"/>
        </w:rPr>
        <w:t>’</w:t>
      </w:r>
      <w:r w:rsidRPr="00234199">
        <w:rPr>
          <w:iCs/>
          <w:sz w:val="22"/>
          <w:szCs w:val="22"/>
          <w:lang w:val="fr-FR"/>
        </w:rPr>
        <w:t>attention sur leurs résultats et les défis continuels auxquels est confrontée la conservation des oiseaux d</w:t>
      </w:r>
      <w:r>
        <w:rPr>
          <w:iCs/>
          <w:sz w:val="22"/>
          <w:szCs w:val="22"/>
          <w:lang w:val="fr-FR"/>
        </w:rPr>
        <w:t>’</w:t>
      </w:r>
      <w:r w:rsidRPr="00234199">
        <w:rPr>
          <w:iCs/>
          <w:sz w:val="22"/>
          <w:szCs w:val="22"/>
          <w:lang w:val="fr-FR"/>
        </w:rPr>
        <w:t>eau migrateurs et des zones humides</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AC18CD" w:rsidP="007C48F2">
      <w:pPr>
        <w:jc w:val="both"/>
        <w:rPr>
          <w:sz w:val="22"/>
          <w:szCs w:val="22"/>
          <w:lang w:val="fr-FR"/>
        </w:rPr>
      </w:pPr>
      <w:r w:rsidRPr="00ED2722">
        <w:rPr>
          <w:iCs/>
          <w:sz w:val="22"/>
          <w:szCs w:val="22"/>
          <w:lang w:val="fr-FR"/>
        </w:rPr>
        <w:lastRenderedPageBreak/>
        <w:t>4.</w:t>
      </w:r>
      <w:r w:rsidRPr="00542F52">
        <w:rPr>
          <w:i/>
          <w:iCs/>
          <w:sz w:val="22"/>
          <w:szCs w:val="22"/>
          <w:lang w:val="fr-FR"/>
        </w:rPr>
        <w:tab/>
      </w:r>
      <w:r w:rsidRPr="00DA656C">
        <w:rPr>
          <w:i/>
          <w:iCs/>
          <w:sz w:val="22"/>
          <w:szCs w:val="22"/>
          <w:lang w:val="fr-FR"/>
        </w:rPr>
        <w:t xml:space="preserve">Charge </w:t>
      </w:r>
      <w:r w:rsidRPr="00DA656C">
        <w:rPr>
          <w:iCs/>
          <w:sz w:val="22"/>
          <w:szCs w:val="22"/>
          <w:lang w:val="fr-FR"/>
        </w:rPr>
        <w:t>le Secrétariat de continuer à mettre en œuvre la Stratégie de communication telle qu</w:t>
      </w:r>
      <w:r>
        <w:rPr>
          <w:iCs/>
          <w:sz w:val="22"/>
          <w:szCs w:val="22"/>
          <w:lang w:val="fr-FR"/>
        </w:rPr>
        <w:t>’</w:t>
      </w:r>
      <w:r w:rsidRPr="00DA656C">
        <w:rPr>
          <w:iCs/>
          <w:sz w:val="22"/>
          <w:szCs w:val="22"/>
          <w:lang w:val="fr-FR"/>
        </w:rPr>
        <w:t>adoptée par la Résolution 3.10 pour autant qu</w:t>
      </w:r>
      <w:r>
        <w:rPr>
          <w:iCs/>
          <w:sz w:val="22"/>
          <w:szCs w:val="22"/>
          <w:lang w:val="fr-FR"/>
        </w:rPr>
        <w:t>’</w:t>
      </w:r>
      <w:r w:rsidRPr="00DA656C">
        <w:rPr>
          <w:iCs/>
          <w:sz w:val="22"/>
          <w:szCs w:val="22"/>
          <w:lang w:val="fr-FR"/>
        </w:rPr>
        <w:t>elle soit toujours applicable et dans les limites des ressources disponibles, en accordant la priorité aux activités liées à la communication, à l</w:t>
      </w:r>
      <w:r>
        <w:rPr>
          <w:iCs/>
          <w:sz w:val="22"/>
          <w:szCs w:val="22"/>
          <w:lang w:val="fr-FR"/>
        </w:rPr>
        <w:t>’</w:t>
      </w:r>
      <w:r w:rsidRPr="00DA656C">
        <w:rPr>
          <w:iCs/>
          <w:sz w:val="22"/>
          <w:szCs w:val="22"/>
          <w:lang w:val="fr-FR"/>
        </w:rPr>
        <w:t>éducation et à la sensibilisation du public (CEPA) énumérées sous l</w:t>
      </w:r>
      <w:r>
        <w:rPr>
          <w:iCs/>
          <w:sz w:val="22"/>
          <w:szCs w:val="22"/>
          <w:lang w:val="fr-FR"/>
        </w:rPr>
        <w:t>’</w:t>
      </w:r>
      <w:r w:rsidRPr="00DA656C">
        <w:rPr>
          <w:iCs/>
          <w:sz w:val="22"/>
          <w:szCs w:val="22"/>
          <w:lang w:val="fr-FR"/>
        </w:rPr>
        <w:t>Obje</w:t>
      </w:r>
      <w:r w:rsidR="0069640F">
        <w:rPr>
          <w:iCs/>
          <w:sz w:val="22"/>
          <w:szCs w:val="22"/>
          <w:lang w:val="fr-FR"/>
        </w:rPr>
        <w:t xml:space="preserve">ctif 4 du Plan stratégique </w:t>
      </w:r>
      <w:r w:rsidRPr="00DA656C">
        <w:rPr>
          <w:iCs/>
          <w:sz w:val="22"/>
          <w:szCs w:val="22"/>
          <w:lang w:val="fr-FR"/>
        </w:rPr>
        <w:t>2009 – 2017 jusqu</w:t>
      </w:r>
      <w:r>
        <w:rPr>
          <w:iCs/>
          <w:sz w:val="22"/>
          <w:szCs w:val="22"/>
          <w:lang w:val="fr-FR"/>
        </w:rPr>
        <w:t>’</w:t>
      </w:r>
      <w:r w:rsidRPr="00DA656C">
        <w:rPr>
          <w:iCs/>
          <w:sz w:val="22"/>
          <w:szCs w:val="22"/>
          <w:lang w:val="fr-FR"/>
        </w:rPr>
        <w:t>à ce qu</w:t>
      </w:r>
      <w:r>
        <w:rPr>
          <w:iCs/>
          <w:sz w:val="22"/>
          <w:szCs w:val="22"/>
          <w:lang w:val="fr-FR"/>
        </w:rPr>
        <w:t>’</w:t>
      </w:r>
      <w:r w:rsidRPr="00DA656C">
        <w:rPr>
          <w:iCs/>
          <w:sz w:val="22"/>
          <w:szCs w:val="22"/>
          <w:lang w:val="fr-FR"/>
        </w:rPr>
        <w:t>une nouvelle Stratégie de communication soit adoptée</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AC18CD" w:rsidP="007C48F2">
      <w:pPr>
        <w:jc w:val="both"/>
        <w:rPr>
          <w:sz w:val="22"/>
          <w:szCs w:val="22"/>
          <w:lang w:val="fr-FR"/>
        </w:rPr>
      </w:pPr>
      <w:r w:rsidRPr="00ED2722">
        <w:rPr>
          <w:sz w:val="22"/>
          <w:szCs w:val="22"/>
          <w:lang w:val="fr-FR"/>
        </w:rPr>
        <w:t>5.</w:t>
      </w:r>
      <w:r w:rsidRPr="00542F52">
        <w:rPr>
          <w:sz w:val="22"/>
          <w:szCs w:val="22"/>
          <w:lang w:val="fr-FR"/>
        </w:rPr>
        <w:tab/>
      </w:r>
      <w:r w:rsidRPr="00DA656C">
        <w:rPr>
          <w:i/>
          <w:iCs/>
          <w:sz w:val="22"/>
          <w:szCs w:val="22"/>
          <w:lang w:val="fr-FR"/>
        </w:rPr>
        <w:t>Charge également</w:t>
      </w:r>
      <w:r w:rsidRPr="00DA656C">
        <w:rPr>
          <w:iCs/>
          <w:sz w:val="22"/>
          <w:szCs w:val="22"/>
          <w:lang w:val="fr-FR"/>
        </w:rPr>
        <w:t xml:space="preserve"> le Secrétariat</w:t>
      </w:r>
      <w:r w:rsidR="00C767D2">
        <w:rPr>
          <w:iCs/>
          <w:sz w:val="22"/>
          <w:szCs w:val="22"/>
          <w:lang w:val="fr-FR"/>
        </w:rPr>
        <w:t>, tenant compte de la Résolution 10.9 de la COP10 de la CMS,</w:t>
      </w:r>
      <w:r w:rsidRPr="00DA656C">
        <w:rPr>
          <w:iCs/>
          <w:sz w:val="22"/>
          <w:szCs w:val="22"/>
          <w:lang w:val="fr-FR"/>
        </w:rPr>
        <w:t xml:space="preserve"> de préparer une révision complète de la Stratégie de communication pour adoption par la sixième session de la Réunion des Parties, qui sera basée sur un vaste processus de consultation auquel participeront les Parties contractantes, les États de l</w:t>
      </w:r>
      <w:r>
        <w:rPr>
          <w:iCs/>
          <w:sz w:val="22"/>
          <w:szCs w:val="22"/>
          <w:lang w:val="fr-FR"/>
        </w:rPr>
        <w:t>’</w:t>
      </w:r>
      <w:r w:rsidRPr="00DA656C">
        <w:rPr>
          <w:iCs/>
          <w:sz w:val="22"/>
          <w:szCs w:val="22"/>
          <w:lang w:val="fr-FR"/>
        </w:rPr>
        <w:t>aire de répartition, le Comité technique, les partenaires et des experts CEPA</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AC18CD" w:rsidP="007C48F2">
      <w:pPr>
        <w:jc w:val="both"/>
        <w:rPr>
          <w:sz w:val="22"/>
          <w:szCs w:val="22"/>
          <w:lang w:val="fr-FR"/>
        </w:rPr>
      </w:pPr>
      <w:r w:rsidRPr="00542F52">
        <w:rPr>
          <w:sz w:val="22"/>
          <w:szCs w:val="22"/>
          <w:lang w:val="fr-FR"/>
        </w:rPr>
        <w:t>6.</w:t>
      </w:r>
      <w:r w:rsidRPr="00542F52">
        <w:rPr>
          <w:sz w:val="22"/>
          <w:szCs w:val="22"/>
          <w:lang w:val="fr-FR"/>
        </w:rPr>
        <w:tab/>
      </w:r>
      <w:r w:rsidRPr="00DA656C">
        <w:rPr>
          <w:i/>
          <w:iCs/>
          <w:sz w:val="22"/>
          <w:szCs w:val="22"/>
          <w:lang w:val="fr-FR"/>
        </w:rPr>
        <w:t xml:space="preserve">Demande </w:t>
      </w:r>
      <w:r w:rsidRPr="00DA656C">
        <w:rPr>
          <w:iCs/>
          <w:sz w:val="22"/>
          <w:szCs w:val="22"/>
          <w:lang w:val="fr-FR"/>
        </w:rPr>
        <w:t>au Comité te</w:t>
      </w:r>
      <w:r>
        <w:rPr>
          <w:iCs/>
          <w:sz w:val="22"/>
          <w:szCs w:val="22"/>
          <w:lang w:val="fr-FR"/>
        </w:rPr>
        <w:t>chnique de faire participer un expert</w:t>
      </w:r>
      <w:r w:rsidRPr="00DA656C">
        <w:rPr>
          <w:iCs/>
          <w:sz w:val="22"/>
          <w:szCs w:val="22"/>
          <w:lang w:val="fr-FR"/>
        </w:rPr>
        <w:t xml:space="preserve"> CEPA au Comité et d</w:t>
      </w:r>
      <w:r>
        <w:rPr>
          <w:iCs/>
          <w:sz w:val="22"/>
          <w:szCs w:val="22"/>
          <w:lang w:val="fr-FR"/>
        </w:rPr>
        <w:t>’</w:t>
      </w:r>
      <w:r w:rsidRPr="00DA656C">
        <w:rPr>
          <w:iCs/>
          <w:sz w:val="22"/>
          <w:szCs w:val="22"/>
          <w:lang w:val="fr-FR"/>
        </w:rPr>
        <w:t xml:space="preserve">établir un groupe de travail sur </w:t>
      </w:r>
      <w:r w:rsidRPr="005F2D40">
        <w:rPr>
          <w:iCs/>
          <w:sz w:val="22"/>
          <w:szCs w:val="22"/>
          <w:lang w:val="fr-FR"/>
        </w:rPr>
        <w:t>la CEPA,</w:t>
      </w:r>
      <w:r w:rsidRPr="00DA656C">
        <w:rPr>
          <w:iCs/>
          <w:sz w:val="22"/>
          <w:szCs w:val="22"/>
          <w:lang w:val="fr-FR"/>
        </w:rPr>
        <w:t xml:space="preserve"> pour aider tant à la mise en œuvre en cours qu</w:t>
      </w:r>
      <w:r>
        <w:rPr>
          <w:iCs/>
          <w:sz w:val="22"/>
          <w:szCs w:val="22"/>
          <w:lang w:val="fr-FR"/>
        </w:rPr>
        <w:t>’</w:t>
      </w:r>
      <w:r w:rsidRPr="00DA656C">
        <w:rPr>
          <w:iCs/>
          <w:sz w:val="22"/>
          <w:szCs w:val="22"/>
          <w:lang w:val="fr-FR"/>
        </w:rPr>
        <w:t>au processus de révision de la Stratégie de communication</w:t>
      </w:r>
      <w:r w:rsidR="000C3DF4">
        <w:rPr>
          <w:iCs/>
          <w:sz w:val="22"/>
          <w:szCs w:val="22"/>
          <w:lang w:val="fr-FR"/>
        </w:rPr>
        <w:t> ;</w:t>
      </w:r>
      <w:r w:rsidRPr="00542F52">
        <w:rPr>
          <w:sz w:val="22"/>
          <w:szCs w:val="22"/>
          <w:lang w:val="fr-FR"/>
        </w:rPr>
        <w:t xml:space="preserve"> </w:t>
      </w:r>
    </w:p>
    <w:p w:rsidR="00AC18CD" w:rsidRPr="00542F52" w:rsidRDefault="00AC18CD" w:rsidP="007C48F2">
      <w:pPr>
        <w:jc w:val="both"/>
        <w:rPr>
          <w:sz w:val="22"/>
          <w:szCs w:val="22"/>
          <w:lang w:val="fr-FR"/>
        </w:rPr>
      </w:pPr>
    </w:p>
    <w:p w:rsidR="00AC18CD" w:rsidRDefault="00AC18CD" w:rsidP="007C48F2">
      <w:pPr>
        <w:jc w:val="both"/>
        <w:rPr>
          <w:iCs/>
          <w:sz w:val="22"/>
          <w:szCs w:val="22"/>
          <w:lang w:val="fr-FR"/>
        </w:rPr>
      </w:pPr>
      <w:r w:rsidRPr="00542F52">
        <w:rPr>
          <w:sz w:val="22"/>
          <w:szCs w:val="22"/>
          <w:lang w:val="fr-FR"/>
        </w:rPr>
        <w:t>7.</w:t>
      </w:r>
      <w:r w:rsidRPr="00542F52">
        <w:rPr>
          <w:sz w:val="22"/>
          <w:szCs w:val="22"/>
          <w:lang w:val="fr-FR"/>
        </w:rPr>
        <w:tab/>
      </w:r>
      <w:r w:rsidR="00C767D2">
        <w:rPr>
          <w:i/>
          <w:iCs/>
          <w:sz w:val="22"/>
          <w:szCs w:val="22"/>
          <w:lang w:val="fr-FR"/>
        </w:rPr>
        <w:t xml:space="preserve">Invite </w:t>
      </w:r>
      <w:r w:rsidRPr="00267220">
        <w:rPr>
          <w:iCs/>
          <w:sz w:val="22"/>
          <w:szCs w:val="22"/>
          <w:lang w:val="fr-FR"/>
        </w:rPr>
        <w:t>toutes les Parties contractantes à nommer a</w:t>
      </w:r>
      <w:r>
        <w:rPr>
          <w:iCs/>
          <w:sz w:val="22"/>
          <w:szCs w:val="22"/>
          <w:lang w:val="fr-FR"/>
        </w:rPr>
        <w:t>vant le</w:t>
      </w:r>
      <w:r w:rsidRPr="00267220">
        <w:rPr>
          <w:iCs/>
          <w:sz w:val="22"/>
          <w:szCs w:val="22"/>
          <w:lang w:val="fr-FR"/>
        </w:rPr>
        <w:t xml:space="preserve"> 31 décembre 2012 un </w:t>
      </w:r>
      <w:r w:rsidRPr="00267220">
        <w:rPr>
          <w:sz w:val="22"/>
          <w:szCs w:val="22"/>
          <w:lang w:val="fr-FR"/>
        </w:rPr>
        <w:t>correspondant national</w:t>
      </w:r>
      <w:r w:rsidRPr="00267220">
        <w:rPr>
          <w:iCs/>
          <w:sz w:val="22"/>
          <w:szCs w:val="22"/>
          <w:lang w:val="fr-FR"/>
        </w:rPr>
        <w:t xml:space="preserve"> approprié pour la communication, l</w:t>
      </w:r>
      <w:r>
        <w:rPr>
          <w:iCs/>
          <w:sz w:val="22"/>
          <w:szCs w:val="22"/>
          <w:lang w:val="fr-FR"/>
        </w:rPr>
        <w:t>’</w:t>
      </w:r>
      <w:r w:rsidRPr="00267220">
        <w:rPr>
          <w:iCs/>
          <w:sz w:val="22"/>
          <w:szCs w:val="22"/>
          <w:lang w:val="fr-FR"/>
        </w:rPr>
        <w:t xml:space="preserve">éducation et la sensibilisation du public (CEPA), </w:t>
      </w:r>
      <w:r w:rsidR="006B41C5">
        <w:rPr>
          <w:iCs/>
          <w:sz w:val="22"/>
          <w:szCs w:val="22"/>
          <w:lang w:val="fr-FR"/>
        </w:rPr>
        <w:t xml:space="preserve">issu du secteur gouvernemental ou non gouvernemental, </w:t>
      </w:r>
      <w:r w:rsidRPr="00267220">
        <w:rPr>
          <w:iCs/>
          <w:sz w:val="22"/>
          <w:szCs w:val="22"/>
          <w:lang w:val="fr-FR"/>
        </w:rPr>
        <w:t>afin de coordonner la mise en œuvre nationale et régionale de la Strat</w:t>
      </w:r>
      <w:r w:rsidR="00A73484">
        <w:rPr>
          <w:iCs/>
          <w:sz w:val="22"/>
          <w:szCs w:val="22"/>
          <w:lang w:val="fr-FR"/>
        </w:rPr>
        <w:t>égie de communication, et d’</w:t>
      </w:r>
      <w:r w:rsidRPr="00267220">
        <w:rPr>
          <w:iCs/>
          <w:sz w:val="22"/>
          <w:szCs w:val="22"/>
          <w:lang w:val="fr-FR"/>
        </w:rPr>
        <w:t>aider à son processus de révision</w:t>
      </w:r>
      <w:r w:rsidR="000C3DF4">
        <w:rPr>
          <w:iCs/>
          <w:sz w:val="22"/>
          <w:szCs w:val="22"/>
          <w:lang w:val="fr-FR"/>
        </w:rPr>
        <w:t> ;</w:t>
      </w:r>
    </w:p>
    <w:p w:rsidR="006B41C5" w:rsidRDefault="006B41C5" w:rsidP="007C48F2">
      <w:pPr>
        <w:jc w:val="both"/>
        <w:rPr>
          <w:iCs/>
          <w:sz w:val="22"/>
          <w:szCs w:val="22"/>
          <w:lang w:val="fr-FR"/>
        </w:rPr>
      </w:pPr>
    </w:p>
    <w:p w:rsidR="006B41C5" w:rsidRPr="006B41C5" w:rsidRDefault="006B41C5" w:rsidP="007C48F2">
      <w:pPr>
        <w:jc w:val="both"/>
        <w:rPr>
          <w:sz w:val="22"/>
          <w:szCs w:val="22"/>
          <w:lang w:val="fr-FR"/>
        </w:rPr>
      </w:pPr>
      <w:r>
        <w:rPr>
          <w:sz w:val="22"/>
          <w:szCs w:val="22"/>
          <w:lang w:val="fr-FR"/>
        </w:rPr>
        <w:t>8.</w:t>
      </w:r>
      <w:r>
        <w:rPr>
          <w:sz w:val="22"/>
          <w:szCs w:val="22"/>
          <w:lang w:val="fr-FR"/>
        </w:rPr>
        <w:tab/>
      </w:r>
      <w:r>
        <w:rPr>
          <w:i/>
          <w:sz w:val="22"/>
          <w:szCs w:val="22"/>
          <w:lang w:val="fr-FR"/>
        </w:rPr>
        <w:t>Encourage</w:t>
      </w:r>
      <w:r>
        <w:rPr>
          <w:sz w:val="22"/>
          <w:szCs w:val="22"/>
          <w:lang w:val="fr-FR"/>
        </w:rPr>
        <w:t xml:space="preserve"> les Parties contractantes à l’AEWA qui sont en même temps Parties contractantes à la Convention de </w:t>
      </w:r>
      <w:proofErr w:type="spellStart"/>
      <w:r>
        <w:rPr>
          <w:sz w:val="22"/>
          <w:szCs w:val="22"/>
          <w:lang w:val="fr-FR"/>
        </w:rPr>
        <w:t>Ramsar</w:t>
      </w:r>
      <w:proofErr w:type="spellEnd"/>
      <w:r>
        <w:rPr>
          <w:sz w:val="22"/>
          <w:szCs w:val="22"/>
          <w:lang w:val="fr-FR"/>
        </w:rPr>
        <w:t xml:space="preserve"> à </w:t>
      </w:r>
      <w:r w:rsidR="00CE662D">
        <w:rPr>
          <w:sz w:val="22"/>
          <w:szCs w:val="22"/>
          <w:lang w:val="fr-FR"/>
        </w:rPr>
        <w:t>a</w:t>
      </w:r>
      <w:r>
        <w:rPr>
          <w:sz w:val="22"/>
          <w:szCs w:val="22"/>
          <w:lang w:val="fr-FR"/>
        </w:rPr>
        <w:t xml:space="preserve">ssurer une étroite coopération entre leur correspondant local CEPA de l’AEWA et le correspondant local CEPA de </w:t>
      </w:r>
      <w:proofErr w:type="spellStart"/>
      <w:r w:rsidRPr="0033491C">
        <w:rPr>
          <w:sz w:val="22"/>
          <w:szCs w:val="22"/>
          <w:lang w:val="fr-FR"/>
        </w:rPr>
        <w:t>Ramsar</w:t>
      </w:r>
      <w:proofErr w:type="spellEnd"/>
      <w:r w:rsidR="00226E7A" w:rsidRPr="0033491C">
        <w:rPr>
          <w:sz w:val="22"/>
          <w:szCs w:val="22"/>
          <w:lang w:val="fr-FR"/>
        </w:rPr>
        <w:t xml:space="preserve"> (gouvernemental et non-gouvernemental) </w:t>
      </w:r>
      <w:r w:rsidRPr="0033491C">
        <w:rPr>
          <w:sz w:val="22"/>
          <w:szCs w:val="22"/>
          <w:lang w:val="fr-FR"/>
        </w:rPr>
        <w:t xml:space="preserve"> lorsqu’il ne</w:t>
      </w:r>
      <w:r>
        <w:rPr>
          <w:sz w:val="22"/>
          <w:szCs w:val="22"/>
          <w:lang w:val="fr-FR"/>
        </w:rPr>
        <w:t xml:space="preserve"> s’agit pas de la même personne ;</w:t>
      </w:r>
    </w:p>
    <w:p w:rsidR="00AC18CD" w:rsidRPr="00542F52" w:rsidRDefault="00AC18CD" w:rsidP="007C48F2">
      <w:pPr>
        <w:jc w:val="both"/>
        <w:rPr>
          <w:sz w:val="22"/>
          <w:szCs w:val="22"/>
          <w:lang w:val="fr-FR"/>
        </w:rPr>
      </w:pPr>
    </w:p>
    <w:p w:rsidR="00AC18CD" w:rsidRPr="00542F52" w:rsidRDefault="006B41C5" w:rsidP="007C48F2">
      <w:pPr>
        <w:jc w:val="both"/>
        <w:rPr>
          <w:sz w:val="22"/>
          <w:szCs w:val="22"/>
          <w:lang w:val="fr-FR"/>
        </w:rPr>
      </w:pPr>
      <w:r>
        <w:rPr>
          <w:sz w:val="22"/>
          <w:szCs w:val="22"/>
          <w:lang w:val="fr-FR"/>
        </w:rPr>
        <w:t>9</w:t>
      </w:r>
      <w:r w:rsidR="00AC18CD" w:rsidRPr="00542F52">
        <w:rPr>
          <w:sz w:val="22"/>
          <w:szCs w:val="22"/>
          <w:lang w:val="fr-FR"/>
        </w:rPr>
        <w:t>.</w:t>
      </w:r>
      <w:r w:rsidR="00AC18CD" w:rsidRPr="00542F52">
        <w:rPr>
          <w:sz w:val="22"/>
          <w:szCs w:val="22"/>
          <w:lang w:val="fr-FR"/>
        </w:rPr>
        <w:tab/>
      </w:r>
      <w:r w:rsidR="00AC18CD" w:rsidRPr="00267220">
        <w:rPr>
          <w:i/>
          <w:iCs/>
          <w:sz w:val="22"/>
          <w:szCs w:val="22"/>
          <w:lang w:val="fr-FR"/>
        </w:rPr>
        <w:t xml:space="preserve">Encourage </w:t>
      </w:r>
      <w:r w:rsidR="00AC18CD" w:rsidRPr="00267220">
        <w:rPr>
          <w:iCs/>
          <w:sz w:val="22"/>
          <w:szCs w:val="22"/>
          <w:lang w:val="fr-FR"/>
        </w:rPr>
        <w:t>le Secrétariat à continuer à jouer un rôle central dans l</w:t>
      </w:r>
      <w:r w:rsidR="00AC18CD">
        <w:rPr>
          <w:iCs/>
          <w:sz w:val="22"/>
          <w:szCs w:val="22"/>
          <w:lang w:val="fr-FR"/>
        </w:rPr>
        <w:t>’</w:t>
      </w:r>
      <w:r w:rsidR="00AC18CD" w:rsidRPr="00267220">
        <w:rPr>
          <w:iCs/>
          <w:sz w:val="22"/>
          <w:szCs w:val="22"/>
          <w:lang w:val="fr-FR"/>
        </w:rPr>
        <w:t xml:space="preserve">organisation de la campagne de la Journée Mondiale des Oiseaux Migrateurs (JMOM), et à œuvrer avec le Secrétariat de la Convention sur les espèces migratrices (CMS), le PNUE, </w:t>
      </w:r>
      <w:proofErr w:type="spellStart"/>
      <w:r w:rsidR="00AC18CD" w:rsidRPr="00267220">
        <w:rPr>
          <w:iCs/>
          <w:sz w:val="22"/>
          <w:szCs w:val="22"/>
          <w:lang w:val="fr-FR"/>
        </w:rPr>
        <w:t>BirdLife</w:t>
      </w:r>
      <w:proofErr w:type="spellEnd"/>
      <w:r w:rsidR="00AC18CD" w:rsidRPr="00267220">
        <w:rPr>
          <w:iCs/>
          <w:sz w:val="22"/>
          <w:szCs w:val="22"/>
          <w:lang w:val="fr-FR"/>
        </w:rPr>
        <w:t xml:space="preserve"> International, </w:t>
      </w:r>
      <w:proofErr w:type="spellStart"/>
      <w:r w:rsidR="00AC18CD" w:rsidRPr="00267220">
        <w:rPr>
          <w:iCs/>
          <w:sz w:val="22"/>
          <w:szCs w:val="22"/>
          <w:lang w:val="fr-FR"/>
        </w:rPr>
        <w:t>Wetlands</w:t>
      </w:r>
      <w:proofErr w:type="spellEnd"/>
      <w:r w:rsidR="00AC18CD" w:rsidRPr="00267220">
        <w:rPr>
          <w:iCs/>
          <w:sz w:val="22"/>
          <w:szCs w:val="22"/>
          <w:lang w:val="fr-FR"/>
        </w:rPr>
        <w:t xml:space="preserve"> International, le Partenariat pour la Voie de migration d</w:t>
      </w:r>
      <w:r w:rsidR="00AC18CD">
        <w:rPr>
          <w:iCs/>
          <w:sz w:val="22"/>
          <w:szCs w:val="22"/>
          <w:lang w:val="fr-FR"/>
        </w:rPr>
        <w:t>’</w:t>
      </w:r>
      <w:r w:rsidR="00AC18CD" w:rsidRPr="00267220">
        <w:rPr>
          <w:iCs/>
          <w:sz w:val="22"/>
          <w:szCs w:val="22"/>
          <w:lang w:val="fr-FR"/>
        </w:rPr>
        <w:t>Asie de l</w:t>
      </w:r>
      <w:r w:rsidR="00AC18CD">
        <w:rPr>
          <w:iCs/>
          <w:sz w:val="22"/>
          <w:szCs w:val="22"/>
          <w:lang w:val="fr-FR"/>
        </w:rPr>
        <w:t>’</w:t>
      </w:r>
      <w:r w:rsidR="00AC18CD" w:rsidRPr="00267220">
        <w:rPr>
          <w:iCs/>
          <w:sz w:val="22"/>
          <w:szCs w:val="22"/>
          <w:lang w:val="fr-FR"/>
        </w:rPr>
        <w:t>Est-Australasie (EAAFP)</w:t>
      </w:r>
      <w:r w:rsidR="00AC18CD">
        <w:rPr>
          <w:iCs/>
          <w:sz w:val="22"/>
          <w:szCs w:val="22"/>
          <w:lang w:val="fr-FR"/>
        </w:rPr>
        <w:t>, le Conseil international de la chasse et de la conservation du gibier (CIC)</w:t>
      </w:r>
      <w:r w:rsidR="00AC18CD" w:rsidRPr="00267220">
        <w:rPr>
          <w:iCs/>
          <w:sz w:val="22"/>
          <w:szCs w:val="22"/>
          <w:lang w:val="fr-FR"/>
        </w:rPr>
        <w:t xml:space="preserve"> et autres partenaires, afin de continuer à renforcer la campagne internationale</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6B41C5" w:rsidP="007C48F2">
      <w:pPr>
        <w:jc w:val="both"/>
        <w:rPr>
          <w:sz w:val="22"/>
          <w:szCs w:val="22"/>
          <w:lang w:val="fr-FR"/>
        </w:rPr>
      </w:pPr>
      <w:r>
        <w:rPr>
          <w:sz w:val="22"/>
          <w:szCs w:val="22"/>
          <w:lang w:val="fr-FR"/>
        </w:rPr>
        <w:t>10</w:t>
      </w:r>
      <w:r w:rsidR="00AC18CD" w:rsidRPr="00542F52">
        <w:rPr>
          <w:sz w:val="22"/>
          <w:szCs w:val="22"/>
          <w:lang w:val="fr-FR"/>
        </w:rPr>
        <w:t>.</w:t>
      </w:r>
      <w:r w:rsidR="00AC18CD" w:rsidRPr="00542F52">
        <w:rPr>
          <w:sz w:val="22"/>
          <w:szCs w:val="22"/>
          <w:lang w:val="fr-FR"/>
        </w:rPr>
        <w:tab/>
      </w:r>
      <w:bookmarkStart w:id="0" w:name="_GoBack"/>
      <w:r w:rsidRPr="00D162DA">
        <w:rPr>
          <w:i/>
          <w:sz w:val="22"/>
          <w:szCs w:val="22"/>
          <w:lang w:val="fr-FR"/>
        </w:rPr>
        <w:t>Invite</w:t>
      </w:r>
      <w:r w:rsidR="00AC18CD" w:rsidRPr="00267220">
        <w:rPr>
          <w:iCs/>
          <w:sz w:val="22"/>
          <w:szCs w:val="22"/>
          <w:lang w:val="fr-FR"/>
        </w:rPr>
        <w:t xml:space="preserve"> </w:t>
      </w:r>
      <w:bookmarkEnd w:id="0"/>
      <w:r w:rsidR="00AC18CD" w:rsidRPr="00267220">
        <w:rPr>
          <w:iCs/>
          <w:sz w:val="22"/>
          <w:szCs w:val="22"/>
          <w:lang w:val="fr-FR"/>
        </w:rPr>
        <w:t>les Parties contractantes, les donateurs et les sponsors du secteur privé à fournir une aide financière supplémentaire pour permettre au Secrétariat de réaliser toutes les activités identifiées de la Stratégie de communication et fournir des ressources pour aider à un processus de révision coordonné</w:t>
      </w:r>
      <w:r w:rsidR="000C3DF4">
        <w:rPr>
          <w:iCs/>
          <w:sz w:val="22"/>
          <w:szCs w:val="22"/>
          <w:lang w:val="fr-FR"/>
        </w:rPr>
        <w:t> ;</w:t>
      </w:r>
    </w:p>
    <w:p w:rsidR="00AC18CD" w:rsidRPr="00542F52" w:rsidRDefault="00AC18CD" w:rsidP="007C48F2">
      <w:pPr>
        <w:jc w:val="both"/>
        <w:rPr>
          <w:sz w:val="22"/>
          <w:szCs w:val="22"/>
          <w:lang w:val="fr-FR"/>
        </w:rPr>
      </w:pPr>
    </w:p>
    <w:p w:rsidR="00AC18CD" w:rsidRPr="00542F52" w:rsidRDefault="006B41C5" w:rsidP="007C48F2">
      <w:pPr>
        <w:jc w:val="both"/>
        <w:rPr>
          <w:sz w:val="22"/>
          <w:szCs w:val="22"/>
          <w:lang w:val="fr-FR"/>
        </w:rPr>
      </w:pPr>
      <w:r>
        <w:rPr>
          <w:sz w:val="22"/>
          <w:szCs w:val="22"/>
          <w:lang w:val="fr-FR"/>
        </w:rPr>
        <w:t>11</w:t>
      </w:r>
      <w:r w:rsidR="00AC18CD" w:rsidRPr="00542F52">
        <w:rPr>
          <w:sz w:val="22"/>
          <w:szCs w:val="22"/>
          <w:lang w:val="fr-FR"/>
        </w:rPr>
        <w:t>.</w:t>
      </w:r>
      <w:r w:rsidR="00AC18CD" w:rsidRPr="00542F52">
        <w:rPr>
          <w:sz w:val="22"/>
          <w:szCs w:val="22"/>
          <w:lang w:val="fr-FR"/>
        </w:rPr>
        <w:tab/>
      </w:r>
      <w:r w:rsidR="00AC18CD" w:rsidRPr="00267220">
        <w:rPr>
          <w:i/>
          <w:iCs/>
          <w:sz w:val="22"/>
          <w:szCs w:val="22"/>
          <w:lang w:val="fr-FR"/>
        </w:rPr>
        <w:t>Invite</w:t>
      </w:r>
      <w:r w:rsidR="00AC18CD" w:rsidRPr="00267220">
        <w:rPr>
          <w:iCs/>
          <w:sz w:val="22"/>
          <w:szCs w:val="22"/>
          <w:lang w:val="fr-FR"/>
        </w:rPr>
        <w:t xml:space="preserve"> toutes les Pa</w:t>
      </w:r>
      <w:r w:rsidR="00AC18CD" w:rsidRPr="00614A28">
        <w:rPr>
          <w:iCs/>
          <w:sz w:val="22"/>
          <w:szCs w:val="22"/>
          <w:lang w:val="fr-FR"/>
        </w:rPr>
        <w:t>rties, tous les États de l’aire</w:t>
      </w:r>
      <w:r w:rsidR="00AC18CD" w:rsidRPr="00267220">
        <w:rPr>
          <w:iCs/>
          <w:sz w:val="22"/>
          <w:szCs w:val="22"/>
          <w:lang w:val="fr-FR"/>
        </w:rPr>
        <w:t xml:space="preserve"> de répartition et autres parties prenantes le long de la voie de migration d</w:t>
      </w:r>
      <w:r w:rsidR="00AC18CD">
        <w:rPr>
          <w:iCs/>
          <w:sz w:val="22"/>
          <w:szCs w:val="22"/>
          <w:lang w:val="fr-FR"/>
        </w:rPr>
        <w:t>’</w:t>
      </w:r>
      <w:r w:rsidR="00AC18CD" w:rsidRPr="00267220">
        <w:rPr>
          <w:iCs/>
          <w:sz w:val="22"/>
          <w:szCs w:val="22"/>
          <w:lang w:val="fr-FR"/>
        </w:rPr>
        <w:t xml:space="preserve">Afrique-Eurasie à continuer </w:t>
      </w:r>
      <w:r w:rsidR="00ED2722">
        <w:rPr>
          <w:iCs/>
          <w:sz w:val="22"/>
          <w:szCs w:val="22"/>
          <w:lang w:val="fr-FR"/>
        </w:rPr>
        <w:t>leur</w:t>
      </w:r>
      <w:r w:rsidR="00AC18CD" w:rsidRPr="00267220">
        <w:rPr>
          <w:iCs/>
          <w:sz w:val="22"/>
          <w:szCs w:val="22"/>
          <w:lang w:val="fr-FR"/>
        </w:rPr>
        <w:t xml:space="preserve"> aide à la mise en œuvre et à la révision de la Stratégie de communication au niveau mondial, régional, national ou local, s</w:t>
      </w:r>
      <w:r w:rsidR="00AC18CD">
        <w:rPr>
          <w:iCs/>
          <w:sz w:val="22"/>
          <w:szCs w:val="22"/>
          <w:lang w:val="fr-FR"/>
        </w:rPr>
        <w:t>’</w:t>
      </w:r>
      <w:r w:rsidR="00AC18CD" w:rsidRPr="00267220">
        <w:rPr>
          <w:iCs/>
          <w:sz w:val="22"/>
          <w:szCs w:val="22"/>
          <w:lang w:val="fr-FR"/>
        </w:rPr>
        <w:t>il y a lieu, grâce à l</w:t>
      </w:r>
      <w:r w:rsidR="00AC18CD">
        <w:rPr>
          <w:iCs/>
          <w:sz w:val="22"/>
          <w:szCs w:val="22"/>
          <w:lang w:val="fr-FR"/>
        </w:rPr>
        <w:t>’</w:t>
      </w:r>
      <w:r w:rsidR="00AC18CD" w:rsidRPr="00267220">
        <w:rPr>
          <w:iCs/>
          <w:sz w:val="22"/>
          <w:szCs w:val="22"/>
          <w:lang w:val="fr-FR"/>
        </w:rPr>
        <w:t>expertise, aux réseaux, au savoir-faire et aux ressources dont ils disposent.</w:t>
      </w:r>
    </w:p>
    <w:sectPr w:rsidR="00AC18CD" w:rsidRPr="00542F52" w:rsidSect="00753A7A">
      <w:footerReference w:type="default" r:id="rId8"/>
      <w:headerReference w:type="first" r:id="rId9"/>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56" w:rsidRDefault="006B5056">
      <w:r>
        <w:separator/>
      </w:r>
    </w:p>
  </w:endnote>
  <w:endnote w:type="continuationSeparator" w:id="0">
    <w:p w:rsidR="006B5056" w:rsidRDefault="006B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D" w:rsidRDefault="00AC18CD" w:rsidP="00753A7A">
    <w:pPr>
      <w:pStyle w:val="Footer"/>
      <w:jc w:val="center"/>
    </w:pPr>
    <w:r w:rsidRPr="007C48F2">
      <w:rPr>
        <w:sz w:val="20"/>
        <w:szCs w:val="20"/>
      </w:rPr>
      <w:fldChar w:fldCharType="begin"/>
    </w:r>
    <w:r w:rsidRPr="007C48F2">
      <w:rPr>
        <w:sz w:val="20"/>
        <w:szCs w:val="20"/>
      </w:rPr>
      <w:instrText xml:space="preserve"> PAGE   \* MERGEFORMAT </w:instrText>
    </w:r>
    <w:r w:rsidRPr="007C48F2">
      <w:rPr>
        <w:sz w:val="20"/>
        <w:szCs w:val="20"/>
      </w:rPr>
      <w:fldChar w:fldCharType="separate"/>
    </w:r>
    <w:r w:rsidR="00D162DA">
      <w:rPr>
        <w:noProof/>
        <w:sz w:val="20"/>
        <w:szCs w:val="20"/>
      </w:rPr>
      <w:t>3</w:t>
    </w:r>
    <w:r w:rsidRPr="007C48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56" w:rsidRDefault="006B5056">
      <w:r>
        <w:separator/>
      </w:r>
    </w:p>
  </w:footnote>
  <w:footnote w:type="continuationSeparator" w:id="0">
    <w:p w:rsidR="006B5056" w:rsidRDefault="006B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6A" w:rsidRPr="007620D4" w:rsidRDefault="00536C6A" w:rsidP="00536C6A">
    <w:pPr>
      <w:rPr>
        <w:rStyle w:val="Emphasis"/>
      </w:rPr>
    </w:pPr>
  </w:p>
  <w:tbl>
    <w:tblPr>
      <w:tblW w:w="4923" w:type="pct"/>
      <w:tblLayout w:type="fixed"/>
      <w:tblLook w:val="0000" w:firstRow="0" w:lastRow="0" w:firstColumn="0" w:lastColumn="0" w:noHBand="0" w:noVBand="0"/>
    </w:tblPr>
    <w:tblGrid>
      <w:gridCol w:w="1525"/>
      <w:gridCol w:w="7231"/>
      <w:gridCol w:w="947"/>
    </w:tblGrid>
    <w:tr w:rsidR="00536C6A" w:rsidRPr="0069640F" w:rsidTr="00ED567B">
      <w:trPr>
        <w:trHeight w:val="2164"/>
      </w:trPr>
      <w:tc>
        <w:tcPr>
          <w:tcW w:w="786" w:type="pct"/>
        </w:tcPr>
        <w:p w:rsidR="00536C6A" w:rsidRDefault="00536C6A" w:rsidP="00ED567B">
          <w:pPr>
            <w:ind w:right="33"/>
          </w:pPr>
          <w:r>
            <w:rPr>
              <w:noProof/>
            </w:rPr>
            <w:drawing>
              <wp:anchor distT="0" distB="0" distL="114300" distR="114300" simplePos="0" relativeHeight="251660288" behindDoc="1" locked="0" layoutInCell="1" allowOverlap="1" wp14:anchorId="031E8B40" wp14:editId="45D0B6D8">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rsidR="00536C6A" w:rsidRPr="00C606E5" w:rsidRDefault="00536C6A" w:rsidP="00ED567B">
          <w:pPr>
            <w:tabs>
              <w:tab w:val="left" w:pos="2415"/>
            </w:tabs>
            <w:rPr>
              <w:i/>
              <w:caps/>
              <w:sz w:val="22"/>
              <w:szCs w:val="20"/>
              <w:lang w:val="fr-FR"/>
            </w:rPr>
          </w:pPr>
          <w:r>
            <w:rPr>
              <w:i/>
              <w:caps/>
              <w:sz w:val="22"/>
              <w:szCs w:val="20"/>
              <w:lang w:val="fr-FR"/>
            </w:rPr>
            <w:t xml:space="preserve">            </w:t>
          </w:r>
          <w:r w:rsidRPr="00C606E5">
            <w:rPr>
              <w:i/>
              <w:caps/>
              <w:sz w:val="22"/>
              <w:szCs w:val="20"/>
              <w:lang w:val="fr-FR"/>
            </w:rPr>
            <w:t xml:space="preserve">ACCORD SUR LA CONSERVATION DES OISEAUX </w:t>
          </w:r>
        </w:p>
        <w:p w:rsidR="00536C6A" w:rsidRPr="007620D4" w:rsidRDefault="00536C6A" w:rsidP="00ED567B">
          <w:pPr>
            <w:tabs>
              <w:tab w:val="left" w:pos="2415"/>
            </w:tabs>
            <w:rPr>
              <w:i/>
              <w:caps/>
              <w:szCs w:val="22"/>
              <w:lang w:val="fr-FR"/>
            </w:rPr>
          </w:pPr>
          <w:r>
            <w:rPr>
              <w:i/>
              <w:caps/>
              <w:sz w:val="22"/>
              <w:szCs w:val="20"/>
              <w:lang w:val="fr-FR"/>
            </w:rPr>
            <w:t xml:space="preserve">                 </w:t>
          </w:r>
          <w:r w:rsidRPr="007620D4">
            <w:rPr>
              <w:i/>
              <w:caps/>
              <w:sz w:val="22"/>
              <w:szCs w:val="20"/>
              <w:lang w:val="fr-FR"/>
            </w:rPr>
            <w:t>D’eau migrateurs D’afrique-eurasie</w:t>
          </w:r>
        </w:p>
        <w:p w:rsidR="00536C6A" w:rsidRPr="007620D4" w:rsidRDefault="00536C6A" w:rsidP="00ED567B">
          <w:pPr>
            <w:tabs>
              <w:tab w:val="left" w:pos="2415"/>
            </w:tabs>
            <w:jc w:val="center"/>
            <w:rPr>
              <w:i/>
              <w:caps/>
              <w:sz w:val="22"/>
              <w:szCs w:val="22"/>
              <w:lang w:val="fr-FR"/>
            </w:rPr>
          </w:pPr>
        </w:p>
        <w:p w:rsidR="00536C6A" w:rsidRPr="007620D4" w:rsidRDefault="00536C6A" w:rsidP="00ED567B">
          <w:pPr>
            <w:tabs>
              <w:tab w:val="left" w:pos="2415"/>
            </w:tabs>
            <w:jc w:val="center"/>
            <w:rPr>
              <w:i/>
              <w:caps/>
              <w:sz w:val="22"/>
              <w:szCs w:val="22"/>
              <w:lang w:val="fr-FR"/>
            </w:rPr>
          </w:pPr>
        </w:p>
        <w:p w:rsidR="00536C6A" w:rsidRDefault="00536C6A" w:rsidP="00ED567B">
          <w:pPr>
            <w:pStyle w:val="BodyText2"/>
            <w:rPr>
              <w:b/>
              <w:bCs/>
              <w:caps/>
              <w:szCs w:val="26"/>
              <w:lang w:val="fr-FR"/>
            </w:rPr>
          </w:pPr>
          <w:r>
            <w:rPr>
              <w:b/>
              <w:bCs/>
              <w:szCs w:val="26"/>
              <w:lang w:val="fr-FR"/>
            </w:rPr>
            <w:t xml:space="preserve">           </w:t>
          </w:r>
          <w:r w:rsidRPr="00C606E5">
            <w:rPr>
              <w:b/>
              <w:bCs/>
              <w:szCs w:val="26"/>
              <w:lang w:val="fr-FR"/>
            </w:rPr>
            <w:t>5</w:t>
          </w:r>
          <w:r w:rsidRPr="00C606E5">
            <w:rPr>
              <w:b/>
              <w:bCs/>
              <w:szCs w:val="26"/>
              <w:vertAlign w:val="superscript"/>
              <w:lang w:val="fr-FR"/>
            </w:rPr>
            <w:t>ème</w:t>
          </w:r>
          <w:r w:rsidRPr="00C606E5">
            <w:rPr>
              <w:b/>
              <w:bCs/>
              <w:szCs w:val="26"/>
              <w:lang w:val="fr-FR"/>
            </w:rPr>
            <w:t xml:space="preserve"> </w:t>
          </w:r>
          <w:r w:rsidRPr="00C606E5">
            <w:rPr>
              <w:b/>
              <w:bCs/>
              <w:caps/>
              <w:szCs w:val="26"/>
              <w:lang w:val="fr-FR"/>
            </w:rPr>
            <w:t xml:space="preserve">Session de la rÉunion des parties </w:t>
          </w:r>
          <w:r>
            <w:rPr>
              <w:b/>
              <w:bCs/>
              <w:caps/>
              <w:szCs w:val="26"/>
              <w:lang w:val="fr-FR"/>
            </w:rPr>
            <w:t xml:space="preserve">    </w:t>
          </w:r>
        </w:p>
        <w:p w:rsidR="00536C6A" w:rsidRPr="00C606E5" w:rsidRDefault="00536C6A" w:rsidP="00ED567B">
          <w:pPr>
            <w:pStyle w:val="BodyText2"/>
            <w:rPr>
              <w:b/>
              <w:bCs/>
              <w:caps/>
              <w:szCs w:val="26"/>
              <w:lang w:val="fr-FR"/>
            </w:rPr>
          </w:pPr>
          <w:r>
            <w:rPr>
              <w:b/>
              <w:bCs/>
              <w:caps/>
              <w:szCs w:val="26"/>
              <w:lang w:val="fr-FR"/>
            </w:rPr>
            <w:t xml:space="preserve">                                C</w:t>
          </w:r>
          <w:r w:rsidRPr="00C606E5">
            <w:rPr>
              <w:b/>
              <w:bCs/>
              <w:caps/>
              <w:szCs w:val="26"/>
              <w:lang w:val="fr-FR"/>
            </w:rPr>
            <w:t>ontractantes</w:t>
          </w:r>
        </w:p>
        <w:p w:rsidR="00536C6A" w:rsidRPr="00C606E5" w:rsidRDefault="00536C6A" w:rsidP="00ED567B">
          <w:pPr>
            <w:tabs>
              <w:tab w:val="left" w:pos="2415"/>
              <w:tab w:val="left" w:pos="2975"/>
            </w:tabs>
            <w:rPr>
              <w:lang w:val="fr-FR"/>
            </w:rPr>
          </w:pPr>
          <w:r>
            <w:rPr>
              <w:iCs/>
              <w:lang w:val="fr-FR"/>
            </w:rPr>
            <w:t xml:space="preserve">                    </w:t>
          </w:r>
          <w:r w:rsidRPr="00C606E5">
            <w:rPr>
              <w:iCs/>
              <w:lang w:val="fr-FR"/>
            </w:rPr>
            <w:t>14 – 18 mai 2012, La Rochelle, France</w:t>
          </w:r>
        </w:p>
      </w:tc>
      <w:tc>
        <w:tcPr>
          <w:tcW w:w="488" w:type="pct"/>
        </w:tcPr>
        <w:p w:rsidR="00536C6A" w:rsidRPr="00C606E5" w:rsidRDefault="00536C6A" w:rsidP="00ED567B">
          <w:pPr>
            <w:jc w:val="right"/>
            <w:rPr>
              <w:lang w:val="fr-FR"/>
            </w:rPr>
          </w:pPr>
          <w:r>
            <w:rPr>
              <w:noProof/>
            </w:rPr>
            <w:drawing>
              <wp:anchor distT="0" distB="0" distL="114300" distR="114300" simplePos="0" relativeHeight="251659264" behindDoc="0" locked="0" layoutInCell="1" allowOverlap="1" wp14:anchorId="730356D5" wp14:editId="62271C78">
                <wp:simplePos x="0" y="0"/>
                <wp:positionH relativeFrom="column">
                  <wp:posOffset>90170</wp:posOffset>
                </wp:positionH>
                <wp:positionV relativeFrom="paragraph">
                  <wp:posOffset>-2540</wp:posOffset>
                </wp:positionV>
                <wp:extent cx="552450" cy="13106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rsidR="00536C6A" w:rsidRDefault="00536C6A" w:rsidP="00536C6A">
    <w:pPr>
      <w:tabs>
        <w:tab w:val="left" w:pos="2415"/>
      </w:tabs>
      <w:ind w:left="108" w:hanging="108"/>
      <w:jc w:val="center"/>
      <w:rPr>
        <w:bCs/>
        <w:i/>
        <w:sz w:val="22"/>
        <w:lang w:val="fr-FR"/>
      </w:rPr>
    </w:pPr>
    <w:r w:rsidRPr="00C606E5">
      <w:rPr>
        <w:bCs/>
        <w:i/>
        <w:sz w:val="22"/>
        <w:lang w:val="fr-FR"/>
      </w:rPr>
      <w:t>« Les oiseaux d’eau migrateurs et les hommes – des zones humides en partage »</w:t>
    </w:r>
  </w:p>
  <w:p w:rsidR="00536C6A" w:rsidRDefault="00536C6A" w:rsidP="00536C6A">
    <w:pPr>
      <w:tabs>
        <w:tab w:val="left" w:pos="2415"/>
      </w:tabs>
      <w:ind w:left="108" w:hanging="108"/>
      <w:jc w:val="center"/>
      <w:rPr>
        <w:bCs/>
        <w:i/>
        <w:sz w:val="22"/>
        <w:lang w:val="fr-FR"/>
      </w:rPr>
    </w:pPr>
    <w:r>
      <w:rPr>
        <w:bCs/>
        <w:i/>
        <w:sz w:val="22"/>
        <w:lang w:val="fr-FR"/>
      </w:rPr>
      <w:t>_______________________________________________________________________________</w:t>
    </w:r>
  </w:p>
  <w:p w:rsidR="00AC18CD" w:rsidRPr="00542F52" w:rsidRDefault="00AC18CD" w:rsidP="003F1DB1">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8">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5">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7">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3">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8">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29">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0">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32"/>
  </w:num>
  <w:num w:numId="5">
    <w:abstractNumId w:val="26"/>
  </w:num>
  <w:num w:numId="6">
    <w:abstractNumId w:val="4"/>
  </w:num>
  <w:num w:numId="7">
    <w:abstractNumId w:val="36"/>
  </w:num>
  <w:num w:numId="8">
    <w:abstractNumId w:val="18"/>
  </w:num>
  <w:num w:numId="9">
    <w:abstractNumId w:val="10"/>
  </w:num>
  <w:num w:numId="10">
    <w:abstractNumId w:val="7"/>
  </w:num>
  <w:num w:numId="11">
    <w:abstractNumId w:val="6"/>
  </w:num>
  <w:num w:numId="12">
    <w:abstractNumId w:val="29"/>
  </w:num>
  <w:num w:numId="13">
    <w:abstractNumId w:val="17"/>
  </w:num>
  <w:num w:numId="14">
    <w:abstractNumId w:val="28"/>
  </w:num>
  <w:num w:numId="15">
    <w:abstractNumId w:val="22"/>
  </w:num>
  <w:num w:numId="16">
    <w:abstractNumId w:val="8"/>
  </w:num>
  <w:num w:numId="17">
    <w:abstractNumId w:val="30"/>
  </w:num>
  <w:num w:numId="18">
    <w:abstractNumId w:val="19"/>
  </w:num>
  <w:num w:numId="19">
    <w:abstractNumId w:val="13"/>
  </w:num>
  <w:num w:numId="20">
    <w:abstractNumId w:val="2"/>
  </w:num>
  <w:num w:numId="21">
    <w:abstractNumId w:val="23"/>
  </w:num>
  <w:num w:numId="22">
    <w:abstractNumId w:val="34"/>
  </w:num>
  <w:num w:numId="23">
    <w:abstractNumId w:val="31"/>
  </w:num>
  <w:num w:numId="24">
    <w:abstractNumId w:val="35"/>
  </w:num>
  <w:num w:numId="25">
    <w:abstractNumId w:val="9"/>
  </w:num>
  <w:num w:numId="26">
    <w:abstractNumId w:val="12"/>
  </w:num>
  <w:num w:numId="27">
    <w:abstractNumId w:val="27"/>
  </w:num>
  <w:num w:numId="28">
    <w:abstractNumId w:val="16"/>
  </w:num>
  <w:num w:numId="29">
    <w:abstractNumId w:val="14"/>
  </w:num>
  <w:num w:numId="30">
    <w:abstractNumId w:val="1"/>
  </w:num>
  <w:num w:numId="31">
    <w:abstractNumId w:val="3"/>
  </w:num>
  <w:num w:numId="32">
    <w:abstractNumId w:val="0"/>
  </w:num>
  <w:num w:numId="33">
    <w:abstractNumId w:val="5"/>
  </w:num>
  <w:num w:numId="34">
    <w:abstractNumId w:val="21"/>
  </w:num>
  <w:num w:numId="35">
    <w:abstractNumId w:val="24"/>
  </w:num>
  <w:num w:numId="36">
    <w:abstractNumId w:val="37"/>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07B5"/>
    <w:rsid w:val="00001541"/>
    <w:rsid w:val="00016612"/>
    <w:rsid w:val="00016E7B"/>
    <w:rsid w:val="000375C2"/>
    <w:rsid w:val="000430EA"/>
    <w:rsid w:val="00060494"/>
    <w:rsid w:val="0006065A"/>
    <w:rsid w:val="0006129C"/>
    <w:rsid w:val="0006594D"/>
    <w:rsid w:val="000818E3"/>
    <w:rsid w:val="0009186C"/>
    <w:rsid w:val="00091C10"/>
    <w:rsid w:val="000977BB"/>
    <w:rsid w:val="000A2F0B"/>
    <w:rsid w:val="000A5A47"/>
    <w:rsid w:val="000B4280"/>
    <w:rsid w:val="000C240A"/>
    <w:rsid w:val="000C3DF4"/>
    <w:rsid w:val="000D3009"/>
    <w:rsid w:val="000D4F56"/>
    <w:rsid w:val="000E0796"/>
    <w:rsid w:val="000E153E"/>
    <w:rsid w:val="000E4CAE"/>
    <w:rsid w:val="000F71A8"/>
    <w:rsid w:val="001009FE"/>
    <w:rsid w:val="001024AC"/>
    <w:rsid w:val="00104C13"/>
    <w:rsid w:val="00105A87"/>
    <w:rsid w:val="00113002"/>
    <w:rsid w:val="0013126F"/>
    <w:rsid w:val="00133628"/>
    <w:rsid w:val="00145E99"/>
    <w:rsid w:val="001466F1"/>
    <w:rsid w:val="00147B09"/>
    <w:rsid w:val="00147DF3"/>
    <w:rsid w:val="00151551"/>
    <w:rsid w:val="001524B5"/>
    <w:rsid w:val="00167D59"/>
    <w:rsid w:val="00174F9D"/>
    <w:rsid w:val="00182DCC"/>
    <w:rsid w:val="00186687"/>
    <w:rsid w:val="0018695A"/>
    <w:rsid w:val="0019152C"/>
    <w:rsid w:val="0019217E"/>
    <w:rsid w:val="00196E67"/>
    <w:rsid w:val="001A00B6"/>
    <w:rsid w:val="001A3A4C"/>
    <w:rsid w:val="001B186D"/>
    <w:rsid w:val="001C167D"/>
    <w:rsid w:val="001D2161"/>
    <w:rsid w:val="001D21F7"/>
    <w:rsid w:val="001D511A"/>
    <w:rsid w:val="001D7C9B"/>
    <w:rsid w:val="001E0CCD"/>
    <w:rsid w:val="001E5901"/>
    <w:rsid w:val="001E72CB"/>
    <w:rsid w:val="001F1D9A"/>
    <w:rsid w:val="002051D9"/>
    <w:rsid w:val="002062B3"/>
    <w:rsid w:val="00206693"/>
    <w:rsid w:val="00207325"/>
    <w:rsid w:val="00211308"/>
    <w:rsid w:val="0021454E"/>
    <w:rsid w:val="00217396"/>
    <w:rsid w:val="002239EB"/>
    <w:rsid w:val="00226E7A"/>
    <w:rsid w:val="002318FA"/>
    <w:rsid w:val="00231D81"/>
    <w:rsid w:val="00234199"/>
    <w:rsid w:val="0024024F"/>
    <w:rsid w:val="00246B43"/>
    <w:rsid w:val="00252BD6"/>
    <w:rsid w:val="00267220"/>
    <w:rsid w:val="002777F4"/>
    <w:rsid w:val="00280C80"/>
    <w:rsid w:val="00286103"/>
    <w:rsid w:val="00286F3E"/>
    <w:rsid w:val="002875B2"/>
    <w:rsid w:val="00290461"/>
    <w:rsid w:val="002962F8"/>
    <w:rsid w:val="002A3D00"/>
    <w:rsid w:val="002B311E"/>
    <w:rsid w:val="002C119E"/>
    <w:rsid w:val="002C1C91"/>
    <w:rsid w:val="002D1CC3"/>
    <w:rsid w:val="002D76DC"/>
    <w:rsid w:val="002E29D2"/>
    <w:rsid w:val="002E4C1F"/>
    <w:rsid w:val="002E6092"/>
    <w:rsid w:val="002F0141"/>
    <w:rsid w:val="002F1038"/>
    <w:rsid w:val="002F7147"/>
    <w:rsid w:val="00303606"/>
    <w:rsid w:val="003072A9"/>
    <w:rsid w:val="003126B7"/>
    <w:rsid w:val="00312BA0"/>
    <w:rsid w:val="003209C2"/>
    <w:rsid w:val="0033023B"/>
    <w:rsid w:val="0033491C"/>
    <w:rsid w:val="003412DF"/>
    <w:rsid w:val="00343971"/>
    <w:rsid w:val="00353767"/>
    <w:rsid w:val="00365117"/>
    <w:rsid w:val="00366512"/>
    <w:rsid w:val="00383FCF"/>
    <w:rsid w:val="003913C6"/>
    <w:rsid w:val="003A4612"/>
    <w:rsid w:val="003A4E89"/>
    <w:rsid w:val="003A596F"/>
    <w:rsid w:val="003A6C16"/>
    <w:rsid w:val="003B05C0"/>
    <w:rsid w:val="003B0C02"/>
    <w:rsid w:val="003B2918"/>
    <w:rsid w:val="003B4398"/>
    <w:rsid w:val="003C320A"/>
    <w:rsid w:val="003D6389"/>
    <w:rsid w:val="003E0DB9"/>
    <w:rsid w:val="003E7D09"/>
    <w:rsid w:val="003E7D4C"/>
    <w:rsid w:val="003F1DB1"/>
    <w:rsid w:val="003F4C65"/>
    <w:rsid w:val="003F600C"/>
    <w:rsid w:val="00407D1C"/>
    <w:rsid w:val="004313BF"/>
    <w:rsid w:val="004370A6"/>
    <w:rsid w:val="00444A2F"/>
    <w:rsid w:val="00454391"/>
    <w:rsid w:val="004623B2"/>
    <w:rsid w:val="00472453"/>
    <w:rsid w:val="00497689"/>
    <w:rsid w:val="004A1B0B"/>
    <w:rsid w:val="004B562F"/>
    <w:rsid w:val="004B57A6"/>
    <w:rsid w:val="004B698D"/>
    <w:rsid w:val="004B75C0"/>
    <w:rsid w:val="004C0628"/>
    <w:rsid w:val="004E390F"/>
    <w:rsid w:val="004F4E6A"/>
    <w:rsid w:val="004F71B1"/>
    <w:rsid w:val="00516754"/>
    <w:rsid w:val="00517C62"/>
    <w:rsid w:val="00530506"/>
    <w:rsid w:val="00533A1B"/>
    <w:rsid w:val="00536C6A"/>
    <w:rsid w:val="00536EF5"/>
    <w:rsid w:val="00541AB8"/>
    <w:rsid w:val="005426DD"/>
    <w:rsid w:val="00542F52"/>
    <w:rsid w:val="005640F3"/>
    <w:rsid w:val="0056552F"/>
    <w:rsid w:val="00567628"/>
    <w:rsid w:val="00575367"/>
    <w:rsid w:val="005816D2"/>
    <w:rsid w:val="00593ACA"/>
    <w:rsid w:val="005970C7"/>
    <w:rsid w:val="005A3CF6"/>
    <w:rsid w:val="005D1C79"/>
    <w:rsid w:val="005D4501"/>
    <w:rsid w:val="005D54ED"/>
    <w:rsid w:val="005F11C9"/>
    <w:rsid w:val="005F2D40"/>
    <w:rsid w:val="00603A4E"/>
    <w:rsid w:val="006075EE"/>
    <w:rsid w:val="006122CD"/>
    <w:rsid w:val="00614A28"/>
    <w:rsid w:val="00614C8C"/>
    <w:rsid w:val="00630325"/>
    <w:rsid w:val="00644611"/>
    <w:rsid w:val="00650283"/>
    <w:rsid w:val="00656C3E"/>
    <w:rsid w:val="00657A1D"/>
    <w:rsid w:val="0068028B"/>
    <w:rsid w:val="0068530C"/>
    <w:rsid w:val="00685DBA"/>
    <w:rsid w:val="0069010A"/>
    <w:rsid w:val="00691E86"/>
    <w:rsid w:val="0069640F"/>
    <w:rsid w:val="006A3E3F"/>
    <w:rsid w:val="006A4A6F"/>
    <w:rsid w:val="006A6B51"/>
    <w:rsid w:val="006B1C97"/>
    <w:rsid w:val="006B3BD7"/>
    <w:rsid w:val="006B41C5"/>
    <w:rsid w:val="006B5056"/>
    <w:rsid w:val="006B6B98"/>
    <w:rsid w:val="006C4AD5"/>
    <w:rsid w:val="006C6ECD"/>
    <w:rsid w:val="006D28F3"/>
    <w:rsid w:val="006D2E7D"/>
    <w:rsid w:val="006D5B59"/>
    <w:rsid w:val="006E5438"/>
    <w:rsid w:val="0070257F"/>
    <w:rsid w:val="00703647"/>
    <w:rsid w:val="00704B4A"/>
    <w:rsid w:val="00705C0D"/>
    <w:rsid w:val="007122FA"/>
    <w:rsid w:val="0071612F"/>
    <w:rsid w:val="00721E31"/>
    <w:rsid w:val="007226AA"/>
    <w:rsid w:val="00753829"/>
    <w:rsid w:val="00753A7A"/>
    <w:rsid w:val="0076106B"/>
    <w:rsid w:val="00776D32"/>
    <w:rsid w:val="00786AF1"/>
    <w:rsid w:val="007967F7"/>
    <w:rsid w:val="0079698D"/>
    <w:rsid w:val="007A614D"/>
    <w:rsid w:val="007A7DEC"/>
    <w:rsid w:val="007B7281"/>
    <w:rsid w:val="007C48F2"/>
    <w:rsid w:val="007D4746"/>
    <w:rsid w:val="007E054A"/>
    <w:rsid w:val="007E1121"/>
    <w:rsid w:val="007E168C"/>
    <w:rsid w:val="007E2ADC"/>
    <w:rsid w:val="007E5503"/>
    <w:rsid w:val="007F1F56"/>
    <w:rsid w:val="00806BB8"/>
    <w:rsid w:val="00806D64"/>
    <w:rsid w:val="008115B4"/>
    <w:rsid w:val="0082215E"/>
    <w:rsid w:val="008235E1"/>
    <w:rsid w:val="0083696C"/>
    <w:rsid w:val="0085572C"/>
    <w:rsid w:val="00862CFA"/>
    <w:rsid w:val="008650A4"/>
    <w:rsid w:val="00866E70"/>
    <w:rsid w:val="0087707B"/>
    <w:rsid w:val="008916CD"/>
    <w:rsid w:val="008A30F9"/>
    <w:rsid w:val="008A6B63"/>
    <w:rsid w:val="008B1536"/>
    <w:rsid w:val="008B3285"/>
    <w:rsid w:val="008B3502"/>
    <w:rsid w:val="008D305B"/>
    <w:rsid w:val="008D6C3F"/>
    <w:rsid w:val="008E43CA"/>
    <w:rsid w:val="008F0DEA"/>
    <w:rsid w:val="008F155A"/>
    <w:rsid w:val="008F4E75"/>
    <w:rsid w:val="008F635D"/>
    <w:rsid w:val="008F673B"/>
    <w:rsid w:val="009015B6"/>
    <w:rsid w:val="009025E4"/>
    <w:rsid w:val="00903E6E"/>
    <w:rsid w:val="0090748E"/>
    <w:rsid w:val="00912C40"/>
    <w:rsid w:val="00915632"/>
    <w:rsid w:val="009164F2"/>
    <w:rsid w:val="0095479F"/>
    <w:rsid w:val="00960705"/>
    <w:rsid w:val="0096358C"/>
    <w:rsid w:val="0096757D"/>
    <w:rsid w:val="0096780E"/>
    <w:rsid w:val="009762B5"/>
    <w:rsid w:val="00980723"/>
    <w:rsid w:val="00990AB9"/>
    <w:rsid w:val="00995D7F"/>
    <w:rsid w:val="00996828"/>
    <w:rsid w:val="009A47CF"/>
    <w:rsid w:val="009B522A"/>
    <w:rsid w:val="009B7EED"/>
    <w:rsid w:val="009E320C"/>
    <w:rsid w:val="009E3956"/>
    <w:rsid w:val="009F13F1"/>
    <w:rsid w:val="009F4622"/>
    <w:rsid w:val="009F47B1"/>
    <w:rsid w:val="009F6DE5"/>
    <w:rsid w:val="00A0507F"/>
    <w:rsid w:val="00A11DE5"/>
    <w:rsid w:val="00A13B54"/>
    <w:rsid w:val="00A338B0"/>
    <w:rsid w:val="00A36A12"/>
    <w:rsid w:val="00A43C8F"/>
    <w:rsid w:val="00A528F9"/>
    <w:rsid w:val="00A536FB"/>
    <w:rsid w:val="00A5513A"/>
    <w:rsid w:val="00A62993"/>
    <w:rsid w:val="00A73484"/>
    <w:rsid w:val="00A84DF2"/>
    <w:rsid w:val="00A86A4E"/>
    <w:rsid w:val="00A86EF9"/>
    <w:rsid w:val="00A91E95"/>
    <w:rsid w:val="00A93466"/>
    <w:rsid w:val="00AC18CD"/>
    <w:rsid w:val="00AC4701"/>
    <w:rsid w:val="00AC55DC"/>
    <w:rsid w:val="00AF4489"/>
    <w:rsid w:val="00AF6F88"/>
    <w:rsid w:val="00B03C07"/>
    <w:rsid w:val="00B04408"/>
    <w:rsid w:val="00B10D26"/>
    <w:rsid w:val="00B10E59"/>
    <w:rsid w:val="00B13D97"/>
    <w:rsid w:val="00B243D5"/>
    <w:rsid w:val="00B27842"/>
    <w:rsid w:val="00B30BE0"/>
    <w:rsid w:val="00B342DD"/>
    <w:rsid w:val="00B37692"/>
    <w:rsid w:val="00B37E95"/>
    <w:rsid w:val="00B41173"/>
    <w:rsid w:val="00B47D2E"/>
    <w:rsid w:val="00B56DEB"/>
    <w:rsid w:val="00B61FA1"/>
    <w:rsid w:val="00B71F68"/>
    <w:rsid w:val="00BA2B02"/>
    <w:rsid w:val="00BA790F"/>
    <w:rsid w:val="00BB60C5"/>
    <w:rsid w:val="00BB60D2"/>
    <w:rsid w:val="00BC1F70"/>
    <w:rsid w:val="00BD17AE"/>
    <w:rsid w:val="00BE634D"/>
    <w:rsid w:val="00BF6F6E"/>
    <w:rsid w:val="00C00558"/>
    <w:rsid w:val="00C061F0"/>
    <w:rsid w:val="00C10107"/>
    <w:rsid w:val="00C152CC"/>
    <w:rsid w:val="00C20BB0"/>
    <w:rsid w:val="00C248B7"/>
    <w:rsid w:val="00C31A30"/>
    <w:rsid w:val="00C37179"/>
    <w:rsid w:val="00C46B0D"/>
    <w:rsid w:val="00C51ED3"/>
    <w:rsid w:val="00C57ECB"/>
    <w:rsid w:val="00C645F5"/>
    <w:rsid w:val="00C72EF1"/>
    <w:rsid w:val="00C767D2"/>
    <w:rsid w:val="00C80D6A"/>
    <w:rsid w:val="00C83EC9"/>
    <w:rsid w:val="00C90EAC"/>
    <w:rsid w:val="00C978F8"/>
    <w:rsid w:val="00CB1CAA"/>
    <w:rsid w:val="00CC0413"/>
    <w:rsid w:val="00CC3D4A"/>
    <w:rsid w:val="00CC3F9D"/>
    <w:rsid w:val="00CC509F"/>
    <w:rsid w:val="00CE532C"/>
    <w:rsid w:val="00CE662D"/>
    <w:rsid w:val="00CF25A9"/>
    <w:rsid w:val="00CF5F07"/>
    <w:rsid w:val="00D009A6"/>
    <w:rsid w:val="00D162DA"/>
    <w:rsid w:val="00D16BA9"/>
    <w:rsid w:val="00D24ACA"/>
    <w:rsid w:val="00D40D33"/>
    <w:rsid w:val="00D42017"/>
    <w:rsid w:val="00D4694D"/>
    <w:rsid w:val="00D5283A"/>
    <w:rsid w:val="00D57E81"/>
    <w:rsid w:val="00D724D2"/>
    <w:rsid w:val="00D801A7"/>
    <w:rsid w:val="00DA2E04"/>
    <w:rsid w:val="00DA656C"/>
    <w:rsid w:val="00DB4322"/>
    <w:rsid w:val="00DB6FF8"/>
    <w:rsid w:val="00DD42FD"/>
    <w:rsid w:val="00DE5932"/>
    <w:rsid w:val="00DE6C76"/>
    <w:rsid w:val="00DF26A5"/>
    <w:rsid w:val="00E02643"/>
    <w:rsid w:val="00E043A4"/>
    <w:rsid w:val="00E105E8"/>
    <w:rsid w:val="00E25AA3"/>
    <w:rsid w:val="00E35F10"/>
    <w:rsid w:val="00E36B8C"/>
    <w:rsid w:val="00E5162C"/>
    <w:rsid w:val="00E55F1B"/>
    <w:rsid w:val="00E61D8D"/>
    <w:rsid w:val="00E719DA"/>
    <w:rsid w:val="00E7226C"/>
    <w:rsid w:val="00E7357B"/>
    <w:rsid w:val="00E965A8"/>
    <w:rsid w:val="00EA0504"/>
    <w:rsid w:val="00EA1BA4"/>
    <w:rsid w:val="00EB17CF"/>
    <w:rsid w:val="00EB1E01"/>
    <w:rsid w:val="00EB38A4"/>
    <w:rsid w:val="00EB55A1"/>
    <w:rsid w:val="00EC038F"/>
    <w:rsid w:val="00EC5018"/>
    <w:rsid w:val="00EC59E3"/>
    <w:rsid w:val="00EC74DE"/>
    <w:rsid w:val="00ED2722"/>
    <w:rsid w:val="00EE02FE"/>
    <w:rsid w:val="00EF4688"/>
    <w:rsid w:val="00F02090"/>
    <w:rsid w:val="00F057E0"/>
    <w:rsid w:val="00F3655D"/>
    <w:rsid w:val="00F42807"/>
    <w:rsid w:val="00F52988"/>
    <w:rsid w:val="00F627E9"/>
    <w:rsid w:val="00F81B26"/>
    <w:rsid w:val="00F81EEA"/>
    <w:rsid w:val="00F85886"/>
    <w:rsid w:val="00FA6D32"/>
    <w:rsid w:val="00FB78EE"/>
    <w:rsid w:val="00FD1E6F"/>
    <w:rsid w:val="00FE4106"/>
    <w:rsid w:val="00FF411A"/>
    <w:rsid w:val="00FF4E72"/>
    <w:rsid w:val="00FF5AE8"/>
    <w:rsid w:val="00FF6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42F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E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FB78EE"/>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FB78EE"/>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FB78EE"/>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FB78EE"/>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FB78EE"/>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paragraph" w:styleId="BodyText3">
    <w:name w:val="Body Text 3"/>
    <w:basedOn w:val="Normal"/>
    <w:link w:val="BodyText3Char"/>
    <w:uiPriority w:val="99"/>
    <w:rsid w:val="0006065A"/>
    <w:pPr>
      <w:spacing w:after="120"/>
    </w:pPr>
    <w:rPr>
      <w:sz w:val="16"/>
      <w:szCs w:val="16"/>
    </w:rPr>
  </w:style>
  <w:style w:type="character" w:customStyle="1" w:styleId="BodyText3Char">
    <w:name w:val="Body Text 3 Char"/>
    <w:basedOn w:val="DefaultParagraphFont"/>
    <w:link w:val="BodyText3"/>
    <w:uiPriority w:val="99"/>
    <w:semiHidden/>
    <w:locked/>
    <w:rsid w:val="0006065A"/>
    <w:rPr>
      <w:rFonts w:cs="Times New Roman"/>
      <w:sz w:val="16"/>
      <w:lang w:val="en-US" w:eastAsia="en-US"/>
    </w:rPr>
  </w:style>
  <w:style w:type="character" w:styleId="CommentReference">
    <w:name w:val="annotation reference"/>
    <w:basedOn w:val="DefaultParagraphFont"/>
    <w:uiPriority w:val="99"/>
    <w:semiHidden/>
    <w:rsid w:val="008F635D"/>
    <w:rPr>
      <w:rFonts w:cs="Times New Roman"/>
      <w:sz w:val="16"/>
    </w:rPr>
  </w:style>
  <w:style w:type="paragraph" w:styleId="CommentText">
    <w:name w:val="annotation text"/>
    <w:basedOn w:val="Normal"/>
    <w:link w:val="CommentTextChar"/>
    <w:uiPriority w:val="99"/>
    <w:semiHidden/>
    <w:rsid w:val="008F635D"/>
    <w:rPr>
      <w:sz w:val="20"/>
      <w:szCs w:val="20"/>
    </w:rPr>
  </w:style>
  <w:style w:type="character" w:customStyle="1" w:styleId="CommentTextChar">
    <w:name w:val="Comment Text Char"/>
    <w:basedOn w:val="DefaultParagraphFont"/>
    <w:link w:val="CommentText"/>
    <w:uiPriority w:val="99"/>
    <w:semiHidden/>
    <w:locked/>
    <w:rsid w:val="00AF4489"/>
    <w:rPr>
      <w:rFonts w:cs="Times New Roman"/>
      <w:sz w:val="20"/>
      <w:lang w:val="en-US" w:eastAsia="en-US"/>
    </w:rPr>
  </w:style>
  <w:style w:type="paragraph" w:styleId="CommentSubject">
    <w:name w:val="annotation subject"/>
    <w:basedOn w:val="CommentText"/>
    <w:next w:val="CommentText"/>
    <w:link w:val="CommentSubjectChar"/>
    <w:uiPriority w:val="99"/>
    <w:semiHidden/>
    <w:rsid w:val="008F635D"/>
    <w:rPr>
      <w:b/>
      <w:bCs/>
    </w:rPr>
  </w:style>
  <w:style w:type="character" w:customStyle="1" w:styleId="CommentSubjectChar">
    <w:name w:val="Comment Subject Char"/>
    <w:basedOn w:val="CommentTextChar"/>
    <w:link w:val="CommentSubject"/>
    <w:uiPriority w:val="99"/>
    <w:semiHidden/>
    <w:locked/>
    <w:rsid w:val="00AF4489"/>
    <w:rPr>
      <w:rFonts w:cs="Times New Roman"/>
      <w:b/>
      <w:sz w:val="20"/>
      <w:lang w:val="en-US" w:eastAsia="en-US"/>
    </w:rPr>
  </w:style>
  <w:style w:type="character" w:customStyle="1" w:styleId="Heading3Char">
    <w:name w:val="Heading 3 Char"/>
    <w:basedOn w:val="DefaultParagraphFont"/>
    <w:link w:val="Heading3"/>
    <w:rsid w:val="00542F52"/>
    <w:rPr>
      <w:rFonts w:asciiTheme="majorHAnsi" w:eastAsiaTheme="majorEastAsia" w:hAnsiTheme="majorHAnsi" w:cstheme="majorBidi"/>
      <w:b/>
      <w:bCs/>
      <w:sz w:val="26"/>
      <w:szCs w:val="26"/>
      <w:lang w:val="en-US" w:eastAsia="en-US"/>
    </w:rPr>
  </w:style>
  <w:style w:type="character" w:styleId="Emphasis">
    <w:name w:val="Emphasis"/>
    <w:basedOn w:val="DefaultParagraphFont"/>
    <w:qFormat/>
    <w:locked/>
    <w:rsid w:val="00705C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42F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E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FB78EE"/>
    <w:rPr>
      <w:rFonts w:ascii="Cambria" w:hAnsi="Cambria" w:cs="Times New Roman"/>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cs="Times New Roman"/>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FB78EE"/>
    <w:rPr>
      <w:rFonts w:cs="Times New Roman"/>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FB78EE"/>
    <w:rPr>
      <w:rFonts w:cs="Times New Roman"/>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FB78EE"/>
    <w:rPr>
      <w:rFonts w:cs="Times New Roman"/>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FB78EE"/>
    <w:rPr>
      <w:rFonts w:cs="Times New Roman"/>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rFonts w:cs="Times New Roman"/>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rFonts w:cs="Times New Roman"/>
      <w:sz w:val="24"/>
    </w:rPr>
  </w:style>
  <w:style w:type="character" w:styleId="Hyperlink">
    <w:name w:val="Hyperlink"/>
    <w:basedOn w:val="DefaultParagraphFont"/>
    <w:uiPriority w:val="99"/>
    <w:rsid w:val="00FA6D32"/>
    <w:rPr>
      <w:rFonts w:cs="Times New Roman"/>
      <w:color w:val="0000FF"/>
      <w:u w:val="single"/>
    </w:rPr>
  </w:style>
  <w:style w:type="paragraph" w:styleId="BodyText3">
    <w:name w:val="Body Text 3"/>
    <w:basedOn w:val="Normal"/>
    <w:link w:val="BodyText3Char"/>
    <w:uiPriority w:val="99"/>
    <w:rsid w:val="0006065A"/>
    <w:pPr>
      <w:spacing w:after="120"/>
    </w:pPr>
    <w:rPr>
      <w:sz w:val="16"/>
      <w:szCs w:val="16"/>
    </w:rPr>
  </w:style>
  <w:style w:type="character" w:customStyle="1" w:styleId="BodyText3Char">
    <w:name w:val="Body Text 3 Char"/>
    <w:basedOn w:val="DefaultParagraphFont"/>
    <w:link w:val="BodyText3"/>
    <w:uiPriority w:val="99"/>
    <w:semiHidden/>
    <w:locked/>
    <w:rsid w:val="0006065A"/>
    <w:rPr>
      <w:rFonts w:cs="Times New Roman"/>
      <w:sz w:val="16"/>
      <w:lang w:val="en-US" w:eastAsia="en-US"/>
    </w:rPr>
  </w:style>
  <w:style w:type="character" w:styleId="CommentReference">
    <w:name w:val="annotation reference"/>
    <w:basedOn w:val="DefaultParagraphFont"/>
    <w:uiPriority w:val="99"/>
    <w:semiHidden/>
    <w:rsid w:val="008F635D"/>
    <w:rPr>
      <w:rFonts w:cs="Times New Roman"/>
      <w:sz w:val="16"/>
    </w:rPr>
  </w:style>
  <w:style w:type="paragraph" w:styleId="CommentText">
    <w:name w:val="annotation text"/>
    <w:basedOn w:val="Normal"/>
    <w:link w:val="CommentTextChar"/>
    <w:uiPriority w:val="99"/>
    <w:semiHidden/>
    <w:rsid w:val="008F635D"/>
    <w:rPr>
      <w:sz w:val="20"/>
      <w:szCs w:val="20"/>
    </w:rPr>
  </w:style>
  <w:style w:type="character" w:customStyle="1" w:styleId="CommentTextChar">
    <w:name w:val="Comment Text Char"/>
    <w:basedOn w:val="DefaultParagraphFont"/>
    <w:link w:val="CommentText"/>
    <w:uiPriority w:val="99"/>
    <w:semiHidden/>
    <w:locked/>
    <w:rsid w:val="00AF4489"/>
    <w:rPr>
      <w:rFonts w:cs="Times New Roman"/>
      <w:sz w:val="20"/>
      <w:lang w:val="en-US" w:eastAsia="en-US"/>
    </w:rPr>
  </w:style>
  <w:style w:type="paragraph" w:styleId="CommentSubject">
    <w:name w:val="annotation subject"/>
    <w:basedOn w:val="CommentText"/>
    <w:next w:val="CommentText"/>
    <w:link w:val="CommentSubjectChar"/>
    <w:uiPriority w:val="99"/>
    <w:semiHidden/>
    <w:rsid w:val="008F635D"/>
    <w:rPr>
      <w:b/>
      <w:bCs/>
    </w:rPr>
  </w:style>
  <w:style w:type="character" w:customStyle="1" w:styleId="CommentSubjectChar">
    <w:name w:val="Comment Subject Char"/>
    <w:basedOn w:val="CommentTextChar"/>
    <w:link w:val="CommentSubject"/>
    <w:uiPriority w:val="99"/>
    <w:semiHidden/>
    <w:locked/>
    <w:rsid w:val="00AF4489"/>
    <w:rPr>
      <w:rFonts w:cs="Times New Roman"/>
      <w:b/>
      <w:sz w:val="20"/>
      <w:lang w:val="en-US" w:eastAsia="en-US"/>
    </w:rPr>
  </w:style>
  <w:style w:type="character" w:customStyle="1" w:styleId="Heading3Char">
    <w:name w:val="Heading 3 Char"/>
    <w:basedOn w:val="DefaultParagraphFont"/>
    <w:link w:val="Heading3"/>
    <w:rsid w:val="00542F52"/>
    <w:rPr>
      <w:rFonts w:asciiTheme="majorHAnsi" w:eastAsiaTheme="majorEastAsia" w:hAnsiTheme="majorHAnsi" w:cstheme="majorBidi"/>
      <w:b/>
      <w:bCs/>
      <w:sz w:val="26"/>
      <w:szCs w:val="26"/>
      <w:lang w:val="en-US" w:eastAsia="en-US"/>
    </w:rPr>
  </w:style>
  <w:style w:type="character" w:styleId="Emphasis">
    <w:name w:val="Emphasis"/>
    <w:basedOn w:val="DefaultParagraphFont"/>
    <w:qFormat/>
    <w:locked/>
    <w:rsid w:val="00705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1597</Words>
  <Characters>8813</Characters>
  <Application>Microsoft Office Word</Application>
  <DocSecurity>0</DocSecurity>
  <Lines>73</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5</cp:revision>
  <cp:lastPrinted>2012-05-17T21:37:00Z</cp:lastPrinted>
  <dcterms:created xsi:type="dcterms:W3CDTF">2012-07-12T13:36:00Z</dcterms:created>
  <dcterms:modified xsi:type="dcterms:W3CDTF">2012-09-13T12:23:00Z</dcterms:modified>
</cp:coreProperties>
</file>