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56871" w14:textId="77777777" w:rsidR="00A06FEB" w:rsidRDefault="00A06FEB" w:rsidP="00BC19E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fr-FR"/>
        </w:rPr>
      </w:pPr>
    </w:p>
    <w:p w14:paraId="1ED56872" w14:textId="167A5958" w:rsidR="00A06FEB" w:rsidRDefault="00A06FEB" w:rsidP="00BC19E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fr-FR"/>
        </w:rPr>
      </w:pPr>
      <w:r w:rsidRPr="00BC19EC">
        <w:rPr>
          <w:rFonts w:ascii="Times New Roman" w:hAnsi="Times New Roman"/>
          <w:b w:val="0"/>
          <w:sz w:val="24"/>
          <w:szCs w:val="24"/>
          <w:lang w:val="fr-FR"/>
        </w:rPr>
        <w:t>RÉSOLUTION 5.</w:t>
      </w:r>
      <w:r w:rsidR="00AE11CC">
        <w:rPr>
          <w:rFonts w:ascii="Times New Roman" w:hAnsi="Times New Roman"/>
          <w:b w:val="0"/>
          <w:sz w:val="24"/>
          <w:szCs w:val="24"/>
          <w:lang w:val="fr-FR"/>
        </w:rPr>
        <w:t>2</w:t>
      </w:r>
      <w:r w:rsidR="003D2443">
        <w:rPr>
          <w:rFonts w:ascii="Times New Roman" w:hAnsi="Times New Roman"/>
          <w:b w:val="0"/>
          <w:sz w:val="24"/>
          <w:szCs w:val="24"/>
          <w:lang w:val="fr-FR"/>
        </w:rPr>
        <w:t>7</w:t>
      </w:r>
      <w:r w:rsidR="003D2443">
        <w:rPr>
          <w:rStyle w:val="FootnoteReference"/>
          <w:rFonts w:ascii="Times New Roman" w:hAnsi="Times New Roman"/>
          <w:b w:val="0"/>
          <w:sz w:val="24"/>
          <w:szCs w:val="24"/>
          <w:lang w:val="fr-FR"/>
        </w:rPr>
        <w:footnoteReference w:id="1"/>
      </w:r>
    </w:p>
    <w:p w14:paraId="1ED56873" w14:textId="77777777" w:rsidR="00A06FEB" w:rsidRPr="00BC19EC" w:rsidRDefault="00A06FEB" w:rsidP="00BC19EC">
      <w:pPr>
        <w:spacing w:after="0" w:line="240" w:lineRule="auto"/>
        <w:rPr>
          <w:lang w:val="fr-FR"/>
        </w:rPr>
      </w:pPr>
    </w:p>
    <w:p w14:paraId="1ED56874" w14:textId="049CC168" w:rsidR="00112431" w:rsidRDefault="006B5318" w:rsidP="00BC19EC">
      <w:pPr>
        <w:pStyle w:val="Heading1"/>
        <w:spacing w:before="0" w:after="0" w:line="240" w:lineRule="auto"/>
        <w:jc w:val="center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LIEU </w:t>
      </w:r>
      <w:r w:rsidR="00A06FEB" w:rsidRPr="00835AF1">
        <w:rPr>
          <w:rFonts w:ascii="Times New Roman" w:hAnsi="Times New Roman"/>
          <w:sz w:val="24"/>
          <w:szCs w:val="24"/>
          <w:lang w:val="fr-FR"/>
        </w:rPr>
        <w:t xml:space="preserve">DE LA SIXIÈME SESSION DE LA RÉUNION </w:t>
      </w:r>
    </w:p>
    <w:p w14:paraId="1ED56875" w14:textId="77777777" w:rsidR="00A06FEB" w:rsidRPr="00835AF1" w:rsidRDefault="00A06FEB" w:rsidP="00BC19EC">
      <w:pPr>
        <w:pStyle w:val="Heading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  <w:lang w:val="fr-FR"/>
        </w:rPr>
      </w:pPr>
      <w:r w:rsidRPr="00835AF1">
        <w:rPr>
          <w:rFonts w:ascii="Times New Roman" w:hAnsi="Times New Roman"/>
          <w:sz w:val="24"/>
          <w:szCs w:val="24"/>
          <w:lang w:val="fr-FR"/>
        </w:rPr>
        <w:t>DES PARTIES</w:t>
      </w:r>
    </w:p>
    <w:p w14:paraId="1ED56876" w14:textId="77777777" w:rsidR="00A06FEB" w:rsidRPr="00835AF1" w:rsidRDefault="00A06FEB" w:rsidP="00BC19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14:paraId="1ED56877" w14:textId="77777777" w:rsidR="00A06FEB" w:rsidRPr="002D1B31" w:rsidRDefault="00A06FEB" w:rsidP="00BC1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14:paraId="1ED56878" w14:textId="77777777" w:rsidR="00A06FEB" w:rsidRDefault="00A06FEB" w:rsidP="002D1B31">
      <w:pPr>
        <w:tabs>
          <w:tab w:val="left" w:pos="90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ab/>
      </w:r>
      <w:r w:rsidRPr="002D1B31">
        <w:rPr>
          <w:rFonts w:ascii="Times New Roman" w:hAnsi="Times New Roman"/>
          <w:i/>
          <w:lang w:val="fr-FR"/>
        </w:rPr>
        <w:t xml:space="preserve">Rappelant </w:t>
      </w:r>
      <w:r w:rsidRPr="002D1B31">
        <w:rPr>
          <w:rFonts w:ascii="Times New Roman" w:hAnsi="Times New Roman"/>
          <w:lang w:val="fr-FR"/>
        </w:rPr>
        <w:t>le paragraphe 2 de l'Article VI de l'Accord, qui indique que le Se</w:t>
      </w:r>
      <w:r>
        <w:rPr>
          <w:rFonts w:ascii="Times New Roman" w:hAnsi="Times New Roman"/>
          <w:lang w:val="fr-FR"/>
        </w:rPr>
        <w:t>crétariat de l'Accord convoquera</w:t>
      </w:r>
      <w:r w:rsidRPr="002D1B31">
        <w:rPr>
          <w:rFonts w:ascii="Times New Roman" w:hAnsi="Times New Roman"/>
          <w:lang w:val="fr-FR"/>
        </w:rPr>
        <w:t xml:space="preserve">, en consultation avec le Secrétariat de la Convention, des sessions ordinaires de la Réunion des Parties à </w:t>
      </w:r>
      <w:r>
        <w:rPr>
          <w:rFonts w:ascii="Times New Roman" w:hAnsi="Times New Roman"/>
          <w:lang w:val="fr-FR"/>
        </w:rPr>
        <w:t xml:space="preserve">des intervalles de </w:t>
      </w:r>
      <w:r w:rsidRPr="002D1B31">
        <w:rPr>
          <w:rFonts w:ascii="Times New Roman" w:hAnsi="Times New Roman"/>
          <w:lang w:val="fr-FR"/>
        </w:rPr>
        <w:t>trois ans</w:t>
      </w:r>
      <w:r>
        <w:rPr>
          <w:rFonts w:ascii="Times New Roman" w:hAnsi="Times New Roman"/>
          <w:lang w:val="fr-FR"/>
        </w:rPr>
        <w:t xml:space="preserve"> au plus</w:t>
      </w:r>
      <w:r w:rsidRPr="002D1B31">
        <w:rPr>
          <w:rFonts w:ascii="Times New Roman" w:hAnsi="Times New Roman"/>
          <w:lang w:val="fr-FR"/>
        </w:rPr>
        <w:t>, à moins que la Réunion des Parties n'en décide autrement,</w:t>
      </w:r>
    </w:p>
    <w:p w14:paraId="1ED5687B" w14:textId="0335B2D0" w:rsidR="00A06FEB" w:rsidRDefault="00A06FEB" w:rsidP="002D1B31">
      <w:pPr>
        <w:tabs>
          <w:tab w:val="left" w:pos="90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lang w:val="fr-FR"/>
        </w:rPr>
        <w:tab/>
      </w:r>
    </w:p>
    <w:p w14:paraId="1ED5687C" w14:textId="77777777" w:rsidR="00A06FEB" w:rsidRPr="002D1B31" w:rsidRDefault="00A06FEB" w:rsidP="002D1B31">
      <w:pPr>
        <w:tabs>
          <w:tab w:val="left" w:pos="900"/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ab/>
      </w:r>
      <w:r w:rsidRPr="002D1B31">
        <w:rPr>
          <w:rFonts w:ascii="Times New Roman" w:hAnsi="Times New Roman"/>
          <w:i/>
          <w:lang w:val="fr-FR"/>
        </w:rPr>
        <w:t xml:space="preserve">Appréciant </w:t>
      </w:r>
      <w:r w:rsidRPr="002D1B31">
        <w:rPr>
          <w:rFonts w:ascii="Times New Roman" w:hAnsi="Times New Roman"/>
          <w:lang w:val="fr-FR"/>
        </w:rPr>
        <w:t>les avantages dont peuvent bénéficier l'Accord e</w:t>
      </w:r>
      <w:r>
        <w:rPr>
          <w:rFonts w:ascii="Times New Roman" w:hAnsi="Times New Roman"/>
          <w:lang w:val="fr-FR"/>
        </w:rPr>
        <w:t xml:space="preserve">t les Parties </w:t>
      </w:r>
      <w:r w:rsidRPr="002D1B31">
        <w:rPr>
          <w:rFonts w:ascii="Times New Roman" w:hAnsi="Times New Roman"/>
          <w:lang w:val="fr-FR"/>
        </w:rPr>
        <w:t>qui accueillent des sessions de la Réunion des Parties dans différentes régions de la zone de l'Accord.</w:t>
      </w:r>
    </w:p>
    <w:p w14:paraId="1ED5687D" w14:textId="77777777" w:rsidR="00A06FEB" w:rsidRPr="002D1B31" w:rsidRDefault="00A06FEB" w:rsidP="002D1B31">
      <w:pPr>
        <w:tabs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r-FR"/>
        </w:rPr>
      </w:pPr>
    </w:p>
    <w:p w14:paraId="1ED5687E" w14:textId="77777777" w:rsidR="00A06FEB" w:rsidRPr="002D1B31" w:rsidRDefault="00A06FEB" w:rsidP="002D1B31">
      <w:pPr>
        <w:tabs>
          <w:tab w:val="left" w:pos="86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fr-FR"/>
        </w:rPr>
      </w:pPr>
    </w:p>
    <w:p w14:paraId="1ED5687F" w14:textId="77777777" w:rsidR="00A06FEB" w:rsidRPr="002D1B31" w:rsidRDefault="00A06FEB" w:rsidP="002D1B31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lang w:val="fr-FR"/>
        </w:rPr>
      </w:pPr>
      <w:r w:rsidRPr="002D1B31">
        <w:rPr>
          <w:rFonts w:ascii="Times New Roman" w:hAnsi="Times New Roman"/>
          <w:i/>
          <w:lang w:val="fr-FR"/>
        </w:rPr>
        <w:t>La Réunion des Parties:</w:t>
      </w:r>
    </w:p>
    <w:p w14:paraId="54365A75" w14:textId="1696CA2F" w:rsidR="009D5D22" w:rsidRPr="009D5D22" w:rsidRDefault="009D5D22" w:rsidP="009D5D22">
      <w:pPr>
        <w:pStyle w:val="BodyTextIndent"/>
        <w:numPr>
          <w:ilvl w:val="0"/>
          <w:numId w:val="1"/>
        </w:numPr>
        <w:tabs>
          <w:tab w:val="clear" w:pos="1080"/>
          <w:tab w:val="num" w:pos="720"/>
          <w:tab w:val="left" w:pos="8640"/>
        </w:tabs>
        <w:ind w:left="0" w:firstLine="0"/>
        <w:jc w:val="both"/>
        <w:rPr>
          <w:sz w:val="28"/>
          <w:szCs w:val="28"/>
          <w:lang w:val="fr-FR"/>
        </w:rPr>
      </w:pPr>
      <w:r>
        <w:rPr>
          <w:i/>
          <w:lang w:val="fr-FR"/>
        </w:rPr>
        <w:t xml:space="preserve">Invite </w:t>
      </w:r>
      <w:r>
        <w:rPr>
          <w:lang w:val="fr-FR"/>
        </w:rPr>
        <w:t xml:space="preserve">les </w:t>
      </w:r>
      <w:r w:rsidR="00EE6D9D">
        <w:rPr>
          <w:lang w:val="fr-FR"/>
        </w:rPr>
        <w:t>Parties intéressées à communiquer au Secrétariat sous six mois leur intérêt pour l’accueil</w:t>
      </w:r>
      <w:bookmarkStart w:id="0" w:name="_GoBack"/>
      <w:bookmarkEnd w:id="0"/>
      <w:r w:rsidR="00EE6D9D">
        <w:rPr>
          <w:lang w:val="fr-FR"/>
        </w:rPr>
        <w:t xml:space="preserve"> de la 6</w:t>
      </w:r>
      <w:r w:rsidR="00EE6D9D" w:rsidRPr="00EE6D9D">
        <w:rPr>
          <w:vertAlign w:val="superscript"/>
          <w:lang w:val="fr-FR"/>
        </w:rPr>
        <w:t>ème</w:t>
      </w:r>
      <w:r w:rsidR="00EE6D9D">
        <w:rPr>
          <w:lang w:val="fr-FR"/>
        </w:rPr>
        <w:t xml:space="preserve"> session de la Réunion des Parties</w:t>
      </w:r>
      <w:r>
        <w:rPr>
          <w:lang w:val="fr-FR"/>
        </w:rPr>
        <w:t> ;</w:t>
      </w:r>
    </w:p>
    <w:p w14:paraId="5C330C9F" w14:textId="77777777" w:rsidR="009D5D22" w:rsidRPr="009D5D22" w:rsidRDefault="009D5D22" w:rsidP="009D5D22">
      <w:pPr>
        <w:pStyle w:val="BodyTextIndent"/>
        <w:tabs>
          <w:tab w:val="left" w:pos="8640"/>
        </w:tabs>
        <w:ind w:left="0" w:firstLine="0"/>
        <w:jc w:val="both"/>
        <w:rPr>
          <w:sz w:val="28"/>
          <w:szCs w:val="28"/>
          <w:lang w:val="fr-FR"/>
        </w:rPr>
      </w:pPr>
    </w:p>
    <w:p w14:paraId="1ED56883" w14:textId="188476BA" w:rsidR="00A06FEB" w:rsidRPr="002D1B31" w:rsidRDefault="009D5D22" w:rsidP="009D5D22">
      <w:pPr>
        <w:pStyle w:val="BodyTextIndent"/>
        <w:numPr>
          <w:ilvl w:val="0"/>
          <w:numId w:val="1"/>
        </w:numPr>
        <w:tabs>
          <w:tab w:val="clear" w:pos="1080"/>
          <w:tab w:val="num" w:pos="720"/>
          <w:tab w:val="left" w:pos="8640"/>
        </w:tabs>
        <w:ind w:left="0" w:firstLine="0"/>
        <w:jc w:val="both"/>
        <w:rPr>
          <w:sz w:val="28"/>
          <w:szCs w:val="28"/>
          <w:lang w:val="fr-FR"/>
        </w:rPr>
      </w:pPr>
      <w:r w:rsidRPr="009D5D22">
        <w:rPr>
          <w:i/>
          <w:lang w:val="fr-FR"/>
        </w:rPr>
        <w:t>Demande</w:t>
      </w:r>
      <w:r>
        <w:rPr>
          <w:lang w:val="fr-FR"/>
        </w:rPr>
        <w:t xml:space="preserve"> au Comité permanent  de </w:t>
      </w:r>
      <w:r w:rsidR="00EE6D9D">
        <w:rPr>
          <w:lang w:val="fr-FR"/>
        </w:rPr>
        <w:t>décider au nom de la Réunion des Parties, du lieu de la 6</w:t>
      </w:r>
      <w:r w:rsidR="00EE6D9D" w:rsidRPr="00EE6D9D">
        <w:rPr>
          <w:vertAlign w:val="superscript"/>
          <w:lang w:val="fr-FR"/>
        </w:rPr>
        <w:t>ème</w:t>
      </w:r>
      <w:r w:rsidR="00EE6D9D">
        <w:rPr>
          <w:lang w:val="fr-FR"/>
        </w:rPr>
        <w:t xml:space="preserve"> session de la Réunion des Parties en tenant compte</w:t>
      </w:r>
      <w:r>
        <w:rPr>
          <w:lang w:val="fr-FR"/>
        </w:rPr>
        <w:t xml:space="preserve"> des manifestations d’intérêt reçues</w:t>
      </w:r>
      <w:r w:rsidR="00EE6D9D">
        <w:rPr>
          <w:lang w:val="fr-FR"/>
        </w:rPr>
        <w:t xml:space="preserve"> des Parties</w:t>
      </w:r>
      <w:r>
        <w:rPr>
          <w:lang w:val="fr-FR"/>
        </w:rPr>
        <w:t xml:space="preserve">. </w:t>
      </w:r>
    </w:p>
    <w:p w14:paraId="1ED56884" w14:textId="77777777" w:rsidR="00A06FEB" w:rsidRPr="002D1B31" w:rsidRDefault="00A06FEB" w:rsidP="002D1B31">
      <w:pPr>
        <w:rPr>
          <w:rFonts w:ascii="Times New Roman" w:hAnsi="Times New Roman"/>
          <w:lang w:val="fr-FR"/>
        </w:rPr>
      </w:pPr>
    </w:p>
    <w:p w14:paraId="1ED56885" w14:textId="77777777" w:rsidR="00A06FEB" w:rsidRPr="002D1B31" w:rsidRDefault="00A06FEB">
      <w:pPr>
        <w:rPr>
          <w:lang w:val="fr-FR"/>
        </w:rPr>
      </w:pPr>
    </w:p>
    <w:sectPr w:rsidR="00A06FEB" w:rsidRPr="002D1B31" w:rsidSect="00BC19EC">
      <w:headerReference w:type="default" r:id="rId9"/>
      <w:footerReference w:type="even" r:id="rId10"/>
      <w:footerReference w:type="default" r:id="rId11"/>
      <w:pgSz w:w="11907" w:h="16840" w:code="9"/>
      <w:pgMar w:top="102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56888" w14:textId="77777777" w:rsidR="00B83E22" w:rsidRDefault="00B83E22">
      <w:r>
        <w:separator/>
      </w:r>
    </w:p>
  </w:endnote>
  <w:endnote w:type="continuationSeparator" w:id="0">
    <w:p w14:paraId="1ED56889" w14:textId="77777777" w:rsidR="00B83E22" w:rsidRDefault="00B8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6899" w14:textId="77777777" w:rsidR="00B83E22" w:rsidRDefault="00B83E22" w:rsidP="001E5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5689A" w14:textId="77777777" w:rsidR="00B83E22" w:rsidRDefault="00B83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689B" w14:textId="77777777" w:rsidR="00B83E22" w:rsidRDefault="00B83E22" w:rsidP="001E5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D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D5689C" w14:textId="77777777" w:rsidR="00B83E22" w:rsidRDefault="00B83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56886" w14:textId="77777777" w:rsidR="00B83E22" w:rsidRDefault="00B83E22">
      <w:r>
        <w:separator/>
      </w:r>
    </w:p>
  </w:footnote>
  <w:footnote w:type="continuationSeparator" w:id="0">
    <w:p w14:paraId="1ED56887" w14:textId="77777777" w:rsidR="00B83E22" w:rsidRDefault="00B83E22">
      <w:r>
        <w:continuationSeparator/>
      </w:r>
    </w:p>
  </w:footnote>
  <w:footnote w:id="1">
    <w:p w14:paraId="40F97658" w14:textId="37D0710C" w:rsidR="00B83E22" w:rsidRPr="009D5D22" w:rsidRDefault="00B83E2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D5D22">
        <w:rPr>
          <w:lang w:val="fr-FR"/>
        </w:rPr>
        <w:t xml:space="preserve"> </w:t>
      </w:r>
      <w:r>
        <w:rPr>
          <w:lang w:val="fr-FR"/>
        </w:rPr>
        <w:t>Veuillez noter que le numéro de cette résolution a changé ; ceci était l’avant-projet de Résolution 5.28 auparavant.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3593E" w14:textId="77777777" w:rsidR="00B83E22" w:rsidRPr="00242C7C" w:rsidRDefault="00B83E22" w:rsidP="00242C7C">
    <w:pPr>
      <w:spacing w:after="0" w:line="240" w:lineRule="auto"/>
      <w:rPr>
        <w:rFonts w:ascii="Times New Roman" w:eastAsia="Times New Roman" w:hAnsi="Times New Roman"/>
        <w:i/>
        <w:iCs/>
        <w:sz w:val="24"/>
        <w:szCs w:val="24"/>
      </w:rPr>
    </w:pPr>
  </w:p>
  <w:tbl>
    <w:tblPr>
      <w:tblW w:w="4923" w:type="pct"/>
      <w:tblLayout w:type="fixed"/>
      <w:tblLook w:val="0000" w:firstRow="0" w:lastRow="0" w:firstColumn="0" w:lastColumn="0" w:noHBand="0" w:noVBand="0"/>
    </w:tblPr>
    <w:tblGrid>
      <w:gridCol w:w="1525"/>
      <w:gridCol w:w="7231"/>
      <w:gridCol w:w="947"/>
    </w:tblGrid>
    <w:tr w:rsidR="00B83E22" w:rsidRPr="00B83E22" w14:paraId="290A86CE" w14:textId="77777777" w:rsidTr="00B83E22">
      <w:trPr>
        <w:trHeight w:val="2164"/>
      </w:trPr>
      <w:tc>
        <w:tcPr>
          <w:tcW w:w="786" w:type="pct"/>
        </w:tcPr>
        <w:p w14:paraId="0CB38102" w14:textId="77777777" w:rsidR="00B83E22" w:rsidRPr="00242C7C" w:rsidRDefault="00B83E22" w:rsidP="00242C7C">
          <w:pPr>
            <w:spacing w:after="0" w:line="240" w:lineRule="auto"/>
            <w:ind w:right="33"/>
            <w:rPr>
              <w:rFonts w:ascii="Times New Roman" w:eastAsia="Times New Roman" w:hAnsi="Times New Roman"/>
              <w:sz w:val="24"/>
              <w:szCs w:val="24"/>
            </w:rPr>
          </w:pPr>
          <w:r w:rsidRPr="00242C7C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323663BC" wp14:editId="6B9CEEBF">
                <wp:simplePos x="0" y="0"/>
                <wp:positionH relativeFrom="column">
                  <wp:posOffset>-72390</wp:posOffset>
                </wp:positionH>
                <wp:positionV relativeFrom="paragraph">
                  <wp:posOffset>6985</wp:posOffset>
                </wp:positionV>
                <wp:extent cx="982980" cy="819150"/>
                <wp:effectExtent l="0" t="0" r="7620" b="0"/>
                <wp:wrapTight wrapText="bothSides">
                  <wp:wrapPolygon edited="0">
                    <wp:start x="0" y="0"/>
                    <wp:lineTo x="0" y="21098"/>
                    <wp:lineTo x="21349" y="21098"/>
                    <wp:lineTo x="21349" y="0"/>
                    <wp:lineTo x="0" y="0"/>
                  </wp:wrapPolygon>
                </wp:wrapTight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26" w:type="pct"/>
        </w:tcPr>
        <w:p w14:paraId="5D68E944" w14:textId="77777777" w:rsidR="00B83E22" w:rsidRPr="00242C7C" w:rsidRDefault="00B83E22" w:rsidP="00242C7C">
          <w:pPr>
            <w:tabs>
              <w:tab w:val="left" w:pos="2415"/>
            </w:tabs>
            <w:spacing w:after="0" w:line="240" w:lineRule="auto"/>
            <w:rPr>
              <w:rFonts w:ascii="Times New Roman" w:eastAsia="Times New Roman" w:hAnsi="Times New Roman"/>
              <w:i/>
              <w:caps/>
              <w:szCs w:val="20"/>
              <w:lang w:val="fr-FR"/>
            </w:rPr>
          </w:pPr>
          <w:r w:rsidRPr="00242C7C">
            <w:rPr>
              <w:rFonts w:ascii="Times New Roman" w:eastAsia="Times New Roman" w:hAnsi="Times New Roman"/>
              <w:i/>
              <w:caps/>
              <w:szCs w:val="20"/>
              <w:lang w:val="fr-FR"/>
            </w:rPr>
            <w:t xml:space="preserve">            ACCORD SUR LA CONSERVATION DES OISEAUX </w:t>
          </w:r>
        </w:p>
        <w:p w14:paraId="1CC9B0BE" w14:textId="77777777" w:rsidR="00B83E22" w:rsidRPr="00242C7C" w:rsidRDefault="00B83E22" w:rsidP="00242C7C">
          <w:pPr>
            <w:tabs>
              <w:tab w:val="left" w:pos="2415"/>
            </w:tabs>
            <w:spacing w:after="0" w:line="240" w:lineRule="auto"/>
            <w:rPr>
              <w:rFonts w:ascii="Times New Roman" w:eastAsia="Times New Roman" w:hAnsi="Times New Roman"/>
              <w:i/>
              <w:caps/>
              <w:sz w:val="24"/>
              <w:lang w:val="fr-FR"/>
            </w:rPr>
          </w:pPr>
          <w:r w:rsidRPr="00242C7C">
            <w:rPr>
              <w:rFonts w:ascii="Times New Roman" w:eastAsia="Times New Roman" w:hAnsi="Times New Roman"/>
              <w:i/>
              <w:caps/>
              <w:szCs w:val="20"/>
              <w:lang w:val="fr-FR"/>
            </w:rPr>
            <w:t xml:space="preserve">                 D’eau migrateurs D’afrique-eurasie</w:t>
          </w:r>
        </w:p>
        <w:p w14:paraId="008E371A" w14:textId="77777777" w:rsidR="00B83E22" w:rsidRPr="00242C7C" w:rsidRDefault="00B83E22" w:rsidP="00242C7C">
          <w:pPr>
            <w:tabs>
              <w:tab w:val="left" w:pos="2415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  <w:caps/>
              <w:lang w:val="fr-FR"/>
            </w:rPr>
          </w:pPr>
        </w:p>
        <w:p w14:paraId="6AE49E42" w14:textId="77777777" w:rsidR="00B83E22" w:rsidRPr="00242C7C" w:rsidRDefault="00B83E22" w:rsidP="00242C7C">
          <w:pPr>
            <w:tabs>
              <w:tab w:val="left" w:pos="2415"/>
            </w:tabs>
            <w:spacing w:after="0" w:line="240" w:lineRule="auto"/>
            <w:jc w:val="center"/>
            <w:rPr>
              <w:rFonts w:ascii="Times New Roman" w:eastAsia="Times New Roman" w:hAnsi="Times New Roman"/>
              <w:i/>
              <w:caps/>
              <w:lang w:val="fr-FR"/>
            </w:rPr>
          </w:pPr>
        </w:p>
        <w:p w14:paraId="5F98448F" w14:textId="77777777" w:rsidR="00B83E22" w:rsidRPr="00242C7C" w:rsidRDefault="00B83E22" w:rsidP="00242C7C">
          <w:pPr>
            <w:spacing w:after="0" w:line="240" w:lineRule="auto"/>
            <w:rPr>
              <w:rFonts w:ascii="Times New Roman" w:eastAsia="Times New Roman" w:hAnsi="Times New Roman"/>
              <w:b/>
              <w:bCs/>
              <w:caps/>
              <w:sz w:val="24"/>
              <w:szCs w:val="26"/>
              <w:lang w:val="fr-FR"/>
            </w:rPr>
          </w:pPr>
          <w:r w:rsidRPr="00242C7C">
            <w:rPr>
              <w:rFonts w:ascii="Times New Roman" w:eastAsia="Times New Roman" w:hAnsi="Times New Roman"/>
              <w:b/>
              <w:bCs/>
              <w:sz w:val="24"/>
              <w:szCs w:val="26"/>
              <w:lang w:val="fr-FR"/>
            </w:rPr>
            <w:t xml:space="preserve">           5</w:t>
          </w:r>
          <w:r w:rsidRPr="00242C7C">
            <w:rPr>
              <w:rFonts w:ascii="Times New Roman" w:eastAsia="Times New Roman" w:hAnsi="Times New Roman"/>
              <w:b/>
              <w:bCs/>
              <w:sz w:val="24"/>
              <w:szCs w:val="26"/>
              <w:vertAlign w:val="superscript"/>
              <w:lang w:val="fr-FR"/>
            </w:rPr>
            <w:t>ème</w:t>
          </w:r>
          <w:r w:rsidRPr="00242C7C">
            <w:rPr>
              <w:rFonts w:ascii="Times New Roman" w:eastAsia="Times New Roman" w:hAnsi="Times New Roman"/>
              <w:b/>
              <w:bCs/>
              <w:sz w:val="24"/>
              <w:szCs w:val="26"/>
              <w:lang w:val="fr-FR"/>
            </w:rPr>
            <w:t xml:space="preserve"> </w:t>
          </w:r>
          <w:r w:rsidRPr="00242C7C">
            <w:rPr>
              <w:rFonts w:ascii="Times New Roman" w:eastAsia="Times New Roman" w:hAnsi="Times New Roman"/>
              <w:b/>
              <w:bCs/>
              <w:caps/>
              <w:sz w:val="24"/>
              <w:szCs w:val="26"/>
              <w:lang w:val="fr-FR"/>
            </w:rPr>
            <w:t xml:space="preserve">Session de la rÉunion des parties     </w:t>
          </w:r>
        </w:p>
        <w:p w14:paraId="6F8B0D9E" w14:textId="77777777" w:rsidR="00B83E22" w:rsidRPr="00242C7C" w:rsidRDefault="00B83E22" w:rsidP="00242C7C">
          <w:pPr>
            <w:spacing w:after="0" w:line="240" w:lineRule="auto"/>
            <w:rPr>
              <w:rFonts w:ascii="Times New Roman" w:eastAsia="Times New Roman" w:hAnsi="Times New Roman"/>
              <w:b/>
              <w:bCs/>
              <w:caps/>
              <w:sz w:val="24"/>
              <w:szCs w:val="26"/>
              <w:lang w:val="fr-FR"/>
            </w:rPr>
          </w:pPr>
          <w:r w:rsidRPr="00242C7C">
            <w:rPr>
              <w:rFonts w:ascii="Times New Roman" w:eastAsia="Times New Roman" w:hAnsi="Times New Roman"/>
              <w:b/>
              <w:bCs/>
              <w:caps/>
              <w:sz w:val="24"/>
              <w:szCs w:val="26"/>
              <w:lang w:val="fr-FR"/>
            </w:rPr>
            <w:t xml:space="preserve">                                Contractantes</w:t>
          </w:r>
        </w:p>
        <w:p w14:paraId="44966746" w14:textId="77777777" w:rsidR="00B83E22" w:rsidRPr="00242C7C" w:rsidRDefault="00B83E22" w:rsidP="00242C7C">
          <w:pPr>
            <w:tabs>
              <w:tab w:val="left" w:pos="2415"/>
              <w:tab w:val="left" w:pos="2975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242C7C">
            <w:rPr>
              <w:rFonts w:ascii="Times New Roman" w:eastAsia="Times New Roman" w:hAnsi="Times New Roman"/>
              <w:iCs/>
              <w:sz w:val="24"/>
              <w:szCs w:val="24"/>
              <w:lang w:val="fr-FR"/>
            </w:rPr>
            <w:t xml:space="preserve">                    14 – 18 mai 2012, La Rochelle, France</w:t>
          </w:r>
        </w:p>
      </w:tc>
      <w:tc>
        <w:tcPr>
          <w:tcW w:w="488" w:type="pct"/>
        </w:tcPr>
        <w:p w14:paraId="5904D274" w14:textId="77777777" w:rsidR="00B83E22" w:rsidRPr="00242C7C" w:rsidRDefault="00B83E22" w:rsidP="00242C7C">
          <w:pPr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val="fr-FR"/>
            </w:rPr>
          </w:pPr>
          <w:r w:rsidRPr="00242C7C">
            <w:rPr>
              <w:rFonts w:ascii="Times New Roman" w:eastAsia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E801237" wp14:editId="1247B95A">
                <wp:simplePos x="0" y="0"/>
                <wp:positionH relativeFrom="column">
                  <wp:posOffset>90170</wp:posOffset>
                </wp:positionH>
                <wp:positionV relativeFrom="paragraph">
                  <wp:posOffset>-2540</wp:posOffset>
                </wp:positionV>
                <wp:extent cx="552450" cy="1310659"/>
                <wp:effectExtent l="0" t="0" r="0" b="381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ewa-mop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283" cy="131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3E25E70" w14:textId="77777777" w:rsidR="00B83E22" w:rsidRPr="00242C7C" w:rsidRDefault="00B83E22" w:rsidP="00242C7C">
    <w:pPr>
      <w:tabs>
        <w:tab w:val="left" w:pos="2415"/>
      </w:tabs>
      <w:spacing w:after="0" w:line="240" w:lineRule="auto"/>
      <w:ind w:left="108" w:hanging="108"/>
      <w:jc w:val="center"/>
      <w:rPr>
        <w:rFonts w:ascii="Times New Roman" w:eastAsia="Times New Roman" w:hAnsi="Times New Roman"/>
        <w:bCs/>
        <w:i/>
        <w:szCs w:val="24"/>
        <w:lang w:val="fr-FR"/>
      </w:rPr>
    </w:pPr>
    <w:r w:rsidRPr="00242C7C">
      <w:rPr>
        <w:rFonts w:ascii="Times New Roman" w:eastAsia="Times New Roman" w:hAnsi="Times New Roman"/>
        <w:bCs/>
        <w:i/>
        <w:szCs w:val="24"/>
        <w:lang w:val="fr-FR"/>
      </w:rPr>
      <w:t>« Les oiseaux d’eau migrateurs et les hommes – des zones humides en partage »</w:t>
    </w:r>
  </w:p>
  <w:p w14:paraId="6E4D9ABE" w14:textId="77777777" w:rsidR="00B83E22" w:rsidRPr="00242C7C" w:rsidRDefault="00B83E22" w:rsidP="00242C7C">
    <w:pPr>
      <w:tabs>
        <w:tab w:val="left" w:pos="2415"/>
      </w:tabs>
      <w:spacing w:after="0" w:line="240" w:lineRule="auto"/>
      <w:ind w:left="108" w:hanging="108"/>
      <w:jc w:val="center"/>
      <w:rPr>
        <w:rFonts w:ascii="Times New Roman" w:eastAsia="Times New Roman" w:hAnsi="Times New Roman"/>
        <w:bCs/>
        <w:i/>
        <w:szCs w:val="24"/>
        <w:lang w:val="fr-FR"/>
      </w:rPr>
    </w:pPr>
    <w:r w:rsidRPr="00242C7C">
      <w:rPr>
        <w:rFonts w:ascii="Times New Roman" w:eastAsia="Times New Roman" w:hAnsi="Times New Roman"/>
        <w:bCs/>
        <w:i/>
        <w:szCs w:val="24"/>
        <w:lang w:val="fr-FR"/>
      </w:rPr>
      <w:t>_______________________________________________________________________________</w:t>
    </w:r>
  </w:p>
  <w:p w14:paraId="1ED56898" w14:textId="77777777" w:rsidR="00B83E22" w:rsidRPr="00BC19EC" w:rsidRDefault="00B83E22" w:rsidP="00BC19EC">
    <w:pPr>
      <w:pStyle w:val="Header"/>
      <w:spacing w:after="0" w:line="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55E"/>
    <w:multiLevelType w:val="hybridMultilevel"/>
    <w:tmpl w:val="9F04E0B6"/>
    <w:lvl w:ilvl="0" w:tplc="5A643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31"/>
    <w:rsid w:val="00061EBE"/>
    <w:rsid w:val="00063E24"/>
    <w:rsid w:val="00112431"/>
    <w:rsid w:val="00124688"/>
    <w:rsid w:val="00182946"/>
    <w:rsid w:val="001E046F"/>
    <w:rsid w:val="001E5AC2"/>
    <w:rsid w:val="00242C7C"/>
    <w:rsid w:val="00252419"/>
    <w:rsid w:val="002D1B31"/>
    <w:rsid w:val="003001DD"/>
    <w:rsid w:val="00330AAB"/>
    <w:rsid w:val="00373719"/>
    <w:rsid w:val="003A1B1C"/>
    <w:rsid w:val="003B41DE"/>
    <w:rsid w:val="003D2443"/>
    <w:rsid w:val="003D2616"/>
    <w:rsid w:val="003D6363"/>
    <w:rsid w:val="00456A9E"/>
    <w:rsid w:val="0048475A"/>
    <w:rsid w:val="004B1240"/>
    <w:rsid w:val="005E66EF"/>
    <w:rsid w:val="006B5318"/>
    <w:rsid w:val="006E2567"/>
    <w:rsid w:val="00741D89"/>
    <w:rsid w:val="0076430A"/>
    <w:rsid w:val="007946A3"/>
    <w:rsid w:val="007C2B9B"/>
    <w:rsid w:val="00835AF1"/>
    <w:rsid w:val="00847E91"/>
    <w:rsid w:val="00856EA9"/>
    <w:rsid w:val="008C4BB2"/>
    <w:rsid w:val="00933823"/>
    <w:rsid w:val="00934ED5"/>
    <w:rsid w:val="00937600"/>
    <w:rsid w:val="00950845"/>
    <w:rsid w:val="009D3483"/>
    <w:rsid w:val="009D5D22"/>
    <w:rsid w:val="00A06FEB"/>
    <w:rsid w:val="00A13883"/>
    <w:rsid w:val="00A33480"/>
    <w:rsid w:val="00A42B63"/>
    <w:rsid w:val="00A848E3"/>
    <w:rsid w:val="00AA422A"/>
    <w:rsid w:val="00AD3AD5"/>
    <w:rsid w:val="00AD55D1"/>
    <w:rsid w:val="00AE11CC"/>
    <w:rsid w:val="00B65BD6"/>
    <w:rsid w:val="00B83E22"/>
    <w:rsid w:val="00B85D91"/>
    <w:rsid w:val="00BC19EC"/>
    <w:rsid w:val="00C21E43"/>
    <w:rsid w:val="00CC08D5"/>
    <w:rsid w:val="00D96CB7"/>
    <w:rsid w:val="00DF5AE9"/>
    <w:rsid w:val="00ED14F9"/>
    <w:rsid w:val="00EE6D9D"/>
    <w:rsid w:val="00FC14CE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D56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9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9E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D1B31"/>
    <w:pPr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eastAsia="Times New Roman" w:hAnsi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1B31"/>
    <w:rPr>
      <w:rFonts w:ascii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A848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4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48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48E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04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480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E04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48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1E046F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FF1133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BC19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19EC"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34ED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4ED5"/>
    <w:rPr>
      <w:rFonts w:eastAsia="Times New Roman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934ED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31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9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9E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2D1B31"/>
    <w:pPr>
      <w:autoSpaceDE w:val="0"/>
      <w:autoSpaceDN w:val="0"/>
      <w:adjustRightInd w:val="0"/>
      <w:spacing w:after="0" w:line="240" w:lineRule="auto"/>
      <w:ind w:left="1080" w:hanging="360"/>
    </w:pPr>
    <w:rPr>
      <w:rFonts w:ascii="Times New Roman" w:eastAsia="Times New Roman" w:hAnsi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1B31"/>
    <w:rPr>
      <w:rFonts w:ascii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A848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4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848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4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848E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8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E04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480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1E04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48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1E046F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FF1133"/>
    <w:rPr>
      <w:rFonts w:cs="Times New Roman"/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BC19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19EC"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34ED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4ED5"/>
    <w:rPr>
      <w:rFonts w:eastAsia="Times New Roman" w:cs="Times New Roman"/>
      <w:lang w:val="en-US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934ED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6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64F6-4264-44ED-9260-8CF57794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AVANT-PROJET DE RÉSOLUTION 5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AVANT-PROJET DE RÉSOLUTION 5</dc:title>
  <dc:creator>Catherine Lehmann (UNEP/AEWA Secretariat)</dc:creator>
  <cp:lastModifiedBy>Catherine Lehmann (UNEP/AEWA Secretariat)</cp:lastModifiedBy>
  <cp:revision>5</cp:revision>
  <cp:lastPrinted>2011-11-18T14:16:00Z</cp:lastPrinted>
  <dcterms:created xsi:type="dcterms:W3CDTF">2012-08-28T11:58:00Z</dcterms:created>
  <dcterms:modified xsi:type="dcterms:W3CDTF">2012-09-19T12:52:00Z</dcterms:modified>
</cp:coreProperties>
</file>