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74C3C" w14:textId="77777777" w:rsidR="00D01470" w:rsidRPr="00AF54E6" w:rsidRDefault="00D01470" w:rsidP="00D01470">
      <w:pPr>
        <w:jc w:val="center"/>
        <w:outlineLvl w:val="0"/>
        <w:rPr>
          <w:rFonts w:ascii="Arial" w:hAnsi="Arial" w:cs="Arial"/>
          <w:b/>
        </w:rPr>
      </w:pPr>
    </w:p>
    <w:p w14:paraId="4B8FF735" w14:textId="5217C079" w:rsidR="00AF54E6" w:rsidRPr="00AF54E6" w:rsidRDefault="00AF54E6" w:rsidP="00AF54E6">
      <w:pPr>
        <w:jc w:val="center"/>
        <w:outlineLvl w:val="0"/>
        <w:rPr>
          <w:rFonts w:ascii="Arial" w:hAnsi="Arial" w:cs="Arial"/>
          <w:b/>
        </w:rPr>
      </w:pPr>
      <w:r w:rsidRPr="00AF54E6">
        <w:rPr>
          <w:rFonts w:ascii="Arial" w:hAnsi="Arial" w:cs="Arial"/>
          <w:b/>
        </w:rPr>
        <w:t>DRAFT WORK</w:t>
      </w:r>
      <w:r>
        <w:rPr>
          <w:rFonts w:ascii="Arial" w:hAnsi="Arial" w:cs="Arial"/>
          <w:b/>
        </w:rPr>
        <w:t xml:space="preserve"> </w:t>
      </w:r>
      <w:r w:rsidRPr="00AF54E6">
        <w:rPr>
          <w:rFonts w:ascii="Arial" w:hAnsi="Arial" w:cs="Arial"/>
          <w:b/>
        </w:rPr>
        <w:t>PLAN 2020-2023</w:t>
      </w:r>
    </w:p>
    <w:p w14:paraId="47DB436A" w14:textId="77777777" w:rsidR="00AF54E6" w:rsidRDefault="00AF54E6" w:rsidP="00AF54E6">
      <w:pPr>
        <w:jc w:val="center"/>
        <w:outlineLvl w:val="0"/>
        <w:rPr>
          <w:rFonts w:ascii="Arial" w:hAnsi="Arial" w:cs="Arial"/>
        </w:rPr>
      </w:pPr>
    </w:p>
    <w:p w14:paraId="6D0B8065" w14:textId="3458A5BE" w:rsidR="00AF54E6" w:rsidRDefault="00AF54E6" w:rsidP="00AF54E6">
      <w:pPr>
        <w:jc w:val="center"/>
        <w:outlineLvl w:val="0"/>
        <w:rPr>
          <w:rFonts w:ascii="Arial" w:hAnsi="Arial" w:cs="Arial"/>
        </w:rPr>
      </w:pPr>
      <w:r>
        <w:rPr>
          <w:rFonts w:ascii="Arial" w:hAnsi="Arial" w:cs="Arial"/>
        </w:rPr>
        <w:t xml:space="preserve"> </w:t>
      </w:r>
    </w:p>
    <w:p w14:paraId="6D49A238" w14:textId="77777777" w:rsidR="00AF54E6" w:rsidRDefault="00AF54E6" w:rsidP="00AF54E6">
      <w:pPr>
        <w:shd w:val="clear" w:color="auto" w:fill="DEEAF6" w:themeFill="accent1" w:themeFillTint="33"/>
        <w:jc w:val="both"/>
        <w:rPr>
          <w:rFonts w:ascii="Arial" w:hAnsi="Arial" w:cs="Arial"/>
          <w:sz w:val="20"/>
          <w:szCs w:val="20"/>
        </w:rPr>
      </w:pPr>
      <w:r>
        <w:rPr>
          <w:rFonts w:ascii="Arial" w:hAnsi="Arial" w:cs="Arial"/>
          <w:b/>
          <w:sz w:val="20"/>
          <w:szCs w:val="20"/>
        </w:rPr>
        <w:t xml:space="preserve">Introduction </w:t>
      </w:r>
    </w:p>
    <w:p w14:paraId="3CE11E2D" w14:textId="77777777" w:rsidR="00AF54E6" w:rsidRDefault="00AF54E6" w:rsidP="00AF54E6">
      <w:pPr>
        <w:jc w:val="both"/>
        <w:rPr>
          <w:rFonts w:ascii="Arial" w:hAnsi="Arial" w:cs="Arial"/>
          <w:sz w:val="20"/>
          <w:szCs w:val="20"/>
        </w:rPr>
      </w:pPr>
    </w:p>
    <w:p w14:paraId="234F8A7A" w14:textId="44371840" w:rsidR="00AF54E6" w:rsidRDefault="00AF54E6" w:rsidP="00AF54E6">
      <w:pPr>
        <w:jc w:val="both"/>
        <w:rPr>
          <w:rFonts w:ascii="Arial" w:hAnsi="Arial" w:cs="Arial"/>
          <w:sz w:val="20"/>
          <w:szCs w:val="20"/>
        </w:rPr>
      </w:pPr>
      <w:r>
        <w:rPr>
          <w:rFonts w:ascii="Arial" w:hAnsi="Arial" w:cs="Arial"/>
          <w:sz w:val="20"/>
          <w:szCs w:val="20"/>
        </w:rPr>
        <w:t xml:space="preserve">The AEWA </w:t>
      </w:r>
      <w:r w:rsidR="00F57687">
        <w:rPr>
          <w:rFonts w:ascii="Arial" w:hAnsi="Arial" w:cs="Arial"/>
          <w:sz w:val="20"/>
          <w:szCs w:val="20"/>
        </w:rPr>
        <w:t>Red-breasted</w:t>
      </w:r>
      <w:r>
        <w:rPr>
          <w:rFonts w:ascii="Arial" w:hAnsi="Arial" w:cs="Arial"/>
          <w:sz w:val="20"/>
          <w:szCs w:val="20"/>
        </w:rPr>
        <w:t xml:space="preserve"> Goose International Working Group is charged with coordinating and facilitating the implementation of the AEWA International Single Species Action Plan</w:t>
      </w:r>
      <w:r w:rsidR="0080618E">
        <w:rPr>
          <w:rFonts w:ascii="Arial" w:hAnsi="Arial" w:cs="Arial"/>
          <w:sz w:val="20"/>
          <w:szCs w:val="20"/>
        </w:rPr>
        <w:t xml:space="preserve"> for the Conservation of the </w:t>
      </w:r>
      <w:r w:rsidR="00A64DFA">
        <w:rPr>
          <w:rFonts w:ascii="Arial" w:hAnsi="Arial" w:cs="Arial"/>
          <w:sz w:val="20"/>
          <w:szCs w:val="20"/>
        </w:rPr>
        <w:t>Red-breasted</w:t>
      </w:r>
      <w:r w:rsidR="0080618E">
        <w:rPr>
          <w:rFonts w:ascii="Arial" w:hAnsi="Arial" w:cs="Arial"/>
          <w:sz w:val="20"/>
          <w:szCs w:val="20"/>
        </w:rPr>
        <w:t xml:space="preserve"> Goos</w:t>
      </w:r>
      <w:r w:rsidR="00A64DFA">
        <w:rPr>
          <w:rFonts w:ascii="Arial" w:hAnsi="Arial" w:cs="Arial"/>
          <w:sz w:val="20"/>
          <w:szCs w:val="20"/>
        </w:rPr>
        <w:t>e</w:t>
      </w:r>
      <w:r>
        <w:rPr>
          <w:rFonts w:ascii="Arial" w:hAnsi="Arial" w:cs="Arial"/>
          <w:sz w:val="20"/>
          <w:szCs w:val="20"/>
        </w:rPr>
        <w:t>.</w:t>
      </w:r>
    </w:p>
    <w:p w14:paraId="3D8033E6" w14:textId="77777777" w:rsidR="00AF54E6" w:rsidRDefault="00AF54E6" w:rsidP="00AF54E6">
      <w:pPr>
        <w:jc w:val="both"/>
        <w:rPr>
          <w:rFonts w:ascii="Arial" w:hAnsi="Arial" w:cs="Arial"/>
          <w:sz w:val="20"/>
          <w:szCs w:val="20"/>
        </w:rPr>
      </w:pPr>
    </w:p>
    <w:p w14:paraId="49E8BB71" w14:textId="7BC7AF9E" w:rsidR="00AF54E6" w:rsidRDefault="00AF54E6" w:rsidP="00AF54E6">
      <w:pPr>
        <w:jc w:val="both"/>
        <w:rPr>
          <w:rFonts w:ascii="Arial" w:hAnsi="Arial" w:cs="Arial"/>
          <w:sz w:val="20"/>
          <w:szCs w:val="20"/>
        </w:rPr>
      </w:pPr>
      <w:r>
        <w:rPr>
          <w:rFonts w:ascii="Arial" w:hAnsi="Arial" w:cs="Arial"/>
          <w:sz w:val="20"/>
          <w:szCs w:val="20"/>
        </w:rPr>
        <w:t xml:space="preserve">In order to increase the implementation of conservation action for the species, </w:t>
      </w:r>
      <w:r w:rsidR="00A64DFA">
        <w:rPr>
          <w:rFonts w:ascii="Arial" w:hAnsi="Arial" w:cs="Arial"/>
          <w:sz w:val="20"/>
          <w:szCs w:val="20"/>
        </w:rPr>
        <w:t xml:space="preserve">it is proposed to develop and adopt </w:t>
      </w:r>
      <w:r>
        <w:rPr>
          <w:rFonts w:ascii="Arial" w:hAnsi="Arial" w:cs="Arial"/>
          <w:sz w:val="20"/>
          <w:szCs w:val="20"/>
        </w:rPr>
        <w:t xml:space="preserve">an inter-sessional work plan </w:t>
      </w:r>
      <w:r w:rsidR="00A64DFA">
        <w:rPr>
          <w:rFonts w:ascii="Arial" w:hAnsi="Arial" w:cs="Arial"/>
          <w:sz w:val="20"/>
          <w:szCs w:val="20"/>
        </w:rPr>
        <w:t>at the 2</w:t>
      </w:r>
      <w:r w:rsidR="00A64DFA" w:rsidRPr="00A64DFA">
        <w:rPr>
          <w:rFonts w:ascii="Arial" w:hAnsi="Arial" w:cs="Arial"/>
          <w:sz w:val="20"/>
          <w:szCs w:val="20"/>
          <w:vertAlign w:val="superscript"/>
        </w:rPr>
        <w:t>nd</w:t>
      </w:r>
      <w:r w:rsidR="00A64DFA">
        <w:rPr>
          <w:rFonts w:ascii="Arial" w:hAnsi="Arial" w:cs="Arial"/>
          <w:sz w:val="20"/>
          <w:szCs w:val="20"/>
        </w:rPr>
        <w:t xml:space="preserve"> Meeting of the Working Group in November 2019</w:t>
      </w:r>
      <w:r>
        <w:rPr>
          <w:rFonts w:ascii="Arial" w:hAnsi="Arial" w:cs="Arial"/>
          <w:sz w:val="20"/>
          <w:szCs w:val="20"/>
        </w:rPr>
        <w:t xml:space="preserve">. </w:t>
      </w:r>
    </w:p>
    <w:p w14:paraId="3F8E9698" w14:textId="77777777" w:rsidR="00AF54E6" w:rsidRDefault="00AF54E6" w:rsidP="00AF54E6">
      <w:pPr>
        <w:jc w:val="both"/>
        <w:rPr>
          <w:rFonts w:ascii="Arial" w:hAnsi="Arial" w:cs="Arial"/>
          <w:sz w:val="20"/>
          <w:szCs w:val="20"/>
        </w:rPr>
      </w:pPr>
    </w:p>
    <w:p w14:paraId="2A3A67B7" w14:textId="3C464B2C" w:rsidR="00AF54E6" w:rsidRDefault="00AF54E6" w:rsidP="00AF54E6">
      <w:pPr>
        <w:jc w:val="both"/>
        <w:rPr>
          <w:rFonts w:ascii="Arial" w:hAnsi="Arial" w:cs="Arial"/>
          <w:sz w:val="20"/>
          <w:szCs w:val="20"/>
        </w:rPr>
      </w:pPr>
      <w:r>
        <w:rPr>
          <w:rFonts w:ascii="Arial" w:hAnsi="Arial" w:cs="Arial"/>
          <w:sz w:val="20"/>
          <w:szCs w:val="20"/>
        </w:rPr>
        <w:t xml:space="preserve">It should be noted that the </w:t>
      </w:r>
      <w:r w:rsidRPr="009D1E83">
        <w:rPr>
          <w:rFonts w:ascii="Arial" w:hAnsi="Arial" w:cs="Arial"/>
          <w:sz w:val="20"/>
          <w:szCs w:val="20"/>
          <w:u w:val="single"/>
        </w:rPr>
        <w:t>purpose of the work plan is specifically to facilitate the timely planning of and fundraising for internationally coordinated activities prioritized by the Working Group</w:t>
      </w:r>
      <w:r>
        <w:rPr>
          <w:rFonts w:ascii="Arial" w:hAnsi="Arial" w:cs="Arial"/>
          <w:sz w:val="20"/>
          <w:szCs w:val="20"/>
        </w:rPr>
        <w:t xml:space="preserve">. </w:t>
      </w:r>
      <w:r w:rsidR="009D4E41">
        <w:rPr>
          <w:rFonts w:ascii="Arial" w:hAnsi="Arial" w:cs="Arial"/>
          <w:sz w:val="20"/>
          <w:szCs w:val="20"/>
        </w:rPr>
        <w:t>The work plan is not meant to cover all nationally relevant activities and obligations to be implemented by countries as foreseen in the Action Plan, but rather to highlight those urgent actions in need of international cooperation and/or support to ensure timely implementation.</w:t>
      </w:r>
    </w:p>
    <w:p w14:paraId="7FC393CA" w14:textId="77777777" w:rsidR="00AF54E6" w:rsidRDefault="00AF54E6" w:rsidP="00AF54E6">
      <w:pPr>
        <w:jc w:val="both"/>
        <w:rPr>
          <w:rFonts w:ascii="Arial" w:hAnsi="Arial" w:cs="Arial"/>
          <w:sz w:val="20"/>
          <w:szCs w:val="20"/>
        </w:rPr>
      </w:pPr>
    </w:p>
    <w:p w14:paraId="0D099C67" w14:textId="012FBE52" w:rsidR="00AF54E6" w:rsidRDefault="00AF54E6" w:rsidP="00AF54E6">
      <w:pPr>
        <w:jc w:val="both"/>
        <w:rPr>
          <w:rFonts w:ascii="Arial" w:hAnsi="Arial" w:cs="Arial"/>
          <w:sz w:val="20"/>
          <w:szCs w:val="20"/>
        </w:rPr>
      </w:pPr>
      <w:r>
        <w:rPr>
          <w:rFonts w:ascii="Arial" w:hAnsi="Arial" w:cs="Arial"/>
          <w:sz w:val="20"/>
          <w:szCs w:val="20"/>
        </w:rPr>
        <w:t xml:space="preserve">A workplan </w:t>
      </w:r>
      <w:r w:rsidR="00A64DFA">
        <w:rPr>
          <w:rFonts w:ascii="Arial" w:hAnsi="Arial" w:cs="Arial"/>
          <w:sz w:val="20"/>
          <w:szCs w:val="20"/>
        </w:rPr>
        <w:t xml:space="preserve">template </w:t>
      </w:r>
      <w:r w:rsidR="0080618E">
        <w:rPr>
          <w:rFonts w:ascii="Arial" w:hAnsi="Arial" w:cs="Arial"/>
          <w:sz w:val="20"/>
          <w:szCs w:val="20"/>
        </w:rPr>
        <w:t xml:space="preserve">for the next inter-sessional period (2020-2023) </w:t>
      </w:r>
      <w:r>
        <w:rPr>
          <w:rFonts w:ascii="Arial" w:hAnsi="Arial" w:cs="Arial"/>
          <w:sz w:val="20"/>
          <w:szCs w:val="20"/>
        </w:rPr>
        <w:t xml:space="preserve">is attached </w:t>
      </w:r>
      <w:r w:rsidR="00A64DFA">
        <w:rPr>
          <w:rFonts w:ascii="Arial" w:hAnsi="Arial" w:cs="Arial"/>
          <w:sz w:val="20"/>
          <w:szCs w:val="20"/>
        </w:rPr>
        <w:t xml:space="preserve">below to be populated by </w:t>
      </w:r>
      <w:r w:rsidR="0080618E">
        <w:rPr>
          <w:rFonts w:ascii="Arial" w:hAnsi="Arial" w:cs="Arial"/>
          <w:sz w:val="20"/>
          <w:szCs w:val="20"/>
        </w:rPr>
        <w:t xml:space="preserve">Working Group </w:t>
      </w:r>
      <w:r w:rsidR="00A64DFA">
        <w:rPr>
          <w:rFonts w:ascii="Arial" w:hAnsi="Arial" w:cs="Arial"/>
          <w:sz w:val="20"/>
          <w:szCs w:val="20"/>
        </w:rPr>
        <w:t>members</w:t>
      </w:r>
      <w:r w:rsidRPr="004C30B1">
        <w:rPr>
          <w:rFonts w:ascii="Arial" w:hAnsi="Arial" w:cs="Arial"/>
          <w:sz w:val="20"/>
          <w:szCs w:val="20"/>
        </w:rPr>
        <w:t>.</w:t>
      </w:r>
    </w:p>
    <w:p w14:paraId="44C1E42C" w14:textId="77777777" w:rsidR="00AF54E6" w:rsidRDefault="00AF54E6" w:rsidP="00AF54E6">
      <w:pPr>
        <w:jc w:val="both"/>
        <w:rPr>
          <w:rFonts w:ascii="Arial" w:hAnsi="Arial" w:cs="Arial"/>
          <w:sz w:val="20"/>
          <w:szCs w:val="20"/>
        </w:rPr>
      </w:pPr>
    </w:p>
    <w:p w14:paraId="6ED0E470" w14:textId="77C86259" w:rsidR="00AF54E6" w:rsidRPr="00D02EB9" w:rsidRDefault="00AF54E6" w:rsidP="00AF54E6">
      <w:pPr>
        <w:jc w:val="both"/>
        <w:rPr>
          <w:rFonts w:ascii="Arial" w:hAnsi="Arial" w:cs="Arial"/>
          <w:i/>
        </w:rPr>
      </w:pPr>
      <w:r>
        <w:rPr>
          <w:rFonts w:ascii="Arial" w:hAnsi="Arial" w:cs="Arial"/>
          <w:sz w:val="20"/>
          <w:szCs w:val="20"/>
        </w:rPr>
        <w:t xml:space="preserve">A final version will be prepared for adoption by </w:t>
      </w:r>
      <w:r w:rsidR="00A64DFA">
        <w:rPr>
          <w:rFonts w:ascii="Arial" w:hAnsi="Arial" w:cs="Arial"/>
          <w:sz w:val="20"/>
          <w:szCs w:val="20"/>
        </w:rPr>
        <w:t xml:space="preserve">the Coordinator </w:t>
      </w:r>
      <w:r>
        <w:rPr>
          <w:rFonts w:ascii="Arial" w:hAnsi="Arial" w:cs="Arial"/>
          <w:sz w:val="20"/>
          <w:szCs w:val="20"/>
        </w:rPr>
        <w:t>after the meeting incorporating the outcomes of the various agenda items and brainstorming sessions.</w:t>
      </w:r>
    </w:p>
    <w:p w14:paraId="5ED88F7A" w14:textId="77777777" w:rsidR="00AF54E6" w:rsidRPr="004C30B1" w:rsidRDefault="00AF54E6" w:rsidP="00AF54E6">
      <w:pPr>
        <w:jc w:val="both"/>
        <w:rPr>
          <w:rFonts w:ascii="Arial" w:hAnsi="Arial" w:cs="Arial"/>
          <w:sz w:val="20"/>
          <w:szCs w:val="20"/>
        </w:rPr>
      </w:pPr>
    </w:p>
    <w:p w14:paraId="35051FA6" w14:textId="77777777" w:rsidR="00AF54E6" w:rsidRDefault="00AF54E6" w:rsidP="00AF54E6">
      <w:pPr>
        <w:shd w:val="clear" w:color="auto" w:fill="DEEAF6" w:themeFill="accent1" w:themeFillTint="33"/>
        <w:jc w:val="both"/>
        <w:rPr>
          <w:rFonts w:ascii="Arial" w:hAnsi="Arial" w:cs="Arial"/>
          <w:b/>
          <w:sz w:val="20"/>
          <w:szCs w:val="20"/>
        </w:rPr>
      </w:pPr>
      <w:r>
        <w:rPr>
          <w:rFonts w:ascii="Arial" w:hAnsi="Arial" w:cs="Arial"/>
          <w:b/>
          <w:sz w:val="20"/>
          <w:szCs w:val="20"/>
        </w:rPr>
        <w:t>Action requested from the Working Group</w:t>
      </w:r>
    </w:p>
    <w:p w14:paraId="209C0577" w14:textId="77777777" w:rsidR="00AF54E6" w:rsidRPr="00B131AD" w:rsidRDefault="00AF54E6" w:rsidP="00AF54E6">
      <w:pPr>
        <w:jc w:val="both"/>
        <w:rPr>
          <w:rFonts w:ascii="Arial" w:hAnsi="Arial" w:cs="Arial"/>
          <w:b/>
          <w:sz w:val="20"/>
          <w:szCs w:val="20"/>
        </w:rPr>
      </w:pPr>
    </w:p>
    <w:p w14:paraId="1C8A57C3" w14:textId="77777777" w:rsidR="00AF54E6" w:rsidRPr="00B131AD" w:rsidRDefault="00AF54E6" w:rsidP="00AF54E6">
      <w:pPr>
        <w:jc w:val="both"/>
        <w:rPr>
          <w:rFonts w:ascii="Arial" w:hAnsi="Arial" w:cs="Arial"/>
          <w:sz w:val="20"/>
          <w:szCs w:val="20"/>
        </w:rPr>
      </w:pPr>
      <w:r>
        <w:rPr>
          <w:rFonts w:ascii="Arial" w:hAnsi="Arial" w:cs="Arial"/>
          <w:sz w:val="20"/>
          <w:szCs w:val="20"/>
        </w:rPr>
        <w:t>The Working Group is requested to r</w:t>
      </w:r>
      <w:r w:rsidRPr="00B131AD">
        <w:rPr>
          <w:rFonts w:ascii="Arial" w:hAnsi="Arial" w:cs="Arial"/>
          <w:sz w:val="20"/>
          <w:szCs w:val="20"/>
        </w:rPr>
        <w:t xml:space="preserve">eview the attached </w:t>
      </w:r>
      <w:r>
        <w:rPr>
          <w:rFonts w:ascii="Arial" w:hAnsi="Arial" w:cs="Arial"/>
          <w:sz w:val="20"/>
          <w:szCs w:val="20"/>
        </w:rPr>
        <w:t>draft work plan for the next inter-sessional period and to use it as a basis for the discussions at the meeting. A final draft will be circulated for adoption after the meeting.</w:t>
      </w:r>
    </w:p>
    <w:p w14:paraId="025589CB" w14:textId="77777777" w:rsidR="00AF54E6" w:rsidRPr="00B131AD" w:rsidRDefault="00AF54E6" w:rsidP="00AF54E6">
      <w:pPr>
        <w:jc w:val="both"/>
        <w:rPr>
          <w:rFonts w:ascii="Arial" w:hAnsi="Arial" w:cs="Arial"/>
          <w:sz w:val="20"/>
          <w:szCs w:val="20"/>
        </w:rPr>
      </w:pPr>
    </w:p>
    <w:p w14:paraId="120A06D7" w14:textId="77777777" w:rsidR="00DB4C42" w:rsidRPr="0032315F" w:rsidRDefault="00DB4C42" w:rsidP="00AF54E6">
      <w:pPr>
        <w:jc w:val="both"/>
        <w:rPr>
          <w:rFonts w:ascii="Arial" w:hAnsi="Arial" w:cs="Arial"/>
        </w:rPr>
      </w:pPr>
    </w:p>
    <w:p w14:paraId="1C96266C" w14:textId="77777777" w:rsidR="00421326" w:rsidRPr="00421326" w:rsidRDefault="00421326" w:rsidP="00421326">
      <w:pPr>
        <w:jc w:val="both"/>
        <w:rPr>
          <w:rFonts w:ascii="Arial" w:hAnsi="Arial" w:cs="Arial"/>
        </w:rPr>
      </w:pPr>
    </w:p>
    <w:p w14:paraId="1FAF9851" w14:textId="77777777" w:rsidR="00137C64" w:rsidRDefault="00137C64" w:rsidP="00D0422A">
      <w:pPr>
        <w:jc w:val="both"/>
        <w:rPr>
          <w:rFonts w:ascii="Arial" w:hAnsi="Arial" w:cs="Arial"/>
          <w:sz w:val="20"/>
          <w:szCs w:val="20"/>
        </w:rPr>
      </w:pPr>
    </w:p>
    <w:p w14:paraId="551DA11B" w14:textId="77777777" w:rsidR="00D0422A" w:rsidRPr="00EF02EF" w:rsidRDefault="00D0422A" w:rsidP="00D0422A">
      <w:pPr>
        <w:jc w:val="both"/>
        <w:rPr>
          <w:rFonts w:ascii="Arial" w:hAnsi="Arial" w:cs="Arial"/>
          <w:sz w:val="20"/>
          <w:szCs w:val="20"/>
        </w:rPr>
      </w:pPr>
    </w:p>
    <w:p w14:paraId="3D50BCD8" w14:textId="5D6987AE" w:rsidR="00A01B09" w:rsidRDefault="00A01B09" w:rsidP="00FA5913">
      <w:pPr>
        <w:jc w:val="both"/>
        <w:outlineLvl w:val="0"/>
        <w:rPr>
          <w:rFonts w:ascii="Arial" w:hAnsi="Arial" w:cs="Arial"/>
          <w:sz w:val="22"/>
          <w:szCs w:val="22"/>
        </w:rPr>
      </w:pPr>
    </w:p>
    <w:p w14:paraId="6E21A244" w14:textId="7F2973A9" w:rsidR="00A01B09" w:rsidRDefault="00A01B09" w:rsidP="00FA5913">
      <w:pPr>
        <w:jc w:val="both"/>
        <w:outlineLvl w:val="0"/>
        <w:rPr>
          <w:rFonts w:ascii="Arial" w:hAnsi="Arial" w:cs="Arial"/>
          <w:sz w:val="22"/>
          <w:szCs w:val="22"/>
        </w:rPr>
      </w:pPr>
    </w:p>
    <w:p w14:paraId="744726E2" w14:textId="68AB9C1E" w:rsidR="009B1D65" w:rsidRDefault="009B1D65" w:rsidP="00FA5913">
      <w:pPr>
        <w:jc w:val="both"/>
        <w:outlineLvl w:val="0"/>
        <w:rPr>
          <w:rFonts w:ascii="Arial" w:hAnsi="Arial" w:cs="Arial"/>
          <w:sz w:val="22"/>
          <w:szCs w:val="22"/>
        </w:rPr>
      </w:pPr>
    </w:p>
    <w:p w14:paraId="1A911A05" w14:textId="4B9FF39A" w:rsidR="009B1D65" w:rsidRDefault="009B1D65" w:rsidP="00FA5913">
      <w:pPr>
        <w:jc w:val="both"/>
        <w:outlineLvl w:val="0"/>
        <w:rPr>
          <w:rFonts w:ascii="Arial" w:hAnsi="Arial" w:cs="Arial"/>
          <w:sz w:val="22"/>
          <w:szCs w:val="22"/>
        </w:rPr>
      </w:pPr>
    </w:p>
    <w:p w14:paraId="52514737" w14:textId="77777777" w:rsidR="009B1D65" w:rsidRDefault="009B1D65" w:rsidP="00FA5913">
      <w:pPr>
        <w:jc w:val="both"/>
        <w:outlineLvl w:val="0"/>
        <w:rPr>
          <w:rFonts w:ascii="Arial" w:hAnsi="Arial" w:cs="Arial"/>
          <w:sz w:val="22"/>
          <w:szCs w:val="22"/>
        </w:rPr>
      </w:pPr>
      <w:bookmarkStart w:id="1" w:name="_GoBack"/>
      <w:bookmarkEnd w:id="1"/>
    </w:p>
    <w:p w14:paraId="0C7AD51D" w14:textId="77777777" w:rsidR="00A24B75" w:rsidRDefault="00A24B75" w:rsidP="0080618E">
      <w:pPr>
        <w:pBdr>
          <w:bottom w:val="single" w:sz="4" w:space="1" w:color="auto"/>
        </w:pBdr>
        <w:rPr>
          <w:rFonts w:ascii="Arial" w:hAnsi="Arial" w:cs="Arial"/>
          <w:sz w:val="18"/>
          <w:szCs w:val="18"/>
        </w:rPr>
      </w:pPr>
    </w:p>
    <w:p w14:paraId="1A797820" w14:textId="77777777" w:rsidR="0080618E" w:rsidRDefault="0080618E" w:rsidP="0080618E">
      <w:pPr>
        <w:pBdr>
          <w:bottom w:val="single" w:sz="4" w:space="1" w:color="auto"/>
        </w:pBdr>
        <w:rPr>
          <w:rFonts w:ascii="Arial" w:hAnsi="Arial" w:cs="Arial"/>
          <w:sz w:val="18"/>
          <w:szCs w:val="18"/>
        </w:rPr>
      </w:pPr>
    </w:p>
    <w:p w14:paraId="675BCDD3" w14:textId="77777777" w:rsidR="009D4E41" w:rsidRDefault="009D4E41">
      <w:pPr>
        <w:rPr>
          <w:rFonts w:ascii="Arial" w:hAnsi="Arial" w:cs="Arial"/>
          <w:sz w:val="18"/>
          <w:szCs w:val="18"/>
        </w:rPr>
      </w:pPr>
    </w:p>
    <w:p w14:paraId="01205186" w14:textId="77777777" w:rsidR="006F0133" w:rsidRDefault="006F0133" w:rsidP="0080618E">
      <w:pPr>
        <w:rPr>
          <w:rFonts w:ascii="Arial" w:hAnsi="Arial" w:cs="Arial"/>
          <w:sz w:val="20"/>
          <w:szCs w:val="20"/>
        </w:rPr>
        <w:sectPr w:rsidR="006F0133" w:rsidSect="009B1D65">
          <w:footerReference w:type="even" r:id="rId8"/>
          <w:footerReference w:type="default" r:id="rId9"/>
          <w:headerReference w:type="first" r:id="rId10"/>
          <w:footerReference w:type="first" r:id="rId11"/>
          <w:pgSz w:w="11907" w:h="16840" w:code="9"/>
          <w:pgMar w:top="1021" w:right="1134" w:bottom="1440" w:left="1134" w:header="851" w:footer="0" w:gutter="0"/>
          <w:pgNumType w:start="1"/>
          <w:cols w:space="708"/>
          <w:titlePg/>
          <w:docGrid w:linePitch="360"/>
        </w:sectPr>
      </w:pPr>
    </w:p>
    <w:p w14:paraId="14C4D7B2" w14:textId="1AC4C796" w:rsidR="006F0133" w:rsidRPr="00AC0BB0" w:rsidRDefault="006F0133" w:rsidP="006F0133">
      <w:pPr>
        <w:rPr>
          <w:rFonts w:ascii="Arial" w:hAnsi="Arial" w:cs="Arial"/>
          <w:sz w:val="20"/>
          <w:szCs w:val="20"/>
        </w:rPr>
      </w:pPr>
      <w:r>
        <w:rPr>
          <w:rFonts w:ascii="Arial" w:hAnsi="Arial" w:cs="Arial"/>
          <w:sz w:val="20"/>
          <w:szCs w:val="20"/>
        </w:rPr>
        <w:lastRenderedPageBreak/>
        <w:t xml:space="preserve">Annex I - </w:t>
      </w:r>
      <w:r w:rsidR="00AF54E6">
        <w:rPr>
          <w:rFonts w:ascii="Arial" w:hAnsi="Arial" w:cs="Arial"/>
          <w:sz w:val="20"/>
          <w:szCs w:val="20"/>
        </w:rPr>
        <w:t xml:space="preserve">DRAFT work plan for the AEWA </w:t>
      </w:r>
      <w:r w:rsidR="00A64DFA">
        <w:rPr>
          <w:rFonts w:ascii="Arial" w:hAnsi="Arial" w:cs="Arial"/>
          <w:sz w:val="20"/>
          <w:szCs w:val="20"/>
        </w:rPr>
        <w:t>Red-breasted</w:t>
      </w:r>
      <w:r w:rsidR="00AF54E6">
        <w:rPr>
          <w:rFonts w:ascii="Arial" w:hAnsi="Arial" w:cs="Arial"/>
          <w:sz w:val="20"/>
          <w:szCs w:val="20"/>
        </w:rPr>
        <w:t xml:space="preserve"> Goose International Working Group 2020-2023</w:t>
      </w:r>
    </w:p>
    <w:p w14:paraId="5E938FF8" w14:textId="77777777" w:rsidR="006F0133" w:rsidRDefault="006F0133" w:rsidP="006F0133"/>
    <w:tbl>
      <w:tblPr>
        <w:tblStyle w:val="TableGrid"/>
        <w:tblW w:w="13006" w:type="dxa"/>
        <w:tblLook w:val="04A0" w:firstRow="1" w:lastRow="0" w:firstColumn="1" w:lastColumn="0" w:noHBand="0" w:noVBand="1"/>
      </w:tblPr>
      <w:tblGrid>
        <w:gridCol w:w="2185"/>
        <w:gridCol w:w="809"/>
        <w:gridCol w:w="1212"/>
        <w:gridCol w:w="1328"/>
        <w:gridCol w:w="3964"/>
        <w:gridCol w:w="1593"/>
        <w:gridCol w:w="1915"/>
      </w:tblGrid>
      <w:tr w:rsidR="008328F3" w14:paraId="1DA55205" w14:textId="77777777" w:rsidTr="005712ED">
        <w:trPr>
          <w:trHeight w:val="399"/>
          <w:tblHeader/>
        </w:trPr>
        <w:tc>
          <w:tcPr>
            <w:tcW w:w="2185" w:type="dxa"/>
            <w:shd w:val="clear" w:color="auto" w:fill="DEEAF6" w:themeFill="accent1" w:themeFillTint="33"/>
          </w:tcPr>
          <w:p w14:paraId="1A41B4C7" w14:textId="77777777" w:rsidR="00AF54E6" w:rsidRPr="00BA69E3" w:rsidRDefault="00AF54E6" w:rsidP="00DC3871">
            <w:pPr>
              <w:rPr>
                <w:rFonts w:ascii="Arial Narrow" w:hAnsi="Arial Narrow"/>
                <w:b/>
              </w:rPr>
            </w:pPr>
            <w:r w:rsidRPr="00BA69E3">
              <w:rPr>
                <w:rFonts w:ascii="Arial Narrow" w:hAnsi="Arial Narrow"/>
                <w:b/>
              </w:rPr>
              <w:t>Project</w:t>
            </w:r>
            <w:r>
              <w:rPr>
                <w:rFonts w:ascii="Arial Narrow" w:hAnsi="Arial Narrow"/>
                <w:b/>
              </w:rPr>
              <w:t>/activity</w:t>
            </w:r>
          </w:p>
        </w:tc>
        <w:tc>
          <w:tcPr>
            <w:tcW w:w="809" w:type="dxa"/>
            <w:shd w:val="clear" w:color="auto" w:fill="DEEAF6" w:themeFill="accent1" w:themeFillTint="33"/>
          </w:tcPr>
          <w:p w14:paraId="65C0FBF9" w14:textId="011B8D30" w:rsidR="00AF54E6" w:rsidRPr="00BA69E3" w:rsidRDefault="00AF54E6" w:rsidP="00DC3871">
            <w:pPr>
              <w:rPr>
                <w:rFonts w:ascii="Arial Narrow" w:hAnsi="Arial Narrow"/>
                <w:b/>
              </w:rPr>
            </w:pPr>
            <w:r w:rsidRPr="00BA69E3">
              <w:rPr>
                <w:rFonts w:ascii="Arial Narrow" w:hAnsi="Arial Narrow"/>
                <w:b/>
              </w:rPr>
              <w:t>Pop</w:t>
            </w:r>
            <w:r w:rsidR="005712ED">
              <w:rPr>
                <w:rFonts w:ascii="Arial Narrow" w:hAnsi="Arial Narrow"/>
                <w:b/>
              </w:rPr>
              <w:t>.</w:t>
            </w:r>
          </w:p>
        </w:tc>
        <w:tc>
          <w:tcPr>
            <w:tcW w:w="1212" w:type="dxa"/>
            <w:shd w:val="clear" w:color="auto" w:fill="DEEAF6" w:themeFill="accent1" w:themeFillTint="33"/>
          </w:tcPr>
          <w:p w14:paraId="378F7CD0" w14:textId="77777777" w:rsidR="00AF54E6" w:rsidRPr="00BA69E3" w:rsidRDefault="00AF54E6" w:rsidP="00DC3871">
            <w:pPr>
              <w:rPr>
                <w:rFonts w:ascii="Arial Narrow" w:hAnsi="Arial Narrow"/>
                <w:b/>
              </w:rPr>
            </w:pPr>
            <w:r w:rsidRPr="00BA69E3">
              <w:rPr>
                <w:rFonts w:ascii="Arial Narrow" w:hAnsi="Arial Narrow"/>
                <w:b/>
              </w:rPr>
              <w:t>Timeframe</w:t>
            </w:r>
          </w:p>
        </w:tc>
        <w:tc>
          <w:tcPr>
            <w:tcW w:w="1328" w:type="dxa"/>
            <w:shd w:val="clear" w:color="auto" w:fill="DEEAF6" w:themeFill="accent1" w:themeFillTint="33"/>
          </w:tcPr>
          <w:p w14:paraId="16B40CFC" w14:textId="77777777" w:rsidR="00AF54E6" w:rsidRPr="00BA69E3" w:rsidRDefault="00AF54E6" w:rsidP="00DC3871">
            <w:pPr>
              <w:rPr>
                <w:rFonts w:ascii="Arial Narrow" w:hAnsi="Arial Narrow"/>
                <w:b/>
              </w:rPr>
            </w:pPr>
            <w:r w:rsidRPr="00BA69E3">
              <w:rPr>
                <w:rFonts w:ascii="Arial Narrow" w:hAnsi="Arial Narrow"/>
                <w:b/>
              </w:rPr>
              <w:t>Lead</w:t>
            </w:r>
          </w:p>
        </w:tc>
        <w:tc>
          <w:tcPr>
            <w:tcW w:w="3964" w:type="dxa"/>
            <w:shd w:val="clear" w:color="auto" w:fill="DEEAF6" w:themeFill="accent1" w:themeFillTint="33"/>
          </w:tcPr>
          <w:p w14:paraId="1462D5B9" w14:textId="77777777" w:rsidR="00AF54E6" w:rsidRPr="00BA69E3" w:rsidRDefault="00AF54E6" w:rsidP="00DC3871">
            <w:pPr>
              <w:rPr>
                <w:rFonts w:ascii="Arial Narrow" w:hAnsi="Arial Narrow"/>
                <w:b/>
              </w:rPr>
            </w:pPr>
            <w:r w:rsidRPr="00BA69E3">
              <w:rPr>
                <w:rFonts w:ascii="Arial Narrow" w:hAnsi="Arial Narrow"/>
                <w:b/>
              </w:rPr>
              <w:t>Actions</w:t>
            </w:r>
          </w:p>
        </w:tc>
        <w:tc>
          <w:tcPr>
            <w:tcW w:w="1593" w:type="dxa"/>
            <w:shd w:val="clear" w:color="auto" w:fill="DEEAF6" w:themeFill="accent1" w:themeFillTint="33"/>
          </w:tcPr>
          <w:p w14:paraId="2EADDA32" w14:textId="77777777" w:rsidR="00AF54E6" w:rsidRPr="00BA69E3" w:rsidRDefault="00AF54E6" w:rsidP="00DC3871">
            <w:pPr>
              <w:rPr>
                <w:rFonts w:ascii="Arial Narrow" w:hAnsi="Arial Narrow"/>
                <w:b/>
              </w:rPr>
            </w:pPr>
            <w:r w:rsidRPr="00BA69E3">
              <w:rPr>
                <w:rFonts w:ascii="Arial Narrow" w:hAnsi="Arial Narrow"/>
                <w:b/>
              </w:rPr>
              <w:t>Budget</w:t>
            </w:r>
          </w:p>
        </w:tc>
        <w:tc>
          <w:tcPr>
            <w:tcW w:w="1915" w:type="dxa"/>
            <w:shd w:val="clear" w:color="auto" w:fill="DEEAF6" w:themeFill="accent1" w:themeFillTint="33"/>
          </w:tcPr>
          <w:p w14:paraId="5E988EA6" w14:textId="77777777" w:rsidR="00AF54E6" w:rsidRPr="00BA69E3" w:rsidRDefault="00AF54E6" w:rsidP="00DC3871">
            <w:pPr>
              <w:rPr>
                <w:rFonts w:ascii="Arial Narrow" w:hAnsi="Arial Narrow"/>
                <w:b/>
              </w:rPr>
            </w:pPr>
            <w:r w:rsidRPr="00BA69E3">
              <w:rPr>
                <w:rFonts w:ascii="Arial Narrow" w:hAnsi="Arial Narrow"/>
                <w:b/>
              </w:rPr>
              <w:t>Comments</w:t>
            </w:r>
          </w:p>
        </w:tc>
      </w:tr>
      <w:tr w:rsidR="00AF54E6" w14:paraId="72472230" w14:textId="77777777" w:rsidTr="00DC3871">
        <w:trPr>
          <w:trHeight w:val="305"/>
        </w:trPr>
        <w:tc>
          <w:tcPr>
            <w:tcW w:w="13006" w:type="dxa"/>
            <w:gridSpan w:val="7"/>
            <w:shd w:val="clear" w:color="auto" w:fill="E7E6E6" w:themeFill="background2"/>
          </w:tcPr>
          <w:p w14:paraId="6A4849E1" w14:textId="5E166BEA" w:rsidR="00AF54E6" w:rsidRDefault="00A64DFA" w:rsidP="00DC3871">
            <w:pPr>
              <w:rPr>
                <w:rFonts w:ascii="Arial Narrow" w:hAnsi="Arial Narrow"/>
                <w:b/>
                <w:i/>
              </w:rPr>
            </w:pPr>
            <w:r w:rsidRPr="00A64DFA">
              <w:rPr>
                <w:rFonts w:ascii="Arial Narrow" w:hAnsi="Arial Narrow"/>
                <w:b/>
                <w:i/>
              </w:rPr>
              <w:t xml:space="preserve">Result 1: </w:t>
            </w:r>
            <w:proofErr w:type="gramStart"/>
            <w:r w:rsidRPr="00A64DFA">
              <w:rPr>
                <w:rFonts w:ascii="Arial Narrow" w:hAnsi="Arial Narrow"/>
                <w:b/>
                <w:i/>
              </w:rPr>
              <w:t>Sufficient</w:t>
            </w:r>
            <w:proofErr w:type="gramEnd"/>
            <w:r w:rsidRPr="00A64DFA">
              <w:rPr>
                <w:rFonts w:ascii="Arial Narrow" w:hAnsi="Arial Narrow"/>
                <w:b/>
                <w:i/>
              </w:rPr>
              <w:t xml:space="preserve"> feeding opportunity available in staging and wintering areas</w:t>
            </w:r>
          </w:p>
        </w:tc>
      </w:tr>
      <w:tr w:rsidR="00C70F3C" w:rsidRPr="007C1C45" w14:paraId="13B6689C" w14:textId="77777777" w:rsidTr="005712ED">
        <w:trPr>
          <w:trHeight w:val="305"/>
        </w:trPr>
        <w:tc>
          <w:tcPr>
            <w:tcW w:w="2185" w:type="dxa"/>
            <w:vMerge w:val="restart"/>
            <w:shd w:val="clear" w:color="auto" w:fill="auto"/>
          </w:tcPr>
          <w:p w14:paraId="00B6C924" w14:textId="195CAE8A" w:rsidR="00D4519C" w:rsidRPr="00D4519C" w:rsidRDefault="00D4519C" w:rsidP="00DC3871">
            <w:pPr>
              <w:rPr>
                <w:rFonts w:ascii="Arial Narrow" w:hAnsi="Arial Narrow"/>
                <w:b/>
                <w:sz w:val="20"/>
                <w:szCs w:val="20"/>
              </w:rPr>
            </w:pPr>
          </w:p>
        </w:tc>
        <w:tc>
          <w:tcPr>
            <w:tcW w:w="809" w:type="dxa"/>
            <w:shd w:val="clear" w:color="auto" w:fill="auto"/>
          </w:tcPr>
          <w:p w14:paraId="7F4F2498" w14:textId="04179FDE" w:rsidR="00D4519C" w:rsidRDefault="00D4519C" w:rsidP="00DC3871">
            <w:pPr>
              <w:rPr>
                <w:rFonts w:ascii="Arial Narrow" w:hAnsi="Arial Narrow"/>
                <w:sz w:val="20"/>
                <w:szCs w:val="20"/>
              </w:rPr>
            </w:pPr>
          </w:p>
        </w:tc>
        <w:tc>
          <w:tcPr>
            <w:tcW w:w="1212" w:type="dxa"/>
            <w:shd w:val="clear" w:color="auto" w:fill="auto"/>
          </w:tcPr>
          <w:p w14:paraId="1A3BD61B" w14:textId="77777777" w:rsidR="00D4519C" w:rsidRPr="004950CC" w:rsidRDefault="00D4519C" w:rsidP="00DC3871">
            <w:pPr>
              <w:rPr>
                <w:rFonts w:ascii="Arial Narrow" w:hAnsi="Arial Narrow"/>
                <w:sz w:val="20"/>
                <w:szCs w:val="20"/>
              </w:rPr>
            </w:pPr>
          </w:p>
        </w:tc>
        <w:tc>
          <w:tcPr>
            <w:tcW w:w="1328" w:type="dxa"/>
            <w:shd w:val="clear" w:color="auto" w:fill="auto"/>
          </w:tcPr>
          <w:p w14:paraId="049184A2" w14:textId="708A48CC" w:rsidR="00D4519C" w:rsidRDefault="00D4519C" w:rsidP="00DC3871">
            <w:pPr>
              <w:rPr>
                <w:rFonts w:ascii="Arial Narrow" w:hAnsi="Arial Narrow"/>
                <w:sz w:val="20"/>
                <w:szCs w:val="20"/>
              </w:rPr>
            </w:pPr>
          </w:p>
        </w:tc>
        <w:tc>
          <w:tcPr>
            <w:tcW w:w="3964" w:type="dxa"/>
            <w:shd w:val="clear" w:color="auto" w:fill="auto"/>
          </w:tcPr>
          <w:p w14:paraId="5D99DE84" w14:textId="5E11EBA7" w:rsidR="00D4519C" w:rsidRDefault="00D4519C" w:rsidP="00DC3871">
            <w:pPr>
              <w:rPr>
                <w:rFonts w:ascii="Arial Narrow" w:hAnsi="Arial Narrow"/>
                <w:sz w:val="20"/>
                <w:szCs w:val="20"/>
              </w:rPr>
            </w:pPr>
          </w:p>
        </w:tc>
        <w:tc>
          <w:tcPr>
            <w:tcW w:w="1593" w:type="dxa"/>
            <w:shd w:val="clear" w:color="auto" w:fill="auto"/>
          </w:tcPr>
          <w:p w14:paraId="72FA5979" w14:textId="1D36E593" w:rsidR="00D4519C" w:rsidRDefault="00D4519C" w:rsidP="00DC3871">
            <w:pPr>
              <w:rPr>
                <w:rFonts w:ascii="Arial Narrow" w:hAnsi="Arial Narrow"/>
                <w:sz w:val="20"/>
                <w:szCs w:val="20"/>
              </w:rPr>
            </w:pPr>
          </w:p>
        </w:tc>
        <w:tc>
          <w:tcPr>
            <w:tcW w:w="1915" w:type="dxa"/>
            <w:shd w:val="clear" w:color="auto" w:fill="auto"/>
          </w:tcPr>
          <w:p w14:paraId="094769E7" w14:textId="77777777" w:rsidR="00D4519C" w:rsidRDefault="00D4519C" w:rsidP="00DA56FA">
            <w:pPr>
              <w:rPr>
                <w:rFonts w:ascii="Arial Narrow" w:hAnsi="Arial Narrow"/>
                <w:sz w:val="20"/>
                <w:szCs w:val="20"/>
              </w:rPr>
            </w:pPr>
          </w:p>
        </w:tc>
      </w:tr>
      <w:tr w:rsidR="00C70F3C" w:rsidRPr="007C1C45" w14:paraId="0899541D" w14:textId="77777777" w:rsidTr="005712ED">
        <w:trPr>
          <w:trHeight w:val="305"/>
        </w:trPr>
        <w:tc>
          <w:tcPr>
            <w:tcW w:w="2185" w:type="dxa"/>
            <w:vMerge/>
            <w:shd w:val="clear" w:color="auto" w:fill="auto"/>
          </w:tcPr>
          <w:p w14:paraId="54746252" w14:textId="77777777" w:rsidR="00D4519C" w:rsidRPr="00D4519C" w:rsidRDefault="00D4519C" w:rsidP="00DC3871">
            <w:pPr>
              <w:rPr>
                <w:rFonts w:ascii="Arial Narrow" w:hAnsi="Arial Narrow"/>
                <w:b/>
                <w:sz w:val="20"/>
                <w:szCs w:val="20"/>
              </w:rPr>
            </w:pPr>
          </w:p>
        </w:tc>
        <w:tc>
          <w:tcPr>
            <w:tcW w:w="809" w:type="dxa"/>
            <w:shd w:val="clear" w:color="auto" w:fill="auto"/>
          </w:tcPr>
          <w:p w14:paraId="0FECD861" w14:textId="3E44C959" w:rsidR="00D4519C" w:rsidRDefault="00D4519C" w:rsidP="00DC3871">
            <w:pPr>
              <w:rPr>
                <w:rFonts w:ascii="Arial Narrow" w:hAnsi="Arial Narrow"/>
                <w:sz w:val="20"/>
                <w:szCs w:val="20"/>
              </w:rPr>
            </w:pPr>
          </w:p>
        </w:tc>
        <w:tc>
          <w:tcPr>
            <w:tcW w:w="1212" w:type="dxa"/>
            <w:shd w:val="clear" w:color="auto" w:fill="auto"/>
          </w:tcPr>
          <w:p w14:paraId="0C35CCFF" w14:textId="07C56CE0" w:rsidR="00D4519C" w:rsidRPr="004950CC" w:rsidRDefault="00D4519C" w:rsidP="00DC3871">
            <w:pPr>
              <w:rPr>
                <w:rFonts w:ascii="Arial Narrow" w:hAnsi="Arial Narrow"/>
                <w:sz w:val="20"/>
                <w:szCs w:val="20"/>
              </w:rPr>
            </w:pPr>
          </w:p>
        </w:tc>
        <w:tc>
          <w:tcPr>
            <w:tcW w:w="1328" w:type="dxa"/>
            <w:shd w:val="clear" w:color="auto" w:fill="auto"/>
          </w:tcPr>
          <w:p w14:paraId="0705F841" w14:textId="3EC59DD5" w:rsidR="00D4519C" w:rsidRPr="003C0B42" w:rsidRDefault="00D4519C" w:rsidP="00DC3871">
            <w:pPr>
              <w:rPr>
                <w:rFonts w:ascii="Arial Narrow" w:hAnsi="Arial Narrow"/>
                <w:sz w:val="20"/>
                <w:szCs w:val="20"/>
                <w:lang w:val="en-US"/>
              </w:rPr>
            </w:pPr>
          </w:p>
        </w:tc>
        <w:tc>
          <w:tcPr>
            <w:tcW w:w="3964" w:type="dxa"/>
            <w:shd w:val="clear" w:color="auto" w:fill="auto"/>
          </w:tcPr>
          <w:p w14:paraId="0B119023" w14:textId="58794129" w:rsidR="00D4519C" w:rsidRPr="00D4519C" w:rsidRDefault="00D4519C" w:rsidP="00DC3871">
            <w:pPr>
              <w:rPr>
                <w:rFonts w:ascii="Arial Narrow" w:hAnsi="Arial Narrow"/>
                <w:b/>
                <w:sz w:val="20"/>
                <w:szCs w:val="20"/>
              </w:rPr>
            </w:pPr>
          </w:p>
        </w:tc>
        <w:tc>
          <w:tcPr>
            <w:tcW w:w="1593" w:type="dxa"/>
            <w:shd w:val="clear" w:color="auto" w:fill="auto"/>
          </w:tcPr>
          <w:p w14:paraId="3BD33CDF" w14:textId="14749B5F" w:rsidR="00D4519C" w:rsidRDefault="00D4519C" w:rsidP="00DC3871">
            <w:pPr>
              <w:rPr>
                <w:rFonts w:ascii="Arial Narrow" w:hAnsi="Arial Narrow"/>
                <w:sz w:val="20"/>
                <w:szCs w:val="20"/>
              </w:rPr>
            </w:pPr>
          </w:p>
        </w:tc>
        <w:tc>
          <w:tcPr>
            <w:tcW w:w="1915" w:type="dxa"/>
            <w:shd w:val="clear" w:color="auto" w:fill="auto"/>
          </w:tcPr>
          <w:p w14:paraId="31D30CA8" w14:textId="13A0A207" w:rsidR="00D4519C" w:rsidRDefault="00D4519C" w:rsidP="00DC3871">
            <w:pPr>
              <w:rPr>
                <w:rFonts w:ascii="Arial Narrow" w:hAnsi="Arial Narrow"/>
                <w:sz w:val="20"/>
                <w:szCs w:val="20"/>
              </w:rPr>
            </w:pPr>
          </w:p>
        </w:tc>
      </w:tr>
      <w:tr w:rsidR="00C70F3C" w:rsidRPr="007C1C45" w14:paraId="7C2BCC5A" w14:textId="77777777" w:rsidTr="005712ED">
        <w:trPr>
          <w:trHeight w:val="305"/>
        </w:trPr>
        <w:tc>
          <w:tcPr>
            <w:tcW w:w="2185" w:type="dxa"/>
            <w:vMerge/>
            <w:shd w:val="clear" w:color="auto" w:fill="auto"/>
          </w:tcPr>
          <w:p w14:paraId="66CAF060" w14:textId="60658BB0" w:rsidR="00D4519C" w:rsidRPr="00EC602E" w:rsidRDefault="00D4519C" w:rsidP="00DC3871">
            <w:pPr>
              <w:rPr>
                <w:rFonts w:ascii="Arial Narrow" w:hAnsi="Arial Narrow"/>
                <w:sz w:val="20"/>
                <w:szCs w:val="20"/>
              </w:rPr>
            </w:pPr>
          </w:p>
        </w:tc>
        <w:tc>
          <w:tcPr>
            <w:tcW w:w="809" w:type="dxa"/>
            <w:shd w:val="clear" w:color="auto" w:fill="auto"/>
          </w:tcPr>
          <w:p w14:paraId="12748B70" w14:textId="1068A584" w:rsidR="00D4519C" w:rsidRPr="004950CC" w:rsidRDefault="00D4519C" w:rsidP="00DC3871">
            <w:pPr>
              <w:rPr>
                <w:rFonts w:ascii="Arial Narrow" w:hAnsi="Arial Narrow"/>
                <w:sz w:val="20"/>
                <w:szCs w:val="20"/>
              </w:rPr>
            </w:pPr>
          </w:p>
        </w:tc>
        <w:tc>
          <w:tcPr>
            <w:tcW w:w="1212" w:type="dxa"/>
            <w:shd w:val="clear" w:color="auto" w:fill="auto"/>
          </w:tcPr>
          <w:p w14:paraId="1C160522" w14:textId="77777777" w:rsidR="00D4519C" w:rsidRPr="004950CC" w:rsidRDefault="00D4519C" w:rsidP="00DC3871">
            <w:pPr>
              <w:rPr>
                <w:rFonts w:ascii="Arial Narrow" w:hAnsi="Arial Narrow"/>
                <w:sz w:val="20"/>
                <w:szCs w:val="20"/>
              </w:rPr>
            </w:pPr>
          </w:p>
        </w:tc>
        <w:tc>
          <w:tcPr>
            <w:tcW w:w="1328" w:type="dxa"/>
            <w:shd w:val="clear" w:color="auto" w:fill="auto"/>
          </w:tcPr>
          <w:p w14:paraId="1E6FC650" w14:textId="7A00EBF2" w:rsidR="00D4519C" w:rsidRPr="004950CC" w:rsidRDefault="00D4519C" w:rsidP="00DC3871">
            <w:pPr>
              <w:rPr>
                <w:rFonts w:ascii="Arial Narrow" w:hAnsi="Arial Narrow"/>
                <w:sz w:val="20"/>
                <w:szCs w:val="20"/>
              </w:rPr>
            </w:pPr>
          </w:p>
        </w:tc>
        <w:tc>
          <w:tcPr>
            <w:tcW w:w="3964" w:type="dxa"/>
            <w:shd w:val="clear" w:color="auto" w:fill="auto"/>
          </w:tcPr>
          <w:p w14:paraId="41179E63" w14:textId="6FED346B" w:rsidR="00D4519C" w:rsidRPr="004950CC" w:rsidRDefault="00D4519C" w:rsidP="00DC3871">
            <w:pPr>
              <w:rPr>
                <w:rFonts w:ascii="Arial Narrow" w:hAnsi="Arial Narrow"/>
                <w:sz w:val="20"/>
                <w:szCs w:val="20"/>
              </w:rPr>
            </w:pPr>
          </w:p>
        </w:tc>
        <w:tc>
          <w:tcPr>
            <w:tcW w:w="1593" w:type="dxa"/>
            <w:shd w:val="clear" w:color="auto" w:fill="auto"/>
          </w:tcPr>
          <w:p w14:paraId="7FD51571" w14:textId="77777777" w:rsidR="00D4519C" w:rsidRPr="004950CC" w:rsidRDefault="00D4519C" w:rsidP="00DC3871">
            <w:pPr>
              <w:rPr>
                <w:rFonts w:ascii="Arial Narrow" w:hAnsi="Arial Narrow"/>
                <w:sz w:val="20"/>
                <w:szCs w:val="20"/>
              </w:rPr>
            </w:pPr>
          </w:p>
        </w:tc>
        <w:tc>
          <w:tcPr>
            <w:tcW w:w="1915" w:type="dxa"/>
            <w:shd w:val="clear" w:color="auto" w:fill="auto"/>
          </w:tcPr>
          <w:p w14:paraId="4A460B49" w14:textId="225A2095" w:rsidR="00D4519C" w:rsidRDefault="00D4519C" w:rsidP="00DC3871">
            <w:pPr>
              <w:rPr>
                <w:rFonts w:ascii="Arial Narrow" w:hAnsi="Arial Narrow"/>
                <w:sz w:val="20"/>
                <w:szCs w:val="20"/>
              </w:rPr>
            </w:pPr>
          </w:p>
        </w:tc>
      </w:tr>
      <w:tr w:rsidR="00C70F3C" w:rsidRPr="007C1C45" w14:paraId="61236F81" w14:textId="77777777" w:rsidTr="005712ED">
        <w:trPr>
          <w:trHeight w:val="305"/>
        </w:trPr>
        <w:tc>
          <w:tcPr>
            <w:tcW w:w="2185" w:type="dxa"/>
            <w:vMerge/>
            <w:shd w:val="clear" w:color="auto" w:fill="auto"/>
          </w:tcPr>
          <w:p w14:paraId="374B9AEC" w14:textId="244A6CDB" w:rsidR="001A7712" w:rsidRDefault="001A7712" w:rsidP="001A7712">
            <w:pPr>
              <w:rPr>
                <w:rFonts w:ascii="Arial Narrow" w:hAnsi="Arial Narrow"/>
                <w:sz w:val="20"/>
                <w:szCs w:val="20"/>
              </w:rPr>
            </w:pPr>
          </w:p>
        </w:tc>
        <w:tc>
          <w:tcPr>
            <w:tcW w:w="809" w:type="dxa"/>
            <w:shd w:val="clear" w:color="auto" w:fill="auto"/>
          </w:tcPr>
          <w:p w14:paraId="6A831DE2" w14:textId="75D23426" w:rsidR="001A7712" w:rsidRDefault="001A7712" w:rsidP="001A7712">
            <w:pPr>
              <w:rPr>
                <w:rFonts w:ascii="Arial Narrow" w:hAnsi="Arial Narrow"/>
                <w:sz w:val="20"/>
                <w:szCs w:val="20"/>
              </w:rPr>
            </w:pPr>
          </w:p>
        </w:tc>
        <w:tc>
          <w:tcPr>
            <w:tcW w:w="1212" w:type="dxa"/>
            <w:shd w:val="clear" w:color="auto" w:fill="auto"/>
          </w:tcPr>
          <w:p w14:paraId="431E5240" w14:textId="77777777" w:rsidR="001A7712" w:rsidRDefault="001A7712" w:rsidP="001A7712">
            <w:pPr>
              <w:rPr>
                <w:rFonts w:ascii="Arial Narrow" w:hAnsi="Arial Narrow"/>
                <w:sz w:val="20"/>
                <w:szCs w:val="20"/>
              </w:rPr>
            </w:pPr>
          </w:p>
        </w:tc>
        <w:tc>
          <w:tcPr>
            <w:tcW w:w="1328" w:type="dxa"/>
            <w:shd w:val="clear" w:color="auto" w:fill="auto"/>
          </w:tcPr>
          <w:p w14:paraId="7D463158" w14:textId="3989C834" w:rsidR="001A7712" w:rsidRDefault="001A7712" w:rsidP="001A7712">
            <w:pPr>
              <w:rPr>
                <w:rFonts w:ascii="Arial Narrow" w:hAnsi="Arial Narrow"/>
                <w:sz w:val="20"/>
                <w:szCs w:val="20"/>
              </w:rPr>
            </w:pPr>
          </w:p>
        </w:tc>
        <w:tc>
          <w:tcPr>
            <w:tcW w:w="3964" w:type="dxa"/>
            <w:shd w:val="clear" w:color="auto" w:fill="auto"/>
          </w:tcPr>
          <w:p w14:paraId="08E003D8" w14:textId="19324B91" w:rsidR="001A7712" w:rsidRDefault="001A7712" w:rsidP="001A7712">
            <w:pPr>
              <w:rPr>
                <w:rFonts w:ascii="Arial Narrow" w:hAnsi="Arial Narrow"/>
                <w:sz w:val="20"/>
                <w:szCs w:val="20"/>
              </w:rPr>
            </w:pPr>
          </w:p>
        </w:tc>
        <w:tc>
          <w:tcPr>
            <w:tcW w:w="1593" w:type="dxa"/>
            <w:shd w:val="clear" w:color="auto" w:fill="auto"/>
          </w:tcPr>
          <w:p w14:paraId="15002726" w14:textId="0A9BE1CE" w:rsidR="001A7712" w:rsidRDefault="001A7712" w:rsidP="001A7712">
            <w:pPr>
              <w:rPr>
                <w:rFonts w:ascii="Arial Narrow" w:hAnsi="Arial Narrow"/>
                <w:sz w:val="20"/>
                <w:szCs w:val="20"/>
              </w:rPr>
            </w:pPr>
          </w:p>
        </w:tc>
        <w:tc>
          <w:tcPr>
            <w:tcW w:w="1915" w:type="dxa"/>
            <w:shd w:val="clear" w:color="auto" w:fill="auto"/>
          </w:tcPr>
          <w:p w14:paraId="41EAA0B1" w14:textId="19A28382" w:rsidR="001A7712" w:rsidRDefault="001A7712" w:rsidP="001A7712">
            <w:pPr>
              <w:rPr>
                <w:rFonts w:ascii="Arial Narrow" w:hAnsi="Arial Narrow"/>
                <w:sz w:val="20"/>
                <w:szCs w:val="20"/>
              </w:rPr>
            </w:pPr>
          </w:p>
        </w:tc>
      </w:tr>
      <w:tr w:rsidR="001A7712" w:rsidRPr="007C1C45" w14:paraId="66E72A6A" w14:textId="77777777" w:rsidTr="00DC3871">
        <w:trPr>
          <w:trHeight w:val="305"/>
        </w:trPr>
        <w:tc>
          <w:tcPr>
            <w:tcW w:w="13006" w:type="dxa"/>
            <w:gridSpan w:val="7"/>
            <w:shd w:val="clear" w:color="auto" w:fill="EDEDED" w:themeFill="accent3" w:themeFillTint="33"/>
          </w:tcPr>
          <w:p w14:paraId="30BD3D58" w14:textId="4EB55703" w:rsidR="001A7712" w:rsidRPr="008A68B3" w:rsidRDefault="00A64DFA" w:rsidP="00A64DFA">
            <w:pPr>
              <w:rPr>
                <w:rFonts w:ascii="Arial Narrow" w:hAnsi="Arial Narrow"/>
                <w:b/>
                <w:i/>
              </w:rPr>
            </w:pPr>
            <w:r w:rsidRPr="00A64DFA">
              <w:rPr>
                <w:rFonts w:ascii="Arial Narrow" w:hAnsi="Arial Narrow"/>
                <w:b/>
                <w:i/>
              </w:rPr>
              <w:t>Result 2: The impact of development in the wintering and staging areas minimised through</w:t>
            </w:r>
            <w:r w:rsidR="008A68B3">
              <w:rPr>
                <w:rFonts w:ascii="Arial Narrow" w:hAnsi="Arial Narrow"/>
                <w:b/>
                <w:i/>
              </w:rPr>
              <w:t xml:space="preserve"> </w:t>
            </w:r>
            <w:r w:rsidRPr="00A64DFA">
              <w:rPr>
                <w:rFonts w:ascii="Arial Narrow" w:hAnsi="Arial Narrow"/>
                <w:b/>
                <w:i/>
              </w:rPr>
              <w:t>strategic planning</w:t>
            </w:r>
          </w:p>
        </w:tc>
      </w:tr>
      <w:tr w:rsidR="008328F3" w14:paraId="6AC136E8" w14:textId="77777777" w:rsidTr="005712ED">
        <w:trPr>
          <w:trHeight w:val="305"/>
        </w:trPr>
        <w:tc>
          <w:tcPr>
            <w:tcW w:w="2185" w:type="dxa"/>
            <w:vMerge w:val="restart"/>
          </w:tcPr>
          <w:p w14:paraId="4D530F5B" w14:textId="654C1CDF" w:rsidR="001A7712" w:rsidRPr="00D37B9C" w:rsidRDefault="001A7712" w:rsidP="001A7712">
            <w:pPr>
              <w:rPr>
                <w:b/>
              </w:rPr>
            </w:pPr>
          </w:p>
        </w:tc>
        <w:tc>
          <w:tcPr>
            <w:tcW w:w="809" w:type="dxa"/>
          </w:tcPr>
          <w:p w14:paraId="0680F0A7" w14:textId="74F13A07" w:rsidR="001A7712" w:rsidRDefault="001A7712" w:rsidP="001A7712"/>
        </w:tc>
        <w:tc>
          <w:tcPr>
            <w:tcW w:w="1212" w:type="dxa"/>
          </w:tcPr>
          <w:p w14:paraId="1B9CDAF0" w14:textId="266E6A50" w:rsidR="001A7712" w:rsidRDefault="001A7712" w:rsidP="001A7712"/>
        </w:tc>
        <w:tc>
          <w:tcPr>
            <w:tcW w:w="1328" w:type="dxa"/>
          </w:tcPr>
          <w:p w14:paraId="6B87D95D" w14:textId="6E78AC14" w:rsidR="001A7712" w:rsidRDefault="001A7712" w:rsidP="001A7712"/>
        </w:tc>
        <w:tc>
          <w:tcPr>
            <w:tcW w:w="3964" w:type="dxa"/>
          </w:tcPr>
          <w:p w14:paraId="55AABD1E" w14:textId="5184CB50" w:rsidR="001A7712" w:rsidRPr="00A92422" w:rsidRDefault="001A7712" w:rsidP="001A7712">
            <w:pPr>
              <w:rPr>
                <w:b/>
              </w:rPr>
            </w:pPr>
          </w:p>
        </w:tc>
        <w:tc>
          <w:tcPr>
            <w:tcW w:w="1593" w:type="dxa"/>
          </w:tcPr>
          <w:p w14:paraId="12261D50" w14:textId="7D9ED600" w:rsidR="001A7712" w:rsidRPr="00D92FCB" w:rsidRDefault="001A7712" w:rsidP="001A7712">
            <w:pPr>
              <w:rPr>
                <w:rFonts w:ascii="Arial Narrow" w:hAnsi="Arial Narrow"/>
                <w:sz w:val="20"/>
                <w:szCs w:val="20"/>
              </w:rPr>
            </w:pPr>
          </w:p>
        </w:tc>
        <w:tc>
          <w:tcPr>
            <w:tcW w:w="1915" w:type="dxa"/>
          </w:tcPr>
          <w:p w14:paraId="272FAB09" w14:textId="1DD7DF51" w:rsidR="001A7712" w:rsidRDefault="001A7712" w:rsidP="001A7712"/>
        </w:tc>
      </w:tr>
      <w:tr w:rsidR="008328F3" w14:paraId="32C98895" w14:textId="77777777" w:rsidTr="005712ED">
        <w:trPr>
          <w:trHeight w:val="305"/>
        </w:trPr>
        <w:tc>
          <w:tcPr>
            <w:tcW w:w="2185" w:type="dxa"/>
            <w:vMerge/>
          </w:tcPr>
          <w:p w14:paraId="4EE85737" w14:textId="77777777" w:rsidR="001A7712" w:rsidRPr="00DD2E27" w:rsidRDefault="001A7712" w:rsidP="001A7712">
            <w:pPr>
              <w:rPr>
                <w:rFonts w:ascii="Arial Narrow" w:hAnsi="Arial Narrow"/>
                <w:sz w:val="20"/>
                <w:szCs w:val="20"/>
              </w:rPr>
            </w:pPr>
          </w:p>
        </w:tc>
        <w:tc>
          <w:tcPr>
            <w:tcW w:w="809" w:type="dxa"/>
          </w:tcPr>
          <w:p w14:paraId="4266B764" w14:textId="741BD9E2" w:rsidR="001A7712" w:rsidRDefault="001A7712" w:rsidP="001A7712">
            <w:pPr>
              <w:rPr>
                <w:rFonts w:ascii="Arial Narrow" w:hAnsi="Arial Narrow"/>
                <w:sz w:val="20"/>
                <w:szCs w:val="20"/>
              </w:rPr>
            </w:pPr>
          </w:p>
        </w:tc>
        <w:tc>
          <w:tcPr>
            <w:tcW w:w="1212" w:type="dxa"/>
          </w:tcPr>
          <w:p w14:paraId="79964C12" w14:textId="77777777" w:rsidR="001A7712" w:rsidRDefault="001A7712" w:rsidP="001A7712">
            <w:pPr>
              <w:rPr>
                <w:rFonts w:ascii="Arial Narrow" w:hAnsi="Arial Narrow"/>
                <w:sz w:val="20"/>
                <w:szCs w:val="20"/>
              </w:rPr>
            </w:pPr>
          </w:p>
        </w:tc>
        <w:tc>
          <w:tcPr>
            <w:tcW w:w="1328" w:type="dxa"/>
          </w:tcPr>
          <w:p w14:paraId="15F13917" w14:textId="77777777" w:rsidR="001A7712" w:rsidRDefault="001A7712" w:rsidP="001A7712">
            <w:pPr>
              <w:rPr>
                <w:rFonts w:ascii="Arial Narrow" w:hAnsi="Arial Narrow"/>
                <w:sz w:val="20"/>
                <w:szCs w:val="20"/>
              </w:rPr>
            </w:pPr>
          </w:p>
        </w:tc>
        <w:tc>
          <w:tcPr>
            <w:tcW w:w="3964" w:type="dxa"/>
          </w:tcPr>
          <w:p w14:paraId="6227E638" w14:textId="1E350C0C" w:rsidR="001A7712" w:rsidRDefault="001A7712" w:rsidP="001A7712">
            <w:pPr>
              <w:rPr>
                <w:rFonts w:ascii="Arial Narrow" w:hAnsi="Arial Narrow"/>
                <w:sz w:val="20"/>
                <w:szCs w:val="20"/>
              </w:rPr>
            </w:pPr>
          </w:p>
        </w:tc>
        <w:tc>
          <w:tcPr>
            <w:tcW w:w="1593" w:type="dxa"/>
          </w:tcPr>
          <w:p w14:paraId="2FB7DB65" w14:textId="77F21C4F" w:rsidR="001A7712" w:rsidRDefault="001A7712" w:rsidP="001A7712">
            <w:pPr>
              <w:rPr>
                <w:rFonts w:ascii="Arial Narrow" w:hAnsi="Arial Narrow"/>
                <w:sz w:val="20"/>
                <w:szCs w:val="20"/>
              </w:rPr>
            </w:pPr>
          </w:p>
        </w:tc>
        <w:tc>
          <w:tcPr>
            <w:tcW w:w="1915" w:type="dxa"/>
          </w:tcPr>
          <w:p w14:paraId="3B687E7E" w14:textId="33FC7A71" w:rsidR="001A7712" w:rsidRDefault="001A7712" w:rsidP="001A7712">
            <w:pPr>
              <w:rPr>
                <w:rFonts w:ascii="Arial Narrow" w:hAnsi="Arial Narrow"/>
                <w:sz w:val="20"/>
                <w:szCs w:val="20"/>
              </w:rPr>
            </w:pPr>
          </w:p>
        </w:tc>
      </w:tr>
      <w:tr w:rsidR="008328F3" w14:paraId="24696A0F" w14:textId="77777777" w:rsidTr="005712ED">
        <w:trPr>
          <w:trHeight w:val="380"/>
        </w:trPr>
        <w:tc>
          <w:tcPr>
            <w:tcW w:w="2185" w:type="dxa"/>
            <w:shd w:val="clear" w:color="auto" w:fill="auto"/>
          </w:tcPr>
          <w:p w14:paraId="2238CA1C" w14:textId="509D3BBE" w:rsidR="001A7712" w:rsidRPr="00A92422" w:rsidRDefault="001A7712" w:rsidP="00A92422">
            <w:pPr>
              <w:rPr>
                <w:rFonts w:ascii="Arial Narrow" w:hAnsi="Arial Narrow"/>
                <w:b/>
                <w:sz w:val="20"/>
                <w:szCs w:val="20"/>
              </w:rPr>
            </w:pPr>
          </w:p>
        </w:tc>
        <w:tc>
          <w:tcPr>
            <w:tcW w:w="809" w:type="dxa"/>
          </w:tcPr>
          <w:p w14:paraId="77AE54C2" w14:textId="25EF4072" w:rsidR="001A7712" w:rsidRDefault="001A7712" w:rsidP="001A7712">
            <w:pPr>
              <w:rPr>
                <w:rFonts w:ascii="Arial Narrow" w:hAnsi="Arial Narrow"/>
                <w:sz w:val="20"/>
                <w:szCs w:val="20"/>
              </w:rPr>
            </w:pPr>
          </w:p>
        </w:tc>
        <w:tc>
          <w:tcPr>
            <w:tcW w:w="1212" w:type="dxa"/>
          </w:tcPr>
          <w:p w14:paraId="75F68657" w14:textId="69F2E2AF" w:rsidR="001A7712" w:rsidRPr="004950CC" w:rsidRDefault="001A7712" w:rsidP="001A7712">
            <w:pPr>
              <w:rPr>
                <w:rFonts w:ascii="Arial Narrow" w:hAnsi="Arial Narrow"/>
                <w:sz w:val="20"/>
                <w:szCs w:val="20"/>
              </w:rPr>
            </w:pPr>
          </w:p>
        </w:tc>
        <w:tc>
          <w:tcPr>
            <w:tcW w:w="1328" w:type="dxa"/>
          </w:tcPr>
          <w:p w14:paraId="0D8CBF27" w14:textId="42199195" w:rsidR="001A7712" w:rsidRPr="004950CC" w:rsidRDefault="001A7712" w:rsidP="001A7712">
            <w:pPr>
              <w:rPr>
                <w:rFonts w:ascii="Arial Narrow" w:hAnsi="Arial Narrow"/>
                <w:sz w:val="20"/>
                <w:szCs w:val="20"/>
              </w:rPr>
            </w:pPr>
          </w:p>
        </w:tc>
        <w:tc>
          <w:tcPr>
            <w:tcW w:w="3964" w:type="dxa"/>
          </w:tcPr>
          <w:p w14:paraId="6B8E0545" w14:textId="55AF1E25" w:rsidR="001A7712" w:rsidRPr="00591BE5" w:rsidRDefault="001A7712" w:rsidP="00A92422">
            <w:pPr>
              <w:rPr>
                <w:rFonts w:ascii="Arial Narrow" w:hAnsi="Arial Narrow"/>
                <w:sz w:val="20"/>
                <w:szCs w:val="20"/>
              </w:rPr>
            </w:pPr>
          </w:p>
        </w:tc>
        <w:tc>
          <w:tcPr>
            <w:tcW w:w="1593" w:type="dxa"/>
          </w:tcPr>
          <w:p w14:paraId="426D1A8F" w14:textId="108464BE" w:rsidR="001A7712" w:rsidRPr="00D92FCB" w:rsidRDefault="001A7712" w:rsidP="001A7712">
            <w:pPr>
              <w:rPr>
                <w:rFonts w:ascii="Arial Narrow" w:hAnsi="Arial Narrow"/>
                <w:sz w:val="20"/>
                <w:szCs w:val="20"/>
              </w:rPr>
            </w:pPr>
          </w:p>
        </w:tc>
        <w:tc>
          <w:tcPr>
            <w:tcW w:w="1915" w:type="dxa"/>
          </w:tcPr>
          <w:p w14:paraId="6EA0A867" w14:textId="6B82B5C6" w:rsidR="001A7712" w:rsidRDefault="001A7712" w:rsidP="001A7712">
            <w:pPr>
              <w:rPr>
                <w:rFonts w:ascii="Arial Narrow" w:hAnsi="Arial Narrow"/>
                <w:sz w:val="20"/>
                <w:szCs w:val="20"/>
              </w:rPr>
            </w:pPr>
          </w:p>
        </w:tc>
      </w:tr>
      <w:tr w:rsidR="001A7712" w14:paraId="201B70BA" w14:textId="77777777" w:rsidTr="00DC3871">
        <w:trPr>
          <w:trHeight w:val="230"/>
        </w:trPr>
        <w:tc>
          <w:tcPr>
            <w:tcW w:w="13006" w:type="dxa"/>
            <w:gridSpan w:val="7"/>
            <w:shd w:val="clear" w:color="auto" w:fill="EDEDED" w:themeFill="accent3" w:themeFillTint="33"/>
          </w:tcPr>
          <w:p w14:paraId="63ED4275" w14:textId="68015243" w:rsidR="001A7712" w:rsidRPr="004950CC" w:rsidRDefault="008A68B3" w:rsidP="001A7712">
            <w:pPr>
              <w:rPr>
                <w:rFonts w:ascii="Arial Narrow" w:hAnsi="Arial Narrow"/>
                <w:sz w:val="20"/>
                <w:szCs w:val="20"/>
              </w:rPr>
            </w:pPr>
            <w:r w:rsidRPr="008A68B3">
              <w:rPr>
                <w:rFonts w:ascii="Arial Narrow" w:hAnsi="Arial Narrow"/>
                <w:b/>
                <w:i/>
              </w:rPr>
              <w:t>Result 3: Detrimental development in breeding grounds minimised</w:t>
            </w:r>
          </w:p>
        </w:tc>
      </w:tr>
      <w:tr w:rsidR="008328F3" w14:paraId="059FED09" w14:textId="77777777" w:rsidTr="005712ED">
        <w:trPr>
          <w:trHeight w:val="230"/>
        </w:trPr>
        <w:tc>
          <w:tcPr>
            <w:tcW w:w="2185" w:type="dxa"/>
            <w:shd w:val="clear" w:color="auto" w:fill="auto"/>
          </w:tcPr>
          <w:p w14:paraId="57C04A76" w14:textId="59324084" w:rsidR="001A7712" w:rsidRPr="008328F3" w:rsidRDefault="001A7712" w:rsidP="001A7712">
            <w:pPr>
              <w:rPr>
                <w:rFonts w:ascii="Arial Narrow" w:hAnsi="Arial Narrow"/>
                <w:b/>
                <w:sz w:val="20"/>
                <w:szCs w:val="20"/>
              </w:rPr>
            </w:pPr>
          </w:p>
        </w:tc>
        <w:tc>
          <w:tcPr>
            <w:tcW w:w="809" w:type="dxa"/>
            <w:shd w:val="clear" w:color="auto" w:fill="auto"/>
          </w:tcPr>
          <w:p w14:paraId="06F5883B" w14:textId="3B76D766" w:rsidR="001A7712" w:rsidRPr="007C1C45" w:rsidRDefault="001A7712" w:rsidP="001A7712">
            <w:pPr>
              <w:rPr>
                <w:rFonts w:ascii="Arial Narrow" w:hAnsi="Arial Narrow"/>
                <w:sz w:val="20"/>
                <w:szCs w:val="20"/>
              </w:rPr>
            </w:pPr>
          </w:p>
        </w:tc>
        <w:tc>
          <w:tcPr>
            <w:tcW w:w="1212" w:type="dxa"/>
          </w:tcPr>
          <w:p w14:paraId="14780079" w14:textId="049AA349" w:rsidR="001A7712" w:rsidRPr="007C1C45" w:rsidRDefault="001A7712" w:rsidP="001A7712">
            <w:pPr>
              <w:rPr>
                <w:rFonts w:ascii="Arial Narrow" w:hAnsi="Arial Narrow"/>
                <w:sz w:val="20"/>
                <w:szCs w:val="20"/>
              </w:rPr>
            </w:pPr>
          </w:p>
        </w:tc>
        <w:tc>
          <w:tcPr>
            <w:tcW w:w="1328" w:type="dxa"/>
          </w:tcPr>
          <w:p w14:paraId="36F82907" w14:textId="7BE7BF16" w:rsidR="001A7712" w:rsidRPr="007C1C45" w:rsidRDefault="001A7712" w:rsidP="001A7712">
            <w:pPr>
              <w:rPr>
                <w:rFonts w:ascii="Arial Narrow" w:hAnsi="Arial Narrow"/>
                <w:sz w:val="20"/>
                <w:szCs w:val="20"/>
              </w:rPr>
            </w:pPr>
          </w:p>
        </w:tc>
        <w:tc>
          <w:tcPr>
            <w:tcW w:w="3964" w:type="dxa"/>
          </w:tcPr>
          <w:p w14:paraId="694AB6D9" w14:textId="08749794" w:rsidR="001A7712" w:rsidRPr="007C1C45" w:rsidRDefault="001A7712" w:rsidP="001A7712">
            <w:pPr>
              <w:rPr>
                <w:rFonts w:ascii="Arial Narrow" w:hAnsi="Arial Narrow"/>
                <w:sz w:val="20"/>
                <w:szCs w:val="20"/>
              </w:rPr>
            </w:pPr>
          </w:p>
        </w:tc>
        <w:tc>
          <w:tcPr>
            <w:tcW w:w="1593" w:type="dxa"/>
          </w:tcPr>
          <w:p w14:paraId="7255A3B5" w14:textId="2A653A26" w:rsidR="001A7712" w:rsidRPr="007C1C45" w:rsidRDefault="001A7712" w:rsidP="001A7712">
            <w:pPr>
              <w:rPr>
                <w:rFonts w:ascii="Arial Narrow" w:hAnsi="Arial Narrow"/>
                <w:sz w:val="20"/>
                <w:szCs w:val="20"/>
              </w:rPr>
            </w:pPr>
          </w:p>
        </w:tc>
        <w:tc>
          <w:tcPr>
            <w:tcW w:w="1915" w:type="dxa"/>
          </w:tcPr>
          <w:p w14:paraId="5A7640C7" w14:textId="15BDB8BF" w:rsidR="001A7712" w:rsidRPr="007C1C45" w:rsidRDefault="001A7712" w:rsidP="001A7712">
            <w:pPr>
              <w:rPr>
                <w:rFonts w:ascii="Arial Narrow" w:hAnsi="Arial Narrow"/>
                <w:sz w:val="20"/>
                <w:szCs w:val="20"/>
              </w:rPr>
            </w:pPr>
          </w:p>
        </w:tc>
      </w:tr>
      <w:tr w:rsidR="008328F3" w14:paraId="4107BB62" w14:textId="77777777" w:rsidTr="005712ED">
        <w:trPr>
          <w:trHeight w:val="230"/>
        </w:trPr>
        <w:tc>
          <w:tcPr>
            <w:tcW w:w="2185" w:type="dxa"/>
            <w:shd w:val="clear" w:color="auto" w:fill="auto"/>
          </w:tcPr>
          <w:p w14:paraId="63552478" w14:textId="385D6B92" w:rsidR="001A7712" w:rsidRPr="008328F3" w:rsidRDefault="001A7712" w:rsidP="001A7712">
            <w:pPr>
              <w:rPr>
                <w:rFonts w:ascii="Arial Narrow" w:hAnsi="Arial Narrow"/>
                <w:b/>
                <w:sz w:val="20"/>
                <w:szCs w:val="20"/>
              </w:rPr>
            </w:pPr>
          </w:p>
        </w:tc>
        <w:tc>
          <w:tcPr>
            <w:tcW w:w="809" w:type="dxa"/>
            <w:shd w:val="clear" w:color="auto" w:fill="auto"/>
          </w:tcPr>
          <w:p w14:paraId="54650442" w14:textId="07B1502C" w:rsidR="001A7712" w:rsidRDefault="001A7712" w:rsidP="001A7712">
            <w:pPr>
              <w:rPr>
                <w:rFonts w:ascii="Arial Narrow" w:hAnsi="Arial Narrow"/>
                <w:sz w:val="20"/>
                <w:szCs w:val="20"/>
              </w:rPr>
            </w:pPr>
          </w:p>
        </w:tc>
        <w:tc>
          <w:tcPr>
            <w:tcW w:w="1212" w:type="dxa"/>
          </w:tcPr>
          <w:p w14:paraId="42612AB3" w14:textId="77777777" w:rsidR="001A7712" w:rsidRDefault="001A7712" w:rsidP="001A7712">
            <w:pPr>
              <w:rPr>
                <w:rFonts w:ascii="Arial Narrow" w:hAnsi="Arial Narrow"/>
                <w:sz w:val="20"/>
                <w:szCs w:val="20"/>
              </w:rPr>
            </w:pPr>
          </w:p>
        </w:tc>
        <w:tc>
          <w:tcPr>
            <w:tcW w:w="1328" w:type="dxa"/>
          </w:tcPr>
          <w:p w14:paraId="24AFDCE3" w14:textId="3074B0D9" w:rsidR="001A7712" w:rsidRDefault="001A7712" w:rsidP="001A7712">
            <w:pPr>
              <w:rPr>
                <w:rFonts w:ascii="Arial Narrow" w:hAnsi="Arial Narrow"/>
                <w:sz w:val="20"/>
                <w:szCs w:val="20"/>
              </w:rPr>
            </w:pPr>
          </w:p>
        </w:tc>
        <w:tc>
          <w:tcPr>
            <w:tcW w:w="3964" w:type="dxa"/>
          </w:tcPr>
          <w:p w14:paraId="09B9AB5D" w14:textId="77E1E755" w:rsidR="001A7712" w:rsidRPr="007C1C45" w:rsidRDefault="001A7712" w:rsidP="001A7712">
            <w:pPr>
              <w:rPr>
                <w:rFonts w:ascii="Arial Narrow" w:hAnsi="Arial Narrow"/>
                <w:sz w:val="20"/>
                <w:szCs w:val="20"/>
              </w:rPr>
            </w:pPr>
          </w:p>
        </w:tc>
        <w:tc>
          <w:tcPr>
            <w:tcW w:w="1593" w:type="dxa"/>
          </w:tcPr>
          <w:p w14:paraId="32EFB96C" w14:textId="77777777" w:rsidR="001A7712" w:rsidRPr="007C1C45" w:rsidRDefault="001A7712" w:rsidP="001A7712">
            <w:pPr>
              <w:rPr>
                <w:rFonts w:ascii="Arial Narrow" w:hAnsi="Arial Narrow"/>
                <w:sz w:val="20"/>
                <w:szCs w:val="20"/>
              </w:rPr>
            </w:pPr>
          </w:p>
        </w:tc>
        <w:tc>
          <w:tcPr>
            <w:tcW w:w="1915" w:type="dxa"/>
          </w:tcPr>
          <w:p w14:paraId="31A92546" w14:textId="0A42769B" w:rsidR="001A7712" w:rsidRDefault="001A7712" w:rsidP="001A7712">
            <w:pPr>
              <w:rPr>
                <w:rFonts w:ascii="Arial Narrow" w:hAnsi="Arial Narrow"/>
                <w:sz w:val="20"/>
                <w:szCs w:val="20"/>
              </w:rPr>
            </w:pPr>
          </w:p>
        </w:tc>
      </w:tr>
      <w:tr w:rsidR="001A7712" w14:paraId="50F796DB" w14:textId="77777777" w:rsidTr="00DC3871">
        <w:trPr>
          <w:trHeight w:val="230"/>
        </w:trPr>
        <w:tc>
          <w:tcPr>
            <w:tcW w:w="13006" w:type="dxa"/>
            <w:gridSpan w:val="7"/>
            <w:shd w:val="clear" w:color="auto" w:fill="EDEDED" w:themeFill="accent3" w:themeFillTint="33"/>
          </w:tcPr>
          <w:p w14:paraId="60AC66FB" w14:textId="65FB59FA" w:rsidR="001A7712" w:rsidRDefault="008A68B3" w:rsidP="001A7712">
            <w:r w:rsidRPr="008A68B3">
              <w:rPr>
                <w:rFonts w:ascii="Arial Narrow" w:hAnsi="Arial Narrow"/>
                <w:b/>
                <w:i/>
              </w:rPr>
              <w:t>Result 4: Risk of poisoning by rodenticides significantly reduced</w:t>
            </w:r>
          </w:p>
        </w:tc>
      </w:tr>
      <w:tr w:rsidR="008328F3" w14:paraId="51662115" w14:textId="77777777" w:rsidTr="005712ED">
        <w:trPr>
          <w:trHeight w:val="230"/>
        </w:trPr>
        <w:tc>
          <w:tcPr>
            <w:tcW w:w="2185" w:type="dxa"/>
            <w:vMerge w:val="restart"/>
          </w:tcPr>
          <w:p w14:paraId="45632A12" w14:textId="16C8AAC9" w:rsidR="001A7712" w:rsidRPr="008328F3" w:rsidRDefault="001A7712" w:rsidP="001A7712">
            <w:pPr>
              <w:rPr>
                <w:rFonts w:ascii="Arial Narrow" w:hAnsi="Arial Narrow"/>
                <w:b/>
                <w:sz w:val="20"/>
                <w:szCs w:val="20"/>
              </w:rPr>
            </w:pPr>
          </w:p>
        </w:tc>
        <w:tc>
          <w:tcPr>
            <w:tcW w:w="809" w:type="dxa"/>
          </w:tcPr>
          <w:p w14:paraId="0851DE91" w14:textId="7A89E2A4" w:rsidR="001A7712" w:rsidRPr="004950CC" w:rsidRDefault="001A7712" w:rsidP="001A7712">
            <w:pPr>
              <w:rPr>
                <w:rFonts w:ascii="Arial Narrow" w:hAnsi="Arial Narrow"/>
                <w:sz w:val="20"/>
                <w:szCs w:val="20"/>
              </w:rPr>
            </w:pPr>
          </w:p>
        </w:tc>
        <w:tc>
          <w:tcPr>
            <w:tcW w:w="1212" w:type="dxa"/>
          </w:tcPr>
          <w:p w14:paraId="47D414FA" w14:textId="549F338F" w:rsidR="001A7712" w:rsidRDefault="001A7712" w:rsidP="001A7712"/>
        </w:tc>
        <w:tc>
          <w:tcPr>
            <w:tcW w:w="1328" w:type="dxa"/>
          </w:tcPr>
          <w:p w14:paraId="2E358C6B" w14:textId="5281B23A" w:rsidR="001A7712" w:rsidRDefault="001A7712" w:rsidP="001A7712"/>
        </w:tc>
        <w:tc>
          <w:tcPr>
            <w:tcW w:w="3964" w:type="dxa"/>
          </w:tcPr>
          <w:p w14:paraId="5758B74B" w14:textId="6B16532C" w:rsidR="00B955D9" w:rsidRPr="006C6EB5" w:rsidRDefault="00B955D9" w:rsidP="001A7712">
            <w:pPr>
              <w:rPr>
                <w:rFonts w:ascii="Arial Narrow" w:hAnsi="Arial Narrow"/>
                <w:sz w:val="20"/>
                <w:szCs w:val="20"/>
              </w:rPr>
            </w:pPr>
          </w:p>
        </w:tc>
        <w:tc>
          <w:tcPr>
            <w:tcW w:w="1593" w:type="dxa"/>
          </w:tcPr>
          <w:p w14:paraId="017C8A99" w14:textId="02EA2190" w:rsidR="001A7712" w:rsidRPr="006C6EB5" w:rsidRDefault="001A7712" w:rsidP="001A7712">
            <w:pPr>
              <w:rPr>
                <w:rFonts w:ascii="Arial Narrow" w:hAnsi="Arial Narrow"/>
                <w:sz w:val="20"/>
                <w:szCs w:val="20"/>
              </w:rPr>
            </w:pPr>
          </w:p>
        </w:tc>
        <w:tc>
          <w:tcPr>
            <w:tcW w:w="1915" w:type="dxa"/>
          </w:tcPr>
          <w:p w14:paraId="21DDB499" w14:textId="76B7C414" w:rsidR="001A7712" w:rsidRPr="006C6EB5" w:rsidRDefault="001A7712" w:rsidP="001A7712">
            <w:pPr>
              <w:rPr>
                <w:rFonts w:ascii="Arial Narrow" w:hAnsi="Arial Narrow"/>
                <w:sz w:val="20"/>
                <w:szCs w:val="20"/>
              </w:rPr>
            </w:pPr>
          </w:p>
        </w:tc>
      </w:tr>
      <w:tr w:rsidR="008328F3" w14:paraId="6119B0B1" w14:textId="77777777" w:rsidTr="005712ED">
        <w:trPr>
          <w:trHeight w:val="230"/>
        </w:trPr>
        <w:tc>
          <w:tcPr>
            <w:tcW w:w="2185" w:type="dxa"/>
            <w:vMerge/>
          </w:tcPr>
          <w:p w14:paraId="3D8BDEBD" w14:textId="77777777" w:rsidR="001A7712" w:rsidRDefault="001A7712" w:rsidP="001A7712">
            <w:pPr>
              <w:rPr>
                <w:rFonts w:ascii="Arial Narrow" w:hAnsi="Arial Narrow"/>
                <w:sz w:val="20"/>
                <w:szCs w:val="20"/>
              </w:rPr>
            </w:pPr>
          </w:p>
        </w:tc>
        <w:tc>
          <w:tcPr>
            <w:tcW w:w="809" w:type="dxa"/>
          </w:tcPr>
          <w:p w14:paraId="39ECDF16" w14:textId="715A1A45" w:rsidR="001A7712" w:rsidRDefault="001A7712" w:rsidP="001A7712">
            <w:pPr>
              <w:rPr>
                <w:rFonts w:ascii="Arial Narrow" w:hAnsi="Arial Narrow"/>
                <w:sz w:val="20"/>
                <w:szCs w:val="20"/>
              </w:rPr>
            </w:pPr>
          </w:p>
        </w:tc>
        <w:tc>
          <w:tcPr>
            <w:tcW w:w="1212" w:type="dxa"/>
          </w:tcPr>
          <w:p w14:paraId="4F373472" w14:textId="4F40506C" w:rsidR="001A7712" w:rsidRDefault="001A7712" w:rsidP="001A7712">
            <w:pPr>
              <w:rPr>
                <w:rFonts w:ascii="Arial Narrow" w:hAnsi="Arial Narrow"/>
                <w:sz w:val="20"/>
                <w:szCs w:val="20"/>
              </w:rPr>
            </w:pPr>
          </w:p>
        </w:tc>
        <w:tc>
          <w:tcPr>
            <w:tcW w:w="1328" w:type="dxa"/>
          </w:tcPr>
          <w:p w14:paraId="13E3D102" w14:textId="160EC24A" w:rsidR="001A7712" w:rsidRDefault="001A7712" w:rsidP="001A7712">
            <w:pPr>
              <w:rPr>
                <w:rFonts w:ascii="Arial Narrow" w:hAnsi="Arial Narrow"/>
                <w:sz w:val="20"/>
                <w:szCs w:val="20"/>
              </w:rPr>
            </w:pPr>
          </w:p>
        </w:tc>
        <w:tc>
          <w:tcPr>
            <w:tcW w:w="3964" w:type="dxa"/>
          </w:tcPr>
          <w:p w14:paraId="25D5FA2B" w14:textId="36EBFB26" w:rsidR="001A7712" w:rsidRDefault="001A7712" w:rsidP="001A7712">
            <w:pPr>
              <w:rPr>
                <w:rFonts w:ascii="Arial Narrow" w:hAnsi="Arial Narrow"/>
                <w:sz w:val="20"/>
                <w:szCs w:val="20"/>
              </w:rPr>
            </w:pPr>
          </w:p>
        </w:tc>
        <w:tc>
          <w:tcPr>
            <w:tcW w:w="1593" w:type="dxa"/>
          </w:tcPr>
          <w:p w14:paraId="1CEAFF31" w14:textId="2B4CA894" w:rsidR="001A7712" w:rsidRPr="006C6EB5" w:rsidRDefault="001A7712" w:rsidP="001A7712">
            <w:pPr>
              <w:rPr>
                <w:rFonts w:ascii="Arial Narrow" w:hAnsi="Arial Narrow"/>
                <w:sz w:val="20"/>
                <w:szCs w:val="20"/>
              </w:rPr>
            </w:pPr>
          </w:p>
        </w:tc>
        <w:tc>
          <w:tcPr>
            <w:tcW w:w="1915" w:type="dxa"/>
          </w:tcPr>
          <w:p w14:paraId="7E4CBDC8" w14:textId="77777777" w:rsidR="001A7712" w:rsidRPr="006C6EB5" w:rsidRDefault="001A7712" w:rsidP="001A7712">
            <w:pPr>
              <w:rPr>
                <w:rFonts w:ascii="Arial Narrow" w:hAnsi="Arial Narrow"/>
                <w:sz w:val="20"/>
                <w:szCs w:val="20"/>
              </w:rPr>
            </w:pPr>
          </w:p>
        </w:tc>
      </w:tr>
      <w:tr w:rsidR="00266086" w14:paraId="51E82D9C" w14:textId="77777777" w:rsidTr="005712ED">
        <w:trPr>
          <w:trHeight w:val="230"/>
        </w:trPr>
        <w:tc>
          <w:tcPr>
            <w:tcW w:w="2185" w:type="dxa"/>
          </w:tcPr>
          <w:p w14:paraId="143F55CD" w14:textId="6315EE80" w:rsidR="00266086" w:rsidRDefault="00266086" w:rsidP="001A7712">
            <w:pPr>
              <w:rPr>
                <w:rFonts w:ascii="Arial Narrow" w:hAnsi="Arial Narrow"/>
                <w:sz w:val="20"/>
                <w:szCs w:val="20"/>
              </w:rPr>
            </w:pPr>
          </w:p>
        </w:tc>
        <w:tc>
          <w:tcPr>
            <w:tcW w:w="809" w:type="dxa"/>
          </w:tcPr>
          <w:p w14:paraId="5CCB45FB" w14:textId="2573B5E6" w:rsidR="00266086" w:rsidRDefault="00266086" w:rsidP="001A7712">
            <w:pPr>
              <w:rPr>
                <w:rFonts w:ascii="Arial Narrow" w:hAnsi="Arial Narrow"/>
                <w:sz w:val="20"/>
                <w:szCs w:val="20"/>
              </w:rPr>
            </w:pPr>
          </w:p>
        </w:tc>
        <w:tc>
          <w:tcPr>
            <w:tcW w:w="1212" w:type="dxa"/>
          </w:tcPr>
          <w:p w14:paraId="7D4883F9" w14:textId="77777777" w:rsidR="00266086" w:rsidRDefault="00266086" w:rsidP="001A7712">
            <w:pPr>
              <w:rPr>
                <w:rFonts w:ascii="Arial Narrow" w:hAnsi="Arial Narrow"/>
                <w:sz w:val="20"/>
                <w:szCs w:val="20"/>
              </w:rPr>
            </w:pPr>
          </w:p>
        </w:tc>
        <w:tc>
          <w:tcPr>
            <w:tcW w:w="1328" w:type="dxa"/>
          </w:tcPr>
          <w:p w14:paraId="61FBE6D5" w14:textId="77777777" w:rsidR="00266086" w:rsidRDefault="00266086" w:rsidP="001A7712">
            <w:pPr>
              <w:rPr>
                <w:rFonts w:ascii="Arial Narrow" w:hAnsi="Arial Narrow"/>
                <w:sz w:val="20"/>
                <w:szCs w:val="20"/>
              </w:rPr>
            </w:pPr>
          </w:p>
        </w:tc>
        <w:tc>
          <w:tcPr>
            <w:tcW w:w="3964" w:type="dxa"/>
          </w:tcPr>
          <w:p w14:paraId="17D3717E" w14:textId="33FA53F5" w:rsidR="00266086" w:rsidRPr="00175CC8" w:rsidRDefault="00266086" w:rsidP="001A7712">
            <w:pPr>
              <w:rPr>
                <w:rFonts w:ascii="Arial Narrow" w:hAnsi="Arial Narrow"/>
                <w:sz w:val="20"/>
                <w:szCs w:val="20"/>
                <w:highlight w:val="yellow"/>
              </w:rPr>
            </w:pPr>
          </w:p>
        </w:tc>
        <w:tc>
          <w:tcPr>
            <w:tcW w:w="1593" w:type="dxa"/>
          </w:tcPr>
          <w:p w14:paraId="25B5A8C5" w14:textId="52A8E231" w:rsidR="00266086" w:rsidRDefault="00266086" w:rsidP="001A7712">
            <w:pPr>
              <w:rPr>
                <w:rFonts w:ascii="Arial Narrow" w:hAnsi="Arial Narrow"/>
                <w:sz w:val="20"/>
                <w:szCs w:val="20"/>
              </w:rPr>
            </w:pPr>
          </w:p>
        </w:tc>
        <w:tc>
          <w:tcPr>
            <w:tcW w:w="1915" w:type="dxa"/>
          </w:tcPr>
          <w:p w14:paraId="451857AC" w14:textId="28AEBD82" w:rsidR="00266086" w:rsidRPr="006C6EB5" w:rsidRDefault="00266086" w:rsidP="001A7712">
            <w:pPr>
              <w:rPr>
                <w:rFonts w:ascii="Arial Narrow" w:hAnsi="Arial Narrow"/>
                <w:sz w:val="20"/>
                <w:szCs w:val="20"/>
              </w:rPr>
            </w:pPr>
          </w:p>
        </w:tc>
      </w:tr>
      <w:tr w:rsidR="008328F3" w14:paraId="731D624E" w14:textId="77777777" w:rsidTr="005712ED">
        <w:trPr>
          <w:trHeight w:val="230"/>
        </w:trPr>
        <w:tc>
          <w:tcPr>
            <w:tcW w:w="2185" w:type="dxa"/>
          </w:tcPr>
          <w:p w14:paraId="560FFD41" w14:textId="06925A34" w:rsidR="001A7712" w:rsidRPr="008328F3" w:rsidRDefault="001A7712" w:rsidP="001A7712">
            <w:pPr>
              <w:rPr>
                <w:rFonts w:ascii="Arial Narrow" w:hAnsi="Arial Narrow"/>
                <w:b/>
                <w:sz w:val="20"/>
                <w:szCs w:val="20"/>
              </w:rPr>
            </w:pPr>
          </w:p>
        </w:tc>
        <w:tc>
          <w:tcPr>
            <w:tcW w:w="809" w:type="dxa"/>
          </w:tcPr>
          <w:p w14:paraId="3E7387DF" w14:textId="7C9BF852" w:rsidR="001A7712" w:rsidRPr="004950CC" w:rsidRDefault="001A7712" w:rsidP="001A7712">
            <w:pPr>
              <w:rPr>
                <w:rFonts w:ascii="Arial Narrow" w:hAnsi="Arial Narrow"/>
                <w:sz w:val="20"/>
                <w:szCs w:val="20"/>
              </w:rPr>
            </w:pPr>
          </w:p>
        </w:tc>
        <w:tc>
          <w:tcPr>
            <w:tcW w:w="1212" w:type="dxa"/>
          </w:tcPr>
          <w:p w14:paraId="6420FF20" w14:textId="76ECFC67" w:rsidR="001A7712" w:rsidRPr="004950CC" w:rsidRDefault="001A7712" w:rsidP="001A7712">
            <w:pPr>
              <w:rPr>
                <w:rFonts w:ascii="Arial Narrow" w:hAnsi="Arial Narrow"/>
                <w:sz w:val="20"/>
                <w:szCs w:val="20"/>
              </w:rPr>
            </w:pPr>
          </w:p>
        </w:tc>
        <w:tc>
          <w:tcPr>
            <w:tcW w:w="1328" w:type="dxa"/>
          </w:tcPr>
          <w:p w14:paraId="60E861F0" w14:textId="3D6F6E73" w:rsidR="001A7712" w:rsidRPr="004950CC" w:rsidRDefault="001A7712" w:rsidP="001A7712">
            <w:pPr>
              <w:rPr>
                <w:rFonts w:ascii="Arial Narrow" w:hAnsi="Arial Narrow"/>
                <w:sz w:val="20"/>
                <w:szCs w:val="20"/>
              </w:rPr>
            </w:pPr>
          </w:p>
        </w:tc>
        <w:tc>
          <w:tcPr>
            <w:tcW w:w="3964" w:type="dxa"/>
          </w:tcPr>
          <w:p w14:paraId="4E0222EE" w14:textId="4A586D8C" w:rsidR="001A7712" w:rsidRPr="004950CC" w:rsidRDefault="001A7712" w:rsidP="001A7712">
            <w:pPr>
              <w:rPr>
                <w:rFonts w:ascii="Arial Narrow" w:hAnsi="Arial Narrow"/>
                <w:sz w:val="20"/>
                <w:szCs w:val="20"/>
              </w:rPr>
            </w:pPr>
          </w:p>
        </w:tc>
        <w:tc>
          <w:tcPr>
            <w:tcW w:w="1593" w:type="dxa"/>
          </w:tcPr>
          <w:p w14:paraId="4302F022" w14:textId="5B6B9C4F" w:rsidR="001A7712" w:rsidRPr="004950CC" w:rsidRDefault="001A7712" w:rsidP="001A7712">
            <w:pPr>
              <w:rPr>
                <w:rFonts w:ascii="Arial Narrow" w:hAnsi="Arial Narrow"/>
                <w:sz w:val="20"/>
                <w:szCs w:val="20"/>
              </w:rPr>
            </w:pPr>
          </w:p>
        </w:tc>
        <w:tc>
          <w:tcPr>
            <w:tcW w:w="1915" w:type="dxa"/>
          </w:tcPr>
          <w:p w14:paraId="62C322DD" w14:textId="12A24416" w:rsidR="001A7712" w:rsidRDefault="001A7712" w:rsidP="001A7712">
            <w:pPr>
              <w:rPr>
                <w:rFonts w:ascii="Arial Narrow" w:hAnsi="Arial Narrow"/>
                <w:sz w:val="20"/>
                <w:szCs w:val="20"/>
              </w:rPr>
            </w:pPr>
          </w:p>
        </w:tc>
      </w:tr>
      <w:tr w:rsidR="001A7712" w14:paraId="74384054" w14:textId="77777777" w:rsidTr="00DC3871">
        <w:trPr>
          <w:trHeight w:val="228"/>
        </w:trPr>
        <w:tc>
          <w:tcPr>
            <w:tcW w:w="13006" w:type="dxa"/>
            <w:gridSpan w:val="7"/>
            <w:shd w:val="clear" w:color="auto" w:fill="EDEDED" w:themeFill="accent3" w:themeFillTint="33"/>
          </w:tcPr>
          <w:p w14:paraId="183CEC0C" w14:textId="67419264" w:rsidR="001A7712" w:rsidRPr="00FE306B" w:rsidRDefault="008A68B3" w:rsidP="001A7712">
            <w:pPr>
              <w:rPr>
                <w:rFonts w:ascii="Arial Narrow" w:hAnsi="Arial Narrow"/>
                <w:b/>
                <w:i/>
              </w:rPr>
            </w:pPr>
            <w:r w:rsidRPr="008A68B3">
              <w:rPr>
                <w:rFonts w:ascii="Arial Narrow" w:hAnsi="Arial Narrow"/>
                <w:b/>
                <w:i/>
              </w:rPr>
              <w:t>Result 5: Direct and indirect mortality from hunting significantly reduced</w:t>
            </w:r>
          </w:p>
        </w:tc>
      </w:tr>
      <w:tr w:rsidR="008328F3" w:rsidRPr="00A05FF6" w14:paraId="7CFE06AE" w14:textId="77777777" w:rsidTr="00A05FF6">
        <w:trPr>
          <w:trHeight w:val="233"/>
        </w:trPr>
        <w:tc>
          <w:tcPr>
            <w:tcW w:w="2185" w:type="dxa"/>
            <w:vMerge w:val="restart"/>
          </w:tcPr>
          <w:p w14:paraId="74697065" w14:textId="7F44A6E8" w:rsidR="001A7712" w:rsidRPr="00266086" w:rsidRDefault="001A7712" w:rsidP="001A7712">
            <w:pPr>
              <w:rPr>
                <w:rFonts w:ascii="Arial Narrow" w:hAnsi="Arial Narrow"/>
                <w:b/>
                <w:sz w:val="20"/>
                <w:szCs w:val="20"/>
              </w:rPr>
            </w:pPr>
          </w:p>
        </w:tc>
        <w:tc>
          <w:tcPr>
            <w:tcW w:w="809" w:type="dxa"/>
            <w:vMerge w:val="restart"/>
          </w:tcPr>
          <w:p w14:paraId="0C09CB08" w14:textId="64753379" w:rsidR="001A7712" w:rsidRDefault="001A7712" w:rsidP="001A7712">
            <w:pPr>
              <w:rPr>
                <w:rFonts w:ascii="Arial Narrow" w:hAnsi="Arial Narrow"/>
                <w:sz w:val="20"/>
                <w:szCs w:val="20"/>
              </w:rPr>
            </w:pPr>
          </w:p>
        </w:tc>
        <w:tc>
          <w:tcPr>
            <w:tcW w:w="1212" w:type="dxa"/>
          </w:tcPr>
          <w:p w14:paraId="6EBE9A97" w14:textId="5173D9BE" w:rsidR="001A7712" w:rsidRDefault="001A7712" w:rsidP="001A7712">
            <w:pPr>
              <w:rPr>
                <w:rFonts w:ascii="Arial Narrow" w:hAnsi="Arial Narrow"/>
                <w:sz w:val="20"/>
                <w:szCs w:val="20"/>
              </w:rPr>
            </w:pPr>
          </w:p>
        </w:tc>
        <w:tc>
          <w:tcPr>
            <w:tcW w:w="1328" w:type="dxa"/>
          </w:tcPr>
          <w:p w14:paraId="213D84E6" w14:textId="0DC4C986" w:rsidR="001A7712" w:rsidRPr="00A05FF6" w:rsidRDefault="001A7712" w:rsidP="001A7712">
            <w:pPr>
              <w:rPr>
                <w:rFonts w:ascii="Arial Narrow" w:hAnsi="Arial Narrow"/>
                <w:sz w:val="20"/>
                <w:szCs w:val="20"/>
                <w:lang w:val="en-US"/>
              </w:rPr>
            </w:pPr>
          </w:p>
        </w:tc>
        <w:tc>
          <w:tcPr>
            <w:tcW w:w="3964" w:type="dxa"/>
          </w:tcPr>
          <w:p w14:paraId="502030B6" w14:textId="6BED683C" w:rsidR="001A7712" w:rsidRPr="004517E1" w:rsidRDefault="001A7712" w:rsidP="00175CC8">
            <w:pPr>
              <w:rPr>
                <w:rFonts w:ascii="Arial Narrow" w:hAnsi="Arial Narrow"/>
                <w:sz w:val="20"/>
                <w:szCs w:val="20"/>
                <w:lang w:val="en-US"/>
              </w:rPr>
            </w:pPr>
          </w:p>
        </w:tc>
        <w:tc>
          <w:tcPr>
            <w:tcW w:w="1593" w:type="dxa"/>
          </w:tcPr>
          <w:p w14:paraId="7DF9A90E" w14:textId="690B273E" w:rsidR="001A7712" w:rsidRPr="00A05FF6" w:rsidRDefault="001A7712" w:rsidP="001A7712">
            <w:pPr>
              <w:rPr>
                <w:rFonts w:ascii="Arial Narrow" w:hAnsi="Arial Narrow"/>
                <w:sz w:val="20"/>
                <w:szCs w:val="20"/>
                <w:lang w:val="en-US"/>
              </w:rPr>
            </w:pPr>
          </w:p>
        </w:tc>
        <w:tc>
          <w:tcPr>
            <w:tcW w:w="1915" w:type="dxa"/>
            <w:vMerge w:val="restart"/>
          </w:tcPr>
          <w:p w14:paraId="6DD77059" w14:textId="77777777" w:rsidR="001A7712" w:rsidRPr="00A05FF6" w:rsidRDefault="001A7712" w:rsidP="001A7712">
            <w:pPr>
              <w:rPr>
                <w:rFonts w:ascii="Arial Narrow" w:hAnsi="Arial Narrow"/>
                <w:sz w:val="20"/>
                <w:szCs w:val="20"/>
                <w:lang w:val="en-US"/>
              </w:rPr>
            </w:pPr>
          </w:p>
        </w:tc>
      </w:tr>
      <w:tr w:rsidR="008328F3" w:rsidRPr="00A05FF6" w14:paraId="4910E191" w14:textId="77777777" w:rsidTr="00580DE0">
        <w:trPr>
          <w:trHeight w:val="232"/>
        </w:trPr>
        <w:tc>
          <w:tcPr>
            <w:tcW w:w="2185" w:type="dxa"/>
            <w:vMerge/>
          </w:tcPr>
          <w:p w14:paraId="33778F0B" w14:textId="77777777" w:rsidR="001A7712" w:rsidRPr="00A05FF6" w:rsidRDefault="001A7712" w:rsidP="001A7712">
            <w:pPr>
              <w:rPr>
                <w:rFonts w:ascii="Arial Narrow" w:hAnsi="Arial Narrow"/>
                <w:sz w:val="20"/>
                <w:szCs w:val="20"/>
                <w:lang w:val="en-US"/>
              </w:rPr>
            </w:pPr>
          </w:p>
        </w:tc>
        <w:tc>
          <w:tcPr>
            <w:tcW w:w="809" w:type="dxa"/>
            <w:vMerge/>
          </w:tcPr>
          <w:p w14:paraId="0CB75518" w14:textId="77777777" w:rsidR="001A7712" w:rsidRPr="00A05FF6" w:rsidRDefault="001A7712" w:rsidP="001A7712">
            <w:pPr>
              <w:rPr>
                <w:rFonts w:ascii="Arial Narrow" w:hAnsi="Arial Narrow"/>
                <w:sz w:val="20"/>
                <w:szCs w:val="20"/>
                <w:lang w:val="en-US"/>
              </w:rPr>
            </w:pPr>
          </w:p>
        </w:tc>
        <w:tc>
          <w:tcPr>
            <w:tcW w:w="1212" w:type="dxa"/>
          </w:tcPr>
          <w:p w14:paraId="704820C1" w14:textId="7238AB19" w:rsidR="001A7712" w:rsidRPr="00A05FF6" w:rsidRDefault="001A7712" w:rsidP="001A7712">
            <w:pPr>
              <w:rPr>
                <w:rFonts w:ascii="Arial Narrow" w:hAnsi="Arial Narrow"/>
                <w:sz w:val="20"/>
                <w:szCs w:val="20"/>
                <w:lang w:val="en-US"/>
              </w:rPr>
            </w:pPr>
          </w:p>
        </w:tc>
        <w:tc>
          <w:tcPr>
            <w:tcW w:w="1328" w:type="dxa"/>
          </w:tcPr>
          <w:p w14:paraId="1A1D7E4E" w14:textId="6C862B51" w:rsidR="001A7712" w:rsidRPr="00A05FF6" w:rsidRDefault="001A7712" w:rsidP="001A7712">
            <w:pPr>
              <w:rPr>
                <w:rFonts w:ascii="Arial Narrow" w:hAnsi="Arial Narrow"/>
                <w:sz w:val="20"/>
                <w:szCs w:val="20"/>
                <w:lang w:val="en-US"/>
              </w:rPr>
            </w:pPr>
          </w:p>
        </w:tc>
        <w:tc>
          <w:tcPr>
            <w:tcW w:w="3964" w:type="dxa"/>
          </w:tcPr>
          <w:p w14:paraId="78834947" w14:textId="09F73A59" w:rsidR="001A7712" w:rsidRPr="00175CC8" w:rsidRDefault="001A7712" w:rsidP="001A7712">
            <w:pPr>
              <w:rPr>
                <w:rFonts w:ascii="Arial Narrow" w:hAnsi="Arial Narrow"/>
                <w:sz w:val="20"/>
                <w:szCs w:val="20"/>
                <w:lang w:val="en-US"/>
              </w:rPr>
            </w:pPr>
          </w:p>
        </w:tc>
        <w:tc>
          <w:tcPr>
            <w:tcW w:w="1593" w:type="dxa"/>
          </w:tcPr>
          <w:p w14:paraId="5F9F2BEA" w14:textId="07C41F73" w:rsidR="001A7712" w:rsidRPr="00A05FF6" w:rsidRDefault="001A7712" w:rsidP="001A7712">
            <w:pPr>
              <w:rPr>
                <w:rFonts w:ascii="Arial Narrow" w:hAnsi="Arial Narrow"/>
                <w:sz w:val="20"/>
                <w:szCs w:val="20"/>
                <w:lang w:val="en-US"/>
              </w:rPr>
            </w:pPr>
          </w:p>
        </w:tc>
        <w:tc>
          <w:tcPr>
            <w:tcW w:w="1915" w:type="dxa"/>
            <w:vMerge/>
          </w:tcPr>
          <w:p w14:paraId="7864AB69" w14:textId="77777777" w:rsidR="001A7712" w:rsidRPr="00A05FF6" w:rsidRDefault="001A7712" w:rsidP="001A7712">
            <w:pPr>
              <w:rPr>
                <w:rFonts w:ascii="Arial Narrow" w:hAnsi="Arial Narrow"/>
                <w:sz w:val="20"/>
                <w:szCs w:val="20"/>
                <w:lang w:val="en-US"/>
              </w:rPr>
            </w:pPr>
          </w:p>
        </w:tc>
      </w:tr>
      <w:tr w:rsidR="008328F3" w14:paraId="4F8528F0" w14:textId="77777777" w:rsidTr="00580DE0">
        <w:trPr>
          <w:trHeight w:val="469"/>
        </w:trPr>
        <w:tc>
          <w:tcPr>
            <w:tcW w:w="2185" w:type="dxa"/>
          </w:tcPr>
          <w:p w14:paraId="20F5DA09" w14:textId="63605EFD" w:rsidR="001A7712" w:rsidRPr="00266086" w:rsidRDefault="001A7712" w:rsidP="001A7712">
            <w:pPr>
              <w:rPr>
                <w:rFonts w:ascii="Arial Narrow" w:hAnsi="Arial Narrow"/>
                <w:b/>
                <w:sz w:val="20"/>
                <w:szCs w:val="20"/>
              </w:rPr>
            </w:pPr>
          </w:p>
        </w:tc>
        <w:tc>
          <w:tcPr>
            <w:tcW w:w="809" w:type="dxa"/>
          </w:tcPr>
          <w:p w14:paraId="12BA5141" w14:textId="3535934A" w:rsidR="001A7712" w:rsidRDefault="001A7712" w:rsidP="001A7712">
            <w:pPr>
              <w:rPr>
                <w:rFonts w:ascii="Arial Narrow" w:hAnsi="Arial Narrow"/>
                <w:sz w:val="20"/>
                <w:szCs w:val="20"/>
              </w:rPr>
            </w:pPr>
          </w:p>
        </w:tc>
        <w:tc>
          <w:tcPr>
            <w:tcW w:w="1212" w:type="dxa"/>
          </w:tcPr>
          <w:p w14:paraId="10CBF71E" w14:textId="77777777" w:rsidR="001A7712" w:rsidRDefault="001A7712" w:rsidP="001A7712">
            <w:pPr>
              <w:rPr>
                <w:rFonts w:ascii="Arial Narrow" w:hAnsi="Arial Narrow"/>
                <w:sz w:val="20"/>
                <w:szCs w:val="20"/>
              </w:rPr>
            </w:pPr>
          </w:p>
        </w:tc>
        <w:tc>
          <w:tcPr>
            <w:tcW w:w="1328" w:type="dxa"/>
          </w:tcPr>
          <w:p w14:paraId="7BD3FED4" w14:textId="43E4A25D" w:rsidR="001A7712" w:rsidRDefault="001A7712" w:rsidP="001A7712">
            <w:pPr>
              <w:rPr>
                <w:rFonts w:ascii="Arial Narrow" w:hAnsi="Arial Narrow"/>
                <w:sz w:val="20"/>
                <w:szCs w:val="20"/>
              </w:rPr>
            </w:pPr>
          </w:p>
        </w:tc>
        <w:tc>
          <w:tcPr>
            <w:tcW w:w="3964" w:type="dxa"/>
          </w:tcPr>
          <w:p w14:paraId="0EE40F6B" w14:textId="42B8BAD7" w:rsidR="001A7712" w:rsidRPr="00A05FF6" w:rsidRDefault="001A7712" w:rsidP="001A7712">
            <w:pPr>
              <w:rPr>
                <w:rFonts w:ascii="Arial Narrow" w:hAnsi="Arial Narrow"/>
                <w:i/>
                <w:sz w:val="20"/>
                <w:szCs w:val="20"/>
              </w:rPr>
            </w:pPr>
          </w:p>
        </w:tc>
        <w:tc>
          <w:tcPr>
            <w:tcW w:w="1593" w:type="dxa"/>
          </w:tcPr>
          <w:p w14:paraId="5E302DD9" w14:textId="04DA3891" w:rsidR="001A7712" w:rsidRPr="004950CC" w:rsidRDefault="001A7712" w:rsidP="001A7712">
            <w:pPr>
              <w:rPr>
                <w:rFonts w:ascii="Arial Narrow" w:hAnsi="Arial Narrow"/>
                <w:sz w:val="20"/>
                <w:szCs w:val="20"/>
              </w:rPr>
            </w:pPr>
          </w:p>
        </w:tc>
        <w:tc>
          <w:tcPr>
            <w:tcW w:w="1915" w:type="dxa"/>
          </w:tcPr>
          <w:p w14:paraId="795BBD96" w14:textId="0308D4D9" w:rsidR="001A7712" w:rsidRDefault="001A7712" w:rsidP="001A7712">
            <w:pPr>
              <w:rPr>
                <w:rFonts w:ascii="Arial Narrow" w:hAnsi="Arial Narrow"/>
                <w:sz w:val="20"/>
                <w:szCs w:val="20"/>
              </w:rPr>
            </w:pPr>
          </w:p>
        </w:tc>
      </w:tr>
      <w:tr w:rsidR="008A68B3" w14:paraId="4474B7A2" w14:textId="77777777" w:rsidTr="008A68B3">
        <w:trPr>
          <w:trHeight w:val="469"/>
        </w:trPr>
        <w:tc>
          <w:tcPr>
            <w:tcW w:w="13006" w:type="dxa"/>
            <w:gridSpan w:val="7"/>
            <w:shd w:val="clear" w:color="auto" w:fill="E7E6E6" w:themeFill="background2"/>
          </w:tcPr>
          <w:p w14:paraId="7A63099D" w14:textId="220F8207" w:rsidR="008A68B3" w:rsidRPr="008A68B3" w:rsidRDefault="008A68B3" w:rsidP="001A7712">
            <w:pPr>
              <w:rPr>
                <w:rFonts w:ascii="Arial Narrow" w:hAnsi="Arial Narrow"/>
                <w:b/>
                <w:i/>
              </w:rPr>
            </w:pPr>
            <w:r w:rsidRPr="008A68B3">
              <w:rPr>
                <w:rFonts w:ascii="Arial Narrow" w:hAnsi="Arial Narrow"/>
                <w:b/>
                <w:i/>
              </w:rPr>
              <w:t>Result 6: A site network of protected areas functioning effectively</w:t>
            </w:r>
          </w:p>
        </w:tc>
      </w:tr>
      <w:tr w:rsidR="008328F3" w14:paraId="51A2E98C" w14:textId="77777777" w:rsidTr="00580DE0">
        <w:trPr>
          <w:trHeight w:val="469"/>
        </w:trPr>
        <w:tc>
          <w:tcPr>
            <w:tcW w:w="2185" w:type="dxa"/>
            <w:vMerge w:val="restart"/>
          </w:tcPr>
          <w:p w14:paraId="2D08CAA8" w14:textId="3F0F0AAD" w:rsidR="001A7712" w:rsidRPr="00266086" w:rsidRDefault="001A7712" w:rsidP="001A7712">
            <w:pPr>
              <w:rPr>
                <w:rFonts w:ascii="Arial Narrow" w:hAnsi="Arial Narrow"/>
                <w:b/>
                <w:sz w:val="20"/>
                <w:szCs w:val="20"/>
              </w:rPr>
            </w:pPr>
          </w:p>
        </w:tc>
        <w:tc>
          <w:tcPr>
            <w:tcW w:w="809" w:type="dxa"/>
          </w:tcPr>
          <w:p w14:paraId="4553577D" w14:textId="18B3A6B4" w:rsidR="001A7712" w:rsidRDefault="001A7712" w:rsidP="001A7712">
            <w:pPr>
              <w:rPr>
                <w:rFonts w:ascii="Arial Narrow" w:hAnsi="Arial Narrow"/>
                <w:sz w:val="20"/>
                <w:szCs w:val="20"/>
              </w:rPr>
            </w:pPr>
          </w:p>
        </w:tc>
        <w:tc>
          <w:tcPr>
            <w:tcW w:w="1212" w:type="dxa"/>
          </w:tcPr>
          <w:p w14:paraId="295022B0" w14:textId="15452546" w:rsidR="001A7712" w:rsidRPr="004950CC" w:rsidRDefault="001A7712" w:rsidP="001A7712">
            <w:pPr>
              <w:rPr>
                <w:rFonts w:ascii="Arial Narrow" w:hAnsi="Arial Narrow"/>
                <w:sz w:val="20"/>
                <w:szCs w:val="20"/>
              </w:rPr>
            </w:pPr>
          </w:p>
        </w:tc>
        <w:tc>
          <w:tcPr>
            <w:tcW w:w="1328" w:type="dxa"/>
          </w:tcPr>
          <w:p w14:paraId="024F9055" w14:textId="4A03F7C5" w:rsidR="001A7712" w:rsidRPr="004950CC" w:rsidRDefault="001A7712" w:rsidP="001A7712">
            <w:pPr>
              <w:rPr>
                <w:rFonts w:ascii="Arial Narrow" w:hAnsi="Arial Narrow"/>
                <w:sz w:val="20"/>
                <w:szCs w:val="20"/>
              </w:rPr>
            </w:pPr>
          </w:p>
        </w:tc>
        <w:tc>
          <w:tcPr>
            <w:tcW w:w="3964" w:type="dxa"/>
          </w:tcPr>
          <w:p w14:paraId="5EACCA7C" w14:textId="232127E3" w:rsidR="001A7712" w:rsidRPr="00AF4CE0" w:rsidRDefault="001A7712" w:rsidP="001A7712">
            <w:pPr>
              <w:rPr>
                <w:rFonts w:ascii="Arial Narrow" w:hAnsi="Arial Narrow"/>
                <w:sz w:val="20"/>
                <w:szCs w:val="20"/>
              </w:rPr>
            </w:pPr>
          </w:p>
        </w:tc>
        <w:tc>
          <w:tcPr>
            <w:tcW w:w="1593" w:type="dxa"/>
          </w:tcPr>
          <w:p w14:paraId="25E0DEF9" w14:textId="13E068CC" w:rsidR="001A7712" w:rsidRPr="004950CC" w:rsidRDefault="001A7712" w:rsidP="001A7712">
            <w:pPr>
              <w:rPr>
                <w:rFonts w:ascii="Arial Narrow" w:hAnsi="Arial Narrow"/>
                <w:sz w:val="20"/>
                <w:szCs w:val="20"/>
              </w:rPr>
            </w:pPr>
          </w:p>
        </w:tc>
        <w:tc>
          <w:tcPr>
            <w:tcW w:w="1915" w:type="dxa"/>
          </w:tcPr>
          <w:p w14:paraId="3ED6CDD3" w14:textId="34B160EE" w:rsidR="001A7712" w:rsidRDefault="001A7712" w:rsidP="001A7712">
            <w:pPr>
              <w:rPr>
                <w:rFonts w:ascii="Arial Narrow" w:hAnsi="Arial Narrow"/>
                <w:sz w:val="20"/>
                <w:szCs w:val="20"/>
              </w:rPr>
            </w:pPr>
          </w:p>
        </w:tc>
      </w:tr>
      <w:tr w:rsidR="008328F3" w14:paraId="1A1D9DA9" w14:textId="77777777" w:rsidTr="005712ED">
        <w:trPr>
          <w:trHeight w:val="228"/>
        </w:trPr>
        <w:tc>
          <w:tcPr>
            <w:tcW w:w="2185" w:type="dxa"/>
            <w:vMerge/>
          </w:tcPr>
          <w:p w14:paraId="7F0FFF91" w14:textId="77777777" w:rsidR="001A7712" w:rsidRDefault="001A7712" w:rsidP="001A7712">
            <w:pPr>
              <w:rPr>
                <w:rFonts w:ascii="Arial Narrow" w:hAnsi="Arial Narrow"/>
                <w:sz w:val="20"/>
                <w:szCs w:val="20"/>
              </w:rPr>
            </w:pPr>
          </w:p>
        </w:tc>
        <w:tc>
          <w:tcPr>
            <w:tcW w:w="809" w:type="dxa"/>
          </w:tcPr>
          <w:p w14:paraId="23CC4A40" w14:textId="4BA261C9" w:rsidR="001A7712" w:rsidRDefault="001A7712" w:rsidP="001A7712">
            <w:pPr>
              <w:rPr>
                <w:rFonts w:ascii="Arial Narrow" w:hAnsi="Arial Narrow"/>
                <w:sz w:val="20"/>
                <w:szCs w:val="20"/>
              </w:rPr>
            </w:pPr>
          </w:p>
        </w:tc>
        <w:tc>
          <w:tcPr>
            <w:tcW w:w="1212" w:type="dxa"/>
          </w:tcPr>
          <w:p w14:paraId="6F49345E" w14:textId="33CFF2CD" w:rsidR="001A7712" w:rsidRDefault="001A7712" w:rsidP="001A7712">
            <w:pPr>
              <w:rPr>
                <w:rFonts w:ascii="Arial Narrow" w:hAnsi="Arial Narrow"/>
                <w:sz w:val="20"/>
                <w:szCs w:val="20"/>
              </w:rPr>
            </w:pPr>
          </w:p>
        </w:tc>
        <w:tc>
          <w:tcPr>
            <w:tcW w:w="1328" w:type="dxa"/>
          </w:tcPr>
          <w:p w14:paraId="666AE00D" w14:textId="2A55ACB9" w:rsidR="001A7712" w:rsidRDefault="001A7712" w:rsidP="001A7712">
            <w:pPr>
              <w:rPr>
                <w:rFonts w:ascii="Arial Narrow" w:hAnsi="Arial Narrow"/>
                <w:sz w:val="20"/>
                <w:szCs w:val="20"/>
              </w:rPr>
            </w:pPr>
          </w:p>
        </w:tc>
        <w:tc>
          <w:tcPr>
            <w:tcW w:w="3964" w:type="dxa"/>
          </w:tcPr>
          <w:p w14:paraId="2D222DC3" w14:textId="4D78B21C" w:rsidR="001A7712" w:rsidRDefault="001A7712" w:rsidP="001A7712">
            <w:pPr>
              <w:rPr>
                <w:rFonts w:ascii="Arial Narrow" w:hAnsi="Arial Narrow"/>
                <w:sz w:val="20"/>
                <w:szCs w:val="20"/>
              </w:rPr>
            </w:pPr>
          </w:p>
        </w:tc>
        <w:tc>
          <w:tcPr>
            <w:tcW w:w="1593" w:type="dxa"/>
          </w:tcPr>
          <w:p w14:paraId="13425FEB" w14:textId="3F196D08" w:rsidR="001A7712" w:rsidRPr="004950CC" w:rsidRDefault="001A7712" w:rsidP="001A7712">
            <w:pPr>
              <w:rPr>
                <w:rFonts w:ascii="Arial Narrow" w:hAnsi="Arial Narrow"/>
                <w:sz w:val="20"/>
                <w:szCs w:val="20"/>
              </w:rPr>
            </w:pPr>
          </w:p>
        </w:tc>
        <w:tc>
          <w:tcPr>
            <w:tcW w:w="1915" w:type="dxa"/>
          </w:tcPr>
          <w:p w14:paraId="7466782F" w14:textId="77777777" w:rsidR="001A7712" w:rsidRDefault="001A7712" w:rsidP="001A7712">
            <w:pPr>
              <w:rPr>
                <w:rFonts w:ascii="Arial Narrow" w:hAnsi="Arial Narrow"/>
                <w:sz w:val="20"/>
                <w:szCs w:val="20"/>
              </w:rPr>
            </w:pPr>
          </w:p>
        </w:tc>
      </w:tr>
      <w:tr w:rsidR="008328F3" w14:paraId="4B34EEFD" w14:textId="77777777" w:rsidTr="005712ED">
        <w:trPr>
          <w:trHeight w:val="228"/>
        </w:trPr>
        <w:tc>
          <w:tcPr>
            <w:tcW w:w="2185" w:type="dxa"/>
            <w:vMerge/>
          </w:tcPr>
          <w:p w14:paraId="6144F6E0" w14:textId="77777777" w:rsidR="001A7712" w:rsidRDefault="001A7712" w:rsidP="001A7712">
            <w:pPr>
              <w:rPr>
                <w:rFonts w:ascii="Arial Narrow" w:hAnsi="Arial Narrow"/>
                <w:sz w:val="20"/>
                <w:szCs w:val="20"/>
              </w:rPr>
            </w:pPr>
          </w:p>
        </w:tc>
        <w:tc>
          <w:tcPr>
            <w:tcW w:w="809" w:type="dxa"/>
          </w:tcPr>
          <w:p w14:paraId="2DBFD128" w14:textId="47962B63" w:rsidR="001A7712" w:rsidRDefault="001A7712" w:rsidP="001A7712">
            <w:pPr>
              <w:rPr>
                <w:rFonts w:ascii="Arial Narrow" w:hAnsi="Arial Narrow"/>
                <w:sz w:val="20"/>
                <w:szCs w:val="20"/>
              </w:rPr>
            </w:pPr>
          </w:p>
        </w:tc>
        <w:tc>
          <w:tcPr>
            <w:tcW w:w="1212" w:type="dxa"/>
          </w:tcPr>
          <w:p w14:paraId="32C7C6F2" w14:textId="67E14162" w:rsidR="001A7712" w:rsidRDefault="001A7712" w:rsidP="001A7712">
            <w:pPr>
              <w:rPr>
                <w:rFonts w:ascii="Arial Narrow" w:hAnsi="Arial Narrow"/>
                <w:sz w:val="20"/>
                <w:szCs w:val="20"/>
              </w:rPr>
            </w:pPr>
          </w:p>
        </w:tc>
        <w:tc>
          <w:tcPr>
            <w:tcW w:w="1328" w:type="dxa"/>
          </w:tcPr>
          <w:p w14:paraId="3527FC78" w14:textId="0080CA65" w:rsidR="001A7712" w:rsidRDefault="001A7712" w:rsidP="001A7712">
            <w:pPr>
              <w:rPr>
                <w:rFonts w:ascii="Arial Narrow" w:hAnsi="Arial Narrow"/>
                <w:sz w:val="20"/>
                <w:szCs w:val="20"/>
              </w:rPr>
            </w:pPr>
          </w:p>
        </w:tc>
        <w:tc>
          <w:tcPr>
            <w:tcW w:w="3964" w:type="dxa"/>
          </w:tcPr>
          <w:p w14:paraId="5A0D572B" w14:textId="2F8E4884" w:rsidR="001A7712" w:rsidRDefault="001A7712" w:rsidP="001A7712">
            <w:pPr>
              <w:rPr>
                <w:rFonts w:ascii="Arial Narrow" w:hAnsi="Arial Narrow"/>
                <w:sz w:val="20"/>
                <w:szCs w:val="20"/>
              </w:rPr>
            </w:pPr>
          </w:p>
        </w:tc>
        <w:tc>
          <w:tcPr>
            <w:tcW w:w="1593" w:type="dxa"/>
          </w:tcPr>
          <w:p w14:paraId="4CD5E2B7" w14:textId="77777777" w:rsidR="001A7712" w:rsidRPr="004950CC" w:rsidRDefault="001A7712" w:rsidP="001A7712">
            <w:pPr>
              <w:rPr>
                <w:rFonts w:ascii="Arial Narrow" w:hAnsi="Arial Narrow"/>
                <w:sz w:val="20"/>
                <w:szCs w:val="20"/>
              </w:rPr>
            </w:pPr>
          </w:p>
        </w:tc>
        <w:tc>
          <w:tcPr>
            <w:tcW w:w="1915" w:type="dxa"/>
          </w:tcPr>
          <w:p w14:paraId="44675501" w14:textId="77777777" w:rsidR="001A7712" w:rsidRDefault="001A7712" w:rsidP="001A7712">
            <w:pPr>
              <w:rPr>
                <w:rFonts w:ascii="Arial Narrow" w:hAnsi="Arial Narrow"/>
                <w:sz w:val="20"/>
                <w:szCs w:val="20"/>
              </w:rPr>
            </w:pPr>
          </w:p>
        </w:tc>
      </w:tr>
      <w:tr w:rsidR="008328F3" w14:paraId="46C4AE84" w14:textId="77777777" w:rsidTr="005712ED">
        <w:trPr>
          <w:trHeight w:val="228"/>
        </w:trPr>
        <w:tc>
          <w:tcPr>
            <w:tcW w:w="2185" w:type="dxa"/>
            <w:vMerge/>
          </w:tcPr>
          <w:p w14:paraId="2D54EF33" w14:textId="77777777" w:rsidR="001A7712" w:rsidRDefault="001A7712" w:rsidP="001A7712">
            <w:pPr>
              <w:rPr>
                <w:rFonts w:ascii="Arial Narrow" w:hAnsi="Arial Narrow"/>
                <w:sz w:val="20"/>
                <w:szCs w:val="20"/>
              </w:rPr>
            </w:pPr>
          </w:p>
        </w:tc>
        <w:tc>
          <w:tcPr>
            <w:tcW w:w="809" w:type="dxa"/>
          </w:tcPr>
          <w:p w14:paraId="2E695185" w14:textId="48149D54" w:rsidR="001A7712" w:rsidRDefault="001A7712" w:rsidP="001A7712">
            <w:pPr>
              <w:rPr>
                <w:rFonts w:ascii="Arial Narrow" w:hAnsi="Arial Narrow"/>
                <w:sz w:val="20"/>
                <w:szCs w:val="20"/>
              </w:rPr>
            </w:pPr>
          </w:p>
        </w:tc>
        <w:tc>
          <w:tcPr>
            <w:tcW w:w="1212" w:type="dxa"/>
          </w:tcPr>
          <w:p w14:paraId="19691490" w14:textId="47093A76" w:rsidR="001A7712" w:rsidRDefault="001A7712" w:rsidP="001A7712">
            <w:pPr>
              <w:rPr>
                <w:rFonts w:ascii="Arial Narrow" w:hAnsi="Arial Narrow"/>
                <w:sz w:val="20"/>
                <w:szCs w:val="20"/>
              </w:rPr>
            </w:pPr>
          </w:p>
        </w:tc>
        <w:tc>
          <w:tcPr>
            <w:tcW w:w="1328" w:type="dxa"/>
          </w:tcPr>
          <w:p w14:paraId="6F46A975" w14:textId="38484198" w:rsidR="001A7712" w:rsidRDefault="001A7712" w:rsidP="001A7712">
            <w:pPr>
              <w:rPr>
                <w:rFonts w:ascii="Arial Narrow" w:hAnsi="Arial Narrow"/>
                <w:sz w:val="20"/>
                <w:szCs w:val="20"/>
              </w:rPr>
            </w:pPr>
          </w:p>
        </w:tc>
        <w:tc>
          <w:tcPr>
            <w:tcW w:w="3964" w:type="dxa"/>
          </w:tcPr>
          <w:p w14:paraId="04DFE2D8" w14:textId="670B51A6" w:rsidR="001A7712" w:rsidRPr="005750EB" w:rsidRDefault="001A7712" w:rsidP="001A7712">
            <w:pPr>
              <w:rPr>
                <w:rFonts w:ascii="Arial Narrow" w:hAnsi="Arial Narrow"/>
                <w:sz w:val="20"/>
                <w:szCs w:val="20"/>
              </w:rPr>
            </w:pPr>
          </w:p>
        </w:tc>
        <w:tc>
          <w:tcPr>
            <w:tcW w:w="1593" w:type="dxa"/>
          </w:tcPr>
          <w:p w14:paraId="1C0E3D55" w14:textId="77777777" w:rsidR="001A7712" w:rsidRPr="004950CC" w:rsidRDefault="001A7712" w:rsidP="001A7712">
            <w:pPr>
              <w:rPr>
                <w:rFonts w:ascii="Arial Narrow" w:hAnsi="Arial Narrow"/>
                <w:sz w:val="20"/>
                <w:szCs w:val="20"/>
              </w:rPr>
            </w:pPr>
          </w:p>
        </w:tc>
        <w:tc>
          <w:tcPr>
            <w:tcW w:w="1915" w:type="dxa"/>
          </w:tcPr>
          <w:p w14:paraId="69539695" w14:textId="77777777" w:rsidR="001A7712" w:rsidRDefault="001A7712" w:rsidP="001A7712">
            <w:pPr>
              <w:rPr>
                <w:rFonts w:ascii="Arial Narrow" w:hAnsi="Arial Narrow"/>
                <w:sz w:val="20"/>
                <w:szCs w:val="20"/>
              </w:rPr>
            </w:pPr>
          </w:p>
        </w:tc>
      </w:tr>
      <w:tr w:rsidR="008328F3" w14:paraId="6735AA62" w14:textId="77777777" w:rsidTr="005712ED">
        <w:trPr>
          <w:trHeight w:val="228"/>
        </w:trPr>
        <w:tc>
          <w:tcPr>
            <w:tcW w:w="2185" w:type="dxa"/>
            <w:vMerge/>
          </w:tcPr>
          <w:p w14:paraId="09863B7A" w14:textId="77777777" w:rsidR="001A7712" w:rsidRDefault="001A7712" w:rsidP="001A7712">
            <w:pPr>
              <w:rPr>
                <w:rFonts w:ascii="Arial Narrow" w:hAnsi="Arial Narrow"/>
                <w:sz w:val="20"/>
                <w:szCs w:val="20"/>
              </w:rPr>
            </w:pPr>
          </w:p>
        </w:tc>
        <w:tc>
          <w:tcPr>
            <w:tcW w:w="809" w:type="dxa"/>
          </w:tcPr>
          <w:p w14:paraId="7DA47A87" w14:textId="63687953" w:rsidR="001A7712" w:rsidRDefault="001A7712" w:rsidP="001A7712">
            <w:pPr>
              <w:rPr>
                <w:rFonts w:ascii="Arial Narrow" w:hAnsi="Arial Narrow"/>
                <w:sz w:val="20"/>
                <w:szCs w:val="20"/>
              </w:rPr>
            </w:pPr>
          </w:p>
        </w:tc>
        <w:tc>
          <w:tcPr>
            <w:tcW w:w="1212" w:type="dxa"/>
          </w:tcPr>
          <w:p w14:paraId="29FD8AA0" w14:textId="3C0D404C" w:rsidR="001A7712" w:rsidRDefault="001A7712" w:rsidP="001A7712">
            <w:pPr>
              <w:rPr>
                <w:rFonts w:ascii="Arial Narrow" w:hAnsi="Arial Narrow"/>
                <w:sz w:val="20"/>
                <w:szCs w:val="20"/>
              </w:rPr>
            </w:pPr>
          </w:p>
        </w:tc>
        <w:tc>
          <w:tcPr>
            <w:tcW w:w="1328" w:type="dxa"/>
          </w:tcPr>
          <w:p w14:paraId="7EBBE015" w14:textId="5482E162" w:rsidR="001A7712" w:rsidRDefault="001A7712" w:rsidP="001A7712">
            <w:pPr>
              <w:rPr>
                <w:rFonts w:ascii="Arial Narrow" w:hAnsi="Arial Narrow"/>
                <w:sz w:val="20"/>
                <w:szCs w:val="20"/>
              </w:rPr>
            </w:pPr>
          </w:p>
        </w:tc>
        <w:tc>
          <w:tcPr>
            <w:tcW w:w="3964" w:type="dxa"/>
          </w:tcPr>
          <w:p w14:paraId="08907C2B" w14:textId="4A0FA03B" w:rsidR="001A7712" w:rsidRDefault="001A7712" w:rsidP="001A7712">
            <w:pPr>
              <w:rPr>
                <w:rFonts w:ascii="Arial Narrow" w:hAnsi="Arial Narrow"/>
                <w:sz w:val="20"/>
                <w:szCs w:val="20"/>
              </w:rPr>
            </w:pPr>
          </w:p>
        </w:tc>
        <w:tc>
          <w:tcPr>
            <w:tcW w:w="1593" w:type="dxa"/>
          </w:tcPr>
          <w:p w14:paraId="29F83EE3" w14:textId="2DE52029" w:rsidR="001A7712" w:rsidRPr="004950CC" w:rsidRDefault="001A7712" w:rsidP="001A7712">
            <w:pPr>
              <w:rPr>
                <w:rFonts w:ascii="Arial Narrow" w:hAnsi="Arial Narrow"/>
                <w:sz w:val="20"/>
                <w:szCs w:val="20"/>
              </w:rPr>
            </w:pPr>
          </w:p>
        </w:tc>
        <w:tc>
          <w:tcPr>
            <w:tcW w:w="1915" w:type="dxa"/>
          </w:tcPr>
          <w:p w14:paraId="339145F6" w14:textId="59E47EE6" w:rsidR="001A7712" w:rsidRDefault="001A7712" w:rsidP="001A7712">
            <w:pPr>
              <w:rPr>
                <w:rFonts w:ascii="Arial Narrow" w:hAnsi="Arial Narrow"/>
                <w:sz w:val="20"/>
                <w:szCs w:val="20"/>
              </w:rPr>
            </w:pPr>
          </w:p>
        </w:tc>
      </w:tr>
      <w:tr w:rsidR="008328F3" w14:paraId="3FD6D563" w14:textId="77777777" w:rsidTr="005712ED">
        <w:trPr>
          <w:trHeight w:val="228"/>
        </w:trPr>
        <w:tc>
          <w:tcPr>
            <w:tcW w:w="2185" w:type="dxa"/>
            <w:vMerge/>
          </w:tcPr>
          <w:p w14:paraId="6695E117" w14:textId="77777777" w:rsidR="001A7712" w:rsidRDefault="001A7712" w:rsidP="001A7712">
            <w:pPr>
              <w:rPr>
                <w:rFonts w:ascii="Arial Narrow" w:hAnsi="Arial Narrow"/>
                <w:sz w:val="20"/>
                <w:szCs w:val="20"/>
              </w:rPr>
            </w:pPr>
          </w:p>
        </w:tc>
        <w:tc>
          <w:tcPr>
            <w:tcW w:w="809" w:type="dxa"/>
          </w:tcPr>
          <w:p w14:paraId="1EE90CB8" w14:textId="166DB94B" w:rsidR="001A7712" w:rsidRDefault="001A7712" w:rsidP="001A7712">
            <w:pPr>
              <w:rPr>
                <w:rFonts w:ascii="Arial Narrow" w:hAnsi="Arial Narrow"/>
                <w:sz w:val="20"/>
                <w:szCs w:val="20"/>
              </w:rPr>
            </w:pPr>
          </w:p>
        </w:tc>
        <w:tc>
          <w:tcPr>
            <w:tcW w:w="1212" w:type="dxa"/>
          </w:tcPr>
          <w:p w14:paraId="6D99AEC1" w14:textId="7D9D4BB1" w:rsidR="001A7712" w:rsidRDefault="001A7712" w:rsidP="001A7712">
            <w:pPr>
              <w:rPr>
                <w:rFonts w:ascii="Arial Narrow" w:hAnsi="Arial Narrow"/>
                <w:sz w:val="20"/>
                <w:szCs w:val="20"/>
              </w:rPr>
            </w:pPr>
          </w:p>
        </w:tc>
        <w:tc>
          <w:tcPr>
            <w:tcW w:w="1328" w:type="dxa"/>
          </w:tcPr>
          <w:p w14:paraId="3BD21FFE" w14:textId="2E29332F" w:rsidR="001A7712" w:rsidRDefault="001A7712" w:rsidP="001A7712">
            <w:pPr>
              <w:rPr>
                <w:rFonts w:ascii="Arial Narrow" w:hAnsi="Arial Narrow"/>
                <w:sz w:val="20"/>
                <w:szCs w:val="20"/>
              </w:rPr>
            </w:pPr>
          </w:p>
        </w:tc>
        <w:tc>
          <w:tcPr>
            <w:tcW w:w="3964" w:type="dxa"/>
          </w:tcPr>
          <w:p w14:paraId="0722331C" w14:textId="3A035D90" w:rsidR="001A7712" w:rsidRPr="005750EB" w:rsidRDefault="001A7712" w:rsidP="001A7712">
            <w:pPr>
              <w:rPr>
                <w:rFonts w:ascii="Arial Narrow" w:hAnsi="Arial Narrow"/>
                <w:i/>
                <w:sz w:val="20"/>
                <w:szCs w:val="20"/>
              </w:rPr>
            </w:pPr>
          </w:p>
        </w:tc>
        <w:tc>
          <w:tcPr>
            <w:tcW w:w="1593" w:type="dxa"/>
          </w:tcPr>
          <w:p w14:paraId="460F78DC" w14:textId="77777777" w:rsidR="001A7712" w:rsidRPr="004950CC" w:rsidRDefault="001A7712" w:rsidP="001A7712">
            <w:pPr>
              <w:rPr>
                <w:rFonts w:ascii="Arial Narrow" w:hAnsi="Arial Narrow"/>
                <w:sz w:val="20"/>
                <w:szCs w:val="20"/>
              </w:rPr>
            </w:pPr>
          </w:p>
        </w:tc>
        <w:tc>
          <w:tcPr>
            <w:tcW w:w="1915" w:type="dxa"/>
          </w:tcPr>
          <w:p w14:paraId="5A9C78E5" w14:textId="77777777" w:rsidR="001A7712" w:rsidRDefault="001A7712" w:rsidP="001A7712">
            <w:pPr>
              <w:rPr>
                <w:rFonts w:ascii="Arial Narrow" w:hAnsi="Arial Narrow"/>
                <w:sz w:val="20"/>
                <w:szCs w:val="20"/>
              </w:rPr>
            </w:pPr>
          </w:p>
        </w:tc>
      </w:tr>
      <w:tr w:rsidR="008328F3" w14:paraId="364BBFA8" w14:textId="77777777" w:rsidTr="005712ED">
        <w:trPr>
          <w:trHeight w:val="228"/>
        </w:trPr>
        <w:tc>
          <w:tcPr>
            <w:tcW w:w="2185" w:type="dxa"/>
            <w:vMerge/>
          </w:tcPr>
          <w:p w14:paraId="00AA7B94" w14:textId="77777777" w:rsidR="001A7712" w:rsidRDefault="001A7712" w:rsidP="001A7712">
            <w:pPr>
              <w:rPr>
                <w:rFonts w:ascii="Arial Narrow" w:hAnsi="Arial Narrow"/>
                <w:sz w:val="20"/>
                <w:szCs w:val="20"/>
              </w:rPr>
            </w:pPr>
          </w:p>
        </w:tc>
        <w:tc>
          <w:tcPr>
            <w:tcW w:w="809" w:type="dxa"/>
          </w:tcPr>
          <w:p w14:paraId="27538B73" w14:textId="16D2C8AB" w:rsidR="001A7712" w:rsidRDefault="001A7712" w:rsidP="001A7712">
            <w:pPr>
              <w:rPr>
                <w:rFonts w:ascii="Arial Narrow" w:hAnsi="Arial Narrow"/>
                <w:sz w:val="20"/>
                <w:szCs w:val="20"/>
              </w:rPr>
            </w:pPr>
          </w:p>
        </w:tc>
        <w:tc>
          <w:tcPr>
            <w:tcW w:w="1212" w:type="dxa"/>
          </w:tcPr>
          <w:p w14:paraId="4B197479" w14:textId="2397EFAF" w:rsidR="001A7712" w:rsidRDefault="001A7712" w:rsidP="001A7712">
            <w:pPr>
              <w:rPr>
                <w:rFonts w:ascii="Arial Narrow" w:hAnsi="Arial Narrow"/>
                <w:sz w:val="20"/>
                <w:szCs w:val="20"/>
              </w:rPr>
            </w:pPr>
          </w:p>
        </w:tc>
        <w:tc>
          <w:tcPr>
            <w:tcW w:w="1328" w:type="dxa"/>
          </w:tcPr>
          <w:p w14:paraId="2A96260E" w14:textId="6AA052DE" w:rsidR="001A7712" w:rsidRDefault="001A7712" w:rsidP="001A7712">
            <w:pPr>
              <w:rPr>
                <w:rFonts w:ascii="Arial Narrow" w:hAnsi="Arial Narrow"/>
                <w:sz w:val="20"/>
                <w:szCs w:val="20"/>
              </w:rPr>
            </w:pPr>
          </w:p>
        </w:tc>
        <w:tc>
          <w:tcPr>
            <w:tcW w:w="3964" w:type="dxa"/>
          </w:tcPr>
          <w:p w14:paraId="5D3EAC05" w14:textId="445ACE12" w:rsidR="001A7712" w:rsidRPr="005750EB" w:rsidRDefault="001A7712" w:rsidP="001A7712">
            <w:pPr>
              <w:rPr>
                <w:rFonts w:ascii="Arial Narrow" w:hAnsi="Arial Narrow"/>
                <w:sz w:val="20"/>
                <w:szCs w:val="20"/>
              </w:rPr>
            </w:pPr>
          </w:p>
        </w:tc>
        <w:tc>
          <w:tcPr>
            <w:tcW w:w="1593" w:type="dxa"/>
          </w:tcPr>
          <w:p w14:paraId="485A19DA" w14:textId="263E6FFC" w:rsidR="001A7712" w:rsidRPr="004950CC" w:rsidRDefault="001A7712" w:rsidP="001A7712">
            <w:pPr>
              <w:rPr>
                <w:rFonts w:ascii="Arial Narrow" w:hAnsi="Arial Narrow"/>
                <w:sz w:val="20"/>
                <w:szCs w:val="20"/>
              </w:rPr>
            </w:pPr>
          </w:p>
        </w:tc>
        <w:tc>
          <w:tcPr>
            <w:tcW w:w="1915" w:type="dxa"/>
          </w:tcPr>
          <w:p w14:paraId="439E9876" w14:textId="0A6A2C9E" w:rsidR="001A7712" w:rsidRDefault="001A7712" w:rsidP="001A7712">
            <w:pPr>
              <w:rPr>
                <w:rFonts w:ascii="Arial Narrow" w:hAnsi="Arial Narrow"/>
                <w:sz w:val="20"/>
                <w:szCs w:val="20"/>
              </w:rPr>
            </w:pPr>
          </w:p>
        </w:tc>
      </w:tr>
      <w:tr w:rsidR="008328F3" w14:paraId="508AC2F6" w14:textId="77777777" w:rsidTr="005712ED">
        <w:trPr>
          <w:trHeight w:val="228"/>
        </w:trPr>
        <w:tc>
          <w:tcPr>
            <w:tcW w:w="2185" w:type="dxa"/>
            <w:vMerge/>
          </w:tcPr>
          <w:p w14:paraId="2C2D9D67" w14:textId="77777777" w:rsidR="001A7712" w:rsidRDefault="001A7712" w:rsidP="001A7712">
            <w:pPr>
              <w:rPr>
                <w:rFonts w:ascii="Arial Narrow" w:hAnsi="Arial Narrow"/>
                <w:sz w:val="20"/>
                <w:szCs w:val="20"/>
              </w:rPr>
            </w:pPr>
          </w:p>
        </w:tc>
        <w:tc>
          <w:tcPr>
            <w:tcW w:w="809" w:type="dxa"/>
          </w:tcPr>
          <w:p w14:paraId="6CFC4FC8" w14:textId="7DCC152A" w:rsidR="001A7712" w:rsidRDefault="001A7712" w:rsidP="001A7712">
            <w:pPr>
              <w:rPr>
                <w:rFonts w:ascii="Arial Narrow" w:hAnsi="Arial Narrow"/>
                <w:sz w:val="20"/>
                <w:szCs w:val="20"/>
              </w:rPr>
            </w:pPr>
          </w:p>
        </w:tc>
        <w:tc>
          <w:tcPr>
            <w:tcW w:w="1212" w:type="dxa"/>
          </w:tcPr>
          <w:p w14:paraId="268DA3EB" w14:textId="1F4A3B27" w:rsidR="001A7712" w:rsidRDefault="001A7712" w:rsidP="001A7712">
            <w:pPr>
              <w:rPr>
                <w:rFonts w:ascii="Arial Narrow" w:hAnsi="Arial Narrow"/>
                <w:sz w:val="20"/>
                <w:szCs w:val="20"/>
              </w:rPr>
            </w:pPr>
          </w:p>
        </w:tc>
        <w:tc>
          <w:tcPr>
            <w:tcW w:w="1328" w:type="dxa"/>
          </w:tcPr>
          <w:p w14:paraId="22D63661" w14:textId="480913D2" w:rsidR="001A7712" w:rsidRDefault="001A7712" w:rsidP="001A7712">
            <w:pPr>
              <w:rPr>
                <w:rFonts w:ascii="Arial Narrow" w:hAnsi="Arial Narrow"/>
                <w:sz w:val="20"/>
                <w:szCs w:val="20"/>
              </w:rPr>
            </w:pPr>
          </w:p>
        </w:tc>
        <w:tc>
          <w:tcPr>
            <w:tcW w:w="3964" w:type="dxa"/>
          </w:tcPr>
          <w:p w14:paraId="0EF0F012" w14:textId="50542B2C" w:rsidR="001A7712" w:rsidRDefault="001A7712" w:rsidP="001A7712">
            <w:pPr>
              <w:rPr>
                <w:rFonts w:ascii="Arial Narrow" w:hAnsi="Arial Narrow"/>
                <w:sz w:val="20"/>
                <w:szCs w:val="20"/>
              </w:rPr>
            </w:pPr>
          </w:p>
        </w:tc>
        <w:tc>
          <w:tcPr>
            <w:tcW w:w="1593" w:type="dxa"/>
          </w:tcPr>
          <w:p w14:paraId="4C36AB4B" w14:textId="6D6B8181" w:rsidR="001A7712" w:rsidRPr="004950CC" w:rsidRDefault="001A7712" w:rsidP="001A7712">
            <w:pPr>
              <w:rPr>
                <w:rFonts w:ascii="Arial Narrow" w:hAnsi="Arial Narrow"/>
                <w:sz w:val="20"/>
                <w:szCs w:val="20"/>
              </w:rPr>
            </w:pPr>
          </w:p>
        </w:tc>
        <w:tc>
          <w:tcPr>
            <w:tcW w:w="1915" w:type="dxa"/>
          </w:tcPr>
          <w:p w14:paraId="68564465" w14:textId="2F691586" w:rsidR="001A7712" w:rsidRDefault="001A7712" w:rsidP="001A7712">
            <w:pPr>
              <w:rPr>
                <w:rFonts w:ascii="Arial Narrow" w:hAnsi="Arial Narrow"/>
                <w:sz w:val="20"/>
                <w:szCs w:val="20"/>
              </w:rPr>
            </w:pPr>
          </w:p>
        </w:tc>
      </w:tr>
      <w:tr w:rsidR="008A68B3" w14:paraId="1A5F07CD" w14:textId="77777777" w:rsidTr="008A68B3">
        <w:trPr>
          <w:trHeight w:val="228"/>
        </w:trPr>
        <w:tc>
          <w:tcPr>
            <w:tcW w:w="13006" w:type="dxa"/>
            <w:gridSpan w:val="7"/>
            <w:shd w:val="clear" w:color="auto" w:fill="E7E6E6" w:themeFill="background2"/>
          </w:tcPr>
          <w:p w14:paraId="36273D14" w14:textId="5BDC5E8D" w:rsidR="008A68B3" w:rsidRPr="008A68B3" w:rsidRDefault="008A68B3" w:rsidP="008A68B3">
            <w:pPr>
              <w:rPr>
                <w:rFonts w:ascii="Arial Narrow" w:hAnsi="Arial Narrow"/>
                <w:b/>
                <w:i/>
              </w:rPr>
            </w:pPr>
            <w:r w:rsidRPr="008A68B3">
              <w:rPr>
                <w:rFonts w:ascii="Arial Narrow" w:hAnsi="Arial Narrow"/>
                <w:b/>
                <w:i/>
              </w:rPr>
              <w:t>Result 7: The species’ status and the effect of action plan implementation, assessed by monitoring numbers and demography</w:t>
            </w:r>
          </w:p>
        </w:tc>
      </w:tr>
      <w:tr w:rsidR="008328F3" w14:paraId="2A041114" w14:textId="77777777" w:rsidTr="005712ED">
        <w:trPr>
          <w:trHeight w:val="228"/>
        </w:trPr>
        <w:tc>
          <w:tcPr>
            <w:tcW w:w="2185" w:type="dxa"/>
            <w:vMerge w:val="restart"/>
          </w:tcPr>
          <w:p w14:paraId="71E68E27" w14:textId="16CF490A" w:rsidR="001A7712" w:rsidRPr="00266086" w:rsidRDefault="001A7712" w:rsidP="001A7712">
            <w:pPr>
              <w:rPr>
                <w:rFonts w:ascii="Arial Narrow" w:hAnsi="Arial Narrow"/>
                <w:b/>
                <w:sz w:val="20"/>
                <w:szCs w:val="20"/>
              </w:rPr>
            </w:pPr>
          </w:p>
        </w:tc>
        <w:tc>
          <w:tcPr>
            <w:tcW w:w="809" w:type="dxa"/>
            <w:vMerge w:val="restart"/>
          </w:tcPr>
          <w:p w14:paraId="34E85665" w14:textId="7DD2B0A3" w:rsidR="001A7712" w:rsidRDefault="001A7712" w:rsidP="001A7712">
            <w:pPr>
              <w:rPr>
                <w:rFonts w:ascii="Arial Narrow" w:hAnsi="Arial Narrow"/>
                <w:sz w:val="20"/>
                <w:szCs w:val="20"/>
              </w:rPr>
            </w:pPr>
          </w:p>
        </w:tc>
        <w:tc>
          <w:tcPr>
            <w:tcW w:w="1212" w:type="dxa"/>
            <w:vMerge w:val="restart"/>
          </w:tcPr>
          <w:p w14:paraId="50472DA4" w14:textId="2F3E2308" w:rsidR="001A7712" w:rsidRDefault="001A7712" w:rsidP="001A7712">
            <w:pPr>
              <w:rPr>
                <w:rFonts w:ascii="Arial Narrow" w:hAnsi="Arial Narrow"/>
                <w:sz w:val="20"/>
                <w:szCs w:val="20"/>
              </w:rPr>
            </w:pPr>
          </w:p>
        </w:tc>
        <w:tc>
          <w:tcPr>
            <w:tcW w:w="1328" w:type="dxa"/>
            <w:vMerge w:val="restart"/>
          </w:tcPr>
          <w:p w14:paraId="55AEDB52" w14:textId="087FF09B" w:rsidR="001A7712" w:rsidRDefault="001A7712" w:rsidP="001A7712">
            <w:pPr>
              <w:rPr>
                <w:rFonts w:ascii="Arial Narrow" w:hAnsi="Arial Narrow"/>
                <w:sz w:val="20"/>
                <w:szCs w:val="20"/>
              </w:rPr>
            </w:pPr>
          </w:p>
        </w:tc>
        <w:tc>
          <w:tcPr>
            <w:tcW w:w="3964" w:type="dxa"/>
          </w:tcPr>
          <w:p w14:paraId="3020C476" w14:textId="6A8196B8" w:rsidR="001A7712" w:rsidRDefault="001A7712" w:rsidP="001A7712">
            <w:pPr>
              <w:rPr>
                <w:rFonts w:ascii="Arial Narrow" w:hAnsi="Arial Narrow"/>
                <w:sz w:val="20"/>
                <w:szCs w:val="20"/>
              </w:rPr>
            </w:pPr>
          </w:p>
        </w:tc>
        <w:tc>
          <w:tcPr>
            <w:tcW w:w="1593" w:type="dxa"/>
          </w:tcPr>
          <w:p w14:paraId="741DBD61" w14:textId="1954EFD6" w:rsidR="001A7712" w:rsidRPr="004950CC" w:rsidRDefault="001A7712" w:rsidP="001A7712">
            <w:pPr>
              <w:rPr>
                <w:rFonts w:ascii="Arial Narrow" w:hAnsi="Arial Narrow"/>
                <w:sz w:val="20"/>
                <w:szCs w:val="20"/>
              </w:rPr>
            </w:pPr>
          </w:p>
        </w:tc>
        <w:tc>
          <w:tcPr>
            <w:tcW w:w="1915" w:type="dxa"/>
          </w:tcPr>
          <w:p w14:paraId="33F71C43" w14:textId="77777777" w:rsidR="001A7712" w:rsidRDefault="001A7712" w:rsidP="001A7712">
            <w:pPr>
              <w:rPr>
                <w:rFonts w:ascii="Arial Narrow" w:hAnsi="Arial Narrow"/>
                <w:sz w:val="20"/>
                <w:szCs w:val="20"/>
              </w:rPr>
            </w:pPr>
          </w:p>
        </w:tc>
      </w:tr>
      <w:tr w:rsidR="008328F3" w14:paraId="34D62075" w14:textId="77777777" w:rsidTr="005712ED">
        <w:trPr>
          <w:trHeight w:val="228"/>
        </w:trPr>
        <w:tc>
          <w:tcPr>
            <w:tcW w:w="2185" w:type="dxa"/>
            <w:vMerge/>
          </w:tcPr>
          <w:p w14:paraId="434D0B71" w14:textId="77777777" w:rsidR="001A7712" w:rsidRDefault="001A7712" w:rsidP="001A7712">
            <w:pPr>
              <w:rPr>
                <w:rFonts w:ascii="Arial Narrow" w:hAnsi="Arial Narrow"/>
                <w:sz w:val="20"/>
                <w:szCs w:val="20"/>
              </w:rPr>
            </w:pPr>
          </w:p>
        </w:tc>
        <w:tc>
          <w:tcPr>
            <w:tcW w:w="809" w:type="dxa"/>
            <w:vMerge/>
          </w:tcPr>
          <w:p w14:paraId="7DBCC065" w14:textId="77777777" w:rsidR="001A7712" w:rsidRDefault="001A7712" w:rsidP="001A7712">
            <w:pPr>
              <w:rPr>
                <w:rFonts w:ascii="Arial Narrow" w:hAnsi="Arial Narrow"/>
                <w:sz w:val="20"/>
                <w:szCs w:val="20"/>
              </w:rPr>
            </w:pPr>
          </w:p>
        </w:tc>
        <w:tc>
          <w:tcPr>
            <w:tcW w:w="1212" w:type="dxa"/>
            <w:vMerge/>
          </w:tcPr>
          <w:p w14:paraId="4D2DD46F" w14:textId="77777777" w:rsidR="001A7712" w:rsidRDefault="001A7712" w:rsidP="001A7712">
            <w:pPr>
              <w:rPr>
                <w:rFonts w:ascii="Arial Narrow" w:hAnsi="Arial Narrow"/>
                <w:sz w:val="20"/>
                <w:szCs w:val="20"/>
              </w:rPr>
            </w:pPr>
          </w:p>
        </w:tc>
        <w:tc>
          <w:tcPr>
            <w:tcW w:w="1328" w:type="dxa"/>
            <w:vMerge/>
          </w:tcPr>
          <w:p w14:paraId="723B75F8" w14:textId="77777777" w:rsidR="001A7712" w:rsidRDefault="001A7712" w:rsidP="001A7712">
            <w:pPr>
              <w:rPr>
                <w:rFonts w:ascii="Arial Narrow" w:hAnsi="Arial Narrow"/>
                <w:sz w:val="20"/>
                <w:szCs w:val="20"/>
              </w:rPr>
            </w:pPr>
          </w:p>
        </w:tc>
        <w:tc>
          <w:tcPr>
            <w:tcW w:w="3964" w:type="dxa"/>
          </w:tcPr>
          <w:p w14:paraId="6E29AE84" w14:textId="75A4427E" w:rsidR="001A7712" w:rsidRDefault="001A7712" w:rsidP="001A7712">
            <w:pPr>
              <w:rPr>
                <w:rFonts w:ascii="Arial Narrow" w:hAnsi="Arial Narrow"/>
                <w:sz w:val="20"/>
                <w:szCs w:val="20"/>
              </w:rPr>
            </w:pPr>
          </w:p>
        </w:tc>
        <w:tc>
          <w:tcPr>
            <w:tcW w:w="1593" w:type="dxa"/>
          </w:tcPr>
          <w:p w14:paraId="5018EEDF" w14:textId="2931C6CC" w:rsidR="001A7712" w:rsidRPr="004950CC" w:rsidRDefault="001A7712" w:rsidP="001A7712">
            <w:pPr>
              <w:rPr>
                <w:rFonts w:ascii="Arial Narrow" w:hAnsi="Arial Narrow"/>
                <w:sz w:val="20"/>
                <w:szCs w:val="20"/>
              </w:rPr>
            </w:pPr>
          </w:p>
        </w:tc>
        <w:tc>
          <w:tcPr>
            <w:tcW w:w="1915" w:type="dxa"/>
          </w:tcPr>
          <w:p w14:paraId="6790B0A9" w14:textId="77777777" w:rsidR="001A7712" w:rsidRDefault="001A7712" w:rsidP="001A7712">
            <w:pPr>
              <w:rPr>
                <w:rFonts w:ascii="Arial Narrow" w:hAnsi="Arial Narrow"/>
                <w:sz w:val="20"/>
                <w:szCs w:val="20"/>
              </w:rPr>
            </w:pPr>
          </w:p>
        </w:tc>
      </w:tr>
      <w:tr w:rsidR="008A68B3" w14:paraId="01712BEB" w14:textId="77777777" w:rsidTr="008A68B3">
        <w:trPr>
          <w:trHeight w:val="228"/>
        </w:trPr>
        <w:tc>
          <w:tcPr>
            <w:tcW w:w="13006" w:type="dxa"/>
            <w:gridSpan w:val="7"/>
            <w:shd w:val="clear" w:color="auto" w:fill="E7E6E6" w:themeFill="background2"/>
          </w:tcPr>
          <w:p w14:paraId="5264D5F6" w14:textId="7369FC49" w:rsidR="008A68B3" w:rsidRPr="008A68B3" w:rsidRDefault="008A68B3" w:rsidP="001A7712">
            <w:pPr>
              <w:rPr>
                <w:rFonts w:ascii="Arial Narrow" w:hAnsi="Arial Narrow"/>
                <w:b/>
                <w:i/>
              </w:rPr>
            </w:pPr>
            <w:r w:rsidRPr="008A68B3">
              <w:rPr>
                <w:rFonts w:ascii="Arial Narrow" w:hAnsi="Arial Narrow"/>
                <w:b/>
                <w:i/>
              </w:rPr>
              <w:t>Result 8: The severity of threat from lead poisoning evaluated</w:t>
            </w:r>
          </w:p>
        </w:tc>
      </w:tr>
      <w:tr w:rsidR="008328F3" w14:paraId="70EBF167" w14:textId="77777777" w:rsidTr="005712ED">
        <w:trPr>
          <w:trHeight w:val="228"/>
        </w:trPr>
        <w:tc>
          <w:tcPr>
            <w:tcW w:w="2185" w:type="dxa"/>
          </w:tcPr>
          <w:p w14:paraId="791004D4" w14:textId="1EE96151" w:rsidR="001A7712" w:rsidRPr="00266086" w:rsidRDefault="001A7712" w:rsidP="001A7712">
            <w:pPr>
              <w:rPr>
                <w:rFonts w:ascii="Arial Narrow" w:hAnsi="Arial Narrow"/>
                <w:b/>
                <w:sz w:val="20"/>
                <w:szCs w:val="20"/>
              </w:rPr>
            </w:pPr>
          </w:p>
        </w:tc>
        <w:tc>
          <w:tcPr>
            <w:tcW w:w="809" w:type="dxa"/>
          </w:tcPr>
          <w:p w14:paraId="76962DAD" w14:textId="1B762801" w:rsidR="001A7712" w:rsidRDefault="001A7712" w:rsidP="001A7712">
            <w:pPr>
              <w:rPr>
                <w:rFonts w:ascii="Arial Narrow" w:hAnsi="Arial Narrow"/>
                <w:sz w:val="20"/>
                <w:szCs w:val="20"/>
              </w:rPr>
            </w:pPr>
          </w:p>
        </w:tc>
        <w:tc>
          <w:tcPr>
            <w:tcW w:w="1212" w:type="dxa"/>
          </w:tcPr>
          <w:p w14:paraId="7A633F01" w14:textId="4D003175" w:rsidR="001A7712" w:rsidRDefault="001A7712" w:rsidP="001A7712">
            <w:pPr>
              <w:rPr>
                <w:rFonts w:ascii="Arial Narrow" w:hAnsi="Arial Narrow"/>
                <w:sz w:val="20"/>
                <w:szCs w:val="20"/>
              </w:rPr>
            </w:pPr>
          </w:p>
        </w:tc>
        <w:tc>
          <w:tcPr>
            <w:tcW w:w="1328" w:type="dxa"/>
          </w:tcPr>
          <w:p w14:paraId="4C74FEA0" w14:textId="1F319A7B" w:rsidR="001A7712" w:rsidRDefault="001A7712" w:rsidP="001A7712">
            <w:pPr>
              <w:rPr>
                <w:rFonts w:ascii="Arial Narrow" w:hAnsi="Arial Narrow"/>
                <w:sz w:val="20"/>
                <w:szCs w:val="20"/>
              </w:rPr>
            </w:pPr>
          </w:p>
        </w:tc>
        <w:tc>
          <w:tcPr>
            <w:tcW w:w="3964" w:type="dxa"/>
          </w:tcPr>
          <w:p w14:paraId="3F59244E" w14:textId="07A6A5C1" w:rsidR="001A7712" w:rsidRDefault="001A7712" w:rsidP="001A7712">
            <w:pPr>
              <w:rPr>
                <w:rFonts w:ascii="Arial Narrow" w:hAnsi="Arial Narrow"/>
                <w:sz w:val="20"/>
                <w:szCs w:val="20"/>
              </w:rPr>
            </w:pPr>
          </w:p>
        </w:tc>
        <w:tc>
          <w:tcPr>
            <w:tcW w:w="1593" w:type="dxa"/>
          </w:tcPr>
          <w:p w14:paraId="59D2988E" w14:textId="117D1BF8" w:rsidR="001A7712" w:rsidRPr="004950CC" w:rsidRDefault="001A7712" w:rsidP="001A7712">
            <w:pPr>
              <w:rPr>
                <w:rFonts w:ascii="Arial Narrow" w:hAnsi="Arial Narrow"/>
                <w:sz w:val="20"/>
                <w:szCs w:val="20"/>
              </w:rPr>
            </w:pPr>
          </w:p>
        </w:tc>
        <w:tc>
          <w:tcPr>
            <w:tcW w:w="1915" w:type="dxa"/>
          </w:tcPr>
          <w:p w14:paraId="7F335FB7" w14:textId="3997D96E" w:rsidR="001A7712" w:rsidRDefault="001A7712" w:rsidP="001A7712">
            <w:pPr>
              <w:rPr>
                <w:rFonts w:ascii="Arial Narrow" w:hAnsi="Arial Narrow"/>
                <w:sz w:val="20"/>
                <w:szCs w:val="20"/>
              </w:rPr>
            </w:pPr>
          </w:p>
        </w:tc>
      </w:tr>
      <w:tr w:rsidR="008A68B3" w14:paraId="3B0D12FD" w14:textId="77777777" w:rsidTr="005712ED">
        <w:trPr>
          <w:trHeight w:val="228"/>
        </w:trPr>
        <w:tc>
          <w:tcPr>
            <w:tcW w:w="2185" w:type="dxa"/>
          </w:tcPr>
          <w:p w14:paraId="35F3FBD4" w14:textId="77777777" w:rsidR="008A68B3" w:rsidRPr="00266086" w:rsidRDefault="008A68B3" w:rsidP="001A7712">
            <w:pPr>
              <w:rPr>
                <w:rFonts w:ascii="Arial Narrow" w:hAnsi="Arial Narrow"/>
                <w:b/>
                <w:sz w:val="20"/>
                <w:szCs w:val="20"/>
              </w:rPr>
            </w:pPr>
          </w:p>
        </w:tc>
        <w:tc>
          <w:tcPr>
            <w:tcW w:w="809" w:type="dxa"/>
          </w:tcPr>
          <w:p w14:paraId="6C10C2B0" w14:textId="77777777" w:rsidR="008A68B3" w:rsidRDefault="008A68B3" w:rsidP="001A7712">
            <w:pPr>
              <w:rPr>
                <w:rFonts w:ascii="Arial Narrow" w:hAnsi="Arial Narrow"/>
                <w:sz w:val="20"/>
                <w:szCs w:val="20"/>
              </w:rPr>
            </w:pPr>
          </w:p>
        </w:tc>
        <w:tc>
          <w:tcPr>
            <w:tcW w:w="1212" w:type="dxa"/>
          </w:tcPr>
          <w:p w14:paraId="5A09CF80" w14:textId="77777777" w:rsidR="008A68B3" w:rsidRDefault="008A68B3" w:rsidP="001A7712">
            <w:pPr>
              <w:rPr>
                <w:rFonts w:ascii="Arial Narrow" w:hAnsi="Arial Narrow"/>
                <w:sz w:val="20"/>
                <w:szCs w:val="20"/>
              </w:rPr>
            </w:pPr>
          </w:p>
        </w:tc>
        <w:tc>
          <w:tcPr>
            <w:tcW w:w="1328" w:type="dxa"/>
          </w:tcPr>
          <w:p w14:paraId="456A3B30" w14:textId="77777777" w:rsidR="008A68B3" w:rsidRDefault="008A68B3" w:rsidP="001A7712">
            <w:pPr>
              <w:rPr>
                <w:rFonts w:ascii="Arial Narrow" w:hAnsi="Arial Narrow"/>
                <w:sz w:val="20"/>
                <w:szCs w:val="20"/>
              </w:rPr>
            </w:pPr>
          </w:p>
        </w:tc>
        <w:tc>
          <w:tcPr>
            <w:tcW w:w="3964" w:type="dxa"/>
          </w:tcPr>
          <w:p w14:paraId="176D8A8A" w14:textId="77777777" w:rsidR="008A68B3" w:rsidRDefault="008A68B3" w:rsidP="001A7712">
            <w:pPr>
              <w:rPr>
                <w:rFonts w:ascii="Arial Narrow" w:hAnsi="Arial Narrow"/>
                <w:sz w:val="20"/>
                <w:szCs w:val="20"/>
              </w:rPr>
            </w:pPr>
          </w:p>
        </w:tc>
        <w:tc>
          <w:tcPr>
            <w:tcW w:w="1593" w:type="dxa"/>
          </w:tcPr>
          <w:p w14:paraId="60688B66" w14:textId="77777777" w:rsidR="008A68B3" w:rsidRDefault="008A68B3" w:rsidP="001A7712">
            <w:pPr>
              <w:rPr>
                <w:rFonts w:ascii="Arial Narrow" w:hAnsi="Arial Narrow"/>
                <w:sz w:val="20"/>
                <w:szCs w:val="20"/>
              </w:rPr>
            </w:pPr>
          </w:p>
        </w:tc>
        <w:tc>
          <w:tcPr>
            <w:tcW w:w="1915" w:type="dxa"/>
          </w:tcPr>
          <w:p w14:paraId="25B8BBE5" w14:textId="77777777" w:rsidR="008A68B3" w:rsidRDefault="008A68B3" w:rsidP="001A7712">
            <w:pPr>
              <w:rPr>
                <w:rFonts w:ascii="Arial Narrow" w:hAnsi="Arial Narrow"/>
                <w:sz w:val="20"/>
                <w:szCs w:val="20"/>
              </w:rPr>
            </w:pPr>
          </w:p>
        </w:tc>
      </w:tr>
    </w:tbl>
    <w:p w14:paraId="72753722" w14:textId="7CFE03D1" w:rsidR="006F0133" w:rsidRDefault="006F0133" w:rsidP="006F0133"/>
    <w:p w14:paraId="37E55439" w14:textId="77777777" w:rsidR="008A68B3" w:rsidRDefault="008A68B3" w:rsidP="006F0133"/>
    <w:p w14:paraId="6DF8C84E" w14:textId="77777777" w:rsidR="006F0133" w:rsidRDefault="006F0133" w:rsidP="006F0133"/>
    <w:p w14:paraId="51D3CCE8" w14:textId="77777777" w:rsidR="006F0133" w:rsidRDefault="006F0133" w:rsidP="006F0133"/>
    <w:p w14:paraId="4F8D023A" w14:textId="77777777" w:rsidR="00A24B75" w:rsidRDefault="00A24B75" w:rsidP="000E4792">
      <w:pPr>
        <w:rPr>
          <w:rFonts w:ascii="Arial" w:hAnsi="Arial" w:cs="Arial"/>
          <w:sz w:val="18"/>
          <w:szCs w:val="18"/>
        </w:rPr>
      </w:pPr>
    </w:p>
    <w:p w14:paraId="4CDBED93" w14:textId="2C361046" w:rsidR="00A518CE" w:rsidRDefault="00A518CE" w:rsidP="000E4792">
      <w:pPr>
        <w:rPr>
          <w:rFonts w:ascii="Arial" w:hAnsi="Arial" w:cs="Arial"/>
          <w:sz w:val="18"/>
          <w:szCs w:val="18"/>
        </w:rPr>
      </w:pPr>
    </w:p>
    <w:p w14:paraId="311B082D" w14:textId="77777777" w:rsidR="00A518CE" w:rsidRDefault="00A518CE" w:rsidP="000E4792">
      <w:pPr>
        <w:rPr>
          <w:rFonts w:ascii="Arial" w:hAnsi="Arial" w:cs="Arial"/>
          <w:sz w:val="18"/>
          <w:szCs w:val="18"/>
        </w:rPr>
      </w:pPr>
    </w:p>
    <w:p w14:paraId="4AEDA144" w14:textId="77777777" w:rsidR="00A24B75" w:rsidRPr="000E4792" w:rsidRDefault="00A24B75" w:rsidP="000E4792">
      <w:pPr>
        <w:rPr>
          <w:rFonts w:ascii="Arial" w:hAnsi="Arial" w:cs="Arial"/>
          <w:sz w:val="18"/>
          <w:szCs w:val="18"/>
        </w:rPr>
      </w:pPr>
    </w:p>
    <w:p w14:paraId="5CE75897" w14:textId="77777777" w:rsidR="000E4792" w:rsidRPr="000E4792" w:rsidRDefault="000E4792" w:rsidP="000E4792">
      <w:pPr>
        <w:jc w:val="both"/>
        <w:rPr>
          <w:rFonts w:ascii="Arial" w:hAnsi="Arial" w:cs="Arial"/>
          <w:sz w:val="18"/>
          <w:szCs w:val="18"/>
        </w:rPr>
      </w:pPr>
    </w:p>
    <w:p w14:paraId="323E7CE3" w14:textId="77777777" w:rsidR="000E4792" w:rsidRPr="000E4792" w:rsidRDefault="000E4792" w:rsidP="000E4792">
      <w:pPr>
        <w:rPr>
          <w:sz w:val="18"/>
          <w:szCs w:val="18"/>
        </w:rPr>
      </w:pPr>
    </w:p>
    <w:p w14:paraId="79C8618C" w14:textId="77777777" w:rsidR="000E4792" w:rsidRDefault="000E4792" w:rsidP="000E4792"/>
    <w:p w14:paraId="17532AE1" w14:textId="77777777" w:rsidR="000E4792" w:rsidRDefault="000E4792" w:rsidP="000E4792"/>
    <w:p w14:paraId="6A19748C" w14:textId="77777777" w:rsidR="00293C5C" w:rsidRDefault="00293C5C" w:rsidP="00293C5C"/>
    <w:p w14:paraId="6D991A44" w14:textId="77777777" w:rsidR="00977596" w:rsidRDefault="00977596"/>
    <w:sectPr w:rsidR="00977596" w:rsidSect="006F0133">
      <w:headerReference w:type="first" r:id="rId12"/>
      <w:footerReference w:type="first" r:id="rId13"/>
      <w:pgSz w:w="16840" w:h="11907" w:orient="landscape" w:code="9"/>
      <w:pgMar w:top="1138" w:right="1440" w:bottom="1138" w:left="1022" w:header="850"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1C20F" w14:textId="77777777" w:rsidR="007C0549" w:rsidRDefault="007C0549">
      <w:r>
        <w:separator/>
      </w:r>
    </w:p>
  </w:endnote>
  <w:endnote w:type="continuationSeparator" w:id="0">
    <w:p w14:paraId="522C8ED6" w14:textId="77777777" w:rsidR="007C0549" w:rsidRDefault="007C0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191B2" w14:textId="77777777" w:rsidR="007C0549" w:rsidRDefault="007C0549" w:rsidP="009647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9F4DCD" w14:textId="77777777" w:rsidR="007C0549" w:rsidRDefault="007C0549" w:rsidP="009647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469C9" w14:textId="77777777" w:rsidR="007C0549" w:rsidRPr="003E5E0F" w:rsidRDefault="007C0549" w:rsidP="00964700">
    <w:pPr>
      <w:pStyle w:val="Footer"/>
      <w:framePr w:wrap="around" w:vAnchor="text" w:hAnchor="margin" w:xAlign="right" w:y="1"/>
      <w:rPr>
        <w:rStyle w:val="PageNumber"/>
        <w:rFonts w:ascii="Arial" w:hAnsi="Arial" w:cs="Arial"/>
        <w:sz w:val="18"/>
        <w:szCs w:val="18"/>
      </w:rPr>
    </w:pPr>
    <w:r w:rsidRPr="003E5E0F">
      <w:rPr>
        <w:rStyle w:val="PageNumber"/>
        <w:rFonts w:ascii="Arial" w:hAnsi="Arial" w:cs="Arial"/>
        <w:sz w:val="18"/>
        <w:szCs w:val="18"/>
      </w:rPr>
      <w:fldChar w:fldCharType="begin"/>
    </w:r>
    <w:r w:rsidRPr="003E5E0F">
      <w:rPr>
        <w:rStyle w:val="PageNumber"/>
        <w:rFonts w:ascii="Arial" w:hAnsi="Arial" w:cs="Arial"/>
        <w:sz w:val="18"/>
        <w:szCs w:val="18"/>
      </w:rPr>
      <w:instrText xml:space="preserve">PAGE  </w:instrText>
    </w:r>
    <w:r w:rsidRPr="003E5E0F">
      <w:rPr>
        <w:rStyle w:val="PageNumber"/>
        <w:rFonts w:ascii="Arial" w:hAnsi="Arial" w:cs="Arial"/>
        <w:sz w:val="18"/>
        <w:szCs w:val="18"/>
      </w:rPr>
      <w:fldChar w:fldCharType="separate"/>
    </w:r>
    <w:r>
      <w:rPr>
        <w:rStyle w:val="PageNumber"/>
        <w:rFonts w:ascii="Arial" w:hAnsi="Arial" w:cs="Arial"/>
        <w:noProof/>
        <w:sz w:val="18"/>
        <w:szCs w:val="18"/>
      </w:rPr>
      <w:t>4</w:t>
    </w:r>
    <w:r w:rsidRPr="003E5E0F">
      <w:rPr>
        <w:rStyle w:val="PageNumber"/>
        <w:rFonts w:ascii="Arial" w:hAnsi="Arial" w:cs="Arial"/>
        <w:sz w:val="18"/>
        <w:szCs w:val="18"/>
      </w:rPr>
      <w:fldChar w:fldCharType="end"/>
    </w:r>
  </w:p>
  <w:p w14:paraId="197AFC4B" w14:textId="77777777" w:rsidR="007C0549" w:rsidRDefault="007C0549" w:rsidP="0096470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368"/>
      <w:gridCol w:w="1944"/>
      <w:gridCol w:w="4700"/>
    </w:tblGrid>
    <w:tr w:rsidR="009B1D65" w:rsidRPr="00D54477" w14:paraId="6678D761" w14:textId="77777777" w:rsidTr="00E723A4">
      <w:trPr>
        <w:trHeight w:val="630"/>
        <w:jc w:val="center"/>
      </w:trPr>
      <w:tc>
        <w:tcPr>
          <w:tcW w:w="1950" w:type="dxa"/>
        </w:tcPr>
        <w:p w14:paraId="4E2E07FF" w14:textId="77777777" w:rsidR="009B1D65" w:rsidRPr="00D54477" w:rsidRDefault="009B1D65" w:rsidP="009B1D65">
          <w:pPr>
            <w:tabs>
              <w:tab w:val="right" w:pos="9639"/>
            </w:tabs>
            <w:jc w:val="center"/>
            <w:rPr>
              <w:sz w:val="22"/>
              <w:szCs w:val="22"/>
            </w:rPr>
          </w:pPr>
          <w:r w:rsidRPr="00D54477">
            <w:rPr>
              <w:noProof/>
              <w:lang w:val="en-US"/>
            </w:rPr>
            <w:drawing>
              <wp:inline distT="0" distB="0" distL="0" distR="0" wp14:anchorId="4B459B4A" wp14:editId="48633382">
                <wp:extent cx="1075893" cy="333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939" cy="342995"/>
                        </a:xfrm>
                        <a:prstGeom prst="rect">
                          <a:avLst/>
                        </a:prstGeom>
                        <a:noFill/>
                        <a:ln>
                          <a:noFill/>
                        </a:ln>
                      </pic:spPr>
                    </pic:pic>
                  </a:graphicData>
                </a:graphic>
              </wp:inline>
            </w:drawing>
          </w:r>
        </w:p>
      </w:tc>
      <w:tc>
        <w:tcPr>
          <w:tcW w:w="1368" w:type="dxa"/>
        </w:tcPr>
        <w:p w14:paraId="56F59089" w14:textId="77777777" w:rsidR="009B1D65" w:rsidRPr="00D54477" w:rsidRDefault="009B1D65" w:rsidP="009B1D65">
          <w:pPr>
            <w:tabs>
              <w:tab w:val="right" w:pos="9639"/>
            </w:tabs>
            <w:jc w:val="center"/>
            <w:rPr>
              <w:sz w:val="22"/>
              <w:szCs w:val="22"/>
            </w:rPr>
          </w:pPr>
          <w:r w:rsidRPr="00D54477">
            <w:rPr>
              <w:noProof/>
              <w:lang w:val="en-US"/>
            </w:rPr>
            <w:drawing>
              <wp:inline distT="0" distB="0" distL="0" distR="0" wp14:anchorId="20BBE2F6" wp14:editId="62FEBDF3">
                <wp:extent cx="457200" cy="38851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459562" cy="390525"/>
                        </a:xfrm>
                        <a:prstGeom prst="rect">
                          <a:avLst/>
                        </a:prstGeom>
                      </pic:spPr>
                    </pic:pic>
                  </a:graphicData>
                </a:graphic>
              </wp:inline>
            </w:drawing>
          </w:r>
        </w:p>
      </w:tc>
      <w:tc>
        <w:tcPr>
          <w:tcW w:w="1944" w:type="dxa"/>
        </w:tcPr>
        <w:p w14:paraId="25B6BBE0" w14:textId="77777777" w:rsidR="009B1D65" w:rsidRPr="00D54477" w:rsidRDefault="009B1D65" w:rsidP="009B1D65">
          <w:pPr>
            <w:tabs>
              <w:tab w:val="right" w:pos="9639"/>
            </w:tabs>
            <w:jc w:val="center"/>
            <w:rPr>
              <w:sz w:val="22"/>
              <w:szCs w:val="22"/>
            </w:rPr>
          </w:pPr>
          <w:r w:rsidRPr="00D54477">
            <w:rPr>
              <w:noProof/>
              <w:lang w:val="en-US"/>
            </w:rPr>
            <w:drawing>
              <wp:inline distT="0" distB="0" distL="0" distR="0" wp14:anchorId="61C9F129" wp14:editId="1B35A297">
                <wp:extent cx="476250" cy="476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475596" cy="475596"/>
                        </a:xfrm>
                        <a:prstGeom prst="rect">
                          <a:avLst/>
                        </a:prstGeom>
                      </pic:spPr>
                    </pic:pic>
                  </a:graphicData>
                </a:graphic>
              </wp:inline>
            </w:drawing>
          </w:r>
        </w:p>
      </w:tc>
      <w:tc>
        <w:tcPr>
          <w:tcW w:w="4700" w:type="dxa"/>
          <w:vMerge w:val="restart"/>
        </w:tcPr>
        <w:p w14:paraId="6E524DA0" w14:textId="77777777" w:rsidR="009B1D65" w:rsidRPr="00D54477" w:rsidRDefault="009B1D65" w:rsidP="009B1D65">
          <w:pPr>
            <w:tabs>
              <w:tab w:val="center" w:pos="4320"/>
              <w:tab w:val="right" w:pos="8640"/>
            </w:tabs>
            <w:ind w:right="-100"/>
            <w:jc w:val="both"/>
            <w:rPr>
              <w:sz w:val="22"/>
              <w:szCs w:val="22"/>
              <w:lang w:val="en-US" w:eastAsia="x-none"/>
            </w:rPr>
          </w:pPr>
          <w:r w:rsidRPr="00D54477">
            <w:rPr>
              <w:rFonts w:ascii="Arial" w:hAnsi="Arial" w:cs="Arial"/>
              <w:color w:val="808080"/>
              <w:sz w:val="14"/>
              <w:szCs w:val="14"/>
              <w:lang w:val="en-US" w:eastAsia="x-none"/>
            </w:rPr>
            <w:t>The 2</w:t>
          </w:r>
          <w:r w:rsidRPr="00D54477">
            <w:rPr>
              <w:rFonts w:ascii="Arial" w:hAnsi="Arial" w:cs="Arial"/>
              <w:color w:val="808080"/>
              <w:sz w:val="14"/>
              <w:szCs w:val="14"/>
              <w:vertAlign w:val="superscript"/>
              <w:lang w:val="en-US" w:eastAsia="x-none"/>
            </w:rPr>
            <w:t>nd</w:t>
          </w:r>
          <w:r w:rsidRPr="00D54477">
            <w:rPr>
              <w:rFonts w:ascii="Arial" w:hAnsi="Arial" w:cs="Arial"/>
              <w:color w:val="808080"/>
              <w:sz w:val="14"/>
              <w:szCs w:val="14"/>
              <w:lang w:val="en-US" w:eastAsia="x-none"/>
            </w:rPr>
            <w:t xml:space="preserve"> Meeting of the AEWA Red-breasted Goose International Working Group is being hosted by the Romanian Ministry of the Environment with the support of the Romanian Ornithological Society and is organized with funding and logistic support by the Red-breasted Goose EU LIFE Project “LIFE for Safe Flight” coordinated by the Bulgarian Society for the Protection of Birds (BSPB), and co-funded by the EU LIFE Program and Whitley Fund for Nature</w:t>
          </w:r>
        </w:p>
      </w:tc>
    </w:tr>
    <w:tr w:rsidR="009B1D65" w:rsidRPr="00D54477" w14:paraId="55611C68" w14:textId="77777777" w:rsidTr="00E723A4">
      <w:trPr>
        <w:trHeight w:val="881"/>
        <w:jc w:val="center"/>
      </w:trPr>
      <w:tc>
        <w:tcPr>
          <w:tcW w:w="1950" w:type="dxa"/>
        </w:tcPr>
        <w:p w14:paraId="44EB7F93" w14:textId="77777777" w:rsidR="009B1D65" w:rsidRPr="00D54477" w:rsidRDefault="009B1D65" w:rsidP="009B1D65">
          <w:pPr>
            <w:tabs>
              <w:tab w:val="right" w:pos="9639"/>
            </w:tabs>
            <w:jc w:val="center"/>
            <w:rPr>
              <w:noProof/>
              <w:lang w:val="en-US"/>
            </w:rPr>
          </w:pPr>
          <w:r w:rsidRPr="00D54477">
            <w:rPr>
              <w:noProof/>
              <w:lang w:val="en-US"/>
            </w:rPr>
            <w:drawing>
              <wp:inline distT="0" distB="0" distL="0" distR="0" wp14:anchorId="73AB3586" wp14:editId="0A313824">
                <wp:extent cx="741892" cy="50077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4428" cy="515989"/>
                        </a:xfrm>
                        <a:prstGeom prst="rect">
                          <a:avLst/>
                        </a:prstGeom>
                        <a:noFill/>
                        <a:ln>
                          <a:noFill/>
                        </a:ln>
                      </pic:spPr>
                    </pic:pic>
                  </a:graphicData>
                </a:graphic>
              </wp:inline>
            </w:drawing>
          </w:r>
        </w:p>
      </w:tc>
      <w:tc>
        <w:tcPr>
          <w:tcW w:w="1368" w:type="dxa"/>
        </w:tcPr>
        <w:p w14:paraId="198A145B" w14:textId="77777777" w:rsidR="009B1D65" w:rsidRPr="00D54477" w:rsidRDefault="009B1D65" w:rsidP="009B1D65">
          <w:pPr>
            <w:tabs>
              <w:tab w:val="right" w:pos="9639"/>
            </w:tabs>
            <w:jc w:val="center"/>
            <w:rPr>
              <w:noProof/>
              <w:sz w:val="22"/>
              <w:szCs w:val="22"/>
              <w:lang w:val="en-US" w:eastAsia="de-DE"/>
            </w:rPr>
          </w:pPr>
          <w:r w:rsidRPr="00D54477">
            <w:rPr>
              <w:noProof/>
              <w:lang w:val="en-US"/>
            </w:rPr>
            <w:drawing>
              <wp:inline distT="0" distB="0" distL="0" distR="0" wp14:anchorId="1D436445" wp14:editId="3D6A5E78">
                <wp:extent cx="523875" cy="34842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9646" cy="365561"/>
                        </a:xfrm>
                        <a:prstGeom prst="rect">
                          <a:avLst/>
                        </a:prstGeom>
                        <a:noFill/>
                        <a:ln>
                          <a:noFill/>
                        </a:ln>
                      </pic:spPr>
                    </pic:pic>
                  </a:graphicData>
                </a:graphic>
              </wp:inline>
            </w:drawing>
          </w:r>
        </w:p>
      </w:tc>
      <w:tc>
        <w:tcPr>
          <w:tcW w:w="1944" w:type="dxa"/>
        </w:tcPr>
        <w:p w14:paraId="613B9463" w14:textId="77777777" w:rsidR="009B1D65" w:rsidRPr="00D54477" w:rsidRDefault="009B1D65" w:rsidP="009B1D65">
          <w:pPr>
            <w:tabs>
              <w:tab w:val="right" w:pos="9639"/>
            </w:tabs>
            <w:jc w:val="center"/>
            <w:rPr>
              <w:noProof/>
              <w:lang w:val="en-US"/>
            </w:rPr>
          </w:pPr>
          <w:r w:rsidRPr="00D54477">
            <w:rPr>
              <w:noProof/>
              <w:lang w:val="en-US"/>
            </w:rPr>
            <w:drawing>
              <wp:inline distT="0" distB="0" distL="0" distR="0" wp14:anchorId="34B6EC4C" wp14:editId="6893FD1E">
                <wp:extent cx="561728" cy="399751"/>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0317" cy="412980"/>
                        </a:xfrm>
                        <a:prstGeom prst="rect">
                          <a:avLst/>
                        </a:prstGeom>
                        <a:noFill/>
                        <a:ln>
                          <a:noFill/>
                        </a:ln>
                      </pic:spPr>
                    </pic:pic>
                  </a:graphicData>
                </a:graphic>
              </wp:inline>
            </w:drawing>
          </w:r>
        </w:p>
      </w:tc>
      <w:tc>
        <w:tcPr>
          <w:tcW w:w="4700" w:type="dxa"/>
          <w:vMerge/>
        </w:tcPr>
        <w:p w14:paraId="45B8960C" w14:textId="77777777" w:rsidR="009B1D65" w:rsidRPr="00D54477" w:rsidRDefault="009B1D65" w:rsidP="009B1D65">
          <w:pPr>
            <w:jc w:val="both"/>
            <w:rPr>
              <w:rFonts w:ascii="Arial" w:hAnsi="Arial" w:cs="Arial"/>
              <w:color w:val="808080"/>
              <w:sz w:val="14"/>
              <w:szCs w:val="14"/>
              <w:lang w:val="en-US"/>
            </w:rPr>
          </w:pPr>
        </w:p>
      </w:tc>
    </w:tr>
  </w:tbl>
  <w:p w14:paraId="098B97A7" w14:textId="77777777" w:rsidR="009B1D65" w:rsidRPr="00D54477" w:rsidRDefault="009B1D65" w:rsidP="009B1D65">
    <w:pPr>
      <w:pStyle w:val="Footer"/>
      <w:rPr>
        <w:rFonts w:eastAsia="Calibri"/>
      </w:rPr>
    </w:pPr>
  </w:p>
  <w:p w14:paraId="0B07E2D2" w14:textId="33948995" w:rsidR="007C0549" w:rsidRPr="009B1D65" w:rsidRDefault="007C0549" w:rsidP="009B1D65">
    <w:pPr>
      <w:pStyle w:val="Footer"/>
      <w:rPr>
        <w:rFonts w:eastAsia="Calibri"/>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269F0" w14:textId="77777777" w:rsidR="007C0549" w:rsidRPr="0016196F" w:rsidRDefault="007C0549" w:rsidP="00A01B09">
    <w:pPr>
      <w:tabs>
        <w:tab w:val="right" w:pos="9639"/>
      </w:tabs>
      <w:rPr>
        <w:rFonts w:ascii="Calibri" w:eastAsia="Calibri" w:hAnsi="Calibri"/>
        <w:sz w:val="22"/>
        <w:szCs w:val="2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9187B" w14:textId="77777777" w:rsidR="007C0549" w:rsidRDefault="007C0549">
      <w:bookmarkStart w:id="0" w:name="_Hlk21354281"/>
      <w:bookmarkEnd w:id="0"/>
      <w:r>
        <w:separator/>
      </w:r>
    </w:p>
  </w:footnote>
  <w:footnote w:type="continuationSeparator" w:id="0">
    <w:p w14:paraId="2644EBA8" w14:textId="77777777" w:rsidR="007C0549" w:rsidRDefault="007C0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Ind w:w="108" w:type="dxa"/>
      <w:tblBorders>
        <w:bottom w:val="single" w:sz="8" w:space="0" w:color="auto"/>
      </w:tblBorders>
      <w:tblLayout w:type="fixed"/>
      <w:tblLook w:val="0000" w:firstRow="0" w:lastRow="0" w:firstColumn="0" w:lastColumn="0" w:noHBand="0" w:noVBand="0"/>
    </w:tblPr>
    <w:tblGrid>
      <w:gridCol w:w="1980"/>
      <w:gridCol w:w="5580"/>
      <w:gridCol w:w="2160"/>
    </w:tblGrid>
    <w:tr w:rsidR="009B1D65" w14:paraId="786A6B67" w14:textId="77777777" w:rsidTr="00E723A4">
      <w:trPr>
        <w:trHeight w:val="1256"/>
      </w:trPr>
      <w:tc>
        <w:tcPr>
          <w:tcW w:w="1980" w:type="dxa"/>
        </w:tcPr>
        <w:p w14:paraId="678C344B" w14:textId="77777777" w:rsidR="009B1D65" w:rsidRDefault="009B1D65" w:rsidP="009B1D65">
          <w:r>
            <w:rPr>
              <w:b/>
              <w:noProof/>
              <w:lang w:val="en-US"/>
            </w:rPr>
            <w:drawing>
              <wp:anchor distT="0" distB="0" distL="114300" distR="114300" simplePos="0" relativeHeight="251659264" behindDoc="1" locked="0" layoutInCell="1" allowOverlap="1" wp14:anchorId="2404CD67" wp14:editId="6748BCDC">
                <wp:simplePos x="0" y="0"/>
                <wp:positionH relativeFrom="column">
                  <wp:posOffset>-64770</wp:posOffset>
                </wp:positionH>
                <wp:positionV relativeFrom="paragraph">
                  <wp:posOffset>21590</wp:posOffset>
                </wp:positionV>
                <wp:extent cx="1655445" cy="1035050"/>
                <wp:effectExtent l="0" t="0" r="1905" b="0"/>
                <wp:wrapNone/>
                <wp:docPr id="41" name="Picture 41" descr="RbGIW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GIWG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5445" cy="1035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80" w:type="dxa"/>
        </w:tcPr>
        <w:p w14:paraId="08BF1923" w14:textId="77777777" w:rsidR="009B1D65" w:rsidRDefault="009B1D65" w:rsidP="009B1D65">
          <w:pPr>
            <w:jc w:val="center"/>
            <w:rPr>
              <w:rFonts w:ascii="Arial" w:hAnsi="Arial" w:cs="Arial"/>
              <w:i/>
              <w:caps/>
              <w:sz w:val="22"/>
              <w:szCs w:val="22"/>
            </w:rPr>
          </w:pPr>
          <w:r>
            <w:rPr>
              <w:rFonts w:ascii="Arial" w:hAnsi="Arial" w:cs="Arial"/>
              <w:i/>
              <w:caps/>
              <w:sz w:val="22"/>
              <w:szCs w:val="22"/>
            </w:rPr>
            <w:t xml:space="preserve">AEWA RED-BREASTED goose </w:t>
          </w:r>
        </w:p>
        <w:p w14:paraId="2633F8CE" w14:textId="77777777" w:rsidR="009B1D65" w:rsidRPr="007E1121" w:rsidRDefault="009B1D65" w:rsidP="009B1D65">
          <w:pPr>
            <w:jc w:val="center"/>
          </w:pPr>
          <w:r>
            <w:rPr>
              <w:rFonts w:ascii="Arial" w:hAnsi="Arial" w:cs="Arial"/>
              <w:i/>
              <w:caps/>
              <w:sz w:val="22"/>
              <w:szCs w:val="22"/>
            </w:rPr>
            <w:t>international working group</w:t>
          </w:r>
        </w:p>
      </w:tc>
      <w:tc>
        <w:tcPr>
          <w:tcW w:w="2160" w:type="dxa"/>
        </w:tcPr>
        <w:p w14:paraId="32DCCD4E" w14:textId="77777777" w:rsidR="009B1D65" w:rsidRDefault="009B1D65" w:rsidP="009B1D65">
          <w:pPr>
            <w:ind w:left="-108"/>
            <w:jc w:val="right"/>
            <w:rPr>
              <w:i/>
              <w:iCs/>
              <w:sz w:val="20"/>
              <w:szCs w:val="20"/>
            </w:rPr>
          </w:pPr>
          <w:r w:rsidRPr="00DF391F">
            <w:rPr>
              <w:i/>
              <w:iCs/>
              <w:noProof/>
              <w:sz w:val="20"/>
              <w:szCs w:val="20"/>
              <w:lang w:val="en-US"/>
            </w:rPr>
            <w:drawing>
              <wp:inline distT="0" distB="0" distL="0" distR="0" wp14:anchorId="6C8238F5" wp14:editId="5AD00491">
                <wp:extent cx="933450" cy="800100"/>
                <wp:effectExtent l="0" t="0" r="0" b="0"/>
                <wp:docPr id="42" name="Picture 42" descr="AEWA_NoSubline_4C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NoSubline_4C_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800100"/>
                        </a:xfrm>
                        <a:prstGeom prst="rect">
                          <a:avLst/>
                        </a:prstGeom>
                        <a:noFill/>
                        <a:ln>
                          <a:noFill/>
                        </a:ln>
                      </pic:spPr>
                    </pic:pic>
                  </a:graphicData>
                </a:graphic>
              </wp:inline>
            </w:drawing>
          </w:r>
        </w:p>
        <w:p w14:paraId="5BBCF456" w14:textId="77777777" w:rsidR="009B1D65" w:rsidRPr="00EE6A73" w:rsidRDefault="009B1D65" w:rsidP="009B1D65">
          <w:pPr>
            <w:jc w:val="right"/>
            <w:rPr>
              <w:rFonts w:ascii="Arial" w:hAnsi="Arial" w:cs="Arial"/>
              <w:i/>
              <w:iCs/>
            </w:rPr>
          </w:pPr>
        </w:p>
        <w:p w14:paraId="7AF6809F" w14:textId="679BF6D3" w:rsidR="009B1D65" w:rsidRPr="00DF3C74" w:rsidRDefault="009B1D65" w:rsidP="009B1D65">
          <w:pPr>
            <w:jc w:val="right"/>
            <w:rPr>
              <w:rFonts w:ascii="Arial" w:hAnsi="Arial" w:cs="Arial"/>
              <w:bCs/>
              <w:i/>
              <w:iCs/>
              <w:sz w:val="18"/>
              <w:szCs w:val="18"/>
            </w:rPr>
          </w:pPr>
          <w:r w:rsidRPr="00DF3C74">
            <w:rPr>
              <w:rFonts w:ascii="Arial" w:hAnsi="Arial" w:cs="Arial"/>
              <w:i/>
              <w:iCs/>
              <w:sz w:val="18"/>
              <w:szCs w:val="18"/>
            </w:rPr>
            <w:t xml:space="preserve">Doc: </w:t>
          </w:r>
          <w:proofErr w:type="spellStart"/>
          <w:r>
            <w:rPr>
              <w:rFonts w:ascii="Arial" w:hAnsi="Arial" w:cs="Arial"/>
              <w:i/>
              <w:iCs/>
              <w:sz w:val="18"/>
              <w:szCs w:val="18"/>
            </w:rPr>
            <w:t>RbG</w:t>
          </w:r>
          <w:proofErr w:type="spellEnd"/>
          <w:r w:rsidRPr="00DF3C74">
            <w:rPr>
              <w:rFonts w:ascii="Arial" w:hAnsi="Arial" w:cs="Arial"/>
              <w:i/>
              <w:iCs/>
              <w:sz w:val="18"/>
              <w:szCs w:val="18"/>
            </w:rPr>
            <w:t xml:space="preserve"> </w:t>
          </w:r>
          <w:r>
            <w:rPr>
              <w:rFonts w:ascii="Arial" w:hAnsi="Arial" w:cs="Arial"/>
              <w:i/>
              <w:iCs/>
              <w:sz w:val="18"/>
              <w:szCs w:val="18"/>
            </w:rPr>
            <w:t>I</w:t>
          </w:r>
          <w:r w:rsidRPr="00DF3C74">
            <w:rPr>
              <w:rFonts w:ascii="Arial" w:hAnsi="Arial" w:cs="Arial"/>
              <w:i/>
              <w:iCs/>
              <w:sz w:val="18"/>
              <w:szCs w:val="18"/>
            </w:rPr>
            <w:t xml:space="preserve">WG </w:t>
          </w:r>
          <w:r>
            <w:rPr>
              <w:rFonts w:ascii="Arial" w:hAnsi="Arial" w:cs="Arial"/>
              <w:i/>
              <w:iCs/>
              <w:sz w:val="18"/>
              <w:szCs w:val="18"/>
            </w:rPr>
            <w:t>2</w:t>
          </w:r>
          <w:r w:rsidRPr="00DF3C74">
            <w:rPr>
              <w:rFonts w:ascii="Arial" w:hAnsi="Arial" w:cs="Arial"/>
              <w:i/>
              <w:iCs/>
              <w:sz w:val="18"/>
              <w:szCs w:val="18"/>
            </w:rPr>
            <w:t>.</w:t>
          </w:r>
          <w:r>
            <w:rPr>
              <w:rFonts w:ascii="Arial" w:hAnsi="Arial" w:cs="Arial"/>
              <w:i/>
              <w:iCs/>
              <w:sz w:val="18"/>
              <w:szCs w:val="18"/>
            </w:rPr>
            <w:t>3</w:t>
          </w:r>
          <w:r w:rsidRPr="00DF3C74">
            <w:rPr>
              <w:rFonts w:ascii="Arial" w:hAnsi="Arial" w:cs="Arial"/>
              <w:i/>
              <w:iCs/>
              <w:sz w:val="18"/>
              <w:szCs w:val="18"/>
            </w:rPr>
            <w:t xml:space="preserve"> </w:t>
          </w:r>
        </w:p>
        <w:p w14:paraId="5DB15DDA" w14:textId="1E3779C8" w:rsidR="009B1D65" w:rsidRDefault="009B1D65" w:rsidP="009B1D65">
          <w:pPr>
            <w:jc w:val="right"/>
          </w:pPr>
          <w:r w:rsidRPr="00DF3C74">
            <w:rPr>
              <w:rFonts w:ascii="Arial" w:hAnsi="Arial" w:cs="Arial"/>
              <w:i/>
              <w:iCs/>
              <w:sz w:val="18"/>
              <w:szCs w:val="18"/>
            </w:rPr>
            <w:t xml:space="preserve">          Date: </w:t>
          </w:r>
          <w:r>
            <w:rPr>
              <w:rFonts w:ascii="Arial" w:hAnsi="Arial" w:cs="Arial"/>
              <w:i/>
              <w:iCs/>
              <w:sz w:val="18"/>
              <w:szCs w:val="18"/>
            </w:rPr>
            <w:t>7</w:t>
          </w:r>
          <w:r>
            <w:rPr>
              <w:rFonts w:ascii="Arial" w:hAnsi="Arial" w:cs="Arial"/>
              <w:i/>
              <w:iCs/>
              <w:sz w:val="18"/>
              <w:szCs w:val="18"/>
            </w:rPr>
            <w:t>.11.2019</w:t>
          </w:r>
        </w:p>
      </w:tc>
    </w:tr>
    <w:tr w:rsidR="009B1D65" w14:paraId="1F61E312" w14:textId="77777777" w:rsidTr="00E723A4">
      <w:tc>
        <w:tcPr>
          <w:tcW w:w="9720" w:type="dxa"/>
          <w:gridSpan w:val="3"/>
        </w:tcPr>
        <w:p w14:paraId="25A74E3F" w14:textId="77777777" w:rsidR="009B1D65" w:rsidRDefault="009B1D65" w:rsidP="009B1D65">
          <w:pPr>
            <w:jc w:val="center"/>
            <w:rPr>
              <w:rFonts w:ascii="Arial" w:hAnsi="Arial" w:cs="Arial"/>
              <w:b/>
              <w:sz w:val="22"/>
              <w:szCs w:val="22"/>
            </w:rPr>
          </w:pPr>
        </w:p>
        <w:p w14:paraId="1E719C3B" w14:textId="77777777" w:rsidR="009B1D65" w:rsidRDefault="009B1D65" w:rsidP="009B1D65">
          <w:pPr>
            <w:jc w:val="center"/>
            <w:rPr>
              <w:rFonts w:ascii="Arial" w:hAnsi="Arial" w:cs="Arial"/>
              <w:b/>
              <w:sz w:val="22"/>
              <w:szCs w:val="22"/>
            </w:rPr>
          </w:pPr>
          <w:r>
            <w:rPr>
              <w:rFonts w:ascii="Arial" w:hAnsi="Arial" w:cs="Arial"/>
              <w:b/>
              <w:sz w:val="22"/>
              <w:szCs w:val="22"/>
            </w:rPr>
            <w:t>2</w:t>
          </w:r>
          <w:r w:rsidRPr="00EF1258">
            <w:rPr>
              <w:rFonts w:ascii="Arial" w:hAnsi="Arial" w:cs="Arial"/>
              <w:b/>
              <w:sz w:val="22"/>
              <w:szCs w:val="22"/>
              <w:vertAlign w:val="superscript"/>
            </w:rPr>
            <w:t>nd</w:t>
          </w:r>
          <w:r>
            <w:rPr>
              <w:rFonts w:ascii="Arial" w:hAnsi="Arial" w:cs="Arial"/>
              <w:b/>
              <w:sz w:val="22"/>
              <w:szCs w:val="22"/>
            </w:rPr>
            <w:t xml:space="preserve"> </w:t>
          </w:r>
          <w:r w:rsidRPr="00DD170A">
            <w:rPr>
              <w:rFonts w:ascii="Arial" w:hAnsi="Arial" w:cs="Arial"/>
              <w:b/>
              <w:sz w:val="22"/>
              <w:szCs w:val="22"/>
            </w:rPr>
            <w:t xml:space="preserve">Meeting of the AEWA </w:t>
          </w:r>
          <w:r>
            <w:rPr>
              <w:rFonts w:ascii="Arial" w:hAnsi="Arial" w:cs="Arial"/>
              <w:b/>
              <w:sz w:val="22"/>
              <w:szCs w:val="22"/>
            </w:rPr>
            <w:t>Red-breasted</w:t>
          </w:r>
          <w:r w:rsidRPr="00DD170A">
            <w:rPr>
              <w:rFonts w:ascii="Arial" w:hAnsi="Arial" w:cs="Arial"/>
              <w:b/>
              <w:sz w:val="22"/>
              <w:szCs w:val="22"/>
            </w:rPr>
            <w:t xml:space="preserve"> Goose International Working Group</w:t>
          </w:r>
        </w:p>
        <w:p w14:paraId="07835901" w14:textId="77777777" w:rsidR="009B1D65" w:rsidRPr="00DF3C74" w:rsidRDefault="009B1D65" w:rsidP="009B1D65">
          <w:pPr>
            <w:jc w:val="center"/>
            <w:rPr>
              <w:rFonts w:ascii="Arial" w:hAnsi="Arial" w:cs="Arial"/>
              <w:b/>
              <w:sz w:val="16"/>
              <w:szCs w:val="16"/>
            </w:rPr>
          </w:pPr>
        </w:p>
        <w:p w14:paraId="54FA3F79" w14:textId="77777777" w:rsidR="009B1D65" w:rsidRPr="00DF3C74" w:rsidRDefault="009B1D65" w:rsidP="009B1D65">
          <w:pPr>
            <w:jc w:val="center"/>
            <w:rPr>
              <w:sz w:val="22"/>
              <w:szCs w:val="22"/>
            </w:rPr>
          </w:pPr>
          <w:r>
            <w:rPr>
              <w:rFonts w:ascii="Arial" w:hAnsi="Arial" w:cs="Arial"/>
              <w:iCs/>
              <w:sz w:val="22"/>
              <w:szCs w:val="22"/>
            </w:rPr>
            <w:t>13-15 November 2019 – Bucharest, Romania</w:t>
          </w:r>
        </w:p>
      </w:tc>
    </w:tr>
    <w:tr w:rsidR="009B1D65" w:rsidRPr="004E5C8D" w14:paraId="7F0AAACF" w14:textId="77777777" w:rsidTr="00E723A4">
      <w:trPr>
        <w:trHeight w:val="327"/>
      </w:trPr>
      <w:tc>
        <w:tcPr>
          <w:tcW w:w="9720" w:type="dxa"/>
          <w:gridSpan w:val="3"/>
          <w:vAlign w:val="center"/>
        </w:tcPr>
        <w:p w14:paraId="0950E26A" w14:textId="77777777" w:rsidR="009B1D65" w:rsidRPr="003473F6" w:rsidRDefault="009B1D65" w:rsidP="009B1D65">
          <w:pPr>
            <w:pStyle w:val="BodyText2"/>
            <w:rPr>
              <w:bCs/>
              <w:sz w:val="16"/>
              <w:szCs w:val="16"/>
              <w:lang w:val="en-US"/>
            </w:rPr>
          </w:pPr>
        </w:p>
      </w:tc>
    </w:tr>
  </w:tbl>
  <w:p w14:paraId="295741D1" w14:textId="77777777" w:rsidR="007C0549" w:rsidRPr="009B1D65" w:rsidRDefault="007C0549" w:rsidP="009B1D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F0E82" w14:textId="77777777" w:rsidR="007C0549" w:rsidRDefault="007C05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27FC5"/>
    <w:multiLevelType w:val="hybridMultilevel"/>
    <w:tmpl w:val="C1241E1A"/>
    <w:lvl w:ilvl="0" w:tplc="999EB3F8">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 w15:restartNumberingAfterBreak="0">
    <w:nsid w:val="233A0DBD"/>
    <w:multiLevelType w:val="hybridMultilevel"/>
    <w:tmpl w:val="CA14F314"/>
    <w:lvl w:ilvl="0" w:tplc="4C9EA4E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3680D5F"/>
    <w:multiLevelType w:val="hybridMultilevel"/>
    <w:tmpl w:val="81F0333E"/>
    <w:lvl w:ilvl="0" w:tplc="51A24A30">
      <w:start w:val="1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2660C0"/>
    <w:multiLevelType w:val="hybridMultilevel"/>
    <w:tmpl w:val="0B6A5CC0"/>
    <w:lvl w:ilvl="0" w:tplc="8EBC61E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AA6754"/>
    <w:multiLevelType w:val="hybridMultilevel"/>
    <w:tmpl w:val="C8A8817A"/>
    <w:lvl w:ilvl="0" w:tplc="518260A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1B80B61"/>
    <w:multiLevelType w:val="hybridMultilevel"/>
    <w:tmpl w:val="FF0C3B2C"/>
    <w:lvl w:ilvl="0" w:tplc="F870905E">
      <w:start w:val="5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1C461C1"/>
    <w:multiLevelType w:val="hybridMultilevel"/>
    <w:tmpl w:val="8D184EAE"/>
    <w:lvl w:ilvl="0" w:tplc="A8FECBF2">
      <w:start w:val="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30F045B"/>
    <w:multiLevelType w:val="hybridMultilevel"/>
    <w:tmpl w:val="77DCB676"/>
    <w:lvl w:ilvl="0" w:tplc="BD141D1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04151D"/>
    <w:multiLevelType w:val="hybridMultilevel"/>
    <w:tmpl w:val="721E6322"/>
    <w:lvl w:ilvl="0" w:tplc="C25E4892">
      <w:start w:val="2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
  </w:num>
  <w:num w:numId="4">
    <w:abstractNumId w:val="6"/>
  </w:num>
  <w:num w:numId="5">
    <w:abstractNumId w:val="0"/>
  </w:num>
  <w:num w:numId="6">
    <w:abstractNumId w:val="3"/>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C5C"/>
    <w:rsid w:val="000025E8"/>
    <w:rsid w:val="00002A4F"/>
    <w:rsid w:val="0001097A"/>
    <w:rsid w:val="000164CB"/>
    <w:rsid w:val="000228C6"/>
    <w:rsid w:val="00026355"/>
    <w:rsid w:val="00047FEB"/>
    <w:rsid w:val="0005097B"/>
    <w:rsid w:val="00057D1C"/>
    <w:rsid w:val="00063699"/>
    <w:rsid w:val="00072AD5"/>
    <w:rsid w:val="00075794"/>
    <w:rsid w:val="0009512C"/>
    <w:rsid w:val="000A1440"/>
    <w:rsid w:val="000A2AD1"/>
    <w:rsid w:val="000A72AD"/>
    <w:rsid w:val="000B4647"/>
    <w:rsid w:val="000B651F"/>
    <w:rsid w:val="000C3805"/>
    <w:rsid w:val="000D1D09"/>
    <w:rsid w:val="000D2F29"/>
    <w:rsid w:val="000E4792"/>
    <w:rsid w:val="000F3308"/>
    <w:rsid w:val="001032DC"/>
    <w:rsid w:val="001136A7"/>
    <w:rsid w:val="00120E66"/>
    <w:rsid w:val="001216A0"/>
    <w:rsid w:val="001232A7"/>
    <w:rsid w:val="001259E8"/>
    <w:rsid w:val="00133122"/>
    <w:rsid w:val="00137C64"/>
    <w:rsid w:val="001428B0"/>
    <w:rsid w:val="001430B4"/>
    <w:rsid w:val="001610DB"/>
    <w:rsid w:val="0016196F"/>
    <w:rsid w:val="0017388B"/>
    <w:rsid w:val="001749AE"/>
    <w:rsid w:val="00175CC8"/>
    <w:rsid w:val="00177139"/>
    <w:rsid w:val="001821B9"/>
    <w:rsid w:val="00195B83"/>
    <w:rsid w:val="001A7712"/>
    <w:rsid w:val="001B079E"/>
    <w:rsid w:val="001B394E"/>
    <w:rsid w:val="001B6593"/>
    <w:rsid w:val="001C559A"/>
    <w:rsid w:val="001D5C4F"/>
    <w:rsid w:val="001D7640"/>
    <w:rsid w:val="001E15AF"/>
    <w:rsid w:val="001E73B7"/>
    <w:rsid w:val="001E7671"/>
    <w:rsid w:val="001F2441"/>
    <w:rsid w:val="001F5D8B"/>
    <w:rsid w:val="00202972"/>
    <w:rsid w:val="00205CEC"/>
    <w:rsid w:val="00224A57"/>
    <w:rsid w:val="00225DD6"/>
    <w:rsid w:val="00227A26"/>
    <w:rsid w:val="00236E47"/>
    <w:rsid w:val="00241A33"/>
    <w:rsid w:val="00254F10"/>
    <w:rsid w:val="00266086"/>
    <w:rsid w:val="00275742"/>
    <w:rsid w:val="00280A42"/>
    <w:rsid w:val="002867AC"/>
    <w:rsid w:val="00286E2D"/>
    <w:rsid w:val="00293C5C"/>
    <w:rsid w:val="002972E4"/>
    <w:rsid w:val="002A2DB5"/>
    <w:rsid w:val="002A5104"/>
    <w:rsid w:val="002C1D00"/>
    <w:rsid w:val="002C7E0C"/>
    <w:rsid w:val="002D2B39"/>
    <w:rsid w:val="002D37A8"/>
    <w:rsid w:val="002D5DBF"/>
    <w:rsid w:val="002D69BA"/>
    <w:rsid w:val="002D7034"/>
    <w:rsid w:val="002E4447"/>
    <w:rsid w:val="002E67D9"/>
    <w:rsid w:val="002E71A6"/>
    <w:rsid w:val="002F0D19"/>
    <w:rsid w:val="002F49E7"/>
    <w:rsid w:val="00300184"/>
    <w:rsid w:val="00316C03"/>
    <w:rsid w:val="00322FB2"/>
    <w:rsid w:val="0032315F"/>
    <w:rsid w:val="00323FFD"/>
    <w:rsid w:val="00346200"/>
    <w:rsid w:val="00346597"/>
    <w:rsid w:val="003473F6"/>
    <w:rsid w:val="00351083"/>
    <w:rsid w:val="0036085A"/>
    <w:rsid w:val="00360C2B"/>
    <w:rsid w:val="00363AEC"/>
    <w:rsid w:val="003703E5"/>
    <w:rsid w:val="00373E38"/>
    <w:rsid w:val="00385A70"/>
    <w:rsid w:val="00394E44"/>
    <w:rsid w:val="003A1BFF"/>
    <w:rsid w:val="003A50AA"/>
    <w:rsid w:val="003B11F9"/>
    <w:rsid w:val="003B145C"/>
    <w:rsid w:val="003B6D76"/>
    <w:rsid w:val="003C0B42"/>
    <w:rsid w:val="003C164E"/>
    <w:rsid w:val="003C1BF0"/>
    <w:rsid w:val="003C4900"/>
    <w:rsid w:val="003C5127"/>
    <w:rsid w:val="003C66A5"/>
    <w:rsid w:val="003E5E0F"/>
    <w:rsid w:val="004001EC"/>
    <w:rsid w:val="00410CE3"/>
    <w:rsid w:val="00421326"/>
    <w:rsid w:val="004315F4"/>
    <w:rsid w:val="004433A3"/>
    <w:rsid w:val="00445B03"/>
    <w:rsid w:val="004517E1"/>
    <w:rsid w:val="0045387E"/>
    <w:rsid w:val="004555BC"/>
    <w:rsid w:val="00465CFE"/>
    <w:rsid w:val="00476990"/>
    <w:rsid w:val="00477458"/>
    <w:rsid w:val="00485F00"/>
    <w:rsid w:val="0049431A"/>
    <w:rsid w:val="004A4AC3"/>
    <w:rsid w:val="004A5CE0"/>
    <w:rsid w:val="004B63BF"/>
    <w:rsid w:val="004D0560"/>
    <w:rsid w:val="004E0A76"/>
    <w:rsid w:val="004E5516"/>
    <w:rsid w:val="004F14E7"/>
    <w:rsid w:val="004F6319"/>
    <w:rsid w:val="0051667B"/>
    <w:rsid w:val="005175F5"/>
    <w:rsid w:val="0053767C"/>
    <w:rsid w:val="005478B5"/>
    <w:rsid w:val="005524F7"/>
    <w:rsid w:val="005617D4"/>
    <w:rsid w:val="00567E53"/>
    <w:rsid w:val="005712ED"/>
    <w:rsid w:val="00574B6B"/>
    <w:rsid w:val="005750EB"/>
    <w:rsid w:val="00575315"/>
    <w:rsid w:val="00575547"/>
    <w:rsid w:val="005769B0"/>
    <w:rsid w:val="00582AFF"/>
    <w:rsid w:val="00582C01"/>
    <w:rsid w:val="005A6087"/>
    <w:rsid w:val="005B7D69"/>
    <w:rsid w:val="005C2FE6"/>
    <w:rsid w:val="005E6D4D"/>
    <w:rsid w:val="005F3022"/>
    <w:rsid w:val="005F5040"/>
    <w:rsid w:val="006069FD"/>
    <w:rsid w:val="0061576D"/>
    <w:rsid w:val="006322AA"/>
    <w:rsid w:val="00635E06"/>
    <w:rsid w:val="006414E3"/>
    <w:rsid w:val="00643BED"/>
    <w:rsid w:val="00647DC0"/>
    <w:rsid w:val="0065258B"/>
    <w:rsid w:val="00662A9B"/>
    <w:rsid w:val="006A0627"/>
    <w:rsid w:val="006A228C"/>
    <w:rsid w:val="006A2531"/>
    <w:rsid w:val="006B13A1"/>
    <w:rsid w:val="006B668A"/>
    <w:rsid w:val="006C0F77"/>
    <w:rsid w:val="006D0F93"/>
    <w:rsid w:val="006D3CAF"/>
    <w:rsid w:val="006D50A6"/>
    <w:rsid w:val="006D57D0"/>
    <w:rsid w:val="006D66BE"/>
    <w:rsid w:val="006E29E8"/>
    <w:rsid w:val="006E46AA"/>
    <w:rsid w:val="006E6F5E"/>
    <w:rsid w:val="006F0133"/>
    <w:rsid w:val="006F7F19"/>
    <w:rsid w:val="00706B2A"/>
    <w:rsid w:val="007105DB"/>
    <w:rsid w:val="00723286"/>
    <w:rsid w:val="00725B65"/>
    <w:rsid w:val="00742860"/>
    <w:rsid w:val="0074720E"/>
    <w:rsid w:val="007509E7"/>
    <w:rsid w:val="00754F08"/>
    <w:rsid w:val="007613BC"/>
    <w:rsid w:val="00763318"/>
    <w:rsid w:val="007637FD"/>
    <w:rsid w:val="00767E53"/>
    <w:rsid w:val="00771A98"/>
    <w:rsid w:val="00772FA0"/>
    <w:rsid w:val="0077561F"/>
    <w:rsid w:val="00777B6D"/>
    <w:rsid w:val="0078216F"/>
    <w:rsid w:val="00791EC3"/>
    <w:rsid w:val="007A3FDA"/>
    <w:rsid w:val="007C0549"/>
    <w:rsid w:val="007C6BB8"/>
    <w:rsid w:val="007D6547"/>
    <w:rsid w:val="007D69B6"/>
    <w:rsid w:val="007E0F83"/>
    <w:rsid w:val="007F10A9"/>
    <w:rsid w:val="007F6EA0"/>
    <w:rsid w:val="00800B58"/>
    <w:rsid w:val="0080618E"/>
    <w:rsid w:val="00807F04"/>
    <w:rsid w:val="0082176F"/>
    <w:rsid w:val="00823511"/>
    <w:rsid w:val="008328F3"/>
    <w:rsid w:val="00836799"/>
    <w:rsid w:val="00851F23"/>
    <w:rsid w:val="00857777"/>
    <w:rsid w:val="00857F4E"/>
    <w:rsid w:val="00860AD6"/>
    <w:rsid w:val="0086314B"/>
    <w:rsid w:val="0087757C"/>
    <w:rsid w:val="008813EF"/>
    <w:rsid w:val="00882C38"/>
    <w:rsid w:val="00885910"/>
    <w:rsid w:val="00885F3A"/>
    <w:rsid w:val="00890F63"/>
    <w:rsid w:val="00892ED5"/>
    <w:rsid w:val="00895DE6"/>
    <w:rsid w:val="008A2723"/>
    <w:rsid w:val="008A57C8"/>
    <w:rsid w:val="008A6386"/>
    <w:rsid w:val="008A68B3"/>
    <w:rsid w:val="008B35A1"/>
    <w:rsid w:val="008D0D88"/>
    <w:rsid w:val="008D48C3"/>
    <w:rsid w:val="008D5E91"/>
    <w:rsid w:val="008E7C78"/>
    <w:rsid w:val="008F16C4"/>
    <w:rsid w:val="008F1BDD"/>
    <w:rsid w:val="008F61E9"/>
    <w:rsid w:val="0090116D"/>
    <w:rsid w:val="009114F3"/>
    <w:rsid w:val="00917CCB"/>
    <w:rsid w:val="00926806"/>
    <w:rsid w:val="00944F88"/>
    <w:rsid w:val="00950314"/>
    <w:rsid w:val="009609BB"/>
    <w:rsid w:val="00964700"/>
    <w:rsid w:val="0096699E"/>
    <w:rsid w:val="00967467"/>
    <w:rsid w:val="00972B48"/>
    <w:rsid w:val="009730AB"/>
    <w:rsid w:val="00977596"/>
    <w:rsid w:val="00981901"/>
    <w:rsid w:val="00981DF4"/>
    <w:rsid w:val="00987165"/>
    <w:rsid w:val="009B1D65"/>
    <w:rsid w:val="009B3928"/>
    <w:rsid w:val="009B52B1"/>
    <w:rsid w:val="009C3E5F"/>
    <w:rsid w:val="009C3E68"/>
    <w:rsid w:val="009C454E"/>
    <w:rsid w:val="009D1E83"/>
    <w:rsid w:val="009D34B6"/>
    <w:rsid w:val="009D4E41"/>
    <w:rsid w:val="009E7193"/>
    <w:rsid w:val="009F5C58"/>
    <w:rsid w:val="009F5D45"/>
    <w:rsid w:val="009F70C2"/>
    <w:rsid w:val="00A01B09"/>
    <w:rsid w:val="00A04E96"/>
    <w:rsid w:val="00A05FF6"/>
    <w:rsid w:val="00A15D15"/>
    <w:rsid w:val="00A15D7E"/>
    <w:rsid w:val="00A23945"/>
    <w:rsid w:val="00A24A2E"/>
    <w:rsid w:val="00A24B75"/>
    <w:rsid w:val="00A329A8"/>
    <w:rsid w:val="00A32A90"/>
    <w:rsid w:val="00A32D72"/>
    <w:rsid w:val="00A41292"/>
    <w:rsid w:val="00A44E77"/>
    <w:rsid w:val="00A4555F"/>
    <w:rsid w:val="00A465A4"/>
    <w:rsid w:val="00A518CE"/>
    <w:rsid w:val="00A56155"/>
    <w:rsid w:val="00A62AEA"/>
    <w:rsid w:val="00A64DFA"/>
    <w:rsid w:val="00A8167C"/>
    <w:rsid w:val="00A826CD"/>
    <w:rsid w:val="00A92422"/>
    <w:rsid w:val="00A976EA"/>
    <w:rsid w:val="00AB71A8"/>
    <w:rsid w:val="00AB777A"/>
    <w:rsid w:val="00AD16D3"/>
    <w:rsid w:val="00AD4E2C"/>
    <w:rsid w:val="00AE19E2"/>
    <w:rsid w:val="00AE37D2"/>
    <w:rsid w:val="00AF2A34"/>
    <w:rsid w:val="00AF54E6"/>
    <w:rsid w:val="00B04237"/>
    <w:rsid w:val="00B04418"/>
    <w:rsid w:val="00B05694"/>
    <w:rsid w:val="00B119BA"/>
    <w:rsid w:val="00B14260"/>
    <w:rsid w:val="00B16DB4"/>
    <w:rsid w:val="00B17548"/>
    <w:rsid w:val="00B2347F"/>
    <w:rsid w:val="00B31CC4"/>
    <w:rsid w:val="00B35A2B"/>
    <w:rsid w:val="00B414E7"/>
    <w:rsid w:val="00B5592B"/>
    <w:rsid w:val="00B56699"/>
    <w:rsid w:val="00B60832"/>
    <w:rsid w:val="00B67DDF"/>
    <w:rsid w:val="00B727D2"/>
    <w:rsid w:val="00B86DBD"/>
    <w:rsid w:val="00B92757"/>
    <w:rsid w:val="00B955D9"/>
    <w:rsid w:val="00B9708F"/>
    <w:rsid w:val="00BA037A"/>
    <w:rsid w:val="00BA1A94"/>
    <w:rsid w:val="00BB039A"/>
    <w:rsid w:val="00BB54F1"/>
    <w:rsid w:val="00BC1A60"/>
    <w:rsid w:val="00BE23D9"/>
    <w:rsid w:val="00BE4C05"/>
    <w:rsid w:val="00BE6388"/>
    <w:rsid w:val="00BF73B0"/>
    <w:rsid w:val="00C05ACB"/>
    <w:rsid w:val="00C07F64"/>
    <w:rsid w:val="00C15A81"/>
    <w:rsid w:val="00C237C1"/>
    <w:rsid w:val="00C26CB3"/>
    <w:rsid w:val="00C44894"/>
    <w:rsid w:val="00C4577E"/>
    <w:rsid w:val="00C6468A"/>
    <w:rsid w:val="00C70F3C"/>
    <w:rsid w:val="00C748F5"/>
    <w:rsid w:val="00C759E5"/>
    <w:rsid w:val="00CA3331"/>
    <w:rsid w:val="00CA60DA"/>
    <w:rsid w:val="00CC5376"/>
    <w:rsid w:val="00CD3237"/>
    <w:rsid w:val="00CD672F"/>
    <w:rsid w:val="00CD73C3"/>
    <w:rsid w:val="00CE278C"/>
    <w:rsid w:val="00CE2C57"/>
    <w:rsid w:val="00CE73A3"/>
    <w:rsid w:val="00CF2A63"/>
    <w:rsid w:val="00D01470"/>
    <w:rsid w:val="00D0422A"/>
    <w:rsid w:val="00D04A36"/>
    <w:rsid w:val="00D307C7"/>
    <w:rsid w:val="00D32F40"/>
    <w:rsid w:val="00D3765F"/>
    <w:rsid w:val="00D37B9C"/>
    <w:rsid w:val="00D4464C"/>
    <w:rsid w:val="00D4519C"/>
    <w:rsid w:val="00D512C7"/>
    <w:rsid w:val="00D56D2D"/>
    <w:rsid w:val="00D607EF"/>
    <w:rsid w:val="00D62A90"/>
    <w:rsid w:val="00D6532E"/>
    <w:rsid w:val="00D6643B"/>
    <w:rsid w:val="00D82019"/>
    <w:rsid w:val="00D958E4"/>
    <w:rsid w:val="00D97DF4"/>
    <w:rsid w:val="00DA4B56"/>
    <w:rsid w:val="00DA56FA"/>
    <w:rsid w:val="00DA5FF5"/>
    <w:rsid w:val="00DB0823"/>
    <w:rsid w:val="00DB2E21"/>
    <w:rsid w:val="00DB4C42"/>
    <w:rsid w:val="00DB7025"/>
    <w:rsid w:val="00DC23F4"/>
    <w:rsid w:val="00DC5907"/>
    <w:rsid w:val="00DD170A"/>
    <w:rsid w:val="00DD67E8"/>
    <w:rsid w:val="00DD763E"/>
    <w:rsid w:val="00DE2C83"/>
    <w:rsid w:val="00DE3601"/>
    <w:rsid w:val="00DE719F"/>
    <w:rsid w:val="00DF1796"/>
    <w:rsid w:val="00DF391F"/>
    <w:rsid w:val="00DF3C74"/>
    <w:rsid w:val="00DF3DB3"/>
    <w:rsid w:val="00DF6CA0"/>
    <w:rsid w:val="00E06B02"/>
    <w:rsid w:val="00E13AC6"/>
    <w:rsid w:val="00E153D2"/>
    <w:rsid w:val="00E16A33"/>
    <w:rsid w:val="00E16A5A"/>
    <w:rsid w:val="00E20E80"/>
    <w:rsid w:val="00E27CD1"/>
    <w:rsid w:val="00E36765"/>
    <w:rsid w:val="00E41D2E"/>
    <w:rsid w:val="00E47743"/>
    <w:rsid w:val="00E50BA5"/>
    <w:rsid w:val="00E534E1"/>
    <w:rsid w:val="00E55EA6"/>
    <w:rsid w:val="00E6232D"/>
    <w:rsid w:val="00E62730"/>
    <w:rsid w:val="00E77DED"/>
    <w:rsid w:val="00E80811"/>
    <w:rsid w:val="00E80B46"/>
    <w:rsid w:val="00E95AD6"/>
    <w:rsid w:val="00E97745"/>
    <w:rsid w:val="00EA1CB3"/>
    <w:rsid w:val="00EA3153"/>
    <w:rsid w:val="00EB4FD2"/>
    <w:rsid w:val="00EB6265"/>
    <w:rsid w:val="00EC2ED6"/>
    <w:rsid w:val="00ED04F6"/>
    <w:rsid w:val="00ED2487"/>
    <w:rsid w:val="00ED5587"/>
    <w:rsid w:val="00EE4919"/>
    <w:rsid w:val="00EE5BEF"/>
    <w:rsid w:val="00EE6A73"/>
    <w:rsid w:val="00EE7BAA"/>
    <w:rsid w:val="00EF0EA8"/>
    <w:rsid w:val="00F00FB7"/>
    <w:rsid w:val="00F04BDC"/>
    <w:rsid w:val="00F1025E"/>
    <w:rsid w:val="00F13880"/>
    <w:rsid w:val="00F1773D"/>
    <w:rsid w:val="00F238D9"/>
    <w:rsid w:val="00F24F9A"/>
    <w:rsid w:val="00F33346"/>
    <w:rsid w:val="00F369AA"/>
    <w:rsid w:val="00F44E76"/>
    <w:rsid w:val="00F504AB"/>
    <w:rsid w:val="00F5547B"/>
    <w:rsid w:val="00F57687"/>
    <w:rsid w:val="00F74487"/>
    <w:rsid w:val="00F75D1D"/>
    <w:rsid w:val="00F800C8"/>
    <w:rsid w:val="00F95B44"/>
    <w:rsid w:val="00F9602C"/>
    <w:rsid w:val="00FA1C12"/>
    <w:rsid w:val="00FA499D"/>
    <w:rsid w:val="00FA5913"/>
    <w:rsid w:val="00FB7C63"/>
    <w:rsid w:val="00FC4488"/>
    <w:rsid w:val="00FD6CB7"/>
    <w:rsid w:val="00FE2812"/>
    <w:rsid w:val="00FE7073"/>
    <w:rsid w:val="00FF2EBC"/>
    <w:rsid w:val="00FF66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1B63135"/>
  <w15:chartTrackingRefBased/>
  <w15:docId w15:val="{2E3986DD-AECE-4500-8C32-900B51C96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93C5C"/>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3C5C"/>
    <w:pPr>
      <w:tabs>
        <w:tab w:val="center" w:pos="4320"/>
        <w:tab w:val="right" w:pos="8640"/>
      </w:tabs>
    </w:pPr>
  </w:style>
  <w:style w:type="paragraph" w:styleId="Footer">
    <w:name w:val="footer"/>
    <w:basedOn w:val="Normal"/>
    <w:link w:val="FooterChar"/>
    <w:rsid w:val="00293C5C"/>
    <w:pPr>
      <w:tabs>
        <w:tab w:val="center" w:pos="4320"/>
        <w:tab w:val="right" w:pos="8640"/>
      </w:tabs>
    </w:pPr>
    <w:rPr>
      <w:lang w:eastAsia="x-none"/>
    </w:rPr>
  </w:style>
  <w:style w:type="paragraph" w:styleId="BodyText2">
    <w:name w:val="Body Text 2"/>
    <w:basedOn w:val="Normal"/>
    <w:rsid w:val="00293C5C"/>
    <w:rPr>
      <w:sz w:val="22"/>
    </w:rPr>
  </w:style>
  <w:style w:type="table" w:styleId="TableGrid">
    <w:name w:val="Table Grid"/>
    <w:basedOn w:val="TableNormal"/>
    <w:rsid w:val="00293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93C5C"/>
  </w:style>
  <w:style w:type="paragraph" w:styleId="DocumentMap">
    <w:name w:val="Document Map"/>
    <w:basedOn w:val="Normal"/>
    <w:semiHidden/>
    <w:rsid w:val="00C237C1"/>
    <w:pPr>
      <w:shd w:val="clear" w:color="auto" w:fill="000080"/>
    </w:pPr>
    <w:rPr>
      <w:rFonts w:ascii="Tahoma" w:hAnsi="Tahoma" w:cs="Tahoma"/>
      <w:sz w:val="20"/>
      <w:szCs w:val="20"/>
    </w:rPr>
  </w:style>
  <w:style w:type="character" w:styleId="CommentReference">
    <w:name w:val="annotation reference"/>
    <w:rsid w:val="00E16A5A"/>
    <w:rPr>
      <w:sz w:val="16"/>
      <w:szCs w:val="16"/>
    </w:rPr>
  </w:style>
  <w:style w:type="paragraph" w:styleId="CommentText">
    <w:name w:val="annotation text"/>
    <w:basedOn w:val="Normal"/>
    <w:link w:val="CommentTextChar"/>
    <w:rsid w:val="00E16A5A"/>
    <w:rPr>
      <w:sz w:val="20"/>
      <w:szCs w:val="20"/>
    </w:rPr>
  </w:style>
  <w:style w:type="character" w:customStyle="1" w:styleId="CommentTextChar">
    <w:name w:val="Comment Text Char"/>
    <w:link w:val="CommentText"/>
    <w:rsid w:val="00E16A5A"/>
    <w:rPr>
      <w:lang w:val="en-GB" w:eastAsia="en-US"/>
    </w:rPr>
  </w:style>
  <w:style w:type="paragraph" w:styleId="CommentSubject">
    <w:name w:val="annotation subject"/>
    <w:basedOn w:val="CommentText"/>
    <w:next w:val="CommentText"/>
    <w:link w:val="CommentSubjectChar"/>
    <w:rsid w:val="00E16A5A"/>
    <w:rPr>
      <w:b/>
      <w:bCs/>
    </w:rPr>
  </w:style>
  <w:style w:type="character" w:customStyle="1" w:styleId="CommentSubjectChar">
    <w:name w:val="Comment Subject Char"/>
    <w:link w:val="CommentSubject"/>
    <w:rsid w:val="00E16A5A"/>
    <w:rPr>
      <w:b/>
      <w:bCs/>
      <w:lang w:val="en-GB" w:eastAsia="en-US"/>
    </w:rPr>
  </w:style>
  <w:style w:type="paragraph" w:styleId="BalloonText">
    <w:name w:val="Balloon Text"/>
    <w:basedOn w:val="Normal"/>
    <w:link w:val="BalloonTextChar"/>
    <w:rsid w:val="00E16A5A"/>
    <w:rPr>
      <w:rFonts w:ascii="Tahoma" w:hAnsi="Tahoma"/>
      <w:sz w:val="16"/>
      <w:szCs w:val="16"/>
    </w:rPr>
  </w:style>
  <w:style w:type="character" w:customStyle="1" w:styleId="BalloonTextChar">
    <w:name w:val="Balloon Text Char"/>
    <w:link w:val="BalloonText"/>
    <w:rsid w:val="00E16A5A"/>
    <w:rPr>
      <w:rFonts w:ascii="Tahoma" w:hAnsi="Tahoma" w:cs="Tahoma"/>
      <w:sz w:val="16"/>
      <w:szCs w:val="16"/>
      <w:lang w:val="en-GB" w:eastAsia="en-US"/>
    </w:rPr>
  </w:style>
  <w:style w:type="character" w:customStyle="1" w:styleId="FooterChar">
    <w:name w:val="Footer Char"/>
    <w:link w:val="Footer"/>
    <w:rsid w:val="00057D1C"/>
    <w:rPr>
      <w:sz w:val="24"/>
      <w:szCs w:val="24"/>
      <w:lang w:val="en-GB"/>
    </w:rPr>
  </w:style>
  <w:style w:type="character" w:styleId="Emphasis">
    <w:name w:val="Emphasis"/>
    <w:uiPriority w:val="20"/>
    <w:qFormat/>
    <w:rsid w:val="002867AC"/>
    <w:rPr>
      <w:i/>
      <w:iCs/>
    </w:rPr>
  </w:style>
  <w:style w:type="paragraph" w:styleId="ListParagraph">
    <w:name w:val="List Paragraph"/>
    <w:basedOn w:val="Normal"/>
    <w:uiPriority w:val="34"/>
    <w:qFormat/>
    <w:rsid w:val="00346597"/>
    <w:pPr>
      <w:overflowPunct w:val="0"/>
      <w:autoSpaceDE w:val="0"/>
      <w:autoSpaceDN w:val="0"/>
      <w:adjustRightInd w:val="0"/>
      <w:ind w:left="720"/>
      <w:contextualSpacing/>
      <w:textAlignment w:val="baseline"/>
    </w:pPr>
    <w:rPr>
      <w:sz w:val="20"/>
      <w:szCs w:val="20"/>
    </w:rPr>
  </w:style>
  <w:style w:type="paragraph" w:styleId="NormalWeb">
    <w:name w:val="Normal (Web)"/>
    <w:basedOn w:val="Normal"/>
    <w:rsid w:val="00D01470"/>
    <w:pPr>
      <w:spacing w:before="100" w:beforeAutospacing="1" w:after="100" w:afterAutospacing="1"/>
    </w:pPr>
    <w:rPr>
      <w:lang w:val="en-US"/>
    </w:rPr>
  </w:style>
  <w:style w:type="table" w:styleId="PlainTable1">
    <w:name w:val="Plain Table 1"/>
    <w:basedOn w:val="TableNormal"/>
    <w:uiPriority w:val="41"/>
    <w:rsid w:val="00D0422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36529-3353-4A91-883B-41104668C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347</Words>
  <Characters>2242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ANNOTATED AGENDA</vt:lpstr>
    </vt:vector>
  </TitlesOfParts>
  <Company>DELLNBX</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AGENDA</dc:title>
  <dc:subject/>
  <dc:creator>nmikander</dc:creator>
  <cp:keywords/>
  <cp:lastModifiedBy>Jeannine Dicken</cp:lastModifiedBy>
  <cp:revision>2</cp:revision>
  <cp:lastPrinted>2019-11-07T09:20:00Z</cp:lastPrinted>
  <dcterms:created xsi:type="dcterms:W3CDTF">2019-11-07T12:14:00Z</dcterms:created>
  <dcterms:modified xsi:type="dcterms:W3CDTF">2019-11-07T12:14:00Z</dcterms:modified>
</cp:coreProperties>
</file>