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6C68" w:rsidRPr="00352E9F" w:rsidRDefault="00D16C68" w:rsidP="00104D6E">
      <w:pPr>
        <w:jc w:val="center"/>
        <w:rPr>
          <w:b/>
          <w:caps/>
          <w:lang w:val="fr-FR"/>
        </w:rPr>
      </w:pPr>
      <w:r w:rsidRPr="00352E9F">
        <w:rPr>
          <w:b/>
          <w:caps/>
          <w:lang w:val="fr-FR"/>
        </w:rPr>
        <w:t>R</w:t>
      </w:r>
      <w:r w:rsidR="00396CE3" w:rsidRPr="00352E9F">
        <w:rPr>
          <w:b/>
          <w:caps/>
          <w:lang w:val="fr-FR"/>
        </w:rPr>
        <w:t>AP</w:t>
      </w:r>
      <w:r w:rsidRPr="00352E9F">
        <w:rPr>
          <w:b/>
          <w:caps/>
          <w:lang w:val="fr-FR"/>
        </w:rPr>
        <w:t xml:space="preserve">port </w:t>
      </w:r>
      <w:r w:rsidR="00396CE3" w:rsidRPr="00352E9F">
        <w:rPr>
          <w:b/>
          <w:caps/>
          <w:lang w:val="fr-FR"/>
        </w:rPr>
        <w:t>du</w:t>
      </w:r>
      <w:r w:rsidRPr="00352E9F">
        <w:rPr>
          <w:b/>
          <w:caps/>
          <w:lang w:val="fr-FR"/>
        </w:rPr>
        <w:t xml:space="preserve"> Com</w:t>
      </w:r>
      <w:r w:rsidR="00396CE3" w:rsidRPr="00352E9F">
        <w:rPr>
          <w:b/>
          <w:caps/>
          <w:lang w:val="fr-FR"/>
        </w:rPr>
        <w:t>ité technique</w:t>
      </w:r>
    </w:p>
    <w:p w:rsidR="00EE5CFE" w:rsidRPr="00352E9F" w:rsidRDefault="00EE5CFE">
      <w:pPr>
        <w:jc w:val="center"/>
        <w:rPr>
          <w:b/>
          <w:caps/>
          <w:lang w:val="fr-FR"/>
        </w:rPr>
      </w:pPr>
    </w:p>
    <w:p w:rsidR="00BA3B75" w:rsidRPr="00325AC0" w:rsidRDefault="00396CE3" w:rsidP="00EE5CFE">
      <w:pPr>
        <w:pStyle w:val="Heading1"/>
        <w:rPr>
          <w:lang w:val="fr-FR"/>
        </w:rPr>
      </w:pPr>
      <w:bookmarkStart w:id="0" w:name="_Toc428535623"/>
      <w:bookmarkStart w:id="1" w:name="_GoBack"/>
      <w:r w:rsidRPr="00325AC0">
        <w:rPr>
          <w:lang w:val="fr-FR"/>
        </w:rPr>
        <w:t>Sommaire</w:t>
      </w:r>
      <w:bookmarkEnd w:id="0"/>
    </w:p>
    <w:bookmarkEnd w:id="1"/>
    <w:p w:rsidR="001A7CD5" w:rsidRPr="00325AC0" w:rsidRDefault="006B733A">
      <w:pPr>
        <w:pStyle w:val="TOC1"/>
        <w:tabs>
          <w:tab w:val="right" w:leader="dot" w:pos="9628"/>
        </w:tabs>
        <w:rPr>
          <w:rFonts w:asciiTheme="minorHAnsi" w:eastAsiaTheme="minorEastAsia" w:hAnsiTheme="minorHAnsi" w:cstheme="minorBidi"/>
          <w:noProof/>
          <w:sz w:val="22"/>
          <w:szCs w:val="22"/>
          <w:lang w:eastAsia="en-US"/>
        </w:rPr>
      </w:pPr>
      <w:r w:rsidRPr="00325AC0">
        <w:rPr>
          <w:sz w:val="22"/>
          <w:szCs w:val="22"/>
          <w:lang w:val="fr-FR"/>
        </w:rPr>
        <w:fldChar w:fldCharType="begin"/>
      </w:r>
      <w:r w:rsidR="00BA3B75" w:rsidRPr="00325AC0">
        <w:rPr>
          <w:sz w:val="22"/>
          <w:szCs w:val="22"/>
          <w:lang w:val="fr-FR"/>
        </w:rPr>
        <w:instrText xml:space="preserve"> TOC \o "1-3" \h \z \u </w:instrText>
      </w:r>
      <w:r w:rsidRPr="00325AC0">
        <w:rPr>
          <w:sz w:val="22"/>
          <w:szCs w:val="22"/>
          <w:lang w:val="fr-FR"/>
        </w:rPr>
        <w:fldChar w:fldCharType="separate"/>
      </w:r>
      <w:hyperlink w:anchor="_Toc428535623" w:history="1">
        <w:r w:rsidR="001A7CD5" w:rsidRPr="00325AC0">
          <w:rPr>
            <w:rStyle w:val="Hyperlink"/>
            <w:noProof/>
            <w:sz w:val="22"/>
            <w:szCs w:val="22"/>
            <w:lang w:val="fr-FR"/>
          </w:rPr>
          <w:t>Sommaire</w:t>
        </w:r>
        <w:r w:rsidR="001A7CD5" w:rsidRPr="00325AC0">
          <w:rPr>
            <w:noProof/>
            <w:webHidden/>
            <w:sz w:val="22"/>
            <w:szCs w:val="22"/>
          </w:rPr>
          <w:tab/>
        </w:r>
        <w:r w:rsidR="001A7CD5" w:rsidRPr="00325AC0">
          <w:rPr>
            <w:noProof/>
            <w:webHidden/>
            <w:sz w:val="22"/>
            <w:szCs w:val="22"/>
          </w:rPr>
          <w:fldChar w:fldCharType="begin"/>
        </w:r>
        <w:r w:rsidR="001A7CD5" w:rsidRPr="00325AC0">
          <w:rPr>
            <w:noProof/>
            <w:webHidden/>
            <w:sz w:val="22"/>
            <w:szCs w:val="22"/>
          </w:rPr>
          <w:instrText xml:space="preserve"> PAGEREF _Toc428535623 \h </w:instrText>
        </w:r>
        <w:r w:rsidR="001A7CD5" w:rsidRPr="00325AC0">
          <w:rPr>
            <w:noProof/>
            <w:webHidden/>
            <w:sz w:val="22"/>
            <w:szCs w:val="22"/>
          </w:rPr>
        </w:r>
        <w:r w:rsidR="001A7CD5" w:rsidRPr="00325AC0">
          <w:rPr>
            <w:noProof/>
            <w:webHidden/>
            <w:sz w:val="22"/>
            <w:szCs w:val="22"/>
          </w:rPr>
          <w:fldChar w:fldCharType="separate"/>
        </w:r>
        <w:r w:rsidR="00E34614">
          <w:rPr>
            <w:noProof/>
            <w:webHidden/>
            <w:sz w:val="22"/>
            <w:szCs w:val="22"/>
          </w:rPr>
          <w:t>1</w:t>
        </w:r>
        <w:r w:rsidR="001A7CD5" w:rsidRPr="00325AC0">
          <w:rPr>
            <w:noProof/>
            <w:webHidden/>
            <w:sz w:val="22"/>
            <w:szCs w:val="22"/>
          </w:rPr>
          <w:fldChar w:fldCharType="end"/>
        </w:r>
      </w:hyperlink>
    </w:p>
    <w:p w:rsidR="001A7CD5" w:rsidRPr="00325AC0" w:rsidRDefault="001A7CD5">
      <w:pPr>
        <w:pStyle w:val="TOC1"/>
        <w:tabs>
          <w:tab w:val="right" w:leader="dot" w:pos="9628"/>
        </w:tabs>
        <w:rPr>
          <w:rFonts w:asciiTheme="minorHAnsi" w:eastAsiaTheme="minorEastAsia" w:hAnsiTheme="minorHAnsi" w:cstheme="minorBidi"/>
          <w:noProof/>
          <w:sz w:val="22"/>
          <w:szCs w:val="22"/>
          <w:lang w:eastAsia="en-US"/>
        </w:rPr>
      </w:pPr>
      <w:hyperlink w:anchor="_Toc428535624" w:history="1">
        <w:r w:rsidRPr="00325AC0">
          <w:rPr>
            <w:rStyle w:val="Hyperlink"/>
            <w:noProof/>
            <w:sz w:val="22"/>
            <w:szCs w:val="22"/>
            <w:lang w:val="fr-FR"/>
          </w:rPr>
          <w:t>Introduction</w:t>
        </w:r>
        <w:r w:rsidRPr="00325AC0">
          <w:rPr>
            <w:noProof/>
            <w:webHidden/>
            <w:sz w:val="22"/>
            <w:szCs w:val="22"/>
          </w:rPr>
          <w:tab/>
        </w:r>
        <w:r w:rsidRPr="00325AC0">
          <w:rPr>
            <w:noProof/>
            <w:webHidden/>
            <w:sz w:val="22"/>
            <w:szCs w:val="22"/>
          </w:rPr>
          <w:fldChar w:fldCharType="begin"/>
        </w:r>
        <w:r w:rsidRPr="00325AC0">
          <w:rPr>
            <w:noProof/>
            <w:webHidden/>
            <w:sz w:val="22"/>
            <w:szCs w:val="22"/>
          </w:rPr>
          <w:instrText xml:space="preserve"> PAGEREF _Toc428535624 \h </w:instrText>
        </w:r>
        <w:r w:rsidRPr="00325AC0">
          <w:rPr>
            <w:noProof/>
            <w:webHidden/>
            <w:sz w:val="22"/>
            <w:szCs w:val="22"/>
          </w:rPr>
        </w:r>
        <w:r w:rsidRPr="00325AC0">
          <w:rPr>
            <w:noProof/>
            <w:webHidden/>
            <w:sz w:val="22"/>
            <w:szCs w:val="22"/>
          </w:rPr>
          <w:fldChar w:fldCharType="separate"/>
        </w:r>
        <w:r w:rsidR="00E34614">
          <w:rPr>
            <w:noProof/>
            <w:webHidden/>
            <w:sz w:val="22"/>
            <w:szCs w:val="22"/>
          </w:rPr>
          <w:t>1</w:t>
        </w:r>
        <w:r w:rsidRPr="00325AC0">
          <w:rPr>
            <w:noProof/>
            <w:webHidden/>
            <w:sz w:val="22"/>
            <w:szCs w:val="22"/>
          </w:rPr>
          <w:fldChar w:fldCharType="end"/>
        </w:r>
      </w:hyperlink>
    </w:p>
    <w:p w:rsidR="001A7CD5" w:rsidRPr="00325AC0" w:rsidRDefault="001A7CD5">
      <w:pPr>
        <w:pStyle w:val="TOC1"/>
        <w:tabs>
          <w:tab w:val="right" w:leader="dot" w:pos="9628"/>
        </w:tabs>
        <w:rPr>
          <w:rFonts w:asciiTheme="minorHAnsi" w:eastAsiaTheme="minorEastAsia" w:hAnsiTheme="minorHAnsi" w:cstheme="minorBidi"/>
          <w:noProof/>
          <w:sz w:val="22"/>
          <w:szCs w:val="22"/>
          <w:lang w:eastAsia="en-US"/>
        </w:rPr>
      </w:pPr>
      <w:hyperlink w:anchor="_Toc428535625" w:history="1">
        <w:r w:rsidRPr="00325AC0">
          <w:rPr>
            <w:rStyle w:val="Hyperlink"/>
            <w:noProof/>
            <w:sz w:val="22"/>
            <w:szCs w:val="22"/>
            <w:lang w:val="fr-FR"/>
          </w:rPr>
          <w:t>Composition du Comité</w:t>
        </w:r>
        <w:r w:rsidRPr="00325AC0">
          <w:rPr>
            <w:noProof/>
            <w:webHidden/>
            <w:sz w:val="22"/>
            <w:szCs w:val="22"/>
          </w:rPr>
          <w:tab/>
        </w:r>
        <w:r w:rsidRPr="00325AC0">
          <w:rPr>
            <w:noProof/>
            <w:webHidden/>
            <w:sz w:val="22"/>
            <w:szCs w:val="22"/>
          </w:rPr>
          <w:fldChar w:fldCharType="begin"/>
        </w:r>
        <w:r w:rsidRPr="00325AC0">
          <w:rPr>
            <w:noProof/>
            <w:webHidden/>
            <w:sz w:val="22"/>
            <w:szCs w:val="22"/>
          </w:rPr>
          <w:instrText xml:space="preserve"> PAGEREF _Toc428535625 \h </w:instrText>
        </w:r>
        <w:r w:rsidRPr="00325AC0">
          <w:rPr>
            <w:noProof/>
            <w:webHidden/>
            <w:sz w:val="22"/>
            <w:szCs w:val="22"/>
          </w:rPr>
        </w:r>
        <w:r w:rsidRPr="00325AC0">
          <w:rPr>
            <w:noProof/>
            <w:webHidden/>
            <w:sz w:val="22"/>
            <w:szCs w:val="22"/>
          </w:rPr>
          <w:fldChar w:fldCharType="separate"/>
        </w:r>
        <w:r w:rsidR="00E34614">
          <w:rPr>
            <w:noProof/>
            <w:webHidden/>
            <w:sz w:val="22"/>
            <w:szCs w:val="22"/>
          </w:rPr>
          <w:t>2</w:t>
        </w:r>
        <w:r w:rsidRPr="00325AC0">
          <w:rPr>
            <w:noProof/>
            <w:webHidden/>
            <w:sz w:val="22"/>
            <w:szCs w:val="22"/>
          </w:rPr>
          <w:fldChar w:fldCharType="end"/>
        </w:r>
      </w:hyperlink>
    </w:p>
    <w:p w:rsidR="001A7CD5" w:rsidRPr="00325AC0" w:rsidRDefault="001A7CD5">
      <w:pPr>
        <w:pStyle w:val="TOC1"/>
        <w:tabs>
          <w:tab w:val="right" w:leader="dot" w:pos="9628"/>
        </w:tabs>
        <w:rPr>
          <w:rFonts w:asciiTheme="minorHAnsi" w:eastAsiaTheme="minorEastAsia" w:hAnsiTheme="minorHAnsi" w:cstheme="minorBidi"/>
          <w:noProof/>
          <w:sz w:val="22"/>
          <w:szCs w:val="22"/>
          <w:lang w:eastAsia="en-US"/>
        </w:rPr>
      </w:pPr>
      <w:hyperlink w:anchor="_Toc428535626" w:history="1">
        <w:r w:rsidRPr="00325AC0">
          <w:rPr>
            <w:rStyle w:val="Hyperlink"/>
            <w:noProof/>
            <w:sz w:val="22"/>
            <w:szCs w:val="22"/>
            <w:lang w:val="fr-FR"/>
          </w:rPr>
          <w:t>Travail réalisé par le Comité technique en 2012-2015</w:t>
        </w:r>
        <w:r w:rsidRPr="00325AC0">
          <w:rPr>
            <w:noProof/>
            <w:webHidden/>
            <w:sz w:val="22"/>
            <w:szCs w:val="22"/>
          </w:rPr>
          <w:tab/>
        </w:r>
        <w:r w:rsidRPr="00325AC0">
          <w:rPr>
            <w:noProof/>
            <w:webHidden/>
            <w:sz w:val="22"/>
            <w:szCs w:val="22"/>
          </w:rPr>
          <w:fldChar w:fldCharType="begin"/>
        </w:r>
        <w:r w:rsidRPr="00325AC0">
          <w:rPr>
            <w:noProof/>
            <w:webHidden/>
            <w:sz w:val="22"/>
            <w:szCs w:val="22"/>
          </w:rPr>
          <w:instrText xml:space="preserve"> PAGEREF _Toc428535626 \h </w:instrText>
        </w:r>
        <w:r w:rsidRPr="00325AC0">
          <w:rPr>
            <w:noProof/>
            <w:webHidden/>
            <w:sz w:val="22"/>
            <w:szCs w:val="22"/>
          </w:rPr>
        </w:r>
        <w:r w:rsidRPr="00325AC0">
          <w:rPr>
            <w:noProof/>
            <w:webHidden/>
            <w:sz w:val="22"/>
            <w:szCs w:val="22"/>
          </w:rPr>
          <w:fldChar w:fldCharType="separate"/>
        </w:r>
        <w:r w:rsidR="00E34614">
          <w:rPr>
            <w:noProof/>
            <w:webHidden/>
            <w:sz w:val="22"/>
            <w:szCs w:val="22"/>
          </w:rPr>
          <w:t>2</w:t>
        </w:r>
        <w:r w:rsidRPr="00325AC0">
          <w:rPr>
            <w:noProof/>
            <w:webHidden/>
            <w:sz w:val="22"/>
            <w:szCs w:val="22"/>
          </w:rPr>
          <w:fldChar w:fldCharType="end"/>
        </w:r>
      </w:hyperlink>
    </w:p>
    <w:p w:rsidR="001A7CD5" w:rsidRPr="00325AC0" w:rsidRDefault="001A7CD5">
      <w:pPr>
        <w:pStyle w:val="TOC2"/>
        <w:tabs>
          <w:tab w:val="right" w:leader="dot" w:pos="9628"/>
        </w:tabs>
        <w:rPr>
          <w:rFonts w:asciiTheme="minorHAnsi" w:eastAsiaTheme="minorEastAsia" w:hAnsiTheme="minorHAnsi" w:cstheme="minorBidi"/>
          <w:noProof/>
          <w:sz w:val="22"/>
          <w:szCs w:val="22"/>
          <w:lang w:eastAsia="en-US"/>
        </w:rPr>
      </w:pPr>
      <w:hyperlink w:anchor="_Toc428535627" w:history="1">
        <w:r w:rsidRPr="00325AC0">
          <w:rPr>
            <w:rStyle w:val="Hyperlink"/>
            <w:noProof/>
            <w:sz w:val="22"/>
            <w:szCs w:val="22"/>
            <w:lang w:val="fr-FR"/>
          </w:rPr>
          <w:t>Planification du travail : le statu quo</w:t>
        </w:r>
        <w:r w:rsidRPr="00325AC0">
          <w:rPr>
            <w:noProof/>
            <w:webHidden/>
            <w:sz w:val="22"/>
            <w:szCs w:val="22"/>
          </w:rPr>
          <w:tab/>
        </w:r>
        <w:r w:rsidRPr="00325AC0">
          <w:rPr>
            <w:noProof/>
            <w:webHidden/>
            <w:sz w:val="22"/>
            <w:szCs w:val="22"/>
          </w:rPr>
          <w:fldChar w:fldCharType="begin"/>
        </w:r>
        <w:r w:rsidRPr="00325AC0">
          <w:rPr>
            <w:noProof/>
            <w:webHidden/>
            <w:sz w:val="22"/>
            <w:szCs w:val="22"/>
          </w:rPr>
          <w:instrText xml:space="preserve"> PAGEREF _Toc428535627 \h </w:instrText>
        </w:r>
        <w:r w:rsidRPr="00325AC0">
          <w:rPr>
            <w:noProof/>
            <w:webHidden/>
            <w:sz w:val="22"/>
            <w:szCs w:val="22"/>
          </w:rPr>
        </w:r>
        <w:r w:rsidRPr="00325AC0">
          <w:rPr>
            <w:noProof/>
            <w:webHidden/>
            <w:sz w:val="22"/>
            <w:szCs w:val="22"/>
          </w:rPr>
          <w:fldChar w:fldCharType="separate"/>
        </w:r>
        <w:r w:rsidR="00E34614">
          <w:rPr>
            <w:noProof/>
            <w:webHidden/>
            <w:sz w:val="22"/>
            <w:szCs w:val="22"/>
          </w:rPr>
          <w:t>3</w:t>
        </w:r>
        <w:r w:rsidRPr="00325AC0">
          <w:rPr>
            <w:noProof/>
            <w:webHidden/>
            <w:sz w:val="22"/>
            <w:szCs w:val="22"/>
          </w:rPr>
          <w:fldChar w:fldCharType="end"/>
        </w:r>
      </w:hyperlink>
    </w:p>
    <w:p w:rsidR="001A7CD5" w:rsidRPr="00325AC0" w:rsidRDefault="001A7CD5">
      <w:pPr>
        <w:pStyle w:val="TOC2"/>
        <w:tabs>
          <w:tab w:val="right" w:leader="dot" w:pos="9628"/>
        </w:tabs>
        <w:rPr>
          <w:rFonts w:asciiTheme="minorHAnsi" w:eastAsiaTheme="minorEastAsia" w:hAnsiTheme="minorHAnsi" w:cstheme="minorBidi"/>
          <w:noProof/>
          <w:sz w:val="22"/>
          <w:szCs w:val="22"/>
          <w:lang w:eastAsia="en-US"/>
        </w:rPr>
      </w:pPr>
      <w:hyperlink w:anchor="_Toc428535628" w:history="1">
        <w:r w:rsidRPr="00325AC0">
          <w:rPr>
            <w:rStyle w:val="Hyperlink"/>
            <w:noProof/>
            <w:sz w:val="22"/>
            <w:szCs w:val="22"/>
            <w:lang w:val="fr-FR"/>
          </w:rPr>
          <w:t>Planification du travail : tirer des enseignements des expériences acquises par d’autres AME</w:t>
        </w:r>
        <w:r w:rsidRPr="00325AC0">
          <w:rPr>
            <w:noProof/>
            <w:webHidden/>
            <w:sz w:val="22"/>
            <w:szCs w:val="22"/>
          </w:rPr>
          <w:tab/>
        </w:r>
        <w:r w:rsidRPr="00325AC0">
          <w:rPr>
            <w:noProof/>
            <w:webHidden/>
            <w:sz w:val="22"/>
            <w:szCs w:val="22"/>
          </w:rPr>
          <w:fldChar w:fldCharType="begin"/>
        </w:r>
        <w:r w:rsidRPr="00325AC0">
          <w:rPr>
            <w:noProof/>
            <w:webHidden/>
            <w:sz w:val="22"/>
            <w:szCs w:val="22"/>
          </w:rPr>
          <w:instrText xml:space="preserve"> PAGEREF _Toc428535628 \h </w:instrText>
        </w:r>
        <w:r w:rsidRPr="00325AC0">
          <w:rPr>
            <w:noProof/>
            <w:webHidden/>
            <w:sz w:val="22"/>
            <w:szCs w:val="22"/>
          </w:rPr>
        </w:r>
        <w:r w:rsidRPr="00325AC0">
          <w:rPr>
            <w:noProof/>
            <w:webHidden/>
            <w:sz w:val="22"/>
            <w:szCs w:val="22"/>
          </w:rPr>
          <w:fldChar w:fldCharType="separate"/>
        </w:r>
        <w:r w:rsidR="00E34614">
          <w:rPr>
            <w:noProof/>
            <w:webHidden/>
            <w:sz w:val="22"/>
            <w:szCs w:val="22"/>
          </w:rPr>
          <w:t>4</w:t>
        </w:r>
        <w:r w:rsidRPr="00325AC0">
          <w:rPr>
            <w:noProof/>
            <w:webHidden/>
            <w:sz w:val="22"/>
            <w:szCs w:val="22"/>
          </w:rPr>
          <w:fldChar w:fldCharType="end"/>
        </w:r>
      </w:hyperlink>
    </w:p>
    <w:p w:rsidR="001A7CD5" w:rsidRPr="00325AC0" w:rsidRDefault="001A7CD5">
      <w:pPr>
        <w:pStyle w:val="TOC2"/>
        <w:tabs>
          <w:tab w:val="right" w:leader="dot" w:pos="9628"/>
        </w:tabs>
        <w:rPr>
          <w:rFonts w:asciiTheme="minorHAnsi" w:eastAsiaTheme="minorEastAsia" w:hAnsiTheme="minorHAnsi" w:cstheme="minorBidi"/>
          <w:noProof/>
          <w:sz w:val="22"/>
          <w:szCs w:val="22"/>
          <w:lang w:eastAsia="en-US"/>
        </w:rPr>
      </w:pPr>
      <w:hyperlink w:anchor="_Toc428535629" w:history="1">
        <w:r w:rsidRPr="00325AC0">
          <w:rPr>
            <w:rStyle w:val="Hyperlink"/>
            <w:noProof/>
            <w:sz w:val="22"/>
            <w:szCs w:val="22"/>
            <w:lang w:val="fr-FR"/>
          </w:rPr>
          <w:t>Planification du travail : approche proposée pour le Comité technique</w:t>
        </w:r>
        <w:r w:rsidRPr="00325AC0">
          <w:rPr>
            <w:noProof/>
            <w:webHidden/>
            <w:sz w:val="22"/>
            <w:szCs w:val="22"/>
          </w:rPr>
          <w:tab/>
        </w:r>
        <w:r w:rsidRPr="00325AC0">
          <w:rPr>
            <w:noProof/>
            <w:webHidden/>
            <w:sz w:val="22"/>
            <w:szCs w:val="22"/>
          </w:rPr>
          <w:fldChar w:fldCharType="begin"/>
        </w:r>
        <w:r w:rsidRPr="00325AC0">
          <w:rPr>
            <w:noProof/>
            <w:webHidden/>
            <w:sz w:val="22"/>
            <w:szCs w:val="22"/>
          </w:rPr>
          <w:instrText xml:space="preserve"> PAGEREF _Toc428535629 \h </w:instrText>
        </w:r>
        <w:r w:rsidRPr="00325AC0">
          <w:rPr>
            <w:noProof/>
            <w:webHidden/>
            <w:sz w:val="22"/>
            <w:szCs w:val="22"/>
          </w:rPr>
        </w:r>
        <w:r w:rsidRPr="00325AC0">
          <w:rPr>
            <w:noProof/>
            <w:webHidden/>
            <w:sz w:val="22"/>
            <w:szCs w:val="22"/>
          </w:rPr>
          <w:fldChar w:fldCharType="separate"/>
        </w:r>
        <w:r w:rsidR="00E34614">
          <w:rPr>
            <w:noProof/>
            <w:webHidden/>
            <w:sz w:val="22"/>
            <w:szCs w:val="22"/>
          </w:rPr>
          <w:t>4</w:t>
        </w:r>
        <w:r w:rsidRPr="00325AC0">
          <w:rPr>
            <w:noProof/>
            <w:webHidden/>
            <w:sz w:val="22"/>
            <w:szCs w:val="22"/>
          </w:rPr>
          <w:fldChar w:fldCharType="end"/>
        </w:r>
      </w:hyperlink>
    </w:p>
    <w:p w:rsidR="001A7CD5" w:rsidRPr="00325AC0" w:rsidRDefault="001A7CD5">
      <w:pPr>
        <w:pStyle w:val="TOC1"/>
        <w:tabs>
          <w:tab w:val="right" w:leader="dot" w:pos="9628"/>
        </w:tabs>
        <w:rPr>
          <w:rFonts w:asciiTheme="minorHAnsi" w:eastAsiaTheme="minorEastAsia" w:hAnsiTheme="minorHAnsi" w:cstheme="minorBidi"/>
          <w:noProof/>
          <w:sz w:val="22"/>
          <w:szCs w:val="22"/>
          <w:lang w:eastAsia="en-US"/>
        </w:rPr>
      </w:pPr>
      <w:hyperlink w:anchor="_Toc428535630" w:history="1">
        <w:r w:rsidRPr="00325AC0">
          <w:rPr>
            <w:rStyle w:val="Hyperlink"/>
            <w:noProof/>
            <w:sz w:val="22"/>
            <w:szCs w:val="22"/>
            <w:lang w:val="fr-FR"/>
          </w:rPr>
          <w:t>Évaluation du TC de l’efficacité et des besoins futurs de l’AEWA</w:t>
        </w:r>
        <w:r w:rsidRPr="00325AC0">
          <w:rPr>
            <w:noProof/>
            <w:webHidden/>
            <w:sz w:val="22"/>
            <w:szCs w:val="22"/>
          </w:rPr>
          <w:tab/>
        </w:r>
        <w:r w:rsidRPr="00325AC0">
          <w:rPr>
            <w:noProof/>
            <w:webHidden/>
            <w:sz w:val="22"/>
            <w:szCs w:val="22"/>
          </w:rPr>
          <w:fldChar w:fldCharType="begin"/>
        </w:r>
        <w:r w:rsidRPr="00325AC0">
          <w:rPr>
            <w:noProof/>
            <w:webHidden/>
            <w:sz w:val="22"/>
            <w:szCs w:val="22"/>
          </w:rPr>
          <w:instrText xml:space="preserve"> PAGEREF _Toc428535630 \h </w:instrText>
        </w:r>
        <w:r w:rsidRPr="00325AC0">
          <w:rPr>
            <w:noProof/>
            <w:webHidden/>
            <w:sz w:val="22"/>
            <w:szCs w:val="22"/>
          </w:rPr>
        </w:r>
        <w:r w:rsidRPr="00325AC0">
          <w:rPr>
            <w:noProof/>
            <w:webHidden/>
            <w:sz w:val="22"/>
            <w:szCs w:val="22"/>
          </w:rPr>
          <w:fldChar w:fldCharType="separate"/>
        </w:r>
        <w:r w:rsidR="00E34614">
          <w:rPr>
            <w:noProof/>
            <w:webHidden/>
            <w:sz w:val="22"/>
            <w:szCs w:val="22"/>
          </w:rPr>
          <w:t>4</w:t>
        </w:r>
        <w:r w:rsidRPr="00325AC0">
          <w:rPr>
            <w:noProof/>
            <w:webHidden/>
            <w:sz w:val="22"/>
            <w:szCs w:val="22"/>
          </w:rPr>
          <w:fldChar w:fldCharType="end"/>
        </w:r>
      </w:hyperlink>
    </w:p>
    <w:p w:rsidR="001A7CD5" w:rsidRPr="00325AC0" w:rsidRDefault="001A7CD5">
      <w:pPr>
        <w:pStyle w:val="TOC2"/>
        <w:tabs>
          <w:tab w:val="right" w:leader="dot" w:pos="9628"/>
        </w:tabs>
        <w:rPr>
          <w:rFonts w:asciiTheme="minorHAnsi" w:eastAsiaTheme="minorEastAsia" w:hAnsiTheme="minorHAnsi" w:cstheme="minorBidi"/>
          <w:noProof/>
          <w:sz w:val="22"/>
          <w:szCs w:val="22"/>
          <w:lang w:eastAsia="en-US"/>
        </w:rPr>
      </w:pPr>
      <w:hyperlink w:anchor="_Toc428535631" w:history="1">
        <w:r w:rsidRPr="00325AC0">
          <w:rPr>
            <w:rStyle w:val="Hyperlink"/>
            <w:noProof/>
            <w:sz w:val="22"/>
            <w:szCs w:val="22"/>
            <w:lang w:val="fr-FR"/>
          </w:rPr>
          <w:t>Menaces essentielles ayant un impact négatif sur les oiseaux d’eau migrateurs</w:t>
        </w:r>
        <w:r w:rsidRPr="00325AC0">
          <w:rPr>
            <w:noProof/>
            <w:webHidden/>
            <w:sz w:val="22"/>
            <w:szCs w:val="22"/>
          </w:rPr>
          <w:tab/>
        </w:r>
        <w:r w:rsidRPr="00325AC0">
          <w:rPr>
            <w:noProof/>
            <w:webHidden/>
            <w:sz w:val="22"/>
            <w:szCs w:val="22"/>
          </w:rPr>
          <w:fldChar w:fldCharType="begin"/>
        </w:r>
        <w:r w:rsidRPr="00325AC0">
          <w:rPr>
            <w:noProof/>
            <w:webHidden/>
            <w:sz w:val="22"/>
            <w:szCs w:val="22"/>
          </w:rPr>
          <w:instrText xml:space="preserve"> PAGEREF _Toc428535631 \h </w:instrText>
        </w:r>
        <w:r w:rsidRPr="00325AC0">
          <w:rPr>
            <w:noProof/>
            <w:webHidden/>
            <w:sz w:val="22"/>
            <w:szCs w:val="22"/>
          </w:rPr>
        </w:r>
        <w:r w:rsidRPr="00325AC0">
          <w:rPr>
            <w:noProof/>
            <w:webHidden/>
            <w:sz w:val="22"/>
            <w:szCs w:val="22"/>
          </w:rPr>
          <w:fldChar w:fldCharType="separate"/>
        </w:r>
        <w:r w:rsidR="00E34614">
          <w:rPr>
            <w:noProof/>
            <w:webHidden/>
            <w:sz w:val="22"/>
            <w:szCs w:val="22"/>
          </w:rPr>
          <w:t>5</w:t>
        </w:r>
        <w:r w:rsidRPr="00325AC0">
          <w:rPr>
            <w:noProof/>
            <w:webHidden/>
            <w:sz w:val="22"/>
            <w:szCs w:val="22"/>
          </w:rPr>
          <w:fldChar w:fldCharType="end"/>
        </w:r>
      </w:hyperlink>
    </w:p>
    <w:p w:rsidR="001A7CD5" w:rsidRPr="00325AC0" w:rsidRDefault="001A7CD5">
      <w:pPr>
        <w:pStyle w:val="TOC2"/>
        <w:tabs>
          <w:tab w:val="right" w:leader="dot" w:pos="9628"/>
        </w:tabs>
        <w:rPr>
          <w:rFonts w:asciiTheme="minorHAnsi" w:eastAsiaTheme="minorEastAsia" w:hAnsiTheme="minorHAnsi" w:cstheme="minorBidi"/>
          <w:noProof/>
          <w:sz w:val="22"/>
          <w:szCs w:val="22"/>
          <w:lang w:eastAsia="en-US"/>
        </w:rPr>
      </w:pPr>
      <w:hyperlink w:anchor="_Toc428535632" w:history="1">
        <w:r w:rsidRPr="00325AC0">
          <w:rPr>
            <w:rStyle w:val="Hyperlink"/>
            <w:noProof/>
            <w:sz w:val="22"/>
            <w:szCs w:val="22"/>
            <w:lang w:val="fr-FR"/>
          </w:rPr>
          <w:t>Questions essentielles que le Comité technique devrait traiter</w:t>
        </w:r>
        <w:r w:rsidRPr="00325AC0">
          <w:rPr>
            <w:noProof/>
            <w:webHidden/>
            <w:sz w:val="22"/>
            <w:szCs w:val="22"/>
          </w:rPr>
          <w:tab/>
        </w:r>
        <w:r w:rsidRPr="00325AC0">
          <w:rPr>
            <w:noProof/>
            <w:webHidden/>
            <w:sz w:val="22"/>
            <w:szCs w:val="22"/>
          </w:rPr>
          <w:fldChar w:fldCharType="begin"/>
        </w:r>
        <w:r w:rsidRPr="00325AC0">
          <w:rPr>
            <w:noProof/>
            <w:webHidden/>
            <w:sz w:val="22"/>
            <w:szCs w:val="22"/>
          </w:rPr>
          <w:instrText xml:space="preserve"> PAGEREF _Toc428535632 \h </w:instrText>
        </w:r>
        <w:r w:rsidRPr="00325AC0">
          <w:rPr>
            <w:noProof/>
            <w:webHidden/>
            <w:sz w:val="22"/>
            <w:szCs w:val="22"/>
          </w:rPr>
        </w:r>
        <w:r w:rsidRPr="00325AC0">
          <w:rPr>
            <w:noProof/>
            <w:webHidden/>
            <w:sz w:val="22"/>
            <w:szCs w:val="22"/>
          </w:rPr>
          <w:fldChar w:fldCharType="separate"/>
        </w:r>
        <w:r w:rsidR="00E34614">
          <w:rPr>
            <w:noProof/>
            <w:webHidden/>
            <w:sz w:val="22"/>
            <w:szCs w:val="22"/>
          </w:rPr>
          <w:t>6</w:t>
        </w:r>
        <w:r w:rsidRPr="00325AC0">
          <w:rPr>
            <w:noProof/>
            <w:webHidden/>
            <w:sz w:val="22"/>
            <w:szCs w:val="22"/>
          </w:rPr>
          <w:fldChar w:fldCharType="end"/>
        </w:r>
      </w:hyperlink>
    </w:p>
    <w:p w:rsidR="001A7CD5" w:rsidRPr="00325AC0" w:rsidRDefault="001A7CD5">
      <w:pPr>
        <w:pStyle w:val="TOC2"/>
        <w:tabs>
          <w:tab w:val="right" w:leader="dot" w:pos="9628"/>
        </w:tabs>
        <w:rPr>
          <w:rFonts w:asciiTheme="minorHAnsi" w:eastAsiaTheme="minorEastAsia" w:hAnsiTheme="minorHAnsi" w:cstheme="minorBidi"/>
          <w:noProof/>
          <w:sz w:val="22"/>
          <w:szCs w:val="22"/>
          <w:lang w:eastAsia="en-US"/>
        </w:rPr>
      </w:pPr>
      <w:hyperlink w:anchor="_Toc428535633" w:history="1">
        <w:r w:rsidRPr="00325AC0">
          <w:rPr>
            <w:rStyle w:val="Hyperlink"/>
            <w:noProof/>
            <w:sz w:val="22"/>
            <w:szCs w:val="22"/>
            <w:lang w:val="fr-FR"/>
          </w:rPr>
          <w:t>Comment rendre l’AEWA plus efficace ?</w:t>
        </w:r>
        <w:r w:rsidRPr="00325AC0">
          <w:rPr>
            <w:noProof/>
            <w:webHidden/>
            <w:sz w:val="22"/>
            <w:szCs w:val="22"/>
          </w:rPr>
          <w:tab/>
        </w:r>
        <w:r w:rsidRPr="00325AC0">
          <w:rPr>
            <w:noProof/>
            <w:webHidden/>
            <w:sz w:val="22"/>
            <w:szCs w:val="22"/>
          </w:rPr>
          <w:fldChar w:fldCharType="begin"/>
        </w:r>
        <w:r w:rsidRPr="00325AC0">
          <w:rPr>
            <w:noProof/>
            <w:webHidden/>
            <w:sz w:val="22"/>
            <w:szCs w:val="22"/>
          </w:rPr>
          <w:instrText xml:space="preserve"> PAGEREF _Toc428535633 \h </w:instrText>
        </w:r>
        <w:r w:rsidRPr="00325AC0">
          <w:rPr>
            <w:noProof/>
            <w:webHidden/>
            <w:sz w:val="22"/>
            <w:szCs w:val="22"/>
          </w:rPr>
        </w:r>
        <w:r w:rsidRPr="00325AC0">
          <w:rPr>
            <w:noProof/>
            <w:webHidden/>
            <w:sz w:val="22"/>
            <w:szCs w:val="22"/>
          </w:rPr>
          <w:fldChar w:fldCharType="separate"/>
        </w:r>
        <w:r w:rsidR="00E34614">
          <w:rPr>
            <w:noProof/>
            <w:webHidden/>
            <w:sz w:val="22"/>
            <w:szCs w:val="22"/>
          </w:rPr>
          <w:t>6</w:t>
        </w:r>
        <w:r w:rsidRPr="00325AC0">
          <w:rPr>
            <w:noProof/>
            <w:webHidden/>
            <w:sz w:val="22"/>
            <w:szCs w:val="22"/>
          </w:rPr>
          <w:fldChar w:fldCharType="end"/>
        </w:r>
      </w:hyperlink>
    </w:p>
    <w:p w:rsidR="001A7CD5" w:rsidRPr="00325AC0" w:rsidRDefault="001A7CD5">
      <w:pPr>
        <w:pStyle w:val="TOC1"/>
        <w:tabs>
          <w:tab w:val="right" w:leader="dot" w:pos="9628"/>
        </w:tabs>
        <w:rPr>
          <w:rFonts w:asciiTheme="minorHAnsi" w:eastAsiaTheme="minorEastAsia" w:hAnsiTheme="minorHAnsi" w:cstheme="minorBidi"/>
          <w:noProof/>
          <w:sz w:val="22"/>
          <w:szCs w:val="22"/>
          <w:lang w:eastAsia="en-US"/>
        </w:rPr>
      </w:pPr>
      <w:hyperlink w:anchor="_Toc428535634" w:history="1">
        <w:r w:rsidRPr="00325AC0">
          <w:rPr>
            <w:rStyle w:val="Hyperlink"/>
            <w:noProof/>
            <w:sz w:val="22"/>
            <w:szCs w:val="22"/>
            <w:lang w:val="fr-FR"/>
          </w:rPr>
          <w:t>Rayonnement du Comité technique</w:t>
        </w:r>
        <w:r w:rsidRPr="00325AC0">
          <w:rPr>
            <w:noProof/>
            <w:webHidden/>
            <w:sz w:val="22"/>
            <w:szCs w:val="22"/>
          </w:rPr>
          <w:tab/>
        </w:r>
        <w:r w:rsidRPr="00325AC0">
          <w:rPr>
            <w:noProof/>
            <w:webHidden/>
            <w:sz w:val="22"/>
            <w:szCs w:val="22"/>
          </w:rPr>
          <w:fldChar w:fldCharType="begin"/>
        </w:r>
        <w:r w:rsidRPr="00325AC0">
          <w:rPr>
            <w:noProof/>
            <w:webHidden/>
            <w:sz w:val="22"/>
            <w:szCs w:val="22"/>
          </w:rPr>
          <w:instrText xml:space="preserve"> PAGEREF _Toc428535634 \h </w:instrText>
        </w:r>
        <w:r w:rsidRPr="00325AC0">
          <w:rPr>
            <w:noProof/>
            <w:webHidden/>
            <w:sz w:val="22"/>
            <w:szCs w:val="22"/>
          </w:rPr>
        </w:r>
        <w:r w:rsidRPr="00325AC0">
          <w:rPr>
            <w:noProof/>
            <w:webHidden/>
            <w:sz w:val="22"/>
            <w:szCs w:val="22"/>
          </w:rPr>
          <w:fldChar w:fldCharType="separate"/>
        </w:r>
        <w:r w:rsidR="00E34614">
          <w:rPr>
            <w:noProof/>
            <w:webHidden/>
            <w:sz w:val="22"/>
            <w:szCs w:val="22"/>
          </w:rPr>
          <w:t>7</w:t>
        </w:r>
        <w:r w:rsidRPr="00325AC0">
          <w:rPr>
            <w:noProof/>
            <w:webHidden/>
            <w:sz w:val="22"/>
            <w:szCs w:val="22"/>
          </w:rPr>
          <w:fldChar w:fldCharType="end"/>
        </w:r>
      </w:hyperlink>
    </w:p>
    <w:p w:rsidR="001A7CD5" w:rsidRPr="00325AC0" w:rsidRDefault="001A7CD5">
      <w:pPr>
        <w:pStyle w:val="TOC1"/>
        <w:tabs>
          <w:tab w:val="right" w:leader="dot" w:pos="9628"/>
        </w:tabs>
        <w:rPr>
          <w:rFonts w:asciiTheme="minorHAnsi" w:eastAsiaTheme="minorEastAsia" w:hAnsiTheme="minorHAnsi" w:cstheme="minorBidi"/>
          <w:noProof/>
          <w:sz w:val="22"/>
          <w:szCs w:val="22"/>
          <w:lang w:eastAsia="en-US"/>
        </w:rPr>
      </w:pPr>
      <w:hyperlink w:anchor="_Toc428535635" w:history="1">
        <w:r w:rsidRPr="00325AC0">
          <w:rPr>
            <w:rStyle w:val="Hyperlink"/>
            <w:noProof/>
            <w:sz w:val="22"/>
            <w:szCs w:val="22"/>
            <w:lang w:val="fr-FR"/>
          </w:rPr>
          <w:t>Déclaration d’intérêts</w:t>
        </w:r>
        <w:r w:rsidRPr="00325AC0">
          <w:rPr>
            <w:noProof/>
            <w:webHidden/>
            <w:sz w:val="22"/>
            <w:szCs w:val="22"/>
          </w:rPr>
          <w:tab/>
        </w:r>
        <w:r w:rsidRPr="00325AC0">
          <w:rPr>
            <w:noProof/>
            <w:webHidden/>
            <w:sz w:val="22"/>
            <w:szCs w:val="22"/>
          </w:rPr>
          <w:fldChar w:fldCharType="begin"/>
        </w:r>
        <w:r w:rsidRPr="00325AC0">
          <w:rPr>
            <w:noProof/>
            <w:webHidden/>
            <w:sz w:val="22"/>
            <w:szCs w:val="22"/>
          </w:rPr>
          <w:instrText xml:space="preserve"> PAGEREF _Toc428535635 \h </w:instrText>
        </w:r>
        <w:r w:rsidRPr="00325AC0">
          <w:rPr>
            <w:noProof/>
            <w:webHidden/>
            <w:sz w:val="22"/>
            <w:szCs w:val="22"/>
          </w:rPr>
        </w:r>
        <w:r w:rsidRPr="00325AC0">
          <w:rPr>
            <w:noProof/>
            <w:webHidden/>
            <w:sz w:val="22"/>
            <w:szCs w:val="22"/>
          </w:rPr>
          <w:fldChar w:fldCharType="separate"/>
        </w:r>
        <w:r w:rsidR="00E34614">
          <w:rPr>
            <w:noProof/>
            <w:webHidden/>
            <w:sz w:val="22"/>
            <w:szCs w:val="22"/>
          </w:rPr>
          <w:t>8</w:t>
        </w:r>
        <w:r w:rsidRPr="00325AC0">
          <w:rPr>
            <w:noProof/>
            <w:webHidden/>
            <w:sz w:val="22"/>
            <w:szCs w:val="22"/>
          </w:rPr>
          <w:fldChar w:fldCharType="end"/>
        </w:r>
      </w:hyperlink>
    </w:p>
    <w:p w:rsidR="001A7CD5" w:rsidRPr="00325AC0" w:rsidRDefault="001A7CD5">
      <w:pPr>
        <w:pStyle w:val="TOC1"/>
        <w:tabs>
          <w:tab w:val="right" w:leader="dot" w:pos="9628"/>
        </w:tabs>
        <w:rPr>
          <w:rFonts w:asciiTheme="minorHAnsi" w:eastAsiaTheme="minorEastAsia" w:hAnsiTheme="minorHAnsi" w:cstheme="minorBidi"/>
          <w:noProof/>
          <w:sz w:val="22"/>
          <w:szCs w:val="22"/>
          <w:lang w:eastAsia="en-US"/>
        </w:rPr>
      </w:pPr>
      <w:hyperlink w:anchor="_Toc428535636" w:history="1">
        <w:r w:rsidRPr="00325AC0">
          <w:rPr>
            <w:rStyle w:val="Hyperlink"/>
            <w:noProof/>
            <w:sz w:val="22"/>
            <w:szCs w:val="22"/>
            <w:lang w:val="fr-FR"/>
          </w:rPr>
          <w:t>Tableau 1. Composition des groupes de travail du Comité technique (2012-2015)</w:t>
        </w:r>
        <w:r w:rsidRPr="00325AC0">
          <w:rPr>
            <w:noProof/>
            <w:webHidden/>
            <w:sz w:val="22"/>
            <w:szCs w:val="22"/>
          </w:rPr>
          <w:tab/>
        </w:r>
        <w:r w:rsidRPr="00325AC0">
          <w:rPr>
            <w:noProof/>
            <w:webHidden/>
            <w:sz w:val="22"/>
            <w:szCs w:val="22"/>
          </w:rPr>
          <w:fldChar w:fldCharType="begin"/>
        </w:r>
        <w:r w:rsidRPr="00325AC0">
          <w:rPr>
            <w:noProof/>
            <w:webHidden/>
            <w:sz w:val="22"/>
            <w:szCs w:val="22"/>
          </w:rPr>
          <w:instrText xml:space="preserve"> PAGEREF _Toc428535636 \h </w:instrText>
        </w:r>
        <w:r w:rsidRPr="00325AC0">
          <w:rPr>
            <w:noProof/>
            <w:webHidden/>
            <w:sz w:val="22"/>
            <w:szCs w:val="22"/>
          </w:rPr>
        </w:r>
        <w:r w:rsidRPr="00325AC0">
          <w:rPr>
            <w:noProof/>
            <w:webHidden/>
            <w:sz w:val="22"/>
            <w:szCs w:val="22"/>
          </w:rPr>
          <w:fldChar w:fldCharType="separate"/>
        </w:r>
        <w:r w:rsidR="00E34614">
          <w:rPr>
            <w:noProof/>
            <w:webHidden/>
            <w:sz w:val="22"/>
            <w:szCs w:val="22"/>
          </w:rPr>
          <w:t>10</w:t>
        </w:r>
        <w:r w:rsidRPr="00325AC0">
          <w:rPr>
            <w:noProof/>
            <w:webHidden/>
            <w:sz w:val="22"/>
            <w:szCs w:val="22"/>
          </w:rPr>
          <w:fldChar w:fldCharType="end"/>
        </w:r>
      </w:hyperlink>
    </w:p>
    <w:p w:rsidR="001A7CD5" w:rsidRPr="00325AC0" w:rsidRDefault="001A7CD5">
      <w:pPr>
        <w:pStyle w:val="TOC1"/>
        <w:tabs>
          <w:tab w:val="right" w:leader="dot" w:pos="9628"/>
        </w:tabs>
        <w:rPr>
          <w:rFonts w:asciiTheme="minorHAnsi" w:eastAsiaTheme="minorEastAsia" w:hAnsiTheme="minorHAnsi" w:cstheme="minorBidi"/>
          <w:noProof/>
          <w:sz w:val="22"/>
          <w:szCs w:val="22"/>
          <w:lang w:eastAsia="en-US"/>
        </w:rPr>
      </w:pPr>
      <w:hyperlink w:anchor="_Toc428535637" w:history="1">
        <w:r w:rsidRPr="00325AC0">
          <w:rPr>
            <w:rStyle w:val="Hyperlink"/>
            <w:noProof/>
            <w:sz w:val="22"/>
            <w:szCs w:val="22"/>
          </w:rPr>
          <w:t>Tableau 2. Plan de travail 2012-2015 du Comité technique de l’AEWA</w:t>
        </w:r>
        <w:r w:rsidRPr="00325AC0">
          <w:rPr>
            <w:noProof/>
            <w:webHidden/>
            <w:sz w:val="22"/>
            <w:szCs w:val="22"/>
          </w:rPr>
          <w:tab/>
        </w:r>
        <w:r w:rsidRPr="00325AC0">
          <w:rPr>
            <w:noProof/>
            <w:webHidden/>
            <w:sz w:val="22"/>
            <w:szCs w:val="22"/>
          </w:rPr>
          <w:fldChar w:fldCharType="begin"/>
        </w:r>
        <w:r w:rsidRPr="00325AC0">
          <w:rPr>
            <w:noProof/>
            <w:webHidden/>
            <w:sz w:val="22"/>
            <w:szCs w:val="22"/>
          </w:rPr>
          <w:instrText xml:space="preserve"> PAGEREF _Toc428535637 \h </w:instrText>
        </w:r>
        <w:r w:rsidRPr="00325AC0">
          <w:rPr>
            <w:noProof/>
            <w:webHidden/>
            <w:sz w:val="22"/>
            <w:szCs w:val="22"/>
          </w:rPr>
        </w:r>
        <w:r w:rsidRPr="00325AC0">
          <w:rPr>
            <w:noProof/>
            <w:webHidden/>
            <w:sz w:val="22"/>
            <w:szCs w:val="22"/>
          </w:rPr>
          <w:fldChar w:fldCharType="separate"/>
        </w:r>
        <w:r w:rsidR="00E34614">
          <w:rPr>
            <w:noProof/>
            <w:webHidden/>
            <w:sz w:val="22"/>
            <w:szCs w:val="22"/>
          </w:rPr>
          <w:t>11</w:t>
        </w:r>
        <w:r w:rsidRPr="00325AC0">
          <w:rPr>
            <w:noProof/>
            <w:webHidden/>
            <w:sz w:val="22"/>
            <w:szCs w:val="22"/>
          </w:rPr>
          <w:fldChar w:fldCharType="end"/>
        </w:r>
      </w:hyperlink>
    </w:p>
    <w:p w:rsidR="001A7CD5" w:rsidRPr="00325AC0" w:rsidRDefault="001A7CD5">
      <w:pPr>
        <w:pStyle w:val="TOC1"/>
        <w:tabs>
          <w:tab w:val="right" w:leader="dot" w:pos="9628"/>
        </w:tabs>
        <w:rPr>
          <w:rFonts w:asciiTheme="minorHAnsi" w:eastAsiaTheme="minorEastAsia" w:hAnsiTheme="minorHAnsi" w:cstheme="minorBidi"/>
          <w:noProof/>
          <w:sz w:val="22"/>
          <w:szCs w:val="22"/>
          <w:lang w:eastAsia="en-US"/>
        </w:rPr>
      </w:pPr>
      <w:hyperlink w:anchor="_Toc428535638" w:history="1">
        <w:r w:rsidRPr="00325AC0">
          <w:rPr>
            <w:rStyle w:val="Hyperlink"/>
            <w:noProof/>
            <w:sz w:val="22"/>
            <w:szCs w:val="22"/>
          </w:rPr>
          <w:t>Tableau 3. Autres activités du Comité technique au cours de la dernière période intersession 2012-2015</w:t>
        </w:r>
        <w:r w:rsidRPr="00325AC0">
          <w:rPr>
            <w:noProof/>
            <w:webHidden/>
            <w:sz w:val="22"/>
            <w:szCs w:val="22"/>
          </w:rPr>
          <w:tab/>
        </w:r>
        <w:r w:rsidRPr="00325AC0">
          <w:rPr>
            <w:noProof/>
            <w:webHidden/>
            <w:sz w:val="22"/>
            <w:szCs w:val="22"/>
          </w:rPr>
          <w:fldChar w:fldCharType="begin"/>
        </w:r>
        <w:r w:rsidRPr="00325AC0">
          <w:rPr>
            <w:noProof/>
            <w:webHidden/>
            <w:sz w:val="22"/>
            <w:szCs w:val="22"/>
          </w:rPr>
          <w:instrText xml:space="preserve"> PAGEREF _Toc428535638 \h </w:instrText>
        </w:r>
        <w:r w:rsidRPr="00325AC0">
          <w:rPr>
            <w:noProof/>
            <w:webHidden/>
            <w:sz w:val="22"/>
            <w:szCs w:val="22"/>
          </w:rPr>
        </w:r>
        <w:r w:rsidRPr="00325AC0">
          <w:rPr>
            <w:noProof/>
            <w:webHidden/>
            <w:sz w:val="22"/>
            <w:szCs w:val="22"/>
          </w:rPr>
          <w:fldChar w:fldCharType="separate"/>
        </w:r>
        <w:r w:rsidR="00E34614">
          <w:rPr>
            <w:noProof/>
            <w:webHidden/>
            <w:sz w:val="22"/>
            <w:szCs w:val="22"/>
          </w:rPr>
          <w:t>26</w:t>
        </w:r>
        <w:r w:rsidRPr="00325AC0">
          <w:rPr>
            <w:noProof/>
            <w:webHidden/>
            <w:sz w:val="22"/>
            <w:szCs w:val="22"/>
          </w:rPr>
          <w:fldChar w:fldCharType="end"/>
        </w:r>
      </w:hyperlink>
    </w:p>
    <w:p w:rsidR="001A7CD5" w:rsidRPr="00325AC0" w:rsidRDefault="001A7CD5">
      <w:pPr>
        <w:pStyle w:val="TOC1"/>
        <w:tabs>
          <w:tab w:val="right" w:leader="dot" w:pos="9628"/>
        </w:tabs>
        <w:rPr>
          <w:rFonts w:asciiTheme="minorHAnsi" w:eastAsiaTheme="minorEastAsia" w:hAnsiTheme="minorHAnsi" w:cstheme="minorBidi"/>
          <w:noProof/>
          <w:sz w:val="22"/>
          <w:szCs w:val="22"/>
          <w:lang w:eastAsia="en-US"/>
        </w:rPr>
      </w:pPr>
      <w:hyperlink w:anchor="_Toc428535639" w:history="1">
        <w:r w:rsidRPr="00325AC0">
          <w:rPr>
            <w:rStyle w:val="Hyperlink"/>
            <w:noProof/>
            <w:sz w:val="22"/>
            <w:szCs w:val="22"/>
          </w:rPr>
          <w:t>Appendice 1. Directives sur les conflits d’intérêt du Groupe d’experts intergouvernemental sur l’évolution climatique (GIEC)</w:t>
        </w:r>
        <w:r w:rsidRPr="00325AC0">
          <w:rPr>
            <w:noProof/>
            <w:webHidden/>
            <w:sz w:val="22"/>
            <w:szCs w:val="22"/>
          </w:rPr>
          <w:tab/>
        </w:r>
        <w:r w:rsidRPr="00325AC0">
          <w:rPr>
            <w:noProof/>
            <w:webHidden/>
            <w:sz w:val="22"/>
            <w:szCs w:val="22"/>
          </w:rPr>
          <w:fldChar w:fldCharType="begin"/>
        </w:r>
        <w:r w:rsidRPr="00325AC0">
          <w:rPr>
            <w:noProof/>
            <w:webHidden/>
            <w:sz w:val="22"/>
            <w:szCs w:val="22"/>
          </w:rPr>
          <w:instrText xml:space="preserve"> PAGEREF _Toc428535639 \h </w:instrText>
        </w:r>
        <w:r w:rsidRPr="00325AC0">
          <w:rPr>
            <w:noProof/>
            <w:webHidden/>
            <w:sz w:val="22"/>
            <w:szCs w:val="22"/>
          </w:rPr>
        </w:r>
        <w:r w:rsidRPr="00325AC0">
          <w:rPr>
            <w:noProof/>
            <w:webHidden/>
            <w:sz w:val="22"/>
            <w:szCs w:val="22"/>
          </w:rPr>
          <w:fldChar w:fldCharType="separate"/>
        </w:r>
        <w:r w:rsidR="00E34614">
          <w:rPr>
            <w:noProof/>
            <w:webHidden/>
            <w:sz w:val="22"/>
            <w:szCs w:val="22"/>
          </w:rPr>
          <w:t>28</w:t>
        </w:r>
        <w:r w:rsidRPr="00325AC0">
          <w:rPr>
            <w:noProof/>
            <w:webHidden/>
            <w:sz w:val="22"/>
            <w:szCs w:val="22"/>
          </w:rPr>
          <w:fldChar w:fldCharType="end"/>
        </w:r>
      </w:hyperlink>
    </w:p>
    <w:p w:rsidR="00BA3B75" w:rsidRPr="00352E9F" w:rsidRDefault="006B733A">
      <w:pPr>
        <w:rPr>
          <w:lang w:val="fr-FR"/>
        </w:rPr>
      </w:pPr>
      <w:r w:rsidRPr="00325AC0">
        <w:rPr>
          <w:sz w:val="22"/>
          <w:szCs w:val="22"/>
          <w:lang w:val="fr-FR"/>
        </w:rPr>
        <w:fldChar w:fldCharType="end"/>
      </w:r>
    </w:p>
    <w:p w:rsidR="00F273FD" w:rsidRPr="00352E9F" w:rsidRDefault="00F273FD">
      <w:pPr>
        <w:jc w:val="both"/>
        <w:rPr>
          <w:sz w:val="28"/>
          <w:szCs w:val="28"/>
          <w:lang w:val="fr-FR"/>
        </w:rPr>
      </w:pPr>
    </w:p>
    <w:p w:rsidR="00D16C68" w:rsidRPr="00352E9F" w:rsidRDefault="00116E5F" w:rsidP="00116E5F">
      <w:pPr>
        <w:pStyle w:val="Heading1"/>
        <w:rPr>
          <w:szCs w:val="22"/>
          <w:lang w:val="fr-FR"/>
        </w:rPr>
      </w:pPr>
      <w:bookmarkStart w:id="2" w:name="_Toc428535624"/>
      <w:r w:rsidRPr="00352E9F">
        <w:rPr>
          <w:lang w:val="fr-FR"/>
        </w:rPr>
        <w:t>Introduction</w:t>
      </w:r>
      <w:bookmarkEnd w:id="2"/>
      <w:r w:rsidRPr="00352E9F">
        <w:rPr>
          <w:lang w:val="fr-FR"/>
        </w:rPr>
        <w:t> </w:t>
      </w:r>
    </w:p>
    <w:p w:rsidR="00D16C68" w:rsidRPr="00352E9F" w:rsidRDefault="00116E5F" w:rsidP="00CF7A6B">
      <w:pPr>
        <w:spacing w:after="120"/>
        <w:jc w:val="both"/>
        <w:rPr>
          <w:sz w:val="22"/>
          <w:szCs w:val="22"/>
          <w:lang w:val="fr-FR"/>
        </w:rPr>
      </w:pPr>
      <w:r w:rsidRPr="00352E9F">
        <w:rPr>
          <w:sz w:val="22"/>
          <w:szCs w:val="22"/>
          <w:lang w:val="fr-FR"/>
        </w:rPr>
        <w:t>Le présent rapport est présenté à la 6</w:t>
      </w:r>
      <w:r w:rsidRPr="00352E9F">
        <w:rPr>
          <w:sz w:val="22"/>
          <w:szCs w:val="22"/>
          <w:vertAlign w:val="superscript"/>
          <w:lang w:val="fr-FR"/>
        </w:rPr>
        <w:t>ème</w:t>
      </w:r>
      <w:r w:rsidR="00CA641D" w:rsidRPr="00352E9F">
        <w:rPr>
          <w:sz w:val="22"/>
          <w:szCs w:val="22"/>
          <w:lang w:val="fr-FR"/>
        </w:rPr>
        <w:t xml:space="preserve"> </w:t>
      </w:r>
      <w:r w:rsidRPr="00352E9F">
        <w:rPr>
          <w:sz w:val="22"/>
          <w:szCs w:val="22"/>
          <w:lang w:val="fr-FR"/>
        </w:rPr>
        <w:t xml:space="preserve">session de la Réunion des Parties (MOP6) par le Comité technique (TC), conformément </w:t>
      </w:r>
      <w:r w:rsidR="003E5753" w:rsidRPr="00352E9F">
        <w:rPr>
          <w:sz w:val="22"/>
          <w:szCs w:val="22"/>
          <w:lang w:val="fr-FR"/>
        </w:rPr>
        <w:t>au paragraphe 3(c) de</w:t>
      </w:r>
      <w:r w:rsidRPr="00352E9F">
        <w:rPr>
          <w:sz w:val="22"/>
          <w:szCs w:val="22"/>
          <w:lang w:val="fr-FR"/>
        </w:rPr>
        <w:t xml:space="preserve"> l</w:t>
      </w:r>
      <w:r w:rsidR="003E5753" w:rsidRPr="00352E9F">
        <w:rPr>
          <w:sz w:val="22"/>
          <w:szCs w:val="22"/>
          <w:lang w:val="fr-FR"/>
        </w:rPr>
        <w:t>’</w:t>
      </w:r>
      <w:r w:rsidRPr="00352E9F">
        <w:rPr>
          <w:sz w:val="22"/>
          <w:szCs w:val="22"/>
          <w:lang w:val="fr-FR"/>
        </w:rPr>
        <w:t xml:space="preserve">article VII </w:t>
      </w:r>
      <w:r w:rsidR="005A79D3" w:rsidRPr="00352E9F">
        <w:rPr>
          <w:sz w:val="22"/>
          <w:szCs w:val="22"/>
          <w:lang w:val="fr-FR"/>
        </w:rPr>
        <w:t>de l</w:t>
      </w:r>
      <w:r w:rsidR="003E5753" w:rsidRPr="00352E9F">
        <w:rPr>
          <w:sz w:val="22"/>
          <w:szCs w:val="22"/>
          <w:lang w:val="fr-FR"/>
        </w:rPr>
        <w:t>’</w:t>
      </w:r>
      <w:r w:rsidR="005A79D3" w:rsidRPr="00352E9F">
        <w:rPr>
          <w:sz w:val="22"/>
          <w:szCs w:val="22"/>
          <w:lang w:val="fr-FR"/>
        </w:rPr>
        <w:t>Accord</w:t>
      </w:r>
      <w:r w:rsidRPr="00352E9F">
        <w:rPr>
          <w:sz w:val="22"/>
          <w:szCs w:val="22"/>
          <w:lang w:val="fr-FR"/>
        </w:rPr>
        <w:t>.</w:t>
      </w:r>
      <w:r w:rsidR="00D16C68" w:rsidRPr="00352E9F">
        <w:rPr>
          <w:sz w:val="22"/>
          <w:szCs w:val="22"/>
          <w:lang w:val="fr-FR"/>
        </w:rPr>
        <w:t xml:space="preserve"> </w:t>
      </w:r>
      <w:r w:rsidR="00CF7A6B" w:rsidRPr="00352E9F">
        <w:rPr>
          <w:sz w:val="22"/>
          <w:szCs w:val="22"/>
          <w:lang w:val="fr-FR"/>
        </w:rPr>
        <w:t>Il décrit les activités entreprises par le Comité technique durant la période 2012-2015 et présente un résumé des résultats obtenus.</w:t>
      </w:r>
      <w:r w:rsidR="00D16C68" w:rsidRPr="00352E9F">
        <w:rPr>
          <w:sz w:val="22"/>
          <w:szCs w:val="22"/>
          <w:lang w:val="fr-FR"/>
        </w:rPr>
        <w:t xml:space="preserve"> </w:t>
      </w:r>
      <w:r w:rsidR="00CF7A6B" w:rsidRPr="00352E9F">
        <w:rPr>
          <w:sz w:val="22"/>
          <w:szCs w:val="22"/>
          <w:lang w:val="fr-FR"/>
        </w:rPr>
        <w:t>Les paragraphes 3 à 5 de l</w:t>
      </w:r>
      <w:r w:rsidR="003E5753" w:rsidRPr="00352E9F">
        <w:rPr>
          <w:sz w:val="22"/>
          <w:szCs w:val="22"/>
          <w:lang w:val="fr-FR"/>
        </w:rPr>
        <w:t>’</w:t>
      </w:r>
      <w:r w:rsidR="00CF7A6B" w:rsidRPr="00352E9F">
        <w:rPr>
          <w:sz w:val="22"/>
          <w:szCs w:val="22"/>
          <w:lang w:val="fr-FR"/>
        </w:rPr>
        <w:t>Article VII de l</w:t>
      </w:r>
      <w:r w:rsidR="003E5753" w:rsidRPr="00352E9F">
        <w:rPr>
          <w:sz w:val="22"/>
          <w:szCs w:val="22"/>
          <w:lang w:val="fr-FR"/>
        </w:rPr>
        <w:t>’</w:t>
      </w:r>
      <w:r w:rsidR="00CF7A6B" w:rsidRPr="00352E9F">
        <w:rPr>
          <w:sz w:val="22"/>
          <w:szCs w:val="22"/>
          <w:lang w:val="fr-FR"/>
        </w:rPr>
        <w:t>Accord stipulent que :</w:t>
      </w:r>
    </w:p>
    <w:p w:rsidR="00D16C68" w:rsidRPr="00352E9F" w:rsidRDefault="00CF7A6B" w:rsidP="00CF7A6B">
      <w:pPr>
        <w:spacing w:after="120"/>
        <w:ind w:left="1134"/>
        <w:jc w:val="both"/>
        <w:rPr>
          <w:sz w:val="22"/>
          <w:szCs w:val="22"/>
          <w:lang w:val="fr-FR"/>
        </w:rPr>
      </w:pPr>
      <w:r w:rsidRPr="00352E9F">
        <w:rPr>
          <w:sz w:val="22"/>
          <w:szCs w:val="22"/>
          <w:lang w:val="fr-FR"/>
        </w:rPr>
        <w:t>« 3. Le Comité technique :</w:t>
      </w:r>
      <w:r w:rsidR="00D16C68" w:rsidRPr="00352E9F">
        <w:rPr>
          <w:sz w:val="22"/>
          <w:szCs w:val="22"/>
          <w:lang w:val="fr-FR"/>
        </w:rPr>
        <w:t xml:space="preserve"> </w:t>
      </w:r>
    </w:p>
    <w:p w:rsidR="00D16C68" w:rsidRPr="00352E9F" w:rsidRDefault="00CF7A6B" w:rsidP="00CF7A6B">
      <w:pPr>
        <w:spacing w:after="120"/>
        <w:ind w:left="1588" w:hanging="454"/>
        <w:jc w:val="both"/>
        <w:rPr>
          <w:sz w:val="22"/>
          <w:szCs w:val="22"/>
          <w:lang w:val="fr-FR"/>
        </w:rPr>
      </w:pPr>
      <w:r w:rsidRPr="00352E9F">
        <w:rPr>
          <w:sz w:val="22"/>
          <w:szCs w:val="22"/>
          <w:lang w:val="fr-FR"/>
        </w:rPr>
        <w:t>(a)</w:t>
      </w:r>
      <w:r w:rsidR="00D16C68" w:rsidRPr="00352E9F">
        <w:rPr>
          <w:sz w:val="22"/>
          <w:szCs w:val="22"/>
          <w:lang w:val="fr-FR"/>
        </w:rPr>
        <w:t xml:space="preserve"> </w:t>
      </w:r>
      <w:r w:rsidR="00D16C68" w:rsidRPr="00352E9F">
        <w:rPr>
          <w:sz w:val="22"/>
          <w:szCs w:val="22"/>
          <w:lang w:val="fr-FR"/>
        </w:rPr>
        <w:tab/>
      </w:r>
      <w:r w:rsidRPr="00352E9F">
        <w:rPr>
          <w:sz w:val="22"/>
          <w:szCs w:val="22"/>
          <w:lang w:val="fr-FR"/>
        </w:rPr>
        <w:t>fournit des avis scientifiques et techniques et des informations à la Réunion des Parties et aux Parties, par l</w:t>
      </w:r>
      <w:r w:rsidR="003E5753" w:rsidRPr="00352E9F">
        <w:rPr>
          <w:sz w:val="22"/>
          <w:szCs w:val="22"/>
          <w:lang w:val="fr-FR"/>
        </w:rPr>
        <w:t>’</w:t>
      </w:r>
      <w:r w:rsidRPr="00352E9F">
        <w:rPr>
          <w:sz w:val="22"/>
          <w:szCs w:val="22"/>
          <w:lang w:val="fr-FR"/>
        </w:rPr>
        <w:t>intermédiaire du secrétariat de l</w:t>
      </w:r>
      <w:r w:rsidR="003E5753" w:rsidRPr="00352E9F">
        <w:rPr>
          <w:sz w:val="22"/>
          <w:szCs w:val="22"/>
          <w:lang w:val="fr-FR"/>
        </w:rPr>
        <w:t>’</w:t>
      </w:r>
      <w:r w:rsidRPr="00352E9F">
        <w:rPr>
          <w:sz w:val="22"/>
          <w:szCs w:val="22"/>
          <w:lang w:val="fr-FR"/>
        </w:rPr>
        <w:t>Accord ;</w:t>
      </w:r>
      <w:r w:rsidR="00D16C68" w:rsidRPr="00352E9F">
        <w:rPr>
          <w:sz w:val="22"/>
          <w:szCs w:val="22"/>
          <w:lang w:val="fr-FR"/>
        </w:rPr>
        <w:t xml:space="preserve"> </w:t>
      </w:r>
    </w:p>
    <w:p w:rsidR="00D16C68" w:rsidRPr="00352E9F" w:rsidRDefault="00CF7A6B" w:rsidP="00CF7A6B">
      <w:pPr>
        <w:spacing w:after="120"/>
        <w:ind w:left="1588" w:hanging="454"/>
        <w:jc w:val="both"/>
        <w:rPr>
          <w:sz w:val="22"/>
          <w:szCs w:val="22"/>
          <w:lang w:val="fr-FR"/>
        </w:rPr>
      </w:pPr>
      <w:r w:rsidRPr="00352E9F">
        <w:rPr>
          <w:sz w:val="22"/>
          <w:szCs w:val="22"/>
          <w:lang w:val="fr-FR"/>
        </w:rPr>
        <w:t>(b)</w:t>
      </w:r>
      <w:r w:rsidR="00D16C68" w:rsidRPr="00352E9F">
        <w:rPr>
          <w:sz w:val="22"/>
          <w:szCs w:val="22"/>
          <w:lang w:val="fr-FR"/>
        </w:rPr>
        <w:t xml:space="preserve"> </w:t>
      </w:r>
      <w:r w:rsidR="00D16C68" w:rsidRPr="00352E9F">
        <w:rPr>
          <w:sz w:val="22"/>
          <w:szCs w:val="22"/>
          <w:lang w:val="fr-FR"/>
        </w:rPr>
        <w:tab/>
      </w:r>
      <w:r w:rsidRPr="00352E9F">
        <w:rPr>
          <w:sz w:val="22"/>
          <w:szCs w:val="22"/>
          <w:lang w:val="fr-FR"/>
        </w:rPr>
        <w:t>fait des recommandations à la Réunion des Parties concernant le Plan d</w:t>
      </w:r>
      <w:r w:rsidR="003E5753" w:rsidRPr="00352E9F">
        <w:rPr>
          <w:sz w:val="22"/>
          <w:szCs w:val="22"/>
          <w:lang w:val="fr-FR"/>
        </w:rPr>
        <w:t>’</w:t>
      </w:r>
      <w:r w:rsidRPr="00352E9F">
        <w:rPr>
          <w:sz w:val="22"/>
          <w:szCs w:val="22"/>
          <w:lang w:val="fr-FR"/>
        </w:rPr>
        <w:t>action, l</w:t>
      </w:r>
      <w:r w:rsidR="003E5753" w:rsidRPr="00352E9F">
        <w:rPr>
          <w:sz w:val="22"/>
          <w:szCs w:val="22"/>
          <w:lang w:val="fr-FR"/>
        </w:rPr>
        <w:t>’</w:t>
      </w:r>
      <w:r w:rsidRPr="00352E9F">
        <w:rPr>
          <w:sz w:val="22"/>
          <w:szCs w:val="22"/>
          <w:lang w:val="fr-FR"/>
        </w:rPr>
        <w:t>application de l</w:t>
      </w:r>
      <w:r w:rsidR="003E5753" w:rsidRPr="00352E9F">
        <w:rPr>
          <w:sz w:val="22"/>
          <w:szCs w:val="22"/>
          <w:lang w:val="fr-FR"/>
        </w:rPr>
        <w:t>’</w:t>
      </w:r>
      <w:r w:rsidRPr="00352E9F">
        <w:rPr>
          <w:sz w:val="22"/>
          <w:szCs w:val="22"/>
          <w:lang w:val="fr-FR"/>
        </w:rPr>
        <w:t>Accord et toute recherche ultérieure à entreprendre ;</w:t>
      </w:r>
      <w:r w:rsidR="00D16C68" w:rsidRPr="00352E9F">
        <w:rPr>
          <w:sz w:val="22"/>
          <w:szCs w:val="22"/>
          <w:lang w:val="fr-FR"/>
        </w:rPr>
        <w:t xml:space="preserve"> </w:t>
      </w:r>
    </w:p>
    <w:p w:rsidR="00D16C68" w:rsidRPr="00352E9F" w:rsidRDefault="00CF7A6B" w:rsidP="00CF7A6B">
      <w:pPr>
        <w:spacing w:after="120"/>
        <w:ind w:left="1588" w:hanging="454"/>
        <w:jc w:val="both"/>
        <w:rPr>
          <w:sz w:val="22"/>
          <w:szCs w:val="22"/>
          <w:lang w:val="fr-FR"/>
        </w:rPr>
      </w:pPr>
      <w:r w:rsidRPr="00352E9F">
        <w:rPr>
          <w:sz w:val="22"/>
          <w:szCs w:val="22"/>
          <w:lang w:val="fr-FR"/>
        </w:rPr>
        <w:t>(c)</w:t>
      </w:r>
      <w:r w:rsidR="00CA641D" w:rsidRPr="00352E9F">
        <w:rPr>
          <w:sz w:val="22"/>
          <w:szCs w:val="22"/>
          <w:lang w:val="fr-FR"/>
        </w:rPr>
        <w:t xml:space="preserve"> </w:t>
      </w:r>
      <w:r w:rsidR="00D16C68" w:rsidRPr="00352E9F">
        <w:rPr>
          <w:sz w:val="22"/>
          <w:szCs w:val="22"/>
          <w:lang w:val="fr-FR"/>
        </w:rPr>
        <w:tab/>
      </w:r>
      <w:r w:rsidRPr="00352E9F">
        <w:rPr>
          <w:sz w:val="22"/>
          <w:szCs w:val="22"/>
          <w:lang w:val="fr-FR"/>
        </w:rPr>
        <w:t>prépare pour chaque session ordinaire de la Réunion des Parties un rapport d</w:t>
      </w:r>
      <w:r w:rsidR="003E5753" w:rsidRPr="00352E9F">
        <w:rPr>
          <w:sz w:val="22"/>
          <w:szCs w:val="22"/>
          <w:lang w:val="fr-FR"/>
        </w:rPr>
        <w:t>’</w:t>
      </w:r>
      <w:r w:rsidRPr="00352E9F">
        <w:rPr>
          <w:sz w:val="22"/>
          <w:szCs w:val="22"/>
          <w:lang w:val="fr-FR"/>
        </w:rPr>
        <w:t>activités, … ; et</w:t>
      </w:r>
      <w:r w:rsidR="00D16C68" w:rsidRPr="00352E9F">
        <w:rPr>
          <w:sz w:val="22"/>
          <w:szCs w:val="22"/>
          <w:lang w:val="fr-FR"/>
        </w:rPr>
        <w:t xml:space="preserve"> </w:t>
      </w:r>
    </w:p>
    <w:p w:rsidR="001A7CD5" w:rsidRDefault="00CF7A6B" w:rsidP="00CF7A6B">
      <w:pPr>
        <w:spacing w:after="240"/>
        <w:ind w:left="1588" w:hanging="454"/>
        <w:jc w:val="both"/>
        <w:rPr>
          <w:sz w:val="22"/>
          <w:szCs w:val="22"/>
          <w:lang w:val="fr-FR"/>
        </w:rPr>
        <w:sectPr w:rsidR="001A7CD5" w:rsidSect="00012F0D">
          <w:headerReference w:type="default" r:id="rId8"/>
          <w:footerReference w:type="default" r:id="rId9"/>
          <w:pgSz w:w="11906" w:h="16838" w:code="9"/>
          <w:pgMar w:top="1021" w:right="1134" w:bottom="851" w:left="1134" w:header="851" w:footer="510" w:gutter="0"/>
          <w:cols w:space="720"/>
          <w:docGrid w:linePitch="600" w:charSpace="32768"/>
        </w:sectPr>
      </w:pPr>
      <w:r w:rsidRPr="00352E9F">
        <w:rPr>
          <w:sz w:val="22"/>
          <w:szCs w:val="22"/>
          <w:lang w:val="fr-FR"/>
        </w:rPr>
        <w:t>(d)</w:t>
      </w:r>
      <w:r w:rsidR="00CA641D" w:rsidRPr="00352E9F">
        <w:rPr>
          <w:sz w:val="22"/>
          <w:szCs w:val="22"/>
          <w:lang w:val="fr-FR"/>
        </w:rPr>
        <w:t xml:space="preserve"> </w:t>
      </w:r>
      <w:r w:rsidR="00D16C68" w:rsidRPr="00352E9F">
        <w:rPr>
          <w:sz w:val="22"/>
          <w:szCs w:val="22"/>
          <w:lang w:val="fr-FR"/>
        </w:rPr>
        <w:tab/>
      </w:r>
      <w:r w:rsidRPr="00352E9F">
        <w:rPr>
          <w:sz w:val="22"/>
          <w:szCs w:val="22"/>
          <w:lang w:val="fr-FR"/>
        </w:rPr>
        <w:t>accomplit toute autre tâche qui lui sera confiée par la Réunion des Parties.</w:t>
      </w:r>
    </w:p>
    <w:p w:rsidR="001A7CD5" w:rsidRDefault="00BA3B75" w:rsidP="0097687A">
      <w:pPr>
        <w:spacing w:after="240"/>
        <w:ind w:left="1418" w:hanging="284"/>
        <w:jc w:val="both"/>
        <w:rPr>
          <w:sz w:val="22"/>
          <w:szCs w:val="22"/>
          <w:lang w:val="fr-FR"/>
        </w:rPr>
      </w:pPr>
      <w:r w:rsidRPr="00352E9F">
        <w:rPr>
          <w:sz w:val="22"/>
          <w:szCs w:val="22"/>
          <w:lang w:val="fr-FR"/>
        </w:rPr>
        <w:lastRenderedPageBreak/>
        <w:t xml:space="preserve">4. </w:t>
      </w:r>
      <w:r w:rsidR="00CF7A6B" w:rsidRPr="00352E9F">
        <w:rPr>
          <w:sz w:val="22"/>
          <w:szCs w:val="22"/>
          <w:lang w:val="fr-FR"/>
        </w:rPr>
        <w:t>Lorsque, de l</w:t>
      </w:r>
      <w:r w:rsidR="003E5753" w:rsidRPr="00352E9F">
        <w:rPr>
          <w:sz w:val="22"/>
          <w:szCs w:val="22"/>
          <w:lang w:val="fr-FR"/>
        </w:rPr>
        <w:t>’</w:t>
      </w:r>
      <w:r w:rsidR="00CF7A6B" w:rsidRPr="00352E9F">
        <w:rPr>
          <w:sz w:val="22"/>
          <w:szCs w:val="22"/>
          <w:lang w:val="fr-FR"/>
        </w:rPr>
        <w:t>opinion du Comité technique, une situation d</w:t>
      </w:r>
      <w:r w:rsidR="003E5753" w:rsidRPr="00352E9F">
        <w:rPr>
          <w:sz w:val="22"/>
          <w:szCs w:val="22"/>
          <w:lang w:val="fr-FR"/>
        </w:rPr>
        <w:t>’</w:t>
      </w:r>
      <w:r w:rsidR="00CF7A6B" w:rsidRPr="00352E9F">
        <w:rPr>
          <w:sz w:val="22"/>
          <w:szCs w:val="22"/>
          <w:lang w:val="fr-FR"/>
        </w:rPr>
        <w:t>urgence se déclare, requérant l</w:t>
      </w:r>
      <w:r w:rsidR="003E5753" w:rsidRPr="00352E9F">
        <w:rPr>
          <w:sz w:val="22"/>
          <w:szCs w:val="22"/>
          <w:lang w:val="fr-FR"/>
        </w:rPr>
        <w:t>’</w:t>
      </w:r>
      <w:r w:rsidR="00CF7A6B" w:rsidRPr="00352E9F">
        <w:rPr>
          <w:sz w:val="22"/>
          <w:szCs w:val="22"/>
          <w:lang w:val="fr-FR"/>
        </w:rPr>
        <w:t>adoption de mesures immédiates en vue d</w:t>
      </w:r>
      <w:r w:rsidR="003E5753" w:rsidRPr="00352E9F">
        <w:rPr>
          <w:sz w:val="22"/>
          <w:szCs w:val="22"/>
          <w:lang w:val="fr-FR"/>
        </w:rPr>
        <w:t>’</w:t>
      </w:r>
      <w:r w:rsidR="00CF7A6B" w:rsidRPr="00352E9F">
        <w:rPr>
          <w:sz w:val="22"/>
          <w:szCs w:val="22"/>
          <w:lang w:val="fr-FR"/>
        </w:rPr>
        <w:t>éviter une détérioration de l</w:t>
      </w:r>
      <w:r w:rsidR="003E5753" w:rsidRPr="00352E9F">
        <w:rPr>
          <w:sz w:val="22"/>
          <w:szCs w:val="22"/>
          <w:lang w:val="fr-FR"/>
        </w:rPr>
        <w:t>’</w:t>
      </w:r>
      <w:r w:rsidR="00CF7A6B" w:rsidRPr="00352E9F">
        <w:rPr>
          <w:sz w:val="22"/>
          <w:szCs w:val="22"/>
          <w:lang w:val="fr-FR"/>
        </w:rPr>
        <w:t>état de conservation d</w:t>
      </w:r>
      <w:r w:rsidR="003E5753" w:rsidRPr="00352E9F">
        <w:rPr>
          <w:sz w:val="22"/>
          <w:szCs w:val="22"/>
          <w:lang w:val="fr-FR"/>
        </w:rPr>
        <w:t>’</w:t>
      </w:r>
      <w:r w:rsidR="00CF7A6B" w:rsidRPr="00352E9F">
        <w:rPr>
          <w:sz w:val="22"/>
          <w:szCs w:val="22"/>
          <w:lang w:val="fr-FR"/>
        </w:rPr>
        <w:t>une ou de plusieurs espèces d</w:t>
      </w:r>
      <w:r w:rsidR="003E5753" w:rsidRPr="00352E9F">
        <w:rPr>
          <w:sz w:val="22"/>
          <w:szCs w:val="22"/>
          <w:lang w:val="fr-FR"/>
        </w:rPr>
        <w:t>’</w:t>
      </w:r>
      <w:r w:rsidR="00CF7A6B" w:rsidRPr="00352E9F">
        <w:rPr>
          <w:sz w:val="22"/>
          <w:szCs w:val="22"/>
          <w:lang w:val="fr-FR"/>
        </w:rPr>
        <w:t>oiseaux d</w:t>
      </w:r>
      <w:r w:rsidR="003E5753" w:rsidRPr="00352E9F">
        <w:rPr>
          <w:sz w:val="22"/>
          <w:szCs w:val="22"/>
          <w:lang w:val="fr-FR"/>
        </w:rPr>
        <w:t>’</w:t>
      </w:r>
      <w:r w:rsidR="00CF7A6B" w:rsidRPr="00352E9F">
        <w:rPr>
          <w:sz w:val="22"/>
          <w:szCs w:val="22"/>
          <w:lang w:val="fr-FR"/>
        </w:rPr>
        <w:t>eau migrateurs, celui-ci peut demander au secrétariat de l</w:t>
      </w:r>
      <w:r w:rsidR="003E5753" w:rsidRPr="00352E9F">
        <w:rPr>
          <w:sz w:val="22"/>
          <w:szCs w:val="22"/>
          <w:lang w:val="fr-FR"/>
        </w:rPr>
        <w:t>’</w:t>
      </w:r>
      <w:r w:rsidR="00CF7A6B" w:rsidRPr="00352E9F">
        <w:rPr>
          <w:sz w:val="22"/>
          <w:szCs w:val="22"/>
          <w:lang w:val="fr-FR"/>
        </w:rPr>
        <w:t>Accord de réunir d</w:t>
      </w:r>
      <w:r w:rsidR="003E5753" w:rsidRPr="00352E9F">
        <w:rPr>
          <w:sz w:val="22"/>
          <w:szCs w:val="22"/>
          <w:lang w:val="fr-FR"/>
        </w:rPr>
        <w:t>’</w:t>
      </w:r>
      <w:r w:rsidR="00CF7A6B" w:rsidRPr="00352E9F">
        <w:rPr>
          <w:sz w:val="22"/>
          <w:szCs w:val="22"/>
          <w:lang w:val="fr-FR"/>
        </w:rPr>
        <w:t>urgence les Parties concernées.</w:t>
      </w:r>
      <w:r w:rsidRPr="00352E9F">
        <w:rPr>
          <w:sz w:val="22"/>
          <w:szCs w:val="22"/>
          <w:lang w:val="fr-FR"/>
        </w:rPr>
        <w:t xml:space="preserve"> </w:t>
      </w:r>
      <w:r w:rsidR="00CF7A6B" w:rsidRPr="00352E9F">
        <w:rPr>
          <w:sz w:val="22"/>
          <w:szCs w:val="22"/>
          <w:lang w:val="fr-FR"/>
        </w:rPr>
        <w:t>Les Parties en cause se réunissent dès que possible, en vue d</w:t>
      </w:r>
      <w:r w:rsidR="003E5753" w:rsidRPr="00352E9F">
        <w:rPr>
          <w:sz w:val="22"/>
          <w:szCs w:val="22"/>
          <w:lang w:val="fr-FR"/>
        </w:rPr>
        <w:t>’</w:t>
      </w:r>
      <w:r w:rsidR="00CF7A6B" w:rsidRPr="00352E9F">
        <w:rPr>
          <w:sz w:val="22"/>
          <w:szCs w:val="22"/>
          <w:lang w:val="fr-FR"/>
        </w:rPr>
        <w:t>établir rapidement un mécanisme accordant des mesures de protection aux espèces identifiées comme soumises à une menace particulièrement sérieuse.</w:t>
      </w:r>
    </w:p>
    <w:p w:rsidR="00BA3B75" w:rsidRPr="00352E9F" w:rsidRDefault="00CF7A6B" w:rsidP="0097687A">
      <w:pPr>
        <w:spacing w:after="240"/>
        <w:ind w:left="1418"/>
        <w:jc w:val="both"/>
        <w:rPr>
          <w:sz w:val="22"/>
          <w:szCs w:val="22"/>
          <w:lang w:val="fr-FR"/>
        </w:rPr>
      </w:pPr>
      <w:r w:rsidRPr="00352E9F">
        <w:rPr>
          <w:sz w:val="22"/>
          <w:szCs w:val="22"/>
          <w:lang w:val="fr-FR"/>
        </w:rPr>
        <w:t>Lorsqu</w:t>
      </w:r>
      <w:r w:rsidR="003E5753" w:rsidRPr="00352E9F">
        <w:rPr>
          <w:sz w:val="22"/>
          <w:szCs w:val="22"/>
          <w:lang w:val="fr-FR"/>
        </w:rPr>
        <w:t>’</w:t>
      </w:r>
      <w:r w:rsidRPr="00352E9F">
        <w:rPr>
          <w:sz w:val="22"/>
          <w:szCs w:val="22"/>
          <w:lang w:val="fr-FR"/>
        </w:rPr>
        <w:t xml:space="preserve">une recommandation a été adoptée </w:t>
      </w:r>
      <w:r w:rsidR="00352E9F">
        <w:rPr>
          <w:sz w:val="22"/>
          <w:szCs w:val="22"/>
          <w:lang w:val="fr-FR"/>
        </w:rPr>
        <w:t>lors d’</w:t>
      </w:r>
      <w:r w:rsidRPr="00352E9F">
        <w:rPr>
          <w:sz w:val="22"/>
          <w:szCs w:val="22"/>
          <w:lang w:val="fr-FR"/>
        </w:rPr>
        <w:t>une réunion d</w:t>
      </w:r>
      <w:r w:rsidR="003E5753" w:rsidRPr="00352E9F">
        <w:rPr>
          <w:sz w:val="22"/>
          <w:szCs w:val="22"/>
          <w:lang w:val="fr-FR"/>
        </w:rPr>
        <w:t>’</w:t>
      </w:r>
      <w:r w:rsidRPr="00352E9F">
        <w:rPr>
          <w:sz w:val="22"/>
          <w:szCs w:val="22"/>
          <w:lang w:val="fr-FR"/>
        </w:rPr>
        <w:t>urgence, les Parties concernées s</w:t>
      </w:r>
      <w:r w:rsidR="003E5753" w:rsidRPr="00352E9F">
        <w:rPr>
          <w:sz w:val="22"/>
          <w:szCs w:val="22"/>
          <w:lang w:val="fr-FR"/>
        </w:rPr>
        <w:t>’</w:t>
      </w:r>
      <w:r w:rsidRPr="00352E9F">
        <w:rPr>
          <w:sz w:val="22"/>
          <w:szCs w:val="22"/>
          <w:lang w:val="fr-FR"/>
        </w:rPr>
        <w:t>informent mutuellement et informent le Secrétariat de l</w:t>
      </w:r>
      <w:r w:rsidR="003E5753" w:rsidRPr="00352E9F">
        <w:rPr>
          <w:sz w:val="22"/>
          <w:szCs w:val="22"/>
          <w:lang w:val="fr-FR"/>
        </w:rPr>
        <w:t>’</w:t>
      </w:r>
      <w:r w:rsidRPr="00352E9F">
        <w:rPr>
          <w:sz w:val="22"/>
          <w:szCs w:val="22"/>
          <w:lang w:val="fr-FR"/>
        </w:rPr>
        <w:t>Accord des mesures qu</w:t>
      </w:r>
      <w:r w:rsidR="003E5753" w:rsidRPr="00352E9F">
        <w:rPr>
          <w:sz w:val="22"/>
          <w:szCs w:val="22"/>
          <w:lang w:val="fr-FR"/>
        </w:rPr>
        <w:t>’</w:t>
      </w:r>
      <w:r w:rsidRPr="00352E9F">
        <w:rPr>
          <w:sz w:val="22"/>
          <w:szCs w:val="22"/>
          <w:lang w:val="fr-FR"/>
        </w:rPr>
        <w:t>elles ont prises pour la mettre en œuvre, ou des raisons qui ont empêché cette mise en œuvre.</w:t>
      </w:r>
    </w:p>
    <w:p w:rsidR="00BA3B75" w:rsidRPr="00352E9F" w:rsidRDefault="00BA3B75" w:rsidP="0097687A">
      <w:pPr>
        <w:ind w:left="1418" w:hanging="284"/>
        <w:jc w:val="both"/>
        <w:rPr>
          <w:sz w:val="22"/>
          <w:szCs w:val="22"/>
          <w:lang w:val="fr-FR"/>
        </w:rPr>
      </w:pPr>
      <w:r w:rsidRPr="00352E9F">
        <w:rPr>
          <w:sz w:val="22"/>
          <w:szCs w:val="22"/>
          <w:lang w:val="fr-FR"/>
        </w:rPr>
        <w:t xml:space="preserve">5. </w:t>
      </w:r>
      <w:r w:rsidR="00CF7A6B" w:rsidRPr="00352E9F">
        <w:rPr>
          <w:sz w:val="22"/>
          <w:szCs w:val="22"/>
          <w:lang w:val="fr-FR"/>
        </w:rPr>
        <w:t>Le Comité technique peut établir, autant que de besoin, des groupes de travail pour traiter de tâches particulières</w:t>
      </w:r>
    </w:p>
    <w:p w:rsidR="00C669EE" w:rsidRPr="00352E9F" w:rsidRDefault="00C669EE">
      <w:pPr>
        <w:jc w:val="both"/>
        <w:rPr>
          <w:sz w:val="22"/>
          <w:szCs w:val="22"/>
          <w:lang w:val="fr-FR"/>
        </w:rPr>
      </w:pPr>
    </w:p>
    <w:p w:rsidR="00D16C68" w:rsidRPr="00352E9F" w:rsidRDefault="00CF7A6B" w:rsidP="006952F6">
      <w:pPr>
        <w:jc w:val="both"/>
        <w:rPr>
          <w:sz w:val="22"/>
          <w:szCs w:val="22"/>
          <w:lang w:val="fr-FR"/>
        </w:rPr>
      </w:pPr>
      <w:r w:rsidRPr="00352E9F">
        <w:rPr>
          <w:sz w:val="22"/>
          <w:szCs w:val="22"/>
          <w:lang w:val="fr-FR"/>
        </w:rPr>
        <w:t xml:space="preserve">Au cours de la période triennale 2012-2015, le Comité technique </w:t>
      </w:r>
      <w:r w:rsidR="00166C93" w:rsidRPr="00352E9F">
        <w:rPr>
          <w:sz w:val="22"/>
          <w:szCs w:val="22"/>
          <w:lang w:val="fr-FR"/>
        </w:rPr>
        <w:t>s</w:t>
      </w:r>
      <w:r w:rsidR="003E5753" w:rsidRPr="00352E9F">
        <w:rPr>
          <w:sz w:val="22"/>
          <w:szCs w:val="22"/>
          <w:lang w:val="fr-FR"/>
        </w:rPr>
        <w:t>’</w:t>
      </w:r>
      <w:r w:rsidR="00166C93" w:rsidRPr="00352E9F">
        <w:rPr>
          <w:sz w:val="22"/>
          <w:szCs w:val="22"/>
          <w:lang w:val="fr-FR"/>
        </w:rPr>
        <w:t xml:space="preserve">est réuni à deux reprises, les deux fois sous la présidence de </w:t>
      </w:r>
      <w:r w:rsidRPr="00352E9F">
        <w:rPr>
          <w:sz w:val="22"/>
          <w:szCs w:val="22"/>
          <w:lang w:val="fr-FR"/>
        </w:rPr>
        <w:t>David Stroud (</w:t>
      </w:r>
      <w:r w:rsidR="00166C93" w:rsidRPr="00352E9F">
        <w:rPr>
          <w:sz w:val="22"/>
          <w:szCs w:val="22"/>
          <w:lang w:val="fr-FR"/>
        </w:rPr>
        <w:t>R-U</w:t>
      </w:r>
      <w:r w:rsidRPr="00352E9F">
        <w:rPr>
          <w:sz w:val="22"/>
          <w:szCs w:val="22"/>
          <w:lang w:val="fr-FR"/>
        </w:rPr>
        <w:t xml:space="preserve">), </w:t>
      </w:r>
      <w:r w:rsidR="00166C93" w:rsidRPr="00352E9F">
        <w:rPr>
          <w:sz w:val="22"/>
          <w:szCs w:val="22"/>
          <w:lang w:val="fr-FR"/>
        </w:rPr>
        <w:t>représentant régional de l</w:t>
      </w:r>
      <w:r w:rsidR="003E5753" w:rsidRPr="00352E9F">
        <w:rPr>
          <w:sz w:val="22"/>
          <w:szCs w:val="22"/>
          <w:lang w:val="fr-FR"/>
        </w:rPr>
        <w:t>’</w:t>
      </w:r>
      <w:r w:rsidR="00954A59" w:rsidRPr="00352E9F">
        <w:rPr>
          <w:sz w:val="22"/>
          <w:szCs w:val="22"/>
          <w:lang w:val="fr-FR"/>
        </w:rPr>
        <w:t xml:space="preserve">Europe </w:t>
      </w:r>
      <w:r w:rsidR="00166C93" w:rsidRPr="00352E9F">
        <w:rPr>
          <w:sz w:val="22"/>
          <w:szCs w:val="22"/>
          <w:lang w:val="fr-FR"/>
        </w:rPr>
        <w:t>du Nord et du Sud-</w:t>
      </w:r>
      <w:r w:rsidR="00954A59" w:rsidRPr="00352E9F">
        <w:rPr>
          <w:sz w:val="22"/>
          <w:szCs w:val="22"/>
          <w:lang w:val="fr-FR"/>
        </w:rPr>
        <w:t>O</w:t>
      </w:r>
      <w:r w:rsidR="00166C93" w:rsidRPr="00352E9F">
        <w:rPr>
          <w:sz w:val="22"/>
          <w:szCs w:val="22"/>
          <w:lang w:val="fr-FR"/>
        </w:rPr>
        <w:t>uest</w:t>
      </w:r>
      <w:r w:rsidRPr="00352E9F">
        <w:rPr>
          <w:sz w:val="22"/>
          <w:szCs w:val="22"/>
          <w:lang w:val="fr-FR"/>
        </w:rPr>
        <w:t>.</w:t>
      </w:r>
      <w:r w:rsidR="00CA641D" w:rsidRPr="00352E9F">
        <w:rPr>
          <w:sz w:val="22"/>
          <w:szCs w:val="22"/>
          <w:lang w:val="fr-FR"/>
        </w:rPr>
        <w:t xml:space="preserve"> </w:t>
      </w:r>
    </w:p>
    <w:p w:rsidR="00D16C68" w:rsidRPr="00352E9F" w:rsidRDefault="00D16C68">
      <w:pPr>
        <w:jc w:val="both"/>
        <w:rPr>
          <w:sz w:val="22"/>
          <w:szCs w:val="22"/>
          <w:lang w:val="fr-FR"/>
        </w:rPr>
      </w:pPr>
    </w:p>
    <w:p w:rsidR="00D16C68" w:rsidRPr="00352E9F" w:rsidRDefault="006952F6">
      <w:pPr>
        <w:jc w:val="both"/>
        <w:rPr>
          <w:color w:val="000080"/>
          <w:sz w:val="22"/>
          <w:szCs w:val="22"/>
          <w:shd w:val="clear" w:color="auto" w:fill="FFFF00"/>
          <w:lang w:val="fr-FR"/>
        </w:rPr>
      </w:pPr>
      <w:r w:rsidRPr="00352E9F">
        <w:rPr>
          <w:sz w:val="22"/>
          <w:szCs w:val="22"/>
          <w:lang w:val="fr-FR"/>
        </w:rPr>
        <w:t>La onzième réunion (TC11) s</w:t>
      </w:r>
      <w:r w:rsidR="003E5753" w:rsidRPr="00352E9F">
        <w:rPr>
          <w:sz w:val="22"/>
          <w:szCs w:val="22"/>
          <w:lang w:val="fr-FR"/>
        </w:rPr>
        <w:t>’</w:t>
      </w:r>
      <w:r w:rsidRPr="00352E9F">
        <w:rPr>
          <w:sz w:val="22"/>
          <w:szCs w:val="22"/>
          <w:lang w:val="fr-FR"/>
        </w:rPr>
        <w:t>est tenue du 27 au 30 août 2012, à Accra, Ghana, accueillie par la Commission de la vie sauvage du Ghana.</w:t>
      </w:r>
      <w:r w:rsidR="00CA641D" w:rsidRPr="00352E9F">
        <w:rPr>
          <w:sz w:val="22"/>
          <w:szCs w:val="22"/>
          <w:lang w:val="fr-FR"/>
        </w:rPr>
        <w:t xml:space="preserve"> </w:t>
      </w:r>
      <w:r w:rsidRPr="00352E9F">
        <w:rPr>
          <w:sz w:val="22"/>
          <w:szCs w:val="22"/>
          <w:lang w:val="fr-FR"/>
        </w:rPr>
        <w:t>La douzième réunion (TC12) a eu lieu du 3 au 6 mars 2015 à Bonn, Allemagne. Le Secrétariat PNUE/AEWA en était l</w:t>
      </w:r>
      <w:r w:rsidR="003E5753" w:rsidRPr="00352E9F">
        <w:rPr>
          <w:sz w:val="22"/>
          <w:szCs w:val="22"/>
          <w:lang w:val="fr-FR"/>
        </w:rPr>
        <w:t>’</w:t>
      </w:r>
      <w:r w:rsidRPr="00352E9F">
        <w:rPr>
          <w:sz w:val="22"/>
          <w:szCs w:val="22"/>
          <w:lang w:val="fr-FR"/>
        </w:rPr>
        <w:t>hôte.</w:t>
      </w:r>
      <w:r w:rsidR="00CA641D" w:rsidRPr="00352E9F">
        <w:rPr>
          <w:sz w:val="22"/>
          <w:szCs w:val="22"/>
          <w:lang w:val="fr-FR"/>
        </w:rPr>
        <w:t xml:space="preserve"> </w:t>
      </w:r>
      <w:r w:rsidRPr="00352E9F">
        <w:rPr>
          <w:sz w:val="22"/>
          <w:szCs w:val="22"/>
          <w:lang w:val="fr-FR"/>
        </w:rPr>
        <w:t>Nous exprimons nos sincères remerciements à tous ceux qui ont participé à l</w:t>
      </w:r>
      <w:r w:rsidR="003E5753" w:rsidRPr="00352E9F">
        <w:rPr>
          <w:sz w:val="22"/>
          <w:szCs w:val="22"/>
          <w:lang w:val="fr-FR"/>
        </w:rPr>
        <w:t>’</w:t>
      </w:r>
      <w:r w:rsidRPr="00352E9F">
        <w:rPr>
          <w:sz w:val="22"/>
          <w:szCs w:val="22"/>
          <w:lang w:val="fr-FR"/>
        </w:rPr>
        <w:t>organisation de ces réunions et assuré leur déroulement harmonieux et efficace – aussi bien avant, pendant et après les réunions.</w:t>
      </w:r>
      <w:r w:rsidR="00D16C68" w:rsidRPr="00352E9F">
        <w:rPr>
          <w:sz w:val="22"/>
          <w:szCs w:val="22"/>
          <w:lang w:val="fr-FR"/>
        </w:rPr>
        <w:t xml:space="preserve"> </w:t>
      </w:r>
    </w:p>
    <w:p w:rsidR="00D16C68" w:rsidRPr="00352E9F" w:rsidRDefault="00D16C68">
      <w:pPr>
        <w:ind w:right="-1768"/>
        <w:jc w:val="both"/>
        <w:rPr>
          <w:color w:val="000080"/>
          <w:sz w:val="22"/>
          <w:szCs w:val="22"/>
          <w:shd w:val="clear" w:color="auto" w:fill="FFFF00"/>
          <w:lang w:val="fr-FR"/>
        </w:rPr>
      </w:pPr>
    </w:p>
    <w:p w:rsidR="00D16C68" w:rsidRPr="00352E9F" w:rsidRDefault="008A4346">
      <w:pPr>
        <w:jc w:val="both"/>
        <w:rPr>
          <w:sz w:val="22"/>
          <w:szCs w:val="22"/>
          <w:lang w:val="fr-FR"/>
        </w:rPr>
      </w:pPr>
      <w:r w:rsidRPr="00352E9F">
        <w:rPr>
          <w:sz w:val="22"/>
          <w:szCs w:val="22"/>
          <w:lang w:val="fr-FR"/>
        </w:rPr>
        <w:t>Comme au cours de</w:t>
      </w:r>
      <w:r w:rsidR="00CA641D" w:rsidRPr="00352E9F">
        <w:rPr>
          <w:sz w:val="22"/>
          <w:szCs w:val="22"/>
          <w:lang w:val="fr-FR"/>
        </w:rPr>
        <w:t xml:space="preserve">s </w:t>
      </w:r>
      <w:r w:rsidRPr="00352E9F">
        <w:rPr>
          <w:sz w:val="22"/>
          <w:szCs w:val="22"/>
          <w:lang w:val="fr-FR"/>
        </w:rPr>
        <w:t>précédente</w:t>
      </w:r>
      <w:r w:rsidR="00CA641D" w:rsidRPr="00352E9F">
        <w:rPr>
          <w:sz w:val="22"/>
          <w:szCs w:val="22"/>
          <w:lang w:val="fr-FR"/>
        </w:rPr>
        <w:t>s</w:t>
      </w:r>
      <w:r w:rsidRPr="00352E9F">
        <w:rPr>
          <w:sz w:val="22"/>
          <w:szCs w:val="22"/>
          <w:lang w:val="fr-FR"/>
        </w:rPr>
        <w:t xml:space="preserve"> période</w:t>
      </w:r>
      <w:r w:rsidR="00CA641D" w:rsidRPr="00352E9F">
        <w:rPr>
          <w:sz w:val="22"/>
          <w:szCs w:val="22"/>
          <w:lang w:val="fr-FR"/>
        </w:rPr>
        <w:t>s</w:t>
      </w:r>
      <w:r w:rsidRPr="00352E9F">
        <w:rPr>
          <w:sz w:val="22"/>
          <w:szCs w:val="22"/>
          <w:lang w:val="fr-FR"/>
        </w:rPr>
        <w:t xml:space="preserve"> triennale</w:t>
      </w:r>
      <w:r w:rsidR="00CA641D" w:rsidRPr="00352E9F">
        <w:rPr>
          <w:sz w:val="22"/>
          <w:szCs w:val="22"/>
          <w:lang w:val="fr-FR"/>
        </w:rPr>
        <w:t>s</w:t>
      </w:r>
      <w:r w:rsidRPr="00352E9F">
        <w:rPr>
          <w:sz w:val="22"/>
          <w:szCs w:val="22"/>
          <w:lang w:val="fr-FR"/>
        </w:rPr>
        <w:t xml:space="preserve">, le plan de travail du TC pour la période </w:t>
      </w:r>
      <w:r w:rsidR="006952F6" w:rsidRPr="00352E9F">
        <w:rPr>
          <w:sz w:val="22"/>
          <w:szCs w:val="22"/>
          <w:lang w:val="fr-FR"/>
        </w:rPr>
        <w:t xml:space="preserve">2012-2015 </w:t>
      </w:r>
      <w:r w:rsidRPr="00352E9F">
        <w:rPr>
          <w:sz w:val="22"/>
          <w:szCs w:val="22"/>
          <w:lang w:val="fr-FR"/>
        </w:rPr>
        <w:t xml:space="preserve">a été élaboré </w:t>
      </w:r>
      <w:r w:rsidR="003E5753" w:rsidRPr="00352E9F">
        <w:rPr>
          <w:sz w:val="22"/>
          <w:szCs w:val="22"/>
          <w:lang w:val="fr-FR"/>
        </w:rPr>
        <w:t>après</w:t>
      </w:r>
      <w:r w:rsidRPr="00352E9F">
        <w:rPr>
          <w:sz w:val="22"/>
          <w:szCs w:val="22"/>
          <w:lang w:val="fr-FR"/>
        </w:rPr>
        <w:t xml:space="preserve"> la MOP5 pour servir de base au travail du Comité</w:t>
      </w:r>
      <w:r w:rsidR="006952F6" w:rsidRPr="00352E9F">
        <w:rPr>
          <w:sz w:val="22"/>
          <w:szCs w:val="22"/>
          <w:lang w:val="fr-FR"/>
        </w:rPr>
        <w:t xml:space="preserve"> (</w:t>
      </w:r>
      <w:r w:rsidRPr="00352E9F">
        <w:rPr>
          <w:sz w:val="22"/>
          <w:szCs w:val="22"/>
          <w:lang w:val="fr-FR"/>
        </w:rPr>
        <w:t>t</w:t>
      </w:r>
      <w:r w:rsidR="006952F6" w:rsidRPr="00352E9F">
        <w:rPr>
          <w:sz w:val="22"/>
          <w:szCs w:val="22"/>
          <w:lang w:val="fr-FR"/>
        </w:rPr>
        <w:t>able</w:t>
      </w:r>
      <w:r w:rsidRPr="00352E9F">
        <w:rPr>
          <w:sz w:val="22"/>
          <w:szCs w:val="22"/>
          <w:lang w:val="fr-FR"/>
        </w:rPr>
        <w:t>au</w:t>
      </w:r>
      <w:r w:rsidR="006952F6" w:rsidRPr="00352E9F">
        <w:rPr>
          <w:sz w:val="22"/>
          <w:szCs w:val="22"/>
          <w:lang w:val="fr-FR"/>
        </w:rPr>
        <w:t xml:space="preserve"> 2).</w:t>
      </w:r>
      <w:r w:rsidR="00CA641D" w:rsidRPr="00352E9F">
        <w:rPr>
          <w:sz w:val="22"/>
          <w:szCs w:val="22"/>
          <w:lang w:val="fr-FR"/>
        </w:rPr>
        <w:t xml:space="preserve"> </w:t>
      </w:r>
      <w:r w:rsidRPr="00352E9F">
        <w:rPr>
          <w:sz w:val="22"/>
          <w:szCs w:val="22"/>
          <w:lang w:val="fr-FR"/>
        </w:rPr>
        <w:t>Comme précédemment, les tâches ont été réparties</w:t>
      </w:r>
      <w:r w:rsidR="003E5753" w:rsidRPr="00352E9F">
        <w:rPr>
          <w:sz w:val="22"/>
          <w:szCs w:val="22"/>
          <w:lang w:val="fr-FR"/>
        </w:rPr>
        <w:t xml:space="preserve"> en vue de leur réalisation</w:t>
      </w:r>
      <w:r w:rsidR="00CA641D" w:rsidRPr="00352E9F">
        <w:rPr>
          <w:sz w:val="22"/>
          <w:szCs w:val="22"/>
          <w:lang w:val="fr-FR"/>
        </w:rPr>
        <w:t xml:space="preserve"> </w:t>
      </w:r>
      <w:r w:rsidRPr="00352E9F">
        <w:rPr>
          <w:sz w:val="22"/>
          <w:szCs w:val="22"/>
          <w:lang w:val="fr-FR"/>
        </w:rPr>
        <w:t>entre</w:t>
      </w:r>
      <w:r w:rsidR="00CA641D" w:rsidRPr="00352E9F">
        <w:rPr>
          <w:sz w:val="22"/>
          <w:szCs w:val="22"/>
          <w:lang w:val="fr-FR"/>
        </w:rPr>
        <w:t xml:space="preserve"> </w:t>
      </w:r>
      <w:r w:rsidRPr="00352E9F">
        <w:rPr>
          <w:sz w:val="22"/>
          <w:szCs w:val="22"/>
          <w:lang w:val="fr-FR"/>
        </w:rPr>
        <w:t>dix groupes de travail</w:t>
      </w:r>
      <w:r w:rsidR="006952F6" w:rsidRPr="00352E9F">
        <w:rPr>
          <w:sz w:val="22"/>
          <w:szCs w:val="22"/>
          <w:lang w:val="fr-FR"/>
        </w:rPr>
        <w:t xml:space="preserve"> (</w:t>
      </w:r>
      <w:r w:rsidRPr="00352E9F">
        <w:rPr>
          <w:sz w:val="22"/>
          <w:szCs w:val="22"/>
          <w:lang w:val="fr-FR"/>
        </w:rPr>
        <w:t>t</w:t>
      </w:r>
      <w:r w:rsidR="006952F6" w:rsidRPr="00352E9F">
        <w:rPr>
          <w:sz w:val="22"/>
          <w:szCs w:val="22"/>
          <w:lang w:val="fr-FR"/>
        </w:rPr>
        <w:t>able</w:t>
      </w:r>
      <w:r w:rsidRPr="00352E9F">
        <w:rPr>
          <w:sz w:val="22"/>
          <w:szCs w:val="22"/>
          <w:lang w:val="fr-FR"/>
        </w:rPr>
        <w:t>au</w:t>
      </w:r>
      <w:r w:rsidR="006952F6" w:rsidRPr="00352E9F">
        <w:rPr>
          <w:sz w:val="22"/>
          <w:szCs w:val="22"/>
          <w:lang w:val="fr-FR"/>
        </w:rPr>
        <w:t xml:space="preserve"> 1), </w:t>
      </w:r>
      <w:r w:rsidRPr="00352E9F">
        <w:rPr>
          <w:sz w:val="22"/>
          <w:szCs w:val="22"/>
          <w:lang w:val="fr-FR"/>
        </w:rPr>
        <w:t xml:space="preserve">chacun ayant un président responsable de la supervision et de la </w:t>
      </w:r>
      <w:r w:rsidR="00CA641D" w:rsidRPr="00352E9F">
        <w:rPr>
          <w:sz w:val="22"/>
          <w:szCs w:val="22"/>
          <w:lang w:val="fr-FR"/>
        </w:rPr>
        <w:t>conduite</w:t>
      </w:r>
      <w:r w:rsidRPr="00352E9F">
        <w:rPr>
          <w:sz w:val="22"/>
          <w:szCs w:val="22"/>
          <w:lang w:val="fr-FR"/>
        </w:rPr>
        <w:t xml:space="preserve"> des tâches nécessaires</w:t>
      </w:r>
      <w:r w:rsidR="006952F6" w:rsidRPr="00352E9F">
        <w:rPr>
          <w:sz w:val="22"/>
          <w:szCs w:val="22"/>
          <w:lang w:val="fr-FR"/>
        </w:rPr>
        <w:t>.</w:t>
      </w:r>
      <w:r w:rsidR="00CA641D" w:rsidRPr="00352E9F">
        <w:rPr>
          <w:sz w:val="22"/>
          <w:szCs w:val="22"/>
          <w:lang w:val="fr-FR"/>
        </w:rPr>
        <w:t xml:space="preserve"> </w:t>
      </w:r>
      <w:r w:rsidRPr="00352E9F">
        <w:rPr>
          <w:sz w:val="22"/>
          <w:szCs w:val="22"/>
          <w:lang w:val="fr-FR"/>
        </w:rPr>
        <w:t>Les groupes de travail sont composés de représentants régionaux, d</w:t>
      </w:r>
      <w:r w:rsidR="003E5753" w:rsidRPr="00352E9F">
        <w:rPr>
          <w:sz w:val="22"/>
          <w:szCs w:val="22"/>
          <w:lang w:val="fr-FR"/>
        </w:rPr>
        <w:t>’</w:t>
      </w:r>
      <w:r w:rsidRPr="00352E9F">
        <w:rPr>
          <w:sz w:val="22"/>
          <w:szCs w:val="22"/>
          <w:lang w:val="fr-FR"/>
        </w:rPr>
        <w:t>experts thématiques, de représentants des ONG et d</w:t>
      </w:r>
      <w:r w:rsidR="003E5753" w:rsidRPr="00352E9F">
        <w:rPr>
          <w:sz w:val="22"/>
          <w:szCs w:val="22"/>
          <w:lang w:val="fr-FR"/>
        </w:rPr>
        <w:t>’</w:t>
      </w:r>
      <w:r w:rsidRPr="00352E9F">
        <w:rPr>
          <w:sz w:val="22"/>
          <w:szCs w:val="22"/>
          <w:lang w:val="fr-FR"/>
        </w:rPr>
        <w:t>observateurs et d</w:t>
      </w:r>
      <w:r w:rsidR="003E5753" w:rsidRPr="00352E9F">
        <w:rPr>
          <w:sz w:val="22"/>
          <w:szCs w:val="22"/>
          <w:lang w:val="fr-FR"/>
        </w:rPr>
        <w:t>’</w:t>
      </w:r>
      <w:r w:rsidRPr="00352E9F">
        <w:rPr>
          <w:sz w:val="22"/>
          <w:szCs w:val="22"/>
          <w:lang w:val="fr-FR"/>
        </w:rPr>
        <w:t>au moins un représentant du Secrétariat.</w:t>
      </w:r>
    </w:p>
    <w:p w:rsidR="00D16C68" w:rsidRPr="00352E9F" w:rsidRDefault="00D16C68">
      <w:pPr>
        <w:jc w:val="both"/>
        <w:rPr>
          <w:sz w:val="22"/>
          <w:szCs w:val="22"/>
          <w:lang w:val="fr-FR"/>
        </w:rPr>
      </w:pPr>
    </w:p>
    <w:p w:rsidR="00D16C68" w:rsidRPr="00352E9F" w:rsidRDefault="00021F13">
      <w:pPr>
        <w:jc w:val="both"/>
        <w:rPr>
          <w:sz w:val="22"/>
          <w:szCs w:val="22"/>
          <w:lang w:val="fr-FR"/>
        </w:rPr>
      </w:pPr>
      <w:r w:rsidRPr="00352E9F">
        <w:rPr>
          <w:sz w:val="22"/>
          <w:szCs w:val="22"/>
          <w:lang w:val="fr-FR"/>
        </w:rPr>
        <w:t xml:space="preserve">En plus des tâches spécifiques requises par la </w:t>
      </w:r>
      <w:r w:rsidR="00A35642" w:rsidRPr="00352E9F">
        <w:rPr>
          <w:sz w:val="22"/>
          <w:szCs w:val="22"/>
          <w:lang w:val="fr-FR"/>
        </w:rPr>
        <w:t xml:space="preserve">MOP5, </w:t>
      </w:r>
      <w:r w:rsidRPr="00352E9F">
        <w:rPr>
          <w:sz w:val="22"/>
          <w:szCs w:val="22"/>
          <w:lang w:val="fr-FR"/>
        </w:rPr>
        <w:t>le</w:t>
      </w:r>
      <w:r w:rsidR="00A35642" w:rsidRPr="00352E9F">
        <w:rPr>
          <w:sz w:val="22"/>
          <w:szCs w:val="22"/>
          <w:lang w:val="fr-FR"/>
        </w:rPr>
        <w:t xml:space="preserve"> TC a</w:t>
      </w:r>
      <w:r w:rsidRPr="00352E9F">
        <w:rPr>
          <w:sz w:val="22"/>
          <w:szCs w:val="22"/>
          <w:lang w:val="fr-FR"/>
        </w:rPr>
        <w:t xml:space="preserve"> également entrepris une série d</w:t>
      </w:r>
      <w:r w:rsidR="003E5753" w:rsidRPr="00352E9F">
        <w:rPr>
          <w:sz w:val="22"/>
          <w:szCs w:val="22"/>
          <w:lang w:val="fr-FR"/>
        </w:rPr>
        <w:t>’</w:t>
      </w:r>
      <w:r w:rsidRPr="00352E9F">
        <w:rPr>
          <w:sz w:val="22"/>
          <w:szCs w:val="22"/>
          <w:lang w:val="fr-FR"/>
        </w:rPr>
        <w:t>autres tâches afin de remplir la mission confiée par l</w:t>
      </w:r>
      <w:r w:rsidR="003E5753" w:rsidRPr="00352E9F">
        <w:rPr>
          <w:sz w:val="22"/>
          <w:szCs w:val="22"/>
          <w:lang w:val="fr-FR"/>
        </w:rPr>
        <w:t>’</w:t>
      </w:r>
      <w:r w:rsidRPr="00352E9F">
        <w:rPr>
          <w:sz w:val="22"/>
          <w:szCs w:val="22"/>
          <w:lang w:val="fr-FR"/>
        </w:rPr>
        <w:t>Accord et les décisions ultérieures des MOP</w:t>
      </w:r>
      <w:r w:rsidR="00A35642" w:rsidRPr="00352E9F">
        <w:rPr>
          <w:sz w:val="22"/>
          <w:szCs w:val="22"/>
          <w:lang w:val="fr-FR"/>
        </w:rPr>
        <w:t>.</w:t>
      </w:r>
      <w:r w:rsidR="00CA641D" w:rsidRPr="00352E9F">
        <w:rPr>
          <w:sz w:val="22"/>
          <w:szCs w:val="22"/>
          <w:lang w:val="fr-FR"/>
        </w:rPr>
        <w:t xml:space="preserve"> </w:t>
      </w:r>
      <w:r w:rsidRPr="00352E9F">
        <w:rPr>
          <w:sz w:val="22"/>
          <w:szCs w:val="22"/>
          <w:lang w:val="fr-FR"/>
        </w:rPr>
        <w:t>Elles sont récapitulées au tableau 3.</w:t>
      </w:r>
    </w:p>
    <w:p w:rsidR="00D16C68" w:rsidRPr="00352E9F" w:rsidRDefault="00D16C68">
      <w:pPr>
        <w:jc w:val="both"/>
        <w:rPr>
          <w:sz w:val="22"/>
          <w:szCs w:val="22"/>
          <w:lang w:val="fr-FR"/>
        </w:rPr>
      </w:pPr>
    </w:p>
    <w:p w:rsidR="00D16C68" w:rsidRPr="00352E9F" w:rsidRDefault="00021F13">
      <w:pPr>
        <w:jc w:val="both"/>
        <w:rPr>
          <w:sz w:val="22"/>
          <w:szCs w:val="22"/>
          <w:lang w:val="fr-FR"/>
        </w:rPr>
      </w:pPr>
      <w:r w:rsidRPr="00352E9F">
        <w:rPr>
          <w:sz w:val="22"/>
          <w:szCs w:val="22"/>
          <w:lang w:val="fr-FR"/>
        </w:rPr>
        <w:t xml:space="preserve">Comme cela a été noté dans le rapport du Comité à la MOP5, il a été fait un usage efficace </w:t>
      </w:r>
      <w:r w:rsidR="00352E9F">
        <w:rPr>
          <w:sz w:val="22"/>
          <w:szCs w:val="22"/>
          <w:lang w:val="fr-FR"/>
        </w:rPr>
        <w:t>de</w:t>
      </w:r>
      <w:r w:rsidRPr="00352E9F">
        <w:rPr>
          <w:sz w:val="22"/>
          <w:szCs w:val="22"/>
          <w:lang w:val="fr-FR"/>
        </w:rPr>
        <w:t xml:space="preserve"> </w:t>
      </w:r>
      <w:hyperlink r:id="rId10" w:history="1">
        <w:r w:rsidR="00352E9F">
          <w:rPr>
            <w:rStyle w:val="Hyperlink"/>
            <w:i/>
            <w:sz w:val="22"/>
            <w:szCs w:val="22"/>
            <w:lang w:val="fr-FR"/>
          </w:rPr>
          <w:t>L’espace de travail du Comité technique</w:t>
        </w:r>
      </w:hyperlink>
      <w:r w:rsidRPr="00352E9F">
        <w:rPr>
          <w:rStyle w:val="Hyperlink"/>
          <w:i/>
          <w:sz w:val="22"/>
          <w:szCs w:val="22"/>
          <w:lang w:val="fr-FR"/>
        </w:rPr>
        <w:t xml:space="preserve"> </w:t>
      </w:r>
      <w:r w:rsidRPr="00352E9F">
        <w:rPr>
          <w:sz w:val="22"/>
          <w:szCs w:val="22"/>
          <w:lang w:val="fr-FR"/>
        </w:rPr>
        <w:t>en ligne, espace d</w:t>
      </w:r>
      <w:r w:rsidR="00987517" w:rsidRPr="00352E9F">
        <w:rPr>
          <w:sz w:val="22"/>
          <w:szCs w:val="22"/>
          <w:lang w:val="fr-FR"/>
        </w:rPr>
        <w:t>e</w:t>
      </w:r>
      <w:r w:rsidRPr="00352E9F">
        <w:rPr>
          <w:sz w:val="22"/>
          <w:szCs w:val="22"/>
          <w:lang w:val="fr-FR"/>
        </w:rPr>
        <w:t xml:space="preserve"> communication et de travail protégé par un mot de passe </w:t>
      </w:r>
      <w:r w:rsidR="00987517" w:rsidRPr="00352E9F">
        <w:rPr>
          <w:sz w:val="22"/>
          <w:szCs w:val="22"/>
          <w:lang w:val="fr-FR"/>
        </w:rPr>
        <w:t>qui fournit un accès aisé aux documents, permet les discussions, et archive tout le travail du TC</w:t>
      </w:r>
      <w:r w:rsidRPr="00352E9F">
        <w:rPr>
          <w:sz w:val="22"/>
          <w:szCs w:val="22"/>
          <w:lang w:val="fr-FR"/>
        </w:rPr>
        <w:t>.</w:t>
      </w:r>
      <w:r w:rsidR="00D16C68" w:rsidRPr="00352E9F">
        <w:rPr>
          <w:sz w:val="22"/>
          <w:szCs w:val="22"/>
          <w:lang w:val="fr-FR"/>
        </w:rPr>
        <w:t xml:space="preserve"> </w:t>
      </w:r>
      <w:r w:rsidR="00987517" w:rsidRPr="00352E9F">
        <w:rPr>
          <w:sz w:val="22"/>
          <w:szCs w:val="22"/>
          <w:lang w:val="fr-FR"/>
        </w:rPr>
        <w:t>Cet outil facilite énormément la communication entre les membres du Comité</w:t>
      </w:r>
      <w:r w:rsidR="00CA641D" w:rsidRPr="00352E9F">
        <w:rPr>
          <w:sz w:val="22"/>
          <w:szCs w:val="22"/>
          <w:lang w:val="fr-FR"/>
        </w:rPr>
        <w:t xml:space="preserve"> en vue entre les sessions</w:t>
      </w:r>
      <w:r w:rsidR="00987517" w:rsidRPr="00352E9F">
        <w:rPr>
          <w:sz w:val="22"/>
          <w:szCs w:val="22"/>
          <w:lang w:val="fr-FR"/>
        </w:rPr>
        <w:t>.</w:t>
      </w:r>
    </w:p>
    <w:p w:rsidR="00F273FD" w:rsidRPr="00352E9F" w:rsidRDefault="00F273FD">
      <w:pPr>
        <w:jc w:val="both"/>
        <w:rPr>
          <w:sz w:val="22"/>
          <w:szCs w:val="22"/>
          <w:lang w:val="fr-FR"/>
        </w:rPr>
      </w:pPr>
    </w:p>
    <w:p w:rsidR="00D16C68" w:rsidRPr="00352E9F" w:rsidRDefault="00987517">
      <w:pPr>
        <w:jc w:val="both"/>
        <w:rPr>
          <w:color w:val="000080"/>
          <w:shd w:val="clear" w:color="auto" w:fill="FFFF00"/>
          <w:lang w:val="fr-FR"/>
        </w:rPr>
      </w:pPr>
      <w:r w:rsidRPr="00352E9F">
        <w:rPr>
          <w:rFonts w:ascii="TimesNewRomanPSMT" w:hAnsi="TimesNewRomanPSMT" w:cs="TimesNewRomanPSMT"/>
          <w:sz w:val="22"/>
          <w:szCs w:val="22"/>
          <w:lang w:val="fr-FR"/>
        </w:rPr>
        <w:t>Le travail réalisé par le Comité a abouti à la rédaction de 13 avant-projets de résolutions devant être approuvés par le Comité permanent aux fins de présentation à la MOP6.</w:t>
      </w:r>
      <w:r w:rsidR="00D16C68" w:rsidRPr="00352E9F">
        <w:rPr>
          <w:rFonts w:ascii="TimesNewRomanPSMT" w:hAnsi="TimesNewRomanPSMT" w:cs="TimesNewRomanPSMT"/>
          <w:sz w:val="22"/>
          <w:szCs w:val="22"/>
          <w:lang w:val="fr-FR"/>
        </w:rPr>
        <w:t xml:space="preserve"> </w:t>
      </w:r>
      <w:r w:rsidRPr="00352E9F">
        <w:rPr>
          <w:rFonts w:ascii="TimesNewRomanPSMT" w:hAnsi="TimesNewRomanPSMT" w:cs="TimesNewRomanPSMT"/>
          <w:sz w:val="22"/>
          <w:szCs w:val="22"/>
          <w:lang w:val="fr-FR"/>
        </w:rPr>
        <w:t>Plus de 20 documents de réunion et d</w:t>
      </w:r>
      <w:r w:rsidR="003E5753" w:rsidRPr="00352E9F">
        <w:rPr>
          <w:rFonts w:ascii="TimesNewRomanPSMT" w:hAnsi="TimesNewRomanPSMT" w:cs="TimesNewRomanPSMT"/>
          <w:sz w:val="22"/>
          <w:szCs w:val="22"/>
          <w:lang w:val="fr-FR"/>
        </w:rPr>
        <w:t>’</w:t>
      </w:r>
      <w:r w:rsidRPr="00352E9F">
        <w:rPr>
          <w:rFonts w:ascii="TimesNewRomanPSMT" w:hAnsi="TimesNewRomanPSMT" w:cs="TimesNewRomanPSMT"/>
          <w:sz w:val="22"/>
          <w:szCs w:val="22"/>
          <w:lang w:val="fr-FR"/>
        </w:rPr>
        <w:t>information destinés à la MOP6 ont été rédigés par le Comité ou préparé</w:t>
      </w:r>
      <w:r w:rsidR="00352E9F">
        <w:rPr>
          <w:rFonts w:ascii="TimesNewRomanPSMT" w:hAnsi="TimesNewRomanPSMT" w:cs="TimesNewRomanPSMT"/>
          <w:sz w:val="22"/>
          <w:szCs w:val="22"/>
          <w:lang w:val="fr-FR"/>
        </w:rPr>
        <w:t>s</w:t>
      </w:r>
      <w:r w:rsidRPr="00352E9F">
        <w:rPr>
          <w:rFonts w:ascii="TimesNewRomanPSMT" w:hAnsi="TimesNewRomanPSMT" w:cs="TimesNewRomanPSMT"/>
          <w:sz w:val="22"/>
          <w:szCs w:val="22"/>
          <w:lang w:val="fr-FR"/>
        </w:rPr>
        <w:t xml:space="preserve"> à l</w:t>
      </w:r>
      <w:r w:rsidR="003E5753" w:rsidRPr="00352E9F">
        <w:rPr>
          <w:rFonts w:ascii="TimesNewRomanPSMT" w:hAnsi="TimesNewRomanPSMT" w:cs="TimesNewRomanPSMT"/>
          <w:sz w:val="22"/>
          <w:szCs w:val="22"/>
          <w:lang w:val="fr-FR"/>
        </w:rPr>
        <w:t>’</w:t>
      </w:r>
      <w:r w:rsidRPr="00352E9F">
        <w:rPr>
          <w:rFonts w:ascii="TimesNewRomanPSMT" w:hAnsi="TimesNewRomanPSMT" w:cs="TimesNewRomanPSMT"/>
          <w:sz w:val="22"/>
          <w:szCs w:val="22"/>
          <w:lang w:val="fr-FR"/>
        </w:rPr>
        <w:t>aide de l</w:t>
      </w:r>
      <w:r w:rsidR="003E5753" w:rsidRPr="00352E9F">
        <w:rPr>
          <w:rFonts w:ascii="TimesNewRomanPSMT" w:hAnsi="TimesNewRomanPSMT" w:cs="TimesNewRomanPSMT"/>
          <w:sz w:val="22"/>
          <w:szCs w:val="22"/>
          <w:lang w:val="fr-FR"/>
        </w:rPr>
        <w:t>’</w:t>
      </w:r>
      <w:r w:rsidRPr="00352E9F">
        <w:rPr>
          <w:rFonts w:ascii="TimesNewRomanPSMT" w:hAnsi="TimesNewRomanPSMT" w:cs="TimesNewRomanPSMT"/>
          <w:sz w:val="22"/>
          <w:szCs w:val="22"/>
          <w:lang w:val="fr-FR"/>
        </w:rPr>
        <w:t>étroite participation de ce dernier.</w:t>
      </w:r>
    </w:p>
    <w:p w:rsidR="00D16C68" w:rsidRPr="00352E9F" w:rsidRDefault="00D16C68">
      <w:pPr>
        <w:jc w:val="both"/>
        <w:rPr>
          <w:color w:val="000080"/>
          <w:shd w:val="clear" w:color="auto" w:fill="FFFF00"/>
          <w:lang w:val="fr-FR"/>
        </w:rPr>
      </w:pPr>
    </w:p>
    <w:p w:rsidR="00D16C68" w:rsidRPr="00352E9F" w:rsidRDefault="00D16C68">
      <w:pPr>
        <w:jc w:val="both"/>
        <w:rPr>
          <w:color w:val="000080"/>
          <w:shd w:val="clear" w:color="auto" w:fill="FFFF00"/>
          <w:lang w:val="fr-FR"/>
        </w:rPr>
      </w:pPr>
    </w:p>
    <w:p w:rsidR="00D16C68" w:rsidRPr="00352E9F" w:rsidRDefault="00486D1D" w:rsidP="00486D1D">
      <w:pPr>
        <w:pStyle w:val="Heading1"/>
        <w:rPr>
          <w:szCs w:val="22"/>
          <w:lang w:val="fr-FR"/>
        </w:rPr>
      </w:pPr>
      <w:bookmarkStart w:id="3" w:name="_Toc428535625"/>
      <w:r w:rsidRPr="00352E9F">
        <w:rPr>
          <w:lang w:val="fr-FR"/>
        </w:rPr>
        <w:t>Composition du Comité</w:t>
      </w:r>
      <w:bookmarkEnd w:id="3"/>
    </w:p>
    <w:p w:rsidR="00D16C68" w:rsidRPr="00352E9F" w:rsidRDefault="00486D1D">
      <w:pPr>
        <w:jc w:val="both"/>
        <w:rPr>
          <w:color w:val="000080"/>
          <w:shd w:val="clear" w:color="auto" w:fill="FFFF00"/>
          <w:lang w:val="fr-FR"/>
        </w:rPr>
      </w:pPr>
      <w:r w:rsidRPr="00352E9F">
        <w:rPr>
          <w:rFonts w:ascii="TimesNewRomanPSMT" w:hAnsi="TimesNewRomanPSMT" w:cs="TimesNewRomanPSMT"/>
          <w:sz w:val="22"/>
          <w:szCs w:val="22"/>
          <w:lang w:val="fr-FR"/>
        </w:rPr>
        <w:t>En juin 2013, Mark Brown a quitté son poste de représentant du TC pour l</w:t>
      </w:r>
      <w:r w:rsidR="003E5753" w:rsidRPr="00352E9F">
        <w:rPr>
          <w:rFonts w:ascii="TimesNewRomanPSMT" w:hAnsi="TimesNewRomanPSMT" w:cs="TimesNewRomanPSMT"/>
          <w:sz w:val="22"/>
          <w:szCs w:val="22"/>
          <w:lang w:val="fr-FR"/>
        </w:rPr>
        <w:t>’</w:t>
      </w:r>
      <w:r w:rsidRPr="00352E9F">
        <w:rPr>
          <w:rFonts w:ascii="TimesNewRomanPSMT" w:hAnsi="TimesNewRomanPSMT" w:cs="TimesNewRomanPSMT"/>
          <w:sz w:val="22"/>
          <w:szCs w:val="22"/>
          <w:lang w:val="fr-FR"/>
        </w:rPr>
        <w:t>Afrique australe.</w:t>
      </w:r>
      <w:r w:rsidR="00CA641D" w:rsidRPr="00352E9F">
        <w:rPr>
          <w:rFonts w:ascii="TimesNewRomanPSMT" w:hAnsi="TimesNewRomanPSMT" w:cs="TimesNewRomanPSMT"/>
          <w:sz w:val="22"/>
          <w:szCs w:val="22"/>
          <w:lang w:val="fr-FR"/>
        </w:rPr>
        <w:t xml:space="preserve"> </w:t>
      </w:r>
      <w:r w:rsidRPr="00352E9F">
        <w:rPr>
          <w:rFonts w:ascii="TimesNewRomanPSMT" w:hAnsi="TimesNewRomanPSMT" w:cs="TimesNewRomanPSMT"/>
          <w:sz w:val="22"/>
          <w:szCs w:val="22"/>
          <w:lang w:val="fr-FR"/>
        </w:rPr>
        <w:t>Nous le remercions pour le travail réalisé pour le Comité.</w:t>
      </w:r>
      <w:r w:rsidR="00D16C68" w:rsidRPr="00352E9F">
        <w:rPr>
          <w:rFonts w:ascii="TimesNewRomanPSMT" w:hAnsi="TimesNewRomanPSMT" w:cs="TimesNewRomanPSMT"/>
          <w:sz w:val="22"/>
          <w:szCs w:val="22"/>
          <w:lang w:val="fr-FR"/>
        </w:rPr>
        <w:t xml:space="preserve"> </w:t>
      </w:r>
      <w:r w:rsidRPr="00352E9F">
        <w:rPr>
          <w:rFonts w:ascii="TimesNewRomanPSMT" w:hAnsi="TimesNewRomanPSMT" w:cs="TimesNewRomanPSMT"/>
          <w:sz w:val="22"/>
          <w:szCs w:val="22"/>
          <w:lang w:val="fr-FR"/>
        </w:rPr>
        <w:t>À la suite d</w:t>
      </w:r>
      <w:r w:rsidR="003E5753" w:rsidRPr="00352E9F">
        <w:rPr>
          <w:rFonts w:ascii="TimesNewRomanPSMT" w:hAnsi="TimesNewRomanPSMT" w:cs="TimesNewRomanPSMT"/>
          <w:sz w:val="22"/>
          <w:szCs w:val="22"/>
          <w:lang w:val="fr-FR"/>
        </w:rPr>
        <w:t>’</w:t>
      </w:r>
      <w:r w:rsidRPr="00352E9F">
        <w:rPr>
          <w:rFonts w:ascii="TimesNewRomanPSMT" w:hAnsi="TimesNewRomanPSMT" w:cs="TimesNewRomanPSMT"/>
          <w:sz w:val="22"/>
          <w:szCs w:val="22"/>
          <w:lang w:val="fr-FR"/>
        </w:rPr>
        <w:t xml:space="preserve">un appel à candidature </w:t>
      </w:r>
      <w:r w:rsidR="00CA641D" w:rsidRPr="00352E9F">
        <w:rPr>
          <w:rFonts w:ascii="TimesNewRomanPSMT" w:hAnsi="TimesNewRomanPSMT" w:cs="TimesNewRomanPSMT"/>
          <w:sz w:val="22"/>
          <w:szCs w:val="22"/>
          <w:lang w:val="fr-FR"/>
        </w:rPr>
        <w:t>aux</w:t>
      </w:r>
      <w:r w:rsidRPr="00352E9F">
        <w:rPr>
          <w:rFonts w:ascii="TimesNewRomanPSMT" w:hAnsi="TimesNewRomanPSMT" w:cs="TimesNewRomanPSMT"/>
          <w:sz w:val="22"/>
          <w:szCs w:val="22"/>
          <w:lang w:val="fr-FR"/>
        </w:rPr>
        <w:t xml:space="preserve"> Parties en 2014, le Comité a accueilli</w:t>
      </w:r>
      <w:r w:rsidR="00CA641D" w:rsidRPr="00352E9F">
        <w:rPr>
          <w:rFonts w:ascii="TimesNewRomanPSMT" w:hAnsi="TimesNewRomanPSMT" w:cs="TimesNewRomanPSMT"/>
          <w:sz w:val="22"/>
          <w:szCs w:val="22"/>
          <w:lang w:val="fr-FR"/>
        </w:rPr>
        <w:t xml:space="preserve"> </w:t>
      </w:r>
      <w:r w:rsidRPr="00352E9F">
        <w:rPr>
          <w:rFonts w:ascii="TimesNewRomanPSMT" w:hAnsi="TimesNewRomanPSMT" w:cs="TimesNewRomanPSMT"/>
          <w:sz w:val="22"/>
          <w:szCs w:val="22"/>
          <w:lang w:val="fr-FR"/>
        </w:rPr>
        <w:t>Lizanne Roxburgh (Afrique du Sud) en qualité de représentante de l</w:t>
      </w:r>
      <w:r w:rsidR="003E5753" w:rsidRPr="00352E9F">
        <w:rPr>
          <w:rFonts w:ascii="TimesNewRomanPSMT" w:hAnsi="TimesNewRomanPSMT" w:cs="TimesNewRomanPSMT"/>
          <w:sz w:val="22"/>
          <w:szCs w:val="22"/>
          <w:lang w:val="fr-FR"/>
        </w:rPr>
        <w:t>’</w:t>
      </w:r>
      <w:r w:rsidRPr="00352E9F">
        <w:rPr>
          <w:rFonts w:ascii="TimesNewRomanPSMT" w:hAnsi="TimesNewRomanPSMT" w:cs="TimesNewRomanPSMT"/>
          <w:sz w:val="22"/>
          <w:szCs w:val="22"/>
          <w:lang w:val="fr-FR"/>
        </w:rPr>
        <w:t>Afrique australe.</w:t>
      </w:r>
    </w:p>
    <w:p w:rsidR="00D16C68" w:rsidRPr="00352E9F" w:rsidRDefault="00D16C68">
      <w:pPr>
        <w:jc w:val="both"/>
        <w:rPr>
          <w:color w:val="000080"/>
          <w:shd w:val="clear" w:color="auto" w:fill="FFFF00"/>
          <w:lang w:val="fr-FR"/>
        </w:rPr>
      </w:pPr>
    </w:p>
    <w:p w:rsidR="00D16C68" w:rsidRPr="00352E9F" w:rsidRDefault="00D16C68">
      <w:pPr>
        <w:jc w:val="both"/>
        <w:rPr>
          <w:color w:val="000080"/>
          <w:shd w:val="clear" w:color="auto" w:fill="FFFF00"/>
          <w:lang w:val="fr-FR"/>
        </w:rPr>
      </w:pPr>
    </w:p>
    <w:p w:rsidR="00D16C68" w:rsidRPr="00352E9F" w:rsidRDefault="002913A8" w:rsidP="002913A8">
      <w:pPr>
        <w:pStyle w:val="Heading1"/>
        <w:rPr>
          <w:szCs w:val="22"/>
          <w:lang w:val="fr-FR"/>
        </w:rPr>
      </w:pPr>
      <w:bookmarkStart w:id="4" w:name="_Toc428535626"/>
      <w:r w:rsidRPr="00352E9F">
        <w:rPr>
          <w:lang w:val="fr-FR"/>
        </w:rPr>
        <w:t>Travail réalisé par le Comité technique en 2012-2015</w:t>
      </w:r>
      <w:bookmarkEnd w:id="4"/>
    </w:p>
    <w:p w:rsidR="00D16C68" w:rsidRPr="00352E9F" w:rsidRDefault="002913A8">
      <w:pPr>
        <w:jc w:val="both"/>
        <w:rPr>
          <w:sz w:val="22"/>
          <w:szCs w:val="22"/>
          <w:lang w:val="fr-FR"/>
        </w:rPr>
      </w:pPr>
      <w:r w:rsidRPr="00352E9F">
        <w:rPr>
          <w:sz w:val="22"/>
          <w:szCs w:val="22"/>
          <w:lang w:val="fr-FR"/>
        </w:rPr>
        <w:t>Le Plan de travail pour</w:t>
      </w:r>
      <w:r w:rsidR="00CA641D" w:rsidRPr="00352E9F">
        <w:rPr>
          <w:sz w:val="22"/>
          <w:szCs w:val="22"/>
          <w:lang w:val="fr-FR"/>
        </w:rPr>
        <w:t xml:space="preserve"> </w:t>
      </w:r>
      <w:r w:rsidRPr="00352E9F">
        <w:rPr>
          <w:sz w:val="22"/>
          <w:szCs w:val="22"/>
          <w:lang w:val="fr-FR"/>
        </w:rPr>
        <w:t>2012-2015 est récapitulé au tableau 2.</w:t>
      </w:r>
      <w:r w:rsidR="00CA641D" w:rsidRPr="00352E9F">
        <w:rPr>
          <w:sz w:val="22"/>
          <w:szCs w:val="22"/>
          <w:lang w:val="fr-FR"/>
        </w:rPr>
        <w:t xml:space="preserve"> </w:t>
      </w:r>
    </w:p>
    <w:p w:rsidR="00D16C68" w:rsidRPr="00352E9F" w:rsidRDefault="00D16C68">
      <w:pPr>
        <w:jc w:val="both"/>
        <w:rPr>
          <w:sz w:val="22"/>
          <w:szCs w:val="22"/>
          <w:lang w:val="fr-FR"/>
        </w:rPr>
      </w:pPr>
    </w:p>
    <w:p w:rsidR="00D16C68" w:rsidRPr="00352E9F" w:rsidRDefault="008D3E51" w:rsidP="008D3E51">
      <w:pPr>
        <w:spacing w:after="120"/>
        <w:jc w:val="both"/>
        <w:rPr>
          <w:sz w:val="22"/>
          <w:szCs w:val="22"/>
          <w:lang w:val="fr-FR"/>
        </w:rPr>
      </w:pPr>
      <w:r w:rsidRPr="00352E9F">
        <w:rPr>
          <w:sz w:val="22"/>
          <w:szCs w:val="22"/>
          <w:lang w:val="fr-FR"/>
        </w:rPr>
        <w:lastRenderedPageBreak/>
        <w:t>Contrairement aux périodes triennales précédentes, une partie importante des tâches à réaliser par le TC n</w:t>
      </w:r>
      <w:r w:rsidR="003E5753" w:rsidRPr="00352E9F">
        <w:rPr>
          <w:sz w:val="22"/>
          <w:szCs w:val="22"/>
          <w:lang w:val="fr-FR"/>
        </w:rPr>
        <w:t>’</w:t>
      </w:r>
      <w:r w:rsidRPr="00352E9F">
        <w:rPr>
          <w:sz w:val="22"/>
          <w:szCs w:val="22"/>
          <w:lang w:val="fr-FR"/>
        </w:rPr>
        <w:t xml:space="preserve">ont pas </w:t>
      </w:r>
      <w:r w:rsidR="00352E9F" w:rsidRPr="00352E9F">
        <w:rPr>
          <w:sz w:val="22"/>
          <w:szCs w:val="22"/>
          <w:lang w:val="fr-FR"/>
        </w:rPr>
        <w:t xml:space="preserve">ni </w:t>
      </w:r>
      <w:r w:rsidRPr="00352E9F">
        <w:rPr>
          <w:sz w:val="22"/>
          <w:szCs w:val="22"/>
          <w:lang w:val="fr-FR"/>
        </w:rPr>
        <w:t xml:space="preserve">achevées </w:t>
      </w:r>
      <w:r w:rsidR="00A510E3" w:rsidRPr="00352E9F">
        <w:rPr>
          <w:sz w:val="22"/>
          <w:szCs w:val="22"/>
          <w:lang w:val="fr-FR"/>
        </w:rPr>
        <w:t>ni</w:t>
      </w:r>
      <w:r w:rsidRPr="00352E9F">
        <w:rPr>
          <w:sz w:val="22"/>
          <w:szCs w:val="22"/>
          <w:lang w:val="fr-FR"/>
        </w:rPr>
        <w:t xml:space="preserve"> avancé</w:t>
      </w:r>
      <w:r w:rsidR="00A510E3" w:rsidRPr="00352E9F">
        <w:rPr>
          <w:sz w:val="22"/>
          <w:szCs w:val="22"/>
          <w:lang w:val="fr-FR"/>
        </w:rPr>
        <w:t>es</w:t>
      </w:r>
      <w:r w:rsidRPr="00352E9F">
        <w:rPr>
          <w:sz w:val="22"/>
          <w:szCs w:val="22"/>
          <w:lang w:val="fr-FR"/>
        </w:rPr>
        <w:t xml:space="preserve"> (tableau 2).</w:t>
      </w:r>
      <w:r w:rsidR="00CA641D" w:rsidRPr="00352E9F">
        <w:rPr>
          <w:sz w:val="22"/>
          <w:szCs w:val="22"/>
          <w:lang w:val="fr-FR"/>
        </w:rPr>
        <w:t xml:space="preserve"> </w:t>
      </w:r>
      <w:r w:rsidRPr="00352E9F">
        <w:rPr>
          <w:sz w:val="22"/>
          <w:szCs w:val="22"/>
          <w:lang w:val="fr-FR"/>
        </w:rPr>
        <w:t>Ceci est dû essentiellement :</w:t>
      </w:r>
    </w:p>
    <w:p w:rsidR="00D16C68" w:rsidRPr="00352E9F" w:rsidRDefault="008D3E51" w:rsidP="008D3E51">
      <w:pPr>
        <w:numPr>
          <w:ilvl w:val="0"/>
          <w:numId w:val="3"/>
        </w:numPr>
        <w:spacing w:after="120"/>
        <w:jc w:val="both"/>
        <w:rPr>
          <w:sz w:val="22"/>
          <w:szCs w:val="22"/>
          <w:lang w:val="fr-FR"/>
        </w:rPr>
      </w:pPr>
      <w:r w:rsidRPr="00352E9F">
        <w:rPr>
          <w:sz w:val="22"/>
          <w:szCs w:val="22"/>
          <w:lang w:val="fr-FR"/>
        </w:rPr>
        <w:t>Au volume croissant des demandes faites par la Réunion des Parties au TC ;</w:t>
      </w:r>
    </w:p>
    <w:p w:rsidR="00D16C68" w:rsidRPr="00352E9F" w:rsidRDefault="00CA641D" w:rsidP="00EA26BB">
      <w:pPr>
        <w:numPr>
          <w:ilvl w:val="0"/>
          <w:numId w:val="3"/>
        </w:numPr>
        <w:spacing w:after="120"/>
        <w:jc w:val="both"/>
        <w:rPr>
          <w:sz w:val="22"/>
          <w:szCs w:val="22"/>
          <w:lang w:val="fr-FR"/>
        </w:rPr>
      </w:pPr>
      <w:r w:rsidRPr="00352E9F">
        <w:rPr>
          <w:sz w:val="22"/>
          <w:szCs w:val="22"/>
          <w:lang w:val="fr-FR"/>
        </w:rPr>
        <w:t>Au</w:t>
      </w:r>
      <w:r w:rsidR="008D3E51" w:rsidRPr="00352E9F">
        <w:rPr>
          <w:sz w:val="22"/>
          <w:szCs w:val="22"/>
          <w:lang w:val="fr-FR"/>
        </w:rPr>
        <w:t xml:space="preserve"> manque de ressources assignées permettant de sous-traiter une part importante du travail (par ex. les études techniques)</w:t>
      </w:r>
      <w:r w:rsidRPr="00352E9F">
        <w:rPr>
          <w:sz w:val="22"/>
          <w:szCs w:val="22"/>
          <w:lang w:val="fr-FR"/>
        </w:rPr>
        <w:t>,</w:t>
      </w:r>
      <w:r w:rsidR="008D3E51" w:rsidRPr="00352E9F">
        <w:rPr>
          <w:sz w:val="22"/>
          <w:szCs w:val="22"/>
          <w:lang w:val="fr-FR"/>
        </w:rPr>
        <w:t xml:space="preserve"> entraînant une dépendance à l</w:t>
      </w:r>
      <w:r w:rsidR="003E5753" w:rsidRPr="00352E9F">
        <w:rPr>
          <w:sz w:val="22"/>
          <w:szCs w:val="22"/>
          <w:lang w:val="fr-FR"/>
        </w:rPr>
        <w:t>’</w:t>
      </w:r>
      <w:r w:rsidR="008D3E51" w:rsidRPr="00352E9F">
        <w:rPr>
          <w:sz w:val="22"/>
          <w:szCs w:val="22"/>
          <w:lang w:val="fr-FR"/>
        </w:rPr>
        <w:t xml:space="preserve">égard du recueil </w:t>
      </w:r>
      <w:r w:rsidR="00EA26BB" w:rsidRPr="00352E9F">
        <w:rPr>
          <w:sz w:val="22"/>
          <w:szCs w:val="22"/>
          <w:lang w:val="fr-FR"/>
        </w:rPr>
        <w:t xml:space="preserve">préalable de </w:t>
      </w:r>
      <w:r w:rsidR="008D3E51" w:rsidRPr="00352E9F">
        <w:rPr>
          <w:sz w:val="22"/>
          <w:szCs w:val="22"/>
          <w:lang w:val="fr-FR"/>
        </w:rPr>
        <w:t xml:space="preserve">fonds </w:t>
      </w:r>
      <w:r w:rsidR="00EA26BB" w:rsidRPr="00352E9F">
        <w:rPr>
          <w:sz w:val="22"/>
          <w:szCs w:val="22"/>
          <w:lang w:val="fr-FR"/>
        </w:rPr>
        <w:t>par le</w:t>
      </w:r>
      <w:r w:rsidR="008D3E51" w:rsidRPr="00352E9F">
        <w:rPr>
          <w:sz w:val="22"/>
          <w:szCs w:val="22"/>
          <w:lang w:val="fr-FR"/>
        </w:rPr>
        <w:t xml:space="preserve"> Secr</w:t>
      </w:r>
      <w:r w:rsidR="00EA26BB" w:rsidRPr="00352E9F">
        <w:rPr>
          <w:sz w:val="22"/>
          <w:szCs w:val="22"/>
          <w:lang w:val="fr-FR"/>
        </w:rPr>
        <w:t>é</w:t>
      </w:r>
      <w:r w:rsidR="008D3E51" w:rsidRPr="00352E9F">
        <w:rPr>
          <w:sz w:val="22"/>
          <w:szCs w:val="22"/>
          <w:lang w:val="fr-FR"/>
        </w:rPr>
        <w:t>tariat pour poursuivre ces types de travaux ; et</w:t>
      </w:r>
    </w:p>
    <w:p w:rsidR="00D16C68" w:rsidRPr="00352E9F" w:rsidRDefault="00EA26BB" w:rsidP="00BB7448">
      <w:pPr>
        <w:numPr>
          <w:ilvl w:val="0"/>
          <w:numId w:val="3"/>
        </w:numPr>
        <w:jc w:val="both"/>
        <w:rPr>
          <w:sz w:val="22"/>
          <w:szCs w:val="22"/>
          <w:lang w:val="fr-FR"/>
        </w:rPr>
      </w:pPr>
      <w:r w:rsidRPr="00352E9F">
        <w:rPr>
          <w:sz w:val="22"/>
          <w:szCs w:val="22"/>
          <w:lang w:val="fr-FR"/>
        </w:rPr>
        <w:t xml:space="preserve">Pour les membres du TC des pays développés en particulier, </w:t>
      </w:r>
      <w:r w:rsidR="00CA641D" w:rsidRPr="00352E9F">
        <w:rPr>
          <w:sz w:val="22"/>
          <w:szCs w:val="22"/>
          <w:lang w:val="fr-FR"/>
        </w:rPr>
        <w:t xml:space="preserve">aux </w:t>
      </w:r>
      <w:r w:rsidRPr="00352E9F">
        <w:rPr>
          <w:sz w:val="22"/>
          <w:szCs w:val="22"/>
          <w:lang w:val="fr-FR"/>
        </w:rPr>
        <w:t>conséquences de</w:t>
      </w:r>
      <w:r w:rsidR="00CA641D" w:rsidRPr="00352E9F">
        <w:rPr>
          <w:sz w:val="22"/>
          <w:szCs w:val="22"/>
          <w:lang w:val="fr-FR"/>
        </w:rPr>
        <w:t>s</w:t>
      </w:r>
      <w:r w:rsidRPr="00352E9F">
        <w:rPr>
          <w:sz w:val="22"/>
          <w:szCs w:val="22"/>
          <w:lang w:val="fr-FR"/>
        </w:rPr>
        <w:t xml:space="preserve"> mesures d</w:t>
      </w:r>
      <w:r w:rsidR="003E5753" w:rsidRPr="00352E9F">
        <w:rPr>
          <w:sz w:val="22"/>
          <w:szCs w:val="22"/>
          <w:lang w:val="fr-FR"/>
        </w:rPr>
        <w:t>’</w:t>
      </w:r>
      <w:r w:rsidRPr="00352E9F">
        <w:rPr>
          <w:sz w:val="22"/>
          <w:szCs w:val="22"/>
          <w:lang w:val="fr-FR"/>
        </w:rPr>
        <w:t xml:space="preserve">austérité économique se soldant par de lourdes contraintes sur </w:t>
      </w:r>
      <w:r w:rsidR="00CA641D" w:rsidRPr="00352E9F">
        <w:rPr>
          <w:sz w:val="22"/>
          <w:szCs w:val="22"/>
          <w:lang w:val="fr-FR"/>
        </w:rPr>
        <w:t>le volume des</w:t>
      </w:r>
      <w:r w:rsidRPr="00352E9F">
        <w:rPr>
          <w:sz w:val="22"/>
          <w:szCs w:val="22"/>
          <w:lang w:val="fr-FR"/>
        </w:rPr>
        <w:t xml:space="preserve"> contributions bénévoles </w:t>
      </w:r>
      <w:r w:rsidR="00352E9F">
        <w:rPr>
          <w:sz w:val="22"/>
          <w:szCs w:val="22"/>
          <w:lang w:val="fr-FR"/>
        </w:rPr>
        <w:t>au</w:t>
      </w:r>
      <w:r w:rsidRPr="00352E9F">
        <w:rPr>
          <w:sz w:val="22"/>
          <w:szCs w:val="22"/>
          <w:lang w:val="fr-FR"/>
        </w:rPr>
        <w:t xml:space="preserve"> travail du Comité possible</w:t>
      </w:r>
      <w:r w:rsidR="00CA5A6E" w:rsidRPr="00352E9F">
        <w:rPr>
          <w:sz w:val="22"/>
          <w:szCs w:val="22"/>
          <w:lang w:val="fr-FR"/>
        </w:rPr>
        <w:t>s</w:t>
      </w:r>
      <w:r w:rsidRPr="00352E9F">
        <w:rPr>
          <w:sz w:val="22"/>
          <w:szCs w:val="22"/>
          <w:lang w:val="fr-FR"/>
        </w:rPr>
        <w:t xml:space="preserve"> </w:t>
      </w:r>
      <w:r w:rsidR="00CA5A6E" w:rsidRPr="00352E9F">
        <w:rPr>
          <w:sz w:val="22"/>
          <w:szCs w:val="22"/>
          <w:lang w:val="fr-FR"/>
        </w:rPr>
        <w:t>du fait</w:t>
      </w:r>
      <w:r w:rsidR="00984076">
        <w:rPr>
          <w:sz w:val="22"/>
          <w:szCs w:val="22"/>
          <w:lang w:val="fr-FR"/>
        </w:rPr>
        <w:t xml:space="preserve"> </w:t>
      </w:r>
      <w:r w:rsidRPr="00352E9F">
        <w:rPr>
          <w:sz w:val="22"/>
          <w:szCs w:val="22"/>
          <w:lang w:val="fr-FR"/>
        </w:rPr>
        <w:t>d</w:t>
      </w:r>
      <w:r w:rsidR="003E5753" w:rsidRPr="00352E9F">
        <w:rPr>
          <w:sz w:val="22"/>
          <w:szCs w:val="22"/>
          <w:lang w:val="fr-FR"/>
        </w:rPr>
        <w:t>’</w:t>
      </w:r>
      <w:r w:rsidRPr="00352E9F">
        <w:rPr>
          <w:sz w:val="22"/>
          <w:szCs w:val="22"/>
          <w:lang w:val="fr-FR"/>
        </w:rPr>
        <w:t>autres responsabilités organisationnelles.</w:t>
      </w:r>
    </w:p>
    <w:p w:rsidR="00D16C68" w:rsidRPr="00352E9F" w:rsidRDefault="00D16C68">
      <w:pPr>
        <w:jc w:val="both"/>
        <w:rPr>
          <w:sz w:val="22"/>
          <w:szCs w:val="22"/>
          <w:lang w:val="fr-FR"/>
        </w:rPr>
      </w:pPr>
    </w:p>
    <w:p w:rsidR="00657691" w:rsidRPr="00352E9F" w:rsidRDefault="00EA26BB" w:rsidP="00657691">
      <w:pPr>
        <w:jc w:val="both"/>
        <w:rPr>
          <w:sz w:val="22"/>
          <w:szCs w:val="22"/>
          <w:lang w:val="fr-FR"/>
        </w:rPr>
      </w:pPr>
      <w:r w:rsidRPr="00352E9F">
        <w:rPr>
          <w:sz w:val="22"/>
          <w:szCs w:val="22"/>
          <w:lang w:val="fr-FR"/>
        </w:rPr>
        <w:t xml:space="preserve">Le volume de travail entrepris par le Comité </w:t>
      </w:r>
      <w:r w:rsidR="00CA641D" w:rsidRPr="00352E9F">
        <w:rPr>
          <w:sz w:val="22"/>
          <w:szCs w:val="22"/>
          <w:lang w:val="fr-FR"/>
        </w:rPr>
        <w:t>va au-delà d</w:t>
      </w:r>
      <w:r w:rsidRPr="00352E9F">
        <w:rPr>
          <w:sz w:val="22"/>
          <w:szCs w:val="22"/>
          <w:lang w:val="fr-FR"/>
        </w:rPr>
        <w:t>es demandes directes</w:t>
      </w:r>
      <w:r w:rsidR="00352E9F">
        <w:rPr>
          <w:sz w:val="22"/>
          <w:szCs w:val="22"/>
          <w:lang w:val="fr-FR"/>
        </w:rPr>
        <w:t xml:space="preserve"> faites</w:t>
      </w:r>
      <w:r w:rsidR="00984076">
        <w:rPr>
          <w:sz w:val="22"/>
          <w:szCs w:val="22"/>
          <w:lang w:val="fr-FR"/>
        </w:rPr>
        <w:t xml:space="preserve"> </w:t>
      </w:r>
      <w:r w:rsidRPr="00352E9F">
        <w:rPr>
          <w:sz w:val="22"/>
          <w:szCs w:val="22"/>
          <w:lang w:val="fr-FR"/>
        </w:rPr>
        <w:t>à ce sujet dans les Résolutions de la MOP.</w:t>
      </w:r>
      <w:r w:rsidR="00CA641D" w:rsidRPr="00352E9F">
        <w:rPr>
          <w:sz w:val="22"/>
          <w:szCs w:val="22"/>
          <w:lang w:val="fr-FR"/>
        </w:rPr>
        <w:t xml:space="preserve"> </w:t>
      </w:r>
      <w:r w:rsidRPr="00352E9F">
        <w:rPr>
          <w:sz w:val="22"/>
          <w:szCs w:val="22"/>
          <w:lang w:val="fr-FR"/>
        </w:rPr>
        <w:t>Par exemple, le mandat du TC inclut également l</w:t>
      </w:r>
      <w:r w:rsidR="003E5753" w:rsidRPr="00352E9F">
        <w:rPr>
          <w:sz w:val="22"/>
          <w:szCs w:val="22"/>
          <w:lang w:val="fr-FR"/>
        </w:rPr>
        <w:t>’</w:t>
      </w:r>
      <w:r w:rsidRPr="00352E9F">
        <w:rPr>
          <w:sz w:val="22"/>
          <w:szCs w:val="22"/>
          <w:lang w:val="fr-FR"/>
        </w:rPr>
        <w:t>élaboration et l</w:t>
      </w:r>
      <w:r w:rsidR="003E5753" w:rsidRPr="00352E9F">
        <w:rPr>
          <w:sz w:val="22"/>
          <w:szCs w:val="22"/>
          <w:lang w:val="fr-FR"/>
        </w:rPr>
        <w:t>’</w:t>
      </w:r>
      <w:r w:rsidRPr="00352E9F">
        <w:rPr>
          <w:sz w:val="22"/>
          <w:szCs w:val="22"/>
          <w:lang w:val="fr-FR"/>
        </w:rPr>
        <w:t xml:space="preserve">examen des lignes directrices (paragraphes 7.3 </w:t>
      </w:r>
      <w:r w:rsidR="00C76750" w:rsidRPr="00352E9F">
        <w:rPr>
          <w:sz w:val="22"/>
          <w:szCs w:val="22"/>
          <w:lang w:val="fr-FR"/>
        </w:rPr>
        <w:t>et</w:t>
      </w:r>
      <w:r w:rsidRPr="00352E9F">
        <w:rPr>
          <w:sz w:val="22"/>
          <w:szCs w:val="22"/>
          <w:lang w:val="fr-FR"/>
        </w:rPr>
        <w:t xml:space="preserve"> 7.6 du Plan d</w:t>
      </w:r>
      <w:r w:rsidR="003E5753" w:rsidRPr="00352E9F">
        <w:rPr>
          <w:sz w:val="22"/>
          <w:szCs w:val="22"/>
          <w:lang w:val="fr-FR"/>
        </w:rPr>
        <w:t>’</w:t>
      </w:r>
      <w:r w:rsidRPr="00352E9F">
        <w:rPr>
          <w:sz w:val="22"/>
          <w:szCs w:val="22"/>
          <w:lang w:val="fr-FR"/>
        </w:rPr>
        <w:t>action de l</w:t>
      </w:r>
      <w:r w:rsidR="003E5753" w:rsidRPr="00352E9F">
        <w:rPr>
          <w:sz w:val="22"/>
          <w:szCs w:val="22"/>
          <w:lang w:val="fr-FR"/>
        </w:rPr>
        <w:t>’</w:t>
      </w:r>
      <w:r w:rsidRPr="00352E9F">
        <w:rPr>
          <w:sz w:val="22"/>
          <w:szCs w:val="22"/>
          <w:lang w:val="fr-FR"/>
        </w:rPr>
        <w:t>AEWA) ainsi que son rôle dans la Procédure d</w:t>
      </w:r>
      <w:r w:rsidR="003E5753" w:rsidRPr="00352E9F">
        <w:rPr>
          <w:sz w:val="22"/>
          <w:szCs w:val="22"/>
          <w:lang w:val="fr-FR"/>
        </w:rPr>
        <w:t>’</w:t>
      </w:r>
      <w:r w:rsidRPr="00352E9F">
        <w:rPr>
          <w:sz w:val="22"/>
          <w:szCs w:val="22"/>
          <w:lang w:val="fr-FR"/>
        </w:rPr>
        <w:t>évaluation de la mise en œuvre et la procédure de sélection relative au Fonds de petites subventions.</w:t>
      </w:r>
      <w:r w:rsidR="00C669EE" w:rsidRPr="00352E9F">
        <w:rPr>
          <w:sz w:val="22"/>
          <w:szCs w:val="22"/>
          <w:lang w:val="fr-FR"/>
        </w:rPr>
        <w:t xml:space="preserve"> </w:t>
      </w:r>
      <w:r w:rsidR="00AE5160" w:rsidRPr="00352E9F">
        <w:rPr>
          <w:sz w:val="22"/>
          <w:szCs w:val="22"/>
          <w:lang w:val="fr-FR"/>
        </w:rPr>
        <w:t>Également</w:t>
      </w:r>
      <w:r w:rsidRPr="00352E9F">
        <w:rPr>
          <w:sz w:val="22"/>
          <w:szCs w:val="22"/>
          <w:lang w:val="fr-FR"/>
        </w:rPr>
        <w:t xml:space="preserve">, </w:t>
      </w:r>
      <w:r w:rsidR="00C76750" w:rsidRPr="00352E9F">
        <w:rPr>
          <w:sz w:val="22"/>
          <w:szCs w:val="22"/>
          <w:lang w:val="fr-FR"/>
        </w:rPr>
        <w:t>en accord avec</w:t>
      </w:r>
      <w:r w:rsidRPr="00352E9F">
        <w:rPr>
          <w:sz w:val="22"/>
          <w:szCs w:val="22"/>
          <w:lang w:val="fr-FR"/>
        </w:rPr>
        <w:t xml:space="preserve"> sa fonction </w:t>
      </w:r>
      <w:r w:rsidR="00AE5160" w:rsidRPr="00352E9F">
        <w:rPr>
          <w:sz w:val="22"/>
          <w:szCs w:val="22"/>
          <w:lang w:val="fr-FR"/>
        </w:rPr>
        <w:t>généra</w:t>
      </w:r>
      <w:r w:rsidR="00C76750" w:rsidRPr="00352E9F">
        <w:rPr>
          <w:sz w:val="22"/>
          <w:szCs w:val="22"/>
          <w:lang w:val="fr-FR"/>
        </w:rPr>
        <w:t>le</w:t>
      </w:r>
      <w:r w:rsidRPr="00352E9F">
        <w:rPr>
          <w:sz w:val="22"/>
          <w:szCs w:val="22"/>
          <w:lang w:val="fr-FR"/>
        </w:rPr>
        <w:t xml:space="preserve"> de </w:t>
      </w:r>
      <w:r w:rsidR="00AE5160" w:rsidRPr="00352E9F">
        <w:rPr>
          <w:sz w:val="22"/>
          <w:szCs w:val="22"/>
          <w:lang w:val="fr-FR"/>
        </w:rPr>
        <w:t>conseiller</w:t>
      </w:r>
      <w:r w:rsidRPr="00352E9F">
        <w:rPr>
          <w:sz w:val="22"/>
          <w:szCs w:val="22"/>
          <w:lang w:val="fr-FR"/>
        </w:rPr>
        <w:t>, au cours de ces dernières années</w:t>
      </w:r>
      <w:r w:rsidR="00C76750" w:rsidRPr="00352E9F">
        <w:rPr>
          <w:sz w:val="22"/>
          <w:szCs w:val="22"/>
          <w:lang w:val="fr-FR"/>
        </w:rPr>
        <w:t>, le TC a</w:t>
      </w:r>
      <w:r w:rsidRPr="00352E9F">
        <w:rPr>
          <w:sz w:val="22"/>
          <w:szCs w:val="22"/>
          <w:lang w:val="fr-FR"/>
        </w:rPr>
        <w:t xml:space="preserve"> examiné des </w:t>
      </w:r>
      <w:r w:rsidR="00AE5160" w:rsidRPr="00352E9F">
        <w:rPr>
          <w:sz w:val="22"/>
          <w:szCs w:val="22"/>
          <w:lang w:val="fr-FR"/>
        </w:rPr>
        <w:t>questions</w:t>
      </w:r>
      <w:r w:rsidRPr="00352E9F">
        <w:rPr>
          <w:sz w:val="22"/>
          <w:szCs w:val="22"/>
          <w:lang w:val="fr-FR"/>
        </w:rPr>
        <w:t xml:space="preserve"> </w:t>
      </w:r>
      <w:r w:rsidR="00AE5160" w:rsidRPr="00352E9F">
        <w:rPr>
          <w:sz w:val="22"/>
          <w:szCs w:val="22"/>
          <w:lang w:val="fr-FR"/>
        </w:rPr>
        <w:t>nouvelles</w:t>
      </w:r>
      <w:r w:rsidRPr="00352E9F">
        <w:rPr>
          <w:sz w:val="22"/>
          <w:szCs w:val="22"/>
          <w:lang w:val="fr-FR"/>
        </w:rPr>
        <w:t xml:space="preserve"> et </w:t>
      </w:r>
      <w:r w:rsidR="00AE5160" w:rsidRPr="00352E9F">
        <w:rPr>
          <w:sz w:val="22"/>
          <w:szCs w:val="22"/>
          <w:lang w:val="fr-FR"/>
        </w:rPr>
        <w:t>émerge</w:t>
      </w:r>
      <w:r w:rsidR="00C76750" w:rsidRPr="00352E9F">
        <w:rPr>
          <w:sz w:val="22"/>
          <w:szCs w:val="22"/>
          <w:lang w:val="fr-FR"/>
        </w:rPr>
        <w:t>n</w:t>
      </w:r>
      <w:r w:rsidR="00AE5160" w:rsidRPr="00352E9F">
        <w:rPr>
          <w:sz w:val="22"/>
          <w:szCs w:val="22"/>
          <w:lang w:val="fr-FR"/>
        </w:rPr>
        <w:t>tes</w:t>
      </w:r>
      <w:r w:rsidRPr="00352E9F">
        <w:rPr>
          <w:sz w:val="22"/>
          <w:szCs w:val="22"/>
          <w:lang w:val="fr-FR"/>
        </w:rPr>
        <w:t xml:space="preserve"> </w:t>
      </w:r>
      <w:r w:rsidR="00AE5160" w:rsidRPr="00352E9F">
        <w:rPr>
          <w:sz w:val="22"/>
          <w:szCs w:val="22"/>
          <w:lang w:val="fr-FR"/>
        </w:rPr>
        <w:t>susceptibles d</w:t>
      </w:r>
      <w:r w:rsidR="003E5753" w:rsidRPr="00352E9F">
        <w:rPr>
          <w:sz w:val="22"/>
          <w:szCs w:val="22"/>
          <w:lang w:val="fr-FR"/>
        </w:rPr>
        <w:t>’</w:t>
      </w:r>
      <w:r w:rsidR="00AE5160" w:rsidRPr="00352E9F">
        <w:rPr>
          <w:sz w:val="22"/>
          <w:szCs w:val="22"/>
          <w:lang w:val="fr-FR"/>
        </w:rPr>
        <w:t>être importantes pour la conservation des oiseaux d</w:t>
      </w:r>
      <w:r w:rsidR="003E5753" w:rsidRPr="00352E9F">
        <w:rPr>
          <w:sz w:val="22"/>
          <w:szCs w:val="22"/>
          <w:lang w:val="fr-FR"/>
        </w:rPr>
        <w:t>’</w:t>
      </w:r>
      <w:r w:rsidR="00AE5160" w:rsidRPr="00352E9F">
        <w:rPr>
          <w:sz w:val="22"/>
          <w:szCs w:val="22"/>
          <w:lang w:val="fr-FR"/>
        </w:rPr>
        <w:t>eau</w:t>
      </w:r>
      <w:r w:rsidRPr="00352E9F">
        <w:rPr>
          <w:sz w:val="22"/>
          <w:szCs w:val="22"/>
          <w:lang w:val="fr-FR"/>
        </w:rPr>
        <w:t>.</w:t>
      </w:r>
      <w:r w:rsidR="00CA641D" w:rsidRPr="00352E9F">
        <w:rPr>
          <w:sz w:val="22"/>
          <w:szCs w:val="22"/>
          <w:lang w:val="fr-FR"/>
        </w:rPr>
        <w:t xml:space="preserve"> </w:t>
      </w:r>
    </w:p>
    <w:p w:rsidR="00657691" w:rsidRPr="00352E9F" w:rsidRDefault="00657691" w:rsidP="00657691">
      <w:pPr>
        <w:jc w:val="both"/>
        <w:rPr>
          <w:sz w:val="22"/>
          <w:szCs w:val="22"/>
          <w:lang w:val="fr-FR"/>
        </w:rPr>
      </w:pPr>
    </w:p>
    <w:p w:rsidR="00C669EE" w:rsidRPr="00352E9F" w:rsidRDefault="00C669EE" w:rsidP="00657691">
      <w:pPr>
        <w:jc w:val="both"/>
        <w:rPr>
          <w:sz w:val="22"/>
          <w:szCs w:val="22"/>
          <w:lang w:val="fr-FR"/>
        </w:rPr>
      </w:pPr>
    </w:p>
    <w:p w:rsidR="008E4A5C" w:rsidRPr="00352E9F" w:rsidRDefault="00AE5160" w:rsidP="00AE5160">
      <w:pPr>
        <w:pStyle w:val="Heading2"/>
        <w:rPr>
          <w:lang w:val="fr-FR"/>
        </w:rPr>
      </w:pPr>
      <w:bookmarkStart w:id="5" w:name="_Toc428535627"/>
      <w:r w:rsidRPr="00352E9F">
        <w:rPr>
          <w:lang w:val="fr-FR"/>
        </w:rPr>
        <w:t>Planification du travail :</w:t>
      </w:r>
      <w:r w:rsidR="008E4A5C" w:rsidRPr="00352E9F">
        <w:rPr>
          <w:lang w:val="fr-FR"/>
        </w:rPr>
        <w:t xml:space="preserve"> </w:t>
      </w:r>
      <w:r w:rsidRPr="00352E9F">
        <w:rPr>
          <w:lang w:val="fr-FR"/>
        </w:rPr>
        <w:t>le statu quo</w:t>
      </w:r>
      <w:bookmarkEnd w:id="5"/>
    </w:p>
    <w:p w:rsidR="00657691" w:rsidRPr="00352E9F" w:rsidRDefault="00AE5160" w:rsidP="00657691">
      <w:pPr>
        <w:jc w:val="both"/>
        <w:rPr>
          <w:sz w:val="22"/>
          <w:szCs w:val="22"/>
          <w:lang w:val="fr-FR"/>
        </w:rPr>
      </w:pPr>
      <w:r w:rsidRPr="00352E9F">
        <w:rPr>
          <w:sz w:val="22"/>
          <w:szCs w:val="22"/>
          <w:lang w:val="fr-FR"/>
        </w:rPr>
        <w:t>Le nombre de demandes faites par la Réunion des Parties au Comité technique a progressivement augmenté (figure 1).</w:t>
      </w:r>
      <w:r w:rsidR="00CA641D" w:rsidRPr="00352E9F">
        <w:rPr>
          <w:sz w:val="22"/>
          <w:szCs w:val="22"/>
          <w:lang w:val="fr-FR"/>
        </w:rPr>
        <w:t xml:space="preserve"> </w:t>
      </w:r>
      <w:r w:rsidRPr="00352E9F">
        <w:rPr>
          <w:sz w:val="22"/>
          <w:szCs w:val="22"/>
          <w:lang w:val="fr-FR"/>
        </w:rPr>
        <w:t>Ce</w:t>
      </w:r>
      <w:r w:rsidR="00C76750" w:rsidRPr="00352E9F">
        <w:rPr>
          <w:sz w:val="22"/>
          <w:szCs w:val="22"/>
          <w:lang w:val="fr-FR"/>
        </w:rPr>
        <w:t>tte évolution est positive puisqu’elle</w:t>
      </w:r>
      <w:r w:rsidRPr="00352E9F">
        <w:rPr>
          <w:sz w:val="22"/>
          <w:szCs w:val="22"/>
          <w:lang w:val="fr-FR"/>
        </w:rPr>
        <w:t xml:space="preserve"> souligne l</w:t>
      </w:r>
      <w:r w:rsidR="003E5753" w:rsidRPr="00352E9F">
        <w:rPr>
          <w:sz w:val="22"/>
          <w:szCs w:val="22"/>
          <w:lang w:val="fr-FR"/>
        </w:rPr>
        <w:t>’</w:t>
      </w:r>
      <w:r w:rsidRPr="00352E9F">
        <w:rPr>
          <w:sz w:val="22"/>
          <w:szCs w:val="22"/>
          <w:lang w:val="fr-FR"/>
        </w:rPr>
        <w:t xml:space="preserve">utilité de la fonction du Comité, mais </w:t>
      </w:r>
      <w:r w:rsidR="00C76750" w:rsidRPr="00352E9F">
        <w:rPr>
          <w:sz w:val="22"/>
          <w:szCs w:val="22"/>
          <w:lang w:val="fr-FR"/>
        </w:rPr>
        <w:t>elle</w:t>
      </w:r>
      <w:r w:rsidRPr="00352E9F">
        <w:rPr>
          <w:sz w:val="22"/>
          <w:szCs w:val="22"/>
          <w:lang w:val="fr-FR"/>
        </w:rPr>
        <w:t xml:space="preserve"> </w:t>
      </w:r>
      <w:r w:rsidR="00C76750" w:rsidRPr="00352E9F">
        <w:rPr>
          <w:sz w:val="22"/>
          <w:szCs w:val="22"/>
          <w:lang w:val="fr-FR"/>
        </w:rPr>
        <w:t xml:space="preserve">a </w:t>
      </w:r>
      <w:r w:rsidRPr="00352E9F">
        <w:rPr>
          <w:sz w:val="22"/>
          <w:szCs w:val="22"/>
          <w:lang w:val="fr-FR"/>
        </w:rPr>
        <w:t xml:space="preserve">également des conséquences </w:t>
      </w:r>
      <w:r w:rsidR="00C76750" w:rsidRPr="00352E9F">
        <w:rPr>
          <w:sz w:val="22"/>
          <w:szCs w:val="22"/>
          <w:lang w:val="fr-FR"/>
        </w:rPr>
        <w:t>e</w:t>
      </w:r>
      <w:r w:rsidRPr="00352E9F">
        <w:rPr>
          <w:sz w:val="22"/>
          <w:szCs w:val="22"/>
          <w:lang w:val="fr-FR"/>
        </w:rPr>
        <w:t>n relation avec la capacité à répondre à ces demandes.</w:t>
      </w:r>
    </w:p>
    <w:p w:rsidR="00657691" w:rsidRPr="00352E9F" w:rsidRDefault="00657691" w:rsidP="00657691">
      <w:pPr>
        <w:pStyle w:val="Title"/>
        <w:jc w:val="both"/>
        <w:rPr>
          <w:rFonts w:ascii="Times New Roman" w:hAnsi="Times New Roman"/>
          <w:b w:val="0"/>
          <w:bCs w:val="0"/>
          <w:caps/>
          <w:sz w:val="22"/>
          <w:szCs w:val="22"/>
          <w:lang w:val="fr-FR"/>
        </w:rPr>
      </w:pPr>
    </w:p>
    <w:p w:rsidR="00657691" w:rsidRPr="00352E9F" w:rsidRDefault="007238BB" w:rsidP="00C669EE">
      <w:pPr>
        <w:pStyle w:val="Title"/>
        <w:rPr>
          <w:rFonts w:ascii="Times New Roman" w:hAnsi="Times New Roman"/>
          <w:b w:val="0"/>
          <w:bCs w:val="0"/>
          <w:caps/>
          <w:sz w:val="22"/>
          <w:szCs w:val="22"/>
          <w:lang w:val="fr-FR"/>
        </w:rPr>
      </w:pPr>
      <w:r>
        <w:rPr>
          <w:rFonts w:ascii="Times New Roman" w:hAnsi="Times New Roman"/>
          <w:b w:val="0"/>
          <w:bCs w:val="0"/>
          <w:caps/>
          <w:noProof/>
          <w:sz w:val="22"/>
          <w:szCs w:val="22"/>
          <w:lang w:eastAsia="en-US"/>
        </w:rPr>
        <w:drawing>
          <wp:inline distT="0" distB="0" distL="0" distR="0" wp14:anchorId="3E69D659" wp14:editId="7D50F18A">
            <wp:extent cx="4780915" cy="3314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0915" cy="3314065"/>
                    </a:xfrm>
                    <a:prstGeom prst="rect">
                      <a:avLst/>
                    </a:prstGeom>
                    <a:noFill/>
                  </pic:spPr>
                </pic:pic>
              </a:graphicData>
            </a:graphic>
          </wp:inline>
        </w:drawing>
      </w:r>
    </w:p>
    <w:p w:rsidR="00657691" w:rsidRPr="00352E9F" w:rsidRDefault="00657691" w:rsidP="00657691">
      <w:pPr>
        <w:pStyle w:val="Title"/>
        <w:jc w:val="both"/>
        <w:rPr>
          <w:rFonts w:ascii="Times New Roman" w:hAnsi="Times New Roman"/>
          <w:b w:val="0"/>
          <w:bCs w:val="0"/>
          <w:caps/>
          <w:sz w:val="22"/>
          <w:szCs w:val="22"/>
          <w:lang w:val="fr-FR"/>
        </w:rPr>
      </w:pPr>
    </w:p>
    <w:p w:rsidR="00657691" w:rsidRPr="00352E9F" w:rsidRDefault="00AE5160" w:rsidP="008E4A5C">
      <w:pPr>
        <w:jc w:val="both"/>
        <w:rPr>
          <w:sz w:val="22"/>
          <w:szCs w:val="22"/>
          <w:lang w:val="fr-FR"/>
        </w:rPr>
      </w:pPr>
      <w:r w:rsidRPr="00352E9F">
        <w:rPr>
          <w:sz w:val="22"/>
          <w:szCs w:val="22"/>
          <w:lang w:val="fr-FR"/>
        </w:rPr>
        <w:t>Figure 1.</w:t>
      </w:r>
      <w:r w:rsidR="00CA641D" w:rsidRPr="00352E9F">
        <w:rPr>
          <w:sz w:val="22"/>
          <w:szCs w:val="22"/>
          <w:lang w:val="fr-FR"/>
        </w:rPr>
        <w:t xml:space="preserve"> </w:t>
      </w:r>
      <w:r w:rsidRPr="00352E9F">
        <w:rPr>
          <w:sz w:val="22"/>
          <w:szCs w:val="22"/>
          <w:lang w:val="fr-FR"/>
        </w:rPr>
        <w:t>Augmentation du nombre de demandes importantes de travaux ou de guidances techniques et scientifiques faites au Comité technique par le biais des Résolutions de la MOP :</w:t>
      </w:r>
      <w:r w:rsidR="00657691" w:rsidRPr="00352E9F">
        <w:rPr>
          <w:sz w:val="22"/>
          <w:szCs w:val="22"/>
          <w:lang w:val="fr-FR"/>
        </w:rPr>
        <w:t xml:space="preserve"> 1999-2012. </w:t>
      </w:r>
    </w:p>
    <w:p w:rsidR="008E4A5C" w:rsidRPr="00352E9F" w:rsidRDefault="008E4A5C" w:rsidP="008E4A5C">
      <w:pPr>
        <w:jc w:val="both"/>
        <w:rPr>
          <w:sz w:val="22"/>
          <w:szCs w:val="22"/>
          <w:lang w:val="fr-FR"/>
        </w:rPr>
      </w:pPr>
    </w:p>
    <w:p w:rsidR="00657691" w:rsidRPr="00352E9F" w:rsidRDefault="00AE5160" w:rsidP="008E4A5C">
      <w:pPr>
        <w:jc w:val="both"/>
        <w:rPr>
          <w:sz w:val="22"/>
          <w:szCs w:val="22"/>
          <w:lang w:val="fr-FR"/>
        </w:rPr>
      </w:pPr>
      <w:r w:rsidRPr="00352E9F">
        <w:rPr>
          <w:sz w:val="22"/>
          <w:szCs w:val="22"/>
          <w:lang w:val="fr-FR"/>
        </w:rPr>
        <w:t>Un problème supplémentaire est qu</w:t>
      </w:r>
      <w:r w:rsidR="003E5753" w:rsidRPr="00352E9F">
        <w:rPr>
          <w:sz w:val="22"/>
          <w:szCs w:val="22"/>
          <w:lang w:val="fr-FR"/>
        </w:rPr>
        <w:t>’</w:t>
      </w:r>
      <w:r w:rsidRPr="00352E9F">
        <w:rPr>
          <w:sz w:val="22"/>
          <w:szCs w:val="22"/>
          <w:lang w:val="fr-FR"/>
        </w:rPr>
        <w:t xml:space="preserve">actuellement, le Comité technique élabore son plan de travail triennal à la suite de chaque MOP, organisant les différentes tâches requises par la MOP </w:t>
      </w:r>
      <w:r w:rsidR="00C76750" w:rsidRPr="00352E9F">
        <w:rPr>
          <w:sz w:val="22"/>
          <w:szCs w:val="22"/>
          <w:lang w:val="fr-FR"/>
        </w:rPr>
        <w:t>entre</w:t>
      </w:r>
      <w:r w:rsidRPr="00352E9F">
        <w:rPr>
          <w:sz w:val="22"/>
          <w:szCs w:val="22"/>
          <w:lang w:val="fr-FR"/>
        </w:rPr>
        <w:t xml:space="preserve"> plusieurs groupes de travail thématiques.</w:t>
      </w:r>
      <w:r w:rsidR="008E4A5C" w:rsidRPr="00352E9F">
        <w:rPr>
          <w:sz w:val="22"/>
          <w:szCs w:val="22"/>
          <w:lang w:val="fr-FR"/>
        </w:rPr>
        <w:t xml:space="preserve"> </w:t>
      </w:r>
      <w:r w:rsidRPr="00352E9F">
        <w:rPr>
          <w:sz w:val="22"/>
          <w:szCs w:val="22"/>
          <w:lang w:val="fr-FR"/>
        </w:rPr>
        <w:t xml:space="preserve">Il en découle un manque de priorisation claire </w:t>
      </w:r>
      <w:r w:rsidR="00CD1711" w:rsidRPr="00352E9F">
        <w:rPr>
          <w:sz w:val="22"/>
          <w:szCs w:val="22"/>
          <w:lang w:val="fr-FR"/>
        </w:rPr>
        <w:t xml:space="preserve">des multiples tâches demandées par la MOP </w:t>
      </w:r>
      <w:r w:rsidRPr="00352E9F">
        <w:rPr>
          <w:sz w:val="22"/>
          <w:szCs w:val="22"/>
          <w:lang w:val="fr-FR"/>
        </w:rPr>
        <w:t>de la part des Parties (figure 1).</w:t>
      </w:r>
    </w:p>
    <w:p w:rsidR="008E4A5C" w:rsidRDefault="008E4A5C" w:rsidP="008E4A5C">
      <w:pPr>
        <w:jc w:val="both"/>
        <w:rPr>
          <w:sz w:val="22"/>
          <w:szCs w:val="22"/>
          <w:lang w:val="fr-FR"/>
        </w:rPr>
      </w:pPr>
    </w:p>
    <w:p w:rsidR="001A7CD5" w:rsidRPr="00352E9F" w:rsidRDefault="001A7CD5" w:rsidP="008E4A5C">
      <w:pPr>
        <w:jc w:val="both"/>
        <w:rPr>
          <w:sz w:val="22"/>
          <w:szCs w:val="22"/>
          <w:lang w:val="fr-FR"/>
        </w:rPr>
      </w:pPr>
    </w:p>
    <w:p w:rsidR="008E4A5C" w:rsidRPr="00352E9F" w:rsidRDefault="008E4A5C" w:rsidP="008E4A5C">
      <w:pPr>
        <w:jc w:val="both"/>
        <w:rPr>
          <w:sz w:val="22"/>
          <w:szCs w:val="22"/>
          <w:lang w:val="fr-FR"/>
        </w:rPr>
      </w:pPr>
    </w:p>
    <w:p w:rsidR="008E4A5C" w:rsidRPr="00352E9F" w:rsidRDefault="00CD1711" w:rsidP="00CD1711">
      <w:pPr>
        <w:pStyle w:val="Heading2"/>
        <w:rPr>
          <w:lang w:val="fr-FR"/>
        </w:rPr>
      </w:pPr>
      <w:bookmarkStart w:id="6" w:name="_Toc428535628"/>
      <w:r w:rsidRPr="00352E9F">
        <w:rPr>
          <w:lang w:val="fr-FR"/>
        </w:rPr>
        <w:lastRenderedPageBreak/>
        <w:t>Planification du travail :</w:t>
      </w:r>
      <w:r w:rsidR="008E4A5C" w:rsidRPr="00352E9F">
        <w:rPr>
          <w:lang w:val="fr-FR"/>
        </w:rPr>
        <w:t xml:space="preserve"> </w:t>
      </w:r>
      <w:r w:rsidR="00396CE3" w:rsidRPr="00352E9F">
        <w:rPr>
          <w:lang w:val="fr-FR"/>
        </w:rPr>
        <w:t>t</w:t>
      </w:r>
      <w:r w:rsidRPr="00352E9F">
        <w:rPr>
          <w:lang w:val="fr-FR"/>
        </w:rPr>
        <w:t xml:space="preserve">irer des enseignements des expériences acquises </w:t>
      </w:r>
      <w:r w:rsidR="00396CE3" w:rsidRPr="00352E9F">
        <w:rPr>
          <w:lang w:val="fr-FR"/>
        </w:rPr>
        <w:t xml:space="preserve">par </w:t>
      </w:r>
      <w:r w:rsidRPr="00352E9F">
        <w:rPr>
          <w:lang w:val="fr-FR"/>
        </w:rPr>
        <w:t>d</w:t>
      </w:r>
      <w:r w:rsidR="003E5753" w:rsidRPr="00352E9F">
        <w:rPr>
          <w:lang w:val="fr-FR"/>
        </w:rPr>
        <w:t>’</w:t>
      </w:r>
      <w:r w:rsidRPr="00352E9F">
        <w:rPr>
          <w:lang w:val="fr-FR"/>
        </w:rPr>
        <w:t>autres AME</w:t>
      </w:r>
      <w:bookmarkEnd w:id="6"/>
    </w:p>
    <w:p w:rsidR="008E4A5C" w:rsidRPr="00352E9F" w:rsidRDefault="00CD1711" w:rsidP="008E4A5C">
      <w:pPr>
        <w:jc w:val="both"/>
        <w:rPr>
          <w:sz w:val="22"/>
          <w:szCs w:val="22"/>
          <w:lang w:val="fr-FR"/>
        </w:rPr>
      </w:pPr>
      <w:r w:rsidRPr="00352E9F">
        <w:rPr>
          <w:sz w:val="22"/>
          <w:szCs w:val="22"/>
          <w:lang w:val="fr-FR"/>
        </w:rPr>
        <w:t>La situation décrite ci-dessus est pratiquement identique à celle rencontrée par la Convention de Ramsar dans la gestion du travail de son Groupe d</w:t>
      </w:r>
      <w:r w:rsidR="003E5753" w:rsidRPr="00352E9F">
        <w:rPr>
          <w:sz w:val="22"/>
          <w:szCs w:val="22"/>
          <w:lang w:val="fr-FR"/>
        </w:rPr>
        <w:t>’</w:t>
      </w:r>
      <w:r w:rsidRPr="00352E9F">
        <w:rPr>
          <w:sz w:val="22"/>
          <w:szCs w:val="22"/>
          <w:lang w:val="fr-FR"/>
        </w:rPr>
        <w:t>évaluation scientifique et technique (GEST)</w:t>
      </w:r>
      <w:r w:rsidR="00C76750" w:rsidRPr="00352E9F">
        <w:rPr>
          <w:sz w:val="22"/>
          <w:szCs w:val="22"/>
          <w:lang w:val="fr-FR"/>
        </w:rPr>
        <w:t>,</w:t>
      </w:r>
      <w:r w:rsidRPr="00352E9F">
        <w:rPr>
          <w:sz w:val="22"/>
          <w:szCs w:val="22"/>
          <w:lang w:val="fr-FR"/>
        </w:rPr>
        <w:t xml:space="preserve"> au milieu du début des années 2000, en particulier </w:t>
      </w:r>
      <w:r w:rsidR="00C76750" w:rsidRPr="00352E9F">
        <w:rPr>
          <w:sz w:val="22"/>
          <w:szCs w:val="22"/>
          <w:lang w:val="fr-FR"/>
        </w:rPr>
        <w:t>du fait</w:t>
      </w:r>
      <w:r w:rsidRPr="00352E9F">
        <w:rPr>
          <w:sz w:val="22"/>
          <w:szCs w:val="22"/>
          <w:lang w:val="fr-FR"/>
        </w:rPr>
        <w:t xml:space="preserve"> d</w:t>
      </w:r>
      <w:r w:rsidR="003E5753" w:rsidRPr="00352E9F">
        <w:rPr>
          <w:sz w:val="22"/>
          <w:szCs w:val="22"/>
          <w:lang w:val="fr-FR"/>
        </w:rPr>
        <w:t>’</w:t>
      </w:r>
      <w:r w:rsidRPr="00352E9F">
        <w:rPr>
          <w:sz w:val="22"/>
          <w:szCs w:val="22"/>
          <w:lang w:val="fr-FR"/>
        </w:rPr>
        <w:t>un volume accru de tâches</w:t>
      </w:r>
      <w:r w:rsidR="00C76750" w:rsidRPr="00352E9F">
        <w:rPr>
          <w:sz w:val="22"/>
          <w:szCs w:val="22"/>
          <w:lang w:val="fr-FR"/>
        </w:rPr>
        <w:t>,</w:t>
      </w:r>
      <w:r w:rsidRPr="00352E9F">
        <w:rPr>
          <w:sz w:val="22"/>
          <w:szCs w:val="22"/>
          <w:lang w:val="fr-FR"/>
        </w:rPr>
        <w:t xml:space="preserve"> non assorties de priorités</w:t>
      </w:r>
      <w:r w:rsidR="00C76750" w:rsidRPr="00352E9F">
        <w:rPr>
          <w:sz w:val="22"/>
          <w:szCs w:val="22"/>
          <w:lang w:val="fr-FR"/>
        </w:rPr>
        <w:t>,</w:t>
      </w:r>
      <w:r w:rsidRPr="00352E9F">
        <w:rPr>
          <w:sz w:val="22"/>
          <w:szCs w:val="22"/>
          <w:lang w:val="fr-FR"/>
        </w:rPr>
        <w:t xml:space="preserve"> soumis</w:t>
      </w:r>
      <w:r w:rsidR="00C76750" w:rsidRPr="00352E9F">
        <w:rPr>
          <w:sz w:val="22"/>
          <w:szCs w:val="22"/>
          <w:lang w:val="fr-FR"/>
        </w:rPr>
        <w:t>es</w:t>
      </w:r>
      <w:r w:rsidRPr="00352E9F">
        <w:rPr>
          <w:sz w:val="22"/>
          <w:szCs w:val="22"/>
          <w:lang w:val="fr-FR"/>
        </w:rPr>
        <w:t xml:space="preserve"> aux conseils du GEST par la COP de Ramsar.</w:t>
      </w:r>
      <w:r w:rsidR="00CA641D" w:rsidRPr="00352E9F">
        <w:rPr>
          <w:sz w:val="22"/>
          <w:szCs w:val="22"/>
          <w:lang w:val="fr-FR"/>
        </w:rPr>
        <w:t xml:space="preserve"> </w:t>
      </w:r>
      <w:r w:rsidR="00747294" w:rsidRPr="00352E9F">
        <w:rPr>
          <w:sz w:val="22"/>
          <w:szCs w:val="22"/>
          <w:lang w:val="fr-FR"/>
        </w:rPr>
        <w:t>Il en a résulté</w:t>
      </w:r>
      <w:r w:rsidR="00295BF5" w:rsidRPr="00352E9F">
        <w:rPr>
          <w:sz w:val="22"/>
          <w:szCs w:val="22"/>
          <w:lang w:val="fr-FR"/>
        </w:rPr>
        <w:t xml:space="preserve"> un avant-projet du </w:t>
      </w:r>
      <w:r w:rsidRPr="00352E9F">
        <w:rPr>
          <w:sz w:val="22"/>
          <w:szCs w:val="22"/>
          <w:lang w:val="fr-FR"/>
        </w:rPr>
        <w:t xml:space="preserve">programme de travail </w:t>
      </w:r>
      <w:r w:rsidR="00747294" w:rsidRPr="00352E9F">
        <w:rPr>
          <w:sz w:val="22"/>
          <w:szCs w:val="22"/>
          <w:lang w:val="fr-FR"/>
        </w:rPr>
        <w:t>du GEST</w:t>
      </w:r>
      <w:r w:rsidR="00295BF5" w:rsidRPr="00352E9F">
        <w:rPr>
          <w:sz w:val="22"/>
          <w:szCs w:val="22"/>
          <w:lang w:val="fr-FR"/>
        </w:rPr>
        <w:t>,</w:t>
      </w:r>
      <w:r w:rsidR="00747294" w:rsidRPr="00352E9F">
        <w:rPr>
          <w:sz w:val="22"/>
          <w:szCs w:val="22"/>
          <w:lang w:val="fr-FR"/>
        </w:rPr>
        <w:t xml:space="preserve"> identifiant des priorités</w:t>
      </w:r>
      <w:r w:rsidR="00295BF5" w:rsidRPr="00352E9F">
        <w:rPr>
          <w:sz w:val="22"/>
          <w:szCs w:val="22"/>
          <w:lang w:val="fr-FR"/>
        </w:rPr>
        <w:t>,</w:t>
      </w:r>
      <w:r w:rsidR="00747294" w:rsidRPr="00352E9F">
        <w:rPr>
          <w:sz w:val="22"/>
          <w:szCs w:val="22"/>
          <w:lang w:val="fr-FR"/>
        </w:rPr>
        <w:t xml:space="preserve"> </w:t>
      </w:r>
      <w:r w:rsidR="00295BF5" w:rsidRPr="00352E9F">
        <w:rPr>
          <w:sz w:val="22"/>
          <w:szCs w:val="22"/>
          <w:lang w:val="fr-FR"/>
        </w:rPr>
        <w:t>devant être discuté et accepté par la</w:t>
      </w:r>
      <w:r w:rsidR="00984076">
        <w:rPr>
          <w:sz w:val="22"/>
          <w:szCs w:val="22"/>
          <w:lang w:val="fr-FR"/>
        </w:rPr>
        <w:t xml:space="preserve"> </w:t>
      </w:r>
      <w:r w:rsidR="00747294" w:rsidRPr="00352E9F">
        <w:rPr>
          <w:sz w:val="22"/>
          <w:szCs w:val="22"/>
          <w:lang w:val="fr-FR"/>
        </w:rPr>
        <w:t>COP</w:t>
      </w:r>
      <w:r w:rsidRPr="00352E9F">
        <w:rPr>
          <w:sz w:val="22"/>
          <w:szCs w:val="22"/>
          <w:lang w:val="fr-FR"/>
        </w:rPr>
        <w:t>.</w:t>
      </w:r>
      <w:r w:rsidR="00CA641D" w:rsidRPr="00352E9F">
        <w:rPr>
          <w:sz w:val="22"/>
          <w:szCs w:val="22"/>
          <w:lang w:val="fr-FR"/>
        </w:rPr>
        <w:t xml:space="preserve"> </w:t>
      </w:r>
      <w:r w:rsidR="00747294" w:rsidRPr="00352E9F">
        <w:rPr>
          <w:sz w:val="22"/>
          <w:szCs w:val="22"/>
          <w:lang w:val="fr-FR"/>
        </w:rPr>
        <w:t xml:space="preserve">Ce programme a donné aux </w:t>
      </w:r>
      <w:r w:rsidR="00BD3654" w:rsidRPr="00352E9F">
        <w:rPr>
          <w:sz w:val="22"/>
          <w:szCs w:val="22"/>
          <w:lang w:val="fr-FR"/>
        </w:rPr>
        <w:t>P</w:t>
      </w:r>
      <w:r w:rsidR="00747294" w:rsidRPr="00352E9F">
        <w:rPr>
          <w:sz w:val="22"/>
          <w:szCs w:val="22"/>
          <w:lang w:val="fr-FR"/>
        </w:rPr>
        <w:t>arties une vue d</w:t>
      </w:r>
      <w:r w:rsidR="003E5753" w:rsidRPr="00352E9F">
        <w:rPr>
          <w:sz w:val="22"/>
          <w:szCs w:val="22"/>
          <w:lang w:val="fr-FR"/>
        </w:rPr>
        <w:t>’</w:t>
      </w:r>
      <w:r w:rsidR="00747294" w:rsidRPr="00352E9F">
        <w:rPr>
          <w:sz w:val="22"/>
          <w:szCs w:val="22"/>
          <w:lang w:val="fr-FR"/>
        </w:rPr>
        <w:t xml:space="preserve">ensemble </w:t>
      </w:r>
      <w:r w:rsidR="00747294" w:rsidRPr="00352E9F">
        <w:rPr>
          <w:i/>
          <w:sz w:val="22"/>
          <w:szCs w:val="22"/>
          <w:lang w:val="fr-FR"/>
        </w:rPr>
        <w:t>de tout</w:t>
      </w:r>
      <w:r w:rsidR="00747294" w:rsidRPr="00352E9F">
        <w:rPr>
          <w:sz w:val="22"/>
          <w:szCs w:val="22"/>
          <w:lang w:val="fr-FR"/>
        </w:rPr>
        <w:t xml:space="preserve"> le travail demandé au GEST.</w:t>
      </w:r>
      <w:r w:rsidR="00CA641D" w:rsidRPr="00352E9F">
        <w:rPr>
          <w:sz w:val="22"/>
          <w:szCs w:val="22"/>
          <w:lang w:val="fr-FR"/>
        </w:rPr>
        <w:t xml:space="preserve"> </w:t>
      </w:r>
    </w:p>
    <w:p w:rsidR="008E4A5C" w:rsidRPr="00352E9F" w:rsidRDefault="008E4A5C" w:rsidP="008E4A5C">
      <w:pPr>
        <w:jc w:val="both"/>
        <w:rPr>
          <w:sz w:val="22"/>
          <w:szCs w:val="22"/>
          <w:lang w:val="fr-FR"/>
        </w:rPr>
      </w:pPr>
    </w:p>
    <w:p w:rsidR="008E4A5C" w:rsidRPr="00352E9F" w:rsidRDefault="00747294" w:rsidP="008E4A5C">
      <w:pPr>
        <w:jc w:val="both"/>
        <w:rPr>
          <w:sz w:val="22"/>
          <w:szCs w:val="22"/>
          <w:lang w:val="fr-FR"/>
        </w:rPr>
      </w:pPr>
      <w:r w:rsidRPr="00352E9F">
        <w:rPr>
          <w:sz w:val="22"/>
          <w:szCs w:val="22"/>
          <w:lang w:val="fr-FR"/>
        </w:rPr>
        <w:t>L</w:t>
      </w:r>
      <w:r w:rsidR="003E5753" w:rsidRPr="00352E9F">
        <w:rPr>
          <w:sz w:val="22"/>
          <w:szCs w:val="22"/>
          <w:lang w:val="fr-FR"/>
        </w:rPr>
        <w:t>’</w:t>
      </w:r>
      <w:r w:rsidRPr="00352E9F">
        <w:rPr>
          <w:sz w:val="22"/>
          <w:szCs w:val="22"/>
          <w:lang w:val="fr-FR"/>
        </w:rPr>
        <w:t xml:space="preserve">avant-projet de programme de travail incluait les coûts indicatifs pour </w:t>
      </w:r>
      <w:r w:rsidR="00BD3654" w:rsidRPr="00352E9F">
        <w:rPr>
          <w:sz w:val="22"/>
          <w:szCs w:val="22"/>
          <w:lang w:val="fr-FR"/>
        </w:rPr>
        <w:t xml:space="preserve">réaliser </w:t>
      </w:r>
      <w:r w:rsidR="00295BF5" w:rsidRPr="00352E9F">
        <w:rPr>
          <w:sz w:val="22"/>
          <w:szCs w:val="22"/>
          <w:lang w:val="fr-FR"/>
        </w:rPr>
        <w:t>le travail préalable à</w:t>
      </w:r>
      <w:r w:rsidR="00BD3654" w:rsidRPr="00352E9F">
        <w:rPr>
          <w:sz w:val="22"/>
          <w:szCs w:val="22"/>
          <w:lang w:val="fr-FR"/>
        </w:rPr>
        <w:t xml:space="preserve"> de nombreuses tâches pour lesquelles une consultance externe est une façon effective de faire avancer le travail initial</w:t>
      </w:r>
      <w:r w:rsidRPr="00352E9F">
        <w:rPr>
          <w:sz w:val="22"/>
          <w:szCs w:val="22"/>
          <w:lang w:val="fr-FR"/>
        </w:rPr>
        <w:t>.</w:t>
      </w:r>
      <w:r w:rsidR="00CA641D" w:rsidRPr="00352E9F">
        <w:rPr>
          <w:sz w:val="22"/>
          <w:szCs w:val="22"/>
          <w:lang w:val="fr-FR"/>
        </w:rPr>
        <w:t xml:space="preserve"> </w:t>
      </w:r>
      <w:r w:rsidR="00BD3654" w:rsidRPr="00352E9F">
        <w:rPr>
          <w:sz w:val="22"/>
          <w:szCs w:val="22"/>
          <w:lang w:val="fr-FR"/>
        </w:rPr>
        <w:t>Ceci a permis au Groupe de réellement faire office de groupe d</w:t>
      </w:r>
      <w:r w:rsidR="003E5753" w:rsidRPr="00352E9F">
        <w:rPr>
          <w:sz w:val="22"/>
          <w:szCs w:val="22"/>
          <w:lang w:val="fr-FR"/>
        </w:rPr>
        <w:t>’</w:t>
      </w:r>
      <w:r w:rsidR="00CC6865">
        <w:rPr>
          <w:sz w:val="22"/>
          <w:szCs w:val="22"/>
          <w:lang w:val="fr-FR"/>
        </w:rPr>
        <w:t>évaluation</w:t>
      </w:r>
      <w:r w:rsidR="00BD3654" w:rsidRPr="00352E9F">
        <w:rPr>
          <w:sz w:val="22"/>
          <w:szCs w:val="22"/>
          <w:lang w:val="fr-FR"/>
        </w:rPr>
        <w:t>, c</w:t>
      </w:r>
      <w:r w:rsidR="003E5753" w:rsidRPr="00352E9F">
        <w:rPr>
          <w:sz w:val="22"/>
          <w:szCs w:val="22"/>
          <w:lang w:val="fr-FR"/>
        </w:rPr>
        <w:t>’</w:t>
      </w:r>
      <w:r w:rsidR="00BD3654" w:rsidRPr="00352E9F">
        <w:rPr>
          <w:sz w:val="22"/>
          <w:szCs w:val="22"/>
          <w:lang w:val="fr-FR"/>
        </w:rPr>
        <w:t>est-à-dire d</w:t>
      </w:r>
      <w:r w:rsidR="003E5753" w:rsidRPr="00352E9F">
        <w:rPr>
          <w:sz w:val="22"/>
          <w:szCs w:val="22"/>
          <w:lang w:val="fr-FR"/>
        </w:rPr>
        <w:t>’</w:t>
      </w:r>
      <w:r w:rsidR="00BD3654" w:rsidRPr="00352E9F">
        <w:rPr>
          <w:sz w:val="22"/>
          <w:szCs w:val="22"/>
          <w:lang w:val="fr-FR"/>
        </w:rPr>
        <w:t xml:space="preserve">améliorer et </w:t>
      </w:r>
      <w:r w:rsidR="00352E9F">
        <w:rPr>
          <w:sz w:val="22"/>
          <w:szCs w:val="22"/>
          <w:lang w:val="fr-FR"/>
        </w:rPr>
        <w:t xml:space="preserve">de </w:t>
      </w:r>
      <w:r w:rsidR="00BD3654" w:rsidRPr="00352E9F">
        <w:rPr>
          <w:sz w:val="22"/>
          <w:szCs w:val="22"/>
          <w:lang w:val="fr-FR"/>
        </w:rPr>
        <w:t>peaufiner les projets initiaux préparés pour lui, aux fins d</w:t>
      </w:r>
      <w:r w:rsidR="003E5753" w:rsidRPr="00352E9F">
        <w:rPr>
          <w:sz w:val="22"/>
          <w:szCs w:val="22"/>
          <w:lang w:val="fr-FR"/>
        </w:rPr>
        <w:t>’</w:t>
      </w:r>
      <w:r w:rsidR="00BD3654" w:rsidRPr="00352E9F">
        <w:rPr>
          <w:sz w:val="22"/>
          <w:szCs w:val="22"/>
          <w:lang w:val="fr-FR"/>
        </w:rPr>
        <w:t>examen.</w:t>
      </w:r>
      <w:r w:rsidR="00CA641D" w:rsidRPr="00352E9F">
        <w:rPr>
          <w:sz w:val="22"/>
          <w:szCs w:val="22"/>
          <w:lang w:val="fr-FR"/>
        </w:rPr>
        <w:t xml:space="preserve"> </w:t>
      </w:r>
      <w:r w:rsidR="00BD3654" w:rsidRPr="00352E9F">
        <w:rPr>
          <w:sz w:val="22"/>
          <w:szCs w:val="22"/>
          <w:lang w:val="fr-FR"/>
        </w:rPr>
        <w:t>Ceci a été un moyen rentable d</w:t>
      </w:r>
      <w:r w:rsidR="003E5753" w:rsidRPr="00352E9F">
        <w:rPr>
          <w:sz w:val="22"/>
          <w:szCs w:val="22"/>
          <w:lang w:val="fr-FR"/>
        </w:rPr>
        <w:t>’</w:t>
      </w:r>
      <w:r w:rsidR="00BD3654" w:rsidRPr="00352E9F">
        <w:rPr>
          <w:sz w:val="22"/>
          <w:szCs w:val="22"/>
          <w:lang w:val="fr-FR"/>
        </w:rPr>
        <w:t>obtenir des contributions scientifiques de haut niveau de la part de ceux n</w:t>
      </w:r>
      <w:r w:rsidR="003E5753" w:rsidRPr="00352E9F">
        <w:rPr>
          <w:sz w:val="22"/>
          <w:szCs w:val="22"/>
          <w:lang w:val="fr-FR"/>
        </w:rPr>
        <w:t>’</w:t>
      </w:r>
      <w:r w:rsidR="00BD3654" w:rsidRPr="00352E9F">
        <w:rPr>
          <w:sz w:val="22"/>
          <w:szCs w:val="22"/>
          <w:lang w:val="fr-FR"/>
        </w:rPr>
        <w:t xml:space="preserve">ayant pas le temps de réaliser un examen approfondi </w:t>
      </w:r>
      <w:r w:rsidR="00295BF5" w:rsidRPr="00352E9F">
        <w:rPr>
          <w:sz w:val="22"/>
          <w:szCs w:val="22"/>
          <w:lang w:val="fr-FR"/>
        </w:rPr>
        <w:t>ni d’élaborer</w:t>
      </w:r>
      <w:r w:rsidR="00984076">
        <w:rPr>
          <w:sz w:val="22"/>
          <w:szCs w:val="22"/>
          <w:lang w:val="fr-FR"/>
        </w:rPr>
        <w:t xml:space="preserve"> </w:t>
      </w:r>
      <w:r w:rsidR="00BD3654" w:rsidRPr="00352E9F">
        <w:rPr>
          <w:sz w:val="22"/>
          <w:szCs w:val="22"/>
          <w:lang w:val="fr-FR"/>
        </w:rPr>
        <w:t>un avant-projet.</w:t>
      </w:r>
    </w:p>
    <w:p w:rsidR="008E4A5C" w:rsidRPr="00352E9F" w:rsidRDefault="008E4A5C" w:rsidP="008E4A5C">
      <w:pPr>
        <w:jc w:val="both"/>
        <w:rPr>
          <w:sz w:val="22"/>
          <w:szCs w:val="22"/>
          <w:lang w:val="fr-FR"/>
        </w:rPr>
      </w:pPr>
    </w:p>
    <w:p w:rsidR="008E4A5C" w:rsidRPr="00352E9F" w:rsidRDefault="00427193" w:rsidP="008E4A5C">
      <w:pPr>
        <w:jc w:val="both"/>
        <w:rPr>
          <w:sz w:val="22"/>
          <w:szCs w:val="22"/>
          <w:lang w:val="fr-FR"/>
        </w:rPr>
      </w:pPr>
      <w:r w:rsidRPr="00352E9F">
        <w:rPr>
          <w:sz w:val="22"/>
          <w:szCs w:val="22"/>
          <w:lang w:val="fr-FR"/>
        </w:rPr>
        <w:t>Alors qu</w:t>
      </w:r>
      <w:r w:rsidR="003E5753" w:rsidRPr="00352E9F">
        <w:rPr>
          <w:sz w:val="22"/>
          <w:szCs w:val="22"/>
          <w:lang w:val="fr-FR"/>
        </w:rPr>
        <w:t>’</w:t>
      </w:r>
      <w:r w:rsidRPr="00352E9F">
        <w:rPr>
          <w:sz w:val="22"/>
          <w:szCs w:val="22"/>
          <w:lang w:val="fr-FR"/>
        </w:rPr>
        <w:t xml:space="preserve">initialement </w:t>
      </w:r>
      <w:r w:rsidR="00295BF5" w:rsidRPr="00352E9F">
        <w:rPr>
          <w:sz w:val="22"/>
          <w:szCs w:val="22"/>
          <w:lang w:val="fr-FR"/>
        </w:rPr>
        <w:t>une</w:t>
      </w:r>
      <w:r w:rsidRPr="00352E9F">
        <w:rPr>
          <w:sz w:val="22"/>
          <w:szCs w:val="22"/>
          <w:lang w:val="fr-FR"/>
        </w:rPr>
        <w:t xml:space="preserve"> ligne budgétaire de niveau zéro mettait en place un soutien de principe au travail au GEST dans le budget principal, des affectations plus récentes de la COP ont permis le financement des tâches hautement prioritaires sans avoir besoin de faire appel à des contributions volontaires.</w:t>
      </w:r>
    </w:p>
    <w:p w:rsidR="008E4A5C" w:rsidRPr="00352E9F" w:rsidRDefault="008E4A5C" w:rsidP="008E4A5C">
      <w:pPr>
        <w:jc w:val="both"/>
        <w:rPr>
          <w:sz w:val="22"/>
          <w:szCs w:val="22"/>
          <w:lang w:val="fr-FR"/>
        </w:rPr>
      </w:pPr>
    </w:p>
    <w:p w:rsidR="008E4A5C" w:rsidRPr="00352E9F" w:rsidRDefault="00427193" w:rsidP="008E4A5C">
      <w:pPr>
        <w:jc w:val="both"/>
        <w:rPr>
          <w:sz w:val="22"/>
          <w:szCs w:val="22"/>
          <w:lang w:val="fr-FR"/>
        </w:rPr>
      </w:pPr>
      <w:r w:rsidRPr="00352E9F">
        <w:rPr>
          <w:sz w:val="22"/>
          <w:szCs w:val="22"/>
          <w:lang w:val="fr-FR"/>
        </w:rPr>
        <w:t>Une part importante de l</w:t>
      </w:r>
      <w:r w:rsidR="003E5753" w:rsidRPr="00352E9F">
        <w:rPr>
          <w:sz w:val="22"/>
          <w:szCs w:val="22"/>
          <w:lang w:val="fr-FR"/>
        </w:rPr>
        <w:t>’</w:t>
      </w:r>
      <w:r w:rsidRPr="00352E9F">
        <w:rPr>
          <w:sz w:val="22"/>
          <w:szCs w:val="22"/>
          <w:lang w:val="fr-FR"/>
        </w:rPr>
        <w:t>approche adoptée par Ramsar pour la gestion du développement de ses orientations techniques a été la capacité qu</w:t>
      </w:r>
      <w:r w:rsidR="003E5753" w:rsidRPr="00352E9F">
        <w:rPr>
          <w:sz w:val="22"/>
          <w:szCs w:val="22"/>
          <w:lang w:val="fr-FR"/>
        </w:rPr>
        <w:t>’</w:t>
      </w:r>
      <w:r w:rsidRPr="00352E9F">
        <w:rPr>
          <w:sz w:val="22"/>
          <w:szCs w:val="22"/>
          <w:lang w:val="fr-FR"/>
        </w:rPr>
        <w:t>elle donne à la COP d</w:t>
      </w:r>
      <w:r w:rsidR="003E5753" w:rsidRPr="00352E9F">
        <w:rPr>
          <w:sz w:val="22"/>
          <w:szCs w:val="22"/>
          <w:lang w:val="fr-FR"/>
        </w:rPr>
        <w:t>’</w:t>
      </w:r>
      <w:r w:rsidRPr="00352E9F">
        <w:rPr>
          <w:sz w:val="22"/>
          <w:szCs w:val="22"/>
          <w:lang w:val="fr-FR"/>
        </w:rPr>
        <w:t>avoir une vue d</w:t>
      </w:r>
      <w:r w:rsidR="003E5753" w:rsidRPr="00352E9F">
        <w:rPr>
          <w:sz w:val="22"/>
          <w:szCs w:val="22"/>
          <w:lang w:val="fr-FR"/>
        </w:rPr>
        <w:t>’</w:t>
      </w:r>
      <w:r w:rsidRPr="00352E9F">
        <w:rPr>
          <w:sz w:val="22"/>
          <w:szCs w:val="22"/>
          <w:lang w:val="fr-FR"/>
        </w:rPr>
        <w:t>ensemble plus stratégique du travail du GEST.</w:t>
      </w:r>
      <w:r w:rsidR="008E4A5C" w:rsidRPr="00352E9F">
        <w:rPr>
          <w:sz w:val="22"/>
          <w:szCs w:val="22"/>
          <w:lang w:val="fr-FR"/>
        </w:rPr>
        <w:t xml:space="preserve"> </w:t>
      </w:r>
      <w:r w:rsidRPr="00352E9F">
        <w:rPr>
          <w:sz w:val="22"/>
          <w:szCs w:val="22"/>
          <w:lang w:val="fr-FR"/>
        </w:rPr>
        <w:t>En particulier, quelles questions (par ex. adaptation au changement climatique, zones humides agricoles etc.) devraient représenter des domaines thématiques prioritaires.</w:t>
      </w:r>
      <w:r w:rsidR="00CA641D" w:rsidRPr="00352E9F">
        <w:rPr>
          <w:sz w:val="22"/>
          <w:szCs w:val="22"/>
          <w:lang w:val="fr-FR"/>
        </w:rPr>
        <w:t xml:space="preserve"> </w:t>
      </w:r>
      <w:r w:rsidRPr="00352E9F">
        <w:rPr>
          <w:sz w:val="22"/>
          <w:szCs w:val="22"/>
          <w:lang w:val="fr-FR"/>
        </w:rPr>
        <w:t xml:space="preserve">Dans le cadre du modèle Ramsar, la sélection des membres du GEST se fait </w:t>
      </w:r>
      <w:r w:rsidRPr="00352E9F">
        <w:rPr>
          <w:i/>
          <w:sz w:val="22"/>
          <w:szCs w:val="22"/>
          <w:lang w:val="fr-FR"/>
        </w:rPr>
        <w:t>après</w:t>
      </w:r>
      <w:r w:rsidRPr="00352E9F">
        <w:rPr>
          <w:sz w:val="22"/>
          <w:szCs w:val="22"/>
          <w:lang w:val="fr-FR"/>
        </w:rPr>
        <w:t xml:space="preserve"> l</w:t>
      </w:r>
      <w:r w:rsidR="003E5753" w:rsidRPr="00352E9F">
        <w:rPr>
          <w:sz w:val="22"/>
          <w:szCs w:val="22"/>
          <w:lang w:val="fr-FR"/>
        </w:rPr>
        <w:t>’</w:t>
      </w:r>
      <w:r w:rsidRPr="00352E9F">
        <w:rPr>
          <w:sz w:val="22"/>
          <w:szCs w:val="22"/>
          <w:lang w:val="fr-FR"/>
        </w:rPr>
        <w:t>acceptation des domaines thématiques et du programme de travail.</w:t>
      </w:r>
      <w:r w:rsidR="00CA641D" w:rsidRPr="00352E9F">
        <w:rPr>
          <w:sz w:val="22"/>
          <w:szCs w:val="22"/>
          <w:lang w:val="fr-FR"/>
        </w:rPr>
        <w:t xml:space="preserve"> </w:t>
      </w:r>
      <w:r w:rsidRPr="00352E9F">
        <w:rPr>
          <w:sz w:val="22"/>
          <w:szCs w:val="22"/>
          <w:lang w:val="fr-FR"/>
        </w:rPr>
        <w:t>Ceci permet la sélection de personnes disposant des compétences les plus appropriées pour réaliser les tâches prioritaires convenues par la COP.</w:t>
      </w:r>
    </w:p>
    <w:p w:rsidR="008E4A5C" w:rsidRPr="00352E9F" w:rsidRDefault="008E4A5C" w:rsidP="008E4A5C">
      <w:pPr>
        <w:jc w:val="both"/>
        <w:rPr>
          <w:sz w:val="22"/>
          <w:szCs w:val="22"/>
          <w:lang w:val="fr-FR"/>
        </w:rPr>
      </w:pPr>
    </w:p>
    <w:p w:rsidR="008E4A5C" w:rsidRPr="00352E9F" w:rsidRDefault="008E4A5C" w:rsidP="008E4A5C">
      <w:pPr>
        <w:jc w:val="both"/>
        <w:rPr>
          <w:rFonts w:ascii="TimesNewRomanPSMT" w:hAnsi="TimesNewRomanPSMT" w:cs="TimesNewRomanPSMT"/>
          <w:sz w:val="22"/>
          <w:szCs w:val="22"/>
          <w:lang w:val="fr-FR"/>
        </w:rPr>
      </w:pPr>
    </w:p>
    <w:p w:rsidR="008E4A5C" w:rsidRPr="00352E9F" w:rsidRDefault="00427193" w:rsidP="00427193">
      <w:pPr>
        <w:pStyle w:val="Heading2"/>
        <w:rPr>
          <w:lang w:val="fr-FR"/>
        </w:rPr>
      </w:pPr>
      <w:bookmarkStart w:id="7" w:name="_Toc428535629"/>
      <w:r w:rsidRPr="00352E9F">
        <w:rPr>
          <w:lang w:val="fr-FR"/>
        </w:rPr>
        <w:t>Planification du travail :</w:t>
      </w:r>
      <w:r w:rsidR="008E4A5C" w:rsidRPr="00352E9F">
        <w:rPr>
          <w:lang w:val="fr-FR"/>
        </w:rPr>
        <w:t xml:space="preserve"> </w:t>
      </w:r>
      <w:r w:rsidR="00396CE3" w:rsidRPr="00352E9F">
        <w:rPr>
          <w:lang w:val="fr-FR"/>
        </w:rPr>
        <w:t>a</w:t>
      </w:r>
      <w:r w:rsidRPr="00352E9F">
        <w:rPr>
          <w:lang w:val="fr-FR"/>
        </w:rPr>
        <w:t>pproche proposée pour le Comité technique</w:t>
      </w:r>
      <w:bookmarkEnd w:id="7"/>
    </w:p>
    <w:p w:rsidR="008E4A5C" w:rsidRPr="00352E9F" w:rsidRDefault="00427193" w:rsidP="00427193">
      <w:pPr>
        <w:spacing w:after="120"/>
        <w:jc w:val="both"/>
        <w:rPr>
          <w:sz w:val="22"/>
          <w:szCs w:val="22"/>
          <w:lang w:val="fr-FR"/>
        </w:rPr>
      </w:pPr>
      <w:r w:rsidRPr="00352E9F">
        <w:rPr>
          <w:sz w:val="22"/>
          <w:szCs w:val="22"/>
          <w:lang w:val="fr-FR"/>
        </w:rPr>
        <w:t>À l</w:t>
      </w:r>
      <w:r w:rsidR="003E5753" w:rsidRPr="00352E9F">
        <w:rPr>
          <w:sz w:val="22"/>
          <w:szCs w:val="22"/>
          <w:lang w:val="fr-FR"/>
        </w:rPr>
        <w:t>’</w:t>
      </w:r>
      <w:r w:rsidRPr="00352E9F">
        <w:rPr>
          <w:sz w:val="22"/>
          <w:szCs w:val="22"/>
          <w:lang w:val="fr-FR"/>
        </w:rPr>
        <w:t>issue de l</w:t>
      </w:r>
      <w:r w:rsidR="003E5753" w:rsidRPr="00352E9F">
        <w:rPr>
          <w:sz w:val="22"/>
          <w:szCs w:val="22"/>
          <w:lang w:val="fr-FR"/>
        </w:rPr>
        <w:t>’</w:t>
      </w:r>
      <w:r w:rsidRPr="00352E9F">
        <w:rPr>
          <w:sz w:val="22"/>
          <w:szCs w:val="22"/>
          <w:lang w:val="fr-FR"/>
        </w:rPr>
        <w:t>accord du Comité permanent lors de sa 9</w:t>
      </w:r>
      <w:r w:rsidRPr="00352E9F">
        <w:rPr>
          <w:sz w:val="22"/>
          <w:szCs w:val="22"/>
          <w:vertAlign w:val="superscript"/>
          <w:lang w:val="fr-FR"/>
        </w:rPr>
        <w:t>ème</w:t>
      </w:r>
      <w:r w:rsidRPr="00352E9F">
        <w:rPr>
          <w:sz w:val="22"/>
          <w:szCs w:val="22"/>
          <w:lang w:val="fr-FR"/>
        </w:rPr>
        <w:t xml:space="preserve"> réunion, le TC propose :</w:t>
      </w:r>
    </w:p>
    <w:p w:rsidR="008E4A5C" w:rsidRPr="00352E9F" w:rsidRDefault="00352E9F" w:rsidP="00197713">
      <w:pPr>
        <w:numPr>
          <w:ilvl w:val="0"/>
          <w:numId w:val="15"/>
        </w:numPr>
        <w:spacing w:after="120"/>
        <w:jc w:val="both"/>
        <w:rPr>
          <w:sz w:val="22"/>
          <w:szCs w:val="22"/>
          <w:lang w:val="fr-FR"/>
        </w:rPr>
      </w:pPr>
      <w:r>
        <w:rPr>
          <w:sz w:val="22"/>
          <w:szCs w:val="22"/>
          <w:lang w:val="fr-FR"/>
        </w:rPr>
        <w:t>q</w:t>
      </w:r>
      <w:r w:rsidR="00427193" w:rsidRPr="00352E9F">
        <w:rPr>
          <w:sz w:val="22"/>
          <w:szCs w:val="22"/>
          <w:lang w:val="fr-FR"/>
        </w:rPr>
        <w:t>u</w:t>
      </w:r>
      <w:r w:rsidR="003E5753" w:rsidRPr="00352E9F">
        <w:rPr>
          <w:sz w:val="22"/>
          <w:szCs w:val="22"/>
          <w:lang w:val="fr-FR"/>
        </w:rPr>
        <w:t>’</w:t>
      </w:r>
      <w:r w:rsidR="00427193" w:rsidRPr="00352E9F">
        <w:rPr>
          <w:sz w:val="22"/>
          <w:szCs w:val="22"/>
          <w:lang w:val="fr-FR"/>
        </w:rPr>
        <w:t>un projet de plan de t</w:t>
      </w:r>
      <w:r w:rsidR="00197713" w:rsidRPr="00352E9F">
        <w:rPr>
          <w:sz w:val="22"/>
          <w:szCs w:val="22"/>
          <w:lang w:val="fr-FR"/>
        </w:rPr>
        <w:t>r</w:t>
      </w:r>
      <w:r w:rsidR="00427193" w:rsidRPr="00352E9F">
        <w:rPr>
          <w:sz w:val="22"/>
          <w:szCs w:val="22"/>
          <w:lang w:val="fr-FR"/>
        </w:rPr>
        <w:t xml:space="preserve">avail </w:t>
      </w:r>
      <w:r w:rsidR="00197713" w:rsidRPr="00352E9F">
        <w:rPr>
          <w:sz w:val="22"/>
          <w:szCs w:val="22"/>
          <w:lang w:val="fr-FR"/>
        </w:rPr>
        <w:t>définissant</w:t>
      </w:r>
      <w:r w:rsidR="00427193" w:rsidRPr="00352E9F">
        <w:rPr>
          <w:sz w:val="22"/>
          <w:szCs w:val="22"/>
          <w:lang w:val="fr-FR"/>
        </w:rPr>
        <w:t xml:space="preserve"> les </w:t>
      </w:r>
      <w:r w:rsidR="00197713" w:rsidRPr="00352E9F">
        <w:rPr>
          <w:sz w:val="22"/>
          <w:szCs w:val="22"/>
          <w:lang w:val="fr-FR"/>
        </w:rPr>
        <w:t>priorités</w:t>
      </w:r>
      <w:r w:rsidR="00427193" w:rsidRPr="00352E9F">
        <w:rPr>
          <w:sz w:val="22"/>
          <w:szCs w:val="22"/>
          <w:lang w:val="fr-FR"/>
        </w:rPr>
        <w:t xml:space="preserve"> soit </w:t>
      </w:r>
      <w:r w:rsidR="00197713" w:rsidRPr="00352E9F">
        <w:rPr>
          <w:sz w:val="22"/>
          <w:szCs w:val="22"/>
          <w:lang w:val="fr-FR"/>
        </w:rPr>
        <w:t>présenté</w:t>
      </w:r>
      <w:r w:rsidR="00427193" w:rsidRPr="00352E9F">
        <w:rPr>
          <w:sz w:val="22"/>
          <w:szCs w:val="22"/>
          <w:lang w:val="fr-FR"/>
        </w:rPr>
        <w:t xml:space="preserve"> pour dis</w:t>
      </w:r>
      <w:r w:rsidR="00197713" w:rsidRPr="00352E9F">
        <w:rPr>
          <w:sz w:val="22"/>
          <w:szCs w:val="22"/>
          <w:lang w:val="fr-FR"/>
        </w:rPr>
        <w:t>c</w:t>
      </w:r>
      <w:r w:rsidR="00427193" w:rsidRPr="00352E9F">
        <w:rPr>
          <w:sz w:val="22"/>
          <w:szCs w:val="22"/>
          <w:lang w:val="fr-FR"/>
        </w:rPr>
        <w:t>u</w:t>
      </w:r>
      <w:r w:rsidR="00197713" w:rsidRPr="00352E9F">
        <w:rPr>
          <w:sz w:val="22"/>
          <w:szCs w:val="22"/>
          <w:lang w:val="fr-FR"/>
        </w:rPr>
        <w:t>ss</w:t>
      </w:r>
      <w:r w:rsidR="00427193" w:rsidRPr="00352E9F">
        <w:rPr>
          <w:sz w:val="22"/>
          <w:szCs w:val="22"/>
          <w:lang w:val="fr-FR"/>
        </w:rPr>
        <w:t>ion et a</w:t>
      </w:r>
      <w:r w:rsidR="00197713" w:rsidRPr="00352E9F">
        <w:rPr>
          <w:sz w:val="22"/>
          <w:szCs w:val="22"/>
          <w:lang w:val="fr-FR"/>
        </w:rPr>
        <w:t>pprobat</w:t>
      </w:r>
      <w:r w:rsidR="00427193" w:rsidRPr="00352E9F">
        <w:rPr>
          <w:sz w:val="22"/>
          <w:szCs w:val="22"/>
          <w:lang w:val="fr-FR"/>
        </w:rPr>
        <w:t xml:space="preserve">ion lors de </w:t>
      </w:r>
      <w:r w:rsidR="00197713" w:rsidRPr="00352E9F">
        <w:rPr>
          <w:sz w:val="22"/>
          <w:szCs w:val="22"/>
          <w:lang w:val="fr-FR"/>
        </w:rPr>
        <w:t>chaque MOP</w:t>
      </w:r>
      <w:r w:rsidR="00427193" w:rsidRPr="00352E9F">
        <w:rPr>
          <w:sz w:val="22"/>
          <w:szCs w:val="22"/>
          <w:lang w:val="fr-FR"/>
        </w:rPr>
        <w:t xml:space="preserve"> (inclu</w:t>
      </w:r>
      <w:r w:rsidR="00197713" w:rsidRPr="00352E9F">
        <w:rPr>
          <w:sz w:val="22"/>
          <w:szCs w:val="22"/>
          <w:lang w:val="fr-FR"/>
        </w:rPr>
        <w:t>s dans le document</w:t>
      </w:r>
      <w:r w:rsidR="00427193" w:rsidRPr="00352E9F">
        <w:rPr>
          <w:sz w:val="22"/>
          <w:szCs w:val="22"/>
          <w:lang w:val="fr-FR"/>
        </w:rPr>
        <w:t xml:space="preserve"> AEWA/MOP6 DR17 </w:t>
      </w:r>
      <w:r w:rsidR="00197713" w:rsidRPr="00352E9F">
        <w:rPr>
          <w:sz w:val="22"/>
          <w:szCs w:val="22"/>
          <w:lang w:val="fr-FR"/>
        </w:rPr>
        <w:t>Dispositions institutionnelles </w:t>
      </w:r>
      <w:r w:rsidR="00427193" w:rsidRPr="00352E9F">
        <w:rPr>
          <w:sz w:val="22"/>
          <w:szCs w:val="22"/>
          <w:lang w:val="fr-FR"/>
        </w:rPr>
        <w:t>:</w:t>
      </w:r>
      <w:r w:rsidR="00772A7A" w:rsidRPr="00352E9F">
        <w:rPr>
          <w:sz w:val="22"/>
          <w:szCs w:val="22"/>
          <w:lang w:val="fr-FR"/>
        </w:rPr>
        <w:t xml:space="preserve"> </w:t>
      </w:r>
      <w:r w:rsidR="00197713" w:rsidRPr="00352E9F">
        <w:rPr>
          <w:sz w:val="22"/>
          <w:szCs w:val="22"/>
          <w:lang w:val="fr-FR"/>
        </w:rPr>
        <w:t>Comité technique) ;</w:t>
      </w:r>
    </w:p>
    <w:p w:rsidR="008E4A5C" w:rsidRPr="00352E9F" w:rsidRDefault="00352E9F" w:rsidP="00197713">
      <w:pPr>
        <w:numPr>
          <w:ilvl w:val="0"/>
          <w:numId w:val="15"/>
        </w:numPr>
        <w:spacing w:after="120"/>
        <w:jc w:val="both"/>
        <w:rPr>
          <w:sz w:val="22"/>
          <w:szCs w:val="22"/>
          <w:lang w:val="fr-FR"/>
        </w:rPr>
      </w:pPr>
      <w:r>
        <w:rPr>
          <w:sz w:val="22"/>
          <w:szCs w:val="22"/>
          <w:lang w:val="fr-FR"/>
        </w:rPr>
        <w:t>q</w:t>
      </w:r>
      <w:r w:rsidR="00197713" w:rsidRPr="00352E9F">
        <w:rPr>
          <w:sz w:val="22"/>
          <w:szCs w:val="22"/>
          <w:lang w:val="fr-FR"/>
        </w:rPr>
        <w:t>ue ce plan de travail contienne des coûts indicatifs p</w:t>
      </w:r>
      <w:r w:rsidR="00295BF5" w:rsidRPr="00352E9F">
        <w:rPr>
          <w:sz w:val="22"/>
          <w:szCs w:val="22"/>
          <w:lang w:val="fr-FR"/>
        </w:rPr>
        <w:t>o</w:t>
      </w:r>
      <w:r w:rsidR="00197713" w:rsidRPr="00352E9F">
        <w:rPr>
          <w:sz w:val="22"/>
          <w:szCs w:val="22"/>
          <w:lang w:val="fr-FR"/>
        </w:rPr>
        <w:t>ur chaque tâche ;</w:t>
      </w:r>
    </w:p>
    <w:p w:rsidR="00C669EE" w:rsidRPr="00352E9F" w:rsidRDefault="00352E9F" w:rsidP="00197713">
      <w:pPr>
        <w:numPr>
          <w:ilvl w:val="0"/>
          <w:numId w:val="15"/>
        </w:numPr>
        <w:spacing w:after="120"/>
        <w:jc w:val="both"/>
        <w:rPr>
          <w:sz w:val="22"/>
          <w:szCs w:val="22"/>
          <w:lang w:val="fr-FR"/>
        </w:rPr>
      </w:pPr>
      <w:r>
        <w:rPr>
          <w:sz w:val="22"/>
          <w:szCs w:val="22"/>
          <w:lang w:val="fr-FR"/>
        </w:rPr>
        <w:t>q</w:t>
      </w:r>
      <w:r w:rsidR="00197713" w:rsidRPr="00352E9F">
        <w:rPr>
          <w:sz w:val="22"/>
          <w:szCs w:val="22"/>
          <w:lang w:val="fr-FR"/>
        </w:rPr>
        <w:t>u</w:t>
      </w:r>
      <w:r w:rsidR="003E5753" w:rsidRPr="00352E9F">
        <w:rPr>
          <w:sz w:val="22"/>
          <w:szCs w:val="22"/>
          <w:lang w:val="fr-FR"/>
        </w:rPr>
        <w:t>’</w:t>
      </w:r>
      <w:r w:rsidR="00197713" w:rsidRPr="00352E9F">
        <w:rPr>
          <w:sz w:val="22"/>
          <w:szCs w:val="22"/>
          <w:lang w:val="fr-FR"/>
        </w:rPr>
        <w:t>au moins quelques éléments du budget principal détermin</w:t>
      </w:r>
      <w:r w:rsidR="00295BF5" w:rsidRPr="00352E9F">
        <w:rPr>
          <w:sz w:val="22"/>
          <w:szCs w:val="22"/>
          <w:lang w:val="fr-FR"/>
        </w:rPr>
        <w:t>é</w:t>
      </w:r>
      <w:r w:rsidR="00197713" w:rsidRPr="00352E9F">
        <w:rPr>
          <w:sz w:val="22"/>
          <w:szCs w:val="22"/>
          <w:lang w:val="fr-FR"/>
        </w:rPr>
        <w:t xml:space="preserve"> par la MOP soient assignés au financement du travail que la MOP requiert du TC ; et</w:t>
      </w:r>
    </w:p>
    <w:p w:rsidR="008E4A5C" w:rsidRPr="00352E9F" w:rsidRDefault="00352E9F" w:rsidP="00C669EE">
      <w:pPr>
        <w:numPr>
          <w:ilvl w:val="0"/>
          <w:numId w:val="15"/>
        </w:numPr>
        <w:ind w:left="1077" w:hanging="357"/>
        <w:jc w:val="both"/>
        <w:rPr>
          <w:sz w:val="22"/>
          <w:szCs w:val="22"/>
          <w:lang w:val="fr-FR"/>
        </w:rPr>
      </w:pPr>
      <w:r>
        <w:rPr>
          <w:sz w:val="22"/>
          <w:szCs w:val="22"/>
          <w:lang w:val="fr-FR"/>
        </w:rPr>
        <w:t>q</w:t>
      </w:r>
      <w:r w:rsidR="00197713" w:rsidRPr="00352E9F">
        <w:rPr>
          <w:sz w:val="22"/>
          <w:szCs w:val="22"/>
          <w:lang w:val="fr-FR"/>
        </w:rPr>
        <w:t>ue les tâches soient présentées (comme actuellement) selon les domaines thématique</w:t>
      </w:r>
      <w:r w:rsidR="00430912" w:rsidRPr="00352E9F">
        <w:rPr>
          <w:sz w:val="22"/>
          <w:szCs w:val="22"/>
          <w:lang w:val="fr-FR"/>
        </w:rPr>
        <w:t>s</w:t>
      </w:r>
      <w:r w:rsidR="00197713" w:rsidRPr="00352E9F">
        <w:rPr>
          <w:sz w:val="22"/>
          <w:szCs w:val="22"/>
          <w:lang w:val="fr-FR"/>
        </w:rPr>
        <w:t>, dans la perspective (comme actuellement)</w:t>
      </w:r>
      <w:r w:rsidR="00CA641D" w:rsidRPr="00352E9F">
        <w:rPr>
          <w:sz w:val="22"/>
          <w:szCs w:val="22"/>
          <w:lang w:val="fr-FR"/>
        </w:rPr>
        <w:t xml:space="preserve"> </w:t>
      </w:r>
      <w:r w:rsidR="00430912" w:rsidRPr="00352E9F">
        <w:rPr>
          <w:sz w:val="22"/>
          <w:szCs w:val="22"/>
          <w:lang w:val="fr-FR"/>
        </w:rPr>
        <w:t>que le TC s</w:t>
      </w:r>
      <w:r w:rsidR="003E5753" w:rsidRPr="00352E9F">
        <w:rPr>
          <w:sz w:val="22"/>
          <w:szCs w:val="22"/>
          <w:lang w:val="fr-FR"/>
        </w:rPr>
        <w:t>’</w:t>
      </w:r>
      <w:r w:rsidR="00430912" w:rsidRPr="00352E9F">
        <w:rPr>
          <w:sz w:val="22"/>
          <w:szCs w:val="22"/>
          <w:lang w:val="fr-FR"/>
        </w:rPr>
        <w:t>y attellera dans le cadre de plus petits groupes de travail, travaillant dans chacun de ces domaines</w:t>
      </w:r>
      <w:r w:rsidR="00197713" w:rsidRPr="00352E9F">
        <w:rPr>
          <w:sz w:val="22"/>
          <w:szCs w:val="22"/>
          <w:lang w:val="fr-FR"/>
        </w:rPr>
        <w:t>.</w:t>
      </w:r>
    </w:p>
    <w:p w:rsidR="00D16C68" w:rsidRPr="00352E9F" w:rsidRDefault="00D16C68">
      <w:pPr>
        <w:jc w:val="both"/>
        <w:rPr>
          <w:sz w:val="22"/>
          <w:szCs w:val="22"/>
          <w:lang w:val="fr-FR"/>
        </w:rPr>
      </w:pPr>
    </w:p>
    <w:p w:rsidR="00D16C68" w:rsidRPr="00352E9F" w:rsidRDefault="00D16C68">
      <w:pPr>
        <w:jc w:val="both"/>
        <w:rPr>
          <w:sz w:val="22"/>
          <w:szCs w:val="22"/>
          <w:lang w:val="fr-FR"/>
        </w:rPr>
      </w:pPr>
    </w:p>
    <w:p w:rsidR="00D16C68" w:rsidRPr="00352E9F" w:rsidRDefault="0065619D" w:rsidP="007B14E0">
      <w:pPr>
        <w:pStyle w:val="Heading1"/>
        <w:spacing w:after="0"/>
        <w:rPr>
          <w:lang w:val="fr-FR"/>
        </w:rPr>
      </w:pPr>
      <w:bookmarkStart w:id="8" w:name="_Toc428535630"/>
      <w:r w:rsidRPr="00352E9F">
        <w:rPr>
          <w:lang w:val="fr-FR"/>
        </w:rPr>
        <w:t>É</w:t>
      </w:r>
      <w:r w:rsidR="007B14E0" w:rsidRPr="00352E9F">
        <w:rPr>
          <w:lang w:val="fr-FR"/>
        </w:rPr>
        <w:t xml:space="preserve">valuation du </w:t>
      </w:r>
      <w:r w:rsidR="00430912" w:rsidRPr="00352E9F">
        <w:rPr>
          <w:lang w:val="fr-FR"/>
        </w:rPr>
        <w:t xml:space="preserve">TC </w:t>
      </w:r>
      <w:r w:rsidR="007B14E0" w:rsidRPr="00352E9F">
        <w:rPr>
          <w:lang w:val="fr-FR"/>
        </w:rPr>
        <w:t>de l</w:t>
      </w:r>
      <w:r w:rsidR="003E5753" w:rsidRPr="00352E9F">
        <w:rPr>
          <w:lang w:val="fr-FR"/>
        </w:rPr>
        <w:t>’</w:t>
      </w:r>
      <w:r w:rsidR="007B14E0" w:rsidRPr="00352E9F">
        <w:rPr>
          <w:lang w:val="fr-FR"/>
        </w:rPr>
        <w:t>efficacité et des besoins futurs de l</w:t>
      </w:r>
      <w:r w:rsidR="003E5753" w:rsidRPr="00352E9F">
        <w:rPr>
          <w:lang w:val="fr-FR"/>
        </w:rPr>
        <w:t>’</w:t>
      </w:r>
      <w:r w:rsidR="00430912" w:rsidRPr="00352E9F">
        <w:rPr>
          <w:lang w:val="fr-FR"/>
        </w:rPr>
        <w:t>AEWA</w:t>
      </w:r>
      <w:bookmarkEnd w:id="8"/>
    </w:p>
    <w:p w:rsidR="002C5273" w:rsidRPr="00352E9F" w:rsidRDefault="002C5273" w:rsidP="002C5273">
      <w:pPr>
        <w:rPr>
          <w:lang w:val="fr-FR"/>
        </w:rPr>
      </w:pPr>
    </w:p>
    <w:p w:rsidR="00D16C68" w:rsidRPr="00352E9F" w:rsidRDefault="0011127A">
      <w:pPr>
        <w:jc w:val="both"/>
        <w:rPr>
          <w:sz w:val="22"/>
          <w:szCs w:val="22"/>
          <w:lang w:val="fr-FR"/>
        </w:rPr>
      </w:pPr>
      <w:r w:rsidRPr="00352E9F">
        <w:rPr>
          <w:sz w:val="22"/>
          <w:szCs w:val="22"/>
          <w:lang w:val="fr-FR"/>
        </w:rPr>
        <w:t>Lors de sa 11</w:t>
      </w:r>
      <w:r w:rsidRPr="00352E9F">
        <w:rPr>
          <w:sz w:val="22"/>
          <w:szCs w:val="22"/>
          <w:vertAlign w:val="superscript"/>
          <w:lang w:val="fr-FR"/>
        </w:rPr>
        <w:t>ème</w:t>
      </w:r>
      <w:r w:rsidRPr="00352E9F">
        <w:rPr>
          <w:sz w:val="22"/>
          <w:szCs w:val="22"/>
          <w:lang w:val="fr-FR"/>
        </w:rPr>
        <w:t xml:space="preserve"> Réunion, le Comité technique a entrepris une évaluation des problèmes auxquels sont confrontés les oiseaux d</w:t>
      </w:r>
      <w:r w:rsidR="003E5753" w:rsidRPr="00352E9F">
        <w:rPr>
          <w:sz w:val="22"/>
          <w:szCs w:val="22"/>
          <w:lang w:val="fr-FR"/>
        </w:rPr>
        <w:t>’</w:t>
      </w:r>
      <w:r w:rsidRPr="00352E9F">
        <w:rPr>
          <w:sz w:val="22"/>
          <w:szCs w:val="22"/>
          <w:lang w:val="fr-FR"/>
        </w:rPr>
        <w:t>eau migrateurs et les moyens d</w:t>
      </w:r>
      <w:r w:rsidR="003E5753" w:rsidRPr="00352E9F">
        <w:rPr>
          <w:sz w:val="22"/>
          <w:szCs w:val="22"/>
          <w:lang w:val="fr-FR"/>
        </w:rPr>
        <w:t>’</w:t>
      </w:r>
      <w:r w:rsidRPr="00352E9F">
        <w:rPr>
          <w:sz w:val="22"/>
          <w:szCs w:val="22"/>
          <w:lang w:val="fr-FR"/>
        </w:rPr>
        <w:t>améliorer l</w:t>
      </w:r>
      <w:r w:rsidR="003E5753" w:rsidRPr="00352E9F">
        <w:rPr>
          <w:sz w:val="22"/>
          <w:szCs w:val="22"/>
          <w:lang w:val="fr-FR"/>
        </w:rPr>
        <w:t>’</w:t>
      </w:r>
      <w:r w:rsidRPr="00352E9F">
        <w:rPr>
          <w:sz w:val="22"/>
          <w:szCs w:val="22"/>
          <w:lang w:val="fr-FR"/>
        </w:rPr>
        <w:t>efficacité de la mise en œuvre de l</w:t>
      </w:r>
      <w:r w:rsidR="003E5753" w:rsidRPr="00352E9F">
        <w:rPr>
          <w:sz w:val="22"/>
          <w:szCs w:val="22"/>
          <w:lang w:val="fr-FR"/>
        </w:rPr>
        <w:t>’</w:t>
      </w:r>
      <w:r w:rsidRPr="00352E9F">
        <w:rPr>
          <w:sz w:val="22"/>
          <w:szCs w:val="22"/>
          <w:lang w:val="fr-FR"/>
        </w:rPr>
        <w:t>Accord.</w:t>
      </w:r>
      <w:r w:rsidR="00CA641D" w:rsidRPr="00352E9F">
        <w:rPr>
          <w:sz w:val="22"/>
          <w:szCs w:val="22"/>
          <w:lang w:val="fr-FR"/>
        </w:rPr>
        <w:t xml:space="preserve"> </w:t>
      </w:r>
      <w:r w:rsidRPr="00352E9F">
        <w:rPr>
          <w:sz w:val="22"/>
          <w:szCs w:val="22"/>
          <w:lang w:val="fr-FR"/>
        </w:rPr>
        <w:t xml:space="preserve">Cette évaluation, bien que de nature restreinte et informelle, </w:t>
      </w:r>
      <w:r w:rsidR="002C5273" w:rsidRPr="00352E9F">
        <w:rPr>
          <w:sz w:val="22"/>
          <w:szCs w:val="22"/>
          <w:lang w:val="fr-FR"/>
        </w:rPr>
        <w:t xml:space="preserve">a abouti à des conclusions très utiles </w:t>
      </w:r>
      <w:r w:rsidRPr="00352E9F">
        <w:rPr>
          <w:sz w:val="22"/>
          <w:szCs w:val="22"/>
          <w:lang w:val="fr-FR"/>
        </w:rPr>
        <w:t xml:space="preserve">du fait de la participation de représentants régionaux </w:t>
      </w:r>
      <w:r w:rsidR="002C5273" w:rsidRPr="00352E9F">
        <w:rPr>
          <w:sz w:val="22"/>
          <w:szCs w:val="22"/>
          <w:lang w:val="fr-FR"/>
        </w:rPr>
        <w:t xml:space="preserve">venant </w:t>
      </w:r>
      <w:r w:rsidRPr="00352E9F">
        <w:rPr>
          <w:sz w:val="22"/>
          <w:szCs w:val="22"/>
          <w:lang w:val="fr-FR"/>
        </w:rPr>
        <w:t>de toute la zone de l</w:t>
      </w:r>
      <w:r w:rsidR="003E5753" w:rsidRPr="00352E9F">
        <w:rPr>
          <w:sz w:val="22"/>
          <w:szCs w:val="22"/>
          <w:lang w:val="fr-FR"/>
        </w:rPr>
        <w:t>’</w:t>
      </w:r>
      <w:r w:rsidRPr="00352E9F">
        <w:rPr>
          <w:sz w:val="22"/>
          <w:szCs w:val="22"/>
          <w:lang w:val="fr-FR"/>
        </w:rPr>
        <w:t>Accord et d</w:t>
      </w:r>
      <w:r w:rsidR="003E5753" w:rsidRPr="00352E9F">
        <w:rPr>
          <w:sz w:val="22"/>
          <w:szCs w:val="22"/>
          <w:lang w:val="fr-FR"/>
        </w:rPr>
        <w:t>’</w:t>
      </w:r>
      <w:r w:rsidRPr="00352E9F">
        <w:rPr>
          <w:sz w:val="22"/>
          <w:szCs w:val="22"/>
          <w:lang w:val="fr-FR"/>
        </w:rPr>
        <w:t>un nombre important de représentants dotés d</w:t>
      </w:r>
      <w:r w:rsidR="003E5753" w:rsidRPr="00352E9F">
        <w:rPr>
          <w:sz w:val="22"/>
          <w:szCs w:val="22"/>
          <w:lang w:val="fr-FR"/>
        </w:rPr>
        <w:t>’</w:t>
      </w:r>
      <w:r w:rsidRPr="00352E9F">
        <w:rPr>
          <w:sz w:val="22"/>
          <w:szCs w:val="22"/>
          <w:lang w:val="fr-FR"/>
        </w:rPr>
        <w:t>une grande expertise pertinente</w:t>
      </w:r>
      <w:r w:rsidR="002C5273" w:rsidRPr="00352E9F">
        <w:rPr>
          <w:sz w:val="22"/>
          <w:szCs w:val="22"/>
          <w:lang w:val="fr-FR"/>
        </w:rPr>
        <w:t>.</w:t>
      </w:r>
      <w:r w:rsidR="00D16C68" w:rsidRPr="00352E9F">
        <w:rPr>
          <w:sz w:val="22"/>
          <w:szCs w:val="22"/>
          <w:lang w:val="fr-FR"/>
        </w:rPr>
        <w:t xml:space="preserve"> </w:t>
      </w:r>
    </w:p>
    <w:p w:rsidR="00D16C68" w:rsidRPr="00352E9F" w:rsidRDefault="00D16C68">
      <w:pPr>
        <w:jc w:val="both"/>
        <w:rPr>
          <w:sz w:val="22"/>
          <w:szCs w:val="22"/>
          <w:lang w:val="fr-FR"/>
        </w:rPr>
      </w:pPr>
    </w:p>
    <w:p w:rsidR="00D16C68" w:rsidRPr="00352E9F" w:rsidRDefault="002320DB" w:rsidP="002320DB">
      <w:pPr>
        <w:spacing w:after="120"/>
        <w:jc w:val="both"/>
        <w:rPr>
          <w:bCs/>
          <w:sz w:val="22"/>
          <w:szCs w:val="22"/>
          <w:lang w:val="fr-FR"/>
        </w:rPr>
      </w:pPr>
      <w:r w:rsidRPr="00352E9F">
        <w:rPr>
          <w:sz w:val="22"/>
          <w:szCs w:val="22"/>
          <w:lang w:val="fr-FR"/>
        </w:rPr>
        <w:t>Les participants ont dû répondre aux questions suivantes</w:t>
      </w:r>
      <w:r w:rsidR="002C5273" w:rsidRPr="00352E9F">
        <w:rPr>
          <w:sz w:val="22"/>
          <w:szCs w:val="22"/>
          <w:lang w:val="fr-FR"/>
        </w:rPr>
        <w:t> :</w:t>
      </w:r>
    </w:p>
    <w:p w:rsidR="00D16C68" w:rsidRPr="00352E9F" w:rsidRDefault="002320DB" w:rsidP="002320DB">
      <w:pPr>
        <w:numPr>
          <w:ilvl w:val="0"/>
          <w:numId w:val="9"/>
        </w:numPr>
        <w:spacing w:after="120"/>
        <w:jc w:val="both"/>
        <w:rPr>
          <w:bCs/>
          <w:sz w:val="22"/>
          <w:szCs w:val="22"/>
          <w:lang w:val="fr-FR"/>
        </w:rPr>
      </w:pPr>
      <w:r w:rsidRPr="00352E9F">
        <w:rPr>
          <w:bCs/>
          <w:sz w:val="22"/>
          <w:szCs w:val="22"/>
          <w:lang w:val="fr-FR"/>
        </w:rPr>
        <w:t>« </w:t>
      </w:r>
      <w:r w:rsidR="00AD5CE9">
        <w:rPr>
          <w:bCs/>
          <w:sz w:val="22"/>
          <w:szCs w:val="22"/>
          <w:lang w:val="fr-FR"/>
        </w:rPr>
        <w:t>Selon</w:t>
      </w:r>
      <w:r w:rsidRPr="00352E9F">
        <w:rPr>
          <w:bCs/>
          <w:sz w:val="22"/>
          <w:szCs w:val="22"/>
          <w:lang w:val="fr-FR"/>
        </w:rPr>
        <w:t xml:space="preserve"> votre expérience, quelles sont les deux </w:t>
      </w:r>
      <w:r w:rsidR="00AD5CE9">
        <w:rPr>
          <w:bCs/>
          <w:sz w:val="22"/>
          <w:szCs w:val="22"/>
          <w:lang w:val="fr-FR"/>
        </w:rPr>
        <w:t>principales</w:t>
      </w:r>
      <w:r w:rsidRPr="00352E9F">
        <w:rPr>
          <w:bCs/>
          <w:sz w:val="22"/>
          <w:szCs w:val="22"/>
          <w:lang w:val="fr-FR"/>
        </w:rPr>
        <w:t xml:space="preserve"> menaces ayant un</w:t>
      </w:r>
      <w:r w:rsidR="00AD5CE9">
        <w:rPr>
          <w:bCs/>
          <w:sz w:val="22"/>
          <w:szCs w:val="22"/>
          <w:lang w:val="fr-FR"/>
        </w:rPr>
        <w:t>e incidence négative</w:t>
      </w:r>
      <w:r w:rsidRPr="00352E9F">
        <w:rPr>
          <w:bCs/>
          <w:sz w:val="22"/>
          <w:szCs w:val="22"/>
          <w:lang w:val="fr-FR"/>
        </w:rPr>
        <w:t xml:space="preserve"> sur les oiseaux d</w:t>
      </w:r>
      <w:r w:rsidR="003E5753" w:rsidRPr="00352E9F">
        <w:rPr>
          <w:bCs/>
          <w:sz w:val="22"/>
          <w:szCs w:val="22"/>
          <w:lang w:val="fr-FR"/>
        </w:rPr>
        <w:t>’</w:t>
      </w:r>
      <w:r w:rsidRPr="00352E9F">
        <w:rPr>
          <w:bCs/>
          <w:sz w:val="22"/>
          <w:szCs w:val="22"/>
          <w:lang w:val="fr-FR"/>
        </w:rPr>
        <w:t>eau migrateurs ?</w:t>
      </w:r>
      <w:r w:rsidR="00CA641D" w:rsidRPr="00352E9F">
        <w:rPr>
          <w:bCs/>
          <w:sz w:val="22"/>
          <w:szCs w:val="22"/>
          <w:lang w:val="fr-FR"/>
        </w:rPr>
        <w:t xml:space="preserve"> </w:t>
      </w:r>
    </w:p>
    <w:p w:rsidR="00D16C68" w:rsidRPr="00352E9F" w:rsidRDefault="002320DB" w:rsidP="00BB6FC6">
      <w:pPr>
        <w:numPr>
          <w:ilvl w:val="0"/>
          <w:numId w:val="4"/>
        </w:numPr>
        <w:spacing w:after="120"/>
        <w:jc w:val="both"/>
        <w:rPr>
          <w:bCs/>
          <w:sz w:val="22"/>
          <w:szCs w:val="22"/>
          <w:lang w:val="fr-FR"/>
        </w:rPr>
      </w:pPr>
      <w:r w:rsidRPr="00352E9F">
        <w:rPr>
          <w:bCs/>
          <w:sz w:val="22"/>
          <w:szCs w:val="22"/>
          <w:lang w:val="fr-FR"/>
        </w:rPr>
        <w:lastRenderedPageBreak/>
        <w:t>« </w:t>
      </w:r>
      <w:r w:rsidR="00BB6FC6" w:rsidRPr="00352E9F">
        <w:rPr>
          <w:bCs/>
          <w:sz w:val="22"/>
          <w:szCs w:val="22"/>
          <w:lang w:val="fr-FR"/>
        </w:rPr>
        <w:t>Indépendamment</w:t>
      </w:r>
      <w:r w:rsidRPr="00352E9F">
        <w:rPr>
          <w:bCs/>
          <w:sz w:val="22"/>
          <w:szCs w:val="22"/>
          <w:lang w:val="fr-FR"/>
        </w:rPr>
        <w:t xml:space="preserve"> du plan de travail actuel du TC, </w:t>
      </w:r>
      <w:r w:rsidR="00BB6FC6" w:rsidRPr="00352E9F">
        <w:rPr>
          <w:bCs/>
          <w:sz w:val="22"/>
          <w:szCs w:val="22"/>
          <w:lang w:val="fr-FR"/>
        </w:rPr>
        <w:t xml:space="preserve">quelles sont les trois </w:t>
      </w:r>
      <w:r w:rsidR="00AD5CE9">
        <w:rPr>
          <w:bCs/>
          <w:sz w:val="22"/>
          <w:szCs w:val="22"/>
          <w:lang w:val="fr-FR"/>
        </w:rPr>
        <w:t>sujets clés</w:t>
      </w:r>
      <w:r w:rsidR="00BB6FC6" w:rsidRPr="00352E9F">
        <w:rPr>
          <w:bCs/>
          <w:sz w:val="22"/>
          <w:szCs w:val="22"/>
          <w:lang w:val="fr-FR"/>
        </w:rPr>
        <w:t xml:space="preserve"> que le TC devrait </w:t>
      </w:r>
      <w:r w:rsidR="00AD5CE9">
        <w:rPr>
          <w:bCs/>
          <w:sz w:val="22"/>
          <w:szCs w:val="22"/>
          <w:lang w:val="fr-FR"/>
        </w:rPr>
        <w:t>prendre en main</w:t>
      </w:r>
      <w:r w:rsidR="00BB6FC6" w:rsidRPr="00352E9F">
        <w:rPr>
          <w:bCs/>
          <w:sz w:val="22"/>
          <w:szCs w:val="22"/>
          <w:lang w:val="fr-FR"/>
        </w:rPr>
        <w:t> ?</w:t>
      </w:r>
    </w:p>
    <w:p w:rsidR="00D16C68" w:rsidRPr="00352E9F" w:rsidRDefault="00BB6FC6">
      <w:pPr>
        <w:numPr>
          <w:ilvl w:val="0"/>
          <w:numId w:val="5"/>
        </w:numPr>
        <w:jc w:val="both"/>
        <w:rPr>
          <w:sz w:val="22"/>
          <w:szCs w:val="22"/>
          <w:lang w:val="fr-FR"/>
        </w:rPr>
      </w:pPr>
      <w:r w:rsidRPr="00352E9F">
        <w:rPr>
          <w:bCs/>
          <w:sz w:val="22"/>
          <w:szCs w:val="22"/>
          <w:lang w:val="fr-FR"/>
        </w:rPr>
        <w:t xml:space="preserve">« Si vous pouviez </w:t>
      </w:r>
      <w:r w:rsidR="002C5273" w:rsidRPr="00352E9F">
        <w:rPr>
          <w:bCs/>
          <w:sz w:val="22"/>
          <w:szCs w:val="22"/>
          <w:lang w:val="fr-FR"/>
        </w:rPr>
        <w:t xml:space="preserve">réaliser une seule </w:t>
      </w:r>
      <w:r w:rsidR="00CA5A6E" w:rsidRPr="00352E9F">
        <w:rPr>
          <w:bCs/>
          <w:sz w:val="22"/>
          <w:szCs w:val="22"/>
          <w:lang w:val="fr-FR"/>
        </w:rPr>
        <w:t>activité</w:t>
      </w:r>
      <w:r w:rsidRPr="00352E9F">
        <w:rPr>
          <w:bCs/>
          <w:sz w:val="22"/>
          <w:szCs w:val="22"/>
          <w:lang w:val="fr-FR"/>
        </w:rPr>
        <w:t xml:space="preserve"> comment rendriez-vous l</w:t>
      </w:r>
      <w:r w:rsidR="003E5753" w:rsidRPr="00352E9F">
        <w:rPr>
          <w:bCs/>
          <w:sz w:val="22"/>
          <w:szCs w:val="22"/>
          <w:lang w:val="fr-FR"/>
        </w:rPr>
        <w:t>’</w:t>
      </w:r>
      <w:r w:rsidRPr="00352E9F">
        <w:rPr>
          <w:bCs/>
          <w:sz w:val="22"/>
          <w:szCs w:val="22"/>
          <w:lang w:val="fr-FR"/>
        </w:rPr>
        <w:t xml:space="preserve">AEWA plus efficace </w:t>
      </w:r>
      <w:r w:rsidR="00AC646A" w:rsidRPr="00352E9F">
        <w:rPr>
          <w:bCs/>
          <w:sz w:val="22"/>
          <w:szCs w:val="22"/>
          <w:lang w:val="fr-FR"/>
        </w:rPr>
        <w:t>(au</w:t>
      </w:r>
      <w:r w:rsidRPr="00352E9F">
        <w:rPr>
          <w:bCs/>
          <w:sz w:val="22"/>
          <w:szCs w:val="22"/>
          <w:lang w:val="fr-FR"/>
        </w:rPr>
        <w:t xml:space="preserve"> niveau des Parties contractantes, du Secrétariat et du Comité </w:t>
      </w:r>
      <w:r w:rsidR="00AC646A" w:rsidRPr="00352E9F">
        <w:rPr>
          <w:bCs/>
          <w:sz w:val="22"/>
          <w:szCs w:val="22"/>
          <w:lang w:val="fr-FR"/>
        </w:rPr>
        <w:t>technique)</w:t>
      </w:r>
      <w:r w:rsidRPr="00352E9F">
        <w:rPr>
          <w:bCs/>
          <w:sz w:val="22"/>
          <w:szCs w:val="22"/>
          <w:lang w:val="fr-FR"/>
        </w:rPr>
        <w:t>?</w:t>
      </w:r>
      <w:r w:rsidRPr="00352E9F">
        <w:rPr>
          <w:sz w:val="22"/>
          <w:szCs w:val="22"/>
          <w:lang w:val="fr-FR"/>
        </w:rPr>
        <w:t> »</w:t>
      </w:r>
    </w:p>
    <w:p w:rsidR="00D16C68" w:rsidRPr="00352E9F" w:rsidRDefault="00D16C68">
      <w:pPr>
        <w:jc w:val="both"/>
        <w:rPr>
          <w:sz w:val="22"/>
          <w:szCs w:val="22"/>
          <w:lang w:val="fr-FR"/>
        </w:rPr>
      </w:pPr>
    </w:p>
    <w:p w:rsidR="00BA3B75" w:rsidRPr="00352E9F" w:rsidRDefault="00BA3B75">
      <w:pPr>
        <w:jc w:val="both"/>
        <w:rPr>
          <w:sz w:val="22"/>
          <w:szCs w:val="22"/>
          <w:lang w:val="fr-FR"/>
        </w:rPr>
      </w:pPr>
    </w:p>
    <w:p w:rsidR="00D16C68" w:rsidRPr="00352E9F" w:rsidRDefault="00BB6FC6" w:rsidP="00BB6FC6">
      <w:pPr>
        <w:pStyle w:val="Heading2"/>
        <w:rPr>
          <w:lang w:val="fr-FR"/>
        </w:rPr>
      </w:pPr>
      <w:bookmarkStart w:id="9" w:name="_Toc428535631"/>
      <w:r w:rsidRPr="00352E9F">
        <w:rPr>
          <w:lang w:val="fr-FR"/>
        </w:rPr>
        <w:t>Menaces essentielles ayant un impact négatif sur les oiseaux d</w:t>
      </w:r>
      <w:r w:rsidR="003E5753" w:rsidRPr="00352E9F">
        <w:rPr>
          <w:lang w:val="fr-FR"/>
        </w:rPr>
        <w:t>’</w:t>
      </w:r>
      <w:r w:rsidRPr="00352E9F">
        <w:rPr>
          <w:lang w:val="fr-FR"/>
        </w:rPr>
        <w:t>eau migrateurs</w:t>
      </w:r>
      <w:bookmarkEnd w:id="9"/>
    </w:p>
    <w:p w:rsidR="00D16C68" w:rsidRPr="00352E9F" w:rsidRDefault="00BB6FC6" w:rsidP="00BB6FC6">
      <w:pPr>
        <w:spacing w:after="120"/>
        <w:jc w:val="both"/>
        <w:rPr>
          <w:sz w:val="22"/>
          <w:szCs w:val="22"/>
          <w:lang w:val="fr-FR"/>
        </w:rPr>
      </w:pPr>
      <w:r w:rsidRPr="00352E9F">
        <w:rPr>
          <w:sz w:val="22"/>
          <w:szCs w:val="22"/>
          <w:lang w:val="fr-FR"/>
        </w:rPr>
        <w:t xml:space="preserve">Un large éventail de menaces </w:t>
      </w:r>
      <w:r w:rsidR="00AC646A" w:rsidRPr="00352E9F">
        <w:rPr>
          <w:sz w:val="22"/>
          <w:szCs w:val="22"/>
          <w:lang w:val="fr-FR"/>
        </w:rPr>
        <w:t>a</w:t>
      </w:r>
      <w:r w:rsidRPr="00352E9F">
        <w:rPr>
          <w:sz w:val="22"/>
          <w:szCs w:val="22"/>
          <w:lang w:val="fr-FR"/>
        </w:rPr>
        <w:t xml:space="preserve"> été identifié, récapitulé dans les grandes lignes à la figure 2.</w:t>
      </w:r>
      <w:r w:rsidR="00CA641D" w:rsidRPr="00352E9F">
        <w:rPr>
          <w:sz w:val="22"/>
          <w:szCs w:val="22"/>
          <w:lang w:val="fr-FR"/>
        </w:rPr>
        <w:t xml:space="preserve"> </w:t>
      </w:r>
      <w:r w:rsidRPr="00352E9F">
        <w:rPr>
          <w:sz w:val="22"/>
          <w:szCs w:val="22"/>
          <w:lang w:val="fr-FR"/>
        </w:rPr>
        <w:t>Les menaces impliquant les pertes et les dégradations des habitats dominent, en particulier en Afrique.</w:t>
      </w:r>
      <w:r w:rsidR="00CA641D" w:rsidRPr="00352E9F">
        <w:rPr>
          <w:sz w:val="22"/>
          <w:szCs w:val="22"/>
          <w:lang w:val="fr-FR"/>
        </w:rPr>
        <w:t xml:space="preserve"> </w:t>
      </w:r>
      <w:r w:rsidRPr="00352E9F">
        <w:rPr>
          <w:sz w:val="22"/>
          <w:szCs w:val="22"/>
          <w:lang w:val="fr-FR"/>
        </w:rPr>
        <w:t>Les évaluations comprenaient les questions générales suivantes (</w:t>
      </w:r>
      <w:r w:rsidR="004771C2" w:rsidRPr="00352E9F">
        <w:rPr>
          <w:sz w:val="22"/>
          <w:szCs w:val="22"/>
          <w:lang w:val="fr-FR"/>
        </w:rPr>
        <w:t>n</w:t>
      </w:r>
      <w:r w:rsidR="00E00A42" w:rsidRPr="00352E9F">
        <w:rPr>
          <w:sz w:val="22"/>
          <w:szCs w:val="22"/>
          <w:lang w:val="fr-FR"/>
        </w:rPr>
        <w:t>on</w:t>
      </w:r>
      <w:r w:rsidR="004771C2" w:rsidRPr="00352E9F">
        <w:rPr>
          <w:sz w:val="22"/>
          <w:szCs w:val="22"/>
          <w:lang w:val="fr-FR"/>
        </w:rPr>
        <w:t xml:space="preserve"> classées par</w:t>
      </w:r>
      <w:r w:rsidRPr="00352E9F">
        <w:rPr>
          <w:sz w:val="22"/>
          <w:szCs w:val="22"/>
          <w:lang w:val="fr-FR"/>
        </w:rPr>
        <w:t xml:space="preserve"> ordre de priorité) :</w:t>
      </w:r>
    </w:p>
    <w:p w:rsidR="00D16C68" w:rsidRPr="00352E9F" w:rsidRDefault="002C5273">
      <w:pPr>
        <w:numPr>
          <w:ilvl w:val="0"/>
          <w:numId w:val="8"/>
        </w:numPr>
        <w:spacing w:after="60"/>
        <w:ind w:left="714" w:hanging="357"/>
        <w:jc w:val="both"/>
        <w:rPr>
          <w:sz w:val="22"/>
          <w:szCs w:val="22"/>
          <w:lang w:val="fr-FR"/>
        </w:rPr>
      </w:pPr>
      <w:r w:rsidRPr="00352E9F">
        <w:rPr>
          <w:sz w:val="22"/>
          <w:szCs w:val="22"/>
          <w:lang w:val="fr-FR"/>
        </w:rPr>
        <w:t>Les p</w:t>
      </w:r>
      <w:r w:rsidR="00BB6FC6" w:rsidRPr="00352E9F">
        <w:rPr>
          <w:sz w:val="22"/>
          <w:szCs w:val="22"/>
          <w:lang w:val="fr-FR"/>
        </w:rPr>
        <w:t>ertes d</w:t>
      </w:r>
      <w:r w:rsidR="003E5753" w:rsidRPr="00352E9F">
        <w:rPr>
          <w:sz w:val="22"/>
          <w:szCs w:val="22"/>
          <w:lang w:val="fr-FR"/>
        </w:rPr>
        <w:t>’</w:t>
      </w:r>
      <w:r w:rsidR="00BB6FC6" w:rsidRPr="00352E9F">
        <w:rPr>
          <w:sz w:val="22"/>
          <w:szCs w:val="22"/>
          <w:lang w:val="fr-FR"/>
        </w:rPr>
        <w:t xml:space="preserve">habitats de zones humides et </w:t>
      </w:r>
      <w:r w:rsidRPr="00352E9F">
        <w:rPr>
          <w:sz w:val="22"/>
          <w:szCs w:val="22"/>
          <w:lang w:val="fr-FR"/>
        </w:rPr>
        <w:t xml:space="preserve">les </w:t>
      </w:r>
      <w:r w:rsidR="003E2863" w:rsidRPr="00352E9F">
        <w:rPr>
          <w:sz w:val="22"/>
          <w:szCs w:val="22"/>
          <w:lang w:val="fr-FR"/>
        </w:rPr>
        <w:t>changements</w:t>
      </w:r>
      <w:r w:rsidR="00BB6FC6" w:rsidRPr="00352E9F">
        <w:rPr>
          <w:sz w:val="22"/>
          <w:szCs w:val="22"/>
          <w:lang w:val="fr-FR"/>
        </w:rPr>
        <w:t xml:space="preserve"> </w:t>
      </w:r>
      <w:r w:rsidR="003E2863" w:rsidRPr="00352E9F">
        <w:rPr>
          <w:sz w:val="22"/>
          <w:szCs w:val="22"/>
          <w:lang w:val="fr-FR"/>
        </w:rPr>
        <w:t>dans l</w:t>
      </w:r>
      <w:r w:rsidR="003E5753" w:rsidRPr="00352E9F">
        <w:rPr>
          <w:sz w:val="22"/>
          <w:szCs w:val="22"/>
          <w:lang w:val="fr-FR"/>
        </w:rPr>
        <w:t>’</w:t>
      </w:r>
      <w:r w:rsidR="003E2863" w:rsidRPr="00352E9F">
        <w:rPr>
          <w:sz w:val="22"/>
          <w:szCs w:val="22"/>
          <w:lang w:val="fr-FR"/>
        </w:rPr>
        <w:t>utilisation des terres, notamment </w:t>
      </w:r>
      <w:r w:rsidR="00BB6FC6" w:rsidRPr="00352E9F">
        <w:rPr>
          <w:sz w:val="22"/>
          <w:szCs w:val="22"/>
          <w:lang w:val="fr-FR"/>
        </w:rPr>
        <w:t>:</w:t>
      </w:r>
      <w:r w:rsidR="00D16C68" w:rsidRPr="00352E9F">
        <w:rPr>
          <w:sz w:val="22"/>
          <w:szCs w:val="22"/>
          <w:lang w:val="fr-FR"/>
        </w:rPr>
        <w:t xml:space="preserve"> </w:t>
      </w:r>
    </w:p>
    <w:p w:rsidR="00D16C68" w:rsidRPr="00352E9F" w:rsidRDefault="00AD5CE9">
      <w:pPr>
        <w:numPr>
          <w:ilvl w:val="1"/>
          <w:numId w:val="8"/>
        </w:numPr>
        <w:spacing w:after="60"/>
        <w:jc w:val="both"/>
        <w:rPr>
          <w:sz w:val="22"/>
          <w:szCs w:val="22"/>
          <w:lang w:val="fr-FR"/>
        </w:rPr>
      </w:pPr>
      <w:r>
        <w:rPr>
          <w:sz w:val="22"/>
          <w:szCs w:val="22"/>
          <w:lang w:val="fr-FR"/>
        </w:rPr>
        <w:t>l’</w:t>
      </w:r>
      <w:r w:rsidR="003E2863" w:rsidRPr="00352E9F">
        <w:rPr>
          <w:sz w:val="22"/>
          <w:szCs w:val="22"/>
          <w:lang w:val="fr-FR"/>
        </w:rPr>
        <w:t>extension de l</w:t>
      </w:r>
      <w:r w:rsidR="003E5753" w:rsidRPr="00352E9F">
        <w:rPr>
          <w:sz w:val="22"/>
          <w:szCs w:val="22"/>
          <w:lang w:val="fr-FR"/>
        </w:rPr>
        <w:t>’</w:t>
      </w:r>
      <w:r w:rsidR="003E2863" w:rsidRPr="00352E9F">
        <w:rPr>
          <w:sz w:val="22"/>
          <w:szCs w:val="22"/>
          <w:lang w:val="fr-FR"/>
        </w:rPr>
        <w:t>agriculture dans des zones précédemment non cultivées ;</w:t>
      </w:r>
      <w:r w:rsidR="00D16C68" w:rsidRPr="00352E9F">
        <w:rPr>
          <w:sz w:val="22"/>
          <w:szCs w:val="22"/>
          <w:lang w:val="fr-FR"/>
        </w:rPr>
        <w:t xml:space="preserve"> </w:t>
      </w:r>
    </w:p>
    <w:p w:rsidR="00D16C68" w:rsidRPr="00352E9F" w:rsidRDefault="003E2863">
      <w:pPr>
        <w:numPr>
          <w:ilvl w:val="1"/>
          <w:numId w:val="8"/>
        </w:numPr>
        <w:spacing w:after="60"/>
        <w:jc w:val="both"/>
        <w:rPr>
          <w:sz w:val="22"/>
          <w:szCs w:val="22"/>
          <w:lang w:val="fr-FR"/>
        </w:rPr>
      </w:pPr>
      <w:r w:rsidRPr="00352E9F">
        <w:rPr>
          <w:sz w:val="22"/>
          <w:szCs w:val="22"/>
          <w:lang w:val="fr-FR"/>
        </w:rPr>
        <w:t>son</w:t>
      </w:r>
      <w:r w:rsidR="00CA641D" w:rsidRPr="00352E9F">
        <w:rPr>
          <w:sz w:val="22"/>
          <w:szCs w:val="22"/>
          <w:lang w:val="fr-FR"/>
        </w:rPr>
        <w:t xml:space="preserve"> </w:t>
      </w:r>
      <w:r w:rsidRPr="00352E9F">
        <w:rPr>
          <w:sz w:val="22"/>
          <w:szCs w:val="22"/>
          <w:lang w:val="fr-FR"/>
        </w:rPr>
        <w:t>intensification ailleurs (au détriment des oiseaux d</w:t>
      </w:r>
      <w:r w:rsidR="003E5753" w:rsidRPr="00352E9F">
        <w:rPr>
          <w:sz w:val="22"/>
          <w:szCs w:val="22"/>
          <w:lang w:val="fr-FR"/>
        </w:rPr>
        <w:t>’</w:t>
      </w:r>
      <w:r w:rsidRPr="00352E9F">
        <w:rPr>
          <w:sz w:val="22"/>
          <w:szCs w:val="22"/>
          <w:lang w:val="fr-FR"/>
        </w:rPr>
        <w:t>eau) ;</w:t>
      </w:r>
      <w:r w:rsidR="00D16C68" w:rsidRPr="00352E9F">
        <w:rPr>
          <w:sz w:val="22"/>
          <w:szCs w:val="22"/>
          <w:lang w:val="fr-FR"/>
        </w:rPr>
        <w:t xml:space="preserve"> </w:t>
      </w:r>
    </w:p>
    <w:p w:rsidR="00D16C68" w:rsidRPr="00352E9F" w:rsidRDefault="00AD5CE9">
      <w:pPr>
        <w:numPr>
          <w:ilvl w:val="1"/>
          <w:numId w:val="8"/>
        </w:numPr>
        <w:spacing w:after="60"/>
        <w:jc w:val="both"/>
        <w:rPr>
          <w:sz w:val="22"/>
          <w:szCs w:val="22"/>
          <w:lang w:val="fr-FR"/>
        </w:rPr>
      </w:pPr>
      <w:r>
        <w:rPr>
          <w:sz w:val="22"/>
          <w:szCs w:val="22"/>
          <w:lang w:val="fr-FR"/>
        </w:rPr>
        <w:t xml:space="preserve">la </w:t>
      </w:r>
      <w:r w:rsidR="003E2863" w:rsidRPr="00352E9F">
        <w:rPr>
          <w:sz w:val="22"/>
          <w:szCs w:val="22"/>
          <w:lang w:val="fr-FR"/>
        </w:rPr>
        <w:t>r</w:t>
      </w:r>
      <w:r w:rsidR="002C5273" w:rsidRPr="00352E9F">
        <w:rPr>
          <w:sz w:val="22"/>
          <w:szCs w:val="22"/>
          <w:lang w:val="fr-FR"/>
        </w:rPr>
        <w:t>écupération</w:t>
      </w:r>
      <w:r w:rsidR="003E2863" w:rsidRPr="00352E9F">
        <w:rPr>
          <w:sz w:val="22"/>
          <w:szCs w:val="22"/>
          <w:lang w:val="fr-FR"/>
        </w:rPr>
        <w:t xml:space="preserve"> de</w:t>
      </w:r>
      <w:r w:rsidR="002C5273" w:rsidRPr="00352E9F">
        <w:rPr>
          <w:sz w:val="22"/>
          <w:szCs w:val="22"/>
          <w:lang w:val="fr-FR"/>
        </w:rPr>
        <w:t>s</w:t>
      </w:r>
      <w:r w:rsidR="003E2863" w:rsidRPr="00352E9F">
        <w:rPr>
          <w:sz w:val="22"/>
          <w:szCs w:val="22"/>
          <w:lang w:val="fr-FR"/>
        </w:rPr>
        <w:t xml:space="preserve"> terres dans les zones littorales et autres</w:t>
      </w:r>
      <w:r w:rsidR="002C5273" w:rsidRPr="00352E9F">
        <w:rPr>
          <w:sz w:val="22"/>
          <w:szCs w:val="22"/>
          <w:lang w:val="fr-FR"/>
        </w:rPr>
        <w:t>,</w:t>
      </w:r>
      <w:r w:rsidR="003E2863" w:rsidRPr="00352E9F">
        <w:rPr>
          <w:sz w:val="22"/>
          <w:szCs w:val="22"/>
          <w:lang w:val="fr-FR"/>
        </w:rPr>
        <w:t xml:space="preserve"> y compris au moyen du drainage des zones humides ;</w:t>
      </w:r>
      <w:r w:rsidR="00D16C68" w:rsidRPr="00352E9F">
        <w:rPr>
          <w:sz w:val="22"/>
          <w:szCs w:val="22"/>
          <w:lang w:val="fr-FR"/>
        </w:rPr>
        <w:t xml:space="preserve"> </w:t>
      </w:r>
    </w:p>
    <w:p w:rsidR="00D16C68" w:rsidRPr="00352E9F" w:rsidRDefault="00AD5CE9">
      <w:pPr>
        <w:numPr>
          <w:ilvl w:val="1"/>
          <w:numId w:val="8"/>
        </w:numPr>
        <w:spacing w:after="60"/>
        <w:jc w:val="both"/>
        <w:rPr>
          <w:sz w:val="22"/>
          <w:szCs w:val="22"/>
          <w:lang w:val="fr-FR"/>
        </w:rPr>
      </w:pPr>
      <w:r>
        <w:rPr>
          <w:sz w:val="22"/>
          <w:szCs w:val="22"/>
          <w:lang w:val="fr-FR"/>
        </w:rPr>
        <w:t xml:space="preserve">la </w:t>
      </w:r>
      <w:r w:rsidR="003E2863" w:rsidRPr="00352E9F">
        <w:rPr>
          <w:sz w:val="22"/>
          <w:szCs w:val="22"/>
          <w:lang w:val="fr-FR"/>
        </w:rPr>
        <w:t>production de biocarburant dans les habitats agricoles et autres (souvent induite par des investissements étrangers) ; et</w:t>
      </w:r>
    </w:p>
    <w:p w:rsidR="00D16C68" w:rsidRPr="00352E9F" w:rsidRDefault="00AD5CE9" w:rsidP="002F0652">
      <w:pPr>
        <w:numPr>
          <w:ilvl w:val="1"/>
          <w:numId w:val="8"/>
        </w:numPr>
        <w:spacing w:after="120"/>
        <w:jc w:val="both"/>
        <w:rPr>
          <w:sz w:val="22"/>
          <w:szCs w:val="22"/>
          <w:lang w:val="fr-FR"/>
        </w:rPr>
      </w:pPr>
      <w:r>
        <w:rPr>
          <w:sz w:val="22"/>
          <w:szCs w:val="22"/>
          <w:lang w:val="fr-FR"/>
        </w:rPr>
        <w:t xml:space="preserve">les </w:t>
      </w:r>
      <w:r w:rsidR="002C5273" w:rsidRPr="00352E9F">
        <w:rPr>
          <w:sz w:val="22"/>
          <w:szCs w:val="22"/>
          <w:lang w:val="fr-FR"/>
        </w:rPr>
        <w:t>n</w:t>
      </w:r>
      <w:r w:rsidR="003E2863" w:rsidRPr="00352E9F">
        <w:rPr>
          <w:sz w:val="22"/>
          <w:szCs w:val="22"/>
          <w:lang w:val="fr-FR"/>
        </w:rPr>
        <w:t xml:space="preserve">iveaux </w:t>
      </w:r>
      <w:r w:rsidR="002F0652" w:rsidRPr="00352E9F">
        <w:rPr>
          <w:sz w:val="22"/>
          <w:szCs w:val="22"/>
          <w:lang w:val="fr-FR"/>
        </w:rPr>
        <w:t>non durables</w:t>
      </w:r>
      <w:r w:rsidR="00CA641D" w:rsidRPr="00352E9F">
        <w:rPr>
          <w:sz w:val="22"/>
          <w:szCs w:val="22"/>
          <w:lang w:val="fr-FR"/>
        </w:rPr>
        <w:t xml:space="preserve"> </w:t>
      </w:r>
      <w:r w:rsidR="003E2863" w:rsidRPr="00352E9F">
        <w:rPr>
          <w:sz w:val="22"/>
          <w:szCs w:val="22"/>
          <w:lang w:val="fr-FR"/>
        </w:rPr>
        <w:t>de prélèvement de l</w:t>
      </w:r>
      <w:r w:rsidR="003E5753" w:rsidRPr="00352E9F">
        <w:rPr>
          <w:sz w:val="22"/>
          <w:szCs w:val="22"/>
          <w:lang w:val="fr-FR"/>
        </w:rPr>
        <w:t>’</w:t>
      </w:r>
      <w:r w:rsidR="003E2863" w:rsidRPr="00352E9F">
        <w:rPr>
          <w:sz w:val="22"/>
          <w:szCs w:val="22"/>
          <w:lang w:val="fr-FR"/>
        </w:rPr>
        <w:t xml:space="preserve">eau </w:t>
      </w:r>
      <w:r w:rsidR="002F0652" w:rsidRPr="00352E9F">
        <w:rPr>
          <w:sz w:val="22"/>
          <w:szCs w:val="22"/>
          <w:lang w:val="fr-FR"/>
        </w:rPr>
        <w:t>dans les zones humides;</w:t>
      </w:r>
    </w:p>
    <w:p w:rsidR="00D16C68" w:rsidRPr="00352E9F" w:rsidRDefault="002F0652" w:rsidP="00022C8C">
      <w:pPr>
        <w:numPr>
          <w:ilvl w:val="0"/>
          <w:numId w:val="8"/>
        </w:numPr>
        <w:spacing w:after="120"/>
        <w:ind w:left="714" w:hanging="357"/>
        <w:jc w:val="both"/>
        <w:rPr>
          <w:sz w:val="22"/>
          <w:szCs w:val="22"/>
          <w:lang w:val="fr-FR"/>
        </w:rPr>
      </w:pPr>
      <w:r w:rsidRPr="00352E9F">
        <w:rPr>
          <w:sz w:val="22"/>
          <w:szCs w:val="22"/>
          <w:lang w:val="fr-FR"/>
        </w:rPr>
        <w:t>Les points mentionnés ci-dessus découlent largement de la croissance</w:t>
      </w:r>
      <w:r w:rsidR="00022C8C" w:rsidRPr="00352E9F">
        <w:rPr>
          <w:sz w:val="22"/>
          <w:szCs w:val="22"/>
          <w:lang w:val="fr-FR"/>
        </w:rPr>
        <w:t xml:space="preserve"> démographique</w:t>
      </w:r>
      <w:r w:rsidRPr="00352E9F">
        <w:rPr>
          <w:sz w:val="22"/>
          <w:szCs w:val="22"/>
          <w:lang w:val="fr-FR"/>
        </w:rPr>
        <w:t xml:space="preserve"> constante</w:t>
      </w:r>
      <w:r w:rsidR="00022C8C" w:rsidRPr="00352E9F">
        <w:rPr>
          <w:sz w:val="22"/>
          <w:szCs w:val="22"/>
          <w:lang w:val="fr-FR"/>
        </w:rPr>
        <w:t>,</w:t>
      </w:r>
      <w:r w:rsidRPr="00352E9F">
        <w:rPr>
          <w:sz w:val="22"/>
          <w:szCs w:val="22"/>
          <w:lang w:val="fr-FR"/>
        </w:rPr>
        <w:t xml:space="preserve"> qui est un facteur clé des pertes et des dégradations d</w:t>
      </w:r>
      <w:r w:rsidR="003E5753" w:rsidRPr="00352E9F">
        <w:rPr>
          <w:sz w:val="22"/>
          <w:szCs w:val="22"/>
          <w:lang w:val="fr-FR"/>
        </w:rPr>
        <w:t>’</w:t>
      </w:r>
      <w:r w:rsidRPr="00352E9F">
        <w:rPr>
          <w:sz w:val="22"/>
          <w:szCs w:val="22"/>
          <w:lang w:val="fr-FR"/>
        </w:rPr>
        <w:t xml:space="preserve">habitats, </w:t>
      </w:r>
      <w:r w:rsidR="002C5273" w:rsidRPr="00352E9F">
        <w:rPr>
          <w:sz w:val="22"/>
          <w:szCs w:val="22"/>
          <w:lang w:val="fr-FR"/>
        </w:rPr>
        <w:t xml:space="preserve">entraînant des </w:t>
      </w:r>
      <w:r w:rsidRPr="00352E9F">
        <w:rPr>
          <w:sz w:val="22"/>
          <w:szCs w:val="22"/>
          <w:lang w:val="fr-FR"/>
        </w:rPr>
        <w:t>b</w:t>
      </w:r>
      <w:r w:rsidR="00022C8C" w:rsidRPr="00352E9F">
        <w:rPr>
          <w:sz w:val="22"/>
          <w:szCs w:val="22"/>
          <w:lang w:val="fr-FR"/>
        </w:rPr>
        <w:t xml:space="preserve">esoins accrus </w:t>
      </w:r>
      <w:r w:rsidR="00AD5CE9">
        <w:rPr>
          <w:sz w:val="22"/>
          <w:szCs w:val="22"/>
          <w:lang w:val="fr-FR"/>
        </w:rPr>
        <w:t>au niveau de l’</w:t>
      </w:r>
      <w:r w:rsidR="00022C8C" w:rsidRPr="00352E9F">
        <w:rPr>
          <w:sz w:val="22"/>
          <w:szCs w:val="22"/>
          <w:lang w:val="fr-FR"/>
        </w:rPr>
        <w:t xml:space="preserve">eau, </w:t>
      </w:r>
      <w:r w:rsidR="00AD5CE9">
        <w:rPr>
          <w:sz w:val="22"/>
          <w:szCs w:val="22"/>
          <w:lang w:val="fr-FR"/>
        </w:rPr>
        <w:t>de la</w:t>
      </w:r>
      <w:r w:rsidR="00022C8C" w:rsidRPr="00352E9F">
        <w:rPr>
          <w:sz w:val="22"/>
          <w:szCs w:val="22"/>
          <w:lang w:val="fr-FR"/>
        </w:rPr>
        <w:t xml:space="preserve"> nourriture, du développement des infrastructures, de l</w:t>
      </w:r>
      <w:r w:rsidR="003E5753" w:rsidRPr="00352E9F">
        <w:rPr>
          <w:sz w:val="22"/>
          <w:szCs w:val="22"/>
          <w:lang w:val="fr-FR"/>
        </w:rPr>
        <w:t>’</w:t>
      </w:r>
      <w:r w:rsidR="00022C8C" w:rsidRPr="00352E9F">
        <w:rPr>
          <w:sz w:val="22"/>
          <w:szCs w:val="22"/>
          <w:lang w:val="fr-FR"/>
        </w:rPr>
        <w:t>urbanisation et des</w:t>
      </w:r>
      <w:r w:rsidR="00CA641D" w:rsidRPr="00352E9F">
        <w:rPr>
          <w:sz w:val="22"/>
          <w:szCs w:val="22"/>
          <w:lang w:val="fr-FR"/>
        </w:rPr>
        <w:t xml:space="preserve"> </w:t>
      </w:r>
      <w:r w:rsidR="00022C8C" w:rsidRPr="00352E9F">
        <w:rPr>
          <w:sz w:val="22"/>
          <w:szCs w:val="22"/>
          <w:lang w:val="fr-FR"/>
        </w:rPr>
        <w:t>ressources minérales et énergétiques </w:t>
      </w:r>
      <w:r w:rsidRPr="00352E9F">
        <w:rPr>
          <w:sz w:val="22"/>
          <w:szCs w:val="22"/>
          <w:lang w:val="fr-FR"/>
        </w:rPr>
        <w:t>;</w:t>
      </w:r>
    </w:p>
    <w:p w:rsidR="00D16C68" w:rsidRPr="00352E9F" w:rsidRDefault="002C5273" w:rsidP="00022C8C">
      <w:pPr>
        <w:numPr>
          <w:ilvl w:val="0"/>
          <w:numId w:val="8"/>
        </w:numPr>
        <w:spacing w:after="120"/>
        <w:ind w:left="714" w:hanging="357"/>
        <w:jc w:val="both"/>
        <w:rPr>
          <w:sz w:val="22"/>
          <w:szCs w:val="22"/>
          <w:lang w:val="fr-FR"/>
        </w:rPr>
      </w:pPr>
      <w:r w:rsidRPr="00352E9F">
        <w:rPr>
          <w:sz w:val="22"/>
          <w:szCs w:val="22"/>
          <w:lang w:val="fr-FR"/>
        </w:rPr>
        <w:t>Le m</w:t>
      </w:r>
      <w:r w:rsidR="00022C8C" w:rsidRPr="00352E9F">
        <w:rPr>
          <w:sz w:val="22"/>
          <w:szCs w:val="22"/>
          <w:lang w:val="fr-FR"/>
        </w:rPr>
        <w:t>anque de volonté politique et</w:t>
      </w:r>
      <w:r w:rsidRPr="00352E9F">
        <w:rPr>
          <w:sz w:val="22"/>
          <w:szCs w:val="22"/>
          <w:lang w:val="fr-FR"/>
        </w:rPr>
        <w:t xml:space="preserve"> les</w:t>
      </w:r>
      <w:r w:rsidR="00CA641D" w:rsidRPr="00352E9F">
        <w:rPr>
          <w:sz w:val="22"/>
          <w:szCs w:val="22"/>
          <w:lang w:val="fr-FR"/>
        </w:rPr>
        <w:t xml:space="preserve"> </w:t>
      </w:r>
      <w:r w:rsidR="00022C8C" w:rsidRPr="00352E9F">
        <w:rPr>
          <w:sz w:val="22"/>
          <w:szCs w:val="22"/>
          <w:lang w:val="fr-FR"/>
        </w:rPr>
        <w:t>mesures gouvernementales inadéquates dans certaines régions ;</w:t>
      </w:r>
    </w:p>
    <w:p w:rsidR="00D16C68" w:rsidRPr="00352E9F" w:rsidRDefault="002C5273" w:rsidP="003C39F2">
      <w:pPr>
        <w:numPr>
          <w:ilvl w:val="0"/>
          <w:numId w:val="8"/>
        </w:numPr>
        <w:spacing w:after="120"/>
        <w:ind w:left="714" w:hanging="357"/>
        <w:jc w:val="both"/>
        <w:rPr>
          <w:sz w:val="22"/>
          <w:szCs w:val="22"/>
          <w:lang w:val="fr-FR"/>
        </w:rPr>
      </w:pPr>
      <w:r w:rsidRPr="00352E9F">
        <w:rPr>
          <w:sz w:val="22"/>
          <w:szCs w:val="22"/>
          <w:lang w:val="fr-FR"/>
        </w:rPr>
        <w:t>Les p</w:t>
      </w:r>
      <w:r w:rsidR="003C39F2" w:rsidRPr="00352E9F">
        <w:rPr>
          <w:sz w:val="22"/>
          <w:szCs w:val="22"/>
          <w:lang w:val="fr-FR"/>
        </w:rPr>
        <w:t>rise</w:t>
      </w:r>
      <w:r w:rsidRPr="00352E9F">
        <w:rPr>
          <w:sz w:val="22"/>
          <w:szCs w:val="22"/>
          <w:lang w:val="fr-FR"/>
        </w:rPr>
        <w:t>s</w:t>
      </w:r>
      <w:r w:rsidR="003C39F2" w:rsidRPr="00352E9F">
        <w:rPr>
          <w:sz w:val="22"/>
          <w:szCs w:val="22"/>
          <w:lang w:val="fr-FR"/>
        </w:rPr>
        <w:t xml:space="preserve"> de décision insuffisamment informée</w:t>
      </w:r>
      <w:r w:rsidRPr="00352E9F">
        <w:rPr>
          <w:sz w:val="22"/>
          <w:szCs w:val="22"/>
          <w:lang w:val="fr-FR"/>
        </w:rPr>
        <w:t>s,</w:t>
      </w:r>
      <w:r w:rsidR="003C39F2" w:rsidRPr="00352E9F">
        <w:rPr>
          <w:sz w:val="22"/>
          <w:szCs w:val="22"/>
          <w:lang w:val="fr-FR"/>
        </w:rPr>
        <w:t xml:space="preserve"> souvent en liaison avec une appréciation limitée de la valeur (dans tous les sens du terme) des oiseaux d</w:t>
      </w:r>
      <w:r w:rsidR="003E5753" w:rsidRPr="00352E9F">
        <w:rPr>
          <w:sz w:val="22"/>
          <w:szCs w:val="22"/>
          <w:lang w:val="fr-FR"/>
        </w:rPr>
        <w:t>’</w:t>
      </w:r>
      <w:r w:rsidR="003C39F2" w:rsidRPr="00352E9F">
        <w:rPr>
          <w:sz w:val="22"/>
          <w:szCs w:val="22"/>
          <w:lang w:val="fr-FR"/>
        </w:rPr>
        <w:t xml:space="preserve">eau et </w:t>
      </w:r>
      <w:r w:rsidR="00AD5CE9">
        <w:rPr>
          <w:sz w:val="22"/>
          <w:szCs w:val="22"/>
          <w:lang w:val="fr-FR"/>
        </w:rPr>
        <w:t xml:space="preserve">les </w:t>
      </w:r>
      <w:r w:rsidR="003C39F2" w:rsidRPr="00352E9F">
        <w:rPr>
          <w:sz w:val="22"/>
          <w:szCs w:val="22"/>
          <w:lang w:val="fr-FR"/>
        </w:rPr>
        <w:t>attitudes négatives de la part du public </w:t>
      </w:r>
      <w:r w:rsidR="00022C8C" w:rsidRPr="00352E9F">
        <w:rPr>
          <w:sz w:val="22"/>
          <w:szCs w:val="22"/>
          <w:lang w:val="fr-FR"/>
        </w:rPr>
        <w:t>;</w:t>
      </w:r>
    </w:p>
    <w:p w:rsidR="00D16C68" w:rsidRPr="00352E9F" w:rsidRDefault="002C5273" w:rsidP="003C39F2">
      <w:pPr>
        <w:numPr>
          <w:ilvl w:val="0"/>
          <w:numId w:val="8"/>
        </w:numPr>
        <w:spacing w:after="120"/>
        <w:ind w:left="714" w:hanging="357"/>
        <w:jc w:val="both"/>
        <w:rPr>
          <w:sz w:val="22"/>
          <w:szCs w:val="22"/>
          <w:lang w:val="fr-FR"/>
        </w:rPr>
      </w:pPr>
      <w:r w:rsidRPr="00352E9F">
        <w:rPr>
          <w:sz w:val="22"/>
          <w:szCs w:val="22"/>
          <w:lang w:val="fr-FR"/>
        </w:rPr>
        <w:t>Les e</w:t>
      </w:r>
      <w:r w:rsidR="003C39F2" w:rsidRPr="00352E9F">
        <w:rPr>
          <w:sz w:val="22"/>
          <w:szCs w:val="22"/>
          <w:lang w:val="fr-FR"/>
        </w:rPr>
        <w:t>ffets négatifs des perturbations sur les sites clés conduisant en ces lieux à de « quasi » pertes d</w:t>
      </w:r>
      <w:r w:rsidR="003E5753" w:rsidRPr="00352E9F">
        <w:rPr>
          <w:sz w:val="22"/>
          <w:szCs w:val="22"/>
          <w:lang w:val="fr-FR"/>
        </w:rPr>
        <w:t>’</w:t>
      </w:r>
      <w:r w:rsidR="003C39F2" w:rsidRPr="00352E9F">
        <w:rPr>
          <w:sz w:val="22"/>
          <w:szCs w:val="22"/>
          <w:lang w:val="fr-FR"/>
        </w:rPr>
        <w:t>habitat ;</w:t>
      </w:r>
    </w:p>
    <w:p w:rsidR="00D16C68" w:rsidRPr="00352E9F" w:rsidRDefault="002C5273" w:rsidP="003C39F2">
      <w:pPr>
        <w:numPr>
          <w:ilvl w:val="0"/>
          <w:numId w:val="8"/>
        </w:numPr>
        <w:spacing w:after="120"/>
        <w:ind w:left="714" w:hanging="357"/>
        <w:jc w:val="both"/>
        <w:rPr>
          <w:sz w:val="22"/>
          <w:szCs w:val="22"/>
          <w:lang w:val="fr-FR"/>
        </w:rPr>
      </w:pPr>
      <w:r w:rsidRPr="00352E9F">
        <w:rPr>
          <w:sz w:val="22"/>
          <w:szCs w:val="22"/>
          <w:lang w:val="fr-FR"/>
        </w:rPr>
        <w:t>La c</w:t>
      </w:r>
      <w:r w:rsidR="003C39F2" w:rsidRPr="00352E9F">
        <w:rPr>
          <w:sz w:val="22"/>
          <w:szCs w:val="22"/>
          <w:lang w:val="fr-FR"/>
        </w:rPr>
        <w:t>hasse non durable ou illégale aux oiseaux d</w:t>
      </w:r>
      <w:r w:rsidR="003E5753" w:rsidRPr="00352E9F">
        <w:rPr>
          <w:sz w:val="22"/>
          <w:szCs w:val="22"/>
          <w:lang w:val="fr-FR"/>
        </w:rPr>
        <w:t>’</w:t>
      </w:r>
      <w:r w:rsidR="003C39F2" w:rsidRPr="00352E9F">
        <w:rPr>
          <w:sz w:val="22"/>
          <w:szCs w:val="22"/>
          <w:lang w:val="fr-FR"/>
        </w:rPr>
        <w:t>eau ou</w:t>
      </w:r>
      <w:r w:rsidRPr="00352E9F">
        <w:rPr>
          <w:sz w:val="22"/>
          <w:szCs w:val="22"/>
          <w:lang w:val="fr-FR"/>
        </w:rPr>
        <w:t xml:space="preserve"> l’</w:t>
      </w:r>
      <w:r w:rsidR="003C39F2" w:rsidRPr="00352E9F">
        <w:rPr>
          <w:sz w:val="22"/>
          <w:szCs w:val="22"/>
          <w:lang w:val="fr-FR"/>
        </w:rPr>
        <w:t xml:space="preserve">utilisation non durable ou illégale de ces derniers, </w:t>
      </w:r>
      <w:r w:rsidRPr="00352E9F">
        <w:rPr>
          <w:sz w:val="22"/>
          <w:szCs w:val="22"/>
          <w:lang w:val="fr-FR"/>
        </w:rPr>
        <w:t xml:space="preserve">le </w:t>
      </w:r>
      <w:r w:rsidR="003C39F2" w:rsidRPr="00352E9F">
        <w:rPr>
          <w:sz w:val="22"/>
          <w:szCs w:val="22"/>
          <w:lang w:val="fr-FR"/>
        </w:rPr>
        <w:t>manque d</w:t>
      </w:r>
      <w:r w:rsidR="003E5753" w:rsidRPr="00352E9F">
        <w:rPr>
          <w:sz w:val="22"/>
          <w:szCs w:val="22"/>
          <w:lang w:val="fr-FR"/>
        </w:rPr>
        <w:t>’</w:t>
      </w:r>
      <w:r w:rsidR="003C39F2" w:rsidRPr="00352E9F">
        <w:rPr>
          <w:sz w:val="22"/>
          <w:szCs w:val="22"/>
          <w:lang w:val="fr-FR"/>
        </w:rPr>
        <w:t xml:space="preserve">estimation des niveaux de prélèvement, et </w:t>
      </w:r>
      <w:r w:rsidRPr="00352E9F">
        <w:rPr>
          <w:sz w:val="22"/>
          <w:szCs w:val="22"/>
          <w:lang w:val="fr-FR"/>
        </w:rPr>
        <w:t xml:space="preserve">la </w:t>
      </w:r>
      <w:r w:rsidR="003C39F2" w:rsidRPr="00352E9F">
        <w:rPr>
          <w:sz w:val="22"/>
          <w:szCs w:val="22"/>
          <w:lang w:val="fr-FR"/>
        </w:rPr>
        <w:t>réglementation limitée ou inadéquate de la chasse dans de nombreuses régions</w:t>
      </w:r>
      <w:r w:rsidRPr="00352E9F">
        <w:rPr>
          <w:sz w:val="22"/>
          <w:szCs w:val="22"/>
          <w:lang w:val="fr-FR"/>
        </w:rPr>
        <w:t> </w:t>
      </w:r>
      <w:r w:rsidR="003C39F2" w:rsidRPr="00352E9F">
        <w:rPr>
          <w:sz w:val="22"/>
          <w:szCs w:val="22"/>
          <w:lang w:val="fr-FR"/>
        </w:rPr>
        <w:t>;</w:t>
      </w:r>
    </w:p>
    <w:p w:rsidR="00D16C68" w:rsidRPr="00352E9F" w:rsidRDefault="002C5273" w:rsidP="002B49C3">
      <w:pPr>
        <w:numPr>
          <w:ilvl w:val="0"/>
          <w:numId w:val="8"/>
        </w:numPr>
        <w:spacing w:after="120"/>
        <w:ind w:left="714" w:hanging="357"/>
        <w:jc w:val="both"/>
        <w:rPr>
          <w:sz w:val="22"/>
          <w:szCs w:val="22"/>
          <w:lang w:val="fr-FR"/>
        </w:rPr>
      </w:pPr>
      <w:r w:rsidRPr="00352E9F">
        <w:rPr>
          <w:sz w:val="22"/>
          <w:szCs w:val="22"/>
          <w:lang w:val="fr-FR"/>
        </w:rPr>
        <w:t>Les i</w:t>
      </w:r>
      <w:r w:rsidR="003C39F2" w:rsidRPr="00352E9F">
        <w:rPr>
          <w:sz w:val="22"/>
          <w:szCs w:val="22"/>
          <w:lang w:val="fr-FR"/>
        </w:rPr>
        <w:t xml:space="preserve">mpacts </w:t>
      </w:r>
      <w:r w:rsidR="00AD5CE9">
        <w:rPr>
          <w:sz w:val="22"/>
          <w:szCs w:val="22"/>
          <w:lang w:val="fr-FR"/>
        </w:rPr>
        <w:t>sur l</w:t>
      </w:r>
      <w:r w:rsidR="003C39F2" w:rsidRPr="00352E9F">
        <w:rPr>
          <w:sz w:val="22"/>
          <w:szCs w:val="22"/>
          <w:lang w:val="fr-FR"/>
        </w:rPr>
        <w:t>es populations provenant d</w:t>
      </w:r>
      <w:r w:rsidR="00AD5CE9">
        <w:rPr>
          <w:sz w:val="22"/>
          <w:szCs w:val="22"/>
          <w:lang w:val="fr-FR"/>
        </w:rPr>
        <w:t>’</w:t>
      </w:r>
      <w:r w:rsidR="003C39F2" w:rsidRPr="00352E9F">
        <w:rPr>
          <w:sz w:val="22"/>
          <w:szCs w:val="22"/>
          <w:lang w:val="fr-FR"/>
        </w:rPr>
        <w:t xml:space="preserve">empoisonnements « invisibles » </w:t>
      </w:r>
      <w:r w:rsidR="00AD5CE9">
        <w:rPr>
          <w:sz w:val="22"/>
          <w:szCs w:val="22"/>
          <w:lang w:val="fr-FR"/>
        </w:rPr>
        <w:t xml:space="preserve">par </w:t>
      </w:r>
      <w:r w:rsidR="003C39F2" w:rsidRPr="00352E9F">
        <w:rPr>
          <w:sz w:val="22"/>
          <w:szCs w:val="22"/>
          <w:lang w:val="fr-FR"/>
        </w:rPr>
        <w:t xml:space="preserve">la grenaille de plomb, </w:t>
      </w:r>
      <w:r w:rsidR="00AD5CE9">
        <w:rPr>
          <w:sz w:val="22"/>
          <w:szCs w:val="22"/>
          <w:lang w:val="fr-FR"/>
        </w:rPr>
        <w:t>l</w:t>
      </w:r>
      <w:r w:rsidR="003C39F2" w:rsidRPr="00352E9F">
        <w:rPr>
          <w:sz w:val="22"/>
          <w:szCs w:val="22"/>
          <w:lang w:val="fr-FR"/>
        </w:rPr>
        <w:t xml:space="preserve">es pesticides </w:t>
      </w:r>
      <w:r w:rsidR="002B49C3" w:rsidRPr="00352E9F">
        <w:rPr>
          <w:sz w:val="22"/>
          <w:szCs w:val="22"/>
          <w:lang w:val="fr-FR"/>
        </w:rPr>
        <w:t xml:space="preserve">et la </w:t>
      </w:r>
      <w:r w:rsidR="003C39F2" w:rsidRPr="00352E9F">
        <w:rPr>
          <w:sz w:val="22"/>
          <w:szCs w:val="22"/>
          <w:lang w:val="fr-FR"/>
        </w:rPr>
        <w:t>pollution</w:t>
      </w:r>
      <w:r w:rsidR="002B49C3" w:rsidRPr="00352E9F">
        <w:rPr>
          <w:sz w:val="22"/>
          <w:szCs w:val="22"/>
          <w:lang w:val="fr-FR"/>
        </w:rPr>
        <w:t xml:space="preserve"> des nutriments </w:t>
      </w:r>
      <w:r w:rsidR="003C39F2" w:rsidRPr="00352E9F">
        <w:rPr>
          <w:sz w:val="22"/>
          <w:szCs w:val="22"/>
          <w:lang w:val="fr-FR"/>
        </w:rPr>
        <w:t xml:space="preserve">; </w:t>
      </w:r>
      <w:r w:rsidR="002B49C3" w:rsidRPr="00352E9F">
        <w:rPr>
          <w:sz w:val="22"/>
          <w:szCs w:val="22"/>
          <w:lang w:val="fr-FR"/>
        </w:rPr>
        <w:t>et</w:t>
      </w:r>
    </w:p>
    <w:p w:rsidR="00D16C68" w:rsidRPr="00352E9F" w:rsidRDefault="00D34BDA" w:rsidP="00963B56">
      <w:pPr>
        <w:numPr>
          <w:ilvl w:val="0"/>
          <w:numId w:val="8"/>
        </w:numPr>
        <w:ind w:left="714" w:hanging="357"/>
        <w:jc w:val="both"/>
        <w:rPr>
          <w:sz w:val="22"/>
          <w:szCs w:val="22"/>
          <w:lang w:val="fr-FR"/>
        </w:rPr>
      </w:pPr>
      <w:r w:rsidRPr="00352E9F">
        <w:rPr>
          <w:sz w:val="22"/>
          <w:szCs w:val="22"/>
          <w:lang w:val="fr-FR"/>
        </w:rPr>
        <w:t>L’i</w:t>
      </w:r>
      <w:r w:rsidR="002B49C3" w:rsidRPr="00352E9F">
        <w:rPr>
          <w:sz w:val="22"/>
          <w:szCs w:val="22"/>
          <w:lang w:val="fr-FR"/>
        </w:rPr>
        <w:t xml:space="preserve">mpact du changement climatique conduisant à des changements hydrologiques </w:t>
      </w:r>
      <w:r w:rsidR="00AC646A" w:rsidRPr="00352E9F">
        <w:rPr>
          <w:sz w:val="22"/>
          <w:szCs w:val="22"/>
          <w:lang w:val="fr-FR"/>
        </w:rPr>
        <w:t>(par</w:t>
      </w:r>
      <w:r w:rsidR="002B49C3" w:rsidRPr="00352E9F">
        <w:rPr>
          <w:sz w:val="22"/>
          <w:szCs w:val="22"/>
          <w:lang w:val="fr-FR"/>
        </w:rPr>
        <w:t xml:space="preserve"> ex. sécheresse) et </w:t>
      </w:r>
      <w:r w:rsidR="00963B56" w:rsidRPr="00352E9F">
        <w:rPr>
          <w:sz w:val="22"/>
          <w:szCs w:val="22"/>
          <w:lang w:val="fr-FR"/>
        </w:rPr>
        <w:t xml:space="preserve">autres </w:t>
      </w:r>
      <w:r w:rsidR="002B49C3" w:rsidRPr="00352E9F">
        <w:rPr>
          <w:sz w:val="22"/>
          <w:szCs w:val="22"/>
          <w:lang w:val="fr-FR"/>
        </w:rPr>
        <w:t>modifications</w:t>
      </w:r>
      <w:r w:rsidR="00963B56" w:rsidRPr="00352E9F">
        <w:rPr>
          <w:sz w:val="22"/>
          <w:szCs w:val="22"/>
          <w:lang w:val="fr-FR"/>
        </w:rPr>
        <w:t xml:space="preserve"> du système naturel</w:t>
      </w:r>
      <w:r w:rsidR="002B49C3" w:rsidRPr="00352E9F">
        <w:rPr>
          <w:sz w:val="22"/>
          <w:szCs w:val="22"/>
          <w:lang w:val="fr-FR"/>
        </w:rPr>
        <w:t>.</w:t>
      </w:r>
    </w:p>
    <w:p w:rsidR="00D16C68" w:rsidRPr="00352E9F" w:rsidRDefault="00D16C68">
      <w:pPr>
        <w:jc w:val="both"/>
        <w:rPr>
          <w:sz w:val="22"/>
          <w:szCs w:val="22"/>
          <w:lang w:val="fr-FR"/>
        </w:rPr>
      </w:pPr>
    </w:p>
    <w:p w:rsidR="00D16C68" w:rsidRPr="00352E9F" w:rsidRDefault="00963B56">
      <w:pPr>
        <w:jc w:val="both"/>
        <w:rPr>
          <w:sz w:val="22"/>
          <w:szCs w:val="22"/>
          <w:lang w:val="fr-FR"/>
        </w:rPr>
      </w:pPr>
      <w:r w:rsidRPr="00352E9F">
        <w:rPr>
          <w:sz w:val="22"/>
          <w:szCs w:val="22"/>
          <w:lang w:val="fr-FR"/>
        </w:rPr>
        <w:t>Des orientations portant sur la gestion d</w:t>
      </w:r>
      <w:r w:rsidR="003E5753" w:rsidRPr="00352E9F">
        <w:rPr>
          <w:sz w:val="22"/>
          <w:szCs w:val="22"/>
          <w:lang w:val="fr-FR"/>
        </w:rPr>
        <w:t>’</w:t>
      </w:r>
      <w:r w:rsidRPr="00352E9F">
        <w:rPr>
          <w:sz w:val="22"/>
          <w:szCs w:val="22"/>
          <w:lang w:val="fr-FR"/>
        </w:rPr>
        <w:t>un grand nombre de ces problèmes ont déjà été élaborées par l</w:t>
      </w:r>
      <w:r w:rsidR="003E5753" w:rsidRPr="00352E9F">
        <w:rPr>
          <w:sz w:val="22"/>
          <w:szCs w:val="22"/>
          <w:lang w:val="fr-FR"/>
        </w:rPr>
        <w:t>’</w:t>
      </w:r>
      <w:r w:rsidRPr="00352E9F">
        <w:rPr>
          <w:sz w:val="22"/>
          <w:szCs w:val="22"/>
          <w:lang w:val="fr-FR"/>
        </w:rPr>
        <w:t>AEWA (résumé</w:t>
      </w:r>
      <w:r w:rsidR="00D34BDA" w:rsidRPr="00352E9F">
        <w:rPr>
          <w:sz w:val="22"/>
          <w:szCs w:val="22"/>
          <w:lang w:val="fr-FR"/>
        </w:rPr>
        <w:t>e</w:t>
      </w:r>
      <w:r w:rsidRPr="00352E9F">
        <w:rPr>
          <w:sz w:val="22"/>
          <w:szCs w:val="22"/>
          <w:lang w:val="fr-FR"/>
        </w:rPr>
        <w:t>s,</w:t>
      </w:r>
      <w:r w:rsidR="00D34BDA" w:rsidRPr="00352E9F">
        <w:rPr>
          <w:sz w:val="22"/>
          <w:szCs w:val="22"/>
          <w:lang w:val="fr-FR"/>
        </w:rPr>
        <w:t xml:space="preserve"> </w:t>
      </w:r>
      <w:r w:rsidRPr="00352E9F">
        <w:rPr>
          <w:sz w:val="22"/>
          <w:szCs w:val="22"/>
          <w:lang w:val="fr-FR"/>
        </w:rPr>
        <w:t>entre autres, dans les</w:t>
      </w:r>
      <w:r w:rsidRPr="00352E9F">
        <w:rPr>
          <w:i/>
          <w:sz w:val="22"/>
          <w:szCs w:val="22"/>
          <w:lang w:val="fr-FR"/>
        </w:rPr>
        <w:t xml:space="preserve"> </w:t>
      </w:r>
      <w:r w:rsidRPr="00352E9F">
        <w:rPr>
          <w:sz w:val="22"/>
          <w:szCs w:val="22"/>
          <w:lang w:val="fr-FR"/>
        </w:rPr>
        <w:t xml:space="preserve">documents AEWA/MOP6 DR12 </w:t>
      </w:r>
      <w:r w:rsidRPr="00352E9F">
        <w:rPr>
          <w:i/>
          <w:sz w:val="22"/>
          <w:szCs w:val="22"/>
          <w:lang w:val="fr-FR"/>
        </w:rPr>
        <w:t>Éviter une mortalité supplémentaire non nécessaire des oiseaux d</w:t>
      </w:r>
      <w:r w:rsidR="003E5753" w:rsidRPr="00352E9F">
        <w:rPr>
          <w:i/>
          <w:sz w:val="22"/>
          <w:szCs w:val="22"/>
          <w:lang w:val="fr-FR"/>
        </w:rPr>
        <w:t>’</w:t>
      </w:r>
      <w:r w:rsidRPr="00352E9F">
        <w:rPr>
          <w:i/>
          <w:sz w:val="22"/>
          <w:szCs w:val="22"/>
          <w:lang w:val="fr-FR"/>
        </w:rPr>
        <w:t>eau migrateurs</w:t>
      </w:r>
      <w:r w:rsidRPr="00352E9F">
        <w:rPr>
          <w:sz w:val="22"/>
          <w:szCs w:val="22"/>
          <w:lang w:val="fr-FR"/>
        </w:rPr>
        <w:t xml:space="preserve">, AEWA/MOP6 DR6 </w:t>
      </w:r>
      <w:r w:rsidRPr="00352E9F">
        <w:rPr>
          <w:i/>
          <w:sz w:val="22"/>
          <w:szCs w:val="22"/>
          <w:lang w:val="fr-FR"/>
        </w:rPr>
        <w:t>Conseils actualisés sur les</w:t>
      </w:r>
      <w:r w:rsidRPr="00352E9F">
        <w:rPr>
          <w:sz w:val="22"/>
          <w:szCs w:val="22"/>
          <w:lang w:val="fr-FR"/>
        </w:rPr>
        <w:t xml:space="preserve"> </w:t>
      </w:r>
      <w:r w:rsidRPr="00352E9F">
        <w:rPr>
          <w:i/>
          <w:sz w:val="22"/>
          <w:szCs w:val="22"/>
          <w:lang w:val="fr-FR"/>
        </w:rPr>
        <w:t>mesures d</w:t>
      </w:r>
      <w:r w:rsidR="003E5753" w:rsidRPr="00352E9F">
        <w:rPr>
          <w:i/>
          <w:sz w:val="22"/>
          <w:szCs w:val="22"/>
          <w:lang w:val="fr-FR"/>
        </w:rPr>
        <w:t>’</w:t>
      </w:r>
      <w:r w:rsidRPr="00352E9F">
        <w:rPr>
          <w:i/>
          <w:sz w:val="22"/>
          <w:szCs w:val="22"/>
          <w:lang w:val="fr-FR"/>
        </w:rPr>
        <w:t>adap</w:t>
      </w:r>
      <w:r w:rsidR="00CC6865">
        <w:rPr>
          <w:i/>
          <w:sz w:val="22"/>
          <w:szCs w:val="22"/>
          <w:lang w:val="fr-FR"/>
        </w:rPr>
        <w:t>tation au changement climatique</w:t>
      </w:r>
      <w:r w:rsidRPr="00352E9F">
        <w:rPr>
          <w:i/>
          <w:sz w:val="22"/>
          <w:szCs w:val="22"/>
          <w:lang w:val="fr-FR"/>
        </w:rPr>
        <w:t xml:space="preserve"> pour les oiseaux d</w:t>
      </w:r>
      <w:r w:rsidR="003E5753" w:rsidRPr="00352E9F">
        <w:rPr>
          <w:i/>
          <w:sz w:val="22"/>
          <w:szCs w:val="22"/>
          <w:lang w:val="fr-FR"/>
        </w:rPr>
        <w:t>’</w:t>
      </w:r>
      <w:r w:rsidRPr="00352E9F">
        <w:rPr>
          <w:i/>
          <w:sz w:val="22"/>
          <w:szCs w:val="22"/>
          <w:lang w:val="fr-FR"/>
        </w:rPr>
        <w:t xml:space="preserve">eau, </w:t>
      </w:r>
      <w:r w:rsidRPr="00352E9F">
        <w:rPr>
          <w:sz w:val="22"/>
          <w:szCs w:val="22"/>
          <w:lang w:val="fr-FR"/>
        </w:rPr>
        <w:t xml:space="preserve">et AEWA/MOP6.21 </w:t>
      </w:r>
      <w:r w:rsidRPr="00352E9F">
        <w:rPr>
          <w:i/>
          <w:sz w:val="22"/>
          <w:szCs w:val="22"/>
          <w:lang w:val="fr-FR"/>
        </w:rPr>
        <w:t>Avant-projet de</w:t>
      </w:r>
      <w:r w:rsidRPr="00352E9F">
        <w:rPr>
          <w:sz w:val="22"/>
          <w:szCs w:val="22"/>
          <w:lang w:val="fr-FR"/>
        </w:rPr>
        <w:t xml:space="preserve"> </w:t>
      </w:r>
      <w:r w:rsidRPr="00352E9F">
        <w:rPr>
          <w:i/>
          <w:sz w:val="22"/>
          <w:szCs w:val="22"/>
          <w:lang w:val="fr-FR"/>
        </w:rPr>
        <w:t>Stratégie de communication</w:t>
      </w:r>
      <w:r w:rsidRPr="00352E9F">
        <w:rPr>
          <w:sz w:val="22"/>
          <w:szCs w:val="22"/>
          <w:lang w:val="fr-FR"/>
        </w:rPr>
        <w:t>.</w:t>
      </w:r>
      <w:r w:rsidR="00CA641D" w:rsidRPr="00352E9F">
        <w:rPr>
          <w:sz w:val="22"/>
          <w:szCs w:val="22"/>
          <w:lang w:val="fr-FR"/>
        </w:rPr>
        <w:t xml:space="preserve"> </w:t>
      </w:r>
      <w:r w:rsidRPr="00352E9F">
        <w:rPr>
          <w:sz w:val="22"/>
          <w:szCs w:val="22"/>
          <w:lang w:val="fr-FR"/>
        </w:rPr>
        <w:t xml:space="preserve">Toutefois, en fin de compte, ce type de conseil ne prend généralement pas en main les moteurs </w:t>
      </w:r>
      <w:r w:rsidR="00856A33" w:rsidRPr="00352E9F">
        <w:rPr>
          <w:sz w:val="22"/>
          <w:szCs w:val="22"/>
          <w:lang w:val="fr-FR"/>
        </w:rPr>
        <w:t>principaux</w:t>
      </w:r>
      <w:r w:rsidRPr="00352E9F">
        <w:rPr>
          <w:sz w:val="22"/>
          <w:szCs w:val="22"/>
          <w:lang w:val="fr-FR"/>
        </w:rPr>
        <w:t xml:space="preserve"> des facteurs de changement décrits plus haut.</w:t>
      </w:r>
      <w:r w:rsidR="00CA641D" w:rsidRPr="00352E9F">
        <w:rPr>
          <w:sz w:val="22"/>
          <w:szCs w:val="22"/>
          <w:lang w:val="fr-FR"/>
        </w:rPr>
        <w:t xml:space="preserve"> </w:t>
      </w:r>
    </w:p>
    <w:p w:rsidR="00D16C68" w:rsidRPr="00352E9F" w:rsidRDefault="00D16C68">
      <w:pPr>
        <w:jc w:val="both"/>
        <w:rPr>
          <w:sz w:val="22"/>
          <w:szCs w:val="22"/>
          <w:lang w:val="fr-FR"/>
        </w:rPr>
      </w:pPr>
    </w:p>
    <w:p w:rsidR="00D16C68" w:rsidRPr="00352E9F" w:rsidRDefault="00856A33">
      <w:pPr>
        <w:jc w:val="both"/>
        <w:rPr>
          <w:sz w:val="22"/>
          <w:szCs w:val="22"/>
          <w:lang w:val="fr-FR"/>
        </w:rPr>
      </w:pPr>
      <w:r w:rsidRPr="00352E9F">
        <w:rPr>
          <w:sz w:val="22"/>
          <w:szCs w:val="22"/>
          <w:lang w:val="fr-FR"/>
        </w:rPr>
        <w:t>Comme l</w:t>
      </w:r>
      <w:r w:rsidR="003E5753" w:rsidRPr="00352E9F">
        <w:rPr>
          <w:sz w:val="22"/>
          <w:szCs w:val="22"/>
          <w:lang w:val="fr-FR"/>
        </w:rPr>
        <w:t>’</w:t>
      </w:r>
      <w:r w:rsidRPr="00352E9F">
        <w:rPr>
          <w:sz w:val="22"/>
          <w:szCs w:val="22"/>
          <w:lang w:val="fr-FR"/>
        </w:rPr>
        <w:t>a noté le PNUE (2012)</w:t>
      </w:r>
      <w:r w:rsidRPr="00352E9F">
        <w:rPr>
          <w:rStyle w:val="FootnoteCharacters"/>
          <w:sz w:val="22"/>
          <w:szCs w:val="22"/>
          <w:lang w:val="fr-FR"/>
        </w:rPr>
        <w:footnoteReference w:id="1"/>
      </w:r>
      <w:r w:rsidRPr="00352E9F">
        <w:rPr>
          <w:sz w:val="22"/>
          <w:szCs w:val="22"/>
          <w:lang w:val="fr-FR"/>
        </w:rPr>
        <w:t xml:space="preserve"> « </w:t>
      </w:r>
      <w:r w:rsidRPr="00352E9F">
        <w:rPr>
          <w:i/>
          <w:sz w:val="22"/>
          <w:szCs w:val="22"/>
          <w:lang w:val="fr-FR"/>
        </w:rPr>
        <w:t>Des raisons impérieuses imposent d</w:t>
      </w:r>
      <w:r w:rsidR="003E5753" w:rsidRPr="00352E9F">
        <w:rPr>
          <w:i/>
          <w:sz w:val="22"/>
          <w:szCs w:val="22"/>
          <w:lang w:val="fr-FR"/>
        </w:rPr>
        <w:t>’</w:t>
      </w:r>
      <w:r w:rsidRPr="00352E9F">
        <w:rPr>
          <w:i/>
          <w:sz w:val="22"/>
          <w:szCs w:val="22"/>
          <w:lang w:val="fr-FR"/>
        </w:rPr>
        <w:t>envisager des politiques et des programmes axés sur les facteurs sous-jacents contribuant à l</w:t>
      </w:r>
      <w:r w:rsidR="003E5753" w:rsidRPr="00352E9F">
        <w:rPr>
          <w:i/>
          <w:sz w:val="22"/>
          <w:szCs w:val="22"/>
          <w:lang w:val="fr-FR"/>
        </w:rPr>
        <w:t>’</w:t>
      </w:r>
      <w:r w:rsidRPr="00352E9F">
        <w:rPr>
          <w:i/>
          <w:sz w:val="22"/>
          <w:szCs w:val="22"/>
          <w:lang w:val="fr-FR"/>
        </w:rPr>
        <w:t>accroissement de la pression sur les conditions environnementales et non pas uniquement sur la réduction des pressions ou des symptômes environnementaux.</w:t>
      </w:r>
      <w:r w:rsidR="00D16C68" w:rsidRPr="00352E9F">
        <w:rPr>
          <w:i/>
          <w:sz w:val="22"/>
          <w:szCs w:val="22"/>
          <w:lang w:val="fr-FR"/>
        </w:rPr>
        <w:t xml:space="preserve"> </w:t>
      </w:r>
      <w:r w:rsidRPr="00352E9F">
        <w:rPr>
          <w:i/>
          <w:sz w:val="22"/>
          <w:szCs w:val="22"/>
          <w:lang w:val="fr-FR"/>
        </w:rPr>
        <w:t>Parmi ces facteurs figurent notamment les aspects négatifs de la croissance démographique, de la consommation et de la production, de l</w:t>
      </w:r>
      <w:r w:rsidR="003E5753" w:rsidRPr="00352E9F">
        <w:rPr>
          <w:i/>
          <w:sz w:val="22"/>
          <w:szCs w:val="22"/>
          <w:lang w:val="fr-FR"/>
        </w:rPr>
        <w:t>’</w:t>
      </w:r>
      <w:r w:rsidRPr="00352E9F">
        <w:rPr>
          <w:i/>
          <w:sz w:val="22"/>
          <w:szCs w:val="22"/>
          <w:lang w:val="fr-FR"/>
        </w:rPr>
        <w:t>urbanisation et de la mondialisation. »</w:t>
      </w:r>
    </w:p>
    <w:p w:rsidR="00D16C68" w:rsidRPr="00352E9F" w:rsidRDefault="00D16C68">
      <w:pPr>
        <w:jc w:val="both"/>
        <w:rPr>
          <w:sz w:val="22"/>
          <w:szCs w:val="22"/>
          <w:lang w:val="fr-FR"/>
        </w:rPr>
      </w:pPr>
    </w:p>
    <w:p w:rsidR="00D16C68" w:rsidRPr="00352E9F" w:rsidRDefault="00D16C68">
      <w:pPr>
        <w:jc w:val="both"/>
        <w:rPr>
          <w:sz w:val="22"/>
          <w:szCs w:val="22"/>
          <w:lang w:val="fr-FR"/>
        </w:rPr>
      </w:pPr>
    </w:p>
    <w:p w:rsidR="00D16C68" w:rsidRPr="00352E9F" w:rsidRDefault="004771C2" w:rsidP="004771C2">
      <w:pPr>
        <w:pStyle w:val="Heading2"/>
        <w:rPr>
          <w:lang w:val="fr-FR"/>
        </w:rPr>
      </w:pPr>
      <w:bookmarkStart w:id="10" w:name="_Toc428535632"/>
      <w:r w:rsidRPr="00352E9F">
        <w:rPr>
          <w:lang w:val="fr-FR"/>
        </w:rPr>
        <w:t>Questions essentielles que le Comité technique devrait traiter</w:t>
      </w:r>
      <w:bookmarkEnd w:id="10"/>
    </w:p>
    <w:p w:rsidR="00D16C68" w:rsidRPr="00352E9F" w:rsidRDefault="004771C2" w:rsidP="004771C2">
      <w:pPr>
        <w:spacing w:after="120"/>
        <w:jc w:val="both"/>
        <w:rPr>
          <w:sz w:val="22"/>
          <w:szCs w:val="22"/>
          <w:lang w:val="fr-FR"/>
        </w:rPr>
      </w:pPr>
      <w:r w:rsidRPr="00352E9F">
        <w:rPr>
          <w:sz w:val="22"/>
          <w:szCs w:val="22"/>
          <w:lang w:val="fr-FR"/>
        </w:rPr>
        <w:t>Un grand nombre de questions ont été identifiées, récapitulées dans les grandes lignes à la figure 3.</w:t>
      </w:r>
      <w:r w:rsidR="00CA641D" w:rsidRPr="00352E9F">
        <w:rPr>
          <w:sz w:val="22"/>
          <w:szCs w:val="22"/>
          <w:lang w:val="fr-FR"/>
        </w:rPr>
        <w:t xml:space="preserve"> </w:t>
      </w:r>
      <w:r w:rsidRPr="00352E9F">
        <w:rPr>
          <w:sz w:val="22"/>
          <w:szCs w:val="22"/>
          <w:lang w:val="fr-FR"/>
        </w:rPr>
        <w:t>De nombreuses priorités font déjà partie du champ d</w:t>
      </w:r>
      <w:r w:rsidR="003E5753" w:rsidRPr="00352E9F">
        <w:rPr>
          <w:sz w:val="22"/>
          <w:szCs w:val="22"/>
          <w:lang w:val="fr-FR"/>
        </w:rPr>
        <w:t>’</w:t>
      </w:r>
      <w:r w:rsidRPr="00352E9F">
        <w:rPr>
          <w:sz w:val="22"/>
          <w:szCs w:val="22"/>
          <w:lang w:val="fr-FR"/>
        </w:rPr>
        <w:t>étude du Comité.</w:t>
      </w:r>
      <w:r w:rsidR="00CA641D" w:rsidRPr="00352E9F">
        <w:rPr>
          <w:sz w:val="22"/>
          <w:szCs w:val="22"/>
          <w:lang w:val="fr-FR"/>
        </w:rPr>
        <w:t xml:space="preserve"> </w:t>
      </w:r>
      <w:r w:rsidRPr="00352E9F">
        <w:rPr>
          <w:sz w:val="22"/>
          <w:szCs w:val="22"/>
          <w:lang w:val="fr-FR"/>
        </w:rPr>
        <w:t>Comme on pouvait s</w:t>
      </w:r>
      <w:r w:rsidR="003E5753" w:rsidRPr="00352E9F">
        <w:rPr>
          <w:sz w:val="22"/>
          <w:szCs w:val="22"/>
          <w:lang w:val="fr-FR"/>
        </w:rPr>
        <w:t>’</w:t>
      </w:r>
      <w:r w:rsidRPr="00352E9F">
        <w:rPr>
          <w:sz w:val="22"/>
          <w:szCs w:val="22"/>
          <w:lang w:val="fr-FR"/>
        </w:rPr>
        <w:t>y attendre, de nombreuses questions se rapportent à la prise en main des menaces essentielles (voir ci-dessus).</w:t>
      </w:r>
      <w:r w:rsidR="00CA641D" w:rsidRPr="00352E9F">
        <w:rPr>
          <w:sz w:val="22"/>
          <w:szCs w:val="22"/>
          <w:lang w:val="fr-FR"/>
        </w:rPr>
        <w:t xml:space="preserve"> </w:t>
      </w:r>
      <w:r w:rsidRPr="00352E9F">
        <w:rPr>
          <w:sz w:val="22"/>
          <w:szCs w:val="22"/>
          <w:lang w:val="fr-FR"/>
        </w:rPr>
        <w:t>Les autres questions importantes soulevées (n</w:t>
      </w:r>
      <w:r w:rsidR="0071749C" w:rsidRPr="00352E9F">
        <w:rPr>
          <w:sz w:val="22"/>
          <w:szCs w:val="22"/>
          <w:lang w:val="fr-FR"/>
        </w:rPr>
        <w:t>on</w:t>
      </w:r>
      <w:r w:rsidRPr="00352E9F">
        <w:rPr>
          <w:sz w:val="22"/>
          <w:szCs w:val="22"/>
          <w:lang w:val="fr-FR"/>
        </w:rPr>
        <w:t xml:space="preserve"> classées par ordre de priorité) comprenaient les </w:t>
      </w:r>
      <w:r w:rsidR="00D34BDA" w:rsidRPr="00352E9F">
        <w:rPr>
          <w:sz w:val="22"/>
          <w:szCs w:val="22"/>
          <w:lang w:val="fr-FR"/>
        </w:rPr>
        <w:t>besoins</w:t>
      </w:r>
      <w:r w:rsidRPr="00352E9F">
        <w:rPr>
          <w:sz w:val="22"/>
          <w:szCs w:val="22"/>
          <w:lang w:val="fr-FR"/>
        </w:rPr>
        <w:t xml:space="preserve"> suivants :</w:t>
      </w:r>
    </w:p>
    <w:p w:rsidR="00D16C68" w:rsidRPr="00352E9F" w:rsidRDefault="00AD5CE9" w:rsidP="007A2578">
      <w:pPr>
        <w:numPr>
          <w:ilvl w:val="0"/>
          <w:numId w:val="8"/>
        </w:numPr>
        <w:spacing w:after="120"/>
        <w:ind w:left="714" w:hanging="357"/>
        <w:jc w:val="both"/>
        <w:rPr>
          <w:sz w:val="22"/>
          <w:szCs w:val="22"/>
          <w:lang w:val="fr-FR"/>
        </w:rPr>
      </w:pPr>
      <w:r>
        <w:rPr>
          <w:sz w:val="22"/>
          <w:szCs w:val="22"/>
          <w:lang w:val="fr-FR"/>
        </w:rPr>
        <w:t>m</w:t>
      </w:r>
      <w:r w:rsidR="004771C2" w:rsidRPr="00352E9F">
        <w:rPr>
          <w:sz w:val="22"/>
          <w:szCs w:val="22"/>
          <w:lang w:val="fr-FR"/>
        </w:rPr>
        <w:t>ettre plus clairement l</w:t>
      </w:r>
      <w:r w:rsidR="003E5753" w:rsidRPr="00352E9F">
        <w:rPr>
          <w:sz w:val="22"/>
          <w:szCs w:val="22"/>
          <w:lang w:val="fr-FR"/>
        </w:rPr>
        <w:t>’</w:t>
      </w:r>
      <w:r w:rsidR="004771C2" w:rsidRPr="00352E9F">
        <w:rPr>
          <w:sz w:val="22"/>
          <w:szCs w:val="22"/>
          <w:lang w:val="fr-FR"/>
        </w:rPr>
        <w:t>accent sur les questions pour lesquelles l</w:t>
      </w:r>
      <w:r w:rsidR="003E5753" w:rsidRPr="00352E9F">
        <w:rPr>
          <w:sz w:val="22"/>
          <w:szCs w:val="22"/>
          <w:lang w:val="fr-FR"/>
        </w:rPr>
        <w:t>’</w:t>
      </w:r>
      <w:r w:rsidR="004771C2" w:rsidRPr="00352E9F">
        <w:rPr>
          <w:sz w:val="22"/>
          <w:szCs w:val="22"/>
          <w:lang w:val="fr-FR"/>
        </w:rPr>
        <w:t xml:space="preserve">AEWA et le Comité technique </w:t>
      </w:r>
      <w:r w:rsidR="007A2578" w:rsidRPr="00352E9F">
        <w:rPr>
          <w:sz w:val="22"/>
          <w:szCs w:val="22"/>
          <w:lang w:val="fr-FR"/>
        </w:rPr>
        <w:t xml:space="preserve">seuls </w:t>
      </w:r>
      <w:r w:rsidR="004771C2" w:rsidRPr="00352E9F">
        <w:rPr>
          <w:sz w:val="22"/>
          <w:szCs w:val="22"/>
          <w:lang w:val="fr-FR"/>
        </w:rPr>
        <w:t xml:space="preserve">peuvent </w:t>
      </w:r>
      <w:r w:rsidR="007A2578" w:rsidRPr="00352E9F">
        <w:rPr>
          <w:sz w:val="22"/>
          <w:szCs w:val="22"/>
          <w:lang w:val="fr-FR"/>
        </w:rPr>
        <w:t>faire avancer les</w:t>
      </w:r>
      <w:r w:rsidR="004771C2" w:rsidRPr="00352E9F">
        <w:rPr>
          <w:sz w:val="22"/>
          <w:szCs w:val="22"/>
          <w:lang w:val="fr-FR"/>
        </w:rPr>
        <w:t xml:space="preserve"> choses</w:t>
      </w:r>
      <w:r w:rsidR="00D34BDA" w:rsidRPr="00352E9F">
        <w:rPr>
          <w:sz w:val="22"/>
          <w:szCs w:val="22"/>
          <w:lang w:val="fr-FR"/>
        </w:rPr>
        <w:t>,</w:t>
      </w:r>
      <w:r w:rsidR="004771C2" w:rsidRPr="00352E9F">
        <w:rPr>
          <w:sz w:val="22"/>
          <w:szCs w:val="22"/>
          <w:lang w:val="fr-FR"/>
        </w:rPr>
        <w:t xml:space="preserve"> et qu</w:t>
      </w:r>
      <w:r w:rsidR="003E5753" w:rsidRPr="00352E9F">
        <w:rPr>
          <w:sz w:val="22"/>
          <w:szCs w:val="22"/>
          <w:lang w:val="fr-FR"/>
        </w:rPr>
        <w:t>’</w:t>
      </w:r>
      <w:r w:rsidR="004771C2" w:rsidRPr="00352E9F">
        <w:rPr>
          <w:sz w:val="22"/>
          <w:szCs w:val="22"/>
          <w:lang w:val="fr-FR"/>
        </w:rPr>
        <w:t>ils peuvent prendre en main avec succès :</w:t>
      </w:r>
      <w:r w:rsidR="00D16C68" w:rsidRPr="00352E9F">
        <w:rPr>
          <w:sz w:val="22"/>
          <w:szCs w:val="22"/>
          <w:lang w:val="fr-FR"/>
        </w:rPr>
        <w:t xml:space="preserve"> </w:t>
      </w:r>
      <w:r w:rsidR="007A2578" w:rsidRPr="00352E9F">
        <w:rPr>
          <w:sz w:val="22"/>
          <w:szCs w:val="22"/>
          <w:lang w:val="fr-FR"/>
        </w:rPr>
        <w:t>par ex. promouvoir la suppression de l</w:t>
      </w:r>
      <w:r w:rsidR="003E5753" w:rsidRPr="00352E9F">
        <w:rPr>
          <w:sz w:val="22"/>
          <w:szCs w:val="22"/>
          <w:lang w:val="fr-FR"/>
        </w:rPr>
        <w:t>’</w:t>
      </w:r>
      <w:r w:rsidR="007A2578" w:rsidRPr="00352E9F">
        <w:rPr>
          <w:sz w:val="22"/>
          <w:szCs w:val="22"/>
          <w:lang w:val="fr-FR"/>
        </w:rPr>
        <w:t>utilisation de la grenaille de plomb ; encourager la chasse durable ; mettre en œuvre les</w:t>
      </w:r>
      <w:r w:rsidR="00CA641D" w:rsidRPr="00352E9F">
        <w:rPr>
          <w:sz w:val="22"/>
          <w:szCs w:val="22"/>
          <w:lang w:val="fr-FR"/>
        </w:rPr>
        <w:t xml:space="preserve"> </w:t>
      </w:r>
      <w:r w:rsidR="007A2578" w:rsidRPr="00352E9F">
        <w:rPr>
          <w:sz w:val="22"/>
          <w:szCs w:val="22"/>
          <w:lang w:val="fr-FR"/>
        </w:rPr>
        <w:t>plans d</w:t>
      </w:r>
      <w:r w:rsidR="003E5753" w:rsidRPr="00352E9F">
        <w:rPr>
          <w:sz w:val="22"/>
          <w:szCs w:val="22"/>
          <w:lang w:val="fr-FR"/>
        </w:rPr>
        <w:t>’</w:t>
      </w:r>
      <w:r w:rsidR="007A2578" w:rsidRPr="00352E9F">
        <w:rPr>
          <w:sz w:val="22"/>
          <w:szCs w:val="22"/>
          <w:lang w:val="fr-FR"/>
        </w:rPr>
        <w:t xml:space="preserve">action par espèce ; et </w:t>
      </w:r>
    </w:p>
    <w:p w:rsidR="00D16C68" w:rsidRPr="00352E9F" w:rsidRDefault="00AD5CE9" w:rsidP="00476395">
      <w:pPr>
        <w:numPr>
          <w:ilvl w:val="0"/>
          <w:numId w:val="8"/>
        </w:numPr>
        <w:spacing w:after="120"/>
        <w:ind w:left="714" w:hanging="357"/>
        <w:jc w:val="both"/>
        <w:rPr>
          <w:sz w:val="22"/>
          <w:szCs w:val="22"/>
          <w:lang w:val="fr-FR"/>
        </w:rPr>
      </w:pPr>
      <w:r>
        <w:rPr>
          <w:sz w:val="22"/>
          <w:szCs w:val="22"/>
          <w:lang w:val="fr-FR"/>
        </w:rPr>
        <w:t>u</w:t>
      </w:r>
      <w:r w:rsidR="00476395" w:rsidRPr="00352E9F">
        <w:rPr>
          <w:sz w:val="22"/>
          <w:szCs w:val="22"/>
          <w:lang w:val="fr-FR"/>
        </w:rPr>
        <w:t>tiliser l</w:t>
      </w:r>
      <w:r w:rsidR="003E5753" w:rsidRPr="00352E9F">
        <w:rPr>
          <w:sz w:val="22"/>
          <w:szCs w:val="22"/>
          <w:lang w:val="fr-FR"/>
        </w:rPr>
        <w:t>’</w:t>
      </w:r>
      <w:r w:rsidR="00476395" w:rsidRPr="00352E9F">
        <w:rPr>
          <w:sz w:val="22"/>
          <w:szCs w:val="22"/>
          <w:lang w:val="fr-FR"/>
        </w:rPr>
        <w:t xml:space="preserve">expertise disponible au sein du Comité </w:t>
      </w:r>
      <w:r w:rsidR="00E90FA5" w:rsidRPr="00352E9F">
        <w:rPr>
          <w:sz w:val="22"/>
          <w:szCs w:val="22"/>
          <w:lang w:val="fr-FR"/>
        </w:rPr>
        <w:t>pour</w:t>
      </w:r>
      <w:r w:rsidR="00476395" w:rsidRPr="00352E9F">
        <w:rPr>
          <w:sz w:val="22"/>
          <w:szCs w:val="22"/>
          <w:lang w:val="fr-FR"/>
        </w:rPr>
        <w:t xml:space="preserve"> fournir une assistance technique aux Parties qui la requièrent – notamment par le biais de la Procédure d</w:t>
      </w:r>
      <w:r w:rsidR="003E5753" w:rsidRPr="00352E9F">
        <w:rPr>
          <w:sz w:val="22"/>
          <w:szCs w:val="22"/>
          <w:lang w:val="fr-FR"/>
        </w:rPr>
        <w:t>’</w:t>
      </w:r>
      <w:r w:rsidR="00476395" w:rsidRPr="00352E9F">
        <w:rPr>
          <w:sz w:val="22"/>
          <w:szCs w:val="22"/>
          <w:lang w:val="fr-FR"/>
        </w:rPr>
        <w:t>évaluation de la mise en œuvre, et soutenir le développement des capacités techniques dans les pays où l</w:t>
      </w:r>
      <w:r w:rsidR="003E5753" w:rsidRPr="00352E9F">
        <w:rPr>
          <w:sz w:val="22"/>
          <w:szCs w:val="22"/>
          <w:lang w:val="fr-FR"/>
        </w:rPr>
        <w:t>’</w:t>
      </w:r>
      <w:r w:rsidR="00476395" w:rsidRPr="00352E9F">
        <w:rPr>
          <w:sz w:val="22"/>
          <w:szCs w:val="22"/>
          <w:lang w:val="fr-FR"/>
        </w:rPr>
        <w:t>expertise est insuffisante </w:t>
      </w:r>
      <w:r w:rsidR="007A2578" w:rsidRPr="00352E9F">
        <w:rPr>
          <w:sz w:val="22"/>
          <w:szCs w:val="22"/>
          <w:lang w:val="fr-FR"/>
        </w:rPr>
        <w:t>;</w:t>
      </w:r>
    </w:p>
    <w:p w:rsidR="00D16C68" w:rsidRPr="00352E9F" w:rsidRDefault="00AD5CE9" w:rsidP="00476395">
      <w:pPr>
        <w:numPr>
          <w:ilvl w:val="0"/>
          <w:numId w:val="8"/>
        </w:numPr>
        <w:spacing w:after="120"/>
        <w:ind w:left="714" w:hanging="357"/>
        <w:jc w:val="both"/>
        <w:rPr>
          <w:sz w:val="22"/>
          <w:szCs w:val="22"/>
          <w:lang w:val="fr-FR"/>
        </w:rPr>
      </w:pPr>
      <w:r>
        <w:rPr>
          <w:sz w:val="22"/>
          <w:szCs w:val="22"/>
          <w:lang w:val="fr-FR"/>
        </w:rPr>
        <w:t>a</w:t>
      </w:r>
      <w:r w:rsidR="00476395" w:rsidRPr="00352E9F">
        <w:rPr>
          <w:sz w:val="22"/>
          <w:szCs w:val="22"/>
          <w:lang w:val="fr-FR"/>
        </w:rPr>
        <w:t>ccorder une plus grande attention aux questions d</w:t>
      </w:r>
      <w:r w:rsidR="003E5753" w:rsidRPr="00352E9F">
        <w:rPr>
          <w:sz w:val="22"/>
          <w:szCs w:val="22"/>
          <w:lang w:val="fr-FR"/>
        </w:rPr>
        <w:t>’</w:t>
      </w:r>
      <w:r w:rsidR="00476395" w:rsidRPr="00352E9F">
        <w:rPr>
          <w:sz w:val="22"/>
          <w:szCs w:val="22"/>
          <w:lang w:val="fr-FR"/>
        </w:rPr>
        <w:t xml:space="preserve">utilisation durable </w:t>
      </w:r>
      <w:r w:rsidR="00AC646A" w:rsidRPr="00352E9F">
        <w:rPr>
          <w:sz w:val="22"/>
          <w:szCs w:val="22"/>
          <w:lang w:val="fr-FR"/>
        </w:rPr>
        <w:t>(y</w:t>
      </w:r>
      <w:r w:rsidR="00476395" w:rsidRPr="00352E9F">
        <w:rPr>
          <w:sz w:val="22"/>
          <w:szCs w:val="22"/>
          <w:lang w:val="fr-FR"/>
        </w:rPr>
        <w:t xml:space="preserve"> compris la création d</w:t>
      </w:r>
      <w:r w:rsidR="003E5753" w:rsidRPr="00352E9F">
        <w:rPr>
          <w:sz w:val="22"/>
          <w:szCs w:val="22"/>
          <w:lang w:val="fr-FR"/>
        </w:rPr>
        <w:t>’</w:t>
      </w:r>
      <w:r w:rsidR="00476395" w:rsidRPr="00352E9F">
        <w:rPr>
          <w:sz w:val="22"/>
          <w:szCs w:val="22"/>
          <w:lang w:val="fr-FR"/>
        </w:rPr>
        <w:t>un poste d</w:t>
      </w:r>
      <w:r w:rsidR="003E5753" w:rsidRPr="00352E9F">
        <w:rPr>
          <w:sz w:val="22"/>
          <w:szCs w:val="22"/>
          <w:lang w:val="fr-FR"/>
        </w:rPr>
        <w:t>’</w:t>
      </w:r>
      <w:r w:rsidR="00476395" w:rsidRPr="00352E9F">
        <w:rPr>
          <w:sz w:val="22"/>
          <w:szCs w:val="22"/>
          <w:lang w:val="fr-FR"/>
        </w:rPr>
        <w:t>administrateur chargé de l</w:t>
      </w:r>
      <w:r w:rsidR="003E5753" w:rsidRPr="00352E9F">
        <w:rPr>
          <w:sz w:val="22"/>
          <w:szCs w:val="22"/>
          <w:lang w:val="fr-FR"/>
        </w:rPr>
        <w:t>’</w:t>
      </w:r>
      <w:r w:rsidR="00476395" w:rsidRPr="00352E9F">
        <w:rPr>
          <w:sz w:val="22"/>
          <w:szCs w:val="22"/>
          <w:lang w:val="fr-FR"/>
        </w:rPr>
        <w:t>utilisation durable au sein du Secrétariat) ;</w:t>
      </w:r>
    </w:p>
    <w:p w:rsidR="00D16C68" w:rsidRPr="00352E9F" w:rsidRDefault="00AD5CE9" w:rsidP="00947A83">
      <w:pPr>
        <w:numPr>
          <w:ilvl w:val="0"/>
          <w:numId w:val="8"/>
        </w:numPr>
        <w:spacing w:after="120"/>
        <w:ind w:left="714" w:hanging="357"/>
        <w:jc w:val="both"/>
        <w:rPr>
          <w:sz w:val="22"/>
          <w:szCs w:val="22"/>
          <w:lang w:val="fr-FR"/>
        </w:rPr>
      </w:pPr>
      <w:r>
        <w:rPr>
          <w:sz w:val="22"/>
          <w:szCs w:val="22"/>
          <w:lang w:val="fr-FR"/>
        </w:rPr>
        <w:t>a</w:t>
      </w:r>
      <w:r w:rsidR="00476395" w:rsidRPr="00352E9F">
        <w:rPr>
          <w:sz w:val="22"/>
          <w:szCs w:val="22"/>
          <w:lang w:val="fr-FR"/>
        </w:rPr>
        <w:t xml:space="preserve">ider à améliorer </w:t>
      </w:r>
      <w:r w:rsidR="00947A83" w:rsidRPr="00352E9F">
        <w:rPr>
          <w:sz w:val="22"/>
          <w:szCs w:val="22"/>
          <w:lang w:val="fr-FR"/>
        </w:rPr>
        <w:t>la</w:t>
      </w:r>
      <w:r w:rsidR="00476395" w:rsidRPr="00352E9F">
        <w:rPr>
          <w:sz w:val="22"/>
          <w:szCs w:val="22"/>
          <w:lang w:val="fr-FR"/>
        </w:rPr>
        <w:t xml:space="preserve"> </w:t>
      </w:r>
      <w:r w:rsidR="00947A83" w:rsidRPr="00352E9F">
        <w:rPr>
          <w:sz w:val="22"/>
          <w:szCs w:val="22"/>
          <w:lang w:val="fr-FR"/>
        </w:rPr>
        <w:t>sensibilisation</w:t>
      </w:r>
      <w:r w:rsidR="00476395" w:rsidRPr="00352E9F">
        <w:rPr>
          <w:sz w:val="22"/>
          <w:szCs w:val="22"/>
          <w:lang w:val="fr-FR"/>
        </w:rPr>
        <w:t xml:space="preserve"> à l</w:t>
      </w:r>
      <w:r w:rsidR="003E5753" w:rsidRPr="00352E9F">
        <w:rPr>
          <w:sz w:val="22"/>
          <w:szCs w:val="22"/>
          <w:lang w:val="fr-FR"/>
        </w:rPr>
        <w:t>’</w:t>
      </w:r>
      <w:r w:rsidR="00476395" w:rsidRPr="00352E9F">
        <w:rPr>
          <w:sz w:val="22"/>
          <w:szCs w:val="22"/>
          <w:lang w:val="fr-FR"/>
        </w:rPr>
        <w:t xml:space="preserve">AEWA </w:t>
      </w:r>
      <w:r w:rsidR="00947A83" w:rsidRPr="00352E9F">
        <w:rPr>
          <w:sz w:val="22"/>
          <w:szCs w:val="22"/>
          <w:lang w:val="fr-FR"/>
        </w:rPr>
        <w:t>et aux problèmes de la conservation des oiseaux d</w:t>
      </w:r>
      <w:r w:rsidR="003E5753" w:rsidRPr="00352E9F">
        <w:rPr>
          <w:sz w:val="22"/>
          <w:szCs w:val="22"/>
          <w:lang w:val="fr-FR"/>
        </w:rPr>
        <w:t>’</w:t>
      </w:r>
      <w:r w:rsidR="00947A83" w:rsidRPr="00352E9F">
        <w:rPr>
          <w:sz w:val="22"/>
          <w:szCs w:val="22"/>
          <w:lang w:val="fr-FR"/>
        </w:rPr>
        <w:t xml:space="preserve">eau au moyen de campagnes </w:t>
      </w:r>
      <w:r w:rsidR="00476395" w:rsidRPr="00352E9F">
        <w:rPr>
          <w:sz w:val="22"/>
          <w:szCs w:val="22"/>
          <w:lang w:val="fr-FR"/>
        </w:rPr>
        <w:t>proactive</w:t>
      </w:r>
      <w:r w:rsidR="00947A83" w:rsidRPr="00352E9F">
        <w:rPr>
          <w:sz w:val="22"/>
          <w:szCs w:val="22"/>
          <w:lang w:val="fr-FR"/>
        </w:rPr>
        <w:t>s, peut-être particulièrement ciblées</w:t>
      </w:r>
      <w:r w:rsidR="00CA641D" w:rsidRPr="00352E9F">
        <w:rPr>
          <w:sz w:val="22"/>
          <w:szCs w:val="22"/>
          <w:lang w:val="fr-FR"/>
        </w:rPr>
        <w:t xml:space="preserve"> </w:t>
      </w:r>
      <w:r w:rsidR="00947A83" w:rsidRPr="00352E9F">
        <w:rPr>
          <w:sz w:val="22"/>
          <w:szCs w:val="22"/>
          <w:lang w:val="fr-FR"/>
        </w:rPr>
        <w:t>sur les ONG et les universités (</w:t>
      </w:r>
      <w:r w:rsidR="00E90FA5" w:rsidRPr="00352E9F">
        <w:rPr>
          <w:sz w:val="22"/>
          <w:szCs w:val="22"/>
          <w:lang w:val="fr-FR"/>
        </w:rPr>
        <w:t>qui sont</w:t>
      </w:r>
      <w:r w:rsidR="00947A83" w:rsidRPr="00352E9F">
        <w:rPr>
          <w:sz w:val="22"/>
          <w:szCs w:val="22"/>
          <w:lang w:val="fr-FR"/>
        </w:rPr>
        <w:t xml:space="preserve"> sources de nouvelles générations de gestionnaires des ressources naturelles)</w:t>
      </w:r>
      <w:r w:rsidR="00E90FA5" w:rsidRPr="00352E9F">
        <w:rPr>
          <w:sz w:val="22"/>
          <w:szCs w:val="22"/>
          <w:lang w:val="fr-FR"/>
        </w:rPr>
        <w:t> ? </w:t>
      </w:r>
      <w:r w:rsidR="00476395" w:rsidRPr="00352E9F">
        <w:rPr>
          <w:sz w:val="22"/>
          <w:szCs w:val="22"/>
          <w:lang w:val="fr-FR"/>
        </w:rPr>
        <w:t>;</w:t>
      </w:r>
    </w:p>
    <w:p w:rsidR="00D16C68" w:rsidRPr="00352E9F" w:rsidRDefault="00AD5CE9" w:rsidP="00947A83">
      <w:pPr>
        <w:numPr>
          <w:ilvl w:val="0"/>
          <w:numId w:val="8"/>
        </w:numPr>
        <w:spacing w:after="120"/>
        <w:ind w:left="714" w:hanging="357"/>
        <w:jc w:val="both"/>
        <w:rPr>
          <w:sz w:val="22"/>
          <w:szCs w:val="22"/>
          <w:lang w:val="fr-FR"/>
        </w:rPr>
      </w:pPr>
      <w:r>
        <w:rPr>
          <w:sz w:val="22"/>
          <w:szCs w:val="22"/>
          <w:lang w:val="fr-FR"/>
        </w:rPr>
        <w:t>d</w:t>
      </w:r>
      <w:r w:rsidR="00947A83" w:rsidRPr="00352E9F">
        <w:rPr>
          <w:sz w:val="22"/>
          <w:szCs w:val="22"/>
          <w:lang w:val="fr-FR"/>
        </w:rPr>
        <w:t xml:space="preserve">éfinir les priorités des lacunes en matière de connaissances (recherche) et élaborer un plan ou des plans pour les prendre en main ; et </w:t>
      </w:r>
    </w:p>
    <w:p w:rsidR="00D16C68" w:rsidRPr="00352E9F" w:rsidRDefault="00AD5CE9" w:rsidP="00947A83">
      <w:pPr>
        <w:numPr>
          <w:ilvl w:val="0"/>
          <w:numId w:val="8"/>
        </w:numPr>
        <w:spacing w:after="120"/>
        <w:ind w:left="714" w:hanging="357"/>
        <w:jc w:val="both"/>
        <w:rPr>
          <w:sz w:val="22"/>
          <w:szCs w:val="22"/>
          <w:lang w:val="fr-FR"/>
        </w:rPr>
      </w:pPr>
      <w:r>
        <w:rPr>
          <w:sz w:val="22"/>
          <w:szCs w:val="22"/>
          <w:lang w:val="fr-FR"/>
        </w:rPr>
        <w:t>e</w:t>
      </w:r>
      <w:r w:rsidR="00947A83" w:rsidRPr="00352E9F">
        <w:rPr>
          <w:sz w:val="22"/>
          <w:szCs w:val="22"/>
          <w:lang w:val="fr-FR"/>
        </w:rPr>
        <w:t>ncourager un meilleur ciblage des conseils de l</w:t>
      </w:r>
      <w:r w:rsidR="003E5753" w:rsidRPr="00352E9F">
        <w:rPr>
          <w:sz w:val="22"/>
          <w:szCs w:val="22"/>
          <w:lang w:val="fr-FR"/>
        </w:rPr>
        <w:t>’</w:t>
      </w:r>
      <w:r w:rsidR="00947A83" w:rsidRPr="00352E9F">
        <w:rPr>
          <w:sz w:val="22"/>
          <w:szCs w:val="22"/>
          <w:lang w:val="fr-FR"/>
        </w:rPr>
        <w:t>AEWA vers les parties prenantes et les utilisateurs potentiels</w:t>
      </w:r>
      <w:r w:rsidR="00D16C68" w:rsidRPr="00352E9F">
        <w:rPr>
          <w:sz w:val="22"/>
          <w:szCs w:val="22"/>
          <w:lang w:val="fr-FR"/>
        </w:rPr>
        <w:t xml:space="preserve"> </w:t>
      </w:r>
    </w:p>
    <w:p w:rsidR="00D16C68" w:rsidRPr="00352E9F" w:rsidRDefault="00AD5CE9" w:rsidP="00947A83">
      <w:pPr>
        <w:numPr>
          <w:ilvl w:val="0"/>
          <w:numId w:val="8"/>
        </w:numPr>
        <w:spacing w:after="120"/>
        <w:ind w:left="714" w:hanging="357"/>
        <w:jc w:val="both"/>
        <w:rPr>
          <w:sz w:val="22"/>
          <w:szCs w:val="22"/>
          <w:lang w:val="fr-FR"/>
        </w:rPr>
      </w:pPr>
      <w:r>
        <w:rPr>
          <w:sz w:val="22"/>
          <w:szCs w:val="22"/>
          <w:lang w:val="fr-FR"/>
        </w:rPr>
        <w:t>a</w:t>
      </w:r>
      <w:r w:rsidR="00947A83" w:rsidRPr="00352E9F">
        <w:rPr>
          <w:sz w:val="22"/>
          <w:szCs w:val="22"/>
          <w:lang w:val="fr-FR"/>
        </w:rPr>
        <w:t>ccorder une priorité élevée à l</w:t>
      </w:r>
      <w:r w:rsidR="003E5753" w:rsidRPr="00352E9F">
        <w:rPr>
          <w:sz w:val="22"/>
          <w:szCs w:val="22"/>
          <w:lang w:val="fr-FR"/>
        </w:rPr>
        <w:t>’</w:t>
      </w:r>
      <w:r w:rsidR="00947A83" w:rsidRPr="00352E9F">
        <w:rPr>
          <w:sz w:val="22"/>
          <w:szCs w:val="22"/>
          <w:lang w:val="fr-FR"/>
        </w:rPr>
        <w:t xml:space="preserve">amélioration de la portée taxonomique et géographique de la surveillance dans toutes les régions (question </w:t>
      </w:r>
      <w:r w:rsidR="00E90FA5" w:rsidRPr="00352E9F">
        <w:rPr>
          <w:sz w:val="22"/>
          <w:szCs w:val="22"/>
          <w:lang w:val="fr-FR"/>
        </w:rPr>
        <w:t>traitée</w:t>
      </w:r>
      <w:r w:rsidR="00947A83" w:rsidRPr="00352E9F">
        <w:rPr>
          <w:sz w:val="22"/>
          <w:szCs w:val="22"/>
          <w:lang w:val="fr-FR"/>
        </w:rPr>
        <w:t xml:space="preserve"> dans le document AEWA/MOP6.24 </w:t>
      </w:r>
      <w:r w:rsidR="00947A83" w:rsidRPr="00352E9F">
        <w:rPr>
          <w:i/>
          <w:sz w:val="22"/>
          <w:szCs w:val="22"/>
          <w:lang w:val="fr-FR"/>
        </w:rPr>
        <w:t>Rapport sur le développement de la surveillance des oiseaux d</w:t>
      </w:r>
      <w:r w:rsidR="003E5753" w:rsidRPr="00352E9F">
        <w:rPr>
          <w:i/>
          <w:sz w:val="22"/>
          <w:szCs w:val="22"/>
          <w:lang w:val="fr-FR"/>
        </w:rPr>
        <w:t>’</w:t>
      </w:r>
      <w:r w:rsidR="00947A83" w:rsidRPr="00352E9F">
        <w:rPr>
          <w:i/>
          <w:sz w:val="22"/>
          <w:szCs w:val="22"/>
          <w:lang w:val="fr-FR"/>
        </w:rPr>
        <w:t>eau le long des voies de migration d</w:t>
      </w:r>
      <w:r w:rsidR="003E5753" w:rsidRPr="00352E9F">
        <w:rPr>
          <w:i/>
          <w:sz w:val="22"/>
          <w:szCs w:val="22"/>
          <w:lang w:val="fr-FR"/>
        </w:rPr>
        <w:t>’</w:t>
      </w:r>
      <w:r w:rsidR="00947A83" w:rsidRPr="00352E9F">
        <w:rPr>
          <w:i/>
          <w:sz w:val="22"/>
          <w:szCs w:val="22"/>
          <w:lang w:val="fr-FR"/>
        </w:rPr>
        <w:t xml:space="preserve">Afrique-Eurasie </w:t>
      </w:r>
      <w:r w:rsidR="00947A83" w:rsidRPr="00352E9F">
        <w:rPr>
          <w:sz w:val="22"/>
          <w:szCs w:val="22"/>
          <w:lang w:val="fr-FR"/>
        </w:rPr>
        <w:t>et dans</w:t>
      </w:r>
      <w:r w:rsidR="00947A83" w:rsidRPr="00352E9F">
        <w:rPr>
          <w:i/>
          <w:sz w:val="22"/>
          <w:szCs w:val="22"/>
          <w:lang w:val="fr-FR"/>
        </w:rPr>
        <w:t xml:space="preserve"> </w:t>
      </w:r>
      <w:r w:rsidR="00947A83" w:rsidRPr="00352E9F">
        <w:rPr>
          <w:sz w:val="22"/>
          <w:szCs w:val="22"/>
          <w:lang w:val="fr-FR"/>
        </w:rPr>
        <w:t xml:space="preserve">AEWA/MOP6 DR3 </w:t>
      </w:r>
      <w:r w:rsidR="00947A83" w:rsidRPr="00352E9F">
        <w:rPr>
          <w:i/>
          <w:sz w:val="22"/>
          <w:szCs w:val="22"/>
          <w:lang w:val="fr-FR"/>
        </w:rPr>
        <w:t>Renforcement de</w:t>
      </w:r>
      <w:r w:rsidR="00947A83" w:rsidRPr="00352E9F">
        <w:rPr>
          <w:sz w:val="22"/>
          <w:szCs w:val="22"/>
          <w:lang w:val="fr-FR"/>
        </w:rPr>
        <w:t xml:space="preserve"> </w:t>
      </w:r>
      <w:r w:rsidR="00947A83" w:rsidRPr="00352E9F">
        <w:rPr>
          <w:i/>
          <w:sz w:val="22"/>
          <w:szCs w:val="22"/>
          <w:lang w:val="fr-FR"/>
        </w:rPr>
        <w:t>la surveillance des</w:t>
      </w:r>
      <w:r w:rsidR="00CA641D" w:rsidRPr="00352E9F">
        <w:rPr>
          <w:i/>
          <w:sz w:val="22"/>
          <w:szCs w:val="22"/>
          <w:lang w:val="fr-FR"/>
        </w:rPr>
        <w:t xml:space="preserve"> </w:t>
      </w:r>
      <w:r w:rsidR="00947A83" w:rsidRPr="00352E9F">
        <w:rPr>
          <w:i/>
          <w:sz w:val="22"/>
          <w:szCs w:val="22"/>
          <w:lang w:val="fr-FR"/>
        </w:rPr>
        <w:t>oiseaux d</w:t>
      </w:r>
      <w:r w:rsidR="003E5753" w:rsidRPr="00352E9F">
        <w:rPr>
          <w:i/>
          <w:sz w:val="22"/>
          <w:szCs w:val="22"/>
          <w:lang w:val="fr-FR"/>
        </w:rPr>
        <w:t>’</w:t>
      </w:r>
      <w:r w:rsidR="00947A83" w:rsidRPr="00352E9F">
        <w:rPr>
          <w:i/>
          <w:sz w:val="22"/>
          <w:szCs w:val="22"/>
          <w:lang w:val="fr-FR"/>
        </w:rPr>
        <w:t xml:space="preserve">eau migrateurs) ; </w:t>
      </w:r>
      <w:r w:rsidR="00947A83" w:rsidRPr="00352E9F">
        <w:rPr>
          <w:sz w:val="22"/>
          <w:szCs w:val="22"/>
          <w:lang w:val="fr-FR"/>
        </w:rPr>
        <w:t>et</w:t>
      </w:r>
    </w:p>
    <w:p w:rsidR="00D16C68" w:rsidRPr="00352E9F" w:rsidRDefault="00AD5CE9">
      <w:pPr>
        <w:numPr>
          <w:ilvl w:val="0"/>
          <w:numId w:val="8"/>
        </w:numPr>
        <w:ind w:left="714" w:hanging="357"/>
        <w:jc w:val="both"/>
        <w:rPr>
          <w:sz w:val="22"/>
          <w:szCs w:val="22"/>
          <w:lang w:val="fr-FR"/>
        </w:rPr>
      </w:pPr>
      <w:r>
        <w:rPr>
          <w:sz w:val="22"/>
          <w:szCs w:val="22"/>
          <w:lang w:val="fr-FR"/>
        </w:rPr>
        <w:t>a</w:t>
      </w:r>
      <w:r w:rsidR="00947A83" w:rsidRPr="00352E9F">
        <w:rPr>
          <w:sz w:val="22"/>
          <w:szCs w:val="22"/>
          <w:lang w:val="fr-FR"/>
        </w:rPr>
        <w:t xml:space="preserve">ccorder une plus grande importance aux questions liées aux changements </w:t>
      </w:r>
      <w:r w:rsidR="00E00A42" w:rsidRPr="00352E9F">
        <w:rPr>
          <w:sz w:val="22"/>
          <w:szCs w:val="22"/>
          <w:lang w:val="fr-FR"/>
        </w:rPr>
        <w:t>d</w:t>
      </w:r>
      <w:r w:rsidR="003E5753" w:rsidRPr="00352E9F">
        <w:rPr>
          <w:sz w:val="22"/>
          <w:szCs w:val="22"/>
          <w:lang w:val="fr-FR"/>
        </w:rPr>
        <w:t>’</w:t>
      </w:r>
      <w:r w:rsidR="00E00A42" w:rsidRPr="00352E9F">
        <w:rPr>
          <w:sz w:val="22"/>
          <w:szCs w:val="22"/>
          <w:lang w:val="fr-FR"/>
        </w:rPr>
        <w:t xml:space="preserve">habitats/ utilisation des </w:t>
      </w:r>
      <w:r w:rsidR="00E90FA5" w:rsidRPr="00352E9F">
        <w:rPr>
          <w:sz w:val="22"/>
          <w:szCs w:val="22"/>
          <w:lang w:val="fr-FR"/>
        </w:rPr>
        <w:t>sols</w:t>
      </w:r>
      <w:r w:rsidR="00E00A42" w:rsidRPr="00352E9F">
        <w:rPr>
          <w:sz w:val="22"/>
          <w:szCs w:val="22"/>
          <w:lang w:val="fr-FR"/>
        </w:rPr>
        <w:t xml:space="preserve"> à l</w:t>
      </w:r>
      <w:r w:rsidR="003E5753" w:rsidRPr="00352E9F">
        <w:rPr>
          <w:sz w:val="22"/>
          <w:szCs w:val="22"/>
          <w:lang w:val="fr-FR"/>
        </w:rPr>
        <w:t>’</w:t>
      </w:r>
      <w:r w:rsidR="00E00A42" w:rsidRPr="00352E9F">
        <w:rPr>
          <w:sz w:val="22"/>
          <w:szCs w:val="22"/>
          <w:lang w:val="fr-FR"/>
        </w:rPr>
        <w:t>échelle de</w:t>
      </w:r>
      <w:r w:rsidR="00E90FA5" w:rsidRPr="00352E9F">
        <w:rPr>
          <w:sz w:val="22"/>
          <w:szCs w:val="22"/>
          <w:lang w:val="fr-FR"/>
        </w:rPr>
        <w:t>s</w:t>
      </w:r>
      <w:r w:rsidR="00E00A42" w:rsidRPr="00352E9F">
        <w:rPr>
          <w:sz w:val="22"/>
          <w:szCs w:val="22"/>
          <w:lang w:val="fr-FR"/>
        </w:rPr>
        <w:t xml:space="preserve"> paysage</w:t>
      </w:r>
      <w:r w:rsidR="00E90FA5" w:rsidRPr="00352E9F">
        <w:rPr>
          <w:sz w:val="22"/>
          <w:szCs w:val="22"/>
          <w:lang w:val="fr-FR"/>
        </w:rPr>
        <w:t>s</w:t>
      </w:r>
      <w:r w:rsidR="00E00A42" w:rsidRPr="00352E9F">
        <w:rPr>
          <w:sz w:val="22"/>
          <w:szCs w:val="22"/>
          <w:lang w:val="fr-FR"/>
        </w:rPr>
        <w:t xml:space="preserve">, y compris </w:t>
      </w:r>
      <w:r w:rsidR="00E90FA5" w:rsidRPr="00352E9F">
        <w:rPr>
          <w:sz w:val="22"/>
          <w:szCs w:val="22"/>
          <w:lang w:val="fr-FR"/>
        </w:rPr>
        <w:t>au</w:t>
      </w:r>
      <w:r w:rsidR="00E00A42" w:rsidRPr="00352E9F">
        <w:rPr>
          <w:sz w:val="22"/>
          <w:szCs w:val="22"/>
          <w:lang w:val="fr-FR"/>
        </w:rPr>
        <w:t xml:space="preserve"> développement de politiques favorables aux oiseaux d</w:t>
      </w:r>
      <w:r w:rsidR="003E5753" w:rsidRPr="00352E9F">
        <w:rPr>
          <w:sz w:val="22"/>
          <w:szCs w:val="22"/>
          <w:lang w:val="fr-FR"/>
        </w:rPr>
        <w:t>’</w:t>
      </w:r>
      <w:r w:rsidR="00E00A42" w:rsidRPr="00352E9F">
        <w:rPr>
          <w:sz w:val="22"/>
          <w:szCs w:val="22"/>
          <w:lang w:val="fr-FR"/>
        </w:rPr>
        <w:t>eau (et autres éléments de la biodiversité</w:t>
      </w:r>
      <w:r w:rsidR="00947A83" w:rsidRPr="00352E9F">
        <w:rPr>
          <w:sz w:val="22"/>
          <w:szCs w:val="22"/>
          <w:lang w:val="fr-FR"/>
        </w:rPr>
        <w:t xml:space="preserve">) </w:t>
      </w:r>
      <w:r w:rsidR="00E00A42" w:rsidRPr="00352E9F">
        <w:rPr>
          <w:sz w:val="22"/>
          <w:szCs w:val="22"/>
          <w:lang w:val="fr-FR"/>
        </w:rPr>
        <w:t>ainsi qu</w:t>
      </w:r>
      <w:r w:rsidR="003E5753" w:rsidRPr="00352E9F">
        <w:rPr>
          <w:sz w:val="22"/>
          <w:szCs w:val="22"/>
          <w:lang w:val="fr-FR"/>
        </w:rPr>
        <w:t>’</w:t>
      </w:r>
      <w:r w:rsidR="00E00A42" w:rsidRPr="00352E9F">
        <w:rPr>
          <w:sz w:val="22"/>
          <w:szCs w:val="22"/>
          <w:lang w:val="fr-FR"/>
        </w:rPr>
        <w:t>à la production alimentaire</w:t>
      </w:r>
      <w:r w:rsidR="00947A83" w:rsidRPr="00352E9F">
        <w:rPr>
          <w:sz w:val="22"/>
          <w:szCs w:val="22"/>
          <w:lang w:val="fr-FR"/>
        </w:rPr>
        <w:t>.</w:t>
      </w:r>
    </w:p>
    <w:p w:rsidR="00D16C68" w:rsidRPr="00352E9F" w:rsidRDefault="00D16C68">
      <w:pPr>
        <w:jc w:val="both"/>
        <w:rPr>
          <w:sz w:val="22"/>
          <w:szCs w:val="22"/>
          <w:lang w:val="fr-FR"/>
        </w:rPr>
      </w:pPr>
    </w:p>
    <w:p w:rsidR="00D16C68" w:rsidRPr="00352E9F" w:rsidRDefault="00E00A42">
      <w:pPr>
        <w:jc w:val="both"/>
        <w:rPr>
          <w:sz w:val="22"/>
          <w:szCs w:val="22"/>
          <w:lang w:val="fr-FR"/>
        </w:rPr>
      </w:pPr>
      <w:r w:rsidRPr="00352E9F">
        <w:rPr>
          <w:sz w:val="22"/>
          <w:szCs w:val="22"/>
          <w:lang w:val="fr-FR"/>
        </w:rPr>
        <w:t>Le Comité a souligné que deux questions couvrant plusieurs domaines se dégagent :</w:t>
      </w:r>
    </w:p>
    <w:p w:rsidR="00D16C68" w:rsidRPr="00352E9F" w:rsidRDefault="00D16C68">
      <w:pPr>
        <w:jc w:val="both"/>
        <w:rPr>
          <w:sz w:val="22"/>
          <w:szCs w:val="22"/>
          <w:lang w:val="fr-FR"/>
        </w:rPr>
      </w:pPr>
    </w:p>
    <w:p w:rsidR="00D16C68" w:rsidRPr="00352E9F" w:rsidRDefault="00E00A42">
      <w:pPr>
        <w:numPr>
          <w:ilvl w:val="0"/>
          <w:numId w:val="6"/>
        </w:numPr>
        <w:jc w:val="both"/>
        <w:rPr>
          <w:sz w:val="22"/>
          <w:szCs w:val="22"/>
          <w:lang w:val="fr-FR"/>
        </w:rPr>
      </w:pPr>
      <w:r w:rsidRPr="00352E9F">
        <w:rPr>
          <w:sz w:val="22"/>
          <w:szCs w:val="22"/>
          <w:lang w:val="fr-FR"/>
        </w:rPr>
        <w:t>L</w:t>
      </w:r>
      <w:r w:rsidR="00E90FA5" w:rsidRPr="00352E9F">
        <w:rPr>
          <w:sz w:val="22"/>
          <w:szCs w:val="22"/>
          <w:lang w:val="fr-FR"/>
        </w:rPr>
        <w:t xml:space="preserve">a question </w:t>
      </w:r>
      <w:r w:rsidRPr="00352E9F">
        <w:rPr>
          <w:sz w:val="22"/>
          <w:szCs w:val="22"/>
          <w:lang w:val="fr-FR"/>
        </w:rPr>
        <w:t>à multiples facettes de la chasse et des prélèvements</w:t>
      </w:r>
      <w:r w:rsidR="00E90FA5" w:rsidRPr="00352E9F">
        <w:rPr>
          <w:sz w:val="22"/>
          <w:szCs w:val="22"/>
          <w:lang w:val="fr-FR"/>
        </w:rPr>
        <w:t xml:space="preserve"> ainsi que</w:t>
      </w:r>
      <w:r w:rsidRPr="00352E9F">
        <w:rPr>
          <w:sz w:val="22"/>
          <w:szCs w:val="22"/>
          <w:lang w:val="fr-FR"/>
        </w:rPr>
        <w:t xml:space="preserve"> du rôle unique de l</w:t>
      </w:r>
      <w:r w:rsidR="003E5753" w:rsidRPr="00352E9F">
        <w:rPr>
          <w:sz w:val="22"/>
          <w:szCs w:val="22"/>
          <w:lang w:val="fr-FR"/>
        </w:rPr>
        <w:t>’</w:t>
      </w:r>
      <w:r w:rsidRPr="00352E9F">
        <w:rPr>
          <w:sz w:val="22"/>
          <w:szCs w:val="22"/>
          <w:lang w:val="fr-FR"/>
        </w:rPr>
        <w:t>AEWA</w:t>
      </w:r>
      <w:r w:rsidR="00E90FA5" w:rsidRPr="00352E9F">
        <w:rPr>
          <w:sz w:val="22"/>
          <w:szCs w:val="22"/>
          <w:lang w:val="fr-FR"/>
        </w:rPr>
        <w:t xml:space="preserve">, </w:t>
      </w:r>
      <w:r w:rsidRPr="00352E9F">
        <w:rPr>
          <w:sz w:val="22"/>
          <w:szCs w:val="22"/>
          <w:lang w:val="fr-FR"/>
        </w:rPr>
        <w:t>situé à l</w:t>
      </w:r>
      <w:r w:rsidR="003E5753" w:rsidRPr="00352E9F">
        <w:rPr>
          <w:sz w:val="22"/>
          <w:szCs w:val="22"/>
          <w:lang w:val="fr-FR"/>
        </w:rPr>
        <w:t>’</w:t>
      </w:r>
      <w:r w:rsidRPr="00352E9F">
        <w:rPr>
          <w:sz w:val="22"/>
          <w:szCs w:val="22"/>
          <w:lang w:val="fr-FR"/>
        </w:rPr>
        <w:t>interface entre les parties intéressées</w:t>
      </w:r>
      <w:r w:rsidR="00E90FA5" w:rsidRPr="00352E9F">
        <w:rPr>
          <w:sz w:val="22"/>
          <w:szCs w:val="22"/>
          <w:lang w:val="fr-FR"/>
        </w:rPr>
        <w:t>,</w:t>
      </w:r>
      <w:r w:rsidRPr="00352E9F">
        <w:rPr>
          <w:sz w:val="22"/>
          <w:szCs w:val="22"/>
          <w:lang w:val="fr-FR"/>
        </w:rPr>
        <w:t xml:space="preserve"> </w:t>
      </w:r>
      <w:r w:rsidR="00E90FA5" w:rsidRPr="00352E9F">
        <w:rPr>
          <w:sz w:val="22"/>
          <w:szCs w:val="22"/>
          <w:lang w:val="fr-FR"/>
        </w:rPr>
        <w:t>a</w:t>
      </w:r>
      <w:r w:rsidRPr="00352E9F">
        <w:rPr>
          <w:sz w:val="22"/>
          <w:szCs w:val="22"/>
          <w:lang w:val="fr-FR"/>
        </w:rPr>
        <w:t xml:space="preserve"> été souligné</w:t>
      </w:r>
      <w:r w:rsidR="00E90FA5" w:rsidRPr="00352E9F">
        <w:rPr>
          <w:sz w:val="22"/>
          <w:szCs w:val="22"/>
          <w:lang w:val="fr-FR"/>
        </w:rPr>
        <w:t>e</w:t>
      </w:r>
      <w:r w:rsidRPr="00352E9F">
        <w:rPr>
          <w:sz w:val="22"/>
          <w:szCs w:val="22"/>
          <w:lang w:val="fr-FR"/>
        </w:rPr>
        <w:t xml:space="preserve"> à plusieurs reprises, indiquant que l</w:t>
      </w:r>
      <w:r w:rsidR="003E5753" w:rsidRPr="00352E9F">
        <w:rPr>
          <w:sz w:val="22"/>
          <w:szCs w:val="22"/>
          <w:lang w:val="fr-FR"/>
        </w:rPr>
        <w:t>’</w:t>
      </w:r>
      <w:r w:rsidRPr="00352E9F">
        <w:rPr>
          <w:sz w:val="22"/>
          <w:szCs w:val="22"/>
          <w:lang w:val="fr-FR"/>
        </w:rPr>
        <w:t xml:space="preserve">AEWA devrait donner une plus grande priorité aux questions </w:t>
      </w:r>
      <w:r w:rsidR="00E90FA5" w:rsidRPr="00352E9F">
        <w:rPr>
          <w:sz w:val="22"/>
          <w:szCs w:val="22"/>
          <w:lang w:val="fr-FR"/>
        </w:rPr>
        <w:t>d’</w:t>
      </w:r>
      <w:r w:rsidRPr="00352E9F">
        <w:rPr>
          <w:sz w:val="22"/>
          <w:szCs w:val="22"/>
          <w:lang w:val="fr-FR"/>
        </w:rPr>
        <w:t>utilisation durable, à la mise en vigueur des législations existante</w:t>
      </w:r>
      <w:r w:rsidR="00E90FA5" w:rsidRPr="00352E9F">
        <w:rPr>
          <w:sz w:val="22"/>
          <w:szCs w:val="22"/>
          <w:lang w:val="fr-FR"/>
        </w:rPr>
        <w:t>s</w:t>
      </w:r>
      <w:r w:rsidRPr="00352E9F">
        <w:rPr>
          <w:sz w:val="22"/>
          <w:szCs w:val="22"/>
          <w:lang w:val="fr-FR"/>
        </w:rPr>
        <w:t xml:space="preserve"> et</w:t>
      </w:r>
      <w:r w:rsidR="00E90FA5" w:rsidRPr="00352E9F">
        <w:rPr>
          <w:sz w:val="22"/>
          <w:szCs w:val="22"/>
          <w:lang w:val="fr-FR"/>
        </w:rPr>
        <w:t xml:space="preserve"> à la</w:t>
      </w:r>
      <w:r w:rsidR="00984076">
        <w:rPr>
          <w:sz w:val="22"/>
          <w:szCs w:val="22"/>
          <w:lang w:val="fr-FR"/>
        </w:rPr>
        <w:t xml:space="preserve"> </w:t>
      </w:r>
      <w:r w:rsidRPr="00352E9F">
        <w:rPr>
          <w:sz w:val="22"/>
          <w:szCs w:val="22"/>
          <w:lang w:val="fr-FR"/>
        </w:rPr>
        <w:t>prise en main des abat</w:t>
      </w:r>
      <w:r w:rsidR="00E90FA5" w:rsidRPr="00352E9F">
        <w:rPr>
          <w:sz w:val="22"/>
          <w:szCs w:val="22"/>
          <w:lang w:val="fr-FR"/>
        </w:rPr>
        <w:t>t</w:t>
      </w:r>
      <w:r w:rsidRPr="00352E9F">
        <w:rPr>
          <w:sz w:val="22"/>
          <w:szCs w:val="22"/>
          <w:lang w:val="fr-FR"/>
        </w:rPr>
        <w:t>ages illégaux.</w:t>
      </w:r>
    </w:p>
    <w:p w:rsidR="00D16C68" w:rsidRPr="00352E9F" w:rsidRDefault="00D16C68">
      <w:pPr>
        <w:ind w:left="720"/>
        <w:jc w:val="both"/>
        <w:rPr>
          <w:sz w:val="22"/>
          <w:szCs w:val="22"/>
          <w:lang w:val="fr-FR"/>
        </w:rPr>
      </w:pPr>
    </w:p>
    <w:p w:rsidR="00D16C68" w:rsidRPr="00352E9F" w:rsidRDefault="00E00A42">
      <w:pPr>
        <w:numPr>
          <w:ilvl w:val="0"/>
          <w:numId w:val="6"/>
        </w:numPr>
        <w:jc w:val="both"/>
        <w:rPr>
          <w:sz w:val="22"/>
          <w:szCs w:val="22"/>
          <w:lang w:val="fr-FR"/>
        </w:rPr>
      </w:pPr>
      <w:r w:rsidRPr="00352E9F">
        <w:rPr>
          <w:sz w:val="22"/>
          <w:szCs w:val="22"/>
          <w:lang w:val="fr-FR"/>
        </w:rPr>
        <w:t>Le besoin de mieux cibler la communication et les directives.</w:t>
      </w:r>
      <w:r w:rsidR="00CA641D" w:rsidRPr="00352E9F">
        <w:rPr>
          <w:sz w:val="22"/>
          <w:szCs w:val="22"/>
          <w:lang w:val="fr-FR"/>
        </w:rPr>
        <w:t xml:space="preserve"> </w:t>
      </w:r>
      <w:r w:rsidRPr="00352E9F">
        <w:rPr>
          <w:sz w:val="22"/>
          <w:szCs w:val="22"/>
          <w:lang w:val="fr-FR"/>
        </w:rPr>
        <w:t>Qui l</w:t>
      </w:r>
      <w:r w:rsidR="003E5753" w:rsidRPr="00352E9F">
        <w:rPr>
          <w:sz w:val="22"/>
          <w:szCs w:val="22"/>
          <w:lang w:val="fr-FR"/>
        </w:rPr>
        <w:t>’</w:t>
      </w:r>
      <w:r w:rsidRPr="00352E9F">
        <w:rPr>
          <w:sz w:val="22"/>
          <w:szCs w:val="22"/>
          <w:lang w:val="fr-FR"/>
        </w:rPr>
        <w:t>Accord essaie-t-il d</w:t>
      </w:r>
      <w:r w:rsidR="003E5753" w:rsidRPr="00352E9F">
        <w:rPr>
          <w:sz w:val="22"/>
          <w:szCs w:val="22"/>
          <w:lang w:val="fr-FR"/>
        </w:rPr>
        <w:t>’</w:t>
      </w:r>
      <w:r w:rsidRPr="00352E9F">
        <w:rPr>
          <w:sz w:val="22"/>
          <w:szCs w:val="22"/>
          <w:lang w:val="fr-FR"/>
        </w:rPr>
        <w:t xml:space="preserve">influencer, comment ceci est le plus efficacement réalisé, et </w:t>
      </w:r>
      <w:r w:rsidR="00E90FA5" w:rsidRPr="00352E9F">
        <w:rPr>
          <w:sz w:val="22"/>
          <w:szCs w:val="22"/>
          <w:lang w:val="fr-FR"/>
        </w:rPr>
        <w:t>à quels besoins doit répondre</w:t>
      </w:r>
      <w:r w:rsidRPr="00352E9F">
        <w:rPr>
          <w:sz w:val="22"/>
          <w:szCs w:val="22"/>
          <w:lang w:val="fr-FR"/>
        </w:rPr>
        <w:t xml:space="preserve"> l</w:t>
      </w:r>
      <w:r w:rsidR="003E5753" w:rsidRPr="00352E9F">
        <w:rPr>
          <w:sz w:val="22"/>
          <w:szCs w:val="22"/>
          <w:lang w:val="fr-FR"/>
        </w:rPr>
        <w:t>’</w:t>
      </w:r>
      <w:r w:rsidRPr="00352E9F">
        <w:rPr>
          <w:sz w:val="22"/>
          <w:szCs w:val="22"/>
          <w:lang w:val="fr-FR"/>
        </w:rPr>
        <w:t>AEWA (de manière spécifique) pour la conservation des oiseaux d</w:t>
      </w:r>
      <w:r w:rsidR="003E5753" w:rsidRPr="00352E9F">
        <w:rPr>
          <w:sz w:val="22"/>
          <w:szCs w:val="22"/>
          <w:lang w:val="fr-FR"/>
        </w:rPr>
        <w:t>’</w:t>
      </w:r>
      <w:r w:rsidRPr="00352E9F">
        <w:rPr>
          <w:sz w:val="22"/>
          <w:szCs w:val="22"/>
          <w:lang w:val="fr-FR"/>
        </w:rPr>
        <w:t>eau migrateurs ?</w:t>
      </w:r>
      <w:r w:rsidR="00CA641D" w:rsidRPr="00352E9F">
        <w:rPr>
          <w:sz w:val="22"/>
          <w:szCs w:val="22"/>
          <w:lang w:val="fr-FR"/>
        </w:rPr>
        <w:t xml:space="preserve"> </w:t>
      </w:r>
    </w:p>
    <w:p w:rsidR="00D16C68" w:rsidRPr="00352E9F" w:rsidRDefault="00D16C68">
      <w:pPr>
        <w:jc w:val="both"/>
        <w:rPr>
          <w:sz w:val="22"/>
          <w:szCs w:val="22"/>
          <w:lang w:val="fr-FR"/>
        </w:rPr>
      </w:pPr>
    </w:p>
    <w:p w:rsidR="00D16C68" w:rsidRPr="00352E9F" w:rsidRDefault="00D16C68">
      <w:pPr>
        <w:jc w:val="both"/>
        <w:rPr>
          <w:sz w:val="22"/>
          <w:szCs w:val="22"/>
          <w:lang w:val="fr-FR"/>
        </w:rPr>
      </w:pPr>
    </w:p>
    <w:p w:rsidR="00D16C68" w:rsidRPr="00352E9F" w:rsidRDefault="00E00A42" w:rsidP="00E00A42">
      <w:pPr>
        <w:pStyle w:val="Heading2"/>
        <w:rPr>
          <w:lang w:val="fr-FR"/>
        </w:rPr>
      </w:pPr>
      <w:bookmarkStart w:id="11" w:name="_Toc428535633"/>
      <w:r w:rsidRPr="00352E9F">
        <w:rPr>
          <w:lang w:val="fr-FR"/>
        </w:rPr>
        <w:t xml:space="preserve">Comment </w:t>
      </w:r>
      <w:r w:rsidR="003E5753" w:rsidRPr="00352E9F">
        <w:rPr>
          <w:lang w:val="fr-FR"/>
        </w:rPr>
        <w:t xml:space="preserve">rendre </w:t>
      </w:r>
      <w:r w:rsidRPr="00352E9F">
        <w:rPr>
          <w:lang w:val="fr-FR"/>
        </w:rPr>
        <w:t>l</w:t>
      </w:r>
      <w:r w:rsidR="003E5753" w:rsidRPr="00352E9F">
        <w:rPr>
          <w:lang w:val="fr-FR"/>
        </w:rPr>
        <w:t>’</w:t>
      </w:r>
      <w:r w:rsidRPr="00352E9F">
        <w:rPr>
          <w:lang w:val="fr-FR"/>
        </w:rPr>
        <w:t>AEWA plus efficace ?</w:t>
      </w:r>
      <w:bookmarkEnd w:id="11"/>
    </w:p>
    <w:p w:rsidR="00D16C68" w:rsidRPr="00352E9F" w:rsidRDefault="00E00A42" w:rsidP="0071749C">
      <w:pPr>
        <w:spacing w:after="120"/>
        <w:jc w:val="both"/>
        <w:rPr>
          <w:i/>
          <w:sz w:val="22"/>
          <w:szCs w:val="22"/>
          <w:lang w:val="fr-FR"/>
        </w:rPr>
      </w:pPr>
      <w:r w:rsidRPr="00352E9F">
        <w:rPr>
          <w:sz w:val="22"/>
          <w:szCs w:val="22"/>
          <w:lang w:val="fr-FR"/>
        </w:rPr>
        <w:t>Les questions au sujet desquelles les participants du TC considèrent que l</w:t>
      </w:r>
      <w:r w:rsidR="003E5753" w:rsidRPr="00352E9F">
        <w:rPr>
          <w:sz w:val="22"/>
          <w:szCs w:val="22"/>
          <w:lang w:val="fr-FR"/>
        </w:rPr>
        <w:t>’</w:t>
      </w:r>
      <w:r w:rsidRPr="00352E9F">
        <w:rPr>
          <w:sz w:val="22"/>
          <w:szCs w:val="22"/>
          <w:lang w:val="fr-FR"/>
        </w:rPr>
        <w:t>efficacité de l</w:t>
      </w:r>
      <w:r w:rsidR="003E5753" w:rsidRPr="00352E9F">
        <w:rPr>
          <w:sz w:val="22"/>
          <w:szCs w:val="22"/>
          <w:lang w:val="fr-FR"/>
        </w:rPr>
        <w:t>’</w:t>
      </w:r>
      <w:r w:rsidRPr="00352E9F">
        <w:rPr>
          <w:sz w:val="22"/>
          <w:szCs w:val="22"/>
          <w:lang w:val="fr-FR"/>
        </w:rPr>
        <w:t xml:space="preserve">AEWA pourrait être </w:t>
      </w:r>
      <w:r w:rsidR="0071749C" w:rsidRPr="00352E9F">
        <w:rPr>
          <w:sz w:val="22"/>
          <w:szCs w:val="22"/>
          <w:lang w:val="fr-FR"/>
        </w:rPr>
        <w:t>renforcée étaient</w:t>
      </w:r>
      <w:r w:rsidRPr="00352E9F">
        <w:rPr>
          <w:sz w:val="22"/>
          <w:szCs w:val="22"/>
          <w:lang w:val="fr-FR"/>
        </w:rPr>
        <w:t xml:space="preserve"> (</w:t>
      </w:r>
      <w:r w:rsidR="0071749C" w:rsidRPr="00352E9F">
        <w:rPr>
          <w:sz w:val="22"/>
          <w:szCs w:val="22"/>
          <w:lang w:val="fr-FR"/>
        </w:rPr>
        <w:t>non classées par ordre de priorité</w:t>
      </w:r>
      <w:r w:rsidRPr="00352E9F">
        <w:rPr>
          <w:sz w:val="22"/>
          <w:szCs w:val="22"/>
          <w:lang w:val="fr-FR"/>
        </w:rPr>
        <w:t>)</w:t>
      </w:r>
      <w:r w:rsidR="0071749C" w:rsidRPr="00352E9F">
        <w:rPr>
          <w:sz w:val="22"/>
          <w:szCs w:val="22"/>
          <w:lang w:val="fr-FR"/>
        </w:rPr>
        <w:t> </w:t>
      </w:r>
      <w:r w:rsidRPr="00352E9F">
        <w:rPr>
          <w:sz w:val="22"/>
          <w:szCs w:val="22"/>
          <w:lang w:val="fr-FR"/>
        </w:rPr>
        <w:t>:</w:t>
      </w:r>
    </w:p>
    <w:p w:rsidR="00D16C68" w:rsidRPr="00352E9F" w:rsidRDefault="00CD39F7" w:rsidP="00CD39F7">
      <w:pPr>
        <w:keepNext/>
        <w:spacing w:after="120"/>
        <w:jc w:val="both"/>
        <w:rPr>
          <w:sz w:val="22"/>
          <w:szCs w:val="22"/>
          <w:lang w:val="fr-FR"/>
        </w:rPr>
      </w:pPr>
      <w:r w:rsidRPr="00352E9F">
        <w:rPr>
          <w:i/>
          <w:sz w:val="22"/>
          <w:szCs w:val="22"/>
          <w:lang w:val="fr-FR"/>
        </w:rPr>
        <w:t>Travailler par l</w:t>
      </w:r>
      <w:r w:rsidR="003E5753" w:rsidRPr="00352E9F">
        <w:rPr>
          <w:i/>
          <w:sz w:val="22"/>
          <w:szCs w:val="22"/>
          <w:lang w:val="fr-FR"/>
        </w:rPr>
        <w:t>’</w:t>
      </w:r>
      <w:r w:rsidRPr="00352E9F">
        <w:rPr>
          <w:i/>
          <w:sz w:val="22"/>
          <w:szCs w:val="22"/>
          <w:lang w:val="fr-FR"/>
        </w:rPr>
        <w:t>intermédiaire des autres</w:t>
      </w:r>
    </w:p>
    <w:p w:rsidR="00D16C68" w:rsidRPr="00352E9F" w:rsidRDefault="008A5211" w:rsidP="008A5211">
      <w:pPr>
        <w:numPr>
          <w:ilvl w:val="0"/>
          <w:numId w:val="8"/>
        </w:numPr>
        <w:spacing w:after="120"/>
        <w:ind w:left="714" w:hanging="357"/>
        <w:jc w:val="both"/>
        <w:rPr>
          <w:sz w:val="22"/>
          <w:szCs w:val="22"/>
          <w:lang w:val="fr-FR"/>
        </w:rPr>
      </w:pPr>
      <w:r w:rsidRPr="00352E9F">
        <w:rPr>
          <w:sz w:val="22"/>
          <w:szCs w:val="22"/>
          <w:lang w:val="fr-FR"/>
        </w:rPr>
        <w:t>Se concentrer sur des actions uniquement couvertes par l</w:t>
      </w:r>
      <w:r w:rsidR="003E5753" w:rsidRPr="00352E9F">
        <w:rPr>
          <w:sz w:val="22"/>
          <w:szCs w:val="22"/>
          <w:lang w:val="fr-FR"/>
        </w:rPr>
        <w:t>’</w:t>
      </w:r>
      <w:r w:rsidRPr="00352E9F">
        <w:rPr>
          <w:sz w:val="22"/>
          <w:szCs w:val="22"/>
          <w:lang w:val="fr-FR"/>
        </w:rPr>
        <w:t>AEWA ou non prises en main par d</w:t>
      </w:r>
      <w:r w:rsidR="003E5753" w:rsidRPr="00352E9F">
        <w:rPr>
          <w:sz w:val="22"/>
          <w:szCs w:val="22"/>
          <w:lang w:val="fr-FR"/>
        </w:rPr>
        <w:t>’</w:t>
      </w:r>
      <w:r w:rsidRPr="00352E9F">
        <w:rPr>
          <w:sz w:val="22"/>
          <w:szCs w:val="22"/>
          <w:lang w:val="fr-FR"/>
        </w:rPr>
        <w:t>autres :</w:t>
      </w:r>
      <w:r w:rsidR="00D16C68" w:rsidRPr="00352E9F">
        <w:rPr>
          <w:sz w:val="22"/>
          <w:szCs w:val="22"/>
          <w:lang w:val="fr-FR"/>
        </w:rPr>
        <w:t xml:space="preserve"> </w:t>
      </w:r>
      <w:r w:rsidR="00E90FA5" w:rsidRPr="00352E9F">
        <w:rPr>
          <w:sz w:val="22"/>
          <w:szCs w:val="22"/>
          <w:lang w:val="fr-FR"/>
        </w:rPr>
        <w:t>é</w:t>
      </w:r>
      <w:r w:rsidRPr="00352E9F">
        <w:rPr>
          <w:sz w:val="22"/>
          <w:szCs w:val="22"/>
          <w:lang w:val="fr-FR"/>
        </w:rPr>
        <w:t>viter le double emploi avec des questions traitées par d</w:t>
      </w:r>
      <w:r w:rsidR="003E5753" w:rsidRPr="00352E9F">
        <w:rPr>
          <w:sz w:val="22"/>
          <w:szCs w:val="22"/>
          <w:lang w:val="fr-FR"/>
        </w:rPr>
        <w:t>’</w:t>
      </w:r>
      <w:r w:rsidRPr="00352E9F">
        <w:rPr>
          <w:sz w:val="22"/>
          <w:szCs w:val="22"/>
          <w:lang w:val="fr-FR"/>
        </w:rPr>
        <w:t xml:space="preserve">autres AME et, à la place, élaborer </w:t>
      </w:r>
      <w:r w:rsidR="00A510E3" w:rsidRPr="00352E9F">
        <w:rPr>
          <w:sz w:val="22"/>
          <w:szCs w:val="22"/>
          <w:lang w:val="fr-FR"/>
        </w:rPr>
        <w:t xml:space="preserve">des </w:t>
      </w:r>
      <w:r w:rsidRPr="00352E9F">
        <w:rPr>
          <w:sz w:val="22"/>
          <w:szCs w:val="22"/>
          <w:lang w:val="fr-FR"/>
        </w:rPr>
        <w:t xml:space="preserve">outils </w:t>
      </w:r>
      <w:r w:rsidRPr="00352E9F">
        <w:rPr>
          <w:sz w:val="22"/>
          <w:szCs w:val="22"/>
          <w:lang w:val="fr-FR"/>
        </w:rPr>
        <w:lastRenderedPageBreak/>
        <w:t>et de</w:t>
      </w:r>
      <w:r w:rsidR="00A510E3" w:rsidRPr="00352E9F">
        <w:rPr>
          <w:sz w:val="22"/>
          <w:szCs w:val="22"/>
          <w:lang w:val="fr-FR"/>
        </w:rPr>
        <w:t>s</w:t>
      </w:r>
      <w:r w:rsidRPr="00352E9F">
        <w:rPr>
          <w:sz w:val="22"/>
          <w:szCs w:val="22"/>
          <w:lang w:val="fr-FR"/>
        </w:rPr>
        <w:t xml:space="preserve"> conseils destinés à ceux </w:t>
      </w:r>
      <w:r w:rsidR="00E90FA5" w:rsidRPr="00352E9F">
        <w:rPr>
          <w:sz w:val="22"/>
          <w:szCs w:val="22"/>
          <w:lang w:val="fr-FR"/>
        </w:rPr>
        <w:t xml:space="preserve">qui sont </w:t>
      </w:r>
      <w:r w:rsidRPr="00352E9F">
        <w:rPr>
          <w:sz w:val="22"/>
          <w:szCs w:val="22"/>
          <w:lang w:val="fr-FR"/>
        </w:rPr>
        <w:t>responsables de la mise en œuvre de l</w:t>
      </w:r>
      <w:r w:rsidR="003E5753" w:rsidRPr="00352E9F">
        <w:rPr>
          <w:sz w:val="22"/>
          <w:szCs w:val="22"/>
          <w:lang w:val="fr-FR"/>
        </w:rPr>
        <w:t>’</w:t>
      </w:r>
      <w:r w:rsidRPr="00352E9F">
        <w:rPr>
          <w:sz w:val="22"/>
          <w:szCs w:val="22"/>
          <w:lang w:val="fr-FR"/>
        </w:rPr>
        <w:t>AEWA – le cas échéant les interpréter dans le contexte de l</w:t>
      </w:r>
      <w:r w:rsidR="003E5753" w:rsidRPr="00352E9F">
        <w:rPr>
          <w:sz w:val="22"/>
          <w:szCs w:val="22"/>
          <w:lang w:val="fr-FR"/>
        </w:rPr>
        <w:t>’</w:t>
      </w:r>
      <w:r w:rsidRPr="00352E9F">
        <w:rPr>
          <w:sz w:val="22"/>
          <w:szCs w:val="22"/>
          <w:lang w:val="fr-FR"/>
        </w:rPr>
        <w:t>AEWA ;</w:t>
      </w:r>
    </w:p>
    <w:p w:rsidR="00D16C68" w:rsidRPr="00352E9F" w:rsidRDefault="008A5211" w:rsidP="008A5211">
      <w:pPr>
        <w:numPr>
          <w:ilvl w:val="0"/>
          <w:numId w:val="8"/>
        </w:numPr>
        <w:spacing w:after="120"/>
        <w:ind w:left="714" w:hanging="357"/>
        <w:jc w:val="both"/>
        <w:rPr>
          <w:sz w:val="22"/>
          <w:szCs w:val="22"/>
          <w:lang w:val="fr-FR"/>
        </w:rPr>
      </w:pPr>
      <w:r w:rsidRPr="00352E9F">
        <w:rPr>
          <w:sz w:val="22"/>
          <w:szCs w:val="22"/>
          <w:lang w:val="fr-FR"/>
        </w:rPr>
        <w:t>Travailler plus étroitement et plus efficacement avec d</w:t>
      </w:r>
      <w:r w:rsidR="003E5753" w:rsidRPr="00352E9F">
        <w:rPr>
          <w:sz w:val="22"/>
          <w:szCs w:val="22"/>
          <w:lang w:val="fr-FR"/>
        </w:rPr>
        <w:t>’</w:t>
      </w:r>
      <w:r w:rsidRPr="00352E9F">
        <w:rPr>
          <w:sz w:val="22"/>
          <w:szCs w:val="22"/>
          <w:lang w:val="fr-FR"/>
        </w:rPr>
        <w:t>autres organisations dont les activités ont un impact sur les oiseaux d</w:t>
      </w:r>
      <w:r w:rsidR="003E5753" w:rsidRPr="00352E9F">
        <w:rPr>
          <w:sz w:val="22"/>
          <w:szCs w:val="22"/>
          <w:lang w:val="fr-FR"/>
        </w:rPr>
        <w:t>’</w:t>
      </w:r>
      <w:r w:rsidRPr="00352E9F">
        <w:rPr>
          <w:sz w:val="22"/>
          <w:szCs w:val="22"/>
          <w:lang w:val="fr-FR"/>
        </w:rPr>
        <w:t>eau, ou bien travailler par leur intermédiaire ;</w:t>
      </w:r>
    </w:p>
    <w:p w:rsidR="00D16C68" w:rsidRPr="00352E9F" w:rsidRDefault="004461E2" w:rsidP="004461E2">
      <w:pPr>
        <w:numPr>
          <w:ilvl w:val="0"/>
          <w:numId w:val="8"/>
        </w:numPr>
        <w:spacing w:after="120"/>
        <w:ind w:left="714" w:hanging="357"/>
        <w:jc w:val="both"/>
        <w:rPr>
          <w:sz w:val="22"/>
          <w:szCs w:val="22"/>
          <w:lang w:val="fr-FR"/>
        </w:rPr>
      </w:pPr>
      <w:r w:rsidRPr="00352E9F">
        <w:rPr>
          <w:sz w:val="22"/>
          <w:szCs w:val="22"/>
          <w:lang w:val="fr-FR"/>
        </w:rPr>
        <w:t xml:space="preserve">Agir en coordination </w:t>
      </w:r>
      <w:r w:rsidR="008A5211" w:rsidRPr="00352E9F">
        <w:rPr>
          <w:sz w:val="22"/>
          <w:szCs w:val="22"/>
          <w:lang w:val="fr-FR"/>
        </w:rPr>
        <w:t>avec d</w:t>
      </w:r>
      <w:r w:rsidR="003E5753" w:rsidRPr="00352E9F">
        <w:rPr>
          <w:sz w:val="22"/>
          <w:szCs w:val="22"/>
          <w:lang w:val="fr-FR"/>
        </w:rPr>
        <w:t>’</w:t>
      </w:r>
      <w:r w:rsidR="008A5211" w:rsidRPr="00352E9F">
        <w:rPr>
          <w:sz w:val="22"/>
          <w:szCs w:val="22"/>
          <w:lang w:val="fr-FR"/>
        </w:rPr>
        <w:t xml:space="preserve">autres AME ou </w:t>
      </w:r>
      <w:r w:rsidRPr="00352E9F">
        <w:rPr>
          <w:sz w:val="22"/>
          <w:szCs w:val="22"/>
          <w:lang w:val="fr-FR"/>
        </w:rPr>
        <w:t>instruments d</w:t>
      </w:r>
      <w:r w:rsidR="003E5753" w:rsidRPr="00352E9F">
        <w:rPr>
          <w:sz w:val="22"/>
          <w:szCs w:val="22"/>
          <w:lang w:val="fr-FR"/>
        </w:rPr>
        <w:t>’</w:t>
      </w:r>
      <w:r w:rsidRPr="00352E9F">
        <w:rPr>
          <w:sz w:val="22"/>
          <w:szCs w:val="22"/>
          <w:lang w:val="fr-FR"/>
        </w:rPr>
        <w:t>action afin d</w:t>
      </w:r>
      <w:r w:rsidR="003E5753" w:rsidRPr="00352E9F">
        <w:rPr>
          <w:sz w:val="22"/>
          <w:szCs w:val="22"/>
          <w:lang w:val="fr-FR"/>
        </w:rPr>
        <w:t>’</w:t>
      </w:r>
      <w:r w:rsidRPr="00352E9F">
        <w:rPr>
          <w:sz w:val="22"/>
          <w:szCs w:val="22"/>
          <w:lang w:val="fr-FR"/>
        </w:rPr>
        <w:t>augmenter l</w:t>
      </w:r>
      <w:r w:rsidR="003E5753" w:rsidRPr="00352E9F">
        <w:rPr>
          <w:sz w:val="22"/>
          <w:szCs w:val="22"/>
          <w:lang w:val="fr-FR"/>
        </w:rPr>
        <w:t>’</w:t>
      </w:r>
      <w:r w:rsidRPr="00352E9F">
        <w:rPr>
          <w:sz w:val="22"/>
          <w:szCs w:val="22"/>
          <w:lang w:val="fr-FR"/>
        </w:rPr>
        <w:t>efficience et l</w:t>
      </w:r>
      <w:r w:rsidR="003E5753" w:rsidRPr="00352E9F">
        <w:rPr>
          <w:sz w:val="22"/>
          <w:szCs w:val="22"/>
          <w:lang w:val="fr-FR"/>
        </w:rPr>
        <w:t>’</w:t>
      </w:r>
      <w:r w:rsidRPr="00352E9F">
        <w:rPr>
          <w:sz w:val="22"/>
          <w:szCs w:val="22"/>
          <w:lang w:val="fr-FR"/>
        </w:rPr>
        <w:t xml:space="preserve">efficacité de la prise en main des questions de conservation et des menaces ; et </w:t>
      </w:r>
    </w:p>
    <w:p w:rsidR="00D16C68" w:rsidRPr="00352E9F" w:rsidRDefault="004461E2" w:rsidP="004461E2">
      <w:pPr>
        <w:numPr>
          <w:ilvl w:val="0"/>
          <w:numId w:val="8"/>
        </w:numPr>
        <w:spacing w:after="120"/>
        <w:ind w:left="714" w:hanging="357"/>
        <w:jc w:val="both"/>
        <w:rPr>
          <w:sz w:val="22"/>
          <w:szCs w:val="22"/>
          <w:lang w:val="fr-FR"/>
        </w:rPr>
      </w:pPr>
      <w:r w:rsidRPr="00352E9F">
        <w:rPr>
          <w:sz w:val="22"/>
          <w:szCs w:val="22"/>
          <w:lang w:val="fr-FR"/>
        </w:rPr>
        <w:t>Travailler avec d</w:t>
      </w:r>
      <w:r w:rsidR="003E5753" w:rsidRPr="00352E9F">
        <w:rPr>
          <w:sz w:val="22"/>
          <w:szCs w:val="22"/>
          <w:lang w:val="fr-FR"/>
        </w:rPr>
        <w:t>’</w:t>
      </w:r>
      <w:r w:rsidRPr="00352E9F">
        <w:rPr>
          <w:sz w:val="22"/>
          <w:szCs w:val="22"/>
          <w:lang w:val="fr-FR"/>
        </w:rPr>
        <w:t>autres secrétariats d</w:t>
      </w:r>
      <w:r w:rsidR="003E5753" w:rsidRPr="00352E9F">
        <w:rPr>
          <w:sz w:val="22"/>
          <w:szCs w:val="22"/>
          <w:lang w:val="fr-FR"/>
        </w:rPr>
        <w:t>’</w:t>
      </w:r>
      <w:r w:rsidRPr="00352E9F">
        <w:rPr>
          <w:sz w:val="22"/>
          <w:szCs w:val="22"/>
          <w:lang w:val="fr-FR"/>
        </w:rPr>
        <w:t>AME afin de renforcer la capacité dans des pays choisis pour la mise en œuvre coordonnée des AME, par ex. par l</w:t>
      </w:r>
      <w:r w:rsidR="003E5753" w:rsidRPr="00352E9F">
        <w:rPr>
          <w:sz w:val="22"/>
          <w:szCs w:val="22"/>
          <w:lang w:val="fr-FR"/>
        </w:rPr>
        <w:t>’</w:t>
      </w:r>
      <w:r w:rsidRPr="00352E9F">
        <w:rPr>
          <w:sz w:val="22"/>
          <w:szCs w:val="22"/>
          <w:lang w:val="fr-FR"/>
        </w:rPr>
        <w:t xml:space="preserve">intermédiaire de groupes de travail nationaux sur la biodiversité. </w:t>
      </w:r>
    </w:p>
    <w:p w:rsidR="00D16C68" w:rsidRPr="00352E9F" w:rsidRDefault="00D16C68">
      <w:pPr>
        <w:jc w:val="both"/>
        <w:rPr>
          <w:sz w:val="22"/>
          <w:szCs w:val="22"/>
          <w:lang w:val="fr-FR"/>
        </w:rPr>
      </w:pPr>
    </w:p>
    <w:p w:rsidR="00D16C68" w:rsidRPr="00352E9F" w:rsidRDefault="004461E2" w:rsidP="004461E2">
      <w:pPr>
        <w:keepNext/>
        <w:spacing w:after="120"/>
        <w:jc w:val="both"/>
        <w:rPr>
          <w:sz w:val="22"/>
          <w:szCs w:val="22"/>
          <w:lang w:val="fr-FR"/>
        </w:rPr>
      </w:pPr>
      <w:r w:rsidRPr="00352E9F">
        <w:rPr>
          <w:i/>
          <w:sz w:val="22"/>
          <w:szCs w:val="22"/>
          <w:lang w:val="fr-FR"/>
        </w:rPr>
        <w:t>Financement</w:t>
      </w:r>
    </w:p>
    <w:p w:rsidR="00D16C68" w:rsidRPr="00352E9F" w:rsidRDefault="004461E2" w:rsidP="004461E2">
      <w:pPr>
        <w:numPr>
          <w:ilvl w:val="0"/>
          <w:numId w:val="8"/>
        </w:numPr>
        <w:spacing w:after="120"/>
        <w:ind w:left="714" w:hanging="357"/>
        <w:jc w:val="both"/>
        <w:rPr>
          <w:sz w:val="22"/>
          <w:szCs w:val="22"/>
          <w:lang w:val="fr-FR"/>
        </w:rPr>
      </w:pPr>
      <w:r w:rsidRPr="00352E9F">
        <w:rPr>
          <w:sz w:val="22"/>
          <w:szCs w:val="22"/>
          <w:lang w:val="fr-FR"/>
        </w:rPr>
        <w:t xml:space="preserve">Améliorer le support financier accordé à </w:t>
      </w:r>
      <w:r w:rsidR="00A510E3" w:rsidRPr="00352E9F">
        <w:rPr>
          <w:sz w:val="22"/>
          <w:szCs w:val="22"/>
          <w:lang w:val="fr-FR"/>
        </w:rPr>
        <w:t xml:space="preserve">la </w:t>
      </w:r>
      <w:r w:rsidRPr="00352E9F">
        <w:rPr>
          <w:sz w:val="22"/>
          <w:szCs w:val="22"/>
          <w:lang w:val="fr-FR"/>
        </w:rPr>
        <w:t>mise en œuvre de l</w:t>
      </w:r>
      <w:r w:rsidR="003E5753" w:rsidRPr="00352E9F">
        <w:rPr>
          <w:sz w:val="22"/>
          <w:szCs w:val="22"/>
          <w:lang w:val="fr-FR"/>
        </w:rPr>
        <w:t>’</w:t>
      </w:r>
      <w:r w:rsidRPr="00352E9F">
        <w:rPr>
          <w:sz w:val="22"/>
          <w:szCs w:val="22"/>
          <w:lang w:val="fr-FR"/>
        </w:rPr>
        <w:t>Accord, tout particulièrement en Afrique et dans d</w:t>
      </w:r>
      <w:r w:rsidR="003E5753" w:rsidRPr="00352E9F">
        <w:rPr>
          <w:sz w:val="22"/>
          <w:szCs w:val="22"/>
          <w:lang w:val="fr-FR"/>
        </w:rPr>
        <w:t>’</w:t>
      </w:r>
      <w:r w:rsidRPr="00352E9F">
        <w:rPr>
          <w:sz w:val="22"/>
          <w:szCs w:val="22"/>
          <w:lang w:val="fr-FR"/>
        </w:rPr>
        <w:t>autres pays en développement.</w:t>
      </w:r>
    </w:p>
    <w:p w:rsidR="00D16C68" w:rsidRPr="00352E9F" w:rsidRDefault="00D16C68">
      <w:pPr>
        <w:jc w:val="both"/>
        <w:rPr>
          <w:sz w:val="22"/>
          <w:szCs w:val="22"/>
          <w:lang w:val="fr-FR"/>
        </w:rPr>
      </w:pPr>
    </w:p>
    <w:p w:rsidR="00D16C68" w:rsidRPr="00352E9F" w:rsidRDefault="004461E2" w:rsidP="004461E2">
      <w:pPr>
        <w:keepNext/>
        <w:spacing w:after="120"/>
        <w:jc w:val="both"/>
        <w:rPr>
          <w:sz w:val="22"/>
          <w:szCs w:val="22"/>
          <w:lang w:val="fr-FR"/>
        </w:rPr>
      </w:pPr>
      <w:r w:rsidRPr="00352E9F">
        <w:rPr>
          <w:i/>
          <w:sz w:val="22"/>
          <w:szCs w:val="22"/>
          <w:lang w:val="fr-FR"/>
        </w:rPr>
        <w:t>Capacité des Parties</w:t>
      </w:r>
    </w:p>
    <w:p w:rsidR="00D16C68" w:rsidRPr="00352E9F" w:rsidRDefault="004461E2" w:rsidP="004461E2">
      <w:pPr>
        <w:numPr>
          <w:ilvl w:val="0"/>
          <w:numId w:val="8"/>
        </w:numPr>
        <w:spacing w:after="120"/>
        <w:ind w:left="714" w:hanging="357"/>
        <w:jc w:val="both"/>
        <w:rPr>
          <w:sz w:val="22"/>
          <w:szCs w:val="22"/>
          <w:lang w:val="fr-FR"/>
        </w:rPr>
      </w:pPr>
      <w:r w:rsidRPr="00352E9F">
        <w:rPr>
          <w:sz w:val="22"/>
          <w:szCs w:val="22"/>
          <w:lang w:val="fr-FR"/>
        </w:rPr>
        <w:t xml:space="preserve">Accorder la priorité aux efforts en vue du renforcement de la capacité (notamment au moyen de </w:t>
      </w:r>
      <w:r w:rsidR="00A510E3" w:rsidRPr="00352E9F">
        <w:rPr>
          <w:sz w:val="22"/>
          <w:szCs w:val="22"/>
          <w:lang w:val="fr-FR"/>
        </w:rPr>
        <w:t>l</w:t>
      </w:r>
      <w:r w:rsidRPr="00352E9F">
        <w:rPr>
          <w:sz w:val="22"/>
          <w:szCs w:val="22"/>
          <w:lang w:val="fr-FR"/>
        </w:rPr>
        <w:t>a formations des points focaux et autres) afin de mettre en œuvre l</w:t>
      </w:r>
      <w:r w:rsidR="003E5753" w:rsidRPr="00352E9F">
        <w:rPr>
          <w:sz w:val="22"/>
          <w:szCs w:val="22"/>
          <w:lang w:val="fr-FR"/>
        </w:rPr>
        <w:t>’</w:t>
      </w:r>
      <w:r w:rsidRPr="00352E9F">
        <w:rPr>
          <w:sz w:val="22"/>
          <w:szCs w:val="22"/>
          <w:lang w:val="fr-FR"/>
        </w:rPr>
        <w:t>Accord au sein des Par</w:t>
      </w:r>
      <w:r w:rsidR="00A510E3" w:rsidRPr="00352E9F">
        <w:rPr>
          <w:sz w:val="22"/>
          <w:szCs w:val="22"/>
          <w:lang w:val="fr-FR"/>
        </w:rPr>
        <w:t>t</w:t>
      </w:r>
      <w:r w:rsidRPr="00352E9F">
        <w:rPr>
          <w:sz w:val="22"/>
          <w:szCs w:val="22"/>
          <w:lang w:val="fr-FR"/>
        </w:rPr>
        <w:t>ies et des États de l</w:t>
      </w:r>
      <w:r w:rsidR="003E5753" w:rsidRPr="00352E9F">
        <w:rPr>
          <w:sz w:val="22"/>
          <w:szCs w:val="22"/>
          <w:lang w:val="fr-FR"/>
        </w:rPr>
        <w:t>’</w:t>
      </w:r>
      <w:r w:rsidRPr="00352E9F">
        <w:rPr>
          <w:sz w:val="22"/>
          <w:szCs w:val="22"/>
          <w:lang w:val="fr-FR"/>
        </w:rPr>
        <w:t>aire de répartition ; et</w:t>
      </w:r>
    </w:p>
    <w:p w:rsidR="00D16C68" w:rsidRPr="00352E9F" w:rsidRDefault="004461E2">
      <w:pPr>
        <w:numPr>
          <w:ilvl w:val="0"/>
          <w:numId w:val="8"/>
        </w:numPr>
        <w:jc w:val="both"/>
        <w:rPr>
          <w:sz w:val="22"/>
          <w:szCs w:val="22"/>
          <w:lang w:val="fr-FR"/>
        </w:rPr>
      </w:pPr>
      <w:r w:rsidRPr="00352E9F">
        <w:rPr>
          <w:sz w:val="22"/>
          <w:szCs w:val="22"/>
          <w:lang w:val="fr-FR"/>
        </w:rPr>
        <w:t>Continuer à promouvoir l</w:t>
      </w:r>
      <w:r w:rsidR="003E5753" w:rsidRPr="00352E9F">
        <w:rPr>
          <w:sz w:val="22"/>
          <w:szCs w:val="22"/>
          <w:lang w:val="fr-FR"/>
        </w:rPr>
        <w:t>’</w:t>
      </w:r>
      <w:r w:rsidRPr="00352E9F">
        <w:rPr>
          <w:sz w:val="22"/>
          <w:szCs w:val="22"/>
          <w:lang w:val="fr-FR"/>
        </w:rPr>
        <w:t>adhésion des États de l</w:t>
      </w:r>
      <w:r w:rsidR="003E5753" w:rsidRPr="00352E9F">
        <w:rPr>
          <w:sz w:val="22"/>
          <w:szCs w:val="22"/>
          <w:lang w:val="fr-FR"/>
        </w:rPr>
        <w:t>’</w:t>
      </w:r>
      <w:r w:rsidRPr="00352E9F">
        <w:rPr>
          <w:sz w:val="22"/>
          <w:szCs w:val="22"/>
          <w:lang w:val="fr-FR"/>
        </w:rPr>
        <w:t>aire de répartition à l</w:t>
      </w:r>
      <w:r w:rsidR="003E5753" w:rsidRPr="00352E9F">
        <w:rPr>
          <w:sz w:val="22"/>
          <w:szCs w:val="22"/>
          <w:lang w:val="fr-FR"/>
        </w:rPr>
        <w:t>’</w:t>
      </w:r>
      <w:r w:rsidRPr="00352E9F">
        <w:rPr>
          <w:sz w:val="22"/>
          <w:szCs w:val="22"/>
          <w:lang w:val="fr-FR"/>
        </w:rPr>
        <w:t>Accord, en donnant la priorité à ceux qui sont tout</w:t>
      </w:r>
      <w:r w:rsidR="00CA641D" w:rsidRPr="00352E9F">
        <w:rPr>
          <w:sz w:val="22"/>
          <w:szCs w:val="22"/>
          <w:lang w:val="fr-FR"/>
        </w:rPr>
        <w:t xml:space="preserve"> </w:t>
      </w:r>
      <w:r w:rsidRPr="00352E9F">
        <w:rPr>
          <w:sz w:val="22"/>
          <w:szCs w:val="22"/>
          <w:lang w:val="fr-FR"/>
        </w:rPr>
        <w:t>particulièrement importants pour les oiseaux d</w:t>
      </w:r>
      <w:r w:rsidR="003E5753" w:rsidRPr="00352E9F">
        <w:rPr>
          <w:sz w:val="22"/>
          <w:szCs w:val="22"/>
          <w:lang w:val="fr-FR"/>
        </w:rPr>
        <w:t>’</w:t>
      </w:r>
      <w:r w:rsidRPr="00352E9F">
        <w:rPr>
          <w:sz w:val="22"/>
          <w:szCs w:val="22"/>
          <w:lang w:val="fr-FR"/>
        </w:rPr>
        <w:t>eau migrateurs.</w:t>
      </w:r>
    </w:p>
    <w:p w:rsidR="00D16C68" w:rsidRPr="00352E9F" w:rsidRDefault="00D16C68">
      <w:pPr>
        <w:jc w:val="both"/>
        <w:rPr>
          <w:sz w:val="22"/>
          <w:szCs w:val="22"/>
          <w:lang w:val="fr-FR"/>
        </w:rPr>
      </w:pPr>
    </w:p>
    <w:p w:rsidR="00D16C68" w:rsidRPr="00352E9F" w:rsidRDefault="00946D03" w:rsidP="00946D03">
      <w:pPr>
        <w:keepNext/>
        <w:spacing w:after="120"/>
        <w:jc w:val="both"/>
        <w:rPr>
          <w:sz w:val="22"/>
          <w:szCs w:val="22"/>
          <w:lang w:val="fr-FR"/>
        </w:rPr>
      </w:pPr>
      <w:r w:rsidRPr="00352E9F">
        <w:rPr>
          <w:i/>
          <w:sz w:val="22"/>
          <w:szCs w:val="22"/>
          <w:lang w:val="fr-FR"/>
        </w:rPr>
        <w:t>Capacité du Secrétariat</w:t>
      </w:r>
    </w:p>
    <w:p w:rsidR="00D16C68" w:rsidRPr="00352E9F" w:rsidRDefault="00946D03">
      <w:pPr>
        <w:numPr>
          <w:ilvl w:val="0"/>
          <w:numId w:val="8"/>
        </w:numPr>
        <w:jc w:val="both"/>
        <w:rPr>
          <w:sz w:val="22"/>
          <w:szCs w:val="22"/>
          <w:lang w:val="fr-FR"/>
        </w:rPr>
      </w:pPr>
      <w:r w:rsidRPr="00352E9F">
        <w:rPr>
          <w:sz w:val="22"/>
          <w:szCs w:val="22"/>
          <w:lang w:val="fr-FR"/>
        </w:rPr>
        <w:t>Maintenir et, mieux encore, accroître les effectifs du Secrétariat, y compris les postes à plein temps afin de a) soutenir le travail du Comité technique</w:t>
      </w:r>
      <w:r w:rsidR="00A510E3" w:rsidRPr="00352E9F">
        <w:rPr>
          <w:sz w:val="22"/>
          <w:szCs w:val="22"/>
          <w:lang w:val="fr-FR"/>
        </w:rPr>
        <w:t xml:space="preserve"> et</w:t>
      </w:r>
      <w:r w:rsidRPr="00352E9F">
        <w:rPr>
          <w:sz w:val="22"/>
          <w:szCs w:val="22"/>
          <w:lang w:val="fr-FR"/>
        </w:rPr>
        <w:t xml:space="preserve"> b) faire office de lieu de convergence pour les questions de chasse durable.</w:t>
      </w:r>
    </w:p>
    <w:p w:rsidR="00D16C68" w:rsidRPr="00352E9F" w:rsidRDefault="00D16C68">
      <w:pPr>
        <w:jc w:val="both"/>
        <w:rPr>
          <w:sz w:val="22"/>
          <w:szCs w:val="22"/>
          <w:lang w:val="fr-FR"/>
        </w:rPr>
      </w:pPr>
    </w:p>
    <w:p w:rsidR="00D16C68" w:rsidRPr="00352E9F" w:rsidRDefault="00946D03" w:rsidP="00946D03">
      <w:pPr>
        <w:keepNext/>
        <w:spacing w:after="120"/>
        <w:jc w:val="both"/>
        <w:rPr>
          <w:sz w:val="22"/>
          <w:szCs w:val="22"/>
          <w:lang w:val="fr-FR"/>
        </w:rPr>
      </w:pPr>
      <w:r w:rsidRPr="00352E9F">
        <w:rPr>
          <w:i/>
          <w:sz w:val="22"/>
          <w:szCs w:val="22"/>
          <w:lang w:val="fr-FR"/>
        </w:rPr>
        <w:t>Communication et sensibilisation</w:t>
      </w:r>
      <w:r w:rsidR="00D16C68" w:rsidRPr="00352E9F">
        <w:rPr>
          <w:i/>
          <w:sz w:val="22"/>
          <w:szCs w:val="22"/>
          <w:lang w:val="fr-FR"/>
        </w:rPr>
        <w:t xml:space="preserve"> </w:t>
      </w:r>
    </w:p>
    <w:p w:rsidR="00D16C68" w:rsidRPr="00352E9F" w:rsidRDefault="00946D03" w:rsidP="00946D03">
      <w:pPr>
        <w:numPr>
          <w:ilvl w:val="0"/>
          <w:numId w:val="8"/>
        </w:numPr>
        <w:spacing w:after="120"/>
        <w:ind w:left="714" w:hanging="357"/>
        <w:jc w:val="both"/>
        <w:rPr>
          <w:sz w:val="22"/>
          <w:szCs w:val="22"/>
          <w:lang w:val="fr-FR"/>
        </w:rPr>
      </w:pPr>
      <w:r w:rsidRPr="00352E9F">
        <w:rPr>
          <w:sz w:val="22"/>
          <w:szCs w:val="22"/>
          <w:lang w:val="fr-FR"/>
        </w:rPr>
        <w:t>Se concentrer sur les initiatives de sensibilisation impliquant les enfants et les jeunes – les enfants d</w:t>
      </w:r>
      <w:r w:rsidR="003E5753" w:rsidRPr="00352E9F">
        <w:rPr>
          <w:sz w:val="22"/>
          <w:szCs w:val="22"/>
          <w:lang w:val="fr-FR"/>
        </w:rPr>
        <w:t>’</w:t>
      </w:r>
      <w:r w:rsidRPr="00352E9F">
        <w:rPr>
          <w:sz w:val="22"/>
          <w:szCs w:val="22"/>
          <w:lang w:val="fr-FR"/>
        </w:rPr>
        <w:t>aujourd</w:t>
      </w:r>
      <w:r w:rsidR="003E5753" w:rsidRPr="00352E9F">
        <w:rPr>
          <w:sz w:val="22"/>
          <w:szCs w:val="22"/>
          <w:lang w:val="fr-FR"/>
        </w:rPr>
        <w:t>’</w:t>
      </w:r>
      <w:r w:rsidRPr="00352E9F">
        <w:rPr>
          <w:sz w:val="22"/>
          <w:szCs w:val="22"/>
          <w:lang w:val="fr-FR"/>
        </w:rPr>
        <w:t>hui sont les décideurs de demain ;</w:t>
      </w:r>
    </w:p>
    <w:p w:rsidR="00D16C68" w:rsidRPr="00352E9F" w:rsidRDefault="00946D03" w:rsidP="00946D03">
      <w:pPr>
        <w:numPr>
          <w:ilvl w:val="0"/>
          <w:numId w:val="8"/>
        </w:numPr>
        <w:spacing w:after="120"/>
        <w:jc w:val="both"/>
        <w:rPr>
          <w:sz w:val="22"/>
          <w:szCs w:val="22"/>
          <w:lang w:val="fr-FR"/>
        </w:rPr>
      </w:pPr>
      <w:r w:rsidRPr="00352E9F">
        <w:rPr>
          <w:sz w:val="22"/>
          <w:szCs w:val="22"/>
          <w:lang w:val="fr-FR"/>
        </w:rPr>
        <w:t>Améliorer la communication entre les points focaux des Parties contractantes, les représentants régionaux, le Secrétariat et les autres partenaires ;</w:t>
      </w:r>
      <w:r w:rsidR="00CA641D" w:rsidRPr="00352E9F">
        <w:rPr>
          <w:sz w:val="22"/>
          <w:szCs w:val="22"/>
          <w:lang w:val="fr-FR"/>
        </w:rPr>
        <w:t xml:space="preserve"> </w:t>
      </w:r>
    </w:p>
    <w:p w:rsidR="00D16C68" w:rsidRPr="00352E9F" w:rsidRDefault="006452A3" w:rsidP="006452A3">
      <w:pPr>
        <w:numPr>
          <w:ilvl w:val="0"/>
          <w:numId w:val="8"/>
        </w:numPr>
        <w:spacing w:after="120"/>
        <w:jc w:val="both"/>
        <w:rPr>
          <w:sz w:val="22"/>
          <w:szCs w:val="22"/>
          <w:lang w:val="fr-FR"/>
        </w:rPr>
      </w:pPr>
      <w:r w:rsidRPr="00352E9F">
        <w:rPr>
          <w:sz w:val="22"/>
          <w:szCs w:val="22"/>
          <w:lang w:val="fr-FR"/>
        </w:rPr>
        <w:t xml:space="preserve"> Mettre en place davantage de partenariats stratégiques de financement avec des entreprises afin de continuer à chercher des apports de fonds (importants) (comme cela s</w:t>
      </w:r>
      <w:r w:rsidR="003E5753" w:rsidRPr="00352E9F">
        <w:rPr>
          <w:sz w:val="22"/>
          <w:szCs w:val="22"/>
          <w:lang w:val="fr-FR"/>
        </w:rPr>
        <w:t>’</w:t>
      </w:r>
      <w:r w:rsidRPr="00352E9F">
        <w:rPr>
          <w:sz w:val="22"/>
          <w:szCs w:val="22"/>
          <w:lang w:val="fr-FR"/>
        </w:rPr>
        <w:t xml:space="preserve">est déjà produit pour certaines </w:t>
      </w:r>
      <w:r w:rsidR="00946D03" w:rsidRPr="00352E9F">
        <w:rPr>
          <w:sz w:val="22"/>
          <w:szCs w:val="22"/>
          <w:lang w:val="fr-FR"/>
        </w:rPr>
        <w:t xml:space="preserve">initiatives) </w:t>
      </w:r>
      <w:r w:rsidRPr="00352E9F">
        <w:rPr>
          <w:sz w:val="22"/>
          <w:szCs w:val="22"/>
          <w:lang w:val="fr-FR"/>
        </w:rPr>
        <w:t>–</w:t>
      </w:r>
      <w:r w:rsidR="00946D03" w:rsidRPr="00352E9F">
        <w:rPr>
          <w:sz w:val="22"/>
          <w:szCs w:val="22"/>
          <w:lang w:val="fr-FR"/>
        </w:rPr>
        <w:t xml:space="preserve"> </w:t>
      </w:r>
      <w:r w:rsidRPr="00352E9F">
        <w:rPr>
          <w:sz w:val="22"/>
          <w:szCs w:val="22"/>
          <w:lang w:val="fr-FR"/>
        </w:rPr>
        <w:t>un rôle clé du Secrétaire exécutif </w:t>
      </w:r>
      <w:r w:rsidR="00946D03" w:rsidRPr="00352E9F">
        <w:rPr>
          <w:sz w:val="22"/>
          <w:szCs w:val="22"/>
          <w:lang w:val="fr-FR"/>
        </w:rPr>
        <w:t>;</w:t>
      </w:r>
    </w:p>
    <w:p w:rsidR="00D16C68" w:rsidRPr="00352E9F" w:rsidRDefault="006452A3" w:rsidP="00524BA6">
      <w:pPr>
        <w:numPr>
          <w:ilvl w:val="0"/>
          <w:numId w:val="8"/>
        </w:numPr>
        <w:spacing w:after="120"/>
        <w:jc w:val="both"/>
        <w:rPr>
          <w:sz w:val="22"/>
          <w:szCs w:val="22"/>
          <w:lang w:val="fr-FR"/>
        </w:rPr>
      </w:pPr>
      <w:r w:rsidRPr="00352E9F">
        <w:rPr>
          <w:sz w:val="22"/>
          <w:szCs w:val="22"/>
          <w:lang w:val="fr-FR"/>
        </w:rPr>
        <w:t>Mieux et plus intensivement cibler les différents groupes de parties prenantes au niveau national et international de prise de décision, et incluant de façon essentielle</w:t>
      </w:r>
      <w:r w:rsidR="00524BA6" w:rsidRPr="00352E9F">
        <w:rPr>
          <w:sz w:val="22"/>
          <w:szCs w:val="22"/>
          <w:lang w:val="fr-FR"/>
        </w:rPr>
        <w:t xml:space="preserve"> le secteur des entreprises </w:t>
      </w:r>
      <w:r w:rsidRPr="00352E9F">
        <w:rPr>
          <w:sz w:val="22"/>
          <w:szCs w:val="22"/>
          <w:lang w:val="fr-FR"/>
        </w:rPr>
        <w:t xml:space="preserve">; </w:t>
      </w:r>
      <w:r w:rsidR="00524BA6" w:rsidRPr="00352E9F">
        <w:rPr>
          <w:sz w:val="22"/>
          <w:szCs w:val="22"/>
          <w:lang w:val="fr-FR"/>
        </w:rPr>
        <w:t>et</w:t>
      </w:r>
    </w:p>
    <w:p w:rsidR="00D16C68" w:rsidRPr="00352E9F" w:rsidRDefault="00524BA6">
      <w:pPr>
        <w:numPr>
          <w:ilvl w:val="0"/>
          <w:numId w:val="8"/>
        </w:numPr>
        <w:ind w:left="714" w:hanging="357"/>
        <w:jc w:val="both"/>
        <w:rPr>
          <w:sz w:val="22"/>
          <w:szCs w:val="22"/>
          <w:lang w:val="fr-FR"/>
        </w:rPr>
      </w:pPr>
      <w:r w:rsidRPr="00352E9F">
        <w:rPr>
          <w:sz w:val="22"/>
          <w:szCs w:val="22"/>
          <w:lang w:val="fr-FR"/>
        </w:rPr>
        <w:t xml:space="preserve">Entreprendre des </w:t>
      </w:r>
      <w:r w:rsidR="00AC646A" w:rsidRPr="00352E9F">
        <w:rPr>
          <w:sz w:val="22"/>
          <w:szCs w:val="22"/>
          <w:lang w:val="fr-FR"/>
        </w:rPr>
        <w:t>traductions</w:t>
      </w:r>
      <w:r w:rsidRPr="00352E9F">
        <w:rPr>
          <w:sz w:val="22"/>
          <w:szCs w:val="22"/>
          <w:lang w:val="fr-FR"/>
        </w:rPr>
        <w:t xml:space="preserve"> étendues des directives de l</w:t>
      </w:r>
      <w:r w:rsidR="003E5753" w:rsidRPr="00352E9F">
        <w:rPr>
          <w:sz w:val="22"/>
          <w:szCs w:val="22"/>
          <w:lang w:val="fr-FR"/>
        </w:rPr>
        <w:t>’</w:t>
      </w:r>
      <w:r w:rsidRPr="00352E9F">
        <w:rPr>
          <w:sz w:val="22"/>
          <w:szCs w:val="22"/>
          <w:lang w:val="fr-FR"/>
        </w:rPr>
        <w:t>AEWA dans un plus large registre de langues (locales) et encourager la dissémination de ces informations par l</w:t>
      </w:r>
      <w:r w:rsidR="003E5753" w:rsidRPr="00352E9F">
        <w:rPr>
          <w:sz w:val="22"/>
          <w:szCs w:val="22"/>
          <w:lang w:val="fr-FR"/>
        </w:rPr>
        <w:t>’</w:t>
      </w:r>
      <w:r w:rsidRPr="00352E9F">
        <w:rPr>
          <w:sz w:val="22"/>
          <w:szCs w:val="22"/>
          <w:lang w:val="fr-FR"/>
        </w:rPr>
        <w:t>entremise de réseaux pertinents.</w:t>
      </w:r>
    </w:p>
    <w:p w:rsidR="00D16C68" w:rsidRPr="00352E9F" w:rsidRDefault="00D16C68">
      <w:pPr>
        <w:jc w:val="both"/>
        <w:rPr>
          <w:sz w:val="22"/>
          <w:szCs w:val="22"/>
          <w:lang w:val="fr-FR"/>
        </w:rPr>
      </w:pPr>
    </w:p>
    <w:p w:rsidR="00657691" w:rsidRPr="00352E9F" w:rsidRDefault="00657691">
      <w:pPr>
        <w:jc w:val="both"/>
        <w:rPr>
          <w:sz w:val="22"/>
          <w:szCs w:val="22"/>
          <w:lang w:val="fr-FR"/>
        </w:rPr>
      </w:pPr>
    </w:p>
    <w:p w:rsidR="00D16C68" w:rsidRPr="00352E9F" w:rsidRDefault="00524BA6" w:rsidP="00524BA6">
      <w:pPr>
        <w:pStyle w:val="Heading1"/>
        <w:rPr>
          <w:szCs w:val="22"/>
          <w:lang w:val="fr-FR"/>
        </w:rPr>
      </w:pPr>
      <w:bookmarkStart w:id="12" w:name="_Toc428535634"/>
      <w:r w:rsidRPr="00352E9F">
        <w:rPr>
          <w:lang w:val="fr-FR"/>
        </w:rPr>
        <w:t>Rayonnement du Comité technique</w:t>
      </w:r>
      <w:bookmarkEnd w:id="12"/>
    </w:p>
    <w:p w:rsidR="00D16C68" w:rsidRPr="00352E9F" w:rsidRDefault="00524BA6">
      <w:pPr>
        <w:jc w:val="both"/>
        <w:rPr>
          <w:sz w:val="22"/>
          <w:szCs w:val="22"/>
          <w:lang w:val="fr-FR"/>
        </w:rPr>
      </w:pPr>
      <w:r w:rsidRPr="00352E9F">
        <w:rPr>
          <w:sz w:val="22"/>
          <w:szCs w:val="22"/>
          <w:lang w:val="fr-FR"/>
        </w:rPr>
        <w:t>Au cours de la période triennale, les membres du Comité ont participé, selon des effectifs différents, à un large éventail de processus et de réunions.</w:t>
      </w:r>
      <w:r w:rsidR="00D16C68" w:rsidRPr="00352E9F">
        <w:rPr>
          <w:sz w:val="22"/>
          <w:szCs w:val="22"/>
          <w:lang w:val="fr-FR"/>
        </w:rPr>
        <w:t xml:space="preserve"> </w:t>
      </w:r>
      <w:r w:rsidRPr="00352E9F">
        <w:rPr>
          <w:sz w:val="22"/>
          <w:szCs w:val="22"/>
          <w:lang w:val="fr-FR"/>
        </w:rPr>
        <w:t>Cette participation est directement profitable à l</w:t>
      </w:r>
      <w:r w:rsidR="003E5753" w:rsidRPr="00352E9F">
        <w:rPr>
          <w:sz w:val="22"/>
          <w:szCs w:val="22"/>
          <w:lang w:val="fr-FR"/>
        </w:rPr>
        <w:t>’</w:t>
      </w:r>
      <w:r w:rsidRPr="00352E9F">
        <w:rPr>
          <w:sz w:val="22"/>
          <w:szCs w:val="22"/>
          <w:lang w:val="fr-FR"/>
        </w:rPr>
        <w:t>AEWA puisqu</w:t>
      </w:r>
      <w:r w:rsidR="003E5753" w:rsidRPr="00352E9F">
        <w:rPr>
          <w:sz w:val="22"/>
          <w:szCs w:val="22"/>
          <w:lang w:val="fr-FR"/>
        </w:rPr>
        <w:t>’</w:t>
      </w:r>
      <w:r w:rsidRPr="00352E9F">
        <w:rPr>
          <w:sz w:val="22"/>
          <w:szCs w:val="22"/>
          <w:lang w:val="fr-FR"/>
        </w:rPr>
        <w:t>elle permet d</w:t>
      </w:r>
      <w:r w:rsidR="003E5753" w:rsidRPr="00352E9F">
        <w:rPr>
          <w:sz w:val="22"/>
          <w:szCs w:val="22"/>
          <w:lang w:val="fr-FR"/>
        </w:rPr>
        <w:t>’</w:t>
      </w:r>
      <w:r w:rsidRPr="00352E9F">
        <w:rPr>
          <w:sz w:val="22"/>
          <w:szCs w:val="22"/>
          <w:lang w:val="fr-FR"/>
        </w:rPr>
        <w:t>identifier des possibilités de coopération et de synergies, de promouvoir des objectifs de l</w:t>
      </w:r>
      <w:r w:rsidR="003E5753" w:rsidRPr="00352E9F">
        <w:rPr>
          <w:sz w:val="22"/>
          <w:szCs w:val="22"/>
          <w:lang w:val="fr-FR"/>
        </w:rPr>
        <w:t>’</w:t>
      </w:r>
      <w:r w:rsidRPr="00352E9F">
        <w:rPr>
          <w:sz w:val="22"/>
          <w:szCs w:val="22"/>
          <w:lang w:val="fr-FR"/>
        </w:rPr>
        <w:t xml:space="preserve">AEWA par rapport </w:t>
      </w:r>
      <w:r w:rsidR="006B5A28" w:rsidRPr="00352E9F">
        <w:rPr>
          <w:sz w:val="22"/>
          <w:szCs w:val="22"/>
          <w:lang w:val="fr-FR"/>
        </w:rPr>
        <w:t>à d</w:t>
      </w:r>
      <w:r w:rsidR="003E5753" w:rsidRPr="00352E9F">
        <w:rPr>
          <w:sz w:val="22"/>
          <w:szCs w:val="22"/>
          <w:lang w:val="fr-FR"/>
        </w:rPr>
        <w:t>’</w:t>
      </w:r>
      <w:r w:rsidR="006B5A28" w:rsidRPr="00352E9F">
        <w:rPr>
          <w:sz w:val="22"/>
          <w:szCs w:val="22"/>
          <w:lang w:val="fr-FR"/>
        </w:rPr>
        <w:t xml:space="preserve">autres parties prenantes et </w:t>
      </w:r>
      <w:r w:rsidRPr="00352E9F">
        <w:rPr>
          <w:sz w:val="22"/>
          <w:szCs w:val="22"/>
          <w:lang w:val="fr-FR"/>
        </w:rPr>
        <w:t>organisations</w:t>
      </w:r>
      <w:r w:rsidR="006B5A28" w:rsidRPr="00352E9F">
        <w:rPr>
          <w:sz w:val="22"/>
          <w:szCs w:val="22"/>
          <w:lang w:val="fr-FR"/>
        </w:rPr>
        <w:t xml:space="preserve">, et de développer des réseaux et des </w:t>
      </w:r>
      <w:r w:rsidRPr="00352E9F">
        <w:rPr>
          <w:sz w:val="22"/>
          <w:szCs w:val="22"/>
          <w:lang w:val="fr-FR"/>
        </w:rPr>
        <w:t xml:space="preserve">contacts </w:t>
      </w:r>
      <w:r w:rsidR="006B5A28" w:rsidRPr="00352E9F">
        <w:rPr>
          <w:sz w:val="22"/>
          <w:szCs w:val="22"/>
          <w:lang w:val="fr-FR"/>
        </w:rPr>
        <w:t>pouvant aider à la tâche de conservation des oiseaux d</w:t>
      </w:r>
      <w:r w:rsidR="003E5753" w:rsidRPr="00352E9F">
        <w:rPr>
          <w:sz w:val="22"/>
          <w:szCs w:val="22"/>
          <w:lang w:val="fr-FR"/>
        </w:rPr>
        <w:t>’</w:t>
      </w:r>
      <w:r w:rsidR="006B5A28" w:rsidRPr="00352E9F">
        <w:rPr>
          <w:sz w:val="22"/>
          <w:szCs w:val="22"/>
          <w:lang w:val="fr-FR"/>
        </w:rPr>
        <w:t>eau migrateurs</w:t>
      </w:r>
      <w:r w:rsidRPr="00352E9F">
        <w:rPr>
          <w:sz w:val="22"/>
          <w:szCs w:val="22"/>
          <w:lang w:val="fr-FR"/>
        </w:rPr>
        <w:t>.</w:t>
      </w:r>
      <w:r w:rsidR="00CA641D" w:rsidRPr="00352E9F">
        <w:rPr>
          <w:sz w:val="22"/>
          <w:szCs w:val="22"/>
          <w:lang w:val="fr-FR"/>
        </w:rPr>
        <w:t xml:space="preserve"> </w:t>
      </w:r>
      <w:r w:rsidR="006B5A28" w:rsidRPr="00352E9F">
        <w:rPr>
          <w:sz w:val="22"/>
          <w:szCs w:val="22"/>
          <w:lang w:val="fr-FR"/>
        </w:rPr>
        <w:t>En outre, ce genre d</w:t>
      </w:r>
      <w:r w:rsidR="003E5753" w:rsidRPr="00352E9F">
        <w:rPr>
          <w:sz w:val="22"/>
          <w:szCs w:val="22"/>
          <w:lang w:val="fr-FR"/>
        </w:rPr>
        <w:t>’</w:t>
      </w:r>
      <w:r w:rsidR="006B5A28" w:rsidRPr="00352E9F">
        <w:rPr>
          <w:sz w:val="22"/>
          <w:szCs w:val="22"/>
          <w:lang w:val="fr-FR"/>
        </w:rPr>
        <w:t xml:space="preserve">engagement aide le Comité à réaliser ses propres tâches grâce aux apports de connaissances et </w:t>
      </w:r>
      <w:r w:rsidR="00A510E3" w:rsidRPr="00352E9F">
        <w:rPr>
          <w:sz w:val="22"/>
          <w:szCs w:val="22"/>
          <w:lang w:val="fr-FR"/>
        </w:rPr>
        <w:t>d’</w:t>
      </w:r>
      <w:r w:rsidR="006B5A28" w:rsidRPr="00352E9F">
        <w:rPr>
          <w:sz w:val="22"/>
          <w:szCs w:val="22"/>
          <w:lang w:val="fr-FR"/>
        </w:rPr>
        <w:t>expertises extérieures, y compris les bénéfices tirés d</w:t>
      </w:r>
      <w:r w:rsidR="003E5753" w:rsidRPr="00352E9F">
        <w:rPr>
          <w:sz w:val="22"/>
          <w:szCs w:val="22"/>
          <w:lang w:val="fr-FR"/>
        </w:rPr>
        <w:t>’</w:t>
      </w:r>
      <w:r w:rsidR="006B5A28" w:rsidRPr="00352E9F">
        <w:rPr>
          <w:sz w:val="22"/>
          <w:szCs w:val="22"/>
          <w:lang w:val="fr-FR"/>
        </w:rPr>
        <w:t>expériences acquises en dehors de la zone de l</w:t>
      </w:r>
      <w:r w:rsidR="003E5753" w:rsidRPr="00352E9F">
        <w:rPr>
          <w:sz w:val="22"/>
          <w:szCs w:val="22"/>
          <w:lang w:val="fr-FR"/>
        </w:rPr>
        <w:t>’</w:t>
      </w:r>
      <w:r w:rsidR="006B5A28" w:rsidRPr="00352E9F">
        <w:rPr>
          <w:sz w:val="22"/>
          <w:szCs w:val="22"/>
          <w:lang w:val="fr-FR"/>
        </w:rPr>
        <w:t>Accord.</w:t>
      </w:r>
      <w:r w:rsidR="00CA641D" w:rsidRPr="00352E9F">
        <w:rPr>
          <w:sz w:val="22"/>
          <w:szCs w:val="22"/>
          <w:lang w:val="fr-FR"/>
        </w:rPr>
        <w:t xml:space="preserve"> </w:t>
      </w:r>
    </w:p>
    <w:p w:rsidR="00D16C68" w:rsidRPr="00352E9F" w:rsidRDefault="00D16C68">
      <w:pPr>
        <w:jc w:val="both"/>
        <w:rPr>
          <w:sz w:val="22"/>
          <w:szCs w:val="22"/>
          <w:lang w:val="fr-FR"/>
        </w:rPr>
      </w:pPr>
    </w:p>
    <w:p w:rsidR="00D16C68" w:rsidRPr="00352E9F" w:rsidRDefault="006B5A28" w:rsidP="006B5A28">
      <w:pPr>
        <w:spacing w:after="120"/>
        <w:jc w:val="both"/>
        <w:rPr>
          <w:sz w:val="22"/>
          <w:szCs w:val="22"/>
          <w:lang w:val="fr-FR"/>
        </w:rPr>
      </w:pPr>
      <w:r w:rsidRPr="00352E9F">
        <w:rPr>
          <w:sz w:val="22"/>
          <w:szCs w:val="22"/>
          <w:lang w:val="fr-FR"/>
        </w:rPr>
        <w:t>Au cours de la période 2012-2015, les membres du TC ont été impliqués dans les réunions ou processus suivants ou y ont participé :</w:t>
      </w:r>
    </w:p>
    <w:p w:rsidR="00E23D88" w:rsidRPr="00352E9F" w:rsidRDefault="006B5A28" w:rsidP="006B5A28">
      <w:pPr>
        <w:numPr>
          <w:ilvl w:val="0"/>
          <w:numId w:val="8"/>
        </w:numPr>
        <w:spacing w:line="280" w:lineRule="auto"/>
        <w:ind w:left="714" w:hanging="357"/>
        <w:jc w:val="both"/>
        <w:rPr>
          <w:sz w:val="22"/>
          <w:szCs w:val="22"/>
          <w:lang w:val="fr-FR"/>
        </w:rPr>
      </w:pPr>
      <w:r w:rsidRPr="00352E9F">
        <w:rPr>
          <w:sz w:val="22"/>
          <w:szCs w:val="22"/>
          <w:lang w:val="fr-FR"/>
        </w:rPr>
        <w:t>Question des adhésions :</w:t>
      </w:r>
      <w:r w:rsidR="00E23D88" w:rsidRPr="00352E9F">
        <w:rPr>
          <w:sz w:val="22"/>
          <w:szCs w:val="22"/>
          <w:lang w:val="fr-FR"/>
        </w:rPr>
        <w:t xml:space="preserve"> </w:t>
      </w:r>
      <w:r w:rsidRPr="00352E9F">
        <w:rPr>
          <w:sz w:val="22"/>
          <w:szCs w:val="22"/>
          <w:lang w:val="fr-FR"/>
        </w:rPr>
        <w:t>participation en 2013 à l</w:t>
      </w:r>
      <w:r w:rsidR="003E5753" w:rsidRPr="00352E9F">
        <w:rPr>
          <w:sz w:val="22"/>
          <w:szCs w:val="22"/>
          <w:lang w:val="fr-FR"/>
        </w:rPr>
        <w:t>’</w:t>
      </w:r>
      <w:r w:rsidRPr="00352E9F">
        <w:rPr>
          <w:sz w:val="22"/>
          <w:szCs w:val="22"/>
          <w:lang w:val="fr-FR"/>
        </w:rPr>
        <w:t>atelier international sur l</w:t>
      </w:r>
      <w:r w:rsidR="003E5753" w:rsidRPr="00352E9F">
        <w:rPr>
          <w:sz w:val="22"/>
          <w:szCs w:val="22"/>
          <w:lang w:val="fr-FR"/>
        </w:rPr>
        <w:t>’</w:t>
      </w:r>
      <w:r w:rsidRPr="00352E9F">
        <w:rPr>
          <w:sz w:val="22"/>
          <w:szCs w:val="22"/>
          <w:lang w:val="fr-FR"/>
        </w:rPr>
        <w:t>adhésion potentielle de la Fédération de Russie à l</w:t>
      </w:r>
      <w:r w:rsidR="003E5753" w:rsidRPr="00352E9F">
        <w:rPr>
          <w:sz w:val="22"/>
          <w:szCs w:val="22"/>
          <w:lang w:val="fr-FR"/>
        </w:rPr>
        <w:t>’</w:t>
      </w:r>
      <w:r w:rsidRPr="00352E9F">
        <w:rPr>
          <w:sz w:val="22"/>
          <w:szCs w:val="22"/>
          <w:lang w:val="fr-FR"/>
        </w:rPr>
        <w:t>AEWA</w:t>
      </w:r>
    </w:p>
    <w:p w:rsidR="00D16C68" w:rsidRPr="00352E9F" w:rsidRDefault="006B5A28" w:rsidP="006B5A28">
      <w:pPr>
        <w:numPr>
          <w:ilvl w:val="0"/>
          <w:numId w:val="8"/>
        </w:numPr>
        <w:spacing w:line="280" w:lineRule="auto"/>
        <w:ind w:left="714" w:hanging="357"/>
        <w:jc w:val="both"/>
        <w:rPr>
          <w:sz w:val="22"/>
          <w:szCs w:val="22"/>
          <w:lang w:val="fr-FR"/>
        </w:rPr>
      </w:pPr>
      <w:r w:rsidRPr="00352E9F">
        <w:rPr>
          <w:sz w:val="22"/>
          <w:szCs w:val="22"/>
          <w:lang w:val="fr-FR"/>
        </w:rPr>
        <w:t>Accord sur la conservation des albatros et des pétrels</w:t>
      </w:r>
      <w:r w:rsidR="00CA5A6E" w:rsidRPr="00352E9F">
        <w:rPr>
          <w:sz w:val="22"/>
          <w:szCs w:val="22"/>
          <w:lang w:val="fr-FR"/>
        </w:rPr>
        <w:t> ;</w:t>
      </w:r>
      <w:r w:rsidRPr="00352E9F">
        <w:rPr>
          <w:sz w:val="22"/>
          <w:szCs w:val="22"/>
          <w:lang w:val="fr-FR"/>
        </w:rPr>
        <w:t xml:space="preserve"> </w:t>
      </w:r>
      <w:r w:rsidR="00CA5A6E" w:rsidRPr="00352E9F">
        <w:rPr>
          <w:sz w:val="22"/>
          <w:szCs w:val="22"/>
          <w:lang w:val="fr-FR"/>
        </w:rPr>
        <w:t>C</w:t>
      </w:r>
      <w:r w:rsidRPr="00352E9F">
        <w:rPr>
          <w:sz w:val="22"/>
          <w:szCs w:val="22"/>
          <w:lang w:val="fr-FR"/>
        </w:rPr>
        <w:t>omité consultatif</w:t>
      </w:r>
    </w:p>
    <w:p w:rsidR="00D16C68" w:rsidRPr="00352E9F" w:rsidRDefault="008D10F1" w:rsidP="008D10F1">
      <w:pPr>
        <w:numPr>
          <w:ilvl w:val="0"/>
          <w:numId w:val="8"/>
        </w:numPr>
        <w:spacing w:line="280" w:lineRule="auto"/>
        <w:ind w:left="714" w:hanging="357"/>
        <w:jc w:val="both"/>
        <w:rPr>
          <w:sz w:val="22"/>
          <w:szCs w:val="22"/>
          <w:lang w:val="fr-FR"/>
        </w:rPr>
      </w:pPr>
      <w:r w:rsidRPr="00352E9F">
        <w:rPr>
          <w:sz w:val="22"/>
          <w:szCs w:val="22"/>
          <w:lang w:val="fr-FR"/>
        </w:rPr>
        <w:t>Conseil de l</w:t>
      </w:r>
      <w:r w:rsidR="003E5753" w:rsidRPr="00352E9F">
        <w:rPr>
          <w:sz w:val="22"/>
          <w:szCs w:val="22"/>
          <w:lang w:val="fr-FR"/>
        </w:rPr>
        <w:t>’</w:t>
      </w:r>
      <w:r w:rsidRPr="00352E9F">
        <w:rPr>
          <w:sz w:val="22"/>
          <w:szCs w:val="22"/>
          <w:lang w:val="fr-FR"/>
        </w:rPr>
        <w:t xml:space="preserve">Arctique ; </w:t>
      </w:r>
      <w:r w:rsidR="00CA5A6E" w:rsidRPr="00352E9F">
        <w:rPr>
          <w:sz w:val="22"/>
          <w:szCs w:val="22"/>
          <w:lang w:val="fr-FR"/>
        </w:rPr>
        <w:t>C</w:t>
      </w:r>
      <w:r w:rsidRPr="00352E9F">
        <w:rPr>
          <w:sz w:val="22"/>
          <w:szCs w:val="22"/>
          <w:lang w:val="fr-FR"/>
        </w:rPr>
        <w:t>onservation de la flore et de la faune arctiques</w:t>
      </w:r>
    </w:p>
    <w:p w:rsidR="00D16C68" w:rsidRPr="00352E9F" w:rsidRDefault="008D10F1" w:rsidP="008D10F1">
      <w:pPr>
        <w:numPr>
          <w:ilvl w:val="0"/>
          <w:numId w:val="8"/>
        </w:numPr>
        <w:spacing w:line="280" w:lineRule="auto"/>
        <w:ind w:left="714" w:hanging="357"/>
        <w:jc w:val="both"/>
        <w:rPr>
          <w:sz w:val="22"/>
          <w:szCs w:val="22"/>
          <w:lang w:val="fr-FR"/>
        </w:rPr>
      </w:pPr>
      <w:r w:rsidRPr="00352E9F">
        <w:rPr>
          <w:sz w:val="22"/>
          <w:szCs w:val="22"/>
          <w:lang w:val="fr-FR"/>
        </w:rPr>
        <w:t>Conseil de l</w:t>
      </w:r>
      <w:r w:rsidR="003E5753" w:rsidRPr="00352E9F">
        <w:rPr>
          <w:sz w:val="22"/>
          <w:szCs w:val="22"/>
          <w:lang w:val="fr-FR"/>
        </w:rPr>
        <w:t>’</w:t>
      </w:r>
      <w:r w:rsidRPr="00352E9F">
        <w:rPr>
          <w:sz w:val="22"/>
          <w:szCs w:val="22"/>
          <w:lang w:val="fr-FR"/>
        </w:rPr>
        <w:t>Arctique ; Initiative sur les oiseaux migrateurs de l</w:t>
      </w:r>
      <w:r w:rsidR="003E5753" w:rsidRPr="00352E9F">
        <w:rPr>
          <w:sz w:val="22"/>
          <w:szCs w:val="22"/>
          <w:lang w:val="fr-FR"/>
        </w:rPr>
        <w:t>’</w:t>
      </w:r>
      <w:r w:rsidRPr="00352E9F">
        <w:rPr>
          <w:sz w:val="22"/>
          <w:szCs w:val="22"/>
          <w:lang w:val="fr-FR"/>
        </w:rPr>
        <w:t>Arctique</w:t>
      </w:r>
    </w:p>
    <w:p w:rsidR="003D53B4" w:rsidRPr="00352E9F" w:rsidRDefault="008D10F1" w:rsidP="008D10F1">
      <w:pPr>
        <w:numPr>
          <w:ilvl w:val="0"/>
          <w:numId w:val="8"/>
        </w:numPr>
        <w:spacing w:line="280" w:lineRule="auto"/>
        <w:ind w:left="714" w:hanging="357"/>
        <w:jc w:val="both"/>
        <w:rPr>
          <w:sz w:val="22"/>
          <w:szCs w:val="22"/>
          <w:lang w:val="fr-FR"/>
        </w:rPr>
      </w:pPr>
      <w:r w:rsidRPr="00352E9F">
        <w:rPr>
          <w:sz w:val="22"/>
          <w:szCs w:val="22"/>
          <w:lang w:val="fr-FR"/>
        </w:rPr>
        <w:t>Convention de Bern</w:t>
      </w:r>
      <w:r w:rsidR="00CA5A6E" w:rsidRPr="00352E9F">
        <w:rPr>
          <w:sz w:val="22"/>
          <w:szCs w:val="22"/>
          <w:lang w:val="fr-FR"/>
        </w:rPr>
        <w:t>e</w:t>
      </w:r>
      <w:r w:rsidRPr="00352E9F">
        <w:rPr>
          <w:sz w:val="22"/>
          <w:szCs w:val="22"/>
          <w:lang w:val="fr-FR"/>
        </w:rPr>
        <w:t> ; Comité permanent</w:t>
      </w:r>
    </w:p>
    <w:p w:rsidR="00D16C68" w:rsidRPr="00352E9F" w:rsidRDefault="008D10F1" w:rsidP="008D10F1">
      <w:pPr>
        <w:numPr>
          <w:ilvl w:val="0"/>
          <w:numId w:val="8"/>
        </w:numPr>
        <w:spacing w:line="280" w:lineRule="auto"/>
        <w:ind w:left="714" w:hanging="357"/>
        <w:jc w:val="both"/>
        <w:rPr>
          <w:sz w:val="22"/>
          <w:szCs w:val="22"/>
          <w:lang w:val="fr-FR"/>
        </w:rPr>
      </w:pPr>
      <w:r w:rsidRPr="00352E9F">
        <w:rPr>
          <w:sz w:val="22"/>
          <w:szCs w:val="22"/>
          <w:lang w:val="fr-FR"/>
        </w:rPr>
        <w:t>Convention sur les espèces migratrices (CMS) ; Conseil scientifique</w:t>
      </w:r>
    </w:p>
    <w:p w:rsidR="00D16C68" w:rsidRPr="00352E9F" w:rsidRDefault="008D10F1" w:rsidP="008D10F1">
      <w:pPr>
        <w:numPr>
          <w:ilvl w:val="0"/>
          <w:numId w:val="8"/>
        </w:numPr>
        <w:spacing w:line="280" w:lineRule="auto"/>
        <w:ind w:left="714" w:hanging="357"/>
        <w:jc w:val="both"/>
        <w:rPr>
          <w:sz w:val="22"/>
          <w:szCs w:val="22"/>
          <w:lang w:val="fr-FR"/>
        </w:rPr>
      </w:pPr>
      <w:r w:rsidRPr="00352E9F">
        <w:rPr>
          <w:sz w:val="22"/>
          <w:szCs w:val="22"/>
          <w:lang w:val="fr-FR"/>
        </w:rPr>
        <w:t>CMS ; Conférence des Parties</w:t>
      </w:r>
    </w:p>
    <w:p w:rsidR="00D16C68" w:rsidRPr="00352E9F" w:rsidRDefault="008D10F1" w:rsidP="008D10F1">
      <w:pPr>
        <w:numPr>
          <w:ilvl w:val="0"/>
          <w:numId w:val="8"/>
        </w:numPr>
        <w:spacing w:line="280" w:lineRule="auto"/>
        <w:ind w:left="714" w:hanging="357"/>
        <w:jc w:val="both"/>
        <w:rPr>
          <w:sz w:val="22"/>
          <w:szCs w:val="22"/>
          <w:lang w:val="fr-FR"/>
        </w:rPr>
      </w:pPr>
      <w:r w:rsidRPr="00352E9F">
        <w:rPr>
          <w:sz w:val="22"/>
          <w:szCs w:val="22"/>
          <w:lang w:val="fr-FR"/>
        </w:rPr>
        <w:t>CMS ; groupe de travail sur les voies de migration</w:t>
      </w:r>
    </w:p>
    <w:p w:rsidR="00D16C68" w:rsidRPr="00352E9F" w:rsidRDefault="008D10F1" w:rsidP="008D10F1">
      <w:pPr>
        <w:numPr>
          <w:ilvl w:val="0"/>
          <w:numId w:val="8"/>
        </w:numPr>
        <w:spacing w:line="280" w:lineRule="auto"/>
        <w:ind w:left="714" w:hanging="357"/>
        <w:jc w:val="both"/>
        <w:rPr>
          <w:sz w:val="22"/>
          <w:szCs w:val="22"/>
          <w:lang w:val="fr-FR"/>
        </w:rPr>
      </w:pPr>
      <w:r w:rsidRPr="00352E9F">
        <w:rPr>
          <w:sz w:val="22"/>
          <w:szCs w:val="22"/>
          <w:lang w:val="fr-FR"/>
        </w:rPr>
        <w:t>CMS ; groupe de travail sur la prévention de l</w:t>
      </w:r>
      <w:r w:rsidR="003E5753" w:rsidRPr="00352E9F">
        <w:rPr>
          <w:sz w:val="22"/>
          <w:szCs w:val="22"/>
          <w:lang w:val="fr-FR"/>
        </w:rPr>
        <w:t>’</w:t>
      </w:r>
      <w:r w:rsidRPr="00352E9F">
        <w:rPr>
          <w:sz w:val="22"/>
          <w:szCs w:val="22"/>
          <w:lang w:val="fr-FR"/>
        </w:rPr>
        <w:t>empoisonnement</w:t>
      </w:r>
    </w:p>
    <w:p w:rsidR="00D16C68" w:rsidRPr="00352E9F" w:rsidRDefault="008D10F1" w:rsidP="008D10F1">
      <w:pPr>
        <w:numPr>
          <w:ilvl w:val="0"/>
          <w:numId w:val="8"/>
        </w:numPr>
        <w:spacing w:line="280" w:lineRule="auto"/>
        <w:ind w:left="714" w:hanging="357"/>
        <w:jc w:val="both"/>
        <w:rPr>
          <w:sz w:val="22"/>
          <w:szCs w:val="22"/>
          <w:lang w:val="fr-FR"/>
        </w:rPr>
      </w:pPr>
      <w:r w:rsidRPr="00352E9F">
        <w:rPr>
          <w:sz w:val="22"/>
          <w:szCs w:val="22"/>
          <w:lang w:val="fr-FR"/>
        </w:rPr>
        <w:t>CMS ; groupe de travail sur le Plan stratégique</w:t>
      </w:r>
    </w:p>
    <w:p w:rsidR="00D16C68" w:rsidRPr="00352E9F" w:rsidRDefault="007E3DC4" w:rsidP="007E3DC4">
      <w:pPr>
        <w:numPr>
          <w:ilvl w:val="0"/>
          <w:numId w:val="8"/>
        </w:numPr>
        <w:spacing w:line="280" w:lineRule="auto"/>
        <w:ind w:left="714" w:hanging="357"/>
        <w:jc w:val="both"/>
        <w:rPr>
          <w:sz w:val="22"/>
          <w:szCs w:val="22"/>
          <w:lang w:val="fr-FR"/>
        </w:rPr>
      </w:pPr>
      <w:r w:rsidRPr="00352E9F">
        <w:rPr>
          <w:sz w:val="22"/>
          <w:szCs w:val="22"/>
          <w:lang w:val="fr-FR"/>
        </w:rPr>
        <w:t xml:space="preserve">CMS ; </w:t>
      </w:r>
      <w:r w:rsidR="008D10F1" w:rsidRPr="00352E9F">
        <w:rPr>
          <w:sz w:val="22"/>
          <w:szCs w:val="22"/>
          <w:lang w:val="fr-FR"/>
        </w:rPr>
        <w:t>groupe de travail scientifique sur les maladies de la faune sauvage</w:t>
      </w:r>
    </w:p>
    <w:p w:rsidR="00D16C68" w:rsidRPr="00352E9F" w:rsidRDefault="007E3DC4" w:rsidP="007E3DC4">
      <w:pPr>
        <w:numPr>
          <w:ilvl w:val="0"/>
          <w:numId w:val="8"/>
        </w:numPr>
        <w:spacing w:line="280" w:lineRule="auto"/>
        <w:ind w:left="714" w:hanging="357"/>
        <w:jc w:val="both"/>
        <w:rPr>
          <w:sz w:val="22"/>
          <w:szCs w:val="22"/>
          <w:lang w:val="fr-FR"/>
        </w:rPr>
      </w:pPr>
      <w:r w:rsidRPr="00352E9F">
        <w:rPr>
          <w:sz w:val="22"/>
          <w:szCs w:val="22"/>
          <w:lang w:val="fr-FR"/>
        </w:rPr>
        <w:t>CMS ; groupe de travail sur le plan d</w:t>
      </w:r>
      <w:r w:rsidR="003E5753" w:rsidRPr="00352E9F">
        <w:rPr>
          <w:sz w:val="22"/>
          <w:szCs w:val="22"/>
          <w:lang w:val="fr-FR"/>
        </w:rPr>
        <w:t>’</w:t>
      </w:r>
      <w:r w:rsidRPr="00352E9F">
        <w:rPr>
          <w:sz w:val="22"/>
          <w:szCs w:val="22"/>
          <w:lang w:val="fr-FR"/>
        </w:rPr>
        <w:t>action pour les oiseaux terrestres d</w:t>
      </w:r>
      <w:r w:rsidR="003E5753" w:rsidRPr="00352E9F">
        <w:rPr>
          <w:sz w:val="22"/>
          <w:szCs w:val="22"/>
          <w:lang w:val="fr-FR"/>
        </w:rPr>
        <w:t>’</w:t>
      </w:r>
      <w:r w:rsidRPr="00352E9F">
        <w:rPr>
          <w:sz w:val="22"/>
          <w:szCs w:val="22"/>
          <w:lang w:val="fr-FR"/>
        </w:rPr>
        <w:t>Afrique-Eurasie</w:t>
      </w:r>
    </w:p>
    <w:p w:rsidR="00D16C68" w:rsidRPr="00352E9F" w:rsidRDefault="007E3DC4" w:rsidP="007E3DC4">
      <w:pPr>
        <w:numPr>
          <w:ilvl w:val="0"/>
          <w:numId w:val="8"/>
        </w:numPr>
        <w:spacing w:line="280" w:lineRule="auto"/>
        <w:ind w:left="714" w:hanging="357"/>
        <w:jc w:val="both"/>
        <w:rPr>
          <w:sz w:val="22"/>
          <w:szCs w:val="22"/>
          <w:lang w:val="fr-FR"/>
        </w:rPr>
      </w:pPr>
      <w:r w:rsidRPr="00352E9F">
        <w:rPr>
          <w:sz w:val="22"/>
          <w:szCs w:val="22"/>
          <w:lang w:val="fr-FR"/>
        </w:rPr>
        <w:t>CMS/AEWA ; atelier sur le développement du plan d</w:t>
      </w:r>
      <w:r w:rsidR="003E5753" w:rsidRPr="00352E9F">
        <w:rPr>
          <w:sz w:val="22"/>
          <w:szCs w:val="22"/>
          <w:lang w:val="fr-FR"/>
        </w:rPr>
        <w:t>’</w:t>
      </w:r>
      <w:r w:rsidRPr="00352E9F">
        <w:rPr>
          <w:sz w:val="22"/>
          <w:szCs w:val="22"/>
          <w:lang w:val="fr-FR"/>
        </w:rPr>
        <w:t>action pour prendre en main la question du piégeage des oiseaux le long du littoral méditerranéen d</w:t>
      </w:r>
      <w:r w:rsidR="003E5753" w:rsidRPr="00352E9F">
        <w:rPr>
          <w:sz w:val="22"/>
          <w:szCs w:val="22"/>
          <w:lang w:val="fr-FR"/>
        </w:rPr>
        <w:t>’</w:t>
      </w:r>
      <w:r w:rsidRPr="00352E9F">
        <w:rPr>
          <w:sz w:val="22"/>
          <w:szCs w:val="22"/>
          <w:lang w:val="fr-FR"/>
        </w:rPr>
        <w:t>Egypte et de Lybie</w:t>
      </w:r>
    </w:p>
    <w:p w:rsidR="00D16C68" w:rsidRPr="00352E9F" w:rsidRDefault="007E3DC4" w:rsidP="00F74FB7">
      <w:pPr>
        <w:numPr>
          <w:ilvl w:val="0"/>
          <w:numId w:val="8"/>
        </w:numPr>
        <w:spacing w:line="280" w:lineRule="auto"/>
        <w:ind w:left="714" w:hanging="357"/>
        <w:jc w:val="both"/>
        <w:rPr>
          <w:sz w:val="22"/>
          <w:szCs w:val="22"/>
          <w:lang w:val="fr-FR"/>
        </w:rPr>
      </w:pPr>
      <w:r w:rsidRPr="00352E9F">
        <w:rPr>
          <w:sz w:val="22"/>
          <w:szCs w:val="22"/>
          <w:lang w:val="fr-FR"/>
        </w:rPr>
        <w:t>Convention relative à la conservation de la vie sauvage et du milieu naturel de l</w:t>
      </w:r>
      <w:r w:rsidR="003E5753" w:rsidRPr="00352E9F">
        <w:rPr>
          <w:sz w:val="22"/>
          <w:szCs w:val="22"/>
          <w:lang w:val="fr-FR"/>
        </w:rPr>
        <w:t>’</w:t>
      </w:r>
      <w:r w:rsidRPr="00352E9F">
        <w:rPr>
          <w:sz w:val="22"/>
          <w:szCs w:val="22"/>
          <w:lang w:val="fr-FR"/>
        </w:rPr>
        <w:t>Europe (Convention de Berne) ; 2</w:t>
      </w:r>
      <w:r w:rsidRPr="00352E9F">
        <w:rPr>
          <w:sz w:val="22"/>
          <w:szCs w:val="22"/>
          <w:vertAlign w:val="superscript"/>
          <w:lang w:val="fr-FR"/>
        </w:rPr>
        <w:t>ème</w:t>
      </w:r>
      <w:r w:rsidRPr="00352E9F">
        <w:rPr>
          <w:sz w:val="22"/>
          <w:szCs w:val="22"/>
          <w:lang w:val="fr-FR"/>
        </w:rPr>
        <w:t xml:space="preserve"> conférence sur l</w:t>
      </w:r>
      <w:r w:rsidR="003E5753" w:rsidRPr="00352E9F">
        <w:rPr>
          <w:sz w:val="22"/>
          <w:szCs w:val="22"/>
          <w:lang w:val="fr-FR"/>
        </w:rPr>
        <w:t>’</w:t>
      </w:r>
      <w:r w:rsidRPr="00352E9F">
        <w:rPr>
          <w:sz w:val="22"/>
          <w:szCs w:val="22"/>
          <w:lang w:val="fr-FR"/>
        </w:rPr>
        <w:t>abattage, le piégeage et le commerce illégaux des oiseaux sauvages</w:t>
      </w:r>
    </w:p>
    <w:p w:rsidR="00D16C68" w:rsidRPr="00352E9F" w:rsidRDefault="00F74FB7" w:rsidP="00F74FB7">
      <w:pPr>
        <w:numPr>
          <w:ilvl w:val="0"/>
          <w:numId w:val="8"/>
        </w:numPr>
        <w:spacing w:line="280" w:lineRule="auto"/>
        <w:ind w:left="714" w:hanging="357"/>
        <w:jc w:val="both"/>
        <w:rPr>
          <w:sz w:val="22"/>
          <w:szCs w:val="22"/>
          <w:lang w:val="fr-FR"/>
        </w:rPr>
      </w:pPr>
      <w:r w:rsidRPr="00352E9F">
        <w:rPr>
          <w:sz w:val="22"/>
          <w:szCs w:val="22"/>
          <w:lang w:val="fr-FR"/>
        </w:rPr>
        <w:t>Convention de Berne ; 4</w:t>
      </w:r>
      <w:r w:rsidRPr="00352E9F">
        <w:rPr>
          <w:sz w:val="22"/>
          <w:szCs w:val="22"/>
          <w:vertAlign w:val="superscript"/>
          <w:lang w:val="fr-FR"/>
        </w:rPr>
        <w:t>ème</w:t>
      </w:r>
      <w:r w:rsidRPr="00352E9F">
        <w:rPr>
          <w:sz w:val="22"/>
          <w:szCs w:val="22"/>
          <w:lang w:val="fr-FR"/>
        </w:rPr>
        <w:t xml:space="preserve"> Réunion du groupe d</w:t>
      </w:r>
      <w:r w:rsidR="00AD5CE9">
        <w:rPr>
          <w:sz w:val="22"/>
          <w:szCs w:val="22"/>
          <w:lang w:val="fr-FR"/>
        </w:rPr>
        <w:t>’</w:t>
      </w:r>
      <w:r w:rsidRPr="00352E9F">
        <w:rPr>
          <w:sz w:val="22"/>
          <w:szCs w:val="22"/>
          <w:lang w:val="fr-FR"/>
        </w:rPr>
        <w:t>experts sur la conservation des oiseaux</w:t>
      </w:r>
    </w:p>
    <w:p w:rsidR="00D16C68" w:rsidRPr="00352E9F" w:rsidRDefault="00F74FB7" w:rsidP="00F74FB7">
      <w:pPr>
        <w:numPr>
          <w:ilvl w:val="0"/>
          <w:numId w:val="8"/>
        </w:numPr>
        <w:spacing w:line="280" w:lineRule="auto"/>
        <w:ind w:left="714" w:hanging="357"/>
        <w:jc w:val="both"/>
        <w:rPr>
          <w:sz w:val="22"/>
          <w:szCs w:val="22"/>
          <w:lang w:val="fr-FR"/>
        </w:rPr>
      </w:pPr>
      <w:r w:rsidRPr="00352E9F">
        <w:rPr>
          <w:sz w:val="22"/>
          <w:szCs w:val="22"/>
          <w:lang w:val="fr-FR"/>
        </w:rPr>
        <w:t>Partenariat pour la voie de migration d</w:t>
      </w:r>
      <w:r w:rsidR="003E5753" w:rsidRPr="00352E9F">
        <w:rPr>
          <w:sz w:val="22"/>
          <w:szCs w:val="22"/>
          <w:lang w:val="fr-FR"/>
        </w:rPr>
        <w:t>’</w:t>
      </w:r>
      <w:r w:rsidRPr="00352E9F">
        <w:rPr>
          <w:sz w:val="22"/>
          <w:szCs w:val="22"/>
          <w:lang w:val="fr-FR"/>
        </w:rPr>
        <w:t>Asie de l</w:t>
      </w:r>
      <w:r w:rsidR="003E5753" w:rsidRPr="00352E9F">
        <w:rPr>
          <w:sz w:val="22"/>
          <w:szCs w:val="22"/>
          <w:lang w:val="fr-FR"/>
        </w:rPr>
        <w:t>’</w:t>
      </w:r>
      <w:r w:rsidRPr="00352E9F">
        <w:rPr>
          <w:sz w:val="22"/>
          <w:szCs w:val="22"/>
          <w:lang w:val="fr-FR"/>
        </w:rPr>
        <w:t>Est-Australasie</w:t>
      </w:r>
    </w:p>
    <w:p w:rsidR="00D16C68" w:rsidRPr="00352E9F" w:rsidRDefault="00F74FB7" w:rsidP="00F74FB7">
      <w:pPr>
        <w:numPr>
          <w:ilvl w:val="0"/>
          <w:numId w:val="8"/>
        </w:numPr>
        <w:spacing w:line="280" w:lineRule="auto"/>
        <w:ind w:left="714" w:hanging="357"/>
        <w:jc w:val="both"/>
        <w:rPr>
          <w:sz w:val="22"/>
          <w:szCs w:val="22"/>
          <w:lang w:val="fr-FR"/>
        </w:rPr>
      </w:pPr>
      <w:r w:rsidRPr="00352E9F">
        <w:rPr>
          <w:sz w:val="22"/>
          <w:szCs w:val="22"/>
          <w:lang w:val="fr-FR"/>
        </w:rPr>
        <w:t>Union européenne ; groupe d</w:t>
      </w:r>
      <w:r w:rsidR="003E5753" w:rsidRPr="00352E9F">
        <w:rPr>
          <w:sz w:val="22"/>
          <w:szCs w:val="22"/>
          <w:lang w:val="fr-FR"/>
        </w:rPr>
        <w:t>’</w:t>
      </w:r>
      <w:r w:rsidRPr="00352E9F">
        <w:rPr>
          <w:sz w:val="22"/>
          <w:szCs w:val="22"/>
          <w:lang w:val="fr-FR"/>
        </w:rPr>
        <w:t>experts sur les Directives Oiseaux et Habitats</w:t>
      </w:r>
    </w:p>
    <w:p w:rsidR="00D16C68" w:rsidRPr="00352E9F" w:rsidRDefault="00F74FB7" w:rsidP="00F74FB7">
      <w:pPr>
        <w:numPr>
          <w:ilvl w:val="0"/>
          <w:numId w:val="8"/>
        </w:numPr>
        <w:spacing w:line="280" w:lineRule="auto"/>
        <w:ind w:left="714" w:hanging="357"/>
        <w:jc w:val="both"/>
        <w:rPr>
          <w:sz w:val="22"/>
          <w:szCs w:val="22"/>
          <w:lang w:val="fr-FR"/>
        </w:rPr>
      </w:pPr>
      <w:r w:rsidRPr="00352E9F">
        <w:rPr>
          <w:sz w:val="22"/>
          <w:szCs w:val="22"/>
          <w:lang w:val="fr-FR"/>
        </w:rPr>
        <w:t>Réseau mondial inter-voies de migration</w:t>
      </w:r>
    </w:p>
    <w:p w:rsidR="003D53B4" w:rsidRPr="00352E9F" w:rsidRDefault="00F74FB7" w:rsidP="00942632">
      <w:pPr>
        <w:numPr>
          <w:ilvl w:val="0"/>
          <w:numId w:val="8"/>
        </w:numPr>
        <w:spacing w:line="280" w:lineRule="auto"/>
        <w:ind w:left="714" w:hanging="357"/>
        <w:jc w:val="both"/>
        <w:rPr>
          <w:sz w:val="22"/>
          <w:szCs w:val="22"/>
          <w:lang w:val="fr-FR"/>
        </w:rPr>
      </w:pPr>
      <w:r w:rsidRPr="00352E9F">
        <w:rPr>
          <w:sz w:val="22"/>
          <w:szCs w:val="22"/>
          <w:lang w:val="fr-FR"/>
        </w:rPr>
        <w:t>14</w:t>
      </w:r>
      <w:r w:rsidR="00942632" w:rsidRPr="00352E9F">
        <w:rPr>
          <w:sz w:val="22"/>
          <w:szCs w:val="22"/>
          <w:vertAlign w:val="superscript"/>
          <w:lang w:val="fr-FR"/>
        </w:rPr>
        <w:t>ème</w:t>
      </w:r>
      <w:r w:rsidR="00942632" w:rsidRPr="00352E9F">
        <w:rPr>
          <w:sz w:val="22"/>
          <w:szCs w:val="22"/>
          <w:lang w:val="fr-FR"/>
        </w:rPr>
        <w:t xml:space="preserve"> Conférence internationale sur les lois relatives à la vie sauvage, Cameroun</w:t>
      </w:r>
      <w:r w:rsidRPr="00352E9F">
        <w:rPr>
          <w:sz w:val="22"/>
          <w:szCs w:val="22"/>
          <w:lang w:val="fr-FR"/>
        </w:rPr>
        <w:t xml:space="preserve"> (</w:t>
      </w:r>
      <w:r w:rsidR="00701A0D" w:rsidRPr="00352E9F">
        <w:rPr>
          <w:sz w:val="22"/>
          <w:szCs w:val="22"/>
          <w:lang w:val="fr-FR"/>
        </w:rPr>
        <w:t>exposé sur</w:t>
      </w:r>
      <w:r w:rsidR="00942632" w:rsidRPr="00352E9F">
        <w:rPr>
          <w:sz w:val="22"/>
          <w:szCs w:val="22"/>
          <w:lang w:val="fr-FR"/>
        </w:rPr>
        <w:t xml:space="preserve"> l</w:t>
      </w:r>
      <w:r w:rsidR="003E5753" w:rsidRPr="00352E9F">
        <w:rPr>
          <w:sz w:val="22"/>
          <w:szCs w:val="22"/>
          <w:lang w:val="fr-FR"/>
        </w:rPr>
        <w:t>’</w:t>
      </w:r>
      <w:r w:rsidRPr="00352E9F">
        <w:rPr>
          <w:sz w:val="22"/>
          <w:szCs w:val="22"/>
          <w:lang w:val="fr-FR"/>
        </w:rPr>
        <w:t>AEWA)</w:t>
      </w:r>
    </w:p>
    <w:p w:rsidR="00D16C68" w:rsidRPr="00352E9F" w:rsidRDefault="00942632" w:rsidP="00942632">
      <w:pPr>
        <w:numPr>
          <w:ilvl w:val="0"/>
          <w:numId w:val="8"/>
        </w:numPr>
        <w:spacing w:line="280" w:lineRule="auto"/>
        <w:ind w:left="714" w:hanging="357"/>
        <w:jc w:val="both"/>
        <w:rPr>
          <w:sz w:val="22"/>
          <w:szCs w:val="22"/>
          <w:lang w:val="fr-FR"/>
        </w:rPr>
      </w:pPr>
      <w:r w:rsidRPr="00352E9F">
        <w:rPr>
          <w:sz w:val="22"/>
          <w:szCs w:val="22"/>
          <w:lang w:val="fr-FR"/>
        </w:rPr>
        <w:t>Union internationale pour la conservation de la nature (UICN) ; groupes de spécialistes</w:t>
      </w:r>
    </w:p>
    <w:p w:rsidR="00D16C68" w:rsidRPr="00352E9F" w:rsidRDefault="00701A0D" w:rsidP="00701A0D">
      <w:pPr>
        <w:numPr>
          <w:ilvl w:val="0"/>
          <w:numId w:val="8"/>
        </w:numPr>
        <w:spacing w:line="280" w:lineRule="auto"/>
        <w:ind w:left="714" w:hanging="357"/>
        <w:jc w:val="both"/>
        <w:rPr>
          <w:sz w:val="22"/>
          <w:szCs w:val="22"/>
          <w:lang w:val="fr-FR"/>
        </w:rPr>
      </w:pPr>
      <w:r w:rsidRPr="00352E9F">
        <w:rPr>
          <w:sz w:val="22"/>
          <w:szCs w:val="22"/>
          <w:lang w:val="fr-FR"/>
        </w:rPr>
        <w:t>Groupe i</w:t>
      </w:r>
      <w:r w:rsidR="00942632" w:rsidRPr="00352E9F">
        <w:rPr>
          <w:sz w:val="22"/>
          <w:szCs w:val="22"/>
          <w:lang w:val="fr-FR"/>
        </w:rPr>
        <w:t xml:space="preserve">nternational </w:t>
      </w:r>
      <w:r w:rsidRPr="00352E9F">
        <w:rPr>
          <w:sz w:val="22"/>
          <w:szCs w:val="22"/>
          <w:lang w:val="fr-FR"/>
        </w:rPr>
        <w:t>d</w:t>
      </w:r>
      <w:r w:rsidR="003E5753" w:rsidRPr="00352E9F">
        <w:rPr>
          <w:sz w:val="22"/>
          <w:szCs w:val="22"/>
          <w:lang w:val="fr-FR"/>
        </w:rPr>
        <w:t>’</w:t>
      </w:r>
      <w:r w:rsidRPr="00352E9F">
        <w:rPr>
          <w:sz w:val="22"/>
          <w:szCs w:val="22"/>
          <w:lang w:val="fr-FR"/>
        </w:rPr>
        <w:t>étude sur les échassiers</w:t>
      </w:r>
    </w:p>
    <w:p w:rsidR="00D16C68" w:rsidRPr="00352E9F" w:rsidRDefault="00701A0D" w:rsidP="00701A0D">
      <w:pPr>
        <w:numPr>
          <w:ilvl w:val="0"/>
          <w:numId w:val="8"/>
        </w:numPr>
        <w:spacing w:line="280" w:lineRule="auto"/>
        <w:ind w:left="714" w:hanging="357"/>
        <w:jc w:val="both"/>
        <w:rPr>
          <w:sz w:val="22"/>
          <w:szCs w:val="22"/>
          <w:lang w:val="fr-FR"/>
        </w:rPr>
      </w:pPr>
      <w:r w:rsidRPr="00352E9F">
        <w:rPr>
          <w:sz w:val="22"/>
          <w:szCs w:val="22"/>
          <w:lang w:val="fr-FR"/>
        </w:rPr>
        <w:t>MdE sur la conservation des rapaces migrateurs en Afrique et Eurasie ; groupe consultatif technique</w:t>
      </w:r>
    </w:p>
    <w:p w:rsidR="00D16C68" w:rsidRPr="00352E9F" w:rsidRDefault="00701A0D" w:rsidP="00701A0D">
      <w:pPr>
        <w:numPr>
          <w:ilvl w:val="0"/>
          <w:numId w:val="8"/>
        </w:numPr>
        <w:spacing w:line="280" w:lineRule="auto"/>
        <w:ind w:left="714" w:hanging="357"/>
        <w:jc w:val="both"/>
        <w:rPr>
          <w:sz w:val="22"/>
          <w:szCs w:val="22"/>
          <w:lang w:val="fr-FR"/>
        </w:rPr>
      </w:pPr>
      <w:r w:rsidRPr="00352E9F">
        <w:rPr>
          <w:sz w:val="22"/>
          <w:szCs w:val="22"/>
          <w:lang w:val="fr-FR"/>
        </w:rPr>
        <w:t>Convention de Ramsar ; Conférence des Parties</w:t>
      </w:r>
    </w:p>
    <w:p w:rsidR="00D16C68" w:rsidRPr="00352E9F" w:rsidRDefault="00701A0D" w:rsidP="00701A0D">
      <w:pPr>
        <w:numPr>
          <w:ilvl w:val="0"/>
          <w:numId w:val="8"/>
        </w:numPr>
        <w:spacing w:line="280" w:lineRule="auto"/>
        <w:ind w:left="714" w:hanging="357"/>
        <w:jc w:val="both"/>
        <w:rPr>
          <w:sz w:val="22"/>
          <w:szCs w:val="22"/>
          <w:lang w:val="fr-FR"/>
        </w:rPr>
      </w:pPr>
      <w:r w:rsidRPr="00352E9F">
        <w:rPr>
          <w:sz w:val="22"/>
          <w:szCs w:val="22"/>
          <w:lang w:val="fr-FR"/>
        </w:rPr>
        <w:t>Convention de Ramsar ; Groupe d</w:t>
      </w:r>
      <w:r w:rsidR="003E5753" w:rsidRPr="00352E9F">
        <w:rPr>
          <w:sz w:val="22"/>
          <w:szCs w:val="22"/>
          <w:lang w:val="fr-FR"/>
        </w:rPr>
        <w:t>’</w:t>
      </w:r>
      <w:r w:rsidRPr="00352E9F">
        <w:rPr>
          <w:sz w:val="22"/>
          <w:szCs w:val="22"/>
          <w:lang w:val="fr-FR"/>
        </w:rPr>
        <w:t xml:space="preserve">évaluation scientifique et technique </w:t>
      </w:r>
    </w:p>
    <w:p w:rsidR="003D53B4" w:rsidRPr="00352E9F" w:rsidRDefault="00701A0D" w:rsidP="00701A0D">
      <w:pPr>
        <w:numPr>
          <w:ilvl w:val="0"/>
          <w:numId w:val="8"/>
        </w:numPr>
        <w:spacing w:line="280" w:lineRule="auto"/>
        <w:ind w:left="714" w:hanging="357"/>
        <w:jc w:val="both"/>
        <w:rPr>
          <w:sz w:val="22"/>
          <w:szCs w:val="22"/>
          <w:lang w:val="fr-FR"/>
        </w:rPr>
      </w:pPr>
      <w:r w:rsidRPr="00352E9F">
        <w:rPr>
          <w:sz w:val="22"/>
          <w:szCs w:val="22"/>
          <w:lang w:val="fr-FR"/>
        </w:rPr>
        <w:t>Plans d</w:t>
      </w:r>
      <w:r w:rsidR="003E5753" w:rsidRPr="00352E9F">
        <w:rPr>
          <w:sz w:val="22"/>
          <w:szCs w:val="22"/>
          <w:lang w:val="fr-FR"/>
        </w:rPr>
        <w:t>’</w:t>
      </w:r>
      <w:r w:rsidRPr="00352E9F">
        <w:rPr>
          <w:sz w:val="22"/>
          <w:szCs w:val="22"/>
          <w:lang w:val="fr-FR"/>
        </w:rPr>
        <w:t>action pour les espèces ; participation dans plusieurs groupes de travail internationaux</w:t>
      </w:r>
    </w:p>
    <w:p w:rsidR="003D53B4" w:rsidRPr="00352E9F" w:rsidRDefault="00AC646A" w:rsidP="00701A0D">
      <w:pPr>
        <w:numPr>
          <w:ilvl w:val="0"/>
          <w:numId w:val="8"/>
        </w:numPr>
        <w:spacing w:line="280" w:lineRule="auto"/>
        <w:ind w:left="714" w:hanging="357"/>
        <w:jc w:val="both"/>
        <w:rPr>
          <w:sz w:val="22"/>
          <w:szCs w:val="22"/>
          <w:lang w:val="fr-FR"/>
        </w:rPr>
      </w:pPr>
      <w:r w:rsidRPr="00352E9F">
        <w:rPr>
          <w:sz w:val="22"/>
          <w:szCs w:val="22"/>
          <w:lang w:val="fr-FR"/>
        </w:rPr>
        <w:t>P</w:t>
      </w:r>
      <w:r w:rsidR="00701A0D" w:rsidRPr="00352E9F">
        <w:rPr>
          <w:sz w:val="22"/>
          <w:szCs w:val="22"/>
          <w:lang w:val="fr-FR"/>
        </w:rPr>
        <w:t>lans de gestion des espèces ; réunion du groupe de travail international sur la population de l</w:t>
      </w:r>
      <w:r w:rsidR="003E5753" w:rsidRPr="00352E9F">
        <w:rPr>
          <w:sz w:val="22"/>
          <w:szCs w:val="22"/>
          <w:lang w:val="fr-FR"/>
        </w:rPr>
        <w:t>’</w:t>
      </w:r>
      <w:r w:rsidR="00701A0D" w:rsidRPr="00352E9F">
        <w:rPr>
          <w:sz w:val="22"/>
          <w:szCs w:val="22"/>
          <w:lang w:val="fr-FR"/>
        </w:rPr>
        <w:t>Oie à bec court du Svalbard</w:t>
      </w:r>
    </w:p>
    <w:p w:rsidR="003D53B4" w:rsidRPr="00352E9F" w:rsidRDefault="00701A0D" w:rsidP="00701A0D">
      <w:pPr>
        <w:numPr>
          <w:ilvl w:val="0"/>
          <w:numId w:val="8"/>
        </w:numPr>
        <w:spacing w:line="280" w:lineRule="auto"/>
        <w:ind w:left="714" w:hanging="357"/>
        <w:jc w:val="both"/>
        <w:rPr>
          <w:sz w:val="22"/>
          <w:szCs w:val="22"/>
          <w:lang w:val="fr-FR"/>
        </w:rPr>
      </w:pPr>
      <w:r w:rsidRPr="00352E9F">
        <w:rPr>
          <w:sz w:val="22"/>
          <w:szCs w:val="22"/>
          <w:lang w:val="fr-FR"/>
        </w:rPr>
        <w:t>Symposium sur les pratiques de conservation actuelles, Afrique du Sud (exposé sur l</w:t>
      </w:r>
      <w:r w:rsidR="003E5753" w:rsidRPr="00352E9F">
        <w:rPr>
          <w:sz w:val="22"/>
          <w:szCs w:val="22"/>
          <w:lang w:val="fr-FR"/>
        </w:rPr>
        <w:t>’</w:t>
      </w:r>
      <w:r w:rsidRPr="00352E9F">
        <w:rPr>
          <w:sz w:val="22"/>
          <w:szCs w:val="22"/>
          <w:lang w:val="fr-FR"/>
        </w:rPr>
        <w:t>AEWA)</w:t>
      </w:r>
    </w:p>
    <w:p w:rsidR="003D53B4" w:rsidRPr="00352E9F" w:rsidRDefault="00701A0D" w:rsidP="00701A0D">
      <w:pPr>
        <w:numPr>
          <w:ilvl w:val="0"/>
          <w:numId w:val="8"/>
        </w:numPr>
        <w:spacing w:line="280" w:lineRule="auto"/>
        <w:ind w:left="714" w:hanging="357"/>
        <w:jc w:val="both"/>
        <w:rPr>
          <w:sz w:val="22"/>
          <w:szCs w:val="22"/>
          <w:lang w:val="fr-FR"/>
        </w:rPr>
      </w:pPr>
      <w:r w:rsidRPr="00352E9F">
        <w:rPr>
          <w:sz w:val="22"/>
          <w:szCs w:val="22"/>
          <w:lang w:val="fr-FR"/>
        </w:rPr>
        <w:t>Conférence TraProBio sur la réglementation des espèces invasives en Afrique d</w:t>
      </w:r>
      <w:r w:rsidR="00CC6865">
        <w:rPr>
          <w:sz w:val="22"/>
          <w:szCs w:val="22"/>
          <w:lang w:val="fr-FR"/>
        </w:rPr>
        <w:t>u Sud et en Allemagne</w:t>
      </w:r>
      <w:r w:rsidRPr="00352E9F">
        <w:rPr>
          <w:sz w:val="22"/>
          <w:szCs w:val="22"/>
          <w:lang w:val="fr-FR"/>
        </w:rPr>
        <w:t>, (exposé sur l</w:t>
      </w:r>
      <w:r w:rsidR="003E5753" w:rsidRPr="00352E9F">
        <w:rPr>
          <w:sz w:val="22"/>
          <w:szCs w:val="22"/>
          <w:lang w:val="fr-FR"/>
        </w:rPr>
        <w:t>’</w:t>
      </w:r>
      <w:r w:rsidRPr="00352E9F">
        <w:rPr>
          <w:sz w:val="22"/>
          <w:szCs w:val="22"/>
          <w:lang w:val="fr-FR"/>
        </w:rPr>
        <w:t>AEWA)</w:t>
      </w:r>
    </w:p>
    <w:p w:rsidR="00D16C68" w:rsidRPr="00352E9F" w:rsidRDefault="00701A0D" w:rsidP="00701A0D">
      <w:pPr>
        <w:numPr>
          <w:ilvl w:val="0"/>
          <w:numId w:val="8"/>
        </w:numPr>
        <w:spacing w:line="280" w:lineRule="auto"/>
        <w:ind w:left="714" w:hanging="357"/>
        <w:jc w:val="both"/>
        <w:rPr>
          <w:sz w:val="22"/>
          <w:szCs w:val="22"/>
          <w:lang w:val="fr-FR"/>
        </w:rPr>
      </w:pPr>
      <w:r w:rsidRPr="00352E9F">
        <w:rPr>
          <w:sz w:val="22"/>
          <w:szCs w:val="22"/>
          <w:lang w:val="fr-FR"/>
        </w:rPr>
        <w:t>Wetlands International ; Partenariat de surveillance des oiseaux d</w:t>
      </w:r>
      <w:r w:rsidR="003E5753" w:rsidRPr="00352E9F">
        <w:rPr>
          <w:sz w:val="22"/>
          <w:szCs w:val="22"/>
          <w:lang w:val="fr-FR"/>
        </w:rPr>
        <w:t>’</w:t>
      </w:r>
      <w:r w:rsidRPr="00352E9F">
        <w:rPr>
          <w:sz w:val="22"/>
          <w:szCs w:val="22"/>
          <w:lang w:val="fr-FR"/>
        </w:rPr>
        <w:t>eau</w:t>
      </w:r>
    </w:p>
    <w:p w:rsidR="00D16C68" w:rsidRPr="00352E9F" w:rsidRDefault="00701A0D" w:rsidP="00701A0D">
      <w:pPr>
        <w:numPr>
          <w:ilvl w:val="0"/>
          <w:numId w:val="8"/>
        </w:numPr>
        <w:spacing w:line="280" w:lineRule="auto"/>
        <w:ind w:left="714" w:hanging="357"/>
        <w:jc w:val="both"/>
        <w:rPr>
          <w:sz w:val="22"/>
          <w:szCs w:val="22"/>
          <w:lang w:val="fr-FR"/>
        </w:rPr>
      </w:pPr>
      <w:r w:rsidRPr="00352E9F">
        <w:rPr>
          <w:sz w:val="22"/>
          <w:szCs w:val="22"/>
          <w:lang w:val="fr-FR"/>
        </w:rPr>
        <w:t xml:space="preserve">Wetlands International ; groupes de </w:t>
      </w:r>
      <w:r w:rsidR="0065619D" w:rsidRPr="00352E9F">
        <w:rPr>
          <w:sz w:val="22"/>
          <w:szCs w:val="22"/>
          <w:lang w:val="fr-FR"/>
        </w:rPr>
        <w:t>spécialistes</w:t>
      </w:r>
    </w:p>
    <w:p w:rsidR="00F273FD" w:rsidRPr="00352E9F" w:rsidRDefault="00F273FD" w:rsidP="00F273FD">
      <w:pPr>
        <w:autoSpaceDE w:val="0"/>
        <w:spacing w:after="120"/>
        <w:jc w:val="both"/>
        <w:rPr>
          <w:b/>
          <w:sz w:val="22"/>
          <w:szCs w:val="22"/>
          <w:lang w:val="fr-FR"/>
        </w:rPr>
      </w:pPr>
    </w:p>
    <w:p w:rsidR="000C0905" w:rsidRPr="00352E9F" w:rsidRDefault="00AC646A" w:rsidP="00234B3F">
      <w:pPr>
        <w:pStyle w:val="Heading1"/>
        <w:rPr>
          <w:lang w:val="fr-FR"/>
        </w:rPr>
      </w:pPr>
      <w:bookmarkStart w:id="13" w:name="_Toc428535635"/>
      <w:r w:rsidRPr="00352E9F">
        <w:rPr>
          <w:lang w:val="fr-FR"/>
        </w:rPr>
        <w:t>Déclaration</w:t>
      </w:r>
      <w:r w:rsidR="0065619D" w:rsidRPr="00352E9F">
        <w:rPr>
          <w:lang w:val="fr-FR"/>
        </w:rPr>
        <w:t xml:space="preserve"> d</w:t>
      </w:r>
      <w:r w:rsidR="003E5753" w:rsidRPr="00352E9F">
        <w:rPr>
          <w:lang w:val="fr-FR"/>
        </w:rPr>
        <w:t>’</w:t>
      </w:r>
      <w:r w:rsidR="00234B3F" w:rsidRPr="00352E9F">
        <w:rPr>
          <w:lang w:val="fr-FR"/>
        </w:rPr>
        <w:t>intérêts</w:t>
      </w:r>
      <w:bookmarkEnd w:id="13"/>
    </w:p>
    <w:p w:rsidR="00686B7C" w:rsidRPr="00352E9F" w:rsidRDefault="00234B3F" w:rsidP="008F1583">
      <w:pPr>
        <w:autoSpaceDE w:val="0"/>
        <w:jc w:val="both"/>
        <w:rPr>
          <w:sz w:val="22"/>
          <w:szCs w:val="22"/>
          <w:lang w:val="fr-FR"/>
        </w:rPr>
      </w:pPr>
      <w:r w:rsidRPr="00352E9F">
        <w:rPr>
          <w:sz w:val="22"/>
          <w:szCs w:val="22"/>
          <w:lang w:val="fr-FR"/>
        </w:rPr>
        <w:t>Le besoin de transparence est l</w:t>
      </w:r>
      <w:r w:rsidR="003E5753" w:rsidRPr="00352E9F">
        <w:rPr>
          <w:sz w:val="22"/>
          <w:szCs w:val="22"/>
          <w:lang w:val="fr-FR"/>
        </w:rPr>
        <w:t>’</w:t>
      </w:r>
      <w:r w:rsidRPr="00352E9F">
        <w:rPr>
          <w:sz w:val="22"/>
          <w:szCs w:val="22"/>
          <w:lang w:val="fr-FR"/>
        </w:rPr>
        <w:t xml:space="preserve">un des éléments de plus en plus important </w:t>
      </w:r>
      <w:r w:rsidR="00AC646A" w:rsidRPr="00352E9F">
        <w:rPr>
          <w:sz w:val="22"/>
          <w:szCs w:val="22"/>
          <w:lang w:val="fr-FR"/>
        </w:rPr>
        <w:t>pour</w:t>
      </w:r>
      <w:r w:rsidRPr="00352E9F">
        <w:rPr>
          <w:sz w:val="22"/>
          <w:szCs w:val="22"/>
          <w:lang w:val="fr-FR"/>
        </w:rPr>
        <w:t xml:space="preserve"> la bonne gouvernance des organes subsidiaires scientifiques internationaux.</w:t>
      </w:r>
      <w:r w:rsidR="00CA641D" w:rsidRPr="00352E9F">
        <w:rPr>
          <w:sz w:val="22"/>
          <w:szCs w:val="22"/>
          <w:lang w:val="fr-FR"/>
        </w:rPr>
        <w:t xml:space="preserve"> </w:t>
      </w:r>
      <w:r w:rsidRPr="00352E9F">
        <w:rPr>
          <w:sz w:val="22"/>
          <w:szCs w:val="22"/>
          <w:lang w:val="fr-FR"/>
        </w:rPr>
        <w:t>Ceci comprend le besoin de procédures claires p</w:t>
      </w:r>
      <w:r w:rsidR="0065619D" w:rsidRPr="00352E9F">
        <w:rPr>
          <w:sz w:val="22"/>
          <w:szCs w:val="22"/>
          <w:lang w:val="fr-FR"/>
        </w:rPr>
        <w:t>o</w:t>
      </w:r>
      <w:r w:rsidRPr="00352E9F">
        <w:rPr>
          <w:sz w:val="22"/>
          <w:szCs w:val="22"/>
          <w:lang w:val="fr-FR"/>
        </w:rPr>
        <w:t>ur traiter les conflits d</w:t>
      </w:r>
      <w:r w:rsidR="003E5753" w:rsidRPr="00352E9F">
        <w:rPr>
          <w:sz w:val="22"/>
          <w:szCs w:val="22"/>
          <w:lang w:val="fr-FR"/>
        </w:rPr>
        <w:t>’</w:t>
      </w:r>
      <w:r w:rsidRPr="00352E9F">
        <w:rPr>
          <w:sz w:val="22"/>
          <w:szCs w:val="22"/>
          <w:lang w:val="fr-FR"/>
        </w:rPr>
        <w:t>intérêts potentiels.</w:t>
      </w:r>
      <w:r w:rsidR="00CA641D" w:rsidRPr="00352E9F">
        <w:rPr>
          <w:sz w:val="22"/>
          <w:szCs w:val="22"/>
          <w:lang w:val="fr-FR"/>
        </w:rPr>
        <w:t xml:space="preserve"> </w:t>
      </w:r>
    </w:p>
    <w:p w:rsidR="00686B7C" w:rsidRPr="00352E9F" w:rsidRDefault="00686B7C" w:rsidP="008F1583">
      <w:pPr>
        <w:autoSpaceDE w:val="0"/>
        <w:jc w:val="both"/>
        <w:rPr>
          <w:sz w:val="22"/>
          <w:szCs w:val="22"/>
          <w:lang w:val="fr-FR"/>
        </w:rPr>
      </w:pPr>
    </w:p>
    <w:p w:rsidR="000C0905" w:rsidRPr="00352E9F" w:rsidRDefault="00AC646A" w:rsidP="008F1583">
      <w:pPr>
        <w:autoSpaceDE w:val="0"/>
        <w:jc w:val="both"/>
        <w:rPr>
          <w:sz w:val="22"/>
          <w:szCs w:val="22"/>
          <w:lang w:val="fr-FR"/>
        </w:rPr>
      </w:pPr>
      <w:r w:rsidRPr="00352E9F">
        <w:rPr>
          <w:sz w:val="22"/>
          <w:szCs w:val="22"/>
          <w:lang w:val="fr-FR"/>
        </w:rPr>
        <w:t>Comme</w:t>
      </w:r>
      <w:r w:rsidR="00234B3F" w:rsidRPr="00352E9F">
        <w:rPr>
          <w:sz w:val="22"/>
          <w:szCs w:val="22"/>
          <w:lang w:val="fr-FR"/>
        </w:rPr>
        <w:t xml:space="preserve"> les conseils </w:t>
      </w:r>
      <w:r w:rsidRPr="00352E9F">
        <w:rPr>
          <w:sz w:val="22"/>
          <w:szCs w:val="22"/>
          <w:lang w:val="fr-FR"/>
        </w:rPr>
        <w:t xml:space="preserve">mis au point par le </w:t>
      </w:r>
      <w:r w:rsidR="00234B3F" w:rsidRPr="00352E9F">
        <w:rPr>
          <w:sz w:val="22"/>
          <w:szCs w:val="22"/>
          <w:lang w:val="fr-FR"/>
        </w:rPr>
        <w:t>TC aux fins d</w:t>
      </w:r>
      <w:r w:rsidR="003E5753" w:rsidRPr="00352E9F">
        <w:rPr>
          <w:sz w:val="22"/>
          <w:szCs w:val="22"/>
          <w:lang w:val="fr-FR"/>
        </w:rPr>
        <w:t>’</w:t>
      </w:r>
      <w:r w:rsidR="00234B3F" w:rsidRPr="00352E9F">
        <w:rPr>
          <w:sz w:val="22"/>
          <w:szCs w:val="22"/>
          <w:lang w:val="fr-FR"/>
        </w:rPr>
        <w:t xml:space="preserve">examen par la MOP </w:t>
      </w:r>
      <w:r w:rsidRPr="00352E9F">
        <w:rPr>
          <w:sz w:val="22"/>
          <w:szCs w:val="22"/>
          <w:lang w:val="fr-FR"/>
        </w:rPr>
        <w:t>portent souvent sur</w:t>
      </w:r>
      <w:r w:rsidR="00984076">
        <w:rPr>
          <w:sz w:val="22"/>
          <w:szCs w:val="22"/>
          <w:lang w:val="fr-FR"/>
        </w:rPr>
        <w:t xml:space="preserve"> </w:t>
      </w:r>
      <w:r w:rsidR="00234B3F" w:rsidRPr="00352E9F">
        <w:rPr>
          <w:sz w:val="22"/>
          <w:szCs w:val="22"/>
          <w:lang w:val="fr-FR"/>
        </w:rPr>
        <w:t>de</w:t>
      </w:r>
      <w:r w:rsidRPr="00352E9F">
        <w:rPr>
          <w:sz w:val="22"/>
          <w:szCs w:val="22"/>
          <w:lang w:val="fr-FR"/>
        </w:rPr>
        <w:t>s</w:t>
      </w:r>
      <w:r w:rsidR="00234B3F" w:rsidRPr="00352E9F">
        <w:rPr>
          <w:sz w:val="22"/>
          <w:szCs w:val="22"/>
          <w:lang w:val="fr-FR"/>
        </w:rPr>
        <w:t xml:space="preserve"> questions sensibles de politique publique, il est important pour le Comité qu</w:t>
      </w:r>
      <w:r w:rsidR="003E5753" w:rsidRPr="00352E9F">
        <w:rPr>
          <w:sz w:val="22"/>
          <w:szCs w:val="22"/>
          <w:lang w:val="fr-FR"/>
        </w:rPr>
        <w:t>’</w:t>
      </w:r>
      <w:r w:rsidR="00234B3F" w:rsidRPr="00352E9F">
        <w:rPr>
          <w:sz w:val="22"/>
          <w:szCs w:val="22"/>
          <w:lang w:val="fr-FR"/>
        </w:rPr>
        <w:t>il existe des procédures transparentes pour traiter des conflits d</w:t>
      </w:r>
      <w:r w:rsidR="003E5753" w:rsidRPr="00352E9F">
        <w:rPr>
          <w:sz w:val="22"/>
          <w:szCs w:val="22"/>
          <w:lang w:val="fr-FR"/>
        </w:rPr>
        <w:t>’</w:t>
      </w:r>
      <w:r w:rsidR="00234B3F" w:rsidRPr="00352E9F">
        <w:rPr>
          <w:sz w:val="22"/>
          <w:szCs w:val="22"/>
          <w:lang w:val="fr-FR"/>
        </w:rPr>
        <w:t>intérêts potentiels.</w:t>
      </w:r>
      <w:r w:rsidR="000C0905" w:rsidRPr="00352E9F">
        <w:rPr>
          <w:sz w:val="22"/>
          <w:szCs w:val="22"/>
          <w:lang w:val="fr-FR"/>
        </w:rPr>
        <w:t xml:space="preserve"> </w:t>
      </w:r>
    </w:p>
    <w:p w:rsidR="000C0905" w:rsidRPr="00352E9F" w:rsidRDefault="000C0905" w:rsidP="008F1583">
      <w:pPr>
        <w:autoSpaceDE w:val="0"/>
        <w:jc w:val="both"/>
        <w:rPr>
          <w:sz w:val="22"/>
          <w:szCs w:val="22"/>
          <w:lang w:val="fr-FR"/>
        </w:rPr>
      </w:pPr>
    </w:p>
    <w:p w:rsidR="000C0905" w:rsidRPr="00352E9F" w:rsidRDefault="00234B3F" w:rsidP="008F1583">
      <w:pPr>
        <w:autoSpaceDE w:val="0"/>
        <w:jc w:val="both"/>
        <w:rPr>
          <w:sz w:val="22"/>
          <w:szCs w:val="22"/>
          <w:lang w:val="fr-FR"/>
        </w:rPr>
      </w:pPr>
      <w:r w:rsidRPr="00352E9F">
        <w:rPr>
          <w:sz w:val="22"/>
          <w:szCs w:val="22"/>
          <w:lang w:val="fr-FR"/>
        </w:rPr>
        <w:t>Le Groupe d</w:t>
      </w:r>
      <w:r w:rsidR="003E5753" w:rsidRPr="00352E9F">
        <w:rPr>
          <w:sz w:val="22"/>
          <w:szCs w:val="22"/>
          <w:lang w:val="fr-FR"/>
        </w:rPr>
        <w:t>’</w:t>
      </w:r>
      <w:r w:rsidRPr="00352E9F">
        <w:rPr>
          <w:sz w:val="22"/>
          <w:szCs w:val="22"/>
          <w:lang w:val="fr-FR"/>
        </w:rPr>
        <w:t>experts intergouvernemental sur l</w:t>
      </w:r>
      <w:r w:rsidR="003E5753" w:rsidRPr="00352E9F">
        <w:rPr>
          <w:sz w:val="22"/>
          <w:szCs w:val="22"/>
          <w:lang w:val="fr-FR"/>
        </w:rPr>
        <w:t>’</w:t>
      </w:r>
      <w:r w:rsidRPr="00352E9F">
        <w:rPr>
          <w:sz w:val="22"/>
          <w:szCs w:val="22"/>
          <w:lang w:val="fr-FR"/>
        </w:rPr>
        <w:t>évolution climatique (GIEC) a adopté lors de sa 34</w:t>
      </w:r>
      <w:r w:rsidRPr="00352E9F">
        <w:rPr>
          <w:sz w:val="22"/>
          <w:szCs w:val="22"/>
          <w:vertAlign w:val="superscript"/>
          <w:lang w:val="fr-FR"/>
        </w:rPr>
        <w:t>ème</w:t>
      </w:r>
      <w:r w:rsidRPr="00352E9F">
        <w:rPr>
          <w:sz w:val="22"/>
          <w:szCs w:val="22"/>
          <w:lang w:val="fr-FR"/>
        </w:rPr>
        <w:t xml:space="preserve"> session, en 2012, des mesures politiques très complètes en matière de conflits d</w:t>
      </w:r>
      <w:r w:rsidR="003E5753" w:rsidRPr="00352E9F">
        <w:rPr>
          <w:sz w:val="22"/>
          <w:szCs w:val="22"/>
          <w:lang w:val="fr-FR"/>
        </w:rPr>
        <w:t>’</w:t>
      </w:r>
      <w:r w:rsidRPr="00352E9F">
        <w:rPr>
          <w:sz w:val="22"/>
          <w:szCs w:val="22"/>
          <w:lang w:val="fr-FR"/>
        </w:rPr>
        <w:t>intérêts</w:t>
      </w:r>
      <w:r w:rsidRPr="00352E9F">
        <w:rPr>
          <w:sz w:val="22"/>
          <w:szCs w:val="22"/>
          <w:vertAlign w:val="superscript"/>
          <w:lang w:val="fr-FR"/>
        </w:rPr>
        <w:footnoteReference w:id="2"/>
      </w:r>
      <w:r w:rsidRPr="00352E9F">
        <w:rPr>
          <w:sz w:val="22"/>
          <w:szCs w:val="22"/>
          <w:lang w:val="fr-FR"/>
        </w:rPr>
        <w:t>.</w:t>
      </w:r>
      <w:r w:rsidR="00CA641D" w:rsidRPr="00352E9F">
        <w:rPr>
          <w:sz w:val="22"/>
          <w:szCs w:val="22"/>
          <w:lang w:val="fr-FR"/>
        </w:rPr>
        <w:t xml:space="preserve"> </w:t>
      </w:r>
      <w:r w:rsidRPr="00352E9F">
        <w:rPr>
          <w:sz w:val="22"/>
          <w:szCs w:val="22"/>
          <w:lang w:val="fr-FR"/>
        </w:rPr>
        <w:t>La guidance du GIEC comprend des conseils utiles (Appendice 1).</w:t>
      </w:r>
      <w:r w:rsidR="00CA641D" w:rsidRPr="00352E9F">
        <w:rPr>
          <w:sz w:val="22"/>
          <w:szCs w:val="22"/>
          <w:lang w:val="fr-FR"/>
        </w:rPr>
        <w:t xml:space="preserve"> </w:t>
      </w:r>
      <w:r w:rsidRPr="00352E9F">
        <w:rPr>
          <w:sz w:val="22"/>
          <w:szCs w:val="22"/>
          <w:lang w:val="fr-FR"/>
        </w:rPr>
        <w:t>La question a également été prise en main par plusieurs autres organes subsidiaires scientifiques, notamment par le comité consultatif de l</w:t>
      </w:r>
      <w:r w:rsidR="003E5753" w:rsidRPr="00352E9F">
        <w:rPr>
          <w:sz w:val="22"/>
          <w:szCs w:val="22"/>
          <w:lang w:val="fr-FR"/>
        </w:rPr>
        <w:t>’</w:t>
      </w:r>
      <w:r w:rsidRPr="00352E9F">
        <w:rPr>
          <w:sz w:val="22"/>
          <w:szCs w:val="22"/>
          <w:lang w:val="fr-FR"/>
        </w:rPr>
        <w:t>Accord sur la conservation des albatros et des pétrels (ACAP).</w:t>
      </w:r>
    </w:p>
    <w:p w:rsidR="000C0905" w:rsidRPr="00352E9F" w:rsidRDefault="000C0905" w:rsidP="008F1583">
      <w:pPr>
        <w:autoSpaceDE w:val="0"/>
        <w:jc w:val="both"/>
        <w:rPr>
          <w:sz w:val="22"/>
          <w:szCs w:val="22"/>
          <w:lang w:val="fr-FR"/>
        </w:rPr>
      </w:pPr>
    </w:p>
    <w:p w:rsidR="000C0905" w:rsidRPr="00352E9F" w:rsidRDefault="00234B3F" w:rsidP="008F1583">
      <w:pPr>
        <w:autoSpaceDE w:val="0"/>
        <w:jc w:val="both"/>
        <w:rPr>
          <w:sz w:val="22"/>
          <w:szCs w:val="22"/>
          <w:lang w:val="fr-FR"/>
        </w:rPr>
      </w:pPr>
      <w:r w:rsidRPr="00352E9F">
        <w:rPr>
          <w:sz w:val="22"/>
          <w:szCs w:val="22"/>
          <w:lang w:val="fr-FR"/>
        </w:rPr>
        <w:t>Sur le modèle des procédures de l</w:t>
      </w:r>
      <w:r w:rsidR="003E5753" w:rsidRPr="00352E9F">
        <w:rPr>
          <w:sz w:val="22"/>
          <w:szCs w:val="22"/>
          <w:lang w:val="fr-FR"/>
        </w:rPr>
        <w:t>’</w:t>
      </w:r>
      <w:r w:rsidRPr="00352E9F">
        <w:rPr>
          <w:sz w:val="22"/>
          <w:szCs w:val="22"/>
          <w:lang w:val="fr-FR"/>
        </w:rPr>
        <w:t xml:space="preserve">ACAP, le Comité technique propose que, dans le futur, tous les membres et les observateurs permanents remplissent un simple formulaire relatif aux intérêts (joint au document AEWA/MOP6 DR17 </w:t>
      </w:r>
      <w:r w:rsidRPr="00352E9F">
        <w:rPr>
          <w:i/>
          <w:sz w:val="22"/>
          <w:szCs w:val="22"/>
          <w:lang w:val="fr-FR"/>
        </w:rPr>
        <w:t>Dispositions institutionnelles :</w:t>
      </w:r>
      <w:r w:rsidR="0031522F" w:rsidRPr="00352E9F">
        <w:rPr>
          <w:i/>
          <w:sz w:val="22"/>
          <w:szCs w:val="22"/>
          <w:lang w:val="fr-FR"/>
        </w:rPr>
        <w:t xml:space="preserve"> </w:t>
      </w:r>
      <w:r w:rsidRPr="00352E9F">
        <w:rPr>
          <w:i/>
          <w:sz w:val="22"/>
          <w:szCs w:val="22"/>
          <w:lang w:val="fr-FR"/>
        </w:rPr>
        <w:t>Comité technique</w:t>
      </w:r>
      <w:r w:rsidRPr="00352E9F">
        <w:rPr>
          <w:sz w:val="22"/>
          <w:szCs w:val="22"/>
          <w:lang w:val="fr-FR"/>
        </w:rPr>
        <w:t>) au début de chaque période triennale.</w:t>
      </w:r>
    </w:p>
    <w:p w:rsidR="000C0905" w:rsidRPr="00352E9F" w:rsidRDefault="000C0905" w:rsidP="00BA75E0">
      <w:pPr>
        <w:autoSpaceDE w:val="0"/>
        <w:jc w:val="both"/>
        <w:rPr>
          <w:b/>
          <w:sz w:val="22"/>
          <w:szCs w:val="22"/>
          <w:lang w:val="fr-FR"/>
        </w:rPr>
      </w:pPr>
    </w:p>
    <w:p w:rsidR="000C0905" w:rsidRPr="00352E9F" w:rsidRDefault="000C0905" w:rsidP="00BA75E0">
      <w:pPr>
        <w:autoSpaceDE w:val="0"/>
        <w:jc w:val="both"/>
        <w:rPr>
          <w:b/>
          <w:sz w:val="22"/>
          <w:szCs w:val="22"/>
          <w:lang w:val="fr-FR"/>
        </w:rPr>
      </w:pPr>
    </w:p>
    <w:p w:rsidR="000C0905" w:rsidRPr="00352E9F" w:rsidRDefault="000C0905" w:rsidP="00F273FD">
      <w:pPr>
        <w:autoSpaceDE w:val="0"/>
        <w:spacing w:after="120"/>
        <w:jc w:val="both"/>
        <w:rPr>
          <w:b/>
          <w:sz w:val="22"/>
          <w:szCs w:val="22"/>
          <w:lang w:val="fr-FR"/>
        </w:rPr>
      </w:pPr>
    </w:p>
    <w:p w:rsidR="00104CBE" w:rsidRDefault="00104CBE">
      <w:pPr>
        <w:suppressAutoHyphens w:val="0"/>
        <w:rPr>
          <w:b/>
          <w:bCs/>
          <w:lang w:val="fr-FR"/>
        </w:rPr>
      </w:pPr>
      <w:r>
        <w:rPr>
          <w:lang w:val="fr-FR"/>
        </w:rPr>
        <w:br w:type="page"/>
      </w:r>
    </w:p>
    <w:p w:rsidR="00D16C68" w:rsidRPr="001A7CD5" w:rsidRDefault="00234B3F" w:rsidP="00234B3F">
      <w:pPr>
        <w:pStyle w:val="Heading1"/>
        <w:rPr>
          <w:b w:val="0"/>
          <w:lang w:val="fr-FR"/>
        </w:rPr>
      </w:pPr>
      <w:bookmarkStart w:id="14" w:name="_Toc428535636"/>
      <w:r w:rsidRPr="001A7CD5">
        <w:rPr>
          <w:b w:val="0"/>
          <w:lang w:val="fr-FR"/>
        </w:rPr>
        <w:lastRenderedPageBreak/>
        <w:t>Tableau 1. Composition des groupes de travail du Comité technique (2012-2015)</w:t>
      </w:r>
      <w:bookmarkEnd w:id="14"/>
    </w:p>
    <w:p w:rsidR="00D16C68" w:rsidRPr="00352E9F" w:rsidRDefault="00D16C68">
      <w:pPr>
        <w:rPr>
          <w:sz w:val="22"/>
          <w:szCs w:val="22"/>
          <w:lang w:val="fr-FR"/>
        </w:rPr>
      </w:pPr>
    </w:p>
    <w:p w:rsidR="00D16C68" w:rsidRPr="00352E9F" w:rsidRDefault="00D16C68">
      <w:pPr>
        <w:rPr>
          <w:sz w:val="22"/>
          <w:szCs w:val="22"/>
          <w:lang w:val="fr-FR"/>
        </w:rPr>
      </w:pPr>
    </w:p>
    <w:tbl>
      <w:tblPr>
        <w:tblW w:w="5000" w:type="pct"/>
        <w:tblLook w:val="0000" w:firstRow="0" w:lastRow="0" w:firstColumn="0" w:lastColumn="0" w:noHBand="0" w:noVBand="0"/>
      </w:tblPr>
      <w:tblGrid>
        <w:gridCol w:w="2732"/>
        <w:gridCol w:w="6896"/>
      </w:tblGrid>
      <w:tr w:rsidR="00D16C68" w:rsidRPr="00352E9F" w:rsidTr="00C918B2">
        <w:trPr>
          <w:tblHeader/>
        </w:trPr>
        <w:tc>
          <w:tcPr>
            <w:tcW w:w="1419" w:type="pct"/>
            <w:tcBorders>
              <w:top w:val="single" w:sz="4" w:space="0" w:color="000000"/>
              <w:left w:val="single" w:sz="4" w:space="0" w:color="000000"/>
              <w:bottom w:val="single" w:sz="4" w:space="0" w:color="000000"/>
            </w:tcBorders>
            <w:shd w:val="clear" w:color="auto" w:fill="EEECE1"/>
            <w:vAlign w:val="center"/>
          </w:tcPr>
          <w:p w:rsidR="00D16C68" w:rsidRPr="00352E9F" w:rsidRDefault="00234B3F" w:rsidP="002E457A">
            <w:pPr>
              <w:pStyle w:val="EndnoteText"/>
              <w:spacing w:after="120"/>
              <w:ind w:left="851" w:hanging="851"/>
              <w:rPr>
                <w:b/>
                <w:sz w:val="22"/>
                <w:szCs w:val="22"/>
                <w:lang w:val="fr-FR"/>
              </w:rPr>
            </w:pPr>
            <w:r w:rsidRPr="00352E9F">
              <w:rPr>
                <w:b/>
                <w:sz w:val="22"/>
                <w:szCs w:val="22"/>
                <w:lang w:val="fr-FR"/>
              </w:rPr>
              <w:t>Groupe</w:t>
            </w:r>
            <w:r w:rsidR="00CA641D" w:rsidRPr="00352E9F">
              <w:rPr>
                <w:b/>
                <w:sz w:val="22"/>
                <w:szCs w:val="22"/>
                <w:lang w:val="fr-FR"/>
              </w:rPr>
              <w:t xml:space="preserve"> </w:t>
            </w:r>
            <w:r w:rsidRPr="00352E9F">
              <w:rPr>
                <w:b/>
                <w:sz w:val="22"/>
                <w:szCs w:val="22"/>
                <w:lang w:val="fr-FR"/>
              </w:rPr>
              <w:t>de travail</w:t>
            </w:r>
          </w:p>
        </w:tc>
        <w:tc>
          <w:tcPr>
            <w:tcW w:w="3581"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D16C68" w:rsidRPr="00352E9F" w:rsidRDefault="00234B3F" w:rsidP="002E457A">
            <w:pPr>
              <w:pStyle w:val="EndnoteText"/>
              <w:spacing w:after="120"/>
              <w:ind w:left="851" w:hanging="851"/>
              <w:jc w:val="center"/>
              <w:rPr>
                <w:lang w:val="fr-FR"/>
              </w:rPr>
            </w:pPr>
            <w:r w:rsidRPr="00352E9F">
              <w:rPr>
                <w:b/>
                <w:sz w:val="22"/>
                <w:szCs w:val="22"/>
                <w:lang w:val="fr-FR"/>
              </w:rPr>
              <w:t>Membres</w:t>
            </w:r>
          </w:p>
        </w:tc>
      </w:tr>
      <w:tr w:rsidR="00D16C68" w:rsidRPr="00DA6386"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1.</w:t>
            </w:r>
            <w:r w:rsidR="00CA641D" w:rsidRPr="00352E9F">
              <w:rPr>
                <w:sz w:val="22"/>
                <w:szCs w:val="22"/>
                <w:lang w:val="fr-FR"/>
              </w:rPr>
              <w:t xml:space="preserve"> </w:t>
            </w:r>
            <w:r w:rsidR="00234B3F" w:rsidRPr="00352E9F">
              <w:rPr>
                <w:sz w:val="22"/>
                <w:szCs w:val="22"/>
                <w:lang w:val="fr-FR"/>
              </w:rPr>
              <w:t>Plomb, chasse et commerce</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234B3F" w:rsidP="002E457A">
            <w:pPr>
              <w:pStyle w:val="EndnoteText"/>
              <w:spacing w:after="120"/>
              <w:ind w:left="851" w:hanging="851"/>
              <w:rPr>
                <w:lang w:val="fr-FR"/>
              </w:rPr>
            </w:pPr>
            <w:r w:rsidRPr="00352E9F">
              <w:rPr>
                <w:b/>
                <w:sz w:val="22"/>
                <w:szCs w:val="22"/>
                <w:lang w:val="fr-FR"/>
              </w:rPr>
              <w:t>Jean-Yves Mondain-Monval (Président),</w:t>
            </w:r>
            <w:r w:rsidRPr="00352E9F">
              <w:rPr>
                <w:sz w:val="22"/>
                <w:szCs w:val="22"/>
                <w:lang w:val="fr-FR"/>
              </w:rPr>
              <w:t xml:space="preserve"> Lorenzo Serra, Melissa Lewis, Sharif Jbour, Arto Marjakangas, Angus Middleton, John Harradine, Thomas Eske Holm, Nicola Crockford, Baz Hughes, Catherine Lehmann et Sergey Dereliev</w:t>
            </w:r>
          </w:p>
        </w:tc>
      </w:tr>
      <w:tr w:rsidR="00D16C68" w:rsidRPr="00DA6386"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2.</w:t>
            </w:r>
            <w:r w:rsidR="00CA641D" w:rsidRPr="00352E9F">
              <w:rPr>
                <w:sz w:val="22"/>
                <w:szCs w:val="22"/>
                <w:lang w:val="fr-FR"/>
              </w:rPr>
              <w:t xml:space="preserve"> </w:t>
            </w:r>
            <w:r w:rsidR="00234B3F" w:rsidRPr="00352E9F">
              <w:rPr>
                <w:sz w:val="22"/>
                <w:szCs w:val="22"/>
                <w:lang w:val="fr-FR"/>
              </w:rPr>
              <w:t>Rapports nationaux, Plan stratégique et Objectifs d</w:t>
            </w:r>
            <w:r w:rsidR="003E5753" w:rsidRPr="00352E9F">
              <w:rPr>
                <w:sz w:val="22"/>
                <w:szCs w:val="22"/>
                <w:lang w:val="fr-FR"/>
              </w:rPr>
              <w:t>’</w:t>
            </w:r>
            <w:r w:rsidR="00234B3F" w:rsidRPr="00352E9F">
              <w:rPr>
                <w:sz w:val="22"/>
                <w:szCs w:val="22"/>
                <w:lang w:val="fr-FR"/>
              </w:rPr>
              <w:t xml:space="preserve">Aichi </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234B3F" w:rsidP="002E457A">
            <w:pPr>
              <w:pStyle w:val="EndnoteText"/>
              <w:spacing w:after="120"/>
              <w:ind w:left="851" w:hanging="851"/>
              <w:rPr>
                <w:lang w:val="fr-FR"/>
              </w:rPr>
            </w:pPr>
            <w:r w:rsidRPr="00352E9F">
              <w:rPr>
                <w:b/>
                <w:sz w:val="22"/>
                <w:szCs w:val="22"/>
                <w:lang w:val="fr-FR"/>
              </w:rPr>
              <w:t>Melissa Lewis (Présidente),</w:t>
            </w:r>
            <w:r w:rsidRPr="00352E9F">
              <w:rPr>
                <w:sz w:val="22"/>
                <w:szCs w:val="22"/>
                <w:lang w:val="fr-FR"/>
              </w:rPr>
              <w:t xml:space="preserve"> David Stroud, Szabolcs Nagy, Muchai Muchane, Kelly Malsch/Patricia Cremona, Jean-Yves Mondain-Monval, Angus Middleton, Thomas Eske Holm, Florian Keil et Sergey Dereliev</w:t>
            </w:r>
          </w:p>
        </w:tc>
      </w:tr>
      <w:tr w:rsidR="00D16C68" w:rsidRPr="00DA6386"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3.</w:t>
            </w:r>
            <w:r w:rsidR="00CA641D" w:rsidRPr="00352E9F">
              <w:rPr>
                <w:sz w:val="22"/>
                <w:szCs w:val="22"/>
                <w:lang w:val="fr-FR"/>
              </w:rPr>
              <w:t xml:space="preserve"> </w:t>
            </w:r>
            <w:r w:rsidR="00234B3F" w:rsidRPr="00352E9F">
              <w:rPr>
                <w:sz w:val="22"/>
                <w:szCs w:val="22"/>
                <w:lang w:val="fr-FR"/>
              </w:rPr>
              <w:t>Études internationales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C918B2" w:rsidP="002E457A">
            <w:pPr>
              <w:pStyle w:val="EndnoteText"/>
              <w:spacing w:after="120"/>
              <w:ind w:left="851" w:hanging="851"/>
              <w:rPr>
                <w:lang w:val="fr-FR"/>
              </w:rPr>
            </w:pPr>
            <w:r w:rsidRPr="00352E9F">
              <w:rPr>
                <w:b/>
                <w:sz w:val="22"/>
                <w:szCs w:val="22"/>
                <w:lang w:val="fr-FR"/>
              </w:rPr>
              <w:t>David Stroud (Président),</w:t>
            </w:r>
            <w:r w:rsidRPr="00352E9F">
              <w:rPr>
                <w:sz w:val="22"/>
                <w:szCs w:val="22"/>
                <w:lang w:val="fr-FR"/>
              </w:rPr>
              <w:t xml:space="preserve"> Hussein Sosovele, Szabolcs Nagy, Nicola Crockford, Baz Hughes, Arto Marjakangas et Sergey Dereliev</w:t>
            </w:r>
          </w:p>
        </w:tc>
      </w:tr>
      <w:tr w:rsidR="00D16C68" w:rsidRPr="00DA6386"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4.</w:t>
            </w:r>
            <w:r w:rsidR="00CA641D" w:rsidRPr="00352E9F">
              <w:rPr>
                <w:sz w:val="22"/>
                <w:szCs w:val="22"/>
                <w:lang w:val="fr-FR"/>
              </w:rPr>
              <w:t xml:space="preserve"> </w:t>
            </w:r>
            <w:r w:rsidR="00C918B2" w:rsidRPr="00352E9F">
              <w:rPr>
                <w:sz w:val="22"/>
                <w:szCs w:val="22"/>
                <w:lang w:val="fr-FR"/>
              </w:rPr>
              <w:t>Surveillance des oiseaux d</w:t>
            </w:r>
            <w:r w:rsidR="003E5753" w:rsidRPr="00352E9F">
              <w:rPr>
                <w:sz w:val="22"/>
                <w:szCs w:val="22"/>
                <w:lang w:val="fr-FR"/>
              </w:rPr>
              <w:t>’</w:t>
            </w:r>
            <w:r w:rsidR="00C918B2" w:rsidRPr="00352E9F">
              <w:rPr>
                <w:sz w:val="22"/>
                <w:szCs w:val="22"/>
                <w:lang w:val="fr-FR"/>
              </w:rPr>
              <w:t>eau</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C918B2" w:rsidP="002E457A">
            <w:pPr>
              <w:pStyle w:val="EndnoteText"/>
              <w:spacing w:after="120"/>
              <w:ind w:left="851" w:hanging="851"/>
              <w:rPr>
                <w:lang w:val="fr-FR"/>
              </w:rPr>
            </w:pPr>
            <w:r w:rsidRPr="00352E9F">
              <w:rPr>
                <w:b/>
                <w:sz w:val="22"/>
                <w:szCs w:val="22"/>
                <w:lang w:val="fr-FR"/>
              </w:rPr>
              <w:t>Szabolcs Nagy (Président),</w:t>
            </w:r>
            <w:r w:rsidRPr="00352E9F">
              <w:rPr>
                <w:sz w:val="22"/>
                <w:szCs w:val="22"/>
                <w:lang w:val="fr-FR"/>
              </w:rPr>
              <w:t xml:space="preserve"> David Stroud, Erasmus Owusu, Hichem Azafzaf, Saulius Svazas, Sharif Jbour, Jean-Yves Mondain-Monval, Patrick Triplet, Baz Hughes, Thomas Eske Holm et Sergey Dereliev</w:t>
            </w:r>
          </w:p>
        </w:tc>
      </w:tr>
      <w:tr w:rsidR="00D16C68" w:rsidRPr="00DA6386"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5.</w:t>
            </w:r>
            <w:r w:rsidR="00CA641D" w:rsidRPr="00352E9F">
              <w:rPr>
                <w:sz w:val="22"/>
                <w:szCs w:val="22"/>
                <w:lang w:val="fr-FR"/>
              </w:rPr>
              <w:t xml:space="preserve"> </w:t>
            </w:r>
            <w:r w:rsidR="00C918B2" w:rsidRPr="00352E9F">
              <w:rPr>
                <w:sz w:val="22"/>
                <w:szCs w:val="22"/>
                <w:lang w:val="fr-FR"/>
              </w:rPr>
              <w:t>CESP et stratégie de la communication</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C918B2" w:rsidP="002E457A">
            <w:pPr>
              <w:pStyle w:val="EndnoteText"/>
              <w:spacing w:after="120"/>
              <w:ind w:left="851" w:hanging="851"/>
              <w:rPr>
                <w:lang w:val="fr-FR"/>
              </w:rPr>
            </w:pPr>
            <w:r w:rsidRPr="00352E9F">
              <w:rPr>
                <w:b/>
                <w:sz w:val="22"/>
                <w:szCs w:val="22"/>
                <w:lang w:val="fr-FR"/>
              </w:rPr>
              <w:t>Spécialiste CESP – poste vacant (Président),</w:t>
            </w:r>
            <w:r w:rsidRPr="00352E9F">
              <w:rPr>
                <w:sz w:val="22"/>
                <w:szCs w:val="22"/>
                <w:lang w:val="fr-FR"/>
              </w:rPr>
              <w:t xml:space="preserve"> Hichem Azafzaf, Hussein Sosovele, Erasmus Owusu, David Stroud, Nicola Crockford, Patrick Triplet, Florian Keil et Sergey Dereliev</w:t>
            </w:r>
          </w:p>
        </w:tc>
      </w:tr>
      <w:tr w:rsidR="00D16C68" w:rsidRPr="00DA6386"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6.</w:t>
            </w:r>
            <w:r w:rsidR="00CA641D" w:rsidRPr="00352E9F">
              <w:rPr>
                <w:sz w:val="22"/>
                <w:szCs w:val="22"/>
                <w:lang w:val="fr-FR"/>
              </w:rPr>
              <w:t xml:space="preserve"> </w:t>
            </w:r>
            <w:r w:rsidR="00C918B2" w:rsidRPr="00352E9F">
              <w:rPr>
                <w:sz w:val="22"/>
                <w:szCs w:val="22"/>
                <w:lang w:val="fr-FR"/>
              </w:rPr>
              <w:t xml:space="preserve">Lignes directrices de conservation </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C918B2" w:rsidP="002E457A">
            <w:pPr>
              <w:pStyle w:val="EndnoteText"/>
              <w:spacing w:after="120"/>
              <w:ind w:left="851" w:hanging="851"/>
              <w:rPr>
                <w:lang w:val="fr-FR"/>
              </w:rPr>
            </w:pPr>
            <w:r w:rsidRPr="00352E9F">
              <w:rPr>
                <w:b/>
                <w:sz w:val="22"/>
                <w:szCs w:val="22"/>
                <w:lang w:val="fr-FR"/>
              </w:rPr>
              <w:t>Mark Brown (Président jusqu</w:t>
            </w:r>
            <w:r w:rsidR="003E5753" w:rsidRPr="00352E9F">
              <w:rPr>
                <w:b/>
                <w:sz w:val="22"/>
                <w:szCs w:val="22"/>
                <w:lang w:val="fr-FR"/>
              </w:rPr>
              <w:t>’</w:t>
            </w:r>
            <w:r w:rsidRPr="00352E9F">
              <w:rPr>
                <w:b/>
                <w:sz w:val="22"/>
                <w:szCs w:val="22"/>
                <w:lang w:val="fr-FR"/>
              </w:rPr>
              <w:t>en 2013, puis David Stroud),</w:t>
            </w:r>
            <w:r w:rsidRPr="00352E9F">
              <w:rPr>
                <w:sz w:val="22"/>
                <w:szCs w:val="22"/>
                <w:lang w:val="fr-FR"/>
              </w:rPr>
              <w:t xml:space="preserve"> Hichem Azafzaf, Hussein Sosovele, Erasmus Owusu, Melissa Lewis, Nicola Crockford, Baz Hughes, Angus Middleton, Catherine Lehmann et Sergey Dereliev</w:t>
            </w:r>
          </w:p>
        </w:tc>
      </w:tr>
      <w:tr w:rsidR="00D16C68" w:rsidRPr="00352E9F"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7.</w:t>
            </w:r>
            <w:r w:rsidR="00CA641D" w:rsidRPr="00352E9F">
              <w:rPr>
                <w:sz w:val="22"/>
                <w:szCs w:val="22"/>
                <w:lang w:val="fr-FR"/>
              </w:rPr>
              <w:t xml:space="preserve"> </w:t>
            </w:r>
            <w:r w:rsidR="00C918B2" w:rsidRPr="00352E9F">
              <w:rPr>
                <w:sz w:val="22"/>
                <w:szCs w:val="22"/>
                <w:lang w:val="fr-FR"/>
              </w:rPr>
              <w:t>Changement climatique</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C918B2" w:rsidP="002E457A">
            <w:pPr>
              <w:pStyle w:val="EndnoteText"/>
              <w:spacing w:after="120"/>
              <w:ind w:left="851" w:hanging="851"/>
              <w:rPr>
                <w:lang w:val="fr-FR"/>
              </w:rPr>
            </w:pPr>
            <w:r w:rsidRPr="00352E9F">
              <w:rPr>
                <w:b/>
                <w:sz w:val="22"/>
                <w:szCs w:val="22"/>
                <w:lang w:val="fr-FR"/>
              </w:rPr>
              <w:t>David Stroud (Président),</w:t>
            </w:r>
            <w:r w:rsidRPr="00352E9F">
              <w:rPr>
                <w:sz w:val="22"/>
                <w:szCs w:val="22"/>
                <w:lang w:val="fr-FR"/>
              </w:rPr>
              <w:t xml:space="preserve"> Muchai Muchane, Lorenzo Serra, Saulius Svazas, Patrick Triplet et Sergey Dereliev</w:t>
            </w:r>
          </w:p>
        </w:tc>
      </w:tr>
      <w:tr w:rsidR="00D16C68" w:rsidRPr="00DA6386"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8.</w:t>
            </w:r>
            <w:r w:rsidR="00CA641D" w:rsidRPr="00352E9F">
              <w:rPr>
                <w:sz w:val="22"/>
                <w:szCs w:val="22"/>
                <w:lang w:val="fr-FR"/>
              </w:rPr>
              <w:t xml:space="preserve"> </w:t>
            </w:r>
            <w:r w:rsidR="00C918B2" w:rsidRPr="00352E9F">
              <w:rPr>
                <w:sz w:val="22"/>
                <w:szCs w:val="22"/>
                <w:lang w:val="fr-FR"/>
              </w:rPr>
              <w:t>Énergie</w:t>
            </w:r>
            <w:r w:rsidR="00CA641D" w:rsidRPr="00352E9F">
              <w:rPr>
                <w:sz w:val="22"/>
                <w:szCs w:val="22"/>
                <w:lang w:val="fr-FR"/>
              </w:rPr>
              <w:t xml:space="preserve"> </w:t>
            </w:r>
            <w:r w:rsidR="00C918B2" w:rsidRPr="00352E9F">
              <w:rPr>
                <w:sz w:val="22"/>
                <w:szCs w:val="22"/>
                <w:lang w:val="fr-FR"/>
              </w:rPr>
              <w:t>renouvelable et oiseaux d</w:t>
            </w:r>
            <w:r w:rsidR="003E5753" w:rsidRPr="00352E9F">
              <w:rPr>
                <w:sz w:val="22"/>
                <w:szCs w:val="22"/>
                <w:lang w:val="fr-FR"/>
              </w:rPr>
              <w:t>’</w:t>
            </w:r>
            <w:r w:rsidR="00C918B2" w:rsidRPr="00352E9F">
              <w:rPr>
                <w:sz w:val="22"/>
                <w:szCs w:val="22"/>
                <w:lang w:val="fr-FR"/>
              </w:rPr>
              <w:t>eau migrateurs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C918B2" w:rsidP="002E457A">
            <w:pPr>
              <w:pStyle w:val="EndnoteText"/>
              <w:spacing w:after="120"/>
              <w:ind w:left="851" w:hanging="851"/>
              <w:rPr>
                <w:lang w:val="fr-FR"/>
              </w:rPr>
            </w:pPr>
            <w:r w:rsidRPr="00352E9F">
              <w:rPr>
                <w:b/>
                <w:sz w:val="22"/>
                <w:szCs w:val="22"/>
                <w:lang w:val="fr-FR"/>
              </w:rPr>
              <w:t>Sharif Jbour (Président),</w:t>
            </w:r>
            <w:r w:rsidRPr="00352E9F">
              <w:rPr>
                <w:sz w:val="22"/>
                <w:szCs w:val="22"/>
                <w:lang w:val="fr-FR"/>
              </w:rPr>
              <w:t xml:space="preserve"> Saulius Svazas, Mark Brown (jusqu</w:t>
            </w:r>
            <w:r w:rsidR="003E5753" w:rsidRPr="00352E9F">
              <w:rPr>
                <w:sz w:val="22"/>
                <w:szCs w:val="22"/>
                <w:lang w:val="fr-FR"/>
              </w:rPr>
              <w:t>’</w:t>
            </w:r>
            <w:r w:rsidRPr="00352E9F">
              <w:rPr>
                <w:sz w:val="22"/>
                <w:szCs w:val="22"/>
                <w:lang w:val="fr-FR"/>
              </w:rPr>
              <w:t>en 2013), Nicola Crockford, Baz Hughes, Thomas Eske Holm et Sergey Dereliev</w:t>
            </w:r>
          </w:p>
        </w:tc>
      </w:tr>
      <w:tr w:rsidR="00D16C68" w:rsidRPr="00DA6386"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9.</w:t>
            </w:r>
            <w:r w:rsidR="00CA641D" w:rsidRPr="00352E9F">
              <w:rPr>
                <w:sz w:val="22"/>
                <w:szCs w:val="22"/>
                <w:lang w:val="fr-FR"/>
              </w:rPr>
              <w:t xml:space="preserve"> </w:t>
            </w:r>
            <w:r w:rsidR="00C918B2" w:rsidRPr="00352E9F">
              <w:rPr>
                <w:sz w:val="22"/>
                <w:szCs w:val="22"/>
                <w:lang w:val="fr-FR"/>
              </w:rPr>
              <w:t>Perturbations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C918B2" w:rsidP="002E457A">
            <w:pPr>
              <w:pStyle w:val="EndnoteText"/>
              <w:spacing w:after="120"/>
              <w:ind w:left="851" w:hanging="851"/>
              <w:rPr>
                <w:lang w:val="fr-FR"/>
              </w:rPr>
            </w:pPr>
            <w:r w:rsidRPr="00352E9F">
              <w:rPr>
                <w:b/>
                <w:sz w:val="22"/>
                <w:szCs w:val="22"/>
                <w:lang w:val="fr-FR"/>
              </w:rPr>
              <w:t>Lorenzo Serra (Président),</w:t>
            </w:r>
            <w:r w:rsidRPr="00352E9F">
              <w:rPr>
                <w:sz w:val="22"/>
                <w:szCs w:val="22"/>
                <w:lang w:val="fr-FR"/>
              </w:rPr>
              <w:t xml:space="preserve"> Jean-Yves Mondain-Monval, Mark Brown (jusqu</w:t>
            </w:r>
            <w:r w:rsidR="003E5753" w:rsidRPr="00352E9F">
              <w:rPr>
                <w:sz w:val="22"/>
                <w:szCs w:val="22"/>
                <w:lang w:val="fr-FR"/>
              </w:rPr>
              <w:t>’</w:t>
            </w:r>
            <w:r w:rsidRPr="00352E9F">
              <w:rPr>
                <w:sz w:val="22"/>
                <w:szCs w:val="22"/>
                <w:lang w:val="fr-FR"/>
              </w:rPr>
              <w:t>en 2013), Muchai Muchane, David Stroud, Baz Hughes, Arto Marjakangas, John Harradine et Sergey Dereliev</w:t>
            </w:r>
          </w:p>
        </w:tc>
      </w:tr>
      <w:tr w:rsidR="00D16C68" w:rsidRPr="00DA6386"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10.</w:t>
            </w:r>
            <w:r w:rsidR="00CA641D" w:rsidRPr="00352E9F">
              <w:rPr>
                <w:sz w:val="22"/>
                <w:szCs w:val="22"/>
                <w:lang w:val="fr-FR"/>
              </w:rPr>
              <w:t xml:space="preserve"> </w:t>
            </w:r>
            <w:r w:rsidR="00C918B2" w:rsidRPr="00352E9F">
              <w:rPr>
                <w:sz w:val="22"/>
                <w:szCs w:val="22"/>
                <w:lang w:val="fr-FR"/>
              </w:rPr>
              <w:t>Problèmes émergents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C918B2" w:rsidP="002E457A">
            <w:pPr>
              <w:pStyle w:val="EndnoteText"/>
              <w:spacing w:after="120"/>
              <w:ind w:left="851" w:hanging="851"/>
              <w:rPr>
                <w:lang w:val="fr-FR"/>
              </w:rPr>
            </w:pPr>
            <w:r w:rsidRPr="00352E9F">
              <w:rPr>
                <w:b/>
                <w:sz w:val="22"/>
                <w:szCs w:val="22"/>
                <w:lang w:val="fr-FR"/>
              </w:rPr>
              <w:t>Tous les membres du TC</w:t>
            </w:r>
          </w:p>
        </w:tc>
      </w:tr>
    </w:tbl>
    <w:p w:rsidR="00D16C68" w:rsidRPr="00352E9F" w:rsidRDefault="00D16C68">
      <w:pPr>
        <w:rPr>
          <w:sz w:val="22"/>
          <w:szCs w:val="22"/>
          <w:lang w:val="fr-FR"/>
        </w:rPr>
      </w:pPr>
    </w:p>
    <w:p w:rsidR="00D16C68" w:rsidRPr="00352E9F" w:rsidRDefault="00D16C68">
      <w:pPr>
        <w:rPr>
          <w:sz w:val="22"/>
          <w:szCs w:val="22"/>
          <w:lang w:val="fr-FR"/>
        </w:rPr>
      </w:pPr>
    </w:p>
    <w:p w:rsidR="00D16C68" w:rsidRPr="00352E9F" w:rsidRDefault="00D16C68">
      <w:pPr>
        <w:rPr>
          <w:lang w:val="fr-FR"/>
        </w:rPr>
      </w:pPr>
    </w:p>
    <w:p w:rsidR="00D16C68" w:rsidRPr="00352E9F" w:rsidRDefault="00D16C68">
      <w:pPr>
        <w:rPr>
          <w:lang w:val="fr-FR"/>
        </w:rPr>
        <w:sectPr w:rsidR="00D16C68" w:rsidRPr="00352E9F">
          <w:headerReference w:type="default" r:id="rId12"/>
          <w:footerReference w:type="default" r:id="rId13"/>
          <w:pgSz w:w="11906" w:h="16838"/>
          <w:pgMar w:top="1134" w:right="1134" w:bottom="1134" w:left="1134" w:header="720" w:footer="709" w:gutter="0"/>
          <w:cols w:space="720"/>
          <w:docGrid w:linePitch="600" w:charSpace="32768"/>
        </w:sectPr>
      </w:pPr>
    </w:p>
    <w:p w:rsidR="00104CBE" w:rsidRPr="001A7CD5" w:rsidRDefault="00104CBE" w:rsidP="001A7CD5">
      <w:pPr>
        <w:pStyle w:val="Heading1"/>
        <w:rPr>
          <w:b w:val="0"/>
        </w:rPr>
      </w:pPr>
      <w:bookmarkStart w:id="15" w:name="_Toc428535637"/>
      <w:r w:rsidRPr="001A7CD5">
        <w:rPr>
          <w:b w:val="0"/>
        </w:rPr>
        <w:lastRenderedPageBreak/>
        <w:t>Tableau 2. Plan de travail 2012-2015 du Comité technique de l’AEWA</w:t>
      </w:r>
      <w:bookmarkEnd w:id="15"/>
    </w:p>
    <w:p w:rsidR="00104CBE" w:rsidRDefault="00104CBE" w:rsidP="00104CBE">
      <w:pPr>
        <w:rPr>
          <w:b/>
          <w:sz w:val="22"/>
          <w:szCs w:val="22"/>
          <w:lang w:val="fr-FR"/>
        </w:rPr>
      </w:pPr>
    </w:p>
    <w:tbl>
      <w:tblPr>
        <w:tblW w:w="0" w:type="auto"/>
        <w:tblLayout w:type="fixed"/>
        <w:tblLook w:val="04A0" w:firstRow="1" w:lastRow="0" w:firstColumn="1" w:lastColumn="0" w:noHBand="0" w:noVBand="1"/>
      </w:tblPr>
      <w:tblGrid>
        <w:gridCol w:w="6204"/>
        <w:gridCol w:w="5528"/>
        <w:gridCol w:w="2368"/>
      </w:tblGrid>
      <w:tr w:rsidR="00104CBE" w:rsidTr="00104CBE">
        <w:trPr>
          <w:tblHeader/>
        </w:trPr>
        <w:tc>
          <w:tcPr>
            <w:tcW w:w="6204" w:type="dxa"/>
            <w:tcBorders>
              <w:top w:val="single" w:sz="4" w:space="0" w:color="000000"/>
              <w:left w:val="nil"/>
              <w:bottom w:val="single" w:sz="4" w:space="0" w:color="000000"/>
              <w:right w:val="nil"/>
            </w:tcBorders>
            <w:shd w:val="clear" w:color="auto" w:fill="EEECE1"/>
            <w:hideMark/>
          </w:tcPr>
          <w:p w:rsidR="00104CBE" w:rsidRDefault="00104CBE">
            <w:pPr>
              <w:widowControl w:val="0"/>
              <w:suppressAutoHyphens w:val="0"/>
              <w:spacing w:after="120"/>
              <w:rPr>
                <w:b/>
                <w:bCs/>
                <w:sz w:val="22"/>
                <w:szCs w:val="22"/>
                <w:lang w:val="fr-FR"/>
              </w:rPr>
            </w:pPr>
            <w:r>
              <w:rPr>
                <w:b/>
                <w:bCs/>
                <w:color w:val="000000"/>
                <w:sz w:val="22"/>
                <w:szCs w:val="22"/>
                <w:lang w:val="fr-FR"/>
              </w:rPr>
              <w:t>Question/Groupe de travail</w:t>
            </w:r>
          </w:p>
        </w:tc>
        <w:tc>
          <w:tcPr>
            <w:tcW w:w="5528" w:type="dxa"/>
            <w:tcBorders>
              <w:top w:val="single" w:sz="4" w:space="0" w:color="000000"/>
              <w:left w:val="nil"/>
              <w:bottom w:val="single" w:sz="4" w:space="0" w:color="000000"/>
              <w:right w:val="nil"/>
            </w:tcBorders>
            <w:shd w:val="clear" w:color="auto" w:fill="EEECE1"/>
            <w:hideMark/>
          </w:tcPr>
          <w:p w:rsidR="00104CBE" w:rsidRDefault="00104CBE">
            <w:pPr>
              <w:widowControl w:val="0"/>
              <w:suppressAutoHyphens w:val="0"/>
              <w:spacing w:after="120"/>
              <w:rPr>
                <w:b/>
                <w:bCs/>
                <w:sz w:val="22"/>
                <w:szCs w:val="22"/>
                <w:lang w:val="fr-FR"/>
              </w:rPr>
            </w:pPr>
            <w:r>
              <w:rPr>
                <w:b/>
                <w:bCs/>
                <w:sz w:val="22"/>
                <w:szCs w:val="22"/>
                <w:lang w:val="fr-FR"/>
              </w:rPr>
              <w:t>Actions entreprises</w:t>
            </w:r>
            <w:r w:rsidR="00984076">
              <w:rPr>
                <w:b/>
                <w:bCs/>
                <w:sz w:val="22"/>
                <w:szCs w:val="22"/>
                <w:lang w:val="fr-FR"/>
              </w:rPr>
              <w:t xml:space="preserve"> </w:t>
            </w:r>
          </w:p>
        </w:tc>
        <w:tc>
          <w:tcPr>
            <w:tcW w:w="2368" w:type="dxa"/>
            <w:tcBorders>
              <w:top w:val="single" w:sz="4" w:space="0" w:color="000000"/>
              <w:left w:val="nil"/>
              <w:bottom w:val="single" w:sz="4" w:space="0" w:color="000000"/>
              <w:right w:val="nil"/>
            </w:tcBorders>
            <w:shd w:val="clear" w:color="auto" w:fill="EEECE1"/>
            <w:hideMark/>
          </w:tcPr>
          <w:p w:rsidR="00104CBE" w:rsidRDefault="00104CBE">
            <w:pPr>
              <w:widowControl w:val="0"/>
              <w:suppressAutoHyphens w:val="0"/>
              <w:spacing w:after="120"/>
              <w:rPr>
                <w:sz w:val="22"/>
                <w:szCs w:val="22"/>
                <w:lang w:val="fr-FR"/>
              </w:rPr>
            </w:pPr>
            <w:r>
              <w:rPr>
                <w:b/>
                <w:bCs/>
                <w:sz w:val="22"/>
                <w:szCs w:val="22"/>
                <w:lang w:val="fr-FR"/>
              </w:rPr>
              <w:t>Documents MOP6 afférents</w:t>
            </w:r>
          </w:p>
        </w:tc>
      </w:tr>
      <w:tr w:rsidR="00104CBE"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spacing w:before="120" w:after="120"/>
              <w:rPr>
                <w:b/>
                <w:bCs/>
                <w:color w:val="000000"/>
                <w:sz w:val="22"/>
                <w:szCs w:val="22"/>
                <w:lang w:val="fr-FR"/>
              </w:rPr>
            </w:pPr>
            <w:r>
              <w:rPr>
                <w:b/>
                <w:bCs/>
                <w:color w:val="000000"/>
                <w:sz w:val="22"/>
                <w:szCs w:val="22"/>
                <w:lang w:val="fr-FR"/>
              </w:rPr>
              <w:t>1.</w:t>
            </w:r>
            <w:r w:rsidR="00984076">
              <w:rPr>
                <w:b/>
                <w:bCs/>
                <w:color w:val="000000"/>
                <w:sz w:val="22"/>
                <w:szCs w:val="22"/>
                <w:lang w:val="fr-FR"/>
              </w:rPr>
              <w:t xml:space="preserve"> </w:t>
            </w:r>
            <w:r>
              <w:rPr>
                <w:b/>
                <w:bCs/>
                <w:color w:val="000000"/>
                <w:sz w:val="22"/>
                <w:szCs w:val="22"/>
                <w:lang w:val="fr-FR"/>
              </w:rPr>
              <w:t>Plomb, chasse et commerce</w:t>
            </w:r>
            <w:r w:rsidR="00984076">
              <w:rPr>
                <w:b/>
                <w:bCs/>
                <w:color w:val="000000"/>
                <w:sz w:val="22"/>
                <w:szCs w:val="22"/>
                <w:lang w:val="fr-FR"/>
              </w:rPr>
              <w:t xml:space="preserve"> </w:t>
            </w:r>
          </w:p>
        </w:tc>
        <w:tc>
          <w:tcPr>
            <w:tcW w:w="552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sz w:val="22"/>
                <w:szCs w:val="22"/>
                <w:lang w:val="fr-FR"/>
              </w:rPr>
            </w:pPr>
            <w:r>
              <w:rPr>
                <w:color w:val="000000"/>
                <w:sz w:val="22"/>
                <w:szCs w:val="22"/>
                <w:lang w:val="fr-FR"/>
              </w:rPr>
              <w:t>1.1.</w:t>
            </w:r>
            <w:r w:rsidR="00984076">
              <w:rPr>
                <w:color w:val="000000"/>
                <w:sz w:val="22"/>
                <w:szCs w:val="22"/>
                <w:lang w:val="fr-FR"/>
              </w:rPr>
              <w:t xml:space="preserve"> </w:t>
            </w:r>
            <w:r>
              <w:rPr>
                <w:iCs/>
                <w:color w:val="000000"/>
                <w:sz w:val="22"/>
                <w:szCs w:val="22"/>
                <w:lang w:val="fr-FR"/>
              </w:rPr>
              <w:t>Fournir aux Parties des directives, par espèce,</w:t>
            </w:r>
            <w:r w:rsidR="00984076">
              <w:rPr>
                <w:iCs/>
                <w:color w:val="000000"/>
                <w:sz w:val="22"/>
                <w:szCs w:val="22"/>
                <w:lang w:val="fr-FR"/>
              </w:rPr>
              <w:t xml:space="preserve"> </w:t>
            </w:r>
            <w:r>
              <w:rPr>
                <w:iCs/>
                <w:color w:val="000000"/>
                <w:sz w:val="22"/>
                <w:szCs w:val="22"/>
                <w:lang w:val="fr-FR"/>
              </w:rPr>
              <w:t>sur la façon de pr</w:t>
            </w:r>
            <w:r w:rsidR="00CC6865">
              <w:rPr>
                <w:iCs/>
                <w:color w:val="000000"/>
                <w:sz w:val="22"/>
                <w:szCs w:val="22"/>
                <w:lang w:val="fr-FR"/>
              </w:rPr>
              <w:t>endre en main les espèces semblables</w:t>
            </w:r>
            <w:r>
              <w:rPr>
                <w:iCs/>
                <w:color w:val="000000"/>
                <w:sz w:val="22"/>
                <w:szCs w:val="22"/>
                <w:lang w:val="fr-FR"/>
              </w:rPr>
              <w:t xml:space="preserve"> dans le cadre de la chasse </w:t>
            </w:r>
            <w:r>
              <w:rPr>
                <w:color w:val="000000"/>
                <w:sz w:val="22"/>
                <w:szCs w:val="22"/>
                <w:lang w:val="fr-FR"/>
              </w:rPr>
              <w:t>(Résolution 4.3) (reprise du Plan de travail</w:t>
            </w:r>
            <w:r>
              <w:rPr>
                <w:color w:val="000000"/>
                <w:sz w:val="22"/>
                <w:szCs w:val="22"/>
                <w:u w:val="single"/>
                <w:lang w:val="fr-FR"/>
              </w:rPr>
              <w:t xml:space="preserve"> 2009-2012</w:t>
            </w:r>
            <w:r>
              <w:rPr>
                <w:color w:val="000000"/>
                <w:sz w:val="22"/>
                <w:szCs w:val="22"/>
                <w:lang w:val="fr-FR"/>
              </w:rPr>
              <w:t>)</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sz w:val="22"/>
                <w:szCs w:val="22"/>
                <w:lang w:val="fr-FR"/>
              </w:rPr>
              <w:t>Une approche générale possible de ce problème a été élaborée et discutée lors du TC12 et est soumise à la MOP6 pour information. Travail à poursuivre et à finaliser pour la MOP7.</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sz w:val="22"/>
                <w:szCs w:val="22"/>
                <w:lang w:val="fr-FR"/>
              </w:rPr>
              <w:t>AEWA/MOP Inf. 6.1</w:t>
            </w: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bCs/>
                <w:color w:val="000000"/>
                <w:sz w:val="22"/>
                <w:szCs w:val="22"/>
                <w:lang w:val="fr-FR"/>
              </w:rPr>
            </w:pPr>
            <w:r>
              <w:rPr>
                <w:bCs/>
                <w:color w:val="000000"/>
                <w:sz w:val="22"/>
                <w:szCs w:val="22"/>
                <w:lang w:val="fr-FR"/>
              </w:rPr>
              <w:t>1.2.</w:t>
            </w:r>
            <w:r w:rsidR="00984076">
              <w:rPr>
                <w:bCs/>
                <w:color w:val="000000"/>
                <w:sz w:val="22"/>
                <w:szCs w:val="22"/>
                <w:lang w:val="fr-FR"/>
              </w:rPr>
              <w:t xml:space="preserve"> </w:t>
            </w:r>
            <w:r>
              <w:rPr>
                <w:bCs/>
                <w:color w:val="000000"/>
                <w:sz w:val="22"/>
                <w:szCs w:val="22"/>
                <w:lang w:val="fr-FR"/>
              </w:rPr>
              <w:t>Préparer les Termes de Référence pour la révision de la Ligne directrice de conservation n</w:t>
            </w:r>
            <w:r>
              <w:rPr>
                <w:bCs/>
                <w:color w:val="000000"/>
                <w:sz w:val="22"/>
                <w:szCs w:val="22"/>
                <w:vertAlign w:val="superscript"/>
                <w:lang w:val="fr-FR"/>
              </w:rPr>
              <w:t>o</w:t>
            </w:r>
            <w:r>
              <w:rPr>
                <w:bCs/>
                <w:color w:val="000000"/>
                <w:sz w:val="22"/>
                <w:szCs w:val="22"/>
                <w:lang w:val="fr-FR"/>
              </w:rPr>
              <w:t xml:space="preserve"> 5 sur le prélèvement durable des oiseaux d’eau, qui devra inclure, entre autres :</w:t>
            </w:r>
          </w:p>
          <w:p w:rsidR="00104CBE" w:rsidRDefault="00104CBE">
            <w:pPr>
              <w:spacing w:after="120"/>
              <w:rPr>
                <w:bCs/>
                <w:color w:val="000000"/>
                <w:sz w:val="22"/>
                <w:szCs w:val="22"/>
                <w:lang w:val="fr-FR"/>
              </w:rPr>
            </w:pPr>
            <w:r>
              <w:rPr>
                <w:bCs/>
                <w:color w:val="000000"/>
                <w:sz w:val="22"/>
                <w:szCs w:val="22"/>
                <w:lang w:val="fr-FR"/>
              </w:rPr>
              <w:t>1) les directives relatives aux périodes de migration de reproduction et prénuptiale dans la Résolution 5.10 ;</w:t>
            </w:r>
          </w:p>
          <w:p w:rsidR="00104CBE" w:rsidRDefault="00104CBE">
            <w:pPr>
              <w:spacing w:after="120"/>
              <w:rPr>
                <w:bCs/>
                <w:color w:val="000000"/>
                <w:sz w:val="22"/>
                <w:szCs w:val="22"/>
                <w:lang w:val="fr-FR"/>
              </w:rPr>
            </w:pPr>
            <w:r>
              <w:rPr>
                <w:bCs/>
                <w:color w:val="000000"/>
                <w:sz w:val="22"/>
                <w:szCs w:val="22"/>
                <w:lang w:val="fr-FR"/>
              </w:rPr>
              <w:t xml:space="preserve">2) des exigences plus spécifiques concernant le « principe d'utilisation durable » en tant que directive pour les Parties sur la façon dont le par. 4.1.1 du PA doit être mis en œuvre ; et </w:t>
            </w:r>
          </w:p>
          <w:p w:rsidR="00104CBE" w:rsidRDefault="00104CBE">
            <w:pPr>
              <w:spacing w:after="120"/>
              <w:rPr>
                <w:sz w:val="22"/>
                <w:szCs w:val="22"/>
                <w:lang w:val="fr-FR"/>
              </w:rPr>
            </w:pPr>
            <w:r>
              <w:rPr>
                <w:bCs/>
                <w:color w:val="000000"/>
                <w:sz w:val="22"/>
                <w:szCs w:val="22"/>
                <w:lang w:val="fr-FR"/>
              </w:rPr>
              <w:t>3) les directives sur l’utilisation</w:t>
            </w:r>
            <w:r>
              <w:rPr>
                <w:color w:val="000000"/>
                <w:sz w:val="22"/>
                <w:szCs w:val="22"/>
                <w:lang w:val="fr-FR"/>
              </w:rPr>
              <w:t xml:space="preserve"> des « limites de prélèvement » au sens du par.</w:t>
            </w:r>
            <w:r>
              <w:rPr>
                <w:bCs/>
                <w:color w:val="000000"/>
                <w:sz w:val="22"/>
                <w:szCs w:val="22"/>
                <w:lang w:val="fr-FR"/>
              </w:rPr>
              <w:t xml:space="preserve"> 2.1.1(a) du PA (Résolution 5.3 &amp; IIT n</w:t>
            </w:r>
            <w:r>
              <w:rPr>
                <w:bCs/>
                <w:color w:val="000000"/>
                <w:sz w:val="22"/>
                <w:szCs w:val="22"/>
                <w:vertAlign w:val="superscript"/>
                <w:lang w:val="fr-FR"/>
              </w:rPr>
              <w:t>o</w:t>
            </w:r>
            <w:r>
              <w:rPr>
                <w:bCs/>
                <w:color w:val="000000"/>
                <w:sz w:val="22"/>
                <w:szCs w:val="22"/>
                <w:lang w:val="fr-FR"/>
              </w:rPr>
              <w:t>30, Résolution 5.10, Résolution 4.3) (</w:t>
            </w:r>
            <w:r>
              <w:rPr>
                <w:bCs/>
                <w:color w:val="000000"/>
                <w:sz w:val="22"/>
                <w:szCs w:val="22"/>
                <w:u w:val="single"/>
                <w:lang w:val="fr-FR"/>
              </w:rPr>
              <w:t>reprise du Plan d’action 2009-2012</w:t>
            </w:r>
            <w:r>
              <w:rPr>
                <w:bCs/>
                <w:color w:val="000000"/>
                <w:sz w:val="22"/>
                <w:szCs w:val="22"/>
                <w:lang w:val="fr-FR"/>
              </w:rPr>
              <w:t xml:space="preserve">) </w:t>
            </w:r>
          </w:p>
        </w:tc>
        <w:tc>
          <w:tcPr>
            <w:tcW w:w="5528" w:type="dxa"/>
            <w:tcBorders>
              <w:top w:val="single" w:sz="4" w:space="0" w:color="000000"/>
              <w:left w:val="nil"/>
              <w:bottom w:val="single" w:sz="4" w:space="0" w:color="000000"/>
              <w:right w:val="nil"/>
            </w:tcBorders>
            <w:hideMark/>
          </w:tcPr>
          <w:p w:rsidR="00104CBE" w:rsidRDefault="00104CBE">
            <w:pPr>
              <w:rPr>
                <w:sz w:val="22"/>
                <w:szCs w:val="22"/>
                <w:lang w:val="fr-FR"/>
              </w:rPr>
            </w:pPr>
            <w:r>
              <w:rPr>
                <w:sz w:val="22"/>
                <w:szCs w:val="22"/>
                <w:lang w:val="fr-FR"/>
              </w:rPr>
              <w:t>Grâce à des fonds de la Fondation François Sommer (France), du fonds pour la nature Jægernes</w:t>
            </w:r>
            <w:r w:rsidR="00CC6865">
              <w:rPr>
                <w:sz w:val="22"/>
                <w:szCs w:val="22"/>
                <w:lang w:val="fr-FR"/>
              </w:rPr>
              <w:t xml:space="preserve"> (Danemark),</w:t>
            </w:r>
            <w:r>
              <w:rPr>
                <w:sz w:val="22"/>
                <w:szCs w:val="22"/>
                <w:lang w:val="fr-FR"/>
              </w:rPr>
              <w:t xml:space="preserve"> du Centre danois pour l’environnement et l’énergie, Université d’Aarhus</w:t>
            </w:r>
            <w:r w:rsidR="00CC6865">
              <w:rPr>
                <w:sz w:val="22"/>
                <w:szCs w:val="22"/>
                <w:lang w:val="fr-FR"/>
              </w:rPr>
              <w:t xml:space="preserve"> et du gouvernement de la </w:t>
            </w:r>
            <w:r w:rsidR="00DA6386">
              <w:rPr>
                <w:sz w:val="22"/>
                <w:szCs w:val="22"/>
                <w:lang w:val="fr-FR"/>
              </w:rPr>
              <w:t>République</w:t>
            </w:r>
            <w:r w:rsidR="00CC6865">
              <w:rPr>
                <w:sz w:val="22"/>
                <w:szCs w:val="22"/>
                <w:lang w:val="fr-FR"/>
              </w:rPr>
              <w:t xml:space="preserve"> tchèque</w:t>
            </w:r>
            <w:r>
              <w:rPr>
                <w:sz w:val="22"/>
                <w:szCs w:val="22"/>
                <w:lang w:val="fr-FR"/>
              </w:rPr>
              <w:t xml:space="preserve">, une révision des lignes directrices sur le prélèvement durable a été préparée plus tard au cours de la période triennale. </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sz w:val="22"/>
                <w:szCs w:val="22"/>
                <w:lang w:val="fr-FR"/>
              </w:rPr>
              <w:t>AEWA/MOP 6.36</w:t>
            </w: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sz w:val="22"/>
                <w:szCs w:val="22"/>
                <w:lang w:val="fr-FR"/>
              </w:rPr>
              <w:t>1.3.</w:t>
            </w:r>
            <w:r w:rsidR="00984076">
              <w:rPr>
                <w:bCs/>
                <w:sz w:val="22"/>
                <w:szCs w:val="22"/>
                <w:lang w:val="fr-FR"/>
              </w:rPr>
              <w:t xml:space="preserve"> </w:t>
            </w:r>
            <w:r>
              <w:rPr>
                <w:bCs/>
                <w:iCs/>
                <w:sz w:val="22"/>
                <w:szCs w:val="22"/>
                <w:lang w:val="fr-FR"/>
              </w:rPr>
              <w:t xml:space="preserve">Examiner, pour les espèces d’oiseaux d’eau couvertes par l’Accord, tout problème potentiel découlant de l’utilisation de grenaille de plomb dans les écosystèmes terrestres (Résolution 4.1) </w:t>
            </w:r>
            <w:r>
              <w:rPr>
                <w:sz w:val="22"/>
                <w:szCs w:val="22"/>
                <w:lang w:val="fr-FR"/>
              </w:rPr>
              <w:t>(</w:t>
            </w:r>
            <w:r>
              <w:rPr>
                <w:sz w:val="22"/>
                <w:szCs w:val="22"/>
                <w:u w:val="single"/>
                <w:lang w:val="fr-FR"/>
              </w:rPr>
              <w:t>reprise du Plan de travail 2009-2012</w:t>
            </w:r>
            <w:r>
              <w:rPr>
                <w:sz w:val="22"/>
                <w:szCs w:val="22"/>
                <w:lang w:val="fr-FR"/>
              </w:rPr>
              <w:t>)</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t xml:space="preserve">A contribué au travail du groupe de travail de la CMS sur l’empoisonnement des oiseaux – établi par le Conseil scientifique de la CMS – qui a mené à l’adoption de la Résolution 11.15 de la CMS intitulée </w:t>
            </w:r>
            <w:r w:rsidRPr="00CC6865">
              <w:rPr>
                <w:bCs/>
                <w:i/>
                <w:sz w:val="22"/>
                <w:szCs w:val="22"/>
                <w:lang w:val="fr-FR"/>
              </w:rPr>
              <w:t>Prévenir les risques d’empoisonnement des oiseaux migrateurs</w:t>
            </w:r>
            <w:r>
              <w:rPr>
                <w:bCs/>
                <w:sz w:val="22"/>
                <w:szCs w:val="22"/>
                <w:lang w:val="fr-FR"/>
              </w:rPr>
              <w:t xml:space="preserve"> </w:t>
            </w:r>
            <w:hyperlink r:id="rId14" w:history="1">
              <w:r>
                <w:rPr>
                  <w:rStyle w:val="Hyperlink"/>
                  <w:bCs/>
                  <w:sz w:val="22"/>
                  <w:szCs w:val="22"/>
                  <w:lang w:val="fr-FR"/>
                </w:rPr>
                <w:t>http://www.cms.int/en/document/preventing-poisoning-migratory-birds</w:t>
              </w:r>
            </w:hyperlink>
            <w:r>
              <w:rPr>
                <w:bCs/>
                <w:sz w:val="22"/>
                <w:szCs w:val="22"/>
                <w:lang w:val="fr-FR"/>
              </w:rPr>
              <w:t>) et des directives associées (</w:t>
            </w:r>
            <w:hyperlink r:id="rId15" w:history="1">
              <w:r>
                <w:rPr>
                  <w:rStyle w:val="Hyperlink"/>
                  <w:bCs/>
                  <w:sz w:val="22"/>
                  <w:szCs w:val="22"/>
                  <w:lang w:val="fr-FR"/>
                </w:rPr>
                <w:t>http://www.cms.int/en/document/review-and-guidelines-prevent-poisoning-migratory-birds</w:t>
              </w:r>
            </w:hyperlink>
            <w:r>
              <w:rPr>
                <w:bCs/>
                <w:sz w:val="22"/>
                <w:szCs w:val="22"/>
                <w:lang w:val="fr-FR"/>
              </w:rPr>
              <w:t xml:space="preserve">). </w:t>
            </w:r>
          </w:p>
          <w:p w:rsidR="00104CBE" w:rsidRDefault="00104CBE">
            <w:pPr>
              <w:snapToGrid w:val="0"/>
              <w:spacing w:after="120"/>
              <w:rPr>
                <w:bCs/>
                <w:sz w:val="22"/>
                <w:szCs w:val="22"/>
                <w:lang w:val="fr-FR"/>
              </w:rPr>
            </w:pPr>
            <w:r>
              <w:rPr>
                <w:sz w:val="22"/>
                <w:szCs w:val="22"/>
                <w:lang w:val="fr-FR"/>
              </w:rPr>
              <w:t xml:space="preserve">À la lumière des recommandations visant à supprimer l’utilisation des munitions au plomb, adoptées par les Parties à la CMS (incluant toutes les Parties à l’AEWA sauf </w:t>
            </w:r>
            <w:r>
              <w:rPr>
                <w:sz w:val="22"/>
                <w:szCs w:val="22"/>
                <w:lang w:val="fr-FR"/>
              </w:rPr>
              <w:lastRenderedPageBreak/>
              <w:t>deux) lors de la COP11 de la CMS en 2014 (ci-dessus), le Comité technique n’a pas entrepris de travail plus poussé concernant ce sujet.</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lastRenderedPageBreak/>
              <w:t>1.4.</w:t>
            </w:r>
            <w:r w:rsidR="00984076">
              <w:rPr>
                <w:bCs/>
                <w:color w:val="000000"/>
                <w:sz w:val="22"/>
                <w:szCs w:val="22"/>
                <w:lang w:val="fr-FR"/>
              </w:rPr>
              <w:t xml:space="preserve"> </w:t>
            </w:r>
            <w:r>
              <w:rPr>
                <w:color w:val="000000"/>
                <w:sz w:val="22"/>
                <w:szCs w:val="22"/>
                <w:lang w:val="fr-FR"/>
              </w:rPr>
              <w:t>Examiner s’il est nécessaire d’établir un système complet de surveillance pour le commerce national dans la région de l’AEWA et si c’est le cas, donner des directives à la Réunion des Parties sur la façon de mettre en œuvre ce système (Résolutions 4.3 et 5.2)</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La question a été examinée par le Comité et sa conclusion était que – dans le contexte de la mise en œuvre de l’AEWA – une surveillance complète du commerce national des oiseaux d’eau n’était pas nécessaire (bien qu’il puisse exister, naturellement, des besoins nationaux à déterminer par les Parties contractantes).</w:t>
            </w:r>
            <w:r w:rsidR="00984076">
              <w:rPr>
                <w:bCs/>
                <w:sz w:val="22"/>
                <w:szCs w:val="22"/>
                <w:lang w:val="fr-FR"/>
              </w:rPr>
              <w:t xml:space="preserve"> </w:t>
            </w:r>
            <w:r>
              <w:rPr>
                <w:bCs/>
                <w:sz w:val="22"/>
                <w:szCs w:val="22"/>
                <w:lang w:val="fr-FR"/>
              </w:rPr>
              <w:t>Par conséquent, aucun travail plus poussé n’a été entrepris pour élaborer des directives à ces fins.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 xml:space="preserve">1.5. </w:t>
            </w:r>
            <w:r>
              <w:rPr>
                <w:color w:val="000000"/>
                <w:sz w:val="22"/>
                <w:szCs w:val="22"/>
                <w:lang w:val="fr-FR"/>
              </w:rPr>
              <w:t>Conseiller sur une mise en œuvre plus adéquate de l’approche des populations du Plan d’action dans la législation nationale (notamment concernant l’interdiction de chasse et de commerce) et si besoin est, fournir des conseils pour ses conséquences pour les Parties. Ce genre de directives pourrait, par exemple, clarifier la question de la façon dont il faut prendre en main les différentes populations de la même espèce dans un pays (Résolution 4.3)</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Le TC a élaboré des directives sur des mesures à prendre dans la législation nationale pour différentes population de la même espèce, notamment en ce qui concerne la chasse et le commerce, et elles sont soumises pour examen et approbation à la MOP6.</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t>AEWA/MOP 6.34</w:t>
            </w: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1.6.</w:t>
            </w:r>
            <w:r w:rsidR="00984076">
              <w:rPr>
                <w:bCs/>
                <w:color w:val="000000"/>
                <w:sz w:val="22"/>
                <w:szCs w:val="22"/>
                <w:lang w:val="fr-FR"/>
              </w:rPr>
              <w:t xml:space="preserve"> </w:t>
            </w:r>
            <w:r>
              <w:rPr>
                <w:bCs/>
                <w:color w:val="000000"/>
                <w:sz w:val="22"/>
                <w:szCs w:val="22"/>
                <w:lang w:val="fr-FR"/>
              </w:rPr>
              <w:t>Fournir des directives</w:t>
            </w:r>
            <w:r>
              <w:rPr>
                <w:color w:val="000000"/>
                <w:sz w:val="22"/>
                <w:szCs w:val="22"/>
                <w:lang w:val="fr-FR"/>
              </w:rPr>
              <w:t xml:space="preserve"> concernant les mesures devant être prises pour éviter les dérogations figurant au par 2.1.3 du PA, portant préjudice aux espèces du Tableau 1 (Résolution 4.3)</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Le TC ne disposait pas de capacité pour entreprendre le travail donc aucun progrès n’a été réalisé au cours de cette période triennale.</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1.7.</w:t>
            </w:r>
            <w:r w:rsidR="00984076">
              <w:rPr>
                <w:bCs/>
                <w:color w:val="000000"/>
                <w:sz w:val="22"/>
                <w:szCs w:val="22"/>
                <w:lang w:val="fr-FR"/>
              </w:rPr>
              <w:t xml:space="preserve"> </w:t>
            </w:r>
            <w:r>
              <w:rPr>
                <w:color w:val="000000"/>
                <w:sz w:val="22"/>
                <w:szCs w:val="22"/>
                <w:lang w:val="fr-FR"/>
              </w:rPr>
              <w:t xml:space="preserve">Examiner le projet ARTEMIS et donner des conseils sur les mesures à prendre afin d’établir un système international pour la gestion des données de prélèvement, pour les pays de la région de l’AEWA n’étant pas couverts par ARTEMIS (Résolution 4.3) </w:t>
            </w:r>
            <w:r>
              <w:rPr>
                <w:b/>
                <w:color w:val="000000"/>
                <w:sz w:val="22"/>
                <w:szCs w:val="22"/>
                <w:u w:val="single"/>
                <w:lang w:val="fr-FR"/>
              </w:rPr>
              <w:t>et/ou</w:t>
            </w:r>
            <w:r>
              <w:rPr>
                <w:color w:val="000000"/>
                <w:sz w:val="22"/>
                <w:szCs w:val="22"/>
                <w:lang w:val="fr-FR"/>
              </w:rPr>
              <w:t xml:space="preserve"> préparer les Termes de Référence pour le projet de l’intensification des connaissances sur les prélèvements d’oiseaux d’eau dans la région de l’Accord (Résolution 5.3 &amp; IIT n</w:t>
            </w:r>
            <w:r>
              <w:rPr>
                <w:color w:val="000000"/>
                <w:sz w:val="22"/>
                <w:szCs w:val="22"/>
                <w:vertAlign w:val="superscript"/>
                <w:lang w:val="fr-FR"/>
              </w:rPr>
              <w:t>o</w:t>
            </w:r>
            <w:r>
              <w:rPr>
                <w:color w:val="000000"/>
                <w:sz w:val="22"/>
                <w:szCs w:val="22"/>
                <w:lang w:val="fr-FR"/>
              </w:rPr>
              <w:t xml:space="preserve"> 7) </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Question incluse dans les lignes directrices révisées sur le prélèvement durable préparées en 2015.</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1.8.</w:t>
            </w:r>
            <w:r w:rsidR="00984076">
              <w:rPr>
                <w:bCs/>
                <w:color w:val="000000"/>
                <w:sz w:val="22"/>
                <w:szCs w:val="22"/>
                <w:lang w:val="fr-FR"/>
              </w:rPr>
              <w:t xml:space="preserve"> </w:t>
            </w:r>
            <w:r>
              <w:rPr>
                <w:color w:val="000000"/>
                <w:sz w:val="22"/>
                <w:szCs w:val="22"/>
                <w:lang w:val="fr-FR"/>
              </w:rPr>
              <w:t>Fournir des conseils sur la nécessité d’inclure dans le Plan d’action (Résolution 4.3) des dispositions relatives au contrôle ou au repeuplement dans le cadre de la chasse</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Question incluse dans les lignes directrices révisées sur le prélèvement durable préparées en 2015.</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lastRenderedPageBreak/>
              <w:t>1.9.</w:t>
            </w:r>
            <w:r w:rsidR="00984076">
              <w:rPr>
                <w:bCs/>
                <w:color w:val="000000"/>
                <w:sz w:val="22"/>
                <w:szCs w:val="22"/>
                <w:lang w:val="fr-FR"/>
              </w:rPr>
              <w:t xml:space="preserve"> </w:t>
            </w:r>
            <w:r>
              <w:rPr>
                <w:color w:val="000000"/>
                <w:sz w:val="22"/>
                <w:szCs w:val="22"/>
                <w:lang w:val="fr-FR"/>
              </w:rPr>
              <w:t>Fournir des normes minimales pour les tests d’aptitude devant être passés par les chasseurs (Résolution 4.3)</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Question incluse dans les lignes directrices révisées sur le prélèvement durable préparées en 2015.</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1.10.</w:t>
            </w:r>
            <w:r w:rsidR="00984076">
              <w:rPr>
                <w:bCs/>
                <w:color w:val="000000"/>
                <w:sz w:val="22"/>
                <w:szCs w:val="22"/>
                <w:lang w:val="fr-FR"/>
              </w:rPr>
              <w:t xml:space="preserve"> </w:t>
            </w:r>
            <w:r>
              <w:rPr>
                <w:color w:val="000000"/>
                <w:sz w:val="22"/>
                <w:szCs w:val="22"/>
                <w:lang w:val="fr-FR"/>
              </w:rPr>
              <w:t>Élaborer des directives simples qui permettront aux Parties contractantes de présenter leur rapport à la MOP6 sur les connaissances nationales relatives aux plombs de pêche et aux oiseaux d’eau, et à la suppression du plomb (Résolution 5.6)</w:t>
            </w:r>
            <w:r>
              <w:rPr>
                <w:rStyle w:val="FootnoteCharacters"/>
                <w:color w:val="000000"/>
                <w:lang w:val="fr-FR"/>
              </w:rPr>
              <w:footnoteReference w:id="3"/>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Action entreprise et incluse dans le format de rapport national pour la MOP6.</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color w:val="000000"/>
                <w:sz w:val="22"/>
                <w:szCs w:val="22"/>
                <w:lang w:val="fr-FR"/>
              </w:rPr>
              <w:t>1.11.</w:t>
            </w:r>
            <w:r w:rsidR="00984076">
              <w:rPr>
                <w:color w:val="000000"/>
                <w:sz w:val="22"/>
                <w:szCs w:val="22"/>
                <w:lang w:val="fr-FR"/>
              </w:rPr>
              <w:t xml:space="preserve"> </w:t>
            </w:r>
            <w:r>
              <w:rPr>
                <w:color w:val="000000"/>
                <w:sz w:val="22"/>
                <w:szCs w:val="22"/>
                <w:lang w:val="fr-FR"/>
              </w:rPr>
              <w:t>Fournir de la documentation supplémentaire sur la nature et l’échelle des effets des plombs de pêche sur les oiseaux d’eau (par. 4.3.12 du Plan d’action)</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t xml:space="preserve">A contribué au travail du groupe de travail de la CMS sur l’empoisonnement des oiseaux – établi par le Conseil scientifique de la CMS – qui a mené à l’adoption de la Résolution 11.15 de la CMS intitulée </w:t>
            </w:r>
            <w:r w:rsidRPr="00CC6865">
              <w:rPr>
                <w:bCs/>
                <w:i/>
                <w:sz w:val="22"/>
                <w:szCs w:val="22"/>
                <w:lang w:val="fr-FR"/>
              </w:rPr>
              <w:t>Prévenir les risques d’empoisonnement des oiseaux migrateurs</w:t>
            </w:r>
            <w:r>
              <w:rPr>
                <w:bCs/>
                <w:sz w:val="22"/>
                <w:szCs w:val="22"/>
                <w:lang w:val="fr-FR"/>
              </w:rPr>
              <w:t xml:space="preserve"> </w:t>
            </w:r>
            <w:hyperlink r:id="rId16" w:history="1">
              <w:r>
                <w:rPr>
                  <w:rStyle w:val="Hyperlink"/>
                  <w:bCs/>
                  <w:sz w:val="22"/>
                  <w:szCs w:val="22"/>
                  <w:lang w:val="fr-FR"/>
                </w:rPr>
                <w:t>http://www.cms.int/en/document/preventing-poisoning-migratory-birds</w:t>
              </w:r>
            </w:hyperlink>
            <w:r>
              <w:rPr>
                <w:rStyle w:val="Hyperlink"/>
                <w:bCs/>
                <w:sz w:val="22"/>
                <w:szCs w:val="22"/>
                <w:lang w:val="fr-FR"/>
              </w:rPr>
              <w:t>) et des directives associées (</w:t>
            </w:r>
            <w:hyperlink r:id="rId17" w:history="1">
              <w:r>
                <w:rPr>
                  <w:rStyle w:val="Hyperlink"/>
                  <w:bCs/>
                  <w:sz w:val="22"/>
                  <w:szCs w:val="22"/>
                  <w:lang w:val="fr-FR"/>
                </w:rPr>
                <w:t>http://www.cms.int/en/document/review-and-guidelines-prevent-poisoning-migratory-birds</w:t>
              </w:r>
            </w:hyperlink>
            <w:r>
              <w:rPr>
                <w:rStyle w:val="Hyperlink"/>
                <w:bCs/>
                <w:sz w:val="22"/>
                <w:szCs w:val="22"/>
                <w:lang w:val="fr-FR"/>
              </w:rPr>
              <w:t>).</w:t>
            </w:r>
            <w:r>
              <w:rPr>
                <w:bCs/>
                <w:sz w:val="22"/>
                <w:szCs w:val="22"/>
                <w:lang w:val="fr-FR"/>
              </w:rPr>
              <w:t xml:space="preserve"> </w:t>
            </w:r>
          </w:p>
          <w:p w:rsidR="00104CBE" w:rsidRDefault="00104CBE">
            <w:pPr>
              <w:snapToGrid w:val="0"/>
              <w:spacing w:after="120"/>
              <w:rPr>
                <w:sz w:val="22"/>
                <w:szCs w:val="22"/>
                <w:lang w:val="fr-FR"/>
              </w:rPr>
            </w:pPr>
            <w:r>
              <w:rPr>
                <w:sz w:val="22"/>
                <w:szCs w:val="22"/>
                <w:lang w:val="fr-FR"/>
              </w:rPr>
              <w:t>À la lumière des recommandations visant à supprimer l’utilisation des plombs de pêche, adoptées par les Parties à la CMS (incluant toutes les Parties à l’AEWA sauf deux) lors de la COP11 de la CMS en 2014 (ci-dessus), le Comité technique n’a pas entrepris de travail plus poussé concernant ce sujet.</w:t>
            </w:r>
          </w:p>
        </w:tc>
        <w:tc>
          <w:tcPr>
            <w:tcW w:w="2368" w:type="dxa"/>
            <w:tcBorders>
              <w:top w:val="single" w:sz="4" w:space="0" w:color="000000"/>
              <w:left w:val="nil"/>
              <w:bottom w:val="single" w:sz="4" w:space="0" w:color="000000"/>
              <w:right w:val="nil"/>
            </w:tcBorders>
          </w:tcPr>
          <w:p w:rsidR="00104CBE" w:rsidRDefault="00104CBE">
            <w:pPr>
              <w:snapToGrid w:val="0"/>
              <w:spacing w:after="120"/>
              <w:rPr>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sz w:val="22"/>
                <w:szCs w:val="22"/>
                <w:lang w:val="fr-FR"/>
              </w:rPr>
            </w:pPr>
            <w:r>
              <w:rPr>
                <w:color w:val="000000"/>
                <w:sz w:val="22"/>
                <w:szCs w:val="22"/>
                <w:lang w:val="fr-FR"/>
              </w:rPr>
              <w:t>1.12.</w:t>
            </w:r>
            <w:r w:rsidR="00984076">
              <w:rPr>
                <w:color w:val="000000"/>
                <w:sz w:val="22"/>
                <w:szCs w:val="22"/>
                <w:lang w:val="fr-FR"/>
              </w:rPr>
              <w:t xml:space="preserve"> </w:t>
            </w:r>
            <w:r>
              <w:rPr>
                <w:color w:val="000000"/>
                <w:sz w:val="22"/>
                <w:szCs w:val="22"/>
                <w:lang w:val="fr-FR"/>
              </w:rPr>
              <w:t>Fournir des directives de base sur la préparation des plans de gestion adaptative des prélèvements (tâche identifiée lors du TC11)</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sz w:val="22"/>
                <w:szCs w:val="22"/>
                <w:lang w:val="fr-FR"/>
              </w:rPr>
              <w:t>Question incluse dans les lignes directrices révisées sur le prélèvement durable préparées en 2015.</w:t>
            </w:r>
          </w:p>
        </w:tc>
        <w:tc>
          <w:tcPr>
            <w:tcW w:w="2368" w:type="dxa"/>
            <w:tcBorders>
              <w:top w:val="single" w:sz="4" w:space="0" w:color="000000"/>
              <w:left w:val="nil"/>
              <w:bottom w:val="single" w:sz="4" w:space="0" w:color="000000"/>
              <w:right w:val="nil"/>
            </w:tcBorders>
          </w:tcPr>
          <w:p w:rsidR="00104CBE" w:rsidRDefault="00104CBE">
            <w:pPr>
              <w:snapToGrid w:val="0"/>
              <w:spacing w:after="120"/>
              <w:rPr>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spacing w:before="120" w:after="120"/>
              <w:rPr>
                <w:b/>
                <w:bCs/>
                <w:sz w:val="22"/>
                <w:szCs w:val="22"/>
                <w:lang w:val="fr-FR"/>
              </w:rPr>
            </w:pPr>
            <w:r>
              <w:rPr>
                <w:b/>
                <w:bCs/>
                <w:color w:val="000000"/>
                <w:sz w:val="22"/>
                <w:szCs w:val="22"/>
                <w:lang w:val="fr-FR"/>
              </w:rPr>
              <w:t>2. Rapports nationaux, Plan stratégique et Objectifs d’Aichi</w:t>
            </w:r>
          </w:p>
        </w:tc>
        <w:tc>
          <w:tcPr>
            <w:tcW w:w="552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2.1.</w:t>
            </w:r>
            <w:r w:rsidR="00984076">
              <w:rPr>
                <w:bCs/>
                <w:color w:val="000000"/>
                <w:sz w:val="22"/>
                <w:szCs w:val="22"/>
                <w:lang w:val="fr-FR"/>
              </w:rPr>
              <w:t xml:space="preserve"> </w:t>
            </w:r>
            <w:r>
              <w:rPr>
                <w:bCs/>
                <w:color w:val="000000"/>
                <w:sz w:val="22"/>
                <w:szCs w:val="22"/>
                <w:lang w:val="fr-FR"/>
              </w:rPr>
              <w:t xml:space="preserve">Réviser le format de rapports nationaux et apporter les ajustements nécessaires à partir du feedback reçu après le cycle de rapportage de la MOP5 ; apporter les changements nécessaires selon la MOP5, entre autres, </w:t>
            </w:r>
            <w:r>
              <w:rPr>
                <w:color w:val="000000"/>
                <w:sz w:val="22"/>
                <w:szCs w:val="22"/>
                <w:lang w:val="fr-FR"/>
              </w:rPr>
              <w:t xml:space="preserve">développer un module pour le format de rapports nationaux sur la désignation et la gestion des sites </w:t>
            </w:r>
            <w:r>
              <w:rPr>
                <w:color w:val="000000"/>
                <w:sz w:val="22"/>
                <w:szCs w:val="22"/>
                <w:lang w:val="fr-FR"/>
              </w:rPr>
              <w:lastRenderedPageBreak/>
              <w:t>importants pour informer les prochaines éditions du Rapport sur le réseau de sites</w:t>
            </w:r>
            <w:r>
              <w:rPr>
                <w:rStyle w:val="FootnoteCharacters"/>
                <w:color w:val="000000"/>
                <w:lang w:val="fr-FR"/>
              </w:rPr>
              <w:footnoteReference w:id="4"/>
            </w:r>
            <w:r>
              <w:rPr>
                <w:color w:val="000000"/>
                <w:sz w:val="22"/>
                <w:szCs w:val="22"/>
                <w:lang w:val="fr-FR"/>
              </w:rPr>
              <w:t xml:space="preserve"> (Résolution 5.2) et faire un rapport sur le cadre des mesures d’adaptation au changement climatique</w:t>
            </w:r>
            <w:r>
              <w:rPr>
                <w:rStyle w:val="FootnoteCharacters"/>
                <w:color w:val="000000"/>
                <w:lang w:val="fr-FR"/>
              </w:rPr>
              <w:footnoteReference w:id="5"/>
            </w:r>
            <w:r>
              <w:rPr>
                <w:color w:val="000000"/>
                <w:sz w:val="22"/>
                <w:szCs w:val="22"/>
                <w:lang w:val="fr-FR"/>
              </w:rPr>
              <w:t xml:space="preserve"> (Résolution 5.13), ainsi que sur les exigences énoncées dans d’autres résolutions</w:t>
            </w:r>
            <w:r>
              <w:rPr>
                <w:color w:val="000000"/>
                <w:sz w:val="22"/>
                <w:szCs w:val="22"/>
                <w:vertAlign w:val="superscript"/>
                <w:lang w:val="fr-FR"/>
              </w:rPr>
              <w:footnoteReference w:id="6"/>
            </w:r>
            <w:r>
              <w:rPr>
                <w:color w:val="000000"/>
                <w:sz w:val="22"/>
                <w:szCs w:val="22"/>
                <w:lang w:val="fr-FR"/>
              </w:rPr>
              <w:t xml:space="preserve"> de la MOP5 </w:t>
            </w:r>
            <w:r>
              <w:rPr>
                <w:bCs/>
                <w:color w:val="000000"/>
                <w:sz w:val="22"/>
                <w:szCs w:val="22"/>
                <w:lang w:val="fr-FR"/>
              </w:rPr>
              <w:t>; envisager l’harmonisation avec les formats de la CMS, de Ramsar, de la directive Oiseaux de l’UE et autres, le cas échéant (Résolution 4.7)</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lastRenderedPageBreak/>
              <w:t xml:space="preserve">Le format de rapport national pour la MOP6 a été révisé en ce qui concerne certaines questions de détail, mais la capacité du TC était insuffisante pour une révision plus </w:t>
            </w:r>
            <w:r>
              <w:rPr>
                <w:bCs/>
                <w:sz w:val="22"/>
                <w:szCs w:val="22"/>
                <w:lang w:val="fr-FR"/>
              </w:rPr>
              <w:lastRenderedPageBreak/>
              <w:t>fondamentale de l’harmonisation des formats de rapports avec d’autres AME pour la MOP6.</w:t>
            </w:r>
          </w:p>
          <w:p w:rsidR="00104CBE" w:rsidRDefault="00104CBE">
            <w:pPr>
              <w:snapToGrid w:val="0"/>
              <w:spacing w:after="120"/>
              <w:rPr>
                <w:bCs/>
                <w:sz w:val="22"/>
                <w:szCs w:val="22"/>
                <w:lang w:val="fr-FR"/>
              </w:rPr>
            </w:pPr>
            <w:r>
              <w:rPr>
                <w:bCs/>
                <w:sz w:val="22"/>
                <w:szCs w:val="22"/>
                <w:lang w:val="fr-FR"/>
              </w:rPr>
              <w:t>L’examen des rapports relatifs aux sites est en attente du financement de la finalisation du Rapport sur le réseau de sites</w:t>
            </w:r>
            <w:r w:rsidR="00984076">
              <w:rPr>
                <w:bCs/>
                <w:sz w:val="22"/>
                <w:szCs w:val="22"/>
                <w:lang w:val="fr-FR"/>
              </w:rPr>
              <w:t xml:space="preserve"> </w:t>
            </w:r>
            <w:r>
              <w:rPr>
                <w:bCs/>
                <w:sz w:val="22"/>
                <w:szCs w:val="22"/>
                <w:lang w:val="fr-FR"/>
              </w:rPr>
              <w:t>(Tâche 3.1 ci-dessous)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lastRenderedPageBreak/>
              <w:t>2.2.</w:t>
            </w:r>
            <w:r w:rsidR="00984076">
              <w:rPr>
                <w:bCs/>
                <w:color w:val="000000"/>
                <w:sz w:val="22"/>
                <w:szCs w:val="22"/>
                <w:lang w:val="fr-FR"/>
              </w:rPr>
              <w:t xml:space="preserve"> </w:t>
            </w:r>
            <w:r>
              <w:rPr>
                <w:bCs/>
                <w:color w:val="000000"/>
                <w:sz w:val="22"/>
                <w:szCs w:val="22"/>
                <w:lang w:val="fr-FR"/>
              </w:rPr>
              <w:t>Examiner le besoin d’une approche modulaire des rapports en ligne, avec des modules remis à différents intervalles ; synchroniser le timing avec les cycles de rapportage de la CMS, de Ramsar, de la directive Oiseaux de l’UE et autres, le cas échéant.</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Pas de capacité du TC pour entreprendre une révision plus fondamentale de l’harmonisation des formats de rapportage avec d’autres AME, bien qu’en reconnaissance du passage à une approche modulaire, des questions sur l’état des espèces aient été supprimées du format de rapport à la MOP6, pour être incluses dans les rapports pour la MOP7.</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2.3.</w:t>
            </w:r>
            <w:r w:rsidR="00984076">
              <w:rPr>
                <w:bCs/>
                <w:color w:val="000000"/>
                <w:sz w:val="22"/>
                <w:szCs w:val="22"/>
                <w:lang w:val="fr-FR"/>
              </w:rPr>
              <w:t xml:space="preserve"> </w:t>
            </w:r>
            <w:r>
              <w:rPr>
                <w:bCs/>
                <w:color w:val="000000"/>
                <w:sz w:val="22"/>
                <w:szCs w:val="22"/>
                <w:lang w:val="fr-FR"/>
              </w:rPr>
              <w:t>Fournir des données dans les Termes de Référence pour le développement de l’Outil analytique du système de rapports en ligne (Résolutions 5.1 &amp; 5.2)</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Aucun progrès réalisés, du fait d’un manque de fonds.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shd w:val="clear" w:color="auto" w:fill="FFFF00"/>
                <w:lang w:val="fr-FR"/>
              </w:rPr>
            </w:pPr>
            <w:r>
              <w:rPr>
                <w:bCs/>
                <w:color w:val="000000"/>
                <w:sz w:val="22"/>
                <w:szCs w:val="22"/>
                <w:lang w:val="fr-FR"/>
              </w:rPr>
              <w:t>2.4.</w:t>
            </w:r>
            <w:r w:rsidR="00984076">
              <w:rPr>
                <w:bCs/>
                <w:color w:val="000000"/>
                <w:sz w:val="22"/>
                <w:szCs w:val="22"/>
                <w:lang w:val="fr-FR"/>
              </w:rPr>
              <w:t xml:space="preserve"> </w:t>
            </w:r>
            <w:r>
              <w:rPr>
                <w:bCs/>
                <w:color w:val="000000"/>
                <w:sz w:val="22"/>
                <w:szCs w:val="22"/>
                <w:lang w:val="fr-FR"/>
              </w:rPr>
              <w:t xml:space="preserve">Déterminer comment évaluer les progrès réalisés pour atteindre les objectifs </w:t>
            </w:r>
            <w:r>
              <w:rPr>
                <w:color w:val="000000"/>
                <w:sz w:val="22"/>
                <w:szCs w:val="22"/>
                <w:lang w:val="fr-FR"/>
              </w:rPr>
              <w:t>2.4, 3.3, 3.4 et 5.8, des éléments des objectifs 1.2, 2.3 et 4.4, et réaliser l’indicateur G10 du Plan stratégique 2009-2017 ; examiner les seuils de l’objectif 4.3 et de l’indicateur G8 ; déterminer quelles données supplémentaires et analyse complète seront nécessaires pour atteindre les objectifs 3.2 et 5.7 (Résolution 5.2)</w:t>
            </w:r>
            <w:r w:rsidR="00984076">
              <w:rPr>
                <w:color w:val="000000"/>
                <w:sz w:val="22"/>
                <w:szCs w:val="22"/>
                <w:lang w:val="fr-FR"/>
              </w:rPr>
              <w:t xml:space="preserve"> </w:t>
            </w:r>
            <w:r>
              <w:rPr>
                <w:color w:val="000000"/>
                <w:sz w:val="22"/>
                <w:szCs w:val="22"/>
                <w:lang w:val="fr-FR"/>
              </w:rPr>
              <w:t xml:space="preserve"> </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 xml:space="preserve">Questions ajoutées au format de rapport en ligne afin d’évaluer les progrès visant à la réalisation des objectifs 2.4 et 3.3, et les éléments des objectifs 1.2 et 2.3. Le format de rapports a été amendé pour obtenir des informations plus claires sur les progrès dans la réalisation des objectifs 3.2 et 5.7. </w:t>
            </w:r>
          </w:p>
          <w:p w:rsidR="00104CBE" w:rsidRDefault="00104CBE">
            <w:pPr>
              <w:snapToGrid w:val="0"/>
              <w:spacing w:after="120"/>
              <w:rPr>
                <w:bCs/>
                <w:sz w:val="22"/>
                <w:szCs w:val="22"/>
                <w:lang w:val="fr-FR"/>
              </w:rPr>
            </w:pPr>
            <w:r>
              <w:rPr>
                <w:bCs/>
                <w:sz w:val="22"/>
                <w:szCs w:val="22"/>
                <w:lang w:val="fr-FR"/>
              </w:rPr>
              <w:t xml:space="preserve">Il a été décidé qu’aucune directive supplémentaire n’était nécessaire pour l’indicateur G10, et qu’il était inutile de relever le seuil de l’indicateur G8. </w:t>
            </w:r>
          </w:p>
          <w:p w:rsidR="00104CBE" w:rsidRDefault="00104CBE">
            <w:pPr>
              <w:snapToGrid w:val="0"/>
              <w:spacing w:after="120"/>
              <w:rPr>
                <w:bCs/>
                <w:sz w:val="22"/>
                <w:szCs w:val="22"/>
                <w:lang w:val="fr-FR"/>
              </w:rPr>
            </w:pPr>
            <w:r>
              <w:rPr>
                <w:bCs/>
                <w:sz w:val="22"/>
                <w:szCs w:val="22"/>
                <w:lang w:val="fr-FR"/>
              </w:rPr>
              <w:t>Des approches ont été identifiées pour évaluer les progrès dans la réalisation des objectifs</w:t>
            </w:r>
            <w:r w:rsidR="00984076">
              <w:rPr>
                <w:bCs/>
                <w:sz w:val="22"/>
                <w:szCs w:val="22"/>
                <w:lang w:val="fr-FR"/>
              </w:rPr>
              <w:t xml:space="preserve"> </w:t>
            </w:r>
            <w:r>
              <w:rPr>
                <w:bCs/>
                <w:sz w:val="22"/>
                <w:szCs w:val="22"/>
                <w:lang w:val="fr-FR"/>
              </w:rPr>
              <w:t>3.4 et 5.8.</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lastRenderedPageBreak/>
              <w:t>2.5.</w:t>
            </w:r>
            <w:r w:rsidR="00984076">
              <w:rPr>
                <w:bCs/>
                <w:color w:val="000000"/>
                <w:sz w:val="22"/>
                <w:szCs w:val="22"/>
                <w:lang w:val="fr-FR"/>
              </w:rPr>
              <w:t xml:space="preserve"> </w:t>
            </w:r>
            <w:r>
              <w:rPr>
                <w:bCs/>
                <w:color w:val="000000"/>
                <w:sz w:val="22"/>
                <w:szCs w:val="22"/>
                <w:lang w:val="fr-FR"/>
              </w:rPr>
              <w:t>Envisager d’élaborer des indicateurs de mise en œuvre communs à l’AEWA et à Ramsar, le cas échéant, basés, par exemple, sur l’Outil TEMATEA (Résolution 5.19)</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Pas de capacité du TC pour entreprendre une révision plus fondamentale de l’harmonisation des indicateurs concernant Ramsar et d’autres AME pertinentes.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sz w:val="22"/>
                <w:szCs w:val="22"/>
                <w:lang w:val="fr-FR"/>
              </w:rPr>
            </w:pPr>
            <w:r>
              <w:rPr>
                <w:color w:val="000000"/>
                <w:sz w:val="22"/>
                <w:szCs w:val="22"/>
                <w:lang w:val="fr-FR"/>
              </w:rPr>
              <w:t>2.6.</w:t>
            </w:r>
            <w:r w:rsidR="00984076">
              <w:rPr>
                <w:color w:val="000000"/>
                <w:sz w:val="22"/>
                <w:szCs w:val="22"/>
                <w:lang w:val="fr-FR"/>
              </w:rPr>
              <w:t xml:space="preserve"> </w:t>
            </w:r>
            <w:r>
              <w:rPr>
                <w:color w:val="000000"/>
                <w:sz w:val="22"/>
                <w:szCs w:val="22"/>
                <w:lang w:val="fr-FR"/>
              </w:rPr>
              <w:t>Évaluer les progrès réalisés concernant des questions importantes pour les objectifs d’Aichi et présenter des évaluations triennales des contributions de l’AEWA à chaque objectif d’Aichi pertinent, en donnant des détails sur les besoins supplémentaires, si nécessaire et approprié, en tant que points de l’ordre du jour de chaque future MOP jusqu’en 2020 (Résolution 5.23).</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sz w:val="22"/>
                <w:szCs w:val="22"/>
                <w:lang w:val="fr-FR"/>
              </w:rPr>
              <w:t>Une évaluation des progrès et besoins liés à la réalisation des objectifs d’Aichi par le biais de la mise en œuvre de l’AEWA a été élaborée et soumise à la MOP6.</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sz w:val="22"/>
                <w:szCs w:val="22"/>
                <w:lang w:val="fr-FR"/>
              </w:rPr>
              <w:t>AEWA/MOP6 DR15</w:t>
            </w:r>
          </w:p>
        </w:tc>
      </w:tr>
      <w:tr w:rsidR="00104CBE"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spacing w:before="120" w:after="120"/>
              <w:rPr>
                <w:b/>
                <w:bCs/>
                <w:color w:val="000000"/>
                <w:sz w:val="22"/>
                <w:szCs w:val="22"/>
                <w:lang w:val="fr-FR"/>
              </w:rPr>
            </w:pPr>
            <w:r>
              <w:rPr>
                <w:b/>
                <w:bCs/>
                <w:color w:val="000000"/>
                <w:sz w:val="22"/>
                <w:szCs w:val="22"/>
                <w:lang w:val="fr-FR"/>
              </w:rPr>
              <w:t>3.</w:t>
            </w:r>
            <w:r w:rsidR="00984076">
              <w:rPr>
                <w:b/>
                <w:bCs/>
                <w:color w:val="000000"/>
                <w:sz w:val="22"/>
                <w:szCs w:val="22"/>
                <w:lang w:val="fr-FR"/>
              </w:rPr>
              <w:t xml:space="preserve"> </w:t>
            </w:r>
            <w:r>
              <w:rPr>
                <w:b/>
                <w:bCs/>
                <w:color w:val="000000"/>
                <w:sz w:val="22"/>
                <w:szCs w:val="22"/>
                <w:lang w:val="fr-FR"/>
              </w:rPr>
              <w:t>Études internationales</w:t>
            </w:r>
          </w:p>
        </w:tc>
        <w:tc>
          <w:tcPr>
            <w:tcW w:w="552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color w:val="000000"/>
                <w:sz w:val="22"/>
                <w:szCs w:val="22"/>
                <w:lang w:val="fr-FR"/>
              </w:rPr>
              <w:t>3.1.</w:t>
            </w:r>
            <w:r w:rsidR="00984076">
              <w:rPr>
                <w:color w:val="000000"/>
                <w:sz w:val="22"/>
                <w:szCs w:val="22"/>
                <w:lang w:val="fr-FR"/>
              </w:rPr>
              <w:t xml:space="preserve"> </w:t>
            </w:r>
            <w:r>
              <w:rPr>
                <w:color w:val="000000"/>
                <w:sz w:val="22"/>
                <w:szCs w:val="22"/>
                <w:lang w:val="fr-FR"/>
              </w:rPr>
              <w:t>Poursuivre l'élaboration du « Rapport sur le réseau de sites pour les oiseaux d’eau dans la zone de l’Accord »</w:t>
            </w:r>
            <w:r>
              <w:rPr>
                <w:rStyle w:val="FootnoteCharacters"/>
                <w:color w:val="000000"/>
                <w:lang w:val="fr-FR"/>
              </w:rPr>
              <w:footnoteReference w:id="7"/>
            </w:r>
            <w:r>
              <w:rPr>
                <w:color w:val="000000"/>
                <w:sz w:val="22"/>
                <w:szCs w:val="22"/>
                <w:lang w:val="fr-FR"/>
              </w:rPr>
              <w:t xml:space="preserve"> pour mieux refléter l’information sur la gestion et l’état de conservation des sites clés, afin de concevoir des façons de résumer cette information de manière plus accessible (Résolution 5.2) tout en tenant compte des besoins en termes de rapports sur le Plan stratégique de l’AEWA et l’évaluation des objectifs d’Aichi pertinents (Résolution 5.23)</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Pas de financement disponible pour permettre de travailler sur ce thème.</w:t>
            </w:r>
            <w:r w:rsidR="00984076">
              <w:rPr>
                <w:bCs/>
                <w:sz w:val="22"/>
                <w:szCs w:val="22"/>
                <w:lang w:val="fr-FR"/>
              </w:rPr>
              <w:t xml:space="preserve"> </w:t>
            </w:r>
            <w:r>
              <w:rPr>
                <w:bCs/>
                <w:sz w:val="22"/>
                <w:szCs w:val="22"/>
                <w:lang w:val="fr-FR"/>
              </w:rPr>
              <w:t>Souligné en tant que priorité pour la prochaine période triennale.</w:t>
            </w:r>
            <w:r w:rsidR="00984076">
              <w:rPr>
                <w:bCs/>
                <w:sz w:val="22"/>
                <w:szCs w:val="22"/>
                <w:lang w:val="fr-FR"/>
              </w:rPr>
              <w:t xml:space="preserve"> </w:t>
            </w:r>
            <w:r>
              <w:rPr>
                <w:bCs/>
                <w:sz w:val="22"/>
                <w:szCs w:val="22"/>
                <w:lang w:val="fr-FR"/>
              </w:rPr>
              <w:t>Également lié à la Tâche 2.1.</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sz w:val="22"/>
                <w:szCs w:val="22"/>
                <w:lang w:val="fr-FR"/>
              </w:rPr>
            </w:pPr>
            <w:r>
              <w:rPr>
                <w:bCs/>
                <w:color w:val="000000"/>
                <w:sz w:val="22"/>
                <w:szCs w:val="22"/>
                <w:lang w:val="fr-FR"/>
              </w:rPr>
              <w:t>3.2.</w:t>
            </w:r>
            <w:r w:rsidR="00984076">
              <w:rPr>
                <w:bCs/>
                <w:color w:val="000000"/>
                <w:sz w:val="22"/>
                <w:szCs w:val="22"/>
                <w:lang w:val="fr-FR"/>
              </w:rPr>
              <w:t xml:space="preserve"> </w:t>
            </w:r>
            <w:r>
              <w:rPr>
                <w:bCs/>
                <w:color w:val="000000"/>
                <w:sz w:val="22"/>
                <w:szCs w:val="22"/>
                <w:lang w:val="fr-FR"/>
              </w:rPr>
              <w:t>Guider le processus de préparation (1) du 6</w:t>
            </w:r>
            <w:r>
              <w:rPr>
                <w:bCs/>
                <w:color w:val="000000"/>
                <w:sz w:val="22"/>
                <w:szCs w:val="22"/>
                <w:vertAlign w:val="superscript"/>
                <w:lang w:val="fr-FR"/>
              </w:rPr>
              <w:t>ème</w:t>
            </w:r>
            <w:r>
              <w:rPr>
                <w:bCs/>
                <w:color w:val="000000"/>
                <w:sz w:val="22"/>
                <w:szCs w:val="22"/>
                <w:lang w:val="fr-FR"/>
              </w:rPr>
              <w:t xml:space="preserve"> Rapport sur l’état de conservation (CSR), (2) de l’étude sur les lacunes au niveau des connaissances, (3) de l’étude sur la préparation et la mise en œuvre des SSAP et (4) de l’étude sur les espèces non indigènes d’oiseaux d’eau (Action Plan 7.4) tout en tenant compte des besoins en termes de rapport sur le Plan stratégique de l’</w:t>
            </w:r>
            <w:r>
              <w:rPr>
                <w:color w:val="000000"/>
                <w:sz w:val="22"/>
                <w:szCs w:val="22"/>
                <w:lang w:val="fr-FR"/>
              </w:rPr>
              <w:t>AEWA et l’évaluation des objectifs d’Aichi pertinents (Résolution 5.23)</w:t>
            </w:r>
          </w:p>
        </w:tc>
        <w:tc>
          <w:tcPr>
            <w:tcW w:w="5528" w:type="dxa"/>
            <w:tcBorders>
              <w:top w:val="single" w:sz="4" w:space="0" w:color="000000"/>
              <w:left w:val="nil"/>
              <w:bottom w:val="single" w:sz="4" w:space="0" w:color="000000"/>
              <w:right w:val="nil"/>
            </w:tcBorders>
          </w:tcPr>
          <w:p w:rsidR="00104CBE" w:rsidRDefault="00104CBE">
            <w:pPr>
              <w:snapToGrid w:val="0"/>
              <w:spacing w:after="120"/>
              <w:rPr>
                <w:sz w:val="22"/>
                <w:szCs w:val="22"/>
                <w:lang w:val="fr-FR"/>
              </w:rPr>
            </w:pPr>
            <w:r>
              <w:rPr>
                <w:sz w:val="22"/>
                <w:szCs w:val="22"/>
                <w:lang w:val="fr-FR"/>
              </w:rPr>
              <w:t>1.</w:t>
            </w:r>
            <w:r w:rsidR="00984076">
              <w:rPr>
                <w:sz w:val="22"/>
                <w:szCs w:val="22"/>
                <w:lang w:val="fr-FR"/>
              </w:rPr>
              <w:t xml:space="preserve"> </w:t>
            </w:r>
            <w:r>
              <w:rPr>
                <w:sz w:val="22"/>
                <w:szCs w:val="22"/>
                <w:lang w:val="fr-FR"/>
              </w:rPr>
              <w:t>CSR6 préparé et soumis à la MOP6, avec des contributions de Wetlands International et un cofinancement de l’Office fédéral suisse pour l’environnement.</w:t>
            </w:r>
          </w:p>
          <w:p w:rsidR="00104CBE" w:rsidRDefault="00104CBE">
            <w:pPr>
              <w:snapToGrid w:val="0"/>
              <w:spacing w:after="120"/>
              <w:rPr>
                <w:sz w:val="22"/>
                <w:szCs w:val="22"/>
                <w:lang w:val="fr-FR"/>
              </w:rPr>
            </w:pPr>
            <w:r>
              <w:rPr>
                <w:sz w:val="22"/>
                <w:szCs w:val="22"/>
                <w:lang w:val="fr-FR"/>
              </w:rPr>
              <w:t>2.</w:t>
            </w:r>
            <w:r w:rsidR="00984076">
              <w:rPr>
                <w:sz w:val="22"/>
                <w:szCs w:val="22"/>
                <w:lang w:val="fr-FR"/>
              </w:rPr>
              <w:t xml:space="preserve"> </w:t>
            </w:r>
            <w:r>
              <w:rPr>
                <w:sz w:val="22"/>
                <w:szCs w:val="22"/>
                <w:lang w:val="fr-FR"/>
              </w:rPr>
              <w:t xml:space="preserve">Étude des lacunes au niveau des connaissances : pas de capacité du TC pour s’y atteler. </w:t>
            </w:r>
          </w:p>
          <w:p w:rsidR="00104CBE" w:rsidRDefault="00104CBE">
            <w:pPr>
              <w:snapToGrid w:val="0"/>
              <w:spacing w:after="120"/>
              <w:rPr>
                <w:sz w:val="22"/>
                <w:szCs w:val="22"/>
                <w:lang w:val="fr-FR"/>
              </w:rPr>
            </w:pPr>
            <w:r>
              <w:rPr>
                <w:sz w:val="22"/>
                <w:szCs w:val="22"/>
                <w:lang w:val="fr-FR"/>
              </w:rPr>
              <w:t>3.</w:t>
            </w:r>
            <w:r w:rsidR="00984076">
              <w:rPr>
                <w:sz w:val="22"/>
                <w:szCs w:val="22"/>
                <w:lang w:val="fr-FR"/>
              </w:rPr>
              <w:t xml:space="preserve"> </w:t>
            </w:r>
            <w:r>
              <w:rPr>
                <w:sz w:val="22"/>
                <w:szCs w:val="22"/>
                <w:lang w:val="fr-FR"/>
              </w:rPr>
              <w:t>Étude sur la préparation et la mise en œuvre des SSAP entreprise par le Secrétariat et présentée à la MOP6.</w:t>
            </w:r>
          </w:p>
          <w:p w:rsidR="00104CBE" w:rsidRDefault="00104CBE">
            <w:pPr>
              <w:snapToGrid w:val="0"/>
              <w:rPr>
                <w:sz w:val="22"/>
                <w:szCs w:val="22"/>
                <w:lang w:val="fr-FR"/>
              </w:rPr>
            </w:pPr>
            <w:r>
              <w:rPr>
                <w:sz w:val="22"/>
                <w:szCs w:val="22"/>
                <w:lang w:val="fr-FR"/>
              </w:rPr>
              <w:lastRenderedPageBreak/>
              <w:t>4.</w:t>
            </w:r>
            <w:r w:rsidR="00984076">
              <w:rPr>
                <w:sz w:val="22"/>
                <w:szCs w:val="22"/>
                <w:lang w:val="fr-FR"/>
              </w:rPr>
              <w:t xml:space="preserve"> </w:t>
            </w:r>
            <w:r>
              <w:rPr>
                <w:sz w:val="22"/>
                <w:szCs w:val="22"/>
                <w:lang w:val="fr-FR"/>
              </w:rPr>
              <w:t>Étude des espèces non indigènes : Préparée par le PNUE-WCMC et parrainée par l’Office fédéral suisse pour l’environnement.</w:t>
            </w:r>
          </w:p>
          <w:p w:rsidR="00104CBE" w:rsidRDefault="00104CBE">
            <w:pPr>
              <w:snapToGrid w:val="0"/>
              <w:rPr>
                <w:sz w:val="22"/>
                <w:szCs w:val="22"/>
                <w:lang w:val="fr-FR"/>
              </w:rPr>
            </w:pP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r>
              <w:rPr>
                <w:bCs/>
                <w:sz w:val="22"/>
                <w:szCs w:val="22"/>
                <w:lang w:val="fr-FR"/>
              </w:rPr>
              <w:lastRenderedPageBreak/>
              <w:t>1. AEWA 6.14</w:t>
            </w:r>
          </w:p>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 xml:space="preserve">3. AEWA/MOP 6.16 </w:t>
            </w:r>
          </w:p>
          <w:p w:rsidR="00104CBE" w:rsidRDefault="00104CBE">
            <w:pPr>
              <w:snapToGrid w:val="0"/>
              <w:spacing w:after="120"/>
              <w:rPr>
                <w:bCs/>
                <w:sz w:val="12"/>
                <w:szCs w:val="12"/>
                <w:lang w:val="fr-FR"/>
              </w:rPr>
            </w:pPr>
          </w:p>
          <w:p w:rsidR="00104CBE" w:rsidRDefault="00104CBE">
            <w:pPr>
              <w:snapToGrid w:val="0"/>
              <w:spacing w:after="120"/>
              <w:rPr>
                <w:sz w:val="22"/>
                <w:szCs w:val="22"/>
                <w:lang w:val="fr-FR"/>
              </w:rPr>
            </w:pPr>
            <w:r>
              <w:rPr>
                <w:sz w:val="22"/>
                <w:szCs w:val="22"/>
                <w:lang w:val="fr-FR"/>
              </w:rPr>
              <w:t>4. AEWA/MOP 6.15</w:t>
            </w:r>
          </w:p>
          <w:p w:rsidR="00104CBE" w:rsidRDefault="00104CBE">
            <w:pPr>
              <w:snapToGrid w:val="0"/>
              <w:spacing w:after="120"/>
              <w:rPr>
                <w:sz w:val="22"/>
                <w:szCs w:val="22"/>
                <w:lang w:val="fr-FR"/>
              </w:rPr>
            </w:pPr>
          </w:p>
        </w:tc>
      </w:tr>
      <w:tr w:rsidR="00104CBE"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spacing w:before="120" w:after="120"/>
              <w:rPr>
                <w:b/>
                <w:bCs/>
                <w:color w:val="000000"/>
                <w:sz w:val="22"/>
                <w:szCs w:val="22"/>
                <w:lang w:val="fr-FR"/>
              </w:rPr>
            </w:pPr>
            <w:r>
              <w:rPr>
                <w:b/>
                <w:bCs/>
                <w:color w:val="000000"/>
                <w:sz w:val="22"/>
                <w:szCs w:val="22"/>
                <w:lang w:val="fr-FR"/>
              </w:rPr>
              <w:lastRenderedPageBreak/>
              <w:t>4.</w:t>
            </w:r>
            <w:r w:rsidR="00984076">
              <w:rPr>
                <w:b/>
                <w:bCs/>
                <w:color w:val="000000"/>
                <w:sz w:val="22"/>
                <w:szCs w:val="22"/>
                <w:lang w:val="fr-FR"/>
              </w:rPr>
              <w:t xml:space="preserve"> </w:t>
            </w:r>
            <w:r>
              <w:rPr>
                <w:b/>
                <w:bCs/>
                <w:color w:val="000000"/>
                <w:sz w:val="22"/>
                <w:szCs w:val="22"/>
                <w:lang w:val="fr-FR"/>
              </w:rPr>
              <w:t>Surveillance des oiseaux d’eau</w:t>
            </w:r>
          </w:p>
        </w:tc>
        <w:tc>
          <w:tcPr>
            <w:tcW w:w="552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color w:val="000000"/>
                <w:sz w:val="22"/>
                <w:szCs w:val="22"/>
                <w:lang w:val="fr-FR"/>
              </w:rPr>
              <w:t>4.1.</w:t>
            </w:r>
            <w:r w:rsidR="00984076">
              <w:rPr>
                <w:color w:val="000000"/>
                <w:sz w:val="22"/>
                <w:szCs w:val="22"/>
                <w:lang w:val="fr-FR"/>
              </w:rPr>
              <w:t xml:space="preserve"> </w:t>
            </w:r>
            <w:r>
              <w:rPr>
                <w:color w:val="000000"/>
                <w:sz w:val="22"/>
                <w:szCs w:val="22"/>
                <w:lang w:val="fr-FR"/>
              </w:rPr>
              <w:t xml:space="preserve">Fournir des directives supplémentaires aux Parties sur la façon d’assurer que les populations sont couvertes par des programmes internationaux de surveillance appropriés, tant au niveau de leur portée que de leur méthode, afin de produire des évaluations internationales fiables des tailles et des tendances des populations, y compris la surveillance des oiseaux marins et des oiseaux d’eau nichant en colonies (Résolution 5.2) </w:t>
            </w:r>
          </w:p>
        </w:tc>
        <w:tc>
          <w:tcPr>
            <w:tcW w:w="5528" w:type="dxa"/>
            <w:tcBorders>
              <w:top w:val="single" w:sz="4" w:space="0" w:color="000000"/>
              <w:left w:val="nil"/>
              <w:bottom w:val="single" w:sz="4" w:space="0" w:color="000000"/>
              <w:right w:val="nil"/>
            </w:tcBorders>
            <w:hideMark/>
          </w:tcPr>
          <w:p w:rsidR="00104CBE" w:rsidRDefault="00104CBE">
            <w:pPr>
              <w:snapToGrid w:val="0"/>
              <w:rPr>
                <w:bCs/>
                <w:sz w:val="22"/>
                <w:szCs w:val="22"/>
                <w:lang w:val="fr-FR"/>
              </w:rPr>
            </w:pPr>
            <w:r>
              <w:rPr>
                <w:bCs/>
                <w:sz w:val="22"/>
                <w:szCs w:val="22"/>
                <w:lang w:val="fr-FR"/>
              </w:rPr>
              <w:t>Pas de capacité du TC pour élaborer des directives.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4.2.</w:t>
            </w:r>
            <w:r w:rsidR="00984076">
              <w:rPr>
                <w:bCs/>
                <w:color w:val="000000"/>
                <w:sz w:val="22"/>
                <w:szCs w:val="22"/>
                <w:lang w:val="fr-FR"/>
              </w:rPr>
              <w:t xml:space="preserve"> </w:t>
            </w:r>
            <w:r>
              <w:rPr>
                <w:bCs/>
                <w:color w:val="000000"/>
                <w:sz w:val="22"/>
                <w:szCs w:val="22"/>
                <w:lang w:val="fr-FR"/>
              </w:rPr>
              <w:t xml:space="preserve">Élaborer des Lignes directrices de conservation afin de fournir une guidance pour les Parties sur la façon de développer des programmes de surveillance indépendants, appropriés tant au niveau de leur portée que de leurs méthodes, pour obtenir des estimations fiables des tailles et des tendances des </w:t>
            </w:r>
            <w:r>
              <w:rPr>
                <w:color w:val="000000"/>
                <w:sz w:val="22"/>
                <w:szCs w:val="22"/>
                <w:lang w:val="fr-FR"/>
              </w:rPr>
              <w:t>populations d’oiseaux d’eau se reproduisant ou passant l’hiver dans leurs territoires, tout en s’efforçant de mettre en place une méthodologie harmonisée (Résolution 5.2)</w:t>
            </w:r>
          </w:p>
        </w:tc>
        <w:tc>
          <w:tcPr>
            <w:tcW w:w="5528" w:type="dxa"/>
            <w:tcBorders>
              <w:top w:val="single" w:sz="4" w:space="0" w:color="000000"/>
              <w:left w:val="nil"/>
              <w:bottom w:val="single" w:sz="4" w:space="0" w:color="000000"/>
              <w:right w:val="nil"/>
            </w:tcBorders>
            <w:hideMark/>
          </w:tcPr>
          <w:p w:rsidR="00104CBE" w:rsidRDefault="00104CBE">
            <w:pPr>
              <w:snapToGrid w:val="0"/>
              <w:rPr>
                <w:bCs/>
                <w:sz w:val="22"/>
                <w:szCs w:val="22"/>
                <w:lang w:val="fr-FR"/>
              </w:rPr>
            </w:pPr>
            <w:r>
              <w:rPr>
                <w:bCs/>
                <w:sz w:val="22"/>
                <w:szCs w:val="22"/>
                <w:lang w:val="fr-FR"/>
              </w:rPr>
              <w:t>Pas de capacité du TC pour élaborer des directives.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4.3.</w:t>
            </w:r>
            <w:r w:rsidR="00984076">
              <w:rPr>
                <w:bCs/>
                <w:color w:val="000000"/>
                <w:sz w:val="22"/>
                <w:szCs w:val="22"/>
                <w:lang w:val="fr-FR"/>
              </w:rPr>
              <w:t xml:space="preserve"> </w:t>
            </w:r>
            <w:r>
              <w:rPr>
                <w:color w:val="000000"/>
                <w:sz w:val="22"/>
                <w:szCs w:val="22"/>
                <w:lang w:val="fr-FR"/>
              </w:rPr>
              <w:t>Identifier des priorités pour l’élaboration systématique d’activités de surveillance des oiseaux d’eau, afin d’atteindre l’objectif de croissance de 50 %, d’ici à 2017, du nombre des populations dont l’état est évalué sur la base de données de surveillance régulières, conformément au Plan stratégique 2009-2017 de l’AEWA, en tenant compte de l’état de conservation des populations, de leur représentation géographique et d’autres facteurs (Résolution 5.2)</w:t>
            </w:r>
          </w:p>
        </w:tc>
        <w:tc>
          <w:tcPr>
            <w:tcW w:w="5528" w:type="dxa"/>
            <w:tcBorders>
              <w:top w:val="single" w:sz="4" w:space="0" w:color="000000"/>
              <w:left w:val="nil"/>
              <w:bottom w:val="single" w:sz="4" w:space="0" w:color="000000"/>
              <w:right w:val="nil"/>
            </w:tcBorders>
            <w:hideMark/>
          </w:tcPr>
          <w:p w:rsidR="00104CBE" w:rsidRDefault="00104CBE">
            <w:pPr>
              <w:snapToGrid w:val="0"/>
              <w:rPr>
                <w:bCs/>
                <w:sz w:val="22"/>
                <w:szCs w:val="22"/>
                <w:lang w:val="fr-FR"/>
              </w:rPr>
            </w:pPr>
            <w:r>
              <w:rPr>
                <w:bCs/>
                <w:sz w:val="22"/>
                <w:szCs w:val="22"/>
                <w:lang w:val="fr-FR"/>
              </w:rPr>
              <w:t>Pas de capacité du TC pour élaborer des directives.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tcPr>
          <w:p w:rsidR="00104CBE" w:rsidRDefault="00104CBE">
            <w:pPr>
              <w:spacing w:after="120"/>
              <w:rPr>
                <w:color w:val="000000"/>
                <w:sz w:val="22"/>
                <w:szCs w:val="22"/>
                <w:lang w:val="fr-FR"/>
              </w:rPr>
            </w:pPr>
            <w:r>
              <w:rPr>
                <w:bCs/>
                <w:color w:val="000000"/>
                <w:sz w:val="22"/>
                <w:szCs w:val="22"/>
                <w:lang w:val="fr-FR"/>
              </w:rPr>
              <w:t>4.4.</w:t>
            </w:r>
            <w:r w:rsidR="00984076">
              <w:rPr>
                <w:bCs/>
                <w:color w:val="000000"/>
                <w:sz w:val="22"/>
                <w:szCs w:val="22"/>
                <w:lang w:val="fr-FR"/>
              </w:rPr>
              <w:t xml:space="preserve"> </w:t>
            </w:r>
            <w:r>
              <w:rPr>
                <w:bCs/>
                <w:color w:val="000000"/>
                <w:sz w:val="22"/>
                <w:szCs w:val="22"/>
                <w:lang w:val="fr-FR"/>
              </w:rPr>
              <w:t>Travailler avec le Partenariat pour la surveillance des oiseaux d’eau afin de progresser</w:t>
            </w:r>
            <w:r>
              <w:rPr>
                <w:color w:val="000000"/>
                <w:sz w:val="22"/>
                <w:szCs w:val="22"/>
                <w:lang w:val="fr-FR"/>
              </w:rPr>
              <w:t xml:space="preserve"> en direction des objectifs liés à la surveillance du Plan stratégique 2009-2017 de l’AEWA et en faire le rapport à la MOP6 et, si nécessaire, proposer de réexaminer cette </w:t>
            </w:r>
            <w:r>
              <w:rPr>
                <w:color w:val="000000"/>
                <w:sz w:val="22"/>
                <w:szCs w:val="22"/>
                <w:lang w:val="fr-FR"/>
              </w:rPr>
              <w:lastRenderedPageBreak/>
              <w:t>question lors de la MOP6, dans le but d’assurer une solution durable à long terme pour la surveillance internationale des oiseaux d’eau (Résolution 5.22)</w:t>
            </w:r>
          </w:p>
          <w:p w:rsidR="00104CBE" w:rsidRDefault="00104CBE">
            <w:pPr>
              <w:spacing w:after="120"/>
              <w:rPr>
                <w:bCs/>
                <w:sz w:val="22"/>
                <w:szCs w:val="22"/>
                <w:lang w:val="fr-FR"/>
              </w:rPr>
            </w:pP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lastRenderedPageBreak/>
              <w:t xml:space="preserve">Le TC accorde un soutien intensif continu au Partenariat pour la surveillance des oiseaux d’eau, prenant note du rapport d’avancement présenté par le Partenariat à la </w:t>
            </w:r>
            <w:r>
              <w:rPr>
                <w:bCs/>
                <w:sz w:val="22"/>
                <w:szCs w:val="22"/>
                <w:lang w:val="fr-FR"/>
              </w:rPr>
              <w:lastRenderedPageBreak/>
              <w:t>MOP6.</w:t>
            </w:r>
            <w:r w:rsidR="00984076">
              <w:rPr>
                <w:bCs/>
                <w:sz w:val="22"/>
                <w:szCs w:val="22"/>
                <w:lang w:val="fr-FR"/>
              </w:rPr>
              <w:t xml:space="preserve"> </w:t>
            </w:r>
            <w:r>
              <w:rPr>
                <w:bCs/>
                <w:sz w:val="22"/>
                <w:szCs w:val="22"/>
                <w:lang w:val="fr-FR"/>
              </w:rPr>
              <w:t>Toutefois, l’accès à une solution de financement durable à long terme reste flou.</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lastRenderedPageBreak/>
              <w:t>AEWA/MOP 6.24</w:t>
            </w:r>
          </w:p>
        </w:tc>
      </w:tr>
      <w:tr w:rsidR="00104CBE"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spacing w:before="120" w:after="120"/>
              <w:rPr>
                <w:b/>
                <w:bCs/>
                <w:color w:val="000000"/>
                <w:sz w:val="22"/>
                <w:szCs w:val="22"/>
                <w:lang w:val="fr-FR"/>
              </w:rPr>
            </w:pPr>
            <w:r>
              <w:rPr>
                <w:b/>
                <w:bCs/>
                <w:color w:val="000000"/>
                <w:sz w:val="22"/>
                <w:szCs w:val="22"/>
                <w:lang w:val="fr-FR"/>
              </w:rPr>
              <w:lastRenderedPageBreak/>
              <w:t>5.</w:t>
            </w:r>
            <w:r w:rsidR="00984076">
              <w:rPr>
                <w:b/>
                <w:bCs/>
                <w:color w:val="000000"/>
                <w:sz w:val="22"/>
                <w:szCs w:val="22"/>
                <w:lang w:val="fr-FR"/>
              </w:rPr>
              <w:t xml:space="preserve"> </w:t>
            </w:r>
            <w:r>
              <w:rPr>
                <w:b/>
                <w:bCs/>
                <w:color w:val="000000"/>
                <w:sz w:val="22"/>
                <w:szCs w:val="22"/>
                <w:lang w:val="fr-FR"/>
              </w:rPr>
              <w:t>CESP &amp; Stratégie de communication</w:t>
            </w:r>
          </w:p>
        </w:tc>
        <w:tc>
          <w:tcPr>
            <w:tcW w:w="552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color w:val="000000"/>
                <w:sz w:val="22"/>
                <w:szCs w:val="22"/>
                <w:lang w:val="fr-FR"/>
              </w:rPr>
              <w:t>5.1.</w:t>
            </w:r>
            <w:r w:rsidR="00984076">
              <w:rPr>
                <w:color w:val="000000"/>
                <w:sz w:val="22"/>
                <w:szCs w:val="22"/>
                <w:lang w:val="fr-FR"/>
              </w:rPr>
              <w:t xml:space="preserve"> </w:t>
            </w:r>
            <w:r>
              <w:rPr>
                <w:color w:val="000000"/>
                <w:sz w:val="22"/>
                <w:szCs w:val="22"/>
                <w:lang w:val="fr-FR"/>
              </w:rPr>
              <w:t>Fournir des conseils et un classement par priorité pour ce qui est de la mise en œuvre en cours de la Stratégie de communication (Résolution 5.5)</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Conseils fournis à l’équipe de communication de l’AEWA, tout a</w:t>
            </w:r>
            <w:r w:rsidR="00CC6865">
              <w:rPr>
                <w:bCs/>
                <w:sz w:val="22"/>
                <w:szCs w:val="22"/>
                <w:lang w:val="fr-FR"/>
              </w:rPr>
              <w:t>u long de la période triennale -</w:t>
            </w:r>
            <w:r>
              <w:rPr>
                <w:bCs/>
                <w:sz w:val="22"/>
                <w:szCs w:val="22"/>
                <w:lang w:val="fr-FR"/>
              </w:rPr>
              <w:t xml:space="preserve"> y compris la Journée mondiale des oiseaux migrateurs </w:t>
            </w:r>
            <w:r w:rsidR="00CC6865">
              <w:rPr>
                <w:bCs/>
                <w:sz w:val="22"/>
                <w:szCs w:val="22"/>
                <w:lang w:val="fr-FR"/>
              </w:rPr>
              <w:t>et l’H5N8 -</w:t>
            </w:r>
            <w:r w:rsidR="00984076">
              <w:rPr>
                <w:bCs/>
                <w:sz w:val="22"/>
                <w:szCs w:val="22"/>
                <w:lang w:val="fr-FR"/>
              </w:rPr>
              <w:t xml:space="preserve"> </w:t>
            </w:r>
            <w:r>
              <w:rPr>
                <w:bCs/>
                <w:sz w:val="22"/>
                <w:szCs w:val="22"/>
                <w:lang w:val="fr-FR"/>
              </w:rPr>
              <w:t>sur diverses questions liées aux médias.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5.2.</w:t>
            </w:r>
            <w:r w:rsidR="00984076">
              <w:rPr>
                <w:bCs/>
                <w:color w:val="000000"/>
                <w:sz w:val="22"/>
                <w:szCs w:val="22"/>
                <w:lang w:val="fr-FR"/>
              </w:rPr>
              <w:t xml:space="preserve"> </w:t>
            </w:r>
            <w:r>
              <w:rPr>
                <w:bCs/>
                <w:color w:val="000000"/>
                <w:sz w:val="22"/>
                <w:szCs w:val="22"/>
                <w:lang w:val="fr-FR"/>
              </w:rPr>
              <w:t>Conseiller et soutenir le processus de révision de la Stratégie de communication (Résolution 5.5)</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Des données ont été ajoutées à la Stratégie de communication révisée lors du TC12 et plus tard.</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t>AEWA/MOP 6.21</w:t>
            </w: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sz w:val="22"/>
                <w:szCs w:val="22"/>
                <w:lang w:val="fr-FR"/>
              </w:rPr>
              <w:t>5.3.</w:t>
            </w:r>
            <w:r w:rsidR="00984076">
              <w:rPr>
                <w:bCs/>
                <w:sz w:val="22"/>
                <w:szCs w:val="22"/>
                <w:lang w:val="fr-FR"/>
              </w:rPr>
              <w:t xml:space="preserve"> </w:t>
            </w:r>
            <w:r>
              <w:rPr>
                <w:bCs/>
                <w:sz w:val="22"/>
                <w:szCs w:val="22"/>
                <w:lang w:val="fr-FR"/>
              </w:rPr>
              <w:t>S’engager dans la future mise en œuvre du Réseau mondial inter-voies de migration (GIN) (tâche identifiée lors du TC11)</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Discussion sur les moyens appropriés de développer la communication entre les initiatives internationales pour les voies de migration lors du TC11 ultérieurement, après la participation de quelques membres du TC à la première réunion du Réseau mondial inter-voies de migration, qui s’est tenu en Corée du Sud en 2011 (</w:t>
            </w:r>
            <w:hyperlink r:id="rId18" w:history="1">
              <w:r>
                <w:rPr>
                  <w:rStyle w:val="Hyperlink"/>
                  <w:bCs/>
                  <w:sz w:val="22"/>
                  <w:szCs w:val="22"/>
                  <w:lang w:val="fr-FR"/>
                </w:rPr>
                <w:t>http://www.wetlands.org/WatchRead/Currentpublications/tabid/56/mod/1570/articleType/ArticleView/articleId/3346/Default.aspx</w:t>
              </w:r>
            </w:hyperlink>
            <w:r>
              <w:rPr>
                <w:bCs/>
                <w:sz w:val="22"/>
                <w:szCs w:val="22"/>
                <w:lang w:val="fr-FR"/>
              </w:rPr>
              <w:t>).</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spacing w:before="120" w:after="120"/>
              <w:rPr>
                <w:b/>
                <w:bCs/>
                <w:color w:val="000000"/>
                <w:sz w:val="22"/>
                <w:szCs w:val="22"/>
                <w:lang w:val="fr-FR"/>
              </w:rPr>
            </w:pPr>
            <w:r>
              <w:rPr>
                <w:b/>
                <w:bCs/>
                <w:color w:val="000000"/>
                <w:sz w:val="22"/>
                <w:szCs w:val="22"/>
                <w:lang w:val="fr-FR"/>
              </w:rPr>
              <w:t>6.</w:t>
            </w:r>
            <w:r w:rsidR="00984076">
              <w:rPr>
                <w:b/>
                <w:bCs/>
                <w:color w:val="000000"/>
                <w:sz w:val="22"/>
                <w:szCs w:val="22"/>
                <w:lang w:val="fr-FR"/>
              </w:rPr>
              <w:t xml:space="preserve"> </w:t>
            </w:r>
            <w:r>
              <w:rPr>
                <w:b/>
                <w:bCs/>
                <w:color w:val="000000"/>
                <w:sz w:val="22"/>
                <w:szCs w:val="22"/>
                <w:lang w:val="fr-FR"/>
              </w:rPr>
              <w:t>Lignes directrices de conservation</w:t>
            </w:r>
            <w:r>
              <w:rPr>
                <w:rStyle w:val="FootnoteReference"/>
                <w:sz w:val="22"/>
                <w:szCs w:val="22"/>
                <w:lang w:val="fr-FR"/>
              </w:rPr>
              <w:footnoteReference w:id="8"/>
            </w:r>
          </w:p>
        </w:tc>
        <w:tc>
          <w:tcPr>
            <w:tcW w:w="552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color w:val="000000"/>
                <w:sz w:val="22"/>
                <w:szCs w:val="22"/>
                <w:lang w:val="fr-FR"/>
              </w:rPr>
              <w:t>6.1.</w:t>
            </w:r>
            <w:r w:rsidR="00984076">
              <w:rPr>
                <w:color w:val="000000"/>
                <w:sz w:val="22"/>
                <w:szCs w:val="22"/>
                <w:lang w:val="fr-FR"/>
              </w:rPr>
              <w:t xml:space="preserve"> </w:t>
            </w:r>
            <w:r>
              <w:rPr>
                <w:color w:val="000000"/>
                <w:sz w:val="22"/>
                <w:szCs w:val="22"/>
                <w:lang w:val="fr-FR"/>
              </w:rPr>
              <w:t>Entreprendre un examen critique du style et du format des lignes directrices de conservation de l’AEWA, en tenant compte, entre autres, de certaines questions</w:t>
            </w:r>
            <w:r>
              <w:rPr>
                <w:rStyle w:val="FootnoteCharacters"/>
                <w:color w:val="000000"/>
                <w:lang w:val="fr-FR"/>
              </w:rPr>
              <w:footnoteReference w:id="9"/>
            </w:r>
            <w:r>
              <w:rPr>
                <w:color w:val="000000"/>
                <w:sz w:val="22"/>
                <w:szCs w:val="22"/>
                <w:lang w:val="fr-FR"/>
              </w:rPr>
              <w:t xml:space="preserve"> existantes et faire des </w:t>
            </w:r>
            <w:r>
              <w:rPr>
                <w:color w:val="000000"/>
                <w:sz w:val="22"/>
                <w:szCs w:val="22"/>
                <w:lang w:val="fr-FR"/>
              </w:rPr>
              <w:lastRenderedPageBreak/>
              <w:t>recommandations au Comité permanent avant d’élaborer une guidance dans le cadre du format actuel, à examiner. (Résolution 5.10)</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lastRenderedPageBreak/>
              <w:t xml:space="preserve">Questionnaire élaboré par le TC12 en vue d’une vaste diffusion au second semestre 2015, afin de soumettre des recommandations au Comité permanent en 2016, </w:t>
            </w:r>
            <w:r>
              <w:rPr>
                <w:bCs/>
                <w:sz w:val="22"/>
                <w:szCs w:val="22"/>
                <w:lang w:val="fr-FR"/>
              </w:rPr>
              <w:lastRenderedPageBreak/>
              <w:t>concernant le style et le format des futures lignes directrices de conservation.</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lastRenderedPageBreak/>
              <w:t xml:space="preserve">Questionnaire disponible à </w:t>
            </w:r>
            <w:hyperlink r:id="rId19" w:history="1">
              <w:r>
                <w:rPr>
                  <w:rStyle w:val="Hyperlink"/>
                  <w:sz w:val="20"/>
                  <w:szCs w:val="20"/>
                  <w:lang w:val="fr-FR"/>
                </w:rPr>
                <w:t>https://www.surveymonke</w:t>
              </w:r>
              <w:r>
                <w:rPr>
                  <w:rStyle w:val="Hyperlink"/>
                  <w:sz w:val="20"/>
                  <w:szCs w:val="20"/>
                  <w:lang w:val="fr-FR"/>
                </w:rPr>
                <w:lastRenderedPageBreak/>
                <w:t>y.com/s/AEWA_Guidance_EN</w:t>
              </w:r>
            </w:hyperlink>
            <w:r>
              <w:rPr>
                <w:bCs/>
                <w:sz w:val="22"/>
                <w:szCs w:val="22"/>
                <w:lang w:val="fr-FR"/>
              </w:rPr>
              <w:t xml:space="preserve"> (anglais) et </w:t>
            </w:r>
            <w:hyperlink r:id="rId20" w:history="1">
              <w:r>
                <w:rPr>
                  <w:rStyle w:val="Hyperlink"/>
                  <w:sz w:val="20"/>
                  <w:szCs w:val="20"/>
                  <w:lang w:val="fr-FR"/>
                </w:rPr>
                <w:t>https://www.surveymonkey.com/s/AEWA_Guidance_FR</w:t>
              </w:r>
            </w:hyperlink>
            <w:r>
              <w:rPr>
                <w:bCs/>
                <w:sz w:val="20"/>
                <w:szCs w:val="20"/>
                <w:lang w:val="fr-FR"/>
              </w:rPr>
              <w:t xml:space="preserve"> </w:t>
            </w:r>
            <w:r>
              <w:rPr>
                <w:bCs/>
                <w:sz w:val="22"/>
                <w:szCs w:val="22"/>
                <w:lang w:val="fr-FR"/>
              </w:rPr>
              <w:t>(français)</w:t>
            </w: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lastRenderedPageBreak/>
              <w:t>6.2.</w:t>
            </w:r>
            <w:r w:rsidR="00984076">
              <w:rPr>
                <w:bCs/>
                <w:color w:val="000000"/>
                <w:sz w:val="22"/>
                <w:szCs w:val="22"/>
                <w:lang w:val="fr-FR"/>
              </w:rPr>
              <w:t xml:space="preserve"> </w:t>
            </w:r>
            <w:r>
              <w:rPr>
                <w:color w:val="000000"/>
                <w:sz w:val="22"/>
                <w:szCs w:val="22"/>
                <w:lang w:val="fr-FR"/>
              </w:rPr>
              <w:t>Évaluer les lignes directrices préparées jusqu’ici dans le cadre du paragraphe 7.3 du Plan d’action et identifier la nécessité de les mettre à jour et d’en rédiger de nouvelles, en tenant compte des tâches liées des groupes de travail 1 &amp; 4 (Plan d’action ; par. 7.6)</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r>
              <w:rPr>
                <w:bCs/>
                <w:sz w:val="22"/>
                <w:szCs w:val="22"/>
                <w:lang w:val="fr-FR"/>
              </w:rPr>
              <w:t>Les lignes directrices de conservation de l’AEWA ont un certain statut officiel – en vertu de leur adoption officielle par les Parties – en tant que guidance sur la mise en œuvre du Plan d’action et autres domaines importants de la conservation des oiseaux d’eau adoptés par les Parties.</w:t>
            </w:r>
            <w:r w:rsidR="00984076">
              <w:rPr>
                <w:bCs/>
                <w:sz w:val="22"/>
                <w:szCs w:val="22"/>
                <w:lang w:val="fr-FR"/>
              </w:rPr>
              <w:t xml:space="preserve"> </w:t>
            </w:r>
            <w:r>
              <w:rPr>
                <w:bCs/>
                <w:sz w:val="22"/>
                <w:szCs w:val="22"/>
                <w:lang w:val="fr-FR"/>
              </w:rPr>
              <w:t xml:space="preserve">Par conséquent, il est nécessaire de réviser périodiquement ces directives, pour assurer qu’elles continuent de représenter les « meilleures » pratiques actuelles, à la lumière des nouvelles techniques et de la compréhension scientifique en évolution. </w:t>
            </w:r>
          </w:p>
          <w:p w:rsidR="00104CBE" w:rsidRDefault="00104CBE">
            <w:pPr>
              <w:snapToGrid w:val="0"/>
              <w:spacing w:after="120"/>
              <w:rPr>
                <w:b/>
                <w:sz w:val="22"/>
                <w:szCs w:val="22"/>
                <w:lang w:val="fr-FR"/>
              </w:rPr>
            </w:pPr>
            <w:r>
              <w:rPr>
                <w:bCs/>
                <w:sz w:val="22"/>
                <w:szCs w:val="22"/>
                <w:lang w:val="fr-FR"/>
              </w:rPr>
              <w:t>Le tableau ci-dessous indique quand les directives adoptées ont été révisées pour la dernière fois.</w:t>
            </w:r>
          </w:p>
          <w:tbl>
            <w:tblPr>
              <w:tblW w:w="0" w:type="auto"/>
              <w:tblLayout w:type="fixed"/>
              <w:tblLook w:val="04A0" w:firstRow="1" w:lastRow="0" w:firstColumn="1" w:lastColumn="0" w:noHBand="0" w:noVBand="1"/>
            </w:tblPr>
            <w:tblGrid>
              <w:gridCol w:w="2496"/>
              <w:gridCol w:w="2770"/>
            </w:tblGrid>
            <w:tr w:rsidR="00104CBE" w:rsidRPr="00DA6386">
              <w:trPr>
                <w:trHeight w:val="246"/>
                <w:tblHeader/>
              </w:trPr>
              <w:tc>
                <w:tcPr>
                  <w:tcW w:w="2496" w:type="dxa"/>
                  <w:tcBorders>
                    <w:top w:val="single" w:sz="4" w:space="0" w:color="000000"/>
                    <w:left w:val="single" w:sz="4" w:space="0" w:color="000000"/>
                    <w:bottom w:val="single" w:sz="4" w:space="0" w:color="000000"/>
                    <w:right w:val="nil"/>
                  </w:tcBorders>
                  <w:shd w:val="clear" w:color="auto" w:fill="EEECE1"/>
                  <w:hideMark/>
                </w:tcPr>
                <w:p w:rsidR="00104CBE" w:rsidRDefault="00104CBE">
                  <w:pPr>
                    <w:spacing w:line="100" w:lineRule="atLeast"/>
                    <w:jc w:val="both"/>
                    <w:rPr>
                      <w:b/>
                      <w:sz w:val="22"/>
                      <w:szCs w:val="22"/>
                      <w:lang w:val="fr-FR"/>
                    </w:rPr>
                  </w:pPr>
                  <w:r>
                    <w:rPr>
                      <w:b/>
                      <w:sz w:val="22"/>
                      <w:szCs w:val="22"/>
                      <w:lang w:val="fr-FR"/>
                    </w:rPr>
                    <w:t>Dernière date de révision</w:t>
                  </w:r>
                </w:p>
              </w:tc>
              <w:tc>
                <w:tcPr>
                  <w:tcW w:w="2770" w:type="dxa"/>
                  <w:tcBorders>
                    <w:top w:val="single" w:sz="4" w:space="0" w:color="000000"/>
                    <w:left w:val="single" w:sz="4" w:space="0" w:color="000000"/>
                    <w:bottom w:val="single" w:sz="4" w:space="0" w:color="000000"/>
                    <w:right w:val="single" w:sz="4" w:space="0" w:color="000000"/>
                  </w:tcBorders>
                  <w:shd w:val="clear" w:color="auto" w:fill="EEECE1"/>
                  <w:hideMark/>
                </w:tcPr>
                <w:p w:rsidR="00104CBE" w:rsidRDefault="00104CBE">
                  <w:pPr>
                    <w:spacing w:line="100" w:lineRule="atLeast"/>
                    <w:jc w:val="both"/>
                    <w:rPr>
                      <w:sz w:val="22"/>
                      <w:szCs w:val="22"/>
                      <w:lang w:val="fr-FR"/>
                    </w:rPr>
                  </w:pPr>
                  <w:r>
                    <w:rPr>
                      <w:b/>
                      <w:sz w:val="22"/>
                      <w:szCs w:val="22"/>
                      <w:lang w:val="fr-FR"/>
                    </w:rPr>
                    <w:t>Lignes directrices de conservation</w:t>
                  </w:r>
                </w:p>
              </w:tc>
            </w:tr>
            <w:tr w:rsidR="00104CBE" w:rsidRPr="00DA6386">
              <w:trPr>
                <w:trHeight w:val="262"/>
              </w:trPr>
              <w:tc>
                <w:tcPr>
                  <w:tcW w:w="2496" w:type="dxa"/>
                  <w:tcBorders>
                    <w:top w:val="single" w:sz="4" w:space="0" w:color="000000"/>
                    <w:left w:val="single" w:sz="4" w:space="0" w:color="000000"/>
                    <w:bottom w:val="single" w:sz="4" w:space="0" w:color="000000"/>
                    <w:right w:val="nil"/>
                  </w:tcBorders>
                  <w:hideMark/>
                </w:tcPr>
                <w:p w:rsidR="00104CBE" w:rsidRDefault="00104CBE">
                  <w:pPr>
                    <w:spacing w:line="100" w:lineRule="atLeast"/>
                    <w:jc w:val="both"/>
                    <w:rPr>
                      <w:sz w:val="22"/>
                      <w:szCs w:val="22"/>
                      <w:lang w:val="fr-FR"/>
                    </w:rPr>
                  </w:pPr>
                  <w:r>
                    <w:rPr>
                      <w:sz w:val="22"/>
                      <w:szCs w:val="22"/>
                      <w:lang w:val="fr-FR"/>
                    </w:rPr>
                    <w:t>2005</w:t>
                  </w:r>
                </w:p>
              </w:tc>
              <w:tc>
                <w:tcPr>
                  <w:tcW w:w="2770" w:type="dxa"/>
                  <w:tcBorders>
                    <w:top w:val="single" w:sz="4" w:space="0" w:color="000000"/>
                    <w:left w:val="single" w:sz="4" w:space="0" w:color="000000"/>
                    <w:bottom w:val="single" w:sz="4" w:space="0" w:color="000000"/>
                    <w:right w:val="single" w:sz="4" w:space="0" w:color="000000"/>
                  </w:tcBorders>
                  <w:hideMark/>
                </w:tcPr>
                <w:p w:rsidR="00104CBE" w:rsidRDefault="00104CBE">
                  <w:pPr>
                    <w:spacing w:line="100" w:lineRule="atLeast"/>
                    <w:jc w:val="both"/>
                    <w:rPr>
                      <w:sz w:val="22"/>
                      <w:szCs w:val="22"/>
                      <w:lang w:val="fr-FR"/>
                    </w:rPr>
                  </w:pPr>
                  <w:r>
                    <w:rPr>
                      <w:sz w:val="22"/>
                      <w:szCs w:val="22"/>
                      <w:lang w:val="fr-FR"/>
                    </w:rPr>
                    <w:t>1, 3, 4, 5, 7, 8, 9</w:t>
                  </w:r>
                </w:p>
              </w:tc>
            </w:tr>
            <w:tr w:rsidR="00104CBE" w:rsidRPr="00DA6386">
              <w:trPr>
                <w:trHeight w:val="246"/>
              </w:trPr>
              <w:tc>
                <w:tcPr>
                  <w:tcW w:w="2496" w:type="dxa"/>
                  <w:tcBorders>
                    <w:top w:val="single" w:sz="4" w:space="0" w:color="000000"/>
                    <w:left w:val="single" w:sz="4" w:space="0" w:color="000000"/>
                    <w:bottom w:val="single" w:sz="4" w:space="0" w:color="000000"/>
                    <w:right w:val="nil"/>
                  </w:tcBorders>
                  <w:hideMark/>
                </w:tcPr>
                <w:p w:rsidR="00104CBE" w:rsidRDefault="00104CBE">
                  <w:pPr>
                    <w:spacing w:line="100" w:lineRule="atLeast"/>
                    <w:jc w:val="both"/>
                    <w:rPr>
                      <w:sz w:val="22"/>
                      <w:szCs w:val="22"/>
                      <w:lang w:val="fr-FR"/>
                    </w:rPr>
                  </w:pPr>
                  <w:r>
                    <w:rPr>
                      <w:sz w:val="22"/>
                      <w:szCs w:val="22"/>
                      <w:lang w:val="fr-FR"/>
                    </w:rPr>
                    <w:t>2008</w:t>
                  </w:r>
                </w:p>
              </w:tc>
              <w:tc>
                <w:tcPr>
                  <w:tcW w:w="2770" w:type="dxa"/>
                  <w:tcBorders>
                    <w:top w:val="single" w:sz="4" w:space="0" w:color="000000"/>
                    <w:left w:val="single" w:sz="4" w:space="0" w:color="000000"/>
                    <w:bottom w:val="single" w:sz="4" w:space="0" w:color="000000"/>
                    <w:right w:val="single" w:sz="4" w:space="0" w:color="000000"/>
                  </w:tcBorders>
                  <w:hideMark/>
                </w:tcPr>
                <w:p w:rsidR="00104CBE" w:rsidRDefault="00104CBE">
                  <w:pPr>
                    <w:spacing w:line="100" w:lineRule="atLeast"/>
                    <w:jc w:val="both"/>
                    <w:rPr>
                      <w:sz w:val="22"/>
                      <w:szCs w:val="22"/>
                      <w:lang w:val="fr-FR"/>
                    </w:rPr>
                  </w:pPr>
                  <w:r>
                    <w:rPr>
                      <w:sz w:val="22"/>
                      <w:szCs w:val="22"/>
                      <w:lang w:val="fr-FR"/>
                    </w:rPr>
                    <w:t>11</w:t>
                  </w:r>
                </w:p>
              </w:tc>
            </w:tr>
            <w:tr w:rsidR="00104CBE" w:rsidRPr="00DA6386">
              <w:trPr>
                <w:trHeight w:val="277"/>
              </w:trPr>
              <w:tc>
                <w:tcPr>
                  <w:tcW w:w="2496" w:type="dxa"/>
                  <w:tcBorders>
                    <w:top w:val="single" w:sz="4" w:space="0" w:color="000000"/>
                    <w:left w:val="single" w:sz="4" w:space="0" w:color="000000"/>
                    <w:bottom w:val="single" w:sz="4" w:space="0" w:color="000000"/>
                    <w:right w:val="nil"/>
                  </w:tcBorders>
                  <w:hideMark/>
                </w:tcPr>
                <w:p w:rsidR="00104CBE" w:rsidRDefault="00104CBE">
                  <w:pPr>
                    <w:spacing w:line="100" w:lineRule="atLeast"/>
                    <w:jc w:val="both"/>
                    <w:rPr>
                      <w:sz w:val="22"/>
                      <w:szCs w:val="22"/>
                      <w:lang w:val="fr-FR"/>
                    </w:rPr>
                  </w:pPr>
                  <w:r>
                    <w:rPr>
                      <w:sz w:val="22"/>
                      <w:szCs w:val="22"/>
                      <w:lang w:val="fr-FR"/>
                    </w:rPr>
                    <w:t>2012</w:t>
                  </w:r>
                </w:p>
              </w:tc>
              <w:tc>
                <w:tcPr>
                  <w:tcW w:w="2770" w:type="dxa"/>
                  <w:tcBorders>
                    <w:top w:val="single" w:sz="4" w:space="0" w:color="000000"/>
                    <w:left w:val="single" w:sz="4" w:space="0" w:color="000000"/>
                    <w:bottom w:val="single" w:sz="4" w:space="0" w:color="000000"/>
                    <w:right w:val="single" w:sz="4" w:space="0" w:color="000000"/>
                  </w:tcBorders>
                  <w:hideMark/>
                </w:tcPr>
                <w:p w:rsidR="00104CBE" w:rsidRDefault="00104CBE">
                  <w:pPr>
                    <w:spacing w:line="100" w:lineRule="atLeast"/>
                    <w:jc w:val="both"/>
                    <w:rPr>
                      <w:sz w:val="22"/>
                      <w:szCs w:val="22"/>
                      <w:lang w:val="fr-FR"/>
                    </w:rPr>
                  </w:pPr>
                  <w:r>
                    <w:rPr>
                      <w:sz w:val="22"/>
                      <w:szCs w:val="22"/>
                      <w:lang w:val="fr-FR"/>
                    </w:rPr>
                    <w:t>2, 6, 10, 12, 13, 14</w:t>
                  </w:r>
                </w:p>
              </w:tc>
            </w:tr>
          </w:tbl>
          <w:p w:rsidR="00104CBE" w:rsidRDefault="00104CBE">
            <w:pPr>
              <w:jc w:val="both"/>
              <w:rPr>
                <w:sz w:val="22"/>
                <w:szCs w:val="22"/>
                <w:lang w:val="fr-FR"/>
              </w:rPr>
            </w:pPr>
          </w:p>
          <w:p w:rsidR="00104CBE" w:rsidRDefault="00104CBE">
            <w:pPr>
              <w:spacing w:after="60"/>
              <w:rPr>
                <w:b/>
                <w:sz w:val="22"/>
                <w:szCs w:val="22"/>
                <w:lang w:val="fr-FR"/>
              </w:rPr>
            </w:pPr>
            <w:r>
              <w:rPr>
                <w:sz w:val="22"/>
                <w:szCs w:val="22"/>
                <w:lang w:val="fr-FR"/>
              </w:rPr>
              <w:t>Mettre à jour les directives implique de mettre en balance les ressources engagées (temps du Comité technique et/ou coût des prestataires engagés) dans cette tâche et le risque d’avoir adopté des directives qui ne sont plus « adaptées à l’usage prévu ».</w:t>
            </w:r>
            <w:r w:rsidR="00984076">
              <w:rPr>
                <w:sz w:val="22"/>
                <w:szCs w:val="22"/>
                <w:lang w:val="fr-FR"/>
              </w:rPr>
              <w:t xml:space="preserve"> </w:t>
            </w:r>
            <w:r>
              <w:rPr>
                <w:sz w:val="22"/>
                <w:szCs w:val="22"/>
                <w:lang w:val="fr-FR"/>
              </w:rPr>
              <w:t>Le TC propose que deux règles empiriques soient adoptées et, à moins qu’il n’en ait été décidé autrement, travaillera sur cette base :</w:t>
            </w:r>
          </w:p>
          <w:p w:rsidR="00104CBE" w:rsidRDefault="00104CBE" w:rsidP="00104CBE">
            <w:pPr>
              <w:pStyle w:val="ListParagraph"/>
              <w:numPr>
                <w:ilvl w:val="0"/>
                <w:numId w:val="18"/>
              </w:numPr>
              <w:spacing w:after="120"/>
              <w:ind w:left="210" w:firstLine="0"/>
              <w:rPr>
                <w:b/>
                <w:sz w:val="22"/>
                <w:szCs w:val="22"/>
                <w:lang w:val="fr-FR"/>
              </w:rPr>
            </w:pPr>
            <w:r>
              <w:rPr>
                <w:b/>
                <w:sz w:val="22"/>
                <w:szCs w:val="22"/>
                <w:lang w:val="fr-FR"/>
              </w:rPr>
              <w:lastRenderedPageBreak/>
              <w:t xml:space="preserve">À chaque fois </w:t>
            </w:r>
            <w:r>
              <w:rPr>
                <w:sz w:val="22"/>
                <w:szCs w:val="22"/>
                <w:lang w:val="fr-FR"/>
              </w:rPr>
              <w:t>que l’on sait qu’il est clair qu’une ligne directrice de conservation ne reflète plus les « meilleures pratiques » internationales (par exemple si les directives pertinentes de l’UICN sur le sujet ont changé), elle devra être amendée dès que possible pour assurer que les directives de l’AEWA représentent la « meilleure » pratique internationale, du point de vue juridique et technique</w:t>
            </w:r>
            <w:r>
              <w:rPr>
                <w:sz w:val="22"/>
                <w:szCs w:val="22"/>
                <w:vertAlign w:val="superscript"/>
                <w:lang w:val="fr-FR"/>
              </w:rPr>
              <w:footnoteReference w:id="10"/>
            </w:r>
            <w:r>
              <w:rPr>
                <w:sz w:val="22"/>
                <w:szCs w:val="22"/>
                <w:lang w:val="fr-FR"/>
              </w:rPr>
              <w:t>.</w:t>
            </w:r>
          </w:p>
          <w:p w:rsidR="00104CBE" w:rsidRDefault="00104CBE" w:rsidP="00104CBE">
            <w:pPr>
              <w:pStyle w:val="ListParagraph"/>
              <w:numPr>
                <w:ilvl w:val="0"/>
                <w:numId w:val="18"/>
              </w:numPr>
              <w:spacing w:after="120"/>
              <w:ind w:left="210" w:firstLine="0"/>
              <w:rPr>
                <w:bCs/>
                <w:sz w:val="22"/>
                <w:szCs w:val="22"/>
                <w:lang w:val="fr-FR"/>
              </w:rPr>
            </w:pPr>
            <w:r>
              <w:rPr>
                <w:b/>
                <w:sz w:val="22"/>
                <w:szCs w:val="22"/>
                <w:lang w:val="fr-FR"/>
              </w:rPr>
              <w:t>Toutes les directives</w:t>
            </w:r>
            <w:r>
              <w:rPr>
                <w:sz w:val="22"/>
                <w:szCs w:val="22"/>
                <w:lang w:val="fr-FR"/>
              </w:rPr>
              <w:t xml:space="preserve"> doivent être soumises à une révision tous les trois cycles</w:t>
            </w:r>
            <w:r>
              <w:rPr>
                <w:rStyle w:val="FootnoteReference"/>
                <w:sz w:val="22"/>
                <w:szCs w:val="22"/>
                <w:lang w:val="fr-FR"/>
              </w:rPr>
              <w:footnoteReference w:id="11"/>
            </w:r>
            <w:r>
              <w:rPr>
                <w:sz w:val="22"/>
                <w:szCs w:val="22"/>
                <w:lang w:val="fr-FR"/>
              </w:rPr>
              <w:t xml:space="preserve"> (neuf ans) en vue d’une mise à jour/d’un amendement, si cela est jugé nécessaire.</w:t>
            </w:r>
            <w:r w:rsidR="00984076">
              <w:rPr>
                <w:sz w:val="22"/>
                <w:szCs w:val="22"/>
                <w:lang w:val="fr-FR"/>
              </w:rPr>
              <w:t xml:space="preserve"> </w:t>
            </w:r>
            <w:r>
              <w:rPr>
                <w:sz w:val="22"/>
                <w:szCs w:val="22"/>
                <w:lang w:val="fr-FR"/>
              </w:rPr>
              <w:t>Notez que l’examen n’induit pas nécessairement un amendement – il s’agit juste d’un processus permettant d’évaluer s’il est besoin d’un amendement ou d’une mise à jour, de façon à ce que les directives de l’AEWA continuent de représenter la « meilleure » pratique internationale.</w:t>
            </w:r>
          </w:p>
          <w:p w:rsidR="00104CBE" w:rsidRDefault="00104CBE">
            <w:pPr>
              <w:spacing w:after="120"/>
              <w:jc w:val="both"/>
              <w:rPr>
                <w:bCs/>
                <w:sz w:val="22"/>
                <w:szCs w:val="22"/>
                <w:lang w:val="fr-FR"/>
              </w:rPr>
            </w:pPr>
            <w:r>
              <w:rPr>
                <w:bCs/>
                <w:sz w:val="22"/>
                <w:szCs w:val="22"/>
                <w:lang w:val="fr-FR"/>
              </w:rPr>
              <w:t>Ce genre d’examen tiendra compte des résultats de la révision du format et de la structure de la ligne directrice de conservation (Tâche 6.1), rapport en 2016.</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lastRenderedPageBreak/>
              <w:t>6.3.</w:t>
            </w:r>
            <w:r w:rsidR="00984076">
              <w:rPr>
                <w:bCs/>
                <w:color w:val="000000"/>
                <w:sz w:val="22"/>
                <w:szCs w:val="22"/>
                <w:lang w:val="fr-FR"/>
              </w:rPr>
              <w:t xml:space="preserve"> </w:t>
            </w:r>
            <w:r>
              <w:rPr>
                <w:bCs/>
                <w:color w:val="000000"/>
                <w:sz w:val="22"/>
                <w:szCs w:val="22"/>
                <w:lang w:val="fr-FR"/>
              </w:rPr>
              <w:t>Préparer les Termes de Référence pour la révision de la Ligne directrice n</w:t>
            </w:r>
            <w:r>
              <w:rPr>
                <w:bCs/>
                <w:color w:val="000000"/>
                <w:sz w:val="22"/>
                <w:szCs w:val="22"/>
                <w:vertAlign w:val="superscript"/>
                <w:lang w:val="fr-FR"/>
              </w:rPr>
              <w:t>o</w:t>
            </w:r>
            <w:r>
              <w:rPr>
                <w:bCs/>
                <w:color w:val="000000"/>
                <w:sz w:val="22"/>
                <w:szCs w:val="22"/>
                <w:lang w:val="fr-FR"/>
              </w:rPr>
              <w:t xml:space="preserve"> 1 sur les SSAP nationaux (Résolution 5.3 &amp; IIT n</w:t>
            </w:r>
            <w:r>
              <w:rPr>
                <w:bCs/>
                <w:color w:val="000000"/>
                <w:sz w:val="22"/>
                <w:szCs w:val="22"/>
                <w:vertAlign w:val="superscript"/>
                <w:lang w:val="fr-FR"/>
              </w:rPr>
              <w:t>o</w:t>
            </w:r>
            <w:r>
              <w:rPr>
                <w:bCs/>
                <w:color w:val="000000"/>
                <w:sz w:val="22"/>
                <w:szCs w:val="22"/>
                <w:lang w:val="fr-FR"/>
              </w:rPr>
              <w:t xml:space="preserve"> 29) </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Pas de capacité du TC pour y travailler.</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shd w:val="clear" w:color="auto" w:fill="FFFF00"/>
                <w:lang w:val="fr-FR"/>
              </w:rPr>
            </w:pPr>
            <w:r>
              <w:rPr>
                <w:bCs/>
                <w:color w:val="000000"/>
                <w:sz w:val="22"/>
                <w:szCs w:val="22"/>
                <w:lang w:val="fr-FR"/>
              </w:rPr>
              <w:t>6.4.</w:t>
            </w:r>
            <w:r w:rsidR="00984076">
              <w:rPr>
                <w:bCs/>
                <w:color w:val="000000"/>
                <w:sz w:val="22"/>
                <w:szCs w:val="22"/>
                <w:lang w:val="fr-FR"/>
              </w:rPr>
              <w:t xml:space="preserve"> </w:t>
            </w:r>
            <w:r>
              <w:rPr>
                <w:bCs/>
                <w:color w:val="000000"/>
                <w:sz w:val="22"/>
                <w:szCs w:val="22"/>
                <w:lang w:val="fr-FR"/>
              </w:rPr>
              <w:t>F</w:t>
            </w:r>
            <w:r>
              <w:rPr>
                <w:color w:val="000000"/>
                <w:sz w:val="22"/>
                <w:szCs w:val="22"/>
                <w:lang w:val="fr-FR"/>
              </w:rPr>
              <w:t>inaliser les lignes directrices sur la législation de la chasse et du commerce</w:t>
            </w:r>
            <w:r>
              <w:rPr>
                <w:rStyle w:val="FootnoteCharacters"/>
                <w:color w:val="000000"/>
                <w:lang w:val="fr-FR"/>
              </w:rPr>
              <w:footnoteReference w:id="12"/>
            </w:r>
            <w:r>
              <w:rPr>
                <w:color w:val="000000"/>
                <w:sz w:val="22"/>
                <w:szCs w:val="22"/>
                <w:lang w:val="fr-FR"/>
              </w:rPr>
              <w:t xml:space="preserve">, y compris une synthèse de la législation et des </w:t>
            </w:r>
            <w:r>
              <w:rPr>
                <w:color w:val="000000"/>
                <w:sz w:val="22"/>
                <w:szCs w:val="22"/>
                <w:lang w:val="fr-FR"/>
              </w:rPr>
              <w:lastRenderedPageBreak/>
              <w:t>mesures existantes sur la conservation des oiseaux d’eau migrateurs actuellement en place au sein des Parties contractantes et présenter les lignes directrices à la MOP6 pour examen, et proposer des procédures grâce auxquelles elles peuvent être tenues à jour, pour continuer à refléter la meilleure pratique actuelle après la MOP6 (Résolution 5.25)</w:t>
            </w:r>
          </w:p>
        </w:tc>
        <w:tc>
          <w:tcPr>
            <w:tcW w:w="5528"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sz w:val="22"/>
                <w:szCs w:val="22"/>
                <w:lang w:val="fr-FR"/>
              </w:rPr>
              <w:lastRenderedPageBreak/>
              <w:t xml:space="preserve">Les lignes directrices sur la législation nationale pour la protection des espèces migratrices d’oiseaux d’eau </w:t>
            </w:r>
            <w:r>
              <w:rPr>
                <w:bCs/>
                <w:sz w:val="22"/>
                <w:szCs w:val="22"/>
                <w:lang w:val="fr-FR"/>
              </w:rPr>
              <w:lastRenderedPageBreak/>
              <w:t>migrateurs et de leurs habitats (c’est-à-dire pas seulement sur la législation de la chasse et du commerce) ont été finalisées.</w:t>
            </w:r>
            <w:r w:rsidR="00984076">
              <w:rPr>
                <w:bCs/>
                <w:sz w:val="22"/>
                <w:szCs w:val="22"/>
                <w:lang w:val="fr-FR"/>
              </w:rPr>
              <w:t xml:space="preserve"> </w:t>
            </w:r>
            <w:r>
              <w:rPr>
                <w:bCs/>
                <w:sz w:val="22"/>
                <w:szCs w:val="22"/>
                <w:lang w:val="fr-FR"/>
              </w:rPr>
              <w:t>Il n’y avait pas de ressources disponibles pour préparer une synthèse complète de la législation et des mesures existantes sur la conservation des oiseaux d’eau migrateurs, actuellement en place au sein des Parties contractantes - toutefois, des exemples de la législation nationale de certaines Parties ont été incorporés dans les lignes directrices.</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lastRenderedPageBreak/>
              <w:t>AEWA/MOP 6.35</w:t>
            </w:r>
          </w:p>
        </w:tc>
      </w:tr>
      <w:tr w:rsidR="00104CBE"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spacing w:before="120" w:after="120"/>
              <w:rPr>
                <w:b/>
                <w:bCs/>
                <w:color w:val="000000"/>
                <w:sz w:val="22"/>
                <w:szCs w:val="22"/>
                <w:lang w:val="fr-FR"/>
              </w:rPr>
            </w:pPr>
            <w:r>
              <w:rPr>
                <w:b/>
                <w:bCs/>
                <w:color w:val="000000"/>
                <w:sz w:val="22"/>
                <w:szCs w:val="22"/>
                <w:lang w:val="fr-FR"/>
              </w:rPr>
              <w:lastRenderedPageBreak/>
              <w:t>7.</w:t>
            </w:r>
            <w:r w:rsidR="00984076">
              <w:rPr>
                <w:b/>
                <w:bCs/>
                <w:color w:val="000000"/>
                <w:sz w:val="22"/>
                <w:szCs w:val="22"/>
                <w:lang w:val="fr-FR"/>
              </w:rPr>
              <w:t xml:space="preserve"> </w:t>
            </w:r>
            <w:r>
              <w:rPr>
                <w:b/>
                <w:bCs/>
                <w:color w:val="000000"/>
                <w:sz w:val="22"/>
                <w:szCs w:val="22"/>
                <w:lang w:val="fr-FR"/>
              </w:rPr>
              <w:t>Changement climatique</w:t>
            </w:r>
          </w:p>
        </w:tc>
        <w:tc>
          <w:tcPr>
            <w:tcW w:w="552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color w:val="000000"/>
                <w:sz w:val="22"/>
                <w:szCs w:val="22"/>
                <w:lang w:val="fr-FR"/>
              </w:rPr>
              <w:t>7.1.</w:t>
            </w:r>
            <w:r w:rsidR="00984076">
              <w:rPr>
                <w:color w:val="000000"/>
                <w:sz w:val="22"/>
                <w:szCs w:val="22"/>
                <w:lang w:val="fr-FR"/>
              </w:rPr>
              <w:t xml:space="preserve"> </w:t>
            </w:r>
            <w:r>
              <w:rPr>
                <w:color w:val="000000"/>
                <w:sz w:val="22"/>
                <w:szCs w:val="22"/>
                <w:lang w:val="fr-FR"/>
              </w:rPr>
              <w:t>Examiner et résumer, avec la contribution des Points focaux nationaux du TC, les études et politiques pertinentes liées au changement climatique et à la conservation et à la gestion des oiseaux d’eau migrateurs, notamment en ce qui concerne la création et la gestion de réseaux de sites protégés et gérés, et autres sites adéquatement gérés, et soumettre cette vue d'ensemble à la MOP6 (Résolution 5.13)</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Pas de capacité du TC ni de fonds pour entreprendre un examen complet impliquant des relations avec les Points focaux nationaux du TC, mais l’AEWA a adopté un cadre pour le changement climatique, et des mesures adaptatives pour les oiseaux d'eau (Résolution 5.13) ont été mises à jour et soumises à la MOP6.</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t>AEWA/MOP6 DR6</w:t>
            </w: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7.2.</w:t>
            </w:r>
            <w:r w:rsidR="00984076">
              <w:rPr>
                <w:bCs/>
                <w:color w:val="000000"/>
                <w:sz w:val="22"/>
                <w:szCs w:val="22"/>
                <w:lang w:val="fr-FR"/>
              </w:rPr>
              <w:t xml:space="preserve"> </w:t>
            </w:r>
            <w:r>
              <w:rPr>
                <w:bCs/>
                <w:color w:val="000000"/>
                <w:sz w:val="22"/>
                <w:szCs w:val="22"/>
                <w:lang w:val="fr-FR"/>
              </w:rPr>
              <w:t>Préparer les Termes de Référence pour le projet sur l’identification des sites importants vulnérables au changement climatique (Résolution 5.3 &amp; IIT n</w:t>
            </w:r>
            <w:r>
              <w:rPr>
                <w:bCs/>
                <w:color w:val="000000"/>
                <w:sz w:val="22"/>
                <w:szCs w:val="22"/>
                <w:vertAlign w:val="superscript"/>
                <w:lang w:val="fr-FR"/>
              </w:rPr>
              <w:t>o</w:t>
            </w:r>
            <w:r>
              <w:rPr>
                <w:bCs/>
                <w:color w:val="000000"/>
                <w:sz w:val="22"/>
                <w:szCs w:val="22"/>
                <w:lang w:val="fr-FR"/>
              </w:rPr>
              <w:t xml:space="preserve"> 4) 4)</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Pas de capacité du TC ni de fonds disponibles pour faire avancer ce projet à titre d’initiative de l’AEWA, mais une vaste proposition de projet de Wetlands International, en cours de développement (se concentrant tout spécialement sur l’Afrique) fournira des informations pertinentes significatives si le financement aboutit.</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7.3.</w:t>
            </w:r>
            <w:r w:rsidR="00984076">
              <w:rPr>
                <w:bCs/>
                <w:color w:val="000000"/>
                <w:sz w:val="22"/>
                <w:szCs w:val="22"/>
                <w:lang w:val="fr-FR"/>
              </w:rPr>
              <w:t xml:space="preserve"> </w:t>
            </w:r>
            <w:r>
              <w:rPr>
                <w:bCs/>
                <w:color w:val="000000"/>
                <w:sz w:val="22"/>
                <w:szCs w:val="22"/>
                <w:lang w:val="fr-FR"/>
              </w:rPr>
              <w:t>Travailler en collaboration avec le Groupe d’évaluation scientifique et technique de</w:t>
            </w:r>
            <w:r>
              <w:rPr>
                <w:color w:val="000000"/>
                <w:sz w:val="22"/>
                <w:szCs w:val="22"/>
                <w:lang w:val="fr-FR"/>
              </w:rPr>
              <w:t xml:space="preserve"> Ramsar et le Conseil scientifique de la CMS, sur des questions d’intérêt commun liées aux impacts du changement climatique sur les zones humides et les oiseaux d’eau migrateurs qui en dépendent, afin d’élaborer des directives communes pour les Parties contractantes, lorsque cela est possible (Résolution 5.13)</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Contact maintenu avec le Groupe d’évaluation scientifique et technique de Ramsar, mais aucune initiative significative en cours.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keepNext/>
              <w:spacing w:before="120" w:after="120"/>
              <w:rPr>
                <w:b/>
                <w:bCs/>
                <w:color w:val="000000"/>
                <w:sz w:val="22"/>
                <w:szCs w:val="22"/>
                <w:lang w:val="fr-FR"/>
              </w:rPr>
            </w:pPr>
            <w:r>
              <w:rPr>
                <w:b/>
                <w:bCs/>
                <w:color w:val="000000"/>
                <w:sz w:val="22"/>
                <w:szCs w:val="22"/>
                <w:lang w:val="fr-FR"/>
              </w:rPr>
              <w:lastRenderedPageBreak/>
              <w:t>8.</w:t>
            </w:r>
            <w:r w:rsidR="00984076">
              <w:rPr>
                <w:b/>
                <w:bCs/>
                <w:color w:val="000000"/>
                <w:sz w:val="22"/>
                <w:szCs w:val="22"/>
                <w:lang w:val="fr-FR"/>
              </w:rPr>
              <w:t xml:space="preserve"> </w:t>
            </w:r>
            <w:r>
              <w:rPr>
                <w:b/>
                <w:bCs/>
                <w:color w:val="000000"/>
                <w:sz w:val="22"/>
                <w:szCs w:val="22"/>
                <w:lang w:val="fr-FR"/>
              </w:rPr>
              <w:t>Énergie renouvelable et oiseaux d’eau migrateurs</w:t>
            </w:r>
          </w:p>
        </w:tc>
        <w:tc>
          <w:tcPr>
            <w:tcW w:w="5528" w:type="dxa"/>
            <w:tcBorders>
              <w:top w:val="single" w:sz="4" w:space="0" w:color="000000"/>
              <w:left w:val="nil"/>
              <w:bottom w:val="single" w:sz="4" w:space="0" w:color="000000"/>
              <w:right w:val="nil"/>
            </w:tcBorders>
            <w:shd w:val="clear" w:color="auto" w:fill="EEECE1"/>
          </w:tcPr>
          <w:p w:rsidR="00104CBE" w:rsidRDefault="00104CBE">
            <w:pPr>
              <w:keepNext/>
              <w:snapToGrid w:val="0"/>
              <w:spacing w:before="120" w:after="120"/>
              <w:rPr>
                <w:b/>
                <w:bCs/>
                <w:color w:val="000000"/>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keepNext/>
              <w:snapToGrid w:val="0"/>
              <w:spacing w:before="120" w:after="120"/>
              <w:rPr>
                <w:b/>
                <w:bCs/>
                <w:color w:val="000000"/>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sz w:val="22"/>
                <w:szCs w:val="22"/>
                <w:lang w:val="fr-FR"/>
              </w:rPr>
              <w:t>8.1.</w:t>
            </w:r>
            <w:r w:rsidR="00984076">
              <w:rPr>
                <w:sz w:val="22"/>
                <w:szCs w:val="22"/>
                <w:lang w:val="fr-FR"/>
              </w:rPr>
              <w:t xml:space="preserve"> </w:t>
            </w:r>
            <w:r>
              <w:rPr>
                <w:sz w:val="22"/>
                <w:szCs w:val="22"/>
                <w:lang w:val="fr-FR"/>
              </w:rPr>
              <w:t>Identifier, en liaison avec les organismes industriels et autres parties intéressées, les lacunes majeures en termes de connaissances et/ou les manques de directives relatives à l’impact de la production d’énergie renouvelable sur les oiseaux d’eau migrateurs, et faire des propositions sur la façon dont ils peuvent être comblés de la façon la plus efficace (Résolution 5.16)</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Travail entrepris par le biais d’une collaboration majeure entre l’AEWA, la CMS et</w:t>
            </w:r>
            <w:r w:rsidR="00984076">
              <w:rPr>
                <w:bCs/>
                <w:sz w:val="22"/>
                <w:szCs w:val="22"/>
                <w:lang w:val="fr-FR"/>
              </w:rPr>
              <w:t xml:space="preserve"> </w:t>
            </w:r>
            <w:r>
              <w:rPr>
                <w:bCs/>
                <w:sz w:val="22"/>
                <w:szCs w:val="22"/>
                <w:lang w:val="fr-FR"/>
              </w:rPr>
              <w:t xml:space="preserve">BirdLife International, à travers le projet PNUD/FEM sur les oiseaux planeurs migrateurs, qui a élaboré des directives adoptées par la COP11 de la CMS (Résolution 11.27 </w:t>
            </w:r>
            <w:hyperlink r:id="rId21" w:history="1">
              <w:r>
                <w:rPr>
                  <w:rStyle w:val="Hyperlink"/>
                  <w:bCs/>
                  <w:sz w:val="22"/>
                  <w:szCs w:val="22"/>
                  <w:lang w:val="fr-FR"/>
                </w:rPr>
                <w:t>http://www.cms.int/en/document/renewable-energy-and-migratory-species-1</w:t>
              </w:r>
            </w:hyperlink>
            <w:r>
              <w:rPr>
                <w:bCs/>
                <w:sz w:val="22"/>
                <w:szCs w:val="22"/>
                <w:lang w:val="fr-FR"/>
              </w:rPr>
              <w:t>) et est également soumis à la MOP6.</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t>AEWA/MOP 6.37</w:t>
            </w: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8.2.</w:t>
            </w:r>
            <w:r w:rsidR="00984076">
              <w:rPr>
                <w:bCs/>
                <w:color w:val="000000"/>
                <w:sz w:val="22"/>
                <w:szCs w:val="22"/>
                <w:lang w:val="fr-FR"/>
              </w:rPr>
              <w:t xml:space="preserve"> </w:t>
            </w:r>
            <w:r>
              <w:rPr>
                <w:bCs/>
                <w:color w:val="000000"/>
                <w:sz w:val="22"/>
                <w:szCs w:val="22"/>
                <w:lang w:val="fr-FR"/>
              </w:rPr>
              <w:t xml:space="preserve">Préparer les Termes de Référence pour la préparation de lignes directrices pour prévenir/atténuer les impacts des développements d’énergie éolienne sur les oiseaux d’eau (Résolution 5.3 &amp; IIT No.12) </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Comme pour la Tâche 8.1</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spacing w:before="120" w:after="120"/>
              <w:rPr>
                <w:b/>
                <w:bCs/>
                <w:color w:val="000000"/>
                <w:sz w:val="22"/>
                <w:szCs w:val="22"/>
                <w:lang w:val="fr-FR"/>
              </w:rPr>
            </w:pPr>
            <w:r>
              <w:rPr>
                <w:b/>
                <w:bCs/>
                <w:color w:val="000000"/>
                <w:sz w:val="22"/>
                <w:szCs w:val="22"/>
                <w:lang w:val="fr-FR"/>
              </w:rPr>
              <w:t>9.</w:t>
            </w:r>
            <w:r w:rsidR="00984076">
              <w:rPr>
                <w:b/>
                <w:bCs/>
                <w:color w:val="000000"/>
                <w:sz w:val="22"/>
                <w:szCs w:val="22"/>
                <w:lang w:val="fr-FR"/>
              </w:rPr>
              <w:t xml:space="preserve"> </w:t>
            </w:r>
            <w:r>
              <w:rPr>
                <w:b/>
                <w:bCs/>
                <w:color w:val="000000"/>
                <w:sz w:val="22"/>
                <w:szCs w:val="22"/>
                <w:lang w:val="fr-FR"/>
              </w:rPr>
              <w:t>Perturbations</w:t>
            </w:r>
          </w:p>
        </w:tc>
        <w:tc>
          <w:tcPr>
            <w:tcW w:w="552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sz w:val="22"/>
                <w:szCs w:val="22"/>
                <w:lang w:val="fr-FR"/>
              </w:rPr>
            </w:pPr>
            <w:r>
              <w:rPr>
                <w:color w:val="000000"/>
                <w:sz w:val="22"/>
                <w:szCs w:val="22"/>
                <w:lang w:val="fr-FR"/>
              </w:rPr>
              <w:t>9.1.</w:t>
            </w:r>
            <w:r w:rsidR="00984076">
              <w:rPr>
                <w:color w:val="000000"/>
                <w:sz w:val="22"/>
                <w:szCs w:val="22"/>
                <w:lang w:val="fr-FR"/>
              </w:rPr>
              <w:t xml:space="preserve"> </w:t>
            </w:r>
            <w:r>
              <w:rPr>
                <w:color w:val="000000"/>
                <w:sz w:val="22"/>
                <w:szCs w:val="22"/>
                <w:lang w:val="fr-FR"/>
              </w:rPr>
              <w:t>Élaborer des définitions, à proposer à la MOP, des termes de « perturbation » et la nature « significative » de toute perturbation pouvant avoir une incidence négative sur la conservation des oiseaux d’eau, au niveau des individus et des populations, dans le contexte de l’application du Plan d’action de l’AEWA (Résolution 5.24)</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Définitions élaborées et soumises à la MOP6 pour adoption potentielle, en tant que directive dans le contexte de l’application du Plan d’action.</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t>AEWA/MOP6 DR7</w:t>
            </w:r>
          </w:p>
        </w:tc>
      </w:tr>
      <w:tr w:rsidR="00104CBE" w:rsidRPr="00DA6386" w:rsidTr="00104CBE">
        <w:tc>
          <w:tcPr>
            <w:tcW w:w="6204" w:type="dxa"/>
            <w:tcBorders>
              <w:top w:val="single" w:sz="4" w:space="0" w:color="000000"/>
              <w:left w:val="nil"/>
              <w:bottom w:val="nil"/>
              <w:right w:val="nil"/>
            </w:tcBorders>
            <w:hideMark/>
          </w:tcPr>
          <w:p w:rsidR="00104CBE" w:rsidRDefault="00104CBE">
            <w:pPr>
              <w:spacing w:after="120"/>
              <w:rPr>
                <w:color w:val="000000"/>
                <w:sz w:val="22"/>
                <w:szCs w:val="22"/>
                <w:lang w:val="fr-FR"/>
              </w:rPr>
            </w:pPr>
            <w:r>
              <w:rPr>
                <w:bCs/>
                <w:color w:val="000000"/>
                <w:sz w:val="22"/>
                <w:szCs w:val="22"/>
                <w:lang w:val="fr-FR"/>
              </w:rPr>
              <w:t>9.2.</w:t>
            </w:r>
            <w:r w:rsidR="00984076">
              <w:rPr>
                <w:bCs/>
                <w:color w:val="000000"/>
                <w:sz w:val="22"/>
                <w:szCs w:val="22"/>
                <w:lang w:val="fr-FR"/>
              </w:rPr>
              <w:t xml:space="preserve"> </w:t>
            </w:r>
            <w:r>
              <w:rPr>
                <w:bCs/>
                <w:color w:val="000000"/>
                <w:sz w:val="22"/>
                <w:szCs w:val="22"/>
                <w:lang w:val="fr-FR"/>
              </w:rPr>
              <w:t>Préparer les Termes de Référence pour commander :</w:t>
            </w:r>
            <w:r>
              <w:rPr>
                <w:color w:val="000000"/>
                <w:sz w:val="22"/>
                <w:szCs w:val="22"/>
                <w:lang w:val="fr-FR"/>
              </w:rPr>
              <w:t xml:space="preserve"> </w:t>
            </w:r>
          </w:p>
          <w:p w:rsidR="00104CBE" w:rsidRDefault="00104CBE">
            <w:pPr>
              <w:spacing w:after="120"/>
              <w:rPr>
                <w:color w:val="000000"/>
                <w:sz w:val="22"/>
                <w:szCs w:val="22"/>
                <w:lang w:val="fr-FR"/>
              </w:rPr>
            </w:pPr>
            <w:r>
              <w:rPr>
                <w:color w:val="000000"/>
                <w:sz w:val="22"/>
                <w:szCs w:val="22"/>
                <w:lang w:val="fr-FR"/>
              </w:rPr>
              <w:t>1) une synthèse des connaissances scientifiques sur les perturbations, y compris les activités significatives et les sources de perturbation les plus étendues, traitant des effets des perturbations ainsi que des mécanismes éventuels d’adaptation, d’atténuation et de compensation, et le cas échéant, résumant les études ayant évalué les effets à court terme des perturbations et leur impact à long terme sur la productivité et la survie des oiseaux, au niveau individuel et des populations ;</w:t>
            </w:r>
          </w:p>
          <w:p w:rsidR="00104CBE" w:rsidRDefault="00104CBE">
            <w:pPr>
              <w:spacing w:after="120"/>
              <w:rPr>
                <w:bCs/>
                <w:sz w:val="22"/>
                <w:szCs w:val="22"/>
                <w:lang w:val="fr-FR"/>
              </w:rPr>
            </w:pPr>
            <w:r>
              <w:rPr>
                <w:color w:val="000000"/>
                <w:sz w:val="22"/>
                <w:szCs w:val="22"/>
                <w:lang w:val="fr-FR"/>
              </w:rPr>
              <w:t xml:space="preserve">2) des directives simples mais détaillées sur la gestion des perturbations sous une forme pouvant être largement traduite et </w:t>
            </w:r>
            <w:r>
              <w:rPr>
                <w:color w:val="000000"/>
                <w:sz w:val="22"/>
                <w:szCs w:val="22"/>
                <w:lang w:val="fr-FR"/>
              </w:rPr>
              <w:lastRenderedPageBreak/>
              <w:t>diffusé, et soumettre la synthèse et les directives à la MOP6 pour examen (Résolution 5.24)</w:t>
            </w:r>
          </w:p>
        </w:tc>
        <w:tc>
          <w:tcPr>
            <w:tcW w:w="5528" w:type="dxa"/>
            <w:tcBorders>
              <w:top w:val="single" w:sz="4" w:space="0" w:color="000000"/>
              <w:left w:val="nil"/>
              <w:bottom w:val="nil"/>
              <w:right w:val="nil"/>
            </w:tcBorders>
          </w:tcPr>
          <w:p w:rsidR="00104CBE" w:rsidRDefault="00104CBE">
            <w:pPr>
              <w:snapToGrid w:val="0"/>
              <w:spacing w:after="120"/>
              <w:rPr>
                <w:bCs/>
                <w:sz w:val="22"/>
                <w:szCs w:val="22"/>
                <w:lang w:val="fr-FR"/>
              </w:rPr>
            </w:pPr>
          </w:p>
          <w:p w:rsidR="00104CBE" w:rsidRDefault="00104CBE" w:rsidP="00CC6865">
            <w:pPr>
              <w:numPr>
                <w:ilvl w:val="0"/>
                <w:numId w:val="19"/>
              </w:numPr>
              <w:tabs>
                <w:tab w:val="left" w:pos="319"/>
              </w:tabs>
              <w:snapToGrid w:val="0"/>
              <w:spacing w:after="120"/>
              <w:ind w:left="0" w:firstLine="0"/>
              <w:rPr>
                <w:bCs/>
                <w:sz w:val="22"/>
                <w:szCs w:val="22"/>
                <w:lang w:val="fr-FR"/>
              </w:rPr>
            </w:pPr>
            <w:r>
              <w:rPr>
                <w:bCs/>
                <w:sz w:val="22"/>
                <w:szCs w:val="22"/>
                <w:lang w:val="fr-FR"/>
              </w:rPr>
              <w:t>Termes de Référence élaborés pour l’examen des connaissances, mais un manque de fonds a empêché de passer commande de ce travail.</w:t>
            </w:r>
          </w:p>
          <w:p w:rsidR="00104CBE" w:rsidRDefault="00104CBE" w:rsidP="00CC6865">
            <w:pPr>
              <w:numPr>
                <w:ilvl w:val="0"/>
                <w:numId w:val="19"/>
              </w:numPr>
              <w:tabs>
                <w:tab w:val="left" w:pos="317"/>
              </w:tabs>
              <w:snapToGrid w:val="0"/>
              <w:spacing w:after="120"/>
              <w:ind w:left="0" w:firstLine="0"/>
              <w:rPr>
                <w:bCs/>
                <w:sz w:val="22"/>
                <w:szCs w:val="22"/>
                <w:lang w:val="fr-FR"/>
              </w:rPr>
            </w:pPr>
            <w:r>
              <w:rPr>
                <w:bCs/>
                <w:sz w:val="22"/>
                <w:szCs w:val="22"/>
                <w:lang w:val="fr-FR"/>
              </w:rPr>
              <w:t>Une structure et un format pour un guide simple pour que les gestionnaires des zones humides comprennent et gèrent les problèmes liés aux perturbations ont été préparés, sous un format pouvant être aisément traduit en plusieurs langues.</w:t>
            </w:r>
            <w:r w:rsidR="00984076">
              <w:rPr>
                <w:bCs/>
                <w:sz w:val="22"/>
                <w:szCs w:val="22"/>
                <w:lang w:val="fr-FR"/>
              </w:rPr>
              <w:t xml:space="preserve"> </w:t>
            </w:r>
            <w:r>
              <w:rPr>
                <w:bCs/>
                <w:sz w:val="22"/>
                <w:szCs w:val="22"/>
                <w:lang w:val="fr-FR"/>
              </w:rPr>
              <w:t>En raison d’un manque de capacité du TC, il n’a pas pu être rédigé.</w:t>
            </w:r>
            <w:r w:rsidR="00984076">
              <w:rPr>
                <w:bCs/>
                <w:sz w:val="22"/>
                <w:szCs w:val="22"/>
                <w:lang w:val="fr-FR"/>
              </w:rPr>
              <w:t xml:space="preserve"> </w:t>
            </w:r>
            <w:r>
              <w:rPr>
                <w:bCs/>
                <w:sz w:val="22"/>
                <w:szCs w:val="22"/>
                <w:lang w:val="fr-FR"/>
              </w:rPr>
              <w:t xml:space="preserve"> Si les fonds le permettent, ceci sera fait au cours de la prochaine période triennale.</w:t>
            </w:r>
            <w:r w:rsidR="00984076">
              <w:rPr>
                <w:bCs/>
                <w:sz w:val="22"/>
                <w:szCs w:val="22"/>
                <w:lang w:val="fr-FR"/>
              </w:rPr>
              <w:t xml:space="preserve"> </w:t>
            </w:r>
            <w:r>
              <w:rPr>
                <w:bCs/>
                <w:sz w:val="22"/>
                <w:szCs w:val="22"/>
                <w:lang w:val="fr-FR"/>
              </w:rPr>
              <w:t xml:space="preserve">Si les fonds </w:t>
            </w:r>
            <w:r>
              <w:rPr>
                <w:bCs/>
                <w:sz w:val="22"/>
                <w:szCs w:val="22"/>
                <w:lang w:val="fr-FR"/>
              </w:rPr>
              <w:lastRenderedPageBreak/>
              <w:t>demeurent limités, le Comité estime que les lignes directrices de gestion revêtent une plus grande priorité que l’étude scientifique, puisque leur portée influence directement la gestion des sites et donc l’état des oiseaux d'eau.</w:t>
            </w:r>
          </w:p>
        </w:tc>
        <w:tc>
          <w:tcPr>
            <w:tcW w:w="2368" w:type="dxa"/>
            <w:tcBorders>
              <w:top w:val="single" w:sz="4" w:space="0" w:color="000000"/>
              <w:left w:val="nil"/>
              <w:bottom w:val="nil"/>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spacing w:before="120" w:after="120"/>
              <w:rPr>
                <w:b/>
                <w:bCs/>
                <w:color w:val="000000"/>
                <w:sz w:val="22"/>
                <w:szCs w:val="22"/>
                <w:lang w:val="fr-FR"/>
              </w:rPr>
            </w:pPr>
            <w:r>
              <w:rPr>
                <w:b/>
                <w:bCs/>
                <w:color w:val="000000"/>
                <w:sz w:val="22"/>
                <w:szCs w:val="22"/>
                <w:lang w:val="fr-FR"/>
              </w:rPr>
              <w:lastRenderedPageBreak/>
              <w:t>10.</w:t>
            </w:r>
            <w:r w:rsidR="00984076">
              <w:rPr>
                <w:b/>
                <w:bCs/>
                <w:color w:val="000000"/>
                <w:sz w:val="22"/>
                <w:szCs w:val="22"/>
                <w:lang w:val="fr-FR"/>
              </w:rPr>
              <w:t xml:space="preserve"> </w:t>
            </w:r>
            <w:r>
              <w:rPr>
                <w:b/>
                <w:bCs/>
                <w:color w:val="000000"/>
                <w:sz w:val="22"/>
                <w:szCs w:val="22"/>
                <w:lang w:val="fr-FR"/>
              </w:rPr>
              <w:t>Questions émergentes</w:t>
            </w:r>
          </w:p>
        </w:tc>
        <w:tc>
          <w:tcPr>
            <w:tcW w:w="552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color w:val="000000"/>
                <w:sz w:val="22"/>
                <w:szCs w:val="22"/>
                <w:lang w:val="fr-FR"/>
              </w:rPr>
            </w:pPr>
            <w:r>
              <w:rPr>
                <w:color w:val="000000"/>
                <w:sz w:val="22"/>
                <w:szCs w:val="22"/>
                <w:lang w:val="fr-FR"/>
              </w:rPr>
              <w:t>10.1.</w:t>
            </w:r>
            <w:r w:rsidR="00984076">
              <w:rPr>
                <w:color w:val="000000"/>
                <w:sz w:val="22"/>
                <w:szCs w:val="22"/>
                <w:lang w:val="fr-FR"/>
              </w:rPr>
              <w:t xml:space="preserve"> </w:t>
            </w:r>
            <w:r>
              <w:rPr>
                <w:b/>
                <w:color w:val="000000"/>
                <w:sz w:val="22"/>
                <w:szCs w:val="22"/>
                <w:lang w:val="fr-FR"/>
              </w:rPr>
              <w:t>Industries extractives</w:t>
            </w:r>
          </w:p>
          <w:p w:rsidR="00104CBE" w:rsidRDefault="00104CBE">
            <w:pPr>
              <w:spacing w:after="120"/>
              <w:rPr>
                <w:color w:val="000000"/>
                <w:sz w:val="22"/>
                <w:szCs w:val="22"/>
                <w:lang w:val="fr-FR"/>
              </w:rPr>
            </w:pPr>
            <w:r>
              <w:rPr>
                <w:color w:val="000000"/>
                <w:sz w:val="22"/>
                <w:szCs w:val="22"/>
                <w:lang w:val="fr-FR"/>
              </w:rPr>
              <w:t>a. travailler avec le Groupe</w:t>
            </w:r>
            <w:r>
              <w:rPr>
                <w:bCs/>
                <w:color w:val="000000"/>
                <w:sz w:val="22"/>
                <w:szCs w:val="22"/>
                <w:lang w:val="fr-FR"/>
              </w:rPr>
              <w:t xml:space="preserve"> d’évaluation scientifique et technique de</w:t>
            </w:r>
            <w:r>
              <w:rPr>
                <w:color w:val="000000"/>
                <w:sz w:val="22"/>
                <w:szCs w:val="22"/>
                <w:lang w:val="fr-FR"/>
              </w:rPr>
              <w:t xml:space="preserve"> Ramsar et autres parties intéressées</w:t>
            </w:r>
            <w:r>
              <w:rPr>
                <w:bCs/>
                <w:color w:val="000000"/>
                <w:sz w:val="22"/>
                <w:szCs w:val="22"/>
                <w:lang w:val="fr-FR"/>
              </w:rPr>
              <w:t xml:space="preserve"> pour élaborer des directives permettant l’évaluation de l’importance des impacts cumulatifs de multiples pertes de zones humides le long de la voie de migration des espèces, et les implications pour l’EIE, l’ESE et autres processus d’évaluation</w:t>
            </w:r>
            <w:r>
              <w:rPr>
                <w:color w:val="000000"/>
                <w:sz w:val="22"/>
                <w:szCs w:val="22"/>
                <w:lang w:val="fr-FR"/>
              </w:rPr>
              <w:t xml:space="preserve"> (Résolution 5.14)</w:t>
            </w:r>
          </w:p>
          <w:p w:rsidR="00104CBE" w:rsidRDefault="00104CBE">
            <w:pPr>
              <w:spacing w:after="120"/>
              <w:rPr>
                <w:bCs/>
                <w:sz w:val="22"/>
                <w:szCs w:val="22"/>
                <w:lang w:val="fr-FR"/>
              </w:rPr>
            </w:pPr>
            <w:r>
              <w:rPr>
                <w:color w:val="000000"/>
                <w:sz w:val="22"/>
                <w:szCs w:val="22"/>
                <w:lang w:val="fr-FR"/>
              </w:rPr>
              <w:t>b. travailler avec le Groupe</w:t>
            </w:r>
            <w:r>
              <w:rPr>
                <w:bCs/>
                <w:color w:val="000000"/>
                <w:sz w:val="22"/>
                <w:szCs w:val="22"/>
                <w:lang w:val="fr-FR"/>
              </w:rPr>
              <w:t xml:space="preserve"> d’évaluation scientifique et technique de</w:t>
            </w:r>
            <w:r>
              <w:rPr>
                <w:color w:val="000000"/>
                <w:sz w:val="22"/>
                <w:szCs w:val="22"/>
                <w:lang w:val="fr-FR"/>
              </w:rPr>
              <w:t xml:space="preserve"> Ramsar pour finaliser le g</w:t>
            </w:r>
            <w:r>
              <w:rPr>
                <w:bCs/>
                <w:color w:val="000000"/>
                <w:sz w:val="22"/>
                <w:szCs w:val="22"/>
                <w:lang w:val="fr-FR"/>
              </w:rPr>
              <w:t>uide donnant des directives sur les industries extractives, et le diffuser aux Parties contractantes (</w:t>
            </w:r>
            <w:r>
              <w:rPr>
                <w:color w:val="000000"/>
                <w:sz w:val="22"/>
                <w:szCs w:val="22"/>
                <w:lang w:val="fr-FR"/>
              </w:rPr>
              <w:t>Résolution 5.14, Résolution 5.3 &amp; IIT n</w:t>
            </w:r>
            <w:r>
              <w:rPr>
                <w:color w:val="000000"/>
                <w:sz w:val="22"/>
                <w:szCs w:val="22"/>
                <w:vertAlign w:val="superscript"/>
                <w:lang w:val="fr-FR"/>
              </w:rPr>
              <w:t>o</w:t>
            </w:r>
            <w:r>
              <w:rPr>
                <w:color w:val="000000"/>
                <w:sz w:val="22"/>
                <w:szCs w:val="22"/>
                <w:lang w:val="fr-FR"/>
              </w:rPr>
              <w:t xml:space="preserve"> 11). c. </w:t>
            </w:r>
            <w:r>
              <w:rPr>
                <w:bCs/>
                <w:color w:val="000000"/>
                <w:sz w:val="22"/>
                <w:szCs w:val="22"/>
                <w:lang w:val="fr-FR"/>
              </w:rPr>
              <w:t>continuer de collaborer sur ces questions avec le Groupe d’évaluation scientifique et technique de</w:t>
            </w:r>
            <w:r>
              <w:rPr>
                <w:color w:val="000000"/>
                <w:sz w:val="22"/>
                <w:szCs w:val="22"/>
                <w:lang w:val="fr-FR"/>
              </w:rPr>
              <w:t xml:space="preserve"> Ramsar</w:t>
            </w:r>
            <w:r>
              <w:rPr>
                <w:bCs/>
                <w:color w:val="000000"/>
                <w:sz w:val="22"/>
                <w:szCs w:val="22"/>
                <w:lang w:val="fr-FR"/>
              </w:rPr>
              <w:t xml:space="preserve">, notamment en travaillant conjointement avec d’autres organisations intéressées pour élaborer plus avant des outils analytiques géo-spatiaux pour identifier les sites où des conflits peuvent se faire jour par rapport aux impacts des processus des industries extractives sur les zones humides importantes pour les oiseaux d’eau </w:t>
            </w:r>
            <w:r>
              <w:rPr>
                <w:color w:val="000000"/>
                <w:sz w:val="22"/>
                <w:szCs w:val="22"/>
                <w:lang w:val="fr-FR"/>
              </w:rPr>
              <w:t>(Résolution 5.14)</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a. Par manque de capacité du TC, il n’a pas été possible d’effectuer un travail plus poussé à ce sujet mais des débats lors du TC12 ont identifié des manières possibles de le faire au cours de la prochaine période triennale, en association, nous l’espérons, avec d’autres parties intéressées.</w:t>
            </w:r>
          </w:p>
          <w:p w:rsidR="00104CBE" w:rsidRDefault="00104CBE">
            <w:pPr>
              <w:snapToGrid w:val="0"/>
              <w:spacing w:after="120"/>
              <w:rPr>
                <w:bCs/>
                <w:sz w:val="22"/>
                <w:szCs w:val="22"/>
                <w:lang w:val="fr-FR"/>
              </w:rPr>
            </w:pPr>
            <w:r>
              <w:rPr>
                <w:bCs/>
                <w:sz w:val="22"/>
                <w:szCs w:val="22"/>
                <w:lang w:val="fr-FR"/>
              </w:rPr>
              <w:t>b.</w:t>
            </w:r>
            <w:r w:rsidR="00984076">
              <w:rPr>
                <w:bCs/>
                <w:sz w:val="22"/>
                <w:szCs w:val="22"/>
                <w:lang w:val="fr-FR"/>
              </w:rPr>
              <w:t xml:space="preserve"> </w:t>
            </w:r>
            <w:r w:rsidR="00CC6865">
              <w:rPr>
                <w:bCs/>
                <w:sz w:val="22"/>
                <w:szCs w:val="22"/>
                <w:lang w:val="fr-FR"/>
              </w:rPr>
              <w:t>L</w:t>
            </w:r>
            <w:r>
              <w:rPr>
                <w:bCs/>
                <w:sz w:val="22"/>
                <w:szCs w:val="22"/>
                <w:lang w:val="fr-FR"/>
              </w:rPr>
              <w:t xml:space="preserve">e </w:t>
            </w:r>
            <w:r>
              <w:rPr>
                <w:bCs/>
                <w:color w:val="000000"/>
                <w:sz w:val="22"/>
                <w:szCs w:val="22"/>
                <w:lang w:val="fr-FR"/>
              </w:rPr>
              <w:t>Groupe d’évaluation scientifique et technique de</w:t>
            </w:r>
            <w:r>
              <w:rPr>
                <w:color w:val="000000"/>
                <w:sz w:val="22"/>
                <w:szCs w:val="22"/>
                <w:lang w:val="fr-FR"/>
              </w:rPr>
              <w:t xml:space="preserve"> Ramsar</w:t>
            </w:r>
            <w:r>
              <w:rPr>
                <w:bCs/>
                <w:sz w:val="22"/>
                <w:szCs w:val="22"/>
                <w:lang w:val="fr-FR"/>
              </w:rPr>
              <w:t xml:space="preserve"> a réalisé un tableau avec des liens vers 169 directives publiées sur des aspects des industries extractives, mais par manque de capacité du TC, il n’a pas été possible d’effectuer un travail plus poussé pour en faire un produit (en tant que Guide des directives) pour la MOP6.</w:t>
            </w:r>
            <w:r w:rsidR="00984076">
              <w:rPr>
                <w:bCs/>
                <w:sz w:val="22"/>
                <w:szCs w:val="22"/>
                <w:lang w:val="fr-FR"/>
              </w:rPr>
              <w:t xml:space="preserve"> </w:t>
            </w:r>
            <w:r>
              <w:rPr>
                <w:bCs/>
                <w:sz w:val="22"/>
                <w:szCs w:val="22"/>
                <w:lang w:val="fr-FR"/>
              </w:rPr>
              <w:t>Si la capacité du TC le permet, il sera réalisé plus avant pour soumission à la MOP7.</w:t>
            </w:r>
          </w:p>
          <w:p w:rsidR="00104CBE" w:rsidRDefault="00104CBE">
            <w:pPr>
              <w:snapToGrid w:val="0"/>
              <w:spacing w:after="120"/>
              <w:rPr>
                <w:bCs/>
                <w:sz w:val="22"/>
                <w:szCs w:val="22"/>
                <w:lang w:val="fr-FR"/>
              </w:rPr>
            </w:pPr>
            <w:r>
              <w:rPr>
                <w:bCs/>
                <w:sz w:val="22"/>
                <w:szCs w:val="22"/>
                <w:lang w:val="fr-FR"/>
              </w:rPr>
              <w:t>c. Des relations suivies sont en cours avec le Groupe</w:t>
            </w:r>
            <w:r>
              <w:rPr>
                <w:bCs/>
                <w:color w:val="000000"/>
                <w:sz w:val="22"/>
                <w:szCs w:val="22"/>
                <w:lang w:val="fr-FR"/>
              </w:rPr>
              <w:t xml:space="preserve"> d’évaluation scientifique et technique de</w:t>
            </w:r>
            <w:r>
              <w:rPr>
                <w:color w:val="000000"/>
                <w:sz w:val="22"/>
                <w:szCs w:val="22"/>
                <w:lang w:val="fr-FR"/>
              </w:rPr>
              <w:t xml:space="preserve"> Ramsar</w:t>
            </w:r>
            <w:r>
              <w:rPr>
                <w:bCs/>
                <w:sz w:val="22"/>
                <w:szCs w:val="22"/>
                <w:lang w:val="fr-FR"/>
              </w:rPr>
              <w:t xml:space="preserve"> à ce sujet et sur des sujets afférents.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color w:val="000000"/>
                <w:sz w:val="22"/>
                <w:szCs w:val="22"/>
                <w:lang w:val="fr-FR"/>
              </w:rPr>
            </w:pPr>
            <w:r>
              <w:rPr>
                <w:bCs/>
                <w:color w:val="000000"/>
                <w:sz w:val="22"/>
                <w:szCs w:val="22"/>
                <w:lang w:val="fr-FR"/>
              </w:rPr>
              <w:t>10.2.</w:t>
            </w:r>
            <w:r w:rsidR="00984076">
              <w:rPr>
                <w:bCs/>
                <w:color w:val="000000"/>
                <w:sz w:val="22"/>
                <w:szCs w:val="22"/>
                <w:lang w:val="fr-FR"/>
              </w:rPr>
              <w:t xml:space="preserve"> </w:t>
            </w:r>
            <w:r>
              <w:rPr>
                <w:b/>
                <w:bCs/>
                <w:color w:val="000000"/>
                <w:sz w:val="22"/>
                <w:szCs w:val="22"/>
                <w:lang w:val="fr-FR"/>
              </w:rPr>
              <w:t>Lignes électriques</w:t>
            </w:r>
          </w:p>
          <w:p w:rsidR="00104CBE" w:rsidRDefault="00104CBE">
            <w:pPr>
              <w:spacing w:after="120"/>
              <w:rPr>
                <w:bCs/>
                <w:sz w:val="22"/>
                <w:szCs w:val="22"/>
                <w:lang w:val="fr-FR"/>
              </w:rPr>
            </w:pPr>
            <w:r>
              <w:rPr>
                <w:color w:val="000000"/>
                <w:sz w:val="22"/>
                <w:szCs w:val="22"/>
                <w:lang w:val="fr-FR"/>
              </w:rPr>
              <w:t xml:space="preserve">Surveiller la mise en œuvre de la Résolution 5.11 en consultation avec le Conseil scientifique de la CMS, qui est chargé de la surveillance de la Résolution 10.11 de la CMS, et fournir des directives plus poussés lorsque de nouveaux développements pertinents sur la réduction de l’impact des lignes électriques sur les </w:t>
            </w:r>
            <w:r>
              <w:rPr>
                <w:color w:val="000000"/>
                <w:sz w:val="22"/>
                <w:szCs w:val="22"/>
                <w:lang w:val="fr-FR"/>
              </w:rPr>
              <w:lastRenderedPageBreak/>
              <w:t>oiseaux – tels que des techniques d’atténuation améliorées - sont disponibles (Résolution 5.11)</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a. La surveillance de la mise en œuvre de la Résolution 5.11 fait à présent partie du processus de rapports nationaux, et un résumé du feedback reçu des Parties est fourni dans la synthèse des rapports nationaux remise à la MOP6.</w:t>
            </w:r>
          </w:p>
          <w:p w:rsidR="00104CBE" w:rsidRDefault="00104CBE">
            <w:pPr>
              <w:snapToGrid w:val="0"/>
              <w:spacing w:after="120"/>
              <w:rPr>
                <w:color w:val="000000"/>
                <w:sz w:val="22"/>
                <w:szCs w:val="22"/>
                <w:lang w:val="fr-FR"/>
              </w:rPr>
            </w:pPr>
            <w:r>
              <w:rPr>
                <w:bCs/>
                <w:sz w:val="22"/>
                <w:szCs w:val="22"/>
                <w:lang w:val="fr-FR"/>
              </w:rPr>
              <w:lastRenderedPageBreak/>
              <w:t>b. Aucune nouvelle directive sur les lignes électriques n’est proposée. La priorité est accordée à la mise en œuvre des directives existantes adoptées par l’AEWA et la CMS.</w:t>
            </w:r>
            <w:r w:rsidR="00984076">
              <w:rPr>
                <w:bCs/>
                <w:sz w:val="22"/>
                <w:szCs w:val="22"/>
                <w:lang w:val="fr-FR"/>
              </w:rPr>
              <w:t xml:space="preserve"> </w:t>
            </w:r>
            <w:r>
              <w:rPr>
                <w:bCs/>
                <w:sz w:val="22"/>
                <w:szCs w:val="22"/>
                <w:lang w:val="fr-FR"/>
              </w:rPr>
              <w:t>À cet égard, l’appel de la COP11 de la CMS à réunir un groupe de travail multipartite sur la réconciliation des développements sélectionnés du secteur de l’énergie avec la conservation des espèces migratrices (le groupe de travail Énergie</w:t>
            </w:r>
            <w:r>
              <w:rPr>
                <w:color w:val="000000"/>
                <w:sz w:val="22"/>
                <w:szCs w:val="22"/>
                <w:lang w:val="fr-FR"/>
              </w:rPr>
              <w:t>) est significatif et nous espérons qu’il encouragera les meilleures pratiques par l’industrie de distribution énergétique.</w:t>
            </w:r>
            <w:r w:rsidR="00984076">
              <w:rPr>
                <w:color w:val="000000"/>
                <w:sz w:val="22"/>
                <w:szCs w:val="22"/>
                <w:lang w:val="fr-FR"/>
              </w:rPr>
              <w:t xml:space="preserve"> </w:t>
            </w:r>
            <w:r>
              <w:rPr>
                <w:color w:val="000000"/>
                <w:sz w:val="22"/>
                <w:szCs w:val="22"/>
                <w:lang w:val="fr-FR"/>
              </w:rPr>
              <w:t>En avril 2015, le groupe de travail reste encore à réunir.</w:t>
            </w:r>
          </w:p>
          <w:p w:rsidR="00104CBE" w:rsidRDefault="00104CBE">
            <w:pPr>
              <w:snapToGrid w:val="0"/>
              <w:spacing w:after="120"/>
              <w:rPr>
                <w:bCs/>
                <w:sz w:val="22"/>
                <w:szCs w:val="22"/>
                <w:lang w:val="fr-FR"/>
              </w:rPr>
            </w:pPr>
            <w:r>
              <w:rPr>
                <w:color w:val="000000"/>
                <w:sz w:val="22"/>
                <w:szCs w:val="22"/>
                <w:lang w:val="fr-FR"/>
              </w:rPr>
              <w:br/>
              <w:t xml:space="preserve">Le développement anticipé à grande échelle des réseaux de distribution d'électricité à travers l’Afrique (y compris par le biais de l’initiative « Power Africa », financé par les États-Unis) génère un besoin important et urgent d’assurer que les meilleures pratiques (infrastructures énergétiques respectueuses des oiseaux) sont adoptées au stade de la conception – lorsque les frais supplémentaires pour réduire les impacts sur les oiseaux sont minimes. </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AEWA/MOP6 DR12</w:t>
            </w: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color w:val="000000"/>
                <w:sz w:val="22"/>
                <w:szCs w:val="22"/>
                <w:lang w:val="fr-FR"/>
              </w:rPr>
            </w:pPr>
            <w:r>
              <w:rPr>
                <w:bCs/>
                <w:color w:val="000000"/>
                <w:sz w:val="22"/>
                <w:szCs w:val="22"/>
                <w:lang w:val="fr-FR"/>
              </w:rPr>
              <w:lastRenderedPageBreak/>
              <w:t>10.3.</w:t>
            </w:r>
            <w:r w:rsidR="00984076">
              <w:rPr>
                <w:bCs/>
                <w:color w:val="000000"/>
                <w:sz w:val="22"/>
                <w:szCs w:val="22"/>
                <w:lang w:val="fr-FR"/>
              </w:rPr>
              <w:t xml:space="preserve"> </w:t>
            </w:r>
            <w:r>
              <w:rPr>
                <w:b/>
                <w:bCs/>
                <w:color w:val="000000"/>
                <w:sz w:val="22"/>
                <w:szCs w:val="22"/>
                <w:lang w:val="fr-FR"/>
              </w:rPr>
              <w:t>Empoisonnement et produits agrochimiques</w:t>
            </w:r>
          </w:p>
          <w:p w:rsidR="00104CBE" w:rsidRDefault="00104CBE">
            <w:pPr>
              <w:spacing w:after="120"/>
              <w:rPr>
                <w:bCs/>
                <w:sz w:val="22"/>
                <w:szCs w:val="22"/>
                <w:lang w:val="fr-FR"/>
              </w:rPr>
            </w:pPr>
            <w:r>
              <w:rPr>
                <w:color w:val="000000"/>
                <w:sz w:val="22"/>
                <w:szCs w:val="22"/>
                <w:lang w:val="fr-FR"/>
              </w:rPr>
              <w:t>Collaborer avec le groupe de travail du Conseil scientifique de la CMS sur l’empoisonnement des oiseaux migrateurs, sur des questions d’intérêt mutuel (Résolution 5.12)</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 xml:space="preserve">A contribué au travail du groupe de travail de la CMS sur l’empoisonnement des oiseaux – établi par le Conseil scientifique de la CMS – qui a mené à l’adoption de la Résolution 11.15 de la CMS intitulée Prévenir les risques d’empoisonnement des oiseaux migrateurs </w:t>
            </w:r>
            <w:hyperlink r:id="rId22" w:history="1">
              <w:r>
                <w:rPr>
                  <w:rStyle w:val="Hyperlink"/>
                  <w:bCs/>
                  <w:sz w:val="22"/>
                  <w:szCs w:val="22"/>
                  <w:lang w:val="fr-FR"/>
                </w:rPr>
                <w:t>http://www.cms.int/en/document/preventing-poisoning-migratory-birds</w:t>
              </w:r>
            </w:hyperlink>
            <w:r>
              <w:rPr>
                <w:rStyle w:val="Hyperlink"/>
                <w:bCs/>
                <w:sz w:val="22"/>
                <w:szCs w:val="22"/>
                <w:lang w:val="fr-FR"/>
              </w:rPr>
              <w:t>) et des directives associées (</w:t>
            </w:r>
            <w:hyperlink r:id="rId23" w:history="1">
              <w:r>
                <w:rPr>
                  <w:rStyle w:val="Hyperlink"/>
                  <w:bCs/>
                  <w:sz w:val="22"/>
                  <w:szCs w:val="22"/>
                  <w:lang w:val="fr-FR"/>
                </w:rPr>
                <w:t>http://www.cms.int/en/document/review-and-guidelines-prevent-poisoning-migratory-birds</w:t>
              </w:r>
            </w:hyperlink>
            <w:r>
              <w:rPr>
                <w:rStyle w:val="Hyperlink"/>
                <w:bCs/>
                <w:sz w:val="22"/>
                <w:szCs w:val="22"/>
                <w:lang w:val="fr-FR"/>
              </w:rPr>
              <w:t>).</w:t>
            </w:r>
            <w:r>
              <w:rPr>
                <w:bCs/>
                <w:sz w:val="22"/>
                <w:szCs w:val="22"/>
                <w:lang w:val="fr-FR"/>
              </w:rPr>
              <w:t xml:space="preserve"> </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keepNext/>
              <w:spacing w:after="120"/>
              <w:rPr>
                <w:color w:val="000000"/>
                <w:sz w:val="22"/>
                <w:szCs w:val="22"/>
                <w:lang w:val="fr-FR"/>
              </w:rPr>
            </w:pPr>
            <w:r>
              <w:rPr>
                <w:bCs/>
                <w:color w:val="000000"/>
                <w:sz w:val="22"/>
                <w:szCs w:val="22"/>
                <w:lang w:val="fr-FR"/>
              </w:rPr>
              <w:lastRenderedPageBreak/>
              <w:t xml:space="preserve">10.4. </w:t>
            </w:r>
            <w:r>
              <w:rPr>
                <w:b/>
                <w:bCs/>
                <w:color w:val="000000"/>
                <w:sz w:val="22"/>
                <w:szCs w:val="22"/>
                <w:lang w:val="fr-FR"/>
              </w:rPr>
              <w:t>Déclins régionaux multi-espèces</w:t>
            </w:r>
          </w:p>
          <w:p w:rsidR="00104CBE" w:rsidRDefault="00104CBE">
            <w:pPr>
              <w:spacing w:after="120"/>
              <w:rPr>
                <w:bCs/>
                <w:sz w:val="22"/>
                <w:szCs w:val="22"/>
                <w:lang w:val="fr-FR"/>
              </w:rPr>
            </w:pPr>
            <w:r>
              <w:rPr>
                <w:color w:val="000000"/>
                <w:sz w:val="22"/>
                <w:szCs w:val="22"/>
                <w:lang w:val="fr-FR"/>
              </w:rPr>
              <w:t>Explorer comment les déclins multi-espèces et à l’échelle régionale (ex. les canards marins de la Baltique) peuvent être pris en main, en se servant d’une combinaison de mesures appropriées nationales et internationales (Résolution 5.6)</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Pas de conclusions significatives.</w:t>
            </w:r>
            <w:r w:rsidR="00984076">
              <w:rPr>
                <w:bCs/>
                <w:sz w:val="22"/>
                <w:szCs w:val="22"/>
                <w:lang w:val="fr-FR"/>
              </w:rPr>
              <w:t xml:space="preserve"> </w:t>
            </w:r>
            <w:r>
              <w:rPr>
                <w:bCs/>
                <w:sz w:val="22"/>
                <w:szCs w:val="22"/>
                <w:lang w:val="fr-FR"/>
              </w:rPr>
              <w:t>Discussions initiales lors du TC12 et travail plus poussé prévu (si la capacité le permet) lors de la prochaine période triennale.</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bCs/>
                <w:color w:val="000000"/>
                <w:sz w:val="22"/>
                <w:szCs w:val="22"/>
                <w:lang w:val="fr-FR"/>
              </w:rPr>
            </w:pPr>
            <w:r>
              <w:rPr>
                <w:bCs/>
                <w:color w:val="000000"/>
                <w:sz w:val="22"/>
                <w:szCs w:val="22"/>
                <w:lang w:val="fr-FR"/>
              </w:rPr>
              <w:t>10.5.</w:t>
            </w:r>
            <w:r w:rsidR="00984076">
              <w:rPr>
                <w:bCs/>
                <w:color w:val="000000"/>
                <w:sz w:val="22"/>
                <w:szCs w:val="22"/>
                <w:lang w:val="fr-FR"/>
              </w:rPr>
              <w:t xml:space="preserve"> </w:t>
            </w:r>
            <w:r>
              <w:rPr>
                <w:b/>
                <w:bCs/>
                <w:color w:val="000000"/>
                <w:sz w:val="22"/>
                <w:szCs w:val="22"/>
                <w:lang w:val="fr-FR"/>
              </w:rPr>
              <w:t>Taxonomie &amp; nomenclature</w:t>
            </w:r>
          </w:p>
          <w:p w:rsidR="00104CBE" w:rsidRDefault="00104CBE">
            <w:pPr>
              <w:spacing w:after="120"/>
              <w:rPr>
                <w:bCs/>
                <w:sz w:val="22"/>
                <w:szCs w:val="22"/>
                <w:lang w:val="fr-FR"/>
              </w:rPr>
            </w:pPr>
            <w:r>
              <w:rPr>
                <w:bCs/>
                <w:color w:val="000000"/>
                <w:sz w:val="22"/>
                <w:szCs w:val="22"/>
                <w:lang w:val="fr-FR"/>
              </w:rPr>
              <w:t xml:space="preserve">En tant que suivi du travail sur ces questions effectué en 2009-2012, contribue au Conseil scientifique intersession de la CMS sur la taxonomie et la nomenclature des oiseaux (Résolution 4.11) </w:t>
            </w:r>
            <w:r>
              <w:rPr>
                <w:color w:val="000000"/>
                <w:sz w:val="22"/>
                <w:szCs w:val="22"/>
                <w:lang w:val="fr-FR"/>
              </w:rPr>
              <w:t>(reprise du Plan de travail</w:t>
            </w:r>
            <w:r>
              <w:rPr>
                <w:color w:val="000000"/>
                <w:sz w:val="22"/>
                <w:szCs w:val="22"/>
                <w:u w:val="single"/>
                <w:lang w:val="fr-FR"/>
              </w:rPr>
              <w:t xml:space="preserve"> 2009-2012</w:t>
            </w:r>
            <w:r>
              <w:rPr>
                <w:color w:val="000000"/>
                <w:sz w:val="22"/>
                <w:szCs w:val="22"/>
                <w:lang w:val="fr-FR"/>
              </w:rPr>
              <w:t>)</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 xml:space="preserve">A généralement contribué au travail à ce sujet au cours de la dernière période triennale, et à la lumière des décisions prises par la COP11 de la CMS (Résolution 11.19 </w:t>
            </w:r>
            <w:hyperlink r:id="rId24" w:history="1">
              <w:r>
                <w:rPr>
                  <w:rStyle w:val="Hyperlink"/>
                  <w:bCs/>
                  <w:sz w:val="22"/>
                  <w:szCs w:val="22"/>
                  <w:lang w:val="fr-FR"/>
                </w:rPr>
                <w:t>http://www.unep-aewa.org/en/document/unepcms-resolution-119-taxonomy-and-nomenclature-birds-listed-cms-appendices</w:t>
              </w:r>
            </w:hyperlink>
            <w:r>
              <w:rPr>
                <w:bCs/>
                <w:sz w:val="22"/>
                <w:szCs w:val="22"/>
                <w:lang w:val="fr-FR"/>
              </w:rPr>
              <w:t>), le TC12 a recommandé que l’AEWA adopte officiellement la même taxonomie.</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sz w:val="22"/>
                <w:szCs w:val="22"/>
                <w:lang w:val="fr-FR"/>
              </w:rPr>
            </w:pPr>
            <w:r>
              <w:rPr>
                <w:bCs/>
                <w:sz w:val="22"/>
                <w:szCs w:val="22"/>
                <w:lang w:val="fr-FR"/>
              </w:rPr>
              <w:t>AEWA/MOP6 DR1</w:t>
            </w: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color w:val="000000"/>
                <w:sz w:val="22"/>
                <w:szCs w:val="22"/>
                <w:lang w:val="fr-FR"/>
              </w:rPr>
            </w:pPr>
            <w:r>
              <w:rPr>
                <w:bCs/>
                <w:color w:val="000000"/>
                <w:sz w:val="22"/>
                <w:szCs w:val="22"/>
                <w:lang w:val="fr-FR"/>
              </w:rPr>
              <w:t>10.6.</w:t>
            </w:r>
            <w:r w:rsidR="00984076">
              <w:rPr>
                <w:bCs/>
                <w:color w:val="000000"/>
                <w:sz w:val="22"/>
                <w:szCs w:val="22"/>
                <w:lang w:val="fr-FR"/>
              </w:rPr>
              <w:t xml:space="preserve"> </w:t>
            </w:r>
            <w:r>
              <w:rPr>
                <w:b/>
                <w:bCs/>
                <w:color w:val="000000"/>
                <w:sz w:val="22"/>
                <w:szCs w:val="22"/>
                <w:lang w:val="fr-FR"/>
              </w:rPr>
              <w:t>Périodes de migration de reproduction et prénuptiale</w:t>
            </w:r>
          </w:p>
          <w:p w:rsidR="00104CBE" w:rsidRDefault="00104CBE">
            <w:pPr>
              <w:spacing w:after="120"/>
              <w:rPr>
                <w:bCs/>
                <w:sz w:val="22"/>
                <w:szCs w:val="22"/>
                <w:lang w:val="fr-FR"/>
              </w:rPr>
            </w:pPr>
            <w:r>
              <w:rPr>
                <w:color w:val="000000"/>
                <w:sz w:val="22"/>
                <w:szCs w:val="22"/>
                <w:lang w:val="fr-FR"/>
              </w:rPr>
              <w:t>Continuer à fournir des informations pertinentes sur les espèces africaines, comme mentionné à l’Appendice 1 de la Résolution 5.10, sachant que les connaissances de ces espèces s’améliorent par le biais de la mise en œuvre du Plan d’action pour l’Afrique, ce qui permettra d’apporter des directives élaborées à une future session de la Réunion des Parties (Résolution 5.10)</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Question restant généralement à l’étude.</w:t>
            </w:r>
            <w:r w:rsidR="00984076">
              <w:rPr>
                <w:bCs/>
                <w:sz w:val="22"/>
                <w:szCs w:val="22"/>
                <w:lang w:val="fr-FR"/>
              </w:rPr>
              <w:t xml:space="preserve"> </w:t>
            </w:r>
            <w:r>
              <w:rPr>
                <w:bCs/>
                <w:sz w:val="22"/>
                <w:szCs w:val="22"/>
                <w:lang w:val="fr-FR"/>
              </w:rPr>
              <w:t>Aucune nouvelle connaissance significative requérant des directives élaborées à soumettre à la MOP6.</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iCs/>
                <w:color w:val="000000"/>
                <w:sz w:val="22"/>
                <w:szCs w:val="22"/>
                <w:lang w:val="fr-FR"/>
              </w:rPr>
            </w:pPr>
            <w:r>
              <w:rPr>
                <w:bCs/>
                <w:color w:val="000000"/>
                <w:sz w:val="22"/>
                <w:szCs w:val="22"/>
                <w:lang w:val="fr-FR"/>
              </w:rPr>
              <w:t>10.7.</w:t>
            </w:r>
            <w:r w:rsidR="00984076">
              <w:rPr>
                <w:bCs/>
                <w:color w:val="000000"/>
                <w:sz w:val="22"/>
                <w:szCs w:val="22"/>
                <w:lang w:val="fr-FR"/>
              </w:rPr>
              <w:t xml:space="preserve"> </w:t>
            </w:r>
            <w:r>
              <w:rPr>
                <w:b/>
                <w:bCs/>
                <w:color w:val="000000"/>
                <w:sz w:val="22"/>
                <w:szCs w:val="22"/>
                <w:lang w:val="fr-FR"/>
              </w:rPr>
              <w:t>Plantes aquatiques envahissantes</w:t>
            </w:r>
          </w:p>
          <w:p w:rsidR="00104CBE" w:rsidRDefault="00104CBE">
            <w:pPr>
              <w:pStyle w:val="BodyText21"/>
              <w:spacing w:after="120"/>
              <w:rPr>
                <w:bCs/>
                <w:szCs w:val="22"/>
                <w:lang w:val="fr-FR"/>
              </w:rPr>
            </w:pPr>
            <w:r>
              <w:rPr>
                <w:iCs/>
                <w:color w:val="000000"/>
                <w:szCs w:val="22"/>
                <w:lang w:val="fr-FR"/>
              </w:rPr>
              <w:t xml:space="preserve">Compiler un guide des lignes directrices disponibles à ce sujet </w:t>
            </w:r>
            <w:r>
              <w:rPr>
                <w:color w:val="000000"/>
                <w:szCs w:val="22"/>
                <w:lang w:val="fr-FR"/>
              </w:rPr>
              <w:t>(</w:t>
            </w:r>
            <w:r>
              <w:rPr>
                <w:color w:val="000000"/>
                <w:szCs w:val="22"/>
                <w:u w:val="single"/>
                <w:lang w:val="fr-FR"/>
              </w:rPr>
              <w:t>reprise du Plan de travail 2009-2012</w:t>
            </w:r>
            <w:r>
              <w:rPr>
                <w:color w:val="000000"/>
                <w:szCs w:val="22"/>
                <w:lang w:val="fr-FR"/>
              </w:rPr>
              <w:t>)</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Aucun progrès.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pStyle w:val="BodyText21"/>
              <w:spacing w:after="120"/>
              <w:rPr>
                <w:iCs/>
                <w:color w:val="000000"/>
                <w:szCs w:val="22"/>
                <w:lang w:val="fr-FR"/>
              </w:rPr>
            </w:pPr>
            <w:r>
              <w:rPr>
                <w:color w:val="000000"/>
                <w:szCs w:val="22"/>
                <w:lang w:val="fr-FR"/>
              </w:rPr>
              <w:t>10.8.</w:t>
            </w:r>
            <w:r w:rsidR="00984076">
              <w:rPr>
                <w:color w:val="000000"/>
                <w:szCs w:val="22"/>
                <w:lang w:val="fr-FR"/>
              </w:rPr>
              <w:t xml:space="preserve"> </w:t>
            </w:r>
            <w:r>
              <w:rPr>
                <w:b/>
                <w:bCs/>
                <w:iCs/>
                <w:color w:val="000000"/>
                <w:szCs w:val="22"/>
                <w:lang w:val="fr-FR"/>
              </w:rPr>
              <w:t>Connaissances traditionnelles et prélèvement</w:t>
            </w:r>
          </w:p>
          <w:p w:rsidR="00104CBE" w:rsidRDefault="00104CBE">
            <w:pPr>
              <w:spacing w:after="120"/>
              <w:rPr>
                <w:bCs/>
                <w:sz w:val="22"/>
                <w:szCs w:val="22"/>
                <w:lang w:val="fr-FR"/>
              </w:rPr>
            </w:pPr>
            <w:r>
              <w:rPr>
                <w:iCs/>
                <w:color w:val="000000"/>
                <w:sz w:val="22"/>
                <w:szCs w:val="22"/>
                <w:lang w:val="fr-FR"/>
              </w:rPr>
              <w:t xml:space="preserve">Finaliser l’étude sur la question remise à plus tard </w:t>
            </w:r>
            <w:r>
              <w:rPr>
                <w:color w:val="000000"/>
                <w:sz w:val="22"/>
                <w:szCs w:val="22"/>
                <w:lang w:val="fr-FR"/>
              </w:rPr>
              <w:t>(</w:t>
            </w:r>
            <w:r>
              <w:rPr>
                <w:color w:val="000000"/>
                <w:sz w:val="22"/>
                <w:szCs w:val="22"/>
                <w:u w:val="single"/>
                <w:lang w:val="fr-FR"/>
              </w:rPr>
              <w:t>reprise du Plan de travail 2009-2012</w:t>
            </w:r>
            <w:r>
              <w:rPr>
                <w:color w:val="000000"/>
                <w:sz w:val="22"/>
                <w:szCs w:val="22"/>
                <w:lang w:val="fr-FR"/>
              </w:rPr>
              <w:t>)</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Aucun autre travail dans ce domaine, mais la question a été identifiée comme étant hautement prioritaire pour la période triennale à venir.</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iCs/>
                <w:color w:val="000000"/>
                <w:sz w:val="22"/>
                <w:szCs w:val="22"/>
                <w:lang w:val="fr-FR"/>
              </w:rPr>
            </w:pPr>
            <w:r>
              <w:rPr>
                <w:bCs/>
                <w:color w:val="000000"/>
                <w:sz w:val="22"/>
                <w:szCs w:val="22"/>
                <w:lang w:val="fr-FR"/>
              </w:rPr>
              <w:t>10.9.</w:t>
            </w:r>
            <w:r w:rsidR="00984076">
              <w:rPr>
                <w:bCs/>
                <w:color w:val="000000"/>
                <w:sz w:val="22"/>
                <w:szCs w:val="22"/>
                <w:lang w:val="fr-FR"/>
              </w:rPr>
              <w:t xml:space="preserve"> </w:t>
            </w:r>
            <w:r>
              <w:rPr>
                <w:b/>
                <w:bCs/>
                <w:color w:val="000000"/>
                <w:sz w:val="22"/>
                <w:szCs w:val="22"/>
                <w:lang w:val="fr-FR"/>
              </w:rPr>
              <w:t>Maladies émergentes</w:t>
            </w:r>
          </w:p>
          <w:p w:rsidR="00104CBE" w:rsidRDefault="00104CBE">
            <w:pPr>
              <w:spacing w:after="120"/>
              <w:rPr>
                <w:bCs/>
                <w:sz w:val="22"/>
                <w:szCs w:val="22"/>
                <w:lang w:val="fr-FR"/>
              </w:rPr>
            </w:pPr>
            <w:r>
              <w:rPr>
                <w:iCs/>
                <w:color w:val="000000"/>
                <w:sz w:val="22"/>
                <w:szCs w:val="22"/>
                <w:lang w:val="fr-FR"/>
              </w:rPr>
              <w:lastRenderedPageBreak/>
              <w:t>Participer au nouveau groupe de travail du Conseil scientifique de la CMS sur les maladies de la faune sauvage (</w:t>
            </w:r>
            <w:r>
              <w:rPr>
                <w:color w:val="000000"/>
                <w:sz w:val="22"/>
                <w:szCs w:val="22"/>
                <w:u w:val="single"/>
                <w:lang w:val="fr-FR"/>
              </w:rPr>
              <w:t>reprise du Plan de travail 2009-2012</w:t>
            </w:r>
            <w:r>
              <w:rPr>
                <w:color w:val="000000"/>
                <w:sz w:val="22"/>
                <w:szCs w:val="22"/>
                <w:lang w:val="fr-FR"/>
              </w:rPr>
              <w:t>)</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lastRenderedPageBreak/>
              <w:t>A continué à participer au groupe de travail de la CMS sur les maladies de la faune sauvage si besoin est.</w:t>
            </w:r>
            <w:r w:rsidR="00984076">
              <w:rPr>
                <w:bCs/>
                <w:sz w:val="22"/>
                <w:szCs w:val="22"/>
                <w:lang w:val="fr-FR"/>
              </w:rPr>
              <w:t xml:space="preserve"> </w:t>
            </w:r>
            <w:r>
              <w:rPr>
                <w:bCs/>
                <w:sz w:val="22"/>
                <w:szCs w:val="22"/>
                <w:lang w:val="fr-FR"/>
              </w:rPr>
              <w:t>A contribué à la déclaration du groupe de travail, réalisée au moment</w:t>
            </w:r>
            <w:r w:rsidR="00984076">
              <w:rPr>
                <w:bCs/>
                <w:sz w:val="22"/>
                <w:szCs w:val="22"/>
                <w:lang w:val="fr-FR"/>
              </w:rPr>
              <w:t xml:space="preserve"> </w:t>
            </w:r>
            <w:r>
              <w:rPr>
                <w:bCs/>
                <w:sz w:val="22"/>
                <w:szCs w:val="22"/>
                <w:lang w:val="fr-FR"/>
              </w:rPr>
              <w:t>de la grippe aviaire hautement pathogène H5N8 à la fin 2014 et au début 2015 :</w:t>
            </w:r>
            <w:r w:rsidR="00984076">
              <w:rPr>
                <w:bCs/>
                <w:sz w:val="22"/>
                <w:szCs w:val="22"/>
                <w:lang w:val="fr-FR"/>
              </w:rPr>
              <w:t xml:space="preserve"> </w:t>
            </w:r>
            <w:hyperlink r:id="rId25" w:history="1">
              <w:r>
                <w:rPr>
                  <w:rStyle w:val="Hyperlink"/>
                  <w:bCs/>
                  <w:sz w:val="22"/>
                  <w:szCs w:val="22"/>
                  <w:shd w:val="clear" w:color="auto" w:fill="FFFFFF"/>
                  <w:lang w:val="fr-FR"/>
                </w:rPr>
                <w:t>http://tinyurl.com/kyce4j8</w:t>
              </w:r>
            </w:hyperlink>
            <w:r>
              <w:rPr>
                <w:rFonts w:ascii="Verdana" w:hAnsi="Verdana"/>
                <w:b/>
                <w:bCs/>
                <w:sz w:val="22"/>
                <w:szCs w:val="22"/>
                <w:shd w:val="clear" w:color="auto" w:fill="FFFFFF"/>
                <w:lang w:val="fr-FR"/>
              </w:rPr>
              <w:t>.</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color w:val="000000"/>
                <w:sz w:val="22"/>
                <w:szCs w:val="22"/>
                <w:lang w:val="fr-FR"/>
              </w:rPr>
            </w:pPr>
            <w:r>
              <w:rPr>
                <w:bCs/>
                <w:color w:val="000000"/>
                <w:sz w:val="22"/>
                <w:szCs w:val="22"/>
                <w:lang w:val="fr-FR"/>
              </w:rPr>
              <w:lastRenderedPageBreak/>
              <w:t>10.10.</w:t>
            </w:r>
            <w:r w:rsidR="00984076">
              <w:rPr>
                <w:bCs/>
                <w:color w:val="000000"/>
                <w:sz w:val="22"/>
                <w:szCs w:val="22"/>
                <w:lang w:val="fr-FR"/>
              </w:rPr>
              <w:t xml:space="preserve"> </w:t>
            </w:r>
            <w:r>
              <w:rPr>
                <w:b/>
                <w:bCs/>
                <w:color w:val="000000"/>
                <w:sz w:val="22"/>
                <w:szCs w:val="22"/>
                <w:lang w:val="fr-FR"/>
              </w:rPr>
              <w:t>Prélèvement de subsistance et durabilité</w:t>
            </w:r>
          </w:p>
          <w:p w:rsidR="00104CBE" w:rsidRDefault="00104CBE">
            <w:pPr>
              <w:spacing w:after="120"/>
              <w:rPr>
                <w:bCs/>
                <w:sz w:val="22"/>
                <w:szCs w:val="22"/>
                <w:lang w:val="fr-FR"/>
              </w:rPr>
            </w:pPr>
            <w:r>
              <w:rPr>
                <w:color w:val="000000"/>
                <w:sz w:val="22"/>
                <w:szCs w:val="22"/>
                <w:lang w:val="fr-FR"/>
              </w:rPr>
              <w:t>Vérifier auprès de la FAO leur étude de la chasse de subsistance (</w:t>
            </w:r>
            <w:r>
              <w:rPr>
                <w:color w:val="000000"/>
                <w:sz w:val="22"/>
                <w:szCs w:val="22"/>
                <w:u w:val="single"/>
                <w:lang w:val="fr-FR"/>
              </w:rPr>
              <w:t>reprise du Plan de travail 2009-2012</w:t>
            </w:r>
            <w:r>
              <w:rPr>
                <w:color w:val="000000"/>
                <w:sz w:val="22"/>
                <w:szCs w:val="22"/>
                <w:lang w:val="fr-FR"/>
              </w:rPr>
              <w:t>)</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La question a généralement été intégrée dans le travail de développement de nouvelles lignes directrices sur le prélèvement durable.</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keepNext/>
              <w:spacing w:after="120"/>
              <w:rPr>
                <w:color w:val="000000"/>
                <w:sz w:val="22"/>
                <w:szCs w:val="22"/>
                <w:lang w:val="fr-FR"/>
              </w:rPr>
            </w:pPr>
            <w:r>
              <w:rPr>
                <w:bCs/>
                <w:color w:val="000000"/>
                <w:sz w:val="22"/>
                <w:szCs w:val="22"/>
                <w:lang w:val="fr-FR"/>
              </w:rPr>
              <w:t>10.11.</w:t>
            </w:r>
            <w:r w:rsidR="00984076">
              <w:rPr>
                <w:bCs/>
                <w:color w:val="000000"/>
                <w:sz w:val="22"/>
                <w:szCs w:val="22"/>
                <w:lang w:val="fr-FR"/>
              </w:rPr>
              <w:t xml:space="preserve"> </w:t>
            </w:r>
            <w:r>
              <w:rPr>
                <w:b/>
                <w:bCs/>
                <w:color w:val="000000"/>
                <w:sz w:val="22"/>
                <w:szCs w:val="22"/>
                <w:lang w:val="fr-FR"/>
              </w:rPr>
              <w:t>Prises accessoires d’oiseaux marins</w:t>
            </w:r>
          </w:p>
          <w:p w:rsidR="00104CBE" w:rsidRDefault="00104CBE">
            <w:pPr>
              <w:spacing w:after="120"/>
              <w:rPr>
                <w:bCs/>
                <w:sz w:val="22"/>
                <w:szCs w:val="22"/>
                <w:lang w:val="fr-FR"/>
              </w:rPr>
            </w:pPr>
            <w:r>
              <w:rPr>
                <w:color w:val="000000"/>
                <w:sz w:val="22"/>
                <w:szCs w:val="22"/>
                <w:lang w:val="fr-FR"/>
              </w:rPr>
              <w:t>Établir et maintenir le contact avec l’ACAP, le Programme pour les oiseaux marins de BirdLife, le groupe de travail sur l’Albatros (</w:t>
            </w:r>
            <w:r>
              <w:rPr>
                <w:color w:val="000000"/>
                <w:sz w:val="22"/>
                <w:szCs w:val="22"/>
                <w:u w:val="single"/>
                <w:lang w:val="fr-FR"/>
              </w:rPr>
              <w:t>reprise du Plan de travail 2009-2012</w:t>
            </w:r>
            <w:r>
              <w:rPr>
                <w:color w:val="000000"/>
                <w:sz w:val="22"/>
                <w:szCs w:val="22"/>
                <w:lang w:val="fr-FR"/>
              </w:rPr>
              <w:t>)</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Le président du TC a été en mesure d’assister à la huitième réunion de l’ACAP en 2014, et explore des domaines de liaison avec le Secrétariat de l’ACAP et autres.</w:t>
            </w:r>
            <w:r w:rsidR="00984076">
              <w:rPr>
                <w:bCs/>
                <w:sz w:val="22"/>
                <w:szCs w:val="22"/>
                <w:lang w:val="fr-FR"/>
              </w:rPr>
              <w:t xml:space="preserve"> </w:t>
            </w:r>
            <w:r>
              <w:rPr>
                <w:bCs/>
                <w:sz w:val="22"/>
                <w:szCs w:val="22"/>
                <w:lang w:val="fr-FR"/>
              </w:rPr>
              <w:t>Ceci se poursuivra au cours de la prochaine période triennale.</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DA6386" w:rsidTr="00104CBE">
        <w:tc>
          <w:tcPr>
            <w:tcW w:w="6204" w:type="dxa"/>
            <w:tcBorders>
              <w:top w:val="single" w:sz="4" w:space="0" w:color="000000"/>
              <w:left w:val="nil"/>
              <w:bottom w:val="single" w:sz="4" w:space="0" w:color="000000"/>
              <w:right w:val="nil"/>
            </w:tcBorders>
            <w:hideMark/>
          </w:tcPr>
          <w:p w:rsidR="00104CBE" w:rsidRDefault="00104CBE">
            <w:pPr>
              <w:spacing w:after="120"/>
              <w:rPr>
                <w:color w:val="000000"/>
                <w:sz w:val="22"/>
                <w:szCs w:val="22"/>
                <w:lang w:val="fr-FR"/>
              </w:rPr>
            </w:pPr>
            <w:r>
              <w:rPr>
                <w:bCs/>
                <w:color w:val="000000"/>
                <w:sz w:val="22"/>
                <w:szCs w:val="22"/>
                <w:lang w:val="fr-FR"/>
              </w:rPr>
              <w:t>10.12.</w:t>
            </w:r>
            <w:r w:rsidR="00984076">
              <w:rPr>
                <w:bCs/>
                <w:color w:val="000000"/>
                <w:sz w:val="22"/>
                <w:szCs w:val="22"/>
                <w:lang w:val="fr-FR"/>
              </w:rPr>
              <w:t xml:space="preserve"> </w:t>
            </w:r>
            <w:r>
              <w:rPr>
                <w:b/>
                <w:bCs/>
                <w:color w:val="000000"/>
                <w:sz w:val="22"/>
                <w:szCs w:val="22"/>
                <w:lang w:val="fr-FR"/>
              </w:rPr>
              <w:t xml:space="preserve">Corporations transnationales </w:t>
            </w:r>
            <w:r>
              <w:rPr>
                <w:bCs/>
                <w:color w:val="000000"/>
                <w:sz w:val="22"/>
                <w:szCs w:val="22"/>
                <w:lang w:val="fr-FR"/>
              </w:rPr>
              <w:t>:</w:t>
            </w:r>
          </w:p>
          <w:p w:rsidR="00104CBE" w:rsidRDefault="00104CBE">
            <w:pPr>
              <w:spacing w:after="120"/>
              <w:rPr>
                <w:bCs/>
                <w:sz w:val="22"/>
                <w:szCs w:val="22"/>
                <w:lang w:val="fr-FR"/>
              </w:rPr>
            </w:pPr>
            <w:r>
              <w:rPr>
                <w:color w:val="000000"/>
                <w:sz w:val="22"/>
                <w:szCs w:val="22"/>
                <w:lang w:val="fr-FR"/>
              </w:rPr>
              <w:t>Établir le contact avec elles (campagne de sensibilisation, levée de fonds) (</w:t>
            </w:r>
            <w:r>
              <w:rPr>
                <w:color w:val="000000"/>
                <w:sz w:val="22"/>
                <w:szCs w:val="22"/>
                <w:u w:val="single"/>
                <w:lang w:val="fr-FR"/>
              </w:rPr>
              <w:t>reprise du Plan de travail 2009-2012</w:t>
            </w:r>
            <w:r>
              <w:rPr>
                <w:color w:val="000000"/>
                <w:sz w:val="22"/>
                <w:szCs w:val="22"/>
                <w:lang w:val="fr-FR"/>
              </w:rPr>
              <w:t>)</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Aucune action entreprise.</w:t>
            </w:r>
            <w:r w:rsidR="00984076">
              <w:rPr>
                <w:bCs/>
                <w:sz w:val="22"/>
                <w:szCs w:val="22"/>
                <w:lang w:val="fr-FR"/>
              </w:rPr>
              <w:t xml:space="preserve"> </w:t>
            </w:r>
            <w:r>
              <w:rPr>
                <w:bCs/>
                <w:sz w:val="22"/>
                <w:szCs w:val="22"/>
                <w:lang w:val="fr-FR"/>
              </w:rPr>
              <w:t>Dans tous les cas, il s’agira d’une action qu’il vaudra mieux que le Secrétariat ou des Parties contractantes entreprennent.</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bl>
    <w:p w:rsidR="00104CBE" w:rsidRDefault="00104CBE" w:rsidP="00104CBE">
      <w:pPr>
        <w:rPr>
          <w:rFonts w:ascii="Arial Narrow" w:hAnsi="Arial Narrow" w:cs="Arial Narrow"/>
          <w:sz w:val="22"/>
          <w:szCs w:val="22"/>
          <w:lang w:val="fr-FR"/>
        </w:rPr>
      </w:pPr>
    </w:p>
    <w:p w:rsidR="00104CBE" w:rsidRDefault="00104CBE" w:rsidP="00104CBE">
      <w:pPr>
        <w:rPr>
          <w:rFonts w:ascii="Arial Narrow" w:hAnsi="Arial Narrow" w:cs="Arial Narrow"/>
          <w:sz w:val="22"/>
          <w:szCs w:val="22"/>
          <w:lang w:val="fr-FR"/>
        </w:rPr>
      </w:pPr>
    </w:p>
    <w:p w:rsidR="00104CBE" w:rsidRDefault="00104CBE" w:rsidP="00104CBE">
      <w:pPr>
        <w:suppressAutoHyphens w:val="0"/>
        <w:rPr>
          <w:lang w:val="fr-FR"/>
        </w:rPr>
        <w:sectPr w:rsidR="00104CBE">
          <w:pgSz w:w="16838" w:h="11906" w:orient="landscape"/>
          <w:pgMar w:top="1230" w:right="1440" w:bottom="1134" w:left="1440" w:header="720" w:footer="709" w:gutter="0"/>
          <w:cols w:space="708"/>
        </w:sectPr>
      </w:pPr>
    </w:p>
    <w:p w:rsidR="00104CBE" w:rsidRPr="001A7CD5" w:rsidRDefault="00104CBE" w:rsidP="001A7CD5">
      <w:pPr>
        <w:pStyle w:val="Heading1"/>
      </w:pPr>
      <w:bookmarkStart w:id="16" w:name="_Toc428535638"/>
      <w:r w:rsidRPr="001A7CD5">
        <w:lastRenderedPageBreak/>
        <w:t>Tableau 3.</w:t>
      </w:r>
      <w:r w:rsidR="001A7CD5" w:rsidRPr="001A7CD5">
        <w:t xml:space="preserve"> </w:t>
      </w:r>
      <w:r w:rsidRPr="001A7CD5">
        <w:t>Autres activités du Comité technique au cours de la dernière période intersession 2012-2015</w:t>
      </w:r>
      <w:bookmarkEnd w:id="16"/>
    </w:p>
    <w:p w:rsidR="001A7CD5" w:rsidRDefault="001A7CD5" w:rsidP="001A7CD5">
      <w:pPr>
        <w:rPr>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301"/>
      </w:tblGrid>
      <w:tr w:rsidR="00104CBE" w:rsidRPr="00DA6386" w:rsidTr="001A7CD5">
        <w:tc>
          <w:tcPr>
            <w:tcW w:w="675" w:type="dxa"/>
            <w:tcBorders>
              <w:top w:val="single" w:sz="4" w:space="0" w:color="auto"/>
              <w:left w:val="single" w:sz="4" w:space="0" w:color="auto"/>
              <w:bottom w:val="single" w:sz="4" w:space="0" w:color="auto"/>
              <w:right w:val="single" w:sz="4" w:space="0" w:color="auto"/>
            </w:tcBorders>
            <w:hideMark/>
          </w:tcPr>
          <w:p w:rsidR="00104CBE" w:rsidRDefault="00104CBE" w:rsidP="001A7CD5">
            <w:pPr>
              <w:jc w:val="center"/>
              <w:rPr>
                <w:sz w:val="22"/>
                <w:szCs w:val="22"/>
                <w:lang w:val="fr-FR"/>
              </w:rPr>
            </w:pPr>
            <w:r>
              <w:rPr>
                <w:sz w:val="22"/>
                <w:szCs w:val="22"/>
                <w:lang w:val="fr-FR"/>
              </w:rPr>
              <w:t>1</w:t>
            </w:r>
          </w:p>
        </w:tc>
        <w:tc>
          <w:tcPr>
            <w:tcW w:w="8505" w:type="dxa"/>
            <w:tcBorders>
              <w:top w:val="single" w:sz="4" w:space="0" w:color="auto"/>
              <w:left w:val="single" w:sz="4" w:space="0" w:color="auto"/>
              <w:bottom w:val="single" w:sz="4" w:space="0" w:color="auto"/>
              <w:right w:val="single" w:sz="4" w:space="0" w:color="auto"/>
            </w:tcBorders>
          </w:tcPr>
          <w:p w:rsidR="00104CBE" w:rsidRDefault="00104CBE" w:rsidP="001A7CD5">
            <w:pPr>
              <w:rPr>
                <w:sz w:val="22"/>
                <w:szCs w:val="22"/>
                <w:lang w:val="fr-FR"/>
              </w:rPr>
            </w:pPr>
            <w:r>
              <w:rPr>
                <w:sz w:val="22"/>
                <w:szCs w:val="22"/>
                <w:lang w:val="fr-FR"/>
              </w:rPr>
              <w:t>Le TC a examiné, commenté, et approuvé les avant-projets de plans d’action internationaux par espèce pour 7 espèces/populations d’oiseaux d’eau et 1 Plan d’action international multi-espèces pour 9 espèces, pour soumission à la MOP6.</w:t>
            </w:r>
          </w:p>
          <w:p w:rsidR="00104CBE" w:rsidRDefault="00104CBE" w:rsidP="001A7CD5">
            <w:pPr>
              <w:rPr>
                <w:sz w:val="22"/>
                <w:szCs w:val="22"/>
                <w:lang w:val="fr-FR"/>
              </w:rPr>
            </w:pPr>
          </w:p>
        </w:tc>
      </w:tr>
      <w:tr w:rsidR="00104CBE" w:rsidRPr="00DA6386" w:rsidTr="001A7CD5">
        <w:tc>
          <w:tcPr>
            <w:tcW w:w="675" w:type="dxa"/>
            <w:tcBorders>
              <w:top w:val="single" w:sz="4" w:space="0" w:color="auto"/>
              <w:left w:val="single" w:sz="4" w:space="0" w:color="auto"/>
              <w:bottom w:val="single" w:sz="4" w:space="0" w:color="auto"/>
              <w:right w:val="single" w:sz="4" w:space="0" w:color="auto"/>
            </w:tcBorders>
            <w:hideMark/>
          </w:tcPr>
          <w:p w:rsidR="00104CBE" w:rsidRDefault="00104CBE" w:rsidP="001A7CD5">
            <w:pPr>
              <w:jc w:val="center"/>
              <w:rPr>
                <w:sz w:val="22"/>
                <w:szCs w:val="22"/>
                <w:lang w:val="fr-FR"/>
              </w:rPr>
            </w:pPr>
            <w:r>
              <w:rPr>
                <w:sz w:val="22"/>
                <w:szCs w:val="22"/>
                <w:lang w:val="fr-FR"/>
              </w:rPr>
              <w:t>2</w:t>
            </w:r>
          </w:p>
        </w:tc>
        <w:tc>
          <w:tcPr>
            <w:tcW w:w="8505" w:type="dxa"/>
            <w:tcBorders>
              <w:top w:val="single" w:sz="4" w:space="0" w:color="auto"/>
              <w:left w:val="single" w:sz="4" w:space="0" w:color="auto"/>
              <w:bottom w:val="single" w:sz="4" w:space="0" w:color="auto"/>
              <w:right w:val="single" w:sz="4" w:space="0" w:color="auto"/>
            </w:tcBorders>
          </w:tcPr>
          <w:p w:rsidR="00104CBE" w:rsidRDefault="00104CBE" w:rsidP="001A7CD5">
            <w:pPr>
              <w:rPr>
                <w:sz w:val="22"/>
                <w:szCs w:val="22"/>
                <w:lang w:val="fr-FR"/>
              </w:rPr>
            </w:pPr>
            <w:r>
              <w:rPr>
                <w:sz w:val="22"/>
                <w:szCs w:val="22"/>
                <w:lang w:val="fr-FR"/>
              </w:rPr>
              <w:t>Le TC a examiné et approuvé la 6</w:t>
            </w:r>
            <w:r>
              <w:rPr>
                <w:sz w:val="22"/>
                <w:szCs w:val="22"/>
                <w:vertAlign w:val="superscript"/>
                <w:lang w:val="fr-FR"/>
              </w:rPr>
              <w:t>ème</w:t>
            </w:r>
            <w:r>
              <w:rPr>
                <w:sz w:val="22"/>
                <w:szCs w:val="22"/>
                <w:lang w:val="fr-FR"/>
              </w:rPr>
              <w:t xml:space="preserve"> édition du Rapport sur l’état de conservation (document AEWA/MOP 6.14) et les amendements proposés au Tableau 1 du Plan d’action de l’AEWA (document AEWA/MOP 6.22).</w:t>
            </w:r>
            <w:r w:rsidR="00984076">
              <w:rPr>
                <w:sz w:val="22"/>
                <w:szCs w:val="22"/>
                <w:lang w:val="fr-FR"/>
              </w:rPr>
              <w:t xml:space="preserve"> </w:t>
            </w:r>
          </w:p>
          <w:p w:rsidR="00104CBE" w:rsidRDefault="00104CBE" w:rsidP="001A7CD5">
            <w:pPr>
              <w:rPr>
                <w:sz w:val="22"/>
                <w:szCs w:val="22"/>
                <w:lang w:val="fr-FR"/>
              </w:rPr>
            </w:pPr>
          </w:p>
        </w:tc>
      </w:tr>
      <w:tr w:rsidR="00104CBE" w:rsidRPr="00DA6386" w:rsidTr="001A7CD5">
        <w:tc>
          <w:tcPr>
            <w:tcW w:w="675" w:type="dxa"/>
            <w:tcBorders>
              <w:top w:val="single" w:sz="4" w:space="0" w:color="auto"/>
              <w:left w:val="single" w:sz="4" w:space="0" w:color="auto"/>
              <w:bottom w:val="single" w:sz="4" w:space="0" w:color="auto"/>
              <w:right w:val="single" w:sz="4" w:space="0" w:color="auto"/>
            </w:tcBorders>
            <w:hideMark/>
          </w:tcPr>
          <w:p w:rsidR="00104CBE" w:rsidRDefault="00104CBE" w:rsidP="001A7CD5">
            <w:pPr>
              <w:jc w:val="center"/>
              <w:rPr>
                <w:sz w:val="22"/>
                <w:szCs w:val="22"/>
                <w:lang w:val="fr-FR"/>
              </w:rPr>
            </w:pPr>
            <w:r>
              <w:rPr>
                <w:sz w:val="22"/>
                <w:szCs w:val="22"/>
                <w:lang w:val="fr-FR"/>
              </w:rPr>
              <w:t>3</w:t>
            </w:r>
          </w:p>
        </w:tc>
        <w:tc>
          <w:tcPr>
            <w:tcW w:w="8505" w:type="dxa"/>
            <w:tcBorders>
              <w:top w:val="single" w:sz="4" w:space="0" w:color="auto"/>
              <w:left w:val="single" w:sz="4" w:space="0" w:color="auto"/>
              <w:bottom w:val="single" w:sz="4" w:space="0" w:color="auto"/>
              <w:right w:val="single" w:sz="4" w:space="0" w:color="auto"/>
            </w:tcBorders>
          </w:tcPr>
          <w:p w:rsidR="00104CBE" w:rsidRDefault="00104CBE" w:rsidP="001A7CD5">
            <w:pPr>
              <w:rPr>
                <w:sz w:val="22"/>
                <w:szCs w:val="22"/>
                <w:lang w:val="fr-FR"/>
              </w:rPr>
            </w:pPr>
            <w:r>
              <w:rPr>
                <w:sz w:val="22"/>
                <w:szCs w:val="22"/>
                <w:lang w:val="fr-FR"/>
              </w:rPr>
              <w:t>Le TC a examiné un cas éventuel de Procédure d'évaluation de la mise en œuvre pendant la période intersessionnelle et a fourni ses conseils au Comité permanent par le biais du Secrétariat.</w:t>
            </w:r>
          </w:p>
          <w:p w:rsidR="00104CBE" w:rsidRDefault="00104CBE" w:rsidP="001A7CD5">
            <w:pPr>
              <w:rPr>
                <w:sz w:val="22"/>
                <w:szCs w:val="22"/>
                <w:lang w:val="fr-FR"/>
              </w:rPr>
            </w:pPr>
          </w:p>
        </w:tc>
      </w:tr>
      <w:tr w:rsidR="00104CBE" w:rsidRPr="00DA6386" w:rsidTr="001A7CD5">
        <w:tc>
          <w:tcPr>
            <w:tcW w:w="675" w:type="dxa"/>
            <w:tcBorders>
              <w:top w:val="single" w:sz="4" w:space="0" w:color="auto"/>
              <w:left w:val="single" w:sz="4" w:space="0" w:color="auto"/>
              <w:bottom w:val="single" w:sz="4" w:space="0" w:color="auto"/>
              <w:right w:val="single" w:sz="4" w:space="0" w:color="auto"/>
            </w:tcBorders>
            <w:hideMark/>
          </w:tcPr>
          <w:p w:rsidR="00104CBE" w:rsidRDefault="00104CBE" w:rsidP="001A7CD5">
            <w:pPr>
              <w:jc w:val="center"/>
              <w:rPr>
                <w:sz w:val="22"/>
                <w:szCs w:val="22"/>
                <w:lang w:val="fr-FR"/>
              </w:rPr>
            </w:pPr>
            <w:r>
              <w:rPr>
                <w:sz w:val="22"/>
                <w:szCs w:val="22"/>
                <w:lang w:val="fr-FR"/>
              </w:rPr>
              <w:t>4</w:t>
            </w:r>
          </w:p>
        </w:tc>
        <w:tc>
          <w:tcPr>
            <w:tcW w:w="8505" w:type="dxa"/>
            <w:tcBorders>
              <w:top w:val="single" w:sz="4" w:space="0" w:color="auto"/>
              <w:left w:val="single" w:sz="4" w:space="0" w:color="auto"/>
              <w:bottom w:val="single" w:sz="4" w:space="0" w:color="auto"/>
              <w:right w:val="single" w:sz="4" w:space="0" w:color="auto"/>
            </w:tcBorders>
          </w:tcPr>
          <w:p w:rsidR="00104CBE" w:rsidRDefault="00104CBE" w:rsidP="001A7CD5">
            <w:pPr>
              <w:rPr>
                <w:sz w:val="22"/>
                <w:szCs w:val="22"/>
                <w:lang w:val="fr-FR"/>
              </w:rPr>
            </w:pPr>
            <w:r>
              <w:rPr>
                <w:sz w:val="22"/>
                <w:szCs w:val="22"/>
                <w:lang w:val="fr-FR"/>
              </w:rPr>
              <w:t>L’expert du droit environnemental a aidé le Secrétariat en participant à un atelier international sur l’adhésion potentielle à l’AEWA de la Fédération de Russie (Moscou, août 2013).</w:t>
            </w:r>
          </w:p>
          <w:p w:rsidR="00104CBE" w:rsidRDefault="00104CBE" w:rsidP="001A7CD5">
            <w:pPr>
              <w:rPr>
                <w:sz w:val="22"/>
                <w:szCs w:val="22"/>
                <w:lang w:val="fr-FR"/>
              </w:rPr>
            </w:pPr>
          </w:p>
        </w:tc>
      </w:tr>
      <w:tr w:rsidR="00104CBE" w:rsidRPr="00DA6386" w:rsidTr="001A7CD5">
        <w:tc>
          <w:tcPr>
            <w:tcW w:w="675" w:type="dxa"/>
            <w:tcBorders>
              <w:top w:val="single" w:sz="4" w:space="0" w:color="auto"/>
              <w:left w:val="single" w:sz="4" w:space="0" w:color="auto"/>
              <w:bottom w:val="single" w:sz="4" w:space="0" w:color="auto"/>
              <w:right w:val="single" w:sz="4" w:space="0" w:color="auto"/>
            </w:tcBorders>
            <w:hideMark/>
          </w:tcPr>
          <w:p w:rsidR="00104CBE" w:rsidRDefault="00104CBE" w:rsidP="001A7CD5">
            <w:pPr>
              <w:jc w:val="center"/>
              <w:rPr>
                <w:sz w:val="22"/>
                <w:szCs w:val="22"/>
                <w:lang w:val="fr-FR"/>
              </w:rPr>
            </w:pPr>
            <w:r>
              <w:rPr>
                <w:sz w:val="22"/>
                <w:szCs w:val="22"/>
                <w:lang w:val="fr-FR"/>
              </w:rPr>
              <w:t>5</w:t>
            </w:r>
          </w:p>
        </w:tc>
        <w:tc>
          <w:tcPr>
            <w:tcW w:w="8505" w:type="dxa"/>
            <w:tcBorders>
              <w:top w:val="single" w:sz="4" w:space="0" w:color="auto"/>
              <w:left w:val="single" w:sz="4" w:space="0" w:color="auto"/>
              <w:bottom w:val="single" w:sz="4" w:space="0" w:color="auto"/>
              <w:right w:val="single" w:sz="4" w:space="0" w:color="auto"/>
            </w:tcBorders>
          </w:tcPr>
          <w:p w:rsidR="00104CBE" w:rsidRDefault="00104CBE" w:rsidP="001A7CD5">
            <w:pPr>
              <w:rPr>
                <w:sz w:val="22"/>
                <w:szCs w:val="22"/>
                <w:lang w:val="fr-FR"/>
              </w:rPr>
            </w:pPr>
            <w:r>
              <w:rPr>
                <w:sz w:val="22"/>
                <w:szCs w:val="22"/>
                <w:lang w:val="fr-FR"/>
              </w:rPr>
              <w:t>Le TC a examiné les propositions de projets soumis au Fonds de petites subventions entre les sessions et a fourni des conseils sur leur financement au Comité permanent</w:t>
            </w:r>
            <w:r w:rsidR="00984076">
              <w:rPr>
                <w:sz w:val="22"/>
                <w:szCs w:val="22"/>
                <w:lang w:val="fr-FR"/>
              </w:rPr>
              <w:t xml:space="preserve"> </w:t>
            </w:r>
            <w:r>
              <w:rPr>
                <w:sz w:val="22"/>
                <w:szCs w:val="22"/>
                <w:lang w:val="fr-FR"/>
              </w:rPr>
              <w:t>par le biais du Secrétariat</w:t>
            </w:r>
            <w:r w:rsidR="00CC6865">
              <w:rPr>
                <w:sz w:val="22"/>
                <w:szCs w:val="22"/>
                <w:lang w:val="fr-FR"/>
              </w:rPr>
              <w:t>.</w:t>
            </w:r>
          </w:p>
          <w:p w:rsidR="00104CBE" w:rsidRDefault="00104CBE" w:rsidP="001A7CD5">
            <w:pPr>
              <w:rPr>
                <w:sz w:val="22"/>
                <w:szCs w:val="22"/>
                <w:lang w:val="fr-FR"/>
              </w:rPr>
            </w:pPr>
          </w:p>
        </w:tc>
      </w:tr>
      <w:tr w:rsidR="00104CBE" w:rsidRPr="00DA6386" w:rsidTr="001A7CD5">
        <w:tc>
          <w:tcPr>
            <w:tcW w:w="675" w:type="dxa"/>
            <w:tcBorders>
              <w:top w:val="single" w:sz="4" w:space="0" w:color="auto"/>
              <w:left w:val="single" w:sz="4" w:space="0" w:color="auto"/>
              <w:bottom w:val="single" w:sz="4" w:space="0" w:color="auto"/>
              <w:right w:val="single" w:sz="4" w:space="0" w:color="auto"/>
            </w:tcBorders>
            <w:hideMark/>
          </w:tcPr>
          <w:p w:rsidR="00104CBE" w:rsidRDefault="00104CBE" w:rsidP="001A7CD5">
            <w:pPr>
              <w:jc w:val="center"/>
              <w:rPr>
                <w:sz w:val="22"/>
                <w:szCs w:val="22"/>
                <w:lang w:val="fr-FR"/>
              </w:rPr>
            </w:pPr>
            <w:r>
              <w:rPr>
                <w:sz w:val="22"/>
                <w:szCs w:val="22"/>
                <w:lang w:val="fr-FR"/>
              </w:rPr>
              <w:t>6</w:t>
            </w:r>
          </w:p>
        </w:tc>
        <w:tc>
          <w:tcPr>
            <w:tcW w:w="8505" w:type="dxa"/>
            <w:tcBorders>
              <w:top w:val="single" w:sz="4" w:space="0" w:color="auto"/>
              <w:left w:val="single" w:sz="4" w:space="0" w:color="auto"/>
              <w:bottom w:val="single" w:sz="4" w:space="0" w:color="auto"/>
              <w:right w:val="single" w:sz="4" w:space="0" w:color="auto"/>
            </w:tcBorders>
          </w:tcPr>
          <w:p w:rsidR="00104CBE" w:rsidRDefault="00104CBE" w:rsidP="001A7CD5">
            <w:pPr>
              <w:rPr>
                <w:sz w:val="22"/>
                <w:szCs w:val="22"/>
                <w:lang w:val="fr-FR"/>
              </w:rPr>
            </w:pPr>
            <w:r>
              <w:rPr>
                <w:sz w:val="22"/>
                <w:szCs w:val="22"/>
                <w:lang w:val="fr-FR"/>
              </w:rPr>
              <w:t>Le président du Comité technique a participé activement aux 9</w:t>
            </w:r>
            <w:r>
              <w:rPr>
                <w:sz w:val="22"/>
                <w:szCs w:val="22"/>
                <w:vertAlign w:val="superscript"/>
                <w:lang w:val="fr-FR"/>
              </w:rPr>
              <w:t>ème</w:t>
            </w:r>
            <w:r>
              <w:rPr>
                <w:sz w:val="22"/>
                <w:szCs w:val="22"/>
                <w:lang w:val="fr-FR"/>
              </w:rPr>
              <w:t xml:space="preserve"> et 10</w:t>
            </w:r>
            <w:r>
              <w:rPr>
                <w:sz w:val="22"/>
                <w:szCs w:val="22"/>
                <w:vertAlign w:val="superscript"/>
                <w:lang w:val="fr-FR"/>
              </w:rPr>
              <w:t>ème</w:t>
            </w:r>
            <w:r>
              <w:rPr>
                <w:sz w:val="22"/>
                <w:szCs w:val="22"/>
                <w:lang w:val="fr-FR"/>
              </w:rPr>
              <w:t xml:space="preserve"> réunions du Comité permanent de l’AEWA, qui se sont tenues respectivement les 18 et19 septembre 2013 à Trondheim, Norvège, et du 8 au 10 juillet 2015 à Kampala, Ouganda.</w:t>
            </w:r>
          </w:p>
          <w:p w:rsidR="00104CBE" w:rsidRDefault="00104CBE" w:rsidP="001A7CD5">
            <w:pPr>
              <w:rPr>
                <w:sz w:val="22"/>
                <w:szCs w:val="22"/>
                <w:lang w:val="fr-FR"/>
              </w:rPr>
            </w:pPr>
          </w:p>
        </w:tc>
      </w:tr>
      <w:tr w:rsidR="00104CBE" w:rsidRPr="00DA6386" w:rsidTr="001A7CD5">
        <w:tc>
          <w:tcPr>
            <w:tcW w:w="675" w:type="dxa"/>
            <w:tcBorders>
              <w:top w:val="single" w:sz="4" w:space="0" w:color="auto"/>
              <w:left w:val="single" w:sz="4" w:space="0" w:color="auto"/>
              <w:bottom w:val="single" w:sz="4" w:space="0" w:color="auto"/>
              <w:right w:val="single" w:sz="4" w:space="0" w:color="auto"/>
            </w:tcBorders>
            <w:hideMark/>
          </w:tcPr>
          <w:p w:rsidR="00104CBE" w:rsidRDefault="00104CBE" w:rsidP="001A7CD5">
            <w:pPr>
              <w:jc w:val="center"/>
              <w:rPr>
                <w:sz w:val="22"/>
                <w:szCs w:val="22"/>
                <w:lang w:val="fr-FR"/>
              </w:rPr>
            </w:pPr>
            <w:r>
              <w:rPr>
                <w:sz w:val="22"/>
                <w:szCs w:val="22"/>
                <w:lang w:val="fr-FR"/>
              </w:rPr>
              <w:t>7</w:t>
            </w:r>
          </w:p>
        </w:tc>
        <w:tc>
          <w:tcPr>
            <w:tcW w:w="8505" w:type="dxa"/>
            <w:tcBorders>
              <w:top w:val="single" w:sz="4" w:space="0" w:color="auto"/>
              <w:left w:val="single" w:sz="4" w:space="0" w:color="auto"/>
              <w:bottom w:val="single" w:sz="4" w:space="0" w:color="auto"/>
              <w:right w:val="single" w:sz="4" w:space="0" w:color="auto"/>
            </w:tcBorders>
          </w:tcPr>
          <w:p w:rsidR="00104CBE" w:rsidRDefault="00104CBE" w:rsidP="001A7CD5">
            <w:pPr>
              <w:rPr>
                <w:sz w:val="22"/>
                <w:szCs w:val="22"/>
                <w:lang w:val="fr-FR"/>
              </w:rPr>
            </w:pPr>
            <w:r>
              <w:rPr>
                <w:sz w:val="22"/>
                <w:szCs w:val="22"/>
                <w:lang w:val="fr-FR"/>
              </w:rPr>
              <w:t>Le président et certains membres du Comité technique ont participé activement aux groupes de travail intersessionnel du Conseil scientifique de la CMS sur les voies de migration, sur la prévention de l’empoisonnement des oiseaux migrateurs, et à l’atelier visant à élaborer le Plan d’action pour prendre en main le piégeage des oiseaux le long de la côte méditerranéenne de l’Égypte et de la Libye (29 novembre 2013, Bonn, Allemagne).</w:t>
            </w:r>
            <w:r w:rsidR="00984076">
              <w:rPr>
                <w:sz w:val="22"/>
                <w:szCs w:val="22"/>
                <w:lang w:val="fr-FR"/>
              </w:rPr>
              <w:t xml:space="preserve"> </w:t>
            </w:r>
          </w:p>
          <w:p w:rsidR="00104CBE" w:rsidRDefault="00104CBE" w:rsidP="001A7CD5">
            <w:pPr>
              <w:rPr>
                <w:sz w:val="22"/>
                <w:szCs w:val="22"/>
                <w:lang w:val="fr-FR"/>
              </w:rPr>
            </w:pPr>
          </w:p>
        </w:tc>
      </w:tr>
      <w:tr w:rsidR="00104CBE" w:rsidRPr="00DA6386" w:rsidTr="001A7CD5">
        <w:tc>
          <w:tcPr>
            <w:tcW w:w="675" w:type="dxa"/>
            <w:tcBorders>
              <w:top w:val="single" w:sz="4" w:space="0" w:color="auto"/>
              <w:left w:val="single" w:sz="4" w:space="0" w:color="auto"/>
              <w:bottom w:val="single" w:sz="4" w:space="0" w:color="auto"/>
              <w:right w:val="single" w:sz="4" w:space="0" w:color="auto"/>
            </w:tcBorders>
            <w:hideMark/>
          </w:tcPr>
          <w:p w:rsidR="00104CBE" w:rsidRDefault="00104CBE" w:rsidP="001A7CD5">
            <w:pPr>
              <w:jc w:val="center"/>
              <w:rPr>
                <w:sz w:val="22"/>
                <w:szCs w:val="22"/>
                <w:lang w:val="fr-FR"/>
              </w:rPr>
            </w:pPr>
            <w:r>
              <w:rPr>
                <w:sz w:val="22"/>
                <w:szCs w:val="22"/>
                <w:lang w:val="fr-FR"/>
              </w:rPr>
              <w:t>8</w:t>
            </w:r>
          </w:p>
        </w:tc>
        <w:tc>
          <w:tcPr>
            <w:tcW w:w="8505" w:type="dxa"/>
            <w:tcBorders>
              <w:top w:val="single" w:sz="4" w:space="0" w:color="auto"/>
              <w:left w:val="single" w:sz="4" w:space="0" w:color="auto"/>
              <w:bottom w:val="single" w:sz="4" w:space="0" w:color="auto"/>
              <w:right w:val="single" w:sz="4" w:space="0" w:color="auto"/>
            </w:tcBorders>
          </w:tcPr>
          <w:p w:rsidR="00104CBE" w:rsidRDefault="00104CBE" w:rsidP="001A7CD5">
            <w:pPr>
              <w:autoSpaceDE w:val="0"/>
              <w:jc w:val="both"/>
              <w:rPr>
                <w:sz w:val="22"/>
                <w:szCs w:val="22"/>
                <w:shd w:val="clear" w:color="auto" w:fill="FFFF00"/>
                <w:lang w:val="fr-FR"/>
              </w:rPr>
            </w:pPr>
            <w:r>
              <w:rPr>
                <w:sz w:val="22"/>
                <w:szCs w:val="22"/>
                <w:lang w:val="fr-FR"/>
              </w:rPr>
              <w:t>Le président et certains membres ont assisté à la COP11 de la CMS, qui a eu lieu du 4 au 9 novembre 2014 à Quito, Équateur.</w:t>
            </w:r>
            <w:r w:rsidR="00984076">
              <w:rPr>
                <w:sz w:val="22"/>
                <w:szCs w:val="22"/>
                <w:lang w:val="fr-FR"/>
              </w:rPr>
              <w:t xml:space="preserve"> </w:t>
            </w:r>
            <w:r>
              <w:rPr>
                <w:sz w:val="22"/>
                <w:szCs w:val="22"/>
                <w:lang w:val="fr-FR"/>
              </w:rPr>
              <w:t>Le président du TC a dirigé le groupe de contact sur les oiseaux, qui a débattu d’un certain nombre de décisions de la COP relatives aux oiseaux, et dont beaucoup avaient des implications pour l’AEWA.</w:t>
            </w:r>
          </w:p>
          <w:p w:rsidR="00104CBE" w:rsidRDefault="00104CBE" w:rsidP="001A7CD5">
            <w:pPr>
              <w:rPr>
                <w:sz w:val="22"/>
                <w:szCs w:val="22"/>
                <w:shd w:val="clear" w:color="auto" w:fill="FFFF00"/>
                <w:lang w:val="fr-FR"/>
              </w:rPr>
            </w:pPr>
          </w:p>
          <w:p w:rsidR="00104CBE" w:rsidRDefault="00104CBE" w:rsidP="001A7CD5">
            <w:pPr>
              <w:jc w:val="both"/>
              <w:rPr>
                <w:sz w:val="22"/>
                <w:szCs w:val="22"/>
                <w:lang w:val="fr-FR"/>
              </w:rPr>
            </w:pPr>
          </w:p>
        </w:tc>
      </w:tr>
    </w:tbl>
    <w:p w:rsidR="00D16C68" w:rsidRPr="00352E9F" w:rsidRDefault="00D16C68">
      <w:pPr>
        <w:jc w:val="both"/>
        <w:rPr>
          <w:lang w:val="fr-FR"/>
        </w:rPr>
      </w:pPr>
    </w:p>
    <w:p w:rsidR="00D16C68" w:rsidRPr="00352E9F" w:rsidRDefault="00D16C68">
      <w:pPr>
        <w:jc w:val="both"/>
        <w:rPr>
          <w:sz w:val="22"/>
          <w:szCs w:val="22"/>
          <w:shd w:val="clear" w:color="auto" w:fill="FFFF00"/>
          <w:lang w:val="fr-FR"/>
        </w:rPr>
      </w:pPr>
    </w:p>
    <w:p w:rsidR="003D53B4" w:rsidRPr="00352E9F" w:rsidRDefault="003D53B4" w:rsidP="003D53B4">
      <w:pPr>
        <w:pStyle w:val="ListParagraph"/>
        <w:rPr>
          <w:sz w:val="22"/>
          <w:szCs w:val="22"/>
          <w:shd w:val="clear" w:color="auto" w:fill="FFFF00"/>
          <w:lang w:val="fr-FR"/>
        </w:rPr>
      </w:pPr>
    </w:p>
    <w:p w:rsidR="00D16C68" w:rsidRPr="00352E9F" w:rsidRDefault="00D16C68">
      <w:pPr>
        <w:jc w:val="both"/>
        <w:rPr>
          <w:sz w:val="22"/>
          <w:szCs w:val="22"/>
          <w:shd w:val="clear" w:color="auto" w:fill="FFFF00"/>
          <w:lang w:val="fr-FR"/>
        </w:rPr>
      </w:pPr>
    </w:p>
    <w:p w:rsidR="00104CBE" w:rsidRDefault="00104CBE" w:rsidP="00104CBE">
      <w:pPr>
        <w:pageBreakBefore/>
        <w:rPr>
          <w:b/>
          <w:bCs/>
          <w:lang w:val="fr-FR"/>
        </w:rPr>
      </w:pPr>
      <w:r>
        <w:rPr>
          <w:b/>
          <w:bCs/>
          <w:sz w:val="22"/>
          <w:szCs w:val="22"/>
          <w:lang w:val="fr-FR"/>
        </w:rPr>
        <w:lastRenderedPageBreak/>
        <w:t>Figure 1.</w:t>
      </w:r>
      <w:r w:rsidR="00984076">
        <w:rPr>
          <w:b/>
          <w:bCs/>
          <w:sz w:val="22"/>
          <w:szCs w:val="22"/>
          <w:lang w:val="fr-FR"/>
        </w:rPr>
        <w:t xml:space="preserve"> </w:t>
      </w:r>
      <w:r>
        <w:rPr>
          <w:bCs/>
          <w:sz w:val="22"/>
          <w:szCs w:val="22"/>
          <w:lang w:val="fr-FR"/>
        </w:rPr>
        <w:t>Un résumé visuel de toutes les réponses apportées aux participants du TC à la question « Selon votre expérience, quelles sont les deux principales menaces ayant une incidence négative sur les oiseaux d’eau migrateurs ? »</w:t>
      </w:r>
      <w:r w:rsidR="00984076">
        <w:rPr>
          <w:bCs/>
          <w:sz w:val="22"/>
          <w:szCs w:val="22"/>
          <w:lang w:val="fr-FR"/>
        </w:rPr>
        <w:t xml:space="preserve"> </w:t>
      </w:r>
      <w:r>
        <w:rPr>
          <w:bCs/>
          <w:sz w:val="22"/>
          <w:szCs w:val="22"/>
          <w:lang w:val="fr-FR"/>
        </w:rPr>
        <w:t xml:space="preserve">La taille des mots est proportionnelle à leur fréquence dans le cadre des réponses. </w:t>
      </w:r>
      <w:r>
        <w:rPr>
          <w:noProof/>
          <w:sz w:val="22"/>
          <w:szCs w:val="22"/>
          <w:lang w:eastAsia="en-US"/>
        </w:rPr>
        <w:drawing>
          <wp:inline distT="0" distB="0" distL="0" distR="0">
            <wp:extent cx="5705475" cy="360045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05475" cy="3600450"/>
                    </a:xfrm>
                    <a:prstGeom prst="rect">
                      <a:avLst/>
                    </a:prstGeom>
                    <a:solidFill>
                      <a:srgbClr val="FFFFFF"/>
                    </a:solidFill>
                    <a:ln>
                      <a:noFill/>
                    </a:ln>
                  </pic:spPr>
                </pic:pic>
              </a:graphicData>
            </a:graphic>
          </wp:inline>
        </w:drawing>
      </w:r>
      <w:r>
        <w:rPr>
          <w:b/>
          <w:bCs/>
          <w:sz w:val="22"/>
          <w:szCs w:val="22"/>
          <w:lang w:val="fr-FR"/>
        </w:rPr>
        <w:t>Figure 2.</w:t>
      </w:r>
      <w:r>
        <w:rPr>
          <w:bCs/>
          <w:sz w:val="22"/>
          <w:szCs w:val="22"/>
          <w:lang w:val="fr-FR"/>
        </w:rPr>
        <w:t xml:space="preserve"> Un résumé visuel de toutes les réponses données par les participants au TC à la question « Indépendamment du plan de travail actuel du TC, quels sont les trois sujets clés que le TC devrait prendre en main ? »</w:t>
      </w:r>
      <w:r w:rsidR="00984076">
        <w:rPr>
          <w:bCs/>
          <w:sz w:val="22"/>
          <w:szCs w:val="22"/>
          <w:lang w:val="fr-FR"/>
        </w:rPr>
        <w:t xml:space="preserve"> </w:t>
      </w:r>
      <w:r>
        <w:rPr>
          <w:bCs/>
          <w:sz w:val="22"/>
          <w:szCs w:val="22"/>
          <w:lang w:val="fr-FR"/>
        </w:rPr>
        <w:t xml:space="preserve">La taille des mots est proportionnelle à leur fréquence dans le cadre des réponses. </w:t>
      </w:r>
      <w:r>
        <w:rPr>
          <w:noProof/>
          <w:sz w:val="22"/>
          <w:szCs w:val="22"/>
          <w:shd w:val="clear" w:color="auto" w:fill="FFFF00"/>
          <w:lang w:eastAsia="en-US"/>
        </w:rPr>
        <w:drawing>
          <wp:inline distT="0" distB="0" distL="0" distR="0">
            <wp:extent cx="5705475" cy="359092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05475" cy="3590925"/>
                    </a:xfrm>
                    <a:prstGeom prst="rect">
                      <a:avLst/>
                    </a:prstGeom>
                    <a:solidFill>
                      <a:srgbClr val="FFFFFF"/>
                    </a:solidFill>
                    <a:ln>
                      <a:noFill/>
                    </a:ln>
                  </pic:spPr>
                </pic:pic>
              </a:graphicData>
            </a:graphic>
          </wp:inline>
        </w:drawing>
      </w:r>
    </w:p>
    <w:p w:rsidR="00104CBE" w:rsidRDefault="00104CBE" w:rsidP="00104CBE">
      <w:pPr>
        <w:keepNext/>
        <w:outlineLvl w:val="0"/>
        <w:rPr>
          <w:b/>
          <w:bCs/>
          <w:lang w:val="fr-FR"/>
        </w:rPr>
      </w:pPr>
    </w:p>
    <w:p w:rsidR="00104CBE" w:rsidRPr="001A7CD5" w:rsidRDefault="00104CBE" w:rsidP="001A7CD5"/>
    <w:p w:rsidR="00104CBE" w:rsidRPr="001A7CD5" w:rsidRDefault="00104CBE" w:rsidP="001A7CD5">
      <w:pPr>
        <w:pStyle w:val="Heading1"/>
      </w:pPr>
      <w:r>
        <w:br w:type="page"/>
      </w:r>
      <w:bookmarkStart w:id="17" w:name="_Toc428535639"/>
      <w:proofErr w:type="spellStart"/>
      <w:r w:rsidRPr="001A7CD5">
        <w:lastRenderedPageBreak/>
        <w:t>Appendice</w:t>
      </w:r>
      <w:proofErr w:type="spellEnd"/>
      <w:r w:rsidRPr="001A7CD5">
        <w:t xml:space="preserve"> 1. Directives sur les </w:t>
      </w:r>
      <w:proofErr w:type="spellStart"/>
      <w:r w:rsidRPr="001A7CD5">
        <w:t>conflits</w:t>
      </w:r>
      <w:proofErr w:type="spellEnd"/>
      <w:r w:rsidRPr="001A7CD5">
        <w:t xml:space="preserve"> </w:t>
      </w:r>
      <w:proofErr w:type="spellStart"/>
      <w:r w:rsidRPr="001A7CD5">
        <w:t>d’intérêt</w:t>
      </w:r>
      <w:proofErr w:type="spellEnd"/>
      <w:r w:rsidRPr="001A7CD5">
        <w:t xml:space="preserve"> du </w:t>
      </w:r>
      <w:proofErr w:type="spellStart"/>
      <w:r w:rsidRPr="001A7CD5">
        <w:t>Groupe</w:t>
      </w:r>
      <w:proofErr w:type="spellEnd"/>
      <w:r w:rsidRPr="001A7CD5">
        <w:t xml:space="preserve"> </w:t>
      </w:r>
      <w:proofErr w:type="spellStart"/>
      <w:r w:rsidRPr="001A7CD5">
        <w:t>d’experts</w:t>
      </w:r>
      <w:proofErr w:type="spellEnd"/>
      <w:r w:rsidRPr="001A7CD5">
        <w:t xml:space="preserve"> </w:t>
      </w:r>
      <w:proofErr w:type="spellStart"/>
      <w:r w:rsidRPr="001A7CD5">
        <w:t>intergouvernemental</w:t>
      </w:r>
      <w:proofErr w:type="spellEnd"/>
      <w:r w:rsidRPr="001A7CD5">
        <w:t xml:space="preserve"> sur </w:t>
      </w:r>
      <w:proofErr w:type="spellStart"/>
      <w:r w:rsidRPr="001A7CD5">
        <w:t>l’évolution</w:t>
      </w:r>
      <w:proofErr w:type="spellEnd"/>
      <w:r w:rsidRPr="001A7CD5">
        <w:t xml:space="preserve"> </w:t>
      </w:r>
      <w:proofErr w:type="spellStart"/>
      <w:r w:rsidRPr="001A7CD5">
        <w:t>climatique</w:t>
      </w:r>
      <w:proofErr w:type="spellEnd"/>
      <w:r w:rsidRPr="001A7CD5">
        <w:t xml:space="preserve"> (GIEC)</w:t>
      </w:r>
      <w:bookmarkEnd w:id="17"/>
    </w:p>
    <w:p w:rsidR="00104CBE" w:rsidRPr="001A7CD5" w:rsidRDefault="00104CBE" w:rsidP="001A7CD5"/>
    <w:p w:rsidR="00104CBE" w:rsidRPr="001A7CD5" w:rsidRDefault="00104CBE" w:rsidP="001A7CD5">
      <w:pPr>
        <w:rPr>
          <w:sz w:val="22"/>
          <w:szCs w:val="22"/>
        </w:rPr>
      </w:pPr>
      <w:proofErr w:type="spellStart"/>
      <w:r w:rsidRPr="001A7CD5">
        <w:rPr>
          <w:sz w:val="22"/>
          <w:szCs w:val="22"/>
        </w:rPr>
        <w:t>Conflit</w:t>
      </w:r>
      <w:proofErr w:type="spellEnd"/>
      <w:r w:rsidRPr="001A7CD5">
        <w:rPr>
          <w:sz w:val="22"/>
          <w:szCs w:val="22"/>
        </w:rPr>
        <w:t xml:space="preserve"> </w:t>
      </w:r>
      <w:proofErr w:type="spellStart"/>
      <w:r w:rsidRPr="001A7CD5">
        <w:rPr>
          <w:sz w:val="22"/>
          <w:szCs w:val="22"/>
        </w:rPr>
        <w:t>d’intérêt</w:t>
      </w:r>
      <w:proofErr w:type="spellEnd"/>
    </w:p>
    <w:p w:rsidR="00104CBE" w:rsidRDefault="00104CBE" w:rsidP="00104CBE">
      <w:pPr>
        <w:autoSpaceDE w:val="0"/>
        <w:ind w:left="567"/>
        <w:jc w:val="both"/>
        <w:rPr>
          <w:sz w:val="16"/>
          <w:szCs w:val="16"/>
          <w:lang w:val="fr-FR"/>
        </w:rPr>
      </w:pPr>
    </w:p>
    <w:p w:rsidR="00104CBE" w:rsidRDefault="00104CBE" w:rsidP="00984076">
      <w:pPr>
        <w:autoSpaceDE w:val="0"/>
        <w:ind w:left="964" w:hanging="397"/>
        <w:jc w:val="both"/>
        <w:rPr>
          <w:sz w:val="22"/>
          <w:szCs w:val="22"/>
          <w:lang w:val="fr-FR"/>
        </w:rPr>
      </w:pPr>
      <w:r>
        <w:rPr>
          <w:sz w:val="22"/>
          <w:szCs w:val="22"/>
          <w:lang w:val="fr-FR"/>
        </w:rPr>
        <w:t>« 11.</w:t>
      </w:r>
      <w:r w:rsidR="00984076">
        <w:rPr>
          <w:sz w:val="22"/>
          <w:szCs w:val="22"/>
          <w:lang w:val="fr-FR"/>
        </w:rPr>
        <w:t xml:space="preserve"> </w:t>
      </w:r>
      <w:r w:rsidR="00984076" w:rsidRPr="00984076">
        <w:rPr>
          <w:sz w:val="22"/>
          <w:szCs w:val="22"/>
          <w:lang w:val="fr-FR"/>
        </w:rPr>
        <w:t>Un «conflit d’intérêts» désigne tout intérêt actuel d’ordre professionnel, financier ou d’une</w:t>
      </w:r>
      <w:r w:rsidR="00984076">
        <w:rPr>
          <w:sz w:val="22"/>
          <w:szCs w:val="22"/>
          <w:lang w:val="fr-FR"/>
        </w:rPr>
        <w:t xml:space="preserve"> </w:t>
      </w:r>
      <w:r w:rsidR="00984076" w:rsidRPr="00984076">
        <w:rPr>
          <w:sz w:val="22"/>
          <w:szCs w:val="22"/>
          <w:lang w:val="fr-FR"/>
        </w:rPr>
        <w:t>autre nature susceptible: i) d’altérer sensiblement l’objectivité d’une personne dans l’exercice de</w:t>
      </w:r>
      <w:r w:rsidR="00984076">
        <w:rPr>
          <w:sz w:val="22"/>
          <w:szCs w:val="22"/>
          <w:lang w:val="fr-FR"/>
        </w:rPr>
        <w:t xml:space="preserve"> </w:t>
      </w:r>
      <w:r w:rsidR="00984076" w:rsidRPr="00984076">
        <w:rPr>
          <w:sz w:val="22"/>
          <w:szCs w:val="22"/>
          <w:lang w:val="fr-FR"/>
        </w:rPr>
        <w:t>ses fonctions et de ses responsabilités au sein du GIEC ou ii) de conférer un avantage indu à une</w:t>
      </w:r>
      <w:r w:rsidR="00984076">
        <w:rPr>
          <w:sz w:val="22"/>
          <w:szCs w:val="22"/>
          <w:lang w:val="fr-FR"/>
        </w:rPr>
        <w:t xml:space="preserve"> </w:t>
      </w:r>
      <w:r w:rsidR="00984076" w:rsidRPr="00984076">
        <w:rPr>
          <w:sz w:val="22"/>
          <w:szCs w:val="22"/>
          <w:lang w:val="fr-FR"/>
        </w:rPr>
        <w:t>personne ou une organisation. Aux fins de la présente politique, toutes circonstances susceptibles</w:t>
      </w:r>
      <w:r w:rsidR="00984076">
        <w:rPr>
          <w:sz w:val="22"/>
          <w:szCs w:val="22"/>
          <w:lang w:val="fr-FR"/>
        </w:rPr>
        <w:t xml:space="preserve"> </w:t>
      </w:r>
      <w:r w:rsidR="00984076" w:rsidRPr="00984076">
        <w:rPr>
          <w:sz w:val="22"/>
          <w:szCs w:val="22"/>
          <w:lang w:val="fr-FR"/>
        </w:rPr>
        <w:t>d’amener une personne raisonnable à mettre en doute l’objectivité d’un individu ou à se demander</w:t>
      </w:r>
      <w:r w:rsidR="00984076">
        <w:rPr>
          <w:sz w:val="22"/>
          <w:szCs w:val="22"/>
          <w:lang w:val="fr-FR"/>
        </w:rPr>
        <w:t xml:space="preserve"> </w:t>
      </w:r>
      <w:r w:rsidR="00984076" w:rsidRPr="00984076">
        <w:rPr>
          <w:sz w:val="22"/>
          <w:szCs w:val="22"/>
          <w:lang w:val="fr-FR"/>
        </w:rPr>
        <w:t>si un avantage indu a été conféré constituent un conflit d’intérêts potentiel. Ces conflits potentiels</w:t>
      </w:r>
      <w:r w:rsidR="00984076">
        <w:rPr>
          <w:sz w:val="22"/>
          <w:szCs w:val="22"/>
          <w:lang w:val="fr-FR"/>
        </w:rPr>
        <w:t xml:space="preserve"> </w:t>
      </w:r>
      <w:r w:rsidR="00984076" w:rsidRPr="00984076">
        <w:rPr>
          <w:sz w:val="22"/>
          <w:szCs w:val="22"/>
          <w:lang w:val="fr-FR"/>
        </w:rPr>
        <w:t>doivent être déclarés</w:t>
      </w:r>
      <w:r>
        <w:rPr>
          <w:sz w:val="22"/>
          <w:szCs w:val="22"/>
          <w:lang w:val="fr-FR"/>
        </w:rPr>
        <w:t>.</w:t>
      </w:r>
    </w:p>
    <w:p w:rsidR="00104CBE" w:rsidRDefault="00104CBE" w:rsidP="00104CBE">
      <w:pPr>
        <w:autoSpaceDE w:val="0"/>
        <w:ind w:left="907" w:hanging="340"/>
        <w:jc w:val="both"/>
        <w:rPr>
          <w:sz w:val="16"/>
          <w:szCs w:val="16"/>
          <w:lang w:val="fr-FR"/>
        </w:rPr>
      </w:pPr>
    </w:p>
    <w:p w:rsidR="00984076" w:rsidRPr="00984076" w:rsidRDefault="00104CBE" w:rsidP="00984076">
      <w:pPr>
        <w:autoSpaceDE w:val="0"/>
        <w:ind w:left="964" w:hanging="397"/>
        <w:jc w:val="both"/>
        <w:rPr>
          <w:sz w:val="22"/>
          <w:szCs w:val="22"/>
          <w:lang w:val="fr-FR"/>
        </w:rPr>
      </w:pPr>
      <w:r>
        <w:rPr>
          <w:sz w:val="22"/>
          <w:szCs w:val="22"/>
          <w:lang w:val="fr-FR"/>
        </w:rPr>
        <w:t>12.</w:t>
      </w:r>
      <w:r w:rsidR="00984076">
        <w:rPr>
          <w:sz w:val="22"/>
          <w:szCs w:val="22"/>
          <w:lang w:val="fr-FR"/>
        </w:rPr>
        <w:t xml:space="preserve"> </w:t>
      </w:r>
      <w:r>
        <w:rPr>
          <w:sz w:val="22"/>
          <w:szCs w:val="22"/>
          <w:lang w:val="fr-FR"/>
        </w:rPr>
        <w:t xml:space="preserve">Les </w:t>
      </w:r>
      <w:r w:rsidR="00984076" w:rsidRPr="00984076">
        <w:rPr>
          <w:sz w:val="22"/>
          <w:szCs w:val="22"/>
          <w:lang w:val="fr-FR"/>
        </w:rPr>
        <w:t>politiques des organismes d’évaluation scientifique en matière de conflits d’intérêts</w:t>
      </w:r>
    </w:p>
    <w:p w:rsidR="00104CBE" w:rsidRDefault="00984076" w:rsidP="00984076">
      <w:pPr>
        <w:autoSpaceDE w:val="0"/>
        <w:ind w:left="964"/>
        <w:jc w:val="both"/>
        <w:rPr>
          <w:sz w:val="22"/>
          <w:szCs w:val="22"/>
          <w:lang w:val="fr-FR"/>
        </w:rPr>
      </w:pPr>
      <w:r w:rsidRPr="00984076">
        <w:rPr>
          <w:sz w:val="22"/>
          <w:szCs w:val="22"/>
          <w:lang w:val="fr-FR"/>
        </w:rPr>
        <w:t>distinguent généralement le «conflit d’intérêts» de la «partialité», qui désigne un point de vue ou</w:t>
      </w:r>
      <w:r>
        <w:rPr>
          <w:sz w:val="22"/>
          <w:szCs w:val="22"/>
          <w:lang w:val="fr-FR"/>
        </w:rPr>
        <w:t xml:space="preserve"> </w:t>
      </w:r>
      <w:r w:rsidRPr="00984076">
        <w:rPr>
          <w:sz w:val="22"/>
          <w:szCs w:val="22"/>
          <w:lang w:val="fr-FR"/>
        </w:rPr>
        <w:t>une approche affirmés concernant une question précise ou une problématique générale. Dans le</w:t>
      </w:r>
      <w:r>
        <w:rPr>
          <w:sz w:val="22"/>
          <w:szCs w:val="22"/>
          <w:lang w:val="fr-FR"/>
        </w:rPr>
        <w:t xml:space="preserve"> </w:t>
      </w:r>
      <w:r w:rsidRPr="00984076">
        <w:rPr>
          <w:sz w:val="22"/>
          <w:szCs w:val="22"/>
          <w:lang w:val="fr-FR"/>
        </w:rPr>
        <w:t>cas des équipes d’auteurs et d’examinateurs, la partialité peut et doit être gérée par la sélection</w:t>
      </w:r>
      <w:r>
        <w:rPr>
          <w:sz w:val="22"/>
          <w:szCs w:val="22"/>
          <w:lang w:val="fr-FR"/>
        </w:rPr>
        <w:t xml:space="preserve"> </w:t>
      </w:r>
      <w:r w:rsidRPr="00984076">
        <w:rPr>
          <w:sz w:val="22"/>
          <w:szCs w:val="22"/>
          <w:lang w:val="fr-FR"/>
        </w:rPr>
        <w:t>d’un équilibre de points de vue. Ainsi, les équipes d’auteurs du GIEC doivent en principe réunir des</w:t>
      </w:r>
      <w:r>
        <w:rPr>
          <w:sz w:val="22"/>
          <w:szCs w:val="22"/>
          <w:lang w:val="fr-FR"/>
        </w:rPr>
        <w:t xml:space="preserve"> </w:t>
      </w:r>
      <w:r w:rsidRPr="00984076">
        <w:rPr>
          <w:sz w:val="22"/>
          <w:szCs w:val="22"/>
          <w:lang w:val="fr-FR"/>
        </w:rPr>
        <w:t>personnes ayant différents points de vue et affiliations. Ceux qui participent à la sélection des</w:t>
      </w:r>
      <w:r>
        <w:rPr>
          <w:sz w:val="22"/>
          <w:szCs w:val="22"/>
          <w:lang w:val="fr-FR"/>
        </w:rPr>
        <w:t xml:space="preserve"> </w:t>
      </w:r>
      <w:r w:rsidRPr="00984076">
        <w:rPr>
          <w:sz w:val="22"/>
          <w:szCs w:val="22"/>
          <w:lang w:val="fr-FR"/>
        </w:rPr>
        <w:t>auteurs doivent viser à constituer une équipe d’auteurs dont la composition équilibre les</w:t>
      </w:r>
      <w:r>
        <w:rPr>
          <w:sz w:val="22"/>
          <w:szCs w:val="22"/>
          <w:lang w:val="fr-FR"/>
        </w:rPr>
        <w:t xml:space="preserve"> </w:t>
      </w:r>
      <w:r w:rsidRPr="00984076">
        <w:rPr>
          <w:sz w:val="22"/>
          <w:szCs w:val="22"/>
          <w:lang w:val="fr-FR"/>
        </w:rPr>
        <w:t>compétences et les points de vue afin que les produits du GIEC soit complets, objectifs et</w:t>
      </w:r>
      <w:r>
        <w:rPr>
          <w:sz w:val="22"/>
          <w:szCs w:val="22"/>
          <w:lang w:val="fr-FR"/>
        </w:rPr>
        <w:t xml:space="preserve"> </w:t>
      </w:r>
      <w:r w:rsidRPr="00984076">
        <w:rPr>
          <w:sz w:val="22"/>
          <w:szCs w:val="22"/>
          <w:lang w:val="fr-FR"/>
        </w:rPr>
        <w:t>impartiaux. La sélection de ces personnes doit veiller à l’équilibre des partialités éventuelles. En</w:t>
      </w:r>
      <w:r>
        <w:rPr>
          <w:sz w:val="22"/>
          <w:szCs w:val="22"/>
          <w:lang w:val="fr-FR"/>
        </w:rPr>
        <w:t xml:space="preserve"> </w:t>
      </w:r>
      <w:r w:rsidRPr="00984076">
        <w:rPr>
          <w:sz w:val="22"/>
          <w:szCs w:val="22"/>
          <w:lang w:val="fr-FR"/>
        </w:rPr>
        <w:t>revanche, il y a conflit d’intérêts lorsqu’une personne pourrait obtenir un gain direct et concret des</w:t>
      </w:r>
      <w:r>
        <w:rPr>
          <w:sz w:val="22"/>
          <w:szCs w:val="22"/>
          <w:lang w:val="fr-FR"/>
        </w:rPr>
        <w:t xml:space="preserve"> </w:t>
      </w:r>
      <w:r w:rsidRPr="00984076">
        <w:rPr>
          <w:sz w:val="22"/>
          <w:szCs w:val="22"/>
          <w:lang w:val="fr-FR"/>
        </w:rPr>
        <w:t>résultats d’un produit du GIEC. Un point de vue que l’on juge fondé, mais qui n’est pas susceptible</w:t>
      </w:r>
      <w:r w:rsidR="00CC6865">
        <w:rPr>
          <w:sz w:val="22"/>
          <w:szCs w:val="22"/>
          <w:lang w:val="fr-FR"/>
        </w:rPr>
        <w:t xml:space="preserve"> </w:t>
      </w:r>
      <w:r w:rsidRPr="00984076">
        <w:rPr>
          <w:sz w:val="22"/>
          <w:szCs w:val="22"/>
          <w:lang w:val="fr-FR"/>
        </w:rPr>
        <w:t>d’apporter un avantage individuel ne constitue pas un conflit d’intérêts</w:t>
      </w:r>
      <w:r w:rsidR="00104CBE">
        <w:rPr>
          <w:sz w:val="22"/>
          <w:szCs w:val="22"/>
          <w:lang w:val="fr-FR"/>
        </w:rPr>
        <w:t>.</w:t>
      </w:r>
    </w:p>
    <w:p w:rsidR="00104CBE" w:rsidRDefault="00104CBE" w:rsidP="00104CBE">
      <w:pPr>
        <w:autoSpaceDE w:val="0"/>
        <w:ind w:left="964" w:hanging="397"/>
        <w:jc w:val="both"/>
        <w:rPr>
          <w:sz w:val="16"/>
          <w:szCs w:val="16"/>
          <w:lang w:val="fr-FR"/>
        </w:rPr>
      </w:pPr>
    </w:p>
    <w:p w:rsidR="00104CBE" w:rsidRDefault="00104CBE" w:rsidP="00984076">
      <w:pPr>
        <w:autoSpaceDE w:val="0"/>
        <w:ind w:left="964" w:hanging="397"/>
        <w:jc w:val="both"/>
        <w:rPr>
          <w:sz w:val="22"/>
          <w:szCs w:val="22"/>
          <w:lang w:val="fr-FR"/>
        </w:rPr>
      </w:pPr>
      <w:r>
        <w:rPr>
          <w:sz w:val="22"/>
          <w:szCs w:val="22"/>
          <w:lang w:val="fr-FR"/>
        </w:rPr>
        <w:t>13.</w:t>
      </w:r>
      <w:r w:rsidR="00984076">
        <w:rPr>
          <w:sz w:val="22"/>
          <w:szCs w:val="22"/>
          <w:lang w:val="fr-FR"/>
        </w:rPr>
        <w:t xml:space="preserve"> </w:t>
      </w:r>
      <w:r w:rsidR="00984076" w:rsidRPr="00984076">
        <w:rPr>
          <w:sz w:val="22"/>
          <w:szCs w:val="22"/>
          <w:lang w:val="fr-FR"/>
        </w:rPr>
        <w:t>Les obligations énoncées dans la présente politique en matière de conflits d’intérêts ne sont</w:t>
      </w:r>
      <w:r w:rsidR="00984076">
        <w:rPr>
          <w:sz w:val="22"/>
          <w:szCs w:val="22"/>
          <w:lang w:val="fr-FR"/>
        </w:rPr>
        <w:t xml:space="preserve"> </w:t>
      </w:r>
      <w:r w:rsidR="00984076" w:rsidRPr="00984076">
        <w:rPr>
          <w:sz w:val="22"/>
          <w:szCs w:val="22"/>
          <w:lang w:val="fr-FR"/>
        </w:rPr>
        <w:t>pas destinées à couvrir l’évaluation du comportement d’une personne ou de sa capacité à agir de</w:t>
      </w:r>
      <w:r w:rsidR="00984076">
        <w:rPr>
          <w:sz w:val="22"/>
          <w:szCs w:val="22"/>
          <w:lang w:val="fr-FR"/>
        </w:rPr>
        <w:t xml:space="preserve"> </w:t>
      </w:r>
      <w:r w:rsidR="00984076" w:rsidRPr="00984076">
        <w:rPr>
          <w:sz w:val="22"/>
          <w:szCs w:val="22"/>
          <w:lang w:val="fr-FR"/>
        </w:rPr>
        <w:t>manière objective en dépit du conflit d’intérêts</w:t>
      </w:r>
      <w:r>
        <w:rPr>
          <w:sz w:val="22"/>
          <w:szCs w:val="22"/>
          <w:lang w:val="fr-FR"/>
        </w:rPr>
        <w:t>.</w:t>
      </w:r>
    </w:p>
    <w:p w:rsidR="00104CBE" w:rsidRDefault="00104CBE" w:rsidP="00104CBE">
      <w:pPr>
        <w:autoSpaceDE w:val="0"/>
        <w:ind w:left="964" w:hanging="397"/>
        <w:jc w:val="both"/>
        <w:rPr>
          <w:sz w:val="16"/>
          <w:szCs w:val="16"/>
          <w:lang w:val="fr-FR"/>
        </w:rPr>
      </w:pPr>
    </w:p>
    <w:p w:rsidR="00104CBE" w:rsidRDefault="00104CBE" w:rsidP="00984076">
      <w:pPr>
        <w:autoSpaceDE w:val="0"/>
        <w:ind w:left="964" w:hanging="397"/>
        <w:jc w:val="both"/>
        <w:rPr>
          <w:sz w:val="22"/>
          <w:szCs w:val="22"/>
          <w:lang w:val="fr-FR"/>
        </w:rPr>
      </w:pPr>
      <w:r>
        <w:rPr>
          <w:sz w:val="22"/>
          <w:szCs w:val="22"/>
          <w:lang w:val="fr-FR"/>
        </w:rPr>
        <w:t>14.</w:t>
      </w:r>
      <w:r w:rsidR="00984076">
        <w:rPr>
          <w:sz w:val="22"/>
          <w:szCs w:val="22"/>
          <w:lang w:val="fr-FR"/>
        </w:rPr>
        <w:t xml:space="preserve"> </w:t>
      </w:r>
      <w:r w:rsidR="00984076" w:rsidRPr="00984076">
        <w:rPr>
          <w:sz w:val="22"/>
          <w:szCs w:val="22"/>
          <w:lang w:val="fr-FR"/>
        </w:rPr>
        <w:t>La présente politique s’applique exclusivement aux conflits d’intérêts actuels et ne s’applique</w:t>
      </w:r>
      <w:r w:rsidR="00984076">
        <w:rPr>
          <w:sz w:val="22"/>
          <w:szCs w:val="22"/>
          <w:lang w:val="fr-FR"/>
        </w:rPr>
        <w:t xml:space="preserve"> </w:t>
      </w:r>
      <w:r w:rsidR="00984076" w:rsidRPr="00984076">
        <w:rPr>
          <w:sz w:val="22"/>
          <w:szCs w:val="22"/>
          <w:lang w:val="fr-FR"/>
        </w:rPr>
        <w:t>donc pas à des conflits d’intérêts passés qui ont expiré, n’existent plus et ne peuvent</w:t>
      </w:r>
      <w:r w:rsidR="00984076">
        <w:rPr>
          <w:sz w:val="22"/>
          <w:szCs w:val="22"/>
          <w:lang w:val="fr-FR"/>
        </w:rPr>
        <w:t xml:space="preserve"> </w:t>
      </w:r>
      <w:r w:rsidR="00984076" w:rsidRPr="00984076">
        <w:rPr>
          <w:sz w:val="22"/>
          <w:szCs w:val="22"/>
          <w:lang w:val="fr-FR"/>
        </w:rPr>
        <w:t>raisonnablement influencer le comportement actuel. Elle ne s’applique pas non plus à des intérêts</w:t>
      </w:r>
      <w:r w:rsidR="00984076">
        <w:rPr>
          <w:sz w:val="22"/>
          <w:szCs w:val="22"/>
          <w:lang w:val="fr-FR"/>
        </w:rPr>
        <w:t xml:space="preserve"> </w:t>
      </w:r>
      <w:r w:rsidR="00984076" w:rsidRPr="00984076">
        <w:rPr>
          <w:sz w:val="22"/>
          <w:szCs w:val="22"/>
          <w:lang w:val="fr-FR"/>
        </w:rPr>
        <w:t>susceptibles de naître ultérieurement mais qui n’existent pas au présent, car ces intérêts ont un</w:t>
      </w:r>
      <w:r w:rsidR="00984076">
        <w:rPr>
          <w:sz w:val="22"/>
          <w:szCs w:val="22"/>
          <w:lang w:val="fr-FR"/>
        </w:rPr>
        <w:t xml:space="preserve"> c</w:t>
      </w:r>
      <w:r w:rsidR="00984076" w:rsidRPr="00984076">
        <w:rPr>
          <w:sz w:val="22"/>
          <w:szCs w:val="22"/>
          <w:lang w:val="fr-FR"/>
        </w:rPr>
        <w:t>aractère intrinsèquement hypothétique et incertain. À titre d’exemple, une candidature en cours à</w:t>
      </w:r>
      <w:r w:rsidR="00984076">
        <w:rPr>
          <w:sz w:val="22"/>
          <w:szCs w:val="22"/>
          <w:lang w:val="fr-FR"/>
        </w:rPr>
        <w:t xml:space="preserve"> </w:t>
      </w:r>
      <w:r w:rsidR="00984076" w:rsidRPr="00984076">
        <w:rPr>
          <w:sz w:val="22"/>
          <w:szCs w:val="22"/>
          <w:lang w:val="fr-FR"/>
        </w:rPr>
        <w:t>un poste est un intérêt actuel mais la simple possibilité que l’on puisse se porter candidat à un tel</w:t>
      </w:r>
      <w:r w:rsidR="00984076">
        <w:rPr>
          <w:sz w:val="22"/>
          <w:szCs w:val="22"/>
          <w:lang w:val="fr-FR"/>
        </w:rPr>
        <w:t xml:space="preserve"> </w:t>
      </w:r>
      <w:r w:rsidR="00984076" w:rsidRPr="00984076">
        <w:rPr>
          <w:sz w:val="22"/>
          <w:szCs w:val="22"/>
          <w:lang w:val="fr-FR"/>
        </w:rPr>
        <w:t>poste n’est pas un intérêt actuel</w:t>
      </w:r>
      <w:r>
        <w:rPr>
          <w:sz w:val="22"/>
          <w:szCs w:val="22"/>
          <w:lang w:val="fr-FR"/>
        </w:rPr>
        <w:t>.</w:t>
      </w:r>
    </w:p>
    <w:p w:rsidR="00104CBE" w:rsidRDefault="00104CBE" w:rsidP="00104CBE">
      <w:pPr>
        <w:autoSpaceDE w:val="0"/>
        <w:ind w:left="964" w:hanging="397"/>
        <w:jc w:val="both"/>
        <w:rPr>
          <w:sz w:val="16"/>
          <w:szCs w:val="16"/>
          <w:lang w:val="fr-FR"/>
        </w:rPr>
      </w:pPr>
    </w:p>
    <w:p w:rsidR="00104CBE" w:rsidRDefault="00104CBE" w:rsidP="00CC6865">
      <w:pPr>
        <w:autoSpaceDE w:val="0"/>
        <w:ind w:left="964" w:hanging="397"/>
        <w:jc w:val="both"/>
        <w:rPr>
          <w:sz w:val="22"/>
          <w:szCs w:val="22"/>
          <w:lang w:val="fr-FR"/>
        </w:rPr>
      </w:pPr>
      <w:r>
        <w:rPr>
          <w:sz w:val="22"/>
          <w:szCs w:val="22"/>
          <w:lang w:val="fr-FR"/>
        </w:rPr>
        <w:t>15.</w:t>
      </w:r>
      <w:r w:rsidR="00984076">
        <w:rPr>
          <w:sz w:val="22"/>
          <w:szCs w:val="22"/>
          <w:lang w:val="fr-FR"/>
        </w:rPr>
        <w:t xml:space="preserve"> </w:t>
      </w:r>
      <w:r w:rsidR="00984076" w:rsidRPr="00984076">
        <w:rPr>
          <w:sz w:val="22"/>
          <w:szCs w:val="22"/>
          <w:lang w:val="fr-FR"/>
        </w:rPr>
        <w:t>Les intérêts professionnels et les autres intérêts non financiers ne doivent être déclarés que</w:t>
      </w:r>
      <w:r w:rsidR="00CC6865">
        <w:rPr>
          <w:sz w:val="22"/>
          <w:szCs w:val="22"/>
          <w:lang w:val="fr-FR"/>
        </w:rPr>
        <w:t xml:space="preserve"> </w:t>
      </w:r>
      <w:r w:rsidR="00984076" w:rsidRPr="00984076">
        <w:rPr>
          <w:sz w:val="22"/>
          <w:szCs w:val="22"/>
          <w:lang w:val="fr-FR"/>
        </w:rPr>
        <w:t>s’ils sont importants et pertinents. Les personnes qui ne sont pas sûres de devoir déclarer un intérêt sont</w:t>
      </w:r>
      <w:r w:rsidR="00984076">
        <w:rPr>
          <w:sz w:val="22"/>
          <w:szCs w:val="22"/>
          <w:lang w:val="fr-FR"/>
        </w:rPr>
        <w:t xml:space="preserve"> </w:t>
      </w:r>
      <w:r w:rsidR="00984076" w:rsidRPr="00984076">
        <w:rPr>
          <w:sz w:val="22"/>
          <w:szCs w:val="22"/>
          <w:lang w:val="fr-FR"/>
        </w:rPr>
        <w:t>encouragées à prendre conseil auprès de l’organe du GIEC compétent indiqué à l’annexe A. Peuvent</w:t>
      </w:r>
      <w:r w:rsidR="00984076">
        <w:rPr>
          <w:sz w:val="22"/>
          <w:szCs w:val="22"/>
          <w:lang w:val="fr-FR"/>
        </w:rPr>
        <w:t xml:space="preserve"> </w:t>
      </w:r>
      <w:r w:rsidR="00984076" w:rsidRPr="00984076">
        <w:rPr>
          <w:sz w:val="22"/>
          <w:szCs w:val="22"/>
          <w:lang w:val="fr-FR"/>
        </w:rPr>
        <w:t>constituer notamment des intérêts importants et pertinents des fonctions de responsabilités au sein d’une</w:t>
      </w:r>
      <w:r w:rsidR="00984076">
        <w:rPr>
          <w:sz w:val="22"/>
          <w:szCs w:val="22"/>
          <w:lang w:val="fr-FR"/>
        </w:rPr>
        <w:t xml:space="preserve"> </w:t>
      </w:r>
      <w:r w:rsidR="00984076" w:rsidRPr="00984076">
        <w:rPr>
          <w:sz w:val="22"/>
          <w:szCs w:val="22"/>
          <w:lang w:val="fr-FR"/>
        </w:rPr>
        <w:t>rédaction, des fonctions au sein de comités consultatifs associés à des organisations du secteur</w:t>
      </w:r>
      <w:r w:rsidR="00984076">
        <w:rPr>
          <w:sz w:val="22"/>
          <w:szCs w:val="22"/>
          <w:lang w:val="fr-FR"/>
        </w:rPr>
        <w:t xml:space="preserve"> </w:t>
      </w:r>
      <w:r w:rsidR="00984076" w:rsidRPr="00984076">
        <w:rPr>
          <w:sz w:val="22"/>
          <w:szCs w:val="22"/>
          <w:lang w:val="fr-FR"/>
        </w:rPr>
        <w:t>privé et des fonctions d’administrateur de groupes sans but lucratif ou de défense d’intérêts.</w:t>
      </w:r>
      <w:r w:rsidR="00984076">
        <w:rPr>
          <w:sz w:val="22"/>
          <w:szCs w:val="22"/>
          <w:lang w:val="fr-FR"/>
        </w:rPr>
        <w:t xml:space="preserve"> </w:t>
      </w:r>
      <w:r w:rsidR="00984076" w:rsidRPr="00984076">
        <w:rPr>
          <w:sz w:val="22"/>
          <w:szCs w:val="22"/>
          <w:lang w:val="fr-FR"/>
        </w:rPr>
        <w:t>Cependant, l’exercice de ces fonctions ne constitue pas systématiquement un conflit d’intérêts</w:t>
      </w:r>
      <w:r>
        <w:rPr>
          <w:sz w:val="22"/>
          <w:szCs w:val="22"/>
          <w:lang w:val="fr-FR"/>
        </w:rPr>
        <w:t xml:space="preserve">. </w:t>
      </w:r>
    </w:p>
    <w:p w:rsidR="00104CBE" w:rsidRDefault="00104CBE" w:rsidP="00104CBE">
      <w:pPr>
        <w:autoSpaceDE w:val="0"/>
        <w:ind w:left="964" w:hanging="397"/>
        <w:jc w:val="both"/>
        <w:rPr>
          <w:sz w:val="16"/>
          <w:szCs w:val="16"/>
          <w:lang w:val="fr-FR"/>
        </w:rPr>
      </w:pPr>
    </w:p>
    <w:p w:rsidR="00984076" w:rsidRPr="00984076" w:rsidRDefault="00104CBE" w:rsidP="00984076">
      <w:pPr>
        <w:autoSpaceDE w:val="0"/>
        <w:ind w:left="964" w:hanging="397"/>
        <w:jc w:val="both"/>
        <w:rPr>
          <w:sz w:val="22"/>
          <w:szCs w:val="22"/>
          <w:lang w:val="fr-FR"/>
        </w:rPr>
      </w:pPr>
      <w:r>
        <w:rPr>
          <w:sz w:val="22"/>
          <w:szCs w:val="22"/>
          <w:lang w:val="fr-FR"/>
        </w:rPr>
        <w:t>16.</w:t>
      </w:r>
      <w:r w:rsidR="00984076">
        <w:rPr>
          <w:sz w:val="22"/>
          <w:szCs w:val="22"/>
          <w:lang w:val="fr-FR"/>
        </w:rPr>
        <w:t xml:space="preserve"> </w:t>
      </w:r>
      <w:r>
        <w:rPr>
          <w:sz w:val="22"/>
          <w:szCs w:val="22"/>
          <w:lang w:val="fr-FR"/>
        </w:rPr>
        <w:t>Les</w:t>
      </w:r>
      <w:r w:rsidR="00984076" w:rsidRPr="00984076">
        <w:rPr>
          <w:sz w:val="22"/>
          <w:szCs w:val="22"/>
          <w:lang w:val="fr-FR"/>
        </w:rPr>
        <w:t xml:space="preserve"> intérêts financiers ne doivent être déclarés que s’ils sont importants et pertinents. Il peut s’agir</w:t>
      </w:r>
      <w:r w:rsidR="00984076">
        <w:rPr>
          <w:sz w:val="22"/>
          <w:szCs w:val="22"/>
          <w:lang w:val="fr-FR"/>
        </w:rPr>
        <w:t xml:space="preserve"> </w:t>
      </w:r>
      <w:r w:rsidR="00984076" w:rsidRPr="00984076">
        <w:rPr>
          <w:sz w:val="22"/>
          <w:szCs w:val="22"/>
          <w:lang w:val="fr-FR"/>
        </w:rPr>
        <w:t>par exemple des types d’intérêts financiers suivants: relations de travail, relations de conseil, placements</w:t>
      </w:r>
      <w:r w:rsidR="00984076">
        <w:rPr>
          <w:sz w:val="22"/>
          <w:szCs w:val="22"/>
          <w:lang w:val="fr-FR"/>
        </w:rPr>
        <w:t xml:space="preserve"> </w:t>
      </w:r>
      <w:r w:rsidR="00984076" w:rsidRPr="00984076">
        <w:rPr>
          <w:sz w:val="22"/>
          <w:szCs w:val="22"/>
          <w:lang w:val="fr-FR"/>
        </w:rPr>
        <w:t>financiers, droits de propriété intellectuelle et intérêts commerciaux et sources de financement de la</w:t>
      </w:r>
      <w:r w:rsidR="00984076">
        <w:rPr>
          <w:sz w:val="22"/>
          <w:szCs w:val="22"/>
          <w:lang w:val="fr-FR"/>
        </w:rPr>
        <w:t xml:space="preserve"> </w:t>
      </w:r>
      <w:r w:rsidR="00984076" w:rsidRPr="00984076">
        <w:rPr>
          <w:sz w:val="22"/>
          <w:szCs w:val="22"/>
          <w:lang w:val="fr-FR"/>
        </w:rPr>
        <w:t>recherche du secteur privé. Les personnes doivent également déclarer les intérêts financiers importants et</w:t>
      </w:r>
      <w:r w:rsidR="00984076">
        <w:rPr>
          <w:sz w:val="22"/>
          <w:szCs w:val="22"/>
          <w:lang w:val="fr-FR"/>
        </w:rPr>
        <w:t xml:space="preserve"> </w:t>
      </w:r>
      <w:r w:rsidR="00984076" w:rsidRPr="00984076">
        <w:rPr>
          <w:sz w:val="22"/>
          <w:szCs w:val="22"/>
          <w:lang w:val="fr-FR"/>
        </w:rPr>
        <w:t>pertinents de toute personne avec laquelle ils ont un intérêt commercial important ou partagent un intérêt</w:t>
      </w:r>
    </w:p>
    <w:p w:rsidR="00104CBE" w:rsidRDefault="00984076" w:rsidP="00984076">
      <w:pPr>
        <w:autoSpaceDE w:val="0"/>
        <w:ind w:left="964"/>
        <w:jc w:val="both"/>
        <w:rPr>
          <w:sz w:val="22"/>
          <w:szCs w:val="22"/>
          <w:lang w:val="fr-FR"/>
        </w:rPr>
      </w:pPr>
      <w:r w:rsidRPr="00984076">
        <w:rPr>
          <w:sz w:val="22"/>
          <w:szCs w:val="22"/>
          <w:lang w:val="fr-FR"/>
        </w:rPr>
        <w:lastRenderedPageBreak/>
        <w:t>pertinent. Les personnes qui ne sont pas sûres de devoir déclarer un intérêt sont encouragées à</w:t>
      </w:r>
      <w:r>
        <w:rPr>
          <w:sz w:val="22"/>
          <w:szCs w:val="22"/>
          <w:lang w:val="fr-FR"/>
        </w:rPr>
        <w:t xml:space="preserve"> </w:t>
      </w:r>
      <w:r w:rsidRPr="00984076">
        <w:rPr>
          <w:sz w:val="22"/>
          <w:szCs w:val="22"/>
          <w:lang w:val="fr-FR"/>
        </w:rPr>
        <w:t>prendre conseil auprès de l’organe du GIEC approprié indiqué à l’annexe A «Modalités de mise en</w:t>
      </w:r>
      <w:r>
        <w:rPr>
          <w:sz w:val="22"/>
          <w:szCs w:val="22"/>
          <w:lang w:val="fr-FR"/>
        </w:rPr>
        <w:t xml:space="preserve"> œuvre</w:t>
      </w:r>
      <w:r w:rsidRPr="00984076">
        <w:rPr>
          <w:sz w:val="22"/>
          <w:szCs w:val="22"/>
          <w:lang w:val="fr-FR"/>
        </w:rPr>
        <w:t>».</w:t>
      </w:r>
    </w:p>
    <w:p w:rsidR="00104CBE" w:rsidRDefault="00104CBE" w:rsidP="00104CBE">
      <w:pPr>
        <w:autoSpaceDE w:val="0"/>
        <w:ind w:left="964" w:hanging="397"/>
        <w:jc w:val="both"/>
        <w:rPr>
          <w:sz w:val="16"/>
          <w:szCs w:val="16"/>
          <w:lang w:val="fr-FR"/>
        </w:rPr>
      </w:pPr>
    </w:p>
    <w:p w:rsidR="00104CBE" w:rsidRDefault="00104CBE" w:rsidP="00984076">
      <w:pPr>
        <w:autoSpaceDE w:val="0"/>
        <w:ind w:left="964" w:hanging="397"/>
        <w:jc w:val="both"/>
        <w:rPr>
          <w:lang w:val="fr-FR"/>
        </w:rPr>
      </w:pPr>
      <w:r>
        <w:rPr>
          <w:sz w:val="22"/>
          <w:szCs w:val="22"/>
          <w:lang w:val="fr-FR"/>
        </w:rPr>
        <w:t>17.</w:t>
      </w:r>
      <w:r w:rsidR="00984076">
        <w:rPr>
          <w:sz w:val="22"/>
          <w:szCs w:val="22"/>
          <w:lang w:val="fr-FR"/>
        </w:rPr>
        <w:t xml:space="preserve"> </w:t>
      </w:r>
      <w:r w:rsidR="00CC6865">
        <w:rPr>
          <w:sz w:val="22"/>
          <w:szCs w:val="22"/>
          <w:lang w:val="fr-FR"/>
        </w:rPr>
        <w:t xml:space="preserve"> </w:t>
      </w:r>
      <w:r w:rsidR="00984076" w:rsidRPr="00984076">
        <w:rPr>
          <w:sz w:val="22"/>
          <w:szCs w:val="22"/>
          <w:lang w:val="fr-FR"/>
        </w:rPr>
        <w:t>Afin de prévenir les situations susceptibles d’engendrer un conflit d’intérêts, les personnes qui</w:t>
      </w:r>
      <w:r w:rsidR="00984076">
        <w:rPr>
          <w:sz w:val="22"/>
          <w:szCs w:val="22"/>
          <w:lang w:val="fr-FR"/>
        </w:rPr>
        <w:t xml:space="preserve"> </w:t>
      </w:r>
      <w:r w:rsidR="00984076" w:rsidRPr="00984076">
        <w:rPr>
          <w:sz w:val="22"/>
          <w:szCs w:val="22"/>
          <w:lang w:val="fr-FR"/>
        </w:rPr>
        <w:t>dirigent l’élaboration de rapports du GIEC ou y participent directement doivent éviter d’avoir à approuver,</w:t>
      </w:r>
      <w:r w:rsidR="00984076">
        <w:rPr>
          <w:sz w:val="22"/>
          <w:szCs w:val="22"/>
          <w:lang w:val="fr-FR"/>
        </w:rPr>
        <w:t xml:space="preserve"> </w:t>
      </w:r>
      <w:r w:rsidR="00984076" w:rsidRPr="00984076">
        <w:rPr>
          <w:sz w:val="22"/>
          <w:szCs w:val="22"/>
          <w:lang w:val="fr-FR"/>
        </w:rPr>
        <w:t>adopter ou accepter pour le compte d’un gouvernement le texte auquel ils ont directement participé</w:t>
      </w:r>
      <w:r>
        <w:rPr>
          <w:sz w:val="22"/>
          <w:szCs w:val="22"/>
          <w:lang w:val="fr-FR"/>
        </w:rPr>
        <w:t>. »</w:t>
      </w:r>
    </w:p>
    <w:p w:rsidR="00104CBE" w:rsidRDefault="00104CBE" w:rsidP="00104CBE">
      <w:pPr>
        <w:autoSpaceDE w:val="0"/>
        <w:ind w:left="964" w:hanging="397"/>
        <w:jc w:val="both"/>
        <w:rPr>
          <w:lang w:val="fr-FR"/>
        </w:rPr>
      </w:pPr>
    </w:p>
    <w:sectPr w:rsidR="00104CBE" w:rsidSect="000C0905">
      <w:headerReference w:type="even" r:id="rId28"/>
      <w:headerReference w:type="default" r:id="rId29"/>
      <w:footerReference w:type="even" r:id="rId30"/>
      <w:footerReference w:type="default" r:id="rId31"/>
      <w:headerReference w:type="first" r:id="rId32"/>
      <w:footerReference w:type="first" r:id="rId33"/>
      <w:pgSz w:w="11906" w:h="16838"/>
      <w:pgMar w:top="1440" w:right="1134" w:bottom="1440" w:left="1797"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CD5" w:rsidRDefault="001A7CD5">
      <w:r>
        <w:separator/>
      </w:r>
    </w:p>
  </w:endnote>
  <w:endnote w:type="continuationSeparator" w:id="0">
    <w:p w:rsidR="001A7CD5" w:rsidRDefault="001A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D5" w:rsidRDefault="001A7CD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D5" w:rsidRDefault="001A7CD5">
    <w:pPr>
      <w:pStyle w:val="Footer"/>
      <w:jc w:val="center"/>
    </w:pPr>
    <w:r>
      <w:rPr>
        <w:sz w:val="20"/>
        <w:szCs w:val="20"/>
      </w:rPr>
      <w:fldChar w:fldCharType="begin"/>
    </w:r>
    <w:r>
      <w:rPr>
        <w:sz w:val="20"/>
        <w:szCs w:val="20"/>
      </w:rPr>
      <w:instrText xml:space="preserve"> PAGE </w:instrText>
    </w:r>
    <w:r>
      <w:rPr>
        <w:sz w:val="20"/>
        <w:szCs w:val="20"/>
      </w:rPr>
      <w:fldChar w:fldCharType="separate"/>
    </w:r>
    <w:r w:rsidR="00E34614">
      <w:rPr>
        <w:noProof/>
        <w:sz w:val="20"/>
        <w:szCs w:val="20"/>
      </w:rPr>
      <w:t>24</w:t>
    </w:r>
    <w:r>
      <w:rPr>
        <w:sz w:val="20"/>
        <w:szCs w:val="20"/>
      </w:rPr>
      <w:fldChar w:fldCharType="end"/>
    </w:r>
  </w:p>
  <w:p w:rsidR="001A7CD5" w:rsidRDefault="001A7C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D5" w:rsidRDefault="001A7CD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D5" w:rsidRDefault="001A7CD5">
    <w:pPr>
      <w:pStyle w:val="Footer"/>
      <w:jc w:val="center"/>
    </w:pPr>
    <w:r>
      <w:rPr>
        <w:sz w:val="20"/>
        <w:szCs w:val="20"/>
      </w:rPr>
      <w:fldChar w:fldCharType="begin"/>
    </w:r>
    <w:r>
      <w:rPr>
        <w:sz w:val="20"/>
        <w:szCs w:val="20"/>
      </w:rPr>
      <w:instrText xml:space="preserve"> PAGE </w:instrText>
    </w:r>
    <w:r>
      <w:rPr>
        <w:sz w:val="20"/>
        <w:szCs w:val="20"/>
      </w:rPr>
      <w:fldChar w:fldCharType="separate"/>
    </w:r>
    <w:r w:rsidR="00E34614">
      <w:rPr>
        <w:noProof/>
        <w:sz w:val="20"/>
        <w:szCs w:val="20"/>
      </w:rPr>
      <w:t>29</w:t>
    </w:r>
    <w:r>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D5" w:rsidRDefault="001A7C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CD5" w:rsidRDefault="001A7CD5">
      <w:r>
        <w:separator/>
      </w:r>
    </w:p>
  </w:footnote>
  <w:footnote w:type="continuationSeparator" w:id="0">
    <w:p w:rsidR="001A7CD5" w:rsidRDefault="001A7CD5">
      <w:r>
        <w:continuationSeparator/>
      </w:r>
    </w:p>
  </w:footnote>
  <w:footnote w:id="1">
    <w:p w:rsidR="001A7CD5" w:rsidRDefault="001A7CD5" w:rsidP="0088547D">
      <w:pPr>
        <w:rPr>
          <w:sz w:val="20"/>
          <w:szCs w:val="20"/>
          <w:lang w:val="en-GB"/>
        </w:rPr>
      </w:pPr>
      <w:r w:rsidRPr="0088547D">
        <w:rPr>
          <w:rStyle w:val="FootnoteCharacters"/>
          <w:sz w:val="20"/>
          <w:szCs w:val="20"/>
        </w:rPr>
        <w:footnoteRef/>
      </w:r>
      <w:r w:rsidRPr="0088547D">
        <w:rPr>
          <w:sz w:val="20"/>
          <w:szCs w:val="20"/>
        </w:rPr>
        <w:t xml:space="preserve"> </w:t>
      </w:r>
      <w:r w:rsidRPr="0088547D">
        <w:rPr>
          <w:sz w:val="20"/>
          <w:szCs w:val="20"/>
          <w:lang w:val="en-GB"/>
        </w:rPr>
        <w:t>United Nations Environment Programme 2012.</w:t>
      </w:r>
      <w:r>
        <w:rPr>
          <w:sz w:val="20"/>
          <w:szCs w:val="20"/>
          <w:lang w:val="en-GB"/>
        </w:rPr>
        <w:t xml:space="preserve"> </w:t>
      </w:r>
      <w:r w:rsidRPr="0088547D">
        <w:rPr>
          <w:i/>
          <w:sz w:val="20"/>
          <w:szCs w:val="20"/>
          <w:lang w:val="en-GB"/>
        </w:rPr>
        <w:t>Global Environmental Outlook 5.</w:t>
      </w:r>
      <w:r>
        <w:rPr>
          <w:i/>
          <w:sz w:val="20"/>
          <w:szCs w:val="20"/>
          <w:lang w:val="en-GB"/>
        </w:rPr>
        <w:t xml:space="preserve"> </w:t>
      </w:r>
      <w:r w:rsidRPr="0088547D">
        <w:rPr>
          <w:i/>
          <w:sz w:val="20"/>
          <w:szCs w:val="20"/>
          <w:lang w:val="en-GB"/>
        </w:rPr>
        <w:t>Summary for Policy Makers.</w:t>
      </w:r>
      <w:r>
        <w:rPr>
          <w:sz w:val="20"/>
          <w:szCs w:val="20"/>
          <w:lang w:val="en-GB"/>
        </w:rPr>
        <w:t xml:space="preserve">  </w:t>
      </w:r>
    </w:p>
    <w:p w:rsidR="001A7CD5" w:rsidRPr="004A0963" w:rsidRDefault="001A7CD5" w:rsidP="0088547D">
      <w:pPr>
        <w:rPr>
          <w:lang w:val="fr-FR"/>
        </w:rPr>
      </w:pPr>
      <w:r>
        <w:rPr>
          <w:sz w:val="20"/>
          <w:szCs w:val="20"/>
          <w:lang w:val="en-GB"/>
        </w:rPr>
        <w:t xml:space="preserve"> </w:t>
      </w:r>
      <w:r w:rsidRPr="0088547D">
        <w:rPr>
          <w:sz w:val="20"/>
          <w:szCs w:val="20"/>
          <w:lang w:val="fr-FR"/>
        </w:rPr>
        <w:t>UNEP, Nairobi.</w:t>
      </w:r>
      <w:r>
        <w:rPr>
          <w:sz w:val="20"/>
          <w:szCs w:val="20"/>
          <w:lang w:val="fr-FR"/>
        </w:rPr>
        <w:t xml:space="preserve"> </w:t>
      </w:r>
      <w:r w:rsidRPr="0088547D">
        <w:rPr>
          <w:sz w:val="20"/>
          <w:szCs w:val="20"/>
          <w:lang w:val="fr-FR"/>
        </w:rPr>
        <w:t>20 pp</w:t>
      </w:r>
      <w:r w:rsidRPr="006C0AB6">
        <w:rPr>
          <w:sz w:val="20"/>
          <w:szCs w:val="20"/>
          <w:lang w:val="fr-FR"/>
        </w:rPr>
        <w:t>.</w:t>
      </w:r>
      <w:r>
        <w:rPr>
          <w:sz w:val="20"/>
          <w:szCs w:val="20"/>
          <w:lang w:val="fr-FR"/>
        </w:rPr>
        <w:t xml:space="preserve"> </w:t>
      </w:r>
      <w:hyperlink r:id="rId1" w:history="1">
        <w:r w:rsidRPr="004A0963">
          <w:rPr>
            <w:rStyle w:val="Hyperlink"/>
            <w:color w:val="auto"/>
            <w:sz w:val="20"/>
            <w:szCs w:val="20"/>
            <w:lang w:val="fr-FR"/>
          </w:rPr>
          <w:t>http://www.unep.org/geo/pdfs/GEO5_SPM_English.pdf</w:t>
        </w:r>
      </w:hyperlink>
      <w:r w:rsidRPr="004A0963">
        <w:rPr>
          <w:lang w:val="fr-FR"/>
        </w:rPr>
        <w:t xml:space="preserve"> </w:t>
      </w:r>
    </w:p>
  </w:footnote>
  <w:footnote w:id="2">
    <w:p w:rsidR="001A7CD5" w:rsidRPr="004A0963" w:rsidRDefault="001A7CD5" w:rsidP="000C0905">
      <w:pPr>
        <w:pStyle w:val="FootnoteText"/>
        <w:rPr>
          <w:lang w:val="fr-FR"/>
        </w:rPr>
      </w:pPr>
      <w:r>
        <w:rPr>
          <w:rStyle w:val="FootnoteReference"/>
        </w:rPr>
        <w:footnoteRef/>
      </w:r>
      <w:r w:rsidRPr="004A0963">
        <w:rPr>
          <w:lang w:val="fr-FR"/>
        </w:rPr>
        <w:t xml:space="preserve"> </w:t>
      </w:r>
      <w:hyperlink r:id="rId2" w:history="1">
        <w:r w:rsidRPr="004A0963">
          <w:rPr>
            <w:rStyle w:val="Hyperlink"/>
            <w:color w:val="auto"/>
            <w:lang w:val="fr-FR"/>
          </w:rPr>
          <w:t>https://www.ipcc.ch/pdf/ipcc-principles/ipcc-conflict-of-interest_decision.pdf</w:t>
        </w:r>
      </w:hyperlink>
      <w:r w:rsidRPr="004A0963">
        <w:rPr>
          <w:lang w:val="fr-FR"/>
        </w:rPr>
        <w:t xml:space="preserve"> </w:t>
      </w:r>
    </w:p>
  </w:footnote>
  <w:footnote w:id="3">
    <w:p w:rsidR="001A7CD5" w:rsidRDefault="001A7CD5" w:rsidP="00104CBE">
      <w:pPr>
        <w:pStyle w:val="FootnoteText"/>
        <w:rPr>
          <w:lang w:val="fr-FR"/>
        </w:rPr>
      </w:pPr>
      <w:r>
        <w:rPr>
          <w:rStyle w:val="FootnoteCharacters"/>
          <w:lang w:val="fr-FR"/>
        </w:rPr>
        <w:footnoteRef/>
      </w:r>
      <w:r>
        <w:rPr>
          <w:lang w:val="fr-FR"/>
        </w:rPr>
        <w:tab/>
        <w:t>La Tâche 2.1 du groupe de travail 2 sur les rapports nationaux, le Plan stratégique et les objectifs d’Aichi dépend des résultats de la mise en œuvre de cette tâche</w:t>
      </w:r>
    </w:p>
  </w:footnote>
  <w:footnote w:id="4">
    <w:p w:rsidR="001A7CD5" w:rsidRDefault="001A7CD5" w:rsidP="00104CBE">
      <w:pPr>
        <w:pStyle w:val="FootnoteText"/>
        <w:rPr>
          <w:lang w:val="fr-FR"/>
        </w:rPr>
      </w:pPr>
      <w:r>
        <w:rPr>
          <w:rStyle w:val="FootnoteCharacters"/>
          <w:lang w:val="fr-FR"/>
        </w:rPr>
        <w:footnoteRef/>
      </w:r>
      <w:r>
        <w:rPr>
          <w:lang w:val="fr-FR"/>
        </w:rPr>
        <w:tab/>
        <w:t>La Tâche 3.1 du groupe de travail 3 sur les Études internationales dépend des résultats de la mise en œuvre de cette tâche</w:t>
      </w:r>
    </w:p>
  </w:footnote>
  <w:footnote w:id="5">
    <w:p w:rsidR="001A7CD5" w:rsidRDefault="001A7CD5" w:rsidP="00104CBE">
      <w:pPr>
        <w:pStyle w:val="FootnoteText"/>
        <w:rPr>
          <w:lang w:val="fr-FR"/>
        </w:rPr>
      </w:pPr>
      <w:r>
        <w:rPr>
          <w:rStyle w:val="FootnoteCharacters"/>
          <w:lang w:val="fr-FR"/>
        </w:rPr>
        <w:footnoteRef/>
      </w:r>
      <w:r>
        <w:rPr>
          <w:lang w:val="fr-FR"/>
        </w:rPr>
        <w:tab/>
        <w:t>Lié au groupe de travail 7 sur le changement climatique</w:t>
      </w:r>
    </w:p>
  </w:footnote>
  <w:footnote w:id="6">
    <w:p w:rsidR="001A7CD5" w:rsidRDefault="001A7CD5" w:rsidP="00104CBE">
      <w:pPr>
        <w:pStyle w:val="FootnoteText"/>
        <w:rPr>
          <w:lang w:val="fr-FR"/>
        </w:rPr>
      </w:pPr>
      <w:r>
        <w:rPr>
          <w:rStyle w:val="FootnoteCharacters"/>
          <w:lang w:val="fr-FR"/>
        </w:rPr>
        <w:footnoteRef/>
      </w:r>
      <w:r>
        <w:rPr>
          <w:lang w:val="fr-FR"/>
        </w:rPr>
        <w:tab/>
        <w:t>Cette tâche dépend des résultats du groupe de travail 1 (Plomb, chasse et commerce), Tâche 1.10.</w:t>
      </w:r>
    </w:p>
  </w:footnote>
  <w:footnote w:id="7">
    <w:p w:rsidR="001A7CD5" w:rsidRDefault="001A7CD5" w:rsidP="00104CBE">
      <w:pPr>
        <w:pStyle w:val="FootnoteText"/>
        <w:rPr>
          <w:lang w:val="fr-FR"/>
        </w:rPr>
      </w:pPr>
      <w:r>
        <w:rPr>
          <w:rStyle w:val="FootnoteCharacters"/>
          <w:lang w:val="fr-FR"/>
        </w:rPr>
        <w:footnoteRef/>
      </w:r>
      <w:r>
        <w:rPr>
          <w:lang w:val="fr-FR"/>
        </w:rPr>
        <w:tab/>
        <w:t>Cette tâche dépend des résultats du groupe de travail 2 (Rapports nationaux, Plan stratégique et objectifs d’Aichi), Tâche 2.1</w:t>
      </w:r>
    </w:p>
  </w:footnote>
  <w:footnote w:id="8">
    <w:p w:rsidR="001A7CD5" w:rsidRDefault="001A7CD5" w:rsidP="00104CBE">
      <w:pPr>
        <w:pStyle w:val="FootnoteText"/>
        <w:jc w:val="both"/>
        <w:rPr>
          <w:lang w:val="fr-FR"/>
        </w:rPr>
      </w:pPr>
      <w:r>
        <w:rPr>
          <w:rStyle w:val="FootnoteCharacters"/>
          <w:lang w:val="fr-FR"/>
        </w:rPr>
        <w:footnoteRef/>
      </w:r>
      <w:r>
        <w:rPr>
          <w:lang w:val="fr-FR"/>
        </w:rPr>
        <w:t xml:space="preserve">Les actions liées aux Lignes directrices de conservation de l’AEWA ont également été traitées par le groupe de travail 1 (Tâches [1.1] et 1.2), le groupe de travail 4 (Tâches [4.1] et 4.2), le groupe de travail 7 (Tâche [7.3]), le groupe de travail 8 (Tâche 8.2), le groupe de travail 9 (Tâche [9.2]) et le groupe de travail 10 (Tâches 10.1a et 10.1b) </w:t>
      </w:r>
    </w:p>
  </w:footnote>
  <w:footnote w:id="9">
    <w:p w:rsidR="001A7CD5" w:rsidRDefault="001A7CD5" w:rsidP="00104CBE">
      <w:pPr>
        <w:pStyle w:val="WW-Default"/>
        <w:jc w:val="both"/>
        <w:rPr>
          <w:lang w:val="fr-FR"/>
        </w:rPr>
      </w:pPr>
      <w:r>
        <w:rPr>
          <w:rStyle w:val="FootnoteCharacters"/>
          <w:lang w:val="fr-FR"/>
        </w:rPr>
        <w:footnoteRef/>
      </w:r>
      <w:r>
        <w:rPr>
          <w:sz w:val="20"/>
          <w:szCs w:val="20"/>
          <w:lang w:val="fr-FR"/>
        </w:rPr>
        <w:t>(1) les mérites ou autres de notes d’information plus courtes pouvant plus facilement être traduites dans les langues locales ; (2) le besoin de cibler différent styles ou types de directives sur différents publics (par ex. décideurs gouvernementaux, gestionnaires de zones humides, autres parties prenantes ou groupes d’utilisateurs concernés ) ; (3) les mérites ou autres de directives spécifiquement régionales ; (4) la connaissance de l’étendue de l’utilisation des lignes directrices existantes et implications pour la diffusion de directives ; et (5) la valeur potentielle d’un format de « directives à directives » tel qu’élaboré par le Groupe scientifique et technique de la Convention de Ramsar.</w:t>
      </w:r>
    </w:p>
  </w:footnote>
  <w:footnote w:id="10">
    <w:p w:rsidR="001A7CD5" w:rsidRDefault="001A7CD5" w:rsidP="00CC6865">
      <w:pPr>
        <w:pStyle w:val="FootnoteText1"/>
        <w:ind w:left="284" w:hanging="284"/>
        <w:rPr>
          <w:lang w:val="fr-FR"/>
        </w:rPr>
      </w:pPr>
      <w:r>
        <w:rPr>
          <w:rStyle w:val="FootnoteCharacters"/>
          <w:lang w:val="fr-FR"/>
        </w:rPr>
        <w:footnoteRef/>
      </w:r>
      <w:r>
        <w:rPr>
          <w:lang w:val="fr-FR"/>
        </w:rPr>
        <w:t xml:space="preserve"> Ceci fait également suite à l’exigence du par. 7.3. du Plan d’action :  « Le  secrétariat  de  l'Accord  fait  en  sorte,  lorsque  cela  s'avère </w:t>
      </w:r>
    </w:p>
    <w:p w:rsidR="001A7CD5" w:rsidRDefault="001A7CD5" w:rsidP="00104CBE">
      <w:pPr>
        <w:pStyle w:val="FootnoteText1"/>
        <w:ind w:left="142" w:hanging="142"/>
        <w:rPr>
          <w:lang w:val="fr-FR"/>
        </w:rPr>
      </w:pPr>
      <w:r>
        <w:rPr>
          <w:lang w:val="fr-FR"/>
        </w:rPr>
        <w:t>possible,  d'assurer  la  cohérence  de  ces  lignes  directrices  avec  celles  approuvées  aux  termes d'autres instruments internationaux. »</w:t>
      </w:r>
    </w:p>
  </w:footnote>
  <w:footnote w:id="11">
    <w:p w:rsidR="001A7CD5" w:rsidRDefault="001A7CD5" w:rsidP="00104CBE">
      <w:pPr>
        <w:rPr>
          <w:sz w:val="20"/>
          <w:szCs w:val="20"/>
          <w:lang w:val="fr-FR"/>
        </w:rPr>
      </w:pPr>
      <w:r>
        <w:rPr>
          <w:rStyle w:val="FootnoteCharacters"/>
          <w:lang w:val="fr-FR"/>
        </w:rPr>
        <w:footnoteRef/>
      </w:r>
      <w:r>
        <w:rPr>
          <w:sz w:val="20"/>
          <w:szCs w:val="20"/>
          <w:lang w:val="fr-FR"/>
        </w:rPr>
        <w:t>La logique pour trois cycles est l’équilibre entre un besoin trop fréquent d’activité et le risque que des périodes beaucoup plus longues semblent devoir résulter dans des lignes directrices largement dépassées</w:t>
      </w:r>
    </w:p>
  </w:footnote>
  <w:footnote w:id="12">
    <w:p w:rsidR="001A7CD5" w:rsidRDefault="001A7CD5" w:rsidP="00104CBE">
      <w:pPr>
        <w:rPr>
          <w:lang w:val="fr-FR"/>
        </w:rPr>
      </w:pPr>
      <w:r>
        <w:rPr>
          <w:rStyle w:val="FootnoteCharacters"/>
          <w:lang w:val="fr-FR"/>
        </w:rPr>
        <w:footnoteRef/>
      </w:r>
      <w:r>
        <w:rPr>
          <w:sz w:val="20"/>
          <w:szCs w:val="20"/>
          <w:lang w:val="fr-FR"/>
        </w:rPr>
        <w:t xml:space="preserve">Il n’existe pas d’avant-projet de lignes directrices séparées sur la </w:t>
      </w:r>
      <w:r>
        <w:rPr>
          <w:i/>
          <w:sz w:val="20"/>
          <w:szCs w:val="20"/>
          <w:lang w:val="fr-FR"/>
        </w:rPr>
        <w:t>Législation de la chasse et du commerce</w:t>
      </w:r>
      <w:r>
        <w:rPr>
          <w:sz w:val="20"/>
          <w:szCs w:val="20"/>
          <w:lang w:val="fr-FR"/>
        </w:rPr>
        <w:t>, mais ces deux questions ont été traitées dans l’avant-projet de lignes directrices de conservation sur la législation nationale pour la protection des oiseaux d’eau migrateurs et de leurs habitats, qui devra être finalisée pour soumission à la MOP.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3" w:type="dxa"/>
      <w:tblInd w:w="108" w:type="dxa"/>
      <w:tblLayout w:type="fixed"/>
      <w:tblCellMar>
        <w:left w:w="10" w:type="dxa"/>
        <w:right w:w="10" w:type="dxa"/>
      </w:tblCellMar>
      <w:tblLook w:val="04A0" w:firstRow="1" w:lastRow="0" w:firstColumn="1" w:lastColumn="0" w:noHBand="0" w:noVBand="1"/>
    </w:tblPr>
    <w:tblGrid>
      <w:gridCol w:w="1985"/>
      <w:gridCol w:w="5137"/>
      <w:gridCol w:w="2551"/>
    </w:tblGrid>
    <w:tr w:rsidR="001A7CD5" w:rsidTr="00325AC0">
      <w:trPr>
        <w:trHeight w:val="1256"/>
      </w:trPr>
      <w:tc>
        <w:tcPr>
          <w:tcW w:w="1985" w:type="dxa"/>
          <w:shd w:val="clear" w:color="auto" w:fill="auto"/>
          <w:tcMar>
            <w:top w:w="0" w:type="dxa"/>
            <w:left w:w="108" w:type="dxa"/>
            <w:bottom w:w="0" w:type="dxa"/>
            <w:right w:w="108" w:type="dxa"/>
          </w:tcMar>
        </w:tcPr>
        <w:p w:rsidR="001A7CD5" w:rsidRDefault="001A7CD5" w:rsidP="00012F0D">
          <w:r w:rsidRPr="00012F0D">
            <w:rPr>
              <w:noProof/>
              <w:lang w:eastAsia="en-US"/>
            </w:rPr>
            <w:drawing>
              <wp:inline distT="0" distB="0" distL="0" distR="0">
                <wp:extent cx="853440" cy="708660"/>
                <wp:effectExtent l="0" t="0" r="3810" b="0"/>
                <wp:docPr id="2" name="Picture 1" descr="Description: 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708660"/>
                        </a:xfrm>
                        <a:prstGeom prst="rect">
                          <a:avLst/>
                        </a:prstGeom>
                        <a:noFill/>
                        <a:ln>
                          <a:noFill/>
                        </a:ln>
                      </pic:spPr>
                    </pic:pic>
                  </a:graphicData>
                </a:graphic>
              </wp:inline>
            </w:drawing>
          </w:r>
        </w:p>
      </w:tc>
      <w:tc>
        <w:tcPr>
          <w:tcW w:w="5137" w:type="dxa"/>
          <w:shd w:val="clear" w:color="auto" w:fill="auto"/>
          <w:tcMar>
            <w:top w:w="0" w:type="dxa"/>
            <w:left w:w="108" w:type="dxa"/>
            <w:bottom w:w="0" w:type="dxa"/>
            <w:right w:w="108" w:type="dxa"/>
          </w:tcMar>
        </w:tcPr>
        <w:p w:rsidR="001A7CD5" w:rsidRPr="00396CE3" w:rsidRDefault="001A7CD5" w:rsidP="00012F0D">
          <w:pPr>
            <w:tabs>
              <w:tab w:val="left" w:pos="2415"/>
            </w:tabs>
            <w:jc w:val="center"/>
            <w:rPr>
              <w:lang w:val="fr-FR"/>
            </w:rPr>
          </w:pPr>
          <w:r w:rsidRPr="00396CE3">
            <w:rPr>
              <w:i/>
              <w:caps/>
              <w:sz w:val="22"/>
              <w:szCs w:val="22"/>
              <w:lang w:val="fr-FR"/>
            </w:rPr>
            <w:t>ACCORD SUR LA CONSERVATION DES OISEAUX D’EAU MIGRATEURS D’AFRIQUE-EURASIE</w:t>
          </w:r>
        </w:p>
      </w:tc>
      <w:tc>
        <w:tcPr>
          <w:tcW w:w="2551" w:type="dxa"/>
          <w:shd w:val="clear" w:color="auto" w:fill="auto"/>
          <w:tcMar>
            <w:top w:w="0" w:type="dxa"/>
            <w:left w:w="108" w:type="dxa"/>
            <w:bottom w:w="0" w:type="dxa"/>
            <w:right w:w="108" w:type="dxa"/>
          </w:tcMar>
        </w:tcPr>
        <w:p w:rsidR="001A7CD5" w:rsidRPr="00396CE3" w:rsidRDefault="001A7CD5" w:rsidP="00012F0D">
          <w:pPr>
            <w:jc w:val="right"/>
            <w:rPr>
              <w:lang w:val="fr-FR"/>
            </w:rPr>
          </w:pPr>
          <w:r w:rsidRPr="00396CE3">
            <w:rPr>
              <w:i/>
              <w:iCs/>
              <w:sz w:val="20"/>
              <w:szCs w:val="20"/>
              <w:lang w:val="fr-FR"/>
            </w:rPr>
            <w:t xml:space="preserve">Doc: </w:t>
          </w:r>
          <w:r w:rsidRPr="00396CE3">
            <w:rPr>
              <w:bCs/>
              <w:i/>
              <w:iCs/>
              <w:sz w:val="20"/>
              <w:szCs w:val="20"/>
              <w:lang w:val="fr-FR"/>
            </w:rPr>
            <w:t>AEWA/MOP 6.7</w:t>
          </w:r>
        </w:p>
        <w:p w:rsidR="001A7CD5" w:rsidRPr="00396CE3" w:rsidRDefault="001A7CD5" w:rsidP="00325AC0">
          <w:pPr>
            <w:jc w:val="center"/>
            <w:rPr>
              <w:i/>
              <w:iCs/>
              <w:sz w:val="20"/>
              <w:szCs w:val="20"/>
              <w:lang w:val="fr-FR"/>
            </w:rPr>
          </w:pPr>
          <w:r w:rsidRPr="00396CE3">
            <w:rPr>
              <w:i/>
              <w:iCs/>
              <w:sz w:val="20"/>
              <w:szCs w:val="20"/>
              <w:lang w:val="fr-FR"/>
            </w:rPr>
            <w:t xml:space="preserve">Point </w:t>
          </w:r>
          <w:r>
            <w:rPr>
              <w:i/>
              <w:iCs/>
              <w:sz w:val="20"/>
              <w:szCs w:val="20"/>
              <w:lang w:val="fr-FR"/>
            </w:rPr>
            <w:t>9.b</w:t>
          </w:r>
          <w:r w:rsidRPr="00396CE3">
            <w:rPr>
              <w:i/>
              <w:iCs/>
              <w:sz w:val="20"/>
              <w:szCs w:val="20"/>
              <w:lang w:val="fr-FR"/>
            </w:rPr>
            <w:t xml:space="preserve"> de l’ordre du jour</w:t>
          </w:r>
        </w:p>
        <w:p w:rsidR="001A7CD5" w:rsidRPr="00396CE3" w:rsidRDefault="001A7CD5" w:rsidP="00396CE3">
          <w:pPr>
            <w:jc w:val="right"/>
            <w:rPr>
              <w:lang w:val="fr-FR"/>
            </w:rPr>
          </w:pPr>
          <w:r w:rsidRPr="00396CE3">
            <w:rPr>
              <w:i/>
              <w:iCs/>
              <w:sz w:val="20"/>
              <w:szCs w:val="20"/>
              <w:lang w:val="fr-FR"/>
            </w:rPr>
            <w:t>Original : Anglais</w:t>
          </w:r>
        </w:p>
        <w:p w:rsidR="001A7CD5" w:rsidRPr="00396CE3" w:rsidRDefault="001A7CD5" w:rsidP="00012F0D">
          <w:pPr>
            <w:jc w:val="right"/>
            <w:rPr>
              <w:bCs/>
              <w:i/>
              <w:iCs/>
              <w:sz w:val="20"/>
              <w:szCs w:val="20"/>
              <w:lang w:val="fr-FR"/>
            </w:rPr>
          </w:pPr>
        </w:p>
        <w:p w:rsidR="001A7CD5" w:rsidRPr="00396CE3" w:rsidRDefault="001A7CD5" w:rsidP="00DA6386">
          <w:pPr>
            <w:jc w:val="right"/>
            <w:rPr>
              <w:lang w:val="fr-FR"/>
            </w:rPr>
          </w:pPr>
          <w:r w:rsidRPr="00396CE3">
            <w:rPr>
              <w:i/>
              <w:iCs/>
              <w:sz w:val="20"/>
              <w:szCs w:val="20"/>
              <w:lang w:val="fr-FR"/>
            </w:rPr>
            <w:t>Date</w:t>
          </w:r>
          <w:r>
            <w:rPr>
              <w:i/>
              <w:iCs/>
              <w:sz w:val="20"/>
              <w:szCs w:val="20"/>
              <w:lang w:val="fr-FR"/>
            </w:rPr>
            <w:t> : 10</w:t>
          </w:r>
          <w:r w:rsidRPr="00396CE3">
            <w:rPr>
              <w:i/>
              <w:iCs/>
              <w:sz w:val="20"/>
              <w:szCs w:val="20"/>
              <w:lang w:val="fr-FR"/>
            </w:rPr>
            <w:t xml:space="preserve"> </w:t>
          </w:r>
          <w:r>
            <w:rPr>
              <w:i/>
              <w:iCs/>
              <w:sz w:val="20"/>
              <w:szCs w:val="20"/>
              <w:lang w:val="fr-FR"/>
            </w:rPr>
            <w:t>août</w:t>
          </w:r>
          <w:r w:rsidRPr="00396CE3">
            <w:rPr>
              <w:i/>
              <w:iCs/>
              <w:sz w:val="20"/>
              <w:szCs w:val="20"/>
              <w:lang w:val="fr-FR"/>
            </w:rPr>
            <w:t xml:space="preserve"> 2015</w:t>
          </w:r>
        </w:p>
      </w:tc>
    </w:tr>
    <w:tr w:rsidR="001A7CD5" w:rsidTr="00325AC0">
      <w:tc>
        <w:tcPr>
          <w:tcW w:w="9673" w:type="dxa"/>
          <w:gridSpan w:val="3"/>
          <w:shd w:val="clear" w:color="auto" w:fill="auto"/>
          <w:tcMar>
            <w:top w:w="0" w:type="dxa"/>
            <w:left w:w="108" w:type="dxa"/>
            <w:bottom w:w="0" w:type="dxa"/>
            <w:right w:w="108" w:type="dxa"/>
          </w:tcMar>
        </w:tcPr>
        <w:p w:rsidR="001A7CD5" w:rsidRPr="00396CE3" w:rsidRDefault="001A7CD5" w:rsidP="00396CE3">
          <w:pPr>
            <w:jc w:val="center"/>
            <w:rPr>
              <w:b/>
              <w:bCs/>
              <w:sz w:val="26"/>
              <w:szCs w:val="26"/>
              <w:lang w:val="fr-FR"/>
            </w:rPr>
          </w:pPr>
          <w:r w:rsidRPr="00396CE3">
            <w:rPr>
              <w:b/>
              <w:bCs/>
              <w:sz w:val="26"/>
              <w:szCs w:val="26"/>
              <w:lang w:val="fr-FR"/>
            </w:rPr>
            <w:t>6</w:t>
          </w:r>
          <w:r w:rsidRPr="00352E9F">
            <w:rPr>
              <w:b/>
              <w:bCs/>
              <w:sz w:val="26"/>
              <w:szCs w:val="26"/>
              <w:vertAlign w:val="superscript"/>
              <w:lang w:val="fr-FR"/>
            </w:rPr>
            <w:t>ème</w:t>
          </w:r>
          <w:r>
            <w:rPr>
              <w:b/>
              <w:bCs/>
              <w:sz w:val="26"/>
              <w:szCs w:val="26"/>
              <w:lang w:val="fr-FR"/>
            </w:rPr>
            <w:t xml:space="preserve"> </w:t>
          </w:r>
          <w:r w:rsidRPr="00396CE3">
            <w:rPr>
              <w:b/>
              <w:bCs/>
              <w:sz w:val="26"/>
              <w:szCs w:val="26"/>
              <w:lang w:val="fr-FR"/>
            </w:rPr>
            <w:t xml:space="preserve"> SESSION DE LA RÉUNION DES PARTIES </w:t>
          </w:r>
        </w:p>
        <w:p w:rsidR="001A7CD5" w:rsidRPr="00396CE3" w:rsidRDefault="001A7CD5" w:rsidP="00396CE3">
          <w:pPr>
            <w:jc w:val="center"/>
            <w:rPr>
              <w:i/>
              <w:lang w:val="fr-FR"/>
            </w:rPr>
          </w:pPr>
          <w:r w:rsidRPr="00396CE3">
            <w:rPr>
              <w:bCs/>
              <w:i/>
              <w:sz w:val="26"/>
              <w:szCs w:val="26"/>
              <w:lang w:val="fr-FR"/>
            </w:rPr>
            <w:t>9 – 14 novembre 2015, Bonn, Allemagne</w:t>
          </w:r>
        </w:p>
      </w:tc>
    </w:tr>
    <w:tr w:rsidR="001A7CD5" w:rsidRPr="00DA6386" w:rsidTr="00325AC0">
      <w:trPr>
        <w:trHeight w:val="702"/>
      </w:trPr>
      <w:tc>
        <w:tcPr>
          <w:tcW w:w="9673" w:type="dxa"/>
          <w:gridSpan w:val="3"/>
          <w:tcBorders>
            <w:bottom w:val="single" w:sz="8" w:space="0" w:color="000000"/>
          </w:tcBorders>
          <w:shd w:val="clear" w:color="auto" w:fill="auto"/>
          <w:tcMar>
            <w:top w:w="0" w:type="dxa"/>
            <w:left w:w="108" w:type="dxa"/>
            <w:bottom w:w="0" w:type="dxa"/>
            <w:right w:w="108" w:type="dxa"/>
          </w:tcMar>
          <w:vAlign w:val="center"/>
        </w:tcPr>
        <w:p w:rsidR="001A7CD5" w:rsidRPr="00396CE3" w:rsidRDefault="001A7CD5" w:rsidP="00012F0D">
          <w:pPr>
            <w:jc w:val="center"/>
            <w:rPr>
              <w:lang w:val="fr-FR"/>
            </w:rPr>
          </w:pPr>
          <w:r w:rsidRPr="00396CE3">
            <w:rPr>
              <w:i/>
              <w:lang w:val="fr-FR"/>
            </w:rPr>
            <w:t>« Concrétiser la conservation au niveau de la voie de migration »</w:t>
          </w:r>
        </w:p>
      </w:tc>
    </w:tr>
  </w:tbl>
  <w:p w:rsidR="001A7CD5" w:rsidRPr="007238BB" w:rsidRDefault="001A7CD5" w:rsidP="00EE5CFE">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D5" w:rsidRPr="00EE5CFE" w:rsidRDefault="001A7CD5" w:rsidP="00EE5CFE">
    <w:pPr>
      <w:pStyle w:val="Header"/>
    </w:pPr>
  </w:p>
  <w:p w:rsidR="001A7CD5" w:rsidRDefault="001A7C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D5" w:rsidRDefault="001A7CD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D5" w:rsidRDefault="001A7CD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D5" w:rsidRDefault="001A7C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60"/>
        </w:tabs>
        <w:ind w:left="0" w:firstLine="0"/>
      </w:pPr>
      <w:rPr>
        <w:rFonts w:ascii="Arial" w:hAnsi="Arial" w:cs="Arial" w:hint="default"/>
      </w:rPr>
    </w:lvl>
    <w:lvl w:ilvl="1">
      <w:start w:val="1"/>
      <w:numFmt w:val="decimal"/>
      <w:lvlText w:val="%1.%2"/>
      <w:lvlJc w:val="left"/>
      <w:pPr>
        <w:tabs>
          <w:tab w:val="num" w:pos="720"/>
        </w:tabs>
        <w:ind w:left="360" w:hanging="360"/>
      </w:pPr>
      <w:rPr>
        <w:rFonts w:ascii="Arial" w:hAnsi="Arial" w:cs="Arial" w:hint="default"/>
      </w:rPr>
    </w:lvl>
    <w:lvl w:ilvl="2">
      <w:start w:val="1"/>
      <w:numFmt w:val="decimal"/>
      <w:lvlText w:val="%1.%2.%3"/>
      <w:lvlJc w:val="left"/>
      <w:pPr>
        <w:tabs>
          <w:tab w:val="num" w:pos="1080"/>
        </w:tabs>
        <w:ind w:left="720" w:hanging="360"/>
      </w:pPr>
      <w:rPr>
        <w:rFonts w:ascii="Garamond" w:hAnsi="Garamond" w:cs="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2"/>
        <w:szCs w:val="22"/>
        <w:lang w:val="en-GB"/>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2"/>
        <w:szCs w:val="22"/>
        <w:lang w:val="en-GB"/>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lang w:val="en-GB"/>
      </w:rPr>
    </w:lvl>
  </w:abstractNum>
  <w:abstractNum w:abstractNumId="4" w15:restartNumberingAfterBreak="0">
    <w:nsid w:val="00000005"/>
    <w:multiLevelType w:val="singleLevel"/>
    <w:tmpl w:val="00000005"/>
    <w:name w:val="WW8Num5"/>
    <w:lvl w:ilvl="0">
      <w:start w:val="3"/>
      <w:numFmt w:val="decimal"/>
      <w:lvlText w:val="%1."/>
      <w:lvlJc w:val="left"/>
      <w:pPr>
        <w:tabs>
          <w:tab w:val="num" w:pos="720"/>
        </w:tabs>
        <w:ind w:left="720" w:hanging="360"/>
      </w:pPr>
      <w:rPr>
        <w:rFonts w:hint="default"/>
        <w:lang w:val="en-GB"/>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rPr>
        <w:sz w:val="22"/>
        <w:szCs w:val="22"/>
        <w:lang w:val="en-GB"/>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sz w:val="22"/>
        <w:szCs w:val="22"/>
        <w:lang w:val="en-GB"/>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sz w:val="22"/>
        <w:szCs w:val="22"/>
        <w:lang w:val="en-GB"/>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2"/>
        <w:szCs w:val="22"/>
        <w:lang w:val="en-GB"/>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2"/>
        <w:szCs w:val="22"/>
        <w:lang w:val="en-GB"/>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Symbol" w:hAnsi="Symbol" w:cs="Symbol" w:hint="default"/>
        <w:lang w:val="en-GB"/>
      </w:rPr>
    </w:lvl>
  </w:abstractNum>
  <w:abstractNum w:abstractNumId="9" w15:restartNumberingAfterBreak="0">
    <w:nsid w:val="0000000A"/>
    <w:multiLevelType w:val="singleLevel"/>
    <w:tmpl w:val="0000000A"/>
    <w:lvl w:ilvl="0">
      <w:start w:val="1"/>
      <w:numFmt w:val="decimal"/>
      <w:lvlText w:val="%1."/>
      <w:lvlJc w:val="left"/>
      <w:pPr>
        <w:tabs>
          <w:tab w:val="num" w:pos="720"/>
        </w:tabs>
        <w:ind w:left="720" w:hanging="360"/>
      </w:pPr>
      <w:rPr>
        <w:rFonts w:ascii="Symbol" w:hAnsi="Symbol" w:cs="Symbol" w:hint="default"/>
        <w:sz w:val="22"/>
        <w:szCs w:val="22"/>
        <w:lang w:val="en-GB"/>
      </w:rPr>
    </w:lvl>
  </w:abstractNum>
  <w:abstractNum w:abstractNumId="10" w15:restartNumberingAfterBreak="0">
    <w:nsid w:val="0000000B"/>
    <w:multiLevelType w:val="multilevel"/>
    <w:tmpl w:val="0000000B"/>
    <w:name w:val="WW8Num13"/>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35B71DE"/>
    <w:multiLevelType w:val="hybridMultilevel"/>
    <w:tmpl w:val="E3C0D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416AB4"/>
    <w:multiLevelType w:val="hybridMultilevel"/>
    <w:tmpl w:val="8DA45B7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12EBE"/>
    <w:multiLevelType w:val="hybridMultilevel"/>
    <w:tmpl w:val="D8B04F32"/>
    <w:lvl w:ilvl="0" w:tplc="0000000A">
      <w:start w:val="1"/>
      <w:numFmt w:val="decimal"/>
      <w:lvlText w:val="%1."/>
      <w:lvlJc w:val="left"/>
      <w:pPr>
        <w:tabs>
          <w:tab w:val="num" w:pos="720"/>
        </w:tabs>
        <w:ind w:left="720" w:hanging="360"/>
      </w:pPr>
      <w:rPr>
        <w:rFonts w:ascii="Symbol" w:hAnsi="Symbol" w:cs="Symbol" w:hint="default"/>
        <w:sz w:val="22"/>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3371E8"/>
    <w:multiLevelType w:val="hybridMultilevel"/>
    <w:tmpl w:val="4BA0CDF4"/>
    <w:lvl w:ilvl="0" w:tplc="0000000A">
      <w:start w:val="1"/>
      <w:numFmt w:val="decimal"/>
      <w:lvlText w:val="%1."/>
      <w:lvlJc w:val="left"/>
      <w:pPr>
        <w:tabs>
          <w:tab w:val="num" w:pos="720"/>
        </w:tabs>
        <w:ind w:left="720" w:hanging="360"/>
      </w:pPr>
      <w:rPr>
        <w:rFonts w:ascii="Symbol" w:hAnsi="Symbol" w:cs="Symbol" w:hint="default"/>
        <w:sz w:val="22"/>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1A7A92"/>
    <w:multiLevelType w:val="hybridMultilevel"/>
    <w:tmpl w:val="258E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6"/>
  </w:num>
  <w:num w:numId="15">
    <w:abstractNumId w:val="12"/>
  </w:num>
  <w:num w:numId="16">
    <w:abstractNumId w:val="14"/>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200"/>
  <w:drawingGridVerticalSpacing w:val="0"/>
  <w:displayHorizontalDrawingGridEvery w:val="0"/>
  <w:displayVerticalDrawingGridEvery w:val="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A3"/>
    <w:rsid w:val="00012F0D"/>
    <w:rsid w:val="00021F13"/>
    <w:rsid w:val="00022C8C"/>
    <w:rsid w:val="000A4630"/>
    <w:rsid w:val="000A564A"/>
    <w:rsid w:val="000B0535"/>
    <w:rsid w:val="000C0905"/>
    <w:rsid w:val="000E1E8C"/>
    <w:rsid w:val="00104CBE"/>
    <w:rsid w:val="00104D6E"/>
    <w:rsid w:val="0011127A"/>
    <w:rsid w:val="00116E5F"/>
    <w:rsid w:val="0012083D"/>
    <w:rsid w:val="00154AF3"/>
    <w:rsid w:val="00166C93"/>
    <w:rsid w:val="00197713"/>
    <w:rsid w:val="001A7CD5"/>
    <w:rsid w:val="001D55C4"/>
    <w:rsid w:val="001D6C32"/>
    <w:rsid w:val="001E06A0"/>
    <w:rsid w:val="001F3B26"/>
    <w:rsid w:val="00206D5F"/>
    <w:rsid w:val="0021294B"/>
    <w:rsid w:val="00223D2A"/>
    <w:rsid w:val="002320DB"/>
    <w:rsid w:val="00234B3F"/>
    <w:rsid w:val="0025413B"/>
    <w:rsid w:val="002913A8"/>
    <w:rsid w:val="00295BF5"/>
    <w:rsid w:val="002B0B3D"/>
    <w:rsid w:val="002B3C3B"/>
    <w:rsid w:val="002B49C3"/>
    <w:rsid w:val="002C5273"/>
    <w:rsid w:val="002E457A"/>
    <w:rsid w:val="002F0652"/>
    <w:rsid w:val="0030704C"/>
    <w:rsid w:val="0031522F"/>
    <w:rsid w:val="00325AC0"/>
    <w:rsid w:val="0032644C"/>
    <w:rsid w:val="003310A3"/>
    <w:rsid w:val="00343753"/>
    <w:rsid w:val="0034680B"/>
    <w:rsid w:val="00352E9F"/>
    <w:rsid w:val="0036153B"/>
    <w:rsid w:val="00394845"/>
    <w:rsid w:val="00395B1E"/>
    <w:rsid w:val="00396CE3"/>
    <w:rsid w:val="00397EE2"/>
    <w:rsid w:val="003A1D1B"/>
    <w:rsid w:val="003B4A86"/>
    <w:rsid w:val="003C39F2"/>
    <w:rsid w:val="003C48E5"/>
    <w:rsid w:val="003D53B4"/>
    <w:rsid w:val="003E2863"/>
    <w:rsid w:val="003E5753"/>
    <w:rsid w:val="00401A5C"/>
    <w:rsid w:val="00427193"/>
    <w:rsid w:val="00430912"/>
    <w:rsid w:val="004461E2"/>
    <w:rsid w:val="00476395"/>
    <w:rsid w:val="004771C2"/>
    <w:rsid w:val="00477235"/>
    <w:rsid w:val="00486A6C"/>
    <w:rsid w:val="00486D1D"/>
    <w:rsid w:val="004A0963"/>
    <w:rsid w:val="0051255E"/>
    <w:rsid w:val="0051703E"/>
    <w:rsid w:val="00524BA6"/>
    <w:rsid w:val="005442B1"/>
    <w:rsid w:val="005A79D3"/>
    <w:rsid w:val="005B3453"/>
    <w:rsid w:val="00603675"/>
    <w:rsid w:val="006452A3"/>
    <w:rsid w:val="006548B6"/>
    <w:rsid w:val="0065619D"/>
    <w:rsid w:val="00657691"/>
    <w:rsid w:val="006765E2"/>
    <w:rsid w:val="00686B7C"/>
    <w:rsid w:val="006952F6"/>
    <w:rsid w:val="006B35DF"/>
    <w:rsid w:val="006B5A28"/>
    <w:rsid w:val="006B733A"/>
    <w:rsid w:val="006C0AB6"/>
    <w:rsid w:val="006C433D"/>
    <w:rsid w:val="006F1EA2"/>
    <w:rsid w:val="00701A0D"/>
    <w:rsid w:val="00714676"/>
    <w:rsid w:val="0071749C"/>
    <w:rsid w:val="007238BB"/>
    <w:rsid w:val="00747294"/>
    <w:rsid w:val="007573A4"/>
    <w:rsid w:val="00772A7A"/>
    <w:rsid w:val="00777A7E"/>
    <w:rsid w:val="007A0366"/>
    <w:rsid w:val="007A2578"/>
    <w:rsid w:val="007B14E0"/>
    <w:rsid w:val="007E3DC4"/>
    <w:rsid w:val="007E68C2"/>
    <w:rsid w:val="007F4E62"/>
    <w:rsid w:val="00806761"/>
    <w:rsid w:val="00824985"/>
    <w:rsid w:val="00855B75"/>
    <w:rsid w:val="00856A33"/>
    <w:rsid w:val="0088547D"/>
    <w:rsid w:val="008A4346"/>
    <w:rsid w:val="008A5211"/>
    <w:rsid w:val="008D10F1"/>
    <w:rsid w:val="008D3E51"/>
    <w:rsid w:val="008E4A5C"/>
    <w:rsid w:val="008F1583"/>
    <w:rsid w:val="00937F8F"/>
    <w:rsid w:val="00942632"/>
    <w:rsid w:val="00946D03"/>
    <w:rsid w:val="00947A83"/>
    <w:rsid w:val="00954A59"/>
    <w:rsid w:val="00963B56"/>
    <w:rsid w:val="0097687A"/>
    <w:rsid w:val="00984076"/>
    <w:rsid w:val="00987517"/>
    <w:rsid w:val="009916B3"/>
    <w:rsid w:val="00993C40"/>
    <w:rsid w:val="00995825"/>
    <w:rsid w:val="009F7978"/>
    <w:rsid w:val="00A01B3F"/>
    <w:rsid w:val="00A13CF9"/>
    <w:rsid w:val="00A172D3"/>
    <w:rsid w:val="00A35642"/>
    <w:rsid w:val="00A510E3"/>
    <w:rsid w:val="00A519DC"/>
    <w:rsid w:val="00A756BE"/>
    <w:rsid w:val="00AB277A"/>
    <w:rsid w:val="00AC646A"/>
    <w:rsid w:val="00AD5CE9"/>
    <w:rsid w:val="00AE5160"/>
    <w:rsid w:val="00AF4524"/>
    <w:rsid w:val="00B86E90"/>
    <w:rsid w:val="00BA3B75"/>
    <w:rsid w:val="00BA75E0"/>
    <w:rsid w:val="00BB50DF"/>
    <w:rsid w:val="00BB6FC6"/>
    <w:rsid w:val="00BB7448"/>
    <w:rsid w:val="00BC52D0"/>
    <w:rsid w:val="00BD3654"/>
    <w:rsid w:val="00BE2DE5"/>
    <w:rsid w:val="00C262FC"/>
    <w:rsid w:val="00C34E62"/>
    <w:rsid w:val="00C445A9"/>
    <w:rsid w:val="00C51DA2"/>
    <w:rsid w:val="00C669EE"/>
    <w:rsid w:val="00C76750"/>
    <w:rsid w:val="00C918B2"/>
    <w:rsid w:val="00C93CE6"/>
    <w:rsid w:val="00CA5A6E"/>
    <w:rsid w:val="00CA641D"/>
    <w:rsid w:val="00CB5E56"/>
    <w:rsid w:val="00CB641A"/>
    <w:rsid w:val="00CC6865"/>
    <w:rsid w:val="00CD1711"/>
    <w:rsid w:val="00CD36B9"/>
    <w:rsid w:val="00CD39F7"/>
    <w:rsid w:val="00CD47D7"/>
    <w:rsid w:val="00CF7A6B"/>
    <w:rsid w:val="00D110E9"/>
    <w:rsid w:val="00D16C68"/>
    <w:rsid w:val="00D17E34"/>
    <w:rsid w:val="00D34BDA"/>
    <w:rsid w:val="00DA5462"/>
    <w:rsid w:val="00DA6386"/>
    <w:rsid w:val="00DA6E6F"/>
    <w:rsid w:val="00DB2895"/>
    <w:rsid w:val="00DD600C"/>
    <w:rsid w:val="00E00A42"/>
    <w:rsid w:val="00E23D88"/>
    <w:rsid w:val="00E34614"/>
    <w:rsid w:val="00E82ECE"/>
    <w:rsid w:val="00E84EE8"/>
    <w:rsid w:val="00E90FA5"/>
    <w:rsid w:val="00E93767"/>
    <w:rsid w:val="00EA26BB"/>
    <w:rsid w:val="00EA4EF7"/>
    <w:rsid w:val="00EE201D"/>
    <w:rsid w:val="00EE5CFE"/>
    <w:rsid w:val="00F04787"/>
    <w:rsid w:val="00F14DAB"/>
    <w:rsid w:val="00F273FD"/>
    <w:rsid w:val="00F74FB7"/>
    <w:rsid w:val="00FB619D"/>
    <w:rsid w:val="00FC6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oNotEmbedSmartTags/>
  <w:decimalSymbol w:val=","/>
  <w:listSeparator w:val=";"/>
  <w15:docId w15:val="{267E8582-EB82-4DDD-8595-3AB7AD87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3D"/>
    <w:pPr>
      <w:suppressAutoHyphens/>
    </w:pPr>
    <w:rPr>
      <w:sz w:val="24"/>
      <w:szCs w:val="24"/>
      <w:lang w:val="en-US" w:eastAsia="ar-SA"/>
    </w:rPr>
  </w:style>
  <w:style w:type="paragraph" w:styleId="Heading1">
    <w:name w:val="heading 1"/>
    <w:basedOn w:val="Normal"/>
    <w:next w:val="Normal"/>
    <w:qFormat/>
    <w:rsid w:val="00F273FD"/>
    <w:pPr>
      <w:keepNext/>
      <w:spacing w:after="120"/>
      <w:outlineLvl w:val="0"/>
    </w:pPr>
    <w:rPr>
      <w:b/>
      <w:bCs/>
      <w:lang w:val="en-GB"/>
    </w:rPr>
  </w:style>
  <w:style w:type="paragraph" w:styleId="Heading2">
    <w:name w:val="heading 2"/>
    <w:basedOn w:val="Normal"/>
    <w:next w:val="Normal"/>
    <w:qFormat/>
    <w:rsid w:val="00BA3B75"/>
    <w:pPr>
      <w:spacing w:after="120"/>
      <w:jc w:val="both"/>
      <w:outlineLvl w:val="1"/>
    </w:pPr>
    <w:rPr>
      <w:b/>
      <w: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2083D"/>
    <w:rPr>
      <w:rFonts w:ascii="Arial" w:hAnsi="Arial" w:cs="Arial" w:hint="default"/>
    </w:rPr>
  </w:style>
  <w:style w:type="character" w:customStyle="1" w:styleId="WW8Num1z2">
    <w:name w:val="WW8Num1z2"/>
    <w:rsid w:val="0012083D"/>
    <w:rPr>
      <w:rFonts w:ascii="Garamond" w:hAnsi="Garamond" w:cs="Garamond" w:hint="default"/>
      <w:b w:val="0"/>
      <w:i w:val="0"/>
      <w:sz w:val="24"/>
    </w:rPr>
  </w:style>
  <w:style w:type="character" w:customStyle="1" w:styleId="WW8Num1z3">
    <w:name w:val="WW8Num1z3"/>
    <w:rsid w:val="0012083D"/>
    <w:rPr>
      <w:rFonts w:hint="default"/>
    </w:rPr>
  </w:style>
  <w:style w:type="character" w:customStyle="1" w:styleId="WW8Num2z0">
    <w:name w:val="WW8Num2z0"/>
    <w:rsid w:val="0012083D"/>
    <w:rPr>
      <w:sz w:val="22"/>
      <w:szCs w:val="22"/>
      <w:lang w:val="en-GB"/>
    </w:rPr>
  </w:style>
  <w:style w:type="character" w:customStyle="1" w:styleId="WW8Num3z0">
    <w:name w:val="WW8Num3z0"/>
    <w:rsid w:val="0012083D"/>
    <w:rPr>
      <w:rFonts w:ascii="Symbol" w:hAnsi="Symbol" w:cs="Symbol" w:hint="default"/>
      <w:sz w:val="22"/>
      <w:szCs w:val="22"/>
      <w:lang w:val="en-GB"/>
    </w:rPr>
  </w:style>
  <w:style w:type="character" w:customStyle="1" w:styleId="WW8Num4z0">
    <w:name w:val="WW8Num4z0"/>
    <w:rsid w:val="0012083D"/>
    <w:rPr>
      <w:rFonts w:hint="default"/>
      <w:lang w:val="en-GB"/>
    </w:rPr>
  </w:style>
  <w:style w:type="character" w:customStyle="1" w:styleId="WW8Num5z0">
    <w:name w:val="WW8Num5z0"/>
    <w:rsid w:val="0012083D"/>
    <w:rPr>
      <w:rFonts w:hint="default"/>
      <w:lang w:val="en-GB"/>
    </w:rPr>
  </w:style>
  <w:style w:type="character" w:customStyle="1" w:styleId="WW8Num6z0">
    <w:name w:val="WW8Num6z0"/>
    <w:rsid w:val="0012083D"/>
    <w:rPr>
      <w:sz w:val="22"/>
      <w:szCs w:val="22"/>
      <w:lang w:val="en-GB"/>
    </w:rPr>
  </w:style>
  <w:style w:type="character" w:customStyle="1" w:styleId="WW8Num7z0">
    <w:name w:val="WW8Num7z0"/>
    <w:rsid w:val="0012083D"/>
    <w:rPr>
      <w:sz w:val="22"/>
      <w:szCs w:val="22"/>
      <w:lang w:val="en-GB"/>
    </w:rPr>
  </w:style>
  <w:style w:type="character" w:customStyle="1" w:styleId="WW8Num8z0">
    <w:name w:val="WW8Num8z0"/>
    <w:rsid w:val="0012083D"/>
    <w:rPr>
      <w:sz w:val="22"/>
      <w:szCs w:val="22"/>
      <w:lang w:val="en-GB"/>
    </w:rPr>
  </w:style>
  <w:style w:type="character" w:customStyle="1" w:styleId="WW8Num8z1">
    <w:name w:val="WW8Num8z1"/>
    <w:rsid w:val="0012083D"/>
  </w:style>
  <w:style w:type="character" w:customStyle="1" w:styleId="WW8Num8z2">
    <w:name w:val="WW8Num8z2"/>
    <w:rsid w:val="0012083D"/>
  </w:style>
  <w:style w:type="character" w:customStyle="1" w:styleId="WW8Num9z0">
    <w:name w:val="WW8Num9z0"/>
    <w:rsid w:val="0012083D"/>
    <w:rPr>
      <w:rFonts w:ascii="Symbol" w:hAnsi="Symbol" w:cs="Symbol" w:hint="default"/>
      <w:lang w:val="en-GB"/>
    </w:rPr>
  </w:style>
  <w:style w:type="character" w:customStyle="1" w:styleId="WW8Num10z0">
    <w:name w:val="WW8Num10z0"/>
    <w:rsid w:val="0012083D"/>
    <w:rPr>
      <w:rFonts w:ascii="Symbol" w:hAnsi="Symbol" w:cs="Symbol" w:hint="default"/>
      <w:sz w:val="22"/>
      <w:szCs w:val="22"/>
      <w:lang w:val="en-GB"/>
    </w:rPr>
  </w:style>
  <w:style w:type="character" w:customStyle="1" w:styleId="WW8Num11z0">
    <w:name w:val="WW8Num11z0"/>
    <w:rsid w:val="0012083D"/>
    <w:rPr>
      <w:rFonts w:hint="default"/>
    </w:rPr>
  </w:style>
  <w:style w:type="character" w:customStyle="1" w:styleId="WW8Num11z1">
    <w:name w:val="WW8Num11z1"/>
    <w:rsid w:val="0012083D"/>
  </w:style>
  <w:style w:type="character" w:customStyle="1" w:styleId="WW8Num11z2">
    <w:name w:val="WW8Num11z2"/>
    <w:rsid w:val="0012083D"/>
  </w:style>
  <w:style w:type="character" w:customStyle="1" w:styleId="WW8Num11z3">
    <w:name w:val="WW8Num11z3"/>
    <w:rsid w:val="0012083D"/>
  </w:style>
  <w:style w:type="character" w:customStyle="1" w:styleId="WW8Num11z4">
    <w:name w:val="WW8Num11z4"/>
    <w:rsid w:val="0012083D"/>
  </w:style>
  <w:style w:type="character" w:customStyle="1" w:styleId="WW8Num11z5">
    <w:name w:val="WW8Num11z5"/>
    <w:rsid w:val="0012083D"/>
  </w:style>
  <w:style w:type="character" w:customStyle="1" w:styleId="WW8Num11z6">
    <w:name w:val="WW8Num11z6"/>
    <w:rsid w:val="0012083D"/>
  </w:style>
  <w:style w:type="character" w:customStyle="1" w:styleId="WW8Num11z7">
    <w:name w:val="WW8Num11z7"/>
    <w:rsid w:val="0012083D"/>
  </w:style>
  <w:style w:type="character" w:customStyle="1" w:styleId="WW8Num11z8">
    <w:name w:val="WW8Num11z8"/>
    <w:rsid w:val="0012083D"/>
  </w:style>
  <w:style w:type="character" w:customStyle="1" w:styleId="WW8Num12z0">
    <w:name w:val="WW8Num12z0"/>
    <w:rsid w:val="0012083D"/>
    <w:rPr>
      <w:rFonts w:hint="default"/>
      <w:color w:val="auto"/>
    </w:rPr>
  </w:style>
  <w:style w:type="character" w:customStyle="1" w:styleId="WW8Num12z1">
    <w:name w:val="WW8Num12z1"/>
    <w:rsid w:val="0012083D"/>
  </w:style>
  <w:style w:type="character" w:customStyle="1" w:styleId="WW8Num12z2">
    <w:name w:val="WW8Num12z2"/>
    <w:rsid w:val="0012083D"/>
  </w:style>
  <w:style w:type="character" w:customStyle="1" w:styleId="WW8Num12z3">
    <w:name w:val="WW8Num12z3"/>
    <w:rsid w:val="0012083D"/>
  </w:style>
  <w:style w:type="character" w:customStyle="1" w:styleId="WW8Num12z4">
    <w:name w:val="WW8Num12z4"/>
    <w:rsid w:val="0012083D"/>
  </w:style>
  <w:style w:type="character" w:customStyle="1" w:styleId="WW8Num12z5">
    <w:name w:val="WW8Num12z5"/>
    <w:rsid w:val="0012083D"/>
  </w:style>
  <w:style w:type="character" w:customStyle="1" w:styleId="WW8Num12z6">
    <w:name w:val="WW8Num12z6"/>
    <w:rsid w:val="0012083D"/>
  </w:style>
  <w:style w:type="character" w:customStyle="1" w:styleId="WW8Num12z7">
    <w:name w:val="WW8Num12z7"/>
    <w:rsid w:val="0012083D"/>
  </w:style>
  <w:style w:type="character" w:customStyle="1" w:styleId="WW8Num12z8">
    <w:name w:val="WW8Num12z8"/>
    <w:rsid w:val="0012083D"/>
  </w:style>
  <w:style w:type="character" w:customStyle="1" w:styleId="WW8Num13z0">
    <w:name w:val="WW8Num13z0"/>
    <w:rsid w:val="0012083D"/>
    <w:rPr>
      <w:sz w:val="22"/>
    </w:rPr>
  </w:style>
  <w:style w:type="character" w:customStyle="1" w:styleId="WW8Num13z1">
    <w:name w:val="WW8Num13z1"/>
    <w:rsid w:val="0012083D"/>
  </w:style>
  <w:style w:type="character" w:customStyle="1" w:styleId="WW8Num13z2">
    <w:name w:val="WW8Num13z2"/>
    <w:rsid w:val="0012083D"/>
  </w:style>
  <w:style w:type="character" w:customStyle="1" w:styleId="WW8Num13z3">
    <w:name w:val="WW8Num13z3"/>
    <w:rsid w:val="0012083D"/>
  </w:style>
  <w:style w:type="character" w:customStyle="1" w:styleId="WW8Num13z4">
    <w:name w:val="WW8Num13z4"/>
    <w:rsid w:val="0012083D"/>
  </w:style>
  <w:style w:type="character" w:customStyle="1" w:styleId="WW8Num13z5">
    <w:name w:val="WW8Num13z5"/>
    <w:rsid w:val="0012083D"/>
  </w:style>
  <w:style w:type="character" w:customStyle="1" w:styleId="WW8Num13z6">
    <w:name w:val="WW8Num13z6"/>
    <w:rsid w:val="0012083D"/>
  </w:style>
  <w:style w:type="character" w:customStyle="1" w:styleId="WW8Num13z7">
    <w:name w:val="WW8Num13z7"/>
    <w:rsid w:val="0012083D"/>
  </w:style>
  <w:style w:type="character" w:customStyle="1" w:styleId="WW8Num13z8">
    <w:name w:val="WW8Num13z8"/>
    <w:rsid w:val="0012083D"/>
  </w:style>
  <w:style w:type="character" w:customStyle="1" w:styleId="WW8Num2z1">
    <w:name w:val="WW8Num2z1"/>
    <w:rsid w:val="0012083D"/>
  </w:style>
  <w:style w:type="character" w:customStyle="1" w:styleId="WW8Num2z2">
    <w:name w:val="WW8Num2z2"/>
    <w:rsid w:val="0012083D"/>
  </w:style>
  <w:style w:type="character" w:customStyle="1" w:styleId="WW8Num2z3">
    <w:name w:val="WW8Num2z3"/>
    <w:rsid w:val="0012083D"/>
  </w:style>
  <w:style w:type="character" w:customStyle="1" w:styleId="WW8Num2z4">
    <w:name w:val="WW8Num2z4"/>
    <w:rsid w:val="0012083D"/>
  </w:style>
  <w:style w:type="character" w:customStyle="1" w:styleId="WW8Num2z5">
    <w:name w:val="WW8Num2z5"/>
    <w:rsid w:val="0012083D"/>
  </w:style>
  <w:style w:type="character" w:customStyle="1" w:styleId="WW8Num2z6">
    <w:name w:val="WW8Num2z6"/>
    <w:rsid w:val="0012083D"/>
  </w:style>
  <w:style w:type="character" w:customStyle="1" w:styleId="WW8Num2z7">
    <w:name w:val="WW8Num2z7"/>
    <w:rsid w:val="0012083D"/>
  </w:style>
  <w:style w:type="character" w:customStyle="1" w:styleId="WW8Num2z8">
    <w:name w:val="WW8Num2z8"/>
    <w:rsid w:val="0012083D"/>
  </w:style>
  <w:style w:type="character" w:customStyle="1" w:styleId="WW8Num3z1">
    <w:name w:val="WW8Num3z1"/>
    <w:rsid w:val="0012083D"/>
    <w:rPr>
      <w:rFonts w:ascii="Courier New" w:hAnsi="Courier New" w:cs="Courier New" w:hint="default"/>
    </w:rPr>
  </w:style>
  <w:style w:type="character" w:customStyle="1" w:styleId="WW8Num3z2">
    <w:name w:val="WW8Num3z2"/>
    <w:rsid w:val="0012083D"/>
    <w:rPr>
      <w:rFonts w:ascii="Wingdings" w:hAnsi="Wingdings" w:cs="Wingdings" w:hint="default"/>
    </w:rPr>
  </w:style>
  <w:style w:type="character" w:customStyle="1" w:styleId="WW8Num4z1">
    <w:name w:val="WW8Num4z1"/>
    <w:rsid w:val="0012083D"/>
  </w:style>
  <w:style w:type="character" w:customStyle="1" w:styleId="WW8Num4z2">
    <w:name w:val="WW8Num4z2"/>
    <w:rsid w:val="0012083D"/>
  </w:style>
  <w:style w:type="character" w:customStyle="1" w:styleId="WW8Num4z3">
    <w:name w:val="WW8Num4z3"/>
    <w:rsid w:val="0012083D"/>
  </w:style>
  <w:style w:type="character" w:customStyle="1" w:styleId="WW8Num4z4">
    <w:name w:val="WW8Num4z4"/>
    <w:rsid w:val="0012083D"/>
  </w:style>
  <w:style w:type="character" w:customStyle="1" w:styleId="WW8Num4z5">
    <w:name w:val="WW8Num4z5"/>
    <w:rsid w:val="0012083D"/>
  </w:style>
  <w:style w:type="character" w:customStyle="1" w:styleId="WW8Num4z6">
    <w:name w:val="WW8Num4z6"/>
    <w:rsid w:val="0012083D"/>
  </w:style>
  <w:style w:type="character" w:customStyle="1" w:styleId="WW8Num4z7">
    <w:name w:val="WW8Num4z7"/>
    <w:rsid w:val="0012083D"/>
  </w:style>
  <w:style w:type="character" w:customStyle="1" w:styleId="WW8Num4z8">
    <w:name w:val="WW8Num4z8"/>
    <w:rsid w:val="0012083D"/>
  </w:style>
  <w:style w:type="character" w:customStyle="1" w:styleId="WW8Num5z1">
    <w:name w:val="WW8Num5z1"/>
    <w:rsid w:val="0012083D"/>
  </w:style>
  <w:style w:type="character" w:customStyle="1" w:styleId="WW8Num5z2">
    <w:name w:val="WW8Num5z2"/>
    <w:rsid w:val="0012083D"/>
  </w:style>
  <w:style w:type="character" w:customStyle="1" w:styleId="WW8Num5z3">
    <w:name w:val="WW8Num5z3"/>
    <w:rsid w:val="0012083D"/>
  </w:style>
  <w:style w:type="character" w:customStyle="1" w:styleId="WW8Num5z4">
    <w:name w:val="WW8Num5z4"/>
    <w:rsid w:val="0012083D"/>
  </w:style>
  <w:style w:type="character" w:customStyle="1" w:styleId="WW8Num5z5">
    <w:name w:val="WW8Num5z5"/>
    <w:rsid w:val="0012083D"/>
  </w:style>
  <w:style w:type="character" w:customStyle="1" w:styleId="WW8Num5z6">
    <w:name w:val="WW8Num5z6"/>
    <w:rsid w:val="0012083D"/>
  </w:style>
  <w:style w:type="character" w:customStyle="1" w:styleId="WW8Num5z7">
    <w:name w:val="WW8Num5z7"/>
    <w:rsid w:val="0012083D"/>
  </w:style>
  <w:style w:type="character" w:customStyle="1" w:styleId="WW8Num5z8">
    <w:name w:val="WW8Num5z8"/>
    <w:rsid w:val="0012083D"/>
  </w:style>
  <w:style w:type="character" w:customStyle="1" w:styleId="WW8Num6z1">
    <w:name w:val="WW8Num6z1"/>
    <w:rsid w:val="0012083D"/>
  </w:style>
  <w:style w:type="character" w:customStyle="1" w:styleId="WW8Num6z2">
    <w:name w:val="WW8Num6z2"/>
    <w:rsid w:val="0012083D"/>
  </w:style>
  <w:style w:type="character" w:customStyle="1" w:styleId="WW8Num6z3">
    <w:name w:val="WW8Num6z3"/>
    <w:rsid w:val="0012083D"/>
  </w:style>
  <w:style w:type="character" w:customStyle="1" w:styleId="WW8Num6z4">
    <w:name w:val="WW8Num6z4"/>
    <w:rsid w:val="0012083D"/>
  </w:style>
  <w:style w:type="character" w:customStyle="1" w:styleId="WW8Num6z5">
    <w:name w:val="WW8Num6z5"/>
    <w:rsid w:val="0012083D"/>
  </w:style>
  <w:style w:type="character" w:customStyle="1" w:styleId="WW8Num6z6">
    <w:name w:val="WW8Num6z6"/>
    <w:rsid w:val="0012083D"/>
  </w:style>
  <w:style w:type="character" w:customStyle="1" w:styleId="WW8Num6z7">
    <w:name w:val="WW8Num6z7"/>
    <w:rsid w:val="0012083D"/>
  </w:style>
  <w:style w:type="character" w:customStyle="1" w:styleId="WW8Num6z8">
    <w:name w:val="WW8Num6z8"/>
    <w:rsid w:val="0012083D"/>
  </w:style>
  <w:style w:type="character" w:customStyle="1" w:styleId="WW8Num7z1">
    <w:name w:val="WW8Num7z1"/>
    <w:rsid w:val="0012083D"/>
  </w:style>
  <w:style w:type="character" w:customStyle="1" w:styleId="WW8Num7z2">
    <w:name w:val="WW8Num7z2"/>
    <w:rsid w:val="0012083D"/>
  </w:style>
  <w:style w:type="character" w:customStyle="1" w:styleId="WW8Num7z3">
    <w:name w:val="WW8Num7z3"/>
    <w:rsid w:val="0012083D"/>
  </w:style>
  <w:style w:type="character" w:customStyle="1" w:styleId="WW8Num7z4">
    <w:name w:val="WW8Num7z4"/>
    <w:rsid w:val="0012083D"/>
  </w:style>
  <w:style w:type="character" w:customStyle="1" w:styleId="WW8Num7z5">
    <w:name w:val="WW8Num7z5"/>
    <w:rsid w:val="0012083D"/>
  </w:style>
  <w:style w:type="character" w:customStyle="1" w:styleId="WW8Num7z6">
    <w:name w:val="WW8Num7z6"/>
    <w:rsid w:val="0012083D"/>
  </w:style>
  <w:style w:type="character" w:customStyle="1" w:styleId="WW8Num7z7">
    <w:name w:val="WW8Num7z7"/>
    <w:rsid w:val="0012083D"/>
  </w:style>
  <w:style w:type="character" w:customStyle="1" w:styleId="WW8Num7z8">
    <w:name w:val="WW8Num7z8"/>
    <w:rsid w:val="0012083D"/>
  </w:style>
  <w:style w:type="character" w:customStyle="1" w:styleId="WW8Num8z3">
    <w:name w:val="WW8Num8z3"/>
    <w:rsid w:val="0012083D"/>
  </w:style>
  <w:style w:type="character" w:customStyle="1" w:styleId="WW8Num8z4">
    <w:name w:val="WW8Num8z4"/>
    <w:rsid w:val="0012083D"/>
  </w:style>
  <w:style w:type="character" w:customStyle="1" w:styleId="WW8Num8z5">
    <w:name w:val="WW8Num8z5"/>
    <w:rsid w:val="0012083D"/>
  </w:style>
  <w:style w:type="character" w:customStyle="1" w:styleId="WW8Num8z6">
    <w:name w:val="WW8Num8z6"/>
    <w:rsid w:val="0012083D"/>
  </w:style>
  <w:style w:type="character" w:customStyle="1" w:styleId="WW8Num8z7">
    <w:name w:val="WW8Num8z7"/>
    <w:rsid w:val="0012083D"/>
  </w:style>
  <w:style w:type="character" w:customStyle="1" w:styleId="WW8Num8z8">
    <w:name w:val="WW8Num8z8"/>
    <w:rsid w:val="0012083D"/>
  </w:style>
  <w:style w:type="character" w:customStyle="1" w:styleId="WW8Num9z1">
    <w:name w:val="WW8Num9z1"/>
    <w:rsid w:val="0012083D"/>
    <w:rPr>
      <w:rFonts w:ascii="Courier New" w:hAnsi="Courier New" w:cs="Courier New" w:hint="default"/>
    </w:rPr>
  </w:style>
  <w:style w:type="character" w:customStyle="1" w:styleId="WW8Num9z2">
    <w:name w:val="WW8Num9z2"/>
    <w:rsid w:val="0012083D"/>
    <w:rPr>
      <w:rFonts w:ascii="Wingdings" w:hAnsi="Wingdings" w:cs="Wingdings" w:hint="default"/>
    </w:rPr>
  </w:style>
  <w:style w:type="character" w:customStyle="1" w:styleId="WW8Num10z1">
    <w:name w:val="WW8Num10z1"/>
    <w:rsid w:val="0012083D"/>
    <w:rPr>
      <w:rFonts w:ascii="Courier New" w:hAnsi="Courier New" w:cs="Courier New" w:hint="default"/>
    </w:rPr>
  </w:style>
  <w:style w:type="character" w:customStyle="1" w:styleId="WW8Num10z2">
    <w:name w:val="WW8Num10z2"/>
    <w:rsid w:val="0012083D"/>
    <w:rPr>
      <w:rFonts w:ascii="Wingdings" w:hAnsi="Wingdings" w:cs="Wingdings" w:hint="default"/>
    </w:rPr>
  </w:style>
  <w:style w:type="character" w:customStyle="1" w:styleId="WW8Num14z0">
    <w:name w:val="WW8Num14z0"/>
    <w:rsid w:val="0012083D"/>
    <w:rPr>
      <w:rFonts w:ascii="Garamond" w:hAnsi="Garamond" w:cs="Garamond" w:hint="default"/>
      <w:b/>
      <w:i w:val="0"/>
      <w:sz w:val="24"/>
    </w:rPr>
  </w:style>
  <w:style w:type="character" w:customStyle="1" w:styleId="WW8Num14z2">
    <w:name w:val="WW8Num14z2"/>
    <w:rsid w:val="0012083D"/>
    <w:rPr>
      <w:rFonts w:ascii="Garamond" w:hAnsi="Garamond" w:cs="Garamond" w:hint="default"/>
      <w:b w:val="0"/>
      <w:i w:val="0"/>
      <w:sz w:val="24"/>
    </w:rPr>
  </w:style>
  <w:style w:type="character" w:customStyle="1" w:styleId="WW8Num14z3">
    <w:name w:val="WW8Num14z3"/>
    <w:rsid w:val="0012083D"/>
    <w:rPr>
      <w:rFonts w:hint="default"/>
    </w:rPr>
  </w:style>
  <w:style w:type="character" w:customStyle="1" w:styleId="WW8Num15z0">
    <w:name w:val="WW8Num15z0"/>
    <w:rsid w:val="0012083D"/>
    <w:rPr>
      <w:rFonts w:ascii="Symbol" w:hAnsi="Symbol" w:cs="Symbol" w:hint="default"/>
      <w:sz w:val="22"/>
      <w:szCs w:val="22"/>
      <w:lang w:val="en-GB"/>
    </w:rPr>
  </w:style>
  <w:style w:type="character" w:customStyle="1" w:styleId="WW8Num15z1">
    <w:name w:val="WW8Num15z1"/>
    <w:rsid w:val="0012083D"/>
    <w:rPr>
      <w:rFonts w:ascii="Courier New" w:hAnsi="Courier New" w:cs="Courier New" w:hint="default"/>
      <w:sz w:val="22"/>
      <w:szCs w:val="22"/>
      <w:lang w:val="en-GB"/>
    </w:rPr>
  </w:style>
  <w:style w:type="character" w:customStyle="1" w:styleId="WW8Num15z2">
    <w:name w:val="WW8Num15z2"/>
    <w:rsid w:val="0012083D"/>
    <w:rPr>
      <w:rFonts w:ascii="Wingdings" w:hAnsi="Wingdings" w:cs="Wingdings" w:hint="default"/>
    </w:rPr>
  </w:style>
  <w:style w:type="character" w:customStyle="1" w:styleId="WW8Num16z0">
    <w:name w:val="WW8Num16z0"/>
    <w:rsid w:val="0012083D"/>
  </w:style>
  <w:style w:type="character" w:customStyle="1" w:styleId="WW8Num16z1">
    <w:name w:val="WW8Num16z1"/>
    <w:rsid w:val="0012083D"/>
  </w:style>
  <w:style w:type="character" w:customStyle="1" w:styleId="WW8Num16z2">
    <w:name w:val="WW8Num16z2"/>
    <w:rsid w:val="0012083D"/>
  </w:style>
  <w:style w:type="character" w:customStyle="1" w:styleId="WW8Num16z3">
    <w:name w:val="WW8Num16z3"/>
    <w:rsid w:val="0012083D"/>
  </w:style>
  <w:style w:type="character" w:customStyle="1" w:styleId="WW8Num16z4">
    <w:name w:val="WW8Num16z4"/>
    <w:rsid w:val="0012083D"/>
  </w:style>
  <w:style w:type="character" w:customStyle="1" w:styleId="WW8Num16z5">
    <w:name w:val="WW8Num16z5"/>
    <w:rsid w:val="0012083D"/>
  </w:style>
  <w:style w:type="character" w:customStyle="1" w:styleId="WW8Num16z6">
    <w:name w:val="WW8Num16z6"/>
    <w:rsid w:val="0012083D"/>
  </w:style>
  <w:style w:type="character" w:customStyle="1" w:styleId="WW8Num16z7">
    <w:name w:val="WW8Num16z7"/>
    <w:rsid w:val="0012083D"/>
  </w:style>
  <w:style w:type="character" w:customStyle="1" w:styleId="WW8Num16z8">
    <w:name w:val="WW8Num16z8"/>
    <w:rsid w:val="0012083D"/>
  </w:style>
  <w:style w:type="character" w:customStyle="1" w:styleId="WW8Num17z0">
    <w:name w:val="WW8Num17z0"/>
    <w:rsid w:val="0012083D"/>
    <w:rPr>
      <w:rFonts w:hint="default"/>
      <w:color w:val="auto"/>
    </w:rPr>
  </w:style>
  <w:style w:type="character" w:customStyle="1" w:styleId="WW8Num17z1">
    <w:name w:val="WW8Num17z1"/>
    <w:rsid w:val="0012083D"/>
  </w:style>
  <w:style w:type="character" w:customStyle="1" w:styleId="WW8Num17z2">
    <w:name w:val="WW8Num17z2"/>
    <w:rsid w:val="0012083D"/>
  </w:style>
  <w:style w:type="character" w:customStyle="1" w:styleId="WW8Num17z3">
    <w:name w:val="WW8Num17z3"/>
    <w:rsid w:val="0012083D"/>
  </w:style>
  <w:style w:type="character" w:customStyle="1" w:styleId="WW8Num17z4">
    <w:name w:val="WW8Num17z4"/>
    <w:rsid w:val="0012083D"/>
  </w:style>
  <w:style w:type="character" w:customStyle="1" w:styleId="WW8Num17z5">
    <w:name w:val="WW8Num17z5"/>
    <w:rsid w:val="0012083D"/>
  </w:style>
  <w:style w:type="character" w:customStyle="1" w:styleId="WW8Num17z6">
    <w:name w:val="WW8Num17z6"/>
    <w:rsid w:val="0012083D"/>
  </w:style>
  <w:style w:type="character" w:customStyle="1" w:styleId="WW8Num17z7">
    <w:name w:val="WW8Num17z7"/>
    <w:rsid w:val="0012083D"/>
  </w:style>
  <w:style w:type="character" w:customStyle="1" w:styleId="WW8Num17z8">
    <w:name w:val="WW8Num17z8"/>
    <w:rsid w:val="0012083D"/>
  </w:style>
  <w:style w:type="character" w:customStyle="1" w:styleId="WW8Num18z0">
    <w:name w:val="WW8Num18z0"/>
    <w:rsid w:val="0012083D"/>
    <w:rPr>
      <w:rFonts w:ascii="Arial" w:hAnsi="Arial" w:cs="Arial" w:hint="default"/>
    </w:rPr>
  </w:style>
  <w:style w:type="character" w:customStyle="1" w:styleId="WW8Num19z0">
    <w:name w:val="WW8Num19z0"/>
    <w:rsid w:val="0012083D"/>
    <w:rPr>
      <w:sz w:val="22"/>
      <w:szCs w:val="22"/>
      <w:lang w:val="en-GB"/>
    </w:rPr>
  </w:style>
  <w:style w:type="character" w:customStyle="1" w:styleId="WW8Num19z1">
    <w:name w:val="WW8Num19z1"/>
    <w:rsid w:val="0012083D"/>
  </w:style>
  <w:style w:type="character" w:customStyle="1" w:styleId="WW8Num19z2">
    <w:name w:val="WW8Num19z2"/>
    <w:rsid w:val="0012083D"/>
  </w:style>
  <w:style w:type="character" w:customStyle="1" w:styleId="WW8Num19z3">
    <w:name w:val="WW8Num19z3"/>
    <w:rsid w:val="0012083D"/>
  </w:style>
  <w:style w:type="character" w:customStyle="1" w:styleId="WW8Num19z4">
    <w:name w:val="WW8Num19z4"/>
    <w:rsid w:val="0012083D"/>
  </w:style>
  <w:style w:type="character" w:customStyle="1" w:styleId="WW8Num19z5">
    <w:name w:val="WW8Num19z5"/>
    <w:rsid w:val="0012083D"/>
  </w:style>
  <w:style w:type="character" w:customStyle="1" w:styleId="WW8Num19z6">
    <w:name w:val="WW8Num19z6"/>
    <w:rsid w:val="0012083D"/>
  </w:style>
  <w:style w:type="character" w:customStyle="1" w:styleId="WW8Num19z7">
    <w:name w:val="WW8Num19z7"/>
    <w:rsid w:val="0012083D"/>
  </w:style>
  <w:style w:type="character" w:customStyle="1" w:styleId="WW8Num19z8">
    <w:name w:val="WW8Num19z8"/>
    <w:rsid w:val="0012083D"/>
  </w:style>
  <w:style w:type="character" w:customStyle="1" w:styleId="WW8Num20z0">
    <w:name w:val="WW8Num20z0"/>
    <w:rsid w:val="0012083D"/>
    <w:rPr>
      <w:rFonts w:ascii="Symbol" w:hAnsi="Symbol" w:cs="Symbol" w:hint="default"/>
    </w:rPr>
  </w:style>
  <w:style w:type="character" w:customStyle="1" w:styleId="WW8Num20z1">
    <w:name w:val="WW8Num20z1"/>
    <w:rsid w:val="0012083D"/>
    <w:rPr>
      <w:rFonts w:ascii="Courier New" w:hAnsi="Courier New" w:cs="Courier New" w:hint="default"/>
    </w:rPr>
  </w:style>
  <w:style w:type="character" w:customStyle="1" w:styleId="WW8Num20z2">
    <w:name w:val="WW8Num20z2"/>
    <w:rsid w:val="0012083D"/>
    <w:rPr>
      <w:rFonts w:ascii="Wingdings" w:hAnsi="Wingdings" w:cs="Wingdings" w:hint="default"/>
    </w:rPr>
  </w:style>
  <w:style w:type="character" w:customStyle="1" w:styleId="WW8Num21z0">
    <w:name w:val="WW8Num21z0"/>
    <w:rsid w:val="0012083D"/>
  </w:style>
  <w:style w:type="character" w:customStyle="1" w:styleId="WW8Num21z1">
    <w:name w:val="WW8Num21z1"/>
    <w:rsid w:val="0012083D"/>
  </w:style>
  <w:style w:type="character" w:customStyle="1" w:styleId="WW8Num21z2">
    <w:name w:val="WW8Num21z2"/>
    <w:rsid w:val="0012083D"/>
  </w:style>
  <w:style w:type="character" w:customStyle="1" w:styleId="WW8Num21z3">
    <w:name w:val="WW8Num21z3"/>
    <w:rsid w:val="0012083D"/>
  </w:style>
  <w:style w:type="character" w:customStyle="1" w:styleId="WW8Num21z4">
    <w:name w:val="WW8Num21z4"/>
    <w:rsid w:val="0012083D"/>
  </w:style>
  <w:style w:type="character" w:customStyle="1" w:styleId="WW8Num21z5">
    <w:name w:val="WW8Num21z5"/>
    <w:rsid w:val="0012083D"/>
  </w:style>
  <w:style w:type="character" w:customStyle="1" w:styleId="WW8Num21z6">
    <w:name w:val="WW8Num21z6"/>
    <w:rsid w:val="0012083D"/>
  </w:style>
  <w:style w:type="character" w:customStyle="1" w:styleId="WW8Num21z7">
    <w:name w:val="WW8Num21z7"/>
    <w:rsid w:val="0012083D"/>
  </w:style>
  <w:style w:type="character" w:customStyle="1" w:styleId="WW8Num21z8">
    <w:name w:val="WW8Num21z8"/>
    <w:rsid w:val="0012083D"/>
  </w:style>
  <w:style w:type="character" w:customStyle="1" w:styleId="WW8Num22z0">
    <w:name w:val="WW8Num22z0"/>
    <w:rsid w:val="0012083D"/>
    <w:rPr>
      <w:rFonts w:hint="default"/>
      <w:sz w:val="22"/>
      <w:szCs w:val="22"/>
      <w:lang w:val="en-GB"/>
    </w:rPr>
  </w:style>
  <w:style w:type="character" w:customStyle="1" w:styleId="WW8Num22z1">
    <w:name w:val="WW8Num22z1"/>
    <w:rsid w:val="0012083D"/>
  </w:style>
  <w:style w:type="character" w:customStyle="1" w:styleId="WW8Num22z2">
    <w:name w:val="WW8Num22z2"/>
    <w:rsid w:val="0012083D"/>
  </w:style>
  <w:style w:type="character" w:customStyle="1" w:styleId="WW8Num22z3">
    <w:name w:val="WW8Num22z3"/>
    <w:rsid w:val="0012083D"/>
  </w:style>
  <w:style w:type="character" w:customStyle="1" w:styleId="WW8Num22z4">
    <w:name w:val="WW8Num22z4"/>
    <w:rsid w:val="0012083D"/>
  </w:style>
  <w:style w:type="character" w:customStyle="1" w:styleId="WW8Num22z5">
    <w:name w:val="WW8Num22z5"/>
    <w:rsid w:val="0012083D"/>
  </w:style>
  <w:style w:type="character" w:customStyle="1" w:styleId="WW8Num22z6">
    <w:name w:val="WW8Num22z6"/>
    <w:rsid w:val="0012083D"/>
  </w:style>
  <w:style w:type="character" w:customStyle="1" w:styleId="WW8Num22z7">
    <w:name w:val="WW8Num22z7"/>
    <w:rsid w:val="0012083D"/>
  </w:style>
  <w:style w:type="character" w:customStyle="1" w:styleId="WW8Num22z8">
    <w:name w:val="WW8Num22z8"/>
    <w:rsid w:val="0012083D"/>
  </w:style>
  <w:style w:type="character" w:customStyle="1" w:styleId="DefaultParagraphFont1">
    <w:name w:val="Default Paragraph Font1"/>
    <w:rsid w:val="0012083D"/>
  </w:style>
  <w:style w:type="character" w:customStyle="1" w:styleId="FootnoteCharacters">
    <w:name w:val="Footnote Characters"/>
    <w:rsid w:val="0012083D"/>
    <w:rPr>
      <w:vertAlign w:val="superscript"/>
    </w:rPr>
  </w:style>
  <w:style w:type="character" w:styleId="PageNumber">
    <w:name w:val="page number"/>
    <w:basedOn w:val="DefaultParagraphFont1"/>
    <w:rsid w:val="0012083D"/>
  </w:style>
  <w:style w:type="character" w:customStyle="1" w:styleId="CommentReference1">
    <w:name w:val="Comment Reference1"/>
    <w:rsid w:val="0012083D"/>
    <w:rPr>
      <w:sz w:val="16"/>
      <w:szCs w:val="16"/>
    </w:rPr>
  </w:style>
  <w:style w:type="character" w:styleId="Hyperlink">
    <w:name w:val="Hyperlink"/>
    <w:uiPriority w:val="99"/>
    <w:rsid w:val="0012083D"/>
    <w:rPr>
      <w:color w:val="0000FF"/>
      <w:u w:val="single"/>
    </w:rPr>
  </w:style>
  <w:style w:type="character" w:customStyle="1" w:styleId="FooterChar">
    <w:name w:val="Footer Char"/>
    <w:rsid w:val="0012083D"/>
    <w:rPr>
      <w:sz w:val="24"/>
      <w:szCs w:val="24"/>
    </w:rPr>
  </w:style>
  <w:style w:type="character" w:styleId="Emphasis">
    <w:name w:val="Emphasis"/>
    <w:qFormat/>
    <w:rsid w:val="0012083D"/>
    <w:rPr>
      <w:b/>
      <w:bCs/>
      <w:i w:val="0"/>
      <w:iCs w:val="0"/>
    </w:rPr>
  </w:style>
  <w:style w:type="character" w:customStyle="1" w:styleId="FootnoteTextChar">
    <w:name w:val="Footnote Text Char"/>
    <w:uiPriority w:val="99"/>
    <w:rsid w:val="0012083D"/>
    <w:rPr>
      <w:lang w:val="en-US"/>
    </w:rPr>
  </w:style>
  <w:style w:type="character" w:styleId="Strong">
    <w:name w:val="Strong"/>
    <w:qFormat/>
    <w:rsid w:val="0012083D"/>
    <w:rPr>
      <w:b/>
      <w:bCs/>
    </w:rPr>
  </w:style>
  <w:style w:type="character" w:styleId="FootnoteReference">
    <w:name w:val="footnote reference"/>
    <w:rsid w:val="0012083D"/>
    <w:rPr>
      <w:vertAlign w:val="superscript"/>
    </w:rPr>
  </w:style>
  <w:style w:type="character" w:customStyle="1" w:styleId="EndnoteCharacters">
    <w:name w:val="Endnote Characters"/>
    <w:rsid w:val="0012083D"/>
    <w:rPr>
      <w:vertAlign w:val="superscript"/>
    </w:rPr>
  </w:style>
  <w:style w:type="character" w:customStyle="1" w:styleId="WW-EndnoteCharacters">
    <w:name w:val="WW-Endnote Characters"/>
    <w:rsid w:val="0012083D"/>
  </w:style>
  <w:style w:type="character" w:customStyle="1" w:styleId="NumberingSymbols">
    <w:name w:val="Numbering Symbols"/>
    <w:rsid w:val="0012083D"/>
  </w:style>
  <w:style w:type="character" w:customStyle="1" w:styleId="FootnoteReference1">
    <w:name w:val="Footnote Reference1"/>
    <w:rsid w:val="0012083D"/>
    <w:rPr>
      <w:vertAlign w:val="superscript"/>
    </w:rPr>
  </w:style>
  <w:style w:type="character" w:styleId="EndnoteReference">
    <w:name w:val="endnote reference"/>
    <w:rsid w:val="0012083D"/>
    <w:rPr>
      <w:vertAlign w:val="superscript"/>
    </w:rPr>
  </w:style>
  <w:style w:type="paragraph" w:customStyle="1" w:styleId="Heading">
    <w:name w:val="Heading"/>
    <w:basedOn w:val="Normal"/>
    <w:next w:val="BodyText"/>
    <w:rsid w:val="0012083D"/>
    <w:pPr>
      <w:keepNext/>
      <w:spacing w:before="240" w:after="120"/>
    </w:pPr>
    <w:rPr>
      <w:rFonts w:ascii="Arial" w:eastAsia="Microsoft YaHei" w:hAnsi="Arial" w:cs="Mangal"/>
      <w:sz w:val="28"/>
      <w:szCs w:val="28"/>
    </w:rPr>
  </w:style>
  <w:style w:type="paragraph" w:styleId="BodyText">
    <w:name w:val="Body Text"/>
    <w:basedOn w:val="Normal"/>
    <w:rsid w:val="0012083D"/>
    <w:pPr>
      <w:jc w:val="both"/>
    </w:pPr>
    <w:rPr>
      <w:lang w:val="en-GB"/>
    </w:rPr>
  </w:style>
  <w:style w:type="paragraph" w:styleId="List">
    <w:name w:val="List"/>
    <w:basedOn w:val="BodyText"/>
    <w:rsid w:val="0012083D"/>
    <w:rPr>
      <w:rFonts w:cs="Mangal"/>
    </w:rPr>
  </w:style>
  <w:style w:type="paragraph" w:customStyle="1" w:styleId="Caption1">
    <w:name w:val="Caption1"/>
    <w:basedOn w:val="Normal"/>
    <w:rsid w:val="0012083D"/>
    <w:pPr>
      <w:suppressLineNumbers/>
      <w:spacing w:before="120" w:after="120"/>
    </w:pPr>
    <w:rPr>
      <w:rFonts w:cs="Mangal"/>
      <w:i/>
      <w:iCs/>
    </w:rPr>
  </w:style>
  <w:style w:type="paragraph" w:customStyle="1" w:styleId="Index">
    <w:name w:val="Index"/>
    <w:basedOn w:val="Normal"/>
    <w:rsid w:val="0012083D"/>
    <w:pPr>
      <w:suppressLineNumbers/>
    </w:pPr>
    <w:rPr>
      <w:rFonts w:cs="Mangal"/>
    </w:rPr>
  </w:style>
  <w:style w:type="paragraph" w:styleId="Header">
    <w:name w:val="header"/>
    <w:basedOn w:val="Normal"/>
    <w:rsid w:val="0012083D"/>
    <w:pPr>
      <w:tabs>
        <w:tab w:val="center" w:pos="4320"/>
        <w:tab w:val="right" w:pos="8640"/>
      </w:tabs>
    </w:pPr>
  </w:style>
  <w:style w:type="paragraph" w:styleId="Footer">
    <w:name w:val="footer"/>
    <w:basedOn w:val="Normal"/>
    <w:rsid w:val="0012083D"/>
    <w:pPr>
      <w:tabs>
        <w:tab w:val="center" w:pos="4320"/>
        <w:tab w:val="right" w:pos="8640"/>
      </w:tabs>
    </w:pPr>
  </w:style>
  <w:style w:type="paragraph" w:customStyle="1" w:styleId="BodyText21">
    <w:name w:val="Body Text 21"/>
    <w:basedOn w:val="Normal"/>
    <w:rsid w:val="0012083D"/>
    <w:rPr>
      <w:sz w:val="22"/>
      <w:lang w:val="en-GB"/>
    </w:rPr>
  </w:style>
  <w:style w:type="paragraph" w:styleId="FootnoteText">
    <w:name w:val="footnote text"/>
    <w:basedOn w:val="Normal"/>
    <w:link w:val="FootnoteTextChar1"/>
    <w:uiPriority w:val="99"/>
    <w:rsid w:val="0012083D"/>
    <w:rPr>
      <w:sz w:val="20"/>
      <w:szCs w:val="20"/>
    </w:rPr>
  </w:style>
  <w:style w:type="paragraph" w:styleId="Title">
    <w:name w:val="Title"/>
    <w:basedOn w:val="Normal"/>
    <w:next w:val="Subtitle"/>
    <w:link w:val="TitleChar"/>
    <w:qFormat/>
    <w:rsid w:val="0012083D"/>
    <w:pPr>
      <w:jc w:val="center"/>
    </w:pPr>
    <w:rPr>
      <w:rFonts w:ascii="Arial" w:hAnsi="Arial"/>
      <w:b/>
      <w:bCs/>
      <w:i/>
      <w:iCs/>
    </w:rPr>
  </w:style>
  <w:style w:type="paragraph" w:styleId="Subtitle">
    <w:name w:val="Subtitle"/>
    <w:basedOn w:val="Heading"/>
    <w:next w:val="BodyText"/>
    <w:qFormat/>
    <w:rsid w:val="0012083D"/>
    <w:pPr>
      <w:jc w:val="center"/>
    </w:pPr>
    <w:rPr>
      <w:i/>
      <w:iCs/>
    </w:rPr>
  </w:style>
  <w:style w:type="paragraph" w:customStyle="1" w:styleId="BodyText31">
    <w:name w:val="Body Text 31"/>
    <w:basedOn w:val="Normal"/>
    <w:rsid w:val="0012083D"/>
    <w:pPr>
      <w:spacing w:after="120"/>
    </w:pPr>
    <w:rPr>
      <w:sz w:val="16"/>
      <w:szCs w:val="16"/>
    </w:rPr>
  </w:style>
  <w:style w:type="paragraph" w:styleId="EndnoteText">
    <w:name w:val="endnote text"/>
    <w:basedOn w:val="Normal"/>
    <w:rsid w:val="0012083D"/>
    <w:rPr>
      <w:sz w:val="20"/>
      <w:szCs w:val="20"/>
    </w:rPr>
  </w:style>
  <w:style w:type="paragraph" w:customStyle="1" w:styleId="BalloonText1">
    <w:name w:val="Balloon Text1"/>
    <w:basedOn w:val="Normal"/>
    <w:rsid w:val="0012083D"/>
    <w:rPr>
      <w:rFonts w:ascii="Tahoma" w:hAnsi="Tahoma" w:cs="Tahoma"/>
      <w:sz w:val="16"/>
      <w:szCs w:val="16"/>
    </w:rPr>
  </w:style>
  <w:style w:type="paragraph" w:customStyle="1" w:styleId="CommentText1">
    <w:name w:val="Comment Text1"/>
    <w:basedOn w:val="Normal"/>
    <w:rsid w:val="0012083D"/>
    <w:rPr>
      <w:sz w:val="20"/>
      <w:szCs w:val="20"/>
    </w:rPr>
  </w:style>
  <w:style w:type="paragraph" w:customStyle="1" w:styleId="CommentSubject1">
    <w:name w:val="Comment Subject1"/>
    <w:basedOn w:val="CommentText1"/>
    <w:next w:val="CommentText1"/>
    <w:rsid w:val="0012083D"/>
    <w:rPr>
      <w:b/>
      <w:bCs/>
    </w:rPr>
  </w:style>
  <w:style w:type="paragraph" w:styleId="ListParagraph">
    <w:name w:val="List Paragraph"/>
    <w:basedOn w:val="Normal"/>
    <w:qFormat/>
    <w:rsid w:val="0012083D"/>
    <w:pPr>
      <w:ind w:left="720"/>
    </w:pPr>
  </w:style>
  <w:style w:type="paragraph" w:customStyle="1" w:styleId="DocumentMap1">
    <w:name w:val="Document Map1"/>
    <w:basedOn w:val="Normal"/>
    <w:rsid w:val="0012083D"/>
    <w:pPr>
      <w:shd w:val="clear" w:color="auto" w:fill="000080"/>
    </w:pPr>
    <w:rPr>
      <w:rFonts w:ascii="Tahoma" w:hAnsi="Tahoma" w:cs="Tahoma"/>
    </w:rPr>
  </w:style>
  <w:style w:type="paragraph" w:customStyle="1" w:styleId="WW-Default">
    <w:name w:val="WW-Default"/>
    <w:rsid w:val="0012083D"/>
    <w:pPr>
      <w:widowControl w:val="0"/>
      <w:suppressAutoHyphens/>
      <w:autoSpaceDE w:val="0"/>
    </w:pPr>
    <w:rPr>
      <w:color w:val="000000"/>
      <w:sz w:val="24"/>
      <w:szCs w:val="24"/>
      <w:lang w:val="en-US" w:eastAsia="ar-SA"/>
    </w:rPr>
  </w:style>
  <w:style w:type="paragraph" w:customStyle="1" w:styleId="TableContents">
    <w:name w:val="Table Contents"/>
    <w:basedOn w:val="Normal"/>
    <w:rsid w:val="0012083D"/>
    <w:pPr>
      <w:suppressLineNumbers/>
    </w:pPr>
  </w:style>
  <w:style w:type="paragraph" w:customStyle="1" w:styleId="TableHeading">
    <w:name w:val="Table Heading"/>
    <w:basedOn w:val="TableContents"/>
    <w:rsid w:val="0012083D"/>
    <w:pPr>
      <w:jc w:val="center"/>
    </w:pPr>
    <w:rPr>
      <w:b/>
      <w:bCs/>
    </w:rPr>
  </w:style>
  <w:style w:type="paragraph" w:customStyle="1" w:styleId="FootnoteText1">
    <w:name w:val="Footnote Text1"/>
    <w:basedOn w:val="Normal"/>
    <w:rsid w:val="0012083D"/>
    <w:rPr>
      <w:sz w:val="20"/>
      <w:szCs w:val="20"/>
    </w:rPr>
  </w:style>
  <w:style w:type="character" w:styleId="CommentReference">
    <w:name w:val="annotation reference"/>
    <w:semiHidden/>
    <w:rsid w:val="003310A3"/>
    <w:rPr>
      <w:sz w:val="16"/>
      <w:szCs w:val="16"/>
    </w:rPr>
  </w:style>
  <w:style w:type="paragraph" w:styleId="CommentText">
    <w:name w:val="annotation text"/>
    <w:basedOn w:val="Normal"/>
    <w:semiHidden/>
    <w:rsid w:val="003310A3"/>
    <w:rPr>
      <w:sz w:val="20"/>
      <w:szCs w:val="20"/>
    </w:rPr>
  </w:style>
  <w:style w:type="paragraph" w:styleId="CommentSubject">
    <w:name w:val="annotation subject"/>
    <w:basedOn w:val="CommentText"/>
    <w:next w:val="CommentText"/>
    <w:semiHidden/>
    <w:rsid w:val="003310A3"/>
    <w:rPr>
      <w:b/>
      <w:bCs/>
    </w:rPr>
  </w:style>
  <w:style w:type="paragraph" w:styleId="BalloonText">
    <w:name w:val="Balloon Text"/>
    <w:basedOn w:val="Normal"/>
    <w:semiHidden/>
    <w:rsid w:val="003310A3"/>
    <w:rPr>
      <w:rFonts w:ascii="Tahoma" w:hAnsi="Tahoma" w:cs="Tahoma"/>
      <w:sz w:val="16"/>
      <w:szCs w:val="16"/>
    </w:rPr>
  </w:style>
  <w:style w:type="paragraph" w:customStyle="1" w:styleId="Normal1">
    <w:name w:val="Normal1"/>
    <w:rsid w:val="00206D5F"/>
    <w:rPr>
      <w:color w:val="000000"/>
      <w:sz w:val="24"/>
      <w:lang w:eastAsia="en-US"/>
    </w:rPr>
  </w:style>
  <w:style w:type="character" w:customStyle="1" w:styleId="TitleChar">
    <w:name w:val="Title Char"/>
    <w:link w:val="Title"/>
    <w:rsid w:val="00BA3B75"/>
    <w:rPr>
      <w:rFonts w:ascii="Arial" w:hAnsi="Arial" w:cs="Arial"/>
      <w:b/>
      <w:bCs/>
      <w:i/>
      <w:iCs/>
      <w:sz w:val="24"/>
      <w:szCs w:val="24"/>
      <w:lang w:eastAsia="ar-SA"/>
    </w:rPr>
  </w:style>
  <w:style w:type="paragraph" w:styleId="TOCHeading">
    <w:name w:val="TOC Heading"/>
    <w:basedOn w:val="Heading1"/>
    <w:next w:val="Normal"/>
    <w:uiPriority w:val="39"/>
    <w:semiHidden/>
    <w:unhideWhenUsed/>
    <w:qFormat/>
    <w:rsid w:val="00BA3B75"/>
    <w:pPr>
      <w:keepLines/>
      <w:suppressAutoHyphens w:val="0"/>
      <w:spacing w:before="480" w:after="0" w:line="276" w:lineRule="auto"/>
      <w:outlineLvl w:val="9"/>
    </w:pPr>
    <w:rPr>
      <w:rFonts w:ascii="Cambria" w:hAnsi="Cambria"/>
      <w:color w:val="365F91"/>
      <w:sz w:val="28"/>
      <w:szCs w:val="28"/>
      <w:lang w:val="en-US" w:eastAsia="en-US"/>
    </w:rPr>
  </w:style>
  <w:style w:type="paragraph" w:styleId="TOC1">
    <w:name w:val="toc 1"/>
    <w:basedOn w:val="Normal"/>
    <w:next w:val="Normal"/>
    <w:autoRedefine/>
    <w:uiPriority w:val="39"/>
    <w:rsid w:val="00BA3B75"/>
  </w:style>
  <w:style w:type="paragraph" w:styleId="TOC2">
    <w:name w:val="toc 2"/>
    <w:basedOn w:val="Normal"/>
    <w:next w:val="Normal"/>
    <w:autoRedefine/>
    <w:uiPriority w:val="39"/>
    <w:rsid w:val="00657691"/>
    <w:pPr>
      <w:ind w:left="240"/>
    </w:pPr>
  </w:style>
  <w:style w:type="paragraph" w:styleId="PlainText">
    <w:name w:val="Plain Text"/>
    <w:basedOn w:val="Normal"/>
    <w:link w:val="PlainTextChar"/>
    <w:uiPriority w:val="99"/>
    <w:unhideWhenUsed/>
    <w:rsid w:val="00686B7C"/>
    <w:pPr>
      <w:suppressAutoHyphens w:val="0"/>
    </w:pPr>
    <w:rPr>
      <w:rFonts w:ascii="Arial" w:eastAsia="Calibri" w:hAnsi="Arial"/>
      <w:sz w:val="22"/>
      <w:szCs w:val="21"/>
      <w:lang w:val="en-GB" w:eastAsia="en-US"/>
    </w:rPr>
  </w:style>
  <w:style w:type="character" w:customStyle="1" w:styleId="PlainTextChar">
    <w:name w:val="Plain Text Char"/>
    <w:link w:val="PlainText"/>
    <w:uiPriority w:val="99"/>
    <w:rsid w:val="00686B7C"/>
    <w:rPr>
      <w:rFonts w:ascii="Arial" w:eastAsia="Calibri" w:hAnsi="Arial" w:cs="Times New Roman"/>
      <w:sz w:val="22"/>
      <w:szCs w:val="21"/>
      <w:lang w:eastAsia="en-US"/>
    </w:rPr>
  </w:style>
  <w:style w:type="character" w:styleId="FollowedHyperlink">
    <w:name w:val="FollowedHyperlink"/>
    <w:rsid w:val="0088547D"/>
    <w:rPr>
      <w:color w:val="954F72"/>
      <w:u w:val="single"/>
    </w:rPr>
  </w:style>
  <w:style w:type="table" w:styleId="TableGrid">
    <w:name w:val="Table Grid"/>
    <w:basedOn w:val="TableNormal"/>
    <w:rsid w:val="001E0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basedOn w:val="DefaultParagraphFont"/>
    <w:link w:val="FootnoteText"/>
    <w:uiPriority w:val="99"/>
    <w:rsid w:val="00104CBE"/>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4377">
      <w:bodyDiv w:val="1"/>
      <w:marLeft w:val="0"/>
      <w:marRight w:val="0"/>
      <w:marTop w:val="0"/>
      <w:marBottom w:val="0"/>
      <w:divBdr>
        <w:top w:val="none" w:sz="0" w:space="0" w:color="auto"/>
        <w:left w:val="none" w:sz="0" w:space="0" w:color="auto"/>
        <w:bottom w:val="none" w:sz="0" w:space="0" w:color="auto"/>
        <w:right w:val="none" w:sz="0" w:space="0" w:color="auto"/>
      </w:divBdr>
    </w:div>
    <w:div w:id="832137665">
      <w:bodyDiv w:val="1"/>
      <w:marLeft w:val="0"/>
      <w:marRight w:val="0"/>
      <w:marTop w:val="0"/>
      <w:marBottom w:val="0"/>
      <w:divBdr>
        <w:top w:val="none" w:sz="0" w:space="0" w:color="auto"/>
        <w:left w:val="none" w:sz="0" w:space="0" w:color="auto"/>
        <w:bottom w:val="none" w:sz="0" w:space="0" w:color="auto"/>
        <w:right w:val="none" w:sz="0" w:space="0" w:color="auto"/>
      </w:divBdr>
      <w:divsChild>
        <w:div w:id="118646409">
          <w:marLeft w:val="0"/>
          <w:marRight w:val="0"/>
          <w:marTop w:val="0"/>
          <w:marBottom w:val="0"/>
          <w:divBdr>
            <w:top w:val="none" w:sz="0" w:space="0" w:color="auto"/>
            <w:left w:val="none" w:sz="0" w:space="0" w:color="auto"/>
            <w:bottom w:val="none" w:sz="0" w:space="0" w:color="auto"/>
            <w:right w:val="none" w:sz="0" w:space="0" w:color="auto"/>
          </w:divBdr>
        </w:div>
        <w:div w:id="426121978">
          <w:marLeft w:val="0"/>
          <w:marRight w:val="0"/>
          <w:marTop w:val="0"/>
          <w:marBottom w:val="0"/>
          <w:divBdr>
            <w:top w:val="none" w:sz="0" w:space="0" w:color="auto"/>
            <w:left w:val="none" w:sz="0" w:space="0" w:color="auto"/>
            <w:bottom w:val="none" w:sz="0" w:space="0" w:color="auto"/>
            <w:right w:val="none" w:sz="0" w:space="0" w:color="auto"/>
          </w:divBdr>
        </w:div>
      </w:divsChild>
    </w:div>
    <w:div w:id="901718364">
      <w:bodyDiv w:val="1"/>
      <w:marLeft w:val="0"/>
      <w:marRight w:val="0"/>
      <w:marTop w:val="0"/>
      <w:marBottom w:val="0"/>
      <w:divBdr>
        <w:top w:val="none" w:sz="0" w:space="0" w:color="auto"/>
        <w:left w:val="none" w:sz="0" w:space="0" w:color="auto"/>
        <w:bottom w:val="none" w:sz="0" w:space="0" w:color="auto"/>
        <w:right w:val="none" w:sz="0" w:space="0" w:color="auto"/>
      </w:divBdr>
    </w:div>
    <w:div w:id="1750344217">
      <w:bodyDiv w:val="1"/>
      <w:marLeft w:val="0"/>
      <w:marRight w:val="0"/>
      <w:marTop w:val="0"/>
      <w:marBottom w:val="0"/>
      <w:divBdr>
        <w:top w:val="none" w:sz="0" w:space="0" w:color="auto"/>
        <w:left w:val="none" w:sz="0" w:space="0" w:color="auto"/>
        <w:bottom w:val="none" w:sz="0" w:space="0" w:color="auto"/>
        <w:right w:val="none" w:sz="0" w:space="0" w:color="auto"/>
      </w:divBdr>
    </w:div>
    <w:div w:id="1788114775">
      <w:bodyDiv w:val="1"/>
      <w:marLeft w:val="0"/>
      <w:marRight w:val="0"/>
      <w:marTop w:val="0"/>
      <w:marBottom w:val="0"/>
      <w:divBdr>
        <w:top w:val="none" w:sz="0" w:space="0" w:color="auto"/>
        <w:left w:val="none" w:sz="0" w:space="0" w:color="auto"/>
        <w:bottom w:val="none" w:sz="0" w:space="0" w:color="auto"/>
        <w:right w:val="none" w:sz="0" w:space="0" w:color="auto"/>
      </w:divBdr>
    </w:div>
    <w:div w:id="21442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wetlands.org/WatchRead/Currentpublications/tabid/56/mod/1570/articleType/ArticleView/articleId/3346/Default.aspx"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cms.int/en/document/renewable-energy-and-migratory-species-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ms.int/en/document/review-and-guidelines-prevent-poisoning-migratory-birds" TargetMode="External"/><Relationship Id="rId25" Type="http://schemas.openxmlformats.org/officeDocument/2006/relationships/hyperlink" Target="http://tinyurl.com/kyce4j8"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ms.int/en/document/preventing-poisoning-migratory-birds" TargetMode="External"/><Relationship Id="rId20" Type="http://schemas.openxmlformats.org/officeDocument/2006/relationships/hyperlink" Target="https://www.surveymonkey.com/s/AEWA_Guidance_FR"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unep-aewa.org/en/document/unepcms-resolution-119-taxonomy-and-nomenclature-birds-listed-cms-appendices"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ms.int/en/document/review-and-guidelines-prevent-poisoning-migratory-birds" TargetMode="External"/><Relationship Id="rId23" Type="http://schemas.openxmlformats.org/officeDocument/2006/relationships/hyperlink" Target="http://www.cms.int/en/document/review-and-guidelines-prevent-poisoning-migratory-birds" TargetMode="External"/><Relationship Id="rId28" Type="http://schemas.openxmlformats.org/officeDocument/2006/relationships/header" Target="header3.xml"/><Relationship Id="rId10" Type="http://schemas.openxmlformats.org/officeDocument/2006/relationships/hyperlink" Target="http://tcworkspace.aewa.info/" TargetMode="External"/><Relationship Id="rId19" Type="http://schemas.openxmlformats.org/officeDocument/2006/relationships/hyperlink" Target="https://www.surveymonkey.com/s/AEWA_Guidance_EN"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ms.int/en/document/preventing-poisoning-migratory-birds" TargetMode="External"/><Relationship Id="rId22" Type="http://schemas.openxmlformats.org/officeDocument/2006/relationships/hyperlink" Target="http://www.cms.int/en/document/preventing-poisoning-migratory-birds" TargetMode="External"/><Relationship Id="rId27" Type="http://schemas.openxmlformats.org/officeDocument/2006/relationships/image" Target="media/image4.jpeg"/><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ipcc.ch/pdf/ipcc-principles/ipcc-conflict-of-interest_decision.pdf" TargetMode="External"/><Relationship Id="rId1" Type="http://schemas.openxmlformats.org/officeDocument/2006/relationships/hyperlink" Target="http://www.unep.org/geo/pdfs/GEO5_SPM_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A526-E9D6-4EC9-ACAE-D487D950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29</Pages>
  <Words>10600</Words>
  <Characters>60426</Characters>
  <Application>Microsoft Office Word</Application>
  <DocSecurity>0</DocSecurity>
  <Lines>503</Lines>
  <Paragraphs>141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ONCFS</Company>
  <LinksUpToDate>false</LinksUpToDate>
  <CharactersWithSpaces>70885</CharactersWithSpaces>
  <SharedDoc>false</SharedDoc>
  <HLinks>
    <vt:vector size="186" baseType="variant">
      <vt:variant>
        <vt:i4>2228339</vt:i4>
      </vt:variant>
      <vt:variant>
        <vt:i4>135</vt:i4>
      </vt:variant>
      <vt:variant>
        <vt:i4>0</vt:i4>
      </vt:variant>
      <vt:variant>
        <vt:i4>5</vt:i4>
      </vt:variant>
      <vt:variant>
        <vt:lpwstr>http://tinyurl.com/kyce4j8</vt:lpwstr>
      </vt:variant>
      <vt:variant>
        <vt:lpwstr/>
      </vt:variant>
      <vt:variant>
        <vt:i4>1114207</vt:i4>
      </vt:variant>
      <vt:variant>
        <vt:i4>132</vt:i4>
      </vt:variant>
      <vt:variant>
        <vt:i4>0</vt:i4>
      </vt:variant>
      <vt:variant>
        <vt:i4>5</vt:i4>
      </vt:variant>
      <vt:variant>
        <vt:lpwstr>http://www.unep-aewa.org/en/document/unepcms-resolution-119-taxonomy-and-nomenclature-birds-listed-cms-appendices</vt:lpwstr>
      </vt:variant>
      <vt:variant>
        <vt:lpwstr/>
      </vt:variant>
      <vt:variant>
        <vt:i4>6946920</vt:i4>
      </vt:variant>
      <vt:variant>
        <vt:i4>129</vt:i4>
      </vt:variant>
      <vt:variant>
        <vt:i4>0</vt:i4>
      </vt:variant>
      <vt:variant>
        <vt:i4>5</vt:i4>
      </vt:variant>
      <vt:variant>
        <vt:lpwstr>http://www.cms.int/en/document/review-and-guidelines-prevent-poisoning-migratory-birds</vt:lpwstr>
      </vt:variant>
      <vt:variant>
        <vt:lpwstr/>
      </vt:variant>
      <vt:variant>
        <vt:i4>2883686</vt:i4>
      </vt:variant>
      <vt:variant>
        <vt:i4>126</vt:i4>
      </vt:variant>
      <vt:variant>
        <vt:i4>0</vt:i4>
      </vt:variant>
      <vt:variant>
        <vt:i4>5</vt:i4>
      </vt:variant>
      <vt:variant>
        <vt:lpwstr>http://www.cms.int/en/document/preventing-poisoning-migratory-birds</vt:lpwstr>
      </vt:variant>
      <vt:variant>
        <vt:lpwstr/>
      </vt:variant>
      <vt:variant>
        <vt:i4>6881318</vt:i4>
      </vt:variant>
      <vt:variant>
        <vt:i4>123</vt:i4>
      </vt:variant>
      <vt:variant>
        <vt:i4>0</vt:i4>
      </vt:variant>
      <vt:variant>
        <vt:i4>5</vt:i4>
      </vt:variant>
      <vt:variant>
        <vt:lpwstr>http://www.cms.int/en/document/renewable-energy-and-migratory-species-1</vt:lpwstr>
      </vt:variant>
      <vt:variant>
        <vt:lpwstr/>
      </vt:variant>
      <vt:variant>
        <vt:i4>458836</vt:i4>
      </vt:variant>
      <vt:variant>
        <vt:i4>120</vt:i4>
      </vt:variant>
      <vt:variant>
        <vt:i4>0</vt:i4>
      </vt:variant>
      <vt:variant>
        <vt:i4>5</vt:i4>
      </vt:variant>
      <vt:variant>
        <vt:lpwstr>https://www.surveymonkey.com/s/AEWA_Guidance_FR</vt:lpwstr>
      </vt:variant>
      <vt:variant>
        <vt:lpwstr/>
      </vt:variant>
      <vt:variant>
        <vt:i4>262228</vt:i4>
      </vt:variant>
      <vt:variant>
        <vt:i4>117</vt:i4>
      </vt:variant>
      <vt:variant>
        <vt:i4>0</vt:i4>
      </vt:variant>
      <vt:variant>
        <vt:i4>5</vt:i4>
      </vt:variant>
      <vt:variant>
        <vt:lpwstr>https://www.surveymonkey.com/s/AEWA_Guidance_EN</vt:lpwstr>
      </vt:variant>
      <vt:variant>
        <vt:lpwstr/>
      </vt:variant>
      <vt:variant>
        <vt:i4>3866737</vt:i4>
      </vt:variant>
      <vt:variant>
        <vt:i4>114</vt:i4>
      </vt:variant>
      <vt:variant>
        <vt:i4>0</vt:i4>
      </vt:variant>
      <vt:variant>
        <vt:i4>5</vt:i4>
      </vt:variant>
      <vt:variant>
        <vt:lpwstr>http://www.wetlands.org/WatchRead/Currentpublications/tabid/56/mod/1570/articleType/ArticleView/articleId/3346/Default.aspx</vt:lpwstr>
      </vt:variant>
      <vt:variant>
        <vt:lpwstr/>
      </vt:variant>
      <vt:variant>
        <vt:i4>6946920</vt:i4>
      </vt:variant>
      <vt:variant>
        <vt:i4>111</vt:i4>
      </vt:variant>
      <vt:variant>
        <vt:i4>0</vt:i4>
      </vt:variant>
      <vt:variant>
        <vt:i4>5</vt:i4>
      </vt:variant>
      <vt:variant>
        <vt:lpwstr>http://www.cms.int/en/document/review-and-guidelines-prevent-poisoning-migratory-birds</vt:lpwstr>
      </vt:variant>
      <vt:variant>
        <vt:lpwstr/>
      </vt:variant>
      <vt:variant>
        <vt:i4>2883686</vt:i4>
      </vt:variant>
      <vt:variant>
        <vt:i4>108</vt:i4>
      </vt:variant>
      <vt:variant>
        <vt:i4>0</vt:i4>
      </vt:variant>
      <vt:variant>
        <vt:i4>5</vt:i4>
      </vt:variant>
      <vt:variant>
        <vt:lpwstr>http://www.cms.int/en/document/preventing-poisoning-migratory-birds</vt:lpwstr>
      </vt:variant>
      <vt:variant>
        <vt:lpwstr/>
      </vt:variant>
      <vt:variant>
        <vt:i4>6946920</vt:i4>
      </vt:variant>
      <vt:variant>
        <vt:i4>105</vt:i4>
      </vt:variant>
      <vt:variant>
        <vt:i4>0</vt:i4>
      </vt:variant>
      <vt:variant>
        <vt:i4>5</vt:i4>
      </vt:variant>
      <vt:variant>
        <vt:lpwstr>http://www.cms.int/en/document/review-and-guidelines-prevent-poisoning-migratory-birds</vt:lpwstr>
      </vt:variant>
      <vt:variant>
        <vt:lpwstr/>
      </vt:variant>
      <vt:variant>
        <vt:i4>2883686</vt:i4>
      </vt:variant>
      <vt:variant>
        <vt:i4>102</vt:i4>
      </vt:variant>
      <vt:variant>
        <vt:i4>0</vt:i4>
      </vt:variant>
      <vt:variant>
        <vt:i4>5</vt:i4>
      </vt:variant>
      <vt:variant>
        <vt:lpwstr>http://www.cms.int/en/document/preventing-poisoning-migratory-birds</vt:lpwstr>
      </vt:variant>
      <vt:variant>
        <vt:lpwstr/>
      </vt:variant>
      <vt:variant>
        <vt:i4>1310808</vt:i4>
      </vt:variant>
      <vt:variant>
        <vt:i4>99</vt:i4>
      </vt:variant>
      <vt:variant>
        <vt:i4>0</vt:i4>
      </vt:variant>
      <vt:variant>
        <vt:i4>5</vt:i4>
      </vt:variant>
      <vt:variant>
        <vt:lpwstr>http://tcworkspace.aewa.info/</vt:lpwstr>
      </vt:variant>
      <vt:variant>
        <vt:lpwstr/>
      </vt:variant>
      <vt:variant>
        <vt:i4>1310775</vt:i4>
      </vt:variant>
      <vt:variant>
        <vt:i4>92</vt:i4>
      </vt:variant>
      <vt:variant>
        <vt:i4>0</vt:i4>
      </vt:variant>
      <vt:variant>
        <vt:i4>5</vt:i4>
      </vt:variant>
      <vt:variant>
        <vt:lpwstr/>
      </vt:variant>
      <vt:variant>
        <vt:lpwstr>_Toc416858021</vt:lpwstr>
      </vt:variant>
      <vt:variant>
        <vt:i4>1310775</vt:i4>
      </vt:variant>
      <vt:variant>
        <vt:i4>86</vt:i4>
      </vt:variant>
      <vt:variant>
        <vt:i4>0</vt:i4>
      </vt:variant>
      <vt:variant>
        <vt:i4>5</vt:i4>
      </vt:variant>
      <vt:variant>
        <vt:lpwstr/>
      </vt:variant>
      <vt:variant>
        <vt:lpwstr>_Toc416858020</vt:lpwstr>
      </vt:variant>
      <vt:variant>
        <vt:i4>1507383</vt:i4>
      </vt:variant>
      <vt:variant>
        <vt:i4>80</vt:i4>
      </vt:variant>
      <vt:variant>
        <vt:i4>0</vt:i4>
      </vt:variant>
      <vt:variant>
        <vt:i4>5</vt:i4>
      </vt:variant>
      <vt:variant>
        <vt:lpwstr/>
      </vt:variant>
      <vt:variant>
        <vt:lpwstr>_Toc416858019</vt:lpwstr>
      </vt:variant>
      <vt:variant>
        <vt:i4>1507383</vt:i4>
      </vt:variant>
      <vt:variant>
        <vt:i4>74</vt:i4>
      </vt:variant>
      <vt:variant>
        <vt:i4>0</vt:i4>
      </vt:variant>
      <vt:variant>
        <vt:i4>5</vt:i4>
      </vt:variant>
      <vt:variant>
        <vt:lpwstr/>
      </vt:variant>
      <vt:variant>
        <vt:lpwstr>_Toc416858018</vt:lpwstr>
      </vt:variant>
      <vt:variant>
        <vt:i4>1507383</vt:i4>
      </vt:variant>
      <vt:variant>
        <vt:i4>68</vt:i4>
      </vt:variant>
      <vt:variant>
        <vt:i4>0</vt:i4>
      </vt:variant>
      <vt:variant>
        <vt:i4>5</vt:i4>
      </vt:variant>
      <vt:variant>
        <vt:lpwstr/>
      </vt:variant>
      <vt:variant>
        <vt:lpwstr>_Toc416858017</vt:lpwstr>
      </vt:variant>
      <vt:variant>
        <vt:i4>1507383</vt:i4>
      </vt:variant>
      <vt:variant>
        <vt:i4>62</vt:i4>
      </vt:variant>
      <vt:variant>
        <vt:i4>0</vt:i4>
      </vt:variant>
      <vt:variant>
        <vt:i4>5</vt:i4>
      </vt:variant>
      <vt:variant>
        <vt:lpwstr/>
      </vt:variant>
      <vt:variant>
        <vt:lpwstr>_Toc416858016</vt:lpwstr>
      </vt:variant>
      <vt:variant>
        <vt:i4>1507383</vt:i4>
      </vt:variant>
      <vt:variant>
        <vt:i4>56</vt:i4>
      </vt:variant>
      <vt:variant>
        <vt:i4>0</vt:i4>
      </vt:variant>
      <vt:variant>
        <vt:i4>5</vt:i4>
      </vt:variant>
      <vt:variant>
        <vt:lpwstr/>
      </vt:variant>
      <vt:variant>
        <vt:lpwstr>_Toc416858015</vt:lpwstr>
      </vt:variant>
      <vt:variant>
        <vt:i4>1507383</vt:i4>
      </vt:variant>
      <vt:variant>
        <vt:i4>50</vt:i4>
      </vt:variant>
      <vt:variant>
        <vt:i4>0</vt:i4>
      </vt:variant>
      <vt:variant>
        <vt:i4>5</vt:i4>
      </vt:variant>
      <vt:variant>
        <vt:lpwstr/>
      </vt:variant>
      <vt:variant>
        <vt:lpwstr>_Toc416858014</vt:lpwstr>
      </vt:variant>
      <vt:variant>
        <vt:i4>1507383</vt:i4>
      </vt:variant>
      <vt:variant>
        <vt:i4>44</vt:i4>
      </vt:variant>
      <vt:variant>
        <vt:i4>0</vt:i4>
      </vt:variant>
      <vt:variant>
        <vt:i4>5</vt:i4>
      </vt:variant>
      <vt:variant>
        <vt:lpwstr/>
      </vt:variant>
      <vt:variant>
        <vt:lpwstr>_Toc416858013</vt:lpwstr>
      </vt:variant>
      <vt:variant>
        <vt:i4>1507383</vt:i4>
      </vt:variant>
      <vt:variant>
        <vt:i4>38</vt:i4>
      </vt:variant>
      <vt:variant>
        <vt:i4>0</vt:i4>
      </vt:variant>
      <vt:variant>
        <vt:i4>5</vt:i4>
      </vt:variant>
      <vt:variant>
        <vt:lpwstr/>
      </vt:variant>
      <vt:variant>
        <vt:lpwstr>_Toc416858012</vt:lpwstr>
      </vt:variant>
      <vt:variant>
        <vt:i4>1507383</vt:i4>
      </vt:variant>
      <vt:variant>
        <vt:i4>32</vt:i4>
      </vt:variant>
      <vt:variant>
        <vt:i4>0</vt:i4>
      </vt:variant>
      <vt:variant>
        <vt:i4>5</vt:i4>
      </vt:variant>
      <vt:variant>
        <vt:lpwstr/>
      </vt:variant>
      <vt:variant>
        <vt:lpwstr>_Toc416858011</vt:lpwstr>
      </vt:variant>
      <vt:variant>
        <vt:i4>1507383</vt:i4>
      </vt:variant>
      <vt:variant>
        <vt:i4>26</vt:i4>
      </vt:variant>
      <vt:variant>
        <vt:i4>0</vt:i4>
      </vt:variant>
      <vt:variant>
        <vt:i4>5</vt:i4>
      </vt:variant>
      <vt:variant>
        <vt:lpwstr/>
      </vt:variant>
      <vt:variant>
        <vt:lpwstr>_Toc416858010</vt:lpwstr>
      </vt:variant>
      <vt:variant>
        <vt:i4>1441847</vt:i4>
      </vt:variant>
      <vt:variant>
        <vt:i4>20</vt:i4>
      </vt:variant>
      <vt:variant>
        <vt:i4>0</vt:i4>
      </vt:variant>
      <vt:variant>
        <vt:i4>5</vt:i4>
      </vt:variant>
      <vt:variant>
        <vt:lpwstr/>
      </vt:variant>
      <vt:variant>
        <vt:lpwstr>_Toc416858009</vt:lpwstr>
      </vt:variant>
      <vt:variant>
        <vt:i4>1441847</vt:i4>
      </vt:variant>
      <vt:variant>
        <vt:i4>14</vt:i4>
      </vt:variant>
      <vt:variant>
        <vt:i4>0</vt:i4>
      </vt:variant>
      <vt:variant>
        <vt:i4>5</vt:i4>
      </vt:variant>
      <vt:variant>
        <vt:lpwstr/>
      </vt:variant>
      <vt:variant>
        <vt:lpwstr>_Toc416858008</vt:lpwstr>
      </vt:variant>
      <vt:variant>
        <vt:i4>1441847</vt:i4>
      </vt:variant>
      <vt:variant>
        <vt:i4>8</vt:i4>
      </vt:variant>
      <vt:variant>
        <vt:i4>0</vt:i4>
      </vt:variant>
      <vt:variant>
        <vt:i4>5</vt:i4>
      </vt:variant>
      <vt:variant>
        <vt:lpwstr/>
      </vt:variant>
      <vt:variant>
        <vt:lpwstr>_Toc416858007</vt:lpwstr>
      </vt:variant>
      <vt:variant>
        <vt:i4>1441847</vt:i4>
      </vt:variant>
      <vt:variant>
        <vt:i4>2</vt:i4>
      </vt:variant>
      <vt:variant>
        <vt:i4>0</vt:i4>
      </vt:variant>
      <vt:variant>
        <vt:i4>5</vt:i4>
      </vt:variant>
      <vt:variant>
        <vt:lpwstr/>
      </vt:variant>
      <vt:variant>
        <vt:lpwstr>_Toc416858006</vt:lpwstr>
      </vt:variant>
      <vt:variant>
        <vt:i4>721005</vt:i4>
      </vt:variant>
      <vt:variant>
        <vt:i4>3</vt:i4>
      </vt:variant>
      <vt:variant>
        <vt:i4>0</vt:i4>
      </vt:variant>
      <vt:variant>
        <vt:i4>5</vt:i4>
      </vt:variant>
      <vt:variant>
        <vt:lpwstr>https://www.ipcc.ch/pdf/ipcc-principles/ipcc-conflict-of-interest_decision.pdf</vt:lpwstr>
      </vt:variant>
      <vt:variant>
        <vt:lpwstr/>
      </vt:variant>
      <vt:variant>
        <vt:i4>5636170</vt:i4>
      </vt:variant>
      <vt:variant>
        <vt:i4>0</vt:i4>
      </vt:variant>
      <vt:variant>
        <vt:i4>0</vt:i4>
      </vt:variant>
      <vt:variant>
        <vt:i4>5</vt:i4>
      </vt:variant>
      <vt:variant>
        <vt:lpwstr>http://www.unep.org/geo/pdfs/GEO5_SPM_English.pdf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Jolanta Kremer (UNEP/AEWA Secretariat)</cp:lastModifiedBy>
  <cp:revision>4</cp:revision>
  <cp:lastPrinted>2015-08-28T13:16:00Z</cp:lastPrinted>
  <dcterms:created xsi:type="dcterms:W3CDTF">2015-08-28T12:18:00Z</dcterms:created>
  <dcterms:modified xsi:type="dcterms:W3CDTF">2015-08-28T13:16:00Z</dcterms:modified>
</cp:coreProperties>
</file>