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E023" w14:textId="490B7F97" w:rsidR="001F0BA1" w:rsidRDefault="00B60CC1" w:rsidP="00B45FE0">
      <w:pPr>
        <w:spacing w:after="0"/>
        <w:jc w:val="center"/>
        <w:rPr>
          <w:rFonts w:ascii="Times New Roman" w:hAnsi="Times New Roman" w:cs="Times New Roman"/>
          <w:b/>
          <w:bCs/>
          <w:sz w:val="24"/>
          <w:szCs w:val="24"/>
        </w:rPr>
      </w:pPr>
      <w:r w:rsidRPr="00B60CC1">
        <w:rPr>
          <w:rFonts w:ascii="Times New Roman" w:hAnsi="Times New Roman" w:cs="Times New Roman"/>
          <w:b/>
          <w:bCs/>
          <w:sz w:val="24"/>
          <w:szCs w:val="24"/>
        </w:rPr>
        <w:t xml:space="preserve">EVALUATION OF AEWA INTERNATIONAL SINGLE AND MULTI-SPECIES ACTION AND MANAGEMENT PLANS: </w:t>
      </w:r>
      <w:r w:rsidRPr="00B60CC1">
        <w:rPr>
          <w:rFonts w:ascii="Times New Roman" w:hAnsi="Times New Roman" w:cs="Times New Roman"/>
          <w:b/>
          <w:bCs/>
          <w:sz w:val="24"/>
          <w:szCs w:val="24"/>
        </w:rPr>
        <w:br/>
        <w:t>RESULTS ACHIEVED AND IMPLEMENTATION PERFORMANCE</w:t>
      </w:r>
    </w:p>
    <w:p w14:paraId="60C0F524" w14:textId="77777777" w:rsidR="00B45FE0" w:rsidRPr="00B60CC1" w:rsidRDefault="00B45FE0" w:rsidP="00B45FE0">
      <w:pPr>
        <w:spacing w:after="0"/>
        <w:jc w:val="center"/>
        <w:rPr>
          <w:rFonts w:ascii="Times New Roman" w:hAnsi="Times New Roman" w:cs="Times New Roman"/>
          <w:b/>
          <w:bCs/>
          <w:sz w:val="24"/>
          <w:szCs w:val="24"/>
        </w:rPr>
      </w:pPr>
    </w:p>
    <w:p w14:paraId="42BA337F" w14:textId="090A313D" w:rsidR="00934CB8" w:rsidRPr="00B45FE0" w:rsidRDefault="00B45FE0" w:rsidP="004A5BEA">
      <w:pPr>
        <w:jc w:val="center"/>
        <w:rPr>
          <w:rFonts w:ascii="Times New Roman" w:hAnsi="Times New Roman" w:cs="Times New Roman"/>
          <w:b/>
          <w:bCs/>
          <w:sz w:val="24"/>
          <w:szCs w:val="24"/>
        </w:rPr>
      </w:pPr>
      <w:r w:rsidRPr="00B45FE0">
        <w:rPr>
          <w:rFonts w:ascii="Times New Roman" w:hAnsi="Times New Roman" w:cs="Times New Roman"/>
          <w:b/>
          <w:bCs/>
          <w:sz w:val="24"/>
          <w:szCs w:val="24"/>
        </w:rPr>
        <w:t>EVALUATION REPORT TEMPLATE</w:t>
      </w:r>
      <w:r w:rsidR="0055492A" w:rsidRPr="00B45FE0">
        <w:rPr>
          <w:rStyle w:val="FootnoteReference"/>
          <w:rFonts w:ascii="Times New Roman" w:hAnsi="Times New Roman" w:cs="Times New Roman"/>
          <w:b/>
          <w:bCs/>
          <w:sz w:val="24"/>
          <w:szCs w:val="24"/>
        </w:rPr>
        <w:footnoteReference w:id="2"/>
      </w:r>
      <w:r w:rsidR="001F0BA1" w:rsidRPr="00B45FE0">
        <w:rPr>
          <w:rFonts w:ascii="Times New Roman" w:hAnsi="Times New Roman" w:cs="Times New Roman"/>
          <w:b/>
          <w:bCs/>
          <w:sz w:val="24"/>
          <w:szCs w:val="24"/>
        </w:rPr>
        <w:t xml:space="preserve"> </w:t>
      </w:r>
    </w:p>
    <w:p w14:paraId="31AC136C" w14:textId="77777777" w:rsidR="004A5BEA" w:rsidRPr="00B60CC1" w:rsidRDefault="004A5BEA" w:rsidP="00934CB8">
      <w:pPr>
        <w:rPr>
          <w:rFonts w:ascii="Times New Roman" w:hAnsi="Times New Roman" w:cs="Times New Roman"/>
          <w:b/>
          <w:bCs/>
        </w:rPr>
      </w:pPr>
    </w:p>
    <w:p w14:paraId="33A3AD0F" w14:textId="5F15F5EC" w:rsidR="00227172" w:rsidRPr="00B60CC1" w:rsidRDefault="00227172" w:rsidP="004A5BEA">
      <w:pPr>
        <w:pStyle w:val="ListParagraph"/>
        <w:numPr>
          <w:ilvl w:val="0"/>
          <w:numId w:val="7"/>
        </w:numPr>
        <w:rPr>
          <w:rFonts w:ascii="Times New Roman" w:hAnsi="Times New Roman" w:cs="Times New Roman"/>
          <w:b/>
          <w:bCs/>
          <w:u w:val="single"/>
        </w:rPr>
      </w:pPr>
      <w:r w:rsidRPr="00B60CC1">
        <w:rPr>
          <w:rFonts w:ascii="Times New Roman" w:hAnsi="Times New Roman" w:cs="Times New Roman"/>
          <w:b/>
          <w:bCs/>
          <w:u w:val="single"/>
        </w:rPr>
        <w:t>Executive summary</w:t>
      </w:r>
    </w:p>
    <w:p w14:paraId="3C44138C" w14:textId="575BDB83" w:rsidR="297BC273" w:rsidRPr="00B60CC1" w:rsidRDefault="297BC273" w:rsidP="002A02B1">
      <w:pPr>
        <w:jc w:val="both"/>
        <w:rPr>
          <w:rFonts w:ascii="Times New Roman" w:hAnsi="Times New Roman" w:cs="Times New Roman"/>
          <w:b/>
          <w:bCs/>
        </w:rPr>
      </w:pPr>
      <w:r w:rsidRPr="00B60CC1">
        <w:rPr>
          <w:rFonts w:ascii="Times New Roman" w:hAnsi="Times New Roman" w:cs="Times New Roman"/>
          <w:color w:val="2F5496" w:themeColor="accent1" w:themeShade="BF"/>
        </w:rPr>
        <w:t>[</w:t>
      </w:r>
      <w:r w:rsidRPr="00B60CC1">
        <w:rPr>
          <w:rFonts w:ascii="Times New Roman" w:hAnsi="Times New Roman" w:cs="Times New Roman"/>
          <w:i/>
          <w:iCs/>
          <w:color w:val="4471C4"/>
        </w:rPr>
        <w:t>Short section providing an overview of the evaluation</w:t>
      </w:r>
      <w:r w:rsidR="004A3F0F" w:rsidRPr="00B60CC1">
        <w:rPr>
          <w:rFonts w:ascii="Times New Roman" w:hAnsi="Times New Roman" w:cs="Times New Roman"/>
          <w:i/>
          <w:iCs/>
          <w:color w:val="4471C4"/>
        </w:rPr>
        <w:t xml:space="preserve"> process</w:t>
      </w:r>
      <w:r w:rsidR="1A50B81C" w:rsidRPr="00B60CC1">
        <w:rPr>
          <w:rFonts w:ascii="Times New Roman" w:hAnsi="Times New Roman" w:cs="Times New Roman"/>
          <w:i/>
          <w:iCs/>
          <w:color w:val="4471C4"/>
        </w:rPr>
        <w:t xml:space="preserve">, </w:t>
      </w:r>
      <w:r w:rsidRPr="00B60CC1">
        <w:rPr>
          <w:rFonts w:ascii="Times New Roman" w:hAnsi="Times New Roman" w:cs="Times New Roman"/>
          <w:i/>
          <w:iCs/>
          <w:color w:val="4471C4"/>
        </w:rPr>
        <w:t>outcom</w:t>
      </w:r>
      <w:r w:rsidRPr="00B60CC1">
        <w:rPr>
          <w:rFonts w:ascii="Times New Roman" w:hAnsi="Times New Roman" w:cs="Times New Roman"/>
          <w:i/>
          <w:iCs/>
          <w:color w:val="4472C4" w:themeColor="accent1"/>
        </w:rPr>
        <w:t>es</w:t>
      </w:r>
      <w:r w:rsidR="5F1448FA" w:rsidRPr="00B60CC1">
        <w:rPr>
          <w:rFonts w:ascii="Times New Roman" w:hAnsi="Times New Roman" w:cs="Times New Roman"/>
          <w:i/>
          <w:iCs/>
          <w:color w:val="4472C4" w:themeColor="accent1"/>
        </w:rPr>
        <w:t xml:space="preserve"> and </w:t>
      </w:r>
      <w:r w:rsidR="004A3F0F" w:rsidRPr="00B60CC1">
        <w:rPr>
          <w:rFonts w:ascii="Times New Roman" w:hAnsi="Times New Roman" w:cs="Times New Roman"/>
          <w:i/>
          <w:iCs/>
          <w:color w:val="4472C4" w:themeColor="accent1"/>
        </w:rPr>
        <w:t>recommendations for next steps</w:t>
      </w:r>
      <w:r w:rsidR="00B67586" w:rsidRPr="00B60CC1">
        <w:rPr>
          <w:rFonts w:ascii="Times New Roman" w:hAnsi="Times New Roman" w:cs="Times New Roman"/>
          <w:i/>
          <w:iCs/>
          <w:color w:val="4472C4" w:themeColor="accent1"/>
        </w:rPr>
        <w:t>, i.e. to retire, extend, update or revise the Plan</w:t>
      </w:r>
      <w:r w:rsidRPr="00B60CC1">
        <w:rPr>
          <w:rFonts w:ascii="Times New Roman" w:hAnsi="Times New Roman" w:cs="Times New Roman"/>
          <w:color w:val="2F5496" w:themeColor="accent1" w:themeShade="BF"/>
        </w:rPr>
        <w:t>]</w:t>
      </w:r>
    </w:p>
    <w:p w14:paraId="45B56E91" w14:textId="77777777" w:rsidR="001F0BA1" w:rsidRPr="00B60CC1" w:rsidRDefault="001F0BA1" w:rsidP="75D9A7FD">
      <w:pPr>
        <w:rPr>
          <w:rFonts w:ascii="Times New Roman" w:hAnsi="Times New Roman" w:cs="Times New Roman"/>
          <w:b/>
          <w:bCs/>
        </w:rPr>
      </w:pPr>
    </w:p>
    <w:p w14:paraId="2BACB2A4" w14:textId="634EA5A7" w:rsidR="68CFA5EA" w:rsidRPr="00B60CC1" w:rsidRDefault="68CFA5EA" w:rsidP="004A5BEA">
      <w:pPr>
        <w:pStyle w:val="ListParagraph"/>
        <w:numPr>
          <w:ilvl w:val="0"/>
          <w:numId w:val="7"/>
        </w:numPr>
        <w:rPr>
          <w:rFonts w:ascii="Times New Roman" w:hAnsi="Times New Roman" w:cs="Times New Roman"/>
          <w:b/>
          <w:bCs/>
          <w:u w:val="single"/>
        </w:rPr>
      </w:pPr>
      <w:r w:rsidRPr="00B60CC1">
        <w:rPr>
          <w:rFonts w:ascii="Times New Roman" w:hAnsi="Times New Roman" w:cs="Times New Roman"/>
          <w:b/>
          <w:bCs/>
          <w:u w:val="single"/>
        </w:rPr>
        <w:t>Glossary</w:t>
      </w:r>
      <w:r w:rsidR="00145170" w:rsidRPr="00B60CC1">
        <w:rPr>
          <w:rFonts w:ascii="Times New Roman" w:hAnsi="Times New Roman" w:cs="Times New Roman"/>
          <w:b/>
          <w:bCs/>
          <w:u w:val="single"/>
        </w:rPr>
        <w:t xml:space="preserve"> and acronyms</w:t>
      </w:r>
      <w:r w:rsidR="008E7A50" w:rsidRPr="00B60CC1">
        <w:rPr>
          <w:rFonts w:ascii="Times New Roman" w:hAnsi="Times New Roman" w:cs="Times New Roman"/>
          <w:b/>
          <w:bCs/>
          <w:u w:val="single"/>
        </w:rPr>
        <w:t>/initialisms</w:t>
      </w:r>
    </w:p>
    <w:p w14:paraId="60A27EC1" w14:textId="183FBAAB" w:rsidR="004A5BEA" w:rsidRPr="00B60CC1" w:rsidRDefault="004A5BEA" w:rsidP="004A5BEA">
      <w:pPr>
        <w:rPr>
          <w:rFonts w:ascii="Times New Roman" w:hAnsi="Times New Roman" w:cs="Times New Roman"/>
          <w:b/>
          <w:bCs/>
        </w:rPr>
      </w:pPr>
      <w:r w:rsidRPr="00B60CC1">
        <w:rPr>
          <w:rFonts w:ascii="Times New Roman" w:hAnsi="Times New Roman" w:cs="Times New Roman"/>
          <w:color w:val="2F5496" w:themeColor="accent1" w:themeShade="BF"/>
        </w:rPr>
        <w:t>[</w:t>
      </w:r>
      <w:r w:rsidR="001F0BA1" w:rsidRPr="00B60CC1">
        <w:rPr>
          <w:rFonts w:ascii="Times New Roman" w:hAnsi="Times New Roman" w:cs="Times New Roman"/>
          <w:i/>
          <w:iCs/>
          <w:color w:val="4471C4"/>
        </w:rPr>
        <w:t>F</w:t>
      </w:r>
      <w:r w:rsidRPr="00B60CC1">
        <w:rPr>
          <w:rFonts w:ascii="Times New Roman" w:hAnsi="Times New Roman" w:cs="Times New Roman"/>
          <w:i/>
          <w:iCs/>
          <w:color w:val="4471C4"/>
        </w:rPr>
        <w:t>or most important terms</w:t>
      </w:r>
      <w:r w:rsidR="008E7A50" w:rsidRPr="00B60CC1">
        <w:rPr>
          <w:rFonts w:ascii="Times New Roman" w:hAnsi="Times New Roman" w:cs="Times New Roman"/>
          <w:i/>
          <w:iCs/>
          <w:color w:val="4471C4"/>
        </w:rPr>
        <w:t xml:space="preserve"> and the acronyms/initialisms used in the document</w:t>
      </w:r>
      <w:r w:rsidRPr="00B60CC1">
        <w:rPr>
          <w:rFonts w:ascii="Times New Roman" w:hAnsi="Times New Roman" w:cs="Times New Roman"/>
          <w:color w:val="2F5496" w:themeColor="accent1" w:themeShade="BF"/>
        </w:rPr>
        <w:t>]</w:t>
      </w:r>
    </w:p>
    <w:p w14:paraId="567770F6" w14:textId="77777777" w:rsidR="001F0BA1" w:rsidRPr="00B60CC1" w:rsidRDefault="001F0BA1" w:rsidP="004A5BEA">
      <w:pPr>
        <w:rPr>
          <w:rFonts w:ascii="Times New Roman" w:hAnsi="Times New Roman" w:cs="Times New Roman"/>
          <w:b/>
          <w:bCs/>
        </w:rPr>
      </w:pPr>
    </w:p>
    <w:p w14:paraId="2A50FCAD" w14:textId="2C6647C9" w:rsidR="00227172" w:rsidRPr="00B60CC1" w:rsidRDefault="00227172" w:rsidP="004A5BEA">
      <w:pPr>
        <w:pStyle w:val="ListParagraph"/>
        <w:numPr>
          <w:ilvl w:val="0"/>
          <w:numId w:val="7"/>
        </w:numPr>
        <w:rPr>
          <w:rFonts w:ascii="Times New Roman" w:hAnsi="Times New Roman" w:cs="Times New Roman"/>
          <w:b/>
          <w:bCs/>
          <w:u w:val="single"/>
        </w:rPr>
      </w:pPr>
      <w:r w:rsidRPr="00B60CC1">
        <w:rPr>
          <w:rFonts w:ascii="Times New Roman" w:hAnsi="Times New Roman" w:cs="Times New Roman"/>
          <w:b/>
          <w:bCs/>
          <w:u w:val="single"/>
        </w:rPr>
        <w:t>Introduction</w:t>
      </w:r>
    </w:p>
    <w:p w14:paraId="6D9BB2B0" w14:textId="7ADEFEC0" w:rsidR="00227172" w:rsidRPr="00B60CC1" w:rsidRDefault="00227172" w:rsidP="00227172">
      <w:pPr>
        <w:pStyle w:val="ListParagraph"/>
        <w:numPr>
          <w:ilvl w:val="1"/>
          <w:numId w:val="6"/>
        </w:numPr>
        <w:rPr>
          <w:rFonts w:ascii="Times New Roman" w:hAnsi="Times New Roman" w:cs="Times New Roman"/>
          <w:b/>
          <w:bCs/>
        </w:rPr>
      </w:pPr>
      <w:r w:rsidRPr="00B60CC1">
        <w:rPr>
          <w:rFonts w:ascii="Times New Roman" w:hAnsi="Times New Roman" w:cs="Times New Roman"/>
          <w:b/>
          <w:bCs/>
        </w:rPr>
        <w:t xml:space="preserve">Development of </w:t>
      </w:r>
      <w:r w:rsidR="13F6A29F" w:rsidRPr="00B60CC1">
        <w:rPr>
          <w:rFonts w:ascii="Times New Roman" w:hAnsi="Times New Roman" w:cs="Times New Roman"/>
          <w:b/>
          <w:bCs/>
        </w:rPr>
        <w:t xml:space="preserve">the </w:t>
      </w:r>
      <w:r w:rsidR="004A3F0F" w:rsidRPr="00B60CC1">
        <w:rPr>
          <w:rFonts w:ascii="Times New Roman" w:hAnsi="Times New Roman" w:cs="Times New Roman"/>
          <w:b/>
          <w:bCs/>
        </w:rPr>
        <w:t>Plan</w:t>
      </w:r>
      <w:r w:rsidR="13F6A29F" w:rsidRPr="00B60CC1">
        <w:rPr>
          <w:rFonts w:ascii="Times New Roman" w:hAnsi="Times New Roman" w:cs="Times New Roman"/>
          <w:b/>
          <w:bCs/>
        </w:rPr>
        <w:t xml:space="preserve"> </w:t>
      </w:r>
    </w:p>
    <w:p w14:paraId="5E47072D" w14:textId="5ED98D2D" w:rsidR="35A1B30E" w:rsidRPr="00B60CC1" w:rsidRDefault="35A1B30E" w:rsidP="225BCA01">
      <w:pPr>
        <w:ind w:left="720"/>
        <w:rPr>
          <w:rFonts w:ascii="Times New Roman" w:hAnsi="Times New Roman" w:cs="Times New Roman"/>
          <w:color w:val="4472C4" w:themeColor="accent1"/>
        </w:rPr>
      </w:pPr>
      <w:r w:rsidRPr="00B60CC1">
        <w:rPr>
          <w:rFonts w:ascii="Times New Roman" w:hAnsi="Times New Roman" w:cs="Times New Roman"/>
          <w:b/>
          <w:bCs/>
          <w:color w:val="4471C4"/>
        </w:rPr>
        <w:t>[</w:t>
      </w:r>
      <w:r w:rsidRPr="00B60CC1">
        <w:rPr>
          <w:rFonts w:ascii="Times New Roman" w:hAnsi="Times New Roman" w:cs="Times New Roman"/>
          <w:i/>
          <w:iCs/>
          <w:color w:val="4471C4"/>
        </w:rPr>
        <w:t>Short background about the mandate, development stages etc.</w:t>
      </w:r>
      <w:r w:rsidR="3B2C53D4" w:rsidRPr="00B60CC1">
        <w:rPr>
          <w:rFonts w:ascii="Times New Roman" w:hAnsi="Times New Roman" w:cs="Times New Roman"/>
          <w:i/>
          <w:iCs/>
          <w:color w:val="4471C4"/>
        </w:rPr>
        <w:t xml:space="preserve"> </w:t>
      </w:r>
      <w:r w:rsidR="004A5BEA" w:rsidRPr="00B60CC1">
        <w:rPr>
          <w:rFonts w:ascii="Times New Roman" w:hAnsi="Times New Roman" w:cs="Times New Roman"/>
          <w:i/>
          <w:iCs/>
          <w:color w:val="4471C4"/>
        </w:rPr>
        <w:t>o</w:t>
      </w:r>
      <w:r w:rsidR="3B2C53D4" w:rsidRPr="00B60CC1">
        <w:rPr>
          <w:rFonts w:ascii="Times New Roman" w:hAnsi="Times New Roman" w:cs="Times New Roman"/>
          <w:i/>
          <w:iCs/>
          <w:color w:val="4471C4"/>
        </w:rPr>
        <w:t xml:space="preserve">f the </w:t>
      </w:r>
      <w:r w:rsidR="004A3F0F" w:rsidRPr="00B60CC1">
        <w:rPr>
          <w:rFonts w:ascii="Times New Roman" w:hAnsi="Times New Roman" w:cs="Times New Roman"/>
          <w:i/>
          <w:iCs/>
          <w:color w:val="4471C4"/>
        </w:rPr>
        <w:t>Plan</w:t>
      </w:r>
      <w:r w:rsidR="4D327474" w:rsidRPr="00B60CC1">
        <w:rPr>
          <w:rFonts w:ascii="Times New Roman" w:hAnsi="Times New Roman" w:cs="Times New Roman"/>
          <w:color w:val="4471C4"/>
        </w:rPr>
        <w:t>]</w:t>
      </w:r>
    </w:p>
    <w:p w14:paraId="3BA70938" w14:textId="254D716D" w:rsidR="00227172" w:rsidRPr="00B60CC1" w:rsidRDefault="0018164E" w:rsidP="00227172">
      <w:pPr>
        <w:pStyle w:val="ListParagraph"/>
        <w:numPr>
          <w:ilvl w:val="1"/>
          <w:numId w:val="6"/>
        </w:numPr>
        <w:rPr>
          <w:rFonts w:ascii="Times New Roman" w:hAnsi="Times New Roman" w:cs="Times New Roman"/>
          <w:b/>
          <w:bCs/>
        </w:rPr>
      </w:pPr>
      <w:r w:rsidRPr="00B60CC1">
        <w:rPr>
          <w:rFonts w:ascii="Times New Roman" w:hAnsi="Times New Roman" w:cs="Times New Roman"/>
          <w:b/>
          <w:bCs/>
        </w:rPr>
        <w:t>Key concepts and p</w:t>
      </w:r>
      <w:r w:rsidR="00227172" w:rsidRPr="00B60CC1">
        <w:rPr>
          <w:rFonts w:ascii="Times New Roman" w:hAnsi="Times New Roman" w:cs="Times New Roman"/>
          <w:b/>
          <w:bCs/>
        </w:rPr>
        <w:t xml:space="preserve">rocesses </w:t>
      </w:r>
      <w:r w:rsidRPr="00B60CC1">
        <w:rPr>
          <w:rFonts w:ascii="Times New Roman" w:hAnsi="Times New Roman" w:cs="Times New Roman"/>
          <w:b/>
          <w:bCs/>
        </w:rPr>
        <w:t>provided for</w:t>
      </w:r>
      <w:r w:rsidR="00227172" w:rsidRPr="00B60CC1">
        <w:rPr>
          <w:rFonts w:ascii="Times New Roman" w:hAnsi="Times New Roman" w:cs="Times New Roman"/>
          <w:b/>
          <w:bCs/>
        </w:rPr>
        <w:t xml:space="preserve"> </w:t>
      </w:r>
      <w:r w:rsidRPr="00B60CC1">
        <w:rPr>
          <w:rFonts w:ascii="Times New Roman" w:hAnsi="Times New Roman" w:cs="Times New Roman"/>
          <w:b/>
          <w:bCs/>
        </w:rPr>
        <w:t xml:space="preserve">in </w:t>
      </w:r>
      <w:r w:rsidR="00227172" w:rsidRPr="00B60CC1">
        <w:rPr>
          <w:rFonts w:ascii="Times New Roman" w:hAnsi="Times New Roman" w:cs="Times New Roman"/>
          <w:b/>
          <w:bCs/>
        </w:rPr>
        <w:t xml:space="preserve">the </w:t>
      </w:r>
      <w:r w:rsidR="004A3F0F" w:rsidRPr="00B60CC1">
        <w:rPr>
          <w:rFonts w:ascii="Times New Roman" w:hAnsi="Times New Roman" w:cs="Times New Roman"/>
          <w:b/>
          <w:bCs/>
        </w:rPr>
        <w:t>P</w:t>
      </w:r>
      <w:r w:rsidR="00227172" w:rsidRPr="00B60CC1">
        <w:rPr>
          <w:rFonts w:ascii="Times New Roman" w:hAnsi="Times New Roman" w:cs="Times New Roman"/>
          <w:b/>
          <w:bCs/>
        </w:rPr>
        <w:t>lan</w:t>
      </w:r>
    </w:p>
    <w:p w14:paraId="388D6F84" w14:textId="73D4FA72" w:rsidR="0777E228" w:rsidRPr="00B60CC1" w:rsidRDefault="0777E228" w:rsidP="002A02B1">
      <w:pPr>
        <w:ind w:left="720"/>
        <w:jc w:val="both"/>
        <w:rPr>
          <w:rFonts w:ascii="Times New Roman" w:hAnsi="Times New Roman" w:cs="Times New Roman"/>
          <w:color w:val="4472C4" w:themeColor="accent1"/>
        </w:rPr>
      </w:pPr>
      <w:r w:rsidRPr="00B60CC1">
        <w:rPr>
          <w:rFonts w:ascii="Times New Roman" w:hAnsi="Times New Roman" w:cs="Times New Roman"/>
          <w:color w:val="4471C4"/>
        </w:rPr>
        <w:t>[</w:t>
      </w:r>
      <w:r w:rsidR="56798396" w:rsidRPr="00B60CC1">
        <w:rPr>
          <w:rFonts w:ascii="Times New Roman" w:hAnsi="Times New Roman" w:cs="Times New Roman"/>
          <w:i/>
          <w:iCs/>
          <w:color w:val="4471C4"/>
        </w:rPr>
        <w:t>If relevant, d</w:t>
      </w:r>
      <w:r w:rsidRPr="00B60CC1">
        <w:rPr>
          <w:rFonts w:ascii="Times New Roman" w:hAnsi="Times New Roman" w:cs="Times New Roman"/>
          <w:i/>
          <w:iCs/>
          <w:color w:val="4471C4"/>
        </w:rPr>
        <w:t xml:space="preserve">escription of any particular processes, concepts etc. </w:t>
      </w:r>
      <w:r w:rsidR="004A5BEA" w:rsidRPr="00B60CC1">
        <w:rPr>
          <w:rFonts w:ascii="Times New Roman" w:hAnsi="Times New Roman" w:cs="Times New Roman"/>
          <w:i/>
          <w:iCs/>
          <w:color w:val="4471C4"/>
        </w:rPr>
        <w:t>e</w:t>
      </w:r>
      <w:r w:rsidRPr="00B60CC1">
        <w:rPr>
          <w:rFonts w:ascii="Times New Roman" w:hAnsi="Times New Roman" w:cs="Times New Roman"/>
          <w:i/>
          <w:iCs/>
          <w:color w:val="4471C4"/>
        </w:rPr>
        <w:t xml:space="preserve">stablished under the </w:t>
      </w:r>
      <w:r w:rsidR="004A3F0F" w:rsidRPr="00B60CC1">
        <w:rPr>
          <w:rFonts w:ascii="Times New Roman" w:hAnsi="Times New Roman" w:cs="Times New Roman"/>
          <w:i/>
          <w:iCs/>
          <w:color w:val="4471C4"/>
        </w:rPr>
        <w:t>P</w:t>
      </w:r>
      <w:r w:rsidRPr="00B60CC1">
        <w:rPr>
          <w:rFonts w:ascii="Times New Roman" w:hAnsi="Times New Roman" w:cs="Times New Roman"/>
          <w:i/>
          <w:iCs/>
          <w:color w:val="4471C4"/>
        </w:rPr>
        <w:t xml:space="preserve">lan e.g. </w:t>
      </w:r>
      <w:r w:rsidR="004A3F0F" w:rsidRPr="00B60CC1">
        <w:rPr>
          <w:rFonts w:ascii="Times New Roman" w:hAnsi="Times New Roman" w:cs="Times New Roman"/>
          <w:i/>
          <w:iCs/>
          <w:color w:val="4471C4"/>
        </w:rPr>
        <w:t>h</w:t>
      </w:r>
      <w:r w:rsidRPr="00B60CC1">
        <w:rPr>
          <w:rFonts w:ascii="Times New Roman" w:hAnsi="Times New Roman" w:cs="Times New Roman"/>
          <w:i/>
          <w:iCs/>
          <w:color w:val="4471C4"/>
        </w:rPr>
        <w:t>arvest strategies, structured decision making, recovery objective vs management objective</w:t>
      </w:r>
      <w:r w:rsidR="3549EF92" w:rsidRPr="00B60CC1">
        <w:rPr>
          <w:rFonts w:ascii="Times New Roman" w:hAnsi="Times New Roman" w:cs="Times New Roman"/>
          <w:i/>
          <w:iCs/>
          <w:color w:val="4471C4"/>
        </w:rPr>
        <w:t>, F</w:t>
      </w:r>
      <w:r w:rsidR="004A3F0F" w:rsidRPr="00B60CC1">
        <w:rPr>
          <w:rFonts w:ascii="Times New Roman" w:hAnsi="Times New Roman" w:cs="Times New Roman"/>
          <w:i/>
          <w:iCs/>
          <w:color w:val="4471C4"/>
        </w:rPr>
        <w:t xml:space="preserve">avourable </w:t>
      </w:r>
      <w:r w:rsidR="3549EF92" w:rsidRPr="00B60CC1">
        <w:rPr>
          <w:rFonts w:ascii="Times New Roman" w:hAnsi="Times New Roman" w:cs="Times New Roman"/>
          <w:i/>
          <w:iCs/>
          <w:color w:val="4471C4"/>
        </w:rPr>
        <w:t>R</w:t>
      </w:r>
      <w:r w:rsidR="004A3F0F" w:rsidRPr="00B60CC1">
        <w:rPr>
          <w:rFonts w:ascii="Times New Roman" w:hAnsi="Times New Roman" w:cs="Times New Roman"/>
          <w:i/>
          <w:iCs/>
          <w:color w:val="4471C4"/>
        </w:rPr>
        <w:t xml:space="preserve">eference </w:t>
      </w:r>
      <w:r w:rsidR="3549EF92" w:rsidRPr="00B60CC1">
        <w:rPr>
          <w:rFonts w:ascii="Times New Roman" w:hAnsi="Times New Roman" w:cs="Times New Roman"/>
          <w:i/>
          <w:iCs/>
          <w:color w:val="4471C4"/>
        </w:rPr>
        <w:t>V</w:t>
      </w:r>
      <w:r w:rsidR="004A3F0F" w:rsidRPr="00B60CC1">
        <w:rPr>
          <w:rFonts w:ascii="Times New Roman" w:hAnsi="Times New Roman" w:cs="Times New Roman"/>
          <w:i/>
          <w:iCs/>
          <w:color w:val="4471C4"/>
        </w:rPr>
        <w:t>alue</w:t>
      </w:r>
      <w:r w:rsidR="3549EF92" w:rsidRPr="00B60CC1">
        <w:rPr>
          <w:rFonts w:ascii="Times New Roman" w:hAnsi="Times New Roman" w:cs="Times New Roman"/>
          <w:i/>
          <w:iCs/>
          <w:color w:val="4471C4"/>
        </w:rPr>
        <w:t xml:space="preserve">s, </w:t>
      </w:r>
      <w:r w:rsidRPr="00B60CC1">
        <w:rPr>
          <w:rFonts w:ascii="Times New Roman" w:hAnsi="Times New Roman" w:cs="Times New Roman"/>
          <w:i/>
          <w:iCs/>
          <w:color w:val="4471C4"/>
        </w:rPr>
        <w:t>etc.</w:t>
      </w:r>
      <w:r w:rsidRPr="00B60CC1">
        <w:rPr>
          <w:rFonts w:ascii="Times New Roman" w:hAnsi="Times New Roman" w:cs="Times New Roman"/>
          <w:color w:val="4471C4"/>
        </w:rPr>
        <w:t>]</w:t>
      </w:r>
    </w:p>
    <w:p w14:paraId="14ED6167" w14:textId="64A7925F" w:rsidR="00227172" w:rsidRPr="00B60CC1" w:rsidRDefault="00195CC9" w:rsidP="00227172">
      <w:pPr>
        <w:pStyle w:val="ListParagraph"/>
        <w:numPr>
          <w:ilvl w:val="1"/>
          <w:numId w:val="6"/>
        </w:numPr>
        <w:rPr>
          <w:rFonts w:ascii="Times New Roman" w:hAnsi="Times New Roman" w:cs="Times New Roman"/>
          <w:b/>
          <w:bCs/>
        </w:rPr>
      </w:pPr>
      <w:r w:rsidRPr="00B60CC1">
        <w:rPr>
          <w:rFonts w:ascii="Times New Roman" w:hAnsi="Times New Roman" w:cs="Times New Roman"/>
          <w:b/>
          <w:bCs/>
        </w:rPr>
        <w:t>Implementation s</w:t>
      </w:r>
      <w:r w:rsidR="00227172" w:rsidRPr="00B60CC1">
        <w:rPr>
          <w:rFonts w:ascii="Times New Roman" w:hAnsi="Times New Roman" w:cs="Times New Roman"/>
          <w:b/>
          <w:bCs/>
        </w:rPr>
        <w:t>tructures (</w:t>
      </w:r>
      <w:r w:rsidR="004A3F0F" w:rsidRPr="00B60CC1">
        <w:rPr>
          <w:rFonts w:ascii="Times New Roman" w:hAnsi="Times New Roman" w:cs="Times New Roman"/>
          <w:b/>
          <w:bCs/>
        </w:rPr>
        <w:t xml:space="preserve">e.g. Working Group, </w:t>
      </w:r>
      <w:r w:rsidR="00227172" w:rsidRPr="00B60CC1">
        <w:rPr>
          <w:rFonts w:ascii="Times New Roman" w:hAnsi="Times New Roman" w:cs="Times New Roman"/>
          <w:b/>
          <w:bCs/>
        </w:rPr>
        <w:t>Task Force</w:t>
      </w:r>
      <w:r w:rsidR="004A3F0F" w:rsidRPr="00B60CC1">
        <w:rPr>
          <w:rFonts w:ascii="Times New Roman" w:hAnsi="Times New Roman" w:cs="Times New Roman"/>
          <w:b/>
          <w:bCs/>
        </w:rPr>
        <w:t>s under WG</w:t>
      </w:r>
      <w:r w:rsidR="00227172" w:rsidRPr="00B60CC1">
        <w:rPr>
          <w:rFonts w:ascii="Times New Roman" w:hAnsi="Times New Roman" w:cs="Times New Roman"/>
          <w:b/>
          <w:bCs/>
        </w:rPr>
        <w:t xml:space="preserve">, </w:t>
      </w:r>
      <w:r w:rsidR="004A3F0F" w:rsidRPr="00B60CC1">
        <w:rPr>
          <w:rFonts w:ascii="Times New Roman" w:hAnsi="Times New Roman" w:cs="Times New Roman"/>
          <w:b/>
          <w:bCs/>
        </w:rPr>
        <w:t xml:space="preserve">coordination, </w:t>
      </w:r>
      <w:r w:rsidR="00227172" w:rsidRPr="00B60CC1">
        <w:rPr>
          <w:rFonts w:ascii="Times New Roman" w:hAnsi="Times New Roman" w:cs="Times New Roman"/>
          <w:b/>
          <w:bCs/>
        </w:rPr>
        <w:t>etc)</w:t>
      </w:r>
    </w:p>
    <w:p w14:paraId="2767C2A8" w14:textId="3D1E5B25" w:rsidR="0BD759A6" w:rsidRPr="00B60CC1" w:rsidRDefault="0BD759A6" w:rsidP="002A02B1">
      <w:pPr>
        <w:ind w:left="720"/>
        <w:jc w:val="both"/>
        <w:rPr>
          <w:rFonts w:ascii="Times New Roman" w:hAnsi="Times New Roman" w:cs="Times New Roman"/>
          <w:b/>
          <w:bCs/>
        </w:rPr>
      </w:pPr>
      <w:r w:rsidRPr="00B60CC1">
        <w:rPr>
          <w:rFonts w:ascii="Times New Roman" w:hAnsi="Times New Roman" w:cs="Times New Roman"/>
          <w:color w:val="2F5496" w:themeColor="accent1" w:themeShade="BF"/>
        </w:rPr>
        <w:t>[</w:t>
      </w:r>
      <w:r w:rsidRPr="00B60CC1">
        <w:rPr>
          <w:rFonts w:ascii="Times New Roman" w:hAnsi="Times New Roman" w:cs="Times New Roman"/>
          <w:i/>
          <w:iCs/>
          <w:color w:val="4472C4" w:themeColor="accent1"/>
        </w:rPr>
        <w:t>Short description of any implementing structures</w:t>
      </w:r>
      <w:r w:rsidR="4CD69907" w:rsidRPr="00B60CC1">
        <w:rPr>
          <w:rFonts w:ascii="Times New Roman" w:hAnsi="Times New Roman" w:cs="Times New Roman"/>
          <w:i/>
          <w:iCs/>
          <w:color w:val="4472C4" w:themeColor="accent1"/>
        </w:rPr>
        <w:t xml:space="preserve"> national and international</w:t>
      </w:r>
      <w:r w:rsidRPr="00B60CC1">
        <w:rPr>
          <w:rFonts w:ascii="Times New Roman" w:hAnsi="Times New Roman" w:cs="Times New Roman"/>
          <w:i/>
          <w:iCs/>
          <w:color w:val="4472C4" w:themeColor="accent1"/>
        </w:rPr>
        <w:t>/entities established</w:t>
      </w:r>
      <w:r w:rsidR="00B65523" w:rsidRPr="00B60CC1">
        <w:rPr>
          <w:rFonts w:ascii="Times New Roman" w:hAnsi="Times New Roman" w:cs="Times New Roman"/>
          <w:i/>
          <w:iCs/>
          <w:color w:val="4472C4" w:themeColor="accent1"/>
        </w:rPr>
        <w:t xml:space="preserve"> and their relationship to each other</w:t>
      </w:r>
      <w:r w:rsidRPr="00B60CC1">
        <w:rPr>
          <w:rFonts w:ascii="Times New Roman" w:hAnsi="Times New Roman" w:cs="Times New Roman"/>
          <w:i/>
          <w:iCs/>
          <w:color w:val="4472C4" w:themeColor="accent1"/>
        </w:rPr>
        <w:t>, e</w:t>
      </w:r>
      <w:r w:rsidR="004472DC" w:rsidRPr="00B60CC1">
        <w:rPr>
          <w:rFonts w:ascii="Times New Roman" w:hAnsi="Times New Roman" w:cs="Times New Roman"/>
          <w:i/>
          <w:iCs/>
          <w:color w:val="4472C4" w:themeColor="accent1"/>
        </w:rPr>
        <w:t>.</w:t>
      </w:r>
      <w:r w:rsidRPr="00B60CC1">
        <w:rPr>
          <w:rFonts w:ascii="Times New Roman" w:hAnsi="Times New Roman" w:cs="Times New Roman"/>
          <w:i/>
          <w:iCs/>
          <w:color w:val="4472C4" w:themeColor="accent1"/>
        </w:rPr>
        <w:t xml:space="preserve">g. </w:t>
      </w:r>
      <w:r w:rsidR="2BDFC8DC" w:rsidRPr="00B60CC1">
        <w:rPr>
          <w:rFonts w:ascii="Times New Roman" w:hAnsi="Times New Roman" w:cs="Times New Roman"/>
          <w:i/>
          <w:iCs/>
          <w:color w:val="4472C4" w:themeColor="accent1"/>
        </w:rPr>
        <w:t xml:space="preserve">Coordination, Working </w:t>
      </w:r>
      <w:r w:rsidR="004A3F0F" w:rsidRPr="00B60CC1">
        <w:rPr>
          <w:rFonts w:ascii="Times New Roman" w:hAnsi="Times New Roman" w:cs="Times New Roman"/>
          <w:i/>
          <w:iCs/>
          <w:color w:val="4472C4" w:themeColor="accent1"/>
        </w:rPr>
        <w:t>G</w:t>
      </w:r>
      <w:r w:rsidR="2BDFC8DC" w:rsidRPr="00B60CC1">
        <w:rPr>
          <w:rFonts w:ascii="Times New Roman" w:hAnsi="Times New Roman" w:cs="Times New Roman"/>
          <w:i/>
          <w:iCs/>
          <w:color w:val="4472C4" w:themeColor="accent1"/>
        </w:rPr>
        <w:t xml:space="preserve">roups, </w:t>
      </w:r>
      <w:r w:rsidRPr="00B60CC1">
        <w:rPr>
          <w:rFonts w:ascii="Times New Roman" w:hAnsi="Times New Roman" w:cs="Times New Roman"/>
          <w:i/>
          <w:iCs/>
          <w:color w:val="4472C4" w:themeColor="accent1"/>
        </w:rPr>
        <w:t>Task Forces</w:t>
      </w:r>
      <w:r w:rsidR="004A3F0F" w:rsidRPr="00B60CC1">
        <w:rPr>
          <w:rFonts w:ascii="Times New Roman" w:hAnsi="Times New Roman" w:cs="Times New Roman"/>
          <w:i/>
          <w:iCs/>
          <w:color w:val="4472C4" w:themeColor="accent1"/>
        </w:rPr>
        <w:t xml:space="preserve"> under the WGs,</w:t>
      </w:r>
      <w:r w:rsidRPr="00B60CC1">
        <w:rPr>
          <w:rFonts w:ascii="Times New Roman" w:hAnsi="Times New Roman" w:cs="Times New Roman"/>
          <w:i/>
          <w:iCs/>
          <w:color w:val="4472C4" w:themeColor="accent1"/>
        </w:rPr>
        <w:t xml:space="preserve"> etc</w:t>
      </w:r>
      <w:r w:rsidRPr="00B60CC1">
        <w:rPr>
          <w:rFonts w:ascii="Times New Roman" w:hAnsi="Times New Roman" w:cs="Times New Roman"/>
          <w:color w:val="4472C4" w:themeColor="accent1"/>
        </w:rPr>
        <w:t>.</w:t>
      </w:r>
      <w:r w:rsidRPr="00B60CC1">
        <w:rPr>
          <w:rFonts w:ascii="Times New Roman" w:hAnsi="Times New Roman" w:cs="Times New Roman"/>
          <w:color w:val="2F5496" w:themeColor="accent1" w:themeShade="BF"/>
        </w:rPr>
        <w:t>]</w:t>
      </w:r>
    </w:p>
    <w:p w14:paraId="4E96E2CE" w14:textId="0B81EA97" w:rsidR="00227172" w:rsidRPr="00B60CC1" w:rsidRDefault="004A3F0F" w:rsidP="00227172">
      <w:pPr>
        <w:pStyle w:val="ListParagraph"/>
        <w:numPr>
          <w:ilvl w:val="1"/>
          <w:numId w:val="6"/>
        </w:numPr>
        <w:rPr>
          <w:rFonts w:ascii="Times New Roman" w:hAnsi="Times New Roman" w:cs="Times New Roman"/>
          <w:b/>
          <w:bCs/>
        </w:rPr>
      </w:pPr>
      <w:r w:rsidRPr="00B60CC1">
        <w:rPr>
          <w:rFonts w:ascii="Times New Roman" w:hAnsi="Times New Roman" w:cs="Times New Roman"/>
          <w:b/>
          <w:bCs/>
        </w:rPr>
        <w:t xml:space="preserve">Goal, Purpose and </w:t>
      </w:r>
      <w:r w:rsidR="00227172" w:rsidRPr="00B60CC1">
        <w:rPr>
          <w:rFonts w:ascii="Times New Roman" w:hAnsi="Times New Roman" w:cs="Times New Roman"/>
          <w:b/>
          <w:bCs/>
        </w:rPr>
        <w:t xml:space="preserve">Objectives of the </w:t>
      </w:r>
      <w:r w:rsidRPr="00B60CC1">
        <w:rPr>
          <w:rFonts w:ascii="Times New Roman" w:hAnsi="Times New Roman" w:cs="Times New Roman"/>
          <w:b/>
          <w:bCs/>
        </w:rPr>
        <w:t>P</w:t>
      </w:r>
      <w:r w:rsidR="00227172" w:rsidRPr="00B60CC1">
        <w:rPr>
          <w:rFonts w:ascii="Times New Roman" w:hAnsi="Times New Roman" w:cs="Times New Roman"/>
          <w:b/>
          <w:bCs/>
        </w:rPr>
        <w:t xml:space="preserve">lan </w:t>
      </w:r>
    </w:p>
    <w:p w14:paraId="07D44A99" w14:textId="38AADF20" w:rsidR="7772C6E4" w:rsidRPr="00B60CC1" w:rsidRDefault="7772C6E4" w:rsidP="225BCA01">
      <w:pPr>
        <w:ind w:left="720"/>
        <w:rPr>
          <w:rFonts w:ascii="Times New Roman" w:hAnsi="Times New Roman" w:cs="Times New Roman"/>
          <w:color w:val="4472C4" w:themeColor="accent1"/>
        </w:rPr>
      </w:pPr>
      <w:r w:rsidRPr="00B60CC1">
        <w:rPr>
          <w:rFonts w:ascii="Times New Roman" w:hAnsi="Times New Roman" w:cs="Times New Roman"/>
          <w:color w:val="4471C4"/>
        </w:rPr>
        <w:t>[</w:t>
      </w:r>
      <w:r w:rsidRPr="00B60CC1">
        <w:rPr>
          <w:rFonts w:ascii="Times New Roman" w:hAnsi="Times New Roman" w:cs="Times New Roman"/>
          <w:i/>
          <w:iCs/>
          <w:color w:val="4471C4"/>
        </w:rPr>
        <w:t xml:space="preserve">Short overview of the </w:t>
      </w:r>
      <w:r w:rsidR="004A3F0F" w:rsidRPr="00B60CC1">
        <w:rPr>
          <w:rFonts w:ascii="Times New Roman" w:hAnsi="Times New Roman" w:cs="Times New Roman"/>
          <w:i/>
          <w:iCs/>
          <w:color w:val="4471C4"/>
        </w:rPr>
        <w:t xml:space="preserve">goal, purpose and </w:t>
      </w:r>
      <w:r w:rsidRPr="00B60CC1">
        <w:rPr>
          <w:rFonts w:ascii="Times New Roman" w:hAnsi="Times New Roman" w:cs="Times New Roman"/>
          <w:i/>
          <w:iCs/>
          <w:color w:val="4471C4"/>
        </w:rPr>
        <w:t xml:space="preserve">main objectives of the </w:t>
      </w:r>
      <w:r w:rsidR="004A3F0F" w:rsidRPr="00B60CC1">
        <w:rPr>
          <w:rFonts w:ascii="Times New Roman" w:hAnsi="Times New Roman" w:cs="Times New Roman"/>
          <w:i/>
          <w:iCs/>
          <w:color w:val="4471C4"/>
        </w:rPr>
        <w:t>Plan</w:t>
      </w:r>
      <w:r w:rsidRPr="00B60CC1">
        <w:rPr>
          <w:rFonts w:ascii="Times New Roman" w:hAnsi="Times New Roman" w:cs="Times New Roman"/>
          <w:color w:val="4471C4"/>
        </w:rPr>
        <w:t>]</w:t>
      </w:r>
    </w:p>
    <w:p w14:paraId="241B601C" w14:textId="371D6E6C" w:rsidR="6402A5C7" w:rsidRPr="00B60CC1" w:rsidRDefault="00655753" w:rsidP="4712CE8E">
      <w:pPr>
        <w:pStyle w:val="ListParagraph"/>
        <w:numPr>
          <w:ilvl w:val="1"/>
          <w:numId w:val="6"/>
        </w:numPr>
        <w:jc w:val="both"/>
        <w:rPr>
          <w:rFonts w:ascii="Times New Roman" w:hAnsi="Times New Roman" w:cs="Times New Roman"/>
          <w:b/>
          <w:bCs/>
        </w:rPr>
      </w:pPr>
      <w:r w:rsidRPr="00B60CC1">
        <w:rPr>
          <w:rFonts w:ascii="Times New Roman" w:hAnsi="Times New Roman" w:cs="Times New Roman"/>
          <w:b/>
          <w:bCs/>
        </w:rPr>
        <w:t xml:space="preserve">Plan </w:t>
      </w:r>
      <w:r w:rsidR="6402A5C7" w:rsidRPr="00B60CC1">
        <w:rPr>
          <w:rFonts w:ascii="Times New Roman" w:hAnsi="Times New Roman" w:cs="Times New Roman"/>
          <w:b/>
          <w:bCs/>
        </w:rPr>
        <w:t xml:space="preserve">Evaluation </w:t>
      </w:r>
    </w:p>
    <w:p w14:paraId="7EFDAD45" w14:textId="26735A7A" w:rsidR="00934CB8" w:rsidRPr="00B60CC1" w:rsidRDefault="2546E046" w:rsidP="4712CE8E">
      <w:pPr>
        <w:ind w:left="720"/>
        <w:jc w:val="both"/>
        <w:rPr>
          <w:rFonts w:ascii="Times New Roman" w:hAnsi="Times New Roman" w:cs="Times New Roman"/>
          <w:color w:val="4472C4" w:themeColor="accent1"/>
        </w:rPr>
      </w:pPr>
      <w:r w:rsidRPr="00B60CC1">
        <w:rPr>
          <w:rFonts w:ascii="Times New Roman" w:hAnsi="Times New Roman" w:cs="Times New Roman"/>
          <w:color w:val="4471C4"/>
        </w:rPr>
        <w:t>[</w:t>
      </w:r>
      <w:r w:rsidRPr="00B60CC1">
        <w:rPr>
          <w:rFonts w:ascii="Times New Roman" w:hAnsi="Times New Roman" w:cs="Times New Roman"/>
          <w:i/>
          <w:iCs/>
          <w:color w:val="4471C4"/>
        </w:rPr>
        <w:t xml:space="preserve">Description of the </w:t>
      </w:r>
      <w:r w:rsidR="752CD0C9" w:rsidRPr="00B60CC1">
        <w:rPr>
          <w:rFonts w:ascii="Times New Roman" w:hAnsi="Times New Roman" w:cs="Times New Roman"/>
          <w:i/>
          <w:iCs/>
          <w:color w:val="4471C4"/>
        </w:rPr>
        <w:t xml:space="preserve">evaluation </w:t>
      </w:r>
      <w:r w:rsidRPr="00B60CC1">
        <w:rPr>
          <w:rFonts w:ascii="Times New Roman" w:hAnsi="Times New Roman" w:cs="Times New Roman"/>
          <w:i/>
          <w:iCs/>
          <w:color w:val="4471C4"/>
        </w:rPr>
        <w:t>process under AEWA</w:t>
      </w:r>
      <w:r w:rsidR="18F06240" w:rsidRPr="00B60CC1">
        <w:rPr>
          <w:rFonts w:ascii="Times New Roman" w:hAnsi="Times New Roman" w:cs="Times New Roman"/>
          <w:i/>
          <w:iCs/>
          <w:color w:val="4471C4"/>
        </w:rPr>
        <w:t xml:space="preserve"> and subsequent steps</w:t>
      </w:r>
      <w:r w:rsidR="0055492A" w:rsidRPr="00B60CC1">
        <w:rPr>
          <w:rFonts w:ascii="Times New Roman" w:hAnsi="Times New Roman" w:cs="Times New Roman"/>
          <w:i/>
          <w:iCs/>
          <w:color w:val="4471C4"/>
        </w:rPr>
        <w:t>; standard text to be provided by the Secretariat; case specific text to be added by the evaluation compiler</w:t>
      </w:r>
      <w:r w:rsidRPr="00B60CC1">
        <w:rPr>
          <w:rFonts w:ascii="Times New Roman" w:hAnsi="Times New Roman" w:cs="Times New Roman"/>
          <w:color w:val="4471C4"/>
        </w:rPr>
        <w:t>]</w:t>
      </w:r>
    </w:p>
    <w:p w14:paraId="51335B85" w14:textId="20228DDC" w:rsidR="2122A33E" w:rsidRDefault="2122A33E" w:rsidP="2122A33E">
      <w:pPr>
        <w:ind w:left="720"/>
        <w:jc w:val="both"/>
        <w:rPr>
          <w:rFonts w:ascii="Times New Roman" w:hAnsi="Times New Roman" w:cs="Times New Roman"/>
        </w:rPr>
      </w:pPr>
    </w:p>
    <w:p w14:paraId="2923D277" w14:textId="77777777" w:rsidR="00B60CC1" w:rsidRPr="00B60CC1" w:rsidRDefault="00B60CC1" w:rsidP="2122A33E">
      <w:pPr>
        <w:ind w:left="720"/>
        <w:jc w:val="both"/>
        <w:rPr>
          <w:rFonts w:ascii="Times New Roman" w:hAnsi="Times New Roman" w:cs="Times New Roman"/>
        </w:rPr>
      </w:pPr>
    </w:p>
    <w:p w14:paraId="00CA0B10" w14:textId="049A17C0" w:rsidR="001F0BA1" w:rsidRPr="00B60CC1" w:rsidRDefault="001F0BA1" w:rsidP="001F0BA1">
      <w:pPr>
        <w:pStyle w:val="ListParagraph"/>
        <w:numPr>
          <w:ilvl w:val="0"/>
          <w:numId w:val="7"/>
        </w:numPr>
        <w:jc w:val="both"/>
        <w:rPr>
          <w:rFonts w:ascii="Times New Roman" w:hAnsi="Times New Roman" w:cs="Times New Roman"/>
          <w:b/>
          <w:bCs/>
          <w:u w:val="single"/>
        </w:rPr>
      </w:pPr>
      <w:r w:rsidRPr="00B60CC1">
        <w:rPr>
          <w:rFonts w:ascii="Times New Roman" w:hAnsi="Times New Roman" w:cs="Times New Roman"/>
          <w:b/>
          <w:bCs/>
          <w:u w:val="single"/>
        </w:rPr>
        <w:lastRenderedPageBreak/>
        <w:t>Two-step evaluation</w:t>
      </w:r>
    </w:p>
    <w:p w14:paraId="74BD2A64" w14:textId="1ACD80C5" w:rsidR="001F0BA1" w:rsidRPr="00B60CC1" w:rsidRDefault="00057898" w:rsidP="001F0BA1">
      <w:pPr>
        <w:ind w:left="720"/>
        <w:jc w:val="both"/>
        <w:rPr>
          <w:rFonts w:ascii="Times New Roman" w:hAnsi="Times New Roman" w:cs="Times New Roman"/>
        </w:rPr>
      </w:pPr>
      <w:r>
        <w:rPr>
          <w:noProof/>
          <w:lang w:eastAsia="en-GB"/>
        </w:rPr>
        <w:drawing>
          <wp:anchor distT="0" distB="0" distL="114300" distR="114300" simplePos="0" relativeHeight="251658240" behindDoc="1" locked="0" layoutInCell="1" allowOverlap="1" wp14:anchorId="067918E3" wp14:editId="70E2DC61">
            <wp:simplePos x="0" y="0"/>
            <wp:positionH relativeFrom="column">
              <wp:posOffset>228270</wp:posOffset>
            </wp:positionH>
            <wp:positionV relativeFrom="paragraph">
              <wp:posOffset>447675</wp:posOffset>
            </wp:positionV>
            <wp:extent cx="5731510" cy="3820795"/>
            <wp:effectExtent l="19050" t="19050" r="21590" b="27305"/>
            <wp:wrapTight wrapText="bothSides">
              <wp:wrapPolygon edited="0">
                <wp:start x="-72" y="-108"/>
                <wp:lineTo x="-72" y="21647"/>
                <wp:lineTo x="21610" y="21647"/>
                <wp:lineTo x="21610" y="-108"/>
                <wp:lineTo x="-72" y="-108"/>
              </wp:wrapPolygon>
            </wp:wrapTight>
            <wp:docPr id="415532943" name="Picture 41553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1F0BA1" w:rsidRPr="00B60CC1">
        <w:rPr>
          <w:rFonts w:ascii="Times New Roman" w:hAnsi="Times New Roman" w:cs="Times New Roman"/>
        </w:rPr>
        <w:t xml:space="preserve">The two-step evaluation follows the decision tree for the retirement, extension, and revision of AEWA species action and management plans (see document </w:t>
      </w:r>
      <w:hyperlink r:id="rId12" w:history="1">
        <w:r w:rsidR="001F0BA1" w:rsidRPr="00B60CC1">
          <w:rPr>
            <w:rStyle w:val="Hyperlink"/>
            <w:rFonts w:ascii="Times New Roman" w:hAnsi="Times New Roman" w:cs="Times New Roman"/>
          </w:rPr>
          <w:t>AEWA/MOP 8.22</w:t>
        </w:r>
      </w:hyperlink>
      <w:r w:rsidR="001F0BA1" w:rsidRPr="00B60CC1">
        <w:rPr>
          <w:rFonts w:ascii="Times New Roman" w:hAnsi="Times New Roman" w:cs="Times New Roman"/>
        </w:rPr>
        <w:t>)</w:t>
      </w:r>
    </w:p>
    <w:p w14:paraId="003F0579" w14:textId="5FF6D16F" w:rsidR="001F0BA1" w:rsidRDefault="001F0BA1" w:rsidP="009E6584">
      <w:pPr>
        <w:rPr>
          <w:b/>
          <w:bCs/>
        </w:rPr>
      </w:pPr>
    </w:p>
    <w:p w14:paraId="55029318" w14:textId="357090B7" w:rsidR="203FCBCF" w:rsidRPr="009E6584" w:rsidRDefault="001F0BA1" w:rsidP="2122A33E">
      <w:pPr>
        <w:jc w:val="both"/>
        <w:rPr>
          <w:rFonts w:ascii="Times New Roman" w:hAnsi="Times New Roman" w:cs="Times New Roman"/>
          <w:b/>
          <w:bCs/>
          <w:sz w:val="24"/>
          <w:szCs w:val="24"/>
        </w:rPr>
      </w:pPr>
      <w:r w:rsidRPr="009E6584">
        <w:rPr>
          <w:rFonts w:ascii="Times New Roman" w:hAnsi="Times New Roman" w:cs="Times New Roman"/>
          <w:b/>
          <w:bCs/>
          <w:sz w:val="24"/>
          <w:szCs w:val="24"/>
        </w:rPr>
        <w:t>Step</w:t>
      </w:r>
      <w:r w:rsidR="203FCBCF" w:rsidRPr="009E6584">
        <w:rPr>
          <w:rFonts w:ascii="Times New Roman" w:hAnsi="Times New Roman" w:cs="Times New Roman"/>
          <w:b/>
          <w:bCs/>
          <w:sz w:val="24"/>
          <w:szCs w:val="24"/>
        </w:rPr>
        <w:t xml:space="preserve"> 1</w:t>
      </w:r>
    </w:p>
    <w:p w14:paraId="55A97BCA" w14:textId="4FCCD791" w:rsidR="203FCBCF" w:rsidRPr="00B60CC1" w:rsidRDefault="203FCBCF" w:rsidP="004A5BEA">
      <w:pPr>
        <w:pStyle w:val="ListParagraph"/>
        <w:numPr>
          <w:ilvl w:val="0"/>
          <w:numId w:val="8"/>
        </w:numPr>
        <w:jc w:val="both"/>
        <w:rPr>
          <w:rFonts w:ascii="Times New Roman" w:hAnsi="Times New Roman" w:cs="Times New Roman"/>
          <w:b/>
          <w:bCs/>
        </w:rPr>
      </w:pPr>
      <w:r w:rsidRPr="00B60CC1">
        <w:rPr>
          <w:rFonts w:ascii="Times New Roman" w:hAnsi="Times New Roman" w:cs="Times New Roman"/>
          <w:b/>
          <w:bCs/>
        </w:rPr>
        <w:t xml:space="preserve">Have the goal </w:t>
      </w:r>
      <w:r w:rsidR="001F0BA1" w:rsidRPr="00B60CC1">
        <w:rPr>
          <w:rFonts w:ascii="Times New Roman" w:hAnsi="Times New Roman" w:cs="Times New Roman"/>
          <w:b/>
          <w:bCs/>
        </w:rPr>
        <w:t xml:space="preserve">and purpose </w:t>
      </w:r>
      <w:r w:rsidRPr="00B60CC1">
        <w:rPr>
          <w:rFonts w:ascii="Times New Roman" w:hAnsi="Times New Roman" w:cs="Times New Roman"/>
          <w:b/>
          <w:bCs/>
        </w:rPr>
        <w:t>been achieved?</w:t>
      </w:r>
    </w:p>
    <w:p w14:paraId="3A7BFE77" w14:textId="5593142F" w:rsidR="2122A33E" w:rsidRPr="00B60CC1" w:rsidRDefault="235DC15A" w:rsidP="004A5BEA">
      <w:pPr>
        <w:pStyle w:val="ListParagraph"/>
        <w:rPr>
          <w:rFonts w:ascii="Times New Roman" w:hAnsi="Times New Roman" w:cs="Times New Roman"/>
          <w:color w:val="4471C4"/>
        </w:rPr>
      </w:pPr>
      <w:bookmarkStart w:id="0" w:name="_Hlk126844959"/>
      <w:r w:rsidRPr="00B60CC1">
        <w:rPr>
          <w:rFonts w:ascii="Times New Roman" w:hAnsi="Times New Roman" w:cs="Times New Roman"/>
          <w:color w:val="4471C4"/>
        </w:rPr>
        <w:t>[</w:t>
      </w:r>
      <w:r w:rsidR="001F0BA1" w:rsidRPr="00B60CC1">
        <w:rPr>
          <w:rFonts w:ascii="Times New Roman" w:hAnsi="Times New Roman" w:cs="Times New Roman"/>
          <w:i/>
          <w:iCs/>
          <w:color w:val="4471C4"/>
        </w:rPr>
        <w:t>Evaluate against</w:t>
      </w:r>
      <w:r w:rsidRPr="00B60CC1">
        <w:rPr>
          <w:rFonts w:ascii="Times New Roman" w:hAnsi="Times New Roman" w:cs="Times New Roman"/>
          <w:i/>
          <w:iCs/>
          <w:color w:val="4471C4"/>
        </w:rPr>
        <w:t xml:space="preserve"> </w:t>
      </w:r>
      <w:r w:rsidR="001F0BA1" w:rsidRPr="00B60CC1">
        <w:rPr>
          <w:rFonts w:ascii="Times New Roman" w:hAnsi="Times New Roman" w:cs="Times New Roman"/>
          <w:i/>
          <w:iCs/>
          <w:color w:val="4471C4"/>
        </w:rPr>
        <w:t xml:space="preserve">the </w:t>
      </w:r>
      <w:r w:rsidRPr="00B60CC1">
        <w:rPr>
          <w:rFonts w:ascii="Times New Roman" w:hAnsi="Times New Roman" w:cs="Times New Roman"/>
          <w:i/>
          <w:iCs/>
          <w:color w:val="4471C4"/>
        </w:rPr>
        <w:t>goal</w:t>
      </w:r>
      <w:r w:rsidR="001F0BA1" w:rsidRPr="00B60CC1">
        <w:rPr>
          <w:rFonts w:ascii="Times New Roman" w:hAnsi="Times New Roman" w:cs="Times New Roman"/>
          <w:i/>
          <w:iCs/>
          <w:color w:val="4471C4"/>
        </w:rPr>
        <w:t xml:space="preserve"> and purpose of the Plan</w:t>
      </w:r>
      <w:r w:rsidRPr="00B60CC1">
        <w:rPr>
          <w:rFonts w:ascii="Times New Roman" w:hAnsi="Times New Roman" w:cs="Times New Roman"/>
          <w:i/>
          <w:iCs/>
          <w:color w:val="4471C4"/>
        </w:rPr>
        <w:t xml:space="preserve"> and </w:t>
      </w:r>
      <w:r w:rsidR="001F0BA1" w:rsidRPr="00B60CC1">
        <w:rPr>
          <w:rFonts w:ascii="Times New Roman" w:hAnsi="Times New Roman" w:cs="Times New Roman"/>
          <w:i/>
          <w:iCs/>
          <w:color w:val="4471C4"/>
        </w:rPr>
        <w:t xml:space="preserve">use </w:t>
      </w:r>
      <w:r w:rsidRPr="00B60CC1">
        <w:rPr>
          <w:rFonts w:ascii="Times New Roman" w:hAnsi="Times New Roman" w:cs="Times New Roman"/>
          <w:i/>
          <w:iCs/>
          <w:color w:val="4471C4"/>
        </w:rPr>
        <w:t xml:space="preserve">indicators already defined in the </w:t>
      </w:r>
      <w:r w:rsidR="001F0BA1" w:rsidRPr="00B60CC1">
        <w:rPr>
          <w:rFonts w:ascii="Times New Roman" w:hAnsi="Times New Roman" w:cs="Times New Roman"/>
          <w:i/>
          <w:iCs/>
          <w:color w:val="4471C4"/>
        </w:rPr>
        <w:t>Plan</w:t>
      </w:r>
      <w:r w:rsidRPr="00B60CC1">
        <w:rPr>
          <w:rFonts w:ascii="Times New Roman" w:hAnsi="Times New Roman" w:cs="Times New Roman"/>
          <w:color w:val="4471C4"/>
        </w:rPr>
        <w:t>]</w:t>
      </w:r>
    </w:p>
    <w:bookmarkEnd w:id="0"/>
    <w:p w14:paraId="651A5CBE" w14:textId="5593142F" w:rsidR="00C15754" w:rsidRPr="009E6584" w:rsidRDefault="00C15754" w:rsidP="009E6584">
      <w:pPr>
        <w:rPr>
          <w:rFonts w:ascii="Times New Roman" w:hAnsi="Times New Roman" w:cs="Times New Roman"/>
          <w:color w:val="4471C4"/>
        </w:rPr>
      </w:pPr>
    </w:p>
    <w:p w14:paraId="4899E911" w14:textId="785EF500" w:rsidR="203FCBCF" w:rsidRPr="00B60CC1" w:rsidRDefault="203FCBCF" w:rsidP="004A5BEA">
      <w:pPr>
        <w:pStyle w:val="ListParagraph"/>
        <w:numPr>
          <w:ilvl w:val="0"/>
          <w:numId w:val="8"/>
        </w:numPr>
        <w:jc w:val="both"/>
        <w:rPr>
          <w:rFonts w:ascii="Times New Roman" w:hAnsi="Times New Roman" w:cs="Times New Roman"/>
          <w:b/>
          <w:bCs/>
        </w:rPr>
      </w:pPr>
      <w:r w:rsidRPr="00B60CC1">
        <w:rPr>
          <w:rFonts w:ascii="Times New Roman" w:hAnsi="Times New Roman" w:cs="Times New Roman"/>
          <w:b/>
          <w:bCs/>
        </w:rPr>
        <w:t xml:space="preserve">Is the population / species still </w:t>
      </w:r>
      <w:r w:rsidR="00B97098" w:rsidRPr="00B60CC1">
        <w:rPr>
          <w:rFonts w:ascii="Times New Roman" w:hAnsi="Times New Roman" w:cs="Times New Roman"/>
          <w:b/>
          <w:bCs/>
        </w:rPr>
        <w:t xml:space="preserve">considered by the AEWA Technical Committee </w:t>
      </w:r>
      <w:r w:rsidRPr="00B60CC1">
        <w:rPr>
          <w:rFonts w:ascii="Times New Roman" w:hAnsi="Times New Roman" w:cs="Times New Roman"/>
          <w:b/>
          <w:bCs/>
        </w:rPr>
        <w:t>a priority for action</w:t>
      </w:r>
      <w:r w:rsidR="00B97098" w:rsidRPr="00B60CC1">
        <w:rPr>
          <w:rFonts w:ascii="Times New Roman" w:hAnsi="Times New Roman" w:cs="Times New Roman"/>
          <w:b/>
          <w:bCs/>
        </w:rPr>
        <w:t xml:space="preserve"> or </w:t>
      </w:r>
      <w:r w:rsidRPr="00B60CC1">
        <w:rPr>
          <w:rFonts w:ascii="Times New Roman" w:hAnsi="Times New Roman" w:cs="Times New Roman"/>
          <w:b/>
          <w:bCs/>
        </w:rPr>
        <w:t>management</w:t>
      </w:r>
      <w:r w:rsidR="00B97098" w:rsidRPr="00B60CC1">
        <w:rPr>
          <w:rFonts w:ascii="Times New Roman" w:hAnsi="Times New Roman" w:cs="Times New Roman"/>
          <w:b/>
          <w:bCs/>
        </w:rPr>
        <w:t xml:space="preserve"> (with recovery objectives)</w:t>
      </w:r>
      <w:r w:rsidRPr="00B60CC1">
        <w:rPr>
          <w:rFonts w:ascii="Times New Roman" w:hAnsi="Times New Roman" w:cs="Times New Roman"/>
          <w:b/>
          <w:bCs/>
        </w:rPr>
        <w:t xml:space="preserve"> planning</w:t>
      </w:r>
      <w:r w:rsidR="27152ADD" w:rsidRPr="00B60CC1">
        <w:rPr>
          <w:rFonts w:ascii="Times New Roman" w:hAnsi="Times New Roman" w:cs="Times New Roman"/>
          <w:b/>
          <w:bCs/>
        </w:rPr>
        <w:t>?</w:t>
      </w:r>
    </w:p>
    <w:p w14:paraId="19698178" w14:textId="6DE9FAE8" w:rsidR="003C27FD" w:rsidRPr="00B60CC1" w:rsidRDefault="003C27FD" w:rsidP="00B97098">
      <w:pPr>
        <w:pStyle w:val="ListParagraph"/>
        <w:jc w:val="both"/>
        <w:rPr>
          <w:rFonts w:ascii="Times New Roman" w:hAnsi="Times New Roman" w:cs="Times New Roman"/>
          <w:color w:val="4471C4"/>
        </w:rPr>
      </w:pPr>
      <w:r w:rsidRPr="00B60CC1">
        <w:rPr>
          <w:rFonts w:ascii="Times New Roman" w:hAnsi="Times New Roman" w:cs="Times New Roman"/>
          <w:color w:val="4471C4"/>
        </w:rPr>
        <w:t>[</w:t>
      </w:r>
      <w:r w:rsidRPr="00B60CC1">
        <w:rPr>
          <w:rFonts w:ascii="Times New Roman" w:hAnsi="Times New Roman" w:cs="Times New Roman"/>
          <w:i/>
          <w:iCs/>
          <w:color w:val="4471C4"/>
        </w:rPr>
        <w:t xml:space="preserve">Provide </w:t>
      </w:r>
      <w:r w:rsidR="00B97098" w:rsidRPr="00B60CC1">
        <w:rPr>
          <w:rFonts w:ascii="Times New Roman" w:hAnsi="Times New Roman" w:cs="Times New Roman"/>
          <w:i/>
          <w:iCs/>
          <w:color w:val="4471C4"/>
        </w:rPr>
        <w:t>reference to the latest AEWA TC prioritisation of species/populations for action and management planning (undertaken at the first TC meeting after each session of the Meeting of the Parties)</w:t>
      </w:r>
      <w:r w:rsidRPr="00B60CC1">
        <w:rPr>
          <w:rFonts w:ascii="Times New Roman" w:hAnsi="Times New Roman" w:cs="Times New Roman"/>
          <w:color w:val="4471C4"/>
        </w:rPr>
        <w:t>]</w:t>
      </w:r>
    </w:p>
    <w:p w14:paraId="0F175B5D" w14:textId="2257F4F8" w:rsidR="2122A33E" w:rsidRPr="00B60CC1" w:rsidRDefault="2122A33E" w:rsidP="2122A33E">
      <w:pPr>
        <w:jc w:val="both"/>
        <w:rPr>
          <w:rFonts w:ascii="Times New Roman" w:hAnsi="Times New Roman" w:cs="Times New Roman"/>
          <w:b/>
          <w:bCs/>
        </w:rPr>
      </w:pPr>
    </w:p>
    <w:p w14:paraId="27789FC9" w14:textId="44A3978C" w:rsidR="00B97098" w:rsidRPr="00B60CC1" w:rsidRDefault="00CB34C4" w:rsidP="00B97098">
      <w:pPr>
        <w:pStyle w:val="ListParagraph"/>
        <w:numPr>
          <w:ilvl w:val="0"/>
          <w:numId w:val="8"/>
        </w:numPr>
        <w:jc w:val="both"/>
        <w:rPr>
          <w:rFonts w:ascii="Times New Roman" w:hAnsi="Times New Roman" w:cs="Times New Roman"/>
          <w:b/>
          <w:bCs/>
        </w:rPr>
      </w:pPr>
      <w:r w:rsidRPr="00B60CC1">
        <w:rPr>
          <w:rFonts w:ascii="Times New Roman" w:hAnsi="Times New Roman" w:cs="Times New Roman"/>
        </w:rPr>
        <w:t>This question is relevant only for management plans with the objective of reducing damage to crops and fisheries</w:t>
      </w:r>
      <w:r w:rsidRPr="00B60CC1">
        <w:rPr>
          <w:rFonts w:ascii="Times New Roman" w:hAnsi="Times New Roman" w:cs="Times New Roman"/>
          <w:b/>
          <w:bCs/>
        </w:rPr>
        <w:t xml:space="preserve">:  </w:t>
      </w:r>
      <w:r w:rsidR="00B97098" w:rsidRPr="00B60CC1">
        <w:rPr>
          <w:rFonts w:ascii="Times New Roman" w:hAnsi="Times New Roman" w:cs="Times New Roman"/>
          <w:b/>
          <w:bCs/>
        </w:rPr>
        <w:t>Do the Range State</w:t>
      </w:r>
      <w:r w:rsidRPr="00B60CC1">
        <w:rPr>
          <w:rFonts w:ascii="Times New Roman" w:hAnsi="Times New Roman" w:cs="Times New Roman"/>
          <w:b/>
          <w:bCs/>
        </w:rPr>
        <w:t>s</w:t>
      </w:r>
      <w:r w:rsidR="00B97098" w:rsidRPr="00B60CC1">
        <w:rPr>
          <w:rFonts w:ascii="Times New Roman" w:hAnsi="Times New Roman" w:cs="Times New Roman"/>
          <w:b/>
          <w:bCs/>
        </w:rPr>
        <w:t xml:space="preserve"> participating in the implementation of the management plan consider the necessity of </w:t>
      </w:r>
      <w:r w:rsidRPr="00B60CC1">
        <w:rPr>
          <w:rFonts w:ascii="Times New Roman" w:hAnsi="Times New Roman" w:cs="Times New Roman"/>
          <w:b/>
          <w:bCs/>
        </w:rPr>
        <w:t xml:space="preserve">continuing </w:t>
      </w:r>
      <w:r w:rsidR="0049169F" w:rsidRPr="00B60CC1">
        <w:rPr>
          <w:rFonts w:ascii="Times New Roman" w:hAnsi="Times New Roman" w:cs="Times New Roman"/>
          <w:b/>
          <w:bCs/>
        </w:rPr>
        <w:t xml:space="preserve">concerted </w:t>
      </w:r>
      <w:r w:rsidR="00B97098" w:rsidRPr="00B60CC1">
        <w:rPr>
          <w:rFonts w:ascii="Times New Roman" w:hAnsi="Times New Roman" w:cs="Times New Roman"/>
          <w:b/>
          <w:bCs/>
        </w:rPr>
        <w:t xml:space="preserve">actions to address the </w:t>
      </w:r>
      <w:r w:rsidR="0049169F" w:rsidRPr="00B60CC1">
        <w:rPr>
          <w:rFonts w:ascii="Times New Roman" w:hAnsi="Times New Roman" w:cs="Times New Roman"/>
          <w:b/>
          <w:bCs/>
        </w:rPr>
        <w:t>issue of damage to crops or fisheries</w:t>
      </w:r>
      <w:r w:rsidR="00B97098" w:rsidRPr="00B60CC1">
        <w:rPr>
          <w:rFonts w:ascii="Times New Roman" w:hAnsi="Times New Roman" w:cs="Times New Roman"/>
          <w:b/>
          <w:bCs/>
        </w:rPr>
        <w:t>?</w:t>
      </w:r>
    </w:p>
    <w:p w14:paraId="534A4F6E" w14:textId="77777777" w:rsidR="0049169F" w:rsidRPr="00B60CC1" w:rsidRDefault="0049169F" w:rsidP="009C7CD5">
      <w:pPr>
        <w:pStyle w:val="ListParagraph"/>
        <w:rPr>
          <w:rFonts w:ascii="Times New Roman" w:hAnsi="Times New Roman" w:cs="Times New Roman"/>
          <w:color w:val="4471C4"/>
        </w:rPr>
      </w:pPr>
      <w:r w:rsidRPr="00B60CC1">
        <w:rPr>
          <w:rFonts w:ascii="Times New Roman" w:hAnsi="Times New Roman" w:cs="Times New Roman"/>
          <w:color w:val="4471C4"/>
        </w:rPr>
        <w:t>[</w:t>
      </w:r>
      <w:r w:rsidRPr="00B60CC1">
        <w:rPr>
          <w:rFonts w:ascii="Times New Roman" w:hAnsi="Times New Roman" w:cs="Times New Roman"/>
          <w:i/>
          <w:iCs/>
          <w:color w:val="4471C4"/>
        </w:rPr>
        <w:t>Provide justification</w:t>
      </w:r>
      <w:r w:rsidRPr="00B60CC1">
        <w:rPr>
          <w:rFonts w:ascii="Times New Roman" w:hAnsi="Times New Roman" w:cs="Times New Roman"/>
          <w:color w:val="4471C4"/>
        </w:rPr>
        <w:t>]</w:t>
      </w:r>
    </w:p>
    <w:p w14:paraId="550B2AE7" w14:textId="77777777" w:rsidR="00B97098" w:rsidRDefault="00B97098" w:rsidP="009C7CD5">
      <w:pPr>
        <w:pStyle w:val="ListParagraph"/>
        <w:jc w:val="both"/>
        <w:rPr>
          <w:rFonts w:ascii="Times New Roman" w:hAnsi="Times New Roman" w:cs="Times New Roman"/>
          <w:b/>
          <w:bCs/>
        </w:rPr>
      </w:pPr>
    </w:p>
    <w:p w14:paraId="43E72258" w14:textId="77777777" w:rsidR="009E6584" w:rsidRPr="00B60CC1" w:rsidRDefault="009E6584" w:rsidP="009C7CD5">
      <w:pPr>
        <w:pStyle w:val="ListParagraph"/>
        <w:jc w:val="both"/>
        <w:rPr>
          <w:rFonts w:ascii="Times New Roman" w:hAnsi="Times New Roman" w:cs="Times New Roman"/>
          <w:b/>
          <w:bCs/>
        </w:rPr>
      </w:pPr>
    </w:p>
    <w:p w14:paraId="4F5CD7AC" w14:textId="7B285328" w:rsidR="27152ADD" w:rsidRPr="00B60CC1" w:rsidRDefault="27152ADD" w:rsidP="004A5BEA">
      <w:pPr>
        <w:pStyle w:val="ListParagraph"/>
        <w:numPr>
          <w:ilvl w:val="0"/>
          <w:numId w:val="8"/>
        </w:numPr>
        <w:jc w:val="both"/>
        <w:rPr>
          <w:rFonts w:ascii="Times New Roman" w:hAnsi="Times New Roman" w:cs="Times New Roman"/>
          <w:b/>
          <w:bCs/>
        </w:rPr>
      </w:pPr>
      <w:r w:rsidRPr="00B60CC1">
        <w:rPr>
          <w:rFonts w:ascii="Times New Roman" w:hAnsi="Times New Roman" w:cs="Times New Roman"/>
          <w:b/>
          <w:bCs/>
        </w:rPr>
        <w:t xml:space="preserve">Are conservation </w:t>
      </w:r>
      <w:r w:rsidR="001F0BA1" w:rsidRPr="00B60CC1">
        <w:rPr>
          <w:rFonts w:ascii="Times New Roman" w:hAnsi="Times New Roman" w:cs="Times New Roman"/>
          <w:b/>
          <w:bCs/>
        </w:rPr>
        <w:t>or</w:t>
      </w:r>
      <w:r w:rsidRPr="00B60CC1">
        <w:rPr>
          <w:rFonts w:ascii="Times New Roman" w:hAnsi="Times New Roman" w:cs="Times New Roman"/>
          <w:b/>
          <w:bCs/>
        </w:rPr>
        <w:t xml:space="preserve"> management actions still needed to maintain achievements?</w:t>
      </w:r>
    </w:p>
    <w:p w14:paraId="6896CC78" w14:textId="77777777" w:rsidR="003C27FD" w:rsidRPr="00B60CC1" w:rsidRDefault="003C27FD" w:rsidP="003C27FD">
      <w:pPr>
        <w:pStyle w:val="ListParagraph"/>
        <w:rPr>
          <w:rFonts w:ascii="Times New Roman" w:hAnsi="Times New Roman" w:cs="Times New Roman"/>
          <w:color w:val="4471C4"/>
        </w:rPr>
      </w:pPr>
      <w:r w:rsidRPr="00B60CC1">
        <w:rPr>
          <w:rFonts w:ascii="Times New Roman" w:hAnsi="Times New Roman" w:cs="Times New Roman"/>
          <w:color w:val="4471C4"/>
        </w:rPr>
        <w:t>[</w:t>
      </w:r>
      <w:r w:rsidRPr="00B60CC1">
        <w:rPr>
          <w:rFonts w:ascii="Times New Roman" w:hAnsi="Times New Roman" w:cs="Times New Roman"/>
          <w:i/>
          <w:iCs/>
          <w:color w:val="4471C4"/>
        </w:rPr>
        <w:t>Provide justification</w:t>
      </w:r>
      <w:r w:rsidRPr="00B60CC1">
        <w:rPr>
          <w:rFonts w:ascii="Times New Roman" w:hAnsi="Times New Roman" w:cs="Times New Roman"/>
          <w:color w:val="4471C4"/>
        </w:rPr>
        <w:t>]</w:t>
      </w:r>
    </w:p>
    <w:p w14:paraId="5CBED195" w14:textId="77777777" w:rsidR="002A02B1" w:rsidRDefault="002A02B1" w:rsidP="003C27FD">
      <w:pPr>
        <w:pStyle w:val="ListParagraph"/>
        <w:rPr>
          <w:rFonts w:ascii="Times New Roman" w:hAnsi="Times New Roman" w:cs="Times New Roman"/>
          <w:color w:val="4471C4"/>
        </w:rPr>
      </w:pPr>
    </w:p>
    <w:p w14:paraId="25315ADD" w14:textId="77777777" w:rsidR="009E6584" w:rsidRPr="00B60CC1" w:rsidRDefault="009E6584" w:rsidP="003C27FD">
      <w:pPr>
        <w:pStyle w:val="ListParagraph"/>
        <w:rPr>
          <w:rFonts w:ascii="Times New Roman" w:hAnsi="Times New Roman" w:cs="Times New Roman"/>
          <w:color w:val="4471C4"/>
        </w:rPr>
      </w:pPr>
    </w:p>
    <w:p w14:paraId="25DF2B93" w14:textId="5F31948A" w:rsidR="3A4BD9E0" w:rsidRPr="00B60CC1" w:rsidRDefault="3A4BD9E0" w:rsidP="004A5BEA">
      <w:pPr>
        <w:pStyle w:val="ListParagraph"/>
        <w:numPr>
          <w:ilvl w:val="0"/>
          <w:numId w:val="8"/>
        </w:numPr>
        <w:jc w:val="both"/>
        <w:rPr>
          <w:rFonts w:ascii="Times New Roman" w:hAnsi="Times New Roman" w:cs="Times New Roman"/>
          <w:b/>
          <w:bCs/>
        </w:rPr>
      </w:pPr>
      <w:r w:rsidRPr="00B60CC1">
        <w:rPr>
          <w:rFonts w:ascii="Times New Roman" w:hAnsi="Times New Roman" w:cs="Times New Roman"/>
          <w:b/>
          <w:bCs/>
        </w:rPr>
        <w:lastRenderedPageBreak/>
        <w:t xml:space="preserve">Recommendations for the future of the </w:t>
      </w:r>
      <w:r w:rsidR="00EA0128" w:rsidRPr="00B60CC1">
        <w:rPr>
          <w:rFonts w:ascii="Times New Roman" w:hAnsi="Times New Roman" w:cs="Times New Roman"/>
          <w:b/>
          <w:bCs/>
        </w:rPr>
        <w:t>P</w:t>
      </w:r>
      <w:r w:rsidRPr="00B60CC1">
        <w:rPr>
          <w:rFonts w:ascii="Times New Roman" w:hAnsi="Times New Roman" w:cs="Times New Roman"/>
          <w:b/>
          <w:bCs/>
        </w:rPr>
        <w:t>lan</w:t>
      </w:r>
    </w:p>
    <w:p w14:paraId="08EA814A" w14:textId="007BE48D" w:rsidR="00BB23EE" w:rsidRPr="00B60CC1" w:rsidRDefault="004A5BEA" w:rsidP="00EA0128">
      <w:pPr>
        <w:ind w:left="720"/>
        <w:jc w:val="both"/>
        <w:rPr>
          <w:rFonts w:ascii="Times New Roman" w:hAnsi="Times New Roman" w:cs="Times New Roman"/>
          <w:i/>
          <w:iCs/>
          <w:color w:val="4471C4"/>
        </w:rPr>
      </w:pPr>
      <w:r w:rsidRPr="00B60CC1">
        <w:rPr>
          <w:rFonts w:ascii="Times New Roman" w:hAnsi="Times New Roman" w:cs="Times New Roman"/>
          <w:color w:val="4471C4"/>
        </w:rPr>
        <w:t>[</w:t>
      </w:r>
      <w:r w:rsidR="3A4BD9E0" w:rsidRPr="00B60CC1">
        <w:rPr>
          <w:rFonts w:ascii="Times New Roman" w:hAnsi="Times New Roman" w:cs="Times New Roman"/>
          <w:i/>
          <w:iCs/>
          <w:color w:val="4471C4"/>
        </w:rPr>
        <w:t>Add final recommendation for</w:t>
      </w:r>
      <w:r w:rsidR="29A6D875" w:rsidRPr="00B60CC1">
        <w:rPr>
          <w:rFonts w:ascii="Times New Roman" w:hAnsi="Times New Roman" w:cs="Times New Roman"/>
          <w:i/>
          <w:iCs/>
          <w:color w:val="4471C4"/>
        </w:rPr>
        <w:t xml:space="preserve"> </w:t>
      </w:r>
      <w:r w:rsidRPr="00B60CC1">
        <w:rPr>
          <w:rFonts w:ascii="Times New Roman" w:hAnsi="Times New Roman" w:cs="Times New Roman"/>
          <w:i/>
          <w:iCs/>
          <w:color w:val="4471C4"/>
        </w:rPr>
        <w:t xml:space="preserve">the </w:t>
      </w:r>
      <w:r w:rsidR="29A6D875" w:rsidRPr="00B60CC1">
        <w:rPr>
          <w:rFonts w:ascii="Times New Roman" w:hAnsi="Times New Roman" w:cs="Times New Roman"/>
          <w:i/>
          <w:iCs/>
          <w:color w:val="4471C4"/>
        </w:rPr>
        <w:t>need</w:t>
      </w:r>
      <w:r w:rsidRPr="00B60CC1">
        <w:rPr>
          <w:rFonts w:ascii="Times New Roman" w:hAnsi="Times New Roman" w:cs="Times New Roman"/>
          <w:i/>
          <w:iCs/>
          <w:color w:val="4471C4"/>
        </w:rPr>
        <w:t xml:space="preserve"> to</w:t>
      </w:r>
      <w:r w:rsidR="29A6D875" w:rsidRPr="00B60CC1">
        <w:rPr>
          <w:rFonts w:ascii="Times New Roman" w:hAnsi="Times New Roman" w:cs="Times New Roman"/>
          <w:i/>
          <w:iCs/>
          <w:color w:val="4471C4"/>
        </w:rPr>
        <w:t xml:space="preserve"> </w:t>
      </w:r>
      <w:r w:rsidR="00EA0128" w:rsidRPr="00B60CC1">
        <w:rPr>
          <w:rFonts w:ascii="Times New Roman" w:hAnsi="Times New Roman" w:cs="Times New Roman"/>
          <w:i/>
          <w:iCs/>
          <w:color w:val="4471C4"/>
        </w:rPr>
        <w:t xml:space="preserve">retire </w:t>
      </w:r>
      <w:r w:rsidRPr="00B60CC1">
        <w:rPr>
          <w:rFonts w:ascii="Times New Roman" w:hAnsi="Times New Roman" w:cs="Times New Roman"/>
          <w:i/>
          <w:iCs/>
          <w:color w:val="4471C4"/>
        </w:rPr>
        <w:t xml:space="preserve">the </w:t>
      </w:r>
      <w:r w:rsidR="00BC6D3B" w:rsidRPr="00B60CC1">
        <w:rPr>
          <w:rFonts w:ascii="Times New Roman" w:hAnsi="Times New Roman" w:cs="Times New Roman"/>
          <w:i/>
          <w:iCs/>
          <w:color w:val="4471C4"/>
        </w:rPr>
        <w:t>P</w:t>
      </w:r>
      <w:r w:rsidRPr="00B60CC1">
        <w:rPr>
          <w:rFonts w:ascii="Times New Roman" w:hAnsi="Times New Roman" w:cs="Times New Roman"/>
          <w:i/>
          <w:iCs/>
          <w:color w:val="4471C4"/>
        </w:rPr>
        <w:t>lan</w:t>
      </w:r>
      <w:r w:rsidR="29A6D875" w:rsidRPr="00B60CC1">
        <w:rPr>
          <w:rFonts w:ascii="Times New Roman" w:hAnsi="Times New Roman" w:cs="Times New Roman"/>
          <w:i/>
          <w:iCs/>
          <w:color w:val="4471C4"/>
        </w:rPr>
        <w:t xml:space="preserve"> or </w:t>
      </w:r>
      <w:r w:rsidR="00EA0128" w:rsidRPr="00B60CC1">
        <w:rPr>
          <w:rFonts w:ascii="Times New Roman" w:hAnsi="Times New Roman" w:cs="Times New Roman"/>
          <w:i/>
          <w:iCs/>
          <w:color w:val="4471C4"/>
        </w:rPr>
        <w:t xml:space="preserve">continue with its implementation </w:t>
      </w:r>
      <w:r w:rsidR="29A6D875" w:rsidRPr="00B60CC1">
        <w:rPr>
          <w:rFonts w:ascii="Times New Roman" w:hAnsi="Times New Roman" w:cs="Times New Roman"/>
          <w:i/>
          <w:iCs/>
          <w:color w:val="4471C4"/>
        </w:rPr>
        <w:t xml:space="preserve">– if </w:t>
      </w:r>
      <w:r w:rsidR="00EA0128" w:rsidRPr="00B60CC1">
        <w:rPr>
          <w:rFonts w:ascii="Times New Roman" w:hAnsi="Times New Roman" w:cs="Times New Roman"/>
          <w:i/>
          <w:iCs/>
          <w:color w:val="4471C4"/>
        </w:rPr>
        <w:t xml:space="preserve">a recommendation for retirement is not </w:t>
      </w:r>
      <w:r w:rsidR="29A6D875" w:rsidRPr="00B60CC1">
        <w:rPr>
          <w:rFonts w:ascii="Times New Roman" w:hAnsi="Times New Roman" w:cs="Times New Roman"/>
          <w:i/>
          <w:iCs/>
          <w:color w:val="4471C4"/>
        </w:rPr>
        <w:t>justifi</w:t>
      </w:r>
      <w:r w:rsidR="00EA0128" w:rsidRPr="00B60CC1">
        <w:rPr>
          <w:rFonts w:ascii="Times New Roman" w:hAnsi="Times New Roman" w:cs="Times New Roman"/>
          <w:i/>
          <w:iCs/>
          <w:color w:val="4471C4"/>
        </w:rPr>
        <w:t xml:space="preserve">ed, </w:t>
      </w:r>
      <w:r w:rsidR="29A6D875" w:rsidRPr="00B60CC1">
        <w:rPr>
          <w:rFonts w:ascii="Times New Roman" w:hAnsi="Times New Roman" w:cs="Times New Roman"/>
          <w:i/>
          <w:iCs/>
          <w:color w:val="4471C4"/>
        </w:rPr>
        <w:t xml:space="preserve">then </w:t>
      </w:r>
      <w:r w:rsidR="00EA0128" w:rsidRPr="00B60CC1">
        <w:rPr>
          <w:rFonts w:ascii="Times New Roman" w:hAnsi="Times New Roman" w:cs="Times New Roman"/>
          <w:i/>
          <w:iCs/>
          <w:color w:val="4471C4"/>
        </w:rPr>
        <w:t xml:space="preserve">proceed to </w:t>
      </w:r>
      <w:r w:rsidR="00EA0128" w:rsidRPr="00B60CC1">
        <w:rPr>
          <w:rFonts w:ascii="Times New Roman" w:hAnsi="Times New Roman" w:cs="Times New Roman"/>
          <w:b/>
          <w:bCs/>
          <w:i/>
          <w:iCs/>
          <w:color w:val="4471C4"/>
        </w:rPr>
        <w:t xml:space="preserve">step </w:t>
      </w:r>
      <w:r w:rsidR="29A6D875" w:rsidRPr="00B60CC1">
        <w:rPr>
          <w:rFonts w:ascii="Times New Roman" w:hAnsi="Times New Roman" w:cs="Times New Roman"/>
          <w:b/>
          <w:bCs/>
          <w:i/>
          <w:iCs/>
          <w:color w:val="4471C4"/>
        </w:rPr>
        <w:t>2</w:t>
      </w:r>
      <w:r w:rsidR="00EA0128" w:rsidRPr="00B60CC1">
        <w:rPr>
          <w:rFonts w:ascii="Times New Roman" w:hAnsi="Times New Roman" w:cs="Times New Roman"/>
          <w:b/>
          <w:bCs/>
          <w:i/>
          <w:iCs/>
          <w:color w:val="4471C4"/>
        </w:rPr>
        <w:t xml:space="preserve"> </w:t>
      </w:r>
      <w:r w:rsidR="00EA0128" w:rsidRPr="00B60CC1">
        <w:rPr>
          <w:rFonts w:ascii="Times New Roman" w:hAnsi="Times New Roman" w:cs="Times New Roman"/>
          <w:i/>
          <w:iCs/>
          <w:color w:val="4471C4"/>
        </w:rPr>
        <w:t>of the evaluation which will define how to proceed with the Plan implementation</w:t>
      </w:r>
      <w:r w:rsidR="00F64595" w:rsidRPr="00B60CC1">
        <w:rPr>
          <w:rFonts w:ascii="Times New Roman" w:hAnsi="Times New Roman" w:cs="Times New Roman"/>
          <w:i/>
          <w:iCs/>
          <w:color w:val="4471C4"/>
        </w:rPr>
        <w:t>. If retirement is justified, this evaluation report will be concluded at step 1 and submitted to the AEWA Technical and Standing Committees for review and forwarding the recommendation for retirement to the Meeting of the Parties</w:t>
      </w:r>
      <w:r w:rsidR="00BB23EE" w:rsidRPr="00B60CC1">
        <w:rPr>
          <w:rFonts w:ascii="Times New Roman" w:hAnsi="Times New Roman" w:cs="Times New Roman"/>
          <w:i/>
          <w:iCs/>
          <w:color w:val="4471C4"/>
        </w:rPr>
        <w:t>.</w:t>
      </w:r>
    </w:p>
    <w:p w14:paraId="24359E8A" w14:textId="71760DE8" w:rsidR="3A4BD9E0" w:rsidRPr="00B60CC1" w:rsidRDefault="00BB23EE" w:rsidP="00EA0128">
      <w:pPr>
        <w:ind w:left="720"/>
        <w:jc w:val="both"/>
        <w:rPr>
          <w:rFonts w:ascii="Times New Roman" w:hAnsi="Times New Roman" w:cs="Times New Roman"/>
          <w:color w:val="4471C4"/>
        </w:rPr>
      </w:pPr>
      <w:r w:rsidRPr="00B60CC1">
        <w:rPr>
          <w:rFonts w:ascii="Times New Roman" w:hAnsi="Times New Roman" w:cs="Times New Roman"/>
          <w:i/>
          <w:iCs/>
          <w:color w:val="4471C4"/>
        </w:rPr>
        <w:t xml:space="preserve">For learning purposes, even if the </w:t>
      </w:r>
      <w:r w:rsidR="00880877" w:rsidRPr="00B60CC1">
        <w:rPr>
          <w:rFonts w:ascii="Times New Roman" w:hAnsi="Times New Roman" w:cs="Times New Roman"/>
          <w:i/>
          <w:iCs/>
          <w:color w:val="4471C4"/>
        </w:rPr>
        <w:t>P</w:t>
      </w:r>
      <w:r w:rsidRPr="00B60CC1">
        <w:rPr>
          <w:rFonts w:ascii="Times New Roman" w:hAnsi="Times New Roman" w:cs="Times New Roman"/>
          <w:i/>
          <w:iCs/>
          <w:color w:val="4471C4"/>
        </w:rPr>
        <w:t>lan has achieved its goal and purpose and/or there is no further necessity of an action/management plan for this species/populations, if capacity and resources allow, step 2</w:t>
      </w:r>
      <w:r w:rsidR="00492FDD" w:rsidRPr="00B60CC1">
        <w:rPr>
          <w:rFonts w:ascii="Times New Roman" w:hAnsi="Times New Roman" w:cs="Times New Roman"/>
          <w:i/>
          <w:iCs/>
          <w:color w:val="4471C4"/>
        </w:rPr>
        <w:t>.III</w:t>
      </w:r>
      <w:r w:rsidRPr="00B60CC1">
        <w:rPr>
          <w:rFonts w:ascii="Times New Roman" w:hAnsi="Times New Roman" w:cs="Times New Roman"/>
          <w:i/>
          <w:iCs/>
          <w:color w:val="4471C4"/>
        </w:rPr>
        <w:t xml:space="preserve"> of the evaluation can be implemented to document the implementation of the </w:t>
      </w:r>
      <w:r w:rsidR="002E04CC" w:rsidRPr="00B60CC1">
        <w:rPr>
          <w:rFonts w:ascii="Times New Roman" w:hAnsi="Times New Roman" w:cs="Times New Roman"/>
          <w:i/>
          <w:iCs/>
          <w:color w:val="4471C4"/>
        </w:rPr>
        <w:t>P</w:t>
      </w:r>
      <w:r w:rsidRPr="00B60CC1">
        <w:rPr>
          <w:rFonts w:ascii="Times New Roman" w:hAnsi="Times New Roman" w:cs="Times New Roman"/>
          <w:i/>
          <w:iCs/>
          <w:color w:val="4471C4"/>
        </w:rPr>
        <w:t>lan and its achievements</w:t>
      </w:r>
      <w:r w:rsidR="004A5BEA" w:rsidRPr="00B60CC1">
        <w:rPr>
          <w:rFonts w:ascii="Times New Roman" w:hAnsi="Times New Roman" w:cs="Times New Roman"/>
          <w:color w:val="4471C4"/>
        </w:rPr>
        <w:t>]</w:t>
      </w:r>
    </w:p>
    <w:p w14:paraId="6B73D299" w14:textId="77777777" w:rsidR="00621CFA" w:rsidRPr="00B60CC1" w:rsidRDefault="00621CFA" w:rsidP="00EA0128">
      <w:pPr>
        <w:ind w:left="720"/>
        <w:jc w:val="both"/>
        <w:rPr>
          <w:rFonts w:ascii="Times New Roman" w:hAnsi="Times New Roman" w:cs="Times New Roman"/>
          <w:i/>
          <w:iCs/>
          <w:color w:val="4471C4"/>
        </w:rPr>
      </w:pPr>
    </w:p>
    <w:p w14:paraId="0B963A53" w14:textId="098A646B" w:rsidR="004A5BEA" w:rsidRPr="009E6584" w:rsidRDefault="001F0BA1" w:rsidP="2122A33E">
      <w:pPr>
        <w:jc w:val="both"/>
        <w:rPr>
          <w:rFonts w:ascii="Times New Roman" w:hAnsi="Times New Roman" w:cs="Times New Roman"/>
          <w:b/>
          <w:bCs/>
          <w:sz w:val="24"/>
          <w:szCs w:val="24"/>
        </w:rPr>
      </w:pPr>
      <w:r w:rsidRPr="009E6584">
        <w:rPr>
          <w:rFonts w:ascii="Times New Roman" w:hAnsi="Times New Roman" w:cs="Times New Roman"/>
          <w:b/>
          <w:bCs/>
          <w:sz w:val="24"/>
          <w:szCs w:val="24"/>
        </w:rPr>
        <w:t xml:space="preserve">Step </w:t>
      </w:r>
      <w:r w:rsidR="203FCBCF" w:rsidRPr="009E6584">
        <w:rPr>
          <w:rFonts w:ascii="Times New Roman" w:hAnsi="Times New Roman" w:cs="Times New Roman"/>
          <w:b/>
          <w:bCs/>
          <w:sz w:val="24"/>
          <w:szCs w:val="24"/>
        </w:rPr>
        <w:t>2</w:t>
      </w:r>
    </w:p>
    <w:p w14:paraId="3E78DCB2" w14:textId="557E750D" w:rsidR="203FCBCF" w:rsidRPr="00B60CC1" w:rsidRDefault="46E43852" w:rsidP="2122A33E">
      <w:pPr>
        <w:jc w:val="both"/>
        <w:rPr>
          <w:rFonts w:ascii="Times New Roman" w:hAnsi="Times New Roman" w:cs="Times New Roman"/>
        </w:rPr>
      </w:pPr>
      <w:r w:rsidRPr="00B60CC1">
        <w:rPr>
          <w:rFonts w:ascii="Times New Roman" w:hAnsi="Times New Roman" w:cs="Times New Roman"/>
        </w:rPr>
        <w:t xml:space="preserve">Is the </w:t>
      </w:r>
      <w:r w:rsidR="00EA0128" w:rsidRPr="00B60CC1">
        <w:rPr>
          <w:rFonts w:ascii="Times New Roman" w:hAnsi="Times New Roman" w:cs="Times New Roman"/>
        </w:rPr>
        <w:t xml:space="preserve">Plan’s </w:t>
      </w:r>
      <w:r w:rsidRPr="00B60CC1">
        <w:rPr>
          <w:rFonts w:ascii="Times New Roman" w:hAnsi="Times New Roman" w:cs="Times New Roman"/>
        </w:rPr>
        <w:t>action framework still valid?</w:t>
      </w:r>
    </w:p>
    <w:p w14:paraId="347B73A3" w14:textId="7DFAAB75" w:rsidR="004C796A" w:rsidRPr="00B60CC1" w:rsidRDefault="010C572D" w:rsidP="2122A33E">
      <w:pPr>
        <w:pStyle w:val="ListParagraph"/>
        <w:numPr>
          <w:ilvl w:val="0"/>
          <w:numId w:val="1"/>
        </w:numPr>
        <w:jc w:val="both"/>
        <w:rPr>
          <w:rFonts w:ascii="Times New Roman" w:hAnsi="Times New Roman" w:cs="Times New Roman"/>
          <w:b/>
          <w:bCs/>
        </w:rPr>
      </w:pPr>
      <w:r w:rsidRPr="00B60CC1">
        <w:rPr>
          <w:rFonts w:ascii="Times New Roman" w:hAnsi="Times New Roman" w:cs="Times New Roman"/>
          <w:b/>
          <w:bCs/>
        </w:rPr>
        <w:t xml:space="preserve">Are there new insights, </w:t>
      </w:r>
      <w:r w:rsidR="004C796A" w:rsidRPr="00B60CC1">
        <w:rPr>
          <w:rFonts w:ascii="Times New Roman" w:hAnsi="Times New Roman" w:cs="Times New Roman"/>
          <w:b/>
          <w:bCs/>
        </w:rPr>
        <w:t xml:space="preserve">biological or other background information, </w:t>
      </w:r>
      <w:r w:rsidRPr="00B60CC1">
        <w:rPr>
          <w:rFonts w:ascii="Times New Roman" w:hAnsi="Times New Roman" w:cs="Times New Roman"/>
          <w:b/>
          <w:bCs/>
        </w:rPr>
        <w:t xml:space="preserve">emerging issues </w:t>
      </w:r>
      <w:r w:rsidR="00F64595" w:rsidRPr="00B60CC1">
        <w:rPr>
          <w:rFonts w:ascii="Times New Roman" w:hAnsi="Times New Roman" w:cs="Times New Roman"/>
          <w:b/>
          <w:bCs/>
        </w:rPr>
        <w:t xml:space="preserve">or </w:t>
      </w:r>
      <w:r w:rsidRPr="00B60CC1">
        <w:rPr>
          <w:rFonts w:ascii="Times New Roman" w:hAnsi="Times New Roman" w:cs="Times New Roman"/>
          <w:b/>
          <w:bCs/>
        </w:rPr>
        <w:t>threats</w:t>
      </w:r>
      <w:r w:rsidR="004C796A" w:rsidRPr="00B60CC1">
        <w:rPr>
          <w:rFonts w:ascii="Times New Roman" w:hAnsi="Times New Roman" w:cs="Times New Roman"/>
          <w:b/>
          <w:bCs/>
        </w:rPr>
        <w:t>?</w:t>
      </w:r>
      <w:r w:rsidRPr="00B60CC1">
        <w:rPr>
          <w:rFonts w:ascii="Times New Roman" w:hAnsi="Times New Roman" w:cs="Times New Roman"/>
          <w:b/>
          <w:bCs/>
        </w:rPr>
        <w:t xml:space="preserve"> </w:t>
      </w:r>
    </w:p>
    <w:p w14:paraId="21F82C16" w14:textId="7DF66C2F" w:rsidR="010C572D" w:rsidRPr="00B60CC1" w:rsidRDefault="00627C59" w:rsidP="2122A33E">
      <w:pPr>
        <w:pStyle w:val="ListParagraph"/>
        <w:numPr>
          <w:ilvl w:val="0"/>
          <w:numId w:val="1"/>
        </w:numPr>
        <w:jc w:val="both"/>
        <w:rPr>
          <w:rFonts w:ascii="Times New Roman" w:hAnsi="Times New Roman" w:cs="Times New Roman"/>
          <w:b/>
          <w:bCs/>
        </w:rPr>
      </w:pPr>
      <w:r w:rsidRPr="00B60CC1">
        <w:rPr>
          <w:rFonts w:ascii="Times New Roman" w:hAnsi="Times New Roman" w:cs="Times New Roman"/>
          <w:b/>
          <w:bCs/>
        </w:rPr>
        <w:t xml:space="preserve">If there are new issues, does the action framework </w:t>
      </w:r>
      <w:r w:rsidR="003E4AFD" w:rsidRPr="00B60CC1">
        <w:rPr>
          <w:rFonts w:ascii="Times New Roman" w:hAnsi="Times New Roman" w:cs="Times New Roman"/>
          <w:b/>
          <w:bCs/>
        </w:rPr>
        <w:t xml:space="preserve">of the Plan </w:t>
      </w:r>
      <w:r w:rsidRPr="00B60CC1">
        <w:rPr>
          <w:rFonts w:ascii="Times New Roman" w:hAnsi="Times New Roman" w:cs="Times New Roman"/>
          <w:b/>
          <w:bCs/>
        </w:rPr>
        <w:t>need to be changed to address these</w:t>
      </w:r>
      <w:r w:rsidR="010C572D" w:rsidRPr="00B60CC1">
        <w:rPr>
          <w:rFonts w:ascii="Times New Roman" w:hAnsi="Times New Roman" w:cs="Times New Roman"/>
          <w:b/>
          <w:bCs/>
        </w:rPr>
        <w:t>?</w:t>
      </w:r>
    </w:p>
    <w:p w14:paraId="0397C476" w14:textId="692BE972" w:rsidR="08F84671" w:rsidRPr="00B60CC1" w:rsidRDefault="08F84671" w:rsidP="2122A33E">
      <w:pPr>
        <w:pStyle w:val="ListParagraph"/>
        <w:numPr>
          <w:ilvl w:val="0"/>
          <w:numId w:val="1"/>
        </w:numPr>
        <w:jc w:val="both"/>
        <w:rPr>
          <w:rFonts w:ascii="Times New Roman" w:hAnsi="Times New Roman" w:cs="Times New Roman"/>
          <w:b/>
          <w:bCs/>
        </w:rPr>
      </w:pPr>
      <w:r w:rsidRPr="00B60CC1">
        <w:rPr>
          <w:rFonts w:ascii="Times New Roman" w:hAnsi="Times New Roman" w:cs="Times New Roman"/>
          <w:b/>
          <w:bCs/>
        </w:rPr>
        <w:t xml:space="preserve">Is the intervention logic of the </w:t>
      </w:r>
      <w:r w:rsidR="003167A3" w:rsidRPr="00B60CC1">
        <w:rPr>
          <w:rFonts w:ascii="Times New Roman" w:hAnsi="Times New Roman" w:cs="Times New Roman"/>
          <w:b/>
          <w:bCs/>
        </w:rPr>
        <w:t>P</w:t>
      </w:r>
      <w:r w:rsidRPr="00B60CC1">
        <w:rPr>
          <w:rFonts w:ascii="Times New Roman" w:hAnsi="Times New Roman" w:cs="Times New Roman"/>
          <w:b/>
          <w:bCs/>
        </w:rPr>
        <w:t>lan working</w:t>
      </w:r>
      <w:r w:rsidR="003167A3" w:rsidRPr="00B60CC1">
        <w:rPr>
          <w:rFonts w:ascii="Times New Roman" w:hAnsi="Times New Roman" w:cs="Times New Roman"/>
          <w:b/>
          <w:bCs/>
        </w:rPr>
        <w:t>?</w:t>
      </w:r>
    </w:p>
    <w:p w14:paraId="5F741CA7" w14:textId="5301A2EC" w:rsidR="004C796A" w:rsidRPr="00B60CC1" w:rsidRDefault="004C796A" w:rsidP="004C796A">
      <w:pPr>
        <w:pStyle w:val="ListParagraph"/>
        <w:numPr>
          <w:ilvl w:val="1"/>
          <w:numId w:val="1"/>
        </w:numPr>
        <w:jc w:val="both"/>
        <w:rPr>
          <w:rFonts w:ascii="Times New Roman" w:hAnsi="Times New Roman" w:cs="Times New Roman"/>
          <w:b/>
          <w:bCs/>
        </w:rPr>
      </w:pPr>
      <w:r w:rsidRPr="00B60CC1">
        <w:rPr>
          <w:rFonts w:ascii="Times New Roman" w:hAnsi="Times New Roman" w:cs="Times New Roman"/>
          <w:b/>
          <w:bCs/>
        </w:rPr>
        <w:t>To what extent have actions been implemented</w:t>
      </w:r>
      <w:r w:rsidR="00F94257" w:rsidRPr="00B60CC1">
        <w:rPr>
          <w:rFonts w:ascii="Times New Roman" w:hAnsi="Times New Roman" w:cs="Times New Roman"/>
          <w:b/>
          <w:bCs/>
        </w:rPr>
        <w:t>?</w:t>
      </w:r>
      <w:r w:rsidRPr="00B60CC1">
        <w:rPr>
          <w:rFonts w:ascii="Times New Roman" w:hAnsi="Times New Roman" w:cs="Times New Roman"/>
          <w:b/>
          <w:bCs/>
        </w:rPr>
        <w:t xml:space="preserve"> </w:t>
      </w:r>
    </w:p>
    <w:p w14:paraId="755DB6CA" w14:textId="63DC6C15" w:rsidR="004C796A" w:rsidRPr="00B60CC1" w:rsidRDefault="00F64595" w:rsidP="00F64595">
      <w:pPr>
        <w:pStyle w:val="ListParagraph"/>
        <w:numPr>
          <w:ilvl w:val="1"/>
          <w:numId w:val="1"/>
        </w:numPr>
        <w:jc w:val="both"/>
        <w:rPr>
          <w:rFonts w:ascii="Times New Roman" w:hAnsi="Times New Roman" w:cs="Times New Roman"/>
          <w:b/>
          <w:bCs/>
        </w:rPr>
      </w:pPr>
      <w:r w:rsidRPr="00B60CC1">
        <w:rPr>
          <w:rFonts w:ascii="Times New Roman" w:hAnsi="Times New Roman" w:cs="Times New Roman"/>
          <w:b/>
          <w:bCs/>
        </w:rPr>
        <w:t xml:space="preserve">To what extent have results </w:t>
      </w:r>
      <w:r w:rsidR="004C796A" w:rsidRPr="00B60CC1">
        <w:rPr>
          <w:rFonts w:ascii="Times New Roman" w:hAnsi="Times New Roman" w:cs="Times New Roman"/>
          <w:b/>
          <w:bCs/>
        </w:rPr>
        <w:t xml:space="preserve">and objectives </w:t>
      </w:r>
      <w:r w:rsidRPr="00B60CC1">
        <w:rPr>
          <w:rFonts w:ascii="Times New Roman" w:hAnsi="Times New Roman" w:cs="Times New Roman"/>
          <w:b/>
          <w:bCs/>
        </w:rPr>
        <w:t>been achieved</w:t>
      </w:r>
      <w:r w:rsidR="003167A3" w:rsidRPr="00B60CC1">
        <w:rPr>
          <w:rFonts w:ascii="Times New Roman" w:hAnsi="Times New Roman" w:cs="Times New Roman"/>
          <w:b/>
          <w:bCs/>
        </w:rPr>
        <w:t>?</w:t>
      </w:r>
    </w:p>
    <w:p w14:paraId="34CF60D7" w14:textId="39426C9D" w:rsidR="00F64595" w:rsidRPr="00B60CC1" w:rsidRDefault="00F64595" w:rsidP="00F64595">
      <w:pPr>
        <w:pStyle w:val="ListParagraph"/>
        <w:numPr>
          <w:ilvl w:val="1"/>
          <w:numId w:val="1"/>
        </w:numPr>
        <w:jc w:val="both"/>
        <w:rPr>
          <w:rFonts w:ascii="Times New Roman" w:hAnsi="Times New Roman" w:cs="Times New Roman"/>
          <w:b/>
          <w:bCs/>
        </w:rPr>
      </w:pPr>
      <w:r w:rsidRPr="00B60CC1">
        <w:rPr>
          <w:rFonts w:ascii="Times New Roman" w:hAnsi="Times New Roman" w:cs="Times New Roman"/>
          <w:b/>
          <w:bCs/>
        </w:rPr>
        <w:t xml:space="preserve"> </w:t>
      </w:r>
      <w:r w:rsidR="004C796A" w:rsidRPr="00B60CC1">
        <w:rPr>
          <w:rFonts w:ascii="Times New Roman" w:hAnsi="Times New Roman" w:cs="Times New Roman"/>
          <w:b/>
          <w:bCs/>
        </w:rPr>
        <w:t>What were the main obstacles hindering implementation and achieving defined results and objectives?</w:t>
      </w:r>
    </w:p>
    <w:p w14:paraId="2B5EEEFF" w14:textId="77F3EEB3" w:rsidR="003167A3" w:rsidRPr="00B60CC1" w:rsidRDefault="003167A3" w:rsidP="003167A3">
      <w:pPr>
        <w:rPr>
          <w:rFonts w:ascii="Times New Roman" w:hAnsi="Times New Roman" w:cs="Times New Roman"/>
          <w:color w:val="4471C4"/>
        </w:rPr>
      </w:pPr>
      <w:r w:rsidRPr="00B60CC1">
        <w:rPr>
          <w:rFonts w:ascii="Times New Roman" w:hAnsi="Times New Roman" w:cs="Times New Roman"/>
          <w:color w:val="4471C4"/>
        </w:rPr>
        <w:t>[</w:t>
      </w:r>
      <w:r w:rsidRPr="00B60CC1">
        <w:rPr>
          <w:rFonts w:ascii="Times New Roman" w:hAnsi="Times New Roman" w:cs="Times New Roman"/>
          <w:i/>
          <w:iCs/>
          <w:color w:val="4471C4"/>
        </w:rPr>
        <w:t>Evaluate implementation performance and achievement of expected results as defined in the Plan’s action framework using indicators already defined in the Plan</w:t>
      </w:r>
      <w:r w:rsidR="00F94257" w:rsidRPr="00B60CC1">
        <w:rPr>
          <w:rFonts w:ascii="Times New Roman" w:hAnsi="Times New Roman" w:cs="Times New Roman"/>
          <w:i/>
          <w:iCs/>
          <w:color w:val="4471C4"/>
        </w:rPr>
        <w:t>; for undertaking step 2.III please refer to the guidance in Annex 1 to this document</w:t>
      </w:r>
      <w:r w:rsidR="00492FDD" w:rsidRPr="00B60CC1">
        <w:rPr>
          <w:rFonts w:ascii="Times New Roman" w:hAnsi="Times New Roman" w:cs="Times New Roman"/>
          <w:i/>
          <w:iCs/>
          <w:color w:val="4471C4"/>
        </w:rPr>
        <w:t xml:space="preserve"> </w:t>
      </w:r>
      <w:bookmarkStart w:id="1" w:name="_Hlk141450436"/>
      <w:r w:rsidR="00492FDD" w:rsidRPr="00B60CC1">
        <w:rPr>
          <w:rFonts w:ascii="Times New Roman" w:hAnsi="Times New Roman" w:cs="Times New Roman"/>
          <w:i/>
          <w:iCs/>
          <w:color w:val="4471C4"/>
        </w:rPr>
        <w:t>and attach to the report the resulting analysis</w:t>
      </w:r>
      <w:bookmarkEnd w:id="1"/>
      <w:r w:rsidRPr="00B60CC1">
        <w:rPr>
          <w:rFonts w:ascii="Times New Roman" w:hAnsi="Times New Roman" w:cs="Times New Roman"/>
          <w:color w:val="4471C4"/>
        </w:rPr>
        <w:t>]</w:t>
      </w:r>
    </w:p>
    <w:p w14:paraId="71941C16" w14:textId="079E9EFB" w:rsidR="1E5BBAAB" w:rsidRPr="00B60CC1" w:rsidRDefault="1E5BBAAB" w:rsidP="1E5BBAAB">
      <w:pPr>
        <w:rPr>
          <w:rFonts w:ascii="Times New Roman" w:hAnsi="Times New Roman" w:cs="Times New Roman"/>
        </w:rPr>
      </w:pPr>
    </w:p>
    <w:p w14:paraId="1B3229B3" w14:textId="5366B24B" w:rsidR="004A5BEA" w:rsidRPr="00B60CC1" w:rsidRDefault="00F64595" w:rsidP="00F64595">
      <w:pPr>
        <w:rPr>
          <w:rFonts w:ascii="Times New Roman" w:hAnsi="Times New Roman" w:cs="Times New Roman"/>
          <w:b/>
          <w:bCs/>
          <w:u w:val="single"/>
        </w:rPr>
      </w:pPr>
      <w:r w:rsidRPr="00B60CC1">
        <w:rPr>
          <w:rFonts w:ascii="Times New Roman" w:hAnsi="Times New Roman" w:cs="Times New Roman"/>
          <w:b/>
          <w:bCs/>
          <w:u w:val="single"/>
        </w:rPr>
        <w:t xml:space="preserve">5. </w:t>
      </w:r>
      <w:r w:rsidR="004A5BEA" w:rsidRPr="00B60CC1">
        <w:rPr>
          <w:rFonts w:ascii="Times New Roman" w:hAnsi="Times New Roman" w:cs="Times New Roman"/>
          <w:b/>
          <w:bCs/>
          <w:u w:val="single"/>
        </w:rPr>
        <w:t>Conclusion and recommendation</w:t>
      </w:r>
      <w:r w:rsidR="00BB23EE" w:rsidRPr="00B60CC1">
        <w:rPr>
          <w:rFonts w:ascii="Times New Roman" w:hAnsi="Times New Roman" w:cs="Times New Roman"/>
          <w:b/>
          <w:bCs/>
          <w:u w:val="single"/>
        </w:rPr>
        <w:t>s</w:t>
      </w:r>
      <w:r w:rsidR="004A5BEA" w:rsidRPr="00B60CC1">
        <w:rPr>
          <w:rFonts w:ascii="Times New Roman" w:hAnsi="Times New Roman" w:cs="Times New Roman"/>
          <w:b/>
          <w:bCs/>
          <w:u w:val="single"/>
        </w:rPr>
        <w:t xml:space="preserve"> </w:t>
      </w:r>
    </w:p>
    <w:p w14:paraId="699B32AB" w14:textId="0673EF7E" w:rsidR="004A5BEA" w:rsidRPr="00B60CC1" w:rsidRDefault="004A5BEA" w:rsidP="006B036C">
      <w:pPr>
        <w:jc w:val="both"/>
        <w:rPr>
          <w:rFonts w:ascii="Times New Roman" w:hAnsi="Times New Roman" w:cs="Times New Roman"/>
          <w:color w:val="2F5496" w:themeColor="accent1" w:themeShade="BF"/>
        </w:rPr>
      </w:pPr>
      <w:bookmarkStart w:id="2" w:name="_Hlk148026638"/>
      <w:r w:rsidRPr="00B60CC1">
        <w:rPr>
          <w:rFonts w:ascii="Times New Roman" w:hAnsi="Times New Roman" w:cs="Times New Roman"/>
          <w:color w:val="2F5496" w:themeColor="accent1" w:themeShade="BF"/>
        </w:rPr>
        <w:t>[</w:t>
      </w:r>
      <w:r w:rsidRPr="00B60CC1">
        <w:rPr>
          <w:rFonts w:ascii="Times New Roman" w:hAnsi="Times New Roman" w:cs="Times New Roman"/>
          <w:i/>
          <w:iCs/>
          <w:color w:val="4471C4"/>
        </w:rPr>
        <w:t xml:space="preserve">Main conclusion and recommendations for the future of the </w:t>
      </w:r>
      <w:r w:rsidR="002E04CC" w:rsidRPr="00B60CC1">
        <w:rPr>
          <w:rFonts w:ascii="Times New Roman" w:hAnsi="Times New Roman" w:cs="Times New Roman"/>
          <w:i/>
          <w:iCs/>
          <w:color w:val="4471C4"/>
        </w:rPr>
        <w:t>P</w:t>
      </w:r>
      <w:r w:rsidRPr="00B60CC1">
        <w:rPr>
          <w:rFonts w:ascii="Times New Roman" w:hAnsi="Times New Roman" w:cs="Times New Roman"/>
          <w:i/>
          <w:iCs/>
          <w:color w:val="4471C4"/>
        </w:rPr>
        <w:t>lan</w:t>
      </w:r>
      <w:r w:rsidR="00F64595" w:rsidRPr="00B60CC1">
        <w:rPr>
          <w:rFonts w:ascii="Times New Roman" w:hAnsi="Times New Roman" w:cs="Times New Roman"/>
          <w:i/>
          <w:iCs/>
          <w:color w:val="4471C4"/>
        </w:rPr>
        <w:t>, i.e. whether to extend its lifespan without changes, whether to update the background chapters or to proceed with a full revision including of goal, purpose, objectives and action framework</w:t>
      </w:r>
      <w:r w:rsidR="003167A3" w:rsidRPr="00B60CC1">
        <w:rPr>
          <w:rFonts w:ascii="Times New Roman" w:hAnsi="Times New Roman" w:cs="Times New Roman"/>
          <w:i/>
          <w:iCs/>
          <w:color w:val="4471C4"/>
        </w:rPr>
        <w:t>, as necessary</w:t>
      </w:r>
      <w:r w:rsidR="00F64595" w:rsidRPr="00B60CC1">
        <w:rPr>
          <w:rFonts w:ascii="Times New Roman" w:hAnsi="Times New Roman" w:cs="Times New Roman"/>
          <w:i/>
          <w:iCs/>
          <w:color w:val="4471C4"/>
        </w:rPr>
        <w:t xml:space="preserve">. This full evaluation report will be submitted to the AEWA Technical and Standing Committees </w:t>
      </w:r>
      <w:r w:rsidR="006B036C" w:rsidRPr="00B60CC1">
        <w:rPr>
          <w:rFonts w:ascii="Times New Roman" w:hAnsi="Times New Roman" w:cs="Times New Roman"/>
          <w:i/>
          <w:iCs/>
          <w:color w:val="4471C4"/>
        </w:rPr>
        <w:t>f</w:t>
      </w:r>
      <w:r w:rsidR="00F64595" w:rsidRPr="00B60CC1">
        <w:rPr>
          <w:rFonts w:ascii="Times New Roman" w:hAnsi="Times New Roman" w:cs="Times New Roman"/>
          <w:i/>
          <w:iCs/>
          <w:color w:val="4471C4"/>
        </w:rPr>
        <w:t xml:space="preserve">or review and approval of the recommended </w:t>
      </w:r>
      <w:r w:rsidR="006B036C" w:rsidRPr="00B60CC1">
        <w:rPr>
          <w:rFonts w:ascii="Times New Roman" w:hAnsi="Times New Roman" w:cs="Times New Roman"/>
          <w:i/>
          <w:iCs/>
          <w:color w:val="4471C4"/>
        </w:rPr>
        <w:t>continuation option</w:t>
      </w:r>
      <w:r w:rsidRPr="00B60CC1">
        <w:rPr>
          <w:rFonts w:ascii="Times New Roman" w:hAnsi="Times New Roman" w:cs="Times New Roman"/>
          <w:color w:val="2F5496" w:themeColor="accent1" w:themeShade="BF"/>
        </w:rPr>
        <w:t>]</w:t>
      </w:r>
    </w:p>
    <w:bookmarkEnd w:id="2"/>
    <w:p w14:paraId="62E6F8A2" w14:textId="77777777" w:rsidR="006837B5" w:rsidRPr="00B60CC1" w:rsidRDefault="006837B5" w:rsidP="006B036C">
      <w:pPr>
        <w:jc w:val="both"/>
        <w:rPr>
          <w:rFonts w:ascii="Times New Roman" w:hAnsi="Times New Roman" w:cs="Times New Roman"/>
          <w:color w:val="2F5496" w:themeColor="accent1" w:themeShade="BF"/>
        </w:rPr>
      </w:pPr>
    </w:p>
    <w:p w14:paraId="2313980A" w14:textId="4A679915" w:rsidR="006837B5" w:rsidRPr="00B60CC1" w:rsidRDefault="006837B5" w:rsidP="006837B5">
      <w:pPr>
        <w:rPr>
          <w:rFonts w:ascii="Times New Roman" w:hAnsi="Times New Roman" w:cs="Times New Roman"/>
          <w:b/>
          <w:bCs/>
          <w:u w:val="single"/>
        </w:rPr>
      </w:pPr>
      <w:r w:rsidRPr="00B60CC1">
        <w:rPr>
          <w:rFonts w:ascii="Times New Roman" w:hAnsi="Times New Roman" w:cs="Times New Roman"/>
          <w:b/>
          <w:bCs/>
          <w:u w:val="single"/>
        </w:rPr>
        <w:t>6. Annexes</w:t>
      </w:r>
    </w:p>
    <w:p w14:paraId="64BB46C8" w14:textId="72D83491" w:rsidR="006837B5" w:rsidRPr="00B60CC1" w:rsidRDefault="006837B5" w:rsidP="006837B5">
      <w:pPr>
        <w:jc w:val="both"/>
        <w:rPr>
          <w:rFonts w:ascii="Times New Roman" w:hAnsi="Times New Roman" w:cs="Times New Roman"/>
          <w:color w:val="2F5496" w:themeColor="accent1" w:themeShade="BF"/>
        </w:rPr>
      </w:pPr>
      <w:r w:rsidRPr="00B60CC1">
        <w:rPr>
          <w:rFonts w:ascii="Times New Roman" w:hAnsi="Times New Roman" w:cs="Times New Roman"/>
          <w:color w:val="2F5496" w:themeColor="accent1" w:themeShade="BF"/>
        </w:rPr>
        <w:t>[</w:t>
      </w:r>
      <w:r w:rsidRPr="00B60CC1">
        <w:rPr>
          <w:rFonts w:ascii="Times New Roman" w:hAnsi="Times New Roman" w:cs="Times New Roman"/>
          <w:i/>
          <w:iCs/>
          <w:color w:val="4471C4"/>
        </w:rPr>
        <w:t xml:space="preserve">Attach to the report any significant reference material that has been used in the evaluation process, including any resulting </w:t>
      </w:r>
      <w:r w:rsidR="004472DC" w:rsidRPr="00B60CC1">
        <w:rPr>
          <w:rFonts w:ascii="Times New Roman" w:hAnsi="Times New Roman" w:cs="Times New Roman"/>
          <w:i/>
          <w:iCs/>
          <w:color w:val="4471C4"/>
        </w:rPr>
        <w:t>analysis</w:t>
      </w:r>
      <w:r w:rsidRPr="00B60CC1">
        <w:rPr>
          <w:rFonts w:ascii="Times New Roman" w:hAnsi="Times New Roman" w:cs="Times New Roman"/>
          <w:i/>
          <w:iCs/>
          <w:color w:val="4471C4"/>
        </w:rPr>
        <w:t xml:space="preserve"> from the implementation of step 2.III (see Annex 1 to this </w:t>
      </w:r>
      <w:r w:rsidR="004472DC" w:rsidRPr="00B60CC1">
        <w:rPr>
          <w:rFonts w:ascii="Times New Roman" w:hAnsi="Times New Roman" w:cs="Times New Roman"/>
          <w:i/>
          <w:iCs/>
          <w:color w:val="4471C4"/>
        </w:rPr>
        <w:t xml:space="preserve">document </w:t>
      </w:r>
      <w:r w:rsidRPr="00B60CC1">
        <w:rPr>
          <w:rFonts w:ascii="Times New Roman" w:hAnsi="Times New Roman" w:cs="Times New Roman"/>
          <w:i/>
          <w:iCs/>
          <w:color w:val="4471C4"/>
        </w:rPr>
        <w:t>for further guidance on step 2.III)</w:t>
      </w:r>
      <w:r w:rsidRPr="00B60CC1">
        <w:rPr>
          <w:rFonts w:ascii="Times New Roman" w:hAnsi="Times New Roman" w:cs="Times New Roman"/>
          <w:color w:val="2F5496" w:themeColor="accent1" w:themeShade="BF"/>
        </w:rPr>
        <w:t>]</w:t>
      </w:r>
    </w:p>
    <w:p w14:paraId="3346FCC3" w14:textId="77777777" w:rsidR="006837B5" w:rsidRPr="00B60CC1" w:rsidRDefault="006837B5" w:rsidP="006B036C">
      <w:pPr>
        <w:jc w:val="both"/>
        <w:rPr>
          <w:rFonts w:ascii="Times New Roman" w:hAnsi="Times New Roman" w:cs="Times New Roman"/>
        </w:rPr>
      </w:pPr>
    </w:p>
    <w:p w14:paraId="252E7DAB" w14:textId="6B02ADCF" w:rsidR="00F94257" w:rsidRPr="00B60CC1" w:rsidRDefault="00F94257" w:rsidP="00621CFA">
      <w:pPr>
        <w:pageBreakBefore/>
        <w:rPr>
          <w:rFonts w:ascii="Times New Roman" w:hAnsi="Times New Roman" w:cs="Times New Roman"/>
        </w:rPr>
      </w:pPr>
      <w:r w:rsidRPr="00B60CC1">
        <w:rPr>
          <w:rFonts w:ascii="Times New Roman" w:hAnsi="Times New Roman" w:cs="Times New Roman"/>
          <w:b/>
          <w:bCs/>
        </w:rPr>
        <w:lastRenderedPageBreak/>
        <w:t>ANNEX 1</w:t>
      </w:r>
      <w:r w:rsidRPr="00B60CC1">
        <w:rPr>
          <w:rFonts w:ascii="Times New Roman" w:hAnsi="Times New Roman" w:cs="Times New Roman"/>
        </w:rPr>
        <w:t xml:space="preserve"> </w:t>
      </w:r>
    </w:p>
    <w:p w14:paraId="37B5C44D" w14:textId="77777777" w:rsidR="004472DC" w:rsidRPr="00B60CC1" w:rsidRDefault="004472DC" w:rsidP="004472DC">
      <w:pPr>
        <w:jc w:val="both"/>
        <w:rPr>
          <w:rFonts w:ascii="Times New Roman" w:hAnsi="Times New Roman" w:cs="Times New Roman"/>
          <w:b/>
          <w:bCs/>
          <w:lang w:val="en-US"/>
        </w:rPr>
      </w:pPr>
      <w:r w:rsidRPr="00B60CC1">
        <w:rPr>
          <w:rFonts w:ascii="Times New Roman" w:hAnsi="Times New Roman" w:cs="Times New Roman"/>
          <w:b/>
          <w:bCs/>
          <w:lang w:val="en-US"/>
        </w:rPr>
        <w:t>Guidance on undertaking Step 2.III of the evaluation of implementation of AEWA International Single and Multi-species Action and Management Plans</w:t>
      </w:r>
    </w:p>
    <w:p w14:paraId="53389603" w14:textId="77777777" w:rsidR="004472DC" w:rsidRPr="00B60CC1" w:rsidRDefault="004472DC" w:rsidP="004472DC">
      <w:pPr>
        <w:jc w:val="both"/>
        <w:rPr>
          <w:rFonts w:ascii="Times New Roman" w:hAnsi="Times New Roman" w:cs="Times New Roman"/>
          <w:lang w:val="en-US"/>
        </w:rPr>
      </w:pPr>
    </w:p>
    <w:p w14:paraId="3CDFDB57" w14:textId="77777777" w:rsidR="004472DC" w:rsidRPr="00B60CC1" w:rsidRDefault="004472DC" w:rsidP="004472DC">
      <w:pPr>
        <w:jc w:val="both"/>
        <w:rPr>
          <w:rFonts w:ascii="Times New Roman" w:hAnsi="Times New Roman" w:cs="Times New Roman"/>
          <w:b/>
          <w:bCs/>
          <w:lang w:val="en-US"/>
        </w:rPr>
      </w:pPr>
      <w:r w:rsidRPr="00B60CC1">
        <w:rPr>
          <w:rFonts w:ascii="Times New Roman" w:hAnsi="Times New Roman" w:cs="Times New Roman"/>
          <w:b/>
          <w:bCs/>
          <w:lang w:val="en-US"/>
        </w:rPr>
        <w:t>Purpose</w:t>
      </w:r>
    </w:p>
    <w:p w14:paraId="72EE61CF"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The purpose of this guidance is to assist with undertaking Step 2.III of the evaluation of implementation of AEWA International Single and Multi-species Action and Management Plans as defined in the evaluation report template. By applying this guidance, the evaluator will be able to identify the extent of implementation of the respective plan and the extent to which the anticipated results and objectives have been achieved.</w:t>
      </w:r>
    </w:p>
    <w:p w14:paraId="3E2B2DCC" w14:textId="77777777" w:rsidR="004472DC" w:rsidRPr="00B60CC1" w:rsidRDefault="004472DC" w:rsidP="004472DC">
      <w:pPr>
        <w:jc w:val="both"/>
        <w:rPr>
          <w:rFonts w:ascii="Times New Roman" w:hAnsi="Times New Roman" w:cs="Times New Roman"/>
          <w:lang w:val="en-US"/>
        </w:rPr>
      </w:pPr>
    </w:p>
    <w:p w14:paraId="1988BEA8" w14:textId="77777777" w:rsidR="004472DC" w:rsidRPr="00B60CC1" w:rsidRDefault="004472DC" w:rsidP="004472DC">
      <w:pPr>
        <w:jc w:val="both"/>
        <w:rPr>
          <w:rFonts w:ascii="Times New Roman" w:hAnsi="Times New Roman" w:cs="Times New Roman"/>
          <w:b/>
          <w:bCs/>
          <w:lang w:val="en-US"/>
        </w:rPr>
      </w:pPr>
      <w:r w:rsidRPr="00B60CC1">
        <w:rPr>
          <w:rFonts w:ascii="Times New Roman" w:hAnsi="Times New Roman" w:cs="Times New Roman"/>
          <w:b/>
          <w:bCs/>
          <w:lang w:val="en-US"/>
        </w:rPr>
        <w:t>Approach to evaluation</w:t>
      </w:r>
    </w:p>
    <w:p w14:paraId="2E06FAD0"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The evaluation of species action and management plans follows the approach used in the Report on the progress of implementation of the AEWA Strategic Plan 2019-2027 (document </w:t>
      </w:r>
      <w:hyperlink r:id="rId13" w:history="1">
        <w:r w:rsidRPr="00B60CC1">
          <w:rPr>
            <w:rFonts w:ascii="Times New Roman" w:hAnsi="Times New Roman" w:cs="Times New Roman"/>
            <w:color w:val="0563C1" w:themeColor="hyperlink"/>
            <w:u w:val="single"/>
            <w:lang w:val="en-US"/>
          </w:rPr>
          <w:t>AEWA/MOP 8.11</w:t>
        </w:r>
      </w:hyperlink>
      <w:r w:rsidRPr="00B60CC1">
        <w:rPr>
          <w:rFonts w:ascii="Times New Roman" w:hAnsi="Times New Roman" w:cs="Times New Roman"/>
          <w:lang w:val="en-US"/>
        </w:rPr>
        <w:t xml:space="preserve">). While this approach is transferable and replicable in the case of species action and management plans, since such plans that have been agreed to date do not include indicators like the Strategic Plan, some adaptation will be necessary. While AEWA species action and management plans do follow an agreed format, this format has been evolving over time and in addition the different levels of the action framework of each plan differ in their formulations from those in other plans. Thus, the evaluation approach will require some degree of customization to each individual plan. </w:t>
      </w:r>
    </w:p>
    <w:p w14:paraId="5CD0D7DA"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This evaluation approach employs (1) measuring distance to target and (2) scoring.</w:t>
      </w:r>
    </w:p>
    <w:p w14:paraId="52F59B50" w14:textId="77777777" w:rsidR="004472DC" w:rsidRPr="00B60CC1" w:rsidRDefault="004472DC" w:rsidP="004472DC">
      <w:pPr>
        <w:rPr>
          <w:rFonts w:ascii="Times New Roman" w:hAnsi="Times New Roman" w:cs="Times New Roman"/>
          <w:u w:val="single"/>
          <w:lang w:val="en-US"/>
        </w:rPr>
      </w:pPr>
      <w:r w:rsidRPr="00B60CC1">
        <w:rPr>
          <w:rFonts w:ascii="Times New Roman" w:hAnsi="Times New Roman" w:cs="Times New Roman"/>
          <w:u w:val="single"/>
          <w:lang w:val="en-US"/>
        </w:rPr>
        <w:t>Distance to target</w:t>
      </w:r>
    </w:p>
    <w:p w14:paraId="33543317"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For measuring the progress towards achieving the </w:t>
      </w:r>
      <w:r w:rsidRPr="00B60CC1">
        <w:rPr>
          <w:rFonts w:ascii="Times New Roman" w:hAnsi="Times New Roman" w:cs="Times New Roman"/>
          <w:b/>
          <w:bCs/>
          <w:lang w:val="en-US"/>
        </w:rPr>
        <w:t>goal and purpose of the plan</w:t>
      </w:r>
      <w:r w:rsidRPr="00B60CC1">
        <w:rPr>
          <w:rFonts w:ascii="Times New Roman" w:hAnsi="Times New Roman" w:cs="Times New Roman"/>
          <w:lang w:val="en-US"/>
        </w:rPr>
        <w:t>, when they are defined as quantitative (demographic) targets, it is recommended to use the distance (in percentages) to the aspired target value. If baseline values are available from before the plan was adopted, comparing the current distance to the respective baseline distance will also provide indication of the direction of change. If the goal or purpose is composite and contains more than one quantitative target, the current distances of all targets can be averaged and compared to the mean baseline distance.</w:t>
      </w:r>
    </w:p>
    <w:p w14:paraId="4038C9D4"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See Example 1 below which illustrates the measuring of the distance to target.</w:t>
      </w:r>
    </w:p>
    <w:p w14:paraId="5DA3A700"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Depending on the formulation of the goal or the purpose, it may not be possible to use distance to target, in which case scoring (see next paragraph) can be considered instead (see Examples 1-4). </w:t>
      </w:r>
    </w:p>
    <w:p w14:paraId="6A4A94CC" w14:textId="77777777" w:rsidR="004472DC" w:rsidRPr="00B60CC1" w:rsidRDefault="004472DC" w:rsidP="004472DC">
      <w:pPr>
        <w:rPr>
          <w:rFonts w:ascii="Times New Roman" w:hAnsi="Times New Roman" w:cs="Times New Roman"/>
          <w:u w:val="single"/>
          <w:lang w:val="en-US"/>
        </w:rPr>
      </w:pPr>
      <w:r w:rsidRPr="00B60CC1">
        <w:rPr>
          <w:rFonts w:ascii="Times New Roman" w:hAnsi="Times New Roman" w:cs="Times New Roman"/>
          <w:u w:val="single"/>
          <w:lang w:val="en-US"/>
        </w:rPr>
        <w:t>Scoring</w:t>
      </w:r>
    </w:p>
    <w:p w14:paraId="4A3B423B" w14:textId="3C098FE6"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The scoring is applicable for evaluating implementation and can be used for the elements of the </w:t>
      </w:r>
      <w:r w:rsidRPr="00B60CC1">
        <w:rPr>
          <w:rFonts w:ascii="Times New Roman" w:hAnsi="Times New Roman" w:cs="Times New Roman"/>
          <w:b/>
          <w:bCs/>
          <w:lang w:val="en-US"/>
        </w:rPr>
        <w:t>action framework</w:t>
      </w:r>
      <w:r w:rsidRPr="00B60CC1">
        <w:rPr>
          <w:rFonts w:ascii="Times New Roman" w:hAnsi="Times New Roman" w:cs="Times New Roman"/>
          <w:lang w:val="en-US"/>
        </w:rPr>
        <w:t xml:space="preserve">, i.e. </w:t>
      </w:r>
      <w:r w:rsidRPr="00B60CC1">
        <w:rPr>
          <w:rFonts w:ascii="Times New Roman" w:hAnsi="Times New Roman" w:cs="Times New Roman"/>
          <w:b/>
          <w:bCs/>
          <w:lang w:val="en-US"/>
        </w:rPr>
        <w:t xml:space="preserve">objectives, </w:t>
      </w:r>
      <w:r w:rsidR="00F53E00" w:rsidRPr="00B60CC1">
        <w:rPr>
          <w:rFonts w:ascii="Times New Roman" w:hAnsi="Times New Roman" w:cs="Times New Roman"/>
          <w:b/>
          <w:bCs/>
          <w:lang w:val="en-US"/>
        </w:rPr>
        <w:t>results,</w:t>
      </w:r>
      <w:r w:rsidRPr="00B60CC1">
        <w:rPr>
          <w:rFonts w:ascii="Times New Roman" w:hAnsi="Times New Roman" w:cs="Times New Roman"/>
          <w:b/>
          <w:bCs/>
          <w:lang w:val="en-US"/>
        </w:rPr>
        <w:t xml:space="preserve"> and actions</w:t>
      </w:r>
      <w:r w:rsidRPr="00B60CC1">
        <w:rPr>
          <w:rFonts w:ascii="Times New Roman" w:hAnsi="Times New Roman" w:cs="Times New Roman"/>
          <w:lang w:val="en-US"/>
        </w:rPr>
        <w:t xml:space="preserve">. </w:t>
      </w:r>
    </w:p>
    <w:p w14:paraId="5E68AF64"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The scores are applied according to the following matrix as per document AEWA/MOP 8.11 (Table 1 on page 4):</w:t>
      </w:r>
    </w:p>
    <w:p w14:paraId="711D86FC" w14:textId="77777777" w:rsidR="004472DC" w:rsidRPr="004472DC" w:rsidRDefault="004472DC" w:rsidP="004472DC">
      <w:pPr>
        <w:rPr>
          <w:lang w:val="en-US"/>
        </w:rPr>
      </w:pPr>
    </w:p>
    <w:tbl>
      <w:tblPr>
        <w:tblStyle w:val="TableGrid1"/>
        <w:tblW w:w="0" w:type="auto"/>
        <w:jc w:val="center"/>
        <w:tblLook w:val="04A0" w:firstRow="1" w:lastRow="0" w:firstColumn="1" w:lastColumn="0" w:noHBand="0" w:noVBand="1"/>
      </w:tblPr>
      <w:tblGrid>
        <w:gridCol w:w="1124"/>
        <w:gridCol w:w="1125"/>
        <w:gridCol w:w="1261"/>
        <w:gridCol w:w="1124"/>
        <w:gridCol w:w="1133"/>
        <w:gridCol w:w="1143"/>
        <w:gridCol w:w="1272"/>
        <w:gridCol w:w="1127"/>
      </w:tblGrid>
      <w:tr w:rsidR="004472DC" w:rsidRPr="004472DC" w14:paraId="4CE39EEB" w14:textId="77777777" w:rsidTr="00914F22">
        <w:trPr>
          <w:jc w:val="center"/>
        </w:trPr>
        <w:tc>
          <w:tcPr>
            <w:tcW w:w="1124" w:type="dxa"/>
            <w:shd w:val="clear" w:color="auto" w:fill="F2F2F2" w:themeFill="background1" w:themeFillShade="F2"/>
          </w:tcPr>
          <w:p w14:paraId="14D074D3" w14:textId="77777777" w:rsidR="004472DC" w:rsidRPr="004472DC" w:rsidRDefault="004472DC" w:rsidP="004472DC">
            <w:r w:rsidRPr="004472DC">
              <w:t>Action score</w:t>
            </w:r>
          </w:p>
        </w:tc>
        <w:tc>
          <w:tcPr>
            <w:tcW w:w="1125" w:type="dxa"/>
            <w:shd w:val="clear" w:color="auto" w:fill="595959" w:themeFill="text1" w:themeFillTint="A6"/>
          </w:tcPr>
          <w:p w14:paraId="1C1E7F1F" w14:textId="77777777" w:rsidR="004472DC" w:rsidRPr="004472DC" w:rsidRDefault="004472DC" w:rsidP="004472DC">
            <w:pPr>
              <w:rPr>
                <w:color w:val="FFFFFF" w:themeColor="background1"/>
              </w:rPr>
            </w:pPr>
            <w:r w:rsidRPr="004472DC">
              <w:rPr>
                <w:color w:val="FFFFFF" w:themeColor="background1"/>
              </w:rPr>
              <w:t>Not assessed</w:t>
            </w:r>
          </w:p>
        </w:tc>
        <w:tc>
          <w:tcPr>
            <w:tcW w:w="1124" w:type="dxa"/>
            <w:shd w:val="clear" w:color="auto" w:fill="595959" w:themeFill="text1" w:themeFillTint="A6"/>
          </w:tcPr>
          <w:p w14:paraId="58FF9224" w14:textId="77777777" w:rsidR="004472DC" w:rsidRPr="00B60CC1" w:rsidRDefault="004472DC" w:rsidP="004472DC">
            <w:pPr>
              <w:rPr>
                <w:color w:val="FFFFFF" w:themeColor="background1"/>
                <w:lang w:val="en-US"/>
              </w:rPr>
            </w:pPr>
            <w:r w:rsidRPr="00B60CC1">
              <w:rPr>
                <w:color w:val="FFFFFF" w:themeColor="background1"/>
                <w:lang w:val="en-US"/>
              </w:rPr>
              <w:t xml:space="preserve">Not implemented / not achieved </w:t>
            </w:r>
          </w:p>
          <w:p w14:paraId="5F964CA9" w14:textId="77777777" w:rsidR="004472DC" w:rsidRPr="00B60CC1" w:rsidRDefault="004472DC" w:rsidP="004472DC">
            <w:pPr>
              <w:rPr>
                <w:color w:val="FFFFFF" w:themeColor="background1"/>
                <w:lang w:val="en-US"/>
              </w:rPr>
            </w:pPr>
            <w:r w:rsidRPr="00B60CC1">
              <w:rPr>
                <w:color w:val="FFFFFF" w:themeColor="background1"/>
                <w:lang w:val="en-US"/>
              </w:rPr>
              <w:t>/ no progress / regress</w:t>
            </w:r>
          </w:p>
        </w:tc>
        <w:tc>
          <w:tcPr>
            <w:tcW w:w="1124" w:type="dxa"/>
            <w:shd w:val="clear" w:color="auto" w:fill="595959" w:themeFill="text1" w:themeFillTint="A6"/>
          </w:tcPr>
          <w:p w14:paraId="2407EA94" w14:textId="77777777" w:rsidR="004472DC" w:rsidRPr="004472DC" w:rsidRDefault="004472DC" w:rsidP="004472DC">
            <w:pPr>
              <w:rPr>
                <w:color w:val="FFFFFF" w:themeColor="background1"/>
              </w:rPr>
            </w:pPr>
            <w:r w:rsidRPr="004472DC">
              <w:rPr>
                <w:color w:val="FFFFFF" w:themeColor="background1"/>
              </w:rPr>
              <w:t>Limited progress</w:t>
            </w:r>
          </w:p>
        </w:tc>
        <w:tc>
          <w:tcPr>
            <w:tcW w:w="1133" w:type="dxa"/>
            <w:shd w:val="clear" w:color="auto" w:fill="595959" w:themeFill="text1" w:themeFillTint="A6"/>
          </w:tcPr>
          <w:p w14:paraId="5EBEFAEB" w14:textId="77777777" w:rsidR="004472DC" w:rsidRPr="004472DC" w:rsidRDefault="004472DC" w:rsidP="004472DC">
            <w:pPr>
              <w:rPr>
                <w:color w:val="FFFFFF" w:themeColor="background1"/>
              </w:rPr>
            </w:pPr>
            <w:r w:rsidRPr="004472DC">
              <w:rPr>
                <w:color w:val="FFFFFF" w:themeColor="background1"/>
              </w:rPr>
              <w:t>Good progress</w:t>
            </w:r>
          </w:p>
        </w:tc>
        <w:tc>
          <w:tcPr>
            <w:tcW w:w="1143" w:type="dxa"/>
            <w:shd w:val="clear" w:color="auto" w:fill="595959" w:themeFill="text1" w:themeFillTint="A6"/>
          </w:tcPr>
          <w:p w14:paraId="5FACEA54" w14:textId="77777777" w:rsidR="004472DC" w:rsidRPr="004472DC" w:rsidRDefault="004472DC" w:rsidP="004472DC">
            <w:pPr>
              <w:rPr>
                <w:color w:val="FFFFFF" w:themeColor="background1"/>
              </w:rPr>
            </w:pPr>
            <w:r w:rsidRPr="004472DC">
              <w:rPr>
                <w:color w:val="FFFFFF" w:themeColor="background1"/>
              </w:rPr>
              <w:t>Significant progress</w:t>
            </w:r>
          </w:p>
        </w:tc>
        <w:tc>
          <w:tcPr>
            <w:tcW w:w="1116" w:type="dxa"/>
            <w:shd w:val="clear" w:color="auto" w:fill="595959" w:themeFill="text1" w:themeFillTint="A6"/>
          </w:tcPr>
          <w:p w14:paraId="07A67402" w14:textId="77777777" w:rsidR="004472DC" w:rsidRPr="004472DC" w:rsidRDefault="004472DC" w:rsidP="004472DC">
            <w:pPr>
              <w:rPr>
                <w:color w:val="FFFFFF" w:themeColor="background1"/>
              </w:rPr>
            </w:pPr>
            <w:r w:rsidRPr="004472DC">
              <w:rPr>
                <w:color w:val="FFFFFF" w:themeColor="background1"/>
              </w:rPr>
              <w:t xml:space="preserve">Implemented / achieved </w:t>
            </w:r>
          </w:p>
        </w:tc>
        <w:tc>
          <w:tcPr>
            <w:tcW w:w="1127" w:type="dxa"/>
            <w:shd w:val="clear" w:color="auto" w:fill="F2F2F2" w:themeFill="background1" w:themeFillShade="F2"/>
          </w:tcPr>
          <w:p w14:paraId="17BD1BE3" w14:textId="77777777" w:rsidR="004472DC" w:rsidRPr="004472DC" w:rsidRDefault="004472DC" w:rsidP="004472DC">
            <w:r w:rsidRPr="004472DC">
              <w:t>Mean result / objective score</w:t>
            </w:r>
          </w:p>
        </w:tc>
      </w:tr>
      <w:tr w:rsidR="004472DC" w:rsidRPr="004472DC" w14:paraId="4E30E87B" w14:textId="77777777" w:rsidTr="00914F22">
        <w:trPr>
          <w:trHeight w:val="432"/>
          <w:jc w:val="center"/>
        </w:trPr>
        <w:tc>
          <w:tcPr>
            <w:tcW w:w="1124" w:type="dxa"/>
            <w:shd w:val="clear" w:color="auto" w:fill="F2F2F2" w:themeFill="background1" w:themeFillShade="F2"/>
            <w:vAlign w:val="center"/>
          </w:tcPr>
          <w:p w14:paraId="535473D6" w14:textId="77777777" w:rsidR="004472DC" w:rsidRPr="004472DC" w:rsidRDefault="004472DC" w:rsidP="004472DC">
            <w:pPr>
              <w:jc w:val="center"/>
            </w:pPr>
            <w:r w:rsidRPr="004472DC">
              <w:t>0</w:t>
            </w:r>
          </w:p>
        </w:tc>
        <w:tc>
          <w:tcPr>
            <w:tcW w:w="1125" w:type="dxa"/>
            <w:shd w:val="clear" w:color="auto" w:fill="BFBFBF" w:themeFill="background1" w:themeFillShade="BF"/>
          </w:tcPr>
          <w:p w14:paraId="69ECCA1B" w14:textId="77777777" w:rsidR="004472DC" w:rsidRPr="004472DC" w:rsidRDefault="004472DC" w:rsidP="004472DC"/>
        </w:tc>
        <w:tc>
          <w:tcPr>
            <w:tcW w:w="1124" w:type="dxa"/>
          </w:tcPr>
          <w:p w14:paraId="3C126731" w14:textId="77777777" w:rsidR="004472DC" w:rsidRPr="004472DC" w:rsidRDefault="004472DC" w:rsidP="004472DC"/>
        </w:tc>
        <w:tc>
          <w:tcPr>
            <w:tcW w:w="1124" w:type="dxa"/>
          </w:tcPr>
          <w:p w14:paraId="290DA688" w14:textId="77777777" w:rsidR="004472DC" w:rsidRPr="004472DC" w:rsidRDefault="004472DC" w:rsidP="004472DC"/>
        </w:tc>
        <w:tc>
          <w:tcPr>
            <w:tcW w:w="1133" w:type="dxa"/>
          </w:tcPr>
          <w:p w14:paraId="0BBA802F" w14:textId="77777777" w:rsidR="004472DC" w:rsidRPr="004472DC" w:rsidRDefault="004472DC" w:rsidP="004472DC"/>
        </w:tc>
        <w:tc>
          <w:tcPr>
            <w:tcW w:w="1143" w:type="dxa"/>
          </w:tcPr>
          <w:p w14:paraId="0CD43736" w14:textId="77777777" w:rsidR="004472DC" w:rsidRPr="004472DC" w:rsidRDefault="004472DC" w:rsidP="004472DC"/>
        </w:tc>
        <w:tc>
          <w:tcPr>
            <w:tcW w:w="1116" w:type="dxa"/>
            <w:shd w:val="clear" w:color="auto" w:fill="auto"/>
          </w:tcPr>
          <w:p w14:paraId="4456C592" w14:textId="77777777" w:rsidR="004472DC" w:rsidRPr="004472DC" w:rsidRDefault="004472DC" w:rsidP="004472DC"/>
        </w:tc>
        <w:tc>
          <w:tcPr>
            <w:tcW w:w="1127" w:type="dxa"/>
            <w:shd w:val="clear" w:color="auto" w:fill="F2F2F2" w:themeFill="background1" w:themeFillShade="F2"/>
            <w:vAlign w:val="center"/>
          </w:tcPr>
          <w:p w14:paraId="4FE6394C" w14:textId="77777777" w:rsidR="004472DC" w:rsidRPr="004472DC" w:rsidRDefault="004472DC" w:rsidP="004472DC">
            <w:pPr>
              <w:jc w:val="center"/>
            </w:pPr>
            <w:r w:rsidRPr="004472DC">
              <w:t>0</w:t>
            </w:r>
          </w:p>
        </w:tc>
      </w:tr>
      <w:tr w:rsidR="004472DC" w:rsidRPr="004472DC" w14:paraId="26F8C39A" w14:textId="77777777" w:rsidTr="00914F22">
        <w:trPr>
          <w:trHeight w:val="432"/>
          <w:jc w:val="center"/>
        </w:trPr>
        <w:tc>
          <w:tcPr>
            <w:tcW w:w="1124" w:type="dxa"/>
            <w:shd w:val="clear" w:color="auto" w:fill="F2F2F2" w:themeFill="background1" w:themeFillShade="F2"/>
            <w:vAlign w:val="center"/>
          </w:tcPr>
          <w:p w14:paraId="4553A8A6" w14:textId="77777777" w:rsidR="004472DC" w:rsidRPr="004472DC" w:rsidRDefault="004472DC" w:rsidP="004472DC">
            <w:pPr>
              <w:jc w:val="center"/>
            </w:pPr>
            <w:r w:rsidRPr="004472DC">
              <w:lastRenderedPageBreak/>
              <w:t>1</w:t>
            </w:r>
          </w:p>
        </w:tc>
        <w:tc>
          <w:tcPr>
            <w:tcW w:w="1125" w:type="dxa"/>
          </w:tcPr>
          <w:p w14:paraId="3579CCB6" w14:textId="77777777" w:rsidR="004472DC" w:rsidRPr="004472DC" w:rsidRDefault="004472DC" w:rsidP="004472DC"/>
        </w:tc>
        <w:tc>
          <w:tcPr>
            <w:tcW w:w="1124" w:type="dxa"/>
            <w:shd w:val="clear" w:color="auto" w:fill="FF9999"/>
          </w:tcPr>
          <w:p w14:paraId="1CAF24E1" w14:textId="77777777" w:rsidR="004472DC" w:rsidRPr="004472DC" w:rsidRDefault="004472DC" w:rsidP="004472DC"/>
        </w:tc>
        <w:tc>
          <w:tcPr>
            <w:tcW w:w="1124" w:type="dxa"/>
          </w:tcPr>
          <w:p w14:paraId="06269F83" w14:textId="77777777" w:rsidR="004472DC" w:rsidRPr="004472DC" w:rsidRDefault="004472DC" w:rsidP="004472DC"/>
        </w:tc>
        <w:tc>
          <w:tcPr>
            <w:tcW w:w="1133" w:type="dxa"/>
          </w:tcPr>
          <w:p w14:paraId="12C21AEA" w14:textId="77777777" w:rsidR="004472DC" w:rsidRPr="004472DC" w:rsidRDefault="004472DC" w:rsidP="004472DC"/>
        </w:tc>
        <w:tc>
          <w:tcPr>
            <w:tcW w:w="1143" w:type="dxa"/>
          </w:tcPr>
          <w:p w14:paraId="3B8F50EF" w14:textId="77777777" w:rsidR="004472DC" w:rsidRPr="004472DC" w:rsidRDefault="004472DC" w:rsidP="004472DC"/>
        </w:tc>
        <w:tc>
          <w:tcPr>
            <w:tcW w:w="1116" w:type="dxa"/>
          </w:tcPr>
          <w:p w14:paraId="0420B712" w14:textId="77777777" w:rsidR="004472DC" w:rsidRPr="004472DC" w:rsidRDefault="004472DC" w:rsidP="004472DC"/>
        </w:tc>
        <w:tc>
          <w:tcPr>
            <w:tcW w:w="1127" w:type="dxa"/>
            <w:shd w:val="clear" w:color="auto" w:fill="F2F2F2" w:themeFill="background1" w:themeFillShade="F2"/>
            <w:vAlign w:val="center"/>
          </w:tcPr>
          <w:p w14:paraId="761BE3A2" w14:textId="77777777" w:rsidR="004472DC" w:rsidRPr="004472DC" w:rsidRDefault="004472DC" w:rsidP="004472DC">
            <w:pPr>
              <w:jc w:val="center"/>
            </w:pPr>
            <w:r w:rsidRPr="004472DC">
              <w:t>0.1 – 1.0</w:t>
            </w:r>
          </w:p>
        </w:tc>
      </w:tr>
      <w:tr w:rsidR="004472DC" w:rsidRPr="004472DC" w14:paraId="2F6B727E" w14:textId="77777777" w:rsidTr="00914F22">
        <w:trPr>
          <w:trHeight w:val="432"/>
          <w:jc w:val="center"/>
        </w:trPr>
        <w:tc>
          <w:tcPr>
            <w:tcW w:w="1124" w:type="dxa"/>
            <w:shd w:val="clear" w:color="auto" w:fill="F2F2F2" w:themeFill="background1" w:themeFillShade="F2"/>
            <w:vAlign w:val="center"/>
          </w:tcPr>
          <w:p w14:paraId="3074A744" w14:textId="77777777" w:rsidR="004472DC" w:rsidRPr="004472DC" w:rsidRDefault="004472DC" w:rsidP="004472DC">
            <w:pPr>
              <w:jc w:val="center"/>
            </w:pPr>
            <w:r w:rsidRPr="004472DC">
              <w:t>2</w:t>
            </w:r>
          </w:p>
        </w:tc>
        <w:tc>
          <w:tcPr>
            <w:tcW w:w="1125" w:type="dxa"/>
          </w:tcPr>
          <w:p w14:paraId="064197A6" w14:textId="77777777" w:rsidR="004472DC" w:rsidRPr="004472DC" w:rsidRDefault="004472DC" w:rsidP="004472DC"/>
        </w:tc>
        <w:tc>
          <w:tcPr>
            <w:tcW w:w="1124" w:type="dxa"/>
          </w:tcPr>
          <w:p w14:paraId="1D637AC5" w14:textId="77777777" w:rsidR="004472DC" w:rsidRPr="004472DC" w:rsidRDefault="004472DC" w:rsidP="004472DC"/>
        </w:tc>
        <w:tc>
          <w:tcPr>
            <w:tcW w:w="1124" w:type="dxa"/>
            <w:shd w:val="clear" w:color="auto" w:fill="FFE599" w:themeFill="accent4" w:themeFillTint="66"/>
          </w:tcPr>
          <w:p w14:paraId="0C69ABA4" w14:textId="77777777" w:rsidR="004472DC" w:rsidRPr="004472DC" w:rsidRDefault="004472DC" w:rsidP="004472DC"/>
        </w:tc>
        <w:tc>
          <w:tcPr>
            <w:tcW w:w="1133" w:type="dxa"/>
          </w:tcPr>
          <w:p w14:paraId="4CEA5E69" w14:textId="77777777" w:rsidR="004472DC" w:rsidRPr="004472DC" w:rsidRDefault="004472DC" w:rsidP="004472DC"/>
        </w:tc>
        <w:tc>
          <w:tcPr>
            <w:tcW w:w="1143" w:type="dxa"/>
          </w:tcPr>
          <w:p w14:paraId="5634C5F3" w14:textId="77777777" w:rsidR="004472DC" w:rsidRPr="004472DC" w:rsidRDefault="004472DC" w:rsidP="004472DC"/>
        </w:tc>
        <w:tc>
          <w:tcPr>
            <w:tcW w:w="1116" w:type="dxa"/>
          </w:tcPr>
          <w:p w14:paraId="419AD305" w14:textId="77777777" w:rsidR="004472DC" w:rsidRPr="004472DC" w:rsidRDefault="004472DC" w:rsidP="004472DC"/>
        </w:tc>
        <w:tc>
          <w:tcPr>
            <w:tcW w:w="1127" w:type="dxa"/>
            <w:shd w:val="clear" w:color="auto" w:fill="F2F2F2" w:themeFill="background1" w:themeFillShade="F2"/>
            <w:vAlign w:val="center"/>
          </w:tcPr>
          <w:p w14:paraId="6B9E3530" w14:textId="77777777" w:rsidR="004472DC" w:rsidRPr="004472DC" w:rsidRDefault="004472DC" w:rsidP="004472DC">
            <w:pPr>
              <w:jc w:val="center"/>
            </w:pPr>
            <w:r w:rsidRPr="004472DC">
              <w:t>1.1 – 2.9</w:t>
            </w:r>
          </w:p>
        </w:tc>
      </w:tr>
      <w:tr w:rsidR="004472DC" w:rsidRPr="004472DC" w14:paraId="5E57FB99" w14:textId="77777777" w:rsidTr="00914F22">
        <w:trPr>
          <w:trHeight w:val="432"/>
          <w:jc w:val="center"/>
        </w:trPr>
        <w:tc>
          <w:tcPr>
            <w:tcW w:w="1124" w:type="dxa"/>
            <w:shd w:val="clear" w:color="auto" w:fill="F2F2F2" w:themeFill="background1" w:themeFillShade="F2"/>
            <w:vAlign w:val="center"/>
          </w:tcPr>
          <w:p w14:paraId="48140F95" w14:textId="77777777" w:rsidR="004472DC" w:rsidRPr="004472DC" w:rsidRDefault="004472DC" w:rsidP="004472DC">
            <w:pPr>
              <w:jc w:val="center"/>
            </w:pPr>
            <w:r w:rsidRPr="004472DC">
              <w:t>3</w:t>
            </w:r>
          </w:p>
        </w:tc>
        <w:tc>
          <w:tcPr>
            <w:tcW w:w="1125" w:type="dxa"/>
          </w:tcPr>
          <w:p w14:paraId="44A6AFBB" w14:textId="77777777" w:rsidR="004472DC" w:rsidRPr="004472DC" w:rsidRDefault="004472DC" w:rsidP="004472DC"/>
        </w:tc>
        <w:tc>
          <w:tcPr>
            <w:tcW w:w="1124" w:type="dxa"/>
          </w:tcPr>
          <w:p w14:paraId="49B0624A" w14:textId="77777777" w:rsidR="004472DC" w:rsidRPr="004472DC" w:rsidRDefault="004472DC" w:rsidP="004472DC"/>
        </w:tc>
        <w:tc>
          <w:tcPr>
            <w:tcW w:w="1124" w:type="dxa"/>
          </w:tcPr>
          <w:p w14:paraId="0EB7840E" w14:textId="77777777" w:rsidR="004472DC" w:rsidRPr="004472DC" w:rsidRDefault="004472DC" w:rsidP="004472DC"/>
        </w:tc>
        <w:tc>
          <w:tcPr>
            <w:tcW w:w="1133" w:type="dxa"/>
            <w:shd w:val="clear" w:color="auto" w:fill="FFFF99"/>
          </w:tcPr>
          <w:p w14:paraId="3151D864" w14:textId="77777777" w:rsidR="004472DC" w:rsidRPr="004472DC" w:rsidRDefault="004472DC" w:rsidP="004472DC"/>
        </w:tc>
        <w:tc>
          <w:tcPr>
            <w:tcW w:w="1143" w:type="dxa"/>
          </w:tcPr>
          <w:p w14:paraId="2BE73CDC" w14:textId="77777777" w:rsidR="004472DC" w:rsidRPr="004472DC" w:rsidRDefault="004472DC" w:rsidP="004472DC"/>
        </w:tc>
        <w:tc>
          <w:tcPr>
            <w:tcW w:w="1116" w:type="dxa"/>
          </w:tcPr>
          <w:p w14:paraId="6116972A" w14:textId="77777777" w:rsidR="004472DC" w:rsidRPr="004472DC" w:rsidRDefault="004472DC" w:rsidP="004472DC"/>
        </w:tc>
        <w:tc>
          <w:tcPr>
            <w:tcW w:w="1127" w:type="dxa"/>
            <w:shd w:val="clear" w:color="auto" w:fill="F2F2F2" w:themeFill="background1" w:themeFillShade="F2"/>
            <w:vAlign w:val="center"/>
          </w:tcPr>
          <w:p w14:paraId="3AB21EE5" w14:textId="77777777" w:rsidR="004472DC" w:rsidRPr="004472DC" w:rsidRDefault="004472DC" w:rsidP="004472DC">
            <w:pPr>
              <w:jc w:val="center"/>
            </w:pPr>
            <w:r w:rsidRPr="004472DC">
              <w:t>3.0 – 3.9</w:t>
            </w:r>
          </w:p>
        </w:tc>
      </w:tr>
      <w:tr w:rsidR="004472DC" w:rsidRPr="004472DC" w14:paraId="3E19B5C5" w14:textId="77777777" w:rsidTr="00914F22">
        <w:trPr>
          <w:trHeight w:val="432"/>
          <w:jc w:val="center"/>
        </w:trPr>
        <w:tc>
          <w:tcPr>
            <w:tcW w:w="1124" w:type="dxa"/>
            <w:shd w:val="clear" w:color="auto" w:fill="F2F2F2" w:themeFill="background1" w:themeFillShade="F2"/>
            <w:vAlign w:val="center"/>
          </w:tcPr>
          <w:p w14:paraId="705C1690" w14:textId="77777777" w:rsidR="004472DC" w:rsidRPr="004472DC" w:rsidRDefault="004472DC" w:rsidP="004472DC">
            <w:pPr>
              <w:jc w:val="center"/>
            </w:pPr>
            <w:r w:rsidRPr="004472DC">
              <w:t>4</w:t>
            </w:r>
          </w:p>
        </w:tc>
        <w:tc>
          <w:tcPr>
            <w:tcW w:w="1125" w:type="dxa"/>
          </w:tcPr>
          <w:p w14:paraId="17DA876E" w14:textId="77777777" w:rsidR="004472DC" w:rsidRPr="004472DC" w:rsidRDefault="004472DC" w:rsidP="004472DC"/>
        </w:tc>
        <w:tc>
          <w:tcPr>
            <w:tcW w:w="1124" w:type="dxa"/>
          </w:tcPr>
          <w:p w14:paraId="358A36D7" w14:textId="77777777" w:rsidR="004472DC" w:rsidRPr="004472DC" w:rsidRDefault="004472DC" w:rsidP="004472DC"/>
        </w:tc>
        <w:tc>
          <w:tcPr>
            <w:tcW w:w="1124" w:type="dxa"/>
          </w:tcPr>
          <w:p w14:paraId="1266B292" w14:textId="77777777" w:rsidR="004472DC" w:rsidRPr="004472DC" w:rsidRDefault="004472DC" w:rsidP="004472DC"/>
        </w:tc>
        <w:tc>
          <w:tcPr>
            <w:tcW w:w="1133" w:type="dxa"/>
          </w:tcPr>
          <w:p w14:paraId="08DD4410" w14:textId="77777777" w:rsidR="004472DC" w:rsidRPr="004472DC" w:rsidRDefault="004472DC" w:rsidP="004472DC"/>
        </w:tc>
        <w:tc>
          <w:tcPr>
            <w:tcW w:w="1143" w:type="dxa"/>
            <w:shd w:val="clear" w:color="auto" w:fill="C5E0B3" w:themeFill="accent6" w:themeFillTint="66"/>
          </w:tcPr>
          <w:p w14:paraId="2B88D60E" w14:textId="77777777" w:rsidR="004472DC" w:rsidRPr="004472DC" w:rsidRDefault="004472DC" w:rsidP="004472DC"/>
        </w:tc>
        <w:tc>
          <w:tcPr>
            <w:tcW w:w="1116" w:type="dxa"/>
          </w:tcPr>
          <w:p w14:paraId="3B88B26D" w14:textId="77777777" w:rsidR="004472DC" w:rsidRPr="004472DC" w:rsidRDefault="004472DC" w:rsidP="004472DC"/>
        </w:tc>
        <w:tc>
          <w:tcPr>
            <w:tcW w:w="1127" w:type="dxa"/>
            <w:shd w:val="clear" w:color="auto" w:fill="F2F2F2" w:themeFill="background1" w:themeFillShade="F2"/>
            <w:vAlign w:val="center"/>
          </w:tcPr>
          <w:p w14:paraId="0631C330" w14:textId="77777777" w:rsidR="004472DC" w:rsidRPr="004472DC" w:rsidRDefault="004472DC" w:rsidP="004472DC">
            <w:pPr>
              <w:jc w:val="center"/>
            </w:pPr>
            <w:r w:rsidRPr="004472DC">
              <w:t>4.0 - 4.9</w:t>
            </w:r>
          </w:p>
        </w:tc>
      </w:tr>
      <w:tr w:rsidR="004472DC" w:rsidRPr="004472DC" w14:paraId="740B460B" w14:textId="77777777" w:rsidTr="00914F22">
        <w:trPr>
          <w:trHeight w:val="432"/>
          <w:jc w:val="center"/>
        </w:trPr>
        <w:tc>
          <w:tcPr>
            <w:tcW w:w="1124" w:type="dxa"/>
            <w:shd w:val="clear" w:color="auto" w:fill="F2F2F2" w:themeFill="background1" w:themeFillShade="F2"/>
            <w:vAlign w:val="center"/>
          </w:tcPr>
          <w:p w14:paraId="7B5F1C48" w14:textId="77777777" w:rsidR="004472DC" w:rsidRPr="004472DC" w:rsidRDefault="004472DC" w:rsidP="004472DC">
            <w:pPr>
              <w:jc w:val="center"/>
            </w:pPr>
            <w:r w:rsidRPr="004472DC">
              <w:t>5</w:t>
            </w:r>
          </w:p>
        </w:tc>
        <w:tc>
          <w:tcPr>
            <w:tcW w:w="1125" w:type="dxa"/>
          </w:tcPr>
          <w:p w14:paraId="0ACCEE92" w14:textId="77777777" w:rsidR="004472DC" w:rsidRPr="004472DC" w:rsidRDefault="004472DC" w:rsidP="004472DC"/>
        </w:tc>
        <w:tc>
          <w:tcPr>
            <w:tcW w:w="1124" w:type="dxa"/>
          </w:tcPr>
          <w:p w14:paraId="72E9069E" w14:textId="77777777" w:rsidR="004472DC" w:rsidRPr="004472DC" w:rsidRDefault="004472DC" w:rsidP="004472DC"/>
        </w:tc>
        <w:tc>
          <w:tcPr>
            <w:tcW w:w="1124" w:type="dxa"/>
          </w:tcPr>
          <w:p w14:paraId="70AFC259" w14:textId="77777777" w:rsidR="004472DC" w:rsidRPr="004472DC" w:rsidRDefault="004472DC" w:rsidP="004472DC"/>
        </w:tc>
        <w:tc>
          <w:tcPr>
            <w:tcW w:w="1133" w:type="dxa"/>
          </w:tcPr>
          <w:p w14:paraId="21BFC05A" w14:textId="77777777" w:rsidR="004472DC" w:rsidRPr="004472DC" w:rsidRDefault="004472DC" w:rsidP="004472DC"/>
        </w:tc>
        <w:tc>
          <w:tcPr>
            <w:tcW w:w="1143" w:type="dxa"/>
          </w:tcPr>
          <w:p w14:paraId="54430573" w14:textId="77777777" w:rsidR="004472DC" w:rsidRPr="004472DC" w:rsidRDefault="004472DC" w:rsidP="004472DC"/>
        </w:tc>
        <w:tc>
          <w:tcPr>
            <w:tcW w:w="1116" w:type="dxa"/>
            <w:shd w:val="clear" w:color="auto" w:fill="70AD47" w:themeFill="accent6"/>
          </w:tcPr>
          <w:p w14:paraId="2A34F4EE" w14:textId="77777777" w:rsidR="004472DC" w:rsidRPr="004472DC" w:rsidRDefault="004472DC" w:rsidP="004472DC"/>
        </w:tc>
        <w:tc>
          <w:tcPr>
            <w:tcW w:w="1127" w:type="dxa"/>
            <w:shd w:val="clear" w:color="auto" w:fill="F2F2F2" w:themeFill="background1" w:themeFillShade="F2"/>
            <w:vAlign w:val="center"/>
          </w:tcPr>
          <w:p w14:paraId="4CA5145E" w14:textId="77777777" w:rsidR="004472DC" w:rsidRPr="004472DC" w:rsidRDefault="004472DC" w:rsidP="004472DC">
            <w:pPr>
              <w:jc w:val="center"/>
            </w:pPr>
            <w:r w:rsidRPr="004472DC">
              <w:t>5</w:t>
            </w:r>
          </w:p>
        </w:tc>
      </w:tr>
    </w:tbl>
    <w:p w14:paraId="6F8B0369" w14:textId="77777777" w:rsidR="004472DC" w:rsidRPr="004472DC" w:rsidRDefault="004472DC" w:rsidP="004472DC">
      <w:pPr>
        <w:rPr>
          <w:lang w:val="en-US"/>
        </w:rPr>
      </w:pPr>
    </w:p>
    <w:p w14:paraId="430ED73E" w14:textId="77777777" w:rsidR="004472DC" w:rsidRPr="00B60CC1" w:rsidRDefault="004472DC" w:rsidP="004472DC">
      <w:pPr>
        <w:jc w:val="both"/>
        <w:rPr>
          <w:rFonts w:ascii="Times New Roman" w:hAnsi="Times New Roman" w:cs="Times New Roman"/>
        </w:rPr>
      </w:pPr>
      <w:r w:rsidRPr="00B60CC1">
        <w:rPr>
          <w:rFonts w:ascii="Times New Roman" w:hAnsi="Times New Roman" w:cs="Times New Roman"/>
        </w:rPr>
        <w:t>To facilitate scoring of quantitative targets contained in objectives, results or action, the scale below (Table 2 of document AEWA/MOP 8.11 on page 5) is used to match the progress towards the aspired target threshold with a specific score:</w:t>
      </w:r>
    </w:p>
    <w:p w14:paraId="2B64485B" w14:textId="77777777" w:rsidR="004472DC" w:rsidRPr="004472DC" w:rsidRDefault="004472DC" w:rsidP="004472DC">
      <w:pPr>
        <w:jc w:val="both"/>
      </w:pPr>
    </w:p>
    <w:tbl>
      <w:tblPr>
        <w:tblStyle w:val="TableGrid1"/>
        <w:tblW w:w="0" w:type="auto"/>
        <w:jc w:val="center"/>
        <w:tblLook w:val="04A0" w:firstRow="1" w:lastRow="0" w:firstColumn="1" w:lastColumn="0" w:noHBand="0" w:noVBand="1"/>
      </w:tblPr>
      <w:tblGrid>
        <w:gridCol w:w="2790"/>
        <w:gridCol w:w="1451"/>
      </w:tblGrid>
      <w:tr w:rsidR="004472DC" w:rsidRPr="004472DC" w14:paraId="220FB8C0" w14:textId="77777777" w:rsidTr="00914F22">
        <w:trPr>
          <w:jc w:val="center"/>
        </w:trPr>
        <w:tc>
          <w:tcPr>
            <w:tcW w:w="2790" w:type="dxa"/>
            <w:shd w:val="clear" w:color="auto" w:fill="D9D9D9" w:themeFill="background1" w:themeFillShade="D9"/>
          </w:tcPr>
          <w:p w14:paraId="413894F0" w14:textId="77777777" w:rsidR="004472DC" w:rsidRPr="00B60CC1" w:rsidRDefault="004472DC" w:rsidP="004472DC">
            <w:pPr>
              <w:rPr>
                <w:lang w:val="en-US"/>
              </w:rPr>
            </w:pPr>
            <w:r w:rsidRPr="00B60CC1">
              <w:rPr>
                <w:lang w:val="en-US"/>
              </w:rPr>
              <w:t>Progress towards the aspired threshold</w:t>
            </w:r>
          </w:p>
        </w:tc>
        <w:tc>
          <w:tcPr>
            <w:tcW w:w="1451" w:type="dxa"/>
            <w:tcBorders>
              <w:right w:val="single" w:sz="4" w:space="0" w:color="auto"/>
            </w:tcBorders>
            <w:shd w:val="clear" w:color="auto" w:fill="D9D9D9" w:themeFill="background1" w:themeFillShade="D9"/>
          </w:tcPr>
          <w:p w14:paraId="32B698C6" w14:textId="77777777" w:rsidR="004472DC" w:rsidRPr="004472DC" w:rsidRDefault="004472DC" w:rsidP="004472DC">
            <w:pPr>
              <w:jc w:val="both"/>
            </w:pPr>
            <w:r w:rsidRPr="004472DC">
              <w:t>Assigned score</w:t>
            </w:r>
          </w:p>
        </w:tc>
      </w:tr>
      <w:tr w:rsidR="004472DC" w:rsidRPr="004472DC" w14:paraId="1523DADE" w14:textId="77777777" w:rsidTr="00914F22">
        <w:trPr>
          <w:jc w:val="center"/>
        </w:trPr>
        <w:tc>
          <w:tcPr>
            <w:tcW w:w="2790" w:type="dxa"/>
          </w:tcPr>
          <w:p w14:paraId="502F68E7" w14:textId="77777777" w:rsidR="004472DC" w:rsidRPr="004472DC" w:rsidRDefault="004472DC" w:rsidP="004472DC">
            <w:pPr>
              <w:jc w:val="center"/>
            </w:pPr>
            <w:r w:rsidRPr="004472DC">
              <w:t>0%</w:t>
            </w:r>
          </w:p>
        </w:tc>
        <w:tc>
          <w:tcPr>
            <w:tcW w:w="1451" w:type="dxa"/>
            <w:tcBorders>
              <w:right w:val="single" w:sz="4" w:space="0" w:color="auto"/>
            </w:tcBorders>
          </w:tcPr>
          <w:p w14:paraId="45D846E0" w14:textId="77777777" w:rsidR="004472DC" w:rsidRPr="004472DC" w:rsidRDefault="004472DC" w:rsidP="004472DC">
            <w:pPr>
              <w:jc w:val="center"/>
            </w:pPr>
            <w:r w:rsidRPr="004472DC">
              <w:t>1</w:t>
            </w:r>
          </w:p>
        </w:tc>
      </w:tr>
      <w:tr w:rsidR="004472DC" w:rsidRPr="004472DC" w14:paraId="26775623" w14:textId="77777777" w:rsidTr="00914F22">
        <w:trPr>
          <w:jc w:val="center"/>
        </w:trPr>
        <w:tc>
          <w:tcPr>
            <w:tcW w:w="2790" w:type="dxa"/>
          </w:tcPr>
          <w:p w14:paraId="1B9021CF" w14:textId="77777777" w:rsidR="004472DC" w:rsidRPr="004472DC" w:rsidRDefault="004472DC" w:rsidP="004472DC">
            <w:pPr>
              <w:jc w:val="center"/>
            </w:pPr>
            <w:r w:rsidRPr="004472DC">
              <w:t>1-33%</w:t>
            </w:r>
          </w:p>
        </w:tc>
        <w:tc>
          <w:tcPr>
            <w:tcW w:w="1451" w:type="dxa"/>
            <w:tcBorders>
              <w:right w:val="single" w:sz="4" w:space="0" w:color="auto"/>
            </w:tcBorders>
          </w:tcPr>
          <w:p w14:paraId="036DCDA8" w14:textId="77777777" w:rsidR="004472DC" w:rsidRPr="004472DC" w:rsidRDefault="004472DC" w:rsidP="004472DC">
            <w:pPr>
              <w:jc w:val="center"/>
            </w:pPr>
            <w:r w:rsidRPr="004472DC">
              <w:t>2</w:t>
            </w:r>
          </w:p>
        </w:tc>
      </w:tr>
      <w:tr w:rsidR="004472DC" w:rsidRPr="004472DC" w14:paraId="1E2B7204" w14:textId="77777777" w:rsidTr="00914F22">
        <w:trPr>
          <w:jc w:val="center"/>
        </w:trPr>
        <w:tc>
          <w:tcPr>
            <w:tcW w:w="2790" w:type="dxa"/>
          </w:tcPr>
          <w:p w14:paraId="4B3047B8" w14:textId="77777777" w:rsidR="004472DC" w:rsidRPr="004472DC" w:rsidRDefault="004472DC" w:rsidP="004472DC">
            <w:pPr>
              <w:jc w:val="center"/>
            </w:pPr>
            <w:r w:rsidRPr="004472DC">
              <w:t>34-66%</w:t>
            </w:r>
          </w:p>
        </w:tc>
        <w:tc>
          <w:tcPr>
            <w:tcW w:w="1451" w:type="dxa"/>
            <w:tcBorders>
              <w:right w:val="single" w:sz="4" w:space="0" w:color="auto"/>
            </w:tcBorders>
          </w:tcPr>
          <w:p w14:paraId="163C30DE" w14:textId="77777777" w:rsidR="004472DC" w:rsidRPr="004472DC" w:rsidRDefault="004472DC" w:rsidP="004472DC">
            <w:pPr>
              <w:jc w:val="center"/>
            </w:pPr>
            <w:r w:rsidRPr="004472DC">
              <w:t>3</w:t>
            </w:r>
          </w:p>
        </w:tc>
      </w:tr>
      <w:tr w:rsidR="004472DC" w:rsidRPr="004472DC" w14:paraId="5C189EFD" w14:textId="77777777" w:rsidTr="00914F22">
        <w:trPr>
          <w:jc w:val="center"/>
        </w:trPr>
        <w:tc>
          <w:tcPr>
            <w:tcW w:w="2790" w:type="dxa"/>
          </w:tcPr>
          <w:p w14:paraId="03C1D43B" w14:textId="77777777" w:rsidR="004472DC" w:rsidRPr="004472DC" w:rsidRDefault="004472DC" w:rsidP="004472DC">
            <w:pPr>
              <w:jc w:val="center"/>
            </w:pPr>
            <w:r w:rsidRPr="004472DC">
              <w:t>67-99%</w:t>
            </w:r>
          </w:p>
        </w:tc>
        <w:tc>
          <w:tcPr>
            <w:tcW w:w="1451" w:type="dxa"/>
            <w:tcBorders>
              <w:right w:val="single" w:sz="4" w:space="0" w:color="auto"/>
            </w:tcBorders>
          </w:tcPr>
          <w:p w14:paraId="3DF78791" w14:textId="77777777" w:rsidR="004472DC" w:rsidRPr="004472DC" w:rsidRDefault="004472DC" w:rsidP="004472DC">
            <w:pPr>
              <w:jc w:val="center"/>
            </w:pPr>
            <w:r w:rsidRPr="004472DC">
              <w:t>4</w:t>
            </w:r>
          </w:p>
        </w:tc>
      </w:tr>
      <w:tr w:rsidR="004472DC" w:rsidRPr="004472DC" w14:paraId="71FD47C2" w14:textId="77777777" w:rsidTr="00914F22">
        <w:trPr>
          <w:jc w:val="center"/>
        </w:trPr>
        <w:tc>
          <w:tcPr>
            <w:tcW w:w="2790" w:type="dxa"/>
          </w:tcPr>
          <w:p w14:paraId="37983D88" w14:textId="77777777" w:rsidR="004472DC" w:rsidRPr="004472DC" w:rsidRDefault="004472DC" w:rsidP="004472DC">
            <w:pPr>
              <w:jc w:val="center"/>
            </w:pPr>
            <w:r w:rsidRPr="004472DC">
              <w:t>100%</w:t>
            </w:r>
          </w:p>
        </w:tc>
        <w:tc>
          <w:tcPr>
            <w:tcW w:w="1451" w:type="dxa"/>
            <w:tcBorders>
              <w:right w:val="single" w:sz="4" w:space="0" w:color="auto"/>
            </w:tcBorders>
          </w:tcPr>
          <w:p w14:paraId="667D5A47" w14:textId="77777777" w:rsidR="004472DC" w:rsidRPr="004472DC" w:rsidRDefault="004472DC" w:rsidP="004472DC">
            <w:pPr>
              <w:jc w:val="center"/>
            </w:pPr>
            <w:r w:rsidRPr="004472DC">
              <w:t>5</w:t>
            </w:r>
          </w:p>
        </w:tc>
      </w:tr>
    </w:tbl>
    <w:p w14:paraId="1CB6C1E2" w14:textId="77777777" w:rsidR="004472DC" w:rsidRPr="004472DC" w:rsidRDefault="004472DC" w:rsidP="004472DC">
      <w:pPr>
        <w:jc w:val="both"/>
      </w:pPr>
    </w:p>
    <w:p w14:paraId="2A38BDDD"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Scores shall be first applied to the basic level of the action framework – the </w:t>
      </w:r>
      <w:r w:rsidRPr="00B60CC1">
        <w:rPr>
          <w:rFonts w:ascii="Times New Roman" w:hAnsi="Times New Roman" w:cs="Times New Roman"/>
          <w:b/>
          <w:bCs/>
          <w:lang w:val="en-US"/>
        </w:rPr>
        <w:t>actions</w:t>
      </w:r>
      <w:r w:rsidRPr="00B60CC1">
        <w:rPr>
          <w:rFonts w:ascii="Times New Roman" w:hAnsi="Times New Roman" w:cs="Times New Roman"/>
          <w:lang w:val="en-US"/>
        </w:rPr>
        <w:t xml:space="preserve">. </w:t>
      </w:r>
    </w:p>
    <w:p w14:paraId="5DD89B0E"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If the formulation of the next level of the action framework – the </w:t>
      </w:r>
      <w:r w:rsidRPr="00B60CC1">
        <w:rPr>
          <w:rFonts w:ascii="Times New Roman" w:hAnsi="Times New Roman" w:cs="Times New Roman"/>
          <w:b/>
          <w:bCs/>
          <w:lang w:val="en-US"/>
        </w:rPr>
        <w:t>results</w:t>
      </w:r>
      <w:r w:rsidRPr="00B60CC1">
        <w:rPr>
          <w:rFonts w:ascii="Times New Roman" w:hAnsi="Times New Roman" w:cs="Times New Roman"/>
          <w:lang w:val="en-US"/>
        </w:rPr>
        <w:t xml:space="preserve"> – allows direct measurement, then apply a score to the result. If that is not possible, then average the scores of all actions associated with the respective result and apply to it this (arithmetic) mean score. </w:t>
      </w:r>
    </w:p>
    <w:p w14:paraId="59C144C5"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Apply scores to the </w:t>
      </w:r>
      <w:r w:rsidRPr="00B60CC1">
        <w:rPr>
          <w:rFonts w:ascii="Times New Roman" w:hAnsi="Times New Roman" w:cs="Times New Roman"/>
          <w:b/>
          <w:bCs/>
          <w:lang w:val="en-US"/>
        </w:rPr>
        <w:t>objectives</w:t>
      </w:r>
      <w:r w:rsidRPr="00B60CC1">
        <w:rPr>
          <w:rFonts w:ascii="Times New Roman" w:hAnsi="Times New Roman" w:cs="Times New Roman"/>
          <w:lang w:val="en-US"/>
        </w:rPr>
        <w:t xml:space="preserve"> in a similar manner as with the results. </w:t>
      </w:r>
    </w:p>
    <w:p w14:paraId="66782DDA"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Please see Annex 2 of document AEWA/MOP 8.11 (page 20) for illustration of the application of scores from actions, through results to objectives.</w:t>
      </w:r>
    </w:p>
    <w:p w14:paraId="2B8400CD"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If at the level of the results or objectives there are demographic targets included, in that case, in addition to scoring, distance to target may also be applied which will present a higher resolution of evaluation and will also demonstrate the direction of change in case baseline values are available. </w:t>
      </w:r>
    </w:p>
    <w:p w14:paraId="021F94F0"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The scores of all objectives of the plan are in the end averaged to produce an </w:t>
      </w:r>
      <w:r w:rsidRPr="00B60CC1">
        <w:rPr>
          <w:rFonts w:ascii="Times New Roman" w:hAnsi="Times New Roman" w:cs="Times New Roman"/>
          <w:b/>
          <w:bCs/>
          <w:lang w:val="en-US"/>
        </w:rPr>
        <w:t>overall mean implementation score for the plan</w:t>
      </w:r>
      <w:r w:rsidRPr="00B60CC1">
        <w:rPr>
          <w:rFonts w:ascii="Times New Roman" w:hAnsi="Times New Roman" w:cs="Times New Roman"/>
          <w:lang w:val="en-US"/>
        </w:rPr>
        <w:t>. As an example, see Table 3 of document AEWA/MOP 8.11 (page 8).</w:t>
      </w:r>
    </w:p>
    <w:p w14:paraId="10A17436"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In case the evaluation of an action, result or objective is based on incomplete data or insufficient quality of data, place the score in </w:t>
      </w:r>
      <w:r w:rsidRPr="00B60CC1">
        <w:rPr>
          <w:rFonts w:ascii="Times New Roman" w:hAnsi="Times New Roman" w:cs="Times New Roman"/>
          <w:b/>
          <w:bCs/>
          <w:lang w:val="en-US"/>
        </w:rPr>
        <w:t>brackets</w:t>
      </w:r>
      <w:r w:rsidRPr="00B60CC1">
        <w:rPr>
          <w:rFonts w:ascii="Times New Roman" w:hAnsi="Times New Roman" w:cs="Times New Roman"/>
          <w:lang w:val="en-US"/>
        </w:rPr>
        <w:t xml:space="preserve"> to indicate so. When a mean score is based on scores where at least one is bracketed or evaluation is missing for at least one action/result, place the mean score in brackets too. </w:t>
      </w:r>
    </w:p>
    <w:p w14:paraId="1CF3F7DD"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 xml:space="preserve">Based on the mean scores, whenever calculated for results and objectives, the progress towards achieving each result, each objective and all objectives together is placed under the following categories (see last column of the first table above): </w:t>
      </w:r>
      <w:r w:rsidRPr="00B60CC1">
        <w:rPr>
          <w:rFonts w:ascii="Times New Roman" w:hAnsi="Times New Roman" w:cs="Times New Roman"/>
          <w:b/>
          <w:bCs/>
          <w:lang w:val="en-US"/>
        </w:rPr>
        <w:t xml:space="preserve">Not assessed </w:t>
      </w:r>
      <w:r w:rsidRPr="00B60CC1">
        <w:rPr>
          <w:rFonts w:ascii="Times New Roman" w:hAnsi="Times New Roman" w:cs="Times New Roman"/>
          <w:lang w:val="en-US"/>
        </w:rPr>
        <w:t>(mean score 0),</w:t>
      </w:r>
      <w:r w:rsidRPr="00B60CC1">
        <w:rPr>
          <w:rFonts w:ascii="Times New Roman" w:hAnsi="Times New Roman" w:cs="Times New Roman"/>
          <w:b/>
          <w:bCs/>
          <w:lang w:val="en-US"/>
        </w:rPr>
        <w:t xml:space="preserve"> Not achieved / not reached / no progress </w:t>
      </w:r>
      <w:r w:rsidRPr="00B60CC1">
        <w:rPr>
          <w:rFonts w:ascii="Times New Roman" w:hAnsi="Times New Roman" w:cs="Times New Roman"/>
          <w:lang w:val="en-US"/>
        </w:rPr>
        <w:t>(mean score 0.1-1.0),</w:t>
      </w:r>
      <w:r w:rsidRPr="00B60CC1">
        <w:rPr>
          <w:rFonts w:ascii="Times New Roman" w:hAnsi="Times New Roman" w:cs="Times New Roman"/>
          <w:b/>
          <w:bCs/>
          <w:lang w:val="en-US"/>
        </w:rPr>
        <w:t xml:space="preserve"> Limited progress </w:t>
      </w:r>
      <w:r w:rsidRPr="00B60CC1">
        <w:rPr>
          <w:rFonts w:ascii="Times New Roman" w:hAnsi="Times New Roman" w:cs="Times New Roman"/>
          <w:lang w:val="en-US"/>
        </w:rPr>
        <w:t>(mean score 1.1-2.9),</w:t>
      </w:r>
      <w:r w:rsidRPr="00B60CC1">
        <w:rPr>
          <w:rFonts w:ascii="Times New Roman" w:hAnsi="Times New Roman" w:cs="Times New Roman"/>
          <w:b/>
          <w:bCs/>
          <w:lang w:val="en-US"/>
        </w:rPr>
        <w:t xml:space="preserve"> Good progress </w:t>
      </w:r>
      <w:r w:rsidRPr="00B60CC1">
        <w:rPr>
          <w:rFonts w:ascii="Times New Roman" w:hAnsi="Times New Roman" w:cs="Times New Roman"/>
          <w:lang w:val="en-US"/>
        </w:rPr>
        <w:t>(mean score 3.0-3.9),</w:t>
      </w:r>
      <w:r w:rsidRPr="00B60CC1">
        <w:rPr>
          <w:rFonts w:ascii="Times New Roman" w:hAnsi="Times New Roman" w:cs="Times New Roman"/>
          <w:b/>
          <w:bCs/>
          <w:lang w:val="en-US"/>
        </w:rPr>
        <w:t xml:space="preserve"> Significant progress </w:t>
      </w:r>
      <w:r w:rsidRPr="00B60CC1">
        <w:rPr>
          <w:rFonts w:ascii="Times New Roman" w:hAnsi="Times New Roman" w:cs="Times New Roman"/>
          <w:lang w:val="en-US"/>
        </w:rPr>
        <w:t>(mean score 4.0-4.9),</w:t>
      </w:r>
      <w:r w:rsidRPr="00B60CC1">
        <w:rPr>
          <w:rFonts w:ascii="Times New Roman" w:hAnsi="Times New Roman" w:cs="Times New Roman"/>
          <w:b/>
          <w:bCs/>
          <w:lang w:val="en-US"/>
        </w:rPr>
        <w:t xml:space="preserve"> Achieved / reached </w:t>
      </w:r>
      <w:r w:rsidRPr="00B60CC1">
        <w:rPr>
          <w:rFonts w:ascii="Times New Roman" w:hAnsi="Times New Roman" w:cs="Times New Roman"/>
          <w:lang w:val="en-US"/>
        </w:rPr>
        <w:t>(mean score 5).</w:t>
      </w:r>
    </w:p>
    <w:p w14:paraId="5678A543" w14:textId="77777777" w:rsidR="004472DC" w:rsidRPr="00B60CC1" w:rsidRDefault="004472DC" w:rsidP="004472DC">
      <w:pPr>
        <w:jc w:val="both"/>
        <w:rPr>
          <w:rFonts w:ascii="Times New Roman" w:hAnsi="Times New Roman" w:cs="Times New Roman"/>
          <w:lang w:val="en-US"/>
        </w:rPr>
      </w:pPr>
      <w:r w:rsidRPr="00B60CC1">
        <w:rPr>
          <w:rFonts w:ascii="Times New Roman" w:hAnsi="Times New Roman" w:cs="Times New Roman"/>
          <w:lang w:val="en-US"/>
        </w:rPr>
        <w:t>An audit trail shall be established for the evaluation of the goal and purpose as well as each objective, result and action of the plan. It is recommended to follow the example in document AEWA/MOP 8.11, with necessary adaptation and customization – compile all the information in a tabular form in an annex to the evaluation report like in Annexes 1 and 2 of document AEWA/MOP 8.11 (see pages 17 and 20, respectively).</w:t>
      </w:r>
    </w:p>
    <w:p w14:paraId="6D68DC38" w14:textId="77777777" w:rsidR="004472DC" w:rsidRPr="004472DC" w:rsidRDefault="004472DC" w:rsidP="004472DC">
      <w:pPr>
        <w:jc w:val="both"/>
        <w:rPr>
          <w:lang w:val="en-US"/>
        </w:rPr>
      </w:pPr>
    </w:p>
    <w:p w14:paraId="6AD54B39" w14:textId="77777777" w:rsidR="004472DC" w:rsidRPr="00ED5985" w:rsidRDefault="004472DC" w:rsidP="004472DC">
      <w:pPr>
        <w:pageBreakBefore/>
        <w:shd w:val="clear" w:color="auto" w:fill="BDD6EE" w:themeFill="accent5" w:themeFillTint="66"/>
        <w:rPr>
          <w:rFonts w:ascii="Times New Roman" w:hAnsi="Times New Roman" w:cs="Times New Roman"/>
          <w:b/>
          <w:bCs/>
          <w:lang w:val="en-US"/>
        </w:rPr>
      </w:pPr>
      <w:r w:rsidRPr="00ED5985">
        <w:rPr>
          <w:rFonts w:ascii="Times New Roman" w:hAnsi="Times New Roman" w:cs="Times New Roman"/>
          <w:b/>
          <w:bCs/>
          <w:lang w:val="en-US"/>
        </w:rPr>
        <w:lastRenderedPageBreak/>
        <w:t>Example 1</w:t>
      </w:r>
    </w:p>
    <w:p w14:paraId="13B3C5B7" w14:textId="77777777" w:rsidR="004472DC" w:rsidRPr="00ED5985" w:rsidRDefault="004472DC" w:rsidP="004472DC">
      <w:pPr>
        <w:shd w:val="clear" w:color="auto" w:fill="BDD6EE" w:themeFill="accent5" w:themeFillTint="66"/>
        <w:rPr>
          <w:rFonts w:ascii="Times New Roman" w:hAnsi="Times New Roman" w:cs="Times New Roman"/>
          <w:b/>
          <w:bCs/>
          <w:lang w:val="en-US"/>
        </w:rPr>
      </w:pPr>
      <w:r w:rsidRPr="00ED5985">
        <w:rPr>
          <w:rFonts w:ascii="Times New Roman" w:hAnsi="Times New Roman" w:cs="Times New Roman"/>
          <w:b/>
          <w:bCs/>
          <w:lang w:val="en-US"/>
        </w:rPr>
        <w:t>Measuring the progress towards achieving the goal and purpose of the Action Plan: Taiga Bean Goose</w:t>
      </w:r>
    </w:p>
    <w:p w14:paraId="72B4C8A1" w14:textId="77777777" w:rsidR="004472DC" w:rsidRPr="00ED5985" w:rsidRDefault="004472DC" w:rsidP="004472DC">
      <w:pPr>
        <w:shd w:val="clear" w:color="auto" w:fill="DEEAF6" w:themeFill="accent5" w:themeFillTint="33"/>
        <w:jc w:val="both"/>
        <w:rPr>
          <w:rFonts w:ascii="Times New Roman" w:hAnsi="Times New Roman" w:cs="Times New Roman"/>
          <w:lang w:val="en-US"/>
        </w:rPr>
      </w:pPr>
      <w:r w:rsidRPr="00ED5985">
        <w:rPr>
          <w:rFonts w:ascii="Times New Roman" w:hAnsi="Times New Roman" w:cs="Times New Roman"/>
          <w:lang w:val="en-US"/>
        </w:rPr>
        <w:t xml:space="preserve">The Taiga Bean Goose action plan sets as a </w:t>
      </w:r>
      <w:r w:rsidRPr="00ED5985">
        <w:rPr>
          <w:rFonts w:ascii="Times New Roman" w:hAnsi="Times New Roman" w:cs="Times New Roman"/>
          <w:b/>
          <w:bCs/>
          <w:u w:val="single"/>
          <w:lang w:val="en-US"/>
        </w:rPr>
        <w:t>goal</w:t>
      </w:r>
      <w:r w:rsidRPr="00ED5985">
        <w:rPr>
          <w:rFonts w:ascii="Times New Roman" w:hAnsi="Times New Roman" w:cs="Times New Roman"/>
          <w:lang w:val="en-US"/>
        </w:rPr>
        <w:t xml:space="preserve"> to reach within 20 years the following population sizes as interim targets towards higher ultimate population targets (long-term goal):</w:t>
      </w:r>
    </w:p>
    <w:p w14:paraId="1C81CFD0" w14:textId="77777777" w:rsidR="004472DC" w:rsidRPr="00ED5985" w:rsidRDefault="004472DC" w:rsidP="004472DC">
      <w:pPr>
        <w:shd w:val="clear" w:color="auto" w:fill="DEEAF6" w:themeFill="accent5" w:themeFillTint="33"/>
        <w:jc w:val="both"/>
        <w:rPr>
          <w:rFonts w:ascii="Times New Roman" w:hAnsi="Times New Roman" w:cs="Times New Roman"/>
          <w:lang w:val="en-US"/>
        </w:rPr>
      </w:pPr>
      <w:r w:rsidRPr="00ED5985">
        <w:rPr>
          <w:rFonts w:ascii="Times New Roman" w:hAnsi="Times New Roman" w:cs="Times New Roman"/>
          <w:lang w:val="en-US"/>
        </w:rPr>
        <w:t>Western Management Unit – 4,000 individuals;</w:t>
      </w:r>
    </w:p>
    <w:p w14:paraId="3B0E13D6" w14:textId="77777777" w:rsidR="004472DC" w:rsidRPr="00ED5985" w:rsidRDefault="004472DC" w:rsidP="004472DC">
      <w:pPr>
        <w:shd w:val="clear" w:color="auto" w:fill="DEEAF6" w:themeFill="accent5" w:themeFillTint="33"/>
        <w:jc w:val="both"/>
        <w:rPr>
          <w:rFonts w:ascii="Times New Roman" w:hAnsi="Times New Roman" w:cs="Times New Roman"/>
          <w:lang w:val="en-US"/>
        </w:rPr>
      </w:pPr>
      <w:r w:rsidRPr="00ED5985">
        <w:rPr>
          <w:rFonts w:ascii="Times New Roman" w:hAnsi="Times New Roman" w:cs="Times New Roman"/>
          <w:lang w:val="en-US"/>
        </w:rPr>
        <w:t>Central Management Unit – 60,000 individuals.</w:t>
      </w:r>
      <w:r w:rsidRPr="00ED5985">
        <w:rPr>
          <w:rFonts w:ascii="Times New Roman" w:hAnsi="Times New Roman" w:cs="Times New Roman"/>
          <w:vertAlign w:val="superscript"/>
          <w:lang w:val="en-US"/>
        </w:rPr>
        <w:footnoteReference w:id="3"/>
      </w:r>
    </w:p>
    <w:p w14:paraId="261BD834" w14:textId="77777777" w:rsidR="004472DC" w:rsidRPr="00ED5985" w:rsidRDefault="004472DC" w:rsidP="004472DC">
      <w:pPr>
        <w:shd w:val="clear" w:color="auto" w:fill="DEEAF6" w:themeFill="accent5" w:themeFillTint="33"/>
        <w:jc w:val="both"/>
        <w:rPr>
          <w:rFonts w:ascii="Times New Roman" w:hAnsi="Times New Roman" w:cs="Times New Roman"/>
          <w:lang w:val="en-US"/>
        </w:rPr>
      </w:pPr>
      <w:r w:rsidRPr="00ED5985">
        <w:rPr>
          <w:rFonts w:ascii="Times New Roman" w:hAnsi="Times New Roman" w:cs="Times New Roman"/>
          <w:lang w:val="en-US"/>
        </w:rPr>
        <w:t>At the time of the action plan compilation, these two management units were assessed to be 1,500 individuals and 35,000 individuals, respectively. The latest complete counts provide the following estimates of population size – 2,186 individuals for the Western MU (January 2022) and 66,166 individuals for the Central MU (March 2023).</w:t>
      </w:r>
    </w:p>
    <w:p w14:paraId="1542061B" w14:textId="1A0F6F69" w:rsidR="004472DC" w:rsidRPr="00ED5985" w:rsidRDefault="004472DC" w:rsidP="004472DC">
      <w:pPr>
        <w:shd w:val="clear" w:color="auto" w:fill="DEEAF6" w:themeFill="accent5" w:themeFillTint="33"/>
        <w:jc w:val="both"/>
        <w:rPr>
          <w:rFonts w:ascii="Times New Roman" w:hAnsi="Times New Roman" w:cs="Times New Roman"/>
          <w:lang w:val="en-US"/>
        </w:rPr>
      </w:pPr>
      <w:r w:rsidRPr="00ED5985">
        <w:rPr>
          <w:rFonts w:ascii="Times New Roman" w:hAnsi="Times New Roman" w:cs="Times New Roman"/>
          <w:lang w:val="en-US"/>
        </w:rPr>
        <w:t xml:space="preserve">At the time when the action plan was compiled the distance of the baseline population size to the interim target was nearly 63% for the Western MU and nearly 42% for the Central MU (Figure 1). The latest population size estimates demonstrate </w:t>
      </w:r>
      <w:r w:rsidR="00ED5985" w:rsidRPr="00ED5985">
        <w:rPr>
          <w:rFonts w:ascii="Times New Roman" w:hAnsi="Times New Roman" w:cs="Times New Roman"/>
          <w:lang w:val="en-US"/>
        </w:rPr>
        <w:t>an increase</w:t>
      </w:r>
      <w:r w:rsidRPr="00ED5985">
        <w:rPr>
          <w:rFonts w:ascii="Times New Roman" w:hAnsi="Times New Roman" w:cs="Times New Roman"/>
          <w:lang w:val="en-US"/>
        </w:rPr>
        <w:t xml:space="preserve"> in population size and thus a reduction of the distance to just above 45% for the Western MU, while for the Central MU the set interim population target has been surpassed and exceeded by over 10%. For both MUs combined, the distance at the time of action plan compilation was 43% (36,500 individuals versus 64,000 individuals) and now the combined interim population target has been surpassed by nearly 7% (68,352 individuals versus 64,000 individuals).</w:t>
      </w:r>
    </w:p>
    <w:p w14:paraId="20F0EAAA" w14:textId="77777777" w:rsidR="004472DC" w:rsidRPr="004472DC" w:rsidRDefault="004472DC" w:rsidP="004472DC">
      <w:pPr>
        <w:shd w:val="clear" w:color="auto" w:fill="DEEAF6" w:themeFill="accent5" w:themeFillTint="33"/>
        <w:jc w:val="center"/>
        <w:rPr>
          <w:lang w:val="en-US"/>
        </w:rPr>
      </w:pPr>
      <w:r w:rsidRPr="004472DC">
        <w:rPr>
          <w:noProof/>
          <w:lang w:val="en-US"/>
        </w:rPr>
        <w:drawing>
          <wp:inline distT="0" distB="0" distL="0" distR="0" wp14:anchorId="66452548" wp14:editId="05B427A8">
            <wp:extent cx="5681980" cy="2746375"/>
            <wp:effectExtent l="0" t="0" r="13970" b="15875"/>
            <wp:docPr id="503705643" name="Chart 1">
              <a:extLst xmlns:a="http://schemas.openxmlformats.org/drawingml/2006/main">
                <a:ext uri="{FF2B5EF4-FFF2-40B4-BE49-F238E27FC236}">
                  <a16:creationId xmlns:a16="http://schemas.microsoft.com/office/drawing/2014/main" id="{F0576B87-2836-903F-D539-720B2B1B1E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673FB7" w14:textId="77777777" w:rsidR="004472DC" w:rsidRPr="00ED5985" w:rsidRDefault="004472DC" w:rsidP="004472DC">
      <w:pPr>
        <w:shd w:val="clear" w:color="auto" w:fill="DEEAF6" w:themeFill="accent5" w:themeFillTint="33"/>
        <w:jc w:val="both"/>
        <w:rPr>
          <w:rFonts w:ascii="Times New Roman" w:hAnsi="Times New Roman" w:cs="Times New Roman"/>
          <w:i/>
          <w:iCs/>
          <w:lang w:val="en-US"/>
        </w:rPr>
      </w:pPr>
      <w:r w:rsidRPr="00ED5985">
        <w:rPr>
          <w:rFonts w:ascii="Times New Roman" w:hAnsi="Times New Roman" w:cs="Times New Roman"/>
          <w:i/>
          <w:iCs/>
          <w:lang w:val="en-US"/>
        </w:rPr>
        <w:t>Figure 1. Distance in percentages of the baseline and the current population sizes to the set target population size for each Management Unit as well as combined for both Management Units. The “0” axis represents the target population size; the shorter the bar to the left, the closer it is to the target; if the target is surpassed, the bar extends to the right.</w:t>
      </w:r>
    </w:p>
    <w:p w14:paraId="75044604" w14:textId="77777777" w:rsidR="004472DC" w:rsidRPr="00ED5985" w:rsidRDefault="004472DC" w:rsidP="004472DC">
      <w:pPr>
        <w:shd w:val="clear" w:color="auto" w:fill="DEEAF6" w:themeFill="accent5" w:themeFillTint="33"/>
        <w:jc w:val="both"/>
        <w:rPr>
          <w:rFonts w:ascii="Times New Roman" w:hAnsi="Times New Roman" w:cs="Times New Roman"/>
          <w:lang w:val="en-US"/>
        </w:rPr>
      </w:pPr>
    </w:p>
    <w:p w14:paraId="3FFEEEEE" w14:textId="75EFA189" w:rsidR="004472DC" w:rsidRPr="00ED5985" w:rsidRDefault="004472DC" w:rsidP="004472DC">
      <w:pPr>
        <w:shd w:val="clear" w:color="auto" w:fill="DEEAF6" w:themeFill="accent5" w:themeFillTint="33"/>
        <w:jc w:val="both"/>
        <w:rPr>
          <w:rFonts w:ascii="Times New Roman" w:hAnsi="Times New Roman" w:cs="Times New Roman"/>
          <w:lang w:val="en-US"/>
        </w:rPr>
      </w:pPr>
      <w:r w:rsidRPr="00ED5985">
        <w:rPr>
          <w:rFonts w:ascii="Times New Roman" w:hAnsi="Times New Roman" w:cs="Times New Roman"/>
          <w:lang w:val="en-US"/>
        </w:rPr>
        <w:t xml:space="preserve">Using the same approach, the distance to the long-term goal for each MU – 5,000-10,000 individuals for the Western MU and 60,000-80,000 individuals for the Central MU can be calculated. As these long-term population targets are ranges, it is recommended to use arithmetic </w:t>
      </w:r>
      <w:r w:rsidR="00F83390" w:rsidRPr="00ED5985">
        <w:rPr>
          <w:rFonts w:ascii="Times New Roman" w:hAnsi="Times New Roman" w:cs="Times New Roman"/>
          <w:lang w:val="en-US"/>
        </w:rPr>
        <w:t>means</w:t>
      </w:r>
      <w:r w:rsidRPr="00ED5985">
        <w:rPr>
          <w:rFonts w:ascii="Times New Roman" w:hAnsi="Times New Roman" w:cs="Times New Roman"/>
          <w:lang w:val="en-US"/>
        </w:rPr>
        <w:t xml:space="preserve"> for calculating the distance (i.e. 7,500 individuals for the Western MU and 70,000 individuals for the Central MU).</w:t>
      </w:r>
    </w:p>
    <w:p w14:paraId="354EF7BC" w14:textId="5CE6792E" w:rsidR="004472DC" w:rsidRPr="00F83390" w:rsidRDefault="004472DC" w:rsidP="004472DC">
      <w:pPr>
        <w:shd w:val="clear" w:color="auto" w:fill="DEEAF6" w:themeFill="accent5" w:themeFillTint="33"/>
        <w:jc w:val="both"/>
        <w:rPr>
          <w:rFonts w:ascii="Times New Roman" w:hAnsi="Times New Roman" w:cs="Times New Roman"/>
          <w:lang w:val="en-US"/>
        </w:rPr>
      </w:pPr>
      <w:r w:rsidRPr="00F83390">
        <w:rPr>
          <w:rFonts w:ascii="Times New Roman" w:hAnsi="Times New Roman" w:cs="Times New Roman"/>
          <w:lang w:val="en-US"/>
        </w:rPr>
        <w:t xml:space="preserve">Based on these calculations, it can be concluded that overall good progress has been made towards achieving the short-term goal of the Taiga Bean Goose Action Plan. However, this progress is primarily due to the Central </w:t>
      </w:r>
      <w:r w:rsidRPr="00F83390">
        <w:rPr>
          <w:rFonts w:ascii="Times New Roman" w:hAnsi="Times New Roman" w:cs="Times New Roman"/>
          <w:lang w:val="en-US"/>
        </w:rPr>
        <w:lastRenderedPageBreak/>
        <w:t xml:space="preserve">MU. Some limited progress has </w:t>
      </w:r>
      <w:r w:rsidR="00F83390" w:rsidRPr="00F83390">
        <w:rPr>
          <w:rFonts w:ascii="Times New Roman" w:hAnsi="Times New Roman" w:cs="Times New Roman"/>
          <w:lang w:val="en-US"/>
        </w:rPr>
        <w:t>also been</w:t>
      </w:r>
      <w:r w:rsidRPr="00F83390">
        <w:rPr>
          <w:rFonts w:ascii="Times New Roman" w:hAnsi="Times New Roman" w:cs="Times New Roman"/>
          <w:lang w:val="en-US"/>
        </w:rPr>
        <w:t xml:space="preserve"> made in the case of the Western MU, but the short-term goals is yet far out of reach. In the case of both MUs, the long-term goals are not achieved, but approaching very closely for the Central MU. </w:t>
      </w:r>
    </w:p>
    <w:p w14:paraId="3182A8DC" w14:textId="77777777" w:rsidR="004472DC" w:rsidRPr="00F83390" w:rsidRDefault="004472DC" w:rsidP="004472DC">
      <w:pPr>
        <w:shd w:val="clear" w:color="auto" w:fill="DEEAF6" w:themeFill="accent5" w:themeFillTint="33"/>
        <w:jc w:val="both"/>
        <w:rPr>
          <w:rFonts w:ascii="Times New Roman" w:hAnsi="Times New Roman" w:cs="Times New Roman"/>
          <w:lang w:val="en-US"/>
        </w:rPr>
      </w:pPr>
      <w:r w:rsidRPr="00F83390">
        <w:rPr>
          <w:rFonts w:ascii="Times New Roman" w:hAnsi="Times New Roman" w:cs="Times New Roman"/>
          <w:lang w:val="en-US"/>
        </w:rPr>
        <w:t xml:space="preserve">The </w:t>
      </w:r>
      <w:r w:rsidRPr="00F83390">
        <w:rPr>
          <w:rFonts w:ascii="Times New Roman" w:hAnsi="Times New Roman" w:cs="Times New Roman"/>
          <w:b/>
          <w:bCs/>
          <w:u w:val="single"/>
          <w:lang w:val="en-US"/>
        </w:rPr>
        <w:t>purpose</w:t>
      </w:r>
      <w:r w:rsidRPr="00F83390">
        <w:rPr>
          <w:rFonts w:ascii="Times New Roman" w:hAnsi="Times New Roman" w:cs="Times New Roman"/>
          <w:lang w:val="en-US"/>
        </w:rPr>
        <w:t xml:space="preserve"> of the Taiga Bean Goose action plan is formulated as follows:</w:t>
      </w:r>
    </w:p>
    <w:p w14:paraId="7C94D749" w14:textId="77777777" w:rsidR="004472DC" w:rsidRPr="00F83390" w:rsidRDefault="004472DC" w:rsidP="004472DC">
      <w:pPr>
        <w:shd w:val="clear" w:color="auto" w:fill="DEEAF6" w:themeFill="accent5" w:themeFillTint="33"/>
        <w:jc w:val="both"/>
        <w:rPr>
          <w:rFonts w:ascii="Times New Roman" w:hAnsi="Times New Roman" w:cs="Times New Roman"/>
          <w:lang w:val="en-US"/>
        </w:rPr>
      </w:pPr>
      <w:r w:rsidRPr="00F83390">
        <w:rPr>
          <w:rFonts w:ascii="Times New Roman" w:hAnsi="Times New Roman" w:cs="Times New Roman"/>
          <w:lang w:val="en-US"/>
        </w:rPr>
        <w:t>“</w:t>
      </w:r>
      <w:r w:rsidRPr="00F83390">
        <w:rPr>
          <w:rFonts w:ascii="Times New Roman" w:hAnsi="Times New Roman" w:cs="Times New Roman"/>
          <w:i/>
          <w:iCs/>
          <w:lang w:val="en-US"/>
        </w:rPr>
        <w:t>Stabilise the overall population size as well as the numbers in each sub-population at least at their current levels within 5 years, and to enable the sub-populations to start to recover and increase within 10 years.</w:t>
      </w:r>
      <w:r w:rsidRPr="00F83390">
        <w:rPr>
          <w:rFonts w:ascii="Times New Roman" w:hAnsi="Times New Roman" w:cs="Times New Roman"/>
          <w:lang w:val="en-US"/>
        </w:rPr>
        <w:t>”</w:t>
      </w:r>
    </w:p>
    <w:p w14:paraId="751403C7" w14:textId="77777777" w:rsidR="004472DC" w:rsidRPr="00F83390" w:rsidRDefault="004472DC" w:rsidP="004472DC">
      <w:pPr>
        <w:shd w:val="clear" w:color="auto" w:fill="DEEAF6" w:themeFill="accent5" w:themeFillTint="33"/>
        <w:jc w:val="both"/>
        <w:rPr>
          <w:rFonts w:ascii="Times New Roman" w:hAnsi="Times New Roman" w:cs="Times New Roman"/>
          <w:lang w:val="en-US"/>
        </w:rPr>
      </w:pPr>
      <w:r w:rsidRPr="00F83390">
        <w:rPr>
          <w:rFonts w:ascii="Times New Roman" w:hAnsi="Times New Roman" w:cs="Times New Roman"/>
          <w:lang w:val="en-US"/>
        </w:rPr>
        <w:t>Although distance to target can be used as a measurement in this case, it is recommended to use an adapted scoring approach, as follows, considering that the plan is currently in its 11</w:t>
      </w:r>
      <w:r w:rsidRPr="00F83390">
        <w:rPr>
          <w:rFonts w:ascii="Times New Roman" w:hAnsi="Times New Roman" w:cs="Times New Roman"/>
          <w:vertAlign w:val="superscript"/>
          <w:lang w:val="en-US"/>
        </w:rPr>
        <w:t>th</w:t>
      </w:r>
      <w:r w:rsidRPr="00F83390">
        <w:rPr>
          <w:rFonts w:ascii="Times New Roman" w:hAnsi="Times New Roman" w:cs="Times New Roman"/>
          <w:lang w:val="en-US"/>
        </w:rPr>
        <w:t xml:space="preserve"> year of implementation:</w:t>
      </w:r>
    </w:p>
    <w:p w14:paraId="1BE1D7AA" w14:textId="77777777" w:rsidR="004472DC" w:rsidRPr="00F83390" w:rsidRDefault="004472DC" w:rsidP="004472DC">
      <w:pPr>
        <w:shd w:val="clear" w:color="auto" w:fill="DEEAF6" w:themeFill="accent5" w:themeFillTint="33"/>
        <w:jc w:val="both"/>
        <w:rPr>
          <w:rFonts w:ascii="Times New Roman" w:hAnsi="Times New Roman" w:cs="Times New Roman"/>
          <w:lang w:val="en-US"/>
        </w:rPr>
      </w:pPr>
      <w:r w:rsidRPr="00F83390">
        <w:rPr>
          <w:rFonts w:ascii="Times New Roman" w:hAnsi="Times New Roman" w:cs="Times New Roman"/>
          <w:b/>
          <w:bCs/>
          <w:lang w:val="en-US"/>
        </w:rPr>
        <w:t>Score 5</w:t>
      </w:r>
      <w:r w:rsidRPr="00F83390">
        <w:rPr>
          <w:rFonts w:ascii="Times New Roman" w:hAnsi="Times New Roman" w:cs="Times New Roman"/>
          <w:lang w:val="en-US"/>
        </w:rPr>
        <w:t xml:space="preserve"> (achieved) – the management unit / sub-population is currently more numerous than at the time of the action plan approval.</w:t>
      </w:r>
    </w:p>
    <w:p w14:paraId="421B5DAA" w14:textId="1F588E98" w:rsidR="004472DC" w:rsidRPr="00F83390" w:rsidRDefault="004472DC" w:rsidP="004472DC">
      <w:pPr>
        <w:shd w:val="clear" w:color="auto" w:fill="DEEAF6" w:themeFill="accent5" w:themeFillTint="33"/>
        <w:jc w:val="both"/>
        <w:rPr>
          <w:rFonts w:ascii="Times New Roman" w:hAnsi="Times New Roman" w:cs="Times New Roman"/>
          <w:lang w:val="en-US"/>
        </w:rPr>
      </w:pPr>
      <w:r w:rsidRPr="00F83390">
        <w:rPr>
          <w:rFonts w:ascii="Times New Roman" w:hAnsi="Times New Roman" w:cs="Times New Roman"/>
          <w:b/>
          <w:bCs/>
          <w:lang w:val="en-US"/>
        </w:rPr>
        <w:t>Score 3</w:t>
      </w:r>
      <w:r w:rsidRPr="00F83390">
        <w:rPr>
          <w:rFonts w:ascii="Times New Roman" w:hAnsi="Times New Roman" w:cs="Times New Roman"/>
          <w:lang w:val="en-US"/>
        </w:rPr>
        <w:t xml:space="preserve"> (good progress) – the management unit / sub-population is currently maintained at the same population size </w:t>
      </w:r>
      <w:r w:rsidR="007466C6" w:rsidRPr="00F83390">
        <w:rPr>
          <w:rFonts w:ascii="Times New Roman" w:hAnsi="Times New Roman" w:cs="Times New Roman"/>
          <w:lang w:val="en-US"/>
        </w:rPr>
        <w:t>as</w:t>
      </w:r>
      <w:r w:rsidRPr="00F83390">
        <w:rPr>
          <w:rFonts w:ascii="Times New Roman" w:hAnsi="Times New Roman" w:cs="Times New Roman"/>
          <w:lang w:val="en-US"/>
        </w:rPr>
        <w:t xml:space="preserve"> at the time of the action plan approval.</w:t>
      </w:r>
    </w:p>
    <w:p w14:paraId="2EE5127C" w14:textId="77777777" w:rsidR="004472DC" w:rsidRPr="00F83390" w:rsidRDefault="004472DC" w:rsidP="004472DC">
      <w:pPr>
        <w:shd w:val="clear" w:color="auto" w:fill="DEEAF6" w:themeFill="accent5" w:themeFillTint="33"/>
        <w:jc w:val="both"/>
        <w:rPr>
          <w:rFonts w:ascii="Times New Roman" w:hAnsi="Times New Roman" w:cs="Times New Roman"/>
          <w:lang w:val="en-US"/>
        </w:rPr>
      </w:pPr>
      <w:r w:rsidRPr="00F83390">
        <w:rPr>
          <w:rFonts w:ascii="Times New Roman" w:hAnsi="Times New Roman" w:cs="Times New Roman"/>
          <w:b/>
          <w:bCs/>
          <w:lang w:val="en-US"/>
        </w:rPr>
        <w:t>Score 1</w:t>
      </w:r>
      <w:r w:rsidRPr="00F83390">
        <w:rPr>
          <w:rFonts w:ascii="Times New Roman" w:hAnsi="Times New Roman" w:cs="Times New Roman"/>
          <w:lang w:val="en-US"/>
        </w:rPr>
        <w:t xml:space="preserve"> (no progress / regress) - the management unit / sub-population is currently less numerous than at the time of the action plan approval.</w:t>
      </w:r>
    </w:p>
    <w:p w14:paraId="2502DCB7" w14:textId="2BC91FB9" w:rsidR="004472DC" w:rsidRPr="00F83390" w:rsidRDefault="004472DC" w:rsidP="004472DC">
      <w:pPr>
        <w:shd w:val="clear" w:color="auto" w:fill="DEEAF6" w:themeFill="accent5" w:themeFillTint="33"/>
        <w:jc w:val="both"/>
        <w:rPr>
          <w:rFonts w:ascii="Times New Roman" w:hAnsi="Times New Roman" w:cs="Times New Roman"/>
          <w:lang w:val="en-US"/>
        </w:rPr>
      </w:pPr>
      <w:r w:rsidRPr="00F83390">
        <w:rPr>
          <w:rFonts w:ascii="Times New Roman" w:hAnsi="Times New Roman" w:cs="Times New Roman"/>
          <w:lang w:val="en-US"/>
        </w:rPr>
        <w:t xml:space="preserve">For both MUs, score 5 can be applied since both have larger population sizes compared to when the plan was approved. For the overall Taiga Bean Goose population, the progress towards achieving the purpose of the plan can </w:t>
      </w:r>
      <w:r w:rsidR="007466C6" w:rsidRPr="00F83390">
        <w:rPr>
          <w:rFonts w:ascii="Times New Roman" w:hAnsi="Times New Roman" w:cs="Times New Roman"/>
          <w:lang w:val="en-US"/>
        </w:rPr>
        <w:t>also be</w:t>
      </w:r>
      <w:r w:rsidRPr="00F83390">
        <w:rPr>
          <w:rFonts w:ascii="Times New Roman" w:hAnsi="Times New Roman" w:cs="Times New Roman"/>
          <w:lang w:val="en-US"/>
        </w:rPr>
        <w:t xml:space="preserve"> scored as 5 due to the overall increase in the population size since the plan was put in place.</w:t>
      </w:r>
    </w:p>
    <w:p w14:paraId="79DA1EC3" w14:textId="77777777" w:rsidR="004472DC" w:rsidRPr="004472DC" w:rsidRDefault="004472DC" w:rsidP="004472DC">
      <w:pPr>
        <w:jc w:val="both"/>
        <w:rPr>
          <w:lang w:val="en-US"/>
        </w:rPr>
      </w:pPr>
    </w:p>
    <w:p w14:paraId="3FDB0737" w14:textId="77777777" w:rsidR="004472DC" w:rsidRPr="007466C6" w:rsidRDefault="004472DC" w:rsidP="004472DC">
      <w:pPr>
        <w:shd w:val="clear" w:color="auto" w:fill="FFE599" w:themeFill="accent4" w:themeFillTint="66"/>
        <w:jc w:val="both"/>
        <w:rPr>
          <w:rFonts w:ascii="Times New Roman" w:hAnsi="Times New Roman" w:cs="Times New Roman"/>
          <w:b/>
          <w:bCs/>
          <w:lang w:val="en-US"/>
        </w:rPr>
      </w:pPr>
      <w:r w:rsidRPr="007466C6">
        <w:rPr>
          <w:rFonts w:ascii="Times New Roman" w:hAnsi="Times New Roman" w:cs="Times New Roman"/>
          <w:b/>
          <w:bCs/>
          <w:lang w:val="en-US"/>
        </w:rPr>
        <w:t>Example 2</w:t>
      </w:r>
    </w:p>
    <w:p w14:paraId="50B0A3DE" w14:textId="77777777" w:rsidR="004472DC" w:rsidRPr="007466C6" w:rsidRDefault="004472DC" w:rsidP="004472DC">
      <w:pPr>
        <w:shd w:val="clear" w:color="auto" w:fill="FFE599" w:themeFill="accent4" w:themeFillTint="66"/>
        <w:jc w:val="both"/>
        <w:rPr>
          <w:rFonts w:ascii="Times New Roman" w:hAnsi="Times New Roman" w:cs="Times New Roman"/>
          <w:b/>
          <w:bCs/>
          <w:lang w:val="en-US"/>
        </w:rPr>
      </w:pPr>
      <w:r w:rsidRPr="007466C6">
        <w:rPr>
          <w:rFonts w:ascii="Times New Roman" w:hAnsi="Times New Roman" w:cs="Times New Roman"/>
          <w:b/>
          <w:bCs/>
          <w:lang w:val="en-US"/>
        </w:rPr>
        <w:t>Measuring the progress towards achieving the goal of the Action Plan: White-winged Flufftail</w:t>
      </w:r>
    </w:p>
    <w:p w14:paraId="238B6227"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lang w:val="en-US"/>
        </w:rPr>
        <w:t>The goal of the White-winged Flufftail action plan is formulated as follows: “</w:t>
      </w:r>
      <w:r w:rsidRPr="007466C6">
        <w:rPr>
          <w:rFonts w:ascii="Times New Roman" w:hAnsi="Times New Roman" w:cs="Times New Roman"/>
          <w:i/>
          <w:iCs/>
          <w:lang w:val="en-US"/>
        </w:rPr>
        <w:t>To ensure favourable conservation status of the White-winged Flufftail.</w:t>
      </w:r>
      <w:r w:rsidRPr="007466C6">
        <w:rPr>
          <w:rFonts w:ascii="Times New Roman" w:hAnsi="Times New Roman" w:cs="Times New Roman"/>
          <w:lang w:val="en-US"/>
        </w:rPr>
        <w:t>”</w:t>
      </w:r>
    </w:p>
    <w:p w14:paraId="3541383A"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lang w:val="en-US"/>
        </w:rPr>
        <w:t>The definition of Favorable Conservation Status (FCS) used by AEWA is the one of the Convention on Migratory Species which is spelled out in the text of the treaty:</w:t>
      </w:r>
    </w:p>
    <w:p w14:paraId="2216DC8B" w14:textId="77777777" w:rsidR="004472DC" w:rsidRPr="007466C6" w:rsidRDefault="004472DC" w:rsidP="004472DC">
      <w:pPr>
        <w:shd w:val="clear" w:color="auto" w:fill="FFF2CC" w:themeFill="accent4" w:themeFillTint="33"/>
        <w:jc w:val="both"/>
        <w:rPr>
          <w:rFonts w:ascii="Times New Roman" w:hAnsi="Times New Roman" w:cs="Times New Roman"/>
          <w:i/>
          <w:iCs/>
          <w:lang w:val="en-US"/>
        </w:rPr>
      </w:pPr>
      <w:r w:rsidRPr="007466C6">
        <w:rPr>
          <w:rFonts w:ascii="Times New Roman" w:hAnsi="Times New Roman" w:cs="Times New Roman"/>
          <w:lang w:val="en-US"/>
        </w:rPr>
        <w:t>"</w:t>
      </w:r>
      <w:r w:rsidRPr="007466C6">
        <w:rPr>
          <w:rFonts w:ascii="Times New Roman" w:hAnsi="Times New Roman" w:cs="Times New Roman"/>
          <w:i/>
          <w:iCs/>
          <w:lang w:val="en-US"/>
        </w:rPr>
        <w:t>Conservation status" will be taken as ‘favourable’ when:</w:t>
      </w:r>
    </w:p>
    <w:p w14:paraId="6217814F" w14:textId="77777777" w:rsidR="004472DC" w:rsidRPr="007466C6" w:rsidRDefault="004472DC" w:rsidP="004472DC">
      <w:pPr>
        <w:shd w:val="clear" w:color="auto" w:fill="FFF2CC" w:themeFill="accent4" w:themeFillTint="33"/>
        <w:jc w:val="both"/>
        <w:rPr>
          <w:rFonts w:ascii="Times New Roman" w:hAnsi="Times New Roman" w:cs="Times New Roman"/>
          <w:i/>
          <w:iCs/>
          <w:lang w:val="en-US"/>
        </w:rPr>
      </w:pPr>
      <w:r w:rsidRPr="007466C6">
        <w:rPr>
          <w:rFonts w:ascii="Times New Roman" w:hAnsi="Times New Roman" w:cs="Times New Roman"/>
          <w:i/>
          <w:iCs/>
          <w:lang w:val="en-US"/>
        </w:rPr>
        <w:t xml:space="preserve">    (1) population dynamics data indicate that the migratory species is maintaining itself on a long-term basis as a viable component of its ecosystems;</w:t>
      </w:r>
    </w:p>
    <w:p w14:paraId="3AC8921C" w14:textId="77777777" w:rsidR="004472DC" w:rsidRPr="007466C6" w:rsidRDefault="004472DC" w:rsidP="004472DC">
      <w:pPr>
        <w:shd w:val="clear" w:color="auto" w:fill="FFF2CC" w:themeFill="accent4" w:themeFillTint="33"/>
        <w:jc w:val="both"/>
        <w:rPr>
          <w:rFonts w:ascii="Times New Roman" w:hAnsi="Times New Roman" w:cs="Times New Roman"/>
          <w:i/>
          <w:iCs/>
          <w:lang w:val="en-US"/>
        </w:rPr>
      </w:pPr>
      <w:r w:rsidRPr="007466C6">
        <w:rPr>
          <w:rFonts w:ascii="Times New Roman" w:hAnsi="Times New Roman" w:cs="Times New Roman"/>
          <w:i/>
          <w:iCs/>
          <w:lang w:val="en-US"/>
        </w:rPr>
        <w:t xml:space="preserve">    (2) the range of the migratory species is neither currently being reduced, nor is likely to be reduced, on a long-term basis;</w:t>
      </w:r>
    </w:p>
    <w:p w14:paraId="3B9A10EB" w14:textId="77777777" w:rsidR="004472DC" w:rsidRPr="007466C6" w:rsidRDefault="004472DC" w:rsidP="004472DC">
      <w:pPr>
        <w:shd w:val="clear" w:color="auto" w:fill="FFF2CC" w:themeFill="accent4" w:themeFillTint="33"/>
        <w:jc w:val="both"/>
        <w:rPr>
          <w:rFonts w:ascii="Times New Roman" w:hAnsi="Times New Roman" w:cs="Times New Roman"/>
          <w:i/>
          <w:iCs/>
          <w:lang w:val="en-US"/>
        </w:rPr>
      </w:pPr>
      <w:r w:rsidRPr="007466C6">
        <w:rPr>
          <w:rFonts w:ascii="Times New Roman" w:hAnsi="Times New Roman" w:cs="Times New Roman"/>
          <w:i/>
          <w:iCs/>
          <w:lang w:val="en-US"/>
        </w:rPr>
        <w:t xml:space="preserve">    (3) there is, and will be in the foreseeable future sufficient habitat to maintain the population of the migratory species on a long-term basis; and</w:t>
      </w:r>
    </w:p>
    <w:p w14:paraId="2087CB8F"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i/>
          <w:iCs/>
          <w:lang w:val="en-US"/>
        </w:rPr>
        <w:t xml:space="preserve">    (4) the distribution and abundance of the migratory species approach historic coverage and levels to the extent that potentially suitable ecosystems exist and to the extent consistent with wise wildlife management;</w:t>
      </w:r>
      <w:r w:rsidRPr="007466C6">
        <w:rPr>
          <w:rFonts w:ascii="Times New Roman" w:hAnsi="Times New Roman" w:cs="Times New Roman"/>
          <w:lang w:val="en-US"/>
        </w:rPr>
        <w:t>”</w:t>
      </w:r>
    </w:p>
    <w:p w14:paraId="1498EBAB"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lang w:val="en-US"/>
        </w:rPr>
        <w:t xml:space="preserve">To identify what would constitute an FCS for a species, Favourable Reference Values (FRVs) for population, range and habitat need to be defined for each separate population of the respective species. The FRVs will be ideally defined at the time of drafting the action plan. However, to date, this has been done only for a few AEWA species/populations which are subject to management plans rather than action plans. </w:t>
      </w:r>
    </w:p>
    <w:p w14:paraId="4995B3DF"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lang w:val="en-US"/>
        </w:rPr>
        <w:t>In the absence of defined FRVs, to measure the progress towards achieving the goal of the action plan, such FRVs will need to be first defined and then the current values of each element compared. Since these are quantitative values, the evaluation can be done by measuring distance to target (See Example 1 above) where the FRVs will be the target values.</w:t>
      </w:r>
    </w:p>
    <w:p w14:paraId="0F22470F"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lang w:val="en-US"/>
        </w:rPr>
        <w:lastRenderedPageBreak/>
        <w:t>In such cases where FRVs were not defined when the plan was compiled and cannot be defined at the time of plan evaluation, an adapted scoring approach can be used instead, as follows:</w:t>
      </w:r>
    </w:p>
    <w:p w14:paraId="310CC425"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b/>
          <w:bCs/>
          <w:lang w:val="en-US"/>
        </w:rPr>
        <w:t>Score 4</w:t>
      </w:r>
      <w:r w:rsidRPr="007466C6">
        <w:rPr>
          <w:rFonts w:ascii="Times New Roman" w:hAnsi="Times New Roman" w:cs="Times New Roman"/>
          <w:lang w:val="en-US"/>
        </w:rPr>
        <w:t xml:space="preserve"> (good progress): the population size, range, extent and quality of habitat has increased; </w:t>
      </w:r>
    </w:p>
    <w:p w14:paraId="51CD9409"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b/>
          <w:bCs/>
          <w:lang w:val="en-US"/>
        </w:rPr>
        <w:t>Score 3</w:t>
      </w:r>
      <w:r w:rsidRPr="007466C6">
        <w:rPr>
          <w:rFonts w:ascii="Times New Roman" w:hAnsi="Times New Roman" w:cs="Times New Roman"/>
          <w:lang w:val="en-US"/>
        </w:rPr>
        <w:t xml:space="preserve"> (stable): the population size, range, extent and quality of habitat remained stable (within natural fluctuation);</w:t>
      </w:r>
    </w:p>
    <w:p w14:paraId="56B4F9E1"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b/>
          <w:bCs/>
          <w:lang w:val="en-US"/>
        </w:rPr>
        <w:t>Score 2</w:t>
      </w:r>
      <w:r w:rsidRPr="007466C6">
        <w:rPr>
          <w:rFonts w:ascii="Times New Roman" w:hAnsi="Times New Roman" w:cs="Times New Roman"/>
          <w:lang w:val="en-US"/>
        </w:rPr>
        <w:t xml:space="preserve"> (regress): the population size, range, extent and quality of habitat has declined at a similar rate as before the plan was adopted;</w:t>
      </w:r>
    </w:p>
    <w:p w14:paraId="77E31A0E"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b/>
          <w:bCs/>
          <w:lang w:val="en-US"/>
        </w:rPr>
        <w:t>Score 1</w:t>
      </w:r>
      <w:r w:rsidRPr="007466C6">
        <w:rPr>
          <w:rFonts w:ascii="Times New Roman" w:hAnsi="Times New Roman" w:cs="Times New Roman"/>
          <w:lang w:val="en-US"/>
        </w:rPr>
        <w:t xml:space="preserve"> (significant regress): the population size, range, extent and quality of habitat has declined faster than before the plan was adopted.</w:t>
      </w:r>
    </w:p>
    <w:p w14:paraId="5E6B8BD0"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lang w:val="en-US"/>
        </w:rPr>
        <w:t xml:space="preserve">The score to be applied will be the lowest score for either of the three elements: population size, range, extent and quality of habitat. Score 5 cannot be used in this scale as it would be reserved for when the FRVs have been reached or surpassed (which cannot be assessed in the absence of defined FRVs). </w:t>
      </w:r>
    </w:p>
    <w:p w14:paraId="5EDF86CC" w14:textId="77777777" w:rsidR="004472DC" w:rsidRPr="007466C6" w:rsidRDefault="004472DC" w:rsidP="004472DC">
      <w:pPr>
        <w:shd w:val="clear" w:color="auto" w:fill="FFF2CC" w:themeFill="accent4" w:themeFillTint="33"/>
        <w:jc w:val="both"/>
        <w:rPr>
          <w:rFonts w:ascii="Times New Roman" w:hAnsi="Times New Roman" w:cs="Times New Roman"/>
          <w:lang w:val="en-US"/>
        </w:rPr>
      </w:pPr>
      <w:r w:rsidRPr="007466C6">
        <w:rPr>
          <w:rFonts w:ascii="Times New Roman" w:hAnsi="Times New Roman" w:cs="Times New Roman"/>
          <w:lang w:val="en-US"/>
        </w:rPr>
        <w:t xml:space="preserve">To apply the scoring approach, sourcing of baseline (at the time of plan approval) and current values for each of the three elements will be necessary. </w:t>
      </w:r>
    </w:p>
    <w:p w14:paraId="404330F4" w14:textId="77777777" w:rsidR="004472DC" w:rsidRPr="004472DC" w:rsidRDefault="004472DC" w:rsidP="004472DC">
      <w:pPr>
        <w:jc w:val="both"/>
        <w:rPr>
          <w:lang w:val="en-US"/>
        </w:rPr>
      </w:pPr>
    </w:p>
    <w:p w14:paraId="6CB9C93E" w14:textId="77777777" w:rsidR="004472DC" w:rsidRPr="007466C6" w:rsidRDefault="004472DC" w:rsidP="004472DC">
      <w:pPr>
        <w:shd w:val="clear" w:color="auto" w:fill="C5E0B3" w:themeFill="accent6" w:themeFillTint="66"/>
        <w:jc w:val="both"/>
        <w:rPr>
          <w:rFonts w:ascii="Times New Roman" w:hAnsi="Times New Roman" w:cs="Times New Roman"/>
          <w:b/>
          <w:bCs/>
          <w:lang w:val="en-US"/>
        </w:rPr>
      </w:pPr>
      <w:r w:rsidRPr="007466C6">
        <w:rPr>
          <w:rFonts w:ascii="Times New Roman" w:hAnsi="Times New Roman" w:cs="Times New Roman"/>
          <w:b/>
          <w:bCs/>
          <w:lang w:val="en-US"/>
        </w:rPr>
        <w:t>Example 3</w:t>
      </w:r>
    </w:p>
    <w:p w14:paraId="2E6A501A" w14:textId="77777777" w:rsidR="004472DC" w:rsidRPr="007466C6" w:rsidRDefault="004472DC" w:rsidP="004472DC">
      <w:pPr>
        <w:shd w:val="clear" w:color="auto" w:fill="C5E0B3" w:themeFill="accent6" w:themeFillTint="66"/>
        <w:jc w:val="both"/>
        <w:rPr>
          <w:rFonts w:ascii="Times New Roman" w:hAnsi="Times New Roman" w:cs="Times New Roman"/>
          <w:b/>
          <w:bCs/>
          <w:lang w:val="en-US"/>
        </w:rPr>
      </w:pPr>
      <w:r w:rsidRPr="007466C6">
        <w:rPr>
          <w:rFonts w:ascii="Times New Roman" w:hAnsi="Times New Roman" w:cs="Times New Roman"/>
          <w:b/>
          <w:bCs/>
          <w:lang w:val="en-US"/>
        </w:rPr>
        <w:t>Measuring the progress towards achieving the goal of the Action Plan: Lesser Flamingo</w:t>
      </w:r>
    </w:p>
    <w:p w14:paraId="3F8FC399" w14:textId="77777777" w:rsidR="004472DC" w:rsidRPr="007466C6" w:rsidRDefault="004472DC" w:rsidP="004472DC">
      <w:pPr>
        <w:shd w:val="clear" w:color="auto" w:fill="E2EFD9" w:themeFill="accent6" w:themeFillTint="33"/>
        <w:jc w:val="both"/>
        <w:rPr>
          <w:rFonts w:ascii="Times New Roman" w:hAnsi="Times New Roman" w:cs="Times New Roman"/>
          <w:lang w:val="en-US"/>
        </w:rPr>
      </w:pPr>
      <w:r w:rsidRPr="007466C6">
        <w:rPr>
          <w:rFonts w:ascii="Times New Roman" w:hAnsi="Times New Roman" w:cs="Times New Roman"/>
          <w:lang w:val="en-US"/>
        </w:rPr>
        <w:t>The goal of the Lesser Flamingo action plan is formulated as follows: “</w:t>
      </w:r>
      <w:r w:rsidRPr="007466C6">
        <w:rPr>
          <w:rFonts w:ascii="Times New Roman" w:hAnsi="Times New Roman" w:cs="Times New Roman"/>
          <w:i/>
          <w:iCs/>
          <w:lang w:val="en-US"/>
        </w:rPr>
        <w:t xml:space="preserve">To improve the conservation status of the Lesser Flamingo from a “Near Threatened” species to a species of “Least Concern” </w:t>
      </w:r>
      <w:r w:rsidRPr="007466C6">
        <w:rPr>
          <w:rFonts w:ascii="Times New Roman" w:hAnsi="Times New Roman" w:cs="Times New Roman"/>
          <w:lang w:val="en-US"/>
        </w:rPr>
        <w:t>[NB: on the IUCN Red List]</w:t>
      </w:r>
      <w:r w:rsidRPr="007466C6">
        <w:rPr>
          <w:rFonts w:ascii="Times New Roman" w:hAnsi="Times New Roman" w:cs="Times New Roman"/>
          <w:i/>
          <w:iCs/>
          <w:lang w:val="en-US"/>
        </w:rPr>
        <w:t>…</w:t>
      </w:r>
      <w:r w:rsidRPr="007466C6">
        <w:rPr>
          <w:rFonts w:ascii="Times New Roman" w:hAnsi="Times New Roman" w:cs="Times New Roman"/>
          <w:lang w:val="en-US"/>
        </w:rPr>
        <w:t>”</w:t>
      </w:r>
    </w:p>
    <w:p w14:paraId="094F895F" w14:textId="77777777" w:rsidR="004472DC" w:rsidRPr="007466C6" w:rsidRDefault="004472DC" w:rsidP="004472DC">
      <w:pPr>
        <w:shd w:val="clear" w:color="auto" w:fill="E2EFD9" w:themeFill="accent6" w:themeFillTint="33"/>
        <w:jc w:val="both"/>
        <w:rPr>
          <w:rFonts w:ascii="Times New Roman" w:hAnsi="Times New Roman" w:cs="Times New Roman"/>
          <w:lang w:val="en-US"/>
        </w:rPr>
      </w:pPr>
      <w:r w:rsidRPr="007466C6">
        <w:rPr>
          <w:rFonts w:ascii="Times New Roman" w:hAnsi="Times New Roman" w:cs="Times New Roman"/>
          <w:lang w:val="en-US"/>
        </w:rPr>
        <w:t xml:space="preserve">When the goal of a plan aims at improving the IUCN Red List status from a Globally Threatened or Near Threatened category, it is recommended to measure the change in the factors that have justified the placing of the species under the respective Red List category at the time when the plan was approved. </w:t>
      </w:r>
    </w:p>
    <w:p w14:paraId="4B55AB3F" w14:textId="77777777" w:rsidR="004472DC" w:rsidRPr="007466C6" w:rsidRDefault="004472DC" w:rsidP="004472DC">
      <w:pPr>
        <w:shd w:val="clear" w:color="auto" w:fill="E2EFD9" w:themeFill="accent6" w:themeFillTint="33"/>
        <w:jc w:val="both"/>
        <w:rPr>
          <w:rFonts w:ascii="Times New Roman" w:hAnsi="Times New Roman" w:cs="Times New Roman"/>
          <w:lang w:val="en-US"/>
        </w:rPr>
      </w:pPr>
      <w:r w:rsidRPr="007466C6">
        <w:rPr>
          <w:rFonts w:ascii="Times New Roman" w:hAnsi="Times New Roman" w:cs="Times New Roman"/>
          <w:lang w:val="en-US"/>
        </w:rPr>
        <w:t xml:space="preserve">As a first step, identify which </w:t>
      </w:r>
      <w:hyperlink r:id="rId15" w:history="1">
        <w:r w:rsidRPr="007466C6">
          <w:rPr>
            <w:rFonts w:ascii="Times New Roman" w:hAnsi="Times New Roman" w:cs="Times New Roman"/>
            <w:color w:val="0563C1" w:themeColor="hyperlink"/>
            <w:u w:val="single"/>
            <w:lang w:val="en-US"/>
          </w:rPr>
          <w:t>Red List criteria</w:t>
        </w:r>
      </w:hyperlink>
      <w:r w:rsidRPr="007466C6">
        <w:rPr>
          <w:rFonts w:ascii="Times New Roman" w:hAnsi="Times New Roman" w:cs="Times New Roman"/>
          <w:lang w:val="en-US"/>
        </w:rPr>
        <w:t xml:space="preserve"> have been invoked in the listing. For the Lesser Flamingo (category NT) criteria A2c, A3c and A4c have been used. All three criteria refer to a 30% population decline and the common denominator (c) that is pointed as the reason for that population decline is a decline in area of occupancy, extent of occurrence and/or quality of habitat.</w:t>
      </w:r>
    </w:p>
    <w:p w14:paraId="30977065" w14:textId="77777777" w:rsidR="004472DC" w:rsidRPr="007466C6" w:rsidRDefault="004472DC" w:rsidP="004472DC">
      <w:pPr>
        <w:shd w:val="clear" w:color="auto" w:fill="E2EFD9" w:themeFill="accent6" w:themeFillTint="33"/>
        <w:jc w:val="both"/>
        <w:rPr>
          <w:rFonts w:ascii="Times New Roman" w:hAnsi="Times New Roman" w:cs="Times New Roman"/>
          <w:lang w:val="en-US"/>
        </w:rPr>
      </w:pPr>
      <w:r w:rsidRPr="007466C6">
        <w:rPr>
          <w:rFonts w:ascii="Times New Roman" w:hAnsi="Times New Roman" w:cs="Times New Roman"/>
          <w:lang w:val="en-US"/>
        </w:rPr>
        <w:t>Based on the justification for red-listing, in this case it is recommended to measure the change in the extent of occurrence and score progress according to the following scale:</w:t>
      </w:r>
    </w:p>
    <w:p w14:paraId="3CBFAABC" w14:textId="77777777" w:rsidR="004472DC" w:rsidRPr="007466C6" w:rsidRDefault="004472DC" w:rsidP="004472DC">
      <w:pPr>
        <w:shd w:val="clear" w:color="auto" w:fill="E2EFD9" w:themeFill="accent6" w:themeFillTint="33"/>
        <w:jc w:val="both"/>
        <w:rPr>
          <w:rFonts w:ascii="Times New Roman" w:hAnsi="Times New Roman" w:cs="Times New Roman"/>
          <w:lang w:val="en-US"/>
        </w:rPr>
      </w:pPr>
      <w:r w:rsidRPr="007466C6">
        <w:rPr>
          <w:rFonts w:ascii="Times New Roman" w:hAnsi="Times New Roman" w:cs="Times New Roman"/>
          <w:lang w:val="en-US"/>
        </w:rPr>
        <w:t>Score 5 - increase &gt;30% in 3 generation or less;</w:t>
      </w:r>
    </w:p>
    <w:p w14:paraId="2005B22F" w14:textId="77777777" w:rsidR="004472DC" w:rsidRPr="007466C6" w:rsidRDefault="004472DC" w:rsidP="004472DC">
      <w:pPr>
        <w:shd w:val="clear" w:color="auto" w:fill="E2EFD9" w:themeFill="accent6" w:themeFillTint="33"/>
        <w:jc w:val="both"/>
        <w:rPr>
          <w:rFonts w:ascii="Times New Roman" w:hAnsi="Times New Roman" w:cs="Times New Roman"/>
          <w:lang w:val="en-US"/>
        </w:rPr>
      </w:pPr>
      <w:r w:rsidRPr="007466C6">
        <w:rPr>
          <w:rFonts w:ascii="Times New Roman" w:hAnsi="Times New Roman" w:cs="Times New Roman"/>
          <w:lang w:val="en-US"/>
        </w:rPr>
        <w:t>Score 4 – increase;</w:t>
      </w:r>
    </w:p>
    <w:p w14:paraId="15917E48" w14:textId="77777777" w:rsidR="004472DC" w:rsidRPr="007466C6" w:rsidRDefault="004472DC" w:rsidP="004472DC">
      <w:pPr>
        <w:shd w:val="clear" w:color="auto" w:fill="E2EFD9" w:themeFill="accent6" w:themeFillTint="33"/>
        <w:jc w:val="both"/>
        <w:rPr>
          <w:rFonts w:ascii="Times New Roman" w:hAnsi="Times New Roman" w:cs="Times New Roman"/>
          <w:lang w:val="en-US"/>
        </w:rPr>
      </w:pPr>
      <w:r w:rsidRPr="007466C6">
        <w:rPr>
          <w:rFonts w:ascii="Times New Roman" w:hAnsi="Times New Roman" w:cs="Times New Roman"/>
          <w:lang w:val="en-US"/>
        </w:rPr>
        <w:t>Score 3 - stable (decline stopped);</w:t>
      </w:r>
    </w:p>
    <w:p w14:paraId="09A65565" w14:textId="77777777" w:rsidR="004472DC" w:rsidRPr="007466C6" w:rsidRDefault="004472DC" w:rsidP="004472DC">
      <w:pPr>
        <w:shd w:val="clear" w:color="auto" w:fill="E2EFD9" w:themeFill="accent6" w:themeFillTint="33"/>
        <w:jc w:val="both"/>
        <w:rPr>
          <w:rFonts w:ascii="Times New Roman" w:hAnsi="Times New Roman" w:cs="Times New Roman"/>
          <w:lang w:val="en-US"/>
        </w:rPr>
      </w:pPr>
      <w:r w:rsidRPr="007466C6">
        <w:rPr>
          <w:rFonts w:ascii="Times New Roman" w:hAnsi="Times New Roman" w:cs="Times New Roman"/>
          <w:lang w:val="en-US"/>
        </w:rPr>
        <w:t>Score 2 - slower decline;</w:t>
      </w:r>
    </w:p>
    <w:p w14:paraId="4D26B0DF" w14:textId="77777777" w:rsidR="004472DC" w:rsidRPr="007466C6" w:rsidRDefault="004472DC" w:rsidP="004472DC">
      <w:pPr>
        <w:shd w:val="clear" w:color="auto" w:fill="E2EFD9" w:themeFill="accent6" w:themeFillTint="33"/>
        <w:jc w:val="both"/>
        <w:rPr>
          <w:rFonts w:ascii="Times New Roman" w:hAnsi="Times New Roman" w:cs="Times New Roman"/>
          <w:lang w:val="en-US"/>
        </w:rPr>
      </w:pPr>
      <w:r w:rsidRPr="007466C6">
        <w:rPr>
          <w:rFonts w:ascii="Times New Roman" w:hAnsi="Times New Roman" w:cs="Times New Roman"/>
          <w:lang w:val="en-US"/>
        </w:rPr>
        <w:t>Score 1 - accelerating decline.</w:t>
      </w:r>
    </w:p>
    <w:p w14:paraId="605C4928" w14:textId="77777777" w:rsidR="004472DC" w:rsidRPr="004472DC" w:rsidRDefault="004472DC" w:rsidP="004472DC">
      <w:pPr>
        <w:jc w:val="both"/>
        <w:rPr>
          <w:lang w:val="en-US"/>
        </w:rPr>
      </w:pPr>
    </w:p>
    <w:p w14:paraId="4F6F5DD2" w14:textId="77777777" w:rsidR="004472DC" w:rsidRPr="007466C6" w:rsidRDefault="004472DC" w:rsidP="004472DC">
      <w:pPr>
        <w:shd w:val="clear" w:color="auto" w:fill="F7CAAC" w:themeFill="accent2" w:themeFillTint="66"/>
        <w:jc w:val="both"/>
        <w:rPr>
          <w:rFonts w:ascii="Times New Roman" w:hAnsi="Times New Roman" w:cs="Times New Roman"/>
          <w:b/>
          <w:bCs/>
          <w:lang w:val="en-US"/>
        </w:rPr>
      </w:pPr>
      <w:r w:rsidRPr="007466C6">
        <w:rPr>
          <w:rFonts w:ascii="Times New Roman" w:hAnsi="Times New Roman" w:cs="Times New Roman"/>
          <w:b/>
          <w:bCs/>
          <w:lang w:val="en-US"/>
        </w:rPr>
        <w:t>Example 4</w:t>
      </w:r>
    </w:p>
    <w:p w14:paraId="7E6F1667" w14:textId="77777777" w:rsidR="004472DC" w:rsidRPr="007466C6" w:rsidRDefault="004472DC" w:rsidP="004472DC">
      <w:pPr>
        <w:shd w:val="clear" w:color="auto" w:fill="F7CAAC" w:themeFill="accent2" w:themeFillTint="66"/>
        <w:jc w:val="both"/>
        <w:rPr>
          <w:rFonts w:ascii="Times New Roman" w:hAnsi="Times New Roman" w:cs="Times New Roman"/>
          <w:b/>
          <w:bCs/>
          <w:lang w:val="en-US"/>
        </w:rPr>
      </w:pPr>
      <w:r w:rsidRPr="007466C6">
        <w:rPr>
          <w:rFonts w:ascii="Times New Roman" w:hAnsi="Times New Roman" w:cs="Times New Roman"/>
          <w:b/>
          <w:bCs/>
          <w:lang w:val="en-US"/>
        </w:rPr>
        <w:t>Measuring the progress towards achieving the goal of the Action Plan: Maccoa Duck</w:t>
      </w:r>
    </w:p>
    <w:p w14:paraId="06BB7AD0" w14:textId="77777777" w:rsidR="004472DC" w:rsidRPr="007466C6" w:rsidRDefault="004472DC" w:rsidP="004472DC">
      <w:pPr>
        <w:shd w:val="clear" w:color="auto" w:fill="FBE4D5" w:themeFill="accent2" w:themeFillTint="33"/>
        <w:jc w:val="both"/>
        <w:rPr>
          <w:rFonts w:ascii="Times New Roman" w:hAnsi="Times New Roman" w:cs="Times New Roman"/>
          <w:lang w:val="en-US"/>
        </w:rPr>
      </w:pPr>
      <w:r w:rsidRPr="007466C6">
        <w:rPr>
          <w:rFonts w:ascii="Times New Roman" w:hAnsi="Times New Roman" w:cs="Times New Roman"/>
          <w:lang w:val="en-US"/>
        </w:rPr>
        <w:t>The goal of the Maccoa Duck action plan is formulated as follows: “</w:t>
      </w:r>
      <w:r w:rsidRPr="007466C6">
        <w:rPr>
          <w:rFonts w:ascii="Times New Roman" w:hAnsi="Times New Roman" w:cs="Times New Roman"/>
          <w:i/>
          <w:iCs/>
          <w:lang w:val="en-US"/>
        </w:rPr>
        <w:t>To stabilise or increase natural populations of Maccoa Duck</w:t>
      </w:r>
      <w:r w:rsidRPr="007466C6">
        <w:rPr>
          <w:rFonts w:ascii="Times New Roman" w:hAnsi="Times New Roman" w:cs="Times New Roman"/>
          <w:lang w:val="en-US"/>
        </w:rPr>
        <w:t>…”</w:t>
      </w:r>
    </w:p>
    <w:p w14:paraId="616327BF" w14:textId="77777777" w:rsidR="004472DC" w:rsidRPr="007466C6" w:rsidRDefault="004472DC" w:rsidP="004472DC">
      <w:pPr>
        <w:shd w:val="clear" w:color="auto" w:fill="FBE4D5" w:themeFill="accent2" w:themeFillTint="33"/>
        <w:jc w:val="both"/>
        <w:rPr>
          <w:rFonts w:ascii="Times New Roman" w:hAnsi="Times New Roman" w:cs="Times New Roman"/>
          <w:lang w:val="en-US"/>
        </w:rPr>
      </w:pPr>
      <w:r w:rsidRPr="007466C6">
        <w:rPr>
          <w:rFonts w:ascii="Times New Roman" w:hAnsi="Times New Roman" w:cs="Times New Roman"/>
          <w:lang w:val="en-US"/>
        </w:rPr>
        <w:lastRenderedPageBreak/>
        <w:t>The measure progress towards the action plan goal the evaluation will require calculating the trend of each population of the species. The trend shall be calculated against the baseline population at the time of the plan approval. In the absence of a targeted trend calculation, use the trend estimate provided in the latest edition of the AEWA Conservation Status Report (available on the AEWA website as a standard document at each session of the Meeting of the Parties).</w:t>
      </w:r>
    </w:p>
    <w:p w14:paraId="33F8AE58" w14:textId="77777777" w:rsidR="004472DC" w:rsidRPr="007466C6" w:rsidRDefault="004472DC" w:rsidP="004472DC">
      <w:pPr>
        <w:shd w:val="clear" w:color="auto" w:fill="FBE4D5" w:themeFill="accent2" w:themeFillTint="33"/>
        <w:jc w:val="both"/>
        <w:rPr>
          <w:rFonts w:ascii="Times New Roman" w:hAnsi="Times New Roman" w:cs="Times New Roman"/>
          <w:lang w:val="en-US"/>
        </w:rPr>
      </w:pPr>
      <w:r w:rsidRPr="007466C6">
        <w:rPr>
          <w:rFonts w:ascii="Times New Roman" w:hAnsi="Times New Roman" w:cs="Times New Roman"/>
          <w:lang w:val="en-US"/>
        </w:rPr>
        <w:t>Once the trend has been established, scoring can be applied to evaluate progress towards achieving the goal of the plan by using a scoring scale similar to the one in Example 1 above (purpose of the Taiga Bean Goose action plan).</w:t>
      </w:r>
    </w:p>
    <w:p w14:paraId="4804A18F" w14:textId="7A5F5E68" w:rsidR="00227172" w:rsidRPr="004B3481" w:rsidRDefault="00227172" w:rsidP="004472DC">
      <w:pPr>
        <w:jc w:val="both"/>
      </w:pPr>
    </w:p>
    <w:sectPr w:rsidR="00227172" w:rsidRPr="004B3481" w:rsidSect="00B60CC1">
      <w:headerReference w:type="even" r:id="rId16"/>
      <w:headerReference w:type="default" r:id="rId17"/>
      <w:footerReference w:type="even" r:id="rId18"/>
      <w:footerReference w:type="default" r:id="rId19"/>
      <w:headerReference w:type="first" r:id="rId20"/>
      <w:footerReference w:type="first" r:id="rId21"/>
      <w:pgSz w:w="11906" w:h="16838"/>
      <w:pgMar w:top="1138" w:right="1138" w:bottom="1138" w:left="113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EBDB" w14:textId="77777777" w:rsidR="00BD4854" w:rsidRDefault="00BD4854" w:rsidP="004A5BEA">
      <w:pPr>
        <w:spacing w:after="0" w:line="240" w:lineRule="auto"/>
      </w:pPr>
      <w:r>
        <w:separator/>
      </w:r>
    </w:p>
  </w:endnote>
  <w:endnote w:type="continuationSeparator" w:id="0">
    <w:p w14:paraId="11CE6098" w14:textId="77777777" w:rsidR="00BD4854" w:rsidRDefault="00BD4854" w:rsidP="004A5BEA">
      <w:pPr>
        <w:spacing w:after="0" w:line="240" w:lineRule="auto"/>
      </w:pPr>
      <w:r>
        <w:continuationSeparator/>
      </w:r>
    </w:p>
  </w:endnote>
  <w:endnote w:type="continuationNotice" w:id="1">
    <w:p w14:paraId="3349ADC0" w14:textId="77777777" w:rsidR="00BD4854" w:rsidRDefault="00BD4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D862" w14:textId="77777777" w:rsidR="00CA6EC6" w:rsidRDefault="00CA6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056733"/>
      <w:docPartObj>
        <w:docPartGallery w:val="Page Numbers (Bottom of Page)"/>
        <w:docPartUnique/>
      </w:docPartObj>
    </w:sdtPr>
    <w:sdtEndPr>
      <w:rPr>
        <w:rFonts w:ascii="Times New Roman" w:hAnsi="Times New Roman" w:cs="Times New Roman"/>
        <w:noProof/>
        <w:sz w:val="20"/>
        <w:szCs w:val="20"/>
      </w:rPr>
    </w:sdtEndPr>
    <w:sdtContent>
      <w:p w14:paraId="118C16B3" w14:textId="687E9909" w:rsidR="004A5BEA" w:rsidRPr="00B60CC1" w:rsidRDefault="00C15754" w:rsidP="00B60CC1">
        <w:pPr>
          <w:pStyle w:val="Footer"/>
          <w:jc w:val="center"/>
          <w:rPr>
            <w:rFonts w:ascii="Times New Roman" w:hAnsi="Times New Roman" w:cs="Times New Roman"/>
            <w:sz w:val="20"/>
            <w:szCs w:val="20"/>
          </w:rPr>
        </w:pPr>
        <w:r w:rsidRPr="00B60CC1">
          <w:rPr>
            <w:rFonts w:ascii="Times New Roman" w:hAnsi="Times New Roman" w:cs="Times New Roman"/>
            <w:sz w:val="20"/>
            <w:szCs w:val="20"/>
          </w:rPr>
          <w:fldChar w:fldCharType="begin"/>
        </w:r>
        <w:r w:rsidRPr="00B60CC1">
          <w:rPr>
            <w:rFonts w:ascii="Times New Roman" w:hAnsi="Times New Roman" w:cs="Times New Roman"/>
            <w:sz w:val="20"/>
            <w:szCs w:val="20"/>
          </w:rPr>
          <w:instrText xml:space="preserve"> PAGE   \* MERGEFORMAT </w:instrText>
        </w:r>
        <w:r w:rsidRPr="00B60CC1">
          <w:rPr>
            <w:rFonts w:ascii="Times New Roman" w:hAnsi="Times New Roman" w:cs="Times New Roman"/>
            <w:sz w:val="20"/>
            <w:szCs w:val="20"/>
          </w:rPr>
          <w:fldChar w:fldCharType="separate"/>
        </w:r>
        <w:r w:rsidR="00803403" w:rsidRPr="00B60CC1">
          <w:rPr>
            <w:rFonts w:ascii="Times New Roman" w:hAnsi="Times New Roman" w:cs="Times New Roman"/>
            <w:noProof/>
            <w:sz w:val="20"/>
            <w:szCs w:val="20"/>
          </w:rPr>
          <w:t>1</w:t>
        </w:r>
        <w:r w:rsidRPr="00B60CC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8DA1" w14:textId="77777777" w:rsidR="00CA6EC6" w:rsidRDefault="00CA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7B0E" w14:textId="77777777" w:rsidR="00BD4854" w:rsidRDefault="00BD4854" w:rsidP="004A5BEA">
      <w:pPr>
        <w:spacing w:after="0" w:line="240" w:lineRule="auto"/>
      </w:pPr>
      <w:r>
        <w:separator/>
      </w:r>
    </w:p>
  </w:footnote>
  <w:footnote w:type="continuationSeparator" w:id="0">
    <w:p w14:paraId="4235F2BB" w14:textId="77777777" w:rsidR="00BD4854" w:rsidRDefault="00BD4854" w:rsidP="004A5BEA">
      <w:pPr>
        <w:spacing w:after="0" w:line="240" w:lineRule="auto"/>
      </w:pPr>
      <w:r>
        <w:continuationSeparator/>
      </w:r>
    </w:p>
  </w:footnote>
  <w:footnote w:type="continuationNotice" w:id="1">
    <w:p w14:paraId="6819E2FD" w14:textId="77777777" w:rsidR="00BD4854" w:rsidRDefault="00BD4854">
      <w:pPr>
        <w:spacing w:after="0" w:line="240" w:lineRule="auto"/>
      </w:pPr>
    </w:p>
  </w:footnote>
  <w:footnote w:id="2">
    <w:p w14:paraId="4ABD490E" w14:textId="0D4DE017" w:rsidR="0055492A" w:rsidRPr="00B60CC1" w:rsidRDefault="0055492A" w:rsidP="0055492A">
      <w:pPr>
        <w:pStyle w:val="FootnoteText"/>
        <w:jc w:val="both"/>
        <w:rPr>
          <w:rFonts w:ascii="Times New Roman" w:hAnsi="Times New Roman" w:cs="Times New Roman"/>
          <w:lang w:val="en-US"/>
        </w:rPr>
      </w:pPr>
      <w:r w:rsidRPr="00B60CC1">
        <w:rPr>
          <w:rStyle w:val="FootnoteReference"/>
          <w:rFonts w:ascii="Times New Roman" w:hAnsi="Times New Roman" w:cs="Times New Roman"/>
        </w:rPr>
        <w:footnoteRef/>
      </w:r>
      <w:r w:rsidRPr="00B60CC1">
        <w:rPr>
          <w:rFonts w:ascii="Times New Roman" w:hAnsi="Times New Roman" w:cs="Times New Roman"/>
        </w:rPr>
        <w:t xml:space="preserve"> </w:t>
      </w:r>
      <w:r w:rsidRPr="00B60CC1">
        <w:rPr>
          <w:rFonts w:ascii="Times New Roman" w:hAnsi="Times New Roman" w:cs="Times New Roman"/>
          <w:lang w:val="en-US"/>
        </w:rPr>
        <w:t>Developed by the UNEP/AEWA Secretariat in consultation with the AEWA Technical Committee (TC); final version approved by the AEWA TC by correspondence.</w:t>
      </w:r>
    </w:p>
  </w:footnote>
  <w:footnote w:id="3">
    <w:p w14:paraId="6B620C1B" w14:textId="77777777" w:rsidR="004472DC" w:rsidRPr="00B60CC1" w:rsidRDefault="004472DC" w:rsidP="004472DC">
      <w:pPr>
        <w:pStyle w:val="FootnoteText"/>
        <w:jc w:val="both"/>
        <w:rPr>
          <w:rFonts w:ascii="Times New Roman" w:hAnsi="Times New Roman" w:cs="Times New Roman"/>
        </w:rPr>
      </w:pPr>
      <w:r w:rsidRPr="00B60CC1">
        <w:rPr>
          <w:rStyle w:val="FootnoteReference"/>
          <w:rFonts w:ascii="Times New Roman" w:hAnsi="Times New Roman" w:cs="Times New Roman"/>
        </w:rPr>
        <w:footnoteRef/>
      </w:r>
      <w:r w:rsidRPr="00B60CC1">
        <w:rPr>
          <w:rFonts w:ascii="Times New Roman" w:hAnsi="Times New Roman" w:cs="Times New Roman"/>
        </w:rPr>
        <w:t xml:space="preserve"> For the purposes of this example, Eastern 1 &amp; 2 Management Unit has been excluded due to data and knowledge deficiency which will require further considerations about how to integrate it into the evaluation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FF71" w14:textId="77777777" w:rsidR="00CA6EC6" w:rsidRDefault="00CA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464A" w14:textId="77777777" w:rsidR="00CA6EC6" w:rsidRDefault="00CA6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B60CC1" w:rsidRPr="00B60CC1" w14:paraId="7511F4E3" w14:textId="77777777" w:rsidTr="00C4541E">
      <w:trPr>
        <w:trHeight w:val="1264"/>
      </w:trPr>
      <w:tc>
        <w:tcPr>
          <w:tcW w:w="1809" w:type="dxa"/>
          <w:tcMar>
            <w:top w:w="0" w:type="dxa"/>
            <w:left w:w="108" w:type="dxa"/>
            <w:bottom w:w="0" w:type="dxa"/>
            <w:right w:w="108" w:type="dxa"/>
          </w:tcMar>
        </w:tcPr>
        <w:p w14:paraId="59BDAAA9" w14:textId="77777777" w:rsidR="00B60CC1" w:rsidRPr="00B60CC1" w:rsidRDefault="00B60CC1" w:rsidP="00B60CC1">
          <w:pPr>
            <w:spacing w:after="0" w:line="240" w:lineRule="auto"/>
            <w:rPr>
              <w:rFonts w:ascii="Times New Roman" w:eastAsia="Times New Roman" w:hAnsi="Times New Roman" w:cs="Times New Roman"/>
              <w:sz w:val="24"/>
              <w:szCs w:val="24"/>
            </w:rPr>
          </w:pPr>
          <w:r w:rsidRPr="00B60CC1">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5E6E2728" wp14:editId="42E11B0C">
                <wp:simplePos x="0" y="0"/>
                <wp:positionH relativeFrom="column">
                  <wp:posOffset>137160</wp:posOffset>
                </wp:positionH>
                <wp:positionV relativeFrom="paragraph">
                  <wp:posOffset>10795</wp:posOffset>
                </wp:positionV>
                <wp:extent cx="735965" cy="609600"/>
                <wp:effectExtent l="0" t="0" r="6985" b="0"/>
                <wp:wrapNone/>
                <wp:docPr id="765042457" name="Picture 765042457"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5C48F5D3" w14:textId="77777777" w:rsidR="00B60CC1" w:rsidRPr="00B60CC1" w:rsidRDefault="00B60CC1" w:rsidP="00B60CC1">
          <w:pPr>
            <w:spacing w:after="0" w:line="240" w:lineRule="auto"/>
            <w:rPr>
              <w:rFonts w:ascii="Times New Roman" w:eastAsia="Times New Roman" w:hAnsi="Times New Roman" w:cs="Times New Roman"/>
              <w:sz w:val="24"/>
              <w:szCs w:val="24"/>
              <w:lang w:val="en-US"/>
            </w:rPr>
          </w:pPr>
        </w:p>
        <w:p w14:paraId="760B9716" w14:textId="77777777" w:rsidR="00B60CC1" w:rsidRPr="00B60CC1" w:rsidRDefault="00B60CC1" w:rsidP="00B60CC1">
          <w:pPr>
            <w:spacing w:after="0" w:line="240" w:lineRule="auto"/>
            <w:rPr>
              <w:rFonts w:ascii="Times New Roman" w:eastAsia="Times New Roman" w:hAnsi="Times New Roman" w:cs="Times New Roman"/>
              <w:sz w:val="24"/>
              <w:szCs w:val="24"/>
              <w:lang w:val="en-US"/>
            </w:rPr>
          </w:pPr>
        </w:p>
        <w:p w14:paraId="35B0155D" w14:textId="77777777" w:rsidR="00B60CC1" w:rsidRPr="00B60CC1" w:rsidRDefault="00B60CC1" w:rsidP="00B60CC1">
          <w:pPr>
            <w:spacing w:after="0" w:line="240" w:lineRule="auto"/>
            <w:rPr>
              <w:rFonts w:ascii="Times New Roman" w:eastAsia="Times New Roman" w:hAnsi="Times New Roman" w:cs="Times New Roman"/>
              <w:sz w:val="24"/>
              <w:szCs w:val="24"/>
              <w:lang w:val="en-US"/>
            </w:rPr>
          </w:pPr>
        </w:p>
      </w:tc>
      <w:tc>
        <w:tcPr>
          <w:tcW w:w="5679" w:type="dxa"/>
          <w:tcMar>
            <w:top w:w="0" w:type="dxa"/>
            <w:left w:w="108" w:type="dxa"/>
            <w:bottom w:w="0" w:type="dxa"/>
            <w:right w:w="108" w:type="dxa"/>
          </w:tcMar>
        </w:tcPr>
        <w:p w14:paraId="3F3059B1" w14:textId="77777777" w:rsidR="00B60CC1" w:rsidRPr="00B60CC1" w:rsidRDefault="00B60CC1" w:rsidP="00B60CC1">
          <w:pPr>
            <w:tabs>
              <w:tab w:val="left" w:pos="-720"/>
            </w:tabs>
            <w:spacing w:after="0" w:line="240" w:lineRule="auto"/>
            <w:jc w:val="center"/>
            <w:rPr>
              <w:rFonts w:ascii="Times New Roman" w:eastAsia="Times New Roman" w:hAnsi="Times New Roman" w:cs="Times New Roman"/>
              <w:i/>
              <w:kern w:val="3"/>
              <w:sz w:val="24"/>
              <w:szCs w:val="24"/>
              <w:lang w:val="en-US"/>
            </w:rPr>
          </w:pPr>
          <w:r w:rsidRPr="00B60CC1">
            <w:rPr>
              <w:rFonts w:ascii="Times New Roman" w:eastAsia="Times New Roman" w:hAnsi="Times New Roman" w:cs="Times New Roman"/>
              <w:i/>
              <w:kern w:val="3"/>
              <w:lang w:val="en-US"/>
            </w:rPr>
            <w:t xml:space="preserve">AGREEMENT ON THE CONSERVATION OF </w:t>
          </w:r>
        </w:p>
        <w:p w14:paraId="3CEDAB06" w14:textId="77777777" w:rsidR="00B60CC1" w:rsidRPr="00B60CC1" w:rsidRDefault="00B60CC1" w:rsidP="00B60CC1">
          <w:pPr>
            <w:tabs>
              <w:tab w:val="left" w:pos="-720"/>
            </w:tabs>
            <w:spacing w:after="0" w:line="240" w:lineRule="auto"/>
            <w:jc w:val="center"/>
            <w:rPr>
              <w:rFonts w:ascii="Times New Roman" w:eastAsia="Times New Roman" w:hAnsi="Times New Roman" w:cs="Times New Roman"/>
              <w:i/>
              <w:kern w:val="3"/>
              <w:sz w:val="24"/>
              <w:szCs w:val="24"/>
              <w:lang w:val="en-US"/>
            </w:rPr>
          </w:pPr>
          <w:r w:rsidRPr="00B60CC1">
            <w:rPr>
              <w:rFonts w:ascii="Times New Roman" w:eastAsia="Times New Roman" w:hAnsi="Times New Roman" w:cs="Times New Roman"/>
              <w:i/>
              <w:kern w:val="3"/>
              <w:lang w:val="en-US"/>
            </w:rPr>
            <w:t xml:space="preserve">AFRICAN-EURASIAN MIGRATORY WATERBIRDS           </w:t>
          </w:r>
        </w:p>
        <w:p w14:paraId="04C6E937" w14:textId="77777777" w:rsidR="00B60CC1" w:rsidRPr="00B60CC1" w:rsidRDefault="00B60CC1" w:rsidP="00B60CC1">
          <w:pPr>
            <w:tabs>
              <w:tab w:val="left" w:pos="-720"/>
            </w:tabs>
            <w:spacing w:after="0" w:line="240" w:lineRule="auto"/>
            <w:jc w:val="center"/>
            <w:rPr>
              <w:rFonts w:ascii="Arial" w:eastAsia="Times New Roman" w:hAnsi="Arial" w:cs="Arial"/>
              <w:i/>
              <w:kern w:val="3"/>
              <w:sz w:val="20"/>
              <w:szCs w:val="20"/>
              <w:lang w:val="en-US"/>
            </w:rPr>
          </w:pPr>
        </w:p>
        <w:p w14:paraId="5DED82E6" w14:textId="77777777" w:rsidR="00B60CC1" w:rsidRPr="00B60CC1" w:rsidRDefault="00B60CC1" w:rsidP="00B60CC1">
          <w:pPr>
            <w:spacing w:after="0" w:line="240" w:lineRule="auto"/>
            <w:rPr>
              <w:rFonts w:ascii="Times New Roman" w:eastAsia="Times New Roman" w:hAnsi="Times New Roman" w:cs="Times New Roman"/>
              <w:i/>
              <w:sz w:val="24"/>
              <w:szCs w:val="24"/>
              <w:lang w:val="en-US"/>
            </w:rPr>
          </w:pPr>
        </w:p>
      </w:tc>
      <w:tc>
        <w:tcPr>
          <w:tcW w:w="2366" w:type="dxa"/>
          <w:tcMar>
            <w:top w:w="0" w:type="dxa"/>
            <w:left w:w="108" w:type="dxa"/>
            <w:bottom w:w="0" w:type="dxa"/>
            <w:right w:w="108" w:type="dxa"/>
          </w:tcMar>
        </w:tcPr>
        <w:p w14:paraId="7BC399ED" w14:textId="5D2C42C1" w:rsidR="00B60CC1" w:rsidRPr="00B60CC1" w:rsidRDefault="00B60CC1" w:rsidP="00B60CC1">
          <w:pPr>
            <w:spacing w:after="0" w:line="240" w:lineRule="auto"/>
            <w:ind w:hanging="108"/>
            <w:jc w:val="right"/>
            <w:rPr>
              <w:rFonts w:ascii="Times New Roman" w:eastAsia="Times New Roman" w:hAnsi="Times New Roman" w:cs="Times New Roman"/>
              <w:i/>
              <w:sz w:val="20"/>
              <w:szCs w:val="20"/>
              <w:lang w:val="pt-PT"/>
            </w:rPr>
          </w:pPr>
          <w:r w:rsidRPr="00B60CC1">
            <w:rPr>
              <w:rFonts w:ascii="Times New Roman" w:eastAsia="Times New Roman" w:hAnsi="Times New Roman" w:cs="Times New Roman"/>
              <w:i/>
              <w:sz w:val="20"/>
              <w:szCs w:val="20"/>
              <w:lang w:val="pt-PT"/>
            </w:rPr>
            <w:t xml:space="preserve"> Doc AEWA/TC</w:t>
          </w:r>
          <w:r>
            <w:rPr>
              <w:rFonts w:ascii="Times New Roman" w:eastAsia="Times New Roman" w:hAnsi="Times New Roman" w:cs="Times New Roman"/>
              <w:i/>
              <w:sz w:val="20"/>
              <w:szCs w:val="20"/>
              <w:lang w:val="pt-PT"/>
            </w:rPr>
            <w:t>19 Inf.6</w:t>
          </w:r>
        </w:p>
        <w:p w14:paraId="19F51A47" w14:textId="45E501E9" w:rsidR="00B60CC1" w:rsidRPr="00B60CC1" w:rsidRDefault="00B60CC1" w:rsidP="00B60CC1">
          <w:pPr>
            <w:spacing w:after="0" w:line="240" w:lineRule="auto"/>
            <w:ind w:hanging="108"/>
            <w:jc w:val="right"/>
            <w:rPr>
              <w:rFonts w:ascii="Times New Roman" w:eastAsia="Times New Roman" w:hAnsi="Times New Roman" w:cs="Times New Roman"/>
              <w:i/>
              <w:sz w:val="20"/>
              <w:szCs w:val="20"/>
              <w:lang w:val="pt-PT"/>
            </w:rPr>
          </w:pPr>
          <w:r w:rsidRPr="00B60CC1">
            <w:rPr>
              <w:rFonts w:ascii="Times New Roman" w:eastAsia="Times New Roman" w:hAnsi="Times New Roman" w:cs="Times New Roman"/>
              <w:i/>
              <w:sz w:val="20"/>
              <w:szCs w:val="20"/>
              <w:lang w:val="pt-PT"/>
            </w:rPr>
            <w:t>Agenda item</w:t>
          </w:r>
          <w:r w:rsidR="004D1483">
            <w:rPr>
              <w:rFonts w:ascii="Times New Roman" w:eastAsia="Times New Roman" w:hAnsi="Times New Roman" w:cs="Times New Roman"/>
              <w:i/>
              <w:sz w:val="20"/>
              <w:szCs w:val="20"/>
              <w:lang w:val="pt-PT"/>
            </w:rPr>
            <w:t xml:space="preserve">s </w:t>
          </w:r>
          <w:r w:rsidR="00CA6EC6">
            <w:rPr>
              <w:rFonts w:ascii="Times New Roman" w:eastAsia="Times New Roman" w:hAnsi="Times New Roman" w:cs="Times New Roman"/>
              <w:i/>
              <w:sz w:val="20"/>
              <w:szCs w:val="20"/>
              <w:lang w:val="pt-PT"/>
            </w:rPr>
            <w:t>6.2</w:t>
          </w:r>
          <w:r w:rsidR="004D1483">
            <w:rPr>
              <w:rFonts w:ascii="Times New Roman" w:eastAsia="Times New Roman" w:hAnsi="Times New Roman" w:cs="Times New Roman"/>
              <w:i/>
              <w:sz w:val="20"/>
              <w:szCs w:val="20"/>
              <w:lang w:val="pt-PT"/>
            </w:rPr>
            <w:t xml:space="preserve"> and</w:t>
          </w:r>
          <w:r w:rsidRPr="00B60CC1">
            <w:rPr>
              <w:rFonts w:ascii="Times New Roman" w:eastAsia="Times New Roman" w:hAnsi="Times New Roman" w:cs="Times New Roman"/>
              <w:i/>
              <w:sz w:val="20"/>
              <w:szCs w:val="20"/>
              <w:lang w:val="pt-PT"/>
            </w:rPr>
            <w:t xml:space="preserve"> 6.</w:t>
          </w:r>
          <w:r>
            <w:rPr>
              <w:rFonts w:ascii="Times New Roman" w:eastAsia="Times New Roman" w:hAnsi="Times New Roman" w:cs="Times New Roman"/>
              <w:i/>
              <w:sz w:val="20"/>
              <w:szCs w:val="20"/>
              <w:lang w:val="pt-PT"/>
            </w:rPr>
            <w:t>7</w:t>
          </w:r>
        </w:p>
        <w:p w14:paraId="6AFDCEF6" w14:textId="6836BBB7" w:rsidR="00B60CC1" w:rsidRPr="00B60CC1" w:rsidRDefault="00B60CC1" w:rsidP="00B60CC1">
          <w:pPr>
            <w:spacing w:after="0" w:line="240" w:lineRule="auto"/>
            <w:ind w:hanging="108"/>
            <w:jc w:val="right"/>
            <w:rPr>
              <w:rFonts w:ascii="Times New Roman" w:eastAsia="Times New Roman" w:hAnsi="Times New Roman" w:cs="Times New Roman"/>
              <w:i/>
              <w:sz w:val="20"/>
              <w:szCs w:val="20"/>
              <w:lang w:val="pt-PT"/>
            </w:rPr>
          </w:pPr>
          <w:r w:rsidRPr="00B60CC1">
            <w:rPr>
              <w:rFonts w:ascii="Times New Roman" w:eastAsia="Times New Roman" w:hAnsi="Times New Roman" w:cs="Times New Roman"/>
              <w:i/>
              <w:sz w:val="20"/>
              <w:szCs w:val="20"/>
              <w:lang w:val="pt-PT"/>
            </w:rPr>
            <w:t>2</w:t>
          </w:r>
          <w:r>
            <w:rPr>
              <w:rFonts w:ascii="Times New Roman" w:eastAsia="Times New Roman" w:hAnsi="Times New Roman" w:cs="Times New Roman"/>
              <w:i/>
              <w:sz w:val="20"/>
              <w:szCs w:val="20"/>
              <w:lang w:val="pt-PT"/>
            </w:rPr>
            <w:t>9</w:t>
          </w:r>
          <w:r w:rsidRPr="00B60CC1">
            <w:rPr>
              <w:rFonts w:ascii="Times New Roman" w:eastAsia="Times New Roman" w:hAnsi="Times New Roman" w:cs="Times New Roman"/>
              <w:i/>
              <w:sz w:val="20"/>
              <w:szCs w:val="20"/>
              <w:lang w:val="pt-PT"/>
            </w:rPr>
            <w:t xml:space="preserve"> February 2024</w:t>
          </w:r>
        </w:p>
        <w:p w14:paraId="25F9A3E9" w14:textId="77777777" w:rsidR="00B60CC1" w:rsidRPr="00B60CC1" w:rsidRDefault="00B60CC1" w:rsidP="00B60CC1">
          <w:pPr>
            <w:spacing w:after="0" w:line="240" w:lineRule="auto"/>
            <w:jc w:val="right"/>
            <w:rPr>
              <w:rFonts w:ascii="Times New Roman" w:eastAsia="Times New Roman" w:hAnsi="Times New Roman" w:cs="Times New Roman"/>
              <w:i/>
              <w:sz w:val="20"/>
              <w:szCs w:val="20"/>
              <w:lang w:val="pt-PT"/>
            </w:rPr>
          </w:pPr>
        </w:p>
      </w:tc>
    </w:tr>
    <w:tr w:rsidR="00B60CC1" w:rsidRPr="00B60CC1" w14:paraId="52F44E3E" w14:textId="77777777" w:rsidTr="00C4541E">
      <w:tc>
        <w:tcPr>
          <w:tcW w:w="9854" w:type="dxa"/>
          <w:gridSpan w:val="3"/>
          <w:tcBorders>
            <w:top w:val="nil"/>
            <w:left w:val="nil"/>
            <w:bottom w:val="single" w:sz="4" w:space="0" w:color="000000"/>
            <w:right w:val="nil"/>
          </w:tcBorders>
          <w:tcMar>
            <w:top w:w="0" w:type="dxa"/>
            <w:left w:w="108" w:type="dxa"/>
            <w:bottom w:w="0" w:type="dxa"/>
            <w:right w:w="108" w:type="dxa"/>
          </w:tcMar>
        </w:tcPr>
        <w:p w14:paraId="4CECA119" w14:textId="77777777" w:rsidR="00B60CC1" w:rsidRPr="00B60CC1" w:rsidRDefault="00B60CC1" w:rsidP="00B60CC1">
          <w:pPr>
            <w:spacing w:after="0" w:line="240" w:lineRule="auto"/>
            <w:jc w:val="center"/>
            <w:rPr>
              <w:rFonts w:ascii="Times New Roman" w:eastAsia="Times New Roman" w:hAnsi="Times New Roman" w:cs="Times New Roman"/>
              <w:sz w:val="24"/>
              <w:szCs w:val="24"/>
            </w:rPr>
          </w:pPr>
          <w:r w:rsidRPr="00B60CC1">
            <w:rPr>
              <w:rFonts w:ascii="Times New Roman" w:eastAsia="Times New Roman" w:hAnsi="Times New Roman" w:cs="Times New Roman"/>
              <w:b/>
              <w:sz w:val="24"/>
              <w:szCs w:val="24"/>
              <w:lang w:val="en-US"/>
            </w:rPr>
            <w:t>19</w:t>
          </w:r>
          <w:r w:rsidRPr="00B60CC1">
            <w:rPr>
              <w:rFonts w:ascii="Times New Roman" w:eastAsia="Times New Roman" w:hAnsi="Times New Roman" w:cs="Times New Roman"/>
              <w:b/>
              <w:sz w:val="24"/>
              <w:szCs w:val="24"/>
              <w:vertAlign w:val="superscript"/>
              <w:lang w:val="en-US"/>
            </w:rPr>
            <w:t>th</w:t>
          </w:r>
          <w:r w:rsidRPr="00B60CC1">
            <w:rPr>
              <w:rFonts w:ascii="Times New Roman" w:eastAsia="Times New Roman" w:hAnsi="Times New Roman" w:cs="Times New Roman"/>
              <w:b/>
              <w:sz w:val="24"/>
              <w:szCs w:val="24"/>
              <w:lang w:val="en-US"/>
            </w:rPr>
            <w:t xml:space="preserve"> MEETING OF THE TECHNICAL COMMITTEE</w:t>
          </w:r>
        </w:p>
        <w:p w14:paraId="2CED2702" w14:textId="77777777" w:rsidR="00B60CC1" w:rsidRPr="00B60CC1" w:rsidRDefault="00B60CC1" w:rsidP="00B60CC1">
          <w:pPr>
            <w:spacing w:after="0" w:line="240" w:lineRule="auto"/>
            <w:jc w:val="center"/>
            <w:rPr>
              <w:rFonts w:ascii="Times New Roman" w:eastAsia="Times New Roman" w:hAnsi="Times New Roman" w:cs="Times New Roman"/>
              <w:i/>
              <w:sz w:val="24"/>
              <w:szCs w:val="24"/>
              <w:lang w:val="en-US"/>
            </w:rPr>
          </w:pPr>
          <w:r w:rsidRPr="00B60CC1">
            <w:rPr>
              <w:rFonts w:ascii="Times New Roman" w:eastAsia="Times New Roman" w:hAnsi="Times New Roman" w:cs="Times New Roman"/>
              <w:i/>
            </w:rPr>
            <w:t>12–14 March 2024, Virtual conference format</w:t>
          </w:r>
        </w:p>
        <w:p w14:paraId="20FE32EC" w14:textId="77777777" w:rsidR="00B60CC1" w:rsidRPr="00B60CC1" w:rsidRDefault="00B60CC1" w:rsidP="00B60CC1">
          <w:pPr>
            <w:spacing w:after="0" w:line="240" w:lineRule="auto"/>
            <w:rPr>
              <w:rFonts w:ascii="Times New Roman" w:eastAsia="Times New Roman" w:hAnsi="Times New Roman" w:cs="Times New Roman"/>
              <w:sz w:val="24"/>
              <w:szCs w:val="24"/>
              <w:u w:val="single"/>
              <w:lang w:val="en-US"/>
            </w:rPr>
          </w:pPr>
        </w:p>
      </w:tc>
    </w:tr>
  </w:tbl>
  <w:p w14:paraId="016A7772" w14:textId="77777777" w:rsidR="00B60CC1" w:rsidRPr="00B60CC1" w:rsidRDefault="00B60CC1" w:rsidP="00B60CC1">
    <w:pPr>
      <w:tabs>
        <w:tab w:val="center" w:pos="4680"/>
        <w:tab w:val="right" w:pos="9360"/>
      </w:tabs>
      <w:spacing w:after="0" w:line="240" w:lineRule="auto"/>
      <w:rPr>
        <w:kern w:val="2"/>
        <w14:ligatures w14:val="standardContextual"/>
      </w:rPr>
    </w:pPr>
  </w:p>
  <w:p w14:paraId="32C57AE8" w14:textId="77777777" w:rsidR="00B60CC1" w:rsidRDefault="00B60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DAB"/>
    <w:multiLevelType w:val="hybridMultilevel"/>
    <w:tmpl w:val="5CE06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319BE"/>
    <w:multiLevelType w:val="hybridMultilevel"/>
    <w:tmpl w:val="7E700786"/>
    <w:lvl w:ilvl="0" w:tplc="E13C5C8A">
      <w:start w:val="1"/>
      <w:numFmt w:val="decimal"/>
      <w:lvlText w:val="%1."/>
      <w:lvlJc w:val="left"/>
      <w:pPr>
        <w:ind w:left="720" w:hanging="360"/>
      </w:pPr>
    </w:lvl>
    <w:lvl w:ilvl="1" w:tplc="9D80D60C">
      <w:start w:val="1"/>
      <w:numFmt w:val="lowerLetter"/>
      <w:lvlText w:val="%2."/>
      <w:lvlJc w:val="left"/>
      <w:pPr>
        <w:ind w:left="1440" w:hanging="360"/>
      </w:pPr>
    </w:lvl>
    <w:lvl w:ilvl="2" w:tplc="07023984">
      <w:start w:val="1"/>
      <w:numFmt w:val="lowerRoman"/>
      <w:lvlText w:val="%3."/>
      <w:lvlJc w:val="right"/>
      <w:pPr>
        <w:ind w:left="2160" w:hanging="180"/>
      </w:pPr>
    </w:lvl>
    <w:lvl w:ilvl="3" w:tplc="D12C14CE">
      <w:start w:val="1"/>
      <w:numFmt w:val="decimal"/>
      <w:lvlText w:val="%4."/>
      <w:lvlJc w:val="left"/>
      <w:pPr>
        <w:ind w:left="2880" w:hanging="360"/>
      </w:pPr>
    </w:lvl>
    <w:lvl w:ilvl="4" w:tplc="7FE04336">
      <w:start w:val="1"/>
      <w:numFmt w:val="lowerLetter"/>
      <w:lvlText w:val="%5."/>
      <w:lvlJc w:val="left"/>
      <w:pPr>
        <w:ind w:left="3600" w:hanging="360"/>
      </w:pPr>
    </w:lvl>
    <w:lvl w:ilvl="5" w:tplc="D520BC68">
      <w:start w:val="1"/>
      <w:numFmt w:val="lowerRoman"/>
      <w:lvlText w:val="%6."/>
      <w:lvlJc w:val="right"/>
      <w:pPr>
        <w:ind w:left="4320" w:hanging="180"/>
      </w:pPr>
    </w:lvl>
    <w:lvl w:ilvl="6" w:tplc="876222E6">
      <w:start w:val="1"/>
      <w:numFmt w:val="decimal"/>
      <w:lvlText w:val="%7."/>
      <w:lvlJc w:val="left"/>
      <w:pPr>
        <w:ind w:left="5040" w:hanging="360"/>
      </w:pPr>
    </w:lvl>
    <w:lvl w:ilvl="7" w:tplc="50CE4742">
      <w:start w:val="1"/>
      <w:numFmt w:val="lowerLetter"/>
      <w:lvlText w:val="%8."/>
      <w:lvlJc w:val="left"/>
      <w:pPr>
        <w:ind w:left="5760" w:hanging="360"/>
      </w:pPr>
    </w:lvl>
    <w:lvl w:ilvl="8" w:tplc="2F9E1450">
      <w:start w:val="1"/>
      <w:numFmt w:val="lowerRoman"/>
      <w:lvlText w:val="%9."/>
      <w:lvlJc w:val="right"/>
      <w:pPr>
        <w:ind w:left="6480" w:hanging="180"/>
      </w:pPr>
    </w:lvl>
  </w:abstractNum>
  <w:abstractNum w:abstractNumId="2" w15:restartNumberingAfterBreak="0">
    <w:nsid w:val="32B3DB41"/>
    <w:multiLevelType w:val="hybridMultilevel"/>
    <w:tmpl w:val="B5225370"/>
    <w:lvl w:ilvl="0" w:tplc="6FA2FD3E">
      <w:start w:val="1"/>
      <w:numFmt w:val="upperRoman"/>
      <w:lvlText w:val="%1."/>
      <w:lvlJc w:val="right"/>
      <w:pPr>
        <w:ind w:left="720" w:hanging="360"/>
      </w:pPr>
    </w:lvl>
    <w:lvl w:ilvl="1" w:tplc="D20CCC7C">
      <w:start w:val="1"/>
      <w:numFmt w:val="lowerLetter"/>
      <w:lvlText w:val="%2."/>
      <w:lvlJc w:val="left"/>
      <w:pPr>
        <w:ind w:left="1440" w:hanging="360"/>
      </w:pPr>
    </w:lvl>
    <w:lvl w:ilvl="2" w:tplc="69F2019C">
      <w:start w:val="1"/>
      <w:numFmt w:val="lowerRoman"/>
      <w:lvlText w:val="%3."/>
      <w:lvlJc w:val="right"/>
      <w:pPr>
        <w:ind w:left="2160" w:hanging="180"/>
      </w:pPr>
    </w:lvl>
    <w:lvl w:ilvl="3" w:tplc="394EADAE">
      <w:start w:val="1"/>
      <w:numFmt w:val="decimal"/>
      <w:lvlText w:val="%4."/>
      <w:lvlJc w:val="left"/>
      <w:pPr>
        <w:ind w:left="2880" w:hanging="360"/>
      </w:pPr>
    </w:lvl>
    <w:lvl w:ilvl="4" w:tplc="597A30D8">
      <w:start w:val="1"/>
      <w:numFmt w:val="lowerLetter"/>
      <w:lvlText w:val="%5."/>
      <w:lvlJc w:val="left"/>
      <w:pPr>
        <w:ind w:left="3600" w:hanging="360"/>
      </w:pPr>
    </w:lvl>
    <w:lvl w:ilvl="5" w:tplc="1396A6C8">
      <w:start w:val="1"/>
      <w:numFmt w:val="lowerRoman"/>
      <w:lvlText w:val="%6."/>
      <w:lvlJc w:val="right"/>
      <w:pPr>
        <w:ind w:left="4320" w:hanging="180"/>
      </w:pPr>
    </w:lvl>
    <w:lvl w:ilvl="6" w:tplc="E8C8C164">
      <w:start w:val="1"/>
      <w:numFmt w:val="decimal"/>
      <w:lvlText w:val="%7."/>
      <w:lvlJc w:val="left"/>
      <w:pPr>
        <w:ind w:left="5040" w:hanging="360"/>
      </w:pPr>
    </w:lvl>
    <w:lvl w:ilvl="7" w:tplc="9062633A">
      <w:start w:val="1"/>
      <w:numFmt w:val="lowerLetter"/>
      <w:lvlText w:val="%8."/>
      <w:lvlJc w:val="left"/>
      <w:pPr>
        <w:ind w:left="5760" w:hanging="360"/>
      </w:pPr>
    </w:lvl>
    <w:lvl w:ilvl="8" w:tplc="1116E626">
      <w:start w:val="1"/>
      <w:numFmt w:val="lowerRoman"/>
      <w:lvlText w:val="%9."/>
      <w:lvlJc w:val="right"/>
      <w:pPr>
        <w:ind w:left="6480" w:hanging="180"/>
      </w:pPr>
    </w:lvl>
  </w:abstractNum>
  <w:abstractNum w:abstractNumId="3" w15:restartNumberingAfterBreak="0">
    <w:nsid w:val="38277ECA"/>
    <w:multiLevelType w:val="hybridMultilevel"/>
    <w:tmpl w:val="51C44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2F7A58"/>
    <w:multiLevelType w:val="hybridMultilevel"/>
    <w:tmpl w:val="124439F6"/>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E6769"/>
    <w:multiLevelType w:val="hybridMultilevel"/>
    <w:tmpl w:val="C9E8584E"/>
    <w:lvl w:ilvl="0" w:tplc="FF96B0AE">
      <w:start w:val="1"/>
      <w:numFmt w:val="bullet"/>
      <w:lvlText w:val=""/>
      <w:lvlJc w:val="left"/>
      <w:pPr>
        <w:ind w:left="720" w:hanging="360"/>
      </w:pPr>
      <w:rPr>
        <w:rFonts w:ascii="Symbol" w:hAnsi="Symbol" w:hint="default"/>
      </w:rPr>
    </w:lvl>
    <w:lvl w:ilvl="1" w:tplc="7C1A8786">
      <w:start w:val="1"/>
      <w:numFmt w:val="bullet"/>
      <w:lvlText w:val="o"/>
      <w:lvlJc w:val="left"/>
      <w:pPr>
        <w:ind w:left="1440" w:hanging="360"/>
      </w:pPr>
      <w:rPr>
        <w:rFonts w:ascii="Courier New" w:hAnsi="Courier New" w:hint="default"/>
      </w:rPr>
    </w:lvl>
    <w:lvl w:ilvl="2" w:tplc="C2B2CADE">
      <w:start w:val="1"/>
      <w:numFmt w:val="bullet"/>
      <w:lvlText w:val=""/>
      <w:lvlJc w:val="left"/>
      <w:pPr>
        <w:ind w:left="2160" w:hanging="360"/>
      </w:pPr>
      <w:rPr>
        <w:rFonts w:ascii="Wingdings" w:hAnsi="Wingdings" w:hint="default"/>
      </w:rPr>
    </w:lvl>
    <w:lvl w:ilvl="3" w:tplc="3F5AD486">
      <w:start w:val="1"/>
      <w:numFmt w:val="bullet"/>
      <w:lvlText w:val=""/>
      <w:lvlJc w:val="left"/>
      <w:pPr>
        <w:ind w:left="2880" w:hanging="360"/>
      </w:pPr>
      <w:rPr>
        <w:rFonts w:ascii="Symbol" w:hAnsi="Symbol" w:hint="default"/>
      </w:rPr>
    </w:lvl>
    <w:lvl w:ilvl="4" w:tplc="BB52AAB6">
      <w:start w:val="1"/>
      <w:numFmt w:val="bullet"/>
      <w:lvlText w:val="o"/>
      <w:lvlJc w:val="left"/>
      <w:pPr>
        <w:ind w:left="3600" w:hanging="360"/>
      </w:pPr>
      <w:rPr>
        <w:rFonts w:ascii="Courier New" w:hAnsi="Courier New" w:hint="default"/>
      </w:rPr>
    </w:lvl>
    <w:lvl w:ilvl="5" w:tplc="78D86406">
      <w:start w:val="1"/>
      <w:numFmt w:val="bullet"/>
      <w:lvlText w:val=""/>
      <w:lvlJc w:val="left"/>
      <w:pPr>
        <w:ind w:left="4320" w:hanging="360"/>
      </w:pPr>
      <w:rPr>
        <w:rFonts w:ascii="Wingdings" w:hAnsi="Wingdings" w:hint="default"/>
      </w:rPr>
    </w:lvl>
    <w:lvl w:ilvl="6" w:tplc="BCBAA6F8">
      <w:start w:val="1"/>
      <w:numFmt w:val="bullet"/>
      <w:lvlText w:val=""/>
      <w:lvlJc w:val="left"/>
      <w:pPr>
        <w:ind w:left="5040" w:hanging="360"/>
      </w:pPr>
      <w:rPr>
        <w:rFonts w:ascii="Symbol" w:hAnsi="Symbol" w:hint="default"/>
      </w:rPr>
    </w:lvl>
    <w:lvl w:ilvl="7" w:tplc="1CA662FC">
      <w:start w:val="1"/>
      <w:numFmt w:val="bullet"/>
      <w:lvlText w:val="o"/>
      <w:lvlJc w:val="left"/>
      <w:pPr>
        <w:ind w:left="5760" w:hanging="360"/>
      </w:pPr>
      <w:rPr>
        <w:rFonts w:ascii="Courier New" w:hAnsi="Courier New" w:hint="default"/>
      </w:rPr>
    </w:lvl>
    <w:lvl w:ilvl="8" w:tplc="CDCE033E">
      <w:start w:val="1"/>
      <w:numFmt w:val="bullet"/>
      <w:lvlText w:val=""/>
      <w:lvlJc w:val="left"/>
      <w:pPr>
        <w:ind w:left="6480" w:hanging="360"/>
      </w:pPr>
      <w:rPr>
        <w:rFonts w:ascii="Wingdings" w:hAnsi="Wingdings" w:hint="default"/>
      </w:rPr>
    </w:lvl>
  </w:abstractNum>
  <w:abstractNum w:abstractNumId="6" w15:restartNumberingAfterBreak="0">
    <w:nsid w:val="52927F98"/>
    <w:multiLevelType w:val="hybridMultilevel"/>
    <w:tmpl w:val="7DB6407C"/>
    <w:lvl w:ilvl="0" w:tplc="000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43B5C"/>
    <w:multiLevelType w:val="hybridMultilevel"/>
    <w:tmpl w:val="D85845CC"/>
    <w:lvl w:ilvl="0" w:tplc="01CEA494">
      <w:start w:val="1"/>
      <w:numFmt w:val="decimal"/>
      <w:lvlText w:val="%1."/>
      <w:lvlJc w:val="left"/>
      <w:pPr>
        <w:ind w:left="720" w:hanging="360"/>
      </w:pPr>
    </w:lvl>
    <w:lvl w:ilvl="1" w:tplc="2DB851E0">
      <w:start w:val="1"/>
      <w:numFmt w:val="lowerLetter"/>
      <w:lvlText w:val="%2."/>
      <w:lvlJc w:val="left"/>
      <w:pPr>
        <w:ind w:left="1440" w:hanging="360"/>
      </w:pPr>
    </w:lvl>
    <w:lvl w:ilvl="2" w:tplc="5E30AF8A">
      <w:start w:val="1"/>
      <w:numFmt w:val="lowerRoman"/>
      <w:lvlText w:val="%3."/>
      <w:lvlJc w:val="right"/>
      <w:pPr>
        <w:ind w:left="2160" w:hanging="180"/>
      </w:pPr>
    </w:lvl>
    <w:lvl w:ilvl="3" w:tplc="CE38ED0E">
      <w:start w:val="1"/>
      <w:numFmt w:val="decimal"/>
      <w:lvlText w:val="%4."/>
      <w:lvlJc w:val="left"/>
      <w:pPr>
        <w:ind w:left="2880" w:hanging="360"/>
      </w:pPr>
    </w:lvl>
    <w:lvl w:ilvl="4" w:tplc="EAD0C750">
      <w:start w:val="1"/>
      <w:numFmt w:val="lowerLetter"/>
      <w:lvlText w:val="%5."/>
      <w:lvlJc w:val="left"/>
      <w:pPr>
        <w:ind w:left="3600" w:hanging="360"/>
      </w:pPr>
    </w:lvl>
    <w:lvl w:ilvl="5" w:tplc="F93E7DBA">
      <w:start w:val="1"/>
      <w:numFmt w:val="lowerRoman"/>
      <w:lvlText w:val="%6."/>
      <w:lvlJc w:val="right"/>
      <w:pPr>
        <w:ind w:left="4320" w:hanging="180"/>
      </w:pPr>
    </w:lvl>
    <w:lvl w:ilvl="6" w:tplc="B5FAB540">
      <w:start w:val="1"/>
      <w:numFmt w:val="decimal"/>
      <w:lvlText w:val="%7."/>
      <w:lvlJc w:val="left"/>
      <w:pPr>
        <w:ind w:left="5040" w:hanging="360"/>
      </w:pPr>
    </w:lvl>
    <w:lvl w:ilvl="7" w:tplc="0FCC870E">
      <w:start w:val="1"/>
      <w:numFmt w:val="lowerLetter"/>
      <w:lvlText w:val="%8."/>
      <w:lvlJc w:val="left"/>
      <w:pPr>
        <w:ind w:left="5760" w:hanging="360"/>
      </w:pPr>
    </w:lvl>
    <w:lvl w:ilvl="8" w:tplc="8B4EAC0A">
      <w:start w:val="1"/>
      <w:numFmt w:val="lowerRoman"/>
      <w:lvlText w:val="%9."/>
      <w:lvlJc w:val="right"/>
      <w:pPr>
        <w:ind w:left="6480" w:hanging="180"/>
      </w:pPr>
    </w:lvl>
  </w:abstractNum>
  <w:num w:numId="1" w16cid:durableId="1129014090">
    <w:abstractNumId w:val="2"/>
  </w:num>
  <w:num w:numId="2" w16cid:durableId="105125112">
    <w:abstractNumId w:val="1"/>
  </w:num>
  <w:num w:numId="3" w16cid:durableId="1199204234">
    <w:abstractNumId w:val="7"/>
  </w:num>
  <w:num w:numId="4" w16cid:durableId="438568222">
    <w:abstractNumId w:val="5"/>
  </w:num>
  <w:num w:numId="5" w16cid:durableId="813176644">
    <w:abstractNumId w:val="3"/>
  </w:num>
  <w:num w:numId="6" w16cid:durableId="4134873">
    <w:abstractNumId w:val="4"/>
  </w:num>
  <w:num w:numId="7" w16cid:durableId="969630081">
    <w:abstractNumId w:val="0"/>
  </w:num>
  <w:num w:numId="8" w16cid:durableId="696391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72"/>
    <w:rsid w:val="000436E7"/>
    <w:rsid w:val="00057898"/>
    <w:rsid w:val="000D1FED"/>
    <w:rsid w:val="000E4B23"/>
    <w:rsid w:val="00117753"/>
    <w:rsid w:val="0012354E"/>
    <w:rsid w:val="00145170"/>
    <w:rsid w:val="001573F9"/>
    <w:rsid w:val="0018164E"/>
    <w:rsid w:val="001866E0"/>
    <w:rsid w:val="00195CC9"/>
    <w:rsid w:val="001D2AE4"/>
    <w:rsid w:val="001D47C2"/>
    <w:rsid w:val="001F0BA1"/>
    <w:rsid w:val="001F4990"/>
    <w:rsid w:val="00227172"/>
    <w:rsid w:val="00290296"/>
    <w:rsid w:val="002A02B1"/>
    <w:rsid w:val="002E04CC"/>
    <w:rsid w:val="002F150B"/>
    <w:rsid w:val="003167A3"/>
    <w:rsid w:val="00363433"/>
    <w:rsid w:val="003B3A4D"/>
    <w:rsid w:val="003C27FD"/>
    <w:rsid w:val="003D3674"/>
    <w:rsid w:val="003E4AFD"/>
    <w:rsid w:val="00445C32"/>
    <w:rsid w:val="004472DC"/>
    <w:rsid w:val="004855F9"/>
    <w:rsid w:val="0049169F"/>
    <w:rsid w:val="004924AC"/>
    <w:rsid w:val="00492FDD"/>
    <w:rsid w:val="004A3F0F"/>
    <w:rsid w:val="004A5BEA"/>
    <w:rsid w:val="004B3481"/>
    <w:rsid w:val="004C796A"/>
    <w:rsid w:val="004D1483"/>
    <w:rsid w:val="004D4138"/>
    <w:rsid w:val="005276BD"/>
    <w:rsid w:val="005339BA"/>
    <w:rsid w:val="0055492A"/>
    <w:rsid w:val="0056645D"/>
    <w:rsid w:val="005B1BCA"/>
    <w:rsid w:val="00616045"/>
    <w:rsid w:val="00621CFA"/>
    <w:rsid w:val="00627C59"/>
    <w:rsid w:val="00655753"/>
    <w:rsid w:val="00660C07"/>
    <w:rsid w:val="006837B5"/>
    <w:rsid w:val="006A288B"/>
    <w:rsid w:val="006B036C"/>
    <w:rsid w:val="007466C6"/>
    <w:rsid w:val="00803403"/>
    <w:rsid w:val="00816420"/>
    <w:rsid w:val="00820829"/>
    <w:rsid w:val="00874D18"/>
    <w:rsid w:val="00880877"/>
    <w:rsid w:val="00896823"/>
    <w:rsid w:val="008E7A50"/>
    <w:rsid w:val="008F3D10"/>
    <w:rsid w:val="00934CB8"/>
    <w:rsid w:val="00959F88"/>
    <w:rsid w:val="00991366"/>
    <w:rsid w:val="009C7CD5"/>
    <w:rsid w:val="009E6584"/>
    <w:rsid w:val="00A21105"/>
    <w:rsid w:val="00A62F1B"/>
    <w:rsid w:val="00A954AD"/>
    <w:rsid w:val="00AD0111"/>
    <w:rsid w:val="00AD1A2C"/>
    <w:rsid w:val="00B45FE0"/>
    <w:rsid w:val="00B46CC7"/>
    <w:rsid w:val="00B60CC1"/>
    <w:rsid w:val="00B65523"/>
    <w:rsid w:val="00B67586"/>
    <w:rsid w:val="00B97098"/>
    <w:rsid w:val="00BA6D89"/>
    <w:rsid w:val="00BB23EE"/>
    <w:rsid w:val="00BC6D3B"/>
    <w:rsid w:val="00BD4854"/>
    <w:rsid w:val="00C15754"/>
    <w:rsid w:val="00C65F45"/>
    <w:rsid w:val="00C779A1"/>
    <w:rsid w:val="00CA6EC6"/>
    <w:rsid w:val="00CB34C4"/>
    <w:rsid w:val="00CD8C0D"/>
    <w:rsid w:val="00D11865"/>
    <w:rsid w:val="00D8358F"/>
    <w:rsid w:val="00DA32B7"/>
    <w:rsid w:val="00E01E3C"/>
    <w:rsid w:val="00E30747"/>
    <w:rsid w:val="00E3260B"/>
    <w:rsid w:val="00EA0128"/>
    <w:rsid w:val="00EC0A39"/>
    <w:rsid w:val="00ED5985"/>
    <w:rsid w:val="00F53E00"/>
    <w:rsid w:val="00F64595"/>
    <w:rsid w:val="00F83390"/>
    <w:rsid w:val="00F94257"/>
    <w:rsid w:val="010338DC"/>
    <w:rsid w:val="010C572D"/>
    <w:rsid w:val="0152A75E"/>
    <w:rsid w:val="020DB5E9"/>
    <w:rsid w:val="02101D98"/>
    <w:rsid w:val="02827B5A"/>
    <w:rsid w:val="02E12D42"/>
    <w:rsid w:val="03CD404A"/>
    <w:rsid w:val="0408DCFB"/>
    <w:rsid w:val="05A0FD30"/>
    <w:rsid w:val="06904783"/>
    <w:rsid w:val="0749A081"/>
    <w:rsid w:val="0777E228"/>
    <w:rsid w:val="08F84671"/>
    <w:rsid w:val="09288069"/>
    <w:rsid w:val="0A4D4103"/>
    <w:rsid w:val="0B18FE44"/>
    <w:rsid w:val="0BD759A6"/>
    <w:rsid w:val="0BF5A844"/>
    <w:rsid w:val="0CCA5472"/>
    <w:rsid w:val="0CE47928"/>
    <w:rsid w:val="0DC5B700"/>
    <w:rsid w:val="0F50A3BB"/>
    <w:rsid w:val="10477DE3"/>
    <w:rsid w:val="107AB539"/>
    <w:rsid w:val="10EF8B51"/>
    <w:rsid w:val="11865DE8"/>
    <w:rsid w:val="125ECE94"/>
    <w:rsid w:val="12876DBE"/>
    <w:rsid w:val="1369F064"/>
    <w:rsid w:val="13F6A29F"/>
    <w:rsid w:val="13FA9EF5"/>
    <w:rsid w:val="14D8A7EF"/>
    <w:rsid w:val="15AD4677"/>
    <w:rsid w:val="1636150B"/>
    <w:rsid w:val="17D1E56C"/>
    <w:rsid w:val="18D0DDA7"/>
    <w:rsid w:val="18E368C4"/>
    <w:rsid w:val="18F06240"/>
    <w:rsid w:val="1974FF69"/>
    <w:rsid w:val="199F6E14"/>
    <w:rsid w:val="1A50B81C"/>
    <w:rsid w:val="1BD0B513"/>
    <w:rsid w:val="1BEC887D"/>
    <w:rsid w:val="1C1527A7"/>
    <w:rsid w:val="1DB1EEC7"/>
    <w:rsid w:val="1E4FD3FE"/>
    <w:rsid w:val="1E5BBAAB"/>
    <w:rsid w:val="1E64E0F0"/>
    <w:rsid w:val="1EC5CD06"/>
    <w:rsid w:val="1F072CE2"/>
    <w:rsid w:val="1F49FF28"/>
    <w:rsid w:val="1F6D233A"/>
    <w:rsid w:val="1F7DB762"/>
    <w:rsid w:val="203FCBCF"/>
    <w:rsid w:val="2122A33E"/>
    <w:rsid w:val="2127A604"/>
    <w:rsid w:val="223D3A0D"/>
    <w:rsid w:val="225BCA01"/>
    <w:rsid w:val="2288571F"/>
    <w:rsid w:val="235DC15A"/>
    <w:rsid w:val="2513FC7F"/>
    <w:rsid w:val="2546E046"/>
    <w:rsid w:val="25B74E35"/>
    <w:rsid w:val="27152ADD"/>
    <w:rsid w:val="280BC336"/>
    <w:rsid w:val="28C4EC9B"/>
    <w:rsid w:val="297BC273"/>
    <w:rsid w:val="29A6D875"/>
    <w:rsid w:val="2A38CB5E"/>
    <w:rsid w:val="2ADF5D87"/>
    <w:rsid w:val="2B125049"/>
    <w:rsid w:val="2BDFC8DC"/>
    <w:rsid w:val="2D818D6B"/>
    <w:rsid w:val="2F51FE19"/>
    <w:rsid w:val="30AEE4BD"/>
    <w:rsid w:val="30B92E2D"/>
    <w:rsid w:val="31F27F87"/>
    <w:rsid w:val="33617679"/>
    <w:rsid w:val="3363553C"/>
    <w:rsid w:val="34FF259D"/>
    <w:rsid w:val="3549EF92"/>
    <w:rsid w:val="35A1B30E"/>
    <w:rsid w:val="35C0F2E0"/>
    <w:rsid w:val="3A4BD9E0"/>
    <w:rsid w:val="3B2C53D4"/>
    <w:rsid w:val="3B9C1702"/>
    <w:rsid w:val="3BB085F6"/>
    <w:rsid w:val="3BBF88CF"/>
    <w:rsid w:val="3CA56AEA"/>
    <w:rsid w:val="3D92005E"/>
    <w:rsid w:val="3E1F5C1A"/>
    <w:rsid w:val="3E5C33AD"/>
    <w:rsid w:val="3E81DC1C"/>
    <w:rsid w:val="3ED3B7C4"/>
    <w:rsid w:val="3ED614A9"/>
    <w:rsid w:val="4111D083"/>
    <w:rsid w:val="41E5962B"/>
    <w:rsid w:val="422ECA53"/>
    <w:rsid w:val="423B962D"/>
    <w:rsid w:val="43868F9D"/>
    <w:rsid w:val="4462E901"/>
    <w:rsid w:val="447A95A8"/>
    <w:rsid w:val="44B2997F"/>
    <w:rsid w:val="45225FFE"/>
    <w:rsid w:val="4576FE2D"/>
    <w:rsid w:val="46090C5A"/>
    <w:rsid w:val="46CAD99D"/>
    <w:rsid w:val="46E43852"/>
    <w:rsid w:val="4712CE8E"/>
    <w:rsid w:val="474D69E6"/>
    <w:rsid w:val="4797268B"/>
    <w:rsid w:val="47DEA73E"/>
    <w:rsid w:val="4840D863"/>
    <w:rsid w:val="486A97F2"/>
    <w:rsid w:val="48B3F459"/>
    <w:rsid w:val="48B90406"/>
    <w:rsid w:val="497A779F"/>
    <w:rsid w:val="49E99EBF"/>
    <w:rsid w:val="4C92D352"/>
    <w:rsid w:val="4CD69907"/>
    <w:rsid w:val="4D24E0B8"/>
    <w:rsid w:val="4D327474"/>
    <w:rsid w:val="4D3A1B21"/>
    <w:rsid w:val="4EAD4C58"/>
    <w:rsid w:val="4F153AE1"/>
    <w:rsid w:val="4F70AC0D"/>
    <w:rsid w:val="510C7C6E"/>
    <w:rsid w:val="52117A38"/>
    <w:rsid w:val="52378058"/>
    <w:rsid w:val="528492CF"/>
    <w:rsid w:val="52DAAF76"/>
    <w:rsid w:val="548B4D49"/>
    <w:rsid w:val="5633C2BD"/>
    <w:rsid w:val="56798396"/>
    <w:rsid w:val="56D3B084"/>
    <w:rsid w:val="56E129DB"/>
    <w:rsid w:val="5753567F"/>
    <w:rsid w:val="5862C433"/>
    <w:rsid w:val="58C30A99"/>
    <w:rsid w:val="596AADCE"/>
    <w:rsid w:val="5977F99B"/>
    <w:rsid w:val="5A9B7362"/>
    <w:rsid w:val="5AE5D9C6"/>
    <w:rsid w:val="5BD9E13B"/>
    <w:rsid w:val="5BE9425D"/>
    <w:rsid w:val="5C685772"/>
    <w:rsid w:val="5C7D36D1"/>
    <w:rsid w:val="5CCF6A00"/>
    <w:rsid w:val="5CCFF474"/>
    <w:rsid w:val="5D96670F"/>
    <w:rsid w:val="5E190732"/>
    <w:rsid w:val="5F1448FA"/>
    <w:rsid w:val="5F2C00BB"/>
    <w:rsid w:val="5F5BF433"/>
    <w:rsid w:val="60BE99C7"/>
    <w:rsid w:val="610B664A"/>
    <w:rsid w:val="61C174A6"/>
    <w:rsid w:val="6283FC7F"/>
    <w:rsid w:val="638E798C"/>
    <w:rsid w:val="6402A5C7"/>
    <w:rsid w:val="6443070C"/>
    <w:rsid w:val="647A9286"/>
    <w:rsid w:val="68CFA5EA"/>
    <w:rsid w:val="6A68316C"/>
    <w:rsid w:val="6A99551C"/>
    <w:rsid w:val="6B253A1B"/>
    <w:rsid w:val="6B3B5239"/>
    <w:rsid w:val="6B481ADC"/>
    <w:rsid w:val="6CE47C49"/>
    <w:rsid w:val="6DD3940E"/>
    <w:rsid w:val="6E3C4193"/>
    <w:rsid w:val="6E3F30DA"/>
    <w:rsid w:val="6E804CAA"/>
    <w:rsid w:val="6EAAED47"/>
    <w:rsid w:val="6F363C4E"/>
    <w:rsid w:val="705FA2E5"/>
    <w:rsid w:val="70ACD788"/>
    <w:rsid w:val="71DD7E12"/>
    <w:rsid w:val="72B5AA8A"/>
    <w:rsid w:val="752CD0C9"/>
    <w:rsid w:val="75D9A7FD"/>
    <w:rsid w:val="76E6CFBB"/>
    <w:rsid w:val="7716EB77"/>
    <w:rsid w:val="773FD223"/>
    <w:rsid w:val="7758184D"/>
    <w:rsid w:val="7772C6E4"/>
    <w:rsid w:val="786CF20E"/>
    <w:rsid w:val="7882A01C"/>
    <w:rsid w:val="78F3E8AE"/>
    <w:rsid w:val="7960A2CC"/>
    <w:rsid w:val="796AA11F"/>
    <w:rsid w:val="7A208E41"/>
    <w:rsid w:val="7A265E03"/>
    <w:rsid w:val="7A5E4A88"/>
    <w:rsid w:val="7B019C3E"/>
    <w:rsid w:val="7B0E457C"/>
    <w:rsid w:val="7BB19732"/>
    <w:rsid w:val="7D25BD41"/>
    <w:rsid w:val="7D7EEEF7"/>
    <w:rsid w:val="7EBF95D2"/>
    <w:rsid w:val="7EF1E1A0"/>
    <w:rsid w:val="7F3F8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209BA"/>
  <w15:chartTrackingRefBased/>
  <w15:docId w15:val="{A886E916-F3FB-4251-8B61-FBAA5EE4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72"/>
    <w:pPr>
      <w:ind w:left="720"/>
      <w:contextualSpacing/>
    </w:pPr>
  </w:style>
  <w:style w:type="character" w:styleId="CommentReference">
    <w:name w:val="annotation reference"/>
    <w:basedOn w:val="DefaultParagraphFont"/>
    <w:uiPriority w:val="99"/>
    <w:semiHidden/>
    <w:unhideWhenUsed/>
    <w:rsid w:val="003D3674"/>
    <w:rPr>
      <w:sz w:val="16"/>
      <w:szCs w:val="16"/>
    </w:rPr>
  </w:style>
  <w:style w:type="paragraph" w:styleId="CommentText">
    <w:name w:val="annotation text"/>
    <w:basedOn w:val="Normal"/>
    <w:link w:val="CommentTextChar"/>
    <w:uiPriority w:val="99"/>
    <w:unhideWhenUsed/>
    <w:rsid w:val="00DA32B7"/>
    <w:pPr>
      <w:spacing w:line="240" w:lineRule="auto"/>
    </w:pPr>
    <w:rPr>
      <w:sz w:val="20"/>
      <w:szCs w:val="20"/>
    </w:rPr>
  </w:style>
  <w:style w:type="character" w:customStyle="1" w:styleId="CommentTextChar">
    <w:name w:val="Comment Text Char"/>
    <w:basedOn w:val="DefaultParagraphFont"/>
    <w:link w:val="CommentText"/>
    <w:uiPriority w:val="99"/>
    <w:rsid w:val="003D3674"/>
    <w:rPr>
      <w:sz w:val="20"/>
      <w:szCs w:val="20"/>
    </w:rPr>
  </w:style>
  <w:style w:type="paragraph" w:styleId="CommentSubject">
    <w:name w:val="annotation subject"/>
    <w:basedOn w:val="CommentText"/>
    <w:next w:val="CommentText"/>
    <w:link w:val="CommentSubjectChar"/>
    <w:uiPriority w:val="99"/>
    <w:semiHidden/>
    <w:unhideWhenUsed/>
    <w:rsid w:val="003D3674"/>
    <w:rPr>
      <w:b/>
      <w:bCs/>
    </w:rPr>
  </w:style>
  <w:style w:type="character" w:customStyle="1" w:styleId="CommentSubjectChar">
    <w:name w:val="Comment Subject Char"/>
    <w:basedOn w:val="CommentTextChar"/>
    <w:link w:val="CommentSubject"/>
    <w:uiPriority w:val="99"/>
    <w:semiHidden/>
    <w:rsid w:val="003D3674"/>
    <w:rPr>
      <w:b/>
      <w:bCs/>
      <w:sz w:val="20"/>
      <w:szCs w:val="20"/>
    </w:rPr>
  </w:style>
  <w:style w:type="table" w:styleId="TableGrid">
    <w:name w:val="Table Grid"/>
    <w:basedOn w:val="TableNormal"/>
    <w:uiPriority w:val="39"/>
    <w:rsid w:val="004A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BEA"/>
  </w:style>
  <w:style w:type="paragraph" w:styleId="Footer">
    <w:name w:val="footer"/>
    <w:basedOn w:val="Normal"/>
    <w:link w:val="FooterChar"/>
    <w:uiPriority w:val="99"/>
    <w:unhideWhenUsed/>
    <w:rsid w:val="004A5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BEA"/>
  </w:style>
  <w:style w:type="paragraph" w:styleId="Revision">
    <w:name w:val="Revision"/>
    <w:hidden/>
    <w:uiPriority w:val="99"/>
    <w:semiHidden/>
    <w:rsid w:val="00BA6D89"/>
    <w:pPr>
      <w:spacing w:after="0" w:line="240" w:lineRule="auto"/>
    </w:pPr>
  </w:style>
  <w:style w:type="paragraph" w:styleId="BalloonText">
    <w:name w:val="Balloon Text"/>
    <w:basedOn w:val="Normal"/>
    <w:link w:val="BalloonTextChar"/>
    <w:uiPriority w:val="99"/>
    <w:semiHidden/>
    <w:unhideWhenUsed/>
    <w:rsid w:val="00803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03"/>
    <w:rPr>
      <w:rFonts w:ascii="Segoe UI" w:hAnsi="Segoe UI" w:cs="Segoe UI"/>
      <w:sz w:val="18"/>
      <w:szCs w:val="18"/>
    </w:rPr>
  </w:style>
  <w:style w:type="character" w:customStyle="1" w:styleId="cf01">
    <w:name w:val="cf01"/>
    <w:basedOn w:val="DefaultParagraphFont"/>
    <w:rsid w:val="00627C59"/>
    <w:rPr>
      <w:rFonts w:ascii="Segoe UI" w:hAnsi="Segoe UI" w:cs="Segoe UI" w:hint="default"/>
      <w:sz w:val="18"/>
      <w:szCs w:val="18"/>
    </w:rPr>
  </w:style>
  <w:style w:type="paragraph" w:styleId="FootnoteText">
    <w:name w:val="footnote text"/>
    <w:basedOn w:val="Normal"/>
    <w:link w:val="FootnoteTextChar"/>
    <w:uiPriority w:val="99"/>
    <w:semiHidden/>
    <w:unhideWhenUsed/>
    <w:rsid w:val="00554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92A"/>
    <w:rPr>
      <w:sz w:val="20"/>
      <w:szCs w:val="20"/>
    </w:rPr>
  </w:style>
  <w:style w:type="character" w:styleId="FootnoteReference">
    <w:name w:val="footnote reference"/>
    <w:basedOn w:val="DefaultParagraphFont"/>
    <w:uiPriority w:val="99"/>
    <w:semiHidden/>
    <w:unhideWhenUsed/>
    <w:rsid w:val="0055492A"/>
    <w:rPr>
      <w:vertAlign w:val="superscript"/>
    </w:rPr>
  </w:style>
  <w:style w:type="character" w:styleId="Hyperlink">
    <w:name w:val="Hyperlink"/>
    <w:basedOn w:val="DefaultParagraphFont"/>
    <w:uiPriority w:val="99"/>
    <w:unhideWhenUsed/>
    <w:rsid w:val="00621CFA"/>
    <w:rPr>
      <w:color w:val="0563C1" w:themeColor="hyperlink"/>
      <w:u w:val="single"/>
    </w:rPr>
  </w:style>
  <w:style w:type="character" w:styleId="UnresolvedMention">
    <w:name w:val="Unresolved Mention"/>
    <w:basedOn w:val="DefaultParagraphFont"/>
    <w:uiPriority w:val="99"/>
    <w:semiHidden/>
    <w:unhideWhenUsed/>
    <w:rsid w:val="00621CFA"/>
    <w:rPr>
      <w:color w:val="605E5C"/>
      <w:shd w:val="clear" w:color="auto" w:fill="E1DFDD"/>
    </w:rPr>
  </w:style>
  <w:style w:type="table" w:customStyle="1" w:styleId="TableGrid1">
    <w:name w:val="Table Grid1"/>
    <w:basedOn w:val="TableNormal"/>
    <w:next w:val="TableGrid"/>
    <w:uiPriority w:val="39"/>
    <w:rsid w:val="004472DC"/>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p-aewa.org/sites/default/files/document/aewa_mop8_11_strategic_plan_progress_report_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nep-aewa.org/sites/default/files/document/aewa_mop8_22_status_aewa_issaps_ismaps_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rtals.iucn.org/library/sites/library/files/documents/RL-2001-001-2nd.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backup\AEWA\SPECIES\EVALUATION%20process\Evaluation%20report%20template\Graph_exampl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Sheet1!$A$2</c:f>
              <c:strCache>
                <c:ptCount val="1"/>
                <c:pt idx="0">
                  <c:v>Distance before</c:v>
                </c:pt>
              </c:strCache>
            </c:strRef>
          </c:tx>
          <c:spPr>
            <a:solidFill>
              <a:schemeClr val="accent4">
                <a:lumMod val="60000"/>
                <a:lumOff val="40000"/>
              </a:schemeClr>
            </a:solidFill>
            <a:ln>
              <a:noFill/>
            </a:ln>
            <a:effectLst/>
          </c:spPr>
          <c:invertIfNegative val="0"/>
          <c:cat>
            <c:strRef>
              <c:f>Sheet1!$B$1:$D$1</c:f>
              <c:strCache>
                <c:ptCount val="3"/>
                <c:pt idx="0">
                  <c:v>Central MU</c:v>
                </c:pt>
                <c:pt idx="1">
                  <c:v>Western MU</c:v>
                </c:pt>
                <c:pt idx="2">
                  <c:v>All MUs</c:v>
                </c:pt>
              </c:strCache>
            </c:strRef>
          </c:cat>
          <c:val>
            <c:numRef>
              <c:f>Sheet1!$B$2:$D$2</c:f>
              <c:numCache>
                <c:formatCode>General</c:formatCode>
                <c:ptCount val="3"/>
                <c:pt idx="0">
                  <c:v>-41.7</c:v>
                </c:pt>
                <c:pt idx="1">
                  <c:v>-62.5</c:v>
                </c:pt>
                <c:pt idx="2">
                  <c:v>-43</c:v>
                </c:pt>
              </c:numCache>
            </c:numRef>
          </c:val>
          <c:extLst>
            <c:ext xmlns:c16="http://schemas.microsoft.com/office/drawing/2014/chart" uri="{C3380CC4-5D6E-409C-BE32-E72D297353CC}">
              <c16:uniqueId val="{00000000-C53A-4C80-88EF-F3F228FC18D4}"/>
            </c:ext>
          </c:extLst>
        </c:ser>
        <c:ser>
          <c:idx val="1"/>
          <c:order val="1"/>
          <c:tx>
            <c:strRef>
              <c:f>Sheet1!$A$3</c:f>
              <c:strCache>
                <c:ptCount val="1"/>
                <c:pt idx="0">
                  <c:v>Distance now</c:v>
                </c:pt>
              </c:strCache>
            </c:strRef>
          </c:tx>
          <c:spPr>
            <a:solidFill>
              <a:schemeClr val="accent6">
                <a:lumMod val="60000"/>
                <a:lumOff val="40000"/>
              </a:schemeClr>
            </a:solidFill>
            <a:ln>
              <a:noFill/>
            </a:ln>
            <a:effectLst/>
          </c:spPr>
          <c:invertIfNegative val="0"/>
          <c:cat>
            <c:strRef>
              <c:f>Sheet1!$B$1:$D$1</c:f>
              <c:strCache>
                <c:ptCount val="3"/>
                <c:pt idx="0">
                  <c:v>Central MU</c:v>
                </c:pt>
                <c:pt idx="1">
                  <c:v>Western MU</c:v>
                </c:pt>
                <c:pt idx="2">
                  <c:v>All MUs</c:v>
                </c:pt>
              </c:strCache>
            </c:strRef>
          </c:cat>
          <c:val>
            <c:numRef>
              <c:f>Sheet1!$B$3:$D$3</c:f>
              <c:numCache>
                <c:formatCode>General</c:formatCode>
                <c:ptCount val="3"/>
                <c:pt idx="0">
                  <c:v>10.3</c:v>
                </c:pt>
                <c:pt idx="1">
                  <c:v>-45.4</c:v>
                </c:pt>
                <c:pt idx="2">
                  <c:v>6.8</c:v>
                </c:pt>
              </c:numCache>
            </c:numRef>
          </c:val>
          <c:extLst>
            <c:ext xmlns:c16="http://schemas.microsoft.com/office/drawing/2014/chart" uri="{C3380CC4-5D6E-409C-BE32-E72D297353CC}">
              <c16:uniqueId val="{00000001-C53A-4C80-88EF-F3F228FC18D4}"/>
            </c:ext>
          </c:extLst>
        </c:ser>
        <c:dLbls>
          <c:showLegendKey val="0"/>
          <c:showVal val="0"/>
          <c:showCatName val="0"/>
          <c:showSerName val="0"/>
          <c:showPercent val="0"/>
          <c:showBubbleSize val="0"/>
        </c:dLbls>
        <c:gapWidth val="62"/>
        <c:axId val="1559996176"/>
        <c:axId val="1559996656"/>
      </c:barChart>
      <c:catAx>
        <c:axId val="1559996176"/>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996656"/>
        <c:crosses val="autoZero"/>
        <c:auto val="1"/>
        <c:lblAlgn val="ctr"/>
        <c:lblOffset val="100"/>
        <c:noMultiLvlLbl val="0"/>
      </c:catAx>
      <c:valAx>
        <c:axId val="1559996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99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61c9029-bfa9-40ee-8878-e72c3eb1d2ae" xsi:nil="true"/>
    <TaxCatchAll xmlns="7f977c53-388f-49d7-850e-2d22b1b446fb" xsi:nil="true"/>
    <lcf76f155ced4ddcb4097134ff3c332f xmlns="661c9029-bfa9-40ee-8878-e72c3eb1d2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9DCFA7D0A954092E7BE962C352E77" ma:contentTypeVersion="16" ma:contentTypeDescription="Create a new document." ma:contentTypeScope="" ma:versionID="75abefd3dca8f42ee8137e4e79565554">
  <xsd:schema xmlns:xsd="http://www.w3.org/2001/XMLSchema" xmlns:xs="http://www.w3.org/2001/XMLSchema" xmlns:p="http://schemas.microsoft.com/office/2006/metadata/properties" xmlns:ns2="661c9029-bfa9-40ee-8878-e72c3eb1d2ae" xmlns:ns3="7f977c53-388f-49d7-850e-2d22b1b446fb" targetNamespace="http://schemas.microsoft.com/office/2006/metadata/properties" ma:root="true" ma:fieldsID="4ad3b484d960980569c13213c06a9b33" ns2:_="" ns3:_="">
    <xsd:import namespace="661c9029-bfa9-40ee-8878-e72c3eb1d2ae"/>
    <xsd:import namespace="7f977c53-388f-49d7-850e-2d22b1b446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c9029-bfa9-40ee-8878-e72c3eb1d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977c53-388f-49d7-850e-2d22b1b446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8a3b429-871c-43c3-b2b7-4fb082c7a008}" ma:internalName="TaxCatchAll" ma:showField="CatchAllData" ma:web="7f977c53-388f-49d7-850e-2d22b1b446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D6AA7-EE16-4177-8F98-534212335473}">
  <ds:schemaRefs>
    <ds:schemaRef ds:uri="http://schemas.microsoft.com/office/2006/metadata/properties"/>
    <ds:schemaRef ds:uri="http://schemas.microsoft.com/office/infopath/2007/PartnerControls"/>
    <ds:schemaRef ds:uri="661c9029-bfa9-40ee-8878-e72c3eb1d2ae"/>
    <ds:schemaRef ds:uri="7f977c53-388f-49d7-850e-2d22b1b446fb"/>
  </ds:schemaRefs>
</ds:datastoreItem>
</file>

<file path=customXml/itemProps2.xml><?xml version="1.0" encoding="utf-8"?>
<ds:datastoreItem xmlns:ds="http://schemas.openxmlformats.org/officeDocument/2006/customXml" ds:itemID="{B0BB5C97-80AF-456D-A80C-B416B67BB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c9029-bfa9-40ee-8878-e72c3eb1d2ae"/>
    <ds:schemaRef ds:uri="7f977c53-388f-49d7-850e-2d22b1b44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33DE5-21AB-46B8-B275-C28EC64B270B}">
  <ds:schemaRefs>
    <ds:schemaRef ds:uri="http://schemas.openxmlformats.org/officeDocument/2006/bibliography"/>
  </ds:schemaRefs>
</ds:datastoreItem>
</file>

<file path=customXml/itemProps4.xml><?xml version="1.0" encoding="utf-8"?>
<ds:datastoreItem xmlns:ds="http://schemas.openxmlformats.org/officeDocument/2006/customXml" ds:itemID="{82C2402C-AA52-4DDE-B16C-88B743BCC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Jeannine Dicken</cp:lastModifiedBy>
  <cp:revision>4</cp:revision>
  <dcterms:created xsi:type="dcterms:W3CDTF">2024-02-29T09:06:00Z</dcterms:created>
  <dcterms:modified xsi:type="dcterms:W3CDTF">2024-03-08T15:03:00Z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0x0101009F09DCFA7D0A954092E7BE962C352E77</vt:lpwstr>
  </property>
  <property fmtid="{D5CDD505-2E9C-101B-9397-08002B2CF9AE}" pid="3" name="MediaServiceImageTags">
    <vt:lpwstr/>
  </property>
</Properties>
</file>