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DB25E" w14:textId="77777777" w:rsidR="00204DA2" w:rsidRDefault="00204DA2" w:rsidP="000A34FE">
      <w:pPr>
        <w:pStyle w:val="Subtitle"/>
        <w:tabs>
          <w:tab w:val="left" w:pos="578"/>
          <w:tab w:val="left" w:pos="1157"/>
          <w:tab w:val="left" w:pos="1735"/>
        </w:tabs>
        <w:rPr>
          <w:rFonts w:ascii="Times New Roman" w:hAnsi="Times New Roman"/>
          <w:b/>
          <w:bCs/>
          <w:sz w:val="24"/>
          <w:szCs w:val="28"/>
        </w:rPr>
      </w:pPr>
    </w:p>
    <w:p w14:paraId="66E3F34C" w14:textId="77777777" w:rsidR="00204DA2" w:rsidRDefault="00204DA2" w:rsidP="000A34FE">
      <w:pPr>
        <w:pStyle w:val="Subtitle"/>
        <w:tabs>
          <w:tab w:val="left" w:pos="578"/>
          <w:tab w:val="left" w:pos="1157"/>
          <w:tab w:val="left" w:pos="1735"/>
        </w:tabs>
        <w:rPr>
          <w:rFonts w:ascii="Times New Roman" w:hAnsi="Times New Roman"/>
          <w:b/>
          <w:bCs/>
          <w:sz w:val="24"/>
          <w:szCs w:val="28"/>
        </w:rPr>
      </w:pPr>
    </w:p>
    <w:p w14:paraId="3E598C5B" w14:textId="4465DDAC" w:rsidR="0013347F" w:rsidRPr="006E0B36" w:rsidRDefault="0013347F" w:rsidP="000A34FE">
      <w:pPr>
        <w:pStyle w:val="Subtitle"/>
        <w:tabs>
          <w:tab w:val="left" w:pos="578"/>
          <w:tab w:val="left" w:pos="1157"/>
          <w:tab w:val="left" w:pos="1735"/>
        </w:tabs>
        <w:rPr>
          <w:rFonts w:ascii="Times New Roman" w:hAnsi="Times New Roman"/>
          <w:b/>
          <w:bCs/>
          <w:sz w:val="24"/>
          <w:szCs w:val="28"/>
        </w:rPr>
      </w:pPr>
      <w:r w:rsidRPr="006E0B36">
        <w:rPr>
          <w:rFonts w:ascii="Times New Roman" w:hAnsi="Times New Roman"/>
          <w:b/>
          <w:bCs/>
          <w:sz w:val="24"/>
          <w:szCs w:val="28"/>
        </w:rPr>
        <w:t>AEWA INTERNATIONAL IMPLEMENTATION TASKS (IIT) FOR 2016-2018</w:t>
      </w:r>
    </w:p>
    <w:p w14:paraId="0C6A5D3F" w14:textId="77777777" w:rsidR="0013347F" w:rsidRDefault="0013347F" w:rsidP="0096222D">
      <w:pPr>
        <w:pStyle w:val="Level1"/>
        <w:numPr>
          <w:ilvl w:val="0"/>
          <w:numId w:val="0"/>
        </w:numPr>
        <w:tabs>
          <w:tab w:val="left" w:pos="1157"/>
          <w:tab w:val="left" w:pos="1735"/>
        </w:tabs>
        <w:spacing w:after="0"/>
        <w:jc w:val="center"/>
        <w:rPr>
          <w:b/>
          <w:sz w:val="28"/>
          <w:szCs w:val="28"/>
        </w:rPr>
      </w:pPr>
    </w:p>
    <w:p w14:paraId="0081C743" w14:textId="5D3A4E72" w:rsidR="0096222D" w:rsidRPr="0096222D" w:rsidRDefault="0096222D" w:rsidP="0096222D">
      <w:pPr>
        <w:pStyle w:val="Level1"/>
        <w:numPr>
          <w:ilvl w:val="0"/>
          <w:numId w:val="0"/>
        </w:numPr>
        <w:tabs>
          <w:tab w:val="left" w:pos="1157"/>
          <w:tab w:val="left" w:pos="1735"/>
        </w:tabs>
        <w:spacing w:after="0"/>
        <w:jc w:val="center"/>
        <w:rPr>
          <w:i/>
          <w:szCs w:val="22"/>
        </w:rPr>
      </w:pPr>
      <w:r w:rsidRPr="0096222D">
        <w:rPr>
          <w:i/>
          <w:szCs w:val="22"/>
        </w:rPr>
        <w:t>(</w:t>
      </w:r>
      <w:r>
        <w:rPr>
          <w:i/>
          <w:szCs w:val="22"/>
        </w:rPr>
        <w:t>A</w:t>
      </w:r>
      <w:r w:rsidRPr="0096222D">
        <w:rPr>
          <w:i/>
          <w:szCs w:val="22"/>
        </w:rPr>
        <w:t>s adopted by MOP6)</w:t>
      </w:r>
    </w:p>
    <w:p w14:paraId="3900986A" w14:textId="77777777" w:rsidR="00204DA2" w:rsidRPr="006E0B36" w:rsidRDefault="00204DA2" w:rsidP="000A34FE">
      <w:pPr>
        <w:pStyle w:val="Level1"/>
        <w:numPr>
          <w:ilvl w:val="0"/>
          <w:numId w:val="0"/>
        </w:numPr>
        <w:tabs>
          <w:tab w:val="left" w:pos="1157"/>
          <w:tab w:val="left" w:pos="1735"/>
        </w:tabs>
        <w:spacing w:after="0"/>
        <w:jc w:val="both"/>
        <w:rPr>
          <w:b/>
          <w:sz w:val="28"/>
          <w:szCs w:val="28"/>
        </w:rPr>
      </w:pPr>
    </w:p>
    <w:p w14:paraId="6787F9B9" w14:textId="77777777" w:rsidR="0013347F" w:rsidRPr="006E0B36" w:rsidRDefault="0013347F" w:rsidP="006E0B36">
      <w:pPr>
        <w:pStyle w:val="Level1"/>
        <w:numPr>
          <w:ilvl w:val="0"/>
          <w:numId w:val="0"/>
        </w:numPr>
        <w:tabs>
          <w:tab w:val="left" w:pos="1157"/>
          <w:tab w:val="left" w:pos="1735"/>
        </w:tabs>
        <w:spacing w:after="120"/>
        <w:jc w:val="both"/>
        <w:rPr>
          <w:b/>
          <w:szCs w:val="22"/>
        </w:rPr>
      </w:pPr>
      <w:r w:rsidRPr="006E0B36">
        <w:rPr>
          <w:b/>
          <w:szCs w:val="22"/>
        </w:rPr>
        <w:t>Introduction</w:t>
      </w:r>
    </w:p>
    <w:p w14:paraId="6684251E"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The following list of priority activities has been established to assist Contracting Parties, donors and other stakeholders to further the international implementation of the Action Plan of the Agreement on the Conservation of African-Eurasian Migratory </w:t>
      </w:r>
      <w:proofErr w:type="spellStart"/>
      <w:r w:rsidRPr="006E0B36">
        <w:rPr>
          <w:szCs w:val="22"/>
        </w:rPr>
        <w:t>Waterbirds</w:t>
      </w:r>
      <w:proofErr w:type="spellEnd"/>
      <w:r w:rsidRPr="006E0B36">
        <w:rPr>
          <w:szCs w:val="22"/>
        </w:rPr>
        <w:t xml:space="preserve"> during the period 2016-2018. </w:t>
      </w:r>
    </w:p>
    <w:p w14:paraId="7690D3DA"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Since the first Session of the Meeting of the Parties (MOP) to the Agreement, which took place in November 1999 in Cape Town (South Africa), when the International Implementation Priorities (IIP) for 2000-2004 were adopted in Resolution 1.4, priorities  have been revised and updated by each MOP. The current proposal for IIT 2016-2018 represents a revised list of activities based on the MOP5-approved IITs 2012-2015.</w:t>
      </w:r>
    </w:p>
    <w:p w14:paraId="2D1C37E0" w14:textId="77777777" w:rsidR="0013347F" w:rsidRPr="006E0B36" w:rsidRDefault="0013347F" w:rsidP="006E0B36">
      <w:pPr>
        <w:pStyle w:val="Level1"/>
        <w:numPr>
          <w:ilvl w:val="0"/>
          <w:numId w:val="0"/>
        </w:numPr>
        <w:tabs>
          <w:tab w:val="left" w:pos="1157"/>
          <w:tab w:val="left" w:pos="1735"/>
        </w:tabs>
        <w:spacing w:after="120"/>
        <w:jc w:val="both"/>
        <w:rPr>
          <w:b/>
          <w:szCs w:val="22"/>
        </w:rPr>
      </w:pPr>
      <w:r w:rsidRPr="006E0B36">
        <w:rPr>
          <w:b/>
          <w:szCs w:val="22"/>
        </w:rPr>
        <w:t>Order and format of presentation</w:t>
      </w:r>
    </w:p>
    <w:p w14:paraId="2E985296"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As in the previous versions, the presentation of the tasks in the present document </w:t>
      </w:r>
      <w:r w:rsidRPr="006E0B36">
        <w:rPr>
          <w:bCs/>
          <w:szCs w:val="22"/>
        </w:rPr>
        <w:t>follows</w:t>
      </w:r>
      <w:r w:rsidRPr="006E0B36">
        <w:rPr>
          <w:szCs w:val="22"/>
        </w:rPr>
        <w:t xml:space="preserve"> the headings of the Action Plan to the Agreement. The number(s) in parentheses after each task title refer(s) to the relevant paragraph of the Agreement’s Action Plan. </w:t>
      </w:r>
    </w:p>
    <w:p w14:paraId="24A4FF8A"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The order of presentation does not reflect any order of priority.</w:t>
      </w:r>
    </w:p>
    <w:p w14:paraId="68EC09B4" w14:textId="77777777" w:rsidR="0013347F" w:rsidRPr="00A302A8" w:rsidRDefault="0013347F" w:rsidP="00A302A8">
      <w:pPr>
        <w:pStyle w:val="Level1"/>
        <w:numPr>
          <w:ilvl w:val="0"/>
          <w:numId w:val="5"/>
        </w:numPr>
        <w:tabs>
          <w:tab w:val="left" w:pos="1157"/>
          <w:tab w:val="left" w:pos="1735"/>
        </w:tabs>
        <w:ind w:left="567" w:hanging="567"/>
        <w:jc w:val="both"/>
        <w:rPr>
          <w:szCs w:val="22"/>
        </w:rPr>
      </w:pPr>
      <w:r w:rsidRPr="00A302A8">
        <w:rPr>
          <w:szCs w:val="22"/>
        </w:rPr>
        <w:t>Each section starts with a brief outline of relevant high priority projects, followed by a list of other relevant projects; further information on these is available from the Secretariat, upon request.</w:t>
      </w:r>
    </w:p>
    <w:p w14:paraId="423D1D8D"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For each task, an indicative budget and timescale is presented for guidance, along with the types of activity involved. It should be noted that the budgets are only indicative. Detailed project </w:t>
      </w:r>
      <w:r w:rsidRPr="006E0B36">
        <w:rPr>
          <w:bCs/>
          <w:szCs w:val="22"/>
        </w:rPr>
        <w:t>proposals</w:t>
      </w:r>
      <w:r w:rsidRPr="006E0B36">
        <w:rPr>
          <w:szCs w:val="22"/>
        </w:rPr>
        <w:t xml:space="preserve"> and budgets to meet each task will be required at a later stage and should be the basis for the final fund-raising.</w:t>
      </w:r>
    </w:p>
    <w:p w14:paraId="3DA377EC" w14:textId="77777777" w:rsidR="0013347F" w:rsidRPr="006E0B36" w:rsidRDefault="0013347F" w:rsidP="006E0B36">
      <w:pPr>
        <w:pStyle w:val="Level1"/>
        <w:numPr>
          <w:ilvl w:val="0"/>
          <w:numId w:val="5"/>
        </w:numPr>
        <w:tabs>
          <w:tab w:val="left" w:pos="1157"/>
          <w:tab w:val="left" w:pos="1735"/>
        </w:tabs>
        <w:spacing w:after="120"/>
        <w:ind w:left="567" w:hanging="567"/>
        <w:jc w:val="both"/>
        <w:rPr>
          <w:szCs w:val="22"/>
        </w:rPr>
      </w:pPr>
      <w:r w:rsidRPr="006E0B36">
        <w:rPr>
          <w:szCs w:val="22"/>
        </w:rPr>
        <w:t>The tasks include only those requiring international cooperation, and are not intended to reflect national implementation priorities, which must be determined by each Contracting Party and could include more on-the-ground conservation activities. A number of the proposals underlined the importance of such activities. Five types of international cooperation will be appropriate in addressing these priorities:</w:t>
      </w:r>
    </w:p>
    <w:p w14:paraId="433C806F"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Exchange/transfer of information;</w:t>
      </w:r>
    </w:p>
    <w:p w14:paraId="03180B27"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Research, surveys and monitoring;</w:t>
      </w:r>
    </w:p>
    <w:p w14:paraId="4C708F10"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Exchange/transfer of expertise;</w:t>
      </w:r>
    </w:p>
    <w:p w14:paraId="152D45FD"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Financial assistance; and</w:t>
      </w:r>
    </w:p>
    <w:p w14:paraId="21F8D68C" w14:textId="77777777" w:rsidR="00204DA2" w:rsidRDefault="0013347F" w:rsidP="000A34FE">
      <w:pPr>
        <w:numPr>
          <w:ilvl w:val="0"/>
          <w:numId w:val="6"/>
        </w:numPr>
        <w:tabs>
          <w:tab w:val="left" w:pos="578"/>
          <w:tab w:val="left" w:pos="1157"/>
          <w:tab w:val="left" w:pos="1735"/>
        </w:tabs>
        <w:rPr>
          <w:sz w:val="22"/>
          <w:szCs w:val="22"/>
          <w:lang w:val="en-GB"/>
        </w:rPr>
        <w:sectPr w:rsidR="00204DA2" w:rsidSect="006E0B36">
          <w:headerReference w:type="even" r:id="rId7"/>
          <w:headerReference w:type="default" r:id="rId8"/>
          <w:footerReference w:type="even" r:id="rId9"/>
          <w:footerReference w:type="default" r:id="rId10"/>
          <w:headerReference w:type="first" r:id="rId11"/>
          <w:footerReference w:type="first" r:id="rId12"/>
          <w:pgSz w:w="11907" w:h="16840" w:code="9"/>
          <w:pgMar w:top="1021" w:right="1134" w:bottom="851" w:left="1134" w:header="851" w:footer="510" w:gutter="0"/>
          <w:pgNumType w:start="2"/>
          <w:cols w:space="708"/>
          <w:docGrid w:linePitch="360"/>
        </w:sectPr>
      </w:pPr>
      <w:r w:rsidRPr="006E0B36">
        <w:rPr>
          <w:sz w:val="22"/>
          <w:szCs w:val="22"/>
          <w:lang w:val="en-GB"/>
        </w:rPr>
        <w:t xml:space="preserve">Transboundary drafting and implementation of action plans. </w:t>
      </w:r>
    </w:p>
    <w:p w14:paraId="04E2B7FB" w14:textId="36CAED28" w:rsidR="0013347F" w:rsidRPr="006E0B36" w:rsidRDefault="0013347F" w:rsidP="00204DA2">
      <w:pPr>
        <w:tabs>
          <w:tab w:val="left" w:pos="578"/>
          <w:tab w:val="left" w:pos="1157"/>
          <w:tab w:val="left" w:pos="1735"/>
        </w:tabs>
        <w:ind w:left="1080"/>
        <w:rPr>
          <w:sz w:val="22"/>
          <w:szCs w:val="22"/>
          <w:lang w:val="en-GB"/>
        </w:rPr>
      </w:pPr>
    </w:p>
    <w:p w14:paraId="08B8CD16" w14:textId="77777777" w:rsidR="0013347F" w:rsidRPr="006E0B36" w:rsidRDefault="0013347F" w:rsidP="00B51804">
      <w:pPr>
        <w:pStyle w:val="ColorfulList-Accent11"/>
        <w:rPr>
          <w:sz w:val="22"/>
          <w:szCs w:val="22"/>
          <w:lang w:val="en-GB"/>
        </w:rPr>
      </w:pPr>
    </w:p>
    <w:p w14:paraId="34A0819C" w14:textId="77777777" w:rsidR="0013347F" w:rsidRPr="006E0B36" w:rsidRDefault="0013347F" w:rsidP="006E0B36">
      <w:pPr>
        <w:pStyle w:val="Level1"/>
        <w:numPr>
          <w:ilvl w:val="0"/>
          <w:numId w:val="0"/>
        </w:numPr>
        <w:tabs>
          <w:tab w:val="left" w:pos="1157"/>
          <w:tab w:val="left" w:pos="1735"/>
        </w:tabs>
        <w:spacing w:after="120"/>
        <w:jc w:val="both"/>
        <w:rPr>
          <w:b/>
          <w:szCs w:val="22"/>
        </w:rPr>
      </w:pPr>
      <w:r w:rsidRPr="006E0B36">
        <w:rPr>
          <w:b/>
          <w:szCs w:val="22"/>
        </w:rPr>
        <w:t>Collaboration</w:t>
      </w:r>
    </w:p>
    <w:p w14:paraId="0C99157E" w14:textId="689AF744"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A number of Implementation Tasks, especially where these relate to reviews of data and information and for the production of guidance, could and should be undertaken collaboratively with other relevant Multilateral Environmental Agreements (MEAs) and international organisations. In particular, these </w:t>
      </w:r>
      <w:r>
        <w:rPr>
          <w:szCs w:val="22"/>
        </w:rPr>
        <w:t>should</w:t>
      </w:r>
      <w:r w:rsidRPr="006E0B36">
        <w:rPr>
          <w:szCs w:val="22"/>
        </w:rPr>
        <w:t xml:space="preserve"> include the </w:t>
      </w:r>
      <w:proofErr w:type="spellStart"/>
      <w:r w:rsidRPr="006E0B36">
        <w:rPr>
          <w:szCs w:val="22"/>
        </w:rPr>
        <w:t>Ramsar</w:t>
      </w:r>
      <w:proofErr w:type="spellEnd"/>
      <w:r w:rsidRPr="006E0B36">
        <w:rPr>
          <w:szCs w:val="22"/>
        </w:rPr>
        <w:t xml:space="preserve"> Convention (and its Scientific and Technical Review Panel) as noted by </w:t>
      </w:r>
      <w:r>
        <w:rPr>
          <w:szCs w:val="22"/>
        </w:rPr>
        <w:t xml:space="preserve">Resolution XII.3 of </w:t>
      </w:r>
      <w:proofErr w:type="spellStart"/>
      <w:r>
        <w:rPr>
          <w:szCs w:val="22"/>
        </w:rPr>
        <w:t>Ramsar</w:t>
      </w:r>
      <w:proofErr w:type="spellEnd"/>
      <w:r>
        <w:rPr>
          <w:szCs w:val="22"/>
        </w:rPr>
        <w:t xml:space="preserve"> Convention COP 12 and AEWA Resolution </w:t>
      </w:r>
      <w:r w:rsidRPr="006E0B36">
        <w:rPr>
          <w:szCs w:val="22"/>
        </w:rPr>
        <w:t>5.19, the Convention on Migratory Species (including its Scientific Council)</w:t>
      </w:r>
      <w:r w:rsidR="00CD184F">
        <w:rPr>
          <w:szCs w:val="22"/>
        </w:rPr>
        <w:t xml:space="preserve"> </w:t>
      </w:r>
      <w:r w:rsidRPr="006E0B36">
        <w:rPr>
          <w:szCs w:val="22"/>
        </w:rPr>
        <w:t xml:space="preserve">and other CMS instruments, regional conventions related to marine areas and fisheries management, such as OSPAR, HELCOM, Nairobi and Abidjan Conventions, and the European Union. </w:t>
      </w:r>
    </w:p>
    <w:p w14:paraId="67DA31C0" w14:textId="77777777" w:rsidR="0013347F" w:rsidRPr="006E0B36" w:rsidRDefault="0013347F" w:rsidP="006E0B36">
      <w:pPr>
        <w:pStyle w:val="Level1"/>
        <w:numPr>
          <w:ilvl w:val="0"/>
          <w:numId w:val="0"/>
        </w:numPr>
        <w:tabs>
          <w:tab w:val="left" w:pos="1157"/>
          <w:tab w:val="left" w:pos="1735"/>
        </w:tabs>
        <w:ind w:left="567"/>
        <w:jc w:val="both"/>
        <w:rPr>
          <w:szCs w:val="22"/>
        </w:rPr>
      </w:pPr>
      <w:r w:rsidRPr="006E0B36">
        <w:rPr>
          <w:szCs w:val="22"/>
        </w:rPr>
        <w:t>The benefits of such joint and harmonised working include potential cost-sharing, wider inputs to technical work and greater outreach to a wider range of interested parties and stakeholders. In planning the implementation of each IIT, active collaboration with other relevant MEAs will be sought as appropriate and possible.</w:t>
      </w:r>
    </w:p>
    <w:p w14:paraId="38B38EAF" w14:textId="77777777" w:rsidR="0013347F" w:rsidRPr="006E0B36" w:rsidRDefault="0013347F" w:rsidP="000A34FE">
      <w:pPr>
        <w:pStyle w:val="Heading1"/>
        <w:pageBreakBefore/>
        <w:numPr>
          <w:ilvl w:val="0"/>
          <w:numId w:val="0"/>
        </w:numPr>
        <w:tabs>
          <w:tab w:val="left" w:pos="578"/>
          <w:tab w:val="left" w:pos="1157"/>
          <w:tab w:val="left" w:pos="1735"/>
        </w:tabs>
        <w:jc w:val="both"/>
        <w:rPr>
          <w:sz w:val="22"/>
          <w:szCs w:val="22"/>
        </w:rPr>
      </w:pPr>
      <w:bookmarkStart w:id="1" w:name="_Toc22608964"/>
      <w:r w:rsidRPr="006E0B36">
        <w:rPr>
          <w:sz w:val="22"/>
          <w:szCs w:val="22"/>
        </w:rPr>
        <w:lastRenderedPageBreak/>
        <w:t>A.</w:t>
      </w:r>
      <w:r w:rsidRPr="006E0B36">
        <w:rPr>
          <w:sz w:val="22"/>
          <w:szCs w:val="22"/>
        </w:rPr>
        <w:tab/>
        <w:t>Species Conservation</w:t>
      </w:r>
      <w:bookmarkEnd w:id="1"/>
    </w:p>
    <w:p w14:paraId="5B7593AF" w14:textId="77777777" w:rsidR="0013347F" w:rsidRPr="006E0B36" w:rsidRDefault="0013347F" w:rsidP="000A34FE">
      <w:pPr>
        <w:tabs>
          <w:tab w:val="left" w:pos="578"/>
          <w:tab w:val="left" w:pos="1157"/>
          <w:tab w:val="left" w:pos="1735"/>
        </w:tabs>
        <w:jc w:val="both"/>
        <w:rPr>
          <w:sz w:val="22"/>
          <w:szCs w:val="22"/>
          <w:lang w:val="en-GB"/>
        </w:rPr>
      </w:pPr>
    </w:p>
    <w:p w14:paraId="48AF7EAF" w14:textId="77777777" w:rsidR="0013347F" w:rsidRPr="006E0B36" w:rsidRDefault="0013347F" w:rsidP="000A34FE">
      <w:pPr>
        <w:numPr>
          <w:ilvl w:val="0"/>
          <w:numId w:val="3"/>
        </w:numPr>
        <w:tabs>
          <w:tab w:val="left" w:pos="1157"/>
          <w:tab w:val="left" w:pos="1735"/>
        </w:tabs>
        <w:jc w:val="both"/>
        <w:rPr>
          <w:b/>
          <w:sz w:val="22"/>
          <w:szCs w:val="22"/>
          <w:lang w:val="en-GB"/>
        </w:rPr>
      </w:pPr>
      <w:r w:rsidRPr="006E0B36">
        <w:rPr>
          <w:b/>
          <w:sz w:val="22"/>
          <w:szCs w:val="22"/>
          <w:u w:val="single"/>
          <w:lang w:val="en-GB"/>
        </w:rPr>
        <w:t>Implement existing international species action and management plans</w:t>
      </w:r>
      <w:r w:rsidRPr="006E0B36">
        <w:rPr>
          <w:b/>
          <w:sz w:val="22"/>
          <w:szCs w:val="22"/>
          <w:lang w:val="en-GB"/>
        </w:rPr>
        <w:t xml:space="preserve"> (AP 2.2.1, 7.4)</w:t>
      </w:r>
    </w:p>
    <w:p w14:paraId="0F9BDED0" w14:textId="5D1BE54F" w:rsidR="0013347F" w:rsidRPr="006E0B36" w:rsidRDefault="0013347F" w:rsidP="000A34FE">
      <w:pPr>
        <w:pStyle w:val="BodyText2"/>
        <w:tabs>
          <w:tab w:val="left" w:pos="578"/>
          <w:tab w:val="left" w:pos="1157"/>
          <w:tab w:val="left" w:pos="1735"/>
        </w:tabs>
        <w:ind w:left="567"/>
        <w:jc w:val="both"/>
        <w:rPr>
          <w:szCs w:val="22"/>
        </w:rPr>
      </w:pPr>
      <w:r w:rsidRPr="006E0B36">
        <w:rPr>
          <w:szCs w:val="22"/>
        </w:rPr>
        <w:t xml:space="preserve">Prior to the entry into force of the Agreement, a number of international single species action plans relevant to Paragraph 2.2.1 of the Agreement’s Action Plan had already been developed (by </w:t>
      </w:r>
      <w:proofErr w:type="spellStart"/>
      <w:r w:rsidRPr="006E0B36">
        <w:rPr>
          <w:szCs w:val="22"/>
        </w:rPr>
        <w:t>BirdLife</w:t>
      </w:r>
      <w:proofErr w:type="spellEnd"/>
      <w:r w:rsidRPr="006E0B36">
        <w:rPr>
          <w:szCs w:val="22"/>
        </w:rPr>
        <w:t xml:space="preserve"> International, Wetlands International and the International Crane Foundation). These include action plans for: </w:t>
      </w:r>
      <w:proofErr w:type="spellStart"/>
      <w:r w:rsidRPr="006E0B36">
        <w:rPr>
          <w:i/>
          <w:szCs w:val="22"/>
        </w:rPr>
        <w:t>Microcarbo</w:t>
      </w:r>
      <w:proofErr w:type="spellEnd"/>
      <w:r>
        <w:rPr>
          <w:i/>
          <w:szCs w:val="22"/>
        </w:rPr>
        <w:t xml:space="preserve"> </w:t>
      </w:r>
      <w:proofErr w:type="spellStart"/>
      <w:r w:rsidRPr="006E0B36">
        <w:rPr>
          <w:i/>
          <w:szCs w:val="22"/>
        </w:rPr>
        <w:t>pygmaeus</w:t>
      </w:r>
      <w:proofErr w:type="spellEnd"/>
      <w:r w:rsidRPr="006E0B36">
        <w:rPr>
          <w:szCs w:val="22"/>
        </w:rPr>
        <w:t xml:space="preserve">, </w:t>
      </w:r>
      <w:proofErr w:type="spellStart"/>
      <w:r w:rsidRPr="006E0B36">
        <w:rPr>
          <w:i/>
          <w:szCs w:val="22"/>
        </w:rPr>
        <w:t>Pelecanus</w:t>
      </w:r>
      <w:proofErr w:type="spellEnd"/>
      <w:r>
        <w:rPr>
          <w:i/>
          <w:szCs w:val="22"/>
        </w:rPr>
        <w:t xml:space="preserve"> </w:t>
      </w:r>
      <w:proofErr w:type="spellStart"/>
      <w:r w:rsidRPr="006E0B36">
        <w:rPr>
          <w:i/>
          <w:szCs w:val="22"/>
        </w:rPr>
        <w:t>crispus</w:t>
      </w:r>
      <w:proofErr w:type="spellEnd"/>
      <w:r w:rsidRPr="006E0B36">
        <w:rPr>
          <w:szCs w:val="22"/>
        </w:rPr>
        <w:t xml:space="preserve">, </w:t>
      </w:r>
      <w:proofErr w:type="spellStart"/>
      <w:r w:rsidRPr="006E0B36">
        <w:rPr>
          <w:i/>
          <w:szCs w:val="22"/>
        </w:rPr>
        <w:t>Botaurus</w:t>
      </w:r>
      <w:proofErr w:type="spellEnd"/>
      <w:r>
        <w:rPr>
          <w:i/>
          <w:szCs w:val="22"/>
        </w:rPr>
        <w:t xml:space="preserve"> </w:t>
      </w:r>
      <w:proofErr w:type="spellStart"/>
      <w:r w:rsidRPr="006E0B36">
        <w:rPr>
          <w:i/>
          <w:szCs w:val="22"/>
        </w:rPr>
        <w:t>stellaris</w:t>
      </w:r>
      <w:proofErr w:type="spellEnd"/>
      <w:r w:rsidRPr="006E0B36">
        <w:rPr>
          <w:szCs w:val="22"/>
        </w:rPr>
        <w:t xml:space="preserve">, </w:t>
      </w:r>
      <w:proofErr w:type="spellStart"/>
      <w:r w:rsidRPr="006E0B36">
        <w:rPr>
          <w:i/>
          <w:szCs w:val="22"/>
        </w:rPr>
        <w:t>Marmaronetta</w:t>
      </w:r>
      <w:proofErr w:type="spellEnd"/>
      <w:r>
        <w:rPr>
          <w:i/>
          <w:szCs w:val="22"/>
        </w:rPr>
        <w:t xml:space="preserve"> </w:t>
      </w:r>
      <w:proofErr w:type="spellStart"/>
      <w:r w:rsidRPr="006E0B36">
        <w:rPr>
          <w:i/>
          <w:szCs w:val="22"/>
        </w:rPr>
        <w:t>angustirostris</w:t>
      </w:r>
      <w:proofErr w:type="spellEnd"/>
      <w:r w:rsidRPr="006E0B36">
        <w:rPr>
          <w:szCs w:val="22"/>
        </w:rPr>
        <w:t xml:space="preserve">, </w:t>
      </w:r>
      <w:proofErr w:type="spellStart"/>
      <w:r w:rsidRPr="006E0B36">
        <w:rPr>
          <w:i/>
          <w:szCs w:val="22"/>
        </w:rPr>
        <w:t>Polysticta</w:t>
      </w:r>
      <w:proofErr w:type="spellEnd"/>
      <w:r>
        <w:rPr>
          <w:i/>
          <w:szCs w:val="22"/>
        </w:rPr>
        <w:t xml:space="preserve"> </w:t>
      </w:r>
      <w:proofErr w:type="spellStart"/>
      <w:r w:rsidRPr="006E0B36">
        <w:rPr>
          <w:i/>
          <w:szCs w:val="22"/>
        </w:rPr>
        <w:t>stellerii</w:t>
      </w:r>
      <w:proofErr w:type="spellEnd"/>
      <w:r w:rsidRPr="006E0B36">
        <w:rPr>
          <w:szCs w:val="22"/>
        </w:rPr>
        <w:t xml:space="preserve">, </w:t>
      </w:r>
      <w:proofErr w:type="spellStart"/>
      <w:r w:rsidRPr="006E0B36">
        <w:rPr>
          <w:i/>
          <w:szCs w:val="22"/>
        </w:rPr>
        <w:t>Leucogeranus</w:t>
      </w:r>
      <w:proofErr w:type="spellEnd"/>
      <w:r w:rsidRPr="006E0B36">
        <w:rPr>
          <w:i/>
          <w:szCs w:val="22"/>
        </w:rPr>
        <w:t xml:space="preserve">, </w:t>
      </w:r>
      <w:proofErr w:type="spellStart"/>
      <w:r w:rsidRPr="006E0B36">
        <w:rPr>
          <w:i/>
          <w:szCs w:val="22"/>
        </w:rPr>
        <w:t>Fulica</w:t>
      </w:r>
      <w:proofErr w:type="spellEnd"/>
      <w:r>
        <w:rPr>
          <w:i/>
          <w:szCs w:val="22"/>
        </w:rPr>
        <w:t xml:space="preserve"> </w:t>
      </w:r>
      <w:proofErr w:type="spellStart"/>
      <w:r w:rsidRPr="006E0B36">
        <w:rPr>
          <w:i/>
          <w:szCs w:val="22"/>
        </w:rPr>
        <w:t>cristata</w:t>
      </w:r>
      <w:proofErr w:type="spellEnd"/>
      <w:r w:rsidRPr="006E0B36">
        <w:rPr>
          <w:szCs w:val="22"/>
        </w:rPr>
        <w:t xml:space="preserve">, </w:t>
      </w:r>
      <w:proofErr w:type="spellStart"/>
      <w:r w:rsidRPr="006E0B36">
        <w:rPr>
          <w:i/>
          <w:szCs w:val="22"/>
        </w:rPr>
        <w:t>Numeniu</w:t>
      </w:r>
      <w:r w:rsidR="00FC5E3B">
        <w:rPr>
          <w:i/>
          <w:szCs w:val="22"/>
        </w:rPr>
        <w:t>s</w:t>
      </w:r>
      <w:proofErr w:type="spellEnd"/>
      <w:r>
        <w:rPr>
          <w:i/>
          <w:szCs w:val="22"/>
        </w:rPr>
        <w:t xml:space="preserve"> </w:t>
      </w:r>
      <w:proofErr w:type="spellStart"/>
      <w:r w:rsidRPr="006E0B36">
        <w:rPr>
          <w:i/>
          <w:szCs w:val="22"/>
        </w:rPr>
        <w:t>tenuirostris</w:t>
      </w:r>
      <w:proofErr w:type="spellEnd"/>
      <w:r w:rsidRPr="006E0B36">
        <w:rPr>
          <w:i/>
          <w:szCs w:val="22"/>
        </w:rPr>
        <w:t xml:space="preserve">, </w:t>
      </w:r>
      <w:proofErr w:type="spellStart"/>
      <w:r w:rsidRPr="006E0B36">
        <w:rPr>
          <w:i/>
          <w:szCs w:val="22"/>
        </w:rPr>
        <w:t>Larus</w:t>
      </w:r>
      <w:proofErr w:type="spellEnd"/>
      <w:r w:rsidR="00FC5E3B">
        <w:rPr>
          <w:i/>
          <w:szCs w:val="22"/>
        </w:rPr>
        <w:t xml:space="preserve"> </w:t>
      </w:r>
      <w:proofErr w:type="spellStart"/>
      <w:r w:rsidRPr="006E0B36">
        <w:rPr>
          <w:i/>
          <w:szCs w:val="22"/>
        </w:rPr>
        <w:t>audouinii</w:t>
      </w:r>
      <w:proofErr w:type="spellEnd"/>
      <w:r w:rsidRPr="006E0B36">
        <w:rPr>
          <w:szCs w:val="22"/>
        </w:rPr>
        <w:t xml:space="preserve">, and </w:t>
      </w:r>
      <w:r w:rsidRPr="006E0B36">
        <w:rPr>
          <w:i/>
          <w:szCs w:val="22"/>
        </w:rPr>
        <w:t xml:space="preserve">Sterna </w:t>
      </w:r>
      <w:proofErr w:type="spellStart"/>
      <w:r w:rsidRPr="006E0B36">
        <w:rPr>
          <w:i/>
          <w:szCs w:val="22"/>
        </w:rPr>
        <w:t>dougallii</w:t>
      </w:r>
      <w:proofErr w:type="spellEnd"/>
      <w:r w:rsidRPr="006E0B36">
        <w:rPr>
          <w:szCs w:val="22"/>
        </w:rPr>
        <w:t>. (NB: Several of these action plans cover the European part of the range of the species only, and a priority is to extend them to cover their full range within the Agreement area (see next item)). More than 20 international single species action plans and one multi-species action plan were also adopted by the MOP</w:t>
      </w:r>
      <w:r w:rsidRPr="006E0B36">
        <w:rPr>
          <w:caps/>
          <w:szCs w:val="22"/>
        </w:rPr>
        <w:t xml:space="preserve">, </w:t>
      </w:r>
      <w:r w:rsidRPr="006E0B36">
        <w:rPr>
          <w:szCs w:val="22"/>
        </w:rPr>
        <w:t>as well as a Species Management Plan for</w:t>
      </w:r>
      <w:r w:rsidR="00CD184F">
        <w:rPr>
          <w:szCs w:val="22"/>
        </w:rPr>
        <w:t xml:space="preserve"> </w:t>
      </w:r>
      <w:proofErr w:type="spellStart"/>
      <w:r w:rsidRPr="006E0B36">
        <w:rPr>
          <w:i/>
          <w:szCs w:val="22"/>
        </w:rPr>
        <w:t>Anser</w:t>
      </w:r>
      <w:proofErr w:type="spellEnd"/>
      <w:r w:rsidR="00CD184F">
        <w:rPr>
          <w:i/>
          <w:szCs w:val="22"/>
        </w:rPr>
        <w:t xml:space="preserve"> </w:t>
      </w:r>
      <w:proofErr w:type="spellStart"/>
      <w:r w:rsidRPr="006E0B36">
        <w:rPr>
          <w:i/>
          <w:szCs w:val="22"/>
        </w:rPr>
        <w:t>brachyrhynchus</w:t>
      </w:r>
      <w:proofErr w:type="spellEnd"/>
      <w:r w:rsidR="00CD184F">
        <w:rPr>
          <w:i/>
          <w:szCs w:val="22"/>
        </w:rPr>
        <w:t xml:space="preserve"> </w:t>
      </w:r>
      <w:r w:rsidRPr="006E0B36">
        <w:rPr>
          <w:szCs w:val="22"/>
        </w:rPr>
        <w:t>(Svalbard population)</w:t>
      </w:r>
      <w:r w:rsidRPr="006E0B36">
        <w:rPr>
          <w:i/>
          <w:szCs w:val="22"/>
        </w:rPr>
        <w:t xml:space="preserve">. </w:t>
      </w:r>
      <w:r w:rsidRPr="006E0B36">
        <w:rPr>
          <w:szCs w:val="22"/>
        </w:rPr>
        <w:t>Whilst many of the actions identified for these species will have to be undertaken and financed at national or local level, a budget is required for international coordination and promotion, and to provide small grants for national and local initiatives.</w:t>
      </w:r>
    </w:p>
    <w:p w14:paraId="69BF7FDE" w14:textId="77777777" w:rsidR="0013347F" w:rsidRPr="006E0B36" w:rsidRDefault="0013347F" w:rsidP="000A34FE">
      <w:pPr>
        <w:tabs>
          <w:tab w:val="left" w:pos="578"/>
          <w:tab w:val="left" w:pos="1157"/>
          <w:tab w:val="left" w:pos="1735"/>
        </w:tabs>
        <w:ind w:left="567"/>
        <w:jc w:val="both"/>
        <w:rPr>
          <w:sz w:val="22"/>
          <w:szCs w:val="22"/>
          <w:lang w:val="en-GB"/>
        </w:rPr>
      </w:pPr>
    </w:p>
    <w:p w14:paraId="72994B3A" w14:textId="77777777" w:rsidR="0013347F" w:rsidRPr="006E0B36" w:rsidRDefault="0013347F" w:rsidP="000A34FE">
      <w:pPr>
        <w:pStyle w:val="BodyTextIndent3"/>
        <w:tabs>
          <w:tab w:val="left" w:pos="578"/>
          <w:tab w:val="left" w:pos="1157"/>
          <w:tab w:val="left" w:pos="1735"/>
        </w:tabs>
        <w:ind w:left="2835" w:hanging="2268"/>
        <w:jc w:val="both"/>
        <w:rPr>
          <w:i w:val="0"/>
          <w:iCs w:val="0"/>
          <w:sz w:val="22"/>
          <w:szCs w:val="22"/>
        </w:rPr>
      </w:pPr>
      <w:r w:rsidRPr="006E0B36">
        <w:rPr>
          <w:i w:val="0"/>
          <w:iCs w:val="0"/>
          <w:sz w:val="22"/>
          <w:szCs w:val="22"/>
        </w:rPr>
        <w:t>Indicative budget:</w:t>
      </w:r>
      <w:r w:rsidRPr="006E0B36">
        <w:rPr>
          <w:i w:val="0"/>
          <w:iCs w:val="0"/>
          <w:sz w:val="22"/>
          <w:szCs w:val="22"/>
        </w:rPr>
        <w:tab/>
      </w:r>
      <w:r w:rsidRPr="006E0B36">
        <w:rPr>
          <w:i w:val="0"/>
          <w:iCs w:val="0"/>
          <w:color w:val="000000"/>
          <w:sz w:val="22"/>
          <w:szCs w:val="22"/>
        </w:rPr>
        <w:t xml:space="preserve">€ </w:t>
      </w:r>
      <w:r w:rsidRPr="006E0B36">
        <w:rPr>
          <w:i w:val="0"/>
          <w:iCs w:val="0"/>
          <w:sz w:val="22"/>
          <w:szCs w:val="22"/>
        </w:rPr>
        <w:t>60,000 min./species/year (for coordination/grants)</w:t>
      </w:r>
    </w:p>
    <w:p w14:paraId="7DE7D944"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Annual, ongoing</w:t>
      </w:r>
    </w:p>
    <w:p w14:paraId="428706CE"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 xml:space="preserve">Activities: </w:t>
      </w:r>
      <w:r w:rsidRPr="006E0B36">
        <w:rPr>
          <w:sz w:val="22"/>
          <w:szCs w:val="22"/>
          <w:lang w:val="en-GB"/>
        </w:rPr>
        <w:tab/>
      </w:r>
      <w:r w:rsidRPr="006E0B36">
        <w:rPr>
          <w:sz w:val="22"/>
          <w:szCs w:val="22"/>
          <w:lang w:val="en-GB"/>
        </w:rPr>
        <w:tab/>
      </w:r>
      <w:r w:rsidRPr="006E0B36">
        <w:rPr>
          <w:sz w:val="22"/>
          <w:szCs w:val="22"/>
          <w:lang w:val="en-GB"/>
        </w:rPr>
        <w:tab/>
        <w:t xml:space="preserve">Coordination, small grants, evaluation, reporting </w:t>
      </w:r>
    </w:p>
    <w:p w14:paraId="511CE57A" w14:textId="77777777" w:rsidR="0013347F" w:rsidRPr="006E0B36" w:rsidRDefault="0013347F" w:rsidP="000A34FE">
      <w:pPr>
        <w:tabs>
          <w:tab w:val="left" w:pos="578"/>
          <w:tab w:val="left" w:pos="1157"/>
          <w:tab w:val="left" w:pos="1735"/>
        </w:tabs>
        <w:ind w:left="567"/>
        <w:jc w:val="both"/>
        <w:rPr>
          <w:b/>
          <w:i/>
          <w:sz w:val="22"/>
          <w:szCs w:val="22"/>
          <w:lang w:val="en-GB"/>
        </w:rPr>
      </w:pPr>
    </w:p>
    <w:p w14:paraId="5C9C4E96" w14:textId="77777777" w:rsidR="0013347F" w:rsidRPr="006E0B36" w:rsidRDefault="0013347F" w:rsidP="000A34FE">
      <w:pPr>
        <w:tabs>
          <w:tab w:val="left" w:pos="578"/>
          <w:tab w:val="left" w:pos="1157"/>
          <w:tab w:val="left" w:pos="1735"/>
        </w:tabs>
        <w:jc w:val="both"/>
        <w:rPr>
          <w:b/>
          <w:i/>
          <w:sz w:val="22"/>
          <w:szCs w:val="22"/>
          <w:lang w:val="en-GB"/>
        </w:rPr>
      </w:pPr>
    </w:p>
    <w:p w14:paraId="737FC574" w14:textId="77777777" w:rsidR="0013347F" w:rsidRPr="006E0B36" w:rsidRDefault="0013347F" w:rsidP="000A34FE">
      <w:pPr>
        <w:numPr>
          <w:ilvl w:val="0"/>
          <w:numId w:val="3"/>
        </w:numPr>
        <w:tabs>
          <w:tab w:val="left" w:pos="1157"/>
          <w:tab w:val="left" w:pos="1735"/>
        </w:tabs>
        <w:jc w:val="both"/>
        <w:rPr>
          <w:b/>
          <w:sz w:val="22"/>
          <w:szCs w:val="22"/>
          <w:lang w:val="en-GB"/>
        </w:rPr>
      </w:pPr>
      <w:r w:rsidRPr="006E0B36">
        <w:rPr>
          <w:b/>
          <w:sz w:val="22"/>
          <w:szCs w:val="22"/>
          <w:u w:val="single"/>
          <w:lang w:val="en-GB"/>
        </w:rPr>
        <w:t>Develop new International Species Action and Management Plans</w:t>
      </w:r>
      <w:r w:rsidRPr="006E0B36">
        <w:rPr>
          <w:b/>
          <w:sz w:val="22"/>
          <w:szCs w:val="22"/>
          <w:lang w:val="en-GB"/>
        </w:rPr>
        <w:t xml:space="preserve"> (AP 2.2.1, 7.4)</w:t>
      </w:r>
    </w:p>
    <w:p w14:paraId="07C6E1BD" w14:textId="77777777" w:rsidR="0013347F" w:rsidRPr="006E0B36" w:rsidRDefault="0013347F" w:rsidP="000A34FE">
      <w:pPr>
        <w:pStyle w:val="BodyTextIndent3"/>
        <w:tabs>
          <w:tab w:val="left" w:pos="578"/>
          <w:tab w:val="left" w:pos="1157"/>
          <w:tab w:val="left" w:pos="1735"/>
        </w:tabs>
        <w:ind w:left="567"/>
        <w:jc w:val="both"/>
        <w:rPr>
          <w:i w:val="0"/>
          <w:iCs w:val="0"/>
          <w:sz w:val="22"/>
          <w:szCs w:val="22"/>
        </w:rPr>
      </w:pPr>
      <w:r w:rsidRPr="006E0B36">
        <w:rPr>
          <w:i w:val="0"/>
          <w:iCs w:val="0"/>
          <w:sz w:val="22"/>
          <w:szCs w:val="22"/>
        </w:rPr>
        <w:t xml:space="preserve">New International Single Species Action Plans need to be developed as a priority for the populations listed in category 1, column A, Table 1 to the Agreement Action Plan, and for those species listed with an asterisk in column A of Table 1. Production and format of the action plans should follow the recommendations given in the MOP-approved guidelines. Following the example of the first multi-species action plan under AEWA for </w:t>
      </w:r>
      <w:proofErr w:type="spellStart"/>
      <w:r w:rsidRPr="006E0B36">
        <w:rPr>
          <w:i w:val="0"/>
          <w:iCs w:val="0"/>
          <w:sz w:val="22"/>
          <w:szCs w:val="22"/>
        </w:rPr>
        <w:t>Benguela</w:t>
      </w:r>
      <w:proofErr w:type="spellEnd"/>
      <w:r w:rsidRPr="006E0B36">
        <w:rPr>
          <w:i w:val="0"/>
          <w:iCs w:val="0"/>
          <w:sz w:val="22"/>
          <w:szCs w:val="22"/>
        </w:rPr>
        <w:t xml:space="preserve"> upwelling system coastal seabirds further multi-species action plans can be considered for development where deemed feasible and appropriate. With the successful pilot management plan for the Svalbard population of the Pink-footed Goose other species/populations will be prioritised for planning of management actions. As soon as the new action and management plans are completed, implementation should begin. It is recommended that individual Range States agree to take the lead on development of individual action and management plans (as an in-kind contribution to the Agreement), in close cooperation with the other Range States of each species (coordination of plan development including workshops, drafting, consultation and publication of each plan). Plans should be submitted to the Technical Committee in draft form for consultation, to ensure harmonisation and quality control.</w:t>
      </w:r>
    </w:p>
    <w:p w14:paraId="73CEC708" w14:textId="77777777" w:rsidR="0013347F" w:rsidRPr="006E0B36" w:rsidRDefault="0013347F" w:rsidP="000A34FE">
      <w:pPr>
        <w:pStyle w:val="BodyTextIndent3"/>
        <w:tabs>
          <w:tab w:val="left" w:pos="578"/>
          <w:tab w:val="left" w:pos="1157"/>
          <w:tab w:val="left" w:pos="1735"/>
        </w:tabs>
        <w:ind w:left="567"/>
        <w:jc w:val="both"/>
        <w:rPr>
          <w:i w:val="0"/>
          <w:iCs w:val="0"/>
          <w:sz w:val="22"/>
          <w:szCs w:val="22"/>
        </w:rPr>
      </w:pPr>
    </w:p>
    <w:p w14:paraId="5EB660A9" w14:textId="77777777" w:rsidR="0013347F" w:rsidRPr="006E0B36" w:rsidRDefault="0013347F" w:rsidP="000A34FE">
      <w:pPr>
        <w:pStyle w:val="BodyTextIndent3"/>
        <w:tabs>
          <w:tab w:val="left" w:pos="578"/>
          <w:tab w:val="left" w:pos="1157"/>
          <w:tab w:val="left" w:pos="1735"/>
        </w:tabs>
        <w:ind w:left="567"/>
        <w:jc w:val="both"/>
        <w:rPr>
          <w:i w:val="0"/>
          <w:iCs w:val="0"/>
          <w:sz w:val="22"/>
          <w:szCs w:val="22"/>
        </w:rPr>
      </w:pPr>
      <w:r w:rsidRPr="006E0B36">
        <w:rPr>
          <w:i w:val="0"/>
          <w:iCs w:val="0"/>
          <w:sz w:val="22"/>
          <w:szCs w:val="22"/>
        </w:rPr>
        <w:t xml:space="preserve">Indicative budget: </w:t>
      </w:r>
      <w:r w:rsidRPr="006E0B36">
        <w:rPr>
          <w:i w:val="0"/>
          <w:iCs w:val="0"/>
          <w:sz w:val="22"/>
          <w:szCs w:val="22"/>
        </w:rPr>
        <w:tab/>
      </w:r>
      <w:r w:rsidRPr="006E0B36">
        <w:rPr>
          <w:i w:val="0"/>
          <w:iCs w:val="0"/>
          <w:color w:val="000000"/>
          <w:sz w:val="22"/>
          <w:szCs w:val="22"/>
        </w:rPr>
        <w:t>€ 50,000 max. /</w:t>
      </w:r>
      <w:r w:rsidRPr="006E0B36">
        <w:rPr>
          <w:i w:val="0"/>
          <w:iCs w:val="0"/>
          <w:sz w:val="22"/>
          <w:szCs w:val="22"/>
        </w:rPr>
        <w:t>per species for action plan preparation</w:t>
      </w:r>
    </w:p>
    <w:p w14:paraId="15A71CD2"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12 months per plan</w:t>
      </w:r>
    </w:p>
    <w:p w14:paraId="47096D92"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Coordination, workshop, planning, publication</w:t>
      </w:r>
      <w:r w:rsidRPr="006E0B36">
        <w:rPr>
          <w:b/>
          <w:bCs/>
          <w:i/>
          <w:iCs/>
          <w:sz w:val="22"/>
          <w:szCs w:val="22"/>
          <w:lang w:val="en-GB"/>
        </w:rPr>
        <w:tab/>
      </w:r>
    </w:p>
    <w:p w14:paraId="4FBD463E" w14:textId="77777777" w:rsidR="0013347F" w:rsidRPr="006E0B36" w:rsidRDefault="0013347F" w:rsidP="000A34FE">
      <w:pPr>
        <w:pStyle w:val="BodyTextIndent2"/>
        <w:ind w:left="2880" w:hanging="2160"/>
        <w:jc w:val="both"/>
        <w:rPr>
          <w:b/>
          <w:bCs/>
          <w:sz w:val="22"/>
          <w:szCs w:val="22"/>
        </w:rPr>
      </w:pPr>
    </w:p>
    <w:p w14:paraId="2B3C87F3" w14:textId="77777777" w:rsidR="0013347F" w:rsidRPr="006E0B36" w:rsidRDefault="0013347F" w:rsidP="000A34FE">
      <w:pPr>
        <w:tabs>
          <w:tab w:val="left" w:pos="578"/>
          <w:tab w:val="left" w:pos="1157"/>
          <w:tab w:val="left" w:pos="1735"/>
        </w:tabs>
        <w:jc w:val="both"/>
        <w:rPr>
          <w:b/>
          <w:bCs/>
          <w:sz w:val="22"/>
          <w:szCs w:val="22"/>
          <w:lang w:val="en-GB"/>
        </w:rPr>
      </w:pPr>
      <w:r w:rsidRPr="006E0B36">
        <w:rPr>
          <w:b/>
          <w:bCs/>
          <w:i/>
          <w:iCs/>
          <w:sz w:val="22"/>
          <w:szCs w:val="22"/>
          <w:lang w:val="en-GB"/>
        </w:rPr>
        <w:br w:type="page"/>
      </w:r>
      <w:bookmarkStart w:id="2" w:name="_Toc22608965"/>
      <w:r w:rsidRPr="006E0B36">
        <w:rPr>
          <w:b/>
          <w:bCs/>
          <w:sz w:val="22"/>
          <w:szCs w:val="22"/>
          <w:lang w:val="en-GB"/>
        </w:rPr>
        <w:lastRenderedPageBreak/>
        <w:t>B.</w:t>
      </w:r>
      <w:r w:rsidRPr="006E0B36">
        <w:rPr>
          <w:b/>
          <w:bCs/>
          <w:sz w:val="22"/>
          <w:szCs w:val="22"/>
          <w:lang w:val="en-GB"/>
        </w:rPr>
        <w:tab/>
        <w:t>Habitat Conservation</w:t>
      </w:r>
      <w:bookmarkEnd w:id="2"/>
    </w:p>
    <w:p w14:paraId="4C383D6F" w14:textId="77777777" w:rsidR="0013347F" w:rsidRPr="006E0B36" w:rsidRDefault="0013347F" w:rsidP="000A34FE">
      <w:pPr>
        <w:tabs>
          <w:tab w:val="left" w:pos="578"/>
          <w:tab w:val="left" w:pos="1157"/>
          <w:tab w:val="left" w:pos="1735"/>
        </w:tabs>
        <w:jc w:val="both"/>
        <w:rPr>
          <w:sz w:val="22"/>
          <w:szCs w:val="22"/>
          <w:lang w:val="en-GB"/>
        </w:rPr>
      </w:pPr>
    </w:p>
    <w:p w14:paraId="2499A218" w14:textId="77777777" w:rsidR="0013347F" w:rsidRPr="006E0B36" w:rsidRDefault="0013347F" w:rsidP="0056150F">
      <w:pPr>
        <w:numPr>
          <w:ilvl w:val="0"/>
          <w:numId w:val="3"/>
        </w:numPr>
        <w:tabs>
          <w:tab w:val="left" w:pos="1157"/>
          <w:tab w:val="left" w:pos="1735"/>
        </w:tabs>
        <w:jc w:val="both"/>
        <w:rPr>
          <w:b/>
          <w:sz w:val="22"/>
          <w:szCs w:val="22"/>
          <w:lang w:val="en-GB"/>
        </w:rPr>
      </w:pPr>
      <w:r w:rsidRPr="006E0B36">
        <w:rPr>
          <w:b/>
          <w:sz w:val="22"/>
          <w:szCs w:val="22"/>
          <w:u w:val="single"/>
          <w:lang w:val="en-GB"/>
        </w:rPr>
        <w:t>Maintain overview of the sites of international importance for AEWA species</w:t>
      </w:r>
      <w:r w:rsidRPr="006E0B36">
        <w:rPr>
          <w:b/>
          <w:sz w:val="22"/>
          <w:szCs w:val="22"/>
          <w:lang w:val="en-GB"/>
        </w:rPr>
        <w:t xml:space="preserve"> (AP 3.1.2, 7.4)</w:t>
      </w:r>
    </w:p>
    <w:p w14:paraId="34EC333C" w14:textId="77777777" w:rsidR="0013347F" w:rsidRPr="006E0B36" w:rsidRDefault="0013347F" w:rsidP="0056150F">
      <w:pPr>
        <w:pStyle w:val="BodyTextIndent2"/>
        <w:tabs>
          <w:tab w:val="left" w:pos="578"/>
          <w:tab w:val="left" w:pos="1157"/>
          <w:tab w:val="left" w:pos="1735"/>
        </w:tabs>
        <w:ind w:left="567"/>
        <w:jc w:val="both"/>
        <w:rPr>
          <w:i w:val="0"/>
          <w:sz w:val="22"/>
          <w:szCs w:val="22"/>
        </w:rPr>
      </w:pPr>
      <w:r w:rsidRPr="006E0B36">
        <w:rPr>
          <w:i w:val="0"/>
          <w:sz w:val="22"/>
          <w:szCs w:val="22"/>
        </w:rPr>
        <w:t xml:space="preserve">A vital piece of information for the conservation of any migratory species is an understanding of the network of key sites required to sustain their populations throughout the year. The Critical Site Network Tool web-portal, developed under the framework of the Wings Over Wetlands – African-Eurasian Flyway Project, has brought together the already existing information concerning key sites for migratory </w:t>
      </w:r>
      <w:proofErr w:type="spellStart"/>
      <w:r w:rsidRPr="006E0B36">
        <w:rPr>
          <w:i w:val="0"/>
          <w:sz w:val="22"/>
          <w:szCs w:val="22"/>
        </w:rPr>
        <w:t>waterbirds</w:t>
      </w:r>
      <w:proofErr w:type="spellEnd"/>
      <w:r w:rsidRPr="006E0B36">
        <w:rPr>
          <w:i w:val="0"/>
          <w:sz w:val="22"/>
          <w:szCs w:val="22"/>
        </w:rPr>
        <w:t xml:space="preserve"> that meet recognised criteria of being internationally important building primarily on the data collected through the International </w:t>
      </w:r>
      <w:proofErr w:type="spellStart"/>
      <w:r w:rsidRPr="006E0B36">
        <w:rPr>
          <w:i w:val="0"/>
          <w:sz w:val="22"/>
          <w:szCs w:val="22"/>
        </w:rPr>
        <w:t>Waterbird</w:t>
      </w:r>
      <w:proofErr w:type="spellEnd"/>
      <w:r w:rsidRPr="006E0B36">
        <w:rPr>
          <w:i w:val="0"/>
          <w:sz w:val="22"/>
          <w:szCs w:val="22"/>
        </w:rPr>
        <w:t xml:space="preserve"> Census of Wetlands International and through the Important Bird Areas programme of </w:t>
      </w:r>
      <w:proofErr w:type="spellStart"/>
      <w:r w:rsidRPr="006E0B36">
        <w:rPr>
          <w:i w:val="0"/>
          <w:sz w:val="22"/>
          <w:szCs w:val="22"/>
        </w:rPr>
        <w:t>BirdLife</w:t>
      </w:r>
      <w:proofErr w:type="spellEnd"/>
      <w:r w:rsidRPr="006E0B36">
        <w:rPr>
          <w:i w:val="0"/>
          <w:sz w:val="22"/>
          <w:szCs w:val="22"/>
        </w:rPr>
        <w:t xml:space="preserve"> International. The web-portal already provides access to information on site networks by species and populations and highlights the internationally important populations of any internationally important sites. The members of the WOW Partnership (</w:t>
      </w:r>
      <w:r w:rsidRPr="006E0B36">
        <w:rPr>
          <w:sz w:val="22"/>
          <w:szCs w:val="22"/>
        </w:rPr>
        <w:t>i.e.</w:t>
      </w:r>
      <w:r w:rsidRPr="006E0B36">
        <w:rPr>
          <w:i w:val="0"/>
          <w:sz w:val="22"/>
          <w:szCs w:val="22"/>
        </w:rPr>
        <w:t xml:space="preserve"> the AEWA and </w:t>
      </w:r>
      <w:proofErr w:type="spellStart"/>
      <w:r w:rsidRPr="006E0B36">
        <w:rPr>
          <w:i w:val="0"/>
          <w:sz w:val="22"/>
          <w:szCs w:val="22"/>
        </w:rPr>
        <w:t>Ramsar</w:t>
      </w:r>
      <w:proofErr w:type="spellEnd"/>
      <w:r w:rsidRPr="006E0B36">
        <w:rPr>
          <w:i w:val="0"/>
          <w:sz w:val="22"/>
          <w:szCs w:val="22"/>
        </w:rPr>
        <w:t xml:space="preserve"> Secretariats, </w:t>
      </w:r>
      <w:proofErr w:type="spellStart"/>
      <w:r w:rsidRPr="006E0B36">
        <w:rPr>
          <w:i w:val="0"/>
          <w:sz w:val="22"/>
          <w:szCs w:val="22"/>
        </w:rPr>
        <w:t>BirdLife</w:t>
      </w:r>
      <w:proofErr w:type="spellEnd"/>
      <w:r w:rsidRPr="006E0B36">
        <w:rPr>
          <w:i w:val="0"/>
          <w:sz w:val="22"/>
          <w:szCs w:val="22"/>
        </w:rPr>
        <w:t xml:space="preserve"> International and Wetlands International) have committed themselves to continue updating the parent datasets and making the information accessible through the CSN Tool. However, the CSN Tool in its current form is getting technologically obsolete seven years after its launch. It will be necessary to redevelop the portal focusing on improving interoperability between individual datasets and enabling – in future – routine updating of relevant data to ensure that the data presented is always the most recent available.. </w:t>
      </w:r>
    </w:p>
    <w:p w14:paraId="64764755" w14:textId="77777777" w:rsidR="0013347F" w:rsidRPr="006E0B36" w:rsidRDefault="0013347F" w:rsidP="0056150F">
      <w:pPr>
        <w:tabs>
          <w:tab w:val="left" w:pos="578"/>
          <w:tab w:val="left" w:pos="1157"/>
          <w:tab w:val="left" w:pos="1735"/>
        </w:tabs>
        <w:ind w:left="567"/>
        <w:jc w:val="both"/>
        <w:rPr>
          <w:sz w:val="22"/>
          <w:szCs w:val="22"/>
          <w:lang w:val="en-GB"/>
        </w:rPr>
      </w:pPr>
    </w:p>
    <w:p w14:paraId="289B6D1C" w14:textId="77777777" w:rsidR="0013347F" w:rsidRPr="006E0B36" w:rsidRDefault="0013347F" w:rsidP="0056150F">
      <w:pPr>
        <w:pStyle w:val="BodyTextIndent3"/>
        <w:tabs>
          <w:tab w:val="left" w:pos="578"/>
          <w:tab w:val="left" w:pos="1157"/>
          <w:tab w:val="left" w:pos="1735"/>
        </w:tabs>
        <w:ind w:left="567"/>
        <w:jc w:val="both"/>
        <w:rPr>
          <w:i w:val="0"/>
          <w:sz w:val="22"/>
          <w:szCs w:val="22"/>
        </w:rPr>
      </w:pPr>
      <w:r w:rsidRPr="006E0B36">
        <w:rPr>
          <w:i w:val="0"/>
          <w:sz w:val="22"/>
          <w:szCs w:val="22"/>
        </w:rPr>
        <w:t>Indicative budget:</w:t>
      </w:r>
      <w:r w:rsidRPr="006E0B36">
        <w:rPr>
          <w:i w:val="0"/>
          <w:sz w:val="22"/>
          <w:szCs w:val="22"/>
        </w:rPr>
        <w:tab/>
      </w:r>
      <w:r w:rsidRPr="006E0B36">
        <w:rPr>
          <w:i w:val="0"/>
          <w:iCs w:val="0"/>
          <w:color w:val="000000"/>
          <w:sz w:val="22"/>
          <w:szCs w:val="22"/>
        </w:rPr>
        <w:t>€ 1</w:t>
      </w:r>
      <w:r w:rsidRPr="006E0B36">
        <w:rPr>
          <w:i w:val="0"/>
          <w:sz w:val="22"/>
          <w:szCs w:val="22"/>
        </w:rPr>
        <w:t>50,000</w:t>
      </w:r>
    </w:p>
    <w:p w14:paraId="6DB58DDB" w14:textId="77777777" w:rsidR="0013347F" w:rsidRPr="006E0B36" w:rsidRDefault="0013347F" w:rsidP="0056150F">
      <w:pPr>
        <w:tabs>
          <w:tab w:val="left" w:pos="578"/>
          <w:tab w:val="left" w:pos="1157"/>
          <w:tab w:val="left" w:pos="1735"/>
        </w:tabs>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2 years</w:t>
      </w:r>
    </w:p>
    <w:p w14:paraId="690FFDB9"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Redevelopment, database update and maintenance, web site maintenance</w:t>
      </w:r>
    </w:p>
    <w:p w14:paraId="25858317" w14:textId="77777777" w:rsidR="0013347F" w:rsidRPr="006E0B36" w:rsidRDefault="0013347F" w:rsidP="000A34FE">
      <w:pPr>
        <w:tabs>
          <w:tab w:val="left" w:pos="578"/>
          <w:tab w:val="left" w:pos="1157"/>
          <w:tab w:val="left" w:pos="1735"/>
        </w:tabs>
        <w:jc w:val="both"/>
        <w:rPr>
          <w:b/>
          <w:sz w:val="22"/>
          <w:szCs w:val="22"/>
          <w:lang w:val="en-GB"/>
        </w:rPr>
      </w:pPr>
    </w:p>
    <w:p w14:paraId="0E02DDE1" w14:textId="77777777" w:rsidR="0013347F" w:rsidRPr="006E0B36" w:rsidRDefault="0013347F" w:rsidP="00414139">
      <w:pPr>
        <w:numPr>
          <w:ilvl w:val="0"/>
          <w:numId w:val="3"/>
        </w:numPr>
        <w:tabs>
          <w:tab w:val="left" w:pos="1157"/>
          <w:tab w:val="left" w:pos="1735"/>
        </w:tabs>
        <w:jc w:val="both"/>
        <w:rPr>
          <w:b/>
          <w:sz w:val="22"/>
          <w:szCs w:val="22"/>
          <w:lang w:val="en-GB"/>
        </w:rPr>
      </w:pPr>
      <w:r w:rsidRPr="006E0B36">
        <w:rPr>
          <w:b/>
          <w:sz w:val="22"/>
          <w:szCs w:val="22"/>
          <w:u w:val="single"/>
          <w:lang w:val="en-GB"/>
        </w:rPr>
        <w:t>Identification of important sites vulnerable to climate change</w:t>
      </w:r>
      <w:r w:rsidRPr="006E0B36">
        <w:rPr>
          <w:b/>
          <w:sz w:val="22"/>
          <w:szCs w:val="22"/>
          <w:lang w:val="en-GB"/>
        </w:rPr>
        <w:t xml:space="preserve"> (AP 3.2, 7.4)</w:t>
      </w:r>
    </w:p>
    <w:p w14:paraId="1F06B005" w14:textId="77777777" w:rsidR="0013347F" w:rsidRPr="006E0B36" w:rsidRDefault="0013347F" w:rsidP="00414139">
      <w:pPr>
        <w:pStyle w:val="BodyTextIndent2"/>
        <w:tabs>
          <w:tab w:val="left" w:pos="578"/>
          <w:tab w:val="left" w:pos="1157"/>
          <w:tab w:val="left" w:pos="1735"/>
        </w:tabs>
        <w:ind w:left="567"/>
        <w:jc w:val="both"/>
        <w:rPr>
          <w:i w:val="0"/>
          <w:sz w:val="22"/>
          <w:szCs w:val="22"/>
        </w:rPr>
      </w:pPr>
      <w:r w:rsidRPr="006E0B36">
        <w:rPr>
          <w:i w:val="0"/>
          <w:sz w:val="22"/>
          <w:szCs w:val="22"/>
        </w:rPr>
        <w:t xml:space="preserve">Climate change vulnerability is an important element of the assessment of the sufficiency of the international network of sites for the protection of migratory </w:t>
      </w:r>
      <w:proofErr w:type="spellStart"/>
      <w:r w:rsidRPr="006E0B36">
        <w:rPr>
          <w:i w:val="0"/>
          <w:sz w:val="22"/>
          <w:szCs w:val="22"/>
        </w:rPr>
        <w:t>waterbirds</w:t>
      </w:r>
      <w:proofErr w:type="spellEnd"/>
      <w:r w:rsidRPr="006E0B36">
        <w:rPr>
          <w:i w:val="0"/>
          <w:sz w:val="22"/>
          <w:szCs w:val="22"/>
        </w:rPr>
        <w:t xml:space="preserve">. While the first edition of the AEWA International Site Review, as required by the AEWA Action Plan paragraph 7.4, submitted to MOP5 have assessed the protection and management status of the internationally important sites identified by the Critical Site Network Tool, the climate change vulnerability of the network has not been estimated. Such an assessment can be undertaken through a flyway-scale approach using the available CSN data and other existing information and overlaying spatial data to identify the vulnerability of individual sites. Despite some limitations, such an exercise will be a useful guidance on the priority sites for climate adaptation action. </w:t>
      </w:r>
    </w:p>
    <w:p w14:paraId="5E9B7AE5" w14:textId="77777777" w:rsidR="0013347F" w:rsidRPr="006E0B36" w:rsidRDefault="0013347F" w:rsidP="00414139">
      <w:pPr>
        <w:tabs>
          <w:tab w:val="left" w:pos="578"/>
          <w:tab w:val="left" w:pos="1157"/>
          <w:tab w:val="left" w:pos="1735"/>
        </w:tabs>
        <w:ind w:left="567"/>
        <w:jc w:val="both"/>
        <w:rPr>
          <w:sz w:val="22"/>
          <w:szCs w:val="22"/>
          <w:lang w:val="en-GB"/>
        </w:rPr>
      </w:pPr>
    </w:p>
    <w:p w14:paraId="0DC67D2F" w14:textId="77777777" w:rsidR="0013347F" w:rsidRPr="006E0B36" w:rsidRDefault="0013347F" w:rsidP="00414139">
      <w:pPr>
        <w:ind w:firstLine="567"/>
        <w:jc w:val="both"/>
        <w:rPr>
          <w:sz w:val="22"/>
          <w:szCs w:val="22"/>
          <w:lang w:val="en-GB"/>
        </w:rPr>
      </w:pPr>
      <w:r w:rsidRPr="006E0B36">
        <w:rPr>
          <w:sz w:val="22"/>
          <w:szCs w:val="22"/>
          <w:lang w:val="en-GB"/>
        </w:rPr>
        <w:t xml:space="preserve">Indicative budget: </w:t>
      </w:r>
      <w:r w:rsidRPr="006E0B36">
        <w:rPr>
          <w:sz w:val="22"/>
          <w:szCs w:val="22"/>
          <w:lang w:val="en-GB"/>
        </w:rPr>
        <w:tab/>
        <w:t>€ 350,000</w:t>
      </w:r>
    </w:p>
    <w:p w14:paraId="12BD2D53" w14:textId="77777777" w:rsidR="0013347F" w:rsidRPr="006E0B36" w:rsidRDefault="0013347F" w:rsidP="00414139">
      <w:pPr>
        <w:ind w:firstLine="567"/>
        <w:jc w:val="both"/>
        <w:rPr>
          <w:sz w:val="22"/>
          <w:szCs w:val="22"/>
          <w:lang w:val="en-GB"/>
        </w:rPr>
      </w:pPr>
      <w:r w:rsidRPr="006E0B36">
        <w:rPr>
          <w:sz w:val="22"/>
          <w:szCs w:val="22"/>
          <w:lang w:val="en-GB"/>
        </w:rPr>
        <w:t xml:space="preserve">Duration: </w:t>
      </w:r>
      <w:r w:rsidRPr="006E0B36">
        <w:rPr>
          <w:sz w:val="22"/>
          <w:szCs w:val="22"/>
          <w:lang w:val="en-GB"/>
        </w:rPr>
        <w:tab/>
      </w:r>
      <w:r w:rsidRPr="006E0B36">
        <w:rPr>
          <w:sz w:val="22"/>
          <w:szCs w:val="22"/>
          <w:lang w:val="en-GB"/>
        </w:rPr>
        <w:tab/>
        <w:t>3 years</w:t>
      </w:r>
    </w:p>
    <w:p w14:paraId="7E8073EF" w14:textId="77777777" w:rsidR="0013347F" w:rsidRPr="006E0B36" w:rsidRDefault="0013347F" w:rsidP="00414139">
      <w:pPr>
        <w:tabs>
          <w:tab w:val="left" w:pos="578"/>
          <w:tab w:val="left" w:pos="1157"/>
          <w:tab w:val="left" w:pos="1735"/>
        </w:tabs>
        <w:ind w:left="567"/>
        <w:jc w:val="both"/>
        <w:rPr>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Desk study</w:t>
      </w:r>
    </w:p>
    <w:p w14:paraId="20EC8D2A" w14:textId="77777777" w:rsidR="0013347F" w:rsidRPr="006E0B36" w:rsidRDefault="0013347F" w:rsidP="00414139">
      <w:pPr>
        <w:tabs>
          <w:tab w:val="left" w:pos="578"/>
          <w:tab w:val="left" w:pos="1157"/>
          <w:tab w:val="left" w:pos="1735"/>
        </w:tabs>
        <w:ind w:left="567"/>
        <w:jc w:val="both"/>
        <w:rPr>
          <w:sz w:val="22"/>
          <w:szCs w:val="22"/>
          <w:lang w:val="en-GB"/>
        </w:rPr>
      </w:pPr>
    </w:p>
    <w:p w14:paraId="2DF0491E" w14:textId="77777777" w:rsidR="0013347F" w:rsidRPr="006E0B36" w:rsidRDefault="0013347F" w:rsidP="000A34FE">
      <w:pPr>
        <w:tabs>
          <w:tab w:val="left" w:pos="578"/>
          <w:tab w:val="left" w:pos="1157"/>
          <w:tab w:val="left" w:pos="1735"/>
        </w:tabs>
        <w:jc w:val="both"/>
        <w:rPr>
          <w:b/>
          <w:sz w:val="22"/>
          <w:szCs w:val="22"/>
          <w:lang w:val="en-GB"/>
        </w:rPr>
      </w:pPr>
    </w:p>
    <w:p w14:paraId="7631DAF6" w14:textId="77777777" w:rsidR="0013347F" w:rsidRPr="006E0B36" w:rsidRDefault="0013347F" w:rsidP="000A34FE">
      <w:pPr>
        <w:tabs>
          <w:tab w:val="left" w:pos="578"/>
          <w:tab w:val="left" w:pos="1157"/>
          <w:tab w:val="left" w:pos="1735"/>
        </w:tabs>
        <w:jc w:val="both"/>
        <w:rPr>
          <w:bCs/>
          <w:iCs/>
          <w:sz w:val="22"/>
          <w:szCs w:val="22"/>
          <w:lang w:val="en-GB"/>
        </w:rPr>
      </w:pPr>
    </w:p>
    <w:p w14:paraId="71AA121D" w14:textId="77777777" w:rsidR="0013347F" w:rsidRPr="006E0B36" w:rsidRDefault="0013347F" w:rsidP="000A34FE">
      <w:pPr>
        <w:ind w:firstLine="720"/>
        <w:jc w:val="both"/>
        <w:rPr>
          <w:b/>
          <w:bCs/>
          <w:i/>
          <w:iCs/>
          <w:sz w:val="22"/>
          <w:szCs w:val="22"/>
          <w:lang w:val="en-GB"/>
        </w:rPr>
      </w:pPr>
    </w:p>
    <w:p w14:paraId="2485E164" w14:textId="77777777" w:rsidR="0013347F" w:rsidRPr="006E0B36" w:rsidRDefault="0013347F" w:rsidP="000A34FE">
      <w:pPr>
        <w:tabs>
          <w:tab w:val="left" w:pos="578"/>
          <w:tab w:val="left" w:pos="1157"/>
          <w:tab w:val="left" w:pos="1735"/>
        </w:tabs>
        <w:jc w:val="both"/>
        <w:rPr>
          <w:b/>
          <w:bCs/>
          <w:sz w:val="22"/>
          <w:szCs w:val="22"/>
          <w:lang w:val="en-GB"/>
        </w:rPr>
      </w:pPr>
      <w:r w:rsidRPr="006E0B36">
        <w:rPr>
          <w:b/>
          <w:i/>
          <w:iCs/>
          <w:sz w:val="22"/>
          <w:szCs w:val="22"/>
          <w:lang w:val="en-GB"/>
        </w:rPr>
        <w:br w:type="page"/>
      </w:r>
      <w:bookmarkStart w:id="3" w:name="_Toc22608967"/>
      <w:r w:rsidRPr="006E0B36">
        <w:rPr>
          <w:b/>
          <w:bCs/>
          <w:sz w:val="22"/>
          <w:szCs w:val="22"/>
          <w:lang w:val="en-GB"/>
        </w:rPr>
        <w:lastRenderedPageBreak/>
        <w:t>C.</w:t>
      </w:r>
      <w:r w:rsidRPr="006E0B36">
        <w:rPr>
          <w:b/>
          <w:bCs/>
          <w:sz w:val="22"/>
          <w:szCs w:val="22"/>
          <w:lang w:val="en-GB"/>
        </w:rPr>
        <w:tab/>
        <w:t>Management of Human Activities</w:t>
      </w:r>
      <w:bookmarkEnd w:id="3"/>
    </w:p>
    <w:p w14:paraId="3F2480BC" w14:textId="77777777" w:rsidR="0013347F" w:rsidRPr="006E0B36" w:rsidRDefault="0013347F" w:rsidP="000A34FE">
      <w:pPr>
        <w:tabs>
          <w:tab w:val="left" w:pos="578"/>
          <w:tab w:val="left" w:pos="1157"/>
          <w:tab w:val="left" w:pos="1735"/>
        </w:tabs>
        <w:jc w:val="both"/>
        <w:rPr>
          <w:bCs/>
          <w:iCs/>
          <w:sz w:val="22"/>
          <w:szCs w:val="22"/>
          <w:lang w:val="en-GB"/>
        </w:rPr>
      </w:pPr>
    </w:p>
    <w:p w14:paraId="766B8A1B" w14:textId="77777777" w:rsidR="0013347F" w:rsidRPr="006E0B36" w:rsidRDefault="0013347F" w:rsidP="00E14349">
      <w:pPr>
        <w:numPr>
          <w:ilvl w:val="0"/>
          <w:numId w:val="3"/>
        </w:numPr>
        <w:autoSpaceDE w:val="0"/>
        <w:autoSpaceDN w:val="0"/>
        <w:adjustRightInd w:val="0"/>
        <w:rPr>
          <w:b/>
          <w:bCs/>
          <w:sz w:val="22"/>
          <w:szCs w:val="22"/>
          <w:lang w:val="en-GB"/>
        </w:rPr>
      </w:pPr>
      <w:r w:rsidRPr="006E0B36">
        <w:rPr>
          <w:b/>
          <w:bCs/>
          <w:sz w:val="22"/>
          <w:szCs w:val="22"/>
          <w:u w:val="single"/>
          <w:lang w:val="en-GB"/>
        </w:rPr>
        <w:t xml:space="preserve">Increase the knowledge on </w:t>
      </w:r>
      <w:proofErr w:type="spellStart"/>
      <w:r w:rsidRPr="006E0B36">
        <w:rPr>
          <w:b/>
          <w:bCs/>
          <w:sz w:val="22"/>
          <w:szCs w:val="22"/>
          <w:u w:val="single"/>
          <w:lang w:val="en-GB"/>
        </w:rPr>
        <w:t>waterbird</w:t>
      </w:r>
      <w:proofErr w:type="spellEnd"/>
      <w:r w:rsidRPr="006E0B36">
        <w:rPr>
          <w:b/>
          <w:bCs/>
          <w:sz w:val="22"/>
          <w:szCs w:val="22"/>
          <w:u w:val="single"/>
          <w:lang w:val="en-GB"/>
        </w:rPr>
        <w:t xml:space="preserve"> harvests in the Agreement area </w:t>
      </w:r>
      <w:r w:rsidRPr="006E0B36">
        <w:rPr>
          <w:b/>
          <w:bCs/>
          <w:sz w:val="22"/>
          <w:szCs w:val="22"/>
          <w:lang w:val="en-GB"/>
        </w:rPr>
        <w:t>(AP 4.1, 5.7)</w:t>
      </w:r>
    </w:p>
    <w:p w14:paraId="169E1789" w14:textId="77777777" w:rsidR="0013347F" w:rsidRPr="006E0B36" w:rsidRDefault="0013347F" w:rsidP="00CB2A88">
      <w:pPr>
        <w:autoSpaceDE w:val="0"/>
        <w:autoSpaceDN w:val="0"/>
        <w:adjustRightInd w:val="0"/>
        <w:ind w:left="567"/>
        <w:jc w:val="both"/>
        <w:rPr>
          <w:sz w:val="22"/>
          <w:szCs w:val="22"/>
          <w:lang w:val="en-GB"/>
        </w:rPr>
      </w:pPr>
      <w:proofErr w:type="spellStart"/>
      <w:r w:rsidRPr="006E0B36">
        <w:rPr>
          <w:sz w:val="22"/>
          <w:szCs w:val="22"/>
          <w:lang w:val="en-GB"/>
        </w:rPr>
        <w:t>Waterbirds</w:t>
      </w:r>
      <w:proofErr w:type="spellEnd"/>
      <w:r w:rsidRPr="006E0B36">
        <w:rPr>
          <w:sz w:val="22"/>
          <w:szCs w:val="22"/>
          <w:lang w:val="en-GB"/>
        </w:rPr>
        <w:t xml:space="preserve"> are harvested widely throughout the Agreement area for recreation, trade and livelihoods. Little is known of the scale of such harvesting, nor of the impacts that such harvesting has on </w:t>
      </w:r>
      <w:proofErr w:type="spellStart"/>
      <w:r w:rsidRPr="006E0B36">
        <w:rPr>
          <w:sz w:val="22"/>
          <w:szCs w:val="22"/>
          <w:lang w:val="en-GB"/>
        </w:rPr>
        <w:t>waterbird</w:t>
      </w:r>
      <w:proofErr w:type="spellEnd"/>
      <w:r w:rsidRPr="006E0B36">
        <w:rPr>
          <w:sz w:val="22"/>
          <w:szCs w:val="22"/>
          <w:lang w:val="en-GB"/>
        </w:rPr>
        <w:t xml:space="preserve"> populations. The development of a programme aiming at accurately evaluating the harvest of </w:t>
      </w:r>
      <w:proofErr w:type="spellStart"/>
      <w:r w:rsidRPr="006E0B36">
        <w:rPr>
          <w:sz w:val="22"/>
          <w:szCs w:val="22"/>
          <w:lang w:val="en-GB"/>
        </w:rPr>
        <w:t>waterbirds</w:t>
      </w:r>
      <w:proofErr w:type="spellEnd"/>
      <w:r w:rsidRPr="006E0B36">
        <w:rPr>
          <w:sz w:val="22"/>
          <w:szCs w:val="22"/>
          <w:lang w:val="en-GB"/>
        </w:rPr>
        <w:t xml:space="preserve"> at the scale of the AEWA range is a huge task that would require a consequent amount of financial resources and would also require setting up a mechanism for regular monitoring of </w:t>
      </w:r>
      <w:proofErr w:type="spellStart"/>
      <w:r w:rsidRPr="006E0B36">
        <w:rPr>
          <w:sz w:val="22"/>
          <w:szCs w:val="22"/>
          <w:lang w:val="en-GB"/>
        </w:rPr>
        <w:t>waterbird</w:t>
      </w:r>
      <w:proofErr w:type="spellEnd"/>
      <w:r w:rsidRPr="006E0B36">
        <w:rPr>
          <w:sz w:val="22"/>
          <w:szCs w:val="22"/>
          <w:lang w:val="en-GB"/>
        </w:rPr>
        <w:t xml:space="preserve"> harvest. It will be critical to work with and through organisations and networks which have involvement with this issue including Wetland International’s Hunting Specialist Group and relevant representative organisations.  It is therefore proposed to run a series of sub-regional projects, which amongst other things should:</w:t>
      </w:r>
    </w:p>
    <w:p w14:paraId="49F9A1A2" w14:textId="77777777" w:rsidR="0013347F" w:rsidRPr="006E0B36" w:rsidRDefault="0013347F" w:rsidP="00CB2A88">
      <w:pPr>
        <w:autoSpaceDE w:val="0"/>
        <w:autoSpaceDN w:val="0"/>
        <w:adjustRightInd w:val="0"/>
        <w:ind w:left="567"/>
        <w:jc w:val="both"/>
        <w:rPr>
          <w:sz w:val="22"/>
          <w:szCs w:val="22"/>
          <w:lang w:val="en-GB"/>
        </w:rPr>
      </w:pPr>
    </w:p>
    <w:p w14:paraId="08BAACE8" w14:textId="1238F0E7" w:rsidR="0013347F" w:rsidRPr="006E0B36" w:rsidRDefault="0013347F" w:rsidP="00CB2A88">
      <w:pPr>
        <w:numPr>
          <w:ilvl w:val="0"/>
          <w:numId w:val="18"/>
        </w:numPr>
        <w:autoSpaceDE w:val="0"/>
        <w:autoSpaceDN w:val="0"/>
        <w:adjustRightInd w:val="0"/>
        <w:jc w:val="both"/>
        <w:rPr>
          <w:sz w:val="22"/>
          <w:szCs w:val="22"/>
          <w:lang w:val="en-GB"/>
        </w:rPr>
      </w:pPr>
      <w:r w:rsidRPr="006E0B36">
        <w:rPr>
          <w:sz w:val="22"/>
          <w:szCs w:val="22"/>
          <w:lang w:val="en-GB"/>
        </w:rPr>
        <w:t>gather and analyse existing information on harvest data within the AEWA range;</w:t>
      </w:r>
    </w:p>
    <w:p w14:paraId="7C87E6B7" w14:textId="77777777" w:rsidR="0013347F" w:rsidRPr="006E0B36" w:rsidRDefault="0013347F" w:rsidP="00B51FFF">
      <w:pPr>
        <w:numPr>
          <w:ilvl w:val="0"/>
          <w:numId w:val="18"/>
        </w:numPr>
        <w:tabs>
          <w:tab w:val="left" w:pos="851"/>
        </w:tabs>
        <w:autoSpaceDE w:val="0"/>
        <w:autoSpaceDN w:val="0"/>
        <w:adjustRightInd w:val="0"/>
        <w:jc w:val="both"/>
        <w:rPr>
          <w:sz w:val="22"/>
          <w:szCs w:val="22"/>
          <w:lang w:val="en-GB"/>
        </w:rPr>
      </w:pPr>
      <w:r>
        <w:rPr>
          <w:sz w:val="22"/>
          <w:szCs w:val="22"/>
          <w:lang w:val="en-GB"/>
        </w:rPr>
        <w:t xml:space="preserve"> </w:t>
      </w:r>
      <w:r w:rsidRPr="006E0B36">
        <w:rPr>
          <w:sz w:val="22"/>
          <w:szCs w:val="22"/>
          <w:lang w:val="en-GB"/>
        </w:rPr>
        <w:t>assess sustainability of the harvest according to the AEWA provisions;</w:t>
      </w:r>
    </w:p>
    <w:p w14:paraId="04AB01A8" w14:textId="2D7E824B" w:rsidR="0013347F" w:rsidRPr="006E0B36" w:rsidRDefault="0013347F" w:rsidP="00CB2A88">
      <w:pPr>
        <w:numPr>
          <w:ilvl w:val="0"/>
          <w:numId w:val="18"/>
        </w:numPr>
        <w:autoSpaceDE w:val="0"/>
        <w:autoSpaceDN w:val="0"/>
        <w:adjustRightInd w:val="0"/>
        <w:jc w:val="both"/>
        <w:rPr>
          <w:sz w:val="22"/>
          <w:szCs w:val="22"/>
          <w:lang w:val="en-GB"/>
        </w:rPr>
      </w:pPr>
      <w:r w:rsidRPr="006E0B36">
        <w:rPr>
          <w:sz w:val="22"/>
          <w:szCs w:val="22"/>
          <w:lang w:val="en-GB"/>
        </w:rPr>
        <w:t>establish links with organisations gathering this type of information;</w:t>
      </w:r>
    </w:p>
    <w:p w14:paraId="2F6B3138" w14:textId="69594FCF" w:rsidR="0013347F" w:rsidRPr="006E0B36" w:rsidRDefault="0013347F" w:rsidP="00CB2A88">
      <w:pPr>
        <w:numPr>
          <w:ilvl w:val="0"/>
          <w:numId w:val="18"/>
        </w:numPr>
        <w:autoSpaceDE w:val="0"/>
        <w:autoSpaceDN w:val="0"/>
        <w:adjustRightInd w:val="0"/>
        <w:jc w:val="both"/>
        <w:rPr>
          <w:sz w:val="22"/>
          <w:szCs w:val="22"/>
          <w:lang w:val="en-GB"/>
        </w:rPr>
      </w:pPr>
      <w:r w:rsidRPr="006E0B36">
        <w:rPr>
          <w:sz w:val="22"/>
          <w:szCs w:val="22"/>
          <w:lang w:val="en-GB"/>
        </w:rPr>
        <w:t>suggest appropriate methodology; and</w:t>
      </w:r>
    </w:p>
    <w:p w14:paraId="3E4C0B1C" w14:textId="2257ACDD" w:rsidR="0013347F" w:rsidRPr="006E0B36" w:rsidRDefault="0013347F" w:rsidP="00E616FF">
      <w:pPr>
        <w:numPr>
          <w:ilvl w:val="0"/>
          <w:numId w:val="18"/>
        </w:numPr>
        <w:autoSpaceDE w:val="0"/>
        <w:autoSpaceDN w:val="0"/>
        <w:adjustRightInd w:val="0"/>
        <w:jc w:val="both"/>
        <w:rPr>
          <w:sz w:val="22"/>
          <w:szCs w:val="22"/>
          <w:lang w:val="en-GB"/>
        </w:rPr>
      </w:pPr>
      <w:proofErr w:type="gramStart"/>
      <w:r w:rsidRPr="006E0B36">
        <w:rPr>
          <w:sz w:val="22"/>
          <w:szCs w:val="22"/>
          <w:lang w:val="en-GB"/>
        </w:rPr>
        <w:t>convene</w:t>
      </w:r>
      <w:proofErr w:type="gramEnd"/>
      <w:r w:rsidRPr="006E0B36">
        <w:rPr>
          <w:sz w:val="22"/>
          <w:szCs w:val="22"/>
          <w:lang w:val="en-GB"/>
        </w:rPr>
        <w:t xml:space="preserve"> working groups involving partners involved or interested in harvest monitoring and set up monitoring schemes.</w:t>
      </w:r>
    </w:p>
    <w:p w14:paraId="0652FBE1" w14:textId="77777777" w:rsidR="0013347F" w:rsidRPr="006E0B36" w:rsidRDefault="0013347F" w:rsidP="00CB2A88">
      <w:pPr>
        <w:autoSpaceDE w:val="0"/>
        <w:autoSpaceDN w:val="0"/>
        <w:adjustRightInd w:val="0"/>
        <w:jc w:val="both"/>
        <w:rPr>
          <w:sz w:val="22"/>
          <w:szCs w:val="22"/>
          <w:lang w:val="en-GB"/>
        </w:rPr>
      </w:pPr>
    </w:p>
    <w:p w14:paraId="38959DE3" w14:textId="5B8F3E37" w:rsidR="0013347F" w:rsidRPr="006E0B36" w:rsidRDefault="00CD184F" w:rsidP="00CB2A88">
      <w:pPr>
        <w:autoSpaceDE w:val="0"/>
        <w:autoSpaceDN w:val="0"/>
        <w:adjustRightInd w:val="0"/>
        <w:ind w:firstLine="567"/>
        <w:jc w:val="both"/>
        <w:rPr>
          <w:sz w:val="22"/>
          <w:szCs w:val="22"/>
          <w:lang w:val="en-GB"/>
        </w:rPr>
      </w:pPr>
      <w:r w:rsidRPr="006E0B36">
        <w:rPr>
          <w:sz w:val="22"/>
          <w:szCs w:val="22"/>
          <w:lang w:val="en-GB"/>
        </w:rPr>
        <w:t>Indicative budget</w:t>
      </w:r>
      <w:r w:rsidR="0013347F" w:rsidRPr="006E0B36">
        <w:rPr>
          <w:sz w:val="22"/>
          <w:szCs w:val="22"/>
          <w:lang w:val="en-GB"/>
        </w:rPr>
        <w:t xml:space="preserve">: </w:t>
      </w:r>
      <w:r w:rsidR="0013347F" w:rsidRPr="006E0B36">
        <w:rPr>
          <w:sz w:val="22"/>
          <w:szCs w:val="22"/>
          <w:lang w:val="en-GB"/>
        </w:rPr>
        <w:tab/>
        <w:t>€ 100,000 per sub-region</w:t>
      </w:r>
    </w:p>
    <w:p w14:paraId="5ED6DB50" w14:textId="77777777" w:rsidR="0013347F" w:rsidRPr="006E0B36" w:rsidRDefault="0013347F" w:rsidP="00CB2A88">
      <w:pPr>
        <w:autoSpaceDE w:val="0"/>
        <w:autoSpaceDN w:val="0"/>
        <w:adjustRightInd w:val="0"/>
        <w:ind w:firstLine="567"/>
        <w:jc w:val="both"/>
        <w:rPr>
          <w:sz w:val="22"/>
          <w:szCs w:val="22"/>
          <w:lang w:val="en-GB"/>
        </w:rPr>
      </w:pPr>
      <w:r w:rsidRPr="006E0B36">
        <w:rPr>
          <w:sz w:val="22"/>
          <w:szCs w:val="22"/>
          <w:lang w:val="en-GB"/>
        </w:rPr>
        <w:t xml:space="preserve">Duration: </w:t>
      </w:r>
      <w:r w:rsidRPr="006E0B36">
        <w:rPr>
          <w:sz w:val="22"/>
          <w:szCs w:val="22"/>
          <w:lang w:val="en-GB"/>
        </w:rPr>
        <w:tab/>
      </w:r>
      <w:r w:rsidRPr="006E0B36">
        <w:rPr>
          <w:sz w:val="22"/>
          <w:szCs w:val="22"/>
          <w:lang w:val="en-GB"/>
        </w:rPr>
        <w:tab/>
        <w:t>1-2 years per sub-region</w:t>
      </w:r>
    </w:p>
    <w:p w14:paraId="73A881B2" w14:textId="77777777" w:rsidR="0013347F" w:rsidRPr="006E0B36" w:rsidRDefault="0013347F" w:rsidP="00CB2A88">
      <w:pPr>
        <w:tabs>
          <w:tab w:val="left" w:pos="578"/>
          <w:tab w:val="left" w:pos="1157"/>
          <w:tab w:val="left" w:pos="1735"/>
        </w:tabs>
        <w:ind w:firstLine="567"/>
        <w:jc w:val="both"/>
        <w:rPr>
          <w:bCs/>
          <w:iCs/>
          <w:sz w:val="22"/>
          <w:szCs w:val="22"/>
          <w:lang w:val="en-GB"/>
        </w:rPr>
      </w:pPr>
      <w:r w:rsidRPr="006E0B36">
        <w:rPr>
          <w:sz w:val="22"/>
          <w:szCs w:val="22"/>
          <w:lang w:val="en-GB"/>
        </w:rPr>
        <w:tab/>
        <w:t xml:space="preserve">Activities: </w:t>
      </w:r>
      <w:r w:rsidRPr="006E0B36">
        <w:rPr>
          <w:sz w:val="22"/>
          <w:szCs w:val="22"/>
          <w:lang w:val="en-GB"/>
        </w:rPr>
        <w:tab/>
      </w:r>
      <w:r w:rsidRPr="006E0B36">
        <w:rPr>
          <w:sz w:val="22"/>
          <w:szCs w:val="22"/>
          <w:lang w:val="en-GB"/>
        </w:rPr>
        <w:tab/>
      </w:r>
      <w:r w:rsidRPr="006E0B36">
        <w:rPr>
          <w:sz w:val="22"/>
          <w:szCs w:val="22"/>
          <w:lang w:val="en-GB"/>
        </w:rPr>
        <w:tab/>
        <w:t>Reviews, research, survey, publications</w:t>
      </w:r>
    </w:p>
    <w:p w14:paraId="2284909D" w14:textId="77777777" w:rsidR="0013347F" w:rsidRPr="006E0B36" w:rsidRDefault="0013347F" w:rsidP="000A34FE">
      <w:pPr>
        <w:tabs>
          <w:tab w:val="left" w:pos="578"/>
          <w:tab w:val="left" w:pos="1157"/>
          <w:tab w:val="left" w:pos="1735"/>
        </w:tabs>
        <w:ind w:firstLine="720"/>
        <w:jc w:val="both"/>
        <w:rPr>
          <w:bCs/>
          <w:iCs/>
          <w:sz w:val="22"/>
          <w:szCs w:val="22"/>
          <w:lang w:val="en-GB"/>
        </w:rPr>
      </w:pPr>
    </w:p>
    <w:p w14:paraId="52AC8FC1" w14:textId="77777777" w:rsidR="0013347F" w:rsidRPr="006E0B36" w:rsidRDefault="0013347F" w:rsidP="003B77E9">
      <w:pPr>
        <w:numPr>
          <w:ilvl w:val="0"/>
          <w:numId w:val="3"/>
        </w:numPr>
        <w:autoSpaceDE w:val="0"/>
        <w:autoSpaceDN w:val="0"/>
        <w:adjustRightInd w:val="0"/>
        <w:rPr>
          <w:b/>
          <w:bCs/>
          <w:sz w:val="22"/>
          <w:szCs w:val="22"/>
          <w:lang w:val="en-GB"/>
        </w:rPr>
      </w:pPr>
      <w:r w:rsidRPr="006E0B36">
        <w:rPr>
          <w:b/>
          <w:bCs/>
          <w:sz w:val="22"/>
          <w:szCs w:val="22"/>
          <w:u w:val="single"/>
          <w:lang w:val="en-GB"/>
        </w:rPr>
        <w:t xml:space="preserve">Evaluation of socio-economic values of </w:t>
      </w:r>
      <w:proofErr w:type="spellStart"/>
      <w:r w:rsidRPr="006E0B36">
        <w:rPr>
          <w:b/>
          <w:bCs/>
          <w:sz w:val="22"/>
          <w:szCs w:val="22"/>
          <w:u w:val="single"/>
          <w:lang w:val="en-GB"/>
        </w:rPr>
        <w:t>waterbirds</w:t>
      </w:r>
      <w:proofErr w:type="spellEnd"/>
      <w:r>
        <w:rPr>
          <w:b/>
          <w:bCs/>
          <w:sz w:val="22"/>
          <w:szCs w:val="22"/>
          <w:u w:val="single"/>
          <w:lang w:val="en-GB"/>
        </w:rPr>
        <w:t xml:space="preserve"> </w:t>
      </w:r>
      <w:r w:rsidRPr="006E0B36">
        <w:rPr>
          <w:b/>
          <w:bCs/>
          <w:sz w:val="22"/>
          <w:szCs w:val="22"/>
          <w:lang w:val="en-GB"/>
        </w:rPr>
        <w:t>(AP 4.2.2)</w:t>
      </w:r>
    </w:p>
    <w:p w14:paraId="4113CC36" w14:textId="77777777" w:rsidR="0013347F" w:rsidRPr="006E0B36" w:rsidRDefault="0013347F" w:rsidP="00E14349">
      <w:pPr>
        <w:pStyle w:val="Heading1"/>
        <w:numPr>
          <w:ilvl w:val="0"/>
          <w:numId w:val="0"/>
        </w:numPr>
        <w:tabs>
          <w:tab w:val="left" w:pos="720"/>
        </w:tabs>
        <w:ind w:left="567"/>
        <w:jc w:val="both"/>
        <w:rPr>
          <w:b w:val="0"/>
          <w:bCs w:val="0"/>
          <w:sz w:val="22"/>
          <w:szCs w:val="22"/>
        </w:rPr>
      </w:pPr>
      <w:r w:rsidRPr="006E0B36">
        <w:rPr>
          <w:b w:val="0"/>
          <w:bCs w:val="0"/>
          <w:sz w:val="22"/>
          <w:szCs w:val="22"/>
        </w:rPr>
        <w:t xml:space="preserve">In line with the developments brought about through the process of the Economics of Ecosystems and Biodiversity (TEEB) process there is a need to evaluate the consumptive and non-consumptive use of </w:t>
      </w:r>
      <w:proofErr w:type="spellStart"/>
      <w:r w:rsidRPr="006E0B36">
        <w:rPr>
          <w:b w:val="0"/>
          <w:bCs w:val="0"/>
          <w:sz w:val="22"/>
          <w:szCs w:val="22"/>
        </w:rPr>
        <w:t>waterbirds</w:t>
      </w:r>
      <w:proofErr w:type="spellEnd"/>
      <w:r w:rsidRPr="006E0B36">
        <w:rPr>
          <w:b w:val="0"/>
          <w:bCs w:val="0"/>
          <w:sz w:val="22"/>
          <w:szCs w:val="22"/>
        </w:rPr>
        <w:t>. These values have the potential to contribute substantially to sustainable rural development throughout the Agreement area. Yet very little is known of these values in different regions and their potential contribution to species and habitat conservation. Given the enormous scope of this work and the need for generating resource efficiency, it is proposed that this work is conducted through offering placements to students studying for masters or PhD degrees, supported by an active Technical Committee expert on rural development and economics. The results should be presented as case studies at appropriate workshops (e.g. IUGB, EAERE etc.) and published to advise future sustainable rural development initiatives. The work should be conducted in line with methodologies developed by the TEEB process and thus feed into policy decisions.</w:t>
      </w:r>
    </w:p>
    <w:p w14:paraId="2F8DF914" w14:textId="77777777" w:rsidR="0013347F" w:rsidRPr="006E0B36" w:rsidRDefault="0013347F" w:rsidP="00E14349">
      <w:pPr>
        <w:ind w:left="567"/>
        <w:jc w:val="both"/>
        <w:rPr>
          <w:sz w:val="22"/>
          <w:szCs w:val="22"/>
          <w:lang w:val="en-GB"/>
        </w:rPr>
      </w:pPr>
    </w:p>
    <w:p w14:paraId="74993659" w14:textId="77777777" w:rsidR="0013347F" w:rsidRPr="006E0B36" w:rsidRDefault="0013347F" w:rsidP="00E14349">
      <w:pPr>
        <w:pStyle w:val="BodyTextIndent3"/>
        <w:ind w:left="567"/>
        <w:jc w:val="both"/>
        <w:rPr>
          <w:i w:val="0"/>
          <w:iCs w:val="0"/>
          <w:sz w:val="22"/>
          <w:szCs w:val="22"/>
        </w:rPr>
      </w:pPr>
      <w:r w:rsidRPr="006E0B36">
        <w:rPr>
          <w:i w:val="0"/>
          <w:iCs w:val="0"/>
          <w:sz w:val="22"/>
          <w:szCs w:val="22"/>
        </w:rPr>
        <w:t>Indicative budget:</w:t>
      </w:r>
      <w:r w:rsidRPr="006E0B36">
        <w:rPr>
          <w:i w:val="0"/>
          <w:iCs w:val="0"/>
          <w:sz w:val="22"/>
          <w:szCs w:val="22"/>
        </w:rPr>
        <w:tab/>
      </w:r>
      <w:r w:rsidRPr="006E0B36">
        <w:rPr>
          <w:i w:val="0"/>
          <w:iCs w:val="0"/>
          <w:color w:val="000000"/>
          <w:sz w:val="22"/>
          <w:szCs w:val="22"/>
        </w:rPr>
        <w:t>€20</w:t>
      </w:r>
      <w:r w:rsidRPr="006E0B36">
        <w:rPr>
          <w:i w:val="0"/>
          <w:iCs w:val="0"/>
          <w:sz w:val="22"/>
          <w:szCs w:val="22"/>
        </w:rPr>
        <w:t xml:space="preserve">,000 </w:t>
      </w:r>
      <w:proofErr w:type="gramStart"/>
      <w:r w:rsidRPr="006E0B36">
        <w:rPr>
          <w:i w:val="0"/>
          <w:iCs w:val="0"/>
          <w:sz w:val="22"/>
          <w:szCs w:val="22"/>
        </w:rPr>
        <w:t>p/a</w:t>
      </w:r>
      <w:proofErr w:type="gramEnd"/>
    </w:p>
    <w:p w14:paraId="34C6FC7A" w14:textId="77777777" w:rsidR="0013347F" w:rsidRPr="006E0B36" w:rsidRDefault="0013347F" w:rsidP="00E14349">
      <w:pPr>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Ongoing</w:t>
      </w:r>
    </w:p>
    <w:p w14:paraId="50D0AFCF" w14:textId="77777777" w:rsidR="0013347F" w:rsidRPr="006E0B36" w:rsidRDefault="0013347F" w:rsidP="000A34FE">
      <w:pPr>
        <w:tabs>
          <w:tab w:val="left" w:pos="578"/>
          <w:tab w:val="left" w:pos="1157"/>
          <w:tab w:val="left" w:pos="1735"/>
        </w:tabs>
        <w:ind w:left="2835" w:hanging="2268"/>
        <w:jc w:val="both"/>
        <w:rPr>
          <w:bCs/>
          <w:iCs/>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Research, socio-economic surveys, workshop, publication</w:t>
      </w:r>
    </w:p>
    <w:p w14:paraId="70F569B8" w14:textId="77777777" w:rsidR="0013347F" w:rsidRPr="006E0B36" w:rsidRDefault="0013347F" w:rsidP="000A34FE">
      <w:pPr>
        <w:tabs>
          <w:tab w:val="left" w:pos="578"/>
          <w:tab w:val="left" w:pos="1157"/>
          <w:tab w:val="left" w:pos="1735"/>
        </w:tabs>
        <w:ind w:left="567"/>
        <w:jc w:val="both"/>
        <w:rPr>
          <w:bCs/>
          <w:iCs/>
          <w:sz w:val="22"/>
          <w:szCs w:val="22"/>
          <w:lang w:val="en-GB"/>
        </w:rPr>
      </w:pPr>
    </w:p>
    <w:p w14:paraId="11E5A9AA" w14:textId="77777777" w:rsidR="0013347F" w:rsidRPr="006E0B36" w:rsidRDefault="0013347F" w:rsidP="000A34FE">
      <w:pPr>
        <w:tabs>
          <w:tab w:val="left" w:pos="578"/>
          <w:tab w:val="left" w:pos="1157"/>
          <w:tab w:val="left" w:pos="1735"/>
        </w:tabs>
        <w:ind w:left="567"/>
        <w:jc w:val="both"/>
        <w:rPr>
          <w:bCs/>
          <w:iCs/>
          <w:sz w:val="22"/>
          <w:szCs w:val="22"/>
          <w:lang w:val="en-GB"/>
        </w:rPr>
      </w:pPr>
    </w:p>
    <w:p w14:paraId="32AA8EF0" w14:textId="77777777" w:rsidR="0013347F" w:rsidRPr="006E0B36" w:rsidRDefault="0013347F" w:rsidP="000A34FE">
      <w:pPr>
        <w:tabs>
          <w:tab w:val="left" w:pos="578"/>
          <w:tab w:val="left" w:pos="1157"/>
          <w:tab w:val="left" w:pos="1735"/>
        </w:tabs>
        <w:jc w:val="both"/>
        <w:rPr>
          <w:bCs/>
          <w:iCs/>
          <w:sz w:val="22"/>
          <w:szCs w:val="22"/>
          <w:lang w:val="en-GB"/>
        </w:rPr>
      </w:pPr>
    </w:p>
    <w:p w14:paraId="543A5F28" w14:textId="77777777" w:rsidR="0013347F" w:rsidRPr="006E0B36" w:rsidRDefault="0013347F" w:rsidP="000A34FE">
      <w:pPr>
        <w:tabs>
          <w:tab w:val="left" w:pos="578"/>
          <w:tab w:val="left" w:pos="1157"/>
          <w:tab w:val="left" w:pos="1735"/>
        </w:tabs>
        <w:jc w:val="both"/>
        <w:rPr>
          <w:bCs/>
          <w:iCs/>
          <w:sz w:val="22"/>
          <w:szCs w:val="22"/>
          <w:lang w:val="en-GB"/>
        </w:rPr>
      </w:pPr>
    </w:p>
    <w:p w14:paraId="5E6176CB" w14:textId="77777777" w:rsidR="0013347F" w:rsidRPr="006E0B36" w:rsidRDefault="0013347F" w:rsidP="000A34FE">
      <w:pPr>
        <w:tabs>
          <w:tab w:val="left" w:pos="578"/>
          <w:tab w:val="left" w:pos="1157"/>
          <w:tab w:val="left" w:pos="1735"/>
        </w:tabs>
        <w:jc w:val="both"/>
        <w:rPr>
          <w:b/>
          <w:bCs/>
          <w:sz w:val="22"/>
          <w:szCs w:val="22"/>
          <w:lang w:val="en-GB"/>
        </w:rPr>
      </w:pPr>
      <w:r w:rsidRPr="006E0B36">
        <w:rPr>
          <w:bCs/>
          <w:iCs/>
          <w:sz w:val="22"/>
          <w:szCs w:val="22"/>
          <w:lang w:val="en-GB"/>
        </w:rPr>
        <w:br w:type="page"/>
      </w:r>
      <w:bookmarkStart w:id="4" w:name="_Toc22608972"/>
      <w:r w:rsidRPr="006E0B36">
        <w:rPr>
          <w:b/>
          <w:bCs/>
          <w:sz w:val="22"/>
          <w:szCs w:val="22"/>
          <w:lang w:val="en-GB"/>
        </w:rPr>
        <w:lastRenderedPageBreak/>
        <w:t>D.</w:t>
      </w:r>
      <w:r w:rsidRPr="006E0B36">
        <w:rPr>
          <w:b/>
          <w:bCs/>
          <w:sz w:val="22"/>
          <w:szCs w:val="22"/>
          <w:lang w:val="en-GB"/>
        </w:rPr>
        <w:tab/>
        <w:t>RESEARCH AND MONITORING</w:t>
      </w:r>
      <w:bookmarkEnd w:id="4"/>
    </w:p>
    <w:p w14:paraId="5C172DD9" w14:textId="77777777" w:rsidR="0013347F" w:rsidRPr="006E0B36" w:rsidRDefault="0013347F" w:rsidP="000A34FE">
      <w:pPr>
        <w:tabs>
          <w:tab w:val="left" w:pos="578"/>
          <w:tab w:val="left" w:pos="1157"/>
          <w:tab w:val="left" w:pos="1735"/>
        </w:tabs>
        <w:jc w:val="both"/>
        <w:rPr>
          <w:bCs/>
          <w:iCs/>
          <w:sz w:val="22"/>
          <w:szCs w:val="22"/>
          <w:lang w:val="en-GB"/>
        </w:rPr>
      </w:pPr>
    </w:p>
    <w:p w14:paraId="0046D173" w14:textId="77777777" w:rsidR="0013347F" w:rsidRPr="006E0B36" w:rsidRDefault="0013347F" w:rsidP="000A34FE">
      <w:pPr>
        <w:tabs>
          <w:tab w:val="left" w:pos="578"/>
          <w:tab w:val="left" w:pos="1157"/>
          <w:tab w:val="left" w:pos="1735"/>
        </w:tabs>
        <w:jc w:val="both"/>
        <w:rPr>
          <w:b/>
          <w:bCs/>
          <w:iCs/>
          <w:smallCaps/>
          <w:sz w:val="22"/>
          <w:szCs w:val="22"/>
          <w:lang w:val="en-GB"/>
        </w:rPr>
      </w:pPr>
      <w:r w:rsidRPr="006E0B36">
        <w:rPr>
          <w:b/>
          <w:bCs/>
          <w:iCs/>
          <w:smallCaps/>
          <w:sz w:val="22"/>
          <w:szCs w:val="22"/>
          <w:lang w:val="en-GB"/>
        </w:rPr>
        <w:tab/>
        <w:t xml:space="preserve">Integrated </w:t>
      </w:r>
      <w:proofErr w:type="spellStart"/>
      <w:r w:rsidRPr="006E0B36">
        <w:rPr>
          <w:b/>
          <w:bCs/>
          <w:iCs/>
          <w:smallCaps/>
          <w:sz w:val="22"/>
          <w:szCs w:val="22"/>
          <w:lang w:val="en-GB"/>
        </w:rPr>
        <w:t>Waterbird</w:t>
      </w:r>
      <w:proofErr w:type="spellEnd"/>
      <w:r w:rsidRPr="006E0B36">
        <w:rPr>
          <w:b/>
          <w:bCs/>
          <w:iCs/>
          <w:smallCaps/>
          <w:sz w:val="22"/>
          <w:szCs w:val="22"/>
          <w:lang w:val="en-GB"/>
        </w:rPr>
        <w:t xml:space="preserve"> Monitoring</w:t>
      </w:r>
    </w:p>
    <w:p w14:paraId="37DDE6AB" w14:textId="77777777" w:rsidR="0013347F" w:rsidRPr="006E0B36" w:rsidRDefault="0013347F" w:rsidP="000A34FE">
      <w:pPr>
        <w:tabs>
          <w:tab w:val="left" w:pos="578"/>
          <w:tab w:val="left" w:pos="1157"/>
          <w:tab w:val="left" w:pos="1735"/>
        </w:tabs>
        <w:jc w:val="both"/>
        <w:rPr>
          <w:bCs/>
          <w:iCs/>
          <w:sz w:val="22"/>
          <w:szCs w:val="22"/>
          <w:lang w:val="en-GB"/>
        </w:rPr>
      </w:pPr>
    </w:p>
    <w:p w14:paraId="56E7094F" w14:textId="77777777" w:rsidR="0013347F" w:rsidRPr="006E0B36" w:rsidRDefault="0013347F" w:rsidP="00A22981">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 xml:space="preserve">International </w:t>
      </w:r>
      <w:proofErr w:type="spellStart"/>
      <w:r w:rsidRPr="006E0B36">
        <w:rPr>
          <w:b/>
          <w:bCs/>
          <w:iCs/>
          <w:sz w:val="22"/>
          <w:szCs w:val="22"/>
          <w:u w:val="single"/>
          <w:lang w:val="en-GB"/>
        </w:rPr>
        <w:t>Waterbird</w:t>
      </w:r>
      <w:proofErr w:type="spellEnd"/>
      <w:r w:rsidRPr="006E0B36">
        <w:rPr>
          <w:b/>
          <w:bCs/>
          <w:iCs/>
          <w:sz w:val="22"/>
          <w:szCs w:val="22"/>
          <w:u w:val="single"/>
          <w:lang w:val="en-GB"/>
        </w:rPr>
        <w:t xml:space="preserve"> Census – regional coordination and support surveys in developing countries</w:t>
      </w:r>
      <w:r w:rsidRPr="006E0B36">
        <w:rPr>
          <w:b/>
          <w:bCs/>
          <w:iCs/>
          <w:sz w:val="22"/>
          <w:szCs w:val="22"/>
          <w:lang w:val="en-GB"/>
        </w:rPr>
        <w:t>(AP 5.2, 5.3, 7.4)</w:t>
      </w:r>
    </w:p>
    <w:p w14:paraId="785D0618" w14:textId="77777777" w:rsidR="0013347F" w:rsidRPr="006E0B36" w:rsidRDefault="0013347F" w:rsidP="00A22981">
      <w:pPr>
        <w:pStyle w:val="BodyTextIndent2"/>
        <w:tabs>
          <w:tab w:val="left" w:pos="578"/>
          <w:tab w:val="left" w:pos="1157"/>
          <w:tab w:val="left" w:pos="1735"/>
        </w:tabs>
        <w:ind w:left="567"/>
        <w:jc w:val="both"/>
        <w:rPr>
          <w:bCs/>
          <w:i w:val="0"/>
          <w:iCs w:val="0"/>
          <w:sz w:val="22"/>
          <w:szCs w:val="22"/>
        </w:rPr>
      </w:pPr>
      <w:r w:rsidRPr="006E0B36">
        <w:rPr>
          <w:bCs/>
          <w:i w:val="0"/>
          <w:iCs w:val="0"/>
          <w:sz w:val="22"/>
          <w:szCs w:val="22"/>
        </w:rPr>
        <w:t xml:space="preserve">The International </w:t>
      </w:r>
      <w:proofErr w:type="spellStart"/>
      <w:r w:rsidRPr="006E0B36">
        <w:rPr>
          <w:bCs/>
          <w:i w:val="0"/>
          <w:iCs w:val="0"/>
          <w:sz w:val="22"/>
          <w:szCs w:val="22"/>
        </w:rPr>
        <w:t>Waterbird</w:t>
      </w:r>
      <w:proofErr w:type="spellEnd"/>
      <w:r w:rsidRPr="006E0B36">
        <w:rPr>
          <w:bCs/>
          <w:i w:val="0"/>
          <w:iCs w:val="0"/>
          <w:sz w:val="22"/>
          <w:szCs w:val="22"/>
        </w:rPr>
        <w:t xml:space="preserve"> Census, organised by Wetlands International, and conducted in most countries within the Agreement area, is one of the key tools for monitoring the conservation status of the populations covered by AEWA. It is based on annual non-breeding season surveys at a sample of sites, by an extensive network of, mainly, volunteer counters. Unfortunately, the financial and technical capacity to coordinate and to implement the national surveys is very unevenly distributed across the Agreement area. Experience shows that most developing countries in the Agreement area are not able to regularly cover the key sites without some basic support to cover travel costs.  These constraints present a major limitation to understanding the conservation status of AEWA populations. </w:t>
      </w:r>
    </w:p>
    <w:p w14:paraId="23BFC43A" w14:textId="77777777" w:rsidR="0013347F" w:rsidRPr="006E0B36" w:rsidRDefault="0013347F" w:rsidP="00A22981">
      <w:pPr>
        <w:tabs>
          <w:tab w:val="left" w:pos="578"/>
          <w:tab w:val="left" w:pos="1157"/>
          <w:tab w:val="left" w:pos="1735"/>
        </w:tabs>
        <w:ind w:left="567"/>
        <w:jc w:val="both"/>
        <w:rPr>
          <w:bCs/>
          <w:iCs/>
          <w:sz w:val="22"/>
          <w:szCs w:val="22"/>
          <w:lang w:val="en-GB"/>
        </w:rPr>
      </w:pPr>
    </w:p>
    <w:p w14:paraId="0ED7A224" w14:textId="77777777" w:rsidR="0013347F" w:rsidRPr="006E0B36" w:rsidRDefault="0013347F" w:rsidP="00A22981">
      <w:pPr>
        <w:pStyle w:val="BodyTextIndent3"/>
        <w:tabs>
          <w:tab w:val="left" w:pos="578"/>
          <w:tab w:val="left" w:pos="1157"/>
          <w:tab w:val="left" w:pos="1735"/>
        </w:tabs>
        <w:ind w:left="2835" w:hanging="2268"/>
        <w:jc w:val="both"/>
        <w:rPr>
          <w:bCs/>
          <w:i w:val="0"/>
          <w:iCs w:val="0"/>
          <w:sz w:val="22"/>
          <w:szCs w:val="22"/>
          <w:u w:val="single"/>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w:t>
      </w:r>
      <w:r w:rsidRPr="006E0B36">
        <w:rPr>
          <w:bCs/>
          <w:i w:val="0"/>
          <w:iCs w:val="0"/>
          <w:sz w:val="22"/>
          <w:szCs w:val="22"/>
        </w:rPr>
        <w:t xml:space="preserve">66,000 p.a. regional coordination + </w:t>
      </w:r>
      <w:r w:rsidRPr="006E0B36">
        <w:rPr>
          <w:i w:val="0"/>
          <w:iCs w:val="0"/>
          <w:color w:val="000000"/>
          <w:sz w:val="22"/>
          <w:szCs w:val="22"/>
        </w:rPr>
        <w:t xml:space="preserve">€ </w:t>
      </w:r>
      <w:r w:rsidRPr="006E0B36">
        <w:rPr>
          <w:bCs/>
          <w:i w:val="0"/>
          <w:iCs w:val="0"/>
          <w:sz w:val="22"/>
          <w:szCs w:val="22"/>
        </w:rPr>
        <w:t>80,000 p.a. for January counts</w:t>
      </w:r>
    </w:p>
    <w:p w14:paraId="0173F3FB" w14:textId="77777777" w:rsidR="0013347F" w:rsidRPr="006E0B36" w:rsidRDefault="0013347F" w:rsidP="00C11257">
      <w:pPr>
        <w:tabs>
          <w:tab w:val="left" w:pos="578"/>
          <w:tab w:val="left" w:pos="1157"/>
          <w:tab w:val="left" w:pos="1735"/>
          <w:tab w:val="left" w:pos="2760"/>
          <w:tab w:val="left" w:pos="3000"/>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Pr>
          <w:bCs/>
          <w:iCs/>
          <w:sz w:val="22"/>
          <w:szCs w:val="22"/>
          <w:lang w:val="en-GB"/>
        </w:rPr>
        <w:t xml:space="preserve"> </w:t>
      </w:r>
      <w:r w:rsidRPr="006E0B36">
        <w:rPr>
          <w:bCs/>
          <w:iCs/>
          <w:sz w:val="22"/>
          <w:szCs w:val="22"/>
          <w:lang w:val="en-GB"/>
        </w:rPr>
        <w:t>Annual</w:t>
      </w:r>
    </w:p>
    <w:p w14:paraId="5863A0CD" w14:textId="77777777" w:rsidR="0013347F" w:rsidRPr="006E0B36" w:rsidRDefault="0013347F" w:rsidP="000A34FE">
      <w:pPr>
        <w:tabs>
          <w:tab w:val="left" w:pos="578"/>
          <w:tab w:val="left" w:pos="1157"/>
          <w:tab w:val="left" w:pos="1735"/>
        </w:tabs>
        <w:ind w:left="2835" w:hanging="2268"/>
        <w:jc w:val="both"/>
        <w:rPr>
          <w:bCs/>
          <w:iCs/>
          <w:sz w:val="22"/>
          <w:szCs w:val="22"/>
          <w:highlight w:val="yellow"/>
          <w:lang w:val="en-GB"/>
        </w:rPr>
      </w:pPr>
      <w:r w:rsidRPr="006E0B36">
        <w:rPr>
          <w:bCs/>
          <w:iCs/>
          <w:sz w:val="22"/>
          <w:szCs w:val="22"/>
          <w:lang w:val="en-GB"/>
        </w:rPr>
        <w:t>Activities:</w:t>
      </w:r>
      <w:r w:rsidRPr="006E0B36">
        <w:rPr>
          <w:bCs/>
          <w:iCs/>
          <w:sz w:val="22"/>
          <w:szCs w:val="22"/>
          <w:lang w:val="en-GB"/>
        </w:rPr>
        <w:tab/>
      </w:r>
      <w:r w:rsidRPr="006E0B36">
        <w:rPr>
          <w:bCs/>
          <w:iCs/>
          <w:sz w:val="22"/>
          <w:szCs w:val="22"/>
          <w:lang w:val="en-GB"/>
        </w:rPr>
        <w:tab/>
        <w:t>Coordination, field surveys, publication of national totals annually</w:t>
      </w:r>
    </w:p>
    <w:p w14:paraId="011CB04B" w14:textId="77777777" w:rsidR="0013347F" w:rsidRPr="006E0B36" w:rsidRDefault="0013347F" w:rsidP="000A34FE">
      <w:pPr>
        <w:tabs>
          <w:tab w:val="left" w:pos="578"/>
          <w:tab w:val="left" w:pos="1157"/>
          <w:tab w:val="left" w:pos="1735"/>
        </w:tabs>
        <w:ind w:left="567"/>
        <w:jc w:val="both"/>
        <w:rPr>
          <w:b/>
          <w:iCs/>
          <w:sz w:val="22"/>
          <w:szCs w:val="22"/>
          <w:highlight w:val="yellow"/>
          <w:lang w:val="en-GB"/>
        </w:rPr>
      </w:pPr>
    </w:p>
    <w:p w14:paraId="44A3E7B1" w14:textId="77777777" w:rsidR="0013347F" w:rsidRPr="006E0B36" w:rsidRDefault="0013347F" w:rsidP="00FA350C">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 xml:space="preserve">Special non-breeding </w:t>
      </w:r>
      <w:proofErr w:type="spellStart"/>
      <w:r w:rsidRPr="006E0B36">
        <w:rPr>
          <w:b/>
          <w:bCs/>
          <w:iCs/>
          <w:sz w:val="22"/>
          <w:szCs w:val="22"/>
          <w:u w:val="single"/>
          <w:lang w:val="en-GB"/>
        </w:rPr>
        <w:t>waterbird</w:t>
      </w:r>
      <w:proofErr w:type="spellEnd"/>
      <w:r w:rsidRPr="006E0B36">
        <w:rPr>
          <w:b/>
          <w:bCs/>
          <w:iCs/>
          <w:sz w:val="22"/>
          <w:szCs w:val="22"/>
          <w:u w:val="single"/>
          <w:lang w:val="en-GB"/>
        </w:rPr>
        <w:t xml:space="preserve"> counts </w:t>
      </w:r>
      <w:r w:rsidRPr="006E0B36">
        <w:rPr>
          <w:b/>
          <w:bCs/>
          <w:iCs/>
          <w:sz w:val="22"/>
          <w:szCs w:val="22"/>
          <w:lang w:val="en-GB"/>
        </w:rPr>
        <w:t>(AP 5.2, 5.3, 7.4)</w:t>
      </w:r>
    </w:p>
    <w:p w14:paraId="5EFC3EDA" w14:textId="77777777" w:rsidR="0013347F" w:rsidRPr="006E0B36" w:rsidRDefault="0013347F" w:rsidP="00FA350C">
      <w:pPr>
        <w:pStyle w:val="BodyTextIndent2"/>
        <w:tabs>
          <w:tab w:val="left" w:pos="578"/>
          <w:tab w:val="left" w:pos="1157"/>
          <w:tab w:val="left" w:pos="1735"/>
        </w:tabs>
        <w:ind w:left="567"/>
        <w:jc w:val="both"/>
        <w:rPr>
          <w:bCs/>
          <w:i w:val="0"/>
          <w:iCs w:val="0"/>
          <w:sz w:val="22"/>
          <w:szCs w:val="22"/>
        </w:rPr>
      </w:pPr>
      <w:r w:rsidRPr="006E0B36">
        <w:rPr>
          <w:bCs/>
          <w:i w:val="0"/>
          <w:iCs w:val="0"/>
          <w:sz w:val="22"/>
          <w:szCs w:val="22"/>
        </w:rPr>
        <w:t xml:space="preserve">Although the International </w:t>
      </w:r>
      <w:proofErr w:type="spellStart"/>
      <w:r w:rsidRPr="006E0B36">
        <w:rPr>
          <w:bCs/>
          <w:i w:val="0"/>
          <w:iCs w:val="0"/>
          <w:sz w:val="22"/>
          <w:szCs w:val="22"/>
        </w:rPr>
        <w:t>Waterbird</w:t>
      </w:r>
      <w:proofErr w:type="spellEnd"/>
      <w:r w:rsidRPr="006E0B36">
        <w:rPr>
          <w:bCs/>
          <w:i w:val="0"/>
          <w:iCs w:val="0"/>
          <w:sz w:val="22"/>
          <w:szCs w:val="22"/>
        </w:rPr>
        <w:t xml:space="preserve"> Census can cover a significant proportion of the </w:t>
      </w:r>
      <w:proofErr w:type="spellStart"/>
      <w:r w:rsidRPr="006E0B36">
        <w:rPr>
          <w:bCs/>
          <w:i w:val="0"/>
          <w:iCs w:val="0"/>
          <w:sz w:val="22"/>
          <w:szCs w:val="22"/>
        </w:rPr>
        <w:t>waterbird</w:t>
      </w:r>
      <w:proofErr w:type="spellEnd"/>
      <w:r w:rsidRPr="006E0B36">
        <w:rPr>
          <w:bCs/>
          <w:i w:val="0"/>
          <w:iCs w:val="0"/>
          <w:sz w:val="22"/>
          <w:szCs w:val="22"/>
        </w:rPr>
        <w:t xml:space="preserve"> populations, the adequate monitoring of certain species would require special counts to cover their specific habitats which are usually not well covered during the regular IWC counts. These groups include geese and swans, </w:t>
      </w:r>
      <w:proofErr w:type="spellStart"/>
      <w:r w:rsidRPr="006E0B36">
        <w:rPr>
          <w:bCs/>
          <w:i w:val="0"/>
          <w:iCs w:val="0"/>
          <w:sz w:val="22"/>
          <w:szCs w:val="22"/>
        </w:rPr>
        <w:t>seaducks</w:t>
      </w:r>
      <w:proofErr w:type="spellEnd"/>
      <w:r w:rsidRPr="006E0B36">
        <w:rPr>
          <w:bCs/>
          <w:i w:val="0"/>
          <w:iCs w:val="0"/>
          <w:sz w:val="22"/>
          <w:szCs w:val="22"/>
        </w:rPr>
        <w:t xml:space="preserve">, non-wetland waders and the poorly covered large tidal wetlands in Africa and South-west Asia. </w:t>
      </w:r>
    </w:p>
    <w:p w14:paraId="0E04166D" w14:textId="77777777" w:rsidR="0013347F" w:rsidRPr="006E0B36" w:rsidRDefault="0013347F" w:rsidP="00FA350C">
      <w:pPr>
        <w:tabs>
          <w:tab w:val="left" w:pos="578"/>
          <w:tab w:val="left" w:pos="1157"/>
          <w:tab w:val="left" w:pos="1735"/>
        </w:tabs>
        <w:ind w:left="567"/>
        <w:jc w:val="both"/>
        <w:rPr>
          <w:bCs/>
          <w:iCs/>
          <w:sz w:val="22"/>
          <w:szCs w:val="22"/>
          <w:lang w:val="en-GB"/>
        </w:rPr>
      </w:pPr>
    </w:p>
    <w:p w14:paraId="4DDD1649" w14:textId="77777777" w:rsidR="0013347F" w:rsidRPr="006E0B36" w:rsidRDefault="0013347F" w:rsidP="00E759F4">
      <w:pPr>
        <w:pStyle w:val="BodyTextIndent3"/>
        <w:tabs>
          <w:tab w:val="left" w:pos="578"/>
          <w:tab w:val="left" w:pos="1157"/>
          <w:tab w:val="left" w:pos="1735"/>
          <w:tab w:val="left" w:pos="2977"/>
          <w:tab w:val="left" w:pos="3261"/>
          <w:tab w:val="left" w:pos="3544"/>
        </w:tabs>
        <w:ind w:left="2835" w:hanging="2268"/>
        <w:jc w:val="both"/>
        <w:rPr>
          <w:i w:val="0"/>
          <w:iCs w:val="0"/>
          <w:color w:val="00000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Goose and swan counts: € 50,000 p.a.</w:t>
      </w:r>
    </w:p>
    <w:p w14:paraId="35ACBB52" w14:textId="77777777" w:rsidR="0013347F" w:rsidRPr="006E0B36" w:rsidRDefault="0013347F" w:rsidP="00FA350C">
      <w:pPr>
        <w:pStyle w:val="BodyTextIndent3"/>
        <w:tabs>
          <w:tab w:val="left" w:pos="578"/>
          <w:tab w:val="left" w:pos="1157"/>
          <w:tab w:val="left" w:pos="1735"/>
        </w:tabs>
        <w:ind w:left="2835" w:hanging="2268"/>
        <w:jc w:val="both"/>
        <w:rPr>
          <w:i w:val="0"/>
          <w:iCs w:val="0"/>
          <w:color w:val="000000"/>
          <w:sz w:val="22"/>
          <w:szCs w:val="22"/>
        </w:rPr>
      </w:pP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r>
      <w:proofErr w:type="spellStart"/>
      <w:r w:rsidRPr="006E0B36">
        <w:rPr>
          <w:i w:val="0"/>
          <w:iCs w:val="0"/>
          <w:color w:val="000000"/>
          <w:sz w:val="22"/>
          <w:szCs w:val="22"/>
        </w:rPr>
        <w:t>Seaduck</w:t>
      </w:r>
      <w:proofErr w:type="spellEnd"/>
      <w:r w:rsidRPr="006E0B36">
        <w:rPr>
          <w:i w:val="0"/>
          <w:iCs w:val="0"/>
          <w:color w:val="000000"/>
          <w:sz w:val="22"/>
          <w:szCs w:val="22"/>
        </w:rPr>
        <w:t xml:space="preserve"> counts: € 14,000 p.a. + € 85,000 p. 3 years to cover the Black Sea and Caspian Sea</w:t>
      </w:r>
    </w:p>
    <w:p w14:paraId="3E9B1999" w14:textId="77777777" w:rsidR="0013347F" w:rsidRPr="006E0B36" w:rsidRDefault="0013347F" w:rsidP="00FA350C">
      <w:pPr>
        <w:pStyle w:val="BodyTextIndent3"/>
        <w:tabs>
          <w:tab w:val="left" w:pos="578"/>
          <w:tab w:val="left" w:pos="1157"/>
          <w:tab w:val="left" w:pos="1735"/>
        </w:tabs>
        <w:ind w:left="2835" w:hanging="2268"/>
        <w:jc w:val="both"/>
        <w:rPr>
          <w:i w:val="0"/>
          <w:iCs w:val="0"/>
          <w:color w:val="000000"/>
          <w:sz w:val="22"/>
          <w:szCs w:val="22"/>
        </w:rPr>
      </w:pP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t>Tidal wetlands in Africa and South-west Asia: € 93,000 p. 3 years</w:t>
      </w:r>
    </w:p>
    <w:p w14:paraId="5F31D022" w14:textId="77777777" w:rsidR="0013347F" w:rsidRPr="006E0B36" w:rsidRDefault="0013347F" w:rsidP="00FA350C">
      <w:pPr>
        <w:pStyle w:val="BodyTextIndent3"/>
        <w:tabs>
          <w:tab w:val="left" w:pos="578"/>
          <w:tab w:val="left" w:pos="1157"/>
          <w:tab w:val="left" w:pos="1735"/>
        </w:tabs>
        <w:ind w:left="2835" w:hanging="2268"/>
        <w:jc w:val="both"/>
        <w:rPr>
          <w:bCs/>
          <w:i w:val="0"/>
          <w:iCs w:val="0"/>
          <w:sz w:val="22"/>
          <w:szCs w:val="22"/>
          <w:u w:val="single"/>
        </w:rPr>
      </w:pP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t>Non-wetland waders: € 10,000 p. 3 years</w:t>
      </w:r>
    </w:p>
    <w:p w14:paraId="150A821E" w14:textId="77777777" w:rsidR="0013347F" w:rsidRPr="006E0B36" w:rsidRDefault="0013347F" w:rsidP="00E759F4">
      <w:pPr>
        <w:tabs>
          <w:tab w:val="left" w:pos="578"/>
          <w:tab w:val="left" w:pos="1157"/>
          <w:tab w:val="left" w:pos="1735"/>
          <w:tab w:val="left" w:pos="28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t>3 years with annual activities</w:t>
      </w:r>
    </w:p>
    <w:p w14:paraId="4F2E839A" w14:textId="77777777" w:rsidR="0013347F" w:rsidRPr="006E0B36" w:rsidRDefault="0013347F" w:rsidP="00E759F4">
      <w:pPr>
        <w:tabs>
          <w:tab w:val="left" w:pos="578"/>
          <w:tab w:val="left" w:pos="1157"/>
          <w:tab w:val="left" w:pos="1735"/>
          <w:tab w:val="left" w:pos="2835"/>
        </w:tabs>
        <w:ind w:left="567"/>
        <w:jc w:val="both"/>
        <w:rPr>
          <w:b/>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t>Coordination, field surveys, publication of results</w:t>
      </w:r>
    </w:p>
    <w:p w14:paraId="467B8875" w14:textId="77777777" w:rsidR="0013347F" w:rsidRPr="006E0B36" w:rsidRDefault="0013347F" w:rsidP="000A34FE">
      <w:pPr>
        <w:tabs>
          <w:tab w:val="left" w:pos="578"/>
          <w:tab w:val="left" w:pos="1157"/>
          <w:tab w:val="left" w:pos="1735"/>
        </w:tabs>
        <w:jc w:val="both"/>
        <w:rPr>
          <w:bCs/>
          <w:iCs/>
          <w:sz w:val="22"/>
          <w:szCs w:val="22"/>
          <w:lang w:val="en-GB"/>
        </w:rPr>
      </w:pPr>
    </w:p>
    <w:p w14:paraId="0C2EBE5C" w14:textId="77777777" w:rsidR="0013347F" w:rsidRPr="006E0B36" w:rsidRDefault="0013347F" w:rsidP="00FA350C">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 xml:space="preserve">Monitoring of colonial </w:t>
      </w:r>
      <w:proofErr w:type="spellStart"/>
      <w:r w:rsidRPr="006E0B36">
        <w:rPr>
          <w:b/>
          <w:bCs/>
          <w:iCs/>
          <w:sz w:val="22"/>
          <w:szCs w:val="22"/>
          <w:u w:val="single"/>
          <w:lang w:val="en-GB"/>
        </w:rPr>
        <w:t>waterbirds</w:t>
      </w:r>
      <w:proofErr w:type="spellEnd"/>
      <w:r w:rsidRPr="006E0B36">
        <w:rPr>
          <w:b/>
          <w:bCs/>
          <w:iCs/>
          <w:sz w:val="22"/>
          <w:szCs w:val="22"/>
          <w:lang w:val="en-GB"/>
        </w:rPr>
        <w:t xml:space="preserve"> (AP 3.1.2, 3.2, 4.2, 5)</w:t>
      </w:r>
    </w:p>
    <w:p w14:paraId="78497854" w14:textId="77777777" w:rsidR="0013347F" w:rsidRPr="006E0B36" w:rsidRDefault="0013347F" w:rsidP="00FA350C">
      <w:pPr>
        <w:tabs>
          <w:tab w:val="left" w:pos="578"/>
          <w:tab w:val="left" w:pos="1157"/>
          <w:tab w:val="left" w:pos="1735"/>
        </w:tabs>
        <w:ind w:left="567"/>
        <w:jc w:val="both"/>
        <w:rPr>
          <w:bCs/>
          <w:iCs/>
          <w:sz w:val="22"/>
          <w:szCs w:val="22"/>
          <w:lang w:val="en-GB"/>
        </w:rPr>
      </w:pPr>
      <w:r w:rsidRPr="006E0B36">
        <w:rPr>
          <w:bCs/>
          <w:iCs/>
          <w:sz w:val="22"/>
          <w:szCs w:val="22"/>
          <w:lang w:val="en-GB"/>
        </w:rPr>
        <w:t xml:space="preserve">A large proportion of the migratory water- and seabird species covered by the Agreement nest in colonies (particularly of the families: </w:t>
      </w:r>
      <w:r w:rsidRPr="006E0B36">
        <w:rPr>
          <w:bCs/>
          <w:i/>
          <w:iCs/>
          <w:sz w:val="22"/>
          <w:szCs w:val="22"/>
          <w:lang w:val="en-GB"/>
        </w:rPr>
        <w:t>Spheniscidae,</w:t>
      </w:r>
      <w:r>
        <w:rPr>
          <w:bCs/>
          <w:i/>
          <w:iCs/>
          <w:sz w:val="22"/>
          <w:szCs w:val="22"/>
          <w:lang w:val="en-GB"/>
        </w:rPr>
        <w:t xml:space="preserve"> </w:t>
      </w:r>
      <w:proofErr w:type="spellStart"/>
      <w:r w:rsidRPr="006E0B36">
        <w:rPr>
          <w:bCs/>
          <w:i/>
          <w:iCs/>
          <w:sz w:val="22"/>
          <w:szCs w:val="22"/>
          <w:lang w:val="en-GB"/>
        </w:rPr>
        <w:t>Phaethontidae</w:t>
      </w:r>
      <w:proofErr w:type="spellEnd"/>
      <w:r w:rsidRPr="006E0B36">
        <w:rPr>
          <w:bCs/>
          <w:i/>
          <w:iCs/>
          <w:sz w:val="22"/>
          <w:szCs w:val="22"/>
          <w:lang w:val="en-GB"/>
        </w:rPr>
        <w:t xml:space="preserve">, </w:t>
      </w:r>
      <w:proofErr w:type="spellStart"/>
      <w:r w:rsidRPr="006E0B36">
        <w:rPr>
          <w:bCs/>
          <w:i/>
          <w:iCs/>
          <w:sz w:val="22"/>
          <w:szCs w:val="22"/>
          <w:lang w:val="en-GB"/>
        </w:rPr>
        <w:t>Pelecanidae</w:t>
      </w:r>
      <w:proofErr w:type="spellEnd"/>
      <w:r w:rsidRPr="006E0B36">
        <w:rPr>
          <w:bCs/>
          <w:i/>
          <w:iCs/>
          <w:sz w:val="22"/>
          <w:szCs w:val="22"/>
          <w:lang w:val="en-GB"/>
        </w:rPr>
        <w:t xml:space="preserve">, </w:t>
      </w:r>
      <w:proofErr w:type="spellStart"/>
      <w:r w:rsidRPr="006E0B36">
        <w:rPr>
          <w:bCs/>
          <w:i/>
          <w:iCs/>
          <w:sz w:val="22"/>
          <w:szCs w:val="22"/>
          <w:lang w:val="en-GB"/>
        </w:rPr>
        <w:t>Sulidae</w:t>
      </w:r>
      <w:proofErr w:type="spellEnd"/>
      <w:r w:rsidRPr="006E0B36">
        <w:rPr>
          <w:bCs/>
          <w:i/>
          <w:iCs/>
          <w:sz w:val="22"/>
          <w:szCs w:val="22"/>
          <w:lang w:val="en-GB"/>
        </w:rPr>
        <w:t xml:space="preserve">, </w:t>
      </w:r>
      <w:proofErr w:type="spellStart"/>
      <w:r w:rsidRPr="006E0B36">
        <w:rPr>
          <w:bCs/>
          <w:i/>
          <w:iCs/>
          <w:sz w:val="22"/>
          <w:szCs w:val="22"/>
          <w:lang w:val="en-GB"/>
        </w:rPr>
        <w:t>Phalacrocoracidae</w:t>
      </w:r>
      <w:proofErr w:type="spellEnd"/>
      <w:r w:rsidRPr="006E0B36">
        <w:rPr>
          <w:bCs/>
          <w:i/>
          <w:iCs/>
          <w:sz w:val="22"/>
          <w:szCs w:val="22"/>
          <w:lang w:val="en-GB"/>
        </w:rPr>
        <w:t>,</w:t>
      </w:r>
      <w:r>
        <w:rPr>
          <w:bCs/>
          <w:i/>
          <w:iCs/>
          <w:sz w:val="22"/>
          <w:szCs w:val="22"/>
          <w:lang w:val="en-GB"/>
        </w:rPr>
        <w:t xml:space="preserve"> </w:t>
      </w:r>
      <w:proofErr w:type="spellStart"/>
      <w:r w:rsidRPr="006E0B36">
        <w:rPr>
          <w:bCs/>
          <w:i/>
          <w:iCs/>
          <w:sz w:val="22"/>
          <w:szCs w:val="22"/>
          <w:lang w:val="en-GB"/>
        </w:rPr>
        <w:t>Fregatidae</w:t>
      </w:r>
      <w:proofErr w:type="spellEnd"/>
      <w:r w:rsidRPr="006E0B36">
        <w:rPr>
          <w:bCs/>
          <w:i/>
          <w:iCs/>
          <w:sz w:val="22"/>
          <w:szCs w:val="22"/>
          <w:lang w:val="en-GB"/>
        </w:rPr>
        <w:t xml:space="preserve">, </w:t>
      </w:r>
      <w:proofErr w:type="spellStart"/>
      <w:r w:rsidRPr="006E0B36">
        <w:rPr>
          <w:bCs/>
          <w:i/>
          <w:iCs/>
          <w:sz w:val="22"/>
          <w:szCs w:val="22"/>
          <w:lang w:val="en-GB"/>
        </w:rPr>
        <w:t>Ardeidae</w:t>
      </w:r>
      <w:proofErr w:type="spellEnd"/>
      <w:r w:rsidRPr="006E0B36">
        <w:rPr>
          <w:bCs/>
          <w:i/>
          <w:iCs/>
          <w:sz w:val="22"/>
          <w:szCs w:val="22"/>
          <w:lang w:val="en-GB"/>
        </w:rPr>
        <w:t xml:space="preserve">, </w:t>
      </w:r>
      <w:proofErr w:type="spellStart"/>
      <w:r w:rsidRPr="006E0B36">
        <w:rPr>
          <w:bCs/>
          <w:i/>
          <w:iCs/>
          <w:sz w:val="22"/>
          <w:szCs w:val="22"/>
          <w:lang w:val="en-GB"/>
        </w:rPr>
        <w:t>Ciconiidae</w:t>
      </w:r>
      <w:proofErr w:type="spellEnd"/>
      <w:r w:rsidRPr="006E0B36">
        <w:rPr>
          <w:bCs/>
          <w:i/>
          <w:iCs/>
          <w:sz w:val="22"/>
          <w:szCs w:val="22"/>
          <w:lang w:val="en-GB"/>
        </w:rPr>
        <w:t xml:space="preserve">, </w:t>
      </w:r>
      <w:proofErr w:type="spellStart"/>
      <w:r w:rsidRPr="006E0B36">
        <w:rPr>
          <w:bCs/>
          <w:i/>
          <w:iCs/>
          <w:sz w:val="22"/>
          <w:szCs w:val="22"/>
          <w:lang w:val="en-GB"/>
        </w:rPr>
        <w:t>Threskiornithidae</w:t>
      </w:r>
      <w:proofErr w:type="spellEnd"/>
      <w:r w:rsidRPr="006E0B36">
        <w:rPr>
          <w:bCs/>
          <w:i/>
          <w:iCs/>
          <w:sz w:val="22"/>
          <w:szCs w:val="22"/>
          <w:lang w:val="en-GB"/>
        </w:rPr>
        <w:t xml:space="preserve">, </w:t>
      </w:r>
      <w:proofErr w:type="spellStart"/>
      <w:r w:rsidRPr="006E0B36">
        <w:rPr>
          <w:bCs/>
          <w:i/>
          <w:iCs/>
          <w:sz w:val="22"/>
          <w:szCs w:val="22"/>
          <w:lang w:val="en-GB"/>
        </w:rPr>
        <w:t>Phoenicopteridae</w:t>
      </w:r>
      <w:proofErr w:type="spellEnd"/>
      <w:r w:rsidRPr="006E0B36">
        <w:rPr>
          <w:bCs/>
          <w:i/>
          <w:iCs/>
          <w:sz w:val="22"/>
          <w:szCs w:val="22"/>
          <w:lang w:val="en-GB"/>
        </w:rPr>
        <w:t xml:space="preserve">, </w:t>
      </w:r>
      <w:proofErr w:type="spellStart"/>
      <w:r w:rsidRPr="006E0B36">
        <w:rPr>
          <w:bCs/>
          <w:i/>
          <w:iCs/>
          <w:sz w:val="22"/>
          <w:szCs w:val="22"/>
          <w:lang w:val="en-GB"/>
        </w:rPr>
        <w:t>Laridae</w:t>
      </w:r>
      <w:proofErr w:type="spellEnd"/>
      <w:r w:rsidRPr="006E0B36">
        <w:rPr>
          <w:bCs/>
          <w:i/>
          <w:iCs/>
          <w:sz w:val="22"/>
          <w:szCs w:val="22"/>
          <w:lang w:val="en-GB"/>
        </w:rPr>
        <w:t xml:space="preserve">, </w:t>
      </w:r>
      <w:proofErr w:type="spellStart"/>
      <w:r w:rsidRPr="006E0B36">
        <w:rPr>
          <w:bCs/>
          <w:i/>
          <w:iCs/>
          <w:sz w:val="22"/>
          <w:szCs w:val="22"/>
          <w:lang w:val="en-GB"/>
        </w:rPr>
        <w:t>Sternidae</w:t>
      </w:r>
      <w:proofErr w:type="spellEnd"/>
      <w:r w:rsidRPr="006E0B36">
        <w:rPr>
          <w:bCs/>
          <w:i/>
          <w:iCs/>
          <w:sz w:val="22"/>
          <w:szCs w:val="22"/>
          <w:lang w:val="en-GB"/>
        </w:rPr>
        <w:t xml:space="preserve">, </w:t>
      </w:r>
      <w:proofErr w:type="spellStart"/>
      <w:r w:rsidRPr="006E0B36">
        <w:rPr>
          <w:i/>
          <w:sz w:val="22"/>
          <w:szCs w:val="22"/>
          <w:lang w:val="en-GB"/>
        </w:rPr>
        <w:t>Alcidae</w:t>
      </w:r>
      <w:proofErr w:type="spellEnd"/>
      <w:r w:rsidRPr="006E0B36">
        <w:rPr>
          <w:bCs/>
          <w:iCs/>
          <w:sz w:val="22"/>
          <w:szCs w:val="22"/>
          <w:lang w:val="en-GB"/>
        </w:rPr>
        <w:t xml:space="preserve">). Colonial </w:t>
      </w:r>
      <w:proofErr w:type="spellStart"/>
      <w:r w:rsidRPr="006E0B36">
        <w:rPr>
          <w:bCs/>
          <w:iCs/>
          <w:sz w:val="22"/>
          <w:szCs w:val="22"/>
          <w:lang w:val="en-GB"/>
        </w:rPr>
        <w:t>waterbirds</w:t>
      </w:r>
      <w:proofErr w:type="spellEnd"/>
      <w:r w:rsidRPr="006E0B36">
        <w:rPr>
          <w:bCs/>
          <w:iCs/>
          <w:sz w:val="22"/>
          <w:szCs w:val="22"/>
          <w:lang w:val="en-GB"/>
        </w:rPr>
        <w:t xml:space="preserve"> can be best monitored during the breeding season because a very significant proportion of the population of a species may be concentrating on a few localities at one time. In the meantime, many of these species are not adequately covered by the existing International </w:t>
      </w:r>
      <w:proofErr w:type="spellStart"/>
      <w:r w:rsidRPr="006E0B36">
        <w:rPr>
          <w:bCs/>
          <w:iCs/>
          <w:sz w:val="22"/>
          <w:szCs w:val="22"/>
          <w:lang w:val="en-GB"/>
        </w:rPr>
        <w:t>Waterbird</w:t>
      </w:r>
      <w:proofErr w:type="spellEnd"/>
      <w:r w:rsidRPr="006E0B36">
        <w:rPr>
          <w:bCs/>
          <w:iCs/>
          <w:sz w:val="22"/>
          <w:szCs w:val="22"/>
          <w:lang w:val="en-GB"/>
        </w:rPr>
        <w:t xml:space="preserve"> Census, which is based on non-breeding season surveys partly because they are widely distributed in areas that are difficult to access such as open sea. Good information about the colonies is also fundamental to identify and address factors that may threaten their populations. Although some national programmes already exist and even some international coordination takes place in certain </w:t>
      </w:r>
      <w:proofErr w:type="spellStart"/>
      <w:r w:rsidRPr="006E0B36">
        <w:rPr>
          <w:bCs/>
          <w:iCs/>
          <w:sz w:val="22"/>
          <w:szCs w:val="22"/>
          <w:lang w:val="en-GB"/>
        </w:rPr>
        <w:t>subregions</w:t>
      </w:r>
      <w:proofErr w:type="spellEnd"/>
      <w:r w:rsidRPr="006E0B36">
        <w:rPr>
          <w:bCs/>
          <w:iCs/>
          <w:sz w:val="22"/>
          <w:szCs w:val="22"/>
          <w:lang w:val="en-GB"/>
        </w:rPr>
        <w:t xml:space="preserve"> of the Agreement area, the Conservation Status Report has highlighted the need for more adequate international coordination of the monitoring of colonial water- and seabirds.  Therefore, a desk study shall produce an overview of on-going initiatives, explore options, priorities and costing for coordinated international monitoring of colonial </w:t>
      </w:r>
      <w:proofErr w:type="spellStart"/>
      <w:r w:rsidRPr="006E0B36">
        <w:rPr>
          <w:bCs/>
          <w:iCs/>
          <w:sz w:val="22"/>
          <w:szCs w:val="22"/>
          <w:lang w:val="en-GB"/>
        </w:rPr>
        <w:t>waterbirds</w:t>
      </w:r>
      <w:proofErr w:type="spellEnd"/>
      <w:r w:rsidRPr="006E0B36">
        <w:rPr>
          <w:bCs/>
          <w:iCs/>
          <w:sz w:val="22"/>
          <w:szCs w:val="22"/>
          <w:lang w:val="en-GB"/>
        </w:rPr>
        <w:t xml:space="preserve"> during the breeding season.</w:t>
      </w:r>
    </w:p>
    <w:p w14:paraId="359A3576" w14:textId="77777777" w:rsidR="0013347F" w:rsidRPr="006E0B36" w:rsidRDefault="0013347F" w:rsidP="00FA350C">
      <w:pPr>
        <w:pStyle w:val="BodyTextIndent3"/>
        <w:tabs>
          <w:tab w:val="left" w:pos="578"/>
          <w:tab w:val="left" w:pos="1157"/>
          <w:tab w:val="left" w:pos="1735"/>
        </w:tabs>
        <w:ind w:left="567"/>
        <w:jc w:val="both"/>
        <w:rPr>
          <w:bCs/>
          <w:i w:val="0"/>
          <w:iCs w:val="0"/>
          <w:sz w:val="22"/>
          <w:szCs w:val="22"/>
        </w:rPr>
      </w:pPr>
    </w:p>
    <w:p w14:paraId="7801CEF3" w14:textId="77777777" w:rsidR="0013347F" w:rsidRPr="006E0B36" w:rsidRDefault="0013347F" w:rsidP="00FA350C">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 xml:space="preserve">€ </w:t>
      </w:r>
      <w:r w:rsidRPr="006E0B36">
        <w:rPr>
          <w:bCs/>
          <w:i w:val="0"/>
          <w:iCs w:val="0"/>
          <w:sz w:val="22"/>
          <w:szCs w:val="22"/>
        </w:rPr>
        <w:t>25,000 (monitoring study)</w:t>
      </w:r>
    </w:p>
    <w:p w14:paraId="786D2D5F" w14:textId="77777777" w:rsidR="0013347F" w:rsidRPr="006E0B36" w:rsidRDefault="0013347F" w:rsidP="00FA350C">
      <w:pPr>
        <w:tabs>
          <w:tab w:val="left" w:pos="578"/>
          <w:tab w:val="left" w:pos="1157"/>
          <w:tab w:val="left" w:pos="1735"/>
        </w:tabs>
        <w:ind w:left="2877" w:hanging="2310"/>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2 years</w:t>
      </w:r>
    </w:p>
    <w:p w14:paraId="0F728156" w14:textId="77777777" w:rsidR="0013347F" w:rsidRPr="006E0B36" w:rsidRDefault="0013347F" w:rsidP="00FA350C">
      <w:pPr>
        <w:tabs>
          <w:tab w:val="left" w:pos="578"/>
          <w:tab w:val="left" w:pos="1157"/>
          <w:tab w:val="left" w:pos="1735"/>
        </w:tabs>
        <w:jc w:val="both"/>
        <w:rPr>
          <w:bCs/>
          <w:iCs/>
          <w:sz w:val="22"/>
          <w:szCs w:val="22"/>
          <w:lang w:val="en-GB"/>
        </w:rPr>
      </w:pPr>
      <w:r w:rsidRPr="006E0B36">
        <w:rPr>
          <w:bCs/>
          <w:iCs/>
          <w:sz w:val="22"/>
          <w:szCs w:val="22"/>
          <w:lang w:val="en-GB"/>
        </w:rPr>
        <w:tab/>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Review, analysis, consultation, recommendations</w:t>
      </w:r>
    </w:p>
    <w:p w14:paraId="36D88268" w14:textId="77777777" w:rsidR="0013347F" w:rsidRPr="006E0B36" w:rsidRDefault="0013347F" w:rsidP="00FA350C">
      <w:pPr>
        <w:tabs>
          <w:tab w:val="left" w:pos="578"/>
          <w:tab w:val="left" w:pos="1157"/>
          <w:tab w:val="left" w:pos="1735"/>
        </w:tabs>
        <w:jc w:val="both"/>
        <w:rPr>
          <w:bCs/>
          <w:iCs/>
          <w:sz w:val="22"/>
          <w:szCs w:val="22"/>
          <w:lang w:val="en-GB"/>
        </w:rPr>
      </w:pPr>
    </w:p>
    <w:p w14:paraId="2B0F922B" w14:textId="77777777" w:rsidR="0013347F" w:rsidRPr="006E0B36" w:rsidRDefault="0013347F" w:rsidP="00FA350C">
      <w:pPr>
        <w:tabs>
          <w:tab w:val="left" w:pos="578"/>
          <w:tab w:val="left" w:pos="1157"/>
          <w:tab w:val="left" w:pos="1735"/>
        </w:tabs>
        <w:jc w:val="both"/>
        <w:rPr>
          <w:bCs/>
          <w:iCs/>
          <w:sz w:val="22"/>
          <w:szCs w:val="22"/>
          <w:lang w:val="en-GB"/>
        </w:rPr>
      </w:pPr>
    </w:p>
    <w:p w14:paraId="0F6752EA" w14:textId="77777777" w:rsidR="0013347F" w:rsidRDefault="0013347F" w:rsidP="00FA350C">
      <w:pPr>
        <w:tabs>
          <w:tab w:val="left" w:pos="578"/>
          <w:tab w:val="left" w:pos="1157"/>
          <w:tab w:val="left" w:pos="1735"/>
        </w:tabs>
        <w:jc w:val="both"/>
        <w:rPr>
          <w:bCs/>
          <w:iCs/>
          <w:sz w:val="22"/>
          <w:szCs w:val="22"/>
          <w:lang w:val="en-GB"/>
        </w:rPr>
      </w:pPr>
    </w:p>
    <w:p w14:paraId="2152B37A" w14:textId="77777777" w:rsidR="00CD184F" w:rsidRPr="006E0B36" w:rsidRDefault="00CD184F" w:rsidP="00FA350C">
      <w:pPr>
        <w:tabs>
          <w:tab w:val="left" w:pos="578"/>
          <w:tab w:val="left" w:pos="1157"/>
          <w:tab w:val="left" w:pos="1735"/>
        </w:tabs>
        <w:jc w:val="both"/>
        <w:rPr>
          <w:bCs/>
          <w:iCs/>
          <w:sz w:val="22"/>
          <w:szCs w:val="22"/>
          <w:lang w:val="en-GB"/>
        </w:rPr>
      </w:pPr>
    </w:p>
    <w:p w14:paraId="09E4A5F1" w14:textId="77777777" w:rsidR="0013347F" w:rsidRPr="006E0B36" w:rsidRDefault="0013347F" w:rsidP="00FA350C">
      <w:pPr>
        <w:tabs>
          <w:tab w:val="left" w:pos="578"/>
          <w:tab w:val="left" w:pos="1157"/>
          <w:tab w:val="left" w:pos="1735"/>
        </w:tabs>
        <w:jc w:val="both"/>
        <w:rPr>
          <w:bCs/>
          <w:iCs/>
          <w:sz w:val="22"/>
          <w:szCs w:val="22"/>
          <w:lang w:val="en-GB"/>
        </w:rPr>
      </w:pPr>
    </w:p>
    <w:p w14:paraId="23BEB43E" w14:textId="77777777" w:rsidR="0013347F" w:rsidRPr="006E0B36" w:rsidRDefault="0013347F" w:rsidP="003C2C6B">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lastRenderedPageBreak/>
        <w:t xml:space="preserve">Pilot demographic monitoring of </w:t>
      </w:r>
      <w:proofErr w:type="spellStart"/>
      <w:r w:rsidRPr="006E0B36">
        <w:rPr>
          <w:b/>
          <w:bCs/>
          <w:iCs/>
          <w:sz w:val="22"/>
          <w:szCs w:val="22"/>
          <w:u w:val="single"/>
          <w:lang w:val="en-GB"/>
        </w:rPr>
        <w:t>waterbird</w:t>
      </w:r>
      <w:proofErr w:type="spellEnd"/>
      <w:r w:rsidRPr="006E0B36">
        <w:rPr>
          <w:b/>
          <w:bCs/>
          <w:iCs/>
          <w:sz w:val="22"/>
          <w:szCs w:val="22"/>
          <w:u w:val="single"/>
          <w:lang w:val="en-GB"/>
        </w:rPr>
        <w:t xml:space="preserve"> populations </w:t>
      </w:r>
      <w:r w:rsidRPr="006E0B36">
        <w:rPr>
          <w:b/>
          <w:bCs/>
          <w:iCs/>
          <w:sz w:val="22"/>
          <w:szCs w:val="22"/>
          <w:lang w:val="en-GB"/>
        </w:rPr>
        <w:t xml:space="preserve">(AP 3.1.2, 3.2, 4.2, 5) </w:t>
      </w:r>
    </w:p>
    <w:p w14:paraId="66157002" w14:textId="77777777" w:rsidR="0013347F" w:rsidRPr="006E0B36" w:rsidRDefault="0013347F" w:rsidP="003C2C6B">
      <w:pPr>
        <w:pStyle w:val="BodyTextIndent3"/>
        <w:tabs>
          <w:tab w:val="left" w:pos="578"/>
          <w:tab w:val="left" w:pos="1157"/>
          <w:tab w:val="left" w:pos="1735"/>
        </w:tabs>
        <w:ind w:left="567"/>
        <w:jc w:val="both"/>
        <w:rPr>
          <w:bCs/>
          <w:i w:val="0"/>
          <w:iCs w:val="0"/>
          <w:sz w:val="22"/>
          <w:szCs w:val="22"/>
        </w:rPr>
      </w:pPr>
    </w:p>
    <w:p w14:paraId="5F76F37C" w14:textId="77777777" w:rsidR="0013347F" w:rsidRPr="006E0B36" w:rsidRDefault="0013347F" w:rsidP="003C2C6B">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 xml:space="preserve">€ </w:t>
      </w:r>
      <w:r w:rsidRPr="006E0B36">
        <w:rPr>
          <w:bCs/>
          <w:i w:val="0"/>
          <w:iCs w:val="0"/>
          <w:sz w:val="22"/>
          <w:szCs w:val="22"/>
        </w:rPr>
        <w:t xml:space="preserve">50,000 </w:t>
      </w:r>
    </w:p>
    <w:p w14:paraId="7167D86D" w14:textId="77777777" w:rsidR="0013347F" w:rsidRPr="006E0B36" w:rsidRDefault="0013347F" w:rsidP="003C2C6B">
      <w:pPr>
        <w:tabs>
          <w:tab w:val="left" w:pos="578"/>
          <w:tab w:val="left" w:pos="1157"/>
          <w:tab w:val="left" w:pos="1735"/>
        </w:tabs>
        <w:ind w:left="2877" w:hanging="2310"/>
        <w:jc w:val="both"/>
        <w:rPr>
          <w:bCs/>
          <w:iCs/>
          <w:sz w:val="22"/>
          <w:szCs w:val="22"/>
          <w:lang w:val="en-GB"/>
        </w:rPr>
      </w:pPr>
      <w:r w:rsidRPr="006E0B36">
        <w:rPr>
          <w:bCs/>
          <w:iCs/>
          <w:sz w:val="22"/>
          <w:szCs w:val="22"/>
          <w:lang w:val="en-GB"/>
        </w:rPr>
        <w:tab/>
        <w:t>Duration:</w:t>
      </w:r>
      <w:r w:rsidRPr="006E0B36">
        <w:rPr>
          <w:bCs/>
          <w:iCs/>
          <w:sz w:val="22"/>
          <w:szCs w:val="22"/>
          <w:lang w:val="en-GB"/>
        </w:rPr>
        <w:tab/>
      </w:r>
      <w:r w:rsidRPr="006E0B36">
        <w:rPr>
          <w:bCs/>
          <w:iCs/>
          <w:sz w:val="22"/>
          <w:szCs w:val="22"/>
          <w:lang w:val="en-GB"/>
        </w:rPr>
        <w:tab/>
      </w:r>
      <w:r w:rsidRPr="006E0B36">
        <w:rPr>
          <w:bCs/>
          <w:iCs/>
          <w:sz w:val="22"/>
          <w:szCs w:val="22"/>
          <w:lang w:val="en-GB"/>
        </w:rPr>
        <w:tab/>
        <w:t>per year</w:t>
      </w:r>
    </w:p>
    <w:p w14:paraId="37E6BB85" w14:textId="77777777" w:rsidR="0013347F" w:rsidRPr="006E0B36" w:rsidRDefault="0013347F" w:rsidP="003C2C6B">
      <w:pPr>
        <w:tabs>
          <w:tab w:val="left" w:pos="578"/>
          <w:tab w:val="left" w:pos="1157"/>
          <w:tab w:val="left" w:pos="1735"/>
        </w:tabs>
        <w:ind w:left="567"/>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Review, analysis, consultation, publication</w:t>
      </w:r>
    </w:p>
    <w:p w14:paraId="29B4A2C7" w14:textId="77777777" w:rsidR="0013347F" w:rsidRDefault="0013347F" w:rsidP="00FA350C">
      <w:pPr>
        <w:tabs>
          <w:tab w:val="left" w:pos="578"/>
          <w:tab w:val="left" w:pos="1157"/>
          <w:tab w:val="left" w:pos="1735"/>
        </w:tabs>
        <w:jc w:val="both"/>
        <w:rPr>
          <w:bCs/>
          <w:iCs/>
          <w:sz w:val="22"/>
          <w:szCs w:val="22"/>
          <w:lang w:val="en-GB"/>
        </w:rPr>
      </w:pPr>
    </w:p>
    <w:p w14:paraId="11D56E62" w14:textId="77777777" w:rsidR="0013347F" w:rsidRDefault="0013347F" w:rsidP="00FA350C">
      <w:pPr>
        <w:tabs>
          <w:tab w:val="left" w:pos="578"/>
          <w:tab w:val="left" w:pos="1157"/>
          <w:tab w:val="left" w:pos="1735"/>
        </w:tabs>
        <w:jc w:val="both"/>
        <w:rPr>
          <w:bCs/>
          <w:iCs/>
          <w:sz w:val="22"/>
          <w:szCs w:val="22"/>
          <w:lang w:val="en-GB"/>
        </w:rPr>
      </w:pPr>
    </w:p>
    <w:p w14:paraId="43F86105" w14:textId="77777777" w:rsidR="0013347F" w:rsidRPr="006E0B36" w:rsidRDefault="0013347F" w:rsidP="00FA350C">
      <w:pPr>
        <w:tabs>
          <w:tab w:val="left" w:pos="578"/>
          <w:tab w:val="left" w:pos="1157"/>
          <w:tab w:val="left" w:pos="1735"/>
        </w:tabs>
        <w:jc w:val="both"/>
        <w:rPr>
          <w:bCs/>
          <w:iCs/>
          <w:sz w:val="22"/>
          <w:szCs w:val="22"/>
          <w:lang w:val="en-GB"/>
        </w:rPr>
      </w:pPr>
    </w:p>
    <w:p w14:paraId="2AAED83B" w14:textId="77777777" w:rsidR="0013347F" w:rsidRPr="006E0B36" w:rsidRDefault="0013347F" w:rsidP="00FA350C">
      <w:pPr>
        <w:tabs>
          <w:tab w:val="left" w:pos="578"/>
          <w:tab w:val="left" w:pos="1157"/>
          <w:tab w:val="left" w:pos="1735"/>
        </w:tabs>
        <w:jc w:val="both"/>
        <w:rPr>
          <w:b/>
          <w:bCs/>
          <w:iCs/>
          <w:smallCaps/>
          <w:sz w:val="22"/>
          <w:szCs w:val="22"/>
          <w:lang w:val="en-GB"/>
        </w:rPr>
      </w:pPr>
      <w:r w:rsidRPr="006E0B36">
        <w:rPr>
          <w:b/>
          <w:bCs/>
          <w:iCs/>
          <w:smallCaps/>
          <w:sz w:val="22"/>
          <w:szCs w:val="22"/>
          <w:lang w:val="en-GB"/>
        </w:rPr>
        <w:tab/>
        <w:t>Research</w:t>
      </w:r>
    </w:p>
    <w:p w14:paraId="10AA19FE" w14:textId="77777777" w:rsidR="0013347F" w:rsidRPr="006E0B36" w:rsidRDefault="0013347F" w:rsidP="00FA350C">
      <w:pPr>
        <w:tabs>
          <w:tab w:val="left" w:pos="578"/>
          <w:tab w:val="left" w:pos="1157"/>
          <w:tab w:val="left" w:pos="1735"/>
        </w:tabs>
        <w:jc w:val="both"/>
        <w:rPr>
          <w:bCs/>
          <w:iCs/>
          <w:sz w:val="22"/>
          <w:szCs w:val="22"/>
          <w:lang w:val="en-GB"/>
        </w:rPr>
      </w:pPr>
    </w:p>
    <w:p w14:paraId="68B3CE7B" w14:textId="77777777" w:rsidR="0013347F" w:rsidRPr="006E0B36" w:rsidRDefault="0013347F" w:rsidP="00C4744A">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Survey work in poorly-known areas</w:t>
      </w:r>
      <w:r w:rsidRPr="006E0B36">
        <w:rPr>
          <w:b/>
          <w:bCs/>
          <w:iCs/>
          <w:sz w:val="22"/>
          <w:szCs w:val="22"/>
          <w:lang w:val="en-GB"/>
        </w:rPr>
        <w:t xml:space="preserve"> (AP 5.1)</w:t>
      </w:r>
    </w:p>
    <w:p w14:paraId="55054123" w14:textId="77777777" w:rsidR="0013347F" w:rsidRPr="006E0B36" w:rsidRDefault="0013347F" w:rsidP="00C4744A">
      <w:pPr>
        <w:pStyle w:val="Footer"/>
        <w:tabs>
          <w:tab w:val="clear" w:pos="4320"/>
          <w:tab w:val="clear" w:pos="8640"/>
          <w:tab w:val="left" w:pos="578"/>
          <w:tab w:val="left" w:pos="1157"/>
          <w:tab w:val="left" w:pos="1735"/>
        </w:tabs>
        <w:jc w:val="both"/>
        <w:rPr>
          <w:bCs/>
          <w:iCs/>
          <w:sz w:val="22"/>
          <w:szCs w:val="22"/>
          <w:lang w:val="en-GB"/>
        </w:rPr>
      </w:pPr>
    </w:p>
    <w:p w14:paraId="45A0D09A" w14:textId="77777777" w:rsidR="0013347F" w:rsidRPr="006E0B36" w:rsidRDefault="0013347F" w:rsidP="00C4744A">
      <w:pPr>
        <w:pStyle w:val="BodyTextIndent3"/>
        <w:tabs>
          <w:tab w:val="left" w:pos="1157"/>
          <w:tab w:val="left" w:pos="1735"/>
        </w:tabs>
        <w:ind w:left="2880" w:hanging="2280"/>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w:t>
      </w:r>
      <w:r w:rsidRPr="006E0B36">
        <w:rPr>
          <w:bCs/>
          <w:i w:val="0"/>
          <w:iCs w:val="0"/>
          <w:sz w:val="22"/>
          <w:szCs w:val="22"/>
        </w:rPr>
        <w:t>50,000 p.a. (€ 2-10,000 per survey depending on location, size, accessibility)</w:t>
      </w:r>
    </w:p>
    <w:p w14:paraId="456F8B92" w14:textId="77777777" w:rsidR="0013347F" w:rsidRPr="006E0B36" w:rsidRDefault="0013347F" w:rsidP="00C4744A">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Ongoing</w:t>
      </w:r>
    </w:p>
    <w:p w14:paraId="634A41E5" w14:textId="77777777" w:rsidR="0013347F" w:rsidRPr="006E0B36" w:rsidRDefault="0013347F" w:rsidP="00C4744A">
      <w:pPr>
        <w:tabs>
          <w:tab w:val="left" w:pos="578"/>
          <w:tab w:val="left" w:pos="1157"/>
          <w:tab w:val="left" w:pos="1735"/>
        </w:tabs>
        <w:jc w:val="both"/>
        <w:rPr>
          <w:bCs/>
          <w:iCs/>
          <w:sz w:val="22"/>
          <w:szCs w:val="22"/>
          <w:lang w:val="en-GB"/>
        </w:rPr>
      </w:pPr>
      <w:r w:rsidRPr="006E0B36">
        <w:rPr>
          <w:bCs/>
          <w:iCs/>
          <w:sz w:val="22"/>
          <w:szCs w:val="22"/>
          <w:lang w:val="en-GB"/>
        </w:rPr>
        <w:tab/>
        <w:t>Activities:</w:t>
      </w:r>
      <w:r w:rsidRPr="006E0B36">
        <w:rPr>
          <w:bCs/>
          <w:iCs/>
          <w:sz w:val="22"/>
          <w:szCs w:val="22"/>
          <w:lang w:val="en-GB"/>
        </w:rPr>
        <w:tab/>
      </w:r>
      <w:r w:rsidRPr="006E0B36">
        <w:rPr>
          <w:bCs/>
          <w:iCs/>
          <w:sz w:val="22"/>
          <w:szCs w:val="22"/>
          <w:lang w:val="en-GB"/>
        </w:rPr>
        <w:tab/>
      </w:r>
      <w:r w:rsidRPr="006E0B36">
        <w:rPr>
          <w:bCs/>
          <w:iCs/>
          <w:sz w:val="22"/>
          <w:szCs w:val="22"/>
          <w:lang w:val="en-GB"/>
        </w:rPr>
        <w:tab/>
        <w:t>Field survey, training, publication.</w:t>
      </w:r>
    </w:p>
    <w:p w14:paraId="32CED093" w14:textId="77777777" w:rsidR="0013347F" w:rsidRPr="006E0B36" w:rsidRDefault="0013347F" w:rsidP="00FA350C">
      <w:pPr>
        <w:tabs>
          <w:tab w:val="left" w:pos="578"/>
          <w:tab w:val="left" w:pos="1157"/>
          <w:tab w:val="left" w:pos="1735"/>
        </w:tabs>
        <w:jc w:val="both"/>
        <w:rPr>
          <w:bCs/>
          <w:iCs/>
          <w:sz w:val="22"/>
          <w:szCs w:val="22"/>
          <w:lang w:val="en-GB"/>
        </w:rPr>
      </w:pPr>
    </w:p>
    <w:p w14:paraId="43245DD6" w14:textId="77777777" w:rsidR="0013347F" w:rsidRPr="006E0B36" w:rsidRDefault="0013347F" w:rsidP="000A34FE">
      <w:pPr>
        <w:tabs>
          <w:tab w:val="left" w:pos="578"/>
          <w:tab w:val="left" w:pos="1157"/>
          <w:tab w:val="left" w:pos="1735"/>
        </w:tabs>
        <w:ind w:left="2835" w:hanging="2268"/>
        <w:jc w:val="both"/>
        <w:rPr>
          <w:sz w:val="22"/>
          <w:szCs w:val="22"/>
          <w:lang w:val="en-GB"/>
        </w:rPr>
      </w:pPr>
      <w:bookmarkStart w:id="5" w:name="_Toc22608973"/>
    </w:p>
    <w:p w14:paraId="6530AAB0" w14:textId="77777777" w:rsidR="0013347F" w:rsidRPr="006E0B36" w:rsidRDefault="0013347F" w:rsidP="000A34FE">
      <w:pPr>
        <w:tabs>
          <w:tab w:val="left" w:pos="578"/>
          <w:tab w:val="left" w:pos="1157"/>
          <w:tab w:val="left" w:pos="1735"/>
        </w:tabs>
        <w:jc w:val="both"/>
        <w:rPr>
          <w:b/>
          <w:bCs/>
          <w:sz w:val="22"/>
          <w:szCs w:val="22"/>
          <w:lang w:val="en-GB"/>
        </w:rPr>
      </w:pPr>
      <w:r w:rsidRPr="006E0B36">
        <w:rPr>
          <w:b/>
          <w:bCs/>
          <w:sz w:val="28"/>
          <w:szCs w:val="28"/>
          <w:lang w:val="en-GB"/>
        </w:rPr>
        <w:br w:type="page"/>
      </w:r>
      <w:r w:rsidRPr="006E0B36">
        <w:rPr>
          <w:b/>
          <w:bCs/>
          <w:sz w:val="22"/>
          <w:szCs w:val="22"/>
          <w:lang w:val="en-GB"/>
        </w:rPr>
        <w:lastRenderedPageBreak/>
        <w:t>E.</w:t>
      </w:r>
      <w:r w:rsidRPr="006E0B36">
        <w:rPr>
          <w:b/>
          <w:bCs/>
          <w:sz w:val="22"/>
          <w:szCs w:val="22"/>
          <w:lang w:val="en-GB"/>
        </w:rPr>
        <w:tab/>
        <w:t>EDUCATION AND INFORMATION</w:t>
      </w:r>
      <w:bookmarkEnd w:id="5"/>
    </w:p>
    <w:p w14:paraId="17111AE0" w14:textId="77777777" w:rsidR="0013347F" w:rsidRPr="006E0B36" w:rsidRDefault="0013347F" w:rsidP="000A34FE">
      <w:pPr>
        <w:tabs>
          <w:tab w:val="left" w:pos="578"/>
          <w:tab w:val="left" w:pos="1157"/>
          <w:tab w:val="left" w:pos="1735"/>
        </w:tabs>
        <w:ind w:left="567"/>
        <w:jc w:val="both"/>
        <w:rPr>
          <w:b/>
          <w:iCs/>
          <w:sz w:val="22"/>
          <w:szCs w:val="22"/>
          <w:lang w:val="en-GB"/>
        </w:rPr>
      </w:pPr>
    </w:p>
    <w:p w14:paraId="0640BD4C" w14:textId="77777777" w:rsidR="0013347F" w:rsidRPr="006E0B36" w:rsidRDefault="0013347F" w:rsidP="00FA350C">
      <w:pPr>
        <w:pStyle w:val="BodyText2"/>
        <w:numPr>
          <w:ilvl w:val="0"/>
          <w:numId w:val="3"/>
        </w:numPr>
        <w:jc w:val="both"/>
        <w:rPr>
          <w:b/>
          <w:bCs/>
          <w:iCs/>
          <w:szCs w:val="22"/>
        </w:rPr>
      </w:pPr>
      <w:r w:rsidRPr="006E0B36">
        <w:rPr>
          <w:b/>
          <w:bCs/>
          <w:iCs/>
          <w:szCs w:val="22"/>
          <w:u w:val="single"/>
        </w:rPr>
        <w:t xml:space="preserve">Improving survey and monitoring capacity for migratory </w:t>
      </w:r>
      <w:proofErr w:type="spellStart"/>
      <w:r w:rsidRPr="006E0B36">
        <w:rPr>
          <w:b/>
          <w:bCs/>
          <w:iCs/>
          <w:szCs w:val="22"/>
          <w:u w:val="single"/>
        </w:rPr>
        <w:t>waterbirds</w:t>
      </w:r>
      <w:proofErr w:type="spellEnd"/>
      <w:r>
        <w:rPr>
          <w:b/>
          <w:bCs/>
          <w:iCs/>
          <w:szCs w:val="22"/>
          <w:u w:val="single"/>
        </w:rPr>
        <w:t xml:space="preserve"> </w:t>
      </w:r>
      <w:r w:rsidRPr="006E0B36">
        <w:rPr>
          <w:b/>
          <w:bCs/>
          <w:iCs/>
          <w:szCs w:val="22"/>
        </w:rPr>
        <w:t xml:space="preserve">(AP 6.2) </w:t>
      </w:r>
    </w:p>
    <w:p w14:paraId="7CAACFBE" w14:textId="77777777" w:rsidR="0013347F" w:rsidRPr="006E0B36" w:rsidRDefault="0013347F" w:rsidP="00FA350C">
      <w:pPr>
        <w:pStyle w:val="BodyText2"/>
        <w:ind w:left="567"/>
        <w:jc w:val="both"/>
        <w:rPr>
          <w:bCs/>
          <w:iCs/>
          <w:szCs w:val="22"/>
        </w:rPr>
      </w:pPr>
    </w:p>
    <w:p w14:paraId="3FF0A2A3" w14:textId="77777777" w:rsidR="0013347F" w:rsidRPr="006E0B36" w:rsidRDefault="0013347F" w:rsidP="00FA350C">
      <w:pPr>
        <w:pStyle w:val="BodyText2"/>
        <w:ind w:left="2880" w:hanging="2313"/>
        <w:jc w:val="both"/>
        <w:rPr>
          <w:bCs/>
          <w:iCs/>
          <w:szCs w:val="22"/>
        </w:rPr>
      </w:pPr>
      <w:r w:rsidRPr="006E0B36">
        <w:rPr>
          <w:bCs/>
          <w:iCs/>
          <w:szCs w:val="22"/>
        </w:rPr>
        <w:t xml:space="preserve">Indicative budget: </w:t>
      </w:r>
      <w:r w:rsidRPr="006E0B36">
        <w:rPr>
          <w:bCs/>
          <w:iCs/>
          <w:szCs w:val="22"/>
        </w:rPr>
        <w:tab/>
      </w:r>
      <w:r w:rsidRPr="006E0B36">
        <w:rPr>
          <w:color w:val="000000"/>
          <w:szCs w:val="22"/>
        </w:rPr>
        <w:t>€</w:t>
      </w:r>
      <w:r w:rsidRPr="006E0B36">
        <w:rPr>
          <w:bCs/>
          <w:iCs/>
          <w:szCs w:val="22"/>
        </w:rPr>
        <w:t xml:space="preserve">40,000 p.a. for small grants to support national capacity building schemes </w:t>
      </w:r>
    </w:p>
    <w:p w14:paraId="0D9C0F60" w14:textId="77777777" w:rsidR="0013347F" w:rsidRPr="006E0B36" w:rsidRDefault="0013347F" w:rsidP="00FA350C">
      <w:pPr>
        <w:pStyle w:val="BodyText2"/>
        <w:ind w:left="567"/>
        <w:jc w:val="both"/>
        <w:rPr>
          <w:bCs/>
          <w:iCs/>
          <w:szCs w:val="22"/>
        </w:rPr>
      </w:pPr>
      <w:r w:rsidRPr="006E0B36">
        <w:rPr>
          <w:bCs/>
          <w:iCs/>
          <w:szCs w:val="22"/>
        </w:rPr>
        <w:t xml:space="preserve">Duration: </w:t>
      </w:r>
      <w:r w:rsidRPr="006E0B36">
        <w:rPr>
          <w:bCs/>
          <w:iCs/>
          <w:szCs w:val="22"/>
        </w:rPr>
        <w:tab/>
      </w:r>
      <w:r w:rsidRPr="006E0B36">
        <w:rPr>
          <w:bCs/>
          <w:iCs/>
          <w:szCs w:val="22"/>
        </w:rPr>
        <w:tab/>
        <w:t>5 years in total, 2-3 years per country, depending on the needs</w:t>
      </w:r>
    </w:p>
    <w:p w14:paraId="37068648" w14:textId="77777777" w:rsidR="0013347F" w:rsidRPr="006E0B36" w:rsidRDefault="0013347F" w:rsidP="000A34FE">
      <w:pPr>
        <w:pStyle w:val="BodyText2"/>
        <w:ind w:left="567"/>
        <w:jc w:val="both"/>
        <w:rPr>
          <w:bCs/>
          <w:iCs/>
          <w:szCs w:val="22"/>
        </w:rPr>
      </w:pPr>
      <w:r w:rsidRPr="006E0B36">
        <w:rPr>
          <w:bCs/>
          <w:iCs/>
          <w:szCs w:val="22"/>
        </w:rPr>
        <w:t xml:space="preserve">Activities: </w:t>
      </w:r>
      <w:r w:rsidRPr="006E0B36">
        <w:rPr>
          <w:bCs/>
          <w:iCs/>
          <w:szCs w:val="22"/>
        </w:rPr>
        <w:tab/>
      </w:r>
      <w:r w:rsidRPr="006E0B36">
        <w:rPr>
          <w:bCs/>
          <w:iCs/>
          <w:szCs w:val="22"/>
        </w:rPr>
        <w:tab/>
        <w:t>Fieldwork, training, supply of equipment (first year)</w:t>
      </w:r>
    </w:p>
    <w:p w14:paraId="105A38AC" w14:textId="77777777" w:rsidR="0013347F" w:rsidRPr="006E0B36" w:rsidRDefault="0013347F" w:rsidP="000A34FE">
      <w:pPr>
        <w:tabs>
          <w:tab w:val="left" w:pos="578"/>
          <w:tab w:val="left" w:pos="1157"/>
          <w:tab w:val="left" w:pos="1735"/>
        </w:tabs>
        <w:jc w:val="both"/>
        <w:rPr>
          <w:bCs/>
          <w:iCs/>
          <w:sz w:val="22"/>
          <w:szCs w:val="22"/>
          <w:lang w:val="en-GB"/>
        </w:rPr>
      </w:pPr>
    </w:p>
    <w:p w14:paraId="703CE105" w14:textId="77777777" w:rsidR="0013347F" w:rsidRPr="006E0B36" w:rsidRDefault="0013347F" w:rsidP="000A34FE">
      <w:pPr>
        <w:tabs>
          <w:tab w:val="left" w:pos="578"/>
          <w:tab w:val="left" w:pos="1157"/>
          <w:tab w:val="left" w:pos="1735"/>
        </w:tabs>
        <w:ind w:left="567"/>
        <w:jc w:val="both"/>
        <w:rPr>
          <w:b/>
          <w:iCs/>
          <w:sz w:val="22"/>
          <w:szCs w:val="22"/>
          <w:lang w:val="en-GB"/>
        </w:rPr>
      </w:pPr>
    </w:p>
    <w:p w14:paraId="6A91620B" w14:textId="77777777" w:rsidR="0013347F" w:rsidRPr="006E0B36" w:rsidRDefault="0013347F" w:rsidP="000A34FE">
      <w:pPr>
        <w:numPr>
          <w:ilvl w:val="0"/>
          <w:numId w:val="3"/>
        </w:numPr>
        <w:jc w:val="both"/>
        <w:rPr>
          <w:b/>
          <w:sz w:val="22"/>
          <w:szCs w:val="22"/>
          <w:lang w:val="en-GB"/>
        </w:rPr>
      </w:pPr>
      <w:r w:rsidRPr="006E0B36">
        <w:rPr>
          <w:b/>
          <w:sz w:val="22"/>
          <w:szCs w:val="22"/>
          <w:u w:val="single"/>
          <w:lang w:val="en-GB"/>
        </w:rPr>
        <w:t xml:space="preserve">Regional training programmes in Africa and Eurasia for implementation of the Agreement </w:t>
      </w:r>
      <w:r w:rsidRPr="006E0B36">
        <w:rPr>
          <w:b/>
          <w:sz w:val="22"/>
          <w:szCs w:val="22"/>
          <w:lang w:val="en-GB"/>
        </w:rPr>
        <w:t>(AP 6.1, 6.2)</w:t>
      </w:r>
      <w:bookmarkStart w:id="6" w:name="_Toc22608974"/>
    </w:p>
    <w:bookmarkEnd w:id="6"/>
    <w:p w14:paraId="666B291E" w14:textId="77777777" w:rsidR="0013347F" w:rsidRPr="006E0B36" w:rsidRDefault="0013347F" w:rsidP="000A34FE">
      <w:pPr>
        <w:tabs>
          <w:tab w:val="left" w:pos="578"/>
          <w:tab w:val="left" w:pos="1157"/>
          <w:tab w:val="left" w:pos="1735"/>
        </w:tabs>
        <w:jc w:val="both"/>
        <w:rPr>
          <w:bCs/>
          <w:iCs/>
          <w:sz w:val="22"/>
          <w:szCs w:val="22"/>
          <w:lang w:val="en-GB"/>
        </w:rPr>
      </w:pPr>
    </w:p>
    <w:p w14:paraId="38155E08"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bCs/>
          <w:i w:val="0"/>
          <w:color w:val="000000"/>
          <w:sz w:val="22"/>
          <w:szCs w:val="22"/>
        </w:rPr>
        <w:t>€</w:t>
      </w:r>
      <w:r w:rsidRPr="006E0B36">
        <w:rPr>
          <w:bCs/>
          <w:i w:val="0"/>
          <w:iCs w:val="0"/>
          <w:sz w:val="22"/>
          <w:szCs w:val="22"/>
        </w:rPr>
        <w:t xml:space="preserve"> 175,000 per year, per regional programme</w:t>
      </w:r>
    </w:p>
    <w:p w14:paraId="26C53598"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5 years</w:t>
      </w:r>
    </w:p>
    <w:p w14:paraId="76A5D624"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Coordination, training courses, materials, follow-up</w:t>
      </w:r>
    </w:p>
    <w:p w14:paraId="53151FAF" w14:textId="77777777" w:rsidR="0013347F" w:rsidRPr="006E0B36" w:rsidRDefault="0013347F" w:rsidP="000A34FE">
      <w:pPr>
        <w:tabs>
          <w:tab w:val="left" w:pos="578"/>
          <w:tab w:val="left" w:pos="1157"/>
          <w:tab w:val="left" w:pos="1735"/>
        </w:tabs>
        <w:ind w:left="567"/>
        <w:jc w:val="both"/>
        <w:rPr>
          <w:bCs/>
          <w:iCs/>
          <w:sz w:val="22"/>
          <w:szCs w:val="22"/>
          <w:lang w:val="en-GB"/>
        </w:rPr>
      </w:pPr>
    </w:p>
    <w:p w14:paraId="6C6D591C" w14:textId="77777777" w:rsidR="0013347F" w:rsidRPr="006E0B36" w:rsidRDefault="0013347F" w:rsidP="000A34FE">
      <w:pPr>
        <w:tabs>
          <w:tab w:val="left" w:pos="578"/>
          <w:tab w:val="left" w:pos="1157"/>
          <w:tab w:val="left" w:pos="1735"/>
        </w:tabs>
        <w:jc w:val="both"/>
        <w:rPr>
          <w:b/>
          <w:iCs/>
          <w:sz w:val="22"/>
          <w:szCs w:val="22"/>
          <w:lang w:val="en-GB"/>
        </w:rPr>
      </w:pPr>
    </w:p>
    <w:p w14:paraId="3A006D86" w14:textId="77777777" w:rsidR="0013347F" w:rsidRPr="006E0B36" w:rsidRDefault="0013347F" w:rsidP="00744F5B">
      <w:pPr>
        <w:numPr>
          <w:ilvl w:val="0"/>
          <w:numId w:val="3"/>
        </w:numPr>
        <w:tabs>
          <w:tab w:val="left" w:pos="1157"/>
          <w:tab w:val="left" w:pos="1735"/>
        </w:tabs>
        <w:jc w:val="both"/>
        <w:rPr>
          <w:iCs/>
          <w:sz w:val="22"/>
          <w:szCs w:val="22"/>
          <w:u w:val="single"/>
          <w:lang w:val="en-GB"/>
        </w:rPr>
      </w:pPr>
      <w:bookmarkStart w:id="7" w:name="OLE_LINK1"/>
      <w:bookmarkStart w:id="8" w:name="OLE_LINK2"/>
      <w:r w:rsidRPr="006E0B36">
        <w:rPr>
          <w:b/>
          <w:iCs/>
          <w:sz w:val="22"/>
          <w:szCs w:val="22"/>
          <w:u w:val="single"/>
          <w:lang w:val="en-GB"/>
        </w:rPr>
        <w:t xml:space="preserve">Training programme for National Implementation Agencies for AEWA in the Contracting Parties </w:t>
      </w:r>
      <w:r w:rsidRPr="006E0B36">
        <w:rPr>
          <w:b/>
          <w:bCs/>
          <w:iCs/>
          <w:sz w:val="22"/>
          <w:szCs w:val="22"/>
          <w:lang w:val="en-GB"/>
        </w:rPr>
        <w:t>(AP 6.1, 6.2)</w:t>
      </w:r>
    </w:p>
    <w:p w14:paraId="3D768C51" w14:textId="77777777" w:rsidR="0013347F" w:rsidRPr="006E0B36" w:rsidRDefault="0013347F" w:rsidP="00744F5B">
      <w:pPr>
        <w:tabs>
          <w:tab w:val="left" w:pos="578"/>
          <w:tab w:val="left" w:pos="1157"/>
          <w:tab w:val="left" w:pos="1735"/>
        </w:tabs>
        <w:ind w:left="567"/>
        <w:jc w:val="both"/>
        <w:rPr>
          <w:iCs/>
          <w:sz w:val="22"/>
          <w:szCs w:val="22"/>
          <w:lang w:val="en-GB"/>
        </w:rPr>
      </w:pPr>
    </w:p>
    <w:p w14:paraId="60C79E4D" w14:textId="719BD452" w:rsidR="0013347F" w:rsidRPr="006E0B36" w:rsidRDefault="0013347F" w:rsidP="005C37E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bCs/>
          <w:i w:val="0"/>
          <w:color w:val="000000"/>
          <w:sz w:val="22"/>
          <w:szCs w:val="22"/>
        </w:rPr>
        <w:t>€</w:t>
      </w:r>
      <w:r w:rsidRPr="006E0B36">
        <w:rPr>
          <w:bCs/>
          <w:i w:val="0"/>
          <w:iCs w:val="0"/>
          <w:sz w:val="22"/>
          <w:szCs w:val="22"/>
        </w:rPr>
        <w:t>100,000 for training per workshop (two workshops in Africa and two in Eurasia)</w:t>
      </w:r>
    </w:p>
    <w:p w14:paraId="6510D62C" w14:textId="77777777" w:rsidR="0013347F" w:rsidRPr="006E0B36" w:rsidRDefault="0013347F" w:rsidP="00744F5B">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5 years</w:t>
      </w:r>
    </w:p>
    <w:p w14:paraId="51F54CE5" w14:textId="77777777" w:rsidR="0013347F" w:rsidRPr="006E0B36" w:rsidRDefault="0013347F" w:rsidP="00744F5B">
      <w:pPr>
        <w:tabs>
          <w:tab w:val="left" w:pos="578"/>
          <w:tab w:val="left" w:pos="1157"/>
          <w:tab w:val="left" w:pos="1735"/>
        </w:tabs>
        <w:ind w:left="2877" w:hanging="2310"/>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t>Coordination, training courses, materials, follow-up</w:t>
      </w:r>
    </w:p>
    <w:bookmarkEnd w:id="7"/>
    <w:bookmarkEnd w:id="8"/>
    <w:p w14:paraId="4A93D125" w14:textId="77777777" w:rsidR="0013347F" w:rsidRPr="006E0B36" w:rsidRDefault="0013347F" w:rsidP="00CF31B7">
      <w:pPr>
        <w:tabs>
          <w:tab w:val="left" w:pos="578"/>
          <w:tab w:val="left" w:pos="1157"/>
          <w:tab w:val="left" w:pos="1735"/>
        </w:tabs>
        <w:jc w:val="both"/>
        <w:rPr>
          <w:b/>
          <w:iCs/>
          <w:sz w:val="22"/>
          <w:szCs w:val="22"/>
          <w:u w:val="single"/>
          <w:lang w:val="en-GB"/>
        </w:rPr>
      </w:pPr>
    </w:p>
    <w:p w14:paraId="23CB5E1F" w14:textId="77777777" w:rsidR="0013347F" w:rsidRPr="006E0B36" w:rsidRDefault="0013347F" w:rsidP="00CF31B7">
      <w:pPr>
        <w:numPr>
          <w:ilvl w:val="0"/>
          <w:numId w:val="3"/>
        </w:numPr>
        <w:tabs>
          <w:tab w:val="left" w:pos="1157"/>
          <w:tab w:val="left" w:pos="1735"/>
        </w:tabs>
        <w:jc w:val="both"/>
        <w:rPr>
          <w:b/>
          <w:iCs/>
          <w:sz w:val="22"/>
          <w:szCs w:val="22"/>
          <w:lang w:val="en-GB"/>
        </w:rPr>
      </w:pPr>
      <w:r w:rsidRPr="006E0B36">
        <w:rPr>
          <w:b/>
          <w:iCs/>
          <w:sz w:val="22"/>
          <w:szCs w:val="22"/>
          <w:u w:val="single"/>
          <w:lang w:val="en-GB"/>
        </w:rPr>
        <w:t xml:space="preserve">Training course on the flyway approach to the conservation and wise use of </w:t>
      </w:r>
      <w:proofErr w:type="spellStart"/>
      <w:r w:rsidRPr="006E0B36">
        <w:rPr>
          <w:b/>
          <w:iCs/>
          <w:sz w:val="22"/>
          <w:szCs w:val="22"/>
          <w:u w:val="single"/>
          <w:lang w:val="en-GB"/>
        </w:rPr>
        <w:t>waterbirds</w:t>
      </w:r>
      <w:proofErr w:type="spellEnd"/>
      <w:r w:rsidRPr="006E0B36">
        <w:rPr>
          <w:b/>
          <w:iCs/>
          <w:sz w:val="22"/>
          <w:szCs w:val="22"/>
          <w:u w:val="single"/>
          <w:lang w:val="en-GB"/>
        </w:rPr>
        <w:t xml:space="preserve"> and wetlands </w:t>
      </w:r>
      <w:r w:rsidRPr="006E0B36">
        <w:rPr>
          <w:b/>
          <w:iCs/>
          <w:sz w:val="22"/>
          <w:szCs w:val="22"/>
          <w:lang w:val="en-GB"/>
        </w:rPr>
        <w:t>(AP 6.1)</w:t>
      </w:r>
    </w:p>
    <w:p w14:paraId="4BE69165" w14:textId="77777777" w:rsidR="0013347F" w:rsidRPr="006E0B36" w:rsidRDefault="0013347F" w:rsidP="000A34FE">
      <w:pPr>
        <w:tabs>
          <w:tab w:val="left" w:pos="578"/>
          <w:tab w:val="left" w:pos="1157"/>
          <w:tab w:val="left" w:pos="1735"/>
        </w:tabs>
        <w:ind w:left="567"/>
        <w:jc w:val="both"/>
        <w:rPr>
          <w:iCs/>
          <w:sz w:val="22"/>
          <w:szCs w:val="22"/>
          <w:lang w:val="en-GB"/>
        </w:rPr>
      </w:pPr>
    </w:p>
    <w:p w14:paraId="6764AA21"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iCs/>
          <w:sz w:val="22"/>
          <w:szCs w:val="22"/>
          <w:lang w:val="en-GB"/>
        </w:rPr>
        <w:t xml:space="preserve">Indicative budget: </w:t>
      </w:r>
      <w:r w:rsidRPr="006E0B36">
        <w:rPr>
          <w:iCs/>
          <w:sz w:val="22"/>
          <w:szCs w:val="22"/>
          <w:lang w:val="en-GB"/>
        </w:rPr>
        <w:tab/>
      </w:r>
      <w:r w:rsidRPr="006E0B36">
        <w:rPr>
          <w:bCs/>
          <w:color w:val="000000"/>
          <w:sz w:val="22"/>
          <w:szCs w:val="22"/>
          <w:lang w:val="en-GB"/>
        </w:rPr>
        <w:t>€</w:t>
      </w:r>
      <w:r w:rsidRPr="006E0B36">
        <w:rPr>
          <w:bCs/>
          <w:iCs/>
          <w:sz w:val="22"/>
          <w:szCs w:val="22"/>
          <w:lang w:val="en-GB"/>
        </w:rPr>
        <w:t xml:space="preserve"> 35,000 per group (average)</w:t>
      </w:r>
    </w:p>
    <w:p w14:paraId="1BDF970C"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1 year</w:t>
      </w:r>
    </w:p>
    <w:p w14:paraId="6BB25FC7"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Training</w:t>
      </w:r>
    </w:p>
    <w:p w14:paraId="35114CE1" w14:textId="77777777" w:rsidR="0013347F" w:rsidRDefault="0013347F" w:rsidP="000A34FE">
      <w:pPr>
        <w:tabs>
          <w:tab w:val="left" w:pos="578"/>
          <w:tab w:val="left" w:pos="1157"/>
          <w:tab w:val="left" w:pos="1735"/>
        </w:tabs>
        <w:jc w:val="both"/>
        <w:rPr>
          <w:bCs/>
          <w:iCs/>
          <w:sz w:val="22"/>
          <w:szCs w:val="22"/>
          <w:lang w:val="en-GB"/>
        </w:rPr>
      </w:pPr>
    </w:p>
    <w:p w14:paraId="73BF29AE" w14:textId="77777777" w:rsidR="0013347F" w:rsidRPr="006E0B36" w:rsidRDefault="0013347F" w:rsidP="000A34FE">
      <w:pPr>
        <w:tabs>
          <w:tab w:val="left" w:pos="578"/>
          <w:tab w:val="left" w:pos="1157"/>
          <w:tab w:val="left" w:pos="1735"/>
        </w:tabs>
        <w:jc w:val="both"/>
        <w:rPr>
          <w:bCs/>
          <w:iCs/>
          <w:sz w:val="22"/>
          <w:szCs w:val="22"/>
          <w:lang w:val="en-GB"/>
        </w:rPr>
      </w:pPr>
    </w:p>
    <w:p w14:paraId="07AEDF2B" w14:textId="77777777" w:rsidR="0013347F" w:rsidRPr="006E0B36" w:rsidRDefault="0013347F" w:rsidP="000A34FE">
      <w:pPr>
        <w:numPr>
          <w:ilvl w:val="0"/>
          <w:numId w:val="3"/>
        </w:numPr>
        <w:jc w:val="both"/>
        <w:rPr>
          <w:b/>
          <w:sz w:val="22"/>
          <w:szCs w:val="22"/>
          <w:lang w:val="en-GB"/>
        </w:rPr>
      </w:pPr>
      <w:r w:rsidRPr="006E0B36">
        <w:rPr>
          <w:b/>
          <w:sz w:val="22"/>
          <w:szCs w:val="22"/>
          <w:u w:val="single"/>
          <w:lang w:val="en-GB"/>
        </w:rPr>
        <w:t xml:space="preserve">Regional workshops for the promotion of the Agreement </w:t>
      </w:r>
      <w:r w:rsidRPr="006E0B36">
        <w:rPr>
          <w:b/>
          <w:sz w:val="22"/>
          <w:szCs w:val="22"/>
          <w:lang w:val="en-GB"/>
        </w:rPr>
        <w:t>(AP 6.3)</w:t>
      </w:r>
    </w:p>
    <w:p w14:paraId="5AB417E9" w14:textId="77777777" w:rsidR="0013347F" w:rsidRPr="006E0B36" w:rsidRDefault="0013347F" w:rsidP="000A34FE">
      <w:pPr>
        <w:tabs>
          <w:tab w:val="left" w:pos="578"/>
          <w:tab w:val="left" w:pos="1157"/>
          <w:tab w:val="left" w:pos="1735"/>
        </w:tabs>
        <w:jc w:val="both"/>
        <w:rPr>
          <w:bCs/>
          <w:iCs/>
          <w:sz w:val="22"/>
          <w:szCs w:val="22"/>
          <w:lang w:val="en-GB"/>
        </w:rPr>
      </w:pPr>
    </w:p>
    <w:p w14:paraId="4A0634B0"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 xml:space="preserve">Indicative budget: </w:t>
      </w:r>
      <w:r w:rsidRPr="006E0B36">
        <w:rPr>
          <w:bCs/>
          <w:i w:val="0"/>
          <w:iCs w:val="0"/>
          <w:sz w:val="22"/>
          <w:szCs w:val="22"/>
        </w:rPr>
        <w:tab/>
      </w:r>
      <w:r w:rsidRPr="006E0B36">
        <w:rPr>
          <w:bCs/>
          <w:i w:val="0"/>
          <w:color w:val="000000"/>
          <w:sz w:val="22"/>
          <w:szCs w:val="22"/>
        </w:rPr>
        <w:t>€</w:t>
      </w:r>
      <w:r w:rsidRPr="006E0B36">
        <w:rPr>
          <w:bCs/>
          <w:i w:val="0"/>
          <w:iCs w:val="0"/>
          <w:sz w:val="22"/>
          <w:szCs w:val="22"/>
        </w:rPr>
        <w:t xml:space="preserve"> 75,000 per regional workshop</w:t>
      </w:r>
    </w:p>
    <w:p w14:paraId="6B20251E"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Duration:</w:t>
      </w:r>
      <w:r w:rsidRPr="006E0B36">
        <w:rPr>
          <w:bCs/>
          <w:i w:val="0"/>
          <w:iCs w:val="0"/>
          <w:sz w:val="22"/>
          <w:szCs w:val="22"/>
        </w:rPr>
        <w:tab/>
      </w:r>
      <w:r w:rsidRPr="006E0B36">
        <w:rPr>
          <w:bCs/>
          <w:i w:val="0"/>
          <w:iCs w:val="0"/>
          <w:sz w:val="22"/>
          <w:szCs w:val="22"/>
        </w:rPr>
        <w:tab/>
      </w:r>
      <w:r w:rsidRPr="006E0B36">
        <w:rPr>
          <w:bCs/>
          <w:i w:val="0"/>
          <w:iCs w:val="0"/>
          <w:sz w:val="22"/>
          <w:szCs w:val="22"/>
        </w:rPr>
        <w:tab/>
        <w:t>1 per year</w:t>
      </w:r>
    </w:p>
    <w:p w14:paraId="4B3CE04A"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Activities:</w:t>
      </w:r>
      <w:r w:rsidRPr="006E0B36">
        <w:rPr>
          <w:bCs/>
          <w:i w:val="0"/>
          <w:iCs w:val="0"/>
          <w:sz w:val="22"/>
          <w:szCs w:val="22"/>
        </w:rPr>
        <w:tab/>
      </w:r>
      <w:r w:rsidRPr="006E0B36">
        <w:rPr>
          <w:bCs/>
          <w:i w:val="0"/>
          <w:iCs w:val="0"/>
          <w:sz w:val="22"/>
          <w:szCs w:val="22"/>
        </w:rPr>
        <w:tab/>
      </w:r>
      <w:r w:rsidRPr="006E0B36">
        <w:rPr>
          <w:bCs/>
          <w:i w:val="0"/>
          <w:iCs w:val="0"/>
          <w:sz w:val="22"/>
          <w:szCs w:val="22"/>
        </w:rPr>
        <w:tab/>
        <w:t>Regional workshop and follow-up</w:t>
      </w:r>
    </w:p>
    <w:p w14:paraId="79756267" w14:textId="77777777" w:rsidR="0013347F" w:rsidRPr="006E0B36" w:rsidRDefault="0013347F" w:rsidP="000A34FE">
      <w:pPr>
        <w:tabs>
          <w:tab w:val="left" w:pos="578"/>
          <w:tab w:val="left" w:pos="1157"/>
          <w:tab w:val="left" w:pos="1735"/>
        </w:tabs>
        <w:ind w:left="567"/>
        <w:jc w:val="both"/>
        <w:rPr>
          <w:bCs/>
          <w:iCs/>
          <w:sz w:val="22"/>
          <w:szCs w:val="22"/>
          <w:lang w:val="en-GB"/>
        </w:rPr>
      </w:pPr>
    </w:p>
    <w:p w14:paraId="274CFC5C" w14:textId="77777777" w:rsidR="0013347F" w:rsidRPr="006E0B36" w:rsidRDefault="0013347F" w:rsidP="000A34FE">
      <w:pPr>
        <w:tabs>
          <w:tab w:val="left" w:pos="578"/>
          <w:tab w:val="left" w:pos="1157"/>
          <w:tab w:val="left" w:pos="1735"/>
        </w:tabs>
        <w:ind w:left="567"/>
        <w:jc w:val="both"/>
        <w:rPr>
          <w:bCs/>
          <w:iCs/>
          <w:sz w:val="22"/>
          <w:szCs w:val="22"/>
          <w:lang w:val="en-GB"/>
        </w:rPr>
      </w:pPr>
    </w:p>
    <w:p w14:paraId="4F7A2179" w14:textId="77777777" w:rsidR="0013347F" w:rsidRPr="006E0B36" w:rsidRDefault="0013347F" w:rsidP="006E0B36">
      <w:pPr>
        <w:pStyle w:val="BodyTextIndent2"/>
        <w:numPr>
          <w:ilvl w:val="0"/>
          <w:numId w:val="3"/>
        </w:numPr>
        <w:tabs>
          <w:tab w:val="left" w:pos="1157"/>
          <w:tab w:val="left" w:pos="1735"/>
        </w:tabs>
        <w:jc w:val="both"/>
        <w:rPr>
          <w:bCs/>
          <w:i w:val="0"/>
          <w:iCs w:val="0"/>
          <w:sz w:val="22"/>
          <w:szCs w:val="22"/>
        </w:rPr>
      </w:pPr>
      <w:r w:rsidRPr="006E0B36">
        <w:rPr>
          <w:b/>
          <w:i w:val="0"/>
          <w:sz w:val="22"/>
          <w:szCs w:val="22"/>
        </w:rPr>
        <w:t>Making guidance more accessible (AP 6.3)</w:t>
      </w:r>
    </w:p>
    <w:p w14:paraId="1B6306CF" w14:textId="77777777" w:rsidR="0013347F" w:rsidRPr="006E0B36" w:rsidRDefault="0013347F" w:rsidP="00264823">
      <w:pPr>
        <w:tabs>
          <w:tab w:val="left" w:pos="578"/>
          <w:tab w:val="left" w:pos="1157"/>
          <w:tab w:val="left" w:pos="1735"/>
        </w:tabs>
        <w:jc w:val="both"/>
        <w:rPr>
          <w:bCs/>
          <w:iCs/>
          <w:sz w:val="22"/>
          <w:szCs w:val="22"/>
          <w:lang w:val="en-GB"/>
        </w:rPr>
      </w:pPr>
    </w:p>
    <w:p w14:paraId="41090399" w14:textId="77777777" w:rsidR="0013347F" w:rsidRPr="006E0B36" w:rsidRDefault="0013347F" w:rsidP="00264823">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 xml:space="preserve">Indicative budget: </w:t>
      </w:r>
      <w:r w:rsidRPr="006E0B36">
        <w:rPr>
          <w:bCs/>
          <w:i w:val="0"/>
          <w:iCs w:val="0"/>
          <w:sz w:val="22"/>
          <w:szCs w:val="22"/>
        </w:rPr>
        <w:tab/>
      </w:r>
      <w:r w:rsidRPr="006E0B36">
        <w:rPr>
          <w:bCs/>
          <w:i w:val="0"/>
          <w:color w:val="000000"/>
          <w:sz w:val="22"/>
          <w:szCs w:val="22"/>
        </w:rPr>
        <w:t>€</w:t>
      </w:r>
      <w:r w:rsidRPr="006E0B36">
        <w:rPr>
          <w:bCs/>
          <w:i w:val="0"/>
          <w:iCs w:val="0"/>
          <w:sz w:val="22"/>
          <w:szCs w:val="22"/>
        </w:rPr>
        <w:t>5,000 per guidance document/language</w:t>
      </w:r>
    </w:p>
    <w:p w14:paraId="11DBDA9A" w14:textId="77777777" w:rsidR="0013347F" w:rsidRPr="006E0B36" w:rsidRDefault="0013347F" w:rsidP="00264823">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Duration:</w:t>
      </w:r>
      <w:r w:rsidRPr="006E0B36">
        <w:rPr>
          <w:bCs/>
          <w:i w:val="0"/>
          <w:iCs w:val="0"/>
          <w:sz w:val="22"/>
          <w:szCs w:val="22"/>
        </w:rPr>
        <w:tab/>
      </w:r>
      <w:r w:rsidRPr="006E0B36">
        <w:rPr>
          <w:bCs/>
          <w:i w:val="0"/>
          <w:iCs w:val="0"/>
          <w:sz w:val="22"/>
          <w:szCs w:val="22"/>
        </w:rPr>
        <w:tab/>
      </w:r>
      <w:r w:rsidRPr="006E0B36">
        <w:rPr>
          <w:bCs/>
          <w:i w:val="0"/>
          <w:iCs w:val="0"/>
          <w:sz w:val="22"/>
          <w:szCs w:val="22"/>
        </w:rPr>
        <w:tab/>
        <w:t>ongoing</w:t>
      </w:r>
    </w:p>
    <w:p w14:paraId="3A5E0D81" w14:textId="77777777" w:rsidR="0013347F" w:rsidRPr="006E0B36" w:rsidRDefault="0013347F" w:rsidP="00264823">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Activities:</w:t>
      </w:r>
      <w:r w:rsidRPr="006E0B36">
        <w:rPr>
          <w:bCs/>
          <w:i w:val="0"/>
          <w:iCs w:val="0"/>
          <w:sz w:val="22"/>
          <w:szCs w:val="22"/>
        </w:rPr>
        <w:tab/>
      </w:r>
      <w:r w:rsidRPr="006E0B36">
        <w:rPr>
          <w:bCs/>
          <w:i w:val="0"/>
          <w:iCs w:val="0"/>
          <w:sz w:val="22"/>
          <w:szCs w:val="22"/>
        </w:rPr>
        <w:tab/>
      </w:r>
      <w:r w:rsidRPr="006E0B36">
        <w:rPr>
          <w:bCs/>
          <w:i w:val="0"/>
          <w:iCs w:val="0"/>
          <w:sz w:val="22"/>
          <w:szCs w:val="22"/>
        </w:rPr>
        <w:tab/>
        <w:t>Translation and dissemination of documents</w:t>
      </w:r>
    </w:p>
    <w:p w14:paraId="4538D33F" w14:textId="77777777" w:rsidR="0013347F" w:rsidRPr="006E0B36" w:rsidRDefault="0013347F" w:rsidP="006E0B36">
      <w:pPr>
        <w:tabs>
          <w:tab w:val="left" w:pos="578"/>
          <w:tab w:val="left" w:pos="1157"/>
          <w:tab w:val="left" w:pos="1735"/>
        </w:tabs>
        <w:jc w:val="both"/>
        <w:rPr>
          <w:sz w:val="22"/>
          <w:szCs w:val="22"/>
          <w:lang w:val="en-GB"/>
        </w:rPr>
      </w:pPr>
    </w:p>
    <w:p w14:paraId="300CF95F" w14:textId="77777777" w:rsidR="0013347F" w:rsidRPr="006E0B36" w:rsidRDefault="0013347F" w:rsidP="006C5A75">
      <w:pPr>
        <w:pStyle w:val="NormalWeb"/>
        <w:spacing w:before="0" w:beforeAutospacing="0" w:after="0" w:afterAutospacing="0"/>
        <w:rPr>
          <w:sz w:val="22"/>
          <w:szCs w:val="22"/>
        </w:rPr>
      </w:pPr>
    </w:p>
    <w:p w14:paraId="7CC7710C" w14:textId="77777777" w:rsidR="0013347F" w:rsidRPr="006E0B36" w:rsidRDefault="0013347F" w:rsidP="00706F44">
      <w:pPr>
        <w:rPr>
          <w:sz w:val="22"/>
          <w:szCs w:val="22"/>
          <w:lang w:val="en-GB"/>
        </w:rPr>
      </w:pPr>
    </w:p>
    <w:sectPr w:rsidR="0013347F" w:rsidRPr="006E0B36" w:rsidSect="006E0B36">
      <w:headerReference w:type="default" r:id="rId13"/>
      <w:footerReference w:type="default" r:id="rId14"/>
      <w:pgSz w:w="11907" w:h="16840"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7282A" w14:textId="77777777" w:rsidR="00FA7BBB" w:rsidRDefault="00FA7BBB">
      <w:r>
        <w:separator/>
      </w:r>
    </w:p>
  </w:endnote>
  <w:endnote w:type="continuationSeparator" w:id="0">
    <w:p w14:paraId="12C55B37" w14:textId="77777777" w:rsidR="00FA7BBB" w:rsidRDefault="00FA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CF14" w14:textId="77777777" w:rsidR="004F3305" w:rsidRDefault="004F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DA30" w14:textId="77777777" w:rsidR="004F3305" w:rsidRDefault="004F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F3D5D" w14:textId="77777777" w:rsidR="004F3305" w:rsidRDefault="004F33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01997"/>
      <w:docPartObj>
        <w:docPartGallery w:val="Page Numbers (Bottom of Page)"/>
        <w:docPartUnique/>
      </w:docPartObj>
    </w:sdtPr>
    <w:sdtEndPr>
      <w:rPr>
        <w:noProof/>
      </w:rPr>
    </w:sdtEndPr>
    <w:sdtContent>
      <w:p w14:paraId="232ED5B5" w14:textId="03B6E123" w:rsidR="00204DA2" w:rsidRDefault="00204DA2">
        <w:pPr>
          <w:pStyle w:val="Footer"/>
          <w:jc w:val="center"/>
        </w:pPr>
        <w:r>
          <w:fldChar w:fldCharType="begin"/>
        </w:r>
        <w:r>
          <w:instrText xml:space="preserve"> PAGE   \* MERGEFORMAT </w:instrText>
        </w:r>
        <w:r>
          <w:fldChar w:fldCharType="separate"/>
        </w:r>
        <w:r w:rsidR="0096222D">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EA8C5" w14:textId="77777777" w:rsidR="00FA7BBB" w:rsidRDefault="00FA7BBB">
      <w:r>
        <w:separator/>
      </w:r>
    </w:p>
  </w:footnote>
  <w:footnote w:type="continuationSeparator" w:id="0">
    <w:p w14:paraId="1FFEAB37" w14:textId="77777777" w:rsidR="00FA7BBB" w:rsidRDefault="00FA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9AEF" w14:textId="77777777" w:rsidR="004F3305" w:rsidRDefault="004F3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204DA2" w:rsidRPr="000655C5" w14:paraId="37217264" w14:textId="77777777" w:rsidTr="00DA6C50">
      <w:trPr>
        <w:trHeight w:val="1264"/>
      </w:trPr>
      <w:tc>
        <w:tcPr>
          <w:tcW w:w="1809" w:type="dxa"/>
          <w:shd w:val="clear" w:color="auto" w:fill="auto"/>
          <w:tcMar>
            <w:top w:w="0" w:type="dxa"/>
            <w:left w:w="108" w:type="dxa"/>
            <w:bottom w:w="0" w:type="dxa"/>
            <w:right w:w="108" w:type="dxa"/>
          </w:tcMar>
        </w:tcPr>
        <w:p w14:paraId="60CA6B71" w14:textId="77777777" w:rsidR="00204DA2" w:rsidRDefault="00204DA2" w:rsidP="00204DA2">
          <w:r>
            <w:rPr>
              <w:b/>
              <w:noProof/>
              <w:sz w:val="40"/>
            </w:rPr>
            <w:drawing>
              <wp:anchor distT="0" distB="0" distL="114300" distR="114300" simplePos="0" relativeHeight="251659264" behindDoc="0" locked="0" layoutInCell="1" allowOverlap="1" wp14:anchorId="5D94B545" wp14:editId="2CFB1114">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5088C9AF" w14:textId="77777777" w:rsidR="00204DA2" w:rsidRDefault="00204DA2" w:rsidP="00204DA2"/>
        <w:p w14:paraId="2AAE0D2D" w14:textId="77777777" w:rsidR="00204DA2" w:rsidRDefault="00204DA2" w:rsidP="00204DA2"/>
        <w:p w14:paraId="723C3F93" w14:textId="77777777" w:rsidR="00204DA2" w:rsidRDefault="00204DA2" w:rsidP="00204DA2"/>
      </w:tc>
      <w:tc>
        <w:tcPr>
          <w:tcW w:w="5953" w:type="dxa"/>
          <w:shd w:val="clear" w:color="auto" w:fill="auto"/>
          <w:tcMar>
            <w:top w:w="0" w:type="dxa"/>
            <w:left w:w="108" w:type="dxa"/>
            <w:bottom w:w="0" w:type="dxa"/>
            <w:right w:w="108" w:type="dxa"/>
          </w:tcMar>
        </w:tcPr>
        <w:p w14:paraId="0C5FEE81" w14:textId="77777777" w:rsidR="00204DA2" w:rsidRDefault="00204DA2" w:rsidP="00204DA2">
          <w:pPr>
            <w:tabs>
              <w:tab w:val="left" w:pos="-720"/>
            </w:tabs>
            <w:jc w:val="center"/>
            <w:rPr>
              <w:i/>
              <w:kern w:val="3"/>
            </w:rPr>
          </w:pPr>
          <w:r>
            <w:rPr>
              <w:i/>
              <w:kern w:val="3"/>
              <w:sz w:val="22"/>
              <w:szCs w:val="22"/>
            </w:rPr>
            <w:t xml:space="preserve">AGREEMENT ON THE CONSERVATION OF </w:t>
          </w:r>
        </w:p>
        <w:p w14:paraId="574D8754" w14:textId="77777777" w:rsidR="00204DA2" w:rsidRDefault="00204DA2" w:rsidP="00204DA2">
          <w:pPr>
            <w:tabs>
              <w:tab w:val="left" w:pos="-720"/>
            </w:tabs>
            <w:jc w:val="center"/>
            <w:rPr>
              <w:i/>
              <w:kern w:val="3"/>
            </w:rPr>
          </w:pPr>
          <w:r>
            <w:rPr>
              <w:i/>
              <w:kern w:val="3"/>
              <w:sz w:val="22"/>
              <w:szCs w:val="22"/>
            </w:rPr>
            <w:t xml:space="preserve">AFRICAN-EURASIAN MIGRATORY WATERBIRDS           </w:t>
          </w:r>
        </w:p>
        <w:p w14:paraId="544D91C2" w14:textId="77777777" w:rsidR="00204DA2" w:rsidRDefault="00204DA2" w:rsidP="00204DA2">
          <w:pPr>
            <w:tabs>
              <w:tab w:val="left" w:pos="-720"/>
            </w:tabs>
            <w:jc w:val="center"/>
            <w:rPr>
              <w:rFonts w:ascii="Arial" w:hAnsi="Arial" w:cs="Arial"/>
              <w:i/>
              <w:kern w:val="3"/>
              <w:szCs w:val="20"/>
            </w:rPr>
          </w:pPr>
        </w:p>
        <w:p w14:paraId="3EDD9D10" w14:textId="77777777" w:rsidR="00204DA2" w:rsidRDefault="00204DA2" w:rsidP="00204DA2">
          <w:pPr>
            <w:rPr>
              <w:i/>
            </w:rPr>
          </w:pPr>
        </w:p>
      </w:tc>
      <w:tc>
        <w:tcPr>
          <w:tcW w:w="2092" w:type="dxa"/>
          <w:shd w:val="clear" w:color="auto" w:fill="auto"/>
          <w:tcMar>
            <w:top w:w="0" w:type="dxa"/>
            <w:left w:w="108" w:type="dxa"/>
            <w:bottom w:w="0" w:type="dxa"/>
            <w:right w:w="108" w:type="dxa"/>
          </w:tcMar>
        </w:tcPr>
        <w:p w14:paraId="225F95E7" w14:textId="77777777" w:rsidR="004F3305" w:rsidRDefault="00204DA2" w:rsidP="00204DA2">
          <w:pPr>
            <w:ind w:hanging="108"/>
            <w:jc w:val="right"/>
            <w:rPr>
              <w:i/>
              <w:szCs w:val="20"/>
              <w:lang w:val="pt-PT"/>
            </w:rPr>
          </w:pPr>
          <w:r w:rsidRPr="000655C5">
            <w:rPr>
              <w:i/>
              <w:szCs w:val="20"/>
              <w:lang w:val="pt-PT"/>
            </w:rPr>
            <w:t>Doc</w:t>
          </w:r>
          <w:r>
            <w:rPr>
              <w:i/>
              <w:szCs w:val="20"/>
              <w:lang w:val="pt-PT"/>
            </w:rPr>
            <w:t xml:space="preserve"> </w:t>
          </w:r>
          <w:r w:rsidRPr="000655C5">
            <w:rPr>
              <w:i/>
              <w:szCs w:val="20"/>
              <w:lang w:val="pt-PT"/>
            </w:rPr>
            <w:t>TC</w:t>
          </w:r>
          <w:r w:rsidR="004F3305">
            <w:rPr>
              <w:i/>
              <w:szCs w:val="20"/>
              <w:lang w:val="pt-PT"/>
            </w:rPr>
            <w:t xml:space="preserve"> Inf. 13.6</w:t>
          </w:r>
        </w:p>
        <w:p w14:paraId="3EC06BED" w14:textId="76F94088" w:rsidR="004F3305" w:rsidRPr="000655C5" w:rsidRDefault="004F3305" w:rsidP="004F3305">
          <w:pPr>
            <w:ind w:hanging="108"/>
            <w:jc w:val="right"/>
            <w:rPr>
              <w:i/>
              <w:szCs w:val="20"/>
              <w:lang w:val="pt-PT"/>
            </w:rPr>
          </w:pPr>
          <w:r w:rsidRPr="000655C5">
            <w:rPr>
              <w:i/>
              <w:szCs w:val="20"/>
              <w:lang w:val="pt-PT"/>
            </w:rPr>
            <w:t>Agenda item</w:t>
          </w:r>
          <w:r>
            <w:rPr>
              <w:i/>
              <w:szCs w:val="20"/>
              <w:lang w:val="pt-PT"/>
            </w:rPr>
            <w:t xml:space="preserve"> 9.7</w:t>
          </w:r>
          <w:r w:rsidRPr="000655C5">
            <w:rPr>
              <w:i/>
              <w:szCs w:val="20"/>
              <w:lang w:val="pt-PT"/>
            </w:rPr>
            <w:t xml:space="preserve"> </w:t>
          </w:r>
        </w:p>
        <w:p w14:paraId="7EF32C51" w14:textId="2EF7F3B0" w:rsidR="00204DA2" w:rsidRPr="000655C5" w:rsidRDefault="00204DA2" w:rsidP="00204DA2">
          <w:pPr>
            <w:ind w:hanging="108"/>
            <w:jc w:val="right"/>
            <w:rPr>
              <w:i/>
              <w:szCs w:val="20"/>
              <w:lang w:val="pt-PT"/>
            </w:rPr>
          </w:pPr>
          <w:r w:rsidRPr="000655C5">
            <w:rPr>
              <w:i/>
              <w:szCs w:val="20"/>
              <w:lang w:val="pt-PT"/>
            </w:rPr>
            <w:t xml:space="preserve"> </w:t>
          </w:r>
          <w:r w:rsidR="0096222D">
            <w:rPr>
              <w:i/>
              <w:szCs w:val="20"/>
              <w:lang w:val="pt-PT"/>
            </w:rPr>
            <w:t>5 February 2016</w:t>
          </w:r>
          <w:bookmarkStart w:id="0" w:name="_GoBack"/>
          <w:bookmarkEnd w:id="0"/>
        </w:p>
        <w:p w14:paraId="51F82147" w14:textId="77777777" w:rsidR="00204DA2" w:rsidRPr="000655C5" w:rsidRDefault="00204DA2" w:rsidP="00204DA2">
          <w:pPr>
            <w:jc w:val="right"/>
            <w:rPr>
              <w:i/>
              <w:szCs w:val="20"/>
              <w:lang w:val="pt-PT"/>
            </w:rPr>
          </w:pPr>
        </w:p>
      </w:tc>
    </w:tr>
    <w:tr w:rsidR="00204DA2" w14:paraId="1724105E" w14:textId="77777777" w:rsidTr="00DA6C50">
      <w:tc>
        <w:tcPr>
          <w:tcW w:w="9854" w:type="dxa"/>
          <w:gridSpan w:val="3"/>
          <w:tcBorders>
            <w:bottom w:val="single" w:sz="4" w:space="0" w:color="000000"/>
          </w:tcBorders>
          <w:shd w:val="clear" w:color="auto" w:fill="auto"/>
          <w:tcMar>
            <w:top w:w="0" w:type="dxa"/>
            <w:left w:w="108" w:type="dxa"/>
            <w:bottom w:w="0" w:type="dxa"/>
            <w:right w:w="108" w:type="dxa"/>
          </w:tcMar>
        </w:tcPr>
        <w:p w14:paraId="192E38C0" w14:textId="48068F9E" w:rsidR="00204DA2" w:rsidRDefault="00204DA2" w:rsidP="00204DA2">
          <w:pPr>
            <w:jc w:val="center"/>
          </w:pPr>
          <w:r>
            <w:rPr>
              <w:b/>
            </w:rPr>
            <w:t>13</w:t>
          </w:r>
          <w:r>
            <w:rPr>
              <w:b/>
              <w:vertAlign w:val="superscript"/>
            </w:rPr>
            <w:t>th</w:t>
          </w:r>
          <w:r>
            <w:rPr>
              <w:b/>
            </w:rPr>
            <w:t xml:space="preserve"> MEETING OF THE TECHNICAL COMMITTEE</w:t>
          </w:r>
        </w:p>
        <w:p w14:paraId="1D43F019" w14:textId="77777777" w:rsidR="00204DA2" w:rsidRDefault="00204DA2" w:rsidP="00204DA2">
          <w:pPr>
            <w:jc w:val="center"/>
            <w:rPr>
              <w:i/>
            </w:rPr>
          </w:pPr>
          <w:r>
            <w:rPr>
              <w:i/>
              <w:sz w:val="22"/>
              <w:szCs w:val="22"/>
            </w:rPr>
            <w:t>14 – 17 March 2016, Israel</w:t>
          </w:r>
        </w:p>
        <w:p w14:paraId="525EBA76" w14:textId="77777777" w:rsidR="00204DA2" w:rsidRDefault="00204DA2" w:rsidP="00204DA2">
          <w:pPr>
            <w:rPr>
              <w:u w:val="single"/>
            </w:rPr>
          </w:pPr>
        </w:p>
      </w:tc>
    </w:tr>
  </w:tbl>
  <w:p w14:paraId="406A4296" w14:textId="77777777" w:rsidR="0013347F" w:rsidRDefault="00133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6132" w14:textId="77777777" w:rsidR="004F3305" w:rsidRDefault="004F33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9EA5" w14:textId="77777777" w:rsidR="00204DA2" w:rsidRDefault="00204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5237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472"/>
    <w:multiLevelType w:val="hybridMultilevel"/>
    <w:tmpl w:val="4EF0BFA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6C70992"/>
    <w:multiLevelType w:val="hybridMultilevel"/>
    <w:tmpl w:val="D3D4FA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F56"/>
    <w:multiLevelType w:val="hybridMultilevel"/>
    <w:tmpl w:val="7FA6A4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8E2"/>
    <w:multiLevelType w:val="hybridMultilevel"/>
    <w:tmpl w:val="F28C704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28A613D3"/>
    <w:multiLevelType w:val="hybridMultilevel"/>
    <w:tmpl w:val="5E00A2EE"/>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7" w15:restartNumberingAfterBreak="0">
    <w:nsid w:val="2A263228"/>
    <w:multiLevelType w:val="hybridMultilevel"/>
    <w:tmpl w:val="3CC6E9EC"/>
    <w:lvl w:ilvl="0" w:tplc="1AE4DD66">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8906F3"/>
    <w:multiLevelType w:val="singleLevel"/>
    <w:tmpl w:val="B44EBA9E"/>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30A44722"/>
    <w:multiLevelType w:val="hybridMultilevel"/>
    <w:tmpl w:val="529A378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34E044F4"/>
    <w:multiLevelType w:val="hybridMultilevel"/>
    <w:tmpl w:val="3362BC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B129F"/>
    <w:multiLevelType w:val="hybridMultilevel"/>
    <w:tmpl w:val="D44637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13" w15:restartNumberingAfterBreak="0">
    <w:nsid w:val="4FE963C5"/>
    <w:multiLevelType w:val="hybridMultilevel"/>
    <w:tmpl w:val="7A78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A15A37"/>
    <w:multiLevelType w:val="hybridMultilevel"/>
    <w:tmpl w:val="6A34C5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4BF59DA"/>
    <w:multiLevelType w:val="singleLevel"/>
    <w:tmpl w:val="41C81764"/>
    <w:lvl w:ilvl="0">
      <w:start w:val="1"/>
      <w:numFmt w:val="decimal"/>
      <w:lvlText w:val="%1."/>
      <w:lvlJc w:val="left"/>
      <w:pPr>
        <w:tabs>
          <w:tab w:val="num" w:pos="705"/>
        </w:tabs>
        <w:ind w:left="705" w:hanging="705"/>
      </w:pPr>
      <w:rPr>
        <w:rFonts w:ascii="Times New Roman" w:hAnsi="Times New Roman" w:cs="Times New Roman" w:hint="default"/>
        <w:b w:val="0"/>
        <w:i w:val="0"/>
        <w:sz w:val="22"/>
      </w:rPr>
    </w:lvl>
  </w:abstractNum>
  <w:abstractNum w:abstractNumId="16" w15:restartNumberingAfterBreak="0">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6BB07A4B"/>
    <w:multiLevelType w:val="hybridMultilevel"/>
    <w:tmpl w:val="A572AADA"/>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C5EBF"/>
    <w:multiLevelType w:val="hybridMultilevel"/>
    <w:tmpl w:val="3DDA259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F2E675F"/>
    <w:multiLevelType w:val="hybridMultilevel"/>
    <w:tmpl w:val="FE5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7"/>
  </w:num>
  <w:num w:numId="5">
    <w:abstractNumId w:val="15"/>
  </w:num>
  <w:num w:numId="6">
    <w:abstractNumId w:val="8"/>
    <w:lvlOverride w:ilvl="0">
      <w:startOverride w:val="1"/>
    </w:lvlOverride>
  </w:num>
  <w:num w:numId="7">
    <w:abstractNumId w:val="12"/>
  </w:num>
  <w:num w:numId="8">
    <w:abstractNumId w:val="1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9"/>
  </w:num>
  <w:num w:numId="14">
    <w:abstractNumId w:val="3"/>
  </w:num>
  <w:num w:numId="15">
    <w:abstractNumId w:val="4"/>
  </w:num>
  <w:num w:numId="16">
    <w:abstractNumId w:val="19"/>
  </w:num>
  <w:num w:numId="17">
    <w:abstractNumId w:val="14"/>
  </w:num>
  <w:num w:numId="18">
    <w:abstractNumId w:val="1"/>
  </w:num>
  <w:num w:numId="19">
    <w:abstractNumId w:val="16"/>
  </w:num>
  <w:num w:numId="20">
    <w:abstractNumId w:val="16"/>
  </w:num>
  <w:num w:numId="21">
    <w:abstractNumId w:val="17"/>
  </w:num>
  <w:num w:numId="22">
    <w:abstractNumId w:val="17"/>
  </w:num>
  <w:num w:numId="23">
    <w:abstractNumId w:val="17"/>
  </w:num>
  <w:num w:numId="24">
    <w:abstractNumId w:val="0"/>
  </w:num>
  <w:num w:numId="25">
    <w:abstractNumId w:val="5"/>
  </w:num>
  <w:num w:numId="26">
    <w:abstractNumId w:val="13"/>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E"/>
    <w:rsid w:val="00000D74"/>
    <w:rsid w:val="0000364C"/>
    <w:rsid w:val="00003E29"/>
    <w:rsid w:val="00006085"/>
    <w:rsid w:val="00010491"/>
    <w:rsid w:val="000201BD"/>
    <w:rsid w:val="000203A5"/>
    <w:rsid w:val="000224AD"/>
    <w:rsid w:val="000226A7"/>
    <w:rsid w:val="00023162"/>
    <w:rsid w:val="00023237"/>
    <w:rsid w:val="00027865"/>
    <w:rsid w:val="00027E54"/>
    <w:rsid w:val="00031D20"/>
    <w:rsid w:val="00037D85"/>
    <w:rsid w:val="0004000D"/>
    <w:rsid w:val="00040124"/>
    <w:rsid w:val="000403CB"/>
    <w:rsid w:val="00040514"/>
    <w:rsid w:val="00042519"/>
    <w:rsid w:val="00043434"/>
    <w:rsid w:val="00044691"/>
    <w:rsid w:val="00050A1B"/>
    <w:rsid w:val="00053D78"/>
    <w:rsid w:val="00057244"/>
    <w:rsid w:val="00060563"/>
    <w:rsid w:val="00062618"/>
    <w:rsid w:val="0006656F"/>
    <w:rsid w:val="00072572"/>
    <w:rsid w:val="00072BAB"/>
    <w:rsid w:val="0007317F"/>
    <w:rsid w:val="00074679"/>
    <w:rsid w:val="00080E35"/>
    <w:rsid w:val="00081808"/>
    <w:rsid w:val="00082636"/>
    <w:rsid w:val="000833C5"/>
    <w:rsid w:val="00084106"/>
    <w:rsid w:val="00090D1B"/>
    <w:rsid w:val="000922B9"/>
    <w:rsid w:val="00092DED"/>
    <w:rsid w:val="000956FF"/>
    <w:rsid w:val="000979C4"/>
    <w:rsid w:val="000A34FE"/>
    <w:rsid w:val="000A36D6"/>
    <w:rsid w:val="000A5346"/>
    <w:rsid w:val="000A5BD7"/>
    <w:rsid w:val="000B061F"/>
    <w:rsid w:val="000B2B13"/>
    <w:rsid w:val="000B3185"/>
    <w:rsid w:val="000B41F4"/>
    <w:rsid w:val="000B46DB"/>
    <w:rsid w:val="000C5C43"/>
    <w:rsid w:val="000C6076"/>
    <w:rsid w:val="000C630C"/>
    <w:rsid w:val="000C65A4"/>
    <w:rsid w:val="000C7B63"/>
    <w:rsid w:val="000D156C"/>
    <w:rsid w:val="000D234B"/>
    <w:rsid w:val="000D3885"/>
    <w:rsid w:val="000D5E37"/>
    <w:rsid w:val="000E387B"/>
    <w:rsid w:val="000F3691"/>
    <w:rsid w:val="000F5858"/>
    <w:rsid w:val="000F6C78"/>
    <w:rsid w:val="000F7269"/>
    <w:rsid w:val="00104B79"/>
    <w:rsid w:val="001073DA"/>
    <w:rsid w:val="00115D5F"/>
    <w:rsid w:val="00115F86"/>
    <w:rsid w:val="00120945"/>
    <w:rsid w:val="00123857"/>
    <w:rsid w:val="00130378"/>
    <w:rsid w:val="00130D34"/>
    <w:rsid w:val="0013347F"/>
    <w:rsid w:val="00141E60"/>
    <w:rsid w:val="00147391"/>
    <w:rsid w:val="001577EC"/>
    <w:rsid w:val="0016083E"/>
    <w:rsid w:val="00161359"/>
    <w:rsid w:val="0016220F"/>
    <w:rsid w:val="001628BC"/>
    <w:rsid w:val="00162BBF"/>
    <w:rsid w:val="00163A07"/>
    <w:rsid w:val="001667AA"/>
    <w:rsid w:val="00167D23"/>
    <w:rsid w:val="00170847"/>
    <w:rsid w:val="00171271"/>
    <w:rsid w:val="001745CA"/>
    <w:rsid w:val="00181A07"/>
    <w:rsid w:val="00182671"/>
    <w:rsid w:val="00185FC6"/>
    <w:rsid w:val="00187879"/>
    <w:rsid w:val="00193DCA"/>
    <w:rsid w:val="00195007"/>
    <w:rsid w:val="0019618D"/>
    <w:rsid w:val="00197669"/>
    <w:rsid w:val="001A02F9"/>
    <w:rsid w:val="001A38B7"/>
    <w:rsid w:val="001A58E9"/>
    <w:rsid w:val="001A6275"/>
    <w:rsid w:val="001B613D"/>
    <w:rsid w:val="001B77B8"/>
    <w:rsid w:val="001B788B"/>
    <w:rsid w:val="001B7A1C"/>
    <w:rsid w:val="001C2D5C"/>
    <w:rsid w:val="001C384D"/>
    <w:rsid w:val="001C3B1C"/>
    <w:rsid w:val="001C429C"/>
    <w:rsid w:val="001C7211"/>
    <w:rsid w:val="001C7BA4"/>
    <w:rsid w:val="001D09E9"/>
    <w:rsid w:val="001D473E"/>
    <w:rsid w:val="001D5253"/>
    <w:rsid w:val="001E32C7"/>
    <w:rsid w:val="001E4BB6"/>
    <w:rsid w:val="001E7821"/>
    <w:rsid w:val="001E7B02"/>
    <w:rsid w:val="001F1D76"/>
    <w:rsid w:val="001F2EB9"/>
    <w:rsid w:val="001F6B1F"/>
    <w:rsid w:val="00200E68"/>
    <w:rsid w:val="00204DA2"/>
    <w:rsid w:val="00207557"/>
    <w:rsid w:val="00214C9F"/>
    <w:rsid w:val="0021544A"/>
    <w:rsid w:val="00216629"/>
    <w:rsid w:val="002213EA"/>
    <w:rsid w:val="00221E3B"/>
    <w:rsid w:val="0022602D"/>
    <w:rsid w:val="00231275"/>
    <w:rsid w:val="00231D69"/>
    <w:rsid w:val="002331B7"/>
    <w:rsid w:val="0023564A"/>
    <w:rsid w:val="00235D60"/>
    <w:rsid w:val="002368A4"/>
    <w:rsid w:val="00242D8D"/>
    <w:rsid w:val="00245EBD"/>
    <w:rsid w:val="0026076E"/>
    <w:rsid w:val="00262504"/>
    <w:rsid w:val="002644A5"/>
    <w:rsid w:val="00264823"/>
    <w:rsid w:val="00264E9B"/>
    <w:rsid w:val="002651A2"/>
    <w:rsid w:val="00271842"/>
    <w:rsid w:val="00273843"/>
    <w:rsid w:val="0027637B"/>
    <w:rsid w:val="00276402"/>
    <w:rsid w:val="00282179"/>
    <w:rsid w:val="00290A91"/>
    <w:rsid w:val="002934FD"/>
    <w:rsid w:val="00296709"/>
    <w:rsid w:val="002A2991"/>
    <w:rsid w:val="002A392A"/>
    <w:rsid w:val="002A482A"/>
    <w:rsid w:val="002A5A95"/>
    <w:rsid w:val="002A7448"/>
    <w:rsid w:val="002A7BC0"/>
    <w:rsid w:val="002B20C2"/>
    <w:rsid w:val="002B2DB3"/>
    <w:rsid w:val="002B5880"/>
    <w:rsid w:val="002C210B"/>
    <w:rsid w:val="002C784B"/>
    <w:rsid w:val="002D267C"/>
    <w:rsid w:val="002D3302"/>
    <w:rsid w:val="002D34B8"/>
    <w:rsid w:val="002D354F"/>
    <w:rsid w:val="002E1123"/>
    <w:rsid w:val="002E15F6"/>
    <w:rsid w:val="002E585C"/>
    <w:rsid w:val="002E6927"/>
    <w:rsid w:val="002F18A4"/>
    <w:rsid w:val="002F309D"/>
    <w:rsid w:val="002F62AB"/>
    <w:rsid w:val="00300189"/>
    <w:rsid w:val="00303CD2"/>
    <w:rsid w:val="00304810"/>
    <w:rsid w:val="00305E46"/>
    <w:rsid w:val="003078BA"/>
    <w:rsid w:val="00311F11"/>
    <w:rsid w:val="00316062"/>
    <w:rsid w:val="0032073F"/>
    <w:rsid w:val="00320D8A"/>
    <w:rsid w:val="00322F82"/>
    <w:rsid w:val="00323B07"/>
    <w:rsid w:val="00325097"/>
    <w:rsid w:val="00326283"/>
    <w:rsid w:val="0033063B"/>
    <w:rsid w:val="00331A0E"/>
    <w:rsid w:val="003337DF"/>
    <w:rsid w:val="00336715"/>
    <w:rsid w:val="00345811"/>
    <w:rsid w:val="00347C87"/>
    <w:rsid w:val="0035082B"/>
    <w:rsid w:val="00353270"/>
    <w:rsid w:val="00362A23"/>
    <w:rsid w:val="0036446A"/>
    <w:rsid w:val="00366DBB"/>
    <w:rsid w:val="003774E4"/>
    <w:rsid w:val="003816FE"/>
    <w:rsid w:val="0038194C"/>
    <w:rsid w:val="00383470"/>
    <w:rsid w:val="0038493C"/>
    <w:rsid w:val="00385CEF"/>
    <w:rsid w:val="00387A78"/>
    <w:rsid w:val="0039245D"/>
    <w:rsid w:val="00392DF9"/>
    <w:rsid w:val="00394B98"/>
    <w:rsid w:val="00394E4E"/>
    <w:rsid w:val="0039568B"/>
    <w:rsid w:val="003A1892"/>
    <w:rsid w:val="003A1DE5"/>
    <w:rsid w:val="003A2D81"/>
    <w:rsid w:val="003B01D0"/>
    <w:rsid w:val="003B77E9"/>
    <w:rsid w:val="003C2700"/>
    <w:rsid w:val="003C2B6E"/>
    <w:rsid w:val="003C2C6B"/>
    <w:rsid w:val="003D1889"/>
    <w:rsid w:val="003D1FDC"/>
    <w:rsid w:val="003D3E93"/>
    <w:rsid w:val="003E0DB5"/>
    <w:rsid w:val="003E15C6"/>
    <w:rsid w:val="003E3965"/>
    <w:rsid w:val="003E5587"/>
    <w:rsid w:val="003E59DB"/>
    <w:rsid w:val="003E7DA1"/>
    <w:rsid w:val="003F024B"/>
    <w:rsid w:val="003F0800"/>
    <w:rsid w:val="003F0BD8"/>
    <w:rsid w:val="003F1C39"/>
    <w:rsid w:val="003F4C81"/>
    <w:rsid w:val="004047C2"/>
    <w:rsid w:val="00404E54"/>
    <w:rsid w:val="00405A19"/>
    <w:rsid w:val="00406EC3"/>
    <w:rsid w:val="0040709A"/>
    <w:rsid w:val="00414139"/>
    <w:rsid w:val="004165D6"/>
    <w:rsid w:val="004169BF"/>
    <w:rsid w:val="00420C0A"/>
    <w:rsid w:val="00422615"/>
    <w:rsid w:val="00426B80"/>
    <w:rsid w:val="00431AE6"/>
    <w:rsid w:val="00431BBA"/>
    <w:rsid w:val="00435772"/>
    <w:rsid w:val="00437DFC"/>
    <w:rsid w:val="00443611"/>
    <w:rsid w:val="00450EFC"/>
    <w:rsid w:val="00460E04"/>
    <w:rsid w:val="00462FD4"/>
    <w:rsid w:val="004630F7"/>
    <w:rsid w:val="0046695D"/>
    <w:rsid w:val="00470B48"/>
    <w:rsid w:val="00470FA3"/>
    <w:rsid w:val="00471B3E"/>
    <w:rsid w:val="004724C2"/>
    <w:rsid w:val="004729DD"/>
    <w:rsid w:val="00474DA7"/>
    <w:rsid w:val="00481CF9"/>
    <w:rsid w:val="004861B1"/>
    <w:rsid w:val="004866A6"/>
    <w:rsid w:val="00490960"/>
    <w:rsid w:val="00491D08"/>
    <w:rsid w:val="00493724"/>
    <w:rsid w:val="004A1262"/>
    <w:rsid w:val="004A228B"/>
    <w:rsid w:val="004A2C7F"/>
    <w:rsid w:val="004A3721"/>
    <w:rsid w:val="004A3F37"/>
    <w:rsid w:val="004A5A0C"/>
    <w:rsid w:val="004A685B"/>
    <w:rsid w:val="004B1177"/>
    <w:rsid w:val="004B3D40"/>
    <w:rsid w:val="004B3E7F"/>
    <w:rsid w:val="004C096F"/>
    <w:rsid w:val="004C1241"/>
    <w:rsid w:val="004C3A50"/>
    <w:rsid w:val="004C794A"/>
    <w:rsid w:val="004D40D2"/>
    <w:rsid w:val="004D51AE"/>
    <w:rsid w:val="004D7A43"/>
    <w:rsid w:val="004E56DC"/>
    <w:rsid w:val="004E7840"/>
    <w:rsid w:val="004F2E53"/>
    <w:rsid w:val="004F3305"/>
    <w:rsid w:val="0050297C"/>
    <w:rsid w:val="0050350F"/>
    <w:rsid w:val="00503872"/>
    <w:rsid w:val="00504411"/>
    <w:rsid w:val="0050654D"/>
    <w:rsid w:val="00511321"/>
    <w:rsid w:val="00515923"/>
    <w:rsid w:val="00516CF3"/>
    <w:rsid w:val="005201C7"/>
    <w:rsid w:val="0052132C"/>
    <w:rsid w:val="00523160"/>
    <w:rsid w:val="00523287"/>
    <w:rsid w:val="005248F6"/>
    <w:rsid w:val="00527239"/>
    <w:rsid w:val="00530A8D"/>
    <w:rsid w:val="00530D29"/>
    <w:rsid w:val="00533E97"/>
    <w:rsid w:val="0053646B"/>
    <w:rsid w:val="005418F2"/>
    <w:rsid w:val="0054769F"/>
    <w:rsid w:val="005525F4"/>
    <w:rsid w:val="00554FA0"/>
    <w:rsid w:val="0055565C"/>
    <w:rsid w:val="005562F3"/>
    <w:rsid w:val="00561215"/>
    <w:rsid w:val="0056150F"/>
    <w:rsid w:val="0056305B"/>
    <w:rsid w:val="005661E4"/>
    <w:rsid w:val="00566277"/>
    <w:rsid w:val="00567E6B"/>
    <w:rsid w:val="00570610"/>
    <w:rsid w:val="005744C5"/>
    <w:rsid w:val="0057517C"/>
    <w:rsid w:val="00577486"/>
    <w:rsid w:val="00577864"/>
    <w:rsid w:val="0058196E"/>
    <w:rsid w:val="00584631"/>
    <w:rsid w:val="00585017"/>
    <w:rsid w:val="00585594"/>
    <w:rsid w:val="00586DC5"/>
    <w:rsid w:val="005956DA"/>
    <w:rsid w:val="00596E51"/>
    <w:rsid w:val="005A1A09"/>
    <w:rsid w:val="005A3F91"/>
    <w:rsid w:val="005B44BF"/>
    <w:rsid w:val="005B70D6"/>
    <w:rsid w:val="005C1D19"/>
    <w:rsid w:val="005C1D44"/>
    <w:rsid w:val="005C37EE"/>
    <w:rsid w:val="005C3F41"/>
    <w:rsid w:val="005D0CC2"/>
    <w:rsid w:val="005D1BF9"/>
    <w:rsid w:val="005D1DB2"/>
    <w:rsid w:val="005D4372"/>
    <w:rsid w:val="005D66DA"/>
    <w:rsid w:val="005D749B"/>
    <w:rsid w:val="005D78F4"/>
    <w:rsid w:val="005E094A"/>
    <w:rsid w:val="005E339A"/>
    <w:rsid w:val="005E65F3"/>
    <w:rsid w:val="005E7CC3"/>
    <w:rsid w:val="005F4196"/>
    <w:rsid w:val="005F53C2"/>
    <w:rsid w:val="00600277"/>
    <w:rsid w:val="00605DCD"/>
    <w:rsid w:val="00606B2F"/>
    <w:rsid w:val="006169CC"/>
    <w:rsid w:val="00620236"/>
    <w:rsid w:val="006241E1"/>
    <w:rsid w:val="006256FE"/>
    <w:rsid w:val="00626E94"/>
    <w:rsid w:val="006309AE"/>
    <w:rsid w:val="006325A2"/>
    <w:rsid w:val="00634B99"/>
    <w:rsid w:val="00636CDC"/>
    <w:rsid w:val="0064043A"/>
    <w:rsid w:val="00642D86"/>
    <w:rsid w:val="00647792"/>
    <w:rsid w:val="00651F86"/>
    <w:rsid w:val="0065227C"/>
    <w:rsid w:val="0066028F"/>
    <w:rsid w:val="00660859"/>
    <w:rsid w:val="00661DCD"/>
    <w:rsid w:val="00664615"/>
    <w:rsid w:val="006662CF"/>
    <w:rsid w:val="006729AF"/>
    <w:rsid w:val="00672D6A"/>
    <w:rsid w:val="00673172"/>
    <w:rsid w:val="00674108"/>
    <w:rsid w:val="00676FDA"/>
    <w:rsid w:val="00677214"/>
    <w:rsid w:val="00680F47"/>
    <w:rsid w:val="006873D3"/>
    <w:rsid w:val="00690867"/>
    <w:rsid w:val="00695F50"/>
    <w:rsid w:val="00696F64"/>
    <w:rsid w:val="006A0BA2"/>
    <w:rsid w:val="006A496F"/>
    <w:rsid w:val="006A5F8C"/>
    <w:rsid w:val="006A7302"/>
    <w:rsid w:val="006B20F4"/>
    <w:rsid w:val="006B21B6"/>
    <w:rsid w:val="006B3570"/>
    <w:rsid w:val="006B4198"/>
    <w:rsid w:val="006B4A6A"/>
    <w:rsid w:val="006B696B"/>
    <w:rsid w:val="006B7E59"/>
    <w:rsid w:val="006C1882"/>
    <w:rsid w:val="006C5296"/>
    <w:rsid w:val="006C5A75"/>
    <w:rsid w:val="006C5C75"/>
    <w:rsid w:val="006C5E28"/>
    <w:rsid w:val="006D2CA8"/>
    <w:rsid w:val="006D3E2F"/>
    <w:rsid w:val="006D4EA8"/>
    <w:rsid w:val="006E0B36"/>
    <w:rsid w:val="006E21A9"/>
    <w:rsid w:val="006E24CE"/>
    <w:rsid w:val="006E3638"/>
    <w:rsid w:val="006E5B40"/>
    <w:rsid w:val="006E7805"/>
    <w:rsid w:val="006E79D4"/>
    <w:rsid w:val="006E7FC3"/>
    <w:rsid w:val="006F0B3D"/>
    <w:rsid w:val="006F14D1"/>
    <w:rsid w:val="006F79E9"/>
    <w:rsid w:val="00700661"/>
    <w:rsid w:val="007030F2"/>
    <w:rsid w:val="00706F44"/>
    <w:rsid w:val="0071096C"/>
    <w:rsid w:val="00711944"/>
    <w:rsid w:val="00713869"/>
    <w:rsid w:val="00720392"/>
    <w:rsid w:val="00725B36"/>
    <w:rsid w:val="00733582"/>
    <w:rsid w:val="00735D3B"/>
    <w:rsid w:val="007424CB"/>
    <w:rsid w:val="00743396"/>
    <w:rsid w:val="00744F5B"/>
    <w:rsid w:val="00747AD9"/>
    <w:rsid w:val="00753842"/>
    <w:rsid w:val="00757E32"/>
    <w:rsid w:val="0076285A"/>
    <w:rsid w:val="00763CD5"/>
    <w:rsid w:val="0076505D"/>
    <w:rsid w:val="00766C54"/>
    <w:rsid w:val="007711AD"/>
    <w:rsid w:val="007715EF"/>
    <w:rsid w:val="007724C6"/>
    <w:rsid w:val="00772FB6"/>
    <w:rsid w:val="00776AB4"/>
    <w:rsid w:val="00776D60"/>
    <w:rsid w:val="00777746"/>
    <w:rsid w:val="00785C3D"/>
    <w:rsid w:val="007869BA"/>
    <w:rsid w:val="00791257"/>
    <w:rsid w:val="0079495C"/>
    <w:rsid w:val="00797F28"/>
    <w:rsid w:val="007A02A5"/>
    <w:rsid w:val="007A16A5"/>
    <w:rsid w:val="007B60D3"/>
    <w:rsid w:val="007B6E93"/>
    <w:rsid w:val="007B79D9"/>
    <w:rsid w:val="007C2C1C"/>
    <w:rsid w:val="007D07CF"/>
    <w:rsid w:val="007D5C6A"/>
    <w:rsid w:val="007D63E8"/>
    <w:rsid w:val="007D7926"/>
    <w:rsid w:val="007E0393"/>
    <w:rsid w:val="007E4CC9"/>
    <w:rsid w:val="007E4DC6"/>
    <w:rsid w:val="007E529A"/>
    <w:rsid w:val="007E586C"/>
    <w:rsid w:val="007F06F5"/>
    <w:rsid w:val="007F0C40"/>
    <w:rsid w:val="007F42DE"/>
    <w:rsid w:val="007F4549"/>
    <w:rsid w:val="007F478D"/>
    <w:rsid w:val="007F525B"/>
    <w:rsid w:val="008003ED"/>
    <w:rsid w:val="00800B6C"/>
    <w:rsid w:val="00801287"/>
    <w:rsid w:val="008035D1"/>
    <w:rsid w:val="00806F6E"/>
    <w:rsid w:val="008109B3"/>
    <w:rsid w:val="00812151"/>
    <w:rsid w:val="0081318B"/>
    <w:rsid w:val="008162DD"/>
    <w:rsid w:val="00816B25"/>
    <w:rsid w:val="00820000"/>
    <w:rsid w:val="00822BD9"/>
    <w:rsid w:val="00822F83"/>
    <w:rsid w:val="00827778"/>
    <w:rsid w:val="008310AA"/>
    <w:rsid w:val="008319A3"/>
    <w:rsid w:val="00835DB7"/>
    <w:rsid w:val="00835FB8"/>
    <w:rsid w:val="00837CA2"/>
    <w:rsid w:val="008400E6"/>
    <w:rsid w:val="00841359"/>
    <w:rsid w:val="00841428"/>
    <w:rsid w:val="00845FEE"/>
    <w:rsid w:val="00847067"/>
    <w:rsid w:val="00847E54"/>
    <w:rsid w:val="008518D0"/>
    <w:rsid w:val="00855D86"/>
    <w:rsid w:val="00863A23"/>
    <w:rsid w:val="008644F7"/>
    <w:rsid w:val="008656D2"/>
    <w:rsid w:val="0087426C"/>
    <w:rsid w:val="00876A08"/>
    <w:rsid w:val="00877DBC"/>
    <w:rsid w:val="00883571"/>
    <w:rsid w:val="00884BEC"/>
    <w:rsid w:val="00887068"/>
    <w:rsid w:val="00887BC2"/>
    <w:rsid w:val="00890B3F"/>
    <w:rsid w:val="008953EC"/>
    <w:rsid w:val="00895B9C"/>
    <w:rsid w:val="00897C15"/>
    <w:rsid w:val="008A0EB3"/>
    <w:rsid w:val="008A159D"/>
    <w:rsid w:val="008A4A09"/>
    <w:rsid w:val="008A5165"/>
    <w:rsid w:val="008A77B6"/>
    <w:rsid w:val="008B11D5"/>
    <w:rsid w:val="008B512B"/>
    <w:rsid w:val="008B7F2B"/>
    <w:rsid w:val="008C0725"/>
    <w:rsid w:val="008D0273"/>
    <w:rsid w:val="008D066A"/>
    <w:rsid w:val="008D0695"/>
    <w:rsid w:val="008D0ADA"/>
    <w:rsid w:val="008D2857"/>
    <w:rsid w:val="008D3E7F"/>
    <w:rsid w:val="008D4B4A"/>
    <w:rsid w:val="008D508F"/>
    <w:rsid w:val="008D6504"/>
    <w:rsid w:val="008E2F6C"/>
    <w:rsid w:val="00903EDD"/>
    <w:rsid w:val="00904117"/>
    <w:rsid w:val="00906F53"/>
    <w:rsid w:val="009101D9"/>
    <w:rsid w:val="00922EFE"/>
    <w:rsid w:val="00923429"/>
    <w:rsid w:val="00926EEB"/>
    <w:rsid w:val="009271C0"/>
    <w:rsid w:val="009322C5"/>
    <w:rsid w:val="00933A37"/>
    <w:rsid w:val="00940C20"/>
    <w:rsid w:val="0094143D"/>
    <w:rsid w:val="0095250D"/>
    <w:rsid w:val="0095256E"/>
    <w:rsid w:val="00954776"/>
    <w:rsid w:val="00960B2C"/>
    <w:rsid w:val="0096222D"/>
    <w:rsid w:val="0096488F"/>
    <w:rsid w:val="00965120"/>
    <w:rsid w:val="00966129"/>
    <w:rsid w:val="00966B8C"/>
    <w:rsid w:val="009701DF"/>
    <w:rsid w:val="009765DE"/>
    <w:rsid w:val="0098288A"/>
    <w:rsid w:val="00984716"/>
    <w:rsid w:val="009851B6"/>
    <w:rsid w:val="009854E6"/>
    <w:rsid w:val="00986346"/>
    <w:rsid w:val="009936C0"/>
    <w:rsid w:val="009938B3"/>
    <w:rsid w:val="00995596"/>
    <w:rsid w:val="00995D87"/>
    <w:rsid w:val="00995FB6"/>
    <w:rsid w:val="00997A13"/>
    <w:rsid w:val="00997D2B"/>
    <w:rsid w:val="009A0A32"/>
    <w:rsid w:val="009A189E"/>
    <w:rsid w:val="009A1DF6"/>
    <w:rsid w:val="009A3FB0"/>
    <w:rsid w:val="009A5D4E"/>
    <w:rsid w:val="009A6AC5"/>
    <w:rsid w:val="009B07EB"/>
    <w:rsid w:val="009B128C"/>
    <w:rsid w:val="009B607F"/>
    <w:rsid w:val="009C0B31"/>
    <w:rsid w:val="009C5F6D"/>
    <w:rsid w:val="009D30F0"/>
    <w:rsid w:val="009D3D3E"/>
    <w:rsid w:val="009D477B"/>
    <w:rsid w:val="009D5E0B"/>
    <w:rsid w:val="009D74CC"/>
    <w:rsid w:val="009D7A37"/>
    <w:rsid w:val="009E235F"/>
    <w:rsid w:val="009E269F"/>
    <w:rsid w:val="009E3865"/>
    <w:rsid w:val="009E3B97"/>
    <w:rsid w:val="009E6019"/>
    <w:rsid w:val="009F1B33"/>
    <w:rsid w:val="009F30C2"/>
    <w:rsid w:val="009F5D1F"/>
    <w:rsid w:val="00A00350"/>
    <w:rsid w:val="00A02DC8"/>
    <w:rsid w:val="00A1044F"/>
    <w:rsid w:val="00A12345"/>
    <w:rsid w:val="00A1378E"/>
    <w:rsid w:val="00A15632"/>
    <w:rsid w:val="00A156C9"/>
    <w:rsid w:val="00A22981"/>
    <w:rsid w:val="00A261BC"/>
    <w:rsid w:val="00A26EAA"/>
    <w:rsid w:val="00A302A8"/>
    <w:rsid w:val="00A3444E"/>
    <w:rsid w:val="00A35ED4"/>
    <w:rsid w:val="00A367CC"/>
    <w:rsid w:val="00A369DD"/>
    <w:rsid w:val="00A4175C"/>
    <w:rsid w:val="00A440B0"/>
    <w:rsid w:val="00A442D0"/>
    <w:rsid w:val="00A4599E"/>
    <w:rsid w:val="00A46018"/>
    <w:rsid w:val="00A472B1"/>
    <w:rsid w:val="00A532BD"/>
    <w:rsid w:val="00A53887"/>
    <w:rsid w:val="00A56251"/>
    <w:rsid w:val="00A577B6"/>
    <w:rsid w:val="00A57FA2"/>
    <w:rsid w:val="00A63C14"/>
    <w:rsid w:val="00A667CA"/>
    <w:rsid w:val="00A73B62"/>
    <w:rsid w:val="00A76504"/>
    <w:rsid w:val="00A77296"/>
    <w:rsid w:val="00A81E6B"/>
    <w:rsid w:val="00A8339D"/>
    <w:rsid w:val="00A85BFA"/>
    <w:rsid w:val="00A8631C"/>
    <w:rsid w:val="00A9342E"/>
    <w:rsid w:val="00A94950"/>
    <w:rsid w:val="00A95663"/>
    <w:rsid w:val="00A9581A"/>
    <w:rsid w:val="00AA054F"/>
    <w:rsid w:val="00AA2E5E"/>
    <w:rsid w:val="00AB14A7"/>
    <w:rsid w:val="00AB7D62"/>
    <w:rsid w:val="00AC2BD3"/>
    <w:rsid w:val="00AD1582"/>
    <w:rsid w:val="00AD2601"/>
    <w:rsid w:val="00AD3813"/>
    <w:rsid w:val="00AD689D"/>
    <w:rsid w:val="00AD7546"/>
    <w:rsid w:val="00AD79FC"/>
    <w:rsid w:val="00AE0444"/>
    <w:rsid w:val="00AE1210"/>
    <w:rsid w:val="00AE25E9"/>
    <w:rsid w:val="00AE4F04"/>
    <w:rsid w:val="00AE59F8"/>
    <w:rsid w:val="00AE6ED3"/>
    <w:rsid w:val="00AF1CA0"/>
    <w:rsid w:val="00AF2608"/>
    <w:rsid w:val="00AF3F4D"/>
    <w:rsid w:val="00AF4311"/>
    <w:rsid w:val="00AF74F3"/>
    <w:rsid w:val="00B0131D"/>
    <w:rsid w:val="00B0301C"/>
    <w:rsid w:val="00B030D4"/>
    <w:rsid w:val="00B034A7"/>
    <w:rsid w:val="00B046B1"/>
    <w:rsid w:val="00B05C3B"/>
    <w:rsid w:val="00B065F1"/>
    <w:rsid w:val="00B0663C"/>
    <w:rsid w:val="00B11157"/>
    <w:rsid w:val="00B11542"/>
    <w:rsid w:val="00B13A80"/>
    <w:rsid w:val="00B17704"/>
    <w:rsid w:val="00B21608"/>
    <w:rsid w:val="00B22BF8"/>
    <w:rsid w:val="00B231DC"/>
    <w:rsid w:val="00B2345A"/>
    <w:rsid w:val="00B25276"/>
    <w:rsid w:val="00B277D7"/>
    <w:rsid w:val="00B3262B"/>
    <w:rsid w:val="00B33705"/>
    <w:rsid w:val="00B360FF"/>
    <w:rsid w:val="00B37F53"/>
    <w:rsid w:val="00B42017"/>
    <w:rsid w:val="00B4310C"/>
    <w:rsid w:val="00B43A76"/>
    <w:rsid w:val="00B45943"/>
    <w:rsid w:val="00B475AC"/>
    <w:rsid w:val="00B50CA4"/>
    <w:rsid w:val="00B51804"/>
    <w:rsid w:val="00B51FFF"/>
    <w:rsid w:val="00B57A73"/>
    <w:rsid w:val="00B600A8"/>
    <w:rsid w:val="00B60F1C"/>
    <w:rsid w:val="00B62348"/>
    <w:rsid w:val="00B6340B"/>
    <w:rsid w:val="00B63A64"/>
    <w:rsid w:val="00B66B3C"/>
    <w:rsid w:val="00B70B0C"/>
    <w:rsid w:val="00B72F4E"/>
    <w:rsid w:val="00B73F25"/>
    <w:rsid w:val="00B74A08"/>
    <w:rsid w:val="00B76EFA"/>
    <w:rsid w:val="00B8154D"/>
    <w:rsid w:val="00B82CD5"/>
    <w:rsid w:val="00B8327B"/>
    <w:rsid w:val="00B84EBA"/>
    <w:rsid w:val="00B86142"/>
    <w:rsid w:val="00B87EF4"/>
    <w:rsid w:val="00B9111B"/>
    <w:rsid w:val="00B94338"/>
    <w:rsid w:val="00B9598A"/>
    <w:rsid w:val="00B96710"/>
    <w:rsid w:val="00BA0515"/>
    <w:rsid w:val="00BA1AC0"/>
    <w:rsid w:val="00BA1CE7"/>
    <w:rsid w:val="00BA4194"/>
    <w:rsid w:val="00BA6457"/>
    <w:rsid w:val="00BB0254"/>
    <w:rsid w:val="00BB389C"/>
    <w:rsid w:val="00BB397F"/>
    <w:rsid w:val="00BB567D"/>
    <w:rsid w:val="00BB6EE0"/>
    <w:rsid w:val="00BB71D1"/>
    <w:rsid w:val="00BB752B"/>
    <w:rsid w:val="00BC0186"/>
    <w:rsid w:val="00BC1BA1"/>
    <w:rsid w:val="00BC656C"/>
    <w:rsid w:val="00BD0A77"/>
    <w:rsid w:val="00BD1837"/>
    <w:rsid w:val="00BD1DA4"/>
    <w:rsid w:val="00BD32C8"/>
    <w:rsid w:val="00BD60C3"/>
    <w:rsid w:val="00BD6779"/>
    <w:rsid w:val="00BD70A7"/>
    <w:rsid w:val="00BE15B4"/>
    <w:rsid w:val="00BE409B"/>
    <w:rsid w:val="00BE6000"/>
    <w:rsid w:val="00BE6275"/>
    <w:rsid w:val="00BE6F01"/>
    <w:rsid w:val="00BF0F48"/>
    <w:rsid w:val="00BF2C89"/>
    <w:rsid w:val="00BF5E27"/>
    <w:rsid w:val="00C02013"/>
    <w:rsid w:val="00C03FE8"/>
    <w:rsid w:val="00C0571B"/>
    <w:rsid w:val="00C07665"/>
    <w:rsid w:val="00C07E1F"/>
    <w:rsid w:val="00C1088C"/>
    <w:rsid w:val="00C11257"/>
    <w:rsid w:val="00C12A3F"/>
    <w:rsid w:val="00C13C35"/>
    <w:rsid w:val="00C14BB5"/>
    <w:rsid w:val="00C14BCE"/>
    <w:rsid w:val="00C1565E"/>
    <w:rsid w:val="00C161E1"/>
    <w:rsid w:val="00C1627E"/>
    <w:rsid w:val="00C17712"/>
    <w:rsid w:val="00C226FC"/>
    <w:rsid w:val="00C27093"/>
    <w:rsid w:val="00C27D34"/>
    <w:rsid w:val="00C31ED6"/>
    <w:rsid w:val="00C332D4"/>
    <w:rsid w:val="00C35A59"/>
    <w:rsid w:val="00C35D9E"/>
    <w:rsid w:val="00C4308C"/>
    <w:rsid w:val="00C46815"/>
    <w:rsid w:val="00C4744A"/>
    <w:rsid w:val="00C47B61"/>
    <w:rsid w:val="00C53777"/>
    <w:rsid w:val="00C546E0"/>
    <w:rsid w:val="00C55441"/>
    <w:rsid w:val="00C55BF0"/>
    <w:rsid w:val="00C56DFF"/>
    <w:rsid w:val="00C577C2"/>
    <w:rsid w:val="00C6478D"/>
    <w:rsid w:val="00C660B2"/>
    <w:rsid w:val="00C70D4A"/>
    <w:rsid w:val="00C745DE"/>
    <w:rsid w:val="00C76859"/>
    <w:rsid w:val="00C8170E"/>
    <w:rsid w:val="00C8211F"/>
    <w:rsid w:val="00C87876"/>
    <w:rsid w:val="00C935BC"/>
    <w:rsid w:val="00C937C9"/>
    <w:rsid w:val="00CA02D7"/>
    <w:rsid w:val="00CA0A90"/>
    <w:rsid w:val="00CA3343"/>
    <w:rsid w:val="00CA3771"/>
    <w:rsid w:val="00CA4DAC"/>
    <w:rsid w:val="00CB0217"/>
    <w:rsid w:val="00CB0526"/>
    <w:rsid w:val="00CB2A88"/>
    <w:rsid w:val="00CC0188"/>
    <w:rsid w:val="00CC5444"/>
    <w:rsid w:val="00CC58AE"/>
    <w:rsid w:val="00CC633A"/>
    <w:rsid w:val="00CD0006"/>
    <w:rsid w:val="00CD184F"/>
    <w:rsid w:val="00CD1967"/>
    <w:rsid w:val="00CD265C"/>
    <w:rsid w:val="00CD28F6"/>
    <w:rsid w:val="00CD2D31"/>
    <w:rsid w:val="00CD3766"/>
    <w:rsid w:val="00CD7352"/>
    <w:rsid w:val="00CD75AC"/>
    <w:rsid w:val="00CE00DE"/>
    <w:rsid w:val="00CE16A7"/>
    <w:rsid w:val="00CE20C6"/>
    <w:rsid w:val="00CE61BC"/>
    <w:rsid w:val="00CE71FE"/>
    <w:rsid w:val="00CF2C72"/>
    <w:rsid w:val="00CF31B7"/>
    <w:rsid w:val="00CF78C0"/>
    <w:rsid w:val="00D00670"/>
    <w:rsid w:val="00D010C0"/>
    <w:rsid w:val="00D04C58"/>
    <w:rsid w:val="00D07CBC"/>
    <w:rsid w:val="00D105A7"/>
    <w:rsid w:val="00D12E3D"/>
    <w:rsid w:val="00D1434B"/>
    <w:rsid w:val="00D163F1"/>
    <w:rsid w:val="00D20602"/>
    <w:rsid w:val="00D24F71"/>
    <w:rsid w:val="00D257D8"/>
    <w:rsid w:val="00D25F7A"/>
    <w:rsid w:val="00D27EC6"/>
    <w:rsid w:val="00D30670"/>
    <w:rsid w:val="00D32137"/>
    <w:rsid w:val="00D33F8D"/>
    <w:rsid w:val="00D42DBF"/>
    <w:rsid w:val="00D44E49"/>
    <w:rsid w:val="00D46421"/>
    <w:rsid w:val="00D613EC"/>
    <w:rsid w:val="00D631D6"/>
    <w:rsid w:val="00D73327"/>
    <w:rsid w:val="00D73AB4"/>
    <w:rsid w:val="00D77A9A"/>
    <w:rsid w:val="00D8043E"/>
    <w:rsid w:val="00D82062"/>
    <w:rsid w:val="00D82CAA"/>
    <w:rsid w:val="00D8450B"/>
    <w:rsid w:val="00D90A6E"/>
    <w:rsid w:val="00D90BDD"/>
    <w:rsid w:val="00D9535C"/>
    <w:rsid w:val="00DA0B48"/>
    <w:rsid w:val="00DA1BA5"/>
    <w:rsid w:val="00DA5DE2"/>
    <w:rsid w:val="00DA5FC9"/>
    <w:rsid w:val="00DB01C4"/>
    <w:rsid w:val="00DB09FA"/>
    <w:rsid w:val="00DB35E9"/>
    <w:rsid w:val="00DB5951"/>
    <w:rsid w:val="00DC0A41"/>
    <w:rsid w:val="00DC0B4D"/>
    <w:rsid w:val="00DC2AD3"/>
    <w:rsid w:val="00DC5FA5"/>
    <w:rsid w:val="00DC74A6"/>
    <w:rsid w:val="00DD1348"/>
    <w:rsid w:val="00DD248A"/>
    <w:rsid w:val="00DD5063"/>
    <w:rsid w:val="00DE3218"/>
    <w:rsid w:val="00DE4AAD"/>
    <w:rsid w:val="00DE6899"/>
    <w:rsid w:val="00DE7DEE"/>
    <w:rsid w:val="00DF1EA1"/>
    <w:rsid w:val="00DF36C2"/>
    <w:rsid w:val="00DF3E04"/>
    <w:rsid w:val="00DF60F4"/>
    <w:rsid w:val="00E01935"/>
    <w:rsid w:val="00E01EDD"/>
    <w:rsid w:val="00E05648"/>
    <w:rsid w:val="00E05C0F"/>
    <w:rsid w:val="00E112DC"/>
    <w:rsid w:val="00E11BE8"/>
    <w:rsid w:val="00E14349"/>
    <w:rsid w:val="00E15270"/>
    <w:rsid w:val="00E160F7"/>
    <w:rsid w:val="00E2000B"/>
    <w:rsid w:val="00E20499"/>
    <w:rsid w:val="00E23F33"/>
    <w:rsid w:val="00E30D2E"/>
    <w:rsid w:val="00E33933"/>
    <w:rsid w:val="00E360DD"/>
    <w:rsid w:val="00E37442"/>
    <w:rsid w:val="00E37AAD"/>
    <w:rsid w:val="00E445E6"/>
    <w:rsid w:val="00E455BE"/>
    <w:rsid w:val="00E457BC"/>
    <w:rsid w:val="00E52BDF"/>
    <w:rsid w:val="00E54A1E"/>
    <w:rsid w:val="00E55E01"/>
    <w:rsid w:val="00E616FF"/>
    <w:rsid w:val="00E647D4"/>
    <w:rsid w:val="00E665D2"/>
    <w:rsid w:val="00E67E59"/>
    <w:rsid w:val="00E7071E"/>
    <w:rsid w:val="00E70E6A"/>
    <w:rsid w:val="00E725A4"/>
    <w:rsid w:val="00E73860"/>
    <w:rsid w:val="00E74660"/>
    <w:rsid w:val="00E759F4"/>
    <w:rsid w:val="00E77777"/>
    <w:rsid w:val="00E82282"/>
    <w:rsid w:val="00E8434E"/>
    <w:rsid w:val="00E84A02"/>
    <w:rsid w:val="00E8526A"/>
    <w:rsid w:val="00E85625"/>
    <w:rsid w:val="00E8745B"/>
    <w:rsid w:val="00E904AF"/>
    <w:rsid w:val="00E91E34"/>
    <w:rsid w:val="00E92434"/>
    <w:rsid w:val="00E938EA"/>
    <w:rsid w:val="00E963EC"/>
    <w:rsid w:val="00E9780E"/>
    <w:rsid w:val="00EA10FA"/>
    <w:rsid w:val="00EA30A9"/>
    <w:rsid w:val="00EA4E8C"/>
    <w:rsid w:val="00EA6146"/>
    <w:rsid w:val="00EB132B"/>
    <w:rsid w:val="00EB6914"/>
    <w:rsid w:val="00EC1D10"/>
    <w:rsid w:val="00EC2619"/>
    <w:rsid w:val="00EC4351"/>
    <w:rsid w:val="00ED2FD6"/>
    <w:rsid w:val="00ED4292"/>
    <w:rsid w:val="00ED7032"/>
    <w:rsid w:val="00EE1104"/>
    <w:rsid w:val="00EE14D1"/>
    <w:rsid w:val="00EE41E7"/>
    <w:rsid w:val="00EE473E"/>
    <w:rsid w:val="00EF2F79"/>
    <w:rsid w:val="00EF3052"/>
    <w:rsid w:val="00EF53AD"/>
    <w:rsid w:val="00F003EB"/>
    <w:rsid w:val="00F00526"/>
    <w:rsid w:val="00F00D98"/>
    <w:rsid w:val="00F01F94"/>
    <w:rsid w:val="00F0427E"/>
    <w:rsid w:val="00F04CA0"/>
    <w:rsid w:val="00F060C0"/>
    <w:rsid w:val="00F0635C"/>
    <w:rsid w:val="00F07A67"/>
    <w:rsid w:val="00F13270"/>
    <w:rsid w:val="00F13F2D"/>
    <w:rsid w:val="00F2271F"/>
    <w:rsid w:val="00F23B2B"/>
    <w:rsid w:val="00F2654D"/>
    <w:rsid w:val="00F27264"/>
    <w:rsid w:val="00F301CE"/>
    <w:rsid w:val="00F317CE"/>
    <w:rsid w:val="00F33FE9"/>
    <w:rsid w:val="00F35029"/>
    <w:rsid w:val="00F36425"/>
    <w:rsid w:val="00F36ABF"/>
    <w:rsid w:val="00F448A3"/>
    <w:rsid w:val="00F52C03"/>
    <w:rsid w:val="00F55722"/>
    <w:rsid w:val="00F642E6"/>
    <w:rsid w:val="00F7347B"/>
    <w:rsid w:val="00F7412B"/>
    <w:rsid w:val="00F75E6F"/>
    <w:rsid w:val="00F8434D"/>
    <w:rsid w:val="00F850DA"/>
    <w:rsid w:val="00F863A5"/>
    <w:rsid w:val="00F9214F"/>
    <w:rsid w:val="00F9255D"/>
    <w:rsid w:val="00F94AF4"/>
    <w:rsid w:val="00FA327A"/>
    <w:rsid w:val="00FA350C"/>
    <w:rsid w:val="00FA4070"/>
    <w:rsid w:val="00FA4487"/>
    <w:rsid w:val="00FA7BBB"/>
    <w:rsid w:val="00FB0F0F"/>
    <w:rsid w:val="00FB4C48"/>
    <w:rsid w:val="00FC08DB"/>
    <w:rsid w:val="00FC4BE5"/>
    <w:rsid w:val="00FC5E3B"/>
    <w:rsid w:val="00FD4AF7"/>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671F6"/>
  <w15:docId w15:val="{CBEE01FB-A0E6-4CBB-A111-19DE079A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FE"/>
    <w:rPr>
      <w:sz w:val="20"/>
      <w:szCs w:val="24"/>
    </w:rPr>
  </w:style>
  <w:style w:type="paragraph" w:styleId="Heading1">
    <w:name w:val="heading 1"/>
    <w:basedOn w:val="Normal"/>
    <w:next w:val="Normal"/>
    <w:link w:val="Heading1Char"/>
    <w:uiPriority w:val="99"/>
    <w:qFormat/>
    <w:rsid w:val="000A34FE"/>
    <w:pPr>
      <w:keepNext/>
      <w:numPr>
        <w:numId w:val="2"/>
      </w:numPr>
      <w:outlineLvl w:val="0"/>
    </w:pPr>
    <w:rPr>
      <w:b/>
      <w:bCs/>
      <w:lang w:val="en-GB"/>
    </w:rPr>
  </w:style>
  <w:style w:type="paragraph" w:styleId="Heading2">
    <w:name w:val="heading 2"/>
    <w:basedOn w:val="Normal"/>
    <w:next w:val="Normal"/>
    <w:link w:val="Heading2Char"/>
    <w:uiPriority w:val="99"/>
    <w:qFormat/>
    <w:rsid w:val="000A34FE"/>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A34FE"/>
    <w:pPr>
      <w:keepNext/>
      <w:ind w:left="720"/>
      <w:outlineLvl w:val="2"/>
    </w:pPr>
    <w:rPr>
      <w:i/>
      <w:iCs/>
      <w:sz w:val="24"/>
      <w:lang w:val="en-GB"/>
    </w:rPr>
  </w:style>
  <w:style w:type="paragraph" w:styleId="Heading4">
    <w:name w:val="heading 4"/>
    <w:basedOn w:val="Normal"/>
    <w:next w:val="Normal"/>
    <w:link w:val="Heading4Char"/>
    <w:uiPriority w:val="99"/>
    <w:qFormat/>
    <w:rsid w:val="000A34FE"/>
    <w:pPr>
      <w:keepNext/>
      <w:ind w:left="1440"/>
      <w:outlineLvl w:val="3"/>
    </w:pPr>
    <w:rPr>
      <w:i/>
      <w:iCs/>
      <w:sz w:val="24"/>
      <w:lang w:val="en-GB"/>
    </w:rPr>
  </w:style>
  <w:style w:type="paragraph" w:styleId="Heading9">
    <w:name w:val="heading 9"/>
    <w:basedOn w:val="Normal"/>
    <w:next w:val="Normal"/>
    <w:link w:val="Heading9Char"/>
    <w:uiPriority w:val="99"/>
    <w:qFormat/>
    <w:rsid w:val="000A3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5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475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475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475F8"/>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B475F8"/>
    <w:rPr>
      <w:rFonts w:asciiTheme="majorHAnsi" w:eastAsiaTheme="majorEastAsia" w:hAnsiTheme="majorHAnsi" w:cstheme="majorBidi"/>
    </w:rPr>
  </w:style>
  <w:style w:type="paragraph" w:styleId="Header">
    <w:name w:val="header"/>
    <w:basedOn w:val="Normal"/>
    <w:link w:val="HeaderChar"/>
    <w:uiPriority w:val="99"/>
    <w:rsid w:val="000A34FE"/>
    <w:pPr>
      <w:tabs>
        <w:tab w:val="center" w:pos="4320"/>
        <w:tab w:val="right" w:pos="8640"/>
      </w:tabs>
    </w:pPr>
  </w:style>
  <w:style w:type="character" w:customStyle="1" w:styleId="HeaderChar">
    <w:name w:val="Header Char"/>
    <w:basedOn w:val="DefaultParagraphFont"/>
    <w:link w:val="Header"/>
    <w:uiPriority w:val="99"/>
    <w:semiHidden/>
    <w:rsid w:val="00B475F8"/>
    <w:rPr>
      <w:sz w:val="20"/>
      <w:szCs w:val="24"/>
    </w:rPr>
  </w:style>
  <w:style w:type="paragraph" w:styleId="Footer">
    <w:name w:val="footer"/>
    <w:basedOn w:val="Normal"/>
    <w:link w:val="FooterChar"/>
    <w:uiPriority w:val="99"/>
    <w:rsid w:val="000A34FE"/>
    <w:pPr>
      <w:tabs>
        <w:tab w:val="center" w:pos="4320"/>
        <w:tab w:val="right" w:pos="8640"/>
      </w:tabs>
    </w:pPr>
  </w:style>
  <w:style w:type="character" w:customStyle="1" w:styleId="FooterChar">
    <w:name w:val="Footer Char"/>
    <w:basedOn w:val="DefaultParagraphFont"/>
    <w:link w:val="Footer"/>
    <w:uiPriority w:val="99"/>
    <w:rsid w:val="00B475F8"/>
    <w:rPr>
      <w:sz w:val="20"/>
      <w:szCs w:val="24"/>
    </w:rPr>
  </w:style>
  <w:style w:type="paragraph" w:styleId="BodyText2">
    <w:name w:val="Body Text 2"/>
    <w:basedOn w:val="Normal"/>
    <w:link w:val="BodyText2Char"/>
    <w:uiPriority w:val="99"/>
    <w:rsid w:val="000A34FE"/>
    <w:rPr>
      <w:sz w:val="22"/>
      <w:lang w:val="en-GB"/>
    </w:rPr>
  </w:style>
  <w:style w:type="character" w:customStyle="1" w:styleId="BodyText2Char">
    <w:name w:val="Body Text 2 Char"/>
    <w:basedOn w:val="DefaultParagraphFont"/>
    <w:link w:val="BodyText2"/>
    <w:uiPriority w:val="99"/>
    <w:semiHidden/>
    <w:rsid w:val="00B475F8"/>
    <w:rPr>
      <w:sz w:val="20"/>
      <w:szCs w:val="24"/>
    </w:rPr>
  </w:style>
  <w:style w:type="paragraph" w:styleId="FootnoteText">
    <w:name w:val="footnote text"/>
    <w:basedOn w:val="Normal"/>
    <w:link w:val="FootnoteTextChar"/>
    <w:uiPriority w:val="99"/>
    <w:semiHidden/>
    <w:rsid w:val="000A34FE"/>
    <w:rPr>
      <w:szCs w:val="20"/>
    </w:rPr>
  </w:style>
  <w:style w:type="character" w:customStyle="1" w:styleId="FootnoteTextChar">
    <w:name w:val="Footnote Text Char"/>
    <w:basedOn w:val="DefaultParagraphFont"/>
    <w:link w:val="FootnoteText"/>
    <w:uiPriority w:val="99"/>
    <w:semiHidden/>
    <w:locked/>
    <w:rsid w:val="005B70D6"/>
    <w:rPr>
      <w:lang w:val="en-US" w:eastAsia="en-US"/>
    </w:rPr>
  </w:style>
  <w:style w:type="character" w:styleId="FootnoteReference">
    <w:name w:val="footnote reference"/>
    <w:basedOn w:val="DefaultParagraphFont"/>
    <w:uiPriority w:val="99"/>
    <w:semiHidden/>
    <w:rsid w:val="000A34FE"/>
    <w:rPr>
      <w:rFonts w:cs="Times New Roman"/>
      <w:vertAlign w:val="superscript"/>
    </w:rPr>
  </w:style>
  <w:style w:type="character" w:styleId="PageNumber">
    <w:name w:val="page number"/>
    <w:basedOn w:val="DefaultParagraphFont"/>
    <w:uiPriority w:val="99"/>
    <w:rsid w:val="000A34FE"/>
    <w:rPr>
      <w:rFonts w:cs="Times New Roman"/>
    </w:rPr>
  </w:style>
  <w:style w:type="paragraph" w:customStyle="1" w:styleId="Level1">
    <w:name w:val="Level1"/>
    <w:basedOn w:val="Normal"/>
    <w:uiPriority w:val="99"/>
    <w:rsid w:val="000A34FE"/>
    <w:pPr>
      <w:numPr>
        <w:numId w:val="1"/>
      </w:numPr>
      <w:tabs>
        <w:tab w:val="left" w:pos="578"/>
      </w:tabs>
      <w:spacing w:after="240"/>
    </w:pPr>
    <w:rPr>
      <w:sz w:val="22"/>
      <w:lang w:val="en-GB"/>
    </w:rPr>
  </w:style>
  <w:style w:type="paragraph" w:styleId="BodyTextIndent">
    <w:name w:val="Body Text Indent"/>
    <w:basedOn w:val="Normal"/>
    <w:link w:val="BodyTextIndentChar"/>
    <w:uiPriority w:val="99"/>
    <w:rsid w:val="000A34FE"/>
    <w:pPr>
      <w:ind w:left="567"/>
      <w:jc w:val="both"/>
    </w:pPr>
    <w:rPr>
      <w:bCs/>
      <w:szCs w:val="22"/>
    </w:rPr>
  </w:style>
  <w:style w:type="character" w:customStyle="1" w:styleId="BodyTextIndentChar">
    <w:name w:val="Body Text Indent Char"/>
    <w:basedOn w:val="DefaultParagraphFont"/>
    <w:link w:val="BodyTextIndent"/>
    <w:uiPriority w:val="99"/>
    <w:semiHidden/>
    <w:rsid w:val="00B475F8"/>
    <w:rPr>
      <w:sz w:val="20"/>
      <w:szCs w:val="24"/>
    </w:rPr>
  </w:style>
  <w:style w:type="paragraph" w:styleId="BodyTextIndent3">
    <w:name w:val="Body Text Indent 3"/>
    <w:basedOn w:val="Normal"/>
    <w:link w:val="BodyTextIndent3Char"/>
    <w:uiPriority w:val="99"/>
    <w:rsid w:val="000A34FE"/>
    <w:pPr>
      <w:ind w:left="1440"/>
    </w:pPr>
    <w:rPr>
      <w:i/>
      <w:iCs/>
      <w:sz w:val="24"/>
      <w:lang w:val="en-GB"/>
    </w:rPr>
  </w:style>
  <w:style w:type="character" w:customStyle="1" w:styleId="BodyTextIndent3Char">
    <w:name w:val="Body Text Indent 3 Char"/>
    <w:basedOn w:val="DefaultParagraphFont"/>
    <w:link w:val="BodyTextIndent3"/>
    <w:uiPriority w:val="99"/>
    <w:semiHidden/>
    <w:rsid w:val="00B475F8"/>
    <w:rPr>
      <w:sz w:val="16"/>
      <w:szCs w:val="16"/>
    </w:rPr>
  </w:style>
  <w:style w:type="paragraph" w:styleId="BodyTextIndent2">
    <w:name w:val="Body Text Indent 2"/>
    <w:basedOn w:val="Normal"/>
    <w:link w:val="BodyTextIndent2Char"/>
    <w:uiPriority w:val="99"/>
    <w:rsid w:val="000A34FE"/>
    <w:pPr>
      <w:ind w:left="720"/>
    </w:pPr>
    <w:rPr>
      <w:i/>
      <w:iCs/>
      <w:sz w:val="24"/>
      <w:lang w:val="en-GB"/>
    </w:rPr>
  </w:style>
  <w:style w:type="character" w:customStyle="1" w:styleId="BodyTextIndent2Char">
    <w:name w:val="Body Text Indent 2 Char"/>
    <w:basedOn w:val="DefaultParagraphFont"/>
    <w:link w:val="BodyTextIndent2"/>
    <w:uiPriority w:val="99"/>
    <w:semiHidden/>
    <w:rsid w:val="00B475F8"/>
    <w:rPr>
      <w:sz w:val="20"/>
      <w:szCs w:val="24"/>
    </w:rPr>
  </w:style>
  <w:style w:type="paragraph" w:styleId="BodyText">
    <w:name w:val="Body Text"/>
    <w:basedOn w:val="Normal"/>
    <w:link w:val="BodyTextChar"/>
    <w:uiPriority w:val="99"/>
    <w:rsid w:val="000A34FE"/>
    <w:pPr>
      <w:widowControl w:val="0"/>
      <w:jc w:val="both"/>
    </w:pPr>
    <w:rPr>
      <w:sz w:val="24"/>
      <w:lang w:val="en-GB"/>
    </w:rPr>
  </w:style>
  <w:style w:type="character" w:customStyle="1" w:styleId="BodyTextChar">
    <w:name w:val="Body Text Char"/>
    <w:basedOn w:val="DefaultParagraphFont"/>
    <w:link w:val="BodyText"/>
    <w:uiPriority w:val="99"/>
    <w:semiHidden/>
    <w:rsid w:val="00B475F8"/>
    <w:rPr>
      <w:sz w:val="20"/>
      <w:szCs w:val="24"/>
    </w:rPr>
  </w:style>
  <w:style w:type="paragraph" w:styleId="Subtitle">
    <w:name w:val="Subtitle"/>
    <w:basedOn w:val="Normal"/>
    <w:link w:val="SubtitleChar"/>
    <w:uiPriority w:val="99"/>
    <w:qFormat/>
    <w:rsid w:val="000A34FE"/>
    <w:pPr>
      <w:jc w:val="center"/>
    </w:pPr>
    <w:rPr>
      <w:rFonts w:ascii="Arial" w:hAnsi="Arial"/>
      <w:sz w:val="28"/>
      <w:lang w:val="en-GB"/>
    </w:rPr>
  </w:style>
  <w:style w:type="character" w:customStyle="1" w:styleId="SubtitleChar">
    <w:name w:val="Subtitle Char"/>
    <w:basedOn w:val="DefaultParagraphFont"/>
    <w:link w:val="Subtitle"/>
    <w:uiPriority w:val="11"/>
    <w:rsid w:val="00B475F8"/>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B475F8"/>
    <w:rPr>
      <w:sz w:val="0"/>
      <w:szCs w:val="0"/>
    </w:rPr>
  </w:style>
  <w:style w:type="character" w:styleId="CommentReference">
    <w:name w:val="annotation reference"/>
    <w:basedOn w:val="DefaultParagraphFont"/>
    <w:uiPriority w:val="99"/>
    <w:semiHidden/>
    <w:rsid w:val="00DD5063"/>
    <w:rPr>
      <w:rFonts w:cs="Times New Roman"/>
      <w:sz w:val="16"/>
    </w:rPr>
  </w:style>
  <w:style w:type="paragraph" w:styleId="CommentText">
    <w:name w:val="annotation text"/>
    <w:basedOn w:val="Normal"/>
    <w:link w:val="CommentTextChar"/>
    <w:uiPriority w:val="99"/>
    <w:semiHidden/>
    <w:rsid w:val="00DD5063"/>
    <w:rPr>
      <w:szCs w:val="20"/>
    </w:rPr>
  </w:style>
  <w:style w:type="character" w:customStyle="1" w:styleId="CommentTextChar">
    <w:name w:val="Comment Text Char"/>
    <w:basedOn w:val="DefaultParagraphFont"/>
    <w:link w:val="CommentText"/>
    <w:uiPriority w:val="99"/>
    <w:semiHidden/>
    <w:rsid w:val="00B475F8"/>
    <w:rPr>
      <w:sz w:val="20"/>
      <w:szCs w:val="20"/>
    </w:rPr>
  </w:style>
  <w:style w:type="paragraph" w:styleId="CommentSubject">
    <w:name w:val="annotation subject"/>
    <w:basedOn w:val="CommentText"/>
    <w:next w:val="CommentText"/>
    <w:link w:val="CommentSubjectChar"/>
    <w:uiPriority w:val="99"/>
    <w:semiHidden/>
    <w:rsid w:val="00DD5063"/>
    <w:rPr>
      <w:b/>
      <w:bCs/>
    </w:rPr>
  </w:style>
  <w:style w:type="character" w:customStyle="1" w:styleId="CommentSubjectChar">
    <w:name w:val="Comment Subject Char"/>
    <w:basedOn w:val="CommentTextChar"/>
    <w:link w:val="CommentSubject"/>
    <w:uiPriority w:val="99"/>
    <w:semiHidden/>
    <w:rsid w:val="00B475F8"/>
    <w:rPr>
      <w:b/>
      <w:bCs/>
      <w:sz w:val="20"/>
      <w:szCs w:val="20"/>
    </w:rPr>
  </w:style>
  <w:style w:type="paragraph" w:styleId="NormalWeb">
    <w:name w:val="Normal (Web)"/>
    <w:basedOn w:val="Normal"/>
    <w:uiPriority w:val="99"/>
    <w:rsid w:val="007424CB"/>
    <w:pPr>
      <w:spacing w:before="100" w:beforeAutospacing="1" w:after="100" w:afterAutospacing="1"/>
    </w:pPr>
    <w:rPr>
      <w:sz w:val="24"/>
      <w:lang w:val="en-GB" w:eastAsia="en-GB"/>
    </w:rPr>
  </w:style>
  <w:style w:type="character" w:styleId="Hyperlink">
    <w:name w:val="Hyperlink"/>
    <w:basedOn w:val="DefaultParagraphFont"/>
    <w:uiPriority w:val="99"/>
    <w:rsid w:val="006D3E2F"/>
    <w:rPr>
      <w:rFonts w:cs="Times New Roman"/>
      <w:color w:val="0000FF"/>
      <w:u w:val="single"/>
    </w:rPr>
  </w:style>
  <w:style w:type="character" w:styleId="Emphasis">
    <w:name w:val="Emphasis"/>
    <w:basedOn w:val="DefaultParagraphFont"/>
    <w:uiPriority w:val="99"/>
    <w:qFormat/>
    <w:rsid w:val="00CB2A88"/>
    <w:rPr>
      <w:rFonts w:cs="Times New Roman"/>
      <w:i/>
    </w:rPr>
  </w:style>
  <w:style w:type="paragraph" w:customStyle="1" w:styleId="ColorfulShading-Accent11">
    <w:name w:val="Colorful Shading - Accent 11"/>
    <w:hidden/>
    <w:uiPriority w:val="99"/>
    <w:semiHidden/>
    <w:rsid w:val="00677214"/>
    <w:rPr>
      <w:sz w:val="20"/>
      <w:szCs w:val="24"/>
    </w:rPr>
  </w:style>
  <w:style w:type="paragraph" w:customStyle="1" w:styleId="ColorfulList-Accent11">
    <w:name w:val="Colorful List - Accent 11"/>
    <w:basedOn w:val="Normal"/>
    <w:uiPriority w:val="99"/>
    <w:rsid w:val="00B51804"/>
    <w:pPr>
      <w:ind w:left="720"/>
    </w:pPr>
  </w:style>
  <w:style w:type="paragraph" w:styleId="Revision">
    <w:name w:val="Revision"/>
    <w:hidden/>
    <w:uiPriority w:val="99"/>
    <w:semiHidden/>
    <w:rsid w:val="006C5C75"/>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93358">
      <w:marLeft w:val="0"/>
      <w:marRight w:val="0"/>
      <w:marTop w:val="0"/>
      <w:marBottom w:val="0"/>
      <w:divBdr>
        <w:top w:val="none" w:sz="0" w:space="0" w:color="auto"/>
        <w:left w:val="none" w:sz="0" w:space="0" w:color="auto"/>
        <w:bottom w:val="none" w:sz="0" w:space="0" w:color="auto"/>
        <w:right w:val="none" w:sz="0" w:space="0" w:color="auto"/>
      </w:divBdr>
    </w:div>
    <w:div w:id="2144693359">
      <w:marLeft w:val="0"/>
      <w:marRight w:val="0"/>
      <w:marTop w:val="0"/>
      <w:marBottom w:val="0"/>
      <w:divBdr>
        <w:top w:val="none" w:sz="0" w:space="0" w:color="auto"/>
        <w:left w:val="none" w:sz="0" w:space="0" w:color="auto"/>
        <w:bottom w:val="none" w:sz="0" w:space="0" w:color="auto"/>
        <w:right w:val="none" w:sz="0" w:space="0" w:color="auto"/>
      </w:divBdr>
    </w:div>
    <w:div w:id="2144693360">
      <w:marLeft w:val="0"/>
      <w:marRight w:val="0"/>
      <w:marTop w:val="0"/>
      <w:marBottom w:val="0"/>
      <w:divBdr>
        <w:top w:val="none" w:sz="0" w:space="0" w:color="auto"/>
        <w:left w:val="none" w:sz="0" w:space="0" w:color="auto"/>
        <w:bottom w:val="none" w:sz="0" w:space="0" w:color="auto"/>
        <w:right w:val="none" w:sz="0" w:space="0" w:color="auto"/>
      </w:divBdr>
    </w:div>
    <w:div w:id="2144693362">
      <w:marLeft w:val="0"/>
      <w:marRight w:val="0"/>
      <w:marTop w:val="0"/>
      <w:marBottom w:val="0"/>
      <w:divBdr>
        <w:top w:val="none" w:sz="0" w:space="0" w:color="auto"/>
        <w:left w:val="none" w:sz="0" w:space="0" w:color="auto"/>
        <w:bottom w:val="none" w:sz="0" w:space="0" w:color="auto"/>
        <w:right w:val="none" w:sz="0" w:space="0" w:color="auto"/>
      </w:divBdr>
    </w:div>
    <w:div w:id="2144693363">
      <w:marLeft w:val="0"/>
      <w:marRight w:val="0"/>
      <w:marTop w:val="0"/>
      <w:marBottom w:val="0"/>
      <w:divBdr>
        <w:top w:val="none" w:sz="0" w:space="0" w:color="auto"/>
        <w:left w:val="none" w:sz="0" w:space="0" w:color="auto"/>
        <w:bottom w:val="none" w:sz="0" w:space="0" w:color="auto"/>
        <w:right w:val="none" w:sz="0" w:space="0" w:color="auto"/>
      </w:divBdr>
      <w:divsChild>
        <w:div w:id="2144693361">
          <w:marLeft w:val="0"/>
          <w:marRight w:val="0"/>
          <w:marTop w:val="0"/>
          <w:marBottom w:val="0"/>
          <w:divBdr>
            <w:top w:val="none" w:sz="0" w:space="0" w:color="auto"/>
            <w:left w:val="none" w:sz="0" w:space="0" w:color="auto"/>
            <w:bottom w:val="none" w:sz="0" w:space="0" w:color="auto"/>
            <w:right w:val="none" w:sz="0" w:space="0" w:color="auto"/>
          </w:divBdr>
        </w:div>
      </w:divsChild>
    </w:div>
    <w:div w:id="2144693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RESOLUTION 4</vt:lpstr>
    </vt:vector>
  </TitlesOfParts>
  <Company>unep/aewa secretariat</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4</dc:title>
  <dc:creator>jkremer</dc:creator>
  <cp:lastModifiedBy>Jolanta Kremer (UNEP/AEWA Secretariat)</cp:lastModifiedBy>
  <cp:revision>5</cp:revision>
  <cp:lastPrinted>2016-01-27T11:29:00Z</cp:lastPrinted>
  <dcterms:created xsi:type="dcterms:W3CDTF">2016-01-22T14:47:00Z</dcterms:created>
  <dcterms:modified xsi:type="dcterms:W3CDTF">2016-02-05T10:18:00Z</dcterms:modified>
</cp:coreProperties>
</file>