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FD26" w14:textId="77777777" w:rsidR="00961132" w:rsidRDefault="00961132" w:rsidP="000B65E2">
      <w:pPr>
        <w:jc w:val="center"/>
        <w:rPr>
          <w:b/>
          <w:bCs/>
        </w:rPr>
      </w:pPr>
    </w:p>
    <w:p w14:paraId="3247A1B3" w14:textId="77777777" w:rsidR="004A1912" w:rsidRPr="00173579" w:rsidRDefault="004A1912" w:rsidP="004A1912">
      <w:pPr>
        <w:jc w:val="center"/>
        <w:rPr>
          <w:b/>
        </w:rPr>
      </w:pPr>
      <w:r>
        <w:rPr>
          <w:b/>
        </w:rPr>
        <w:t>REPORT OF THE 14</w:t>
      </w:r>
      <w:r w:rsidRPr="00A63E12">
        <w:rPr>
          <w:b/>
          <w:vertAlign w:val="superscript"/>
        </w:rPr>
        <w:t>th</w:t>
      </w:r>
      <w:r w:rsidRPr="00A63E12">
        <w:rPr>
          <w:b/>
        </w:rPr>
        <w:t xml:space="preserve"> MEETIN</w:t>
      </w:r>
      <w:r>
        <w:rPr>
          <w:b/>
        </w:rPr>
        <w:t>G OF THE AEWA STANDING COMMITTEE</w:t>
      </w:r>
    </w:p>
    <w:p w14:paraId="01131258" w14:textId="77777777" w:rsidR="004A1912" w:rsidRPr="001B4570" w:rsidRDefault="004A1912" w:rsidP="004A1912">
      <w:pPr>
        <w:jc w:val="center"/>
        <w:rPr>
          <w:i/>
        </w:rPr>
      </w:pPr>
    </w:p>
    <w:p w14:paraId="53B363ED" w14:textId="77777777" w:rsidR="004A1912" w:rsidRPr="001B4570" w:rsidRDefault="004A1912" w:rsidP="004A1912"/>
    <w:p w14:paraId="240D7083" w14:textId="77777777" w:rsidR="004A1912" w:rsidRPr="00944FFB" w:rsidRDefault="004A1912" w:rsidP="004A1912">
      <w:pPr>
        <w:rPr>
          <w:b/>
        </w:rPr>
      </w:pPr>
      <w:r w:rsidRPr="001B4570">
        <w:rPr>
          <w:b/>
        </w:rPr>
        <w:t xml:space="preserve">Agenda item 1.  </w:t>
      </w:r>
      <w:r w:rsidRPr="00944FFB">
        <w:rPr>
          <w:b/>
        </w:rPr>
        <w:t xml:space="preserve">Introductory </w:t>
      </w:r>
      <w:r>
        <w:rPr>
          <w:b/>
        </w:rPr>
        <w:t>Re</w:t>
      </w:r>
      <w:r w:rsidRPr="00944FFB">
        <w:rPr>
          <w:b/>
        </w:rPr>
        <w:t>marks</w:t>
      </w:r>
    </w:p>
    <w:p w14:paraId="32A228BC" w14:textId="77777777" w:rsidR="004A1912" w:rsidRPr="00944FFB" w:rsidRDefault="004A1912" w:rsidP="004A1912"/>
    <w:p w14:paraId="1201714B" w14:textId="77777777" w:rsidR="004A1912" w:rsidRPr="001F191B" w:rsidRDefault="004A1912" w:rsidP="004A1912">
      <w:pPr>
        <w:jc w:val="both"/>
        <w:rPr>
          <w:sz w:val="22"/>
          <w:szCs w:val="22"/>
        </w:rPr>
      </w:pPr>
      <w:r w:rsidRPr="001F191B">
        <w:rPr>
          <w:sz w:val="22"/>
          <w:szCs w:val="22"/>
        </w:rPr>
        <w:t xml:space="preserve">1. </w:t>
      </w:r>
      <w:r>
        <w:rPr>
          <w:sz w:val="22"/>
          <w:szCs w:val="22"/>
        </w:rPr>
        <w:t>Opening the meeting at 14:30h,</w:t>
      </w:r>
      <w:r w:rsidRPr="001F191B">
        <w:rPr>
          <w:sz w:val="22"/>
          <w:szCs w:val="22"/>
        </w:rPr>
        <w:t xml:space="preserve"> the </w:t>
      </w:r>
      <w:r w:rsidRPr="001B4570">
        <w:rPr>
          <w:sz w:val="22"/>
          <w:szCs w:val="22"/>
        </w:rPr>
        <w:t>outgoing Chair</w:t>
      </w:r>
      <w:r>
        <w:rPr>
          <w:sz w:val="22"/>
          <w:szCs w:val="22"/>
        </w:rPr>
        <w:t xml:space="preserve"> of the Standing Committee, </w:t>
      </w:r>
      <w:proofErr w:type="spellStart"/>
      <w:r>
        <w:rPr>
          <w:sz w:val="22"/>
          <w:szCs w:val="22"/>
        </w:rPr>
        <w:t>Mr</w:t>
      </w:r>
      <w:proofErr w:type="spellEnd"/>
      <w:r>
        <w:rPr>
          <w:sz w:val="22"/>
          <w:szCs w:val="22"/>
        </w:rPr>
        <w:t xml:space="preserve"> </w:t>
      </w:r>
      <w:r w:rsidRPr="00207BBC">
        <w:rPr>
          <w:sz w:val="22"/>
          <w:szCs w:val="22"/>
        </w:rPr>
        <w:t>Akankwasah</w:t>
      </w:r>
      <w:r>
        <w:rPr>
          <w:sz w:val="22"/>
          <w:szCs w:val="22"/>
        </w:rPr>
        <w:t xml:space="preserve"> </w:t>
      </w:r>
      <w:r w:rsidRPr="00207BBC">
        <w:rPr>
          <w:sz w:val="22"/>
          <w:szCs w:val="22"/>
        </w:rPr>
        <w:t>Barirega</w:t>
      </w:r>
      <w:r>
        <w:rPr>
          <w:sz w:val="22"/>
          <w:szCs w:val="22"/>
        </w:rPr>
        <w:t xml:space="preserve"> (Uganda)</w:t>
      </w:r>
      <w:r w:rsidRPr="00207BBC">
        <w:rPr>
          <w:sz w:val="22"/>
          <w:szCs w:val="22"/>
        </w:rPr>
        <w:t xml:space="preserve"> </w:t>
      </w:r>
      <w:r w:rsidRPr="001F191B">
        <w:rPr>
          <w:sz w:val="22"/>
          <w:szCs w:val="22"/>
        </w:rPr>
        <w:t>thanked the Committee for inviting him to Chair the present meeting until the new Chair of the Standing Committee had been elected (Agenda item 3).</w:t>
      </w:r>
    </w:p>
    <w:p w14:paraId="5C63F82D" w14:textId="77777777" w:rsidR="004A1912" w:rsidRPr="001F191B" w:rsidRDefault="004A1912" w:rsidP="004A1912">
      <w:pPr>
        <w:jc w:val="both"/>
        <w:rPr>
          <w:sz w:val="22"/>
          <w:szCs w:val="22"/>
        </w:rPr>
      </w:pPr>
    </w:p>
    <w:p w14:paraId="0234BD74" w14:textId="77777777" w:rsidR="004A1912" w:rsidRPr="00944FFB" w:rsidRDefault="004A1912" w:rsidP="004A1912">
      <w:pPr>
        <w:jc w:val="both"/>
        <w:rPr>
          <w:sz w:val="22"/>
          <w:szCs w:val="22"/>
        </w:rPr>
      </w:pPr>
      <w:r w:rsidRPr="001F191B">
        <w:rPr>
          <w:sz w:val="22"/>
          <w:szCs w:val="22"/>
        </w:rPr>
        <w:t>2. He congratulated members</w:t>
      </w:r>
      <w:r>
        <w:rPr>
          <w:sz w:val="22"/>
          <w:szCs w:val="22"/>
        </w:rPr>
        <w:t xml:space="preserve"> and alternates</w:t>
      </w:r>
      <w:r w:rsidRPr="001F191B">
        <w:rPr>
          <w:sz w:val="22"/>
          <w:szCs w:val="22"/>
        </w:rPr>
        <w:t xml:space="preserve"> on </w:t>
      </w:r>
      <w:r>
        <w:rPr>
          <w:sz w:val="22"/>
          <w:szCs w:val="22"/>
        </w:rPr>
        <w:t>their election and agreed to Netherlands’ suggestion that all members introduce themselves.</w:t>
      </w:r>
    </w:p>
    <w:p w14:paraId="3C54BC38" w14:textId="77777777" w:rsidR="004A1912" w:rsidRDefault="004A1912" w:rsidP="004A1912">
      <w:pPr>
        <w:pStyle w:val="ListParagraph"/>
        <w:ind w:left="0"/>
        <w:rPr>
          <w:lang w:val="en-GB"/>
        </w:rPr>
      </w:pPr>
    </w:p>
    <w:p w14:paraId="19C58937" w14:textId="77777777" w:rsidR="004A1912" w:rsidRPr="00B52FD0" w:rsidRDefault="004A1912" w:rsidP="004A1912">
      <w:pPr>
        <w:pStyle w:val="ListParagraph"/>
        <w:ind w:left="0"/>
        <w:jc w:val="both"/>
        <w:rPr>
          <w:sz w:val="22"/>
          <w:szCs w:val="22"/>
          <w:lang w:val="en-GB"/>
        </w:rPr>
      </w:pPr>
      <w:r w:rsidRPr="00B52FD0">
        <w:rPr>
          <w:sz w:val="22"/>
          <w:szCs w:val="22"/>
          <w:lang w:val="en-GB"/>
        </w:rPr>
        <w:t>3. All members of the Standing Committee, the Secretariat staff as well as the observers present in the room briefly introduced themselves.</w:t>
      </w:r>
    </w:p>
    <w:p w14:paraId="4A2DB76E" w14:textId="77777777" w:rsidR="004A1912" w:rsidRDefault="004A1912" w:rsidP="004A1912">
      <w:pPr>
        <w:pStyle w:val="ListParagraph"/>
        <w:ind w:left="0"/>
        <w:rPr>
          <w:lang w:val="en-GB"/>
        </w:rPr>
      </w:pPr>
    </w:p>
    <w:p w14:paraId="56E2D67E" w14:textId="77777777" w:rsidR="004A1912" w:rsidRPr="00944FFB" w:rsidRDefault="004A1912" w:rsidP="004A1912">
      <w:pPr>
        <w:pStyle w:val="ListParagraph"/>
        <w:ind w:left="0"/>
        <w:rPr>
          <w:lang w:val="en-GB"/>
        </w:rPr>
      </w:pPr>
    </w:p>
    <w:p w14:paraId="574B9051" w14:textId="77777777" w:rsidR="004A1912" w:rsidRPr="00944FFB" w:rsidRDefault="004A1912" w:rsidP="004A1912">
      <w:pPr>
        <w:rPr>
          <w:b/>
        </w:rPr>
      </w:pPr>
      <w:r w:rsidRPr="00944FFB">
        <w:rPr>
          <w:b/>
        </w:rPr>
        <w:t>Agenda item 2.  Adoption of the Agenda</w:t>
      </w:r>
    </w:p>
    <w:p w14:paraId="08EC4686" w14:textId="77777777" w:rsidR="004A1912" w:rsidRPr="00944FFB" w:rsidRDefault="004A1912" w:rsidP="004A1912">
      <w:pPr>
        <w:pStyle w:val="ListParagraph"/>
        <w:ind w:left="0"/>
        <w:rPr>
          <w:lang w:val="en-GB"/>
        </w:rPr>
      </w:pPr>
    </w:p>
    <w:p w14:paraId="6B5A4703" w14:textId="77777777" w:rsidR="004A1912" w:rsidRPr="001F191B" w:rsidRDefault="004A1912" w:rsidP="004A1912">
      <w:pPr>
        <w:pStyle w:val="ListParagraph"/>
        <w:ind w:left="0"/>
        <w:jc w:val="both"/>
        <w:rPr>
          <w:sz w:val="22"/>
          <w:szCs w:val="22"/>
          <w:lang w:val="en-GB"/>
        </w:rPr>
      </w:pPr>
      <w:r>
        <w:rPr>
          <w:sz w:val="22"/>
          <w:szCs w:val="22"/>
          <w:lang w:val="en-GB"/>
        </w:rPr>
        <w:t>4</w:t>
      </w:r>
      <w:r w:rsidRPr="001B4570">
        <w:rPr>
          <w:sz w:val="22"/>
          <w:szCs w:val="22"/>
          <w:lang w:val="en-GB"/>
        </w:rPr>
        <w:t xml:space="preserve">. The Chair </w:t>
      </w:r>
      <w:r w:rsidRPr="001F191B">
        <w:rPr>
          <w:sz w:val="22"/>
          <w:szCs w:val="22"/>
          <w:lang w:val="en-GB"/>
        </w:rPr>
        <w:t>recalled that a short Agenda had been posted on the AEWA website. The main purpose of the meeting was to elect Standing Committee</w:t>
      </w:r>
      <w:r>
        <w:rPr>
          <w:sz w:val="22"/>
          <w:szCs w:val="22"/>
          <w:lang w:val="en-GB"/>
        </w:rPr>
        <w:t xml:space="preserve"> officers for the coming triennium and emphasized that ideally there should be a regional rotation.</w:t>
      </w:r>
    </w:p>
    <w:p w14:paraId="0163311C" w14:textId="77777777" w:rsidR="004A1912" w:rsidRDefault="004A1912" w:rsidP="004A1912">
      <w:pPr>
        <w:pStyle w:val="ListParagraph"/>
        <w:ind w:left="0"/>
        <w:rPr>
          <w:lang w:val="en-GB"/>
        </w:rPr>
      </w:pPr>
    </w:p>
    <w:p w14:paraId="555FABC1" w14:textId="77777777" w:rsidR="004A1912" w:rsidRPr="00944FFB" w:rsidRDefault="004A1912" w:rsidP="004A1912">
      <w:pPr>
        <w:pStyle w:val="ListParagraph"/>
        <w:ind w:left="0"/>
        <w:rPr>
          <w:lang w:val="en-GB"/>
        </w:rPr>
      </w:pPr>
    </w:p>
    <w:p w14:paraId="524CE7E0" w14:textId="77777777" w:rsidR="004A1912" w:rsidRPr="00944FFB" w:rsidRDefault="004A1912" w:rsidP="004A1912">
      <w:pPr>
        <w:rPr>
          <w:b/>
        </w:rPr>
      </w:pPr>
      <w:r w:rsidRPr="00944FFB">
        <w:rPr>
          <w:b/>
        </w:rPr>
        <w:t xml:space="preserve">Agenda item 3. Election of </w:t>
      </w:r>
      <w:r>
        <w:rPr>
          <w:b/>
        </w:rPr>
        <w:t>O</w:t>
      </w:r>
      <w:r w:rsidRPr="00944FFB">
        <w:rPr>
          <w:b/>
        </w:rPr>
        <w:t>ffic</w:t>
      </w:r>
      <w:r>
        <w:rPr>
          <w:b/>
        </w:rPr>
        <w:t xml:space="preserve">ers </w:t>
      </w:r>
      <w:r w:rsidRPr="00944FFB">
        <w:rPr>
          <w:b/>
        </w:rPr>
        <w:t xml:space="preserve">to </w:t>
      </w:r>
      <w:r>
        <w:rPr>
          <w:b/>
        </w:rPr>
        <w:t>F</w:t>
      </w:r>
      <w:r w:rsidRPr="00944FFB">
        <w:rPr>
          <w:b/>
        </w:rPr>
        <w:t xml:space="preserve">ill the </w:t>
      </w:r>
      <w:r>
        <w:rPr>
          <w:b/>
        </w:rPr>
        <w:t>P</w:t>
      </w:r>
      <w:r w:rsidRPr="00944FFB">
        <w:rPr>
          <w:b/>
        </w:rPr>
        <w:t xml:space="preserve">osts of Chair and Vice-Chair of the Standing Committee for the </w:t>
      </w:r>
      <w:r>
        <w:rPr>
          <w:b/>
        </w:rPr>
        <w:t>Triennium 2019-2021</w:t>
      </w:r>
    </w:p>
    <w:p w14:paraId="6B685CBB" w14:textId="77777777" w:rsidR="004A1912" w:rsidRPr="00944FFB" w:rsidRDefault="004A1912" w:rsidP="004A1912"/>
    <w:p w14:paraId="1DBA6267" w14:textId="77777777" w:rsidR="004A1912" w:rsidRPr="001F191B" w:rsidRDefault="004A1912" w:rsidP="004A1912">
      <w:pPr>
        <w:jc w:val="both"/>
        <w:rPr>
          <w:sz w:val="22"/>
          <w:szCs w:val="22"/>
        </w:rPr>
      </w:pPr>
      <w:r>
        <w:rPr>
          <w:sz w:val="22"/>
          <w:szCs w:val="22"/>
        </w:rPr>
        <w:t>5</w:t>
      </w:r>
      <w:r w:rsidRPr="001B4570">
        <w:rPr>
          <w:sz w:val="22"/>
          <w:szCs w:val="22"/>
        </w:rPr>
        <w:t>. The Chair</w:t>
      </w:r>
      <w:r w:rsidRPr="001F191B">
        <w:rPr>
          <w:sz w:val="22"/>
          <w:szCs w:val="22"/>
        </w:rPr>
        <w:t xml:space="preserve"> invited nominations for the position of Standing Committee Chair </w:t>
      </w:r>
      <w:r>
        <w:rPr>
          <w:sz w:val="22"/>
          <w:szCs w:val="22"/>
        </w:rPr>
        <w:t>for the 2019-2021</w:t>
      </w:r>
      <w:r w:rsidRPr="001F191B">
        <w:rPr>
          <w:sz w:val="22"/>
          <w:szCs w:val="22"/>
        </w:rPr>
        <w:t xml:space="preserve"> triennium.</w:t>
      </w:r>
    </w:p>
    <w:p w14:paraId="125DD5A0" w14:textId="77777777" w:rsidR="004A1912" w:rsidRPr="001F191B" w:rsidRDefault="004A1912" w:rsidP="004A1912">
      <w:pPr>
        <w:jc w:val="both"/>
        <w:rPr>
          <w:sz w:val="22"/>
          <w:szCs w:val="22"/>
        </w:rPr>
      </w:pPr>
    </w:p>
    <w:p w14:paraId="34D90430" w14:textId="77777777" w:rsidR="004A1912" w:rsidRPr="001F191B" w:rsidRDefault="004A1912" w:rsidP="004A1912">
      <w:pPr>
        <w:jc w:val="both"/>
        <w:rPr>
          <w:sz w:val="22"/>
          <w:szCs w:val="22"/>
        </w:rPr>
      </w:pPr>
      <w:r>
        <w:rPr>
          <w:sz w:val="22"/>
          <w:szCs w:val="22"/>
        </w:rPr>
        <w:t>6</w:t>
      </w:r>
      <w:r w:rsidRPr="001B4570">
        <w:rPr>
          <w:sz w:val="22"/>
          <w:szCs w:val="22"/>
        </w:rPr>
        <w:t xml:space="preserve">. The Netherlands </w:t>
      </w:r>
      <w:r w:rsidRPr="001F191B">
        <w:rPr>
          <w:sz w:val="22"/>
          <w:szCs w:val="22"/>
        </w:rPr>
        <w:t xml:space="preserve">nominated </w:t>
      </w:r>
      <w:r>
        <w:rPr>
          <w:sz w:val="22"/>
          <w:szCs w:val="22"/>
        </w:rPr>
        <w:t>the United Kingdom</w:t>
      </w:r>
      <w:r w:rsidRPr="001F191B">
        <w:rPr>
          <w:sz w:val="22"/>
          <w:szCs w:val="22"/>
        </w:rPr>
        <w:t xml:space="preserve"> as Chair of the Standing Committee.</w:t>
      </w:r>
    </w:p>
    <w:p w14:paraId="04826D99" w14:textId="77777777" w:rsidR="004A1912" w:rsidRPr="001F191B" w:rsidRDefault="004A1912" w:rsidP="004A1912">
      <w:pPr>
        <w:jc w:val="both"/>
        <w:rPr>
          <w:sz w:val="22"/>
          <w:szCs w:val="22"/>
        </w:rPr>
      </w:pPr>
    </w:p>
    <w:p w14:paraId="1AB336FD" w14:textId="77777777" w:rsidR="004A1912" w:rsidRPr="001F191B" w:rsidRDefault="004A1912" w:rsidP="004A1912">
      <w:pPr>
        <w:jc w:val="both"/>
        <w:rPr>
          <w:sz w:val="22"/>
          <w:szCs w:val="22"/>
        </w:rPr>
      </w:pPr>
      <w:r>
        <w:rPr>
          <w:sz w:val="22"/>
          <w:szCs w:val="22"/>
        </w:rPr>
        <w:t>7</w:t>
      </w:r>
      <w:r w:rsidRPr="001B4570">
        <w:rPr>
          <w:sz w:val="22"/>
          <w:szCs w:val="22"/>
        </w:rPr>
        <w:t xml:space="preserve">. </w:t>
      </w:r>
      <w:r>
        <w:rPr>
          <w:sz w:val="22"/>
          <w:szCs w:val="22"/>
        </w:rPr>
        <w:t>Hungary</w:t>
      </w:r>
      <w:r w:rsidRPr="001F191B">
        <w:rPr>
          <w:sz w:val="22"/>
          <w:szCs w:val="22"/>
        </w:rPr>
        <w:t xml:space="preserve"> </w:t>
      </w:r>
      <w:r>
        <w:rPr>
          <w:sz w:val="22"/>
          <w:szCs w:val="22"/>
        </w:rPr>
        <w:t>and Ukraine supported the nomination made by the Netherlands</w:t>
      </w:r>
      <w:r w:rsidRPr="001F191B">
        <w:rPr>
          <w:sz w:val="22"/>
          <w:szCs w:val="22"/>
        </w:rPr>
        <w:t>.</w:t>
      </w:r>
    </w:p>
    <w:p w14:paraId="6851486C" w14:textId="77777777" w:rsidR="004A1912" w:rsidRPr="001F191B" w:rsidRDefault="004A1912" w:rsidP="004A1912">
      <w:pPr>
        <w:jc w:val="both"/>
        <w:rPr>
          <w:sz w:val="22"/>
          <w:szCs w:val="22"/>
        </w:rPr>
      </w:pPr>
    </w:p>
    <w:p w14:paraId="11544023" w14:textId="77777777" w:rsidR="004A1912" w:rsidRPr="001F191B" w:rsidRDefault="004A1912" w:rsidP="004A1912">
      <w:pPr>
        <w:jc w:val="both"/>
        <w:rPr>
          <w:sz w:val="22"/>
          <w:szCs w:val="22"/>
        </w:rPr>
      </w:pPr>
      <w:r>
        <w:rPr>
          <w:sz w:val="22"/>
          <w:szCs w:val="22"/>
        </w:rPr>
        <w:t>8</w:t>
      </w:r>
      <w:r w:rsidRPr="001B4570">
        <w:rPr>
          <w:sz w:val="22"/>
          <w:szCs w:val="22"/>
        </w:rPr>
        <w:t xml:space="preserve">. </w:t>
      </w:r>
      <w:r>
        <w:rPr>
          <w:sz w:val="22"/>
          <w:szCs w:val="22"/>
        </w:rPr>
        <w:t>No other nominations were made.</w:t>
      </w:r>
    </w:p>
    <w:p w14:paraId="682D3D94" w14:textId="77777777" w:rsidR="004A1912" w:rsidRPr="00944FFB" w:rsidRDefault="004A1912" w:rsidP="004A1912">
      <w:pPr>
        <w:jc w:val="both"/>
        <w:rPr>
          <w:sz w:val="22"/>
          <w:szCs w:val="22"/>
        </w:rPr>
      </w:pPr>
    </w:p>
    <w:p w14:paraId="2AA03FD1" w14:textId="77777777" w:rsidR="004A1912" w:rsidRDefault="004A1912" w:rsidP="004A1912">
      <w:pPr>
        <w:jc w:val="both"/>
        <w:rPr>
          <w:sz w:val="22"/>
          <w:szCs w:val="22"/>
        </w:rPr>
      </w:pPr>
      <w:r>
        <w:rPr>
          <w:sz w:val="22"/>
          <w:szCs w:val="22"/>
        </w:rPr>
        <w:t xml:space="preserve">9. </w:t>
      </w:r>
      <w:r w:rsidRPr="00944FFB">
        <w:rPr>
          <w:sz w:val="22"/>
          <w:szCs w:val="22"/>
        </w:rPr>
        <w:t>The meeting elected</w:t>
      </w:r>
      <w:r>
        <w:rPr>
          <w:sz w:val="22"/>
          <w:szCs w:val="22"/>
        </w:rPr>
        <w:t xml:space="preserve"> by acclamation the United Kingdom</w:t>
      </w:r>
      <w:r w:rsidRPr="00944FFB">
        <w:rPr>
          <w:sz w:val="22"/>
          <w:szCs w:val="22"/>
        </w:rPr>
        <w:t xml:space="preserve"> as</w:t>
      </w:r>
      <w:r>
        <w:rPr>
          <w:sz w:val="22"/>
          <w:szCs w:val="22"/>
        </w:rPr>
        <w:t xml:space="preserve"> Chair </w:t>
      </w:r>
      <w:r w:rsidRPr="00944FFB">
        <w:rPr>
          <w:sz w:val="22"/>
          <w:szCs w:val="22"/>
        </w:rPr>
        <w:t xml:space="preserve">of the AEWA Standing </w:t>
      </w:r>
      <w:r>
        <w:rPr>
          <w:sz w:val="22"/>
          <w:szCs w:val="22"/>
        </w:rPr>
        <w:t>Committee for the triennium 2019–2021</w:t>
      </w:r>
      <w:r w:rsidRPr="00944FFB">
        <w:rPr>
          <w:sz w:val="22"/>
          <w:szCs w:val="22"/>
        </w:rPr>
        <w:t>.</w:t>
      </w:r>
    </w:p>
    <w:p w14:paraId="60BD01BA" w14:textId="77777777" w:rsidR="004A1912" w:rsidRDefault="004A1912" w:rsidP="004A1912">
      <w:pPr>
        <w:jc w:val="both"/>
        <w:rPr>
          <w:sz w:val="22"/>
          <w:szCs w:val="22"/>
        </w:rPr>
      </w:pPr>
    </w:p>
    <w:p w14:paraId="4DF81D61" w14:textId="77777777" w:rsidR="004A1912" w:rsidRDefault="004A1912" w:rsidP="004A1912">
      <w:pPr>
        <w:jc w:val="both"/>
        <w:rPr>
          <w:sz w:val="22"/>
          <w:szCs w:val="22"/>
        </w:rPr>
      </w:pPr>
      <w:r>
        <w:rPr>
          <w:sz w:val="22"/>
          <w:szCs w:val="22"/>
        </w:rPr>
        <w:t>10. The Chair invited nominations for the position of Standing Committee Vice-Chair for the 2019-2021 triennium.</w:t>
      </w:r>
    </w:p>
    <w:p w14:paraId="428BDFCA" w14:textId="77777777" w:rsidR="004A1912" w:rsidRDefault="004A1912" w:rsidP="004A1912">
      <w:pPr>
        <w:jc w:val="both"/>
        <w:rPr>
          <w:sz w:val="22"/>
          <w:szCs w:val="22"/>
        </w:rPr>
      </w:pPr>
    </w:p>
    <w:p w14:paraId="0B152227" w14:textId="77777777" w:rsidR="004A1912" w:rsidRDefault="004A1912" w:rsidP="004A1912">
      <w:pPr>
        <w:jc w:val="both"/>
        <w:rPr>
          <w:sz w:val="22"/>
          <w:szCs w:val="22"/>
        </w:rPr>
      </w:pPr>
      <w:r>
        <w:rPr>
          <w:sz w:val="22"/>
          <w:szCs w:val="22"/>
        </w:rPr>
        <w:t>11. Algeria nominated South Africa as Vice-Chair of the Standing Committee.</w:t>
      </w:r>
    </w:p>
    <w:p w14:paraId="44CBD682" w14:textId="77777777" w:rsidR="004A1912" w:rsidRDefault="004A1912" w:rsidP="004A1912">
      <w:pPr>
        <w:jc w:val="both"/>
        <w:rPr>
          <w:sz w:val="22"/>
          <w:szCs w:val="22"/>
        </w:rPr>
      </w:pPr>
    </w:p>
    <w:p w14:paraId="5AF116BC" w14:textId="77777777" w:rsidR="004A1912" w:rsidRDefault="004A1912" w:rsidP="004A1912">
      <w:pPr>
        <w:jc w:val="both"/>
        <w:rPr>
          <w:sz w:val="22"/>
          <w:szCs w:val="22"/>
        </w:rPr>
      </w:pPr>
      <w:r>
        <w:rPr>
          <w:sz w:val="22"/>
          <w:szCs w:val="22"/>
        </w:rPr>
        <w:t>12. The Netherlands supported the nomination made by Algeria.</w:t>
      </w:r>
    </w:p>
    <w:p w14:paraId="6E021E82" w14:textId="77777777" w:rsidR="004A1912" w:rsidRDefault="004A1912" w:rsidP="004A1912">
      <w:pPr>
        <w:jc w:val="both"/>
        <w:rPr>
          <w:sz w:val="22"/>
          <w:szCs w:val="22"/>
        </w:rPr>
      </w:pPr>
    </w:p>
    <w:p w14:paraId="625956DD" w14:textId="77777777" w:rsidR="004A1912" w:rsidRDefault="004A1912" w:rsidP="004A1912">
      <w:pPr>
        <w:jc w:val="both"/>
        <w:rPr>
          <w:sz w:val="22"/>
          <w:szCs w:val="22"/>
        </w:rPr>
      </w:pPr>
      <w:r>
        <w:rPr>
          <w:sz w:val="22"/>
          <w:szCs w:val="22"/>
        </w:rPr>
        <w:t>13. No other nominations were made.</w:t>
      </w:r>
    </w:p>
    <w:p w14:paraId="18663D05" w14:textId="77777777" w:rsidR="004A1912" w:rsidRDefault="004A1912" w:rsidP="004A1912">
      <w:pPr>
        <w:jc w:val="both"/>
        <w:rPr>
          <w:sz w:val="22"/>
          <w:szCs w:val="22"/>
        </w:rPr>
      </w:pPr>
    </w:p>
    <w:p w14:paraId="253FAF67" w14:textId="77777777" w:rsidR="004A1912" w:rsidRPr="00BE038A" w:rsidRDefault="004A1912" w:rsidP="004A1912">
      <w:pPr>
        <w:jc w:val="both"/>
        <w:rPr>
          <w:sz w:val="22"/>
          <w:szCs w:val="22"/>
        </w:rPr>
      </w:pPr>
      <w:r>
        <w:rPr>
          <w:sz w:val="22"/>
          <w:szCs w:val="22"/>
        </w:rPr>
        <w:t xml:space="preserve">14. </w:t>
      </w:r>
      <w:r w:rsidRPr="00BE038A">
        <w:rPr>
          <w:sz w:val="22"/>
          <w:szCs w:val="22"/>
        </w:rPr>
        <w:t>The meeting elected</w:t>
      </w:r>
      <w:r>
        <w:rPr>
          <w:sz w:val="22"/>
          <w:szCs w:val="22"/>
        </w:rPr>
        <w:t xml:space="preserve"> by acclamation South Africa</w:t>
      </w:r>
      <w:r w:rsidRPr="00BE038A">
        <w:rPr>
          <w:sz w:val="22"/>
          <w:szCs w:val="22"/>
        </w:rPr>
        <w:t xml:space="preserve"> as </w:t>
      </w:r>
      <w:r>
        <w:rPr>
          <w:sz w:val="22"/>
          <w:szCs w:val="22"/>
        </w:rPr>
        <w:t>Vice-</w:t>
      </w:r>
      <w:r w:rsidRPr="00BE038A">
        <w:rPr>
          <w:sz w:val="22"/>
          <w:szCs w:val="22"/>
        </w:rPr>
        <w:t>Chair of the AEWA Standing Committee for the triennium 2019–2021.</w:t>
      </w:r>
    </w:p>
    <w:p w14:paraId="1738B9F1" w14:textId="77777777" w:rsidR="004A1912" w:rsidRPr="00944FFB" w:rsidRDefault="004A1912" w:rsidP="004A1912">
      <w:pPr>
        <w:jc w:val="both"/>
        <w:rPr>
          <w:sz w:val="22"/>
          <w:szCs w:val="22"/>
        </w:rPr>
      </w:pPr>
    </w:p>
    <w:p w14:paraId="76421CE0" w14:textId="77777777" w:rsidR="004A1912" w:rsidRPr="00475E3C" w:rsidRDefault="004A1912" w:rsidP="004A1912">
      <w:pPr>
        <w:pStyle w:val="ListParagraph"/>
        <w:ind w:left="0"/>
        <w:jc w:val="both"/>
        <w:rPr>
          <w:sz w:val="22"/>
          <w:szCs w:val="22"/>
          <w:lang w:val="en-GB"/>
        </w:rPr>
      </w:pPr>
      <w:r>
        <w:rPr>
          <w:sz w:val="22"/>
          <w:szCs w:val="22"/>
          <w:lang w:val="en-GB"/>
        </w:rPr>
        <w:t>15</w:t>
      </w:r>
      <w:r w:rsidRPr="00475E3C">
        <w:rPr>
          <w:sz w:val="22"/>
          <w:szCs w:val="22"/>
          <w:lang w:val="en-GB"/>
        </w:rPr>
        <w:t xml:space="preserve">. The outgoing Chair of the Standing Committee invited the incoming Chair, Mr Simon </w:t>
      </w:r>
      <w:proofErr w:type="spellStart"/>
      <w:r w:rsidRPr="00475E3C">
        <w:rPr>
          <w:sz w:val="22"/>
          <w:szCs w:val="22"/>
          <w:lang w:val="en-GB"/>
        </w:rPr>
        <w:t>Mackown</w:t>
      </w:r>
      <w:proofErr w:type="spellEnd"/>
      <w:r w:rsidRPr="00475E3C">
        <w:rPr>
          <w:sz w:val="22"/>
          <w:szCs w:val="22"/>
          <w:lang w:val="en-GB"/>
        </w:rPr>
        <w:t xml:space="preserve"> as well as the incoming Vice Chair, Ms </w:t>
      </w:r>
      <w:proofErr w:type="spellStart"/>
      <w:r w:rsidRPr="00475E3C">
        <w:rPr>
          <w:sz w:val="22"/>
          <w:szCs w:val="22"/>
          <w:lang w:val="en-GB"/>
        </w:rPr>
        <w:t>Humbulani</w:t>
      </w:r>
      <w:proofErr w:type="spellEnd"/>
      <w:r w:rsidRPr="00475E3C">
        <w:rPr>
          <w:sz w:val="22"/>
          <w:szCs w:val="22"/>
          <w:lang w:val="en-GB"/>
        </w:rPr>
        <w:t xml:space="preserve"> Mafumo to give some remarks. Mr </w:t>
      </w:r>
      <w:proofErr w:type="spellStart"/>
      <w:r w:rsidRPr="00475E3C">
        <w:rPr>
          <w:sz w:val="22"/>
          <w:szCs w:val="22"/>
          <w:lang w:val="en-GB"/>
        </w:rPr>
        <w:t>Mackown</w:t>
      </w:r>
      <w:proofErr w:type="spellEnd"/>
      <w:r w:rsidRPr="00475E3C">
        <w:rPr>
          <w:sz w:val="22"/>
          <w:szCs w:val="22"/>
          <w:lang w:val="en-GB"/>
        </w:rPr>
        <w:t xml:space="preserve"> thanked the </w:t>
      </w:r>
      <w:r>
        <w:rPr>
          <w:sz w:val="22"/>
          <w:szCs w:val="22"/>
          <w:lang w:val="en-GB"/>
        </w:rPr>
        <w:t>members</w:t>
      </w:r>
      <w:r w:rsidRPr="00475E3C">
        <w:rPr>
          <w:sz w:val="22"/>
          <w:szCs w:val="22"/>
          <w:lang w:val="en-GB"/>
        </w:rPr>
        <w:t xml:space="preserve"> for the nomination and assured that he will work hard as the new Chair of the Standing Committee. Ms Mafumo said that she was delighted to be nominated and that she believes that the regional rotation will strengthen the work of the</w:t>
      </w:r>
      <w:r>
        <w:rPr>
          <w:sz w:val="22"/>
          <w:szCs w:val="22"/>
          <w:lang w:val="en-GB"/>
        </w:rPr>
        <w:t xml:space="preserve"> Standing</w:t>
      </w:r>
      <w:r w:rsidRPr="00475E3C">
        <w:rPr>
          <w:sz w:val="22"/>
          <w:szCs w:val="22"/>
          <w:lang w:val="en-GB"/>
        </w:rPr>
        <w:t xml:space="preserve"> Committee.</w:t>
      </w:r>
    </w:p>
    <w:p w14:paraId="615AC4C5" w14:textId="77777777" w:rsidR="004A1912" w:rsidRDefault="004A1912" w:rsidP="004A1912"/>
    <w:p w14:paraId="723B9C18" w14:textId="77777777" w:rsidR="004A1912" w:rsidRDefault="004A1912" w:rsidP="004A1912"/>
    <w:p w14:paraId="73E03F73" w14:textId="77777777" w:rsidR="004A1912" w:rsidRPr="00944FFB" w:rsidRDefault="004A1912" w:rsidP="004A1912">
      <w:pPr>
        <w:rPr>
          <w:b/>
        </w:rPr>
      </w:pPr>
      <w:r>
        <w:rPr>
          <w:b/>
        </w:rPr>
        <w:t xml:space="preserve">Agenda item </w:t>
      </w:r>
      <w:r w:rsidRPr="00944FFB">
        <w:rPr>
          <w:b/>
        </w:rPr>
        <w:t>4. Date and Venue of the</w:t>
      </w:r>
      <w:r>
        <w:rPr>
          <w:b/>
        </w:rPr>
        <w:t xml:space="preserve"> 15</w:t>
      </w:r>
      <w:r w:rsidRPr="00944FFB">
        <w:rPr>
          <w:b/>
          <w:vertAlign w:val="superscript"/>
        </w:rPr>
        <w:t>th</w:t>
      </w:r>
      <w:r w:rsidRPr="00944FFB">
        <w:rPr>
          <w:b/>
        </w:rPr>
        <w:t xml:space="preserve"> Meeting of the Standing Committee</w:t>
      </w:r>
    </w:p>
    <w:p w14:paraId="7CEF0CFE" w14:textId="77777777" w:rsidR="004A1912" w:rsidRPr="00944FFB" w:rsidRDefault="004A1912" w:rsidP="004A1912">
      <w:pPr>
        <w:pStyle w:val="ListParagraph"/>
        <w:ind w:left="0"/>
        <w:jc w:val="both"/>
        <w:rPr>
          <w:sz w:val="22"/>
          <w:szCs w:val="22"/>
          <w:lang w:val="en-GB"/>
        </w:rPr>
      </w:pPr>
    </w:p>
    <w:p w14:paraId="79D273F7" w14:textId="77777777" w:rsidR="004A1912" w:rsidRPr="00944FFB" w:rsidRDefault="004A1912" w:rsidP="004A1912">
      <w:pPr>
        <w:pStyle w:val="ListParagraph"/>
        <w:ind w:left="0"/>
        <w:jc w:val="both"/>
        <w:rPr>
          <w:sz w:val="22"/>
          <w:szCs w:val="22"/>
          <w:lang w:val="en-GB"/>
        </w:rPr>
      </w:pPr>
      <w:r>
        <w:rPr>
          <w:sz w:val="22"/>
          <w:szCs w:val="22"/>
          <w:lang w:val="en-GB"/>
        </w:rPr>
        <w:t>16</w:t>
      </w:r>
      <w:r w:rsidRPr="001B4570">
        <w:rPr>
          <w:sz w:val="22"/>
          <w:szCs w:val="22"/>
          <w:lang w:val="en-GB"/>
        </w:rPr>
        <w:t xml:space="preserve">. </w:t>
      </w:r>
      <w:r>
        <w:rPr>
          <w:sz w:val="22"/>
          <w:szCs w:val="22"/>
          <w:lang w:val="en-GB"/>
        </w:rPr>
        <w:t>M</w:t>
      </w:r>
      <w:r w:rsidRPr="001B4570">
        <w:rPr>
          <w:sz w:val="22"/>
          <w:szCs w:val="22"/>
          <w:lang w:val="en-GB"/>
        </w:rPr>
        <w:t xml:space="preserve">r </w:t>
      </w:r>
      <w:r>
        <w:rPr>
          <w:sz w:val="22"/>
          <w:szCs w:val="22"/>
          <w:lang w:val="en-GB"/>
        </w:rPr>
        <w:t>Barirega advised members that the 15</w:t>
      </w:r>
      <w:r w:rsidRPr="006D6F35">
        <w:rPr>
          <w:sz w:val="22"/>
          <w:szCs w:val="22"/>
          <w:vertAlign w:val="superscript"/>
          <w:lang w:val="en-GB"/>
        </w:rPr>
        <w:t>th</w:t>
      </w:r>
      <w:r>
        <w:rPr>
          <w:sz w:val="22"/>
          <w:szCs w:val="22"/>
          <w:lang w:val="en-GB"/>
        </w:rPr>
        <w:t xml:space="preserve"> </w:t>
      </w:r>
      <w:r w:rsidRPr="001F191B">
        <w:rPr>
          <w:sz w:val="22"/>
          <w:szCs w:val="22"/>
          <w:lang w:val="en-GB"/>
        </w:rPr>
        <w:t>Meeting of the Standing Co</w:t>
      </w:r>
      <w:r>
        <w:rPr>
          <w:sz w:val="22"/>
          <w:szCs w:val="22"/>
          <w:lang w:val="en-GB"/>
        </w:rPr>
        <w:t>mmittee was foreseen for either the end of 2019 or early 2020</w:t>
      </w:r>
      <w:r w:rsidRPr="00944FFB">
        <w:rPr>
          <w:sz w:val="22"/>
          <w:szCs w:val="22"/>
          <w:lang w:val="en-GB"/>
        </w:rPr>
        <w:t>. Offers by Parties to host meetings of the Standing Committee were always welcome, but in the absence of any such offers meetings would take place in Bonn.</w:t>
      </w:r>
    </w:p>
    <w:p w14:paraId="19B7C923" w14:textId="77777777" w:rsidR="004A1912" w:rsidRDefault="004A1912" w:rsidP="004A1912">
      <w:pPr>
        <w:pStyle w:val="ListParagraph"/>
        <w:ind w:left="0"/>
        <w:jc w:val="both"/>
        <w:rPr>
          <w:sz w:val="22"/>
          <w:szCs w:val="22"/>
          <w:lang w:val="en-GB"/>
        </w:rPr>
      </w:pPr>
    </w:p>
    <w:p w14:paraId="3AAC07AD" w14:textId="77777777" w:rsidR="004A1912" w:rsidRDefault="004A1912" w:rsidP="004A1912">
      <w:pPr>
        <w:pStyle w:val="ListParagraph"/>
        <w:ind w:left="0"/>
        <w:jc w:val="both"/>
        <w:rPr>
          <w:sz w:val="22"/>
          <w:szCs w:val="22"/>
          <w:lang w:val="en-GB"/>
        </w:rPr>
      </w:pPr>
      <w:r>
        <w:rPr>
          <w:sz w:val="22"/>
          <w:szCs w:val="22"/>
          <w:lang w:val="en-GB"/>
        </w:rPr>
        <w:t>17. No immediate offers were made. Mr Barirega suggested that the incoming Chair stays in touch with the Secretariat to agree on an appropriate date and venue.</w:t>
      </w:r>
    </w:p>
    <w:p w14:paraId="74AF4805" w14:textId="77777777" w:rsidR="004A1912" w:rsidRDefault="004A1912" w:rsidP="004A1912">
      <w:pPr>
        <w:pStyle w:val="ListParagraph"/>
        <w:ind w:left="0"/>
        <w:jc w:val="both"/>
        <w:rPr>
          <w:sz w:val="22"/>
          <w:szCs w:val="22"/>
          <w:lang w:val="en-GB"/>
        </w:rPr>
      </w:pPr>
    </w:p>
    <w:p w14:paraId="036ACF4C" w14:textId="77777777" w:rsidR="004A1912" w:rsidRPr="00944FFB" w:rsidRDefault="004A1912" w:rsidP="004A1912">
      <w:pPr>
        <w:pStyle w:val="ListParagraph"/>
        <w:ind w:left="0"/>
        <w:jc w:val="both"/>
        <w:rPr>
          <w:sz w:val="22"/>
          <w:szCs w:val="22"/>
          <w:lang w:val="en-GB"/>
        </w:rPr>
      </w:pPr>
    </w:p>
    <w:p w14:paraId="339F443E" w14:textId="77777777" w:rsidR="004A1912" w:rsidRPr="00944FFB" w:rsidRDefault="004A1912" w:rsidP="004A1912">
      <w:pPr>
        <w:rPr>
          <w:b/>
        </w:rPr>
      </w:pPr>
      <w:r>
        <w:rPr>
          <w:b/>
        </w:rPr>
        <w:t>Agenda item 5</w:t>
      </w:r>
      <w:r w:rsidRPr="00944FFB">
        <w:rPr>
          <w:b/>
        </w:rPr>
        <w:t xml:space="preserve">. Closure of the </w:t>
      </w:r>
      <w:r>
        <w:rPr>
          <w:b/>
        </w:rPr>
        <w:t>M</w:t>
      </w:r>
      <w:r w:rsidRPr="00944FFB">
        <w:rPr>
          <w:b/>
        </w:rPr>
        <w:t>eeting</w:t>
      </w:r>
    </w:p>
    <w:p w14:paraId="0009C9C1" w14:textId="77777777" w:rsidR="004A1912" w:rsidRPr="00A604E6" w:rsidRDefault="004A1912" w:rsidP="004A1912">
      <w:pPr>
        <w:jc w:val="both"/>
        <w:rPr>
          <w:sz w:val="22"/>
          <w:szCs w:val="22"/>
        </w:rPr>
      </w:pPr>
    </w:p>
    <w:p w14:paraId="128DB2AE" w14:textId="77777777" w:rsidR="004A1912" w:rsidRDefault="004A1912" w:rsidP="004A1912">
      <w:pPr>
        <w:jc w:val="both"/>
        <w:rPr>
          <w:sz w:val="22"/>
          <w:szCs w:val="22"/>
        </w:rPr>
      </w:pPr>
      <w:r>
        <w:rPr>
          <w:sz w:val="22"/>
          <w:szCs w:val="22"/>
        </w:rPr>
        <w:t>18. The meeting was closed at 15.3</w:t>
      </w:r>
      <w:r w:rsidRPr="00A604E6">
        <w:rPr>
          <w:sz w:val="22"/>
          <w:szCs w:val="22"/>
        </w:rPr>
        <w:t>0</w:t>
      </w:r>
      <w:r>
        <w:rPr>
          <w:sz w:val="22"/>
          <w:szCs w:val="22"/>
        </w:rPr>
        <w:t>h.</w:t>
      </w:r>
    </w:p>
    <w:p w14:paraId="610C6E37" w14:textId="77777777" w:rsidR="004A1912" w:rsidRDefault="004A1912" w:rsidP="004A1912">
      <w:pPr>
        <w:jc w:val="both"/>
        <w:rPr>
          <w:sz w:val="22"/>
          <w:szCs w:val="22"/>
        </w:rPr>
      </w:pPr>
    </w:p>
    <w:p w14:paraId="6838277E" w14:textId="77777777" w:rsidR="00C72EF1" w:rsidRPr="004A1912" w:rsidRDefault="00C72EF1" w:rsidP="004A1912">
      <w:pPr>
        <w:tabs>
          <w:tab w:val="left" w:pos="-720"/>
          <w:tab w:val="left" w:pos="381"/>
          <w:tab w:val="left" w:pos="835"/>
        </w:tabs>
        <w:spacing w:line="227" w:lineRule="auto"/>
        <w:jc w:val="center"/>
      </w:pPr>
    </w:p>
    <w:sectPr w:rsidR="00C72EF1" w:rsidRPr="004A1912" w:rsidSect="007244D1">
      <w:headerReference w:type="even" r:id="rId8"/>
      <w:headerReference w:type="default" r:id="rId9"/>
      <w:footerReference w:type="even" r:id="rId10"/>
      <w:footerReference w:type="default" r:id="rId11"/>
      <w:headerReference w:type="first" r:id="rId12"/>
      <w:footerReference w:type="first" r:id="rId13"/>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12851" w14:textId="77777777" w:rsidR="001B7236" w:rsidRDefault="001B7236">
      <w:r>
        <w:separator/>
      </w:r>
    </w:p>
  </w:endnote>
  <w:endnote w:type="continuationSeparator" w:id="0">
    <w:p w14:paraId="7F63C98B" w14:textId="77777777" w:rsidR="001B7236" w:rsidRDefault="001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C56A" w14:textId="77777777"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64721" w14:textId="77777777"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A7D4" w14:textId="77777777"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14:paraId="5C474582" w14:textId="77777777" w:rsidR="008F0DEA" w:rsidRDefault="008F0DEA" w:rsidP="00E026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7C55" w14:textId="77777777" w:rsidR="009E497F" w:rsidRDefault="009E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D621" w14:textId="77777777" w:rsidR="001B7236" w:rsidRDefault="001B7236">
      <w:r>
        <w:separator/>
      </w:r>
    </w:p>
  </w:footnote>
  <w:footnote w:type="continuationSeparator" w:id="0">
    <w:p w14:paraId="25104A1A" w14:textId="77777777" w:rsidR="001B7236" w:rsidRDefault="001B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4C09" w14:textId="77777777" w:rsidR="009E497F" w:rsidRDefault="009E4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964F" w14:textId="77777777" w:rsidR="009E497F" w:rsidRDefault="009E4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063832" w:rsidRPr="00CA6270" w14:paraId="6A86A3D4" w14:textId="77777777" w:rsidTr="006D5CAD">
      <w:trPr>
        <w:trHeight w:val="1256"/>
      </w:trPr>
      <w:tc>
        <w:tcPr>
          <w:tcW w:w="1147" w:type="pct"/>
          <w:shd w:val="clear" w:color="auto" w:fill="auto"/>
        </w:tcPr>
        <w:p w14:paraId="50C53B2A" w14:textId="77777777" w:rsidR="00063832" w:rsidRPr="009C2F6B" w:rsidRDefault="00063832" w:rsidP="00063832">
          <w:pPr>
            <w:suppressAutoHyphens/>
            <w:autoSpaceDN w:val="0"/>
            <w:textAlignment w:val="baseline"/>
          </w:pPr>
          <w:bookmarkStart w:id="0" w:name="_Hlk513643711"/>
          <w:r w:rsidRPr="009C2F6B">
            <w:rPr>
              <w:noProof/>
              <w:lang w:val="en-GB" w:eastAsia="en-GB"/>
            </w:rPr>
            <w:drawing>
              <wp:inline distT="0" distB="0" distL="0" distR="0" wp14:anchorId="6C725400" wp14:editId="790D6BB3">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2659" w:type="pct"/>
          <w:shd w:val="clear" w:color="auto" w:fill="auto"/>
        </w:tcPr>
        <w:p w14:paraId="397B991E" w14:textId="77777777" w:rsidR="00063832" w:rsidRPr="009C2F6B" w:rsidRDefault="00063832" w:rsidP="00063832">
          <w:pPr>
            <w:suppressAutoHyphens/>
            <w:autoSpaceDN w:val="0"/>
            <w:jc w:val="center"/>
            <w:textAlignment w:val="baseline"/>
            <w:rPr>
              <w:i/>
              <w:caps/>
            </w:rPr>
          </w:pPr>
          <w:r w:rsidRPr="009C2F6B">
            <w:rPr>
              <w:i/>
              <w:caps/>
              <w:sz w:val="22"/>
              <w:szCs w:val="22"/>
            </w:rPr>
            <w:t xml:space="preserve">Agreement on the Conservation of </w:t>
          </w:r>
        </w:p>
        <w:p w14:paraId="55ADEC17" w14:textId="77777777" w:rsidR="00063832" w:rsidRPr="009C2F6B" w:rsidRDefault="00063832" w:rsidP="00063832">
          <w:pPr>
            <w:tabs>
              <w:tab w:val="left" w:pos="2415"/>
            </w:tabs>
            <w:suppressAutoHyphens/>
            <w:autoSpaceDN w:val="0"/>
            <w:jc w:val="center"/>
            <w:textAlignment w:val="baseline"/>
          </w:pPr>
          <w:r w:rsidRPr="009C2F6B">
            <w:rPr>
              <w:i/>
              <w:caps/>
              <w:sz w:val="22"/>
              <w:szCs w:val="22"/>
            </w:rPr>
            <w:t>African-Eurasian Migratory Waterbirds</w:t>
          </w:r>
        </w:p>
      </w:tc>
      <w:tc>
        <w:tcPr>
          <w:tcW w:w="1194" w:type="pct"/>
          <w:shd w:val="clear" w:color="auto" w:fill="auto"/>
        </w:tcPr>
        <w:p w14:paraId="0C47002E" w14:textId="09CC8C1D" w:rsidR="00063832" w:rsidRPr="009C2F6B" w:rsidRDefault="00063832" w:rsidP="00063832">
          <w:pPr>
            <w:suppressAutoHyphens/>
            <w:autoSpaceDN w:val="0"/>
            <w:spacing w:line="276" w:lineRule="auto"/>
            <w:ind w:hanging="352"/>
            <w:jc w:val="right"/>
            <w:textAlignment w:val="baseline"/>
            <w:rPr>
              <w:lang w:val="en-GB"/>
            </w:rPr>
          </w:pPr>
          <w:r w:rsidRPr="009C2F6B">
            <w:rPr>
              <w:i/>
              <w:iCs/>
              <w:sz w:val="20"/>
              <w:szCs w:val="20"/>
              <w:lang w:val="en-GB"/>
            </w:rPr>
            <w:t xml:space="preserve">Doc. </w:t>
          </w:r>
          <w:r w:rsidRPr="009C2F6B">
            <w:rPr>
              <w:bCs/>
              <w:i/>
              <w:iCs/>
              <w:sz w:val="20"/>
              <w:szCs w:val="20"/>
              <w:lang w:val="en-GB"/>
            </w:rPr>
            <w:t>AEWA/</w:t>
          </w:r>
          <w:proofErr w:type="spellStart"/>
          <w:r>
            <w:rPr>
              <w:bCs/>
              <w:i/>
              <w:iCs/>
              <w:sz w:val="20"/>
              <w:szCs w:val="20"/>
              <w:lang w:val="en-GB"/>
            </w:rPr>
            <w:t>StC</w:t>
          </w:r>
          <w:proofErr w:type="spellEnd"/>
          <w:r>
            <w:rPr>
              <w:bCs/>
              <w:i/>
              <w:iCs/>
              <w:sz w:val="20"/>
              <w:szCs w:val="20"/>
              <w:lang w:val="en-GB"/>
            </w:rPr>
            <w:t xml:space="preserve"> Inf.15.</w:t>
          </w:r>
          <w:r w:rsidR="009E497F">
            <w:rPr>
              <w:bCs/>
              <w:i/>
              <w:iCs/>
              <w:sz w:val="20"/>
              <w:szCs w:val="20"/>
              <w:lang w:val="en-GB"/>
            </w:rPr>
            <w:t>3</w:t>
          </w:r>
          <w:bookmarkStart w:id="1" w:name="_GoBack"/>
          <w:bookmarkEnd w:id="1"/>
        </w:p>
        <w:p w14:paraId="1ADEA5AD" w14:textId="77777777" w:rsidR="00063832" w:rsidRPr="009C2F6B" w:rsidRDefault="00063832" w:rsidP="00063832">
          <w:pPr>
            <w:suppressAutoHyphens/>
            <w:autoSpaceDN w:val="0"/>
            <w:spacing w:line="276" w:lineRule="auto"/>
            <w:jc w:val="right"/>
            <w:textAlignment w:val="baseline"/>
          </w:pPr>
          <w:r>
            <w:rPr>
              <w:i/>
              <w:iCs/>
              <w:sz w:val="20"/>
              <w:szCs w:val="20"/>
            </w:rPr>
            <w:t>1</w:t>
          </w:r>
          <w:r>
            <w:rPr>
              <w:i/>
              <w:iCs/>
              <w:sz w:val="20"/>
              <w:szCs w:val="20"/>
            </w:rPr>
            <w:t>2</w:t>
          </w:r>
          <w:r>
            <w:rPr>
              <w:i/>
              <w:iCs/>
              <w:sz w:val="20"/>
              <w:szCs w:val="20"/>
            </w:rPr>
            <w:t xml:space="preserve"> November </w:t>
          </w:r>
          <w:r w:rsidRPr="009C2F6B">
            <w:rPr>
              <w:i/>
              <w:iCs/>
              <w:sz w:val="20"/>
              <w:szCs w:val="20"/>
            </w:rPr>
            <w:t>201</w:t>
          </w:r>
          <w:r>
            <w:rPr>
              <w:i/>
              <w:iCs/>
              <w:sz w:val="20"/>
              <w:szCs w:val="20"/>
            </w:rPr>
            <w:t>9</w:t>
          </w:r>
        </w:p>
      </w:tc>
    </w:tr>
    <w:tr w:rsidR="00063832" w:rsidRPr="0088055D" w14:paraId="66614C4D" w14:textId="77777777" w:rsidTr="006D5CAD">
      <w:trPr>
        <w:trHeight w:val="720"/>
      </w:trPr>
      <w:tc>
        <w:tcPr>
          <w:tcW w:w="5000" w:type="pct"/>
          <w:gridSpan w:val="3"/>
          <w:shd w:val="clear" w:color="auto" w:fill="auto"/>
        </w:tcPr>
        <w:p w14:paraId="4A47EEE1" w14:textId="77777777" w:rsidR="00063832" w:rsidRPr="00824D22" w:rsidRDefault="00063832" w:rsidP="00063832">
          <w:pPr>
            <w:suppressAutoHyphens/>
            <w:autoSpaceDN w:val="0"/>
            <w:jc w:val="center"/>
            <w:textAlignment w:val="baseline"/>
            <w:rPr>
              <w:b/>
              <w:bCs/>
              <w:sz w:val="26"/>
              <w:szCs w:val="26"/>
            </w:rPr>
          </w:pPr>
          <w:r w:rsidRPr="00824D22">
            <w:rPr>
              <w:b/>
              <w:bCs/>
              <w:sz w:val="26"/>
              <w:szCs w:val="26"/>
            </w:rPr>
            <w:t>15th MEETING OF THE STANDING COMMITTEE</w:t>
          </w:r>
        </w:p>
        <w:p w14:paraId="44A41909" w14:textId="77777777" w:rsidR="00063832" w:rsidRPr="007000AB" w:rsidRDefault="00063832" w:rsidP="00063832">
          <w:pPr>
            <w:suppressAutoHyphens/>
            <w:autoSpaceDN w:val="0"/>
            <w:jc w:val="center"/>
            <w:textAlignment w:val="baseline"/>
            <w:rPr>
              <w:i/>
            </w:rPr>
          </w:pPr>
          <w:r w:rsidRPr="007000AB">
            <w:rPr>
              <w:bCs/>
              <w:i/>
              <w:sz w:val="26"/>
              <w:szCs w:val="26"/>
            </w:rPr>
            <w:t>11 – 13 December 2019, Bristol, United Kingdom</w:t>
          </w:r>
        </w:p>
      </w:tc>
    </w:tr>
    <w:tr w:rsidR="00063832" w:rsidRPr="0088055D" w14:paraId="02BE00BD" w14:textId="77777777" w:rsidTr="006D5CAD">
      <w:trPr>
        <w:trHeight w:val="270"/>
      </w:trPr>
      <w:tc>
        <w:tcPr>
          <w:tcW w:w="5000" w:type="pct"/>
          <w:gridSpan w:val="3"/>
          <w:tcBorders>
            <w:bottom w:val="single" w:sz="8" w:space="0" w:color="000000"/>
          </w:tcBorders>
          <w:shd w:val="clear" w:color="auto" w:fill="auto"/>
          <w:vAlign w:val="center"/>
        </w:tcPr>
        <w:p w14:paraId="3DB9249A" w14:textId="77777777" w:rsidR="00063832" w:rsidRPr="009C2F6B" w:rsidRDefault="00063832" w:rsidP="00063832">
          <w:pPr>
            <w:suppressAutoHyphens/>
            <w:autoSpaceDN w:val="0"/>
            <w:jc w:val="center"/>
            <w:textAlignment w:val="baseline"/>
            <w:rPr>
              <w:i/>
            </w:rPr>
          </w:pPr>
        </w:p>
      </w:tc>
    </w:tr>
    <w:bookmarkEnd w:id="0"/>
  </w:tbl>
  <w:p w14:paraId="4E2F0F80" w14:textId="77777777"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326"/>
    <w:rsid w:val="00006ABB"/>
    <w:rsid w:val="00016E7B"/>
    <w:rsid w:val="00040FA8"/>
    <w:rsid w:val="000466CA"/>
    <w:rsid w:val="00052444"/>
    <w:rsid w:val="00060494"/>
    <w:rsid w:val="0006129C"/>
    <w:rsid w:val="00063832"/>
    <w:rsid w:val="000977BB"/>
    <w:rsid w:val="000A5A47"/>
    <w:rsid w:val="000B65E2"/>
    <w:rsid w:val="000D3CC1"/>
    <w:rsid w:val="000E153E"/>
    <w:rsid w:val="00104C13"/>
    <w:rsid w:val="00135B09"/>
    <w:rsid w:val="00167D59"/>
    <w:rsid w:val="00181D2B"/>
    <w:rsid w:val="00182DCC"/>
    <w:rsid w:val="001831B1"/>
    <w:rsid w:val="00186687"/>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2C6"/>
    <w:rsid w:val="00312BA0"/>
    <w:rsid w:val="003209C2"/>
    <w:rsid w:val="003412DF"/>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7689"/>
    <w:rsid w:val="004A1912"/>
    <w:rsid w:val="004B0F03"/>
    <w:rsid w:val="004B57A6"/>
    <w:rsid w:val="004B75C0"/>
    <w:rsid w:val="004F406B"/>
    <w:rsid w:val="004F4E6A"/>
    <w:rsid w:val="00514EBD"/>
    <w:rsid w:val="00517C62"/>
    <w:rsid w:val="005426DD"/>
    <w:rsid w:val="00544206"/>
    <w:rsid w:val="00567628"/>
    <w:rsid w:val="00572FBA"/>
    <w:rsid w:val="00575367"/>
    <w:rsid w:val="005970C7"/>
    <w:rsid w:val="005B0C56"/>
    <w:rsid w:val="005D54ED"/>
    <w:rsid w:val="006075EE"/>
    <w:rsid w:val="006122CD"/>
    <w:rsid w:val="006178D0"/>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4F2"/>
    <w:rsid w:val="009263D7"/>
    <w:rsid w:val="009445CE"/>
    <w:rsid w:val="00952461"/>
    <w:rsid w:val="009530D9"/>
    <w:rsid w:val="00960705"/>
    <w:rsid w:val="00961132"/>
    <w:rsid w:val="0096757D"/>
    <w:rsid w:val="0096780E"/>
    <w:rsid w:val="0098250F"/>
    <w:rsid w:val="00990AB9"/>
    <w:rsid w:val="009E497F"/>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10107"/>
    <w:rsid w:val="00C31A30"/>
    <w:rsid w:val="00C37179"/>
    <w:rsid w:val="00C645F5"/>
    <w:rsid w:val="00C72EF1"/>
    <w:rsid w:val="00C73755"/>
    <w:rsid w:val="00C80E49"/>
    <w:rsid w:val="00C83EC9"/>
    <w:rsid w:val="00CA0904"/>
    <w:rsid w:val="00CA6270"/>
    <w:rsid w:val="00CB1CAA"/>
    <w:rsid w:val="00CC253F"/>
    <w:rsid w:val="00CC3F9D"/>
    <w:rsid w:val="00CC509F"/>
    <w:rsid w:val="00CE2021"/>
    <w:rsid w:val="00CF5F07"/>
    <w:rsid w:val="00D13C19"/>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F2CE5"/>
    <w:rsid w:val="00F627E9"/>
    <w:rsid w:val="00F81B26"/>
    <w:rsid w:val="00F85309"/>
    <w:rsid w:val="00F85886"/>
    <w:rsid w:val="00F95994"/>
    <w:rsid w:val="00FA4808"/>
    <w:rsid w:val="00FB690B"/>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4D93C5"/>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97850-22F9-4618-851A-913E7064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Catherine Lehmann</cp:lastModifiedBy>
  <cp:revision>2</cp:revision>
  <cp:lastPrinted>2019-11-12T11:50:00Z</cp:lastPrinted>
  <dcterms:created xsi:type="dcterms:W3CDTF">2019-11-12T12:17:00Z</dcterms:created>
  <dcterms:modified xsi:type="dcterms:W3CDTF">2019-11-12T12:17:00Z</dcterms:modified>
</cp:coreProperties>
</file>