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40A6" w14:textId="77777777" w:rsidR="00242556" w:rsidRDefault="00242556" w:rsidP="004750D7">
      <w:pPr>
        <w:jc w:val="center"/>
        <w:rPr>
          <w:rStyle w:val="Strong"/>
          <w:caps/>
        </w:rPr>
      </w:pPr>
    </w:p>
    <w:p w14:paraId="3FE879D0" w14:textId="35B4AC35" w:rsidR="009E3B4B" w:rsidRPr="00D41521" w:rsidRDefault="009E3B4B" w:rsidP="004750D7">
      <w:pPr>
        <w:jc w:val="center"/>
        <w:rPr>
          <w:rStyle w:val="Strong"/>
          <w:caps/>
        </w:rPr>
      </w:pPr>
      <w:r w:rsidRPr="00D41521">
        <w:rPr>
          <w:rStyle w:val="Strong"/>
          <w:caps/>
        </w:rPr>
        <w:t xml:space="preserve">Regional Report for the </w:t>
      </w:r>
      <w:r w:rsidR="00D41521" w:rsidRPr="00D41521">
        <w:rPr>
          <w:rStyle w:val="Strong"/>
          <w:caps/>
        </w:rPr>
        <w:t>Northern Africa &amp; Middle East REGION</w:t>
      </w:r>
    </w:p>
    <w:p w14:paraId="30846660" w14:textId="62584A90" w:rsidR="009E3B4B" w:rsidRPr="00D41521" w:rsidRDefault="009E3B4B" w:rsidP="004750D7">
      <w:pPr>
        <w:jc w:val="center"/>
        <w:rPr>
          <w:b/>
          <w:szCs w:val="26"/>
        </w:rPr>
      </w:pPr>
    </w:p>
    <w:p w14:paraId="1A98C8C6" w14:textId="77777777" w:rsidR="00D01897" w:rsidRPr="009B68FF" w:rsidRDefault="00D01897" w:rsidP="00D01897">
      <w:pPr>
        <w:jc w:val="both"/>
        <w:rPr>
          <w:b/>
          <w:bCs/>
        </w:rPr>
      </w:pPr>
    </w:p>
    <w:p w14:paraId="725B0E12" w14:textId="20F6D77C" w:rsidR="00D01897" w:rsidRPr="009B68FF" w:rsidRDefault="00D01897" w:rsidP="00D01897">
      <w:pPr>
        <w:ind w:left="284" w:hanging="284"/>
        <w:jc w:val="both"/>
        <w:rPr>
          <w:b/>
          <w:bCs/>
        </w:rPr>
      </w:pPr>
      <w:r w:rsidRPr="009B68FF">
        <w:rPr>
          <w:b/>
          <w:bCs/>
        </w:rPr>
        <w:t xml:space="preserve">1. Number of Contracting Parties in the region / number of Range States in the region. New accessions since the previous </w:t>
      </w:r>
      <w:proofErr w:type="spellStart"/>
      <w:r w:rsidRPr="009B68FF">
        <w:rPr>
          <w:b/>
          <w:bCs/>
        </w:rPr>
        <w:t>StC</w:t>
      </w:r>
      <w:proofErr w:type="spellEnd"/>
      <w:r w:rsidRPr="009B68FF">
        <w:rPr>
          <w:b/>
          <w:bCs/>
        </w:rPr>
        <w:t xml:space="preserve"> meeting: </w:t>
      </w:r>
    </w:p>
    <w:p w14:paraId="2A37C6F2" w14:textId="77777777" w:rsidR="00D01897" w:rsidRPr="00044AAF" w:rsidRDefault="00D01897" w:rsidP="00D01897">
      <w:pPr>
        <w:jc w:val="both"/>
        <w:rPr>
          <w:b/>
          <w:bCs/>
        </w:rPr>
      </w:pPr>
    </w:p>
    <w:p w14:paraId="38D7F5E0" w14:textId="77777777" w:rsidR="00D01897" w:rsidRPr="00044AAF" w:rsidRDefault="00D01897" w:rsidP="00D01897">
      <w:pPr>
        <w:pStyle w:val="Default"/>
        <w:numPr>
          <w:ilvl w:val="0"/>
          <w:numId w:val="27"/>
        </w:numPr>
        <w:spacing w:after="240"/>
        <w:jc w:val="both"/>
        <w:rPr>
          <w:sz w:val="22"/>
          <w:szCs w:val="22"/>
          <w:lang w:val="en-US"/>
        </w:rPr>
      </w:pPr>
      <w:r w:rsidRPr="00044AAF">
        <w:rPr>
          <w:b/>
          <w:bCs/>
          <w:sz w:val="22"/>
          <w:szCs w:val="22"/>
          <w:lang w:val="en-US"/>
        </w:rPr>
        <w:t>Number of Contracting Parties in the Middle East and Northern Africa region is:</w:t>
      </w:r>
      <w:r w:rsidRPr="00044AAF">
        <w:rPr>
          <w:sz w:val="22"/>
          <w:szCs w:val="22"/>
          <w:lang w:val="en-US"/>
        </w:rPr>
        <w:t xml:space="preserve"> 8 (Jordan, Lebanon, Syrian Arab Republic, Algeria, Egypt, Libyan Arab Jamahiriya, Morocco and Tunisia).    </w:t>
      </w:r>
    </w:p>
    <w:p w14:paraId="5000628C" w14:textId="77777777" w:rsidR="00D01897" w:rsidRPr="00044AAF" w:rsidRDefault="00D01897" w:rsidP="00D01897">
      <w:pPr>
        <w:pStyle w:val="Default"/>
        <w:numPr>
          <w:ilvl w:val="0"/>
          <w:numId w:val="27"/>
        </w:numPr>
        <w:spacing w:after="240"/>
        <w:jc w:val="both"/>
        <w:rPr>
          <w:sz w:val="22"/>
          <w:szCs w:val="22"/>
          <w:lang w:val="en-US"/>
        </w:rPr>
      </w:pPr>
      <w:r w:rsidRPr="00044AAF">
        <w:rPr>
          <w:b/>
          <w:bCs/>
          <w:sz w:val="22"/>
          <w:szCs w:val="22"/>
          <w:lang w:val="en-US"/>
        </w:rPr>
        <w:t>Number of Range States in the region is:</w:t>
      </w:r>
      <w:r w:rsidRPr="00044AAF">
        <w:rPr>
          <w:sz w:val="22"/>
          <w:szCs w:val="22"/>
          <w:lang w:val="en-US"/>
        </w:rPr>
        <w:t xml:space="preserve"> 16 (Bahrain, Iraq, Jordan, Kuwait, Lebanon, Oman, Qatar, Saudi Arabia, Syrian Arab Republic, United Arab Emirates, Yemen, Algeria, Egypt, Libyan Arab Jamahiriya, Morocco and Tunisia).     </w:t>
      </w:r>
    </w:p>
    <w:p w14:paraId="39D17C56" w14:textId="77777777" w:rsidR="00D01897" w:rsidRPr="00044AAF" w:rsidRDefault="00D01897" w:rsidP="00D01897">
      <w:pPr>
        <w:pStyle w:val="Default"/>
        <w:numPr>
          <w:ilvl w:val="0"/>
          <w:numId w:val="27"/>
        </w:numPr>
        <w:spacing w:after="240"/>
        <w:jc w:val="both"/>
        <w:rPr>
          <w:sz w:val="22"/>
          <w:szCs w:val="22"/>
          <w:lang w:val="en-US"/>
        </w:rPr>
      </w:pPr>
      <w:r w:rsidRPr="00044AAF">
        <w:rPr>
          <w:b/>
          <w:bCs/>
          <w:sz w:val="22"/>
          <w:szCs w:val="22"/>
          <w:lang w:val="en-US"/>
        </w:rPr>
        <w:t xml:space="preserve">New accessions since the previous </w:t>
      </w:r>
      <w:proofErr w:type="spellStart"/>
      <w:r w:rsidRPr="00044AAF">
        <w:rPr>
          <w:b/>
          <w:bCs/>
          <w:sz w:val="22"/>
          <w:szCs w:val="22"/>
          <w:lang w:val="en-US"/>
        </w:rPr>
        <w:t>StC</w:t>
      </w:r>
      <w:proofErr w:type="spellEnd"/>
      <w:r w:rsidRPr="00044AAF">
        <w:rPr>
          <w:b/>
          <w:bCs/>
          <w:sz w:val="22"/>
          <w:szCs w:val="22"/>
          <w:lang w:val="en-US"/>
        </w:rPr>
        <w:t xml:space="preserve"> meeting:</w:t>
      </w:r>
      <w:r w:rsidRPr="00044AAF">
        <w:rPr>
          <w:sz w:val="22"/>
          <w:szCs w:val="22"/>
          <w:lang w:val="en-US"/>
        </w:rPr>
        <w:t xml:space="preserve"> None </w:t>
      </w:r>
    </w:p>
    <w:p w14:paraId="349BC32A" w14:textId="77777777" w:rsidR="00D01897" w:rsidRPr="009B68FF" w:rsidRDefault="00D01897" w:rsidP="00D01897">
      <w:pPr>
        <w:ind w:left="284" w:hanging="284"/>
        <w:jc w:val="both"/>
      </w:pPr>
      <w:r w:rsidRPr="009B68FF">
        <w:rPr>
          <w:b/>
          <w:bCs/>
        </w:rPr>
        <w:t>2. Number of Range States (Contracting Parties and Non-Contracting Parties) that provided feedback for the report:</w:t>
      </w:r>
      <w:r w:rsidRPr="009B68FF">
        <w:t xml:space="preserve"> </w:t>
      </w:r>
    </w:p>
    <w:p w14:paraId="1DAB8CCC" w14:textId="77777777" w:rsidR="00044AAF" w:rsidRDefault="00044AAF" w:rsidP="00D01897">
      <w:pPr>
        <w:jc w:val="both"/>
      </w:pPr>
    </w:p>
    <w:p w14:paraId="569AE684" w14:textId="7094F5EE" w:rsidR="00D01897" w:rsidRPr="009B68FF" w:rsidRDefault="00D01897" w:rsidP="00D01897">
      <w:pPr>
        <w:jc w:val="both"/>
      </w:pPr>
      <w:r w:rsidRPr="009B68FF">
        <w:t>I regret to inform you that the focal points of the Contracting Parties in the region (Middle East and North Africa) have not responded to the request for information on the implementation of AEWA in their country. Despite the explanatory letters sent by the regional representative, requesting information on the implementation of AEWA for the preparation of the regional report.</w:t>
      </w:r>
    </w:p>
    <w:p w14:paraId="4BE14C44" w14:textId="77777777" w:rsidR="00044AAF" w:rsidRDefault="00044AAF" w:rsidP="00D01897">
      <w:pPr>
        <w:ind w:left="284" w:hanging="284"/>
        <w:jc w:val="both"/>
        <w:rPr>
          <w:b/>
          <w:bCs/>
        </w:rPr>
      </w:pPr>
    </w:p>
    <w:p w14:paraId="0F8A4201" w14:textId="59451FC9" w:rsidR="00D01897" w:rsidRPr="009B68FF" w:rsidRDefault="00D01897" w:rsidP="00D01897">
      <w:pPr>
        <w:ind w:left="284" w:hanging="284"/>
        <w:jc w:val="both"/>
      </w:pPr>
      <w:r w:rsidRPr="009B68FF">
        <w:rPr>
          <w:b/>
          <w:bCs/>
        </w:rPr>
        <w:t>3. Has the Regional Representative actively promoted accession to AEWA among the Range States in their region? If so, how has accession been promoted by the Regional Representative?</w:t>
      </w:r>
      <w:r w:rsidRPr="009B68FF">
        <w:t xml:space="preserve"> No action for the reporting period.</w:t>
      </w:r>
    </w:p>
    <w:p w14:paraId="7E3E8EA9" w14:textId="77777777" w:rsidR="00044AAF" w:rsidRDefault="00044AAF" w:rsidP="00D01897">
      <w:pPr>
        <w:ind w:left="284" w:hanging="284"/>
        <w:jc w:val="both"/>
        <w:rPr>
          <w:b/>
          <w:bCs/>
        </w:rPr>
      </w:pPr>
    </w:p>
    <w:p w14:paraId="4612D0FE" w14:textId="1D37BC46" w:rsidR="00D01897" w:rsidRPr="009B68FF" w:rsidRDefault="00D01897" w:rsidP="00D01897">
      <w:pPr>
        <w:ind w:left="284" w:hanging="284"/>
        <w:jc w:val="both"/>
      </w:pPr>
      <w:r w:rsidRPr="009B68FF">
        <w:rPr>
          <w:b/>
          <w:bCs/>
        </w:rPr>
        <w:t xml:space="preserve">4. Which developments regarding the implementation of AEWA have taken place in the region since the last Meeting of the Parties? </w:t>
      </w:r>
    </w:p>
    <w:p w14:paraId="6763EF31" w14:textId="77777777" w:rsidR="00044AAF" w:rsidRDefault="00044AAF" w:rsidP="00D01897">
      <w:pPr>
        <w:jc w:val="both"/>
      </w:pPr>
    </w:p>
    <w:p w14:paraId="5AE875B1" w14:textId="4DCBC802" w:rsidR="00D01897" w:rsidRDefault="00D01897" w:rsidP="00D01897">
      <w:pPr>
        <w:jc w:val="both"/>
      </w:pPr>
      <w:r w:rsidRPr="009B68FF">
        <w:t xml:space="preserve">With regard to the activities carried out at the level of the Middle East and North Africa Region, for the implementation of AEWA, it should be noted that as AEWA focal point, for Algeria and member of the Network of Mediterranean </w:t>
      </w:r>
      <w:proofErr w:type="spellStart"/>
      <w:r w:rsidRPr="009B68FF">
        <w:t>Waterbirds</w:t>
      </w:r>
      <w:proofErr w:type="spellEnd"/>
      <w:r w:rsidRPr="009B68FF">
        <w:t xml:space="preserve"> (ROEM), of which the five countries of the North Africa region are members, I bring you some activities carried out within this framework:</w:t>
      </w:r>
    </w:p>
    <w:p w14:paraId="1DC4E0C7" w14:textId="77777777" w:rsidR="00044AAF" w:rsidRPr="009B68FF" w:rsidRDefault="00044AAF" w:rsidP="00D01897">
      <w:pPr>
        <w:jc w:val="both"/>
      </w:pPr>
    </w:p>
    <w:p w14:paraId="22F7E3D7" w14:textId="77777777" w:rsidR="00D01897" w:rsidRPr="009B68FF" w:rsidRDefault="00D01897" w:rsidP="00D01897">
      <w:pPr>
        <w:pStyle w:val="ListParagraph"/>
        <w:numPr>
          <w:ilvl w:val="0"/>
          <w:numId w:val="28"/>
        </w:numPr>
        <w:spacing w:after="200"/>
        <w:contextualSpacing/>
        <w:jc w:val="both"/>
        <w:rPr>
          <w:b/>
          <w:bCs/>
        </w:rPr>
      </w:pPr>
      <w:r w:rsidRPr="009B68FF">
        <w:rPr>
          <w:b/>
          <w:bCs/>
        </w:rPr>
        <w:t xml:space="preserve">Celebration of World Migratory </w:t>
      </w:r>
      <w:proofErr w:type="spellStart"/>
      <w:r w:rsidRPr="009B68FF">
        <w:rPr>
          <w:b/>
          <w:bCs/>
        </w:rPr>
        <w:t>Waterbird</w:t>
      </w:r>
      <w:proofErr w:type="spellEnd"/>
      <w:r w:rsidRPr="009B68FF">
        <w:rPr>
          <w:b/>
          <w:bCs/>
        </w:rPr>
        <w:t xml:space="preserve"> Day in North African countries: </w:t>
      </w:r>
    </w:p>
    <w:p w14:paraId="1AEC6F19" w14:textId="77777777" w:rsidR="00D01897" w:rsidRPr="009B68FF" w:rsidRDefault="00D01897" w:rsidP="00D01897">
      <w:pPr>
        <w:jc w:val="both"/>
      </w:pPr>
      <w:r w:rsidRPr="009B68FF">
        <w:t xml:space="preserve">The celebration of World Migratory </w:t>
      </w:r>
      <w:proofErr w:type="spellStart"/>
      <w:r w:rsidRPr="009B68FF">
        <w:t>Waterbird</w:t>
      </w:r>
      <w:proofErr w:type="spellEnd"/>
      <w:r w:rsidRPr="009B68FF">
        <w:t xml:space="preserve"> Day 2019 has been an opportunity to promote bird conservation and the maintenance of their habitats around the world, especially in Africa. This year, the day was celebrated under the theme: "Protecting birds: the solution to plastic pollution". This slogan denotes the impact of plastic pollution on migratory birds and their habitats, as well as the urgent need to raise awareness about the effective preservation of this important and very fragile category of wildlife. On occasion, many awareness-raising activities have been organized in North African countries. In Algeria, the day was celebrated throughout the country with very rich activities </w:t>
      </w:r>
      <w:r w:rsidRPr="009B68FF">
        <w:lastRenderedPageBreak/>
        <w:t>such as conferences, exhibitions, field trips, competitions, plantations, bird watching for schoolchildren, etc.</w:t>
      </w:r>
    </w:p>
    <w:p w14:paraId="7B6ECA33" w14:textId="77777777" w:rsidR="00D01897" w:rsidRPr="009B68FF" w:rsidRDefault="00D01897" w:rsidP="00D01897">
      <w:pPr>
        <w:jc w:val="both"/>
      </w:pPr>
    </w:p>
    <w:p w14:paraId="6450089A" w14:textId="77777777" w:rsidR="00D01897" w:rsidRPr="009B68FF" w:rsidRDefault="00D01897" w:rsidP="00D01897">
      <w:pPr>
        <w:pStyle w:val="ListParagraph"/>
        <w:numPr>
          <w:ilvl w:val="0"/>
          <w:numId w:val="28"/>
        </w:numPr>
        <w:spacing w:after="200"/>
        <w:contextualSpacing/>
        <w:jc w:val="both"/>
      </w:pPr>
      <w:r w:rsidRPr="009B68FF">
        <w:rPr>
          <w:b/>
          <w:bCs/>
        </w:rPr>
        <w:t xml:space="preserve">Participation in international events: </w:t>
      </w:r>
    </w:p>
    <w:p w14:paraId="6D66E25F" w14:textId="77777777" w:rsidR="00D01897" w:rsidRDefault="00D01897" w:rsidP="00D01897">
      <w:pPr>
        <w:jc w:val="both"/>
      </w:pPr>
      <w:r w:rsidRPr="009B68FF">
        <w:t xml:space="preserve">Participation of the 5 North African countries in the EBCC (European Birds Census Council) from 8 to 13 April 2019, and presentation of a poster on the results of </w:t>
      </w:r>
      <w:proofErr w:type="spellStart"/>
      <w:r w:rsidRPr="009B68FF">
        <w:t>waterbird</w:t>
      </w:r>
      <w:proofErr w:type="spellEnd"/>
      <w:r w:rsidRPr="009B68FF">
        <w:t xml:space="preserve"> population trends in North Africa on 28 years of study.</w:t>
      </w:r>
    </w:p>
    <w:p w14:paraId="1F073BF8" w14:textId="77777777" w:rsidR="00D01897" w:rsidRPr="009B68FF" w:rsidRDefault="00D01897" w:rsidP="00D01897">
      <w:pPr>
        <w:jc w:val="both"/>
      </w:pPr>
    </w:p>
    <w:p w14:paraId="73944A78" w14:textId="77777777" w:rsidR="00D01897" w:rsidRPr="009B68FF" w:rsidRDefault="00D01897" w:rsidP="00D01897">
      <w:pPr>
        <w:pStyle w:val="ListParagraph"/>
        <w:numPr>
          <w:ilvl w:val="0"/>
          <w:numId w:val="28"/>
        </w:numPr>
        <w:spacing w:after="200"/>
        <w:contextualSpacing/>
        <w:jc w:val="both"/>
      </w:pPr>
      <w:r w:rsidRPr="009B68FF">
        <w:rPr>
          <w:b/>
          <w:bCs/>
        </w:rPr>
        <w:t xml:space="preserve">Regional grouping: </w:t>
      </w:r>
    </w:p>
    <w:p w14:paraId="1AF9D256" w14:textId="77777777" w:rsidR="00D01897" w:rsidRPr="009B68FF" w:rsidRDefault="00D01897" w:rsidP="00D01897">
      <w:pPr>
        <w:jc w:val="both"/>
      </w:pPr>
      <w:r w:rsidRPr="009B68FF">
        <w:t xml:space="preserve">Coordinators of International </w:t>
      </w:r>
      <w:proofErr w:type="spellStart"/>
      <w:r w:rsidRPr="009B68FF">
        <w:t>Waterbird</w:t>
      </w:r>
      <w:proofErr w:type="spellEnd"/>
      <w:r w:rsidRPr="009B68FF">
        <w:t xml:space="preserve"> Counts met with their counterparts in the Mediterranean region as part of the Mediterranean </w:t>
      </w:r>
      <w:proofErr w:type="spellStart"/>
      <w:r w:rsidRPr="009B68FF">
        <w:t>Waterbird</w:t>
      </w:r>
      <w:proofErr w:type="spellEnd"/>
      <w:r w:rsidRPr="009B68FF">
        <w:t xml:space="preserve"> Network (ROEM) activities on 14-15 April 2019 in Évora, Portugal , in order to present the results of the international winter count of migratory </w:t>
      </w:r>
      <w:proofErr w:type="spellStart"/>
      <w:r w:rsidRPr="009B68FF">
        <w:t>waterbirds</w:t>
      </w:r>
      <w:proofErr w:type="spellEnd"/>
      <w:r w:rsidRPr="009B68FF">
        <w:t xml:space="preserve"> of 2018/2019 at the level of each country and to consider a next step to strengthen the techniques of counting and analyzing the results, also a discussion on the current scientific article (trends in </w:t>
      </w:r>
      <w:proofErr w:type="spellStart"/>
      <w:r w:rsidRPr="009B68FF">
        <w:t>waterbird</w:t>
      </w:r>
      <w:proofErr w:type="spellEnd"/>
      <w:r w:rsidRPr="009B68FF">
        <w:t xml:space="preserve"> populations in North Africa based on analysis of the 1970-2017 database).</w:t>
      </w:r>
    </w:p>
    <w:p w14:paraId="7D06E0B7" w14:textId="24EFF9ED" w:rsidR="00D01897" w:rsidRDefault="00D01897" w:rsidP="00D01897">
      <w:pPr>
        <w:jc w:val="both"/>
      </w:pPr>
      <w:r w:rsidRPr="009B68FF">
        <w:t xml:space="preserve">The results of the counts were presented and discussed by the following representatives: Albania (Albanian Ornithology Society (AOS), Algeria (General Directorate of Forests (DGF), Egypt (Egyptian Environmental Affairs Agency), France, (League for protection of birds)) (LPO / </w:t>
      </w:r>
      <w:proofErr w:type="spellStart"/>
      <w:r w:rsidRPr="009B68FF">
        <w:t>BirdLife</w:t>
      </w:r>
      <w:proofErr w:type="spellEnd"/>
      <w:r w:rsidRPr="009B68FF">
        <w:t xml:space="preserve"> France), Tour du </w:t>
      </w:r>
      <w:proofErr w:type="spellStart"/>
      <w:r w:rsidRPr="009B68FF">
        <w:t>Valat</w:t>
      </w:r>
      <w:proofErr w:type="spellEnd"/>
      <w:r w:rsidRPr="009B68FF">
        <w:t xml:space="preserve"> (</w:t>
      </w:r>
      <w:proofErr w:type="spellStart"/>
      <w:r w:rsidRPr="009B68FF">
        <w:t>TdV</w:t>
      </w:r>
      <w:proofErr w:type="spellEnd"/>
      <w:r w:rsidRPr="009B68FF">
        <w:t>), National Office for Hunting and Wildlife (ONCFS), Greece (Hellenic Ornithological Society (HOS), Italy (</w:t>
      </w:r>
      <w:proofErr w:type="spellStart"/>
      <w:r w:rsidRPr="009B68FF">
        <w:t>Istituto</w:t>
      </w:r>
      <w:proofErr w:type="spellEnd"/>
      <w:r w:rsidRPr="009B68FF">
        <w:t xml:space="preserve"> </w:t>
      </w:r>
      <w:proofErr w:type="spellStart"/>
      <w:r w:rsidRPr="009B68FF">
        <w:t>Superiore</w:t>
      </w:r>
      <w:proofErr w:type="spellEnd"/>
      <w:r w:rsidRPr="009B68FF">
        <w:t xml:space="preserve"> per la </w:t>
      </w:r>
      <w:proofErr w:type="spellStart"/>
      <w:r w:rsidRPr="009B68FF">
        <w:t>Protezione</w:t>
      </w:r>
      <w:proofErr w:type="spellEnd"/>
      <w:r w:rsidRPr="009B68FF">
        <w:t xml:space="preserve"> e </w:t>
      </w:r>
      <w:proofErr w:type="spellStart"/>
      <w:r w:rsidRPr="009B68FF">
        <w:t>Ricerca</w:t>
      </w:r>
      <w:proofErr w:type="spellEnd"/>
      <w:r w:rsidRPr="009B68FF">
        <w:t xml:space="preserve"> </w:t>
      </w:r>
      <w:proofErr w:type="spellStart"/>
      <w:r w:rsidRPr="009B68FF">
        <w:t>Ambientale</w:t>
      </w:r>
      <w:proofErr w:type="spellEnd"/>
      <w:r w:rsidRPr="009B68FF">
        <w:t xml:space="preserve"> (ISPRA)), Libya (Libyan Society for Birds), Macedonia (Republic of Macedonian Ecosystem Society (MES), Morocco (Morocco Bird Research Group (GREPOM), Montenegro (Natural History Museum of Montenegro), Netherlands (Wetlands International), Portugal (Instituto da </w:t>
      </w:r>
      <w:proofErr w:type="spellStart"/>
      <w:r w:rsidRPr="009B68FF">
        <w:t>Conservação</w:t>
      </w:r>
      <w:proofErr w:type="spellEnd"/>
      <w:r w:rsidRPr="009B68FF">
        <w:t xml:space="preserve"> da </w:t>
      </w:r>
      <w:proofErr w:type="spellStart"/>
      <w:r w:rsidRPr="009B68FF">
        <w:t>Natureza</w:t>
      </w:r>
      <w:proofErr w:type="spellEnd"/>
      <w:r w:rsidRPr="009B68FF">
        <w:t xml:space="preserve"> e das </w:t>
      </w:r>
      <w:proofErr w:type="spellStart"/>
      <w:r w:rsidRPr="009B68FF">
        <w:t>Florestas</w:t>
      </w:r>
      <w:proofErr w:type="spellEnd"/>
      <w:r w:rsidRPr="009B68FF">
        <w:t xml:space="preserve"> (ICNF ), Serbia (Bird Protection Association (AAO), Turkey (Bird Research Center (ORC).</w:t>
      </w:r>
    </w:p>
    <w:p w14:paraId="2553C574" w14:textId="77777777" w:rsidR="00044AAF" w:rsidRPr="009B68FF" w:rsidRDefault="00044AAF" w:rsidP="00D01897">
      <w:pPr>
        <w:jc w:val="both"/>
      </w:pPr>
    </w:p>
    <w:p w14:paraId="0BE7C485" w14:textId="77777777" w:rsidR="00D01897" w:rsidRPr="009B68FF" w:rsidRDefault="00D01897" w:rsidP="00D01897">
      <w:pPr>
        <w:pStyle w:val="ListParagraph"/>
        <w:numPr>
          <w:ilvl w:val="0"/>
          <w:numId w:val="28"/>
        </w:numPr>
        <w:spacing w:after="200"/>
        <w:contextualSpacing/>
        <w:jc w:val="both"/>
      </w:pPr>
      <w:r w:rsidRPr="009B68FF">
        <w:rPr>
          <w:b/>
          <w:bCs/>
        </w:rPr>
        <w:t xml:space="preserve">Capacity building: </w:t>
      </w:r>
    </w:p>
    <w:p w14:paraId="556AD57E" w14:textId="77777777" w:rsidR="00D01897" w:rsidRPr="009B68FF" w:rsidRDefault="00D01897" w:rsidP="00D01897">
      <w:pPr>
        <w:jc w:val="both"/>
      </w:pPr>
      <w:r w:rsidRPr="009B68FF">
        <w:t xml:space="preserve">Each year, a training course on the counting of </w:t>
      </w:r>
      <w:proofErr w:type="spellStart"/>
      <w:r w:rsidRPr="009B68FF">
        <w:t>waterbirds</w:t>
      </w:r>
      <w:proofErr w:type="spellEnd"/>
      <w:r w:rsidRPr="009B68FF">
        <w:t xml:space="preserve"> is organized in January in Tunisia. Participants from the 5 countries of the North Africa region are designated to participate, in order to strengthen observer groups in each country on observation, counting and species identification techniques. This training is carried out thanks to the technical support of the Research Institute for the Conservation of Mediterranean Wetlands (Tour du </w:t>
      </w:r>
      <w:proofErr w:type="spellStart"/>
      <w:r w:rsidRPr="009B68FF">
        <w:t>Valat</w:t>
      </w:r>
      <w:proofErr w:type="spellEnd"/>
      <w:r w:rsidRPr="009B68FF">
        <w:t>).</w:t>
      </w:r>
    </w:p>
    <w:p w14:paraId="7E8D1EEF" w14:textId="77777777" w:rsidR="00D01897" w:rsidRPr="009B68FF" w:rsidRDefault="00D01897" w:rsidP="00D01897">
      <w:pPr>
        <w:jc w:val="both"/>
      </w:pPr>
    </w:p>
    <w:p w14:paraId="06E8A0B4" w14:textId="47A10916" w:rsidR="00D01897" w:rsidRPr="009B68FF" w:rsidRDefault="00D01897" w:rsidP="00D01897">
      <w:pPr>
        <w:pStyle w:val="ListParagraph"/>
        <w:numPr>
          <w:ilvl w:val="0"/>
          <w:numId w:val="28"/>
        </w:numPr>
        <w:spacing w:after="200"/>
        <w:contextualSpacing/>
        <w:jc w:val="both"/>
      </w:pPr>
      <w:r w:rsidRPr="009B68FF">
        <w:rPr>
          <w:b/>
          <w:bCs/>
        </w:rPr>
        <w:t xml:space="preserve">International Winter Count of Migratory </w:t>
      </w:r>
      <w:proofErr w:type="spellStart"/>
      <w:r w:rsidRPr="009B68FF">
        <w:rPr>
          <w:b/>
          <w:bCs/>
        </w:rPr>
        <w:t>Waterbirds</w:t>
      </w:r>
      <w:proofErr w:type="spellEnd"/>
      <w:r w:rsidRPr="009B68FF">
        <w:rPr>
          <w:b/>
          <w:bCs/>
        </w:rPr>
        <w:t xml:space="preserve"> 2019 (IWC-2019): </w:t>
      </w:r>
    </w:p>
    <w:p w14:paraId="2569BFD5" w14:textId="77777777" w:rsidR="00D01897" w:rsidRPr="009B68FF" w:rsidRDefault="00D01897" w:rsidP="00D01897">
      <w:pPr>
        <w:jc w:val="both"/>
      </w:pPr>
      <w:r w:rsidRPr="009B68FF">
        <w:t xml:space="preserve">Each year, the international winter count of migratory </w:t>
      </w:r>
      <w:proofErr w:type="spellStart"/>
      <w:r w:rsidRPr="009B68FF">
        <w:t>waterbirds</w:t>
      </w:r>
      <w:proofErr w:type="spellEnd"/>
      <w:r w:rsidRPr="009B68FF">
        <w:t xml:space="preserve"> is carried out at the level of North African countries in coordination with wetlands international, these counts are made in North African countries, by either the State, associations, academics and volunteers, through government funding or by seeking funding projects to develop and support the IWC.</w:t>
      </w:r>
    </w:p>
    <w:p w14:paraId="64F108D2" w14:textId="77777777" w:rsidR="00D01897" w:rsidRPr="009B68FF" w:rsidRDefault="00D01897" w:rsidP="00D01897">
      <w:pPr>
        <w:jc w:val="both"/>
        <w:rPr>
          <w:color w:val="1F497D"/>
          <w:shd w:val="clear" w:color="auto" w:fill="FFFFFF"/>
        </w:rPr>
      </w:pPr>
    </w:p>
    <w:p w14:paraId="0DEC5435" w14:textId="3F0D214E" w:rsidR="00D01897" w:rsidRPr="009B68FF" w:rsidRDefault="00D01897" w:rsidP="00D01897">
      <w:pPr>
        <w:jc w:val="both"/>
        <w:rPr>
          <w:b/>
          <w:bCs/>
        </w:rPr>
      </w:pPr>
      <w:r w:rsidRPr="009B68FF">
        <w:rPr>
          <w:b/>
          <w:bCs/>
        </w:rPr>
        <w:t xml:space="preserve">5. Overview of AEWA special activities and / or meetings: </w:t>
      </w:r>
    </w:p>
    <w:p w14:paraId="3E6728A8" w14:textId="77777777" w:rsidR="00D01897" w:rsidRPr="009B68FF" w:rsidRDefault="00D01897" w:rsidP="00D01897">
      <w:pPr>
        <w:jc w:val="both"/>
        <w:rPr>
          <w:b/>
          <w:bCs/>
        </w:rPr>
      </w:pPr>
    </w:p>
    <w:p w14:paraId="168F7FBD" w14:textId="3C3B3D07" w:rsidR="00D01897" w:rsidRPr="00E41D47" w:rsidRDefault="00D01897" w:rsidP="00E41D47">
      <w:pPr>
        <w:pStyle w:val="ListParagraph"/>
        <w:numPr>
          <w:ilvl w:val="0"/>
          <w:numId w:val="29"/>
        </w:numPr>
        <w:contextualSpacing/>
        <w:jc w:val="both"/>
        <w:rPr>
          <w:b/>
          <w:bCs/>
        </w:rPr>
      </w:pPr>
      <w:r w:rsidRPr="009B68FF">
        <w:rPr>
          <w:b/>
          <w:bCs/>
        </w:rPr>
        <w:t>Organization of the 9</w:t>
      </w:r>
      <w:r w:rsidRPr="00E41D47">
        <w:rPr>
          <w:b/>
          <w:bCs/>
          <w:vertAlign w:val="superscript"/>
        </w:rPr>
        <w:t>th</w:t>
      </w:r>
      <w:r w:rsidRPr="00E41D47">
        <w:rPr>
          <w:b/>
          <w:bCs/>
        </w:rPr>
        <w:t xml:space="preserve"> International Workshop of the AEWA International Expert Group on Spoonbill from 14 to 18 November 2018 in </w:t>
      </w:r>
      <w:proofErr w:type="spellStart"/>
      <w:r w:rsidRPr="00E41D47">
        <w:rPr>
          <w:b/>
          <w:bCs/>
        </w:rPr>
        <w:t>Djerba</w:t>
      </w:r>
      <w:proofErr w:type="spellEnd"/>
      <w:r w:rsidRPr="00E41D47">
        <w:rPr>
          <w:b/>
          <w:bCs/>
        </w:rPr>
        <w:t>, Tunisia </w:t>
      </w:r>
      <w:r w:rsidR="00E41D47">
        <w:rPr>
          <w:b/>
          <w:bCs/>
        </w:rPr>
        <w:t>/</w:t>
      </w:r>
      <w:r w:rsidRPr="00E41D47">
        <w:rPr>
          <w:b/>
          <w:bCs/>
        </w:rPr>
        <w:t xml:space="preserve"> </w:t>
      </w:r>
      <w:proofErr w:type="spellStart"/>
      <w:r w:rsidRPr="00E41D47">
        <w:rPr>
          <w:b/>
          <w:bCs/>
        </w:rPr>
        <w:t>Organisation</w:t>
      </w:r>
      <w:proofErr w:type="spellEnd"/>
      <w:r w:rsidRPr="00E41D47">
        <w:rPr>
          <w:b/>
          <w:bCs/>
        </w:rPr>
        <w:t xml:space="preserve"> du 9ème</w:t>
      </w:r>
      <w:r w:rsidR="00E41D47">
        <w:rPr>
          <w:b/>
          <w:bCs/>
        </w:rPr>
        <w:t xml:space="preserve"> </w:t>
      </w:r>
      <w:r w:rsidRPr="00E41D47">
        <w:rPr>
          <w:b/>
          <w:bCs/>
        </w:rPr>
        <w:t xml:space="preserve">atelier international du </w:t>
      </w:r>
      <w:proofErr w:type="spellStart"/>
      <w:r w:rsidRPr="00E41D47">
        <w:rPr>
          <w:b/>
          <w:bCs/>
        </w:rPr>
        <w:t>groupe</w:t>
      </w:r>
      <w:proofErr w:type="spellEnd"/>
      <w:r w:rsidRPr="00E41D47">
        <w:rPr>
          <w:b/>
          <w:bCs/>
        </w:rPr>
        <w:t xml:space="preserve"> </w:t>
      </w:r>
      <w:proofErr w:type="spellStart"/>
      <w:r w:rsidRPr="00E41D47">
        <w:rPr>
          <w:b/>
          <w:bCs/>
        </w:rPr>
        <w:t>d’experts</w:t>
      </w:r>
      <w:proofErr w:type="spellEnd"/>
      <w:r w:rsidRPr="00E41D47">
        <w:rPr>
          <w:b/>
          <w:bCs/>
        </w:rPr>
        <w:t xml:space="preserve"> </w:t>
      </w:r>
      <w:proofErr w:type="spellStart"/>
      <w:r w:rsidRPr="00E41D47">
        <w:rPr>
          <w:b/>
          <w:bCs/>
        </w:rPr>
        <w:t>internationaux</w:t>
      </w:r>
      <w:proofErr w:type="spellEnd"/>
      <w:r w:rsidRPr="00E41D47">
        <w:rPr>
          <w:b/>
          <w:bCs/>
        </w:rPr>
        <w:t xml:space="preserve"> de </w:t>
      </w:r>
      <w:proofErr w:type="spellStart"/>
      <w:r w:rsidRPr="00E41D47">
        <w:rPr>
          <w:b/>
          <w:bCs/>
        </w:rPr>
        <w:t>l’AEWA</w:t>
      </w:r>
      <w:proofErr w:type="spellEnd"/>
      <w:r w:rsidRPr="00E41D47">
        <w:rPr>
          <w:b/>
          <w:bCs/>
        </w:rPr>
        <w:t xml:space="preserve"> sur la </w:t>
      </w:r>
      <w:proofErr w:type="spellStart"/>
      <w:r w:rsidRPr="00E41D47">
        <w:rPr>
          <w:b/>
          <w:bCs/>
        </w:rPr>
        <w:t>Spatule</w:t>
      </w:r>
      <w:proofErr w:type="spellEnd"/>
      <w:r w:rsidRPr="00E41D47">
        <w:rPr>
          <w:b/>
          <w:bCs/>
        </w:rPr>
        <w:t xml:space="preserve"> du 14 au 18 </w:t>
      </w:r>
      <w:proofErr w:type="spellStart"/>
      <w:r w:rsidRPr="00E41D47">
        <w:rPr>
          <w:b/>
          <w:bCs/>
        </w:rPr>
        <w:t>novembre</w:t>
      </w:r>
      <w:proofErr w:type="spellEnd"/>
      <w:r w:rsidRPr="00E41D47">
        <w:rPr>
          <w:b/>
          <w:bCs/>
        </w:rPr>
        <w:t xml:space="preserve"> 2018 à </w:t>
      </w:r>
      <w:proofErr w:type="spellStart"/>
      <w:r w:rsidRPr="00E41D47">
        <w:rPr>
          <w:b/>
          <w:bCs/>
        </w:rPr>
        <w:t>Djerba</w:t>
      </w:r>
      <w:proofErr w:type="spellEnd"/>
      <w:r w:rsidRPr="00E41D47">
        <w:rPr>
          <w:b/>
          <w:bCs/>
        </w:rPr>
        <w:t xml:space="preserve">, </w:t>
      </w:r>
      <w:proofErr w:type="spellStart"/>
      <w:r w:rsidRPr="00E41D47">
        <w:rPr>
          <w:b/>
          <w:bCs/>
        </w:rPr>
        <w:t>en</w:t>
      </w:r>
      <w:proofErr w:type="spellEnd"/>
      <w:r w:rsidRPr="00E41D47">
        <w:rPr>
          <w:b/>
          <w:bCs/>
        </w:rPr>
        <w:t xml:space="preserve"> </w:t>
      </w:r>
      <w:proofErr w:type="spellStart"/>
      <w:r w:rsidRPr="00E41D47">
        <w:rPr>
          <w:b/>
          <w:bCs/>
        </w:rPr>
        <w:t>Tunisie</w:t>
      </w:r>
      <w:proofErr w:type="spellEnd"/>
      <w:r w:rsidRPr="00E41D47">
        <w:rPr>
          <w:b/>
          <w:bCs/>
        </w:rPr>
        <w:t xml:space="preserve"> </w:t>
      </w:r>
    </w:p>
    <w:p w14:paraId="1A242CCF" w14:textId="77777777" w:rsidR="00D01897" w:rsidRPr="00E41D47" w:rsidRDefault="00D01897" w:rsidP="00D01897">
      <w:pPr>
        <w:jc w:val="both"/>
      </w:pPr>
    </w:p>
    <w:p w14:paraId="78D7CF0C" w14:textId="77777777" w:rsidR="00D01897" w:rsidRPr="009B68FF" w:rsidRDefault="00D01897" w:rsidP="00D01897">
      <w:pPr>
        <w:jc w:val="both"/>
      </w:pPr>
      <w:r w:rsidRPr="009B68FF">
        <w:t xml:space="preserve">This was the first workshop of this group that took place in a wintering area of ​​the white spoonbill. Exchanges on the latest discoveries concerning flyways and spatula behavior were the focus of the </w:t>
      </w:r>
      <w:r w:rsidRPr="009B68FF">
        <w:lastRenderedPageBreak/>
        <w:t xml:space="preserve">discussions of this expert meeting, but also the opportunity to propose a better conservation of important sites for the survival of the species. </w:t>
      </w:r>
    </w:p>
    <w:p w14:paraId="0A2EF500" w14:textId="77777777" w:rsidR="00D01897" w:rsidRPr="009B68FF" w:rsidRDefault="00D01897" w:rsidP="00D01897">
      <w:pPr>
        <w:jc w:val="both"/>
      </w:pPr>
      <w:r w:rsidRPr="009B68FF">
        <w:t>It should also be noted that several activities are being carried out by North African partners to ensure the conservation and development of the spoonbill population, such as:</w:t>
      </w:r>
    </w:p>
    <w:p w14:paraId="4679BB5E" w14:textId="77777777" w:rsidR="00D01897" w:rsidRPr="009B68FF" w:rsidRDefault="00D01897" w:rsidP="00D01897">
      <w:pPr>
        <w:pStyle w:val="ListParagraph"/>
        <w:numPr>
          <w:ilvl w:val="0"/>
          <w:numId w:val="30"/>
        </w:numPr>
        <w:contextualSpacing/>
        <w:jc w:val="both"/>
      </w:pPr>
      <w:r w:rsidRPr="009B68FF">
        <w:t>Monitoring the movements of this species through the reading of plastic rings;</w:t>
      </w:r>
    </w:p>
    <w:p w14:paraId="4715F218" w14:textId="77777777" w:rsidR="00D01897" w:rsidRPr="009B68FF" w:rsidRDefault="00D01897" w:rsidP="00D01897">
      <w:pPr>
        <w:pStyle w:val="ListParagraph"/>
        <w:numPr>
          <w:ilvl w:val="0"/>
          <w:numId w:val="30"/>
        </w:numPr>
        <w:contextualSpacing/>
        <w:jc w:val="both"/>
      </w:pPr>
      <w:r w:rsidRPr="009B68FF">
        <w:t>Advocacy for the prohibition of hunting in the key sites of the species, the sustainable management of its sites and the creation of protected areas;</w:t>
      </w:r>
    </w:p>
    <w:p w14:paraId="2FF5609B" w14:textId="77777777" w:rsidR="00D01897" w:rsidRPr="009B68FF" w:rsidRDefault="00D01897" w:rsidP="00D01897">
      <w:pPr>
        <w:pStyle w:val="ListParagraph"/>
        <w:numPr>
          <w:ilvl w:val="0"/>
          <w:numId w:val="30"/>
        </w:numPr>
        <w:contextualSpacing/>
        <w:jc w:val="both"/>
      </w:pPr>
      <w:r w:rsidRPr="009B68FF">
        <w:t>Monitoring and reporting of offenses against the species and its key sites.</w:t>
      </w:r>
    </w:p>
    <w:p w14:paraId="7387E4A2" w14:textId="77777777" w:rsidR="00D01897" w:rsidRPr="009B68FF" w:rsidRDefault="00D01897" w:rsidP="00D01897">
      <w:pPr>
        <w:jc w:val="both"/>
      </w:pPr>
    </w:p>
    <w:p w14:paraId="3F5B223F" w14:textId="19CAAA24" w:rsidR="00D01897" w:rsidRDefault="00D01897" w:rsidP="00D01897">
      <w:pPr>
        <w:jc w:val="both"/>
      </w:pPr>
      <w:r w:rsidRPr="009B68FF">
        <w:t xml:space="preserve">The species is considered a wintering migrant in North Africa, the spoonbill also breeds in Morocco where in 2018, for the first time, young were banded at the nest. The Association des Amis des </w:t>
      </w:r>
      <w:proofErr w:type="spellStart"/>
      <w:r w:rsidRPr="009B68FF">
        <w:t>Oiseau</w:t>
      </w:r>
      <w:proofErr w:type="spellEnd"/>
      <w:r w:rsidRPr="009B68FF">
        <w:t xml:space="preserve"> in Tunisia is also evaluating the importance of Tunisian wetlands for the spatula, focusing on wintering and immature summer visitors, a study program that should be developed for Africa North, in partnership with the Tour du </w:t>
      </w:r>
      <w:proofErr w:type="spellStart"/>
      <w:r w:rsidRPr="009B68FF">
        <w:t>Valat</w:t>
      </w:r>
      <w:proofErr w:type="spellEnd"/>
      <w:r w:rsidRPr="009B68FF">
        <w:t>.</w:t>
      </w:r>
    </w:p>
    <w:p w14:paraId="0EEDE6FF" w14:textId="77777777" w:rsidR="00044AAF" w:rsidRPr="009B68FF" w:rsidRDefault="00044AAF" w:rsidP="00D01897">
      <w:pPr>
        <w:jc w:val="both"/>
      </w:pPr>
    </w:p>
    <w:p w14:paraId="263DAD6B" w14:textId="57C375CA" w:rsidR="00D01897" w:rsidRDefault="00D01897" w:rsidP="00D01897">
      <w:pPr>
        <w:jc w:val="both"/>
        <w:rPr>
          <w:b/>
          <w:bCs/>
        </w:rPr>
      </w:pPr>
      <w:r w:rsidRPr="009B68FF">
        <w:rPr>
          <w:b/>
          <w:bCs/>
        </w:rPr>
        <w:t xml:space="preserve">6. Overview of special numbers that may interest the </w:t>
      </w:r>
      <w:proofErr w:type="spellStart"/>
      <w:r w:rsidRPr="009B68FF">
        <w:rPr>
          <w:b/>
          <w:bCs/>
        </w:rPr>
        <w:t>StC</w:t>
      </w:r>
      <w:proofErr w:type="spellEnd"/>
      <w:r w:rsidRPr="009B68FF">
        <w:rPr>
          <w:b/>
          <w:bCs/>
        </w:rPr>
        <w:t xml:space="preserve">: </w:t>
      </w:r>
    </w:p>
    <w:p w14:paraId="008AA638" w14:textId="77777777" w:rsidR="00044AAF" w:rsidRPr="009B68FF" w:rsidRDefault="00044AAF" w:rsidP="00D01897">
      <w:pPr>
        <w:jc w:val="both"/>
      </w:pPr>
    </w:p>
    <w:p w14:paraId="2732B63E" w14:textId="07E67F24" w:rsidR="00D01897" w:rsidRDefault="00D01897" w:rsidP="00D01897">
      <w:pPr>
        <w:jc w:val="both"/>
      </w:pPr>
      <w:r w:rsidRPr="009B68FF">
        <w:rPr>
          <w:b/>
          <w:bCs/>
        </w:rPr>
        <w:t>7. Any other relevant information</w:t>
      </w:r>
      <w:bookmarkStart w:id="0" w:name="_GoBack"/>
      <w:bookmarkEnd w:id="0"/>
      <w:r w:rsidRPr="009B68FF">
        <w:rPr>
          <w:b/>
          <w:bCs/>
        </w:rPr>
        <w:t>:</w:t>
      </w:r>
      <w:r w:rsidRPr="009B68FF">
        <w:t xml:space="preserve"> </w:t>
      </w:r>
    </w:p>
    <w:p w14:paraId="387E85E2" w14:textId="77777777" w:rsidR="00044AAF" w:rsidRPr="009B68FF" w:rsidRDefault="00044AAF" w:rsidP="00D01897">
      <w:pPr>
        <w:jc w:val="both"/>
      </w:pPr>
    </w:p>
    <w:p w14:paraId="5F86303A" w14:textId="68E30066" w:rsidR="00D01897" w:rsidRDefault="00D01897" w:rsidP="00D01897">
      <w:pPr>
        <w:jc w:val="both"/>
        <w:rPr>
          <w:b/>
          <w:bCs/>
        </w:rPr>
      </w:pPr>
      <w:r w:rsidRPr="009B68FF">
        <w:rPr>
          <w:b/>
          <w:bCs/>
        </w:rPr>
        <w:t>Recommendation 1: Improved coordination between the representative of the region and the focal points of representative countries in the region:</w:t>
      </w:r>
    </w:p>
    <w:p w14:paraId="679325F7" w14:textId="77777777" w:rsidR="00044AAF" w:rsidRPr="009B68FF" w:rsidRDefault="00044AAF" w:rsidP="00D01897">
      <w:pPr>
        <w:jc w:val="both"/>
        <w:rPr>
          <w:b/>
          <w:bCs/>
        </w:rPr>
      </w:pPr>
    </w:p>
    <w:p w14:paraId="39F51AC1" w14:textId="77777777" w:rsidR="00D01897" w:rsidRPr="009B68FF" w:rsidRDefault="00D01897" w:rsidP="00D01897">
      <w:pPr>
        <w:jc w:val="both"/>
      </w:pPr>
      <w:proofErr w:type="gramStart"/>
      <w:r w:rsidRPr="009B68FF">
        <w:t>With regard to</w:t>
      </w:r>
      <w:proofErr w:type="gramEnd"/>
      <w:r w:rsidRPr="009B68FF">
        <w:t xml:space="preserve"> this recommendation, we propose that the AEWA Secretariat organize a meeting between the regional representative and the focal points of the representative countries of the region at least once during his term of office, preferably at the beginning.</w:t>
      </w:r>
    </w:p>
    <w:p w14:paraId="0B10375B" w14:textId="77777777" w:rsidR="00D01897" w:rsidRPr="009B68FF" w:rsidRDefault="00D01897" w:rsidP="00D01897">
      <w:pPr>
        <w:jc w:val="both"/>
      </w:pPr>
      <w:r w:rsidRPr="009B68FF">
        <w:t>This meeting should be organized in one of the countries of the region with the support of a representative of the AEWA Secretariat.</w:t>
      </w:r>
    </w:p>
    <w:p w14:paraId="08285E5A" w14:textId="77777777" w:rsidR="00D01897" w:rsidRPr="009B68FF" w:rsidRDefault="00D01897" w:rsidP="00D01897">
      <w:pPr>
        <w:jc w:val="both"/>
      </w:pPr>
      <w:r w:rsidRPr="009B68FF">
        <w:t>Indeed, this meeting will allow the regional representative to:</w:t>
      </w:r>
    </w:p>
    <w:p w14:paraId="0FB85054" w14:textId="77777777" w:rsidR="00D01897" w:rsidRPr="009B68FF" w:rsidRDefault="00D01897" w:rsidP="00D01897">
      <w:pPr>
        <w:pStyle w:val="ListParagraph"/>
        <w:numPr>
          <w:ilvl w:val="0"/>
          <w:numId w:val="32"/>
        </w:numPr>
        <w:spacing w:after="200"/>
        <w:contextualSpacing/>
        <w:jc w:val="both"/>
      </w:pPr>
      <w:r w:rsidRPr="009B68FF">
        <w:t>regroup with all the focal points of his region;</w:t>
      </w:r>
    </w:p>
    <w:p w14:paraId="2CEE71BF" w14:textId="77777777" w:rsidR="00D01897" w:rsidRPr="009B68FF" w:rsidRDefault="00D01897" w:rsidP="00D01897">
      <w:pPr>
        <w:pStyle w:val="ListParagraph"/>
        <w:numPr>
          <w:ilvl w:val="0"/>
          <w:numId w:val="31"/>
        </w:numPr>
        <w:spacing w:after="200"/>
        <w:contextualSpacing/>
        <w:jc w:val="both"/>
      </w:pPr>
      <w:r w:rsidRPr="009B68FF">
        <w:t>establish a work plan and coordination on the exchange of information for the implementation of the AEWA Strategic Plan at their country level;</w:t>
      </w:r>
    </w:p>
    <w:p w14:paraId="528E6DF3" w14:textId="77777777" w:rsidR="00D01897" w:rsidRPr="009B68FF" w:rsidRDefault="00D01897" w:rsidP="00D01897">
      <w:pPr>
        <w:pStyle w:val="ListParagraph"/>
        <w:numPr>
          <w:ilvl w:val="0"/>
          <w:numId w:val="31"/>
        </w:numPr>
        <w:spacing w:after="200"/>
        <w:contextualSpacing/>
        <w:jc w:val="both"/>
      </w:pPr>
      <w:r w:rsidRPr="009B68FF">
        <w:t>express the difficulties encountered;</w:t>
      </w:r>
    </w:p>
    <w:p w14:paraId="3D1CDAA5" w14:textId="77777777" w:rsidR="00D01897" w:rsidRPr="009B68FF" w:rsidRDefault="00D01897" w:rsidP="00D01897">
      <w:pPr>
        <w:pStyle w:val="ListParagraph"/>
        <w:numPr>
          <w:ilvl w:val="0"/>
          <w:numId w:val="31"/>
        </w:numPr>
        <w:spacing w:after="200"/>
        <w:contextualSpacing/>
        <w:jc w:val="both"/>
      </w:pPr>
      <w:r w:rsidRPr="009B68FF">
        <w:t>discuss actions to be implemented in a cross-border cooperation framework.</w:t>
      </w:r>
    </w:p>
    <w:p w14:paraId="16FCBDD7" w14:textId="77777777" w:rsidR="00D01897" w:rsidRPr="009B68FF" w:rsidRDefault="00D01897" w:rsidP="00D01897">
      <w:pPr>
        <w:pStyle w:val="ListParagraph"/>
        <w:numPr>
          <w:ilvl w:val="0"/>
          <w:numId w:val="31"/>
        </w:numPr>
        <w:spacing w:after="200"/>
        <w:contextualSpacing/>
        <w:jc w:val="both"/>
      </w:pPr>
      <w:r w:rsidRPr="009B68FF">
        <w:t>facilitate preparation by the Regional Representative of a more detailed report to the Standing Committee on activities at the regional level.</w:t>
      </w:r>
    </w:p>
    <w:p w14:paraId="790BA909" w14:textId="77777777" w:rsidR="00D01897" w:rsidRPr="009B68FF" w:rsidRDefault="00D01897" w:rsidP="00D01897">
      <w:pPr>
        <w:jc w:val="both"/>
        <w:rPr>
          <w:b/>
          <w:bCs/>
        </w:rPr>
      </w:pPr>
      <w:r w:rsidRPr="009B68FF">
        <w:rPr>
          <w:b/>
          <w:bCs/>
        </w:rPr>
        <w:t>Recommendation 2: translation of documents</w:t>
      </w:r>
    </w:p>
    <w:p w14:paraId="4F60A67F" w14:textId="77777777" w:rsidR="00D01897" w:rsidRPr="009B68FF" w:rsidRDefault="00D01897" w:rsidP="00D01897">
      <w:pPr>
        <w:jc w:val="both"/>
      </w:pPr>
      <w:r w:rsidRPr="009B68FF">
        <w:t>We propose to provide documents in Arabic and French especially for the intermediate versions submitted for discussion and opinion, at least one copy before the final validations of the documents as well as a copy of the final document.</w:t>
      </w:r>
    </w:p>
    <w:p w14:paraId="4BDFC654" w14:textId="39CD789C" w:rsidR="00627B63" w:rsidRPr="00095038" w:rsidRDefault="00627B63" w:rsidP="00627B63">
      <w:pPr>
        <w:jc w:val="both"/>
        <w:rPr>
          <w:sz w:val="22"/>
          <w:szCs w:val="22"/>
        </w:rPr>
      </w:pPr>
    </w:p>
    <w:sectPr w:rsidR="00627B63" w:rsidRPr="00095038" w:rsidSect="00C54B5A">
      <w:footerReference w:type="default" r:id="rId7"/>
      <w:headerReference w:type="first" r:id="rId8"/>
      <w:footerReference w:type="first" r:id="rId9"/>
      <w:pgSz w:w="11907" w:h="16840" w:code="9"/>
      <w:pgMar w:top="1021" w:right="1134" w:bottom="1258"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573E" w14:textId="77777777" w:rsidR="00711A36" w:rsidRDefault="00711A36">
      <w:r>
        <w:separator/>
      </w:r>
    </w:p>
  </w:endnote>
  <w:endnote w:type="continuationSeparator" w:id="0">
    <w:p w14:paraId="1557AF44" w14:textId="77777777" w:rsidR="00711A36" w:rsidRDefault="0071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639A4003" w:rsidR="005540F3" w:rsidRPr="00E363A5" w:rsidRDefault="005540F3">
        <w:pPr>
          <w:pStyle w:val="Footer"/>
          <w:jc w:val="center"/>
          <w:rPr>
            <w:sz w:val="20"/>
            <w:szCs w:val="20"/>
          </w:rPr>
        </w:pPr>
        <w:r w:rsidRPr="00E363A5">
          <w:rPr>
            <w:sz w:val="20"/>
            <w:szCs w:val="20"/>
          </w:rPr>
          <w:fldChar w:fldCharType="begin"/>
        </w:r>
        <w:r w:rsidRPr="00E363A5">
          <w:rPr>
            <w:sz w:val="20"/>
            <w:szCs w:val="20"/>
          </w:rPr>
          <w:instrText xml:space="preserve"> PAGE   \* MERGEFORMAT </w:instrText>
        </w:r>
        <w:r w:rsidRPr="00E363A5">
          <w:rPr>
            <w:sz w:val="20"/>
            <w:szCs w:val="20"/>
          </w:rPr>
          <w:fldChar w:fldCharType="separate"/>
        </w:r>
        <w:r w:rsidR="002E1B72">
          <w:rPr>
            <w:noProof/>
            <w:sz w:val="20"/>
            <w:szCs w:val="20"/>
          </w:rPr>
          <w:t>4</w:t>
        </w:r>
        <w:r w:rsidRPr="00E363A5">
          <w:rPr>
            <w:noProof/>
            <w:sz w:val="20"/>
            <w:szCs w:val="20"/>
          </w:rPr>
          <w:fldChar w:fldCharType="end"/>
        </w:r>
      </w:p>
    </w:sdtContent>
  </w:sdt>
  <w:p w14:paraId="5B901E0C" w14:textId="77777777" w:rsidR="005540F3" w:rsidRDefault="005540F3">
    <w:pPr>
      <w:pStyle w:val="Footer"/>
    </w:pPr>
  </w:p>
  <w:p w14:paraId="25786A7E" w14:textId="77777777" w:rsidR="00FA32F1" w:rsidRDefault="00FA32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EAC4" w14:textId="3EE08EF4" w:rsidR="000E5469" w:rsidRPr="000E5469" w:rsidRDefault="000E546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AAB74" w14:textId="77777777" w:rsidR="00711A36" w:rsidRDefault="00711A36">
      <w:r>
        <w:separator/>
      </w:r>
    </w:p>
  </w:footnote>
  <w:footnote w:type="continuationSeparator" w:id="0">
    <w:p w14:paraId="51CE0D24" w14:textId="77777777" w:rsidR="00711A36" w:rsidRDefault="00711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10660A" w:rsidRPr="00A61241" w14:paraId="56AD9CB6" w14:textId="77777777" w:rsidTr="0048183F">
      <w:trPr>
        <w:trHeight w:val="1256"/>
      </w:trPr>
      <w:tc>
        <w:tcPr>
          <w:tcW w:w="1147" w:type="pct"/>
        </w:tcPr>
        <w:p w14:paraId="3E3970BE" w14:textId="77777777" w:rsidR="0010660A" w:rsidRPr="00A61241" w:rsidRDefault="0010660A" w:rsidP="00601DA5">
          <w:pPr>
            <w:rPr>
              <w:lang w:val="en-GB"/>
            </w:rPr>
          </w:pPr>
          <w:r w:rsidRPr="00A61241">
            <w:rPr>
              <w:noProof/>
              <w:lang w:val="de-DE" w:eastAsia="de-DE"/>
            </w:rPr>
            <w:drawing>
              <wp:inline distT="0" distB="0" distL="0" distR="0" wp14:anchorId="75D3AD1F" wp14:editId="552A11D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22E4DBB" w14:textId="77777777" w:rsidR="0010660A" w:rsidRPr="00CF739E" w:rsidRDefault="00CF739E" w:rsidP="00601DA5">
          <w:pPr>
            <w:jc w:val="center"/>
            <w:rPr>
              <w:i/>
              <w:sz w:val="22"/>
              <w:szCs w:val="22"/>
              <w:lang w:val="en-GB"/>
            </w:rPr>
          </w:pPr>
          <w:r w:rsidRPr="00CF739E">
            <w:rPr>
              <w:i/>
              <w:sz w:val="22"/>
              <w:szCs w:val="22"/>
              <w:lang w:val="en-GB"/>
            </w:rPr>
            <w:t>AGREEMENT ON THE CONSERVATION OF</w:t>
          </w:r>
        </w:p>
        <w:p w14:paraId="6FEBD585" w14:textId="7E09C6DF" w:rsidR="00CF739E" w:rsidRPr="00A61241" w:rsidRDefault="00CF739E" w:rsidP="00601DA5">
          <w:pPr>
            <w:jc w:val="center"/>
            <w:rPr>
              <w:lang w:val="en-GB"/>
            </w:rPr>
          </w:pPr>
          <w:r w:rsidRPr="00CF739E">
            <w:rPr>
              <w:i/>
              <w:sz w:val="22"/>
              <w:szCs w:val="22"/>
              <w:lang w:val="en-GB"/>
            </w:rPr>
            <w:t>AFRICAN-EURASIAN MIGRATORY WATERBIRDS</w:t>
          </w:r>
        </w:p>
      </w:tc>
      <w:tc>
        <w:tcPr>
          <w:tcW w:w="1194" w:type="pct"/>
        </w:tcPr>
        <w:p w14:paraId="60266FDC" w14:textId="195D9043" w:rsidR="0010660A" w:rsidRPr="00171B8C" w:rsidRDefault="00C814F7" w:rsidP="00601DA5">
          <w:pPr>
            <w:jc w:val="right"/>
            <w:rPr>
              <w:i/>
              <w:iCs/>
              <w:sz w:val="20"/>
              <w:szCs w:val="20"/>
              <w:lang w:val="en-GB"/>
            </w:rPr>
          </w:pPr>
          <w:r w:rsidRPr="00171B8C">
            <w:rPr>
              <w:i/>
              <w:iCs/>
              <w:sz w:val="20"/>
              <w:szCs w:val="20"/>
              <w:lang w:val="en-GB"/>
            </w:rPr>
            <w:t>AEWA/</w:t>
          </w:r>
          <w:proofErr w:type="spellStart"/>
          <w:r w:rsidR="0010660A" w:rsidRPr="00171B8C">
            <w:rPr>
              <w:i/>
              <w:iCs/>
              <w:sz w:val="20"/>
              <w:szCs w:val="20"/>
              <w:lang w:val="en-GB"/>
            </w:rPr>
            <w:t>StC</w:t>
          </w:r>
          <w:proofErr w:type="spellEnd"/>
          <w:r w:rsidR="00171B8C" w:rsidRPr="00171B8C">
            <w:rPr>
              <w:i/>
              <w:iCs/>
              <w:sz w:val="20"/>
              <w:szCs w:val="20"/>
              <w:lang w:val="en-GB"/>
            </w:rPr>
            <w:t xml:space="preserve"> Inf.</w:t>
          </w:r>
          <w:r w:rsidR="00FC5D02">
            <w:rPr>
              <w:i/>
              <w:iCs/>
              <w:sz w:val="20"/>
              <w:szCs w:val="20"/>
              <w:lang w:val="en-GB"/>
            </w:rPr>
            <w:t>15.</w:t>
          </w:r>
          <w:r w:rsidR="00F04AD1">
            <w:rPr>
              <w:i/>
              <w:iCs/>
              <w:sz w:val="20"/>
              <w:szCs w:val="20"/>
              <w:lang w:val="en-GB"/>
            </w:rPr>
            <w:t>10</w:t>
          </w:r>
        </w:p>
        <w:p w14:paraId="703C5C4B" w14:textId="7E3907C4" w:rsidR="0010660A" w:rsidRPr="00A61241" w:rsidRDefault="0016616D" w:rsidP="00796B72">
          <w:pPr>
            <w:jc w:val="right"/>
            <w:rPr>
              <w:lang w:val="en-GB"/>
            </w:rPr>
          </w:pPr>
          <w:r>
            <w:rPr>
              <w:i/>
              <w:iCs/>
              <w:sz w:val="20"/>
              <w:szCs w:val="20"/>
              <w:lang w:val="en-GB"/>
            </w:rPr>
            <w:t>11</w:t>
          </w:r>
          <w:r w:rsidR="00171B8C">
            <w:rPr>
              <w:i/>
              <w:iCs/>
              <w:sz w:val="20"/>
              <w:szCs w:val="20"/>
              <w:lang w:val="en-GB"/>
            </w:rPr>
            <w:t xml:space="preserve"> </w:t>
          </w:r>
          <w:r w:rsidR="004750D7">
            <w:rPr>
              <w:i/>
              <w:iCs/>
              <w:sz w:val="20"/>
              <w:szCs w:val="20"/>
              <w:lang w:val="en-GB"/>
            </w:rPr>
            <w:t>December</w:t>
          </w:r>
          <w:r w:rsidR="005B3A7C">
            <w:rPr>
              <w:i/>
              <w:iCs/>
              <w:sz w:val="20"/>
              <w:szCs w:val="20"/>
              <w:lang w:val="en-GB"/>
            </w:rPr>
            <w:t xml:space="preserve"> 201</w:t>
          </w:r>
          <w:r w:rsidR="00FB7027">
            <w:rPr>
              <w:i/>
              <w:iCs/>
              <w:sz w:val="20"/>
              <w:szCs w:val="20"/>
              <w:lang w:val="en-GB"/>
            </w:rPr>
            <w:t>9</w:t>
          </w:r>
        </w:p>
      </w:tc>
    </w:tr>
    <w:tr w:rsidR="0010660A" w:rsidRPr="00A61241" w14:paraId="7F558A43" w14:textId="77777777" w:rsidTr="0048183F">
      <w:tc>
        <w:tcPr>
          <w:tcW w:w="5000" w:type="pct"/>
          <w:gridSpan w:val="3"/>
        </w:tcPr>
        <w:p w14:paraId="5D61C882" w14:textId="1221D9DB" w:rsidR="0010660A" w:rsidRPr="00A61241" w:rsidRDefault="0010660A" w:rsidP="00601DA5">
          <w:pPr>
            <w:jc w:val="center"/>
            <w:rPr>
              <w:b/>
              <w:bCs/>
              <w:caps/>
              <w:sz w:val="26"/>
              <w:szCs w:val="26"/>
              <w:lang w:val="en-GB"/>
            </w:rPr>
          </w:pPr>
          <w:r>
            <w:rPr>
              <w:b/>
              <w:bCs/>
              <w:sz w:val="26"/>
              <w:szCs w:val="26"/>
              <w:lang w:val="en-GB"/>
            </w:rPr>
            <w:t>1</w:t>
          </w:r>
          <w:r w:rsidR="00BD6EE3">
            <w:rPr>
              <w:b/>
              <w:bCs/>
              <w:sz w:val="26"/>
              <w:szCs w:val="26"/>
              <w:lang w:val="en-GB"/>
            </w:rPr>
            <w:t>5</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0B560DA1" w14:textId="3B6CAE4B" w:rsidR="0010660A" w:rsidRPr="0010660A" w:rsidRDefault="00BD6EE3" w:rsidP="003F09F2">
          <w:pPr>
            <w:jc w:val="center"/>
            <w:rPr>
              <w:i/>
              <w:sz w:val="22"/>
              <w:szCs w:val="22"/>
              <w:lang w:val="en-GB"/>
            </w:rPr>
          </w:pPr>
          <w:r>
            <w:rPr>
              <w:i/>
              <w:iCs/>
              <w:sz w:val="22"/>
              <w:szCs w:val="22"/>
              <w:lang w:val="en-GB"/>
            </w:rPr>
            <w:t>11</w:t>
          </w:r>
          <w:r w:rsidR="005B3A7C">
            <w:rPr>
              <w:i/>
              <w:iCs/>
              <w:sz w:val="22"/>
              <w:szCs w:val="22"/>
              <w:lang w:val="en-GB"/>
            </w:rPr>
            <w:t xml:space="preserve"> </w:t>
          </w:r>
          <w:r>
            <w:rPr>
              <w:i/>
              <w:iCs/>
              <w:sz w:val="22"/>
              <w:szCs w:val="22"/>
              <w:lang w:val="en-GB"/>
            </w:rPr>
            <w:t>–</w:t>
          </w:r>
          <w:r w:rsidR="005B3A7C">
            <w:rPr>
              <w:i/>
              <w:iCs/>
              <w:sz w:val="22"/>
              <w:szCs w:val="22"/>
              <w:lang w:val="en-GB"/>
            </w:rPr>
            <w:t xml:space="preserve"> </w:t>
          </w:r>
          <w:r>
            <w:rPr>
              <w:i/>
              <w:iCs/>
              <w:sz w:val="22"/>
              <w:szCs w:val="22"/>
              <w:lang w:val="en-GB"/>
            </w:rPr>
            <w:t xml:space="preserve">13 </w:t>
          </w:r>
          <w:r w:rsidR="001C37CC">
            <w:rPr>
              <w:i/>
              <w:iCs/>
              <w:sz w:val="22"/>
              <w:szCs w:val="22"/>
              <w:lang w:val="en-GB"/>
            </w:rPr>
            <w:t>December</w:t>
          </w:r>
          <w:r w:rsidR="00C305FD">
            <w:rPr>
              <w:i/>
              <w:iCs/>
              <w:sz w:val="22"/>
              <w:szCs w:val="22"/>
              <w:lang w:val="en-GB"/>
            </w:rPr>
            <w:t xml:space="preserve"> 201</w:t>
          </w:r>
          <w:r>
            <w:rPr>
              <w:i/>
              <w:iCs/>
              <w:sz w:val="22"/>
              <w:szCs w:val="22"/>
              <w:lang w:val="en-GB"/>
            </w:rPr>
            <w:t>9</w:t>
          </w:r>
          <w:r w:rsidR="005B3A7C">
            <w:rPr>
              <w:i/>
              <w:iCs/>
              <w:sz w:val="22"/>
              <w:szCs w:val="22"/>
              <w:lang w:val="en-GB"/>
            </w:rPr>
            <w:t xml:space="preserve">, </w:t>
          </w:r>
          <w:r>
            <w:rPr>
              <w:i/>
              <w:iCs/>
              <w:sz w:val="22"/>
              <w:szCs w:val="22"/>
              <w:lang w:val="en-GB"/>
            </w:rPr>
            <w:t>Bristol</w:t>
          </w:r>
          <w:r w:rsidR="005B3A7C">
            <w:rPr>
              <w:i/>
              <w:iCs/>
              <w:sz w:val="22"/>
              <w:szCs w:val="22"/>
              <w:lang w:val="en-GB"/>
            </w:rPr>
            <w:t>,</w:t>
          </w:r>
          <w:r>
            <w:rPr>
              <w:i/>
              <w:iCs/>
              <w:sz w:val="22"/>
              <w:szCs w:val="22"/>
              <w:lang w:val="en-GB"/>
            </w:rPr>
            <w:t xml:space="preserve"> United Kingdom</w:t>
          </w:r>
        </w:p>
      </w:tc>
    </w:tr>
    <w:tr w:rsidR="0010660A" w:rsidRPr="00A61241" w14:paraId="7674B1BE" w14:textId="77777777" w:rsidTr="0048183F">
      <w:trPr>
        <w:trHeight w:val="270"/>
      </w:trPr>
      <w:tc>
        <w:tcPr>
          <w:tcW w:w="5000" w:type="pct"/>
          <w:gridSpan w:val="3"/>
          <w:vAlign w:val="center"/>
        </w:tcPr>
        <w:p w14:paraId="0FA63610" w14:textId="77777777" w:rsidR="0010660A" w:rsidRPr="00A61241" w:rsidRDefault="0010660A" w:rsidP="00601DA5">
          <w:pPr>
            <w:rPr>
              <w:bCs/>
              <w:i/>
              <w:lang w:val="en-GB"/>
            </w:rPr>
          </w:pPr>
        </w:p>
      </w:tc>
    </w:tr>
  </w:tbl>
  <w:p w14:paraId="19C494A9" w14:textId="77777777" w:rsidR="000E5469" w:rsidRDefault="000E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B57"/>
    <w:multiLevelType w:val="hybridMultilevel"/>
    <w:tmpl w:val="6046E4E6"/>
    <w:lvl w:ilvl="0" w:tplc="2D7C5272">
      <w:start w:val="2"/>
      <w:numFmt w:val="bullet"/>
      <w:lvlText w:val="-"/>
      <w:lvlJc w:val="left"/>
      <w:pPr>
        <w:ind w:left="720" w:hanging="360"/>
      </w:pPr>
      <w:rPr>
        <w:rFonts w:ascii="Calibri" w:eastAsia="Times New Roman"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829B9"/>
    <w:multiLevelType w:val="hybridMultilevel"/>
    <w:tmpl w:val="3B300A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67970"/>
    <w:multiLevelType w:val="multilevel"/>
    <w:tmpl w:val="717055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27F6F"/>
    <w:multiLevelType w:val="hybridMultilevel"/>
    <w:tmpl w:val="32568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142D58"/>
    <w:multiLevelType w:val="hybridMultilevel"/>
    <w:tmpl w:val="0F385CC0"/>
    <w:lvl w:ilvl="0" w:tplc="DDA6ACF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2F6D22"/>
    <w:multiLevelType w:val="hybridMultilevel"/>
    <w:tmpl w:val="236C5210"/>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46402F2"/>
    <w:multiLevelType w:val="hybridMultilevel"/>
    <w:tmpl w:val="4B6E25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6D3DBC"/>
    <w:multiLevelType w:val="hybridMultilevel"/>
    <w:tmpl w:val="1910E50E"/>
    <w:lvl w:ilvl="0" w:tplc="2D7C5272">
      <w:start w:val="2"/>
      <w:numFmt w:val="bullet"/>
      <w:lvlText w:val="-"/>
      <w:lvlJc w:val="left"/>
      <w:pPr>
        <w:ind w:left="720" w:hanging="360"/>
      </w:pPr>
      <w:rPr>
        <w:rFonts w:ascii="Calibri" w:eastAsia="Times New Roman"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900784"/>
    <w:multiLevelType w:val="hybridMultilevel"/>
    <w:tmpl w:val="FBD49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1E3F1686"/>
    <w:multiLevelType w:val="hybridMultilevel"/>
    <w:tmpl w:val="63BC8DEC"/>
    <w:lvl w:ilvl="0" w:tplc="16E824E2">
      <w:start w:val="1"/>
      <w:numFmt w:val="upperRoman"/>
      <w:lvlText w:val="%1-"/>
      <w:lvlJc w:val="left"/>
      <w:pPr>
        <w:ind w:left="1080" w:hanging="72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9878D9"/>
    <w:multiLevelType w:val="hybridMultilevel"/>
    <w:tmpl w:val="A6AEFC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13545"/>
    <w:multiLevelType w:val="hybridMultilevel"/>
    <w:tmpl w:val="52C0FE64"/>
    <w:lvl w:ilvl="0" w:tplc="2D7C5272">
      <w:start w:val="2"/>
      <w:numFmt w:val="bullet"/>
      <w:lvlText w:val="-"/>
      <w:lvlJc w:val="left"/>
      <w:pPr>
        <w:ind w:left="720" w:hanging="360"/>
      </w:pPr>
      <w:rPr>
        <w:rFonts w:ascii="Calibri" w:eastAsia="Times New Roman"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9909C3"/>
    <w:multiLevelType w:val="hybridMultilevel"/>
    <w:tmpl w:val="DD8E0DD2"/>
    <w:lvl w:ilvl="0" w:tplc="040C0015">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3"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15:restartNumberingAfterBreak="0">
    <w:nsid w:val="579D61F0"/>
    <w:multiLevelType w:val="hybridMultilevel"/>
    <w:tmpl w:val="BED692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7"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0F549AF"/>
    <w:multiLevelType w:val="hybridMultilevel"/>
    <w:tmpl w:val="E7EC0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28"/>
  </w:num>
  <w:num w:numId="5">
    <w:abstractNumId w:val="24"/>
  </w:num>
  <w:num w:numId="6">
    <w:abstractNumId w:val="7"/>
  </w:num>
  <w:num w:numId="7">
    <w:abstractNumId w:val="31"/>
  </w:num>
  <w:num w:numId="8">
    <w:abstractNumId w:val="20"/>
  </w:num>
  <w:num w:numId="9">
    <w:abstractNumId w:val="15"/>
  </w:num>
  <w:num w:numId="10">
    <w:abstractNumId w:val="12"/>
  </w:num>
  <w:num w:numId="11">
    <w:abstractNumId w:val="8"/>
  </w:num>
  <w:num w:numId="12">
    <w:abstractNumId w:val="27"/>
  </w:num>
  <w:num w:numId="13">
    <w:abstractNumId w:val="19"/>
  </w:num>
  <w:num w:numId="14">
    <w:abstractNumId w:val="26"/>
  </w:num>
  <w:num w:numId="15">
    <w:abstractNumId w:val="22"/>
  </w:num>
  <w:num w:numId="16">
    <w:abstractNumId w:val="18"/>
  </w:num>
  <w:num w:numId="17">
    <w:abstractNumId w:val="4"/>
  </w:num>
  <w:num w:numId="18">
    <w:abstractNumId w:val="6"/>
  </w:num>
  <w:num w:numId="19">
    <w:abstractNumId w:val="2"/>
  </w:num>
  <w:num w:numId="20">
    <w:abstractNumId w:val="17"/>
  </w:num>
  <w:num w:numId="21">
    <w:abstractNumId w:val="1"/>
  </w:num>
  <w:num w:numId="22">
    <w:abstractNumId w:val="25"/>
  </w:num>
  <w:num w:numId="23">
    <w:abstractNumId w:val="9"/>
  </w:num>
  <w:num w:numId="24">
    <w:abstractNumId w:val="13"/>
  </w:num>
  <w:num w:numId="25">
    <w:abstractNumId w:val="10"/>
  </w:num>
  <w:num w:numId="26">
    <w:abstractNumId w:val="0"/>
  </w:num>
  <w:num w:numId="27">
    <w:abstractNumId w:val="5"/>
  </w:num>
  <w:num w:numId="28">
    <w:abstractNumId w:val="21"/>
  </w:num>
  <w:num w:numId="29">
    <w:abstractNumId w:val="14"/>
  </w:num>
  <w:num w:numId="30">
    <w:abstractNumId w:val="11"/>
  </w:num>
  <w:num w:numId="31">
    <w:abstractNumId w:val="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16E7B"/>
    <w:rsid w:val="000336DF"/>
    <w:rsid w:val="000371E0"/>
    <w:rsid w:val="00044AAF"/>
    <w:rsid w:val="00060494"/>
    <w:rsid w:val="0006129C"/>
    <w:rsid w:val="00093D88"/>
    <w:rsid w:val="000977BB"/>
    <w:rsid w:val="000A5A47"/>
    <w:rsid w:val="000A6C8A"/>
    <w:rsid w:val="000B2430"/>
    <w:rsid w:val="000C6F5E"/>
    <w:rsid w:val="000D02EC"/>
    <w:rsid w:val="000D3AE7"/>
    <w:rsid w:val="000D4F56"/>
    <w:rsid w:val="000D76D6"/>
    <w:rsid w:val="000E153E"/>
    <w:rsid w:val="000E5469"/>
    <w:rsid w:val="000F0340"/>
    <w:rsid w:val="001024AC"/>
    <w:rsid w:val="00104B6D"/>
    <w:rsid w:val="00104C13"/>
    <w:rsid w:val="001060DC"/>
    <w:rsid w:val="0010660A"/>
    <w:rsid w:val="00106B19"/>
    <w:rsid w:val="001070B6"/>
    <w:rsid w:val="001070C8"/>
    <w:rsid w:val="00115E99"/>
    <w:rsid w:val="00126325"/>
    <w:rsid w:val="00144667"/>
    <w:rsid w:val="00145E99"/>
    <w:rsid w:val="00147B09"/>
    <w:rsid w:val="001524B5"/>
    <w:rsid w:val="00153459"/>
    <w:rsid w:val="0016616D"/>
    <w:rsid w:val="00167D59"/>
    <w:rsid w:val="00171B8C"/>
    <w:rsid w:val="00174EDB"/>
    <w:rsid w:val="00182DCC"/>
    <w:rsid w:val="00186687"/>
    <w:rsid w:val="00196E67"/>
    <w:rsid w:val="00197A2C"/>
    <w:rsid w:val="001A00B6"/>
    <w:rsid w:val="001B186D"/>
    <w:rsid w:val="001C37CC"/>
    <w:rsid w:val="001D13CD"/>
    <w:rsid w:val="001D1F66"/>
    <w:rsid w:val="001D21F7"/>
    <w:rsid w:val="001D3670"/>
    <w:rsid w:val="001E72CB"/>
    <w:rsid w:val="001F1D9A"/>
    <w:rsid w:val="00207325"/>
    <w:rsid w:val="002229E1"/>
    <w:rsid w:val="002364D1"/>
    <w:rsid w:val="00237A78"/>
    <w:rsid w:val="00242556"/>
    <w:rsid w:val="002564BA"/>
    <w:rsid w:val="00265864"/>
    <w:rsid w:val="00274477"/>
    <w:rsid w:val="00283AD3"/>
    <w:rsid w:val="00286103"/>
    <w:rsid w:val="002A32DC"/>
    <w:rsid w:val="002A3D00"/>
    <w:rsid w:val="002B0EBF"/>
    <w:rsid w:val="002C522F"/>
    <w:rsid w:val="002C5768"/>
    <w:rsid w:val="002C6B2F"/>
    <w:rsid w:val="002D1CC3"/>
    <w:rsid w:val="002D6DD9"/>
    <w:rsid w:val="002E1B72"/>
    <w:rsid w:val="002E4C1F"/>
    <w:rsid w:val="002E6092"/>
    <w:rsid w:val="002F0141"/>
    <w:rsid w:val="002F7147"/>
    <w:rsid w:val="00300DD0"/>
    <w:rsid w:val="00303606"/>
    <w:rsid w:val="003072A9"/>
    <w:rsid w:val="00312BA0"/>
    <w:rsid w:val="003209C2"/>
    <w:rsid w:val="003338DB"/>
    <w:rsid w:val="00333A7A"/>
    <w:rsid w:val="003412DF"/>
    <w:rsid w:val="00346E7F"/>
    <w:rsid w:val="00353767"/>
    <w:rsid w:val="00365117"/>
    <w:rsid w:val="003715F6"/>
    <w:rsid w:val="00377DF9"/>
    <w:rsid w:val="00383FCF"/>
    <w:rsid w:val="003A596F"/>
    <w:rsid w:val="003B2918"/>
    <w:rsid w:val="003B4398"/>
    <w:rsid w:val="003C171D"/>
    <w:rsid w:val="003C320A"/>
    <w:rsid w:val="003D19C1"/>
    <w:rsid w:val="003D1CF4"/>
    <w:rsid w:val="003E0DB9"/>
    <w:rsid w:val="003F09F2"/>
    <w:rsid w:val="00402787"/>
    <w:rsid w:val="00403D56"/>
    <w:rsid w:val="00407D1C"/>
    <w:rsid w:val="0042106F"/>
    <w:rsid w:val="004313BF"/>
    <w:rsid w:val="004370A6"/>
    <w:rsid w:val="00440D5E"/>
    <w:rsid w:val="0044754B"/>
    <w:rsid w:val="00447C18"/>
    <w:rsid w:val="0045757B"/>
    <w:rsid w:val="004623B2"/>
    <w:rsid w:val="004652A7"/>
    <w:rsid w:val="004750D7"/>
    <w:rsid w:val="0048183F"/>
    <w:rsid w:val="00482D87"/>
    <w:rsid w:val="00487B86"/>
    <w:rsid w:val="00496B0F"/>
    <w:rsid w:val="00497689"/>
    <w:rsid w:val="004B57A6"/>
    <w:rsid w:val="004B75C0"/>
    <w:rsid w:val="004C4939"/>
    <w:rsid w:val="004C52CD"/>
    <w:rsid w:val="004F4E6A"/>
    <w:rsid w:val="004F71B1"/>
    <w:rsid w:val="00517C62"/>
    <w:rsid w:val="005426DD"/>
    <w:rsid w:val="005540F3"/>
    <w:rsid w:val="00567628"/>
    <w:rsid w:val="005723C2"/>
    <w:rsid w:val="00575367"/>
    <w:rsid w:val="00592A8C"/>
    <w:rsid w:val="00593089"/>
    <w:rsid w:val="005970C7"/>
    <w:rsid w:val="005B3A7C"/>
    <w:rsid w:val="005B4044"/>
    <w:rsid w:val="005C59F0"/>
    <w:rsid w:val="005C7F7C"/>
    <w:rsid w:val="005D54ED"/>
    <w:rsid w:val="005E62BD"/>
    <w:rsid w:val="005F1012"/>
    <w:rsid w:val="005F11C9"/>
    <w:rsid w:val="005F56ED"/>
    <w:rsid w:val="00602E7B"/>
    <w:rsid w:val="006075EE"/>
    <w:rsid w:val="00607B14"/>
    <w:rsid w:val="006122CD"/>
    <w:rsid w:val="006263CE"/>
    <w:rsid w:val="00627B63"/>
    <w:rsid w:val="006308A2"/>
    <w:rsid w:val="00635B00"/>
    <w:rsid w:val="006362FC"/>
    <w:rsid w:val="00652900"/>
    <w:rsid w:val="00657A1D"/>
    <w:rsid w:val="0069010A"/>
    <w:rsid w:val="006A4A6F"/>
    <w:rsid w:val="006B6B98"/>
    <w:rsid w:val="006C0E5D"/>
    <w:rsid w:val="006C27C4"/>
    <w:rsid w:val="0070257F"/>
    <w:rsid w:val="00702AA0"/>
    <w:rsid w:val="00703647"/>
    <w:rsid w:val="007040C0"/>
    <w:rsid w:val="0070448A"/>
    <w:rsid w:val="00704B4A"/>
    <w:rsid w:val="00706146"/>
    <w:rsid w:val="00711A36"/>
    <w:rsid w:val="007372B1"/>
    <w:rsid w:val="007429C7"/>
    <w:rsid w:val="0074524A"/>
    <w:rsid w:val="00751E43"/>
    <w:rsid w:val="00757D9A"/>
    <w:rsid w:val="00760818"/>
    <w:rsid w:val="00764C72"/>
    <w:rsid w:val="00772F96"/>
    <w:rsid w:val="00786AF1"/>
    <w:rsid w:val="0079698D"/>
    <w:rsid w:val="00796B72"/>
    <w:rsid w:val="007A2BB6"/>
    <w:rsid w:val="007B115F"/>
    <w:rsid w:val="007B2DE4"/>
    <w:rsid w:val="007B71E6"/>
    <w:rsid w:val="007C0034"/>
    <w:rsid w:val="007E054A"/>
    <w:rsid w:val="007E1121"/>
    <w:rsid w:val="007E5503"/>
    <w:rsid w:val="008038C1"/>
    <w:rsid w:val="00805F53"/>
    <w:rsid w:val="008115B4"/>
    <w:rsid w:val="0082215E"/>
    <w:rsid w:val="0082346C"/>
    <w:rsid w:val="008235E1"/>
    <w:rsid w:val="008241FA"/>
    <w:rsid w:val="008650A4"/>
    <w:rsid w:val="00867BFC"/>
    <w:rsid w:val="0087403A"/>
    <w:rsid w:val="00875ADD"/>
    <w:rsid w:val="0087707B"/>
    <w:rsid w:val="008851A9"/>
    <w:rsid w:val="008A0526"/>
    <w:rsid w:val="008A5F6D"/>
    <w:rsid w:val="008B3285"/>
    <w:rsid w:val="008C39E3"/>
    <w:rsid w:val="008C6081"/>
    <w:rsid w:val="008D305B"/>
    <w:rsid w:val="008E0620"/>
    <w:rsid w:val="008F0DEA"/>
    <w:rsid w:val="008F4E75"/>
    <w:rsid w:val="00903E6E"/>
    <w:rsid w:val="009164F2"/>
    <w:rsid w:val="00934685"/>
    <w:rsid w:val="00936CE7"/>
    <w:rsid w:val="00937375"/>
    <w:rsid w:val="00942798"/>
    <w:rsid w:val="00953FAF"/>
    <w:rsid w:val="00954FD8"/>
    <w:rsid w:val="00960705"/>
    <w:rsid w:val="00964B67"/>
    <w:rsid w:val="0096757D"/>
    <w:rsid w:val="0096780E"/>
    <w:rsid w:val="0097581C"/>
    <w:rsid w:val="00990AB9"/>
    <w:rsid w:val="00991A11"/>
    <w:rsid w:val="00994555"/>
    <w:rsid w:val="009A54F2"/>
    <w:rsid w:val="009B4A89"/>
    <w:rsid w:val="009C44CA"/>
    <w:rsid w:val="009E320C"/>
    <w:rsid w:val="009E3B4B"/>
    <w:rsid w:val="009F6DE5"/>
    <w:rsid w:val="00A13B54"/>
    <w:rsid w:val="00A17323"/>
    <w:rsid w:val="00A259CF"/>
    <w:rsid w:val="00A363A2"/>
    <w:rsid w:val="00A36A12"/>
    <w:rsid w:val="00A41B26"/>
    <w:rsid w:val="00A43C8F"/>
    <w:rsid w:val="00A60EB8"/>
    <w:rsid w:val="00A61241"/>
    <w:rsid w:val="00A84DF2"/>
    <w:rsid w:val="00A86EF9"/>
    <w:rsid w:val="00AC55DC"/>
    <w:rsid w:val="00AD3439"/>
    <w:rsid w:val="00AD596C"/>
    <w:rsid w:val="00AF4C37"/>
    <w:rsid w:val="00B04408"/>
    <w:rsid w:val="00B20124"/>
    <w:rsid w:val="00B30BE0"/>
    <w:rsid w:val="00B37692"/>
    <w:rsid w:val="00B37E95"/>
    <w:rsid w:val="00B56DEB"/>
    <w:rsid w:val="00B607DF"/>
    <w:rsid w:val="00B61B0F"/>
    <w:rsid w:val="00B61FA1"/>
    <w:rsid w:val="00B70A84"/>
    <w:rsid w:val="00B71F68"/>
    <w:rsid w:val="00B9449E"/>
    <w:rsid w:val="00BA790F"/>
    <w:rsid w:val="00BB5328"/>
    <w:rsid w:val="00BB60C5"/>
    <w:rsid w:val="00BB7DD5"/>
    <w:rsid w:val="00BD17AE"/>
    <w:rsid w:val="00BD6EE3"/>
    <w:rsid w:val="00C10107"/>
    <w:rsid w:val="00C305FD"/>
    <w:rsid w:val="00C30EF8"/>
    <w:rsid w:val="00C31A30"/>
    <w:rsid w:val="00C330EF"/>
    <w:rsid w:val="00C37179"/>
    <w:rsid w:val="00C403D1"/>
    <w:rsid w:val="00C54B5A"/>
    <w:rsid w:val="00C54FC7"/>
    <w:rsid w:val="00C645F5"/>
    <w:rsid w:val="00C72EF1"/>
    <w:rsid w:val="00C812F5"/>
    <w:rsid w:val="00C814F7"/>
    <w:rsid w:val="00C83EC9"/>
    <w:rsid w:val="00C851CC"/>
    <w:rsid w:val="00CA0FB3"/>
    <w:rsid w:val="00CB1CAA"/>
    <w:rsid w:val="00CC074D"/>
    <w:rsid w:val="00CC3F9D"/>
    <w:rsid w:val="00CC509F"/>
    <w:rsid w:val="00CE2F73"/>
    <w:rsid w:val="00CF5F07"/>
    <w:rsid w:val="00CF739E"/>
    <w:rsid w:val="00D01897"/>
    <w:rsid w:val="00D06E3E"/>
    <w:rsid w:val="00D34AE2"/>
    <w:rsid w:val="00D356FB"/>
    <w:rsid w:val="00D41521"/>
    <w:rsid w:val="00D50E2A"/>
    <w:rsid w:val="00D5242E"/>
    <w:rsid w:val="00D801A7"/>
    <w:rsid w:val="00D8664F"/>
    <w:rsid w:val="00DA0CD5"/>
    <w:rsid w:val="00DA2E04"/>
    <w:rsid w:val="00DB6FF8"/>
    <w:rsid w:val="00DC4D6C"/>
    <w:rsid w:val="00DC70BA"/>
    <w:rsid w:val="00DE6C76"/>
    <w:rsid w:val="00DF26A5"/>
    <w:rsid w:val="00DF4618"/>
    <w:rsid w:val="00DF6ADB"/>
    <w:rsid w:val="00E02643"/>
    <w:rsid w:val="00E041F3"/>
    <w:rsid w:val="00E043A4"/>
    <w:rsid w:val="00E13C29"/>
    <w:rsid w:val="00E14E9C"/>
    <w:rsid w:val="00E30B78"/>
    <w:rsid w:val="00E363A5"/>
    <w:rsid w:val="00E41D47"/>
    <w:rsid w:val="00E55F1B"/>
    <w:rsid w:val="00E719DA"/>
    <w:rsid w:val="00E762B8"/>
    <w:rsid w:val="00E965A8"/>
    <w:rsid w:val="00E97D8E"/>
    <w:rsid w:val="00EA1BA4"/>
    <w:rsid w:val="00EA43CA"/>
    <w:rsid w:val="00EB38A4"/>
    <w:rsid w:val="00ED2CE1"/>
    <w:rsid w:val="00EE02FE"/>
    <w:rsid w:val="00F04AD1"/>
    <w:rsid w:val="00F30ED7"/>
    <w:rsid w:val="00F40A28"/>
    <w:rsid w:val="00F42122"/>
    <w:rsid w:val="00F55236"/>
    <w:rsid w:val="00F603E2"/>
    <w:rsid w:val="00F627E9"/>
    <w:rsid w:val="00F73FCE"/>
    <w:rsid w:val="00F81B26"/>
    <w:rsid w:val="00F85886"/>
    <w:rsid w:val="00F85BEA"/>
    <w:rsid w:val="00F962C2"/>
    <w:rsid w:val="00FA32F1"/>
    <w:rsid w:val="00FB28EB"/>
    <w:rsid w:val="00FB6925"/>
    <w:rsid w:val="00FB7027"/>
    <w:rsid w:val="00FC5D02"/>
    <w:rsid w:val="00FC7AB1"/>
    <w:rsid w:val="00FC7CDD"/>
    <w:rsid w:val="00FD54D7"/>
    <w:rsid w:val="00FE0D5D"/>
    <w:rsid w:val="00FE4106"/>
    <w:rsid w:val="00FE5FDF"/>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0620"/>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uiPriority w:val="3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B8C"/>
    <w:rPr>
      <w:color w:val="808080"/>
      <w:shd w:val="clear" w:color="auto" w:fill="E6E6E6"/>
    </w:rPr>
  </w:style>
  <w:style w:type="paragraph" w:styleId="BodyText">
    <w:name w:val="Body Text"/>
    <w:basedOn w:val="Normal"/>
    <w:link w:val="BodyTextChar"/>
    <w:unhideWhenUsed/>
    <w:rsid w:val="00757D9A"/>
    <w:pPr>
      <w:spacing w:after="120"/>
    </w:pPr>
  </w:style>
  <w:style w:type="character" w:customStyle="1" w:styleId="BodyTextChar">
    <w:name w:val="Body Text Char"/>
    <w:basedOn w:val="DefaultParagraphFont"/>
    <w:link w:val="BodyText"/>
    <w:rsid w:val="00757D9A"/>
    <w:rPr>
      <w:sz w:val="24"/>
      <w:szCs w:val="24"/>
    </w:rPr>
  </w:style>
  <w:style w:type="character" w:styleId="Strong">
    <w:name w:val="Strong"/>
    <w:basedOn w:val="DefaultParagraphFont"/>
    <w:qFormat/>
    <w:rsid w:val="00FE0D5D"/>
    <w:rPr>
      <w:b/>
      <w:bCs/>
    </w:rPr>
  </w:style>
  <w:style w:type="paragraph" w:customStyle="1" w:styleId="Default">
    <w:name w:val="Default"/>
    <w:rsid w:val="00D01897"/>
    <w:pPr>
      <w:autoSpaceDE w:val="0"/>
      <w:autoSpaceDN w:val="0"/>
      <w:adjustRightInd w:val="0"/>
    </w:pPr>
    <w:rPr>
      <w:rFonts w:eastAsiaTheme="minorHAns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4274">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7209</Characters>
  <Application>Microsoft Office Word</Application>
  <DocSecurity>4</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Catherine Lehmann</cp:lastModifiedBy>
  <cp:revision>2</cp:revision>
  <cp:lastPrinted>2018-05-31T10:34:00Z</cp:lastPrinted>
  <dcterms:created xsi:type="dcterms:W3CDTF">2019-12-12T09:42:00Z</dcterms:created>
  <dcterms:modified xsi:type="dcterms:W3CDTF">2019-12-12T09:42:00Z</dcterms:modified>
</cp:coreProperties>
</file>