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bottom w:val="single" w:sz="8" w:space="0" w:color="auto"/>
        </w:tblBorders>
        <w:tblLayout w:type="fixed"/>
        <w:tblLook w:val="0000"/>
      </w:tblPr>
      <w:tblGrid>
        <w:gridCol w:w="2406"/>
        <w:gridCol w:w="5580"/>
        <w:gridCol w:w="2505"/>
      </w:tblGrid>
      <w:tr w:rsidR="005B6467" w:rsidRPr="001575B2" w:rsidTr="004D049A">
        <w:trPr>
          <w:trHeight w:val="1256"/>
        </w:trPr>
        <w:tc>
          <w:tcPr>
            <w:tcW w:w="2406" w:type="dxa"/>
          </w:tcPr>
          <w:p w:rsidR="005B6467" w:rsidRDefault="005B6467" w:rsidP="004D049A">
            <w:r>
              <w:rPr>
                <w:noProof/>
                <w:lang w:val="de-DE" w:eastAsia="de-DE"/>
              </w:rPr>
              <w:drawing>
                <wp:inline distT="0" distB="0" distL="0" distR="0">
                  <wp:extent cx="857250" cy="714375"/>
                  <wp:effectExtent l="0" t="0" r="0" b="9525"/>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rsidR="005B6467" w:rsidRDefault="005B6467" w:rsidP="004D049A">
            <w:pPr>
              <w:jc w:val="center"/>
              <w:rPr>
                <w:i/>
                <w:sz w:val="22"/>
                <w:szCs w:val="22"/>
              </w:rPr>
            </w:pPr>
            <w:r>
              <w:rPr>
                <w:i/>
                <w:sz w:val="22"/>
                <w:szCs w:val="22"/>
              </w:rPr>
              <w:t>AGREEMENT ON THE CONSERVATION OF</w:t>
            </w:r>
          </w:p>
          <w:p w:rsidR="005B6467" w:rsidRPr="007E1121" w:rsidRDefault="005B6467" w:rsidP="004D049A">
            <w:pPr>
              <w:jc w:val="center"/>
            </w:pPr>
            <w:r>
              <w:rPr>
                <w:i/>
                <w:sz w:val="22"/>
                <w:szCs w:val="22"/>
              </w:rPr>
              <w:t>AFRICAN-EURASIAN MIGRATORY WATERBIRDS</w:t>
            </w:r>
          </w:p>
        </w:tc>
        <w:tc>
          <w:tcPr>
            <w:tcW w:w="2505" w:type="dxa"/>
          </w:tcPr>
          <w:p w:rsidR="005B6467" w:rsidRPr="001575B2" w:rsidRDefault="005B6467" w:rsidP="004D049A">
            <w:pPr>
              <w:jc w:val="right"/>
              <w:rPr>
                <w:bCs/>
                <w:i/>
                <w:iCs/>
                <w:sz w:val="20"/>
                <w:szCs w:val="20"/>
              </w:rPr>
            </w:pPr>
            <w:r w:rsidRPr="001575B2">
              <w:rPr>
                <w:i/>
                <w:iCs/>
                <w:sz w:val="20"/>
                <w:szCs w:val="20"/>
              </w:rPr>
              <w:t xml:space="preserve">Doc </w:t>
            </w:r>
            <w:r>
              <w:rPr>
                <w:i/>
                <w:iCs/>
                <w:sz w:val="20"/>
                <w:szCs w:val="20"/>
              </w:rPr>
              <w:t>AEWA/</w:t>
            </w:r>
            <w:proofErr w:type="spellStart"/>
            <w:r w:rsidRPr="001575B2">
              <w:rPr>
                <w:i/>
                <w:iCs/>
                <w:sz w:val="20"/>
                <w:szCs w:val="20"/>
              </w:rPr>
              <w:t>StC</w:t>
            </w:r>
            <w:proofErr w:type="spellEnd"/>
            <w:r w:rsidRPr="001575B2">
              <w:rPr>
                <w:i/>
                <w:iCs/>
                <w:sz w:val="20"/>
                <w:szCs w:val="20"/>
              </w:rPr>
              <w:t xml:space="preserve"> </w:t>
            </w:r>
            <w:r>
              <w:rPr>
                <w:i/>
                <w:iCs/>
                <w:sz w:val="20"/>
                <w:szCs w:val="20"/>
              </w:rPr>
              <w:t>15</w:t>
            </w:r>
            <w:r w:rsidRPr="001575B2">
              <w:rPr>
                <w:i/>
                <w:iCs/>
                <w:sz w:val="20"/>
                <w:szCs w:val="20"/>
              </w:rPr>
              <w:t>.</w:t>
            </w:r>
            <w:r>
              <w:rPr>
                <w:i/>
                <w:iCs/>
                <w:sz w:val="20"/>
                <w:szCs w:val="20"/>
              </w:rPr>
              <w:t>5</w:t>
            </w:r>
          </w:p>
          <w:p w:rsidR="005B6467" w:rsidRPr="001575B2" w:rsidRDefault="005B6467" w:rsidP="004D049A">
            <w:pPr>
              <w:jc w:val="right"/>
              <w:rPr>
                <w:bCs/>
                <w:i/>
                <w:iCs/>
                <w:sz w:val="20"/>
                <w:szCs w:val="20"/>
              </w:rPr>
            </w:pPr>
            <w:r w:rsidRPr="001575B2">
              <w:rPr>
                <w:i/>
                <w:iCs/>
                <w:sz w:val="20"/>
                <w:szCs w:val="20"/>
              </w:rPr>
              <w:t xml:space="preserve">Agenda item </w:t>
            </w:r>
            <w:r w:rsidR="00720AB4">
              <w:rPr>
                <w:i/>
                <w:iCs/>
                <w:sz w:val="20"/>
                <w:szCs w:val="20"/>
              </w:rPr>
              <w:t>4</w:t>
            </w:r>
            <w:r w:rsidR="00720AB4">
              <w:rPr>
                <w:i/>
                <w:iCs/>
                <w:sz w:val="20"/>
                <w:szCs w:val="20"/>
              </w:rPr>
              <w:t>d</w:t>
            </w:r>
          </w:p>
          <w:p w:rsidR="005B6467" w:rsidRPr="001575B2" w:rsidRDefault="00AA3104" w:rsidP="004D049A">
            <w:pPr>
              <w:jc w:val="right"/>
            </w:pPr>
            <w:r>
              <w:rPr>
                <w:i/>
                <w:iCs/>
                <w:sz w:val="20"/>
                <w:szCs w:val="20"/>
              </w:rPr>
              <w:t>13</w:t>
            </w:r>
            <w:r w:rsidR="005B6467">
              <w:rPr>
                <w:i/>
                <w:iCs/>
                <w:sz w:val="20"/>
                <w:szCs w:val="20"/>
              </w:rPr>
              <w:t xml:space="preserve"> November 2019</w:t>
            </w:r>
          </w:p>
        </w:tc>
      </w:tr>
      <w:tr w:rsidR="005B6467" w:rsidTr="004D049A">
        <w:tc>
          <w:tcPr>
            <w:tcW w:w="10491" w:type="dxa"/>
            <w:gridSpan w:val="3"/>
          </w:tcPr>
          <w:p w:rsidR="005B6467" w:rsidRPr="007C0034" w:rsidRDefault="005B6467" w:rsidP="004D049A">
            <w:pPr>
              <w:pStyle w:val="BodyText2"/>
              <w:jc w:val="center"/>
              <w:rPr>
                <w:b/>
                <w:bCs/>
                <w:caps/>
                <w:sz w:val="26"/>
                <w:szCs w:val="26"/>
              </w:rPr>
            </w:pPr>
            <w:r>
              <w:rPr>
                <w:b/>
                <w:bCs/>
                <w:caps/>
                <w:sz w:val="26"/>
                <w:szCs w:val="26"/>
              </w:rPr>
              <w:t>15</w:t>
            </w:r>
            <w:r w:rsidRPr="00FD35E3">
              <w:rPr>
                <w:b/>
                <w:bCs/>
                <w:sz w:val="26"/>
                <w:szCs w:val="26"/>
                <w:vertAlign w:val="superscript"/>
              </w:rPr>
              <w:t>th</w:t>
            </w:r>
            <w:r>
              <w:rPr>
                <w:b/>
                <w:bCs/>
                <w:caps/>
                <w:sz w:val="26"/>
                <w:szCs w:val="26"/>
              </w:rPr>
              <w:t xml:space="preserve"> </w:t>
            </w:r>
            <w:r w:rsidRPr="007C0034">
              <w:rPr>
                <w:b/>
                <w:bCs/>
                <w:caps/>
                <w:sz w:val="26"/>
                <w:szCs w:val="26"/>
              </w:rPr>
              <w:t>Meeting of the STANDING COMMITTEE</w:t>
            </w:r>
          </w:p>
          <w:p w:rsidR="005B6467" w:rsidRPr="000017B4" w:rsidRDefault="005B6467" w:rsidP="004D049A">
            <w:pPr>
              <w:jc w:val="center"/>
              <w:rPr>
                <w:i/>
              </w:rPr>
            </w:pPr>
            <w:r>
              <w:rPr>
                <w:i/>
                <w:iCs/>
              </w:rPr>
              <w:t>11</w:t>
            </w:r>
            <w:r w:rsidRPr="001C5919">
              <w:rPr>
                <w:i/>
                <w:iCs/>
              </w:rPr>
              <w:t xml:space="preserve"> – </w:t>
            </w:r>
            <w:r>
              <w:rPr>
                <w:i/>
                <w:iCs/>
              </w:rPr>
              <w:t>13</w:t>
            </w:r>
            <w:r w:rsidRPr="001C5919">
              <w:rPr>
                <w:i/>
                <w:iCs/>
              </w:rPr>
              <w:t xml:space="preserve"> </w:t>
            </w:r>
            <w:r>
              <w:rPr>
                <w:i/>
                <w:iCs/>
              </w:rPr>
              <w:t>December</w:t>
            </w:r>
            <w:r w:rsidRPr="001C5919">
              <w:rPr>
                <w:i/>
                <w:iCs/>
              </w:rPr>
              <w:t xml:space="preserve"> 201</w:t>
            </w:r>
            <w:r>
              <w:rPr>
                <w:i/>
                <w:iCs/>
              </w:rPr>
              <w:t>9</w:t>
            </w:r>
            <w:r w:rsidRPr="001C5919">
              <w:rPr>
                <w:i/>
                <w:iCs/>
              </w:rPr>
              <w:t xml:space="preserve">, </w:t>
            </w:r>
            <w:r>
              <w:rPr>
                <w:i/>
                <w:iCs/>
              </w:rPr>
              <w:t>Bristol</w:t>
            </w:r>
            <w:r w:rsidRPr="001C5919">
              <w:rPr>
                <w:i/>
                <w:iCs/>
              </w:rPr>
              <w:t xml:space="preserve">, </w:t>
            </w:r>
            <w:r>
              <w:rPr>
                <w:i/>
                <w:iCs/>
              </w:rPr>
              <w:t>United Kingdom</w:t>
            </w:r>
          </w:p>
        </w:tc>
      </w:tr>
      <w:tr w:rsidR="005B6467" w:rsidTr="004D049A">
        <w:trPr>
          <w:trHeight w:val="270"/>
        </w:trPr>
        <w:tc>
          <w:tcPr>
            <w:tcW w:w="10491" w:type="dxa"/>
            <w:gridSpan w:val="3"/>
            <w:vAlign w:val="center"/>
          </w:tcPr>
          <w:p w:rsidR="005B6467" w:rsidRPr="00365117" w:rsidRDefault="005B6467" w:rsidP="004D049A">
            <w:pPr>
              <w:pStyle w:val="BodyText2"/>
              <w:rPr>
                <w:bCs/>
                <w:i/>
                <w:lang w:val="en-US"/>
              </w:rPr>
            </w:pPr>
          </w:p>
        </w:tc>
      </w:tr>
    </w:tbl>
    <w:p w:rsidR="00246212" w:rsidRPr="00C037BC" w:rsidRDefault="00246212" w:rsidP="00ED63D2">
      <w:pPr>
        <w:spacing w:line="276" w:lineRule="auto"/>
        <w:jc w:val="both"/>
      </w:pPr>
    </w:p>
    <w:p w:rsidR="001B5F96" w:rsidRDefault="001B5F96" w:rsidP="005B6467">
      <w:pPr>
        <w:jc w:val="center"/>
        <w:rPr>
          <w:b/>
          <w:bCs/>
          <w:sz w:val="22"/>
          <w:szCs w:val="22"/>
        </w:rPr>
      </w:pPr>
    </w:p>
    <w:p w:rsidR="001B5F96" w:rsidRDefault="001B5F96" w:rsidP="005B6467">
      <w:pPr>
        <w:jc w:val="center"/>
        <w:rPr>
          <w:b/>
          <w:bCs/>
          <w:sz w:val="22"/>
          <w:szCs w:val="22"/>
        </w:rPr>
      </w:pPr>
    </w:p>
    <w:p w:rsidR="005B6467" w:rsidRPr="00776092" w:rsidRDefault="005B6467" w:rsidP="005B6467">
      <w:pPr>
        <w:jc w:val="center"/>
        <w:rPr>
          <w:b/>
          <w:bCs/>
          <w:sz w:val="22"/>
          <w:szCs w:val="22"/>
        </w:rPr>
      </w:pPr>
      <w:r w:rsidRPr="00776092">
        <w:rPr>
          <w:b/>
          <w:bCs/>
          <w:sz w:val="22"/>
          <w:szCs w:val="22"/>
        </w:rPr>
        <w:t xml:space="preserve">REPORT OF THE </w:t>
      </w:r>
      <w:r>
        <w:rPr>
          <w:b/>
          <w:bCs/>
          <w:sz w:val="22"/>
          <w:szCs w:val="22"/>
        </w:rPr>
        <w:t xml:space="preserve">UNEP/AEWA </w:t>
      </w:r>
      <w:r w:rsidRPr="00776092">
        <w:rPr>
          <w:b/>
          <w:bCs/>
          <w:sz w:val="22"/>
          <w:szCs w:val="22"/>
        </w:rPr>
        <w:t>SECRETARIAT</w:t>
      </w:r>
    </w:p>
    <w:p w:rsidR="005B6467" w:rsidRDefault="005B6467" w:rsidP="005B6467">
      <w:pPr>
        <w:jc w:val="center"/>
        <w:rPr>
          <w:b/>
          <w:bCs/>
          <w:sz w:val="22"/>
          <w:szCs w:val="22"/>
        </w:rPr>
      </w:pPr>
    </w:p>
    <w:p w:rsidR="001B5F96" w:rsidRDefault="001B5F96" w:rsidP="005B6467">
      <w:pPr>
        <w:jc w:val="center"/>
        <w:rPr>
          <w:b/>
          <w:bCs/>
          <w:sz w:val="22"/>
          <w:szCs w:val="22"/>
        </w:rPr>
      </w:pPr>
    </w:p>
    <w:p w:rsidR="001B5F96" w:rsidRDefault="001B5F96" w:rsidP="005B6467">
      <w:pPr>
        <w:jc w:val="center"/>
        <w:rPr>
          <w:b/>
          <w:bCs/>
          <w:sz w:val="22"/>
          <w:szCs w:val="22"/>
        </w:rPr>
      </w:pPr>
    </w:p>
    <w:p w:rsidR="001B5F96" w:rsidRDefault="001B5F96" w:rsidP="005B6467">
      <w:pPr>
        <w:jc w:val="center"/>
        <w:rPr>
          <w:b/>
          <w:bCs/>
          <w:sz w:val="22"/>
          <w:szCs w:val="22"/>
        </w:rPr>
      </w:pPr>
    </w:p>
    <w:p w:rsidR="001B5F96" w:rsidRDefault="001B5F96" w:rsidP="005B6467">
      <w:pPr>
        <w:jc w:val="center"/>
        <w:rPr>
          <w:b/>
          <w:bCs/>
          <w:sz w:val="22"/>
          <w:szCs w:val="22"/>
        </w:rPr>
      </w:pPr>
    </w:p>
    <w:p w:rsidR="001B5F96" w:rsidRPr="00776092" w:rsidRDefault="001B5F96" w:rsidP="005B6467">
      <w:pPr>
        <w:jc w:val="center"/>
        <w:rPr>
          <w:b/>
          <w:bCs/>
          <w:sz w:val="22"/>
          <w:szCs w:val="22"/>
        </w:rPr>
      </w:pPr>
    </w:p>
    <w:p w:rsidR="005B6467" w:rsidRPr="00776092" w:rsidRDefault="005B6467" w:rsidP="005B6467">
      <w:pPr>
        <w:jc w:val="both"/>
        <w:rPr>
          <w:b/>
          <w:bCs/>
          <w:sz w:val="22"/>
          <w:szCs w:val="22"/>
        </w:rPr>
      </w:pPr>
      <w:r w:rsidRPr="00776092">
        <w:rPr>
          <w:b/>
          <w:bCs/>
          <w:sz w:val="22"/>
          <w:szCs w:val="22"/>
        </w:rPr>
        <w:t>INTRODUCTION</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 xml:space="preserve">The present report covers the work of the UNEP/AEWA Secretariat for the period between </w:t>
      </w:r>
      <w:r>
        <w:rPr>
          <w:sz w:val="22"/>
          <w:szCs w:val="22"/>
        </w:rPr>
        <w:t>15</w:t>
      </w:r>
      <w:r w:rsidRPr="00776092">
        <w:rPr>
          <w:sz w:val="22"/>
          <w:szCs w:val="22"/>
        </w:rPr>
        <w:t xml:space="preserve"> December 201</w:t>
      </w:r>
      <w:r>
        <w:rPr>
          <w:sz w:val="22"/>
          <w:szCs w:val="22"/>
        </w:rPr>
        <w:t>8 - after MOP7 -</w:t>
      </w:r>
      <w:r w:rsidRPr="00776092">
        <w:rPr>
          <w:sz w:val="22"/>
          <w:szCs w:val="22"/>
        </w:rPr>
        <w:t xml:space="preserve"> and 30 </w:t>
      </w:r>
      <w:r>
        <w:rPr>
          <w:sz w:val="22"/>
          <w:szCs w:val="22"/>
        </w:rPr>
        <w:t>October</w:t>
      </w:r>
      <w:r w:rsidRPr="00776092">
        <w:rPr>
          <w:sz w:val="22"/>
          <w:szCs w:val="22"/>
        </w:rPr>
        <w:t xml:space="preserve"> 201</w:t>
      </w:r>
      <w:r>
        <w:rPr>
          <w:sz w:val="22"/>
          <w:szCs w:val="22"/>
        </w:rPr>
        <w:t>9</w:t>
      </w:r>
      <w:r w:rsidRPr="00776092">
        <w:rPr>
          <w:sz w:val="22"/>
          <w:szCs w:val="22"/>
        </w:rPr>
        <w:t>.</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The report is divided into five sections:</w:t>
      </w:r>
      <w:r w:rsidRPr="00776092">
        <w:rPr>
          <w:sz w:val="22"/>
          <w:szCs w:val="22"/>
        </w:rPr>
        <w:tab/>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1.</w:t>
      </w:r>
      <w:r w:rsidRPr="00776092">
        <w:rPr>
          <w:sz w:val="22"/>
          <w:szCs w:val="22"/>
        </w:rPr>
        <w:tab/>
        <w:t>Organization of the Secretariat;</w:t>
      </w:r>
    </w:p>
    <w:p w:rsidR="005B6467" w:rsidRPr="00776092" w:rsidRDefault="005B6467" w:rsidP="005B6467">
      <w:pPr>
        <w:jc w:val="both"/>
        <w:rPr>
          <w:sz w:val="22"/>
          <w:szCs w:val="22"/>
        </w:rPr>
      </w:pPr>
      <w:r w:rsidRPr="00776092">
        <w:rPr>
          <w:sz w:val="22"/>
          <w:szCs w:val="22"/>
        </w:rPr>
        <w:t>2.</w:t>
      </w:r>
      <w:r w:rsidRPr="00776092">
        <w:rPr>
          <w:sz w:val="22"/>
          <w:szCs w:val="22"/>
        </w:rPr>
        <w:tab/>
        <w:t xml:space="preserve">General Management, which includes recruitment of Parties and cooperation with other </w:t>
      </w:r>
      <w:r w:rsidR="00720AB4">
        <w:rPr>
          <w:sz w:val="22"/>
          <w:szCs w:val="22"/>
        </w:rPr>
        <w:tab/>
      </w:r>
      <w:r w:rsidRPr="00776092">
        <w:rPr>
          <w:sz w:val="22"/>
          <w:szCs w:val="22"/>
        </w:rPr>
        <w:t>organizations;</w:t>
      </w:r>
    </w:p>
    <w:p w:rsidR="005B6467" w:rsidRPr="00776092" w:rsidRDefault="005B6467" w:rsidP="005B6467">
      <w:pPr>
        <w:jc w:val="both"/>
        <w:rPr>
          <w:sz w:val="22"/>
          <w:szCs w:val="22"/>
        </w:rPr>
      </w:pPr>
      <w:r w:rsidRPr="00776092">
        <w:rPr>
          <w:sz w:val="22"/>
          <w:szCs w:val="22"/>
        </w:rPr>
        <w:t>3.</w:t>
      </w:r>
      <w:r w:rsidRPr="00776092">
        <w:rPr>
          <w:sz w:val="22"/>
          <w:szCs w:val="22"/>
        </w:rPr>
        <w:tab/>
        <w:t>Communication, Information Management and Outreach;</w:t>
      </w:r>
    </w:p>
    <w:p w:rsidR="005B6467" w:rsidRPr="00776092" w:rsidRDefault="005B6467" w:rsidP="005B6467">
      <w:pPr>
        <w:jc w:val="both"/>
        <w:rPr>
          <w:sz w:val="22"/>
          <w:szCs w:val="22"/>
        </w:rPr>
      </w:pPr>
      <w:r w:rsidRPr="00776092">
        <w:rPr>
          <w:sz w:val="22"/>
          <w:szCs w:val="22"/>
        </w:rPr>
        <w:t>4.</w:t>
      </w:r>
      <w:r w:rsidRPr="00776092">
        <w:rPr>
          <w:sz w:val="22"/>
          <w:szCs w:val="22"/>
        </w:rPr>
        <w:tab/>
        <w:t>Science, Implementation and Compliance;</w:t>
      </w:r>
    </w:p>
    <w:p w:rsidR="005B6467" w:rsidRPr="00776092" w:rsidRDefault="005B6467" w:rsidP="005B6467">
      <w:pPr>
        <w:jc w:val="both"/>
        <w:rPr>
          <w:sz w:val="22"/>
          <w:szCs w:val="22"/>
        </w:rPr>
      </w:pPr>
      <w:r w:rsidRPr="00776092">
        <w:rPr>
          <w:sz w:val="22"/>
          <w:szCs w:val="22"/>
        </w:rPr>
        <w:t>5.</w:t>
      </w:r>
      <w:r w:rsidRPr="00776092">
        <w:rPr>
          <w:sz w:val="22"/>
          <w:szCs w:val="22"/>
        </w:rPr>
        <w:tab/>
        <w:t>Capacity-Building.</w:t>
      </w:r>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 xml:space="preserve">Activities reported in detail in other </w:t>
      </w:r>
      <w:r>
        <w:rPr>
          <w:sz w:val="22"/>
          <w:szCs w:val="22"/>
        </w:rPr>
        <w:t>StC15</w:t>
      </w:r>
      <w:r w:rsidRPr="00776092">
        <w:rPr>
          <w:sz w:val="22"/>
          <w:szCs w:val="22"/>
        </w:rPr>
        <w:t xml:space="preserve"> documents are only mentioned briefly here, with a reference to the relevant substantive document containing more information.</w:t>
      </w:r>
      <w:r>
        <w:rPr>
          <w:sz w:val="22"/>
          <w:szCs w:val="22"/>
        </w:rPr>
        <w:t xml:space="preserve"> Finance and administrative issues are reported in a special document (AEWA/</w:t>
      </w:r>
      <w:proofErr w:type="spellStart"/>
      <w:r>
        <w:rPr>
          <w:sz w:val="22"/>
          <w:szCs w:val="22"/>
        </w:rPr>
        <w:t>StC</w:t>
      </w:r>
      <w:proofErr w:type="spellEnd"/>
      <w:r>
        <w:rPr>
          <w:sz w:val="22"/>
          <w:szCs w:val="22"/>
        </w:rPr>
        <w:t xml:space="preserve"> 15.8).</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 xml:space="preserve">The day-to-day work of the Agreement Secretariat, which includes responding to incoming mail, maintaining the Secretariat’s extensive network of contacts, internal meetings with the UNEP/CMS Secretariat, the United Nations Environment Programme (UNEP) and/or UN Heads of Agencies etc. are not specifically mentioned in this report. </w:t>
      </w:r>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0464B1" w:rsidRDefault="005B6467" w:rsidP="005B6467">
      <w:pPr>
        <w:jc w:val="both"/>
        <w:rPr>
          <w:b/>
          <w:bCs/>
          <w:sz w:val="22"/>
          <w:szCs w:val="22"/>
        </w:rPr>
      </w:pPr>
      <w:r>
        <w:rPr>
          <w:b/>
          <w:bCs/>
          <w:sz w:val="22"/>
          <w:szCs w:val="22"/>
        </w:rPr>
        <w:t>1.</w:t>
      </w:r>
      <w:r w:rsidR="00DB1942">
        <w:rPr>
          <w:b/>
          <w:bCs/>
          <w:sz w:val="22"/>
          <w:szCs w:val="22"/>
        </w:rPr>
        <w:t xml:space="preserve"> </w:t>
      </w:r>
      <w:r w:rsidRPr="000464B1">
        <w:rPr>
          <w:b/>
          <w:bCs/>
          <w:sz w:val="22"/>
          <w:szCs w:val="22"/>
        </w:rPr>
        <w:t>ORGANIZATION OF THE SECRETARIAT</w:t>
      </w:r>
    </w:p>
    <w:p w:rsidR="005B6467" w:rsidRPr="00776092" w:rsidRDefault="005B6467" w:rsidP="005B6467">
      <w:pPr>
        <w:jc w:val="both"/>
        <w:rPr>
          <w:sz w:val="22"/>
          <w:szCs w:val="22"/>
        </w:rPr>
      </w:pPr>
    </w:p>
    <w:p w:rsidR="005B6467" w:rsidRDefault="005B6467" w:rsidP="005B6467">
      <w:pPr>
        <w:jc w:val="both"/>
        <w:rPr>
          <w:sz w:val="22"/>
          <w:szCs w:val="22"/>
        </w:rPr>
      </w:pPr>
      <w:r w:rsidRPr="00776092">
        <w:rPr>
          <w:sz w:val="22"/>
          <w:szCs w:val="22"/>
        </w:rPr>
        <w:t>The Secretariat is organized into four</w:t>
      </w:r>
      <w:r>
        <w:rPr>
          <w:sz w:val="22"/>
          <w:szCs w:val="22"/>
        </w:rPr>
        <w:t xml:space="preserve"> units which cover four broad </w:t>
      </w:r>
      <w:r w:rsidRPr="00776092">
        <w:rPr>
          <w:sz w:val="22"/>
          <w:szCs w:val="22"/>
        </w:rPr>
        <w:t xml:space="preserve">areas of work (as described in </w:t>
      </w:r>
      <w:r w:rsidRPr="001B5F96">
        <w:rPr>
          <w:sz w:val="22"/>
          <w:szCs w:val="22"/>
        </w:rPr>
        <w:t>Annex 1</w:t>
      </w:r>
      <w:r w:rsidRPr="00776092">
        <w:rPr>
          <w:sz w:val="22"/>
          <w:szCs w:val="22"/>
        </w:rPr>
        <w:t xml:space="preserve"> – Organizational Structure and </w:t>
      </w:r>
      <w:r w:rsidRPr="001B5F96">
        <w:rPr>
          <w:sz w:val="22"/>
          <w:szCs w:val="22"/>
        </w:rPr>
        <w:t>Annex II</w:t>
      </w:r>
      <w:r w:rsidRPr="00776092">
        <w:rPr>
          <w:sz w:val="22"/>
          <w:szCs w:val="22"/>
        </w:rPr>
        <w:t xml:space="preserve"> - Staff Composition of the UNEP/AEWA Secretariat). </w:t>
      </w:r>
      <w:r>
        <w:rPr>
          <w:sz w:val="22"/>
          <w:szCs w:val="22"/>
        </w:rPr>
        <w:t>The titles of the different posts have been updated to better reflect the work done and the Secretariat is currently working on updating all job descriptions.</w:t>
      </w:r>
    </w:p>
    <w:p w:rsidR="00DB1942" w:rsidRDefault="00DB1942" w:rsidP="005B6467">
      <w:pPr>
        <w:jc w:val="both"/>
        <w:rPr>
          <w:sz w:val="22"/>
          <w:szCs w:val="22"/>
        </w:rPr>
      </w:pPr>
    </w:p>
    <w:p w:rsidR="005B6467" w:rsidRPr="00776092" w:rsidRDefault="005B6467" w:rsidP="005B6467">
      <w:pPr>
        <w:jc w:val="both"/>
        <w:rPr>
          <w:sz w:val="22"/>
          <w:szCs w:val="22"/>
        </w:rPr>
      </w:pPr>
      <w:r>
        <w:rPr>
          <w:sz w:val="22"/>
          <w:szCs w:val="22"/>
        </w:rPr>
        <w:t>In 2019 the AEWA Secretariat applied for a Junior Professional Officer (UNEP JPO Programme) to support the work of the Technical Committee but unfortunately no country offered a JPO to the AEWA Secretariat. The Secretariat will renew its proposal in 2020.</w:t>
      </w:r>
    </w:p>
    <w:p w:rsidR="00DB1942" w:rsidRDefault="00DB1942" w:rsidP="005B6467">
      <w:pPr>
        <w:jc w:val="both"/>
        <w:rPr>
          <w:sz w:val="22"/>
          <w:szCs w:val="22"/>
        </w:rPr>
      </w:pPr>
    </w:p>
    <w:p w:rsidR="005B6467" w:rsidRPr="00776092" w:rsidRDefault="005B6467" w:rsidP="005B6467">
      <w:pPr>
        <w:jc w:val="both"/>
        <w:rPr>
          <w:sz w:val="22"/>
          <w:szCs w:val="22"/>
        </w:rPr>
      </w:pPr>
      <w:r w:rsidRPr="00776092">
        <w:rPr>
          <w:sz w:val="22"/>
          <w:szCs w:val="22"/>
        </w:rPr>
        <w:t>Without the extension of the part-time positions through voluntary contributions, the availability of staff funded entirely through voluntary contributions and the support of interns, the Secretariat would not have been in a position to deliver all services requested.</w:t>
      </w:r>
    </w:p>
    <w:p w:rsidR="005B6467" w:rsidRPr="00F13717" w:rsidRDefault="005B6467" w:rsidP="005B6467">
      <w:pPr>
        <w:jc w:val="both"/>
        <w:rPr>
          <w:b/>
          <w:bCs/>
          <w:sz w:val="22"/>
          <w:szCs w:val="22"/>
        </w:rPr>
      </w:pPr>
      <w:r w:rsidRPr="00F13717">
        <w:rPr>
          <w:b/>
          <w:bCs/>
          <w:sz w:val="22"/>
          <w:szCs w:val="22"/>
        </w:rPr>
        <w:lastRenderedPageBreak/>
        <w:t>2. GENERAL MANAGEMENT</w:t>
      </w:r>
    </w:p>
    <w:p w:rsidR="005B6467" w:rsidRPr="00776092" w:rsidRDefault="005B6467" w:rsidP="005B6467">
      <w:pPr>
        <w:jc w:val="both"/>
        <w:rPr>
          <w:sz w:val="22"/>
          <w:szCs w:val="22"/>
        </w:rPr>
      </w:pPr>
    </w:p>
    <w:p w:rsidR="005B6467" w:rsidRDefault="00102BF9" w:rsidP="005B6467">
      <w:pPr>
        <w:jc w:val="both"/>
        <w:rPr>
          <w:i/>
          <w:iCs/>
          <w:sz w:val="22"/>
          <w:szCs w:val="22"/>
          <w:u w:val="single"/>
        </w:rPr>
      </w:pPr>
      <w:r>
        <w:rPr>
          <w:i/>
          <w:iCs/>
          <w:sz w:val="22"/>
          <w:szCs w:val="22"/>
          <w:u w:val="single"/>
        </w:rPr>
        <w:t>2.1.</w:t>
      </w:r>
      <w:r w:rsidR="009C09EA">
        <w:rPr>
          <w:i/>
          <w:iCs/>
          <w:sz w:val="22"/>
          <w:szCs w:val="22"/>
          <w:u w:val="single"/>
        </w:rPr>
        <w:t xml:space="preserve"> </w:t>
      </w:r>
      <w:r w:rsidR="005B6467" w:rsidRPr="00F13717">
        <w:rPr>
          <w:i/>
          <w:iCs/>
          <w:sz w:val="22"/>
          <w:szCs w:val="22"/>
          <w:u w:val="single"/>
        </w:rPr>
        <w:t>Recruitment of Parties</w:t>
      </w:r>
    </w:p>
    <w:p w:rsidR="005B6467" w:rsidRPr="00F13717" w:rsidRDefault="005B6467" w:rsidP="005B6467">
      <w:pPr>
        <w:jc w:val="both"/>
        <w:rPr>
          <w:i/>
          <w:iCs/>
          <w:sz w:val="22"/>
          <w:szCs w:val="22"/>
          <w:u w:val="single"/>
        </w:rPr>
      </w:pPr>
    </w:p>
    <w:p w:rsidR="005B6467" w:rsidRPr="00776092" w:rsidRDefault="005B6467" w:rsidP="005B6467">
      <w:pPr>
        <w:jc w:val="both"/>
        <w:rPr>
          <w:sz w:val="22"/>
          <w:szCs w:val="22"/>
        </w:rPr>
      </w:pPr>
      <w:r w:rsidRPr="00776092">
        <w:rPr>
          <w:sz w:val="22"/>
          <w:szCs w:val="22"/>
        </w:rPr>
        <w:t>Since MOP</w:t>
      </w:r>
      <w:r>
        <w:rPr>
          <w:sz w:val="22"/>
          <w:szCs w:val="22"/>
        </w:rPr>
        <w:t>7</w:t>
      </w:r>
      <w:r w:rsidRPr="00776092">
        <w:rPr>
          <w:sz w:val="22"/>
          <w:szCs w:val="22"/>
        </w:rPr>
        <w:t>, t</w:t>
      </w:r>
      <w:r>
        <w:rPr>
          <w:sz w:val="22"/>
          <w:szCs w:val="22"/>
        </w:rPr>
        <w:t>hree</w:t>
      </w:r>
      <w:r w:rsidRPr="00776092">
        <w:rPr>
          <w:sz w:val="22"/>
          <w:szCs w:val="22"/>
        </w:rPr>
        <w:t xml:space="preserve"> new Contracting Parties have acceded to AEWA (</w:t>
      </w:r>
      <w:r>
        <w:rPr>
          <w:sz w:val="22"/>
          <w:szCs w:val="22"/>
        </w:rPr>
        <w:t>T</w:t>
      </w:r>
      <w:r w:rsidR="00DB1942">
        <w:rPr>
          <w:sz w:val="22"/>
          <w:szCs w:val="22"/>
        </w:rPr>
        <w:t xml:space="preserve">he Central African Republic on </w:t>
      </w:r>
      <w:r>
        <w:rPr>
          <w:sz w:val="22"/>
          <w:szCs w:val="22"/>
        </w:rPr>
        <w:t>1 January 2</w:t>
      </w:r>
      <w:r w:rsidR="00DB1942">
        <w:rPr>
          <w:sz w:val="22"/>
          <w:szCs w:val="22"/>
        </w:rPr>
        <w:t xml:space="preserve">019, the Republic of Serbia on </w:t>
      </w:r>
      <w:r>
        <w:rPr>
          <w:sz w:val="22"/>
          <w:szCs w:val="22"/>
        </w:rPr>
        <w:t>1 March 2019</w:t>
      </w:r>
      <w:r w:rsidRPr="00776092">
        <w:rPr>
          <w:sz w:val="22"/>
          <w:szCs w:val="22"/>
        </w:rPr>
        <w:t xml:space="preserve"> and </w:t>
      </w:r>
      <w:r>
        <w:rPr>
          <w:sz w:val="22"/>
          <w:szCs w:val="22"/>
        </w:rPr>
        <w:t>the Republic of Malawi</w:t>
      </w:r>
      <w:r w:rsidR="00DB1942">
        <w:rPr>
          <w:sz w:val="22"/>
          <w:szCs w:val="22"/>
        </w:rPr>
        <w:t xml:space="preserve"> on </w:t>
      </w:r>
      <w:r w:rsidRPr="00776092">
        <w:rPr>
          <w:sz w:val="22"/>
          <w:szCs w:val="22"/>
        </w:rPr>
        <w:t xml:space="preserve">1 </w:t>
      </w:r>
      <w:r>
        <w:rPr>
          <w:sz w:val="22"/>
          <w:szCs w:val="22"/>
        </w:rPr>
        <w:t>Sept</w:t>
      </w:r>
      <w:r w:rsidRPr="00776092">
        <w:rPr>
          <w:sz w:val="22"/>
          <w:szCs w:val="22"/>
        </w:rPr>
        <w:t>ember 201</w:t>
      </w:r>
      <w:r>
        <w:rPr>
          <w:sz w:val="22"/>
          <w:szCs w:val="22"/>
        </w:rPr>
        <w:t>9</w:t>
      </w:r>
      <w:r w:rsidRPr="00776092">
        <w:rPr>
          <w:sz w:val="22"/>
          <w:szCs w:val="22"/>
        </w:rPr>
        <w:t xml:space="preserve">), bringing the total number of Parties to </w:t>
      </w:r>
      <w:r>
        <w:rPr>
          <w:sz w:val="22"/>
          <w:szCs w:val="22"/>
        </w:rPr>
        <w:t>80</w:t>
      </w:r>
      <w:r w:rsidRPr="00776092">
        <w:rPr>
          <w:sz w:val="22"/>
          <w:szCs w:val="22"/>
        </w:rPr>
        <w:t>.</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 xml:space="preserve">In addition, significant progress has been made in the accession process of a number of African non-Party Range States. </w:t>
      </w:r>
      <w:r>
        <w:rPr>
          <w:sz w:val="22"/>
          <w:szCs w:val="22"/>
        </w:rPr>
        <w:t>T</w:t>
      </w:r>
      <w:r w:rsidRPr="00776092">
        <w:rPr>
          <w:sz w:val="22"/>
          <w:szCs w:val="22"/>
        </w:rPr>
        <w:t xml:space="preserve">he Agreement Text has </w:t>
      </w:r>
      <w:r>
        <w:rPr>
          <w:sz w:val="22"/>
          <w:szCs w:val="22"/>
        </w:rPr>
        <w:t xml:space="preserve">also </w:t>
      </w:r>
      <w:r w:rsidRPr="00776092">
        <w:rPr>
          <w:sz w:val="22"/>
          <w:szCs w:val="22"/>
        </w:rPr>
        <w:t xml:space="preserve">been </w:t>
      </w:r>
      <w:r>
        <w:rPr>
          <w:sz w:val="22"/>
          <w:szCs w:val="22"/>
        </w:rPr>
        <w:t>updat</w:t>
      </w:r>
      <w:r w:rsidRPr="00776092">
        <w:rPr>
          <w:sz w:val="22"/>
          <w:szCs w:val="22"/>
        </w:rPr>
        <w:t>ed into Portuguese for the benefit of the Portuguese-speaking Range States</w:t>
      </w:r>
      <w:r w:rsidR="00FA3294">
        <w:rPr>
          <w:sz w:val="22"/>
          <w:szCs w:val="22"/>
        </w:rPr>
        <w:t xml:space="preserve">; </w:t>
      </w:r>
      <w:r>
        <w:rPr>
          <w:sz w:val="22"/>
          <w:szCs w:val="22"/>
        </w:rPr>
        <w:t xml:space="preserve">the </w:t>
      </w:r>
      <w:r w:rsidR="00FA3294">
        <w:rPr>
          <w:sz w:val="22"/>
          <w:szCs w:val="22"/>
        </w:rPr>
        <w:t>Secretariat and the Depositary have</w:t>
      </w:r>
      <w:r>
        <w:rPr>
          <w:sz w:val="22"/>
          <w:szCs w:val="22"/>
        </w:rPr>
        <w:t xml:space="preserve"> </w:t>
      </w:r>
      <w:r w:rsidR="00FA3294">
        <w:rPr>
          <w:sz w:val="22"/>
          <w:szCs w:val="22"/>
        </w:rPr>
        <w:t xml:space="preserve">moreover </w:t>
      </w:r>
      <w:r>
        <w:rPr>
          <w:sz w:val="22"/>
          <w:szCs w:val="22"/>
        </w:rPr>
        <w:t xml:space="preserve">updated </w:t>
      </w:r>
      <w:r w:rsidR="00FA3294">
        <w:rPr>
          <w:sz w:val="22"/>
          <w:szCs w:val="22"/>
        </w:rPr>
        <w:t xml:space="preserve">the </w:t>
      </w:r>
      <w:r>
        <w:rPr>
          <w:sz w:val="22"/>
          <w:szCs w:val="22"/>
        </w:rPr>
        <w:t>English, French and Arabic Agreement texts in 2019.</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The Secretariat has been regularly communicating with Saudi Arabia on the accession process, which will hopefully be concluded soon.</w:t>
      </w:r>
    </w:p>
    <w:p w:rsidR="005B6467" w:rsidRPr="00776092" w:rsidRDefault="005B6467" w:rsidP="005B6467">
      <w:pPr>
        <w:jc w:val="both"/>
        <w:rPr>
          <w:sz w:val="22"/>
          <w:szCs w:val="22"/>
        </w:rPr>
      </w:pPr>
    </w:p>
    <w:p w:rsidR="005B6467" w:rsidRDefault="005B6467" w:rsidP="005B6467">
      <w:pPr>
        <w:jc w:val="both"/>
        <w:rPr>
          <w:sz w:val="22"/>
          <w:szCs w:val="22"/>
        </w:rPr>
      </w:pPr>
      <w:r w:rsidRPr="00776092">
        <w:rPr>
          <w:sz w:val="22"/>
          <w:szCs w:val="22"/>
        </w:rPr>
        <w:t xml:space="preserve">Efforts to recruit additional Parties in Europe and Central Asia, including Bosnia &amp; Herzegovina, Greece, Russia, </w:t>
      </w:r>
      <w:r>
        <w:rPr>
          <w:sz w:val="22"/>
          <w:szCs w:val="22"/>
        </w:rPr>
        <w:t xml:space="preserve">Turkey, </w:t>
      </w:r>
      <w:r w:rsidRPr="00776092">
        <w:rPr>
          <w:sz w:val="22"/>
          <w:szCs w:val="22"/>
        </w:rPr>
        <w:t xml:space="preserve">Turkmenistan, Kazakhstan </w:t>
      </w:r>
      <w:r>
        <w:rPr>
          <w:sz w:val="22"/>
          <w:szCs w:val="22"/>
        </w:rPr>
        <w:t xml:space="preserve">and Azerbaijan </w:t>
      </w:r>
      <w:r w:rsidRPr="00776092">
        <w:rPr>
          <w:sz w:val="22"/>
          <w:szCs w:val="22"/>
        </w:rPr>
        <w:t>are also ongoing.</w:t>
      </w:r>
      <w:r>
        <w:rPr>
          <w:sz w:val="22"/>
          <w:szCs w:val="22"/>
        </w:rPr>
        <w:t xml:space="preserve"> The last four countries have been visited in October 2019 by the Secretariat to present to the national authorities the benefit of joining AEWA. Foreign missions of AEWA Contracting Parties were also visited to introduce the Agreement and seek support in recruiting the Range States as Parties. </w:t>
      </w:r>
    </w:p>
    <w:p w:rsidR="005B6467" w:rsidRDefault="005B6467" w:rsidP="005B6467">
      <w:pPr>
        <w:jc w:val="both"/>
        <w:rPr>
          <w:sz w:val="22"/>
          <w:szCs w:val="22"/>
        </w:rPr>
      </w:pPr>
    </w:p>
    <w:p w:rsidR="005B6467" w:rsidRPr="00776092" w:rsidRDefault="005B6467" w:rsidP="005B6467">
      <w:pPr>
        <w:jc w:val="both"/>
        <w:rPr>
          <w:sz w:val="22"/>
          <w:szCs w:val="22"/>
        </w:rPr>
      </w:pPr>
      <w:r>
        <w:rPr>
          <w:sz w:val="22"/>
          <w:szCs w:val="22"/>
        </w:rPr>
        <w:t xml:space="preserve">In addition, after an electronic consultation in August, the </w:t>
      </w:r>
      <w:proofErr w:type="spellStart"/>
      <w:r>
        <w:rPr>
          <w:sz w:val="22"/>
          <w:szCs w:val="22"/>
        </w:rPr>
        <w:t>StC</w:t>
      </w:r>
      <w:proofErr w:type="spellEnd"/>
      <w:r>
        <w:rPr>
          <w:sz w:val="22"/>
          <w:szCs w:val="22"/>
        </w:rPr>
        <w:t xml:space="preserve"> members agreed on the Terms of reference for the National Focal points which are published on the AEWA Website (</w:t>
      </w:r>
      <w:hyperlink r:id="rId9" w:history="1">
        <w:r w:rsidRPr="00B56C08">
          <w:rPr>
            <w:rStyle w:val="Hyperlink"/>
            <w:sz w:val="22"/>
            <w:szCs w:val="22"/>
          </w:rPr>
          <w:t>https://www.unep-aewa.org/en/page/national-focal-points</w:t>
        </w:r>
      </w:hyperlink>
      <w:r>
        <w:rPr>
          <w:sz w:val="22"/>
          <w:szCs w:val="22"/>
        </w:rPr>
        <w:t>).</w:t>
      </w:r>
    </w:p>
    <w:p w:rsidR="005B6467" w:rsidRPr="00776092" w:rsidRDefault="005B6467" w:rsidP="005B6467">
      <w:pPr>
        <w:jc w:val="both"/>
        <w:rPr>
          <w:sz w:val="22"/>
          <w:szCs w:val="22"/>
        </w:rPr>
      </w:pPr>
    </w:p>
    <w:p w:rsidR="005B6467" w:rsidRPr="00F13717" w:rsidRDefault="00102BF9" w:rsidP="005B6467">
      <w:pPr>
        <w:jc w:val="both"/>
        <w:rPr>
          <w:i/>
          <w:iCs/>
          <w:sz w:val="22"/>
          <w:szCs w:val="22"/>
          <w:u w:val="single"/>
        </w:rPr>
      </w:pPr>
      <w:r>
        <w:rPr>
          <w:i/>
          <w:iCs/>
          <w:sz w:val="22"/>
          <w:szCs w:val="22"/>
          <w:u w:val="single"/>
        </w:rPr>
        <w:t>2.2.</w:t>
      </w:r>
      <w:r w:rsidR="009C09EA">
        <w:rPr>
          <w:i/>
          <w:iCs/>
          <w:sz w:val="22"/>
          <w:szCs w:val="22"/>
          <w:u w:val="single"/>
        </w:rPr>
        <w:t xml:space="preserve"> </w:t>
      </w:r>
      <w:r w:rsidR="005B6467" w:rsidRPr="00F13717">
        <w:rPr>
          <w:i/>
          <w:iCs/>
          <w:sz w:val="22"/>
          <w:szCs w:val="22"/>
          <w:u w:val="single"/>
        </w:rPr>
        <w:t>Meeting of the AEWA Standing Committee</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The 1</w:t>
      </w:r>
      <w:r>
        <w:rPr>
          <w:sz w:val="22"/>
          <w:szCs w:val="22"/>
        </w:rPr>
        <w:t>4</w:t>
      </w:r>
      <w:r w:rsidRPr="00776092">
        <w:rPr>
          <w:sz w:val="22"/>
          <w:szCs w:val="22"/>
        </w:rPr>
        <w:t xml:space="preserve">th Meeting of the Standing Committee was held in </w:t>
      </w:r>
      <w:r>
        <w:rPr>
          <w:sz w:val="22"/>
          <w:szCs w:val="22"/>
        </w:rPr>
        <w:t>Durban</w:t>
      </w:r>
      <w:r w:rsidRPr="00776092">
        <w:rPr>
          <w:sz w:val="22"/>
          <w:szCs w:val="22"/>
        </w:rPr>
        <w:t xml:space="preserve">, </w:t>
      </w:r>
      <w:r>
        <w:rPr>
          <w:sz w:val="22"/>
          <w:szCs w:val="22"/>
        </w:rPr>
        <w:t>South Africa</w:t>
      </w:r>
      <w:r w:rsidRPr="00776092">
        <w:rPr>
          <w:sz w:val="22"/>
          <w:szCs w:val="22"/>
        </w:rPr>
        <w:t xml:space="preserve"> on </w:t>
      </w:r>
      <w:r>
        <w:rPr>
          <w:sz w:val="22"/>
          <w:szCs w:val="22"/>
        </w:rPr>
        <w:t>8</w:t>
      </w:r>
      <w:r w:rsidRPr="00776092">
        <w:rPr>
          <w:sz w:val="22"/>
          <w:szCs w:val="22"/>
        </w:rPr>
        <w:t xml:space="preserve"> </w:t>
      </w:r>
      <w:r>
        <w:rPr>
          <w:sz w:val="22"/>
          <w:szCs w:val="22"/>
        </w:rPr>
        <w:t>December</w:t>
      </w:r>
      <w:r w:rsidRPr="00776092">
        <w:rPr>
          <w:sz w:val="22"/>
          <w:szCs w:val="22"/>
        </w:rPr>
        <w:t xml:space="preserve"> 201</w:t>
      </w:r>
      <w:r>
        <w:rPr>
          <w:sz w:val="22"/>
          <w:szCs w:val="22"/>
        </w:rPr>
        <w:t>8</w:t>
      </w:r>
      <w:r w:rsidR="00FA3294">
        <w:rPr>
          <w:sz w:val="22"/>
          <w:szCs w:val="22"/>
        </w:rPr>
        <w:t>, back to back with MOP7,</w:t>
      </w:r>
      <w:r w:rsidRPr="00776092">
        <w:rPr>
          <w:sz w:val="22"/>
          <w:szCs w:val="22"/>
        </w:rPr>
        <w:t xml:space="preserve"> with the aim of electing the Chair (</w:t>
      </w:r>
      <w:r>
        <w:rPr>
          <w:sz w:val="22"/>
          <w:szCs w:val="22"/>
        </w:rPr>
        <w:t>United Kingdom</w:t>
      </w:r>
      <w:r w:rsidRPr="00776092">
        <w:rPr>
          <w:sz w:val="22"/>
          <w:szCs w:val="22"/>
        </w:rPr>
        <w:t>) and the Vice-Chair (</w:t>
      </w:r>
      <w:r>
        <w:rPr>
          <w:sz w:val="22"/>
          <w:szCs w:val="22"/>
        </w:rPr>
        <w:t>South Africa</w:t>
      </w:r>
      <w:r w:rsidRPr="00776092">
        <w:rPr>
          <w:sz w:val="22"/>
          <w:szCs w:val="22"/>
        </w:rPr>
        <w:t>) of the Committee.</w:t>
      </w:r>
      <w:r w:rsidR="00FA3294">
        <w:rPr>
          <w:sz w:val="22"/>
          <w:szCs w:val="22"/>
        </w:rPr>
        <w:t xml:space="preserve"> Hungary as host of </w:t>
      </w:r>
      <w:r>
        <w:rPr>
          <w:sz w:val="22"/>
          <w:szCs w:val="22"/>
        </w:rPr>
        <w:t xml:space="preserve">MOP8 </w:t>
      </w:r>
      <w:r w:rsidR="00FA3294">
        <w:rPr>
          <w:sz w:val="22"/>
          <w:szCs w:val="22"/>
        </w:rPr>
        <w:t xml:space="preserve">has </w:t>
      </w:r>
      <w:r>
        <w:rPr>
          <w:sz w:val="22"/>
          <w:szCs w:val="22"/>
        </w:rPr>
        <w:t>join</w:t>
      </w:r>
      <w:r w:rsidR="00FA3294">
        <w:rPr>
          <w:sz w:val="22"/>
          <w:szCs w:val="22"/>
        </w:rPr>
        <w:t>ed</w:t>
      </w:r>
      <w:r>
        <w:rPr>
          <w:sz w:val="22"/>
          <w:szCs w:val="22"/>
        </w:rPr>
        <w:t xml:space="preserve"> the Standing Committee for the triennium.</w:t>
      </w:r>
    </w:p>
    <w:p w:rsidR="005B6467" w:rsidRDefault="005B6467" w:rsidP="005B6467">
      <w:pPr>
        <w:jc w:val="both"/>
        <w:rPr>
          <w:sz w:val="22"/>
          <w:szCs w:val="22"/>
        </w:rPr>
      </w:pPr>
      <w:r w:rsidRPr="00776092">
        <w:rPr>
          <w:sz w:val="22"/>
          <w:szCs w:val="22"/>
        </w:rPr>
        <w:t>The StC1</w:t>
      </w:r>
      <w:r>
        <w:rPr>
          <w:sz w:val="22"/>
          <w:szCs w:val="22"/>
        </w:rPr>
        <w:t>4</w:t>
      </w:r>
      <w:r w:rsidRPr="00776092">
        <w:rPr>
          <w:sz w:val="22"/>
          <w:szCs w:val="22"/>
        </w:rPr>
        <w:t xml:space="preserve"> meeting report is available at: </w:t>
      </w:r>
    </w:p>
    <w:p w:rsidR="005B6467" w:rsidRDefault="00B245E2" w:rsidP="005B6467">
      <w:pPr>
        <w:jc w:val="both"/>
        <w:rPr>
          <w:sz w:val="22"/>
          <w:szCs w:val="22"/>
        </w:rPr>
      </w:pPr>
      <w:hyperlink r:id="rId10" w:history="1">
        <w:r w:rsidR="005B6467" w:rsidRPr="008709EE">
          <w:rPr>
            <w:rStyle w:val="Hyperlink"/>
            <w:sz w:val="22"/>
            <w:szCs w:val="22"/>
          </w:rPr>
          <w:t>https://www.unep-aewa.org/sites/default/files/document/aewa_stc14_meeting_report_0.pdf</w:t>
        </w:r>
      </w:hyperlink>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F13717" w:rsidRDefault="00102BF9" w:rsidP="005B6467">
      <w:pPr>
        <w:jc w:val="both"/>
        <w:rPr>
          <w:i/>
          <w:iCs/>
          <w:sz w:val="22"/>
          <w:szCs w:val="22"/>
          <w:u w:val="single"/>
        </w:rPr>
      </w:pPr>
      <w:r>
        <w:rPr>
          <w:i/>
          <w:iCs/>
          <w:sz w:val="22"/>
          <w:szCs w:val="22"/>
          <w:u w:val="single"/>
        </w:rPr>
        <w:t>2.3.</w:t>
      </w:r>
      <w:r w:rsidR="009C09EA">
        <w:rPr>
          <w:i/>
          <w:iCs/>
          <w:sz w:val="22"/>
          <w:szCs w:val="22"/>
          <w:u w:val="single"/>
        </w:rPr>
        <w:t xml:space="preserve"> </w:t>
      </w:r>
      <w:r w:rsidR="005B6467" w:rsidRPr="00F13717">
        <w:rPr>
          <w:i/>
          <w:iCs/>
          <w:sz w:val="22"/>
          <w:szCs w:val="22"/>
          <w:u w:val="single"/>
        </w:rPr>
        <w:t>Meeting of the AEWA Technical Committee</w:t>
      </w:r>
    </w:p>
    <w:p w:rsidR="005B6467" w:rsidRPr="00776092" w:rsidRDefault="005B6467" w:rsidP="005B6467">
      <w:pPr>
        <w:jc w:val="both"/>
        <w:rPr>
          <w:sz w:val="22"/>
          <w:szCs w:val="22"/>
        </w:rPr>
      </w:pPr>
    </w:p>
    <w:p w:rsidR="005B6467" w:rsidRDefault="005B6467" w:rsidP="005B6467">
      <w:pPr>
        <w:jc w:val="both"/>
        <w:rPr>
          <w:sz w:val="22"/>
          <w:szCs w:val="22"/>
        </w:rPr>
      </w:pPr>
      <w:r w:rsidRPr="00776092">
        <w:rPr>
          <w:sz w:val="22"/>
          <w:szCs w:val="22"/>
        </w:rPr>
        <w:t>The 1</w:t>
      </w:r>
      <w:r>
        <w:rPr>
          <w:sz w:val="22"/>
          <w:szCs w:val="22"/>
        </w:rPr>
        <w:t>5</w:t>
      </w:r>
      <w:r w:rsidRPr="00776092">
        <w:rPr>
          <w:sz w:val="22"/>
          <w:szCs w:val="22"/>
        </w:rPr>
        <w:t xml:space="preserve">th Meeting of the Technical Committee was held in Bonn, Germany, </w:t>
      </w:r>
      <w:r>
        <w:rPr>
          <w:sz w:val="22"/>
          <w:szCs w:val="22"/>
        </w:rPr>
        <w:t>9</w:t>
      </w:r>
      <w:r w:rsidR="00484F55">
        <w:rPr>
          <w:sz w:val="22"/>
          <w:szCs w:val="22"/>
        </w:rPr>
        <w:t xml:space="preserve"> </w:t>
      </w:r>
      <w:r w:rsidRPr="00776092">
        <w:rPr>
          <w:sz w:val="22"/>
          <w:szCs w:val="22"/>
        </w:rPr>
        <w:t>-</w:t>
      </w:r>
      <w:r w:rsidR="00484F55">
        <w:rPr>
          <w:sz w:val="22"/>
          <w:szCs w:val="22"/>
        </w:rPr>
        <w:t xml:space="preserve"> </w:t>
      </w:r>
      <w:r w:rsidRPr="00776092">
        <w:rPr>
          <w:sz w:val="22"/>
          <w:szCs w:val="22"/>
        </w:rPr>
        <w:t>1</w:t>
      </w:r>
      <w:r>
        <w:rPr>
          <w:sz w:val="22"/>
          <w:szCs w:val="22"/>
        </w:rPr>
        <w:t>1</w:t>
      </w:r>
      <w:r w:rsidRPr="00776092">
        <w:rPr>
          <w:sz w:val="22"/>
          <w:szCs w:val="22"/>
        </w:rPr>
        <w:t xml:space="preserve"> April 201</w:t>
      </w:r>
      <w:r>
        <w:rPr>
          <w:sz w:val="22"/>
          <w:szCs w:val="22"/>
        </w:rPr>
        <w:t>9</w:t>
      </w:r>
      <w:r w:rsidRPr="00776092">
        <w:rPr>
          <w:sz w:val="22"/>
          <w:szCs w:val="22"/>
        </w:rPr>
        <w:t xml:space="preserve">. The meeting was convened with the aim to </w:t>
      </w:r>
      <w:r>
        <w:rPr>
          <w:sz w:val="22"/>
          <w:szCs w:val="22"/>
        </w:rPr>
        <w:t xml:space="preserve">review and </w:t>
      </w:r>
      <w:r w:rsidRPr="00776092">
        <w:rPr>
          <w:sz w:val="22"/>
          <w:szCs w:val="22"/>
        </w:rPr>
        <w:t xml:space="preserve">approve </w:t>
      </w:r>
      <w:r>
        <w:rPr>
          <w:sz w:val="22"/>
          <w:szCs w:val="22"/>
        </w:rPr>
        <w:t>the programme of work of the TC and set up the working groups.</w:t>
      </w:r>
    </w:p>
    <w:p w:rsidR="005B6467" w:rsidRPr="00776092" w:rsidRDefault="005B6467" w:rsidP="005B6467">
      <w:pPr>
        <w:jc w:val="both"/>
        <w:rPr>
          <w:sz w:val="22"/>
          <w:szCs w:val="22"/>
        </w:rPr>
      </w:pPr>
      <w:r>
        <w:rPr>
          <w:sz w:val="22"/>
          <w:szCs w:val="22"/>
        </w:rPr>
        <w:t>The TC15 m</w:t>
      </w:r>
      <w:r w:rsidRPr="00776092">
        <w:rPr>
          <w:sz w:val="22"/>
          <w:szCs w:val="22"/>
        </w:rPr>
        <w:t xml:space="preserve">eeting </w:t>
      </w:r>
      <w:r>
        <w:rPr>
          <w:sz w:val="22"/>
          <w:szCs w:val="22"/>
        </w:rPr>
        <w:t>report is</w:t>
      </w:r>
      <w:r w:rsidRPr="00776092">
        <w:rPr>
          <w:sz w:val="22"/>
          <w:szCs w:val="22"/>
        </w:rPr>
        <w:t xml:space="preserve"> available at: </w:t>
      </w:r>
    </w:p>
    <w:p w:rsidR="005B6467" w:rsidRDefault="00B245E2" w:rsidP="005B6467">
      <w:pPr>
        <w:jc w:val="both"/>
        <w:rPr>
          <w:sz w:val="22"/>
          <w:szCs w:val="22"/>
        </w:rPr>
      </w:pPr>
      <w:hyperlink r:id="rId11" w:history="1">
        <w:r w:rsidR="005B6467" w:rsidRPr="008709EE">
          <w:rPr>
            <w:rStyle w:val="Hyperlink"/>
            <w:sz w:val="22"/>
            <w:szCs w:val="22"/>
          </w:rPr>
          <w:t>https://www.unep-aewa.org/sites/default/files/document/aewa_tc15_report.pdf</w:t>
        </w:r>
      </w:hyperlink>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F13717" w:rsidRDefault="00102BF9" w:rsidP="005B6467">
      <w:pPr>
        <w:jc w:val="both"/>
        <w:rPr>
          <w:i/>
          <w:iCs/>
          <w:sz w:val="22"/>
          <w:szCs w:val="22"/>
          <w:u w:val="single"/>
        </w:rPr>
      </w:pPr>
      <w:r>
        <w:rPr>
          <w:i/>
          <w:iCs/>
          <w:sz w:val="22"/>
          <w:szCs w:val="22"/>
          <w:u w:val="single"/>
        </w:rPr>
        <w:t>2.4.</w:t>
      </w:r>
      <w:r w:rsidR="009C09EA">
        <w:rPr>
          <w:i/>
          <w:iCs/>
          <w:sz w:val="22"/>
          <w:szCs w:val="22"/>
          <w:u w:val="single"/>
        </w:rPr>
        <w:t xml:space="preserve"> </w:t>
      </w:r>
      <w:r w:rsidR="005B6467" w:rsidRPr="00F13717">
        <w:rPr>
          <w:i/>
          <w:iCs/>
          <w:sz w:val="22"/>
          <w:szCs w:val="22"/>
          <w:u w:val="single"/>
        </w:rPr>
        <w:t>Cooperation with UN Environment and Other Organizations</w:t>
      </w:r>
    </w:p>
    <w:p w:rsidR="005B6467" w:rsidRPr="00776092" w:rsidRDefault="005B6467" w:rsidP="005B6467">
      <w:pPr>
        <w:jc w:val="both"/>
        <w:rPr>
          <w:sz w:val="22"/>
          <w:szCs w:val="22"/>
        </w:rPr>
      </w:pPr>
    </w:p>
    <w:p w:rsidR="005B6467" w:rsidRPr="00F13717" w:rsidRDefault="005B6467" w:rsidP="005B6467">
      <w:pPr>
        <w:jc w:val="both"/>
        <w:rPr>
          <w:i/>
          <w:iCs/>
          <w:sz w:val="22"/>
          <w:szCs w:val="22"/>
        </w:rPr>
      </w:pPr>
      <w:r w:rsidRPr="00F13717">
        <w:rPr>
          <w:i/>
          <w:iCs/>
          <w:sz w:val="22"/>
          <w:szCs w:val="22"/>
        </w:rPr>
        <w:t>UN Environment and CMS Family</w:t>
      </w:r>
    </w:p>
    <w:p w:rsidR="005B6467" w:rsidRPr="00776092" w:rsidRDefault="005B6467" w:rsidP="005B6467">
      <w:pPr>
        <w:jc w:val="both"/>
        <w:rPr>
          <w:sz w:val="22"/>
          <w:szCs w:val="22"/>
        </w:rPr>
      </w:pPr>
      <w:r w:rsidRPr="00776092">
        <w:rPr>
          <w:sz w:val="22"/>
          <w:szCs w:val="22"/>
        </w:rPr>
        <w:t>On 2</w:t>
      </w:r>
      <w:r>
        <w:rPr>
          <w:sz w:val="22"/>
          <w:szCs w:val="22"/>
        </w:rPr>
        <w:t>3 August</w:t>
      </w:r>
      <w:r w:rsidRPr="00776092">
        <w:rPr>
          <w:sz w:val="22"/>
          <w:szCs w:val="22"/>
        </w:rPr>
        <w:t xml:space="preserve"> 201</w:t>
      </w:r>
      <w:r>
        <w:rPr>
          <w:sz w:val="22"/>
          <w:szCs w:val="22"/>
        </w:rPr>
        <w:t>9</w:t>
      </w:r>
      <w:r w:rsidRPr="00776092">
        <w:rPr>
          <w:sz w:val="22"/>
          <w:szCs w:val="22"/>
        </w:rPr>
        <w:t xml:space="preserve">, the CMS Family (CMS, EUROBATS and AEWA) met the </w:t>
      </w:r>
      <w:r>
        <w:rPr>
          <w:sz w:val="22"/>
          <w:szCs w:val="22"/>
        </w:rPr>
        <w:t xml:space="preserve">newly appointed UNEP </w:t>
      </w:r>
      <w:r w:rsidRPr="00776092">
        <w:rPr>
          <w:sz w:val="22"/>
          <w:szCs w:val="22"/>
        </w:rPr>
        <w:t xml:space="preserve">Executive Director to discuss how to increase the </w:t>
      </w:r>
      <w:r>
        <w:rPr>
          <w:sz w:val="22"/>
          <w:szCs w:val="22"/>
        </w:rPr>
        <w:t>programmat</w:t>
      </w:r>
      <w:r w:rsidR="00484F55">
        <w:rPr>
          <w:sz w:val="22"/>
          <w:szCs w:val="22"/>
        </w:rPr>
        <w:t>ic cooperation and cooperation</w:t>
      </w:r>
      <w:r w:rsidRPr="00776092">
        <w:rPr>
          <w:sz w:val="22"/>
          <w:szCs w:val="22"/>
        </w:rPr>
        <w:t xml:space="preserve"> with</w:t>
      </w:r>
      <w:r>
        <w:rPr>
          <w:sz w:val="22"/>
          <w:szCs w:val="22"/>
        </w:rPr>
        <w:t xml:space="preserve"> UNEP</w:t>
      </w:r>
      <w:r w:rsidRPr="00776092">
        <w:rPr>
          <w:sz w:val="22"/>
          <w:szCs w:val="22"/>
        </w:rPr>
        <w:t xml:space="preserve">. </w:t>
      </w:r>
    </w:p>
    <w:p w:rsidR="005B6467" w:rsidRPr="00776092" w:rsidRDefault="005B6467" w:rsidP="005B6467">
      <w:pPr>
        <w:jc w:val="both"/>
        <w:rPr>
          <w:sz w:val="22"/>
          <w:szCs w:val="22"/>
        </w:rPr>
      </w:pPr>
    </w:p>
    <w:p w:rsidR="005B6467" w:rsidRDefault="005B6467" w:rsidP="005B6467">
      <w:pPr>
        <w:jc w:val="both"/>
        <w:rPr>
          <w:sz w:val="22"/>
          <w:szCs w:val="22"/>
        </w:rPr>
      </w:pPr>
      <w:r w:rsidRPr="00776092">
        <w:rPr>
          <w:sz w:val="22"/>
          <w:szCs w:val="22"/>
        </w:rPr>
        <w:t xml:space="preserve">On programmatic synergies, some items such as the illegal killing of birds, lead poisoning or the energy sector are now led by CMS following COP decisions broadening the mandate on these issues under the Convention. </w:t>
      </w:r>
      <w:r w:rsidR="002A03BE" w:rsidRPr="002A03BE">
        <w:rPr>
          <w:sz w:val="22"/>
          <w:szCs w:val="22"/>
        </w:rPr>
        <w:t xml:space="preserve">The UNEP/AEWA Secretariat is, however, still involved in </w:t>
      </w:r>
      <w:r w:rsidR="002A03BE">
        <w:rPr>
          <w:sz w:val="22"/>
          <w:szCs w:val="22"/>
        </w:rPr>
        <w:t>all</w:t>
      </w:r>
      <w:r w:rsidR="002A03BE" w:rsidRPr="002A03BE">
        <w:rPr>
          <w:sz w:val="22"/>
          <w:szCs w:val="22"/>
        </w:rPr>
        <w:t xml:space="preserve"> </w:t>
      </w:r>
      <w:r w:rsidR="002A03BE">
        <w:rPr>
          <w:sz w:val="22"/>
          <w:szCs w:val="22"/>
        </w:rPr>
        <w:t xml:space="preserve">relevant </w:t>
      </w:r>
      <w:r w:rsidR="002A03BE" w:rsidRPr="002A03BE">
        <w:rPr>
          <w:sz w:val="22"/>
          <w:szCs w:val="22"/>
        </w:rPr>
        <w:t>Task Force</w:t>
      </w:r>
      <w:r w:rsidR="002A03BE">
        <w:rPr>
          <w:sz w:val="22"/>
          <w:szCs w:val="22"/>
        </w:rPr>
        <w:t>s.</w:t>
      </w:r>
    </w:p>
    <w:p w:rsidR="005B6467" w:rsidRPr="00CF3A77" w:rsidRDefault="005B6467" w:rsidP="005B6467">
      <w:pPr>
        <w:jc w:val="both"/>
        <w:rPr>
          <w:sz w:val="22"/>
          <w:szCs w:val="22"/>
        </w:rPr>
      </w:pPr>
    </w:p>
    <w:p w:rsidR="005B6467" w:rsidRPr="00CF3A77" w:rsidRDefault="002A03BE" w:rsidP="005B6467">
      <w:pPr>
        <w:jc w:val="both"/>
        <w:rPr>
          <w:sz w:val="22"/>
          <w:szCs w:val="22"/>
        </w:rPr>
      </w:pPr>
      <w:r>
        <w:rPr>
          <w:sz w:val="22"/>
          <w:szCs w:val="22"/>
        </w:rPr>
        <w:t xml:space="preserve">As </w:t>
      </w:r>
      <w:r w:rsidR="005B6467" w:rsidRPr="00CF3A77">
        <w:rPr>
          <w:sz w:val="22"/>
          <w:szCs w:val="22"/>
        </w:rPr>
        <w:t>a member of the CMS Multi-stakeholder Task Force</w:t>
      </w:r>
      <w:r>
        <w:rPr>
          <w:sz w:val="22"/>
          <w:szCs w:val="22"/>
        </w:rPr>
        <w:t xml:space="preserve">, </w:t>
      </w:r>
      <w:r w:rsidR="000F3F28">
        <w:rPr>
          <w:sz w:val="22"/>
          <w:szCs w:val="22"/>
        </w:rPr>
        <w:t>t</w:t>
      </w:r>
      <w:r w:rsidRPr="002A03BE">
        <w:rPr>
          <w:sz w:val="22"/>
          <w:szCs w:val="22"/>
        </w:rPr>
        <w:t>he Secretariat</w:t>
      </w:r>
      <w:r>
        <w:rPr>
          <w:sz w:val="22"/>
          <w:szCs w:val="22"/>
        </w:rPr>
        <w:t xml:space="preserve"> </w:t>
      </w:r>
      <w:r w:rsidR="005D4DD4">
        <w:rPr>
          <w:sz w:val="22"/>
          <w:szCs w:val="22"/>
        </w:rPr>
        <w:t>participated in</w:t>
      </w:r>
      <w:r w:rsidR="005B6467" w:rsidRPr="00CF3A77">
        <w:rPr>
          <w:sz w:val="22"/>
          <w:szCs w:val="22"/>
        </w:rPr>
        <w:t xml:space="preserve"> </w:t>
      </w:r>
      <w:r>
        <w:rPr>
          <w:sz w:val="22"/>
          <w:szCs w:val="22"/>
        </w:rPr>
        <w:t>the</w:t>
      </w:r>
      <w:r w:rsidR="005B6467" w:rsidRPr="00CF3A77">
        <w:rPr>
          <w:sz w:val="22"/>
          <w:szCs w:val="22"/>
        </w:rPr>
        <w:t xml:space="preserve"> fourth meeting</w:t>
      </w:r>
      <w:r w:rsidR="000F3F28">
        <w:rPr>
          <w:sz w:val="22"/>
          <w:szCs w:val="22"/>
        </w:rPr>
        <w:t xml:space="preserve"> on</w:t>
      </w:r>
      <w:r w:rsidR="005B6467" w:rsidRPr="00CF3A77">
        <w:rPr>
          <w:sz w:val="22"/>
          <w:szCs w:val="22"/>
        </w:rPr>
        <w:t xml:space="preserve"> 19</w:t>
      </w:r>
      <w:r w:rsidR="000F3F28">
        <w:rPr>
          <w:sz w:val="22"/>
          <w:szCs w:val="22"/>
        </w:rPr>
        <w:t xml:space="preserve"> </w:t>
      </w:r>
      <w:r w:rsidR="005B6467" w:rsidRPr="00CF3A77">
        <w:rPr>
          <w:sz w:val="22"/>
          <w:szCs w:val="22"/>
        </w:rPr>
        <w:t>-</w:t>
      </w:r>
      <w:r w:rsidR="000F3F28">
        <w:rPr>
          <w:sz w:val="22"/>
          <w:szCs w:val="22"/>
        </w:rPr>
        <w:t xml:space="preserve"> </w:t>
      </w:r>
      <w:r w:rsidR="005B6467" w:rsidRPr="00CF3A77">
        <w:rPr>
          <w:sz w:val="22"/>
          <w:szCs w:val="22"/>
        </w:rPr>
        <w:t xml:space="preserve">20 September 2019 in Paris. For more information please see: </w:t>
      </w:r>
    </w:p>
    <w:p w:rsidR="005B6467" w:rsidRDefault="00B245E2" w:rsidP="005B6467">
      <w:pPr>
        <w:jc w:val="both"/>
        <w:rPr>
          <w:rStyle w:val="Hyperlink"/>
          <w:sz w:val="22"/>
          <w:szCs w:val="22"/>
        </w:rPr>
      </w:pPr>
      <w:hyperlink r:id="rId12" w:history="1">
        <w:r w:rsidR="005B6467" w:rsidRPr="007E4C95">
          <w:rPr>
            <w:rStyle w:val="Hyperlink"/>
            <w:sz w:val="22"/>
            <w:szCs w:val="22"/>
          </w:rPr>
          <w:t>https://www.cms.int/en/meeting/fourth-meeting-energy-task-force</w:t>
        </w:r>
      </w:hyperlink>
    </w:p>
    <w:p w:rsidR="001B5F96" w:rsidRDefault="001B5F96" w:rsidP="005B6467">
      <w:pPr>
        <w:jc w:val="both"/>
        <w:rPr>
          <w:sz w:val="22"/>
          <w:szCs w:val="22"/>
        </w:rPr>
      </w:pPr>
    </w:p>
    <w:p w:rsidR="005B6467" w:rsidRDefault="002A03BE" w:rsidP="005B6467">
      <w:pPr>
        <w:jc w:val="both"/>
        <w:rPr>
          <w:sz w:val="22"/>
          <w:szCs w:val="22"/>
        </w:rPr>
      </w:pPr>
      <w:r>
        <w:rPr>
          <w:sz w:val="22"/>
          <w:szCs w:val="22"/>
        </w:rPr>
        <w:lastRenderedPageBreak/>
        <w:t>As a member of the CMS Illegal Killing Task For</w:t>
      </w:r>
      <w:r w:rsidR="005D4DD4">
        <w:rPr>
          <w:sz w:val="22"/>
          <w:szCs w:val="22"/>
        </w:rPr>
        <w:t>ce, the Secretariat participated in</w:t>
      </w:r>
      <w:r>
        <w:rPr>
          <w:sz w:val="22"/>
          <w:szCs w:val="22"/>
        </w:rPr>
        <w:t xml:space="preserve"> the </w:t>
      </w:r>
      <w:r w:rsidR="00076704">
        <w:rPr>
          <w:sz w:val="22"/>
          <w:szCs w:val="22"/>
        </w:rPr>
        <w:t>third MIKT meeting</w:t>
      </w:r>
      <w:r>
        <w:rPr>
          <w:sz w:val="22"/>
          <w:szCs w:val="22"/>
        </w:rPr>
        <w:t xml:space="preserve"> </w:t>
      </w:r>
      <w:r w:rsidR="009046EC">
        <w:rPr>
          <w:sz w:val="22"/>
          <w:szCs w:val="22"/>
        </w:rPr>
        <w:t xml:space="preserve">on </w:t>
      </w:r>
      <w:r w:rsidR="00076704">
        <w:rPr>
          <w:sz w:val="22"/>
          <w:szCs w:val="22"/>
        </w:rPr>
        <w:t>8</w:t>
      </w:r>
      <w:r w:rsidR="009046EC">
        <w:rPr>
          <w:sz w:val="22"/>
          <w:szCs w:val="22"/>
        </w:rPr>
        <w:t xml:space="preserve"> </w:t>
      </w:r>
      <w:r w:rsidR="00076704">
        <w:rPr>
          <w:sz w:val="22"/>
          <w:szCs w:val="22"/>
        </w:rPr>
        <w:t>-</w:t>
      </w:r>
      <w:r w:rsidR="009046EC">
        <w:rPr>
          <w:sz w:val="22"/>
          <w:szCs w:val="22"/>
        </w:rPr>
        <w:t xml:space="preserve"> </w:t>
      </w:r>
      <w:r w:rsidR="00076704">
        <w:rPr>
          <w:sz w:val="22"/>
          <w:szCs w:val="22"/>
        </w:rPr>
        <w:t xml:space="preserve">10 </w:t>
      </w:r>
      <w:r>
        <w:rPr>
          <w:sz w:val="22"/>
          <w:szCs w:val="22"/>
        </w:rPr>
        <w:t>May 2019 in Roma</w:t>
      </w:r>
      <w:r w:rsidR="00076704">
        <w:rPr>
          <w:sz w:val="22"/>
          <w:szCs w:val="22"/>
        </w:rPr>
        <w:t>. For more information please see:</w:t>
      </w:r>
    </w:p>
    <w:p w:rsidR="00076704" w:rsidRDefault="00B245E2" w:rsidP="005B6467">
      <w:pPr>
        <w:jc w:val="both"/>
        <w:rPr>
          <w:sz w:val="22"/>
          <w:szCs w:val="22"/>
        </w:rPr>
      </w:pPr>
      <w:hyperlink r:id="rId13" w:history="1">
        <w:r w:rsidR="00076704" w:rsidRPr="00283009">
          <w:rPr>
            <w:rStyle w:val="Hyperlink"/>
            <w:sz w:val="22"/>
            <w:szCs w:val="22"/>
          </w:rPr>
          <w:t>https://www.cms.int/sites/default/files/document/cms_mikt3_meeting-report_0.pdf</w:t>
        </w:r>
      </w:hyperlink>
    </w:p>
    <w:p w:rsidR="00076704" w:rsidRDefault="00076704" w:rsidP="005B6467">
      <w:pPr>
        <w:jc w:val="both"/>
        <w:rPr>
          <w:sz w:val="22"/>
          <w:szCs w:val="22"/>
        </w:rPr>
      </w:pPr>
    </w:p>
    <w:p w:rsidR="005B6467" w:rsidRPr="00776092" w:rsidRDefault="009046EC" w:rsidP="005B6467">
      <w:pPr>
        <w:jc w:val="both"/>
        <w:rPr>
          <w:sz w:val="22"/>
          <w:szCs w:val="22"/>
        </w:rPr>
      </w:pPr>
      <w:r>
        <w:rPr>
          <w:sz w:val="22"/>
          <w:szCs w:val="22"/>
        </w:rPr>
        <w:t xml:space="preserve">On </w:t>
      </w:r>
      <w:r w:rsidR="005B6467">
        <w:rPr>
          <w:sz w:val="22"/>
          <w:szCs w:val="22"/>
        </w:rPr>
        <w:t>16</w:t>
      </w:r>
      <w:r>
        <w:rPr>
          <w:sz w:val="22"/>
          <w:szCs w:val="22"/>
        </w:rPr>
        <w:t xml:space="preserve"> </w:t>
      </w:r>
      <w:r w:rsidR="005B6467">
        <w:rPr>
          <w:sz w:val="22"/>
          <w:szCs w:val="22"/>
        </w:rPr>
        <w:t>-</w:t>
      </w:r>
      <w:r>
        <w:rPr>
          <w:sz w:val="22"/>
          <w:szCs w:val="22"/>
        </w:rPr>
        <w:t xml:space="preserve"> </w:t>
      </w:r>
      <w:r w:rsidR="005B6467">
        <w:rPr>
          <w:sz w:val="22"/>
          <w:szCs w:val="22"/>
        </w:rPr>
        <w:t xml:space="preserve">17 March 2019, the Secretariat </w:t>
      </w:r>
      <w:r>
        <w:rPr>
          <w:sz w:val="22"/>
          <w:szCs w:val="22"/>
        </w:rPr>
        <w:t xml:space="preserve">also </w:t>
      </w:r>
      <w:r w:rsidR="005B6467">
        <w:rPr>
          <w:sz w:val="22"/>
          <w:szCs w:val="22"/>
        </w:rPr>
        <w:t>participate</w:t>
      </w:r>
      <w:r>
        <w:rPr>
          <w:sz w:val="22"/>
          <w:szCs w:val="22"/>
        </w:rPr>
        <w:t>d in</w:t>
      </w:r>
      <w:r w:rsidR="005B6467">
        <w:rPr>
          <w:sz w:val="22"/>
          <w:szCs w:val="22"/>
        </w:rPr>
        <w:t xml:space="preserve"> a meeting of the CMS African-Eurasian Migratory </w:t>
      </w:r>
      <w:proofErr w:type="spellStart"/>
      <w:r w:rsidR="005B6467">
        <w:rPr>
          <w:sz w:val="22"/>
          <w:szCs w:val="22"/>
        </w:rPr>
        <w:t>Landbirds</w:t>
      </w:r>
      <w:proofErr w:type="spellEnd"/>
      <w:r w:rsidR="005B6467">
        <w:rPr>
          <w:sz w:val="22"/>
          <w:szCs w:val="22"/>
        </w:rPr>
        <w:t xml:space="preserve"> Action Plan AEMLAP (</w:t>
      </w:r>
      <w:r w:rsidR="005B6467" w:rsidRPr="00CF3A77">
        <w:rPr>
          <w:sz w:val="22"/>
          <w:szCs w:val="22"/>
        </w:rPr>
        <w:t>Peterborough</w:t>
      </w:r>
      <w:r w:rsidR="005B6467">
        <w:rPr>
          <w:sz w:val="22"/>
          <w:szCs w:val="22"/>
        </w:rPr>
        <w:t>, UK), concentrating on habitat conservation and land-use issues. AEMLAP complements the conservation agenda within the African-Eurasian region, with AEWA focusing on sites and habitat</w:t>
      </w:r>
      <w:r>
        <w:rPr>
          <w:sz w:val="22"/>
          <w:szCs w:val="22"/>
        </w:rPr>
        <w:t>s</w:t>
      </w:r>
      <w:r w:rsidR="005B6467">
        <w:rPr>
          <w:sz w:val="22"/>
          <w:szCs w:val="22"/>
        </w:rPr>
        <w:t xml:space="preserve"> and the CMS Raptors MoU on m</w:t>
      </w:r>
      <w:r>
        <w:rPr>
          <w:sz w:val="22"/>
          <w:szCs w:val="22"/>
        </w:rPr>
        <w:t xml:space="preserve">igratory bottlenecks. This </w:t>
      </w:r>
      <w:r w:rsidR="005B6467">
        <w:rPr>
          <w:sz w:val="22"/>
          <w:szCs w:val="22"/>
        </w:rPr>
        <w:t>allow</w:t>
      </w:r>
      <w:r>
        <w:rPr>
          <w:sz w:val="22"/>
          <w:szCs w:val="22"/>
        </w:rPr>
        <w:t>s</w:t>
      </w:r>
      <w:r w:rsidR="005B6467">
        <w:rPr>
          <w:sz w:val="22"/>
          <w:szCs w:val="22"/>
        </w:rPr>
        <w:t xml:space="preserve"> for better integration of conservation </w:t>
      </w:r>
      <w:r>
        <w:rPr>
          <w:sz w:val="22"/>
          <w:szCs w:val="22"/>
        </w:rPr>
        <w:t xml:space="preserve">work </w:t>
      </w:r>
      <w:r w:rsidR="005B6467">
        <w:rPr>
          <w:sz w:val="22"/>
          <w:szCs w:val="22"/>
        </w:rPr>
        <w:t>into agriculture, energy and other areas of development.</w:t>
      </w:r>
    </w:p>
    <w:p w:rsidR="005B6467" w:rsidRDefault="005B6467" w:rsidP="005B6467">
      <w:pPr>
        <w:jc w:val="both"/>
        <w:rPr>
          <w:sz w:val="22"/>
          <w:szCs w:val="22"/>
        </w:rPr>
      </w:pPr>
    </w:p>
    <w:p w:rsidR="005B6467" w:rsidRDefault="005B6467" w:rsidP="005B6467">
      <w:pPr>
        <w:jc w:val="both"/>
        <w:rPr>
          <w:sz w:val="22"/>
          <w:szCs w:val="22"/>
        </w:rPr>
      </w:pPr>
      <w:r>
        <w:rPr>
          <w:sz w:val="22"/>
          <w:szCs w:val="22"/>
        </w:rPr>
        <w:t>T</w:t>
      </w:r>
      <w:r w:rsidRPr="00CF3A77">
        <w:rPr>
          <w:sz w:val="22"/>
          <w:szCs w:val="22"/>
        </w:rPr>
        <w:t xml:space="preserve">he Secretariat attended the </w:t>
      </w:r>
      <w:r w:rsidR="00102BF9">
        <w:rPr>
          <w:sz w:val="22"/>
          <w:szCs w:val="22"/>
        </w:rPr>
        <w:t>12th</w:t>
      </w:r>
      <w:r w:rsidRPr="00CF3A77">
        <w:rPr>
          <w:sz w:val="22"/>
          <w:szCs w:val="22"/>
        </w:rPr>
        <w:t xml:space="preserve"> </w:t>
      </w:r>
      <w:r w:rsidR="00102BF9">
        <w:rPr>
          <w:sz w:val="22"/>
          <w:szCs w:val="22"/>
        </w:rPr>
        <w:t>Expert Group on the Birds and Habitats Directives (</w:t>
      </w:r>
      <w:r w:rsidRPr="00CF3A77">
        <w:rPr>
          <w:sz w:val="22"/>
          <w:szCs w:val="22"/>
        </w:rPr>
        <w:t>NADEG</w:t>
      </w:r>
      <w:r w:rsidR="00102BF9">
        <w:rPr>
          <w:sz w:val="22"/>
          <w:szCs w:val="22"/>
        </w:rPr>
        <w:t>)</w:t>
      </w:r>
      <w:r w:rsidRPr="00CF3A77">
        <w:rPr>
          <w:sz w:val="22"/>
          <w:szCs w:val="22"/>
        </w:rPr>
        <w:t xml:space="preserve"> meeting</w:t>
      </w:r>
      <w:r w:rsidR="00102BF9">
        <w:rPr>
          <w:sz w:val="22"/>
          <w:szCs w:val="22"/>
        </w:rPr>
        <w:t>, 22-23 May 2019</w:t>
      </w:r>
      <w:r>
        <w:rPr>
          <w:sz w:val="22"/>
          <w:szCs w:val="22"/>
        </w:rPr>
        <w:t>, Brussels, to report on the EGMP process.</w:t>
      </w:r>
    </w:p>
    <w:p w:rsidR="005B6467" w:rsidRPr="00776092" w:rsidRDefault="005B6467" w:rsidP="005B6467">
      <w:pPr>
        <w:jc w:val="both"/>
        <w:rPr>
          <w:sz w:val="22"/>
          <w:szCs w:val="22"/>
        </w:rPr>
      </w:pPr>
    </w:p>
    <w:p w:rsidR="005B6467" w:rsidRPr="00F13717" w:rsidRDefault="005B6467" w:rsidP="005B6467">
      <w:pPr>
        <w:jc w:val="both"/>
        <w:rPr>
          <w:i/>
          <w:iCs/>
          <w:sz w:val="22"/>
          <w:szCs w:val="22"/>
        </w:rPr>
      </w:pPr>
      <w:r w:rsidRPr="00F13717">
        <w:rPr>
          <w:i/>
          <w:iCs/>
          <w:sz w:val="22"/>
          <w:szCs w:val="22"/>
        </w:rPr>
        <w:t>Ramsar Convention</w:t>
      </w:r>
    </w:p>
    <w:p w:rsidR="005B6467" w:rsidRPr="00776092" w:rsidRDefault="005B6467" w:rsidP="005B6467">
      <w:pPr>
        <w:jc w:val="both"/>
        <w:rPr>
          <w:sz w:val="22"/>
          <w:szCs w:val="22"/>
        </w:rPr>
      </w:pPr>
      <w:r w:rsidRPr="00776092">
        <w:rPr>
          <w:sz w:val="22"/>
          <w:szCs w:val="22"/>
        </w:rPr>
        <w:t xml:space="preserve">The cooperation with the Secretariat of the </w:t>
      </w:r>
      <w:proofErr w:type="spellStart"/>
      <w:r w:rsidRPr="00776092">
        <w:rPr>
          <w:sz w:val="22"/>
          <w:szCs w:val="22"/>
        </w:rPr>
        <w:t>Ramsar</w:t>
      </w:r>
      <w:proofErr w:type="spellEnd"/>
      <w:r w:rsidRPr="00776092">
        <w:rPr>
          <w:sz w:val="22"/>
          <w:szCs w:val="22"/>
        </w:rPr>
        <w:t xml:space="preserve"> Convention has </w:t>
      </w:r>
      <w:r w:rsidR="009046EC">
        <w:rPr>
          <w:sz w:val="22"/>
          <w:szCs w:val="22"/>
        </w:rPr>
        <w:t xml:space="preserve">mainly focused </w:t>
      </w:r>
      <w:r w:rsidRPr="00776092">
        <w:rPr>
          <w:sz w:val="22"/>
          <w:szCs w:val="22"/>
        </w:rPr>
        <w:t xml:space="preserve">on African topics. </w:t>
      </w:r>
    </w:p>
    <w:p w:rsidR="005B6467" w:rsidRPr="00776092" w:rsidRDefault="005B6467" w:rsidP="005B6467">
      <w:pPr>
        <w:jc w:val="both"/>
        <w:rPr>
          <w:sz w:val="22"/>
          <w:szCs w:val="22"/>
        </w:rPr>
      </w:pPr>
      <w:r w:rsidRPr="00776092">
        <w:rPr>
          <w:sz w:val="22"/>
          <w:szCs w:val="22"/>
        </w:rPr>
        <w:t>The UNEP/AEWA Secretariat</w:t>
      </w:r>
      <w:r w:rsidR="009046EC">
        <w:rPr>
          <w:sz w:val="22"/>
          <w:szCs w:val="22"/>
        </w:rPr>
        <w:t>,</w:t>
      </w:r>
      <w:r w:rsidRPr="00776092">
        <w:rPr>
          <w:sz w:val="22"/>
          <w:szCs w:val="22"/>
        </w:rPr>
        <w:t xml:space="preserve"> i</w:t>
      </w:r>
      <w:r>
        <w:rPr>
          <w:sz w:val="22"/>
          <w:szCs w:val="22"/>
        </w:rPr>
        <w:t>n</w:t>
      </w:r>
      <w:r w:rsidR="009046EC">
        <w:rPr>
          <w:sz w:val="22"/>
          <w:szCs w:val="22"/>
        </w:rPr>
        <w:t xml:space="preserve"> coope</w:t>
      </w:r>
      <w:r w:rsidRPr="00776092">
        <w:rPr>
          <w:sz w:val="22"/>
          <w:szCs w:val="22"/>
        </w:rPr>
        <w:t xml:space="preserve">ration with the Ramsar Secretariat </w:t>
      </w:r>
      <w:r>
        <w:rPr>
          <w:sz w:val="22"/>
          <w:szCs w:val="22"/>
        </w:rPr>
        <w:t xml:space="preserve">and the </w:t>
      </w:r>
      <w:proofErr w:type="spellStart"/>
      <w:r>
        <w:rPr>
          <w:sz w:val="22"/>
          <w:szCs w:val="22"/>
        </w:rPr>
        <w:t>Wadden</w:t>
      </w:r>
      <w:proofErr w:type="spellEnd"/>
      <w:r>
        <w:rPr>
          <w:sz w:val="22"/>
          <w:szCs w:val="22"/>
        </w:rPr>
        <w:t xml:space="preserve"> Sea Flyway Initiative</w:t>
      </w:r>
      <w:r w:rsidR="009046EC">
        <w:rPr>
          <w:sz w:val="22"/>
          <w:szCs w:val="22"/>
        </w:rPr>
        <w:t>,</w:t>
      </w:r>
      <w:r>
        <w:rPr>
          <w:sz w:val="22"/>
          <w:szCs w:val="22"/>
        </w:rPr>
        <w:t xml:space="preserve"> has organized</w:t>
      </w:r>
      <w:r w:rsidRPr="00776092">
        <w:rPr>
          <w:sz w:val="22"/>
          <w:szCs w:val="22"/>
        </w:rPr>
        <w:t xml:space="preserve"> an AEWA training-of-trainers workshop on flyway conservation for francophone </w:t>
      </w:r>
      <w:r w:rsidR="009046EC">
        <w:rPr>
          <w:sz w:val="22"/>
          <w:szCs w:val="22"/>
        </w:rPr>
        <w:t xml:space="preserve">countries in </w:t>
      </w:r>
      <w:r w:rsidRPr="00776092">
        <w:rPr>
          <w:sz w:val="22"/>
          <w:szCs w:val="22"/>
        </w:rPr>
        <w:t xml:space="preserve">West and Central Africa, </w:t>
      </w:r>
      <w:r>
        <w:rPr>
          <w:sz w:val="22"/>
          <w:szCs w:val="22"/>
        </w:rPr>
        <w:t>in Cotonou, Benin</w:t>
      </w:r>
      <w:r w:rsidRPr="00776092">
        <w:rPr>
          <w:sz w:val="22"/>
          <w:szCs w:val="22"/>
        </w:rPr>
        <w:t xml:space="preserve">, </w:t>
      </w:r>
      <w:r>
        <w:rPr>
          <w:sz w:val="22"/>
          <w:szCs w:val="22"/>
        </w:rPr>
        <w:t xml:space="preserve">6-10 May 2019 </w:t>
      </w:r>
      <w:r w:rsidRPr="00776092">
        <w:rPr>
          <w:sz w:val="22"/>
          <w:szCs w:val="22"/>
        </w:rPr>
        <w:t xml:space="preserve">with funding secured by </w:t>
      </w:r>
      <w:r w:rsidR="009046EC">
        <w:rPr>
          <w:sz w:val="22"/>
          <w:szCs w:val="22"/>
        </w:rPr>
        <w:t xml:space="preserve">the </w:t>
      </w:r>
      <w:r w:rsidRPr="00776092">
        <w:rPr>
          <w:sz w:val="22"/>
          <w:szCs w:val="22"/>
        </w:rPr>
        <w:t xml:space="preserve">AEWA </w:t>
      </w:r>
      <w:r w:rsidR="009046EC">
        <w:rPr>
          <w:sz w:val="22"/>
          <w:szCs w:val="22"/>
        </w:rPr>
        <w:t xml:space="preserve">Secretariat </w:t>
      </w:r>
      <w:r w:rsidRPr="00776092">
        <w:rPr>
          <w:sz w:val="22"/>
          <w:szCs w:val="22"/>
        </w:rPr>
        <w:t>from the European Commission.</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The Ramsar Secretariat is also a partner of the RESSOURCE project (see below) a</w:t>
      </w:r>
      <w:r w:rsidR="00421D15">
        <w:rPr>
          <w:sz w:val="22"/>
          <w:szCs w:val="22"/>
        </w:rPr>
        <w:t>nd both Secretariats cooperate</w:t>
      </w:r>
      <w:r w:rsidRPr="00776092">
        <w:rPr>
          <w:sz w:val="22"/>
          <w:szCs w:val="22"/>
        </w:rPr>
        <w:t xml:space="preserve"> in the framework of this project.</w:t>
      </w:r>
    </w:p>
    <w:p w:rsidR="005B6467" w:rsidRPr="00776092" w:rsidRDefault="005B6467" w:rsidP="005B6467">
      <w:pPr>
        <w:jc w:val="both"/>
        <w:rPr>
          <w:sz w:val="22"/>
          <w:szCs w:val="22"/>
        </w:rPr>
      </w:pPr>
    </w:p>
    <w:p w:rsidR="005B6467" w:rsidRPr="00F440AD" w:rsidRDefault="005B6467" w:rsidP="005B6467">
      <w:pPr>
        <w:jc w:val="both"/>
        <w:rPr>
          <w:i/>
          <w:iCs/>
          <w:sz w:val="22"/>
          <w:szCs w:val="22"/>
        </w:rPr>
      </w:pPr>
      <w:r w:rsidRPr="00F440AD">
        <w:rPr>
          <w:i/>
          <w:iCs/>
          <w:sz w:val="22"/>
          <w:szCs w:val="22"/>
        </w:rPr>
        <w:t>International Council for Game and Wildlife Conservation (CIC)</w:t>
      </w:r>
    </w:p>
    <w:p w:rsidR="005B6467" w:rsidRPr="00776092" w:rsidRDefault="005B6467" w:rsidP="005B6467">
      <w:pPr>
        <w:jc w:val="both"/>
        <w:rPr>
          <w:sz w:val="22"/>
          <w:szCs w:val="22"/>
        </w:rPr>
      </w:pPr>
      <w:r w:rsidRPr="00776092">
        <w:rPr>
          <w:sz w:val="22"/>
          <w:szCs w:val="22"/>
        </w:rPr>
        <w:t>The UNEP/AEWA Secretariat attended the 6</w:t>
      </w:r>
      <w:r>
        <w:rPr>
          <w:sz w:val="22"/>
          <w:szCs w:val="22"/>
        </w:rPr>
        <w:t>6</w:t>
      </w:r>
      <w:r w:rsidR="00650FCF">
        <w:rPr>
          <w:sz w:val="22"/>
          <w:szCs w:val="22"/>
        </w:rPr>
        <w:t>th General Assembly of the CIC on</w:t>
      </w:r>
      <w:r w:rsidRPr="00776092">
        <w:rPr>
          <w:sz w:val="22"/>
          <w:szCs w:val="22"/>
        </w:rPr>
        <w:t xml:space="preserve"> </w:t>
      </w:r>
      <w:r w:rsidR="00650FCF">
        <w:rPr>
          <w:sz w:val="22"/>
          <w:szCs w:val="22"/>
        </w:rPr>
        <w:t xml:space="preserve">1 - 4 May </w:t>
      </w:r>
      <w:r w:rsidRPr="00A94AFB">
        <w:rPr>
          <w:sz w:val="22"/>
          <w:szCs w:val="22"/>
        </w:rPr>
        <w:t xml:space="preserve">2019 in Windhoek, Namibia. </w:t>
      </w:r>
      <w:r>
        <w:rPr>
          <w:sz w:val="22"/>
          <w:szCs w:val="22"/>
        </w:rPr>
        <w:t xml:space="preserve">The meeting </w:t>
      </w:r>
      <w:r w:rsidRPr="00A94AFB">
        <w:rPr>
          <w:sz w:val="22"/>
          <w:szCs w:val="22"/>
        </w:rPr>
        <w:t>w</w:t>
      </w:r>
      <w:r>
        <w:rPr>
          <w:sz w:val="22"/>
          <w:szCs w:val="22"/>
        </w:rPr>
        <w:t>as</w:t>
      </w:r>
      <w:r w:rsidRPr="00A94AFB">
        <w:rPr>
          <w:sz w:val="22"/>
          <w:szCs w:val="22"/>
        </w:rPr>
        <w:t xml:space="preserve"> held in the framework of an international conference hosted by the Namibian Ministry of Environment and Tourism: Crossroads - Leading the Way for Wildlife Conservation.</w:t>
      </w:r>
      <w:r w:rsidRPr="00776092">
        <w:rPr>
          <w:sz w:val="22"/>
          <w:szCs w:val="22"/>
        </w:rPr>
        <w:t xml:space="preserve"> On </w:t>
      </w:r>
      <w:r>
        <w:rPr>
          <w:sz w:val="22"/>
          <w:szCs w:val="22"/>
        </w:rPr>
        <w:t>this</w:t>
      </w:r>
      <w:r w:rsidRPr="00776092">
        <w:rPr>
          <w:sz w:val="22"/>
          <w:szCs w:val="22"/>
        </w:rPr>
        <w:t xml:space="preserve"> occasion, the Exe</w:t>
      </w:r>
      <w:r w:rsidR="00650FCF">
        <w:rPr>
          <w:sz w:val="22"/>
          <w:szCs w:val="22"/>
        </w:rPr>
        <w:t>cutive Secretary participated in</w:t>
      </w:r>
      <w:r w:rsidRPr="00776092">
        <w:rPr>
          <w:sz w:val="22"/>
          <w:szCs w:val="22"/>
        </w:rPr>
        <w:t xml:space="preserve"> special events on migratory birds and presented the concept of adaptive management for migratory </w:t>
      </w:r>
      <w:proofErr w:type="spellStart"/>
      <w:r w:rsidRPr="00776092">
        <w:rPr>
          <w:sz w:val="22"/>
          <w:szCs w:val="22"/>
        </w:rPr>
        <w:t>waterbirds</w:t>
      </w:r>
      <w:proofErr w:type="spellEnd"/>
      <w:r w:rsidRPr="00776092">
        <w:rPr>
          <w:sz w:val="22"/>
          <w:szCs w:val="22"/>
        </w:rPr>
        <w:t>. These meetings were also a good opportunity to</w:t>
      </w:r>
      <w:r>
        <w:rPr>
          <w:sz w:val="22"/>
          <w:szCs w:val="22"/>
        </w:rPr>
        <w:t xml:space="preserve"> present AEWA to the Minister in charge of the Environment as Namibia is not a Party</w:t>
      </w:r>
      <w:r w:rsidRPr="00776092">
        <w:rPr>
          <w:sz w:val="22"/>
          <w:szCs w:val="22"/>
        </w:rPr>
        <w:t>. CIC is also a partner of the World Migratory Bird Day (WMBD) campaign.</w:t>
      </w:r>
    </w:p>
    <w:p w:rsidR="005B6467" w:rsidRPr="00DF1777" w:rsidRDefault="005B6467" w:rsidP="005B6467">
      <w:pPr>
        <w:jc w:val="both"/>
        <w:rPr>
          <w:i/>
          <w:iCs/>
          <w:sz w:val="22"/>
          <w:szCs w:val="22"/>
        </w:rPr>
      </w:pPr>
    </w:p>
    <w:p w:rsidR="005B6467" w:rsidRPr="00DF1777" w:rsidRDefault="005B6467" w:rsidP="005B6467">
      <w:pPr>
        <w:jc w:val="both"/>
        <w:rPr>
          <w:i/>
          <w:iCs/>
          <w:sz w:val="22"/>
          <w:szCs w:val="22"/>
        </w:rPr>
      </w:pPr>
      <w:r w:rsidRPr="00DF1777">
        <w:rPr>
          <w:i/>
          <w:iCs/>
          <w:sz w:val="22"/>
          <w:szCs w:val="22"/>
        </w:rPr>
        <w:t>FAO and FFEM and the RESSOURCE Project</w:t>
      </w:r>
    </w:p>
    <w:p w:rsidR="005B6467" w:rsidRPr="00776092" w:rsidRDefault="00650FCF" w:rsidP="005B6467">
      <w:pPr>
        <w:jc w:val="both"/>
        <w:rPr>
          <w:sz w:val="22"/>
          <w:szCs w:val="22"/>
        </w:rPr>
      </w:pPr>
      <w:r>
        <w:rPr>
          <w:sz w:val="22"/>
          <w:szCs w:val="22"/>
        </w:rPr>
        <w:t>"</w:t>
      </w:r>
      <w:r w:rsidR="005B6467" w:rsidRPr="00776092">
        <w:rPr>
          <w:sz w:val="22"/>
          <w:szCs w:val="22"/>
        </w:rPr>
        <w:t>RESSOURCE</w:t>
      </w:r>
      <w:r>
        <w:rPr>
          <w:sz w:val="22"/>
          <w:szCs w:val="22"/>
        </w:rPr>
        <w:t>"</w:t>
      </w:r>
      <w:r w:rsidR="005B6467" w:rsidRPr="00776092">
        <w:rPr>
          <w:sz w:val="22"/>
          <w:szCs w:val="22"/>
        </w:rPr>
        <w:t xml:space="preserve"> is the acronym for the French equivalent of "Strengthening expertise in Sub -Saharan Africa on birds and their rational use for communities and their environment". T</w:t>
      </w:r>
      <w:r>
        <w:rPr>
          <w:sz w:val="22"/>
          <w:szCs w:val="22"/>
        </w:rPr>
        <w:t>he ecosystems at the core of this</w:t>
      </w:r>
      <w:r w:rsidR="005B6467" w:rsidRPr="00776092">
        <w:rPr>
          <w:sz w:val="22"/>
          <w:szCs w:val="22"/>
        </w:rPr>
        <w:t xml:space="preserve"> project are based on the Senegal River Valley, the Inner Niger Delta, Lake Chad and parts of the River Nile. These are areas upon which almost one billion people depend for agriculture, rearing of livestock, fishing and hunting, and which are equally of critical importance to millions of </w:t>
      </w:r>
      <w:proofErr w:type="spellStart"/>
      <w:r w:rsidR="005B6467" w:rsidRPr="00776092">
        <w:rPr>
          <w:sz w:val="22"/>
          <w:szCs w:val="22"/>
        </w:rPr>
        <w:t>waterbirds</w:t>
      </w:r>
      <w:proofErr w:type="spellEnd"/>
      <w:r w:rsidR="005B6467" w:rsidRPr="00776092">
        <w:rPr>
          <w:sz w:val="22"/>
          <w:szCs w:val="22"/>
        </w:rPr>
        <w:t xml:space="preserve">. </w:t>
      </w:r>
    </w:p>
    <w:p w:rsidR="005B6467" w:rsidRDefault="005B6467" w:rsidP="005B6467">
      <w:pPr>
        <w:jc w:val="both"/>
        <w:rPr>
          <w:sz w:val="22"/>
          <w:szCs w:val="22"/>
        </w:rPr>
      </w:pPr>
      <w:r w:rsidRPr="00776092">
        <w:rPr>
          <w:sz w:val="22"/>
          <w:szCs w:val="22"/>
        </w:rPr>
        <w:t xml:space="preserve">The project aims to evaluate the sustainability of exploiting the resources represented by </w:t>
      </w:r>
      <w:proofErr w:type="spellStart"/>
      <w:r w:rsidRPr="00776092">
        <w:rPr>
          <w:sz w:val="22"/>
          <w:szCs w:val="22"/>
        </w:rPr>
        <w:t>waterbirds</w:t>
      </w:r>
      <w:proofErr w:type="spellEnd"/>
      <w:r w:rsidRPr="00776092">
        <w:rPr>
          <w:sz w:val="22"/>
          <w:szCs w:val="22"/>
        </w:rPr>
        <w:t xml:space="preserve"> thanks to its integrated approach which includes: (i) assessing the resources in terms of the numbers, distribution and socio-economic importance, especially for rural communities (ii) preserving habitats and (iii) proposing conservation measures at community level. </w:t>
      </w:r>
    </w:p>
    <w:p w:rsidR="005B6467" w:rsidRPr="002364C8" w:rsidRDefault="005B6467" w:rsidP="005B6467">
      <w:pPr>
        <w:jc w:val="both"/>
        <w:rPr>
          <w:sz w:val="22"/>
          <w:szCs w:val="22"/>
        </w:rPr>
      </w:pPr>
      <w:r w:rsidRPr="002364C8">
        <w:rPr>
          <w:sz w:val="22"/>
          <w:szCs w:val="22"/>
        </w:rPr>
        <w:t xml:space="preserve">For further information, please see: </w:t>
      </w:r>
    </w:p>
    <w:p w:rsidR="005B6467" w:rsidRDefault="00B245E2" w:rsidP="005B6467">
      <w:pPr>
        <w:jc w:val="both"/>
        <w:rPr>
          <w:sz w:val="22"/>
          <w:szCs w:val="22"/>
        </w:rPr>
      </w:pPr>
      <w:hyperlink r:id="rId14" w:history="1">
        <w:r w:rsidR="005B6467" w:rsidRPr="00B56C08">
          <w:rPr>
            <w:rStyle w:val="Hyperlink"/>
            <w:sz w:val="22"/>
            <w:szCs w:val="22"/>
          </w:rPr>
          <w:t>http://www.unep-aewa.org/en/news/conserving-waterbirds-africa%E2%80%99s-sahelo-saharan-region</w:t>
        </w:r>
      </w:hyperlink>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 xml:space="preserve">The Executive Secretary attended the </w:t>
      </w:r>
      <w:r>
        <w:rPr>
          <w:sz w:val="22"/>
          <w:szCs w:val="22"/>
        </w:rPr>
        <w:t>third</w:t>
      </w:r>
      <w:r w:rsidRPr="00776092">
        <w:rPr>
          <w:sz w:val="22"/>
          <w:szCs w:val="22"/>
        </w:rPr>
        <w:t xml:space="preserve"> Steering Committee meeting </w:t>
      </w:r>
      <w:r w:rsidR="00650FCF">
        <w:rPr>
          <w:sz w:val="22"/>
          <w:szCs w:val="22"/>
        </w:rPr>
        <w:t xml:space="preserve">of the RESSOURCE project </w:t>
      </w:r>
      <w:r w:rsidRPr="00776092">
        <w:rPr>
          <w:sz w:val="22"/>
          <w:szCs w:val="22"/>
        </w:rPr>
        <w:t>at the FAO Headquarters on</w:t>
      </w:r>
      <w:r>
        <w:rPr>
          <w:sz w:val="22"/>
          <w:szCs w:val="22"/>
        </w:rPr>
        <w:t xml:space="preserve"> 12</w:t>
      </w:r>
      <w:r w:rsidR="00650FCF">
        <w:rPr>
          <w:sz w:val="22"/>
          <w:szCs w:val="22"/>
        </w:rPr>
        <w:t xml:space="preserve"> </w:t>
      </w:r>
      <w:r w:rsidRPr="00776092">
        <w:rPr>
          <w:sz w:val="22"/>
          <w:szCs w:val="22"/>
        </w:rPr>
        <w:t>-</w:t>
      </w:r>
      <w:r w:rsidR="00650FCF">
        <w:rPr>
          <w:sz w:val="22"/>
          <w:szCs w:val="22"/>
        </w:rPr>
        <w:t xml:space="preserve"> </w:t>
      </w:r>
      <w:r w:rsidRPr="00776092">
        <w:rPr>
          <w:sz w:val="22"/>
          <w:szCs w:val="22"/>
        </w:rPr>
        <w:t>1</w:t>
      </w:r>
      <w:r>
        <w:rPr>
          <w:sz w:val="22"/>
          <w:szCs w:val="22"/>
        </w:rPr>
        <w:t>3</w:t>
      </w:r>
      <w:r w:rsidRPr="00776092">
        <w:rPr>
          <w:sz w:val="22"/>
          <w:szCs w:val="22"/>
        </w:rPr>
        <w:t xml:space="preserve"> </w:t>
      </w:r>
      <w:r>
        <w:rPr>
          <w:sz w:val="22"/>
          <w:szCs w:val="22"/>
        </w:rPr>
        <w:t>June</w:t>
      </w:r>
      <w:r w:rsidRPr="00776092">
        <w:rPr>
          <w:sz w:val="22"/>
          <w:szCs w:val="22"/>
        </w:rPr>
        <w:t xml:space="preserve"> 201</w:t>
      </w:r>
      <w:r>
        <w:rPr>
          <w:sz w:val="22"/>
          <w:szCs w:val="22"/>
        </w:rPr>
        <w:t>9</w:t>
      </w:r>
      <w:r w:rsidRPr="00776092">
        <w:rPr>
          <w:sz w:val="22"/>
          <w:szCs w:val="22"/>
        </w:rPr>
        <w:t xml:space="preserve">, where the </w:t>
      </w:r>
      <w:r>
        <w:rPr>
          <w:sz w:val="22"/>
          <w:szCs w:val="22"/>
        </w:rPr>
        <w:t xml:space="preserve">results of the </w:t>
      </w:r>
      <w:r w:rsidR="00650FCF">
        <w:rPr>
          <w:sz w:val="22"/>
          <w:szCs w:val="22"/>
        </w:rPr>
        <w:t xml:space="preserve">programme of work were discussed between all </w:t>
      </w:r>
      <w:r w:rsidRPr="00776092">
        <w:rPr>
          <w:sz w:val="22"/>
          <w:szCs w:val="22"/>
        </w:rPr>
        <w:t xml:space="preserve">partners. </w:t>
      </w:r>
      <w:r>
        <w:rPr>
          <w:sz w:val="22"/>
          <w:szCs w:val="22"/>
        </w:rPr>
        <w:t xml:space="preserve">The next Steering Committee will be hosted </w:t>
      </w:r>
      <w:r w:rsidR="00650FCF">
        <w:rPr>
          <w:sz w:val="22"/>
          <w:szCs w:val="22"/>
        </w:rPr>
        <w:t xml:space="preserve">by the AEWA Secretariat in Bonn, </w:t>
      </w:r>
      <w:r>
        <w:rPr>
          <w:sz w:val="22"/>
          <w:szCs w:val="22"/>
        </w:rPr>
        <w:t>June 2020.</w:t>
      </w:r>
    </w:p>
    <w:p w:rsidR="001B5F96" w:rsidRPr="001B5F96" w:rsidRDefault="001B5F96" w:rsidP="001B5F96">
      <w:pPr>
        <w:jc w:val="both"/>
        <w:rPr>
          <w:sz w:val="22"/>
          <w:szCs w:val="22"/>
        </w:rPr>
      </w:pPr>
    </w:p>
    <w:p w:rsidR="001B5F96" w:rsidRPr="001B5F96" w:rsidRDefault="001B5F96" w:rsidP="001B5F96">
      <w:pPr>
        <w:jc w:val="both"/>
        <w:rPr>
          <w:sz w:val="22"/>
          <w:szCs w:val="22"/>
        </w:rPr>
      </w:pPr>
      <w:r w:rsidRPr="001B5F96">
        <w:rPr>
          <w:i/>
          <w:iCs/>
          <w:sz w:val="22"/>
          <w:szCs w:val="22"/>
        </w:rPr>
        <w:t xml:space="preserve">Arctic Migratory Bird Initiative </w:t>
      </w:r>
    </w:p>
    <w:p w:rsidR="005B6467" w:rsidRDefault="001B5F96" w:rsidP="001B5F96">
      <w:pPr>
        <w:jc w:val="both"/>
        <w:rPr>
          <w:sz w:val="22"/>
          <w:szCs w:val="22"/>
        </w:rPr>
      </w:pPr>
      <w:r w:rsidRPr="001B5F96">
        <w:rPr>
          <w:sz w:val="22"/>
          <w:szCs w:val="22"/>
        </w:rPr>
        <w:t xml:space="preserve">The Secretariat continued to contribute to the implementation of the Arctic Migratory Bird Initiative (AMBI), established under the Artic Council’s biodiversity-related working group CAFF (Conservation of Arctic Flora and Fauna). The Secretariat serves on the Steering Group for the African-Eurasian flyway and attended the Arctic </w:t>
      </w:r>
      <w:r w:rsidR="00650FCF">
        <w:rPr>
          <w:sz w:val="22"/>
          <w:szCs w:val="22"/>
        </w:rPr>
        <w:t xml:space="preserve">Seabirds Experts Meeting on </w:t>
      </w:r>
      <w:r w:rsidRPr="001B5F96">
        <w:rPr>
          <w:sz w:val="22"/>
          <w:szCs w:val="22"/>
        </w:rPr>
        <w:t>26</w:t>
      </w:r>
      <w:r w:rsidR="00650FCF">
        <w:rPr>
          <w:sz w:val="22"/>
          <w:szCs w:val="22"/>
        </w:rPr>
        <w:t xml:space="preserve"> </w:t>
      </w:r>
      <w:r w:rsidRPr="001B5F96">
        <w:rPr>
          <w:sz w:val="22"/>
          <w:szCs w:val="22"/>
        </w:rPr>
        <w:t>-</w:t>
      </w:r>
      <w:r w:rsidR="00650FCF">
        <w:rPr>
          <w:sz w:val="22"/>
          <w:szCs w:val="22"/>
        </w:rPr>
        <w:t xml:space="preserve"> </w:t>
      </w:r>
      <w:r w:rsidRPr="001B5F96">
        <w:rPr>
          <w:sz w:val="22"/>
          <w:szCs w:val="22"/>
        </w:rPr>
        <w:t>29 March 2019 in Iceland.</w:t>
      </w:r>
    </w:p>
    <w:p w:rsidR="001B5F96" w:rsidRPr="00776092" w:rsidRDefault="001B5F96" w:rsidP="001B5F96">
      <w:pPr>
        <w:jc w:val="both"/>
        <w:rPr>
          <w:sz w:val="22"/>
          <w:szCs w:val="22"/>
        </w:rPr>
      </w:pPr>
    </w:p>
    <w:p w:rsidR="005B6467" w:rsidRDefault="005B6467" w:rsidP="005B6467">
      <w:pPr>
        <w:jc w:val="both"/>
        <w:rPr>
          <w:i/>
          <w:iCs/>
          <w:sz w:val="22"/>
          <w:szCs w:val="22"/>
        </w:rPr>
      </w:pPr>
      <w:r w:rsidRPr="00F13717">
        <w:rPr>
          <w:i/>
          <w:iCs/>
          <w:sz w:val="22"/>
          <w:szCs w:val="22"/>
        </w:rPr>
        <w:t xml:space="preserve">Other Flyways: </w:t>
      </w:r>
    </w:p>
    <w:p w:rsidR="005B6467" w:rsidRPr="00AD5BD2" w:rsidRDefault="005B6467" w:rsidP="005B6467">
      <w:pPr>
        <w:jc w:val="both"/>
        <w:rPr>
          <w:i/>
          <w:iCs/>
          <w:sz w:val="22"/>
          <w:szCs w:val="22"/>
        </w:rPr>
      </w:pPr>
      <w:r w:rsidRPr="00F13717">
        <w:rPr>
          <w:i/>
          <w:iCs/>
          <w:sz w:val="22"/>
          <w:szCs w:val="22"/>
        </w:rPr>
        <w:t>East Asian-Australasian Flyway</w:t>
      </w:r>
    </w:p>
    <w:p w:rsidR="005B6467" w:rsidRDefault="005B6467" w:rsidP="005B6467">
      <w:pPr>
        <w:jc w:val="both"/>
        <w:rPr>
          <w:sz w:val="22"/>
          <w:szCs w:val="22"/>
        </w:rPr>
      </w:pPr>
      <w:r w:rsidRPr="00776092">
        <w:rPr>
          <w:sz w:val="22"/>
          <w:szCs w:val="22"/>
        </w:rPr>
        <w:lastRenderedPageBreak/>
        <w:t xml:space="preserve">Mr Sergey Dereliev, Head of the Science, Implementation and Compliance </w:t>
      </w:r>
      <w:r w:rsidR="00650FCF">
        <w:rPr>
          <w:sz w:val="22"/>
          <w:szCs w:val="22"/>
        </w:rPr>
        <w:t xml:space="preserve">unit </w:t>
      </w:r>
      <w:r w:rsidRPr="00776092">
        <w:rPr>
          <w:sz w:val="22"/>
          <w:szCs w:val="22"/>
        </w:rPr>
        <w:t>at the UNEP/AEWA Secretariat has been nominated as a member of the Technical Committee of the East Asian-Australasian Flyway Partnership (EAAFP) in March 2018. This exchange with the partnership in the East Asian-Australasian flyway will allow for a closer cooperation and coordination between the two instruments.</w:t>
      </w:r>
      <w:r>
        <w:rPr>
          <w:sz w:val="22"/>
          <w:szCs w:val="22"/>
        </w:rPr>
        <w:t xml:space="preserve"> The Chair of the EAAFP Technical Committee and the Head of the Science Unit participated as an observer to the 15</w:t>
      </w:r>
      <w:r w:rsidR="006D4F14">
        <w:rPr>
          <w:sz w:val="22"/>
          <w:szCs w:val="22"/>
        </w:rPr>
        <w:t>th</w:t>
      </w:r>
      <w:r>
        <w:rPr>
          <w:sz w:val="22"/>
          <w:szCs w:val="22"/>
        </w:rPr>
        <w:t xml:space="preserve"> AEWA TC meeting, April 2019</w:t>
      </w:r>
      <w:r w:rsidR="006D4F14">
        <w:rPr>
          <w:sz w:val="22"/>
          <w:szCs w:val="22"/>
        </w:rPr>
        <w:t>,</w:t>
      </w:r>
      <w:r>
        <w:rPr>
          <w:sz w:val="22"/>
          <w:szCs w:val="22"/>
        </w:rPr>
        <w:t xml:space="preserve"> while Mr. Dereliev attended the online meetings of the EAAFP Technical Committee in April and August 2019.</w:t>
      </w:r>
    </w:p>
    <w:p w:rsidR="005B6467" w:rsidRDefault="005B6467" w:rsidP="005B6467">
      <w:pPr>
        <w:jc w:val="both"/>
        <w:rPr>
          <w:sz w:val="22"/>
          <w:szCs w:val="22"/>
        </w:rPr>
      </w:pPr>
    </w:p>
    <w:p w:rsidR="005B6467" w:rsidRPr="008E589D" w:rsidRDefault="005B6467" w:rsidP="005B6467">
      <w:pPr>
        <w:jc w:val="both"/>
        <w:rPr>
          <w:i/>
          <w:iCs/>
          <w:sz w:val="22"/>
          <w:szCs w:val="22"/>
        </w:rPr>
      </w:pPr>
      <w:r w:rsidRPr="008E589D">
        <w:rPr>
          <w:i/>
          <w:iCs/>
          <w:sz w:val="22"/>
          <w:szCs w:val="22"/>
        </w:rPr>
        <w:t>Central</w:t>
      </w:r>
      <w:r>
        <w:rPr>
          <w:i/>
          <w:iCs/>
          <w:sz w:val="22"/>
          <w:szCs w:val="22"/>
        </w:rPr>
        <w:t xml:space="preserve"> </w:t>
      </w:r>
      <w:r w:rsidRPr="008E589D">
        <w:rPr>
          <w:i/>
          <w:iCs/>
          <w:sz w:val="22"/>
          <w:szCs w:val="22"/>
        </w:rPr>
        <w:t>Asian Flyway</w:t>
      </w:r>
    </w:p>
    <w:p w:rsidR="005B6467" w:rsidRPr="00776092" w:rsidRDefault="002A5377" w:rsidP="005B6467">
      <w:pPr>
        <w:jc w:val="both"/>
        <w:rPr>
          <w:sz w:val="22"/>
          <w:szCs w:val="22"/>
        </w:rPr>
      </w:pPr>
      <w:r>
        <w:rPr>
          <w:sz w:val="22"/>
          <w:szCs w:val="22"/>
        </w:rPr>
        <w:t xml:space="preserve">At StC13, on </w:t>
      </w:r>
      <w:r w:rsidR="005B6467">
        <w:rPr>
          <w:sz w:val="22"/>
          <w:szCs w:val="22"/>
        </w:rPr>
        <w:t xml:space="preserve">5th July 2018, the </w:t>
      </w:r>
      <w:proofErr w:type="spellStart"/>
      <w:r w:rsidR="005B6467">
        <w:rPr>
          <w:sz w:val="22"/>
          <w:szCs w:val="22"/>
        </w:rPr>
        <w:t>StC</w:t>
      </w:r>
      <w:proofErr w:type="spellEnd"/>
      <w:r w:rsidR="005B6467">
        <w:rPr>
          <w:sz w:val="22"/>
          <w:szCs w:val="22"/>
        </w:rPr>
        <w:t xml:space="preserve"> members decided </w:t>
      </w:r>
      <w:r w:rsidR="00D073AB">
        <w:rPr>
          <w:sz w:val="22"/>
          <w:szCs w:val="22"/>
        </w:rPr>
        <w:t xml:space="preserve">that </w:t>
      </w:r>
      <w:r w:rsidR="005B6467">
        <w:rPr>
          <w:sz w:val="22"/>
          <w:szCs w:val="22"/>
        </w:rPr>
        <w:t>t</w:t>
      </w:r>
      <w:r w:rsidR="005B6467" w:rsidRPr="008E589D">
        <w:rPr>
          <w:sz w:val="22"/>
          <w:szCs w:val="22"/>
        </w:rPr>
        <w:t xml:space="preserve">he Secretariat should invest a certain, </w:t>
      </w:r>
      <w:r w:rsidR="00D073AB">
        <w:rPr>
          <w:sz w:val="22"/>
          <w:szCs w:val="22"/>
        </w:rPr>
        <w:t>measured amount of staff time and provide</w:t>
      </w:r>
      <w:r w:rsidR="005B6467" w:rsidRPr="008E589D">
        <w:rPr>
          <w:sz w:val="22"/>
          <w:szCs w:val="22"/>
        </w:rPr>
        <w:t xml:space="preserve"> guidance to the Indian Government</w:t>
      </w:r>
      <w:r w:rsidR="005B6467">
        <w:rPr>
          <w:sz w:val="22"/>
          <w:szCs w:val="22"/>
        </w:rPr>
        <w:t xml:space="preserve"> on bringing a proposal to AEW AMOP8 in 2021 for amendment of AEWA Annexes in order to incorporate the Central Asian Flyway (CAF) and its Action Plan</w:t>
      </w:r>
      <w:r w:rsidR="005B6467" w:rsidRPr="008E589D">
        <w:rPr>
          <w:sz w:val="22"/>
          <w:szCs w:val="22"/>
        </w:rPr>
        <w:t xml:space="preserve">.  </w:t>
      </w:r>
      <w:r w:rsidR="005B6467">
        <w:rPr>
          <w:sz w:val="22"/>
          <w:szCs w:val="22"/>
        </w:rPr>
        <w:t xml:space="preserve">The Secretariat attended a meeting on the Indian National CAF Action Plan in November 2018, New </w:t>
      </w:r>
      <w:r w:rsidR="001B5F96">
        <w:rPr>
          <w:sz w:val="22"/>
          <w:szCs w:val="22"/>
        </w:rPr>
        <w:t>Delhi</w:t>
      </w:r>
      <w:r w:rsidR="005B6467">
        <w:rPr>
          <w:sz w:val="22"/>
          <w:szCs w:val="22"/>
        </w:rPr>
        <w:t xml:space="preserve"> to discuss the issue. In January 2019 a coasted roadmap leading to MOP8 in 2021 was sent to the Indian Government</w:t>
      </w:r>
      <w:r w:rsidR="005B6467" w:rsidRPr="008E589D">
        <w:rPr>
          <w:sz w:val="22"/>
          <w:szCs w:val="22"/>
        </w:rPr>
        <w:t>.</w:t>
      </w:r>
      <w:r w:rsidR="005B6467">
        <w:rPr>
          <w:sz w:val="22"/>
          <w:szCs w:val="22"/>
        </w:rPr>
        <w:t xml:space="preserve"> The </w:t>
      </w:r>
      <w:r w:rsidR="00D073AB">
        <w:rPr>
          <w:sz w:val="22"/>
          <w:szCs w:val="22"/>
        </w:rPr>
        <w:t>way forward will be discussed at</w:t>
      </w:r>
      <w:r w:rsidR="005B6467">
        <w:rPr>
          <w:sz w:val="22"/>
          <w:szCs w:val="22"/>
        </w:rPr>
        <w:t xml:space="preserve"> the CAF Range Countries meeting convened by the Ministry of Environment, Forest and Climate Change, 19</w:t>
      </w:r>
      <w:r w:rsidR="00D073AB">
        <w:rPr>
          <w:sz w:val="22"/>
          <w:szCs w:val="22"/>
        </w:rPr>
        <w:t xml:space="preserve"> </w:t>
      </w:r>
      <w:r w:rsidR="005B6467">
        <w:rPr>
          <w:sz w:val="22"/>
          <w:szCs w:val="22"/>
        </w:rPr>
        <w:t>-</w:t>
      </w:r>
      <w:r w:rsidR="00D073AB">
        <w:rPr>
          <w:sz w:val="22"/>
          <w:szCs w:val="22"/>
        </w:rPr>
        <w:t xml:space="preserve"> </w:t>
      </w:r>
      <w:r w:rsidR="005B6467">
        <w:rPr>
          <w:sz w:val="22"/>
          <w:szCs w:val="22"/>
        </w:rPr>
        <w:t>20 November</w:t>
      </w:r>
      <w:r w:rsidR="00D073AB">
        <w:rPr>
          <w:sz w:val="22"/>
          <w:szCs w:val="22"/>
        </w:rPr>
        <w:t xml:space="preserve"> </w:t>
      </w:r>
      <w:r w:rsidR="005B6467">
        <w:rPr>
          <w:sz w:val="22"/>
          <w:szCs w:val="22"/>
        </w:rPr>
        <w:t xml:space="preserve">2019. This meeting is organized in parallel with the </w:t>
      </w:r>
      <w:r w:rsidR="005B6467" w:rsidRPr="008E589D">
        <w:rPr>
          <w:sz w:val="22"/>
          <w:szCs w:val="22"/>
        </w:rPr>
        <w:t xml:space="preserve">“International Conference on Wetland and Migratory </w:t>
      </w:r>
      <w:proofErr w:type="spellStart"/>
      <w:r w:rsidR="005B6467" w:rsidRPr="008E589D">
        <w:rPr>
          <w:sz w:val="22"/>
          <w:szCs w:val="22"/>
        </w:rPr>
        <w:t>Waterbirds</w:t>
      </w:r>
      <w:proofErr w:type="spellEnd"/>
      <w:r w:rsidR="005B6467" w:rsidRPr="008E589D">
        <w:rPr>
          <w:sz w:val="22"/>
          <w:szCs w:val="22"/>
        </w:rPr>
        <w:t xml:space="preserve"> of the Asian Flyways” </w:t>
      </w:r>
      <w:r w:rsidR="005B6467">
        <w:rPr>
          <w:sz w:val="22"/>
          <w:szCs w:val="22"/>
        </w:rPr>
        <w:t>organized by the</w:t>
      </w:r>
      <w:r w:rsidR="005B6467" w:rsidRPr="008E589D">
        <w:rPr>
          <w:sz w:val="22"/>
          <w:szCs w:val="22"/>
        </w:rPr>
        <w:t xml:space="preserve"> Bombay Natural History Society (BNHS) on </w:t>
      </w:r>
      <w:r w:rsidR="00D073AB">
        <w:rPr>
          <w:sz w:val="22"/>
          <w:szCs w:val="22"/>
        </w:rPr>
        <w:t>18 - 22 November 2019 in</w:t>
      </w:r>
      <w:r w:rsidR="005B6467" w:rsidRPr="008E589D">
        <w:rPr>
          <w:sz w:val="22"/>
          <w:szCs w:val="22"/>
        </w:rPr>
        <w:t xml:space="preserve"> </w:t>
      </w:r>
      <w:proofErr w:type="spellStart"/>
      <w:r w:rsidR="005B6467" w:rsidRPr="008E589D">
        <w:rPr>
          <w:sz w:val="22"/>
          <w:szCs w:val="22"/>
        </w:rPr>
        <w:t>Lonavala</w:t>
      </w:r>
      <w:proofErr w:type="spellEnd"/>
      <w:r w:rsidR="005B6467" w:rsidRPr="008E589D">
        <w:rPr>
          <w:sz w:val="22"/>
          <w:szCs w:val="22"/>
        </w:rPr>
        <w:t>, Maharashtra</w:t>
      </w:r>
      <w:r w:rsidR="005B6467" w:rsidRPr="00B41941">
        <w:t xml:space="preserve"> </w:t>
      </w:r>
      <w:r w:rsidR="005B6467">
        <w:t>(</w:t>
      </w:r>
      <w:hyperlink r:id="rId15" w:history="1">
        <w:r w:rsidR="005B6467" w:rsidRPr="00B56C08">
          <w:rPr>
            <w:rStyle w:val="Hyperlink"/>
            <w:sz w:val="22"/>
            <w:szCs w:val="22"/>
          </w:rPr>
          <w:t>https://cwamwaf.in/conference/</w:t>
        </w:r>
      </w:hyperlink>
      <w:r w:rsidR="005B6467">
        <w:rPr>
          <w:sz w:val="22"/>
          <w:szCs w:val="22"/>
        </w:rPr>
        <w:t>). The UNEP/AEWA Secretariat as well as the UNEP/CMS Secretariat hav</w:t>
      </w:r>
      <w:r w:rsidR="00D073AB">
        <w:rPr>
          <w:sz w:val="22"/>
          <w:szCs w:val="22"/>
        </w:rPr>
        <w:t>e been invited to participate in</w:t>
      </w:r>
      <w:r w:rsidR="005B6467">
        <w:rPr>
          <w:sz w:val="22"/>
          <w:szCs w:val="22"/>
        </w:rPr>
        <w:t xml:space="preserve"> the two events.</w:t>
      </w:r>
    </w:p>
    <w:p w:rsidR="005B6467" w:rsidRPr="00776092" w:rsidRDefault="005B6467" w:rsidP="005B6467">
      <w:pPr>
        <w:jc w:val="both"/>
        <w:rPr>
          <w:sz w:val="22"/>
          <w:szCs w:val="22"/>
        </w:rPr>
      </w:pPr>
    </w:p>
    <w:p w:rsidR="005B6467" w:rsidRPr="00AD5BD2" w:rsidRDefault="00102BF9" w:rsidP="005B6467">
      <w:pPr>
        <w:jc w:val="both"/>
        <w:rPr>
          <w:i/>
          <w:iCs/>
          <w:sz w:val="22"/>
          <w:szCs w:val="22"/>
        </w:rPr>
      </w:pPr>
      <w:r>
        <w:rPr>
          <w:i/>
          <w:iCs/>
          <w:sz w:val="22"/>
          <w:szCs w:val="22"/>
        </w:rPr>
        <w:t>2.5.</w:t>
      </w:r>
      <w:r w:rsidR="009C09EA">
        <w:rPr>
          <w:i/>
          <w:iCs/>
          <w:sz w:val="22"/>
          <w:szCs w:val="22"/>
        </w:rPr>
        <w:t xml:space="preserve"> </w:t>
      </w:r>
      <w:r w:rsidR="005B6467" w:rsidRPr="00F13717">
        <w:rPr>
          <w:i/>
          <w:iCs/>
          <w:sz w:val="22"/>
          <w:szCs w:val="22"/>
        </w:rPr>
        <w:t>Fundraising</w:t>
      </w:r>
    </w:p>
    <w:p w:rsidR="005B6467" w:rsidRPr="00776092" w:rsidRDefault="005B6467" w:rsidP="005B6467">
      <w:pPr>
        <w:jc w:val="both"/>
        <w:rPr>
          <w:sz w:val="22"/>
          <w:szCs w:val="22"/>
        </w:rPr>
      </w:pPr>
      <w:r>
        <w:rPr>
          <w:sz w:val="22"/>
          <w:szCs w:val="22"/>
        </w:rPr>
        <w:t>P</w:t>
      </w:r>
      <w:r w:rsidRPr="00776092">
        <w:rPr>
          <w:sz w:val="22"/>
          <w:szCs w:val="22"/>
        </w:rPr>
        <w:t>lease refer to document AEWA/</w:t>
      </w:r>
      <w:proofErr w:type="spellStart"/>
      <w:r>
        <w:rPr>
          <w:sz w:val="22"/>
          <w:szCs w:val="22"/>
        </w:rPr>
        <w:t>StC</w:t>
      </w:r>
      <w:proofErr w:type="spellEnd"/>
      <w:r>
        <w:rPr>
          <w:sz w:val="22"/>
          <w:szCs w:val="22"/>
        </w:rPr>
        <w:t xml:space="preserve"> 15.8</w:t>
      </w:r>
      <w:r w:rsidRPr="00776092">
        <w:rPr>
          <w:sz w:val="22"/>
          <w:szCs w:val="22"/>
        </w:rPr>
        <w:t xml:space="preserve"> Report of the Secretariat on Finance and Administrative Issues. </w:t>
      </w:r>
    </w:p>
    <w:p w:rsidR="005B6467" w:rsidRPr="00776092" w:rsidRDefault="005B6467" w:rsidP="005B6467">
      <w:pPr>
        <w:jc w:val="both"/>
        <w:rPr>
          <w:sz w:val="22"/>
          <w:szCs w:val="22"/>
        </w:rPr>
      </w:pPr>
      <w:r w:rsidRPr="00776092">
        <w:rPr>
          <w:sz w:val="22"/>
          <w:szCs w:val="22"/>
        </w:rPr>
        <w:t xml:space="preserve"> </w:t>
      </w:r>
    </w:p>
    <w:p w:rsidR="005B6467" w:rsidRPr="00F13717" w:rsidRDefault="00102BF9" w:rsidP="005B6467">
      <w:pPr>
        <w:jc w:val="both"/>
        <w:rPr>
          <w:i/>
          <w:iCs/>
          <w:sz w:val="22"/>
          <w:szCs w:val="22"/>
        </w:rPr>
      </w:pPr>
      <w:r>
        <w:rPr>
          <w:i/>
          <w:iCs/>
          <w:sz w:val="22"/>
          <w:szCs w:val="22"/>
        </w:rPr>
        <w:t>2.6.</w:t>
      </w:r>
      <w:r w:rsidR="009C09EA">
        <w:rPr>
          <w:i/>
          <w:iCs/>
          <w:sz w:val="22"/>
          <w:szCs w:val="22"/>
        </w:rPr>
        <w:t xml:space="preserve"> </w:t>
      </w:r>
      <w:r w:rsidR="005B6467" w:rsidRPr="00F13717">
        <w:rPr>
          <w:i/>
          <w:iCs/>
          <w:sz w:val="22"/>
          <w:szCs w:val="22"/>
        </w:rPr>
        <w:t>MOP7 proceedings and Preparation of MOP8</w:t>
      </w:r>
    </w:p>
    <w:p w:rsidR="005B6467" w:rsidRDefault="005B6467" w:rsidP="005B6467">
      <w:pPr>
        <w:jc w:val="both"/>
        <w:rPr>
          <w:sz w:val="22"/>
          <w:szCs w:val="22"/>
        </w:rPr>
      </w:pPr>
      <w:r w:rsidRPr="00776092">
        <w:rPr>
          <w:sz w:val="22"/>
          <w:szCs w:val="22"/>
        </w:rPr>
        <w:t>The MOP</w:t>
      </w:r>
      <w:r>
        <w:rPr>
          <w:sz w:val="22"/>
          <w:szCs w:val="22"/>
        </w:rPr>
        <w:t>7</w:t>
      </w:r>
      <w:r w:rsidRPr="00776092">
        <w:rPr>
          <w:sz w:val="22"/>
          <w:szCs w:val="22"/>
        </w:rPr>
        <w:t xml:space="preserve"> proceedings have been publi</w:t>
      </w:r>
      <w:r w:rsidR="00017AEC">
        <w:rPr>
          <w:sz w:val="22"/>
          <w:szCs w:val="22"/>
        </w:rPr>
        <w:t>shed on the website and as hard</w:t>
      </w:r>
      <w:r w:rsidRPr="00776092">
        <w:rPr>
          <w:sz w:val="22"/>
          <w:szCs w:val="22"/>
        </w:rPr>
        <w:t>copies</w:t>
      </w:r>
      <w:r w:rsidR="00017AEC">
        <w:rPr>
          <w:sz w:val="22"/>
          <w:szCs w:val="22"/>
        </w:rPr>
        <w:t xml:space="preserve"> in English and French</w:t>
      </w:r>
      <w:r w:rsidRPr="00776092">
        <w:rPr>
          <w:sz w:val="22"/>
          <w:szCs w:val="22"/>
        </w:rPr>
        <w:t>. The Secretariat is grateful to the BMU</w:t>
      </w:r>
      <w:r>
        <w:rPr>
          <w:sz w:val="22"/>
          <w:szCs w:val="22"/>
        </w:rPr>
        <w:t>B</w:t>
      </w:r>
      <w:r w:rsidRPr="00776092">
        <w:rPr>
          <w:sz w:val="22"/>
          <w:szCs w:val="22"/>
        </w:rPr>
        <w:t xml:space="preserve"> (Germany) for </w:t>
      </w:r>
      <w:r w:rsidR="00017AEC">
        <w:rPr>
          <w:sz w:val="22"/>
          <w:szCs w:val="22"/>
        </w:rPr>
        <w:t>having printed</w:t>
      </w:r>
      <w:r w:rsidRPr="00776092">
        <w:rPr>
          <w:sz w:val="22"/>
          <w:szCs w:val="22"/>
        </w:rPr>
        <w:t xml:space="preserve"> them.</w:t>
      </w:r>
      <w:r>
        <w:rPr>
          <w:sz w:val="22"/>
          <w:szCs w:val="22"/>
        </w:rPr>
        <w:t xml:space="preserve"> For the English version please follow the link:</w:t>
      </w:r>
    </w:p>
    <w:p w:rsidR="005B6467" w:rsidRDefault="00B245E2" w:rsidP="005B6467">
      <w:pPr>
        <w:jc w:val="both"/>
        <w:rPr>
          <w:sz w:val="22"/>
          <w:szCs w:val="22"/>
        </w:rPr>
      </w:pPr>
      <w:hyperlink r:id="rId16" w:history="1">
        <w:r w:rsidR="005B6467" w:rsidRPr="00B56C08">
          <w:rPr>
            <w:rStyle w:val="Hyperlink"/>
            <w:sz w:val="22"/>
            <w:szCs w:val="22"/>
          </w:rPr>
          <w:t>https://www.unep-aewa.org/sites/default/files/document/PROCEEDINGS%20MOP7_FINAL_with%20BMUB%20logo_24_Sep%202019.pdf</w:t>
        </w:r>
      </w:hyperlink>
    </w:p>
    <w:p w:rsidR="005B6467" w:rsidRPr="00776092" w:rsidRDefault="005B6467" w:rsidP="005B6467">
      <w:pPr>
        <w:jc w:val="both"/>
        <w:rPr>
          <w:sz w:val="22"/>
          <w:szCs w:val="22"/>
        </w:rPr>
      </w:pPr>
    </w:p>
    <w:p w:rsidR="005B6467" w:rsidRPr="00776092" w:rsidRDefault="005B6467" w:rsidP="005B6467">
      <w:pPr>
        <w:jc w:val="both"/>
        <w:rPr>
          <w:sz w:val="22"/>
          <w:szCs w:val="22"/>
        </w:rPr>
      </w:pPr>
      <w:r>
        <w:rPr>
          <w:sz w:val="22"/>
          <w:szCs w:val="22"/>
        </w:rPr>
        <w:t xml:space="preserve">The participants to </w:t>
      </w:r>
      <w:r w:rsidRPr="00776092">
        <w:rPr>
          <w:sz w:val="22"/>
          <w:szCs w:val="22"/>
        </w:rPr>
        <w:t xml:space="preserve">MOP7 </w:t>
      </w:r>
      <w:r>
        <w:rPr>
          <w:sz w:val="22"/>
          <w:szCs w:val="22"/>
        </w:rPr>
        <w:t xml:space="preserve">expressed their gratitude </w:t>
      </w:r>
      <w:r w:rsidRPr="00776092">
        <w:rPr>
          <w:sz w:val="22"/>
          <w:szCs w:val="22"/>
        </w:rPr>
        <w:t xml:space="preserve">to the Government of </w:t>
      </w:r>
      <w:r>
        <w:rPr>
          <w:sz w:val="22"/>
          <w:szCs w:val="22"/>
        </w:rPr>
        <w:t>Hungary</w:t>
      </w:r>
      <w:r w:rsidRPr="00776092">
        <w:rPr>
          <w:sz w:val="22"/>
          <w:szCs w:val="22"/>
        </w:rPr>
        <w:t xml:space="preserve"> for having generously offered to host the </w:t>
      </w:r>
      <w:r>
        <w:rPr>
          <w:sz w:val="22"/>
          <w:szCs w:val="22"/>
        </w:rPr>
        <w:t>8</w:t>
      </w:r>
      <w:r w:rsidRPr="00776092">
        <w:rPr>
          <w:sz w:val="22"/>
          <w:szCs w:val="22"/>
        </w:rPr>
        <w:t>th Session of the Meeting of the Parties (MOP</w:t>
      </w:r>
      <w:r>
        <w:rPr>
          <w:sz w:val="22"/>
          <w:szCs w:val="22"/>
        </w:rPr>
        <w:t>8</w:t>
      </w:r>
      <w:r w:rsidRPr="00776092">
        <w:rPr>
          <w:sz w:val="22"/>
          <w:szCs w:val="22"/>
        </w:rPr>
        <w:t>).</w:t>
      </w:r>
      <w:r>
        <w:rPr>
          <w:sz w:val="22"/>
          <w:szCs w:val="22"/>
        </w:rPr>
        <w:t xml:space="preserve"> This MOP is organized in the framework of the international exhibition “One with Nature” in Budapest, 25 September – 14 October 2021. The MOP8 is scheduled </w:t>
      </w:r>
      <w:r w:rsidR="00017AEC">
        <w:rPr>
          <w:sz w:val="22"/>
          <w:szCs w:val="22"/>
        </w:rPr>
        <w:t xml:space="preserve">for </w:t>
      </w:r>
      <w:r>
        <w:rPr>
          <w:sz w:val="22"/>
          <w:szCs w:val="22"/>
        </w:rPr>
        <w:t>mid-October (to be confirmed). The Secretariat and the Hungarian authorities</w:t>
      </w:r>
      <w:r w:rsidR="00587C0C">
        <w:rPr>
          <w:sz w:val="22"/>
          <w:szCs w:val="22"/>
        </w:rPr>
        <w:t xml:space="preserve"> are working on the Host Government</w:t>
      </w:r>
      <w:r>
        <w:rPr>
          <w:sz w:val="22"/>
          <w:szCs w:val="22"/>
        </w:rPr>
        <w:t xml:space="preserve"> Agreement.</w:t>
      </w:r>
    </w:p>
    <w:p w:rsidR="005B6467" w:rsidRPr="00776092" w:rsidRDefault="005B6467" w:rsidP="005B6467">
      <w:pPr>
        <w:jc w:val="both"/>
        <w:rPr>
          <w:sz w:val="22"/>
          <w:szCs w:val="22"/>
        </w:rPr>
      </w:pPr>
    </w:p>
    <w:p w:rsidR="005B6467" w:rsidRPr="00DF1777" w:rsidRDefault="00102BF9" w:rsidP="005B6467">
      <w:pPr>
        <w:jc w:val="both"/>
        <w:rPr>
          <w:i/>
          <w:iCs/>
          <w:sz w:val="22"/>
          <w:szCs w:val="22"/>
        </w:rPr>
      </w:pPr>
      <w:r>
        <w:rPr>
          <w:i/>
          <w:iCs/>
          <w:sz w:val="22"/>
          <w:szCs w:val="22"/>
        </w:rPr>
        <w:t>2.7.</w:t>
      </w:r>
      <w:r w:rsidR="009C09EA">
        <w:rPr>
          <w:i/>
          <w:iCs/>
          <w:sz w:val="22"/>
          <w:szCs w:val="22"/>
        </w:rPr>
        <w:t xml:space="preserve"> </w:t>
      </w:r>
      <w:r w:rsidR="005B6467" w:rsidRPr="00DF1777">
        <w:rPr>
          <w:i/>
          <w:iCs/>
          <w:sz w:val="22"/>
          <w:szCs w:val="22"/>
        </w:rPr>
        <w:t xml:space="preserve">The AEWA African Initiative </w:t>
      </w:r>
    </w:p>
    <w:p w:rsidR="005B6467" w:rsidRDefault="00307344" w:rsidP="005B6467">
      <w:pPr>
        <w:jc w:val="both"/>
        <w:rPr>
          <w:sz w:val="22"/>
          <w:szCs w:val="22"/>
        </w:rPr>
      </w:pPr>
      <w:r>
        <w:rPr>
          <w:sz w:val="22"/>
          <w:szCs w:val="22"/>
        </w:rPr>
        <w:t>For a report on</w:t>
      </w:r>
      <w:r w:rsidR="005B6467" w:rsidRPr="00CF3A77">
        <w:rPr>
          <w:sz w:val="22"/>
          <w:szCs w:val="22"/>
        </w:rPr>
        <w:t xml:space="preserve"> the Afr</w:t>
      </w:r>
      <w:r>
        <w:rPr>
          <w:sz w:val="22"/>
          <w:szCs w:val="22"/>
        </w:rPr>
        <w:t xml:space="preserve">ican Initiative, please see </w:t>
      </w:r>
      <w:r w:rsidR="005B6467" w:rsidRPr="00CF3A77">
        <w:rPr>
          <w:sz w:val="22"/>
          <w:szCs w:val="22"/>
        </w:rPr>
        <w:t xml:space="preserve">document AEWA </w:t>
      </w:r>
      <w:proofErr w:type="spellStart"/>
      <w:r w:rsidR="005B6467" w:rsidRPr="00CF3A77">
        <w:rPr>
          <w:sz w:val="22"/>
          <w:szCs w:val="22"/>
        </w:rPr>
        <w:t>StC</w:t>
      </w:r>
      <w:proofErr w:type="spellEnd"/>
      <w:r w:rsidR="005B6467" w:rsidRPr="00CF3A77">
        <w:rPr>
          <w:sz w:val="22"/>
          <w:szCs w:val="22"/>
        </w:rPr>
        <w:t xml:space="preserve"> 15.11.</w:t>
      </w:r>
    </w:p>
    <w:p w:rsidR="005B6467" w:rsidRPr="00776092" w:rsidRDefault="005B6467" w:rsidP="005B6467">
      <w:pPr>
        <w:jc w:val="both"/>
        <w:rPr>
          <w:sz w:val="22"/>
          <w:szCs w:val="22"/>
        </w:rPr>
      </w:pPr>
    </w:p>
    <w:p w:rsidR="00720AB4" w:rsidRDefault="00720AB4" w:rsidP="005B6467">
      <w:pPr>
        <w:jc w:val="both"/>
        <w:rPr>
          <w:b/>
          <w:bCs/>
          <w:sz w:val="22"/>
          <w:szCs w:val="22"/>
        </w:rPr>
      </w:pPr>
    </w:p>
    <w:p w:rsidR="005B6467" w:rsidRPr="00F13717" w:rsidRDefault="005B6467" w:rsidP="005B6467">
      <w:pPr>
        <w:jc w:val="both"/>
        <w:rPr>
          <w:b/>
          <w:bCs/>
          <w:sz w:val="22"/>
          <w:szCs w:val="22"/>
        </w:rPr>
      </w:pPr>
      <w:r w:rsidRPr="00F13717">
        <w:rPr>
          <w:b/>
          <w:bCs/>
          <w:sz w:val="22"/>
          <w:szCs w:val="22"/>
        </w:rPr>
        <w:t>3. COMMUNICATIONS, INFORMATION MANAGEMENT AND OUTREACH</w:t>
      </w:r>
    </w:p>
    <w:p w:rsidR="005B6467" w:rsidRPr="00AD5BD2" w:rsidRDefault="005B6467" w:rsidP="005B6467">
      <w:pPr>
        <w:jc w:val="both"/>
        <w:rPr>
          <w:i/>
          <w:iCs/>
          <w:sz w:val="22"/>
          <w:szCs w:val="22"/>
        </w:rPr>
      </w:pPr>
    </w:p>
    <w:p w:rsidR="005B6467" w:rsidRDefault="00102BF9" w:rsidP="005B6467">
      <w:pPr>
        <w:jc w:val="both"/>
        <w:rPr>
          <w:i/>
          <w:iCs/>
          <w:sz w:val="22"/>
          <w:szCs w:val="22"/>
        </w:rPr>
      </w:pPr>
      <w:r>
        <w:rPr>
          <w:i/>
          <w:iCs/>
          <w:sz w:val="22"/>
          <w:szCs w:val="22"/>
        </w:rPr>
        <w:t>3.1.</w:t>
      </w:r>
      <w:r w:rsidR="009C09EA">
        <w:rPr>
          <w:i/>
          <w:iCs/>
          <w:sz w:val="22"/>
          <w:szCs w:val="22"/>
        </w:rPr>
        <w:t xml:space="preserve"> </w:t>
      </w:r>
      <w:r w:rsidR="005B6467" w:rsidRPr="00AD5BD2">
        <w:rPr>
          <w:i/>
          <w:iCs/>
          <w:sz w:val="22"/>
          <w:szCs w:val="22"/>
        </w:rPr>
        <w:t>Communication Activities</w:t>
      </w:r>
    </w:p>
    <w:p w:rsidR="005B6467" w:rsidRDefault="005B6467" w:rsidP="005B6467">
      <w:pPr>
        <w:jc w:val="both"/>
        <w:rPr>
          <w:sz w:val="22"/>
          <w:szCs w:val="22"/>
        </w:rPr>
      </w:pPr>
      <w:r w:rsidRPr="00FA3DEC">
        <w:rPr>
          <w:sz w:val="22"/>
          <w:szCs w:val="22"/>
        </w:rPr>
        <w:t xml:space="preserve">The main achievements related to AEWA of the Joint CMS + AEWA Information Management, Communications and Awareness Raising (IMCA) Unit in the period since AEWA MOP7 have been 1.) the successful organization of the World Migratory Bird Day 2019 campaign (now with two peak days in May and October which generated over 700 events in 70 </w:t>
      </w:r>
      <w:r w:rsidR="00A67F20">
        <w:rPr>
          <w:sz w:val="22"/>
          <w:szCs w:val="22"/>
        </w:rPr>
        <w:t>countries) 2.) the support the U</w:t>
      </w:r>
      <w:r w:rsidRPr="00FA3DEC">
        <w:rPr>
          <w:sz w:val="22"/>
          <w:szCs w:val="22"/>
        </w:rPr>
        <w:t>nit has given towards key areas related to the work of the SICU Unit, such as su</w:t>
      </w:r>
      <w:r w:rsidR="00A67F20">
        <w:rPr>
          <w:sz w:val="22"/>
          <w:szCs w:val="22"/>
        </w:rPr>
        <w:t>pporting the work of the EGMP (d</w:t>
      </w:r>
      <w:r w:rsidRPr="00FA3DEC">
        <w:rPr>
          <w:sz w:val="22"/>
          <w:szCs w:val="22"/>
        </w:rPr>
        <w:t>esig</w:t>
      </w:r>
      <w:r w:rsidR="00A67F20">
        <w:rPr>
          <w:sz w:val="22"/>
          <w:szCs w:val="22"/>
        </w:rPr>
        <w:t>n support for publications including layout of EGMP Secretariat r</w:t>
      </w:r>
      <w:r w:rsidRPr="00FA3DEC">
        <w:rPr>
          <w:sz w:val="22"/>
          <w:szCs w:val="22"/>
        </w:rPr>
        <w:t xml:space="preserve">eport, Fact Sheets, </w:t>
      </w:r>
      <w:r w:rsidR="00A67F20">
        <w:rPr>
          <w:sz w:val="22"/>
          <w:szCs w:val="22"/>
        </w:rPr>
        <w:t>EGMP website and w</w:t>
      </w:r>
      <w:r w:rsidRPr="00FA3DEC">
        <w:rPr>
          <w:sz w:val="22"/>
          <w:szCs w:val="22"/>
        </w:rPr>
        <w:t>orkspace), the set-up and management of the online reporting for the AEWA Populations Status Review as well as 3.) the ongoing day-to-day management of the official AEWA website and social media channels. A</w:t>
      </w:r>
      <w:r w:rsidR="00A67F20">
        <w:rPr>
          <w:sz w:val="22"/>
          <w:szCs w:val="22"/>
        </w:rPr>
        <w:t xml:space="preserve"> summary of the IMCA Unit Time and</w:t>
      </w:r>
      <w:r w:rsidRPr="00FA3DEC">
        <w:rPr>
          <w:sz w:val="22"/>
          <w:szCs w:val="22"/>
        </w:rPr>
        <w:t xml:space="preserve"> Task tracking (</w:t>
      </w:r>
      <w:proofErr w:type="spellStart"/>
      <w:r w:rsidRPr="00FA3DEC">
        <w:rPr>
          <w:sz w:val="22"/>
          <w:szCs w:val="22"/>
        </w:rPr>
        <w:t>Toggl</w:t>
      </w:r>
      <w:proofErr w:type="spellEnd"/>
      <w:r w:rsidRPr="00FA3DEC">
        <w:rPr>
          <w:sz w:val="22"/>
          <w:szCs w:val="22"/>
        </w:rPr>
        <w:t>) results and overall CMS – AEWA balance for the period January - October 2019 can be found below.</w:t>
      </w:r>
    </w:p>
    <w:p w:rsidR="005B6467" w:rsidRPr="00FA3DEC" w:rsidRDefault="005B6467" w:rsidP="005B6467">
      <w:pPr>
        <w:jc w:val="both"/>
        <w:rPr>
          <w:sz w:val="22"/>
          <w:szCs w:val="22"/>
        </w:rPr>
      </w:pPr>
    </w:p>
    <w:p w:rsidR="001322DA" w:rsidRDefault="001322DA">
      <w:pPr>
        <w:rPr>
          <w:i/>
          <w:iCs/>
          <w:sz w:val="22"/>
          <w:szCs w:val="22"/>
        </w:rPr>
      </w:pPr>
      <w:r>
        <w:rPr>
          <w:i/>
          <w:iCs/>
          <w:sz w:val="22"/>
          <w:szCs w:val="22"/>
        </w:rPr>
        <w:br w:type="page"/>
      </w:r>
    </w:p>
    <w:p w:rsidR="005B6467" w:rsidRPr="00AD5BD2" w:rsidRDefault="00102BF9" w:rsidP="005B6467">
      <w:pPr>
        <w:jc w:val="both"/>
        <w:rPr>
          <w:i/>
          <w:iCs/>
          <w:sz w:val="22"/>
          <w:szCs w:val="22"/>
        </w:rPr>
      </w:pPr>
      <w:r>
        <w:rPr>
          <w:i/>
          <w:iCs/>
          <w:sz w:val="22"/>
          <w:szCs w:val="22"/>
        </w:rPr>
        <w:lastRenderedPageBreak/>
        <w:t>3.2.</w:t>
      </w:r>
      <w:r w:rsidR="009C09EA">
        <w:rPr>
          <w:i/>
          <w:iCs/>
          <w:sz w:val="22"/>
          <w:szCs w:val="22"/>
        </w:rPr>
        <w:t xml:space="preserve"> </w:t>
      </w:r>
      <w:r w:rsidR="005B6467" w:rsidRPr="00AD5BD2">
        <w:rPr>
          <w:i/>
          <w:iCs/>
          <w:sz w:val="22"/>
          <w:szCs w:val="22"/>
        </w:rPr>
        <w:t>Joint CMS/AEWA Unit</w:t>
      </w:r>
    </w:p>
    <w:p w:rsidR="005B6467" w:rsidRPr="00776092" w:rsidRDefault="005B6467" w:rsidP="005B6467">
      <w:pPr>
        <w:jc w:val="both"/>
        <w:rPr>
          <w:sz w:val="22"/>
          <w:szCs w:val="22"/>
        </w:rPr>
      </w:pPr>
      <w:r w:rsidRPr="00776092">
        <w:rPr>
          <w:sz w:val="22"/>
          <w:szCs w:val="22"/>
        </w:rPr>
        <w:t>Through Resolution 6.22, the Meeting of the Parties requested the UNEP/AEWA and UNEP/CMS Secretariats to develop a proposal detailing implementation arrangements for the joint CMS/AEWA Information Management, Communication and Awareness-raising Unit (IMCA Unit) including staff time and budget sharing ratios.</w:t>
      </w:r>
      <w:r>
        <w:rPr>
          <w:sz w:val="22"/>
          <w:szCs w:val="22"/>
        </w:rPr>
        <w:t xml:space="preserve"> The f</w:t>
      </w:r>
      <w:r w:rsidRPr="00776092">
        <w:rPr>
          <w:sz w:val="22"/>
          <w:szCs w:val="22"/>
        </w:rPr>
        <w:t xml:space="preserve">our recommendations made </w:t>
      </w:r>
      <w:r>
        <w:rPr>
          <w:sz w:val="22"/>
          <w:szCs w:val="22"/>
        </w:rPr>
        <w:t xml:space="preserve">by the </w:t>
      </w:r>
      <w:proofErr w:type="spellStart"/>
      <w:r>
        <w:rPr>
          <w:sz w:val="22"/>
          <w:szCs w:val="22"/>
        </w:rPr>
        <w:t>StC</w:t>
      </w:r>
      <w:proofErr w:type="spellEnd"/>
      <w:r>
        <w:rPr>
          <w:sz w:val="22"/>
          <w:szCs w:val="22"/>
        </w:rPr>
        <w:t xml:space="preserve"> to the MOP7 have been accepted and we present below the results of the analysis for the first 10 months of the current year.</w:t>
      </w:r>
    </w:p>
    <w:p w:rsidR="00A23FED" w:rsidRDefault="00A23FED" w:rsidP="005B6467">
      <w:pPr>
        <w:jc w:val="both"/>
        <w:rPr>
          <w:sz w:val="22"/>
          <w:szCs w:val="22"/>
        </w:rPr>
      </w:pPr>
    </w:p>
    <w:p w:rsidR="005B6467" w:rsidRPr="00FA3DEC" w:rsidRDefault="005B6467" w:rsidP="005B6467">
      <w:pPr>
        <w:jc w:val="both"/>
        <w:rPr>
          <w:sz w:val="22"/>
          <w:szCs w:val="22"/>
        </w:rPr>
      </w:pPr>
      <w:r w:rsidRPr="00FA3DEC">
        <w:rPr>
          <w:sz w:val="22"/>
          <w:szCs w:val="22"/>
        </w:rPr>
        <w:t xml:space="preserve">According to the latest Toggl Time &amp; Task Tracking figures for the period January - October 2019, the overall ratio of time allocation of work carried out by the Joint Communications Unit is 31 % AEWA (at 141 days) and 69% CMS (330 days) - with the Joint Activities factored in at a 1/3 AEWA and 2/3 CMS ratio. </w:t>
      </w:r>
    </w:p>
    <w:p w:rsidR="005B6467" w:rsidRPr="00FA3DEC" w:rsidRDefault="005B6467" w:rsidP="005B6467">
      <w:pPr>
        <w:jc w:val="both"/>
        <w:rPr>
          <w:sz w:val="22"/>
          <w:szCs w:val="22"/>
        </w:rPr>
      </w:pPr>
      <w:r w:rsidRPr="00FA3DEC">
        <w:rPr>
          <w:sz w:val="22"/>
          <w:szCs w:val="22"/>
        </w:rPr>
        <w:t xml:space="preserve">Between January and October 2019, the Joint Communications Unit has worked over 1132 hrs (or 141 days) on purely AEWA related tasks (with peaks in the months of March and April) and 2167 hrs (or 270 days) on activities listed under joint CMS and AEWA activities (with World Migratory Bird Day and General Office Communication and Administration listed as the main items). </w:t>
      </w:r>
    </w:p>
    <w:p w:rsidR="00A23FED" w:rsidRDefault="00A23FED" w:rsidP="005B6467">
      <w:pPr>
        <w:jc w:val="both"/>
        <w:rPr>
          <w:sz w:val="22"/>
          <w:szCs w:val="22"/>
        </w:rPr>
      </w:pPr>
    </w:p>
    <w:p w:rsidR="005B6467" w:rsidRPr="00FA3DEC" w:rsidRDefault="005B6467" w:rsidP="005B6467">
      <w:pPr>
        <w:jc w:val="both"/>
        <w:rPr>
          <w:sz w:val="22"/>
          <w:szCs w:val="22"/>
        </w:rPr>
      </w:pPr>
      <w:r w:rsidRPr="00FA3DEC">
        <w:rPr>
          <w:sz w:val="22"/>
          <w:szCs w:val="22"/>
        </w:rPr>
        <w:t xml:space="preserve">The largest amount of time has gone into supporting the following AEWA activities, which are listed as projects in the Time &amp; Task Tracking system: Support to the EGMP (24 days), National Reporting including the Population Status Review (14 days), Website Content Management &amp; News Production (13 days), Core support to SICU (12 days), Administration (11 days) and Social Media Management (10 days). The other projects consuming between 4 - 8 days each include Personal Desktop Publishing Work, Development &amp; Training, Internal Meetings, Support to the African Initiative, External Meetings and Contact Database management. </w:t>
      </w:r>
    </w:p>
    <w:p w:rsidR="00A23FED" w:rsidRDefault="00A23FED" w:rsidP="005B6467">
      <w:pPr>
        <w:jc w:val="both"/>
        <w:rPr>
          <w:sz w:val="22"/>
          <w:szCs w:val="22"/>
        </w:rPr>
      </w:pPr>
    </w:p>
    <w:p w:rsidR="005B6467" w:rsidRPr="00FA3DEC" w:rsidRDefault="005B6467" w:rsidP="005B6467">
      <w:pPr>
        <w:jc w:val="both"/>
        <w:rPr>
          <w:sz w:val="22"/>
          <w:szCs w:val="22"/>
        </w:rPr>
      </w:pPr>
      <w:r w:rsidRPr="00FA3DEC">
        <w:rPr>
          <w:sz w:val="22"/>
          <w:szCs w:val="22"/>
        </w:rPr>
        <w:t xml:space="preserve">It should be noted that the above figures reflect actual working hours as recorded in Toggl by the team members that have actively been contributing to the work of the Joint Unit in the period January - October 2019. It does not include the missing IMCA team staff capacity that has resulted from a vacant CMS G4 80 % Position as well as tasks performed by a staff member that do not relate to the core work of the Unit, such as report writing. </w:t>
      </w:r>
    </w:p>
    <w:p w:rsidR="00A23FED" w:rsidRDefault="00A23FED" w:rsidP="005B6467">
      <w:pPr>
        <w:jc w:val="both"/>
        <w:rPr>
          <w:sz w:val="22"/>
          <w:szCs w:val="22"/>
        </w:rPr>
      </w:pPr>
    </w:p>
    <w:p w:rsidR="005B6467" w:rsidRPr="00FA3DEC" w:rsidRDefault="005B6467" w:rsidP="005B6467">
      <w:pPr>
        <w:jc w:val="both"/>
        <w:rPr>
          <w:sz w:val="22"/>
          <w:szCs w:val="22"/>
        </w:rPr>
      </w:pPr>
      <w:r w:rsidRPr="00FA3DEC">
        <w:rPr>
          <w:sz w:val="22"/>
          <w:szCs w:val="22"/>
        </w:rPr>
        <w:t xml:space="preserve">While some of the missing time has been compensated by CMS through a temporary consultant for World Migratory Bird Day and by increasing the AEWA G5 Information Assistant Position to 100% (whereby 20% is covered by CMS), the team has in reality been operating with a reduced capacity (60 % Part Time G4 Position) in the months of August - October 2019, which alone would amount to 39.6 deficit days which should have been provided by CMS. An overall assessment of the actual number of days provided to the Unit by both CMS and AEWA will be made at the end of 2019. </w:t>
      </w:r>
    </w:p>
    <w:p w:rsidR="00A23FED" w:rsidRDefault="00A23FED" w:rsidP="005B6467">
      <w:pPr>
        <w:jc w:val="both"/>
        <w:rPr>
          <w:sz w:val="22"/>
          <w:szCs w:val="22"/>
        </w:rPr>
      </w:pPr>
    </w:p>
    <w:p w:rsidR="005B6467" w:rsidRPr="00FA3DEC" w:rsidRDefault="005B6467" w:rsidP="005B6467">
      <w:pPr>
        <w:jc w:val="both"/>
        <w:rPr>
          <w:sz w:val="22"/>
          <w:szCs w:val="22"/>
        </w:rPr>
      </w:pPr>
      <w:r w:rsidRPr="00FA3DEC">
        <w:rPr>
          <w:sz w:val="22"/>
          <w:szCs w:val="22"/>
        </w:rPr>
        <w:t xml:space="preserve">Finally, it should also be noted that there is a legacy deficit from the years 2017 and 2018 which remains at 47.5 days owed by CMS to AEWA. CMS and AEWA Management are aware of this deficit and the one relating to the reduction in staff capacity and will work collaboratively to address this deficit through an exchange of staff/ service or through financial compensation in the future. </w:t>
      </w:r>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F13717" w:rsidRDefault="005B6467" w:rsidP="005B6467">
      <w:pPr>
        <w:jc w:val="both"/>
        <w:rPr>
          <w:b/>
          <w:bCs/>
          <w:sz w:val="22"/>
          <w:szCs w:val="22"/>
        </w:rPr>
      </w:pPr>
      <w:r w:rsidRPr="00F13717">
        <w:rPr>
          <w:b/>
          <w:bCs/>
          <w:sz w:val="22"/>
          <w:szCs w:val="22"/>
        </w:rPr>
        <w:t>4. SCIENCE, IMPLEMENTATION AND COMPLIANCE</w:t>
      </w:r>
    </w:p>
    <w:p w:rsidR="005B6467" w:rsidRDefault="005B6467" w:rsidP="005B6467">
      <w:pPr>
        <w:jc w:val="both"/>
        <w:rPr>
          <w:sz w:val="22"/>
          <w:szCs w:val="22"/>
        </w:rPr>
      </w:pPr>
    </w:p>
    <w:p w:rsidR="005B6467" w:rsidRPr="00CF3A77" w:rsidRDefault="00102BF9" w:rsidP="005B6467">
      <w:pPr>
        <w:jc w:val="both"/>
        <w:rPr>
          <w:i/>
          <w:iCs/>
          <w:sz w:val="22"/>
          <w:szCs w:val="22"/>
        </w:rPr>
      </w:pPr>
      <w:r>
        <w:rPr>
          <w:i/>
          <w:iCs/>
          <w:sz w:val="22"/>
          <w:szCs w:val="22"/>
        </w:rPr>
        <w:t>4.1.</w:t>
      </w:r>
      <w:r w:rsidR="009C09EA">
        <w:rPr>
          <w:i/>
          <w:iCs/>
          <w:sz w:val="22"/>
          <w:szCs w:val="22"/>
        </w:rPr>
        <w:t xml:space="preserve"> </w:t>
      </w:r>
      <w:r w:rsidR="005B6467" w:rsidRPr="00CF3A77">
        <w:rPr>
          <w:i/>
          <w:iCs/>
          <w:sz w:val="22"/>
          <w:szCs w:val="22"/>
        </w:rPr>
        <w:t>Sustainable harvest</w:t>
      </w:r>
    </w:p>
    <w:p w:rsidR="005B6467" w:rsidRDefault="005B6467" w:rsidP="005B6467">
      <w:pPr>
        <w:jc w:val="both"/>
        <w:rPr>
          <w:sz w:val="22"/>
          <w:szCs w:val="22"/>
        </w:rPr>
      </w:pPr>
    </w:p>
    <w:p w:rsidR="005B6467" w:rsidRDefault="005B6467" w:rsidP="005B6467">
      <w:pPr>
        <w:jc w:val="both"/>
        <w:rPr>
          <w:sz w:val="22"/>
          <w:szCs w:val="22"/>
        </w:rPr>
      </w:pPr>
      <w:r>
        <w:rPr>
          <w:sz w:val="22"/>
          <w:szCs w:val="22"/>
        </w:rPr>
        <w:t>The Secretariat attended a meeting of the national hunting associations from the north-west European countries convened by the Danish Hunters Association (DHA) on 8</w:t>
      </w:r>
      <w:r w:rsidR="00A23FED">
        <w:rPr>
          <w:sz w:val="22"/>
          <w:szCs w:val="22"/>
        </w:rPr>
        <w:t xml:space="preserve"> </w:t>
      </w:r>
      <w:r>
        <w:rPr>
          <w:sz w:val="22"/>
          <w:szCs w:val="22"/>
        </w:rPr>
        <w:t>-</w:t>
      </w:r>
      <w:r w:rsidR="00A23FED">
        <w:rPr>
          <w:sz w:val="22"/>
          <w:szCs w:val="22"/>
        </w:rPr>
        <w:t xml:space="preserve"> </w:t>
      </w:r>
      <w:r>
        <w:rPr>
          <w:sz w:val="22"/>
          <w:szCs w:val="22"/>
        </w:rPr>
        <w:t xml:space="preserve">9 May 2019 in Billund, Denmark in order to discuss the contribution of the hunting community to the sustainable harvest and management of migratory </w:t>
      </w:r>
      <w:proofErr w:type="spellStart"/>
      <w:r>
        <w:rPr>
          <w:sz w:val="22"/>
          <w:szCs w:val="22"/>
        </w:rPr>
        <w:t>waterbird</w:t>
      </w:r>
      <w:proofErr w:type="spellEnd"/>
      <w:r>
        <w:rPr>
          <w:sz w:val="22"/>
          <w:szCs w:val="22"/>
        </w:rPr>
        <w:t xml:space="preserve"> populations. The Secretariat, together with representatives of Wetlands International and Aarhus University, set the scene for the discussions between the representatives of the hunting associations and outlined the main avenues through which the hunting community can make a contribution. The meeting resulted in the establishment of an informal network coordinated by DHA aiming at increasing the contribution of hunting community to the sustainable harvest and management.</w:t>
      </w:r>
    </w:p>
    <w:p w:rsidR="005B6467" w:rsidRPr="00776092" w:rsidRDefault="005B6467" w:rsidP="005B6467">
      <w:pPr>
        <w:jc w:val="both"/>
        <w:rPr>
          <w:sz w:val="22"/>
          <w:szCs w:val="22"/>
        </w:rPr>
      </w:pPr>
    </w:p>
    <w:p w:rsidR="00A23FED" w:rsidRDefault="00A23FED">
      <w:pPr>
        <w:rPr>
          <w:i/>
          <w:iCs/>
          <w:sz w:val="22"/>
          <w:szCs w:val="22"/>
        </w:rPr>
      </w:pPr>
      <w:r>
        <w:rPr>
          <w:i/>
          <w:iCs/>
          <w:sz w:val="22"/>
          <w:szCs w:val="22"/>
        </w:rPr>
        <w:br w:type="page"/>
      </w:r>
    </w:p>
    <w:p w:rsidR="005B6467" w:rsidRDefault="00102BF9" w:rsidP="005B6467">
      <w:pPr>
        <w:jc w:val="both"/>
        <w:rPr>
          <w:i/>
          <w:iCs/>
          <w:sz w:val="22"/>
          <w:szCs w:val="22"/>
        </w:rPr>
      </w:pPr>
      <w:r>
        <w:rPr>
          <w:i/>
          <w:iCs/>
          <w:sz w:val="22"/>
          <w:szCs w:val="22"/>
        </w:rPr>
        <w:lastRenderedPageBreak/>
        <w:t>4.2.</w:t>
      </w:r>
      <w:r w:rsidR="009C09EA">
        <w:rPr>
          <w:i/>
          <w:iCs/>
          <w:sz w:val="22"/>
          <w:szCs w:val="22"/>
        </w:rPr>
        <w:t xml:space="preserve"> </w:t>
      </w:r>
      <w:r w:rsidR="005B6467" w:rsidRPr="0024279C">
        <w:rPr>
          <w:i/>
          <w:iCs/>
          <w:sz w:val="22"/>
          <w:szCs w:val="22"/>
        </w:rPr>
        <w:t xml:space="preserve">AEWA International Species Action and Management Plans and AEWA International Species Working Groups </w:t>
      </w:r>
    </w:p>
    <w:p w:rsidR="005B6467" w:rsidRPr="0024279C" w:rsidRDefault="005B6467" w:rsidP="005B6467">
      <w:pPr>
        <w:jc w:val="both"/>
        <w:rPr>
          <w:i/>
          <w:iCs/>
          <w:sz w:val="22"/>
          <w:szCs w:val="22"/>
        </w:rPr>
      </w:pPr>
    </w:p>
    <w:p w:rsidR="005B6467" w:rsidRPr="00776092" w:rsidRDefault="005B6467" w:rsidP="005B6467">
      <w:pPr>
        <w:jc w:val="both"/>
        <w:rPr>
          <w:sz w:val="22"/>
          <w:szCs w:val="22"/>
        </w:rPr>
      </w:pPr>
      <w:r>
        <w:rPr>
          <w:sz w:val="22"/>
          <w:szCs w:val="22"/>
        </w:rPr>
        <w:t>F</w:t>
      </w:r>
      <w:r w:rsidRPr="00776092">
        <w:rPr>
          <w:sz w:val="22"/>
          <w:szCs w:val="22"/>
        </w:rPr>
        <w:t>ive International Species Action and Management Plans</w:t>
      </w:r>
      <w:r>
        <w:rPr>
          <w:sz w:val="22"/>
          <w:szCs w:val="22"/>
        </w:rPr>
        <w:t xml:space="preserve"> were </w:t>
      </w:r>
      <w:r w:rsidRPr="00776092">
        <w:rPr>
          <w:sz w:val="22"/>
          <w:szCs w:val="22"/>
        </w:rPr>
        <w:t>adopted at MOP7</w:t>
      </w:r>
      <w:r>
        <w:rPr>
          <w:sz w:val="22"/>
          <w:szCs w:val="22"/>
        </w:rPr>
        <w:t xml:space="preserve"> and one retired bringing the total of Action and Management Plans to 29 including the </w:t>
      </w:r>
      <w:r w:rsidRPr="0024279C">
        <w:rPr>
          <w:sz w:val="22"/>
          <w:szCs w:val="22"/>
        </w:rPr>
        <w:t>Multi-Species Action Plan for Benguela Upwelling System Coastal Seabirds</w:t>
      </w:r>
      <w:r w:rsidRPr="00776092">
        <w:rPr>
          <w:sz w:val="22"/>
          <w:szCs w:val="22"/>
        </w:rPr>
        <w:t>.</w:t>
      </w:r>
    </w:p>
    <w:p w:rsidR="005B6467" w:rsidRPr="00776092" w:rsidRDefault="005B6467" w:rsidP="005B6467">
      <w:pPr>
        <w:jc w:val="both"/>
        <w:rPr>
          <w:sz w:val="22"/>
          <w:szCs w:val="22"/>
        </w:rPr>
      </w:pPr>
      <w:r w:rsidRPr="00776092">
        <w:rPr>
          <w:sz w:val="22"/>
          <w:szCs w:val="22"/>
        </w:rPr>
        <w:t xml:space="preserve">An overview on the current status of the establishment and coordination of AEWA International Species Expert and Working Groups is provided in the </w:t>
      </w:r>
      <w:r>
        <w:rPr>
          <w:sz w:val="22"/>
          <w:szCs w:val="22"/>
        </w:rPr>
        <w:t xml:space="preserve">MOP 7.21 </w:t>
      </w:r>
      <w:r w:rsidRPr="00776092">
        <w:rPr>
          <w:sz w:val="22"/>
          <w:szCs w:val="22"/>
        </w:rPr>
        <w:t xml:space="preserve">document </w:t>
      </w:r>
      <w:r>
        <w:rPr>
          <w:sz w:val="22"/>
          <w:szCs w:val="22"/>
        </w:rPr>
        <w:t>“</w:t>
      </w:r>
      <w:r w:rsidRPr="00776092">
        <w:rPr>
          <w:sz w:val="22"/>
          <w:szCs w:val="22"/>
        </w:rPr>
        <w:t>Summary of the Current Status of Single Species Action Plan and Species Management Plan Production</w:t>
      </w:r>
      <w:r>
        <w:rPr>
          <w:sz w:val="22"/>
          <w:szCs w:val="22"/>
        </w:rPr>
        <w:t>”</w:t>
      </w:r>
      <w:r w:rsidRPr="00776092">
        <w:rPr>
          <w:sz w:val="22"/>
          <w:szCs w:val="22"/>
        </w:rPr>
        <w:t xml:space="preserve">.  </w:t>
      </w:r>
    </w:p>
    <w:p w:rsidR="005B6467" w:rsidRPr="00776092" w:rsidRDefault="005B6467" w:rsidP="005B6467">
      <w:pPr>
        <w:jc w:val="both"/>
        <w:rPr>
          <w:sz w:val="22"/>
          <w:szCs w:val="22"/>
        </w:rPr>
      </w:pPr>
    </w:p>
    <w:p w:rsidR="005B6467" w:rsidRPr="008E589D" w:rsidRDefault="005B6467" w:rsidP="005B6467">
      <w:pPr>
        <w:jc w:val="both"/>
        <w:rPr>
          <w:sz w:val="22"/>
          <w:szCs w:val="22"/>
          <w:u w:val="single"/>
        </w:rPr>
      </w:pPr>
      <w:r w:rsidRPr="008E589D">
        <w:rPr>
          <w:sz w:val="22"/>
          <w:szCs w:val="22"/>
          <w:u w:val="single"/>
        </w:rPr>
        <w:t xml:space="preserve">AEWA Lesser White-fronted Goose </w:t>
      </w:r>
      <w:r w:rsidR="00102BF9">
        <w:rPr>
          <w:sz w:val="22"/>
          <w:szCs w:val="22"/>
          <w:u w:val="single"/>
        </w:rPr>
        <w:t>(</w:t>
      </w:r>
      <w:proofErr w:type="spellStart"/>
      <w:r w:rsidR="00102BF9" w:rsidRPr="00102BF9">
        <w:rPr>
          <w:i/>
          <w:iCs/>
          <w:sz w:val="22"/>
          <w:szCs w:val="22"/>
          <w:u w:val="single"/>
        </w:rPr>
        <w:t>Anser</w:t>
      </w:r>
      <w:proofErr w:type="spellEnd"/>
      <w:r w:rsidR="00102BF9" w:rsidRPr="00102BF9">
        <w:rPr>
          <w:i/>
          <w:iCs/>
          <w:sz w:val="22"/>
          <w:szCs w:val="22"/>
          <w:u w:val="single"/>
        </w:rPr>
        <w:t xml:space="preserve"> </w:t>
      </w:r>
      <w:proofErr w:type="spellStart"/>
      <w:r w:rsidR="00102BF9" w:rsidRPr="00102BF9">
        <w:rPr>
          <w:i/>
          <w:iCs/>
          <w:sz w:val="22"/>
          <w:szCs w:val="22"/>
          <w:u w:val="single"/>
        </w:rPr>
        <w:t>erythropus</w:t>
      </w:r>
      <w:proofErr w:type="spellEnd"/>
      <w:r w:rsidR="00102BF9">
        <w:rPr>
          <w:sz w:val="22"/>
          <w:szCs w:val="22"/>
          <w:u w:val="single"/>
        </w:rPr>
        <w:t xml:space="preserve">) </w:t>
      </w:r>
      <w:r w:rsidRPr="008E589D">
        <w:rPr>
          <w:sz w:val="22"/>
          <w:szCs w:val="22"/>
          <w:u w:val="single"/>
        </w:rPr>
        <w:t xml:space="preserve">International Working Group </w:t>
      </w:r>
    </w:p>
    <w:p w:rsidR="005B6467" w:rsidRDefault="005B6467" w:rsidP="005B6467">
      <w:pPr>
        <w:jc w:val="both"/>
        <w:rPr>
          <w:sz w:val="22"/>
          <w:szCs w:val="22"/>
        </w:rPr>
      </w:pPr>
      <w:r w:rsidRPr="00776092">
        <w:rPr>
          <w:sz w:val="22"/>
          <w:szCs w:val="22"/>
        </w:rPr>
        <w:t xml:space="preserve">The coordination of the AEWA Lesser White-fronted Goose International Working Group continues to be facilitated by the AEWA Associate Programme Officer for Single Species Action Plan Support based at the UNEP/AEWA Secretariat. </w:t>
      </w:r>
      <w:r w:rsidR="001B5F96">
        <w:rPr>
          <w:sz w:val="22"/>
          <w:szCs w:val="22"/>
        </w:rPr>
        <w:t>The Secretariat is grateful to the Government of Norway which has renewed its financial support for 2020-2022.</w:t>
      </w:r>
    </w:p>
    <w:p w:rsidR="007E35C9" w:rsidRDefault="007E35C9" w:rsidP="005B6467">
      <w:pPr>
        <w:jc w:val="both"/>
        <w:rPr>
          <w:sz w:val="22"/>
          <w:szCs w:val="22"/>
        </w:rPr>
      </w:pPr>
    </w:p>
    <w:p w:rsidR="007E35C9" w:rsidRPr="00776092" w:rsidRDefault="007E35C9" w:rsidP="005B6467">
      <w:pPr>
        <w:jc w:val="both"/>
        <w:rPr>
          <w:sz w:val="22"/>
          <w:szCs w:val="22"/>
        </w:rPr>
      </w:pPr>
      <w:r>
        <w:rPr>
          <w:sz w:val="22"/>
          <w:szCs w:val="22"/>
        </w:rPr>
        <w:t>The 4</w:t>
      </w:r>
      <w:r w:rsidRPr="001B5F96">
        <w:rPr>
          <w:sz w:val="22"/>
          <w:szCs w:val="22"/>
          <w:vertAlign w:val="superscript"/>
        </w:rPr>
        <w:t>th</w:t>
      </w:r>
      <w:r>
        <w:rPr>
          <w:sz w:val="22"/>
          <w:szCs w:val="22"/>
        </w:rPr>
        <w:t xml:space="preserve"> Meeting of the International Working Group took place on the 11</w:t>
      </w:r>
      <w:r w:rsidR="00A23FED">
        <w:rPr>
          <w:sz w:val="22"/>
          <w:szCs w:val="22"/>
        </w:rPr>
        <w:t xml:space="preserve"> </w:t>
      </w:r>
      <w:r>
        <w:rPr>
          <w:sz w:val="22"/>
          <w:szCs w:val="22"/>
        </w:rPr>
        <w:t>-</w:t>
      </w:r>
      <w:r w:rsidR="00A23FED">
        <w:rPr>
          <w:sz w:val="22"/>
          <w:szCs w:val="22"/>
        </w:rPr>
        <w:t xml:space="preserve"> </w:t>
      </w:r>
      <w:r>
        <w:rPr>
          <w:sz w:val="22"/>
          <w:szCs w:val="22"/>
        </w:rPr>
        <w:t xml:space="preserve">13 of November 2019 in Bucharest, Romania hosted by the Romanian Ministry of Environment and organized together with the Bulgarian Society for the Protection of Birds in the framework of the EU LIFE Red-breasted Goose project. </w:t>
      </w:r>
    </w:p>
    <w:p w:rsidR="005B6467" w:rsidRDefault="005B6467" w:rsidP="005B6467">
      <w:pPr>
        <w:jc w:val="both"/>
        <w:rPr>
          <w:sz w:val="22"/>
          <w:szCs w:val="22"/>
        </w:rPr>
      </w:pPr>
    </w:p>
    <w:p w:rsidR="005B6467" w:rsidRPr="0044088B" w:rsidRDefault="005B6467" w:rsidP="005B6467">
      <w:pPr>
        <w:jc w:val="both"/>
        <w:rPr>
          <w:sz w:val="22"/>
          <w:szCs w:val="22"/>
          <w:u w:val="single"/>
        </w:rPr>
      </w:pPr>
      <w:r w:rsidRPr="001B5F96">
        <w:rPr>
          <w:sz w:val="22"/>
          <w:szCs w:val="22"/>
          <w:u w:val="single"/>
        </w:rPr>
        <w:t xml:space="preserve">AEWA Red-breasted Goose </w:t>
      </w:r>
      <w:r w:rsidR="00102BF9">
        <w:rPr>
          <w:sz w:val="22"/>
          <w:szCs w:val="22"/>
          <w:u w:val="single"/>
        </w:rPr>
        <w:t>(</w:t>
      </w:r>
      <w:proofErr w:type="spellStart"/>
      <w:r w:rsidR="00102BF9" w:rsidRPr="00102BF9">
        <w:rPr>
          <w:i/>
          <w:iCs/>
          <w:sz w:val="22"/>
          <w:szCs w:val="22"/>
          <w:u w:val="single"/>
        </w:rPr>
        <w:t>Branta</w:t>
      </w:r>
      <w:proofErr w:type="spellEnd"/>
      <w:r w:rsidR="00102BF9" w:rsidRPr="00102BF9">
        <w:rPr>
          <w:i/>
          <w:iCs/>
          <w:sz w:val="22"/>
          <w:szCs w:val="22"/>
          <w:u w:val="single"/>
        </w:rPr>
        <w:t xml:space="preserve"> </w:t>
      </w:r>
      <w:proofErr w:type="spellStart"/>
      <w:r w:rsidR="00102BF9" w:rsidRPr="00102BF9">
        <w:rPr>
          <w:i/>
          <w:iCs/>
          <w:sz w:val="22"/>
          <w:szCs w:val="22"/>
          <w:u w:val="single"/>
        </w:rPr>
        <w:t>ruficollis</w:t>
      </w:r>
      <w:proofErr w:type="spellEnd"/>
      <w:r w:rsidR="00102BF9">
        <w:rPr>
          <w:sz w:val="22"/>
          <w:szCs w:val="22"/>
          <w:u w:val="single"/>
        </w:rPr>
        <w:t xml:space="preserve">) </w:t>
      </w:r>
      <w:r w:rsidRPr="001B5F96">
        <w:rPr>
          <w:sz w:val="22"/>
          <w:szCs w:val="22"/>
          <w:u w:val="single"/>
        </w:rPr>
        <w:t>International Working Group</w:t>
      </w:r>
      <w:r w:rsidRPr="008E589D">
        <w:rPr>
          <w:sz w:val="22"/>
          <w:szCs w:val="22"/>
          <w:u w:val="single"/>
        </w:rPr>
        <w:t xml:space="preserve"> </w:t>
      </w:r>
    </w:p>
    <w:p w:rsidR="00CC08C0" w:rsidRPr="00776092" w:rsidRDefault="00CC08C0" w:rsidP="00CC08C0">
      <w:pPr>
        <w:jc w:val="both"/>
        <w:rPr>
          <w:sz w:val="22"/>
          <w:szCs w:val="22"/>
        </w:rPr>
      </w:pPr>
      <w:r>
        <w:rPr>
          <w:sz w:val="22"/>
          <w:szCs w:val="22"/>
        </w:rPr>
        <w:t>The 2</w:t>
      </w:r>
      <w:r w:rsidRPr="001B5F96">
        <w:rPr>
          <w:sz w:val="22"/>
          <w:szCs w:val="22"/>
          <w:vertAlign w:val="superscript"/>
        </w:rPr>
        <w:t>nd</w:t>
      </w:r>
      <w:r>
        <w:rPr>
          <w:sz w:val="22"/>
          <w:szCs w:val="22"/>
        </w:rPr>
        <w:t xml:space="preserve"> Meeting of the International Working Group took place on the 13</w:t>
      </w:r>
      <w:r w:rsidR="00A23FED">
        <w:rPr>
          <w:sz w:val="22"/>
          <w:szCs w:val="22"/>
        </w:rPr>
        <w:t xml:space="preserve"> </w:t>
      </w:r>
      <w:r>
        <w:rPr>
          <w:sz w:val="22"/>
          <w:szCs w:val="22"/>
        </w:rPr>
        <w:t>-</w:t>
      </w:r>
      <w:r w:rsidR="00A23FED">
        <w:rPr>
          <w:sz w:val="22"/>
          <w:szCs w:val="22"/>
        </w:rPr>
        <w:t xml:space="preserve"> </w:t>
      </w:r>
      <w:r>
        <w:rPr>
          <w:sz w:val="22"/>
          <w:szCs w:val="22"/>
        </w:rPr>
        <w:t xml:space="preserve">15 of November 2019 in Bucharest, Romania hosted by the Romanian Ministry of Environment and organized together with the Bulgarian Society for the Protection of Birds in the framework of the EU LIFE Red-breasted Goose project. </w:t>
      </w:r>
    </w:p>
    <w:p w:rsidR="005B6467" w:rsidRPr="00776092" w:rsidRDefault="005B6467" w:rsidP="005B6467">
      <w:pPr>
        <w:jc w:val="both"/>
        <w:rPr>
          <w:sz w:val="22"/>
          <w:szCs w:val="22"/>
        </w:rPr>
      </w:pPr>
    </w:p>
    <w:p w:rsidR="005B6467" w:rsidRPr="008E589D" w:rsidRDefault="00102BF9" w:rsidP="005B6467">
      <w:pPr>
        <w:jc w:val="both"/>
        <w:rPr>
          <w:sz w:val="22"/>
          <w:szCs w:val="22"/>
          <w:u w:val="single"/>
        </w:rPr>
      </w:pPr>
      <w:r>
        <w:rPr>
          <w:sz w:val="22"/>
          <w:szCs w:val="22"/>
          <w:u w:val="single"/>
        </w:rPr>
        <w:t xml:space="preserve">AEWA </w:t>
      </w:r>
      <w:r w:rsidR="005B6467" w:rsidRPr="008E589D">
        <w:rPr>
          <w:sz w:val="22"/>
          <w:szCs w:val="22"/>
          <w:u w:val="single"/>
        </w:rPr>
        <w:t>Grey Crowned-crane (</w:t>
      </w:r>
      <w:proofErr w:type="spellStart"/>
      <w:r w:rsidR="005B6467" w:rsidRPr="001B5F96">
        <w:rPr>
          <w:i/>
          <w:iCs/>
          <w:sz w:val="22"/>
          <w:szCs w:val="22"/>
          <w:u w:val="single"/>
        </w:rPr>
        <w:t>Balearica</w:t>
      </w:r>
      <w:proofErr w:type="spellEnd"/>
      <w:r w:rsidR="005B6467" w:rsidRPr="001B5F96">
        <w:rPr>
          <w:i/>
          <w:iCs/>
          <w:sz w:val="22"/>
          <w:szCs w:val="22"/>
          <w:u w:val="single"/>
        </w:rPr>
        <w:t xml:space="preserve"> </w:t>
      </w:r>
      <w:proofErr w:type="spellStart"/>
      <w:r w:rsidR="005B6467" w:rsidRPr="001B5F96">
        <w:rPr>
          <w:i/>
          <w:iCs/>
          <w:sz w:val="22"/>
          <w:szCs w:val="22"/>
          <w:u w:val="single"/>
        </w:rPr>
        <w:t>regulorum</w:t>
      </w:r>
      <w:proofErr w:type="spellEnd"/>
      <w:r w:rsidR="005B6467" w:rsidRPr="008E589D">
        <w:rPr>
          <w:sz w:val="22"/>
          <w:szCs w:val="22"/>
          <w:u w:val="single"/>
        </w:rPr>
        <w:t>) International Working Group</w:t>
      </w:r>
    </w:p>
    <w:p w:rsidR="005B6467" w:rsidRPr="009C725B" w:rsidRDefault="005B6467" w:rsidP="005B6467">
      <w:pPr>
        <w:jc w:val="both"/>
        <w:rPr>
          <w:sz w:val="22"/>
          <w:szCs w:val="22"/>
        </w:rPr>
      </w:pPr>
      <w:r w:rsidRPr="009C725B">
        <w:rPr>
          <w:sz w:val="22"/>
          <w:szCs w:val="22"/>
        </w:rPr>
        <w:t>The first meeting of the IWG was held in Entebbe, Uganda, 24</w:t>
      </w:r>
      <w:r w:rsidR="00A23FED">
        <w:rPr>
          <w:sz w:val="22"/>
          <w:szCs w:val="22"/>
        </w:rPr>
        <w:t xml:space="preserve"> </w:t>
      </w:r>
      <w:r w:rsidRPr="009C725B">
        <w:rPr>
          <w:sz w:val="22"/>
          <w:szCs w:val="22"/>
        </w:rPr>
        <w:t>-</w:t>
      </w:r>
      <w:r w:rsidR="00A23FED">
        <w:rPr>
          <w:sz w:val="22"/>
          <w:szCs w:val="22"/>
        </w:rPr>
        <w:t xml:space="preserve"> </w:t>
      </w:r>
      <w:r w:rsidRPr="009C725B">
        <w:rPr>
          <w:sz w:val="22"/>
          <w:szCs w:val="22"/>
        </w:rPr>
        <w:t xml:space="preserve">26 July 2019. A concrete implementation plan </w:t>
      </w:r>
      <w:r>
        <w:rPr>
          <w:sz w:val="22"/>
          <w:szCs w:val="22"/>
        </w:rPr>
        <w:t xml:space="preserve">until </w:t>
      </w:r>
      <w:r w:rsidRPr="009C725B">
        <w:rPr>
          <w:sz w:val="22"/>
          <w:szCs w:val="22"/>
        </w:rPr>
        <w:t xml:space="preserve">2022 </w:t>
      </w:r>
      <w:r>
        <w:rPr>
          <w:sz w:val="22"/>
          <w:szCs w:val="22"/>
        </w:rPr>
        <w:t xml:space="preserve">was elaborated </w:t>
      </w:r>
      <w:r w:rsidRPr="009C725B">
        <w:rPr>
          <w:sz w:val="22"/>
          <w:szCs w:val="22"/>
        </w:rPr>
        <w:t>and adopted.</w:t>
      </w:r>
    </w:p>
    <w:p w:rsidR="005B6467" w:rsidRPr="009C725B" w:rsidRDefault="005B6467" w:rsidP="005B6467">
      <w:pPr>
        <w:jc w:val="both"/>
        <w:rPr>
          <w:sz w:val="22"/>
          <w:szCs w:val="22"/>
        </w:rPr>
      </w:pPr>
    </w:p>
    <w:p w:rsidR="005B6467" w:rsidRPr="008E589D" w:rsidRDefault="00102BF9" w:rsidP="005B6467">
      <w:pPr>
        <w:jc w:val="both"/>
        <w:rPr>
          <w:sz w:val="22"/>
          <w:szCs w:val="22"/>
          <w:u w:val="single"/>
        </w:rPr>
      </w:pPr>
      <w:r>
        <w:rPr>
          <w:sz w:val="22"/>
          <w:szCs w:val="22"/>
          <w:u w:val="single"/>
        </w:rPr>
        <w:t xml:space="preserve">AEWA </w:t>
      </w:r>
      <w:r w:rsidR="005B6467" w:rsidRPr="008E589D">
        <w:rPr>
          <w:sz w:val="22"/>
          <w:szCs w:val="22"/>
          <w:u w:val="single"/>
        </w:rPr>
        <w:t>Eurasian Curlew (</w:t>
      </w:r>
      <w:proofErr w:type="spellStart"/>
      <w:r w:rsidR="005B6467" w:rsidRPr="001B5F96">
        <w:rPr>
          <w:i/>
          <w:iCs/>
          <w:sz w:val="22"/>
          <w:szCs w:val="22"/>
          <w:u w:val="single"/>
        </w:rPr>
        <w:t>Numenius</w:t>
      </w:r>
      <w:proofErr w:type="spellEnd"/>
      <w:r w:rsidR="005B6467" w:rsidRPr="001B5F96">
        <w:rPr>
          <w:i/>
          <w:iCs/>
          <w:sz w:val="22"/>
          <w:szCs w:val="22"/>
          <w:u w:val="single"/>
        </w:rPr>
        <w:t xml:space="preserve"> </w:t>
      </w:r>
      <w:proofErr w:type="spellStart"/>
      <w:r w:rsidR="005B6467" w:rsidRPr="001B5F96">
        <w:rPr>
          <w:i/>
          <w:iCs/>
          <w:sz w:val="22"/>
          <w:szCs w:val="22"/>
          <w:u w:val="single"/>
        </w:rPr>
        <w:t>arquata</w:t>
      </w:r>
      <w:proofErr w:type="spellEnd"/>
      <w:r w:rsidR="005B6467" w:rsidRPr="008E589D">
        <w:rPr>
          <w:sz w:val="22"/>
          <w:szCs w:val="22"/>
          <w:u w:val="single"/>
        </w:rPr>
        <w:t>) International Working Group</w:t>
      </w:r>
    </w:p>
    <w:p w:rsidR="005B6467" w:rsidRDefault="005B6467" w:rsidP="005B6467">
      <w:pPr>
        <w:jc w:val="both"/>
        <w:rPr>
          <w:sz w:val="22"/>
          <w:szCs w:val="22"/>
        </w:rPr>
      </w:pPr>
      <w:r>
        <w:rPr>
          <w:sz w:val="22"/>
          <w:szCs w:val="22"/>
        </w:rPr>
        <w:t xml:space="preserve">In the framework </w:t>
      </w:r>
      <w:r w:rsidRPr="00776092">
        <w:rPr>
          <w:sz w:val="22"/>
          <w:szCs w:val="22"/>
        </w:rPr>
        <w:t>of the AEWA Eurasian Curlew International Working Group</w:t>
      </w:r>
      <w:r>
        <w:rPr>
          <w:sz w:val="22"/>
          <w:szCs w:val="22"/>
        </w:rPr>
        <w:t xml:space="preserve">, the north and west European Range States present </w:t>
      </w:r>
      <w:r w:rsidRPr="0024279C">
        <w:rPr>
          <w:sz w:val="22"/>
          <w:szCs w:val="22"/>
        </w:rPr>
        <w:t xml:space="preserve">during a meeting hosted by the French Ministry for the Ecological and Inclusive Transition, Paris, 18 September 2019, </w:t>
      </w:r>
      <w:r>
        <w:rPr>
          <w:sz w:val="22"/>
          <w:szCs w:val="22"/>
        </w:rPr>
        <w:t>agreed to launch the development of an Adaptive Harvest Management Programme.</w:t>
      </w:r>
    </w:p>
    <w:p w:rsidR="005B6467" w:rsidRDefault="005B6467" w:rsidP="005B6467">
      <w:pPr>
        <w:jc w:val="both"/>
        <w:rPr>
          <w:sz w:val="22"/>
          <w:szCs w:val="22"/>
        </w:rPr>
      </w:pPr>
    </w:p>
    <w:p w:rsidR="005B6467" w:rsidRPr="008E589D" w:rsidRDefault="00102BF9" w:rsidP="005B6467">
      <w:pPr>
        <w:jc w:val="both"/>
        <w:rPr>
          <w:sz w:val="22"/>
          <w:szCs w:val="22"/>
          <w:u w:val="single"/>
        </w:rPr>
      </w:pPr>
      <w:r>
        <w:rPr>
          <w:sz w:val="22"/>
          <w:szCs w:val="22"/>
          <w:u w:val="single"/>
        </w:rPr>
        <w:t xml:space="preserve">AEWA </w:t>
      </w:r>
      <w:r w:rsidR="005B6467" w:rsidRPr="008E589D">
        <w:rPr>
          <w:sz w:val="22"/>
          <w:szCs w:val="22"/>
          <w:u w:val="single"/>
        </w:rPr>
        <w:t xml:space="preserve">White-winged </w:t>
      </w:r>
      <w:proofErr w:type="spellStart"/>
      <w:r w:rsidR="005B6467" w:rsidRPr="008E589D">
        <w:rPr>
          <w:sz w:val="22"/>
          <w:szCs w:val="22"/>
          <w:u w:val="single"/>
        </w:rPr>
        <w:t>Flufftail</w:t>
      </w:r>
      <w:proofErr w:type="spellEnd"/>
      <w:r w:rsidR="005B6467" w:rsidRPr="008E589D">
        <w:rPr>
          <w:sz w:val="22"/>
          <w:szCs w:val="22"/>
          <w:u w:val="single"/>
        </w:rPr>
        <w:t xml:space="preserve"> (</w:t>
      </w:r>
      <w:proofErr w:type="spellStart"/>
      <w:r w:rsidR="005B6467" w:rsidRPr="001B5F96">
        <w:rPr>
          <w:i/>
          <w:iCs/>
          <w:sz w:val="22"/>
          <w:szCs w:val="22"/>
          <w:u w:val="single"/>
        </w:rPr>
        <w:t>Sarothrura</w:t>
      </w:r>
      <w:proofErr w:type="spellEnd"/>
      <w:r w:rsidR="005B6467" w:rsidRPr="001B5F96">
        <w:rPr>
          <w:i/>
          <w:iCs/>
          <w:sz w:val="22"/>
          <w:szCs w:val="22"/>
          <w:u w:val="single"/>
        </w:rPr>
        <w:t xml:space="preserve"> </w:t>
      </w:r>
      <w:proofErr w:type="spellStart"/>
      <w:r w:rsidR="005B6467" w:rsidRPr="001B5F96">
        <w:rPr>
          <w:i/>
          <w:iCs/>
          <w:sz w:val="22"/>
          <w:szCs w:val="22"/>
          <w:u w:val="single"/>
        </w:rPr>
        <w:t>ayresi</w:t>
      </w:r>
      <w:proofErr w:type="spellEnd"/>
      <w:r w:rsidR="005B6467" w:rsidRPr="008E589D">
        <w:rPr>
          <w:sz w:val="22"/>
          <w:szCs w:val="22"/>
          <w:u w:val="single"/>
        </w:rPr>
        <w:t>)</w:t>
      </w:r>
      <w:r w:rsidR="005B6467">
        <w:rPr>
          <w:sz w:val="22"/>
          <w:szCs w:val="22"/>
          <w:u w:val="single"/>
        </w:rPr>
        <w:t xml:space="preserve"> </w:t>
      </w:r>
      <w:r w:rsidR="005B6467" w:rsidRPr="00874E70">
        <w:rPr>
          <w:sz w:val="22"/>
          <w:szCs w:val="22"/>
          <w:u w:val="single"/>
        </w:rPr>
        <w:t>International Working Group</w:t>
      </w:r>
    </w:p>
    <w:p w:rsidR="005B6467" w:rsidRPr="00776092" w:rsidRDefault="005B6467" w:rsidP="005B6467">
      <w:pPr>
        <w:jc w:val="both"/>
        <w:rPr>
          <w:sz w:val="22"/>
          <w:szCs w:val="22"/>
        </w:rPr>
      </w:pPr>
      <w:r>
        <w:rPr>
          <w:sz w:val="22"/>
          <w:szCs w:val="22"/>
        </w:rPr>
        <w:t>The 3</w:t>
      </w:r>
      <w:r w:rsidRPr="00F225B9">
        <w:rPr>
          <w:sz w:val="22"/>
          <w:szCs w:val="22"/>
          <w:vertAlign w:val="superscript"/>
        </w:rPr>
        <w:t>rd</w:t>
      </w:r>
      <w:r>
        <w:rPr>
          <w:sz w:val="22"/>
          <w:szCs w:val="22"/>
        </w:rPr>
        <w:t xml:space="preserve"> meeting of the International Working Group will be taking place in </w:t>
      </w:r>
      <w:proofErr w:type="spellStart"/>
      <w:r>
        <w:rPr>
          <w:sz w:val="22"/>
          <w:szCs w:val="22"/>
        </w:rPr>
        <w:t>Dullstroom</w:t>
      </w:r>
      <w:proofErr w:type="spellEnd"/>
      <w:r>
        <w:rPr>
          <w:sz w:val="22"/>
          <w:szCs w:val="22"/>
        </w:rPr>
        <w:t>, South Africa on 5</w:t>
      </w:r>
      <w:r w:rsidR="00A23FED">
        <w:rPr>
          <w:sz w:val="22"/>
          <w:szCs w:val="22"/>
        </w:rPr>
        <w:t xml:space="preserve"> </w:t>
      </w:r>
      <w:r>
        <w:rPr>
          <w:sz w:val="22"/>
          <w:szCs w:val="22"/>
        </w:rPr>
        <w:t>-</w:t>
      </w:r>
      <w:r w:rsidR="00A23FED">
        <w:rPr>
          <w:sz w:val="22"/>
          <w:szCs w:val="22"/>
        </w:rPr>
        <w:t xml:space="preserve"> </w:t>
      </w:r>
      <w:r>
        <w:rPr>
          <w:sz w:val="22"/>
          <w:szCs w:val="22"/>
        </w:rPr>
        <w:t xml:space="preserve">7 November 2019 with the main goal to discuss and agree on its implementation plan for 2020-2022.   </w:t>
      </w:r>
    </w:p>
    <w:p w:rsidR="005B6467" w:rsidRDefault="005B6467" w:rsidP="005B6467">
      <w:pPr>
        <w:jc w:val="both"/>
        <w:rPr>
          <w:sz w:val="22"/>
          <w:szCs w:val="22"/>
        </w:rPr>
      </w:pPr>
    </w:p>
    <w:p w:rsidR="005B6467" w:rsidRDefault="00102BF9" w:rsidP="005B6467">
      <w:pPr>
        <w:jc w:val="both"/>
        <w:rPr>
          <w:i/>
          <w:iCs/>
          <w:sz w:val="22"/>
          <w:szCs w:val="22"/>
        </w:rPr>
      </w:pPr>
      <w:r>
        <w:rPr>
          <w:i/>
          <w:iCs/>
          <w:sz w:val="22"/>
          <w:szCs w:val="22"/>
        </w:rPr>
        <w:t>4.3.</w:t>
      </w:r>
      <w:r w:rsidR="009C09EA">
        <w:rPr>
          <w:i/>
          <w:iCs/>
          <w:sz w:val="22"/>
          <w:szCs w:val="22"/>
        </w:rPr>
        <w:t xml:space="preserve"> </w:t>
      </w:r>
      <w:r w:rsidR="005B6467" w:rsidRPr="00F13717">
        <w:rPr>
          <w:i/>
          <w:iCs/>
          <w:sz w:val="22"/>
          <w:szCs w:val="22"/>
        </w:rPr>
        <w:t>AEWA European Goose Management Platform</w:t>
      </w:r>
    </w:p>
    <w:p w:rsidR="005B6467" w:rsidRDefault="005B6467" w:rsidP="005B6467">
      <w:pPr>
        <w:jc w:val="both"/>
        <w:rPr>
          <w:i/>
          <w:iCs/>
          <w:sz w:val="22"/>
          <w:szCs w:val="22"/>
        </w:rPr>
      </w:pPr>
    </w:p>
    <w:p w:rsidR="005B6467" w:rsidRPr="0084435A" w:rsidRDefault="005B6467" w:rsidP="005B6467">
      <w:pPr>
        <w:jc w:val="both"/>
        <w:rPr>
          <w:sz w:val="22"/>
          <w:szCs w:val="22"/>
        </w:rPr>
      </w:pPr>
      <w:r w:rsidRPr="0084435A">
        <w:rPr>
          <w:sz w:val="22"/>
          <w:szCs w:val="22"/>
        </w:rPr>
        <w:t>The EGMP has 15 participating Range States, 14 national governments and the European Commission: Belarus, Belgium, Denmark, Estonia, EU, Finland, France, Germany, Iceland, Latvia, Netherlands,</w:t>
      </w:r>
      <w:r>
        <w:rPr>
          <w:sz w:val="22"/>
          <w:szCs w:val="22"/>
        </w:rPr>
        <w:t xml:space="preserve"> </w:t>
      </w:r>
      <w:r w:rsidRPr="0084435A">
        <w:rPr>
          <w:sz w:val="22"/>
          <w:szCs w:val="22"/>
        </w:rPr>
        <w:t xml:space="preserve">Norway, Sweden, Ukraine and United Kingdom. </w:t>
      </w:r>
    </w:p>
    <w:p w:rsidR="005B6467" w:rsidRPr="0084435A" w:rsidRDefault="005B6467" w:rsidP="005B6467">
      <w:pPr>
        <w:jc w:val="both"/>
        <w:rPr>
          <w:sz w:val="22"/>
          <w:szCs w:val="22"/>
        </w:rPr>
      </w:pPr>
      <w:r w:rsidRPr="0084435A">
        <w:rPr>
          <w:sz w:val="22"/>
          <w:szCs w:val="22"/>
        </w:rPr>
        <w:t xml:space="preserve">The coordination of the AEWA European Goose Management Platform (EGMP) continues to be facilitated by the EGMP Coordinator based at the UNEP/AEWA Secretariat in close collaboration with Aarhus University, functioning as the EGMP Data Centre. Under the coordination of the EGMP Data Centre, the International Modelling Consortium, consisting of an international partnership of scientific institutions, collaborates on the development of population models. </w:t>
      </w:r>
    </w:p>
    <w:p w:rsidR="005B6467" w:rsidRPr="0084435A" w:rsidRDefault="005B6467" w:rsidP="005B6467">
      <w:pPr>
        <w:jc w:val="both"/>
        <w:rPr>
          <w:sz w:val="22"/>
          <w:szCs w:val="22"/>
        </w:rPr>
      </w:pPr>
    </w:p>
    <w:p w:rsidR="005B6467" w:rsidRPr="0084435A" w:rsidRDefault="005B6467" w:rsidP="005B6467">
      <w:pPr>
        <w:jc w:val="both"/>
        <w:rPr>
          <w:sz w:val="22"/>
          <w:szCs w:val="22"/>
        </w:rPr>
      </w:pPr>
      <w:r w:rsidRPr="0084435A">
        <w:rPr>
          <w:sz w:val="22"/>
          <w:szCs w:val="22"/>
        </w:rPr>
        <w:t xml:space="preserve">The EGMP Secretariat and the Data Centre organised an internal one-day workshop in </w:t>
      </w:r>
      <w:proofErr w:type="spellStart"/>
      <w:r w:rsidRPr="0084435A">
        <w:rPr>
          <w:sz w:val="22"/>
          <w:szCs w:val="22"/>
        </w:rPr>
        <w:t>Rønde</w:t>
      </w:r>
      <w:proofErr w:type="spellEnd"/>
      <w:r w:rsidRPr="0084435A">
        <w:rPr>
          <w:sz w:val="22"/>
          <w:szCs w:val="22"/>
        </w:rPr>
        <w:t xml:space="preserve">, Denmark on 20 March 2019, back-to-back with the International Modelling Consortium meeting in order to plan the development of the Adaptive Flyway Management Programmes (AFMPs) outlined in the Barnacle Goose and Greylag Goose International Single Species Management Plans (ISSMPs). </w:t>
      </w:r>
    </w:p>
    <w:p w:rsidR="005B6467" w:rsidRPr="0084435A" w:rsidRDefault="005B6467" w:rsidP="005B6467">
      <w:pPr>
        <w:jc w:val="both"/>
        <w:rPr>
          <w:sz w:val="22"/>
          <w:szCs w:val="22"/>
        </w:rPr>
      </w:pPr>
    </w:p>
    <w:p w:rsidR="005B6467" w:rsidRPr="0084435A" w:rsidRDefault="005B6467" w:rsidP="005B6467">
      <w:pPr>
        <w:jc w:val="both"/>
        <w:rPr>
          <w:sz w:val="22"/>
          <w:szCs w:val="22"/>
        </w:rPr>
      </w:pPr>
      <w:r w:rsidRPr="0084435A">
        <w:rPr>
          <w:sz w:val="22"/>
          <w:szCs w:val="22"/>
        </w:rPr>
        <w:t>The 4th Meeting of the AEWA European Goose Management International Working Group (EGM IWG4) took place on 18</w:t>
      </w:r>
      <w:r w:rsidR="00A23FED">
        <w:rPr>
          <w:sz w:val="22"/>
          <w:szCs w:val="22"/>
        </w:rPr>
        <w:t xml:space="preserve"> </w:t>
      </w:r>
      <w:r w:rsidRPr="0084435A">
        <w:rPr>
          <w:sz w:val="22"/>
          <w:szCs w:val="22"/>
        </w:rPr>
        <w:t>-</w:t>
      </w:r>
      <w:r w:rsidR="00A23FED">
        <w:rPr>
          <w:sz w:val="22"/>
          <w:szCs w:val="22"/>
        </w:rPr>
        <w:t xml:space="preserve"> </w:t>
      </w:r>
      <w:r w:rsidRPr="0084435A">
        <w:rPr>
          <w:sz w:val="22"/>
          <w:szCs w:val="22"/>
        </w:rPr>
        <w:t xml:space="preserve">20 June 2019 in Perth, Scotland, the United Kingdom, at the kind invitation of Scottish Natural Heritage. The annual meeting was preceded by a day of face-to-face meetings of the various Task </w:t>
      </w:r>
      <w:r w:rsidRPr="0084435A">
        <w:rPr>
          <w:sz w:val="22"/>
          <w:szCs w:val="22"/>
        </w:rPr>
        <w:lastRenderedPageBreak/>
        <w:t>Forces established under the EGMP. The EGM IWG received updates and decided on the next steps in the implementation of the International Single Species Action and Management Plans under the remit of the EGMP. Moreover, the EGM IWG discussed and agreed on options for the next steps towards the implementation phase of the ISSMPs for the Barnacle Goose and for the NW/SW European population of the Greylag Goose, including the development of Adaptive Flyway Management Programmes (AFMPs) and setting up Favourable Reference Values (FRVs).</w:t>
      </w:r>
    </w:p>
    <w:p w:rsidR="005B6467" w:rsidRPr="0084435A" w:rsidRDefault="005B6467" w:rsidP="005B6467">
      <w:pPr>
        <w:jc w:val="both"/>
        <w:rPr>
          <w:sz w:val="22"/>
          <w:szCs w:val="22"/>
        </w:rPr>
      </w:pPr>
    </w:p>
    <w:p w:rsidR="005B6467" w:rsidRPr="0084435A" w:rsidRDefault="005B6467" w:rsidP="005B6467">
      <w:pPr>
        <w:jc w:val="both"/>
        <w:rPr>
          <w:sz w:val="22"/>
          <w:szCs w:val="22"/>
        </w:rPr>
      </w:pPr>
      <w:r w:rsidRPr="0084435A">
        <w:rPr>
          <w:sz w:val="22"/>
          <w:szCs w:val="22"/>
        </w:rPr>
        <w:t xml:space="preserve">Following EGM IWG4, a Barnacle Goose Range State Meeting on the development of an Adaptive Flyway Management Programme took place on the 1st of October in Reykjavík, Iceland and was kindly hosted by the Ministry for the Environment and Natural Resources. Important steps towards establishing population-specific Adaptive Flyway Management Programmes for the East Greenland/Scotland &amp; Ireland Population and the Svalbard/South-west Scotland Population of the Barnacle Goose were agreed upon. </w:t>
      </w:r>
    </w:p>
    <w:p w:rsidR="005B6467" w:rsidRPr="0084435A" w:rsidRDefault="005B6467" w:rsidP="005B6467">
      <w:pPr>
        <w:jc w:val="both"/>
        <w:rPr>
          <w:sz w:val="22"/>
          <w:szCs w:val="22"/>
        </w:rPr>
      </w:pPr>
    </w:p>
    <w:p w:rsidR="005B6467" w:rsidRPr="0084435A" w:rsidRDefault="005B6467" w:rsidP="005B6467">
      <w:pPr>
        <w:jc w:val="both"/>
        <w:rPr>
          <w:sz w:val="22"/>
          <w:szCs w:val="22"/>
        </w:rPr>
      </w:pPr>
      <w:r w:rsidRPr="0084435A">
        <w:rPr>
          <w:sz w:val="22"/>
          <w:szCs w:val="22"/>
        </w:rPr>
        <w:t>The 5th Meeting of the EGM IWG (EGM IWG5) is scheduled to take place on 16</w:t>
      </w:r>
      <w:r w:rsidR="00A23FED">
        <w:rPr>
          <w:sz w:val="22"/>
          <w:szCs w:val="22"/>
        </w:rPr>
        <w:t xml:space="preserve"> </w:t>
      </w:r>
      <w:r w:rsidRPr="0084435A">
        <w:rPr>
          <w:sz w:val="22"/>
          <w:szCs w:val="22"/>
        </w:rPr>
        <w:t>-</w:t>
      </w:r>
      <w:r w:rsidR="00A23FED">
        <w:rPr>
          <w:sz w:val="22"/>
          <w:szCs w:val="22"/>
        </w:rPr>
        <w:t xml:space="preserve"> </w:t>
      </w:r>
      <w:r w:rsidRPr="0084435A">
        <w:rPr>
          <w:sz w:val="22"/>
          <w:szCs w:val="22"/>
        </w:rPr>
        <w:t xml:space="preserve">18 June 2020, in Helsinki, Finland, back to back with the 3rd face-to-face meeting of the EGMP Task Forces (15 June 2020). </w:t>
      </w:r>
    </w:p>
    <w:p w:rsidR="005B6467" w:rsidRPr="0084435A" w:rsidRDefault="005B6467" w:rsidP="005B6467">
      <w:pPr>
        <w:jc w:val="both"/>
        <w:rPr>
          <w:sz w:val="22"/>
          <w:szCs w:val="22"/>
        </w:rPr>
      </w:pPr>
    </w:p>
    <w:p w:rsidR="005B6467" w:rsidRPr="0084435A" w:rsidRDefault="005B6467" w:rsidP="005B6467">
      <w:pPr>
        <w:jc w:val="both"/>
        <w:rPr>
          <w:sz w:val="22"/>
          <w:szCs w:val="22"/>
        </w:rPr>
      </w:pPr>
      <w:r w:rsidRPr="0084435A">
        <w:rPr>
          <w:sz w:val="22"/>
          <w:szCs w:val="22"/>
        </w:rPr>
        <w:t>Funding towards the functioning the EGMP, including the staffing costs as well as the implementation of projects has been jointly provided by the EGMP Range States.</w:t>
      </w:r>
    </w:p>
    <w:p w:rsidR="005B6467" w:rsidRPr="00776092" w:rsidRDefault="00A23FED" w:rsidP="005B6467">
      <w:pPr>
        <w:jc w:val="both"/>
        <w:rPr>
          <w:sz w:val="22"/>
          <w:szCs w:val="22"/>
        </w:rPr>
      </w:pPr>
      <w:r>
        <w:rPr>
          <w:sz w:val="22"/>
          <w:szCs w:val="22"/>
        </w:rPr>
        <w:t xml:space="preserve">  </w:t>
      </w:r>
    </w:p>
    <w:p w:rsidR="005B6467" w:rsidRDefault="00102BF9" w:rsidP="005B6467">
      <w:pPr>
        <w:jc w:val="both"/>
        <w:rPr>
          <w:i/>
          <w:iCs/>
          <w:sz w:val="22"/>
          <w:szCs w:val="22"/>
        </w:rPr>
      </w:pPr>
      <w:r>
        <w:rPr>
          <w:i/>
          <w:iCs/>
          <w:sz w:val="22"/>
          <w:szCs w:val="22"/>
        </w:rPr>
        <w:t>4.4.</w:t>
      </w:r>
      <w:r w:rsidR="009C09EA">
        <w:rPr>
          <w:i/>
          <w:iCs/>
          <w:sz w:val="22"/>
          <w:szCs w:val="22"/>
        </w:rPr>
        <w:t xml:space="preserve"> </w:t>
      </w:r>
      <w:r w:rsidR="005B6467" w:rsidRPr="0084435A">
        <w:rPr>
          <w:i/>
          <w:iCs/>
          <w:sz w:val="22"/>
          <w:szCs w:val="22"/>
        </w:rPr>
        <w:t>Implementation Review Process</w:t>
      </w:r>
    </w:p>
    <w:p w:rsidR="005B6467" w:rsidRDefault="005B6467" w:rsidP="005B6467">
      <w:pPr>
        <w:jc w:val="both"/>
        <w:rPr>
          <w:i/>
          <w:iCs/>
          <w:sz w:val="22"/>
          <w:szCs w:val="22"/>
        </w:rPr>
      </w:pPr>
    </w:p>
    <w:p w:rsidR="005B6467" w:rsidRPr="00776092" w:rsidRDefault="005B6467" w:rsidP="005B6467">
      <w:pPr>
        <w:jc w:val="both"/>
        <w:rPr>
          <w:sz w:val="22"/>
          <w:szCs w:val="22"/>
        </w:rPr>
      </w:pPr>
      <w:r w:rsidRPr="00776092">
        <w:rPr>
          <w:sz w:val="22"/>
          <w:szCs w:val="22"/>
        </w:rPr>
        <w:t>In September 201</w:t>
      </w:r>
      <w:r w:rsidR="00CC08C0">
        <w:rPr>
          <w:sz w:val="22"/>
          <w:szCs w:val="22"/>
        </w:rPr>
        <w:t>9</w:t>
      </w:r>
      <w:r w:rsidRPr="00776092">
        <w:rPr>
          <w:sz w:val="22"/>
          <w:szCs w:val="22"/>
        </w:rPr>
        <w:t xml:space="preserve"> the Standing Committee opened an IRP inquiry with the </w:t>
      </w:r>
      <w:r>
        <w:rPr>
          <w:sz w:val="22"/>
          <w:szCs w:val="22"/>
        </w:rPr>
        <w:t xml:space="preserve">French </w:t>
      </w:r>
      <w:r w:rsidRPr="00776092">
        <w:rPr>
          <w:sz w:val="22"/>
          <w:szCs w:val="22"/>
        </w:rPr>
        <w:t xml:space="preserve">Government over information about the hunting of the </w:t>
      </w:r>
      <w:r>
        <w:rPr>
          <w:sz w:val="22"/>
          <w:szCs w:val="22"/>
        </w:rPr>
        <w:t>Curlew</w:t>
      </w:r>
      <w:r w:rsidRPr="00776092">
        <w:rPr>
          <w:sz w:val="22"/>
          <w:szCs w:val="22"/>
        </w:rPr>
        <w:t>.</w:t>
      </w:r>
    </w:p>
    <w:p w:rsidR="005B6467" w:rsidRPr="00776092" w:rsidRDefault="005B6467" w:rsidP="005B6467">
      <w:pPr>
        <w:jc w:val="both"/>
        <w:rPr>
          <w:sz w:val="22"/>
          <w:szCs w:val="22"/>
        </w:rPr>
      </w:pPr>
    </w:p>
    <w:p w:rsidR="005B6467" w:rsidRDefault="00102BF9" w:rsidP="005B6467">
      <w:pPr>
        <w:jc w:val="both"/>
        <w:rPr>
          <w:i/>
          <w:iCs/>
          <w:sz w:val="22"/>
          <w:szCs w:val="22"/>
        </w:rPr>
      </w:pPr>
      <w:r>
        <w:rPr>
          <w:i/>
          <w:iCs/>
          <w:sz w:val="22"/>
          <w:szCs w:val="22"/>
        </w:rPr>
        <w:t>4.5.</w:t>
      </w:r>
      <w:r w:rsidR="009C09EA">
        <w:rPr>
          <w:i/>
          <w:iCs/>
          <w:sz w:val="22"/>
          <w:szCs w:val="22"/>
        </w:rPr>
        <w:t xml:space="preserve"> </w:t>
      </w:r>
      <w:r w:rsidR="005B6467" w:rsidRPr="0084435A">
        <w:rPr>
          <w:i/>
          <w:iCs/>
          <w:sz w:val="22"/>
          <w:szCs w:val="22"/>
        </w:rPr>
        <w:t xml:space="preserve">Climate Resilient Site Network Project </w:t>
      </w:r>
    </w:p>
    <w:p w:rsidR="005B6467" w:rsidRPr="0084435A" w:rsidRDefault="005B6467" w:rsidP="005B6467">
      <w:pPr>
        <w:jc w:val="both"/>
        <w:rPr>
          <w:i/>
          <w:iCs/>
          <w:sz w:val="22"/>
          <w:szCs w:val="22"/>
        </w:rPr>
      </w:pPr>
    </w:p>
    <w:p w:rsidR="005B6467" w:rsidRPr="00776092" w:rsidRDefault="005B6467" w:rsidP="005B6467">
      <w:pPr>
        <w:jc w:val="both"/>
        <w:rPr>
          <w:sz w:val="22"/>
          <w:szCs w:val="22"/>
        </w:rPr>
      </w:pPr>
      <w:r w:rsidRPr="00CF3A77">
        <w:rPr>
          <w:sz w:val="22"/>
          <w:szCs w:val="22"/>
        </w:rPr>
        <w:t>The project “Climate resilient site network in the African-Eurasian flyway” launched at MOP6 in November 2015 is funded by the International Climate Initiative of the German Government and coordinated by Wetlands International. The project is entitled, and its concept developed on the basis of the AEWA climate change agenda and mandates from the MOP. It involves some site assessments, two pilot projects in Mali and Ethiopia, production of guidelines and training of practitioners in African Parties.</w:t>
      </w:r>
      <w:r w:rsidRPr="00776092">
        <w:rPr>
          <w:sz w:val="22"/>
          <w:szCs w:val="22"/>
        </w:rPr>
        <w:t xml:space="preserve"> </w:t>
      </w:r>
      <w:r>
        <w:rPr>
          <w:sz w:val="22"/>
          <w:szCs w:val="22"/>
        </w:rPr>
        <w:t xml:space="preserve">After MOP7 the AEWA Secretariat took part in the online meeting of the project Steering Committee in May 2019 and has been involved in the preparations for the two training workshops to take place in 2020. </w:t>
      </w:r>
    </w:p>
    <w:p w:rsidR="00A23FED" w:rsidRPr="00776092" w:rsidRDefault="00A23FED" w:rsidP="005B6467">
      <w:pPr>
        <w:jc w:val="both"/>
        <w:rPr>
          <w:sz w:val="22"/>
          <w:szCs w:val="22"/>
        </w:rPr>
      </w:pPr>
    </w:p>
    <w:p w:rsidR="005B6467" w:rsidRDefault="00102BF9" w:rsidP="005B6467">
      <w:pPr>
        <w:jc w:val="both"/>
        <w:rPr>
          <w:i/>
          <w:iCs/>
          <w:sz w:val="22"/>
          <w:szCs w:val="22"/>
        </w:rPr>
      </w:pPr>
      <w:r>
        <w:rPr>
          <w:i/>
          <w:iCs/>
          <w:sz w:val="22"/>
          <w:szCs w:val="22"/>
        </w:rPr>
        <w:t>4.6.</w:t>
      </w:r>
      <w:r w:rsidR="009C09EA">
        <w:rPr>
          <w:i/>
          <w:iCs/>
          <w:sz w:val="22"/>
          <w:szCs w:val="22"/>
        </w:rPr>
        <w:t xml:space="preserve"> </w:t>
      </w:r>
      <w:bookmarkStart w:id="0" w:name="_GoBack"/>
      <w:bookmarkEnd w:id="0"/>
      <w:r w:rsidR="005B6467" w:rsidRPr="0084435A">
        <w:rPr>
          <w:i/>
          <w:iCs/>
          <w:sz w:val="22"/>
          <w:szCs w:val="22"/>
        </w:rPr>
        <w:t xml:space="preserve">Lead shot phase out in the EU </w:t>
      </w:r>
    </w:p>
    <w:p w:rsidR="005B6467" w:rsidRPr="0084435A" w:rsidRDefault="005B6467" w:rsidP="005B6467">
      <w:pPr>
        <w:jc w:val="both"/>
        <w:rPr>
          <w:i/>
          <w:iCs/>
          <w:sz w:val="22"/>
          <w:szCs w:val="22"/>
        </w:rPr>
      </w:pPr>
    </w:p>
    <w:p w:rsidR="005B6467" w:rsidRPr="00776092" w:rsidRDefault="005B6467" w:rsidP="005B6467">
      <w:pPr>
        <w:jc w:val="both"/>
        <w:rPr>
          <w:sz w:val="22"/>
          <w:szCs w:val="22"/>
        </w:rPr>
      </w:pPr>
      <w:r w:rsidRPr="00F440AD">
        <w:rPr>
          <w:sz w:val="22"/>
          <w:szCs w:val="22"/>
        </w:rPr>
        <w:t xml:space="preserve">The European Commission (EC), in a letter </w:t>
      </w:r>
      <w:r>
        <w:rPr>
          <w:sz w:val="22"/>
          <w:szCs w:val="22"/>
        </w:rPr>
        <w:t xml:space="preserve">dated 16 July 2019 </w:t>
      </w:r>
      <w:r w:rsidRPr="00F440AD">
        <w:rPr>
          <w:sz w:val="22"/>
          <w:szCs w:val="22"/>
        </w:rPr>
        <w:t xml:space="preserve">to the European Chemicals Agency (ECHA) has requested the agency to prepare a proposal addressing the risk to wildlife and humans from lead in all ammunition (shot and bullets). Lead in fishing weights </w:t>
      </w:r>
      <w:r w:rsidR="00CC08C0">
        <w:rPr>
          <w:sz w:val="22"/>
          <w:szCs w:val="22"/>
        </w:rPr>
        <w:t>are</w:t>
      </w:r>
      <w:r w:rsidRPr="00F440AD">
        <w:rPr>
          <w:sz w:val="22"/>
          <w:szCs w:val="22"/>
        </w:rPr>
        <w:t xml:space="preserve"> also included in the request.</w:t>
      </w:r>
    </w:p>
    <w:p w:rsidR="005B6467" w:rsidRPr="00776092" w:rsidRDefault="005B6467" w:rsidP="005B6467">
      <w:pPr>
        <w:jc w:val="both"/>
        <w:rPr>
          <w:sz w:val="22"/>
          <w:szCs w:val="22"/>
        </w:rPr>
      </w:pPr>
    </w:p>
    <w:p w:rsidR="005B6467" w:rsidRPr="00776092" w:rsidRDefault="005B6467" w:rsidP="005B6467">
      <w:pPr>
        <w:jc w:val="both"/>
        <w:rPr>
          <w:sz w:val="22"/>
          <w:szCs w:val="22"/>
        </w:rPr>
      </w:pPr>
    </w:p>
    <w:p w:rsidR="005B6467" w:rsidRPr="0084435A" w:rsidRDefault="005B6467" w:rsidP="005B6467">
      <w:pPr>
        <w:jc w:val="both"/>
        <w:rPr>
          <w:b/>
          <w:bCs/>
          <w:sz w:val="22"/>
          <w:szCs w:val="22"/>
        </w:rPr>
      </w:pPr>
      <w:r w:rsidRPr="0084435A">
        <w:rPr>
          <w:b/>
          <w:bCs/>
          <w:sz w:val="22"/>
          <w:szCs w:val="22"/>
        </w:rPr>
        <w:t>5. CAPACITY BUILDING</w:t>
      </w:r>
    </w:p>
    <w:p w:rsidR="005B6467" w:rsidRPr="00776092" w:rsidRDefault="005B6467" w:rsidP="005B6467">
      <w:pPr>
        <w:jc w:val="both"/>
        <w:rPr>
          <w:sz w:val="22"/>
          <w:szCs w:val="22"/>
        </w:rPr>
      </w:pPr>
    </w:p>
    <w:p w:rsidR="005B6467" w:rsidRPr="00776092" w:rsidRDefault="005B6467" w:rsidP="005B6467">
      <w:pPr>
        <w:jc w:val="both"/>
        <w:rPr>
          <w:sz w:val="22"/>
          <w:szCs w:val="22"/>
        </w:rPr>
      </w:pPr>
      <w:r w:rsidRPr="00776092">
        <w:rPr>
          <w:sz w:val="22"/>
          <w:szCs w:val="22"/>
        </w:rPr>
        <w:t>Capacity Building activities for</w:t>
      </w:r>
      <w:r>
        <w:rPr>
          <w:sz w:val="22"/>
          <w:szCs w:val="22"/>
        </w:rPr>
        <w:t xml:space="preserve"> the period</w:t>
      </w:r>
      <w:r w:rsidRPr="00776092">
        <w:rPr>
          <w:sz w:val="22"/>
          <w:szCs w:val="22"/>
        </w:rPr>
        <w:t xml:space="preserve"> </w:t>
      </w:r>
      <w:r>
        <w:rPr>
          <w:sz w:val="22"/>
          <w:szCs w:val="22"/>
        </w:rPr>
        <w:t xml:space="preserve">mainly </w:t>
      </w:r>
      <w:r w:rsidRPr="00776092">
        <w:rPr>
          <w:sz w:val="22"/>
          <w:szCs w:val="22"/>
        </w:rPr>
        <w:t xml:space="preserve">focused on the African region. </w:t>
      </w:r>
    </w:p>
    <w:p w:rsidR="005B6467" w:rsidRPr="00776092" w:rsidRDefault="005B6467" w:rsidP="005B6467">
      <w:pPr>
        <w:jc w:val="both"/>
        <w:rPr>
          <w:sz w:val="22"/>
          <w:szCs w:val="22"/>
        </w:rPr>
      </w:pPr>
    </w:p>
    <w:p w:rsidR="005B6467" w:rsidRDefault="005B6467" w:rsidP="005B6467">
      <w:pPr>
        <w:jc w:val="both"/>
        <w:rPr>
          <w:sz w:val="22"/>
          <w:szCs w:val="22"/>
        </w:rPr>
      </w:pPr>
      <w:r w:rsidRPr="000464B1">
        <w:rPr>
          <w:sz w:val="22"/>
          <w:szCs w:val="22"/>
        </w:rPr>
        <w:t xml:space="preserve">The </w:t>
      </w:r>
      <w:r>
        <w:rPr>
          <w:sz w:val="22"/>
          <w:szCs w:val="22"/>
        </w:rPr>
        <w:t xml:space="preserve">major activity to be reported as already mentioned above is the organization </w:t>
      </w:r>
      <w:r w:rsidRPr="000464B1">
        <w:rPr>
          <w:sz w:val="22"/>
          <w:szCs w:val="22"/>
        </w:rPr>
        <w:t xml:space="preserve">in collaboration with the Ramsar Secretariat and the </w:t>
      </w:r>
      <w:proofErr w:type="spellStart"/>
      <w:r w:rsidRPr="000464B1">
        <w:rPr>
          <w:sz w:val="22"/>
          <w:szCs w:val="22"/>
        </w:rPr>
        <w:t>Wadden</w:t>
      </w:r>
      <w:proofErr w:type="spellEnd"/>
      <w:r w:rsidRPr="000464B1">
        <w:rPr>
          <w:sz w:val="22"/>
          <w:szCs w:val="22"/>
        </w:rPr>
        <w:t xml:space="preserve"> Sea Flyway Initiative </w:t>
      </w:r>
      <w:r>
        <w:rPr>
          <w:sz w:val="22"/>
          <w:szCs w:val="22"/>
        </w:rPr>
        <w:t xml:space="preserve">of a </w:t>
      </w:r>
      <w:r w:rsidRPr="000464B1">
        <w:rPr>
          <w:sz w:val="22"/>
          <w:szCs w:val="22"/>
        </w:rPr>
        <w:t xml:space="preserve">training-of-trainers workshop on flyway conservation for francophone West and Central Africa, in </w:t>
      </w:r>
      <w:proofErr w:type="spellStart"/>
      <w:r w:rsidRPr="000464B1">
        <w:rPr>
          <w:sz w:val="22"/>
          <w:szCs w:val="22"/>
        </w:rPr>
        <w:t>Cotonou</w:t>
      </w:r>
      <w:proofErr w:type="spellEnd"/>
      <w:r w:rsidRPr="000464B1">
        <w:rPr>
          <w:sz w:val="22"/>
          <w:szCs w:val="22"/>
        </w:rPr>
        <w:t>, Benin, 6</w:t>
      </w:r>
      <w:r w:rsidR="00A23FED">
        <w:rPr>
          <w:sz w:val="22"/>
          <w:szCs w:val="22"/>
        </w:rPr>
        <w:t xml:space="preserve"> </w:t>
      </w:r>
      <w:r w:rsidRPr="000464B1">
        <w:rPr>
          <w:sz w:val="22"/>
          <w:szCs w:val="22"/>
        </w:rPr>
        <w:t>-</w:t>
      </w:r>
      <w:r w:rsidR="00A23FED">
        <w:rPr>
          <w:sz w:val="22"/>
          <w:szCs w:val="22"/>
        </w:rPr>
        <w:t xml:space="preserve"> </w:t>
      </w:r>
      <w:r w:rsidRPr="000464B1">
        <w:rPr>
          <w:sz w:val="22"/>
          <w:szCs w:val="22"/>
        </w:rPr>
        <w:t>10 May 2019 with funding secured by AEWA from the European Commission</w:t>
      </w:r>
      <w:r>
        <w:rPr>
          <w:sz w:val="22"/>
          <w:szCs w:val="22"/>
        </w:rPr>
        <w:t>.</w:t>
      </w:r>
    </w:p>
    <w:p w:rsidR="0057060E" w:rsidRDefault="0057060E" w:rsidP="00ED63D2">
      <w:pPr>
        <w:spacing w:line="276" w:lineRule="auto"/>
        <w:jc w:val="both"/>
        <w:rPr>
          <w:sz w:val="22"/>
          <w:szCs w:val="22"/>
        </w:rPr>
      </w:pPr>
    </w:p>
    <w:p w:rsidR="0057060E" w:rsidRDefault="0057060E" w:rsidP="00ED63D2">
      <w:pPr>
        <w:spacing w:line="276" w:lineRule="auto"/>
        <w:jc w:val="both"/>
        <w:rPr>
          <w:sz w:val="22"/>
          <w:szCs w:val="22"/>
        </w:rPr>
      </w:pPr>
    </w:p>
    <w:p w:rsidR="0057060E" w:rsidRPr="00E90617" w:rsidRDefault="0057060E" w:rsidP="00ED63D2">
      <w:pPr>
        <w:spacing w:line="276" w:lineRule="auto"/>
        <w:jc w:val="both"/>
        <w:rPr>
          <w:sz w:val="22"/>
          <w:szCs w:val="22"/>
        </w:rPr>
      </w:pPr>
    </w:p>
    <w:p w:rsidR="0057060E" w:rsidRDefault="0057060E" w:rsidP="00ED63D2">
      <w:pPr>
        <w:spacing w:line="276" w:lineRule="auto"/>
        <w:jc w:val="both"/>
        <w:rPr>
          <w:sz w:val="22"/>
          <w:szCs w:val="22"/>
        </w:rPr>
        <w:sectPr w:rsidR="0057060E" w:rsidSect="0057060E">
          <w:footerReference w:type="default" r:id="rId17"/>
          <w:pgSz w:w="11906" w:h="16838" w:code="9"/>
          <w:pgMar w:top="1021" w:right="1134" w:bottom="851" w:left="1134" w:header="851" w:footer="510" w:gutter="0"/>
          <w:cols w:space="708"/>
          <w:docGrid w:linePitch="360"/>
        </w:sectPr>
      </w:pPr>
    </w:p>
    <w:p w:rsidR="008E0B78" w:rsidRDefault="00D160C1" w:rsidP="00ED63D2">
      <w:pPr>
        <w:autoSpaceDE w:val="0"/>
        <w:autoSpaceDN w:val="0"/>
        <w:adjustRightInd w:val="0"/>
        <w:spacing w:line="276" w:lineRule="auto"/>
        <w:jc w:val="both"/>
        <w:rPr>
          <w:sz w:val="22"/>
          <w:szCs w:val="22"/>
        </w:rPr>
        <w:sectPr w:rsidR="008E0B78" w:rsidSect="00027D73">
          <w:headerReference w:type="default" r:id="rId18"/>
          <w:pgSz w:w="16838" w:h="11906" w:orient="landscape" w:code="9"/>
          <w:pgMar w:top="1134" w:right="1021" w:bottom="1134" w:left="851" w:header="851" w:footer="510" w:gutter="0"/>
          <w:cols w:space="708"/>
          <w:docGrid w:linePitch="360"/>
        </w:sectPr>
      </w:pPr>
      <w:r>
        <w:rPr>
          <w:noProof/>
          <w:sz w:val="22"/>
          <w:szCs w:val="22"/>
          <w:lang w:val="de-DE" w:eastAsia="de-DE"/>
        </w:rPr>
        <w:lastRenderedPageBreak/>
        <w:drawing>
          <wp:anchor distT="0" distB="0" distL="114300" distR="114300" simplePos="0" relativeHeight="251661312" behindDoc="1" locked="0" layoutInCell="1" allowOverlap="1">
            <wp:simplePos x="0" y="0"/>
            <wp:positionH relativeFrom="column">
              <wp:posOffset>774065</wp:posOffset>
            </wp:positionH>
            <wp:positionV relativeFrom="paragraph">
              <wp:posOffset>325755</wp:posOffset>
            </wp:positionV>
            <wp:extent cx="8190230" cy="5790174"/>
            <wp:effectExtent l="0" t="0" r="1270" b="1270"/>
            <wp:wrapTight wrapText="bothSides">
              <wp:wrapPolygon edited="0">
                <wp:start x="0" y="0"/>
                <wp:lineTo x="0" y="21534"/>
                <wp:lineTo x="21553" y="21534"/>
                <wp:lineTo x="21553"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zational Chart .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90230" cy="5790174"/>
                    </a:xfrm>
                    <a:prstGeom prst="rect">
                      <a:avLst/>
                    </a:prstGeom>
                  </pic:spPr>
                </pic:pic>
              </a:graphicData>
            </a:graphic>
          </wp:anchor>
        </w:drawing>
      </w:r>
    </w:p>
    <w:p w:rsidR="000A5D8C" w:rsidRDefault="000A5D8C" w:rsidP="00ED63D2">
      <w:pPr>
        <w:autoSpaceDE w:val="0"/>
        <w:autoSpaceDN w:val="0"/>
        <w:adjustRightInd w:val="0"/>
        <w:spacing w:line="276" w:lineRule="auto"/>
        <w:jc w:val="both"/>
        <w:rPr>
          <w:sz w:val="22"/>
          <w:szCs w:val="22"/>
        </w:rPr>
      </w:pPr>
    </w:p>
    <w:p w:rsidR="008E0B78" w:rsidRPr="00564F6C" w:rsidRDefault="00D160C1" w:rsidP="00ED63D2">
      <w:pPr>
        <w:autoSpaceDE w:val="0"/>
        <w:autoSpaceDN w:val="0"/>
        <w:adjustRightInd w:val="0"/>
        <w:spacing w:line="276" w:lineRule="auto"/>
        <w:jc w:val="both"/>
        <w:rPr>
          <w:sz w:val="22"/>
          <w:szCs w:val="22"/>
        </w:rPr>
      </w:pPr>
      <w:r>
        <w:rPr>
          <w:noProof/>
          <w:sz w:val="22"/>
          <w:szCs w:val="22"/>
          <w:lang w:val="de-DE" w:eastAsia="de-DE"/>
        </w:rPr>
        <w:drawing>
          <wp:anchor distT="0" distB="0" distL="114300" distR="114300" simplePos="0" relativeHeight="251662336" behindDoc="1" locked="0" layoutInCell="1" allowOverlap="1">
            <wp:simplePos x="0" y="0"/>
            <wp:positionH relativeFrom="page">
              <wp:align>center</wp:align>
            </wp:positionH>
            <wp:positionV relativeFrom="paragraph">
              <wp:posOffset>26670</wp:posOffset>
            </wp:positionV>
            <wp:extent cx="8353425" cy="5905545"/>
            <wp:effectExtent l="0" t="0" r="0" b="0"/>
            <wp:wrapTight wrapText="bothSides">
              <wp:wrapPolygon edited="0">
                <wp:start x="0" y="0"/>
                <wp:lineTo x="0" y="21530"/>
                <wp:lineTo x="21526" y="21530"/>
                <wp:lineTo x="21526" y="0"/>
                <wp:lineTo x="0" y="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WA Staff_2019_nov.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53425" cy="5905545"/>
                    </a:xfrm>
                    <a:prstGeom prst="rect">
                      <a:avLst/>
                    </a:prstGeom>
                  </pic:spPr>
                </pic:pic>
              </a:graphicData>
            </a:graphic>
          </wp:anchor>
        </w:drawing>
      </w:r>
    </w:p>
    <w:sectPr w:rsidR="008E0B78" w:rsidRPr="00564F6C" w:rsidSect="00027D73">
      <w:headerReference w:type="default" r:id="rId21"/>
      <w:pgSz w:w="16838" w:h="11906" w:orient="landscape" w:code="9"/>
      <w:pgMar w:top="1134" w:right="1021" w:bottom="1134" w:left="851" w:header="851"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4A" w:rsidRDefault="00384D4A">
      <w:r>
        <w:separator/>
      </w:r>
    </w:p>
  </w:endnote>
  <w:endnote w:type="continuationSeparator" w:id="0">
    <w:p w:rsidR="00384D4A" w:rsidRDefault="00384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7297"/>
      <w:docPartObj>
        <w:docPartGallery w:val="Page Numbers (Bottom of Page)"/>
        <w:docPartUnique/>
      </w:docPartObj>
    </w:sdtPr>
    <w:sdtContent>
      <w:p w:rsidR="00720AB4" w:rsidRDefault="00720AB4">
        <w:pPr>
          <w:pStyle w:val="Footer"/>
          <w:jc w:val="center"/>
        </w:pPr>
        <w:fldSimple w:instr=" PAGE   \* MERGEFORMAT ">
          <w:r w:rsidR="001322DA">
            <w:rPr>
              <w:noProof/>
            </w:rPr>
            <w:t>8</w:t>
          </w:r>
        </w:fldSimple>
      </w:p>
    </w:sdtContent>
  </w:sdt>
  <w:p w:rsidR="00720AB4" w:rsidRDefault="00720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4A" w:rsidRDefault="00384D4A">
      <w:r>
        <w:separator/>
      </w:r>
    </w:p>
  </w:footnote>
  <w:footnote w:type="continuationSeparator" w:id="0">
    <w:p w:rsidR="00384D4A" w:rsidRDefault="0038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59" w:rsidRPr="00027D73" w:rsidRDefault="00A32A59">
    <w:pPr>
      <w:pStyle w:val="Header"/>
      <w:rPr>
        <w:lang w:val="en-US"/>
      </w:rPr>
    </w:pPr>
    <w:r w:rsidRPr="008E0B78">
      <w:rPr>
        <w:lang w:val="en-US"/>
      </w:rPr>
      <w:t>A</w:t>
    </w:r>
    <w:r>
      <w:rPr>
        <w:lang w:val="en-US"/>
      </w:rPr>
      <w:t>NNEX</w:t>
    </w:r>
    <w:r w:rsidRPr="008E0B78">
      <w:rPr>
        <w:lang w:val="en-US"/>
      </w:rPr>
      <w:t xml:space="preserve"> I </w:t>
    </w:r>
    <w:r w:rsidR="00FF6CF2">
      <w:rPr>
        <w:lang w:val="en-US"/>
      </w:rPr>
      <w:t>–</w:t>
    </w:r>
    <w:r w:rsidRPr="008E0B78">
      <w:rPr>
        <w:lang w:val="en-US"/>
      </w:rPr>
      <w:t xml:space="preserve"> </w:t>
    </w:r>
    <w:r w:rsidR="00002148">
      <w:rPr>
        <w:lang w:val="en-US"/>
      </w:rPr>
      <w:t>Organization</w:t>
    </w:r>
    <w:r w:rsidR="00FF6CF2">
      <w:rPr>
        <w:lang w:val="en-US"/>
      </w:rPr>
      <w:t xml:space="preserve">al Structure </w:t>
    </w:r>
    <w:r>
      <w:rPr>
        <w:lang w:val="en-US"/>
      </w:rPr>
      <w:t>of the UNEP/AEWA Secretariat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F2" w:rsidRPr="00027D73" w:rsidRDefault="00FF6CF2">
    <w:pPr>
      <w:pStyle w:val="Header"/>
      <w:rPr>
        <w:lang w:val="en-US"/>
      </w:rPr>
    </w:pPr>
    <w:r w:rsidRPr="008E0B78">
      <w:rPr>
        <w:lang w:val="en-US"/>
      </w:rPr>
      <w:t>A</w:t>
    </w:r>
    <w:r>
      <w:rPr>
        <w:lang w:val="en-US"/>
      </w:rPr>
      <w:t>NNEX</w:t>
    </w:r>
    <w:r w:rsidRPr="008E0B78">
      <w:rPr>
        <w:lang w:val="en-US"/>
      </w:rPr>
      <w:t xml:space="preserve"> I</w:t>
    </w:r>
    <w:r>
      <w:rPr>
        <w:lang w:val="en-US"/>
      </w:rPr>
      <w:t>I</w:t>
    </w:r>
    <w:r w:rsidRPr="008E0B78">
      <w:rPr>
        <w:lang w:val="en-US"/>
      </w:rPr>
      <w:t xml:space="preserve"> - Staff Compositio</w:t>
    </w:r>
    <w:r>
      <w:rPr>
        <w:lang w:val="en-US"/>
      </w:rPr>
      <w:t>n of the UNEP/AEWA Secretariat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7E9"/>
    <w:multiLevelType w:val="hybridMultilevel"/>
    <w:tmpl w:val="6C86D06E"/>
    <w:lvl w:ilvl="0" w:tplc="473EA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4600323A"/>
    <w:multiLevelType w:val="hybridMultilevel"/>
    <w:tmpl w:val="68E6ADDE"/>
    <w:lvl w:ilvl="0" w:tplc="05CCC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6">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5DA291E"/>
    <w:multiLevelType w:val="hybridMultilevel"/>
    <w:tmpl w:val="5B96E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5"/>
  </w:num>
  <w:num w:numId="3">
    <w:abstractNumId w:val="33"/>
  </w:num>
  <w:num w:numId="4">
    <w:abstractNumId w:val="13"/>
  </w:num>
  <w:num w:numId="5">
    <w:abstractNumId w:val="11"/>
  </w:num>
  <w:num w:numId="6">
    <w:abstractNumId w:val="36"/>
  </w:num>
  <w:num w:numId="7">
    <w:abstractNumId w:val="20"/>
  </w:num>
  <w:num w:numId="8">
    <w:abstractNumId w:val="38"/>
  </w:num>
  <w:num w:numId="9">
    <w:abstractNumId w:val="57"/>
  </w:num>
  <w:num w:numId="10">
    <w:abstractNumId w:val="26"/>
  </w:num>
  <w:num w:numId="11">
    <w:abstractNumId w:val="19"/>
  </w:num>
  <w:num w:numId="12">
    <w:abstractNumId w:val="14"/>
  </w:num>
  <w:num w:numId="13">
    <w:abstractNumId w:val="24"/>
  </w:num>
  <w:num w:numId="14">
    <w:abstractNumId w:val="45"/>
  </w:num>
  <w:num w:numId="15">
    <w:abstractNumId w:val="50"/>
  </w:num>
  <w:num w:numId="16">
    <w:abstractNumId w:val="46"/>
  </w:num>
  <w:num w:numId="17">
    <w:abstractNumId w:val="2"/>
  </w:num>
  <w:num w:numId="18">
    <w:abstractNumId w:val="10"/>
  </w:num>
  <w:num w:numId="19">
    <w:abstractNumId w:val="7"/>
  </w:num>
  <w:num w:numId="20">
    <w:abstractNumId w:val="23"/>
  </w:num>
  <w:num w:numId="21">
    <w:abstractNumId w:val="48"/>
  </w:num>
  <w:num w:numId="22">
    <w:abstractNumId w:val="44"/>
  </w:num>
  <w:num w:numId="23">
    <w:abstractNumId w:val="31"/>
  </w:num>
  <w:num w:numId="24">
    <w:abstractNumId w:val="1"/>
  </w:num>
  <w:num w:numId="25">
    <w:abstractNumId w:val="2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8"/>
  </w:num>
  <w:num w:numId="30">
    <w:abstractNumId w:val="35"/>
  </w:num>
  <w:num w:numId="31">
    <w:abstractNumId w:val="9"/>
  </w:num>
  <w:num w:numId="32">
    <w:abstractNumId w:val="54"/>
  </w:num>
  <w:num w:numId="33">
    <w:abstractNumId w:val="55"/>
  </w:num>
  <w:num w:numId="34">
    <w:abstractNumId w:val="16"/>
  </w:num>
  <w:num w:numId="35">
    <w:abstractNumId w:val="22"/>
  </w:num>
  <w:num w:numId="36">
    <w:abstractNumId w:val="21"/>
  </w:num>
  <w:num w:numId="37">
    <w:abstractNumId w:val="27"/>
  </w:num>
  <w:num w:numId="38">
    <w:abstractNumId w:val="28"/>
  </w:num>
  <w:num w:numId="39">
    <w:abstractNumId w:val="42"/>
  </w:num>
  <w:num w:numId="40">
    <w:abstractNumId w:val="4"/>
  </w:num>
  <w:num w:numId="41">
    <w:abstractNumId w:val="6"/>
  </w:num>
  <w:num w:numId="42">
    <w:abstractNumId w:val="41"/>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25"/>
  </w:num>
  <w:num w:numId="48">
    <w:abstractNumId w:val="5"/>
  </w:num>
  <w:num w:numId="49">
    <w:abstractNumId w:val="37"/>
  </w:num>
  <w:num w:numId="50">
    <w:abstractNumId w:val="52"/>
  </w:num>
  <w:num w:numId="51">
    <w:abstractNumId w:val="40"/>
  </w:num>
  <w:num w:numId="52">
    <w:abstractNumId w:val="34"/>
  </w:num>
  <w:num w:numId="53">
    <w:abstractNumId w:val="3"/>
  </w:num>
  <w:num w:numId="54">
    <w:abstractNumId w:val="43"/>
  </w:num>
  <w:num w:numId="55">
    <w:abstractNumId w:val="53"/>
  </w:num>
  <w:num w:numId="56">
    <w:abstractNumId w:val="37"/>
  </w:num>
  <w:num w:numId="57">
    <w:abstractNumId w:val="40"/>
  </w:num>
  <w:num w:numId="58">
    <w:abstractNumId w:val="52"/>
  </w:num>
  <w:num w:numId="59">
    <w:abstractNumId w:val="39"/>
  </w:num>
  <w:num w:numId="60">
    <w:abstractNumId w:val="49"/>
  </w:num>
  <w:num w:numId="61">
    <w:abstractNumId w:val="59"/>
  </w:num>
  <w:num w:numId="62">
    <w:abstractNumId w:val="56"/>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2"/>
  </w:num>
  <w:num w:numId="67">
    <w:abstractNumId w:val="4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DF6C33"/>
    <w:rsid w:val="0000147F"/>
    <w:rsid w:val="00001912"/>
    <w:rsid w:val="00001C70"/>
    <w:rsid w:val="00002148"/>
    <w:rsid w:val="0000440D"/>
    <w:rsid w:val="000046B3"/>
    <w:rsid w:val="00004862"/>
    <w:rsid w:val="000063DC"/>
    <w:rsid w:val="00007059"/>
    <w:rsid w:val="00014529"/>
    <w:rsid w:val="00014DA4"/>
    <w:rsid w:val="00017AEC"/>
    <w:rsid w:val="00021741"/>
    <w:rsid w:val="0002175A"/>
    <w:rsid w:val="00023D25"/>
    <w:rsid w:val="00025290"/>
    <w:rsid w:val="0002594F"/>
    <w:rsid w:val="00026624"/>
    <w:rsid w:val="0002788F"/>
    <w:rsid w:val="00027D73"/>
    <w:rsid w:val="0003265A"/>
    <w:rsid w:val="00032A8A"/>
    <w:rsid w:val="0003338E"/>
    <w:rsid w:val="00033955"/>
    <w:rsid w:val="000340D5"/>
    <w:rsid w:val="0003413A"/>
    <w:rsid w:val="00034BAC"/>
    <w:rsid w:val="00035C3A"/>
    <w:rsid w:val="00042359"/>
    <w:rsid w:val="000431AA"/>
    <w:rsid w:val="000433BF"/>
    <w:rsid w:val="0004471B"/>
    <w:rsid w:val="00046D56"/>
    <w:rsid w:val="00047E70"/>
    <w:rsid w:val="0005125F"/>
    <w:rsid w:val="000515D6"/>
    <w:rsid w:val="00051BDD"/>
    <w:rsid w:val="00054716"/>
    <w:rsid w:val="00054EDB"/>
    <w:rsid w:val="0005504B"/>
    <w:rsid w:val="00055223"/>
    <w:rsid w:val="00055F18"/>
    <w:rsid w:val="00057136"/>
    <w:rsid w:val="00061A43"/>
    <w:rsid w:val="00066348"/>
    <w:rsid w:val="00066B05"/>
    <w:rsid w:val="0007310C"/>
    <w:rsid w:val="00073259"/>
    <w:rsid w:val="00073FCA"/>
    <w:rsid w:val="0007469B"/>
    <w:rsid w:val="00076704"/>
    <w:rsid w:val="00076B7B"/>
    <w:rsid w:val="000808B2"/>
    <w:rsid w:val="000824B2"/>
    <w:rsid w:val="000837B4"/>
    <w:rsid w:val="00086C30"/>
    <w:rsid w:val="00086F58"/>
    <w:rsid w:val="000907EC"/>
    <w:rsid w:val="00091112"/>
    <w:rsid w:val="00092612"/>
    <w:rsid w:val="00092CE9"/>
    <w:rsid w:val="000943BD"/>
    <w:rsid w:val="000946CC"/>
    <w:rsid w:val="0009569E"/>
    <w:rsid w:val="0009607A"/>
    <w:rsid w:val="00096424"/>
    <w:rsid w:val="00097ED5"/>
    <w:rsid w:val="000A0223"/>
    <w:rsid w:val="000A50CD"/>
    <w:rsid w:val="000A5D8C"/>
    <w:rsid w:val="000A5E9F"/>
    <w:rsid w:val="000A68D1"/>
    <w:rsid w:val="000B2ACE"/>
    <w:rsid w:val="000B35A3"/>
    <w:rsid w:val="000B5BA0"/>
    <w:rsid w:val="000B66E2"/>
    <w:rsid w:val="000B6DE8"/>
    <w:rsid w:val="000B78F3"/>
    <w:rsid w:val="000C0284"/>
    <w:rsid w:val="000C321D"/>
    <w:rsid w:val="000C539D"/>
    <w:rsid w:val="000C649B"/>
    <w:rsid w:val="000D18F5"/>
    <w:rsid w:val="000D2463"/>
    <w:rsid w:val="000D2FD3"/>
    <w:rsid w:val="000D5DEB"/>
    <w:rsid w:val="000D6A97"/>
    <w:rsid w:val="000E22F7"/>
    <w:rsid w:val="000E244A"/>
    <w:rsid w:val="000E2874"/>
    <w:rsid w:val="000E42EE"/>
    <w:rsid w:val="000E6C21"/>
    <w:rsid w:val="000E7B89"/>
    <w:rsid w:val="000F13D1"/>
    <w:rsid w:val="000F1CF9"/>
    <w:rsid w:val="000F3F28"/>
    <w:rsid w:val="000F64AD"/>
    <w:rsid w:val="000F74D1"/>
    <w:rsid w:val="000F7C56"/>
    <w:rsid w:val="001003F2"/>
    <w:rsid w:val="001021E0"/>
    <w:rsid w:val="00102BF9"/>
    <w:rsid w:val="00103532"/>
    <w:rsid w:val="00105A05"/>
    <w:rsid w:val="00107416"/>
    <w:rsid w:val="001101BF"/>
    <w:rsid w:val="00111F4C"/>
    <w:rsid w:val="00112262"/>
    <w:rsid w:val="00112FF7"/>
    <w:rsid w:val="001163EF"/>
    <w:rsid w:val="00116ACC"/>
    <w:rsid w:val="00117303"/>
    <w:rsid w:val="0011737F"/>
    <w:rsid w:val="00123F86"/>
    <w:rsid w:val="001322DA"/>
    <w:rsid w:val="0013690D"/>
    <w:rsid w:val="00136D77"/>
    <w:rsid w:val="0014467B"/>
    <w:rsid w:val="001476C3"/>
    <w:rsid w:val="00150149"/>
    <w:rsid w:val="001515BB"/>
    <w:rsid w:val="00153029"/>
    <w:rsid w:val="00155B67"/>
    <w:rsid w:val="00157650"/>
    <w:rsid w:val="001610A9"/>
    <w:rsid w:val="00162F86"/>
    <w:rsid w:val="001645BA"/>
    <w:rsid w:val="001649F4"/>
    <w:rsid w:val="001651D7"/>
    <w:rsid w:val="0016696B"/>
    <w:rsid w:val="001701CE"/>
    <w:rsid w:val="0017059D"/>
    <w:rsid w:val="001713C0"/>
    <w:rsid w:val="00174558"/>
    <w:rsid w:val="00174644"/>
    <w:rsid w:val="00180844"/>
    <w:rsid w:val="0019218A"/>
    <w:rsid w:val="00193DE0"/>
    <w:rsid w:val="00194CF1"/>
    <w:rsid w:val="00194D04"/>
    <w:rsid w:val="001978E5"/>
    <w:rsid w:val="00197F6A"/>
    <w:rsid w:val="001A09D2"/>
    <w:rsid w:val="001A2A5A"/>
    <w:rsid w:val="001A34AC"/>
    <w:rsid w:val="001A41A3"/>
    <w:rsid w:val="001A515A"/>
    <w:rsid w:val="001A74CC"/>
    <w:rsid w:val="001A7A02"/>
    <w:rsid w:val="001B00F3"/>
    <w:rsid w:val="001B2A32"/>
    <w:rsid w:val="001B42D3"/>
    <w:rsid w:val="001B4753"/>
    <w:rsid w:val="001B521F"/>
    <w:rsid w:val="001B5F96"/>
    <w:rsid w:val="001B708C"/>
    <w:rsid w:val="001C0525"/>
    <w:rsid w:val="001C2486"/>
    <w:rsid w:val="001C2620"/>
    <w:rsid w:val="001C2926"/>
    <w:rsid w:val="001C375C"/>
    <w:rsid w:val="001C3AB5"/>
    <w:rsid w:val="001C6B8F"/>
    <w:rsid w:val="001C7327"/>
    <w:rsid w:val="001D0EB1"/>
    <w:rsid w:val="001D2924"/>
    <w:rsid w:val="001D2FCB"/>
    <w:rsid w:val="001D4CA4"/>
    <w:rsid w:val="001D5095"/>
    <w:rsid w:val="001D60F6"/>
    <w:rsid w:val="001D6176"/>
    <w:rsid w:val="001D76A1"/>
    <w:rsid w:val="001D7C0B"/>
    <w:rsid w:val="001E4DA2"/>
    <w:rsid w:val="001E5D90"/>
    <w:rsid w:val="001E69CD"/>
    <w:rsid w:val="001F2077"/>
    <w:rsid w:val="001F257B"/>
    <w:rsid w:val="001F6701"/>
    <w:rsid w:val="001F6C5A"/>
    <w:rsid w:val="001F6E24"/>
    <w:rsid w:val="001F7A96"/>
    <w:rsid w:val="00204CA8"/>
    <w:rsid w:val="00204D99"/>
    <w:rsid w:val="0020574A"/>
    <w:rsid w:val="00206FC8"/>
    <w:rsid w:val="00211CF2"/>
    <w:rsid w:val="00213766"/>
    <w:rsid w:val="00216522"/>
    <w:rsid w:val="0021711A"/>
    <w:rsid w:val="002205E6"/>
    <w:rsid w:val="0022193C"/>
    <w:rsid w:val="002219AD"/>
    <w:rsid w:val="00224FE4"/>
    <w:rsid w:val="0023352B"/>
    <w:rsid w:val="00233C8C"/>
    <w:rsid w:val="002349F1"/>
    <w:rsid w:val="002349F2"/>
    <w:rsid w:val="00235AEA"/>
    <w:rsid w:val="002437C6"/>
    <w:rsid w:val="00246212"/>
    <w:rsid w:val="00247D39"/>
    <w:rsid w:val="002535B2"/>
    <w:rsid w:val="00255067"/>
    <w:rsid w:val="002555A7"/>
    <w:rsid w:val="00255737"/>
    <w:rsid w:val="00255ECE"/>
    <w:rsid w:val="00255F24"/>
    <w:rsid w:val="00256F99"/>
    <w:rsid w:val="00257B10"/>
    <w:rsid w:val="0026272B"/>
    <w:rsid w:val="0026449C"/>
    <w:rsid w:val="00264E58"/>
    <w:rsid w:val="002658E4"/>
    <w:rsid w:val="00270849"/>
    <w:rsid w:val="00272080"/>
    <w:rsid w:val="00272A0F"/>
    <w:rsid w:val="00273451"/>
    <w:rsid w:val="00273AE1"/>
    <w:rsid w:val="00273D44"/>
    <w:rsid w:val="0027414D"/>
    <w:rsid w:val="00274A50"/>
    <w:rsid w:val="00277AAE"/>
    <w:rsid w:val="0028005F"/>
    <w:rsid w:val="00282D9E"/>
    <w:rsid w:val="00283DF4"/>
    <w:rsid w:val="0028550A"/>
    <w:rsid w:val="00286981"/>
    <w:rsid w:val="00286E9B"/>
    <w:rsid w:val="00287570"/>
    <w:rsid w:val="002917A2"/>
    <w:rsid w:val="002917F9"/>
    <w:rsid w:val="00293CAE"/>
    <w:rsid w:val="002944E1"/>
    <w:rsid w:val="002948E8"/>
    <w:rsid w:val="00295F58"/>
    <w:rsid w:val="00297D88"/>
    <w:rsid w:val="002A03BE"/>
    <w:rsid w:val="002A13C7"/>
    <w:rsid w:val="002A157E"/>
    <w:rsid w:val="002A30FE"/>
    <w:rsid w:val="002A3B2A"/>
    <w:rsid w:val="002A47F3"/>
    <w:rsid w:val="002A4CDB"/>
    <w:rsid w:val="002A5377"/>
    <w:rsid w:val="002A739E"/>
    <w:rsid w:val="002B01F9"/>
    <w:rsid w:val="002B2736"/>
    <w:rsid w:val="002B42CE"/>
    <w:rsid w:val="002B4F89"/>
    <w:rsid w:val="002B7C3B"/>
    <w:rsid w:val="002C0108"/>
    <w:rsid w:val="002C02A9"/>
    <w:rsid w:val="002C19C0"/>
    <w:rsid w:val="002C2491"/>
    <w:rsid w:val="002C5F03"/>
    <w:rsid w:val="002C6B0B"/>
    <w:rsid w:val="002D18FA"/>
    <w:rsid w:val="002D1A0C"/>
    <w:rsid w:val="002D1FF9"/>
    <w:rsid w:val="002D3F52"/>
    <w:rsid w:val="002D51B6"/>
    <w:rsid w:val="002D60BF"/>
    <w:rsid w:val="002F09B0"/>
    <w:rsid w:val="002F36AA"/>
    <w:rsid w:val="002F491C"/>
    <w:rsid w:val="002F50C7"/>
    <w:rsid w:val="002F7188"/>
    <w:rsid w:val="00300272"/>
    <w:rsid w:val="0030169E"/>
    <w:rsid w:val="00301C36"/>
    <w:rsid w:val="003049BF"/>
    <w:rsid w:val="00307344"/>
    <w:rsid w:val="003077A1"/>
    <w:rsid w:val="00310731"/>
    <w:rsid w:val="003149A5"/>
    <w:rsid w:val="0031550D"/>
    <w:rsid w:val="00315B31"/>
    <w:rsid w:val="003165F4"/>
    <w:rsid w:val="00317364"/>
    <w:rsid w:val="00317E38"/>
    <w:rsid w:val="00322D9E"/>
    <w:rsid w:val="00324705"/>
    <w:rsid w:val="003254CF"/>
    <w:rsid w:val="00327628"/>
    <w:rsid w:val="00327951"/>
    <w:rsid w:val="00332548"/>
    <w:rsid w:val="003341B6"/>
    <w:rsid w:val="003462F1"/>
    <w:rsid w:val="00346BD4"/>
    <w:rsid w:val="00347146"/>
    <w:rsid w:val="00350FE5"/>
    <w:rsid w:val="00351AFC"/>
    <w:rsid w:val="00351D30"/>
    <w:rsid w:val="00353E42"/>
    <w:rsid w:val="00355368"/>
    <w:rsid w:val="00355A87"/>
    <w:rsid w:val="00356203"/>
    <w:rsid w:val="003571A2"/>
    <w:rsid w:val="003626ED"/>
    <w:rsid w:val="003653D3"/>
    <w:rsid w:val="00367F71"/>
    <w:rsid w:val="00371596"/>
    <w:rsid w:val="003715E5"/>
    <w:rsid w:val="00374FD7"/>
    <w:rsid w:val="00375E9D"/>
    <w:rsid w:val="00376345"/>
    <w:rsid w:val="00377F3D"/>
    <w:rsid w:val="00381238"/>
    <w:rsid w:val="00381A6D"/>
    <w:rsid w:val="00384D4A"/>
    <w:rsid w:val="0038578A"/>
    <w:rsid w:val="00385864"/>
    <w:rsid w:val="00386FF4"/>
    <w:rsid w:val="003905CE"/>
    <w:rsid w:val="00390AC4"/>
    <w:rsid w:val="00390C23"/>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2500"/>
    <w:rsid w:val="003B399F"/>
    <w:rsid w:val="003B5168"/>
    <w:rsid w:val="003B6D81"/>
    <w:rsid w:val="003B7B43"/>
    <w:rsid w:val="003C068B"/>
    <w:rsid w:val="003C0F6A"/>
    <w:rsid w:val="003C22F3"/>
    <w:rsid w:val="003C3092"/>
    <w:rsid w:val="003C4020"/>
    <w:rsid w:val="003C5D88"/>
    <w:rsid w:val="003C5F61"/>
    <w:rsid w:val="003C6D7A"/>
    <w:rsid w:val="003C753F"/>
    <w:rsid w:val="003C7BAB"/>
    <w:rsid w:val="003D3B33"/>
    <w:rsid w:val="003D5605"/>
    <w:rsid w:val="003D5751"/>
    <w:rsid w:val="003D5AE9"/>
    <w:rsid w:val="003D6663"/>
    <w:rsid w:val="003E1331"/>
    <w:rsid w:val="003E2FD9"/>
    <w:rsid w:val="003E4B9C"/>
    <w:rsid w:val="003E4C97"/>
    <w:rsid w:val="003F07D5"/>
    <w:rsid w:val="003F288C"/>
    <w:rsid w:val="003F323B"/>
    <w:rsid w:val="003F3775"/>
    <w:rsid w:val="003F38C0"/>
    <w:rsid w:val="003F3E33"/>
    <w:rsid w:val="003F4F9E"/>
    <w:rsid w:val="00400095"/>
    <w:rsid w:val="0040107B"/>
    <w:rsid w:val="00402A12"/>
    <w:rsid w:val="00402B5D"/>
    <w:rsid w:val="00405497"/>
    <w:rsid w:val="00405D38"/>
    <w:rsid w:val="0041051D"/>
    <w:rsid w:val="00410E81"/>
    <w:rsid w:val="00415328"/>
    <w:rsid w:val="00421A48"/>
    <w:rsid w:val="00421D15"/>
    <w:rsid w:val="00421DBF"/>
    <w:rsid w:val="00422559"/>
    <w:rsid w:val="00425112"/>
    <w:rsid w:val="00427DC3"/>
    <w:rsid w:val="004325A1"/>
    <w:rsid w:val="004375E5"/>
    <w:rsid w:val="00437FE2"/>
    <w:rsid w:val="004411F9"/>
    <w:rsid w:val="0044166B"/>
    <w:rsid w:val="00442735"/>
    <w:rsid w:val="00442ECE"/>
    <w:rsid w:val="00443406"/>
    <w:rsid w:val="004439C1"/>
    <w:rsid w:val="00443B45"/>
    <w:rsid w:val="004457CE"/>
    <w:rsid w:val="00446478"/>
    <w:rsid w:val="004509C9"/>
    <w:rsid w:val="00456B02"/>
    <w:rsid w:val="00461FAE"/>
    <w:rsid w:val="0046350D"/>
    <w:rsid w:val="00464A09"/>
    <w:rsid w:val="00464CC1"/>
    <w:rsid w:val="0046648F"/>
    <w:rsid w:val="00467E66"/>
    <w:rsid w:val="00471D8D"/>
    <w:rsid w:val="00472292"/>
    <w:rsid w:val="00473C1F"/>
    <w:rsid w:val="00474439"/>
    <w:rsid w:val="004772F6"/>
    <w:rsid w:val="00477B66"/>
    <w:rsid w:val="004800E1"/>
    <w:rsid w:val="00480E43"/>
    <w:rsid w:val="00482E3D"/>
    <w:rsid w:val="00484F55"/>
    <w:rsid w:val="0048646B"/>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179"/>
    <w:rsid w:val="004B42C8"/>
    <w:rsid w:val="004B77D0"/>
    <w:rsid w:val="004C1D52"/>
    <w:rsid w:val="004C4CD7"/>
    <w:rsid w:val="004C5FF7"/>
    <w:rsid w:val="004C77DC"/>
    <w:rsid w:val="004C7FFE"/>
    <w:rsid w:val="004D294A"/>
    <w:rsid w:val="004D497E"/>
    <w:rsid w:val="004D5546"/>
    <w:rsid w:val="004D7402"/>
    <w:rsid w:val="004E241E"/>
    <w:rsid w:val="004E63E6"/>
    <w:rsid w:val="004F214C"/>
    <w:rsid w:val="004F2728"/>
    <w:rsid w:val="004F3412"/>
    <w:rsid w:val="004F370D"/>
    <w:rsid w:val="004F4D6C"/>
    <w:rsid w:val="004F5F9B"/>
    <w:rsid w:val="004F644F"/>
    <w:rsid w:val="004F71CE"/>
    <w:rsid w:val="00500D08"/>
    <w:rsid w:val="00501D7A"/>
    <w:rsid w:val="005020FF"/>
    <w:rsid w:val="0050240A"/>
    <w:rsid w:val="00502E7D"/>
    <w:rsid w:val="005036AE"/>
    <w:rsid w:val="00505074"/>
    <w:rsid w:val="00505710"/>
    <w:rsid w:val="00506CE1"/>
    <w:rsid w:val="00512736"/>
    <w:rsid w:val="005141B2"/>
    <w:rsid w:val="00514FF8"/>
    <w:rsid w:val="0051617A"/>
    <w:rsid w:val="005178E2"/>
    <w:rsid w:val="00523209"/>
    <w:rsid w:val="00524550"/>
    <w:rsid w:val="00525BDE"/>
    <w:rsid w:val="00526E6F"/>
    <w:rsid w:val="0053075B"/>
    <w:rsid w:val="00530FAB"/>
    <w:rsid w:val="00531308"/>
    <w:rsid w:val="0053195A"/>
    <w:rsid w:val="00534123"/>
    <w:rsid w:val="005355FA"/>
    <w:rsid w:val="005363A1"/>
    <w:rsid w:val="005368FF"/>
    <w:rsid w:val="00537A14"/>
    <w:rsid w:val="005421A5"/>
    <w:rsid w:val="00543B46"/>
    <w:rsid w:val="00543C04"/>
    <w:rsid w:val="00545417"/>
    <w:rsid w:val="0054689E"/>
    <w:rsid w:val="00546B77"/>
    <w:rsid w:val="00554A41"/>
    <w:rsid w:val="00561D41"/>
    <w:rsid w:val="00564F6C"/>
    <w:rsid w:val="00567672"/>
    <w:rsid w:val="0057027A"/>
    <w:rsid w:val="005702AE"/>
    <w:rsid w:val="0057060E"/>
    <w:rsid w:val="00571241"/>
    <w:rsid w:val="00573A1D"/>
    <w:rsid w:val="0057521D"/>
    <w:rsid w:val="0058025C"/>
    <w:rsid w:val="0058098F"/>
    <w:rsid w:val="00581189"/>
    <w:rsid w:val="00581E71"/>
    <w:rsid w:val="00586BB0"/>
    <w:rsid w:val="0058738C"/>
    <w:rsid w:val="00587786"/>
    <w:rsid w:val="00587C0C"/>
    <w:rsid w:val="00587D4E"/>
    <w:rsid w:val="005931C1"/>
    <w:rsid w:val="00593B51"/>
    <w:rsid w:val="00595C5E"/>
    <w:rsid w:val="005A0B6D"/>
    <w:rsid w:val="005A2117"/>
    <w:rsid w:val="005A468F"/>
    <w:rsid w:val="005A73CE"/>
    <w:rsid w:val="005A7667"/>
    <w:rsid w:val="005B4168"/>
    <w:rsid w:val="005B6467"/>
    <w:rsid w:val="005B6653"/>
    <w:rsid w:val="005B7746"/>
    <w:rsid w:val="005B7FE6"/>
    <w:rsid w:val="005C032B"/>
    <w:rsid w:val="005C2971"/>
    <w:rsid w:val="005C33E8"/>
    <w:rsid w:val="005C5662"/>
    <w:rsid w:val="005D0DAF"/>
    <w:rsid w:val="005D1DB5"/>
    <w:rsid w:val="005D2844"/>
    <w:rsid w:val="005D395A"/>
    <w:rsid w:val="005D3AED"/>
    <w:rsid w:val="005D4DD4"/>
    <w:rsid w:val="005D764D"/>
    <w:rsid w:val="005E32C7"/>
    <w:rsid w:val="005E3407"/>
    <w:rsid w:val="005E4EEA"/>
    <w:rsid w:val="005E7081"/>
    <w:rsid w:val="005E738B"/>
    <w:rsid w:val="005E7F4E"/>
    <w:rsid w:val="005F1EC2"/>
    <w:rsid w:val="005F29A1"/>
    <w:rsid w:val="005F305F"/>
    <w:rsid w:val="005F3094"/>
    <w:rsid w:val="005F5684"/>
    <w:rsid w:val="005F75E8"/>
    <w:rsid w:val="0060357A"/>
    <w:rsid w:val="006116AA"/>
    <w:rsid w:val="00613231"/>
    <w:rsid w:val="00614FEE"/>
    <w:rsid w:val="00615100"/>
    <w:rsid w:val="00616F04"/>
    <w:rsid w:val="0062130F"/>
    <w:rsid w:val="00627A0D"/>
    <w:rsid w:val="00634865"/>
    <w:rsid w:val="006376A7"/>
    <w:rsid w:val="00640D01"/>
    <w:rsid w:val="00640E1A"/>
    <w:rsid w:val="00643CD5"/>
    <w:rsid w:val="00644731"/>
    <w:rsid w:val="00644C80"/>
    <w:rsid w:val="00645392"/>
    <w:rsid w:val="00650629"/>
    <w:rsid w:val="00650FCF"/>
    <w:rsid w:val="0065111F"/>
    <w:rsid w:val="00651D38"/>
    <w:rsid w:val="006527C6"/>
    <w:rsid w:val="00652E65"/>
    <w:rsid w:val="00653248"/>
    <w:rsid w:val="006532AC"/>
    <w:rsid w:val="006557F7"/>
    <w:rsid w:val="00655C1B"/>
    <w:rsid w:val="00656453"/>
    <w:rsid w:val="00660B63"/>
    <w:rsid w:val="00662300"/>
    <w:rsid w:val="00663DFF"/>
    <w:rsid w:val="00664F52"/>
    <w:rsid w:val="0066549F"/>
    <w:rsid w:val="00667251"/>
    <w:rsid w:val="00667393"/>
    <w:rsid w:val="0067075F"/>
    <w:rsid w:val="006713A1"/>
    <w:rsid w:val="00671872"/>
    <w:rsid w:val="00671A4C"/>
    <w:rsid w:val="00673E17"/>
    <w:rsid w:val="00676A2D"/>
    <w:rsid w:val="00680A26"/>
    <w:rsid w:val="0068326A"/>
    <w:rsid w:val="00683F70"/>
    <w:rsid w:val="00684FC3"/>
    <w:rsid w:val="00685696"/>
    <w:rsid w:val="00687315"/>
    <w:rsid w:val="00687622"/>
    <w:rsid w:val="00687A39"/>
    <w:rsid w:val="00687E3F"/>
    <w:rsid w:val="00690783"/>
    <w:rsid w:val="00691949"/>
    <w:rsid w:val="00692A79"/>
    <w:rsid w:val="00694CA6"/>
    <w:rsid w:val="006957CD"/>
    <w:rsid w:val="00697565"/>
    <w:rsid w:val="006A2811"/>
    <w:rsid w:val="006A62FC"/>
    <w:rsid w:val="006A70B9"/>
    <w:rsid w:val="006B1891"/>
    <w:rsid w:val="006B25F6"/>
    <w:rsid w:val="006B27E0"/>
    <w:rsid w:val="006B3AAF"/>
    <w:rsid w:val="006B46AA"/>
    <w:rsid w:val="006B65AC"/>
    <w:rsid w:val="006B701F"/>
    <w:rsid w:val="006C0C46"/>
    <w:rsid w:val="006C317E"/>
    <w:rsid w:val="006C325B"/>
    <w:rsid w:val="006C5088"/>
    <w:rsid w:val="006D2E3A"/>
    <w:rsid w:val="006D47B2"/>
    <w:rsid w:val="006D4F14"/>
    <w:rsid w:val="006D6ADF"/>
    <w:rsid w:val="006D7F54"/>
    <w:rsid w:val="006E02CD"/>
    <w:rsid w:val="006E10F7"/>
    <w:rsid w:val="006E44FE"/>
    <w:rsid w:val="006F120A"/>
    <w:rsid w:val="006F20C4"/>
    <w:rsid w:val="006F439F"/>
    <w:rsid w:val="006F4941"/>
    <w:rsid w:val="006F5B1D"/>
    <w:rsid w:val="006F7DD1"/>
    <w:rsid w:val="00700088"/>
    <w:rsid w:val="00700287"/>
    <w:rsid w:val="007002C5"/>
    <w:rsid w:val="00700C3E"/>
    <w:rsid w:val="00703F2F"/>
    <w:rsid w:val="0070594C"/>
    <w:rsid w:val="00707D4B"/>
    <w:rsid w:val="00712645"/>
    <w:rsid w:val="007144FD"/>
    <w:rsid w:val="0071497A"/>
    <w:rsid w:val="00716F6F"/>
    <w:rsid w:val="00720AB4"/>
    <w:rsid w:val="0072121A"/>
    <w:rsid w:val="007221B6"/>
    <w:rsid w:val="007312E6"/>
    <w:rsid w:val="0073132C"/>
    <w:rsid w:val="00737297"/>
    <w:rsid w:val="00741C5F"/>
    <w:rsid w:val="00746E75"/>
    <w:rsid w:val="00747EF9"/>
    <w:rsid w:val="0075245C"/>
    <w:rsid w:val="00754FA0"/>
    <w:rsid w:val="007566A5"/>
    <w:rsid w:val="00756D72"/>
    <w:rsid w:val="00761837"/>
    <w:rsid w:val="0076403F"/>
    <w:rsid w:val="007668EB"/>
    <w:rsid w:val="0076701F"/>
    <w:rsid w:val="0077158E"/>
    <w:rsid w:val="007756DD"/>
    <w:rsid w:val="00775EF5"/>
    <w:rsid w:val="007768D3"/>
    <w:rsid w:val="00777935"/>
    <w:rsid w:val="007813DF"/>
    <w:rsid w:val="00783505"/>
    <w:rsid w:val="0078373F"/>
    <w:rsid w:val="00784C84"/>
    <w:rsid w:val="00785784"/>
    <w:rsid w:val="00787A86"/>
    <w:rsid w:val="0079179C"/>
    <w:rsid w:val="00792868"/>
    <w:rsid w:val="007941E1"/>
    <w:rsid w:val="0079510B"/>
    <w:rsid w:val="00795121"/>
    <w:rsid w:val="00796C9E"/>
    <w:rsid w:val="0079751B"/>
    <w:rsid w:val="007A05DD"/>
    <w:rsid w:val="007A163E"/>
    <w:rsid w:val="007A1F08"/>
    <w:rsid w:val="007A2C35"/>
    <w:rsid w:val="007A46D4"/>
    <w:rsid w:val="007A6F0A"/>
    <w:rsid w:val="007B026A"/>
    <w:rsid w:val="007B0F76"/>
    <w:rsid w:val="007B0F7D"/>
    <w:rsid w:val="007B2CAA"/>
    <w:rsid w:val="007B39A0"/>
    <w:rsid w:val="007B56EF"/>
    <w:rsid w:val="007C0155"/>
    <w:rsid w:val="007C0956"/>
    <w:rsid w:val="007C374D"/>
    <w:rsid w:val="007C3FBA"/>
    <w:rsid w:val="007C46D4"/>
    <w:rsid w:val="007C61B7"/>
    <w:rsid w:val="007C64E9"/>
    <w:rsid w:val="007C6C80"/>
    <w:rsid w:val="007C7D11"/>
    <w:rsid w:val="007C7D3F"/>
    <w:rsid w:val="007D0141"/>
    <w:rsid w:val="007D0531"/>
    <w:rsid w:val="007D0FEB"/>
    <w:rsid w:val="007D5959"/>
    <w:rsid w:val="007D5DE9"/>
    <w:rsid w:val="007D5EFF"/>
    <w:rsid w:val="007D606E"/>
    <w:rsid w:val="007D6B48"/>
    <w:rsid w:val="007E35C9"/>
    <w:rsid w:val="007E7D47"/>
    <w:rsid w:val="007E7DB5"/>
    <w:rsid w:val="007F3329"/>
    <w:rsid w:val="007F4039"/>
    <w:rsid w:val="007F4F80"/>
    <w:rsid w:val="007F5076"/>
    <w:rsid w:val="007F6859"/>
    <w:rsid w:val="007F76D1"/>
    <w:rsid w:val="008016BE"/>
    <w:rsid w:val="0080214C"/>
    <w:rsid w:val="00805E5F"/>
    <w:rsid w:val="008141E1"/>
    <w:rsid w:val="00816CE8"/>
    <w:rsid w:val="00820164"/>
    <w:rsid w:val="008216B6"/>
    <w:rsid w:val="00826DAF"/>
    <w:rsid w:val="008272CA"/>
    <w:rsid w:val="0083029D"/>
    <w:rsid w:val="00833B2E"/>
    <w:rsid w:val="008409E6"/>
    <w:rsid w:val="00840D1C"/>
    <w:rsid w:val="00841F01"/>
    <w:rsid w:val="00845F36"/>
    <w:rsid w:val="008472B4"/>
    <w:rsid w:val="008503A4"/>
    <w:rsid w:val="008509AF"/>
    <w:rsid w:val="00850B67"/>
    <w:rsid w:val="00855251"/>
    <w:rsid w:val="00856DB5"/>
    <w:rsid w:val="00857D85"/>
    <w:rsid w:val="00860644"/>
    <w:rsid w:val="0086420B"/>
    <w:rsid w:val="0086484E"/>
    <w:rsid w:val="00864BE7"/>
    <w:rsid w:val="00864F88"/>
    <w:rsid w:val="00865F8D"/>
    <w:rsid w:val="00867998"/>
    <w:rsid w:val="00867E09"/>
    <w:rsid w:val="00870487"/>
    <w:rsid w:val="00870757"/>
    <w:rsid w:val="00872092"/>
    <w:rsid w:val="00872B23"/>
    <w:rsid w:val="00872D72"/>
    <w:rsid w:val="00873216"/>
    <w:rsid w:val="0087336B"/>
    <w:rsid w:val="00874D97"/>
    <w:rsid w:val="00880217"/>
    <w:rsid w:val="00880BDD"/>
    <w:rsid w:val="00883EBE"/>
    <w:rsid w:val="00885DD8"/>
    <w:rsid w:val="008860F3"/>
    <w:rsid w:val="00887C27"/>
    <w:rsid w:val="00892307"/>
    <w:rsid w:val="008947A9"/>
    <w:rsid w:val="00894D09"/>
    <w:rsid w:val="00896A54"/>
    <w:rsid w:val="008979FF"/>
    <w:rsid w:val="008A044F"/>
    <w:rsid w:val="008A04A6"/>
    <w:rsid w:val="008A3CA1"/>
    <w:rsid w:val="008A511F"/>
    <w:rsid w:val="008A584D"/>
    <w:rsid w:val="008A5BBA"/>
    <w:rsid w:val="008A7B43"/>
    <w:rsid w:val="008B01FB"/>
    <w:rsid w:val="008B0302"/>
    <w:rsid w:val="008B2683"/>
    <w:rsid w:val="008B411A"/>
    <w:rsid w:val="008B5499"/>
    <w:rsid w:val="008B7129"/>
    <w:rsid w:val="008C0BA4"/>
    <w:rsid w:val="008C43AA"/>
    <w:rsid w:val="008C75AD"/>
    <w:rsid w:val="008D1E7B"/>
    <w:rsid w:val="008D3D8D"/>
    <w:rsid w:val="008D7F45"/>
    <w:rsid w:val="008E0B78"/>
    <w:rsid w:val="008E2CEF"/>
    <w:rsid w:val="008E726B"/>
    <w:rsid w:val="008E7F27"/>
    <w:rsid w:val="008F0D82"/>
    <w:rsid w:val="008F4284"/>
    <w:rsid w:val="008F5749"/>
    <w:rsid w:val="008F6209"/>
    <w:rsid w:val="008F6617"/>
    <w:rsid w:val="008F74DB"/>
    <w:rsid w:val="00902588"/>
    <w:rsid w:val="009046EC"/>
    <w:rsid w:val="009060C6"/>
    <w:rsid w:val="009071C4"/>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5EF6"/>
    <w:rsid w:val="00926EB3"/>
    <w:rsid w:val="0093028B"/>
    <w:rsid w:val="00932D24"/>
    <w:rsid w:val="00934184"/>
    <w:rsid w:val="00935442"/>
    <w:rsid w:val="0093578C"/>
    <w:rsid w:val="00937439"/>
    <w:rsid w:val="009408EF"/>
    <w:rsid w:val="00944041"/>
    <w:rsid w:val="00945F61"/>
    <w:rsid w:val="00953432"/>
    <w:rsid w:val="0095592D"/>
    <w:rsid w:val="00955FC2"/>
    <w:rsid w:val="00955FDA"/>
    <w:rsid w:val="00961748"/>
    <w:rsid w:val="009642F0"/>
    <w:rsid w:val="00966C70"/>
    <w:rsid w:val="00966CE1"/>
    <w:rsid w:val="009675C3"/>
    <w:rsid w:val="0096761D"/>
    <w:rsid w:val="009711D7"/>
    <w:rsid w:val="00971325"/>
    <w:rsid w:val="0097149B"/>
    <w:rsid w:val="00973D53"/>
    <w:rsid w:val="009746FB"/>
    <w:rsid w:val="00983152"/>
    <w:rsid w:val="009836DD"/>
    <w:rsid w:val="00984F0A"/>
    <w:rsid w:val="009852B6"/>
    <w:rsid w:val="00986C71"/>
    <w:rsid w:val="00987F3E"/>
    <w:rsid w:val="00990498"/>
    <w:rsid w:val="009A0956"/>
    <w:rsid w:val="009A1306"/>
    <w:rsid w:val="009A2C26"/>
    <w:rsid w:val="009A4571"/>
    <w:rsid w:val="009A68D3"/>
    <w:rsid w:val="009A7A84"/>
    <w:rsid w:val="009A7AC2"/>
    <w:rsid w:val="009B0EFB"/>
    <w:rsid w:val="009B13B1"/>
    <w:rsid w:val="009B1E56"/>
    <w:rsid w:val="009B4C97"/>
    <w:rsid w:val="009B5EC3"/>
    <w:rsid w:val="009B66E4"/>
    <w:rsid w:val="009B6864"/>
    <w:rsid w:val="009B70CD"/>
    <w:rsid w:val="009B71C2"/>
    <w:rsid w:val="009C02FB"/>
    <w:rsid w:val="009C09EA"/>
    <w:rsid w:val="009C0DD7"/>
    <w:rsid w:val="009C1D7E"/>
    <w:rsid w:val="009C24AE"/>
    <w:rsid w:val="009C3A95"/>
    <w:rsid w:val="009C5E94"/>
    <w:rsid w:val="009C60E8"/>
    <w:rsid w:val="009C72A2"/>
    <w:rsid w:val="009C7D55"/>
    <w:rsid w:val="009D086A"/>
    <w:rsid w:val="009D0AF6"/>
    <w:rsid w:val="009D1A97"/>
    <w:rsid w:val="009D5F5F"/>
    <w:rsid w:val="009E0B62"/>
    <w:rsid w:val="009E13CC"/>
    <w:rsid w:val="009E2B94"/>
    <w:rsid w:val="009E36BD"/>
    <w:rsid w:val="009E53F9"/>
    <w:rsid w:val="009F0F99"/>
    <w:rsid w:val="009F37DC"/>
    <w:rsid w:val="009F569E"/>
    <w:rsid w:val="009F6258"/>
    <w:rsid w:val="00A00914"/>
    <w:rsid w:val="00A01206"/>
    <w:rsid w:val="00A0126B"/>
    <w:rsid w:val="00A0221D"/>
    <w:rsid w:val="00A029FF"/>
    <w:rsid w:val="00A03148"/>
    <w:rsid w:val="00A04489"/>
    <w:rsid w:val="00A0627A"/>
    <w:rsid w:val="00A10005"/>
    <w:rsid w:val="00A102E3"/>
    <w:rsid w:val="00A13F13"/>
    <w:rsid w:val="00A165D7"/>
    <w:rsid w:val="00A2144E"/>
    <w:rsid w:val="00A21C01"/>
    <w:rsid w:val="00A22FD5"/>
    <w:rsid w:val="00A23FED"/>
    <w:rsid w:val="00A27CDD"/>
    <w:rsid w:val="00A308CE"/>
    <w:rsid w:val="00A31516"/>
    <w:rsid w:val="00A3280D"/>
    <w:rsid w:val="00A32A59"/>
    <w:rsid w:val="00A330CE"/>
    <w:rsid w:val="00A36F40"/>
    <w:rsid w:val="00A37C75"/>
    <w:rsid w:val="00A40ADF"/>
    <w:rsid w:val="00A428CB"/>
    <w:rsid w:val="00A439EC"/>
    <w:rsid w:val="00A43A86"/>
    <w:rsid w:val="00A43FDA"/>
    <w:rsid w:val="00A446C2"/>
    <w:rsid w:val="00A46814"/>
    <w:rsid w:val="00A47200"/>
    <w:rsid w:val="00A50AD1"/>
    <w:rsid w:val="00A5171B"/>
    <w:rsid w:val="00A5186A"/>
    <w:rsid w:val="00A51E22"/>
    <w:rsid w:val="00A5235E"/>
    <w:rsid w:val="00A52986"/>
    <w:rsid w:val="00A5396B"/>
    <w:rsid w:val="00A53C20"/>
    <w:rsid w:val="00A54619"/>
    <w:rsid w:val="00A54A74"/>
    <w:rsid w:val="00A5549B"/>
    <w:rsid w:val="00A60B01"/>
    <w:rsid w:val="00A624F4"/>
    <w:rsid w:val="00A63CD0"/>
    <w:rsid w:val="00A65856"/>
    <w:rsid w:val="00A659E3"/>
    <w:rsid w:val="00A663A4"/>
    <w:rsid w:val="00A669CA"/>
    <w:rsid w:val="00A67F20"/>
    <w:rsid w:val="00A721BE"/>
    <w:rsid w:val="00A72E4D"/>
    <w:rsid w:val="00A730C5"/>
    <w:rsid w:val="00A74430"/>
    <w:rsid w:val="00A76705"/>
    <w:rsid w:val="00A76817"/>
    <w:rsid w:val="00A76EFE"/>
    <w:rsid w:val="00A80D62"/>
    <w:rsid w:val="00A8180B"/>
    <w:rsid w:val="00A858BA"/>
    <w:rsid w:val="00A85B6B"/>
    <w:rsid w:val="00A912B8"/>
    <w:rsid w:val="00A9219F"/>
    <w:rsid w:val="00A921FC"/>
    <w:rsid w:val="00A92AF2"/>
    <w:rsid w:val="00A93D1E"/>
    <w:rsid w:val="00AA18CC"/>
    <w:rsid w:val="00AA2C15"/>
    <w:rsid w:val="00AA3104"/>
    <w:rsid w:val="00AA392A"/>
    <w:rsid w:val="00AA4356"/>
    <w:rsid w:val="00AA5CF0"/>
    <w:rsid w:val="00AA7894"/>
    <w:rsid w:val="00AB0473"/>
    <w:rsid w:val="00AB0AD9"/>
    <w:rsid w:val="00AC3B84"/>
    <w:rsid w:val="00AC4E17"/>
    <w:rsid w:val="00AC5D3E"/>
    <w:rsid w:val="00AD35C9"/>
    <w:rsid w:val="00AD6667"/>
    <w:rsid w:val="00AE2776"/>
    <w:rsid w:val="00AE4374"/>
    <w:rsid w:val="00AE44B1"/>
    <w:rsid w:val="00AE58E1"/>
    <w:rsid w:val="00AE6015"/>
    <w:rsid w:val="00AE7FAE"/>
    <w:rsid w:val="00AF1A32"/>
    <w:rsid w:val="00AF4250"/>
    <w:rsid w:val="00AF42EC"/>
    <w:rsid w:val="00AF4F38"/>
    <w:rsid w:val="00AF711F"/>
    <w:rsid w:val="00AF7814"/>
    <w:rsid w:val="00B00931"/>
    <w:rsid w:val="00B0134D"/>
    <w:rsid w:val="00B01A62"/>
    <w:rsid w:val="00B03AB7"/>
    <w:rsid w:val="00B05E3B"/>
    <w:rsid w:val="00B10AD8"/>
    <w:rsid w:val="00B11987"/>
    <w:rsid w:val="00B1212F"/>
    <w:rsid w:val="00B138DC"/>
    <w:rsid w:val="00B148E0"/>
    <w:rsid w:val="00B151DB"/>
    <w:rsid w:val="00B15D6A"/>
    <w:rsid w:val="00B16402"/>
    <w:rsid w:val="00B245E2"/>
    <w:rsid w:val="00B246D7"/>
    <w:rsid w:val="00B31BE5"/>
    <w:rsid w:val="00B31FA7"/>
    <w:rsid w:val="00B32936"/>
    <w:rsid w:val="00B32C4A"/>
    <w:rsid w:val="00B36A16"/>
    <w:rsid w:val="00B41552"/>
    <w:rsid w:val="00B4677F"/>
    <w:rsid w:val="00B52B5A"/>
    <w:rsid w:val="00B531A2"/>
    <w:rsid w:val="00B53B29"/>
    <w:rsid w:val="00B56F99"/>
    <w:rsid w:val="00B6031E"/>
    <w:rsid w:val="00B63026"/>
    <w:rsid w:val="00B648D6"/>
    <w:rsid w:val="00B648ED"/>
    <w:rsid w:val="00B6614B"/>
    <w:rsid w:val="00B71F86"/>
    <w:rsid w:val="00B72DF0"/>
    <w:rsid w:val="00B75277"/>
    <w:rsid w:val="00B75B57"/>
    <w:rsid w:val="00B7618A"/>
    <w:rsid w:val="00B76D6C"/>
    <w:rsid w:val="00B82562"/>
    <w:rsid w:val="00B85E7C"/>
    <w:rsid w:val="00B86B9A"/>
    <w:rsid w:val="00B90273"/>
    <w:rsid w:val="00B9086A"/>
    <w:rsid w:val="00B90B39"/>
    <w:rsid w:val="00B90E1D"/>
    <w:rsid w:val="00B922E9"/>
    <w:rsid w:val="00B92437"/>
    <w:rsid w:val="00B92976"/>
    <w:rsid w:val="00B941CA"/>
    <w:rsid w:val="00B95A81"/>
    <w:rsid w:val="00B95CE9"/>
    <w:rsid w:val="00BA0925"/>
    <w:rsid w:val="00BA0E48"/>
    <w:rsid w:val="00BA31C6"/>
    <w:rsid w:val="00BA330D"/>
    <w:rsid w:val="00BA34F9"/>
    <w:rsid w:val="00BA3DDE"/>
    <w:rsid w:val="00BA4EF7"/>
    <w:rsid w:val="00BA74B9"/>
    <w:rsid w:val="00BB0946"/>
    <w:rsid w:val="00BB10A8"/>
    <w:rsid w:val="00BB1DB9"/>
    <w:rsid w:val="00BB5D0C"/>
    <w:rsid w:val="00BC248D"/>
    <w:rsid w:val="00BC3056"/>
    <w:rsid w:val="00BC31FE"/>
    <w:rsid w:val="00BC47CF"/>
    <w:rsid w:val="00BC578C"/>
    <w:rsid w:val="00BD0D44"/>
    <w:rsid w:val="00BD1B59"/>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011F"/>
    <w:rsid w:val="00C312E1"/>
    <w:rsid w:val="00C3316E"/>
    <w:rsid w:val="00C36111"/>
    <w:rsid w:val="00C40C4D"/>
    <w:rsid w:val="00C40E3C"/>
    <w:rsid w:val="00C40E6E"/>
    <w:rsid w:val="00C41986"/>
    <w:rsid w:val="00C4243C"/>
    <w:rsid w:val="00C44799"/>
    <w:rsid w:val="00C44EAD"/>
    <w:rsid w:val="00C4617A"/>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3864"/>
    <w:rsid w:val="00C74D75"/>
    <w:rsid w:val="00C7595D"/>
    <w:rsid w:val="00C7792D"/>
    <w:rsid w:val="00C77BA7"/>
    <w:rsid w:val="00C8279B"/>
    <w:rsid w:val="00C83EE7"/>
    <w:rsid w:val="00C9289D"/>
    <w:rsid w:val="00C932A8"/>
    <w:rsid w:val="00C94527"/>
    <w:rsid w:val="00C94E93"/>
    <w:rsid w:val="00C95CC7"/>
    <w:rsid w:val="00CA098C"/>
    <w:rsid w:val="00CA2637"/>
    <w:rsid w:val="00CA323B"/>
    <w:rsid w:val="00CA53AB"/>
    <w:rsid w:val="00CA71D9"/>
    <w:rsid w:val="00CB0B8A"/>
    <w:rsid w:val="00CB3C97"/>
    <w:rsid w:val="00CC08C0"/>
    <w:rsid w:val="00CC1180"/>
    <w:rsid w:val="00CC1229"/>
    <w:rsid w:val="00CC1A31"/>
    <w:rsid w:val="00CC33E6"/>
    <w:rsid w:val="00CC377A"/>
    <w:rsid w:val="00CC4DFA"/>
    <w:rsid w:val="00CC5055"/>
    <w:rsid w:val="00CC5DFD"/>
    <w:rsid w:val="00CD0C7B"/>
    <w:rsid w:val="00CD1683"/>
    <w:rsid w:val="00CD1E88"/>
    <w:rsid w:val="00CD24D0"/>
    <w:rsid w:val="00CD4F10"/>
    <w:rsid w:val="00CD6122"/>
    <w:rsid w:val="00CE0B7E"/>
    <w:rsid w:val="00CE1596"/>
    <w:rsid w:val="00CE2D1B"/>
    <w:rsid w:val="00CE309D"/>
    <w:rsid w:val="00CE34CA"/>
    <w:rsid w:val="00CE4D79"/>
    <w:rsid w:val="00CE6F97"/>
    <w:rsid w:val="00CF0CCF"/>
    <w:rsid w:val="00CF2E68"/>
    <w:rsid w:val="00CF6D36"/>
    <w:rsid w:val="00CF7485"/>
    <w:rsid w:val="00CF7978"/>
    <w:rsid w:val="00CF79CD"/>
    <w:rsid w:val="00D012DF"/>
    <w:rsid w:val="00D021A8"/>
    <w:rsid w:val="00D03262"/>
    <w:rsid w:val="00D04193"/>
    <w:rsid w:val="00D0467A"/>
    <w:rsid w:val="00D073AB"/>
    <w:rsid w:val="00D07CAA"/>
    <w:rsid w:val="00D13ABC"/>
    <w:rsid w:val="00D1490A"/>
    <w:rsid w:val="00D160C1"/>
    <w:rsid w:val="00D225B4"/>
    <w:rsid w:val="00D23BFB"/>
    <w:rsid w:val="00D25F18"/>
    <w:rsid w:val="00D25FE5"/>
    <w:rsid w:val="00D26261"/>
    <w:rsid w:val="00D26D08"/>
    <w:rsid w:val="00D276DA"/>
    <w:rsid w:val="00D27B1F"/>
    <w:rsid w:val="00D30591"/>
    <w:rsid w:val="00D34B30"/>
    <w:rsid w:val="00D35270"/>
    <w:rsid w:val="00D3569B"/>
    <w:rsid w:val="00D35704"/>
    <w:rsid w:val="00D35DAA"/>
    <w:rsid w:val="00D368DC"/>
    <w:rsid w:val="00D370FC"/>
    <w:rsid w:val="00D45C0F"/>
    <w:rsid w:val="00D51C2C"/>
    <w:rsid w:val="00D5422E"/>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4A9F"/>
    <w:rsid w:val="00D85F76"/>
    <w:rsid w:val="00D862B2"/>
    <w:rsid w:val="00D90F05"/>
    <w:rsid w:val="00D95364"/>
    <w:rsid w:val="00D96119"/>
    <w:rsid w:val="00D9768F"/>
    <w:rsid w:val="00D977AC"/>
    <w:rsid w:val="00D97F9D"/>
    <w:rsid w:val="00DA0D00"/>
    <w:rsid w:val="00DA1B7F"/>
    <w:rsid w:val="00DA2D8E"/>
    <w:rsid w:val="00DA34DE"/>
    <w:rsid w:val="00DA6A03"/>
    <w:rsid w:val="00DA713D"/>
    <w:rsid w:val="00DA7345"/>
    <w:rsid w:val="00DB0F69"/>
    <w:rsid w:val="00DB1886"/>
    <w:rsid w:val="00DB1942"/>
    <w:rsid w:val="00DB2AF6"/>
    <w:rsid w:val="00DB4F71"/>
    <w:rsid w:val="00DB720D"/>
    <w:rsid w:val="00DC2F8E"/>
    <w:rsid w:val="00DC4602"/>
    <w:rsid w:val="00DC4935"/>
    <w:rsid w:val="00DC5A31"/>
    <w:rsid w:val="00DC5C0B"/>
    <w:rsid w:val="00DC63C7"/>
    <w:rsid w:val="00DD0C40"/>
    <w:rsid w:val="00DD2AF3"/>
    <w:rsid w:val="00DD4459"/>
    <w:rsid w:val="00DD5C07"/>
    <w:rsid w:val="00DD67B4"/>
    <w:rsid w:val="00DD6CEF"/>
    <w:rsid w:val="00DE21C8"/>
    <w:rsid w:val="00DE3767"/>
    <w:rsid w:val="00DE3DC7"/>
    <w:rsid w:val="00DE4CEA"/>
    <w:rsid w:val="00DE567C"/>
    <w:rsid w:val="00DE5ED3"/>
    <w:rsid w:val="00DE7589"/>
    <w:rsid w:val="00DE7F7E"/>
    <w:rsid w:val="00DF1BC4"/>
    <w:rsid w:val="00DF1D13"/>
    <w:rsid w:val="00DF2E56"/>
    <w:rsid w:val="00DF61DF"/>
    <w:rsid w:val="00DF6C33"/>
    <w:rsid w:val="00DF7029"/>
    <w:rsid w:val="00E008B4"/>
    <w:rsid w:val="00E02A10"/>
    <w:rsid w:val="00E04025"/>
    <w:rsid w:val="00E04453"/>
    <w:rsid w:val="00E1026D"/>
    <w:rsid w:val="00E112F7"/>
    <w:rsid w:val="00E144C5"/>
    <w:rsid w:val="00E16E1A"/>
    <w:rsid w:val="00E220F4"/>
    <w:rsid w:val="00E22DCB"/>
    <w:rsid w:val="00E23E8F"/>
    <w:rsid w:val="00E27CE0"/>
    <w:rsid w:val="00E31EEF"/>
    <w:rsid w:val="00E32C97"/>
    <w:rsid w:val="00E3536D"/>
    <w:rsid w:val="00E35D76"/>
    <w:rsid w:val="00E365E1"/>
    <w:rsid w:val="00E37510"/>
    <w:rsid w:val="00E41D52"/>
    <w:rsid w:val="00E42791"/>
    <w:rsid w:val="00E42980"/>
    <w:rsid w:val="00E465E6"/>
    <w:rsid w:val="00E476E5"/>
    <w:rsid w:val="00E50154"/>
    <w:rsid w:val="00E52C50"/>
    <w:rsid w:val="00E547EA"/>
    <w:rsid w:val="00E54AC6"/>
    <w:rsid w:val="00E54B2D"/>
    <w:rsid w:val="00E552D8"/>
    <w:rsid w:val="00E5639E"/>
    <w:rsid w:val="00E56BDF"/>
    <w:rsid w:val="00E56F75"/>
    <w:rsid w:val="00E57466"/>
    <w:rsid w:val="00E6077B"/>
    <w:rsid w:val="00E620E2"/>
    <w:rsid w:val="00E62A53"/>
    <w:rsid w:val="00E62B60"/>
    <w:rsid w:val="00E732F3"/>
    <w:rsid w:val="00E74CEE"/>
    <w:rsid w:val="00E772BD"/>
    <w:rsid w:val="00E77379"/>
    <w:rsid w:val="00E77608"/>
    <w:rsid w:val="00E77BE5"/>
    <w:rsid w:val="00E77FEF"/>
    <w:rsid w:val="00E802E2"/>
    <w:rsid w:val="00E8035F"/>
    <w:rsid w:val="00E80AEA"/>
    <w:rsid w:val="00E80FB8"/>
    <w:rsid w:val="00E8185F"/>
    <w:rsid w:val="00E81883"/>
    <w:rsid w:val="00E825FE"/>
    <w:rsid w:val="00E83B2C"/>
    <w:rsid w:val="00E84EC3"/>
    <w:rsid w:val="00E86BE1"/>
    <w:rsid w:val="00E86DC4"/>
    <w:rsid w:val="00E87996"/>
    <w:rsid w:val="00E87CC6"/>
    <w:rsid w:val="00E905B6"/>
    <w:rsid w:val="00E90617"/>
    <w:rsid w:val="00E90B51"/>
    <w:rsid w:val="00E90C78"/>
    <w:rsid w:val="00E94282"/>
    <w:rsid w:val="00EA11F4"/>
    <w:rsid w:val="00EA2A4C"/>
    <w:rsid w:val="00EA3893"/>
    <w:rsid w:val="00EA67C3"/>
    <w:rsid w:val="00EA67E5"/>
    <w:rsid w:val="00EA6D8A"/>
    <w:rsid w:val="00EA71D9"/>
    <w:rsid w:val="00EA7891"/>
    <w:rsid w:val="00EB35B3"/>
    <w:rsid w:val="00EB3B98"/>
    <w:rsid w:val="00EB4A13"/>
    <w:rsid w:val="00EB552B"/>
    <w:rsid w:val="00EB5604"/>
    <w:rsid w:val="00EC00E0"/>
    <w:rsid w:val="00EC1E61"/>
    <w:rsid w:val="00EC2952"/>
    <w:rsid w:val="00EC3F18"/>
    <w:rsid w:val="00EC472B"/>
    <w:rsid w:val="00ED2810"/>
    <w:rsid w:val="00ED39B4"/>
    <w:rsid w:val="00ED63D2"/>
    <w:rsid w:val="00ED6882"/>
    <w:rsid w:val="00ED6FC0"/>
    <w:rsid w:val="00EE4398"/>
    <w:rsid w:val="00EE4DCA"/>
    <w:rsid w:val="00EE532C"/>
    <w:rsid w:val="00EE5A00"/>
    <w:rsid w:val="00EE6FD0"/>
    <w:rsid w:val="00EE7DF5"/>
    <w:rsid w:val="00EF078E"/>
    <w:rsid w:val="00EF4759"/>
    <w:rsid w:val="00EF47CA"/>
    <w:rsid w:val="00EF5076"/>
    <w:rsid w:val="00F01874"/>
    <w:rsid w:val="00F02293"/>
    <w:rsid w:val="00F05840"/>
    <w:rsid w:val="00F05D24"/>
    <w:rsid w:val="00F05D5D"/>
    <w:rsid w:val="00F1104E"/>
    <w:rsid w:val="00F1152F"/>
    <w:rsid w:val="00F15FC9"/>
    <w:rsid w:val="00F17907"/>
    <w:rsid w:val="00F21CBD"/>
    <w:rsid w:val="00F228C7"/>
    <w:rsid w:val="00F23F99"/>
    <w:rsid w:val="00F24C92"/>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3A07"/>
    <w:rsid w:val="00F550A9"/>
    <w:rsid w:val="00F574B7"/>
    <w:rsid w:val="00F60BAC"/>
    <w:rsid w:val="00F60F12"/>
    <w:rsid w:val="00F60FE6"/>
    <w:rsid w:val="00F6254D"/>
    <w:rsid w:val="00F638AF"/>
    <w:rsid w:val="00F64433"/>
    <w:rsid w:val="00F645D5"/>
    <w:rsid w:val="00F64E32"/>
    <w:rsid w:val="00F662D2"/>
    <w:rsid w:val="00F70618"/>
    <w:rsid w:val="00F71D46"/>
    <w:rsid w:val="00F73806"/>
    <w:rsid w:val="00F74478"/>
    <w:rsid w:val="00F766EA"/>
    <w:rsid w:val="00F77CE6"/>
    <w:rsid w:val="00F8183F"/>
    <w:rsid w:val="00F82210"/>
    <w:rsid w:val="00F82ACC"/>
    <w:rsid w:val="00F8323C"/>
    <w:rsid w:val="00F8592A"/>
    <w:rsid w:val="00F85F8D"/>
    <w:rsid w:val="00F91875"/>
    <w:rsid w:val="00F9192D"/>
    <w:rsid w:val="00F926DD"/>
    <w:rsid w:val="00F93C80"/>
    <w:rsid w:val="00F94975"/>
    <w:rsid w:val="00FA3294"/>
    <w:rsid w:val="00FA3389"/>
    <w:rsid w:val="00FA4F88"/>
    <w:rsid w:val="00FA6953"/>
    <w:rsid w:val="00FA7B6C"/>
    <w:rsid w:val="00FB1387"/>
    <w:rsid w:val="00FB330A"/>
    <w:rsid w:val="00FB39C8"/>
    <w:rsid w:val="00FB5E03"/>
    <w:rsid w:val="00FB6842"/>
    <w:rsid w:val="00FC0DB0"/>
    <w:rsid w:val="00FC185D"/>
    <w:rsid w:val="00FC2418"/>
    <w:rsid w:val="00FC3725"/>
    <w:rsid w:val="00FC72A9"/>
    <w:rsid w:val="00FD0D6D"/>
    <w:rsid w:val="00FD3E70"/>
    <w:rsid w:val="00FD5BD2"/>
    <w:rsid w:val="00FE0B85"/>
    <w:rsid w:val="00FE68AB"/>
    <w:rsid w:val="00FF024E"/>
    <w:rsid w:val="00FF0E27"/>
    <w:rsid w:val="00FF253E"/>
    <w:rsid w:val="00FF40AF"/>
    <w:rsid w:val="00FF40E3"/>
    <w:rsid w:val="00FF6C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uiPriority w:val="99"/>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uiPriority w:val="39"/>
    <w:rsid w:val="00F82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rsid w:val="00CB3C97"/>
    <w:rPr>
      <w:sz w:val="16"/>
      <w:szCs w:val="16"/>
    </w:rPr>
  </w:style>
  <w:style w:type="paragraph" w:styleId="CommentText">
    <w:name w:val="annotation text"/>
    <w:basedOn w:val="Normal"/>
    <w:link w:val="CommentTextChar"/>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 w:type="character" w:customStyle="1" w:styleId="UnresolvedMention">
    <w:name w:val="Unresolved Mention"/>
    <w:basedOn w:val="DefaultParagraphFont"/>
    <w:uiPriority w:val="99"/>
    <w:semiHidden/>
    <w:unhideWhenUsed/>
    <w:rsid w:val="00501D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s.int/sites/default/files/document/cms_mikt3_meeting-report_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ms.int/en/meeting/fourth-meeting-energy-task-for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ep-aewa.org/sites/default/files/document/PROCEEDINGS%20MOP7_FINAL_with%20BMUB%20logo_24_Sep%202019.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document/aewa_tc15_report.pdf" TargetMode="External"/><Relationship Id="rId5" Type="http://schemas.openxmlformats.org/officeDocument/2006/relationships/webSettings" Target="webSettings.xml"/><Relationship Id="rId15" Type="http://schemas.openxmlformats.org/officeDocument/2006/relationships/hyperlink" Target="https://cwamwaf.in/conference/" TargetMode="External"/><Relationship Id="rId23" Type="http://schemas.openxmlformats.org/officeDocument/2006/relationships/theme" Target="theme/theme1.xml"/><Relationship Id="rId10" Type="http://schemas.openxmlformats.org/officeDocument/2006/relationships/hyperlink" Target="https://www.unep-aewa.org/sites/default/files/document/aewa_stc14_meeting_report_0.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unep-aewa.org/en/page/national-focal-points" TargetMode="External"/><Relationship Id="rId14" Type="http://schemas.openxmlformats.org/officeDocument/2006/relationships/hyperlink" Target="http://www.unep-aewa.org/en/news/conserving-waterbirds-africa%E2%80%99s-sahelo-saharan-reg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94FA-D307-4F34-A239-C2AE58E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0</TotalTime>
  <Pages>9</Pages>
  <Words>3469</Words>
  <Characters>21859</Characters>
  <Application>Microsoft Office Word</Application>
  <DocSecurity>0</DocSecurity>
  <Lines>182</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UNEP/CMS Secretariat</Company>
  <LinksUpToDate>false</LinksUpToDate>
  <CharactersWithSpaces>25278</CharactersWithSpaces>
  <SharedDoc>false</SharedDoc>
  <HLinks>
    <vt:vector size="30" baseType="variant">
      <vt:variant>
        <vt:i4>6094935</vt:i4>
      </vt:variant>
      <vt:variant>
        <vt:i4>12</vt:i4>
      </vt:variant>
      <vt:variant>
        <vt:i4>0</vt:i4>
      </vt:variant>
      <vt:variant>
        <vt:i4>5</vt:i4>
      </vt:variant>
      <vt:variant>
        <vt:lpwstr>http://www.unep-aewa.org/en/node/2759</vt:lpwstr>
      </vt:variant>
      <vt:variant>
        <vt:lpwstr/>
      </vt:variant>
      <vt:variant>
        <vt:i4>458833</vt:i4>
      </vt:variant>
      <vt:variant>
        <vt:i4>9</vt:i4>
      </vt:variant>
      <vt:variant>
        <vt:i4>0</vt:i4>
      </vt:variant>
      <vt:variant>
        <vt:i4>5</vt:i4>
      </vt:variant>
      <vt:variant>
        <vt:lpwstr>http://lesserwhitefrontedgoose.aewa.info/</vt:lpwstr>
      </vt:variant>
      <vt:variant>
        <vt:lpwstr/>
      </vt:variant>
      <vt:variant>
        <vt:i4>4784152</vt:i4>
      </vt:variant>
      <vt:variant>
        <vt:i4>6</vt:i4>
      </vt:variant>
      <vt:variant>
        <vt:i4>0</vt:i4>
      </vt:variant>
      <vt:variant>
        <vt:i4>5</vt:i4>
      </vt:variant>
      <vt:variant>
        <vt:lpwstr>http://www.illegalbirdkilling.aewa.info/</vt:lpwstr>
      </vt:variant>
      <vt:variant>
        <vt:lpwstr/>
      </vt:variant>
      <vt:variant>
        <vt:i4>196686</vt:i4>
      </vt:variant>
      <vt:variant>
        <vt:i4>3</vt:i4>
      </vt:variant>
      <vt:variant>
        <vt:i4>0</vt:i4>
      </vt:variant>
      <vt:variant>
        <vt:i4>5</vt:i4>
      </vt:variant>
      <vt:variant>
        <vt:lpwstr>http://www.unep-aewa.org/news</vt:lpwstr>
      </vt:variant>
      <vt:variant>
        <vt:lpwstr/>
      </vt:variant>
      <vt:variant>
        <vt:i4>6029336</vt:i4>
      </vt:variant>
      <vt:variant>
        <vt:i4>0</vt:i4>
      </vt:variant>
      <vt:variant>
        <vt:i4>0</vt:i4>
      </vt:variant>
      <vt:variant>
        <vt:i4>5</vt:i4>
      </vt:variant>
      <vt:variant>
        <vt:lpwstr>http://www.unep-aewa.org/en/meeting/12th-meeting-aewa-technical-committee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Catherine</cp:lastModifiedBy>
  <cp:revision>20</cp:revision>
  <cp:lastPrinted>2019-11-13T12:05:00Z</cp:lastPrinted>
  <dcterms:created xsi:type="dcterms:W3CDTF">2019-11-13T11:10:00Z</dcterms:created>
  <dcterms:modified xsi:type="dcterms:W3CDTF">2019-11-13T12:05:00Z</dcterms:modified>
</cp:coreProperties>
</file>