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46A0" w14:textId="77777777" w:rsidR="00BC2AD4" w:rsidRDefault="00BC2AD4" w:rsidP="00BC2AD4">
      <w:pPr>
        <w:jc w:val="center"/>
        <w:rPr>
          <w:b/>
        </w:rPr>
      </w:pPr>
      <w:bookmarkStart w:id="0" w:name="_GoBack"/>
      <w:bookmarkEnd w:id="0"/>
    </w:p>
    <w:p w14:paraId="73681F8A" w14:textId="111999EF" w:rsidR="00BC2AD4" w:rsidRDefault="00372EA5" w:rsidP="00BC2AD4">
      <w:pPr>
        <w:jc w:val="center"/>
        <w:rPr>
          <w:b/>
        </w:rPr>
      </w:pPr>
      <w:r>
        <w:rPr>
          <w:b/>
        </w:rPr>
        <w:t>PROPOSAL</w:t>
      </w:r>
      <w:r w:rsidR="00307AE8">
        <w:rPr>
          <w:b/>
        </w:rPr>
        <w:t xml:space="preserve"> FOR THE</w:t>
      </w:r>
      <w:r>
        <w:rPr>
          <w:b/>
        </w:rPr>
        <w:t xml:space="preserve"> REVIS</w:t>
      </w:r>
      <w:r w:rsidR="00307AE8">
        <w:rPr>
          <w:b/>
        </w:rPr>
        <w:t>ION OF</w:t>
      </w:r>
      <w:r w:rsidR="006647B7">
        <w:rPr>
          <w:b/>
        </w:rPr>
        <w:t xml:space="preserve"> </w:t>
      </w:r>
      <w:r w:rsidR="00EB01CC">
        <w:rPr>
          <w:b/>
        </w:rPr>
        <w:t xml:space="preserve">RULE </w:t>
      </w:r>
      <w:r w:rsidR="00FC5283">
        <w:rPr>
          <w:b/>
        </w:rPr>
        <w:t xml:space="preserve">17 </w:t>
      </w:r>
      <w:r w:rsidR="00EB01CC">
        <w:rPr>
          <w:b/>
        </w:rPr>
        <w:t xml:space="preserve">OF </w:t>
      </w:r>
      <w:r w:rsidR="00FC5283">
        <w:rPr>
          <w:b/>
        </w:rPr>
        <w:t xml:space="preserve">THE RULES OF </w:t>
      </w:r>
      <w:r w:rsidR="00EB01CC">
        <w:rPr>
          <w:b/>
        </w:rPr>
        <w:t xml:space="preserve">PROCEDURE </w:t>
      </w:r>
      <w:r w:rsidR="00307AE8">
        <w:rPr>
          <w:b/>
        </w:rPr>
        <w:br/>
      </w:r>
      <w:r w:rsidR="00EB01CC">
        <w:rPr>
          <w:b/>
        </w:rPr>
        <w:t xml:space="preserve">OF THE </w:t>
      </w:r>
      <w:r w:rsidR="00BC2AD4" w:rsidRPr="00241323">
        <w:rPr>
          <w:b/>
        </w:rPr>
        <w:t>STANDING COMMITTEE</w:t>
      </w:r>
    </w:p>
    <w:p w14:paraId="3C8307FC" w14:textId="44E389E3" w:rsidR="00BC2AD4" w:rsidRDefault="00BC2AD4" w:rsidP="00BC2AD4">
      <w:pPr>
        <w:jc w:val="center"/>
        <w:rPr>
          <w:b/>
        </w:rPr>
      </w:pPr>
    </w:p>
    <w:p w14:paraId="682DA8EC" w14:textId="77777777" w:rsidR="00BC2AD4" w:rsidRDefault="00BC2AD4" w:rsidP="00BC2AD4">
      <w:pPr>
        <w:jc w:val="center"/>
        <w:rPr>
          <w:b/>
        </w:rPr>
      </w:pPr>
    </w:p>
    <w:p w14:paraId="7C8EEE8F" w14:textId="63B33A1E" w:rsidR="00BC2AD4" w:rsidRDefault="00BC2AD4" w:rsidP="00BC2AD4">
      <w:pPr>
        <w:jc w:val="both"/>
        <w:rPr>
          <w:b/>
        </w:rPr>
      </w:pPr>
      <w:r>
        <w:rPr>
          <w:b/>
        </w:rPr>
        <w:t>I</w:t>
      </w:r>
      <w:r w:rsidRPr="000B29D5">
        <w:rPr>
          <w:b/>
        </w:rPr>
        <w:t>ntroduction</w:t>
      </w:r>
    </w:p>
    <w:p w14:paraId="74995DB6" w14:textId="77777777" w:rsidR="00CA46B6" w:rsidRDefault="00CA46B6" w:rsidP="00CA46B6">
      <w:pPr>
        <w:spacing w:line="276" w:lineRule="auto"/>
        <w:jc w:val="both"/>
        <w:rPr>
          <w:b/>
        </w:rPr>
      </w:pPr>
    </w:p>
    <w:p w14:paraId="120CE26A" w14:textId="7944D70B" w:rsidR="00A33933" w:rsidRPr="00042143" w:rsidRDefault="00CA46B6" w:rsidP="00CA46B6">
      <w:pPr>
        <w:spacing w:line="276" w:lineRule="auto"/>
        <w:jc w:val="both"/>
        <w:rPr>
          <w:sz w:val="22"/>
          <w:lang w:val="en-GB"/>
        </w:rPr>
      </w:pPr>
      <w:r w:rsidRPr="00CA46B6">
        <w:t>After the election of new representatives to the Standing Committee a</w:t>
      </w:r>
      <w:r w:rsidR="00BC2AD4" w:rsidRPr="00CA46B6">
        <w:rPr>
          <w:sz w:val="22"/>
          <w:szCs w:val="22"/>
        </w:rPr>
        <w:t>t the</w:t>
      </w:r>
      <w:r w:rsidR="00307AE8">
        <w:rPr>
          <w:sz w:val="22"/>
          <w:szCs w:val="22"/>
        </w:rPr>
        <w:t xml:space="preserve"> 6</w:t>
      </w:r>
      <w:r w:rsidR="00307AE8" w:rsidRPr="003D4019">
        <w:rPr>
          <w:sz w:val="22"/>
          <w:szCs w:val="22"/>
          <w:vertAlign w:val="superscript"/>
        </w:rPr>
        <w:t>th</w:t>
      </w:r>
      <w:r w:rsidR="00BC2AD4" w:rsidRPr="00CA46B6">
        <w:rPr>
          <w:sz w:val="22"/>
          <w:szCs w:val="22"/>
        </w:rPr>
        <w:t xml:space="preserve"> sixth </w:t>
      </w:r>
      <w:r w:rsidR="00307AE8">
        <w:rPr>
          <w:sz w:val="22"/>
          <w:szCs w:val="22"/>
        </w:rPr>
        <w:t>S</w:t>
      </w:r>
      <w:r w:rsidR="00BC2AD4" w:rsidRPr="00CA46B6">
        <w:rPr>
          <w:sz w:val="22"/>
          <w:szCs w:val="22"/>
        </w:rPr>
        <w:t xml:space="preserve">ession of the Meeting of the Parties to AEWA (MOP6), </w:t>
      </w:r>
      <w:r w:rsidRPr="00CA46B6">
        <w:rPr>
          <w:sz w:val="22"/>
          <w:szCs w:val="22"/>
        </w:rPr>
        <w:t xml:space="preserve">Parties </w:t>
      </w:r>
      <w:r>
        <w:rPr>
          <w:sz w:val="22"/>
          <w:szCs w:val="22"/>
        </w:rPr>
        <w:t>remarked</w:t>
      </w:r>
      <w:r w:rsidR="00A33933" w:rsidRPr="00CA46B6">
        <w:rPr>
          <w:sz w:val="22"/>
          <w:lang w:val="en-GB"/>
        </w:rPr>
        <w:t xml:space="preserve"> that there was a contradiction </w:t>
      </w:r>
      <w:r>
        <w:rPr>
          <w:sz w:val="22"/>
          <w:lang w:val="en-GB"/>
        </w:rPr>
        <w:t xml:space="preserve">between Rule 17 of the Rules of Procedure for the Standing Committee and </w:t>
      </w:r>
      <w:hyperlink r:id="rId8" w:history="1">
        <w:r w:rsidRPr="005B1620">
          <w:rPr>
            <w:rStyle w:val="Hyperlink"/>
            <w:sz w:val="22"/>
            <w:lang w:val="en-GB"/>
          </w:rPr>
          <w:t>Resolution 2.6</w:t>
        </w:r>
      </w:hyperlink>
      <w:r>
        <w:rPr>
          <w:sz w:val="22"/>
          <w:lang w:val="en-GB"/>
        </w:rPr>
        <w:t xml:space="preserve"> with</w:t>
      </w:r>
      <w:r w:rsidR="00A33933" w:rsidRPr="00CA46B6">
        <w:rPr>
          <w:sz w:val="22"/>
          <w:lang w:val="en-GB"/>
        </w:rPr>
        <w:t xml:space="preserve"> regard to the reappointment of Standing Committee Members</w:t>
      </w:r>
      <w:r w:rsidR="00A33933" w:rsidRPr="00042143">
        <w:rPr>
          <w:sz w:val="22"/>
          <w:lang w:val="en-GB"/>
        </w:rPr>
        <w:t xml:space="preserve"> after expiration of their te</w:t>
      </w:r>
      <w:r>
        <w:rPr>
          <w:sz w:val="22"/>
          <w:lang w:val="en-GB"/>
        </w:rPr>
        <w:t>rm of office. The issue was</w:t>
      </w:r>
      <w:r w:rsidR="00A33933" w:rsidRPr="00042143">
        <w:rPr>
          <w:sz w:val="22"/>
          <w:lang w:val="en-GB"/>
        </w:rPr>
        <w:t xml:space="preserve"> discussed at MOP6 and the subsequent 11</w:t>
      </w:r>
      <w:r w:rsidR="00A33933" w:rsidRPr="00042143">
        <w:rPr>
          <w:sz w:val="22"/>
          <w:vertAlign w:val="superscript"/>
          <w:lang w:val="en-GB"/>
        </w:rPr>
        <w:t>th</w:t>
      </w:r>
      <w:r w:rsidR="00A33933" w:rsidRPr="00042143">
        <w:rPr>
          <w:sz w:val="22"/>
          <w:lang w:val="en-GB"/>
        </w:rPr>
        <w:t xml:space="preserve"> Meeting of th</w:t>
      </w:r>
      <w:r w:rsidR="00523DC1">
        <w:rPr>
          <w:sz w:val="22"/>
          <w:lang w:val="en-GB"/>
        </w:rPr>
        <w:t xml:space="preserve">e Standing Committee, which </w:t>
      </w:r>
      <w:r w:rsidR="00A33933" w:rsidRPr="00042143">
        <w:rPr>
          <w:sz w:val="22"/>
          <w:lang w:val="en-GB"/>
        </w:rPr>
        <w:t>requested the Secretariat to undertake an analysis of the Rules of Procedure.</w:t>
      </w:r>
    </w:p>
    <w:p w14:paraId="1356C172" w14:textId="77777777" w:rsidR="00A33933" w:rsidRPr="00042143" w:rsidRDefault="00A33933" w:rsidP="00A33933">
      <w:pPr>
        <w:pStyle w:val="ListParagraph"/>
        <w:spacing w:line="276" w:lineRule="auto"/>
        <w:ind w:left="0"/>
        <w:jc w:val="both"/>
        <w:rPr>
          <w:sz w:val="22"/>
          <w:lang w:val="en-GB"/>
        </w:rPr>
      </w:pPr>
    </w:p>
    <w:p w14:paraId="799B5A52" w14:textId="0B62FADA" w:rsidR="00D564EC" w:rsidRDefault="00A33933" w:rsidP="00A33933">
      <w:pPr>
        <w:pStyle w:val="ListParagraph"/>
        <w:spacing w:line="276" w:lineRule="auto"/>
        <w:ind w:left="0"/>
        <w:jc w:val="both"/>
        <w:rPr>
          <w:sz w:val="22"/>
          <w:lang w:val="en-GB"/>
        </w:rPr>
      </w:pPr>
      <w:r>
        <w:rPr>
          <w:sz w:val="22"/>
          <w:lang w:val="en-GB"/>
        </w:rPr>
        <w:t>D</w:t>
      </w:r>
      <w:r w:rsidRPr="00042143">
        <w:rPr>
          <w:sz w:val="22"/>
          <w:lang w:val="en-GB"/>
        </w:rPr>
        <w:t xml:space="preserve">ocument </w:t>
      </w:r>
      <w:hyperlink r:id="rId9" w:history="1">
        <w:r w:rsidRPr="005B1620">
          <w:rPr>
            <w:rStyle w:val="Hyperlink"/>
            <w:sz w:val="22"/>
            <w:lang w:val="en-GB"/>
          </w:rPr>
          <w:t>AEWA/StC12.20</w:t>
        </w:r>
      </w:hyperlink>
      <w:r>
        <w:rPr>
          <w:sz w:val="22"/>
          <w:lang w:val="en-GB"/>
        </w:rPr>
        <w:t xml:space="preserve"> </w:t>
      </w:r>
      <w:r w:rsidR="00CA46B6">
        <w:rPr>
          <w:sz w:val="22"/>
          <w:lang w:val="en-GB"/>
        </w:rPr>
        <w:t xml:space="preserve">on the </w:t>
      </w:r>
      <w:r w:rsidR="00CA46B6" w:rsidRPr="00CA46B6">
        <w:rPr>
          <w:i/>
          <w:sz w:val="22"/>
          <w:lang w:val="en-GB"/>
        </w:rPr>
        <w:t>Analysis of Resolution 2.6, 2. (f) and Rule 17 of the Rules of Procedure of the AEWA Standing Committee</w:t>
      </w:r>
      <w:r w:rsidR="00C90127">
        <w:rPr>
          <w:sz w:val="22"/>
          <w:lang w:val="en-GB"/>
        </w:rPr>
        <w:t>, which was presented at the 12</w:t>
      </w:r>
      <w:r w:rsidR="00C90127" w:rsidRPr="00C90127">
        <w:rPr>
          <w:sz w:val="22"/>
          <w:vertAlign w:val="superscript"/>
          <w:lang w:val="en-GB"/>
        </w:rPr>
        <w:t>th</w:t>
      </w:r>
      <w:r w:rsidR="00C90127">
        <w:rPr>
          <w:sz w:val="22"/>
          <w:lang w:val="en-GB"/>
        </w:rPr>
        <w:t xml:space="preserve"> Meeting of the Standing Committee</w:t>
      </w:r>
      <w:r w:rsidR="00E17FE6">
        <w:rPr>
          <w:sz w:val="22"/>
          <w:lang w:val="en-GB"/>
        </w:rPr>
        <w:t xml:space="preserve"> (StC12)</w:t>
      </w:r>
      <w:r w:rsidR="00C90127">
        <w:rPr>
          <w:sz w:val="22"/>
          <w:lang w:val="en-GB"/>
        </w:rPr>
        <w:t xml:space="preserve"> in January 2017, </w:t>
      </w:r>
      <w:r w:rsidR="00D564EC">
        <w:rPr>
          <w:sz w:val="22"/>
          <w:lang w:val="en-GB"/>
        </w:rPr>
        <w:t>concluded that the term “term of office” was used differently in Resolution 2.6 (two MOP cycles) and Rule 17 of the Standing Committee Rules of Procedure (one MOP cycle). However, both texts lead to the conclusions that a regional representative’s membership is supposed to last two MOP cycles, i.e. six years. Wh</w:t>
      </w:r>
      <w:r w:rsidR="00E37691">
        <w:rPr>
          <w:sz w:val="22"/>
          <w:lang w:val="en-GB"/>
        </w:rPr>
        <w:t>ereas</w:t>
      </w:r>
      <w:r w:rsidR="00D564EC">
        <w:rPr>
          <w:sz w:val="22"/>
          <w:lang w:val="en-GB"/>
        </w:rPr>
        <w:t xml:space="preserve"> the Rules of Procedure explicitly exclude the possibility of reappointment after six years, </w:t>
      </w:r>
      <w:r w:rsidR="0082757F">
        <w:rPr>
          <w:sz w:val="22"/>
          <w:lang w:val="en-GB"/>
        </w:rPr>
        <w:t xml:space="preserve">Resolution 2.6 </w:t>
      </w:r>
      <w:r w:rsidR="00E37691">
        <w:rPr>
          <w:sz w:val="22"/>
          <w:lang w:val="en-GB"/>
        </w:rPr>
        <w:t>is not specific on this point</w:t>
      </w:r>
      <w:r w:rsidR="0082757F">
        <w:rPr>
          <w:sz w:val="22"/>
          <w:lang w:val="en-GB"/>
        </w:rPr>
        <w:t>.</w:t>
      </w:r>
    </w:p>
    <w:p w14:paraId="6DD75736" w14:textId="77777777" w:rsidR="00D564EC" w:rsidRDefault="00D564EC" w:rsidP="00A33933">
      <w:pPr>
        <w:pStyle w:val="ListParagraph"/>
        <w:spacing w:line="276" w:lineRule="auto"/>
        <w:ind w:left="0"/>
        <w:jc w:val="both"/>
        <w:rPr>
          <w:sz w:val="22"/>
          <w:lang w:val="en-GB"/>
        </w:rPr>
      </w:pPr>
    </w:p>
    <w:p w14:paraId="4D848AC5" w14:textId="67242032" w:rsidR="00A33933" w:rsidRPr="00042143" w:rsidRDefault="00A33933" w:rsidP="00A33933">
      <w:pPr>
        <w:pStyle w:val="ListParagraph"/>
        <w:spacing w:line="276" w:lineRule="auto"/>
        <w:ind w:left="0"/>
        <w:jc w:val="both"/>
        <w:rPr>
          <w:sz w:val="22"/>
          <w:lang w:val="en-GB"/>
        </w:rPr>
      </w:pPr>
      <w:r w:rsidRPr="00042143">
        <w:rPr>
          <w:sz w:val="22"/>
          <w:lang w:val="en-GB"/>
        </w:rPr>
        <w:t>Throughout the meeting history, the Standing Committee membership had been understood as lasting two MOP cycles until MOP6 where the re-appointment of Standing Committee members was controversially discussed and Standing Committee members were reappointed</w:t>
      </w:r>
      <w:r w:rsidR="00561546">
        <w:rPr>
          <w:sz w:val="22"/>
          <w:lang w:val="en-GB"/>
        </w:rPr>
        <w:t xml:space="preserve"> for their third term</w:t>
      </w:r>
      <w:r w:rsidR="00E17FE6">
        <w:rPr>
          <w:sz w:val="22"/>
          <w:lang w:val="en-GB"/>
        </w:rPr>
        <w:t xml:space="preserve"> (i.e. nine years)</w:t>
      </w:r>
      <w:r w:rsidRPr="00042143">
        <w:rPr>
          <w:sz w:val="22"/>
          <w:lang w:val="en-GB"/>
        </w:rPr>
        <w:t xml:space="preserve">. </w:t>
      </w:r>
    </w:p>
    <w:p w14:paraId="59121E01" w14:textId="77777777" w:rsidR="0082757F" w:rsidRDefault="0082757F" w:rsidP="00A33933">
      <w:pPr>
        <w:pStyle w:val="ListParagraph"/>
        <w:spacing w:line="276" w:lineRule="auto"/>
        <w:ind w:left="0"/>
        <w:jc w:val="both"/>
        <w:rPr>
          <w:sz w:val="22"/>
          <w:lang w:val="en-GB"/>
        </w:rPr>
      </w:pPr>
    </w:p>
    <w:p w14:paraId="6C60269B" w14:textId="77777777" w:rsidR="0082757F" w:rsidRDefault="00A33933" w:rsidP="00A33933">
      <w:pPr>
        <w:pStyle w:val="ListParagraph"/>
        <w:spacing w:line="276" w:lineRule="auto"/>
        <w:ind w:left="0"/>
        <w:jc w:val="both"/>
        <w:rPr>
          <w:sz w:val="22"/>
          <w:lang w:val="en-GB"/>
        </w:rPr>
      </w:pPr>
      <w:r w:rsidRPr="00042143">
        <w:rPr>
          <w:sz w:val="22"/>
          <w:lang w:val="en-GB"/>
        </w:rPr>
        <w:t xml:space="preserve">The </w:t>
      </w:r>
      <w:r w:rsidR="009C0FA3">
        <w:rPr>
          <w:sz w:val="22"/>
          <w:lang w:val="en-GB"/>
        </w:rPr>
        <w:t xml:space="preserve">analysis showed that the </w:t>
      </w:r>
      <w:r w:rsidRPr="00042143">
        <w:rPr>
          <w:sz w:val="22"/>
          <w:lang w:val="en-GB"/>
        </w:rPr>
        <w:t xml:space="preserve">Modus Operandi of the AEWA Technical Committee, adopted by MOP4, foresaw a term of office longer than two MOP cycles, if the term was extended by agreement of the Meeting of the Parties. </w:t>
      </w:r>
      <w:r w:rsidR="0082757F">
        <w:rPr>
          <w:sz w:val="22"/>
          <w:lang w:val="en-GB"/>
        </w:rPr>
        <w:t>A</w:t>
      </w:r>
      <w:r w:rsidRPr="00042143">
        <w:rPr>
          <w:sz w:val="22"/>
          <w:lang w:val="en-GB"/>
        </w:rPr>
        <w:t xml:space="preserve"> similar regulation could be introduced with respect to the Standing Committee. </w:t>
      </w:r>
    </w:p>
    <w:p w14:paraId="11309B25" w14:textId="77777777" w:rsidR="0082757F" w:rsidRDefault="0082757F" w:rsidP="00A33933">
      <w:pPr>
        <w:pStyle w:val="ListParagraph"/>
        <w:spacing w:line="276" w:lineRule="auto"/>
        <w:ind w:left="0"/>
        <w:jc w:val="both"/>
        <w:rPr>
          <w:sz w:val="22"/>
          <w:lang w:val="en-GB"/>
        </w:rPr>
      </w:pPr>
    </w:p>
    <w:p w14:paraId="6FA74ECC" w14:textId="4ADB9C3E" w:rsidR="00A33933" w:rsidRPr="00042143" w:rsidRDefault="00A33933" w:rsidP="00A33933">
      <w:pPr>
        <w:pStyle w:val="ListParagraph"/>
        <w:spacing w:line="276" w:lineRule="auto"/>
        <w:ind w:left="0"/>
        <w:jc w:val="both"/>
        <w:rPr>
          <w:sz w:val="22"/>
          <w:lang w:val="en-GB"/>
        </w:rPr>
      </w:pPr>
      <w:r w:rsidRPr="00042143">
        <w:rPr>
          <w:sz w:val="22"/>
          <w:lang w:val="en-GB"/>
        </w:rPr>
        <w:t xml:space="preserve">The </w:t>
      </w:r>
      <w:r w:rsidR="00E17FE6">
        <w:rPr>
          <w:sz w:val="22"/>
          <w:lang w:val="en-GB"/>
        </w:rPr>
        <w:t xml:space="preserve">different </w:t>
      </w:r>
      <w:r w:rsidRPr="00042143">
        <w:rPr>
          <w:sz w:val="22"/>
          <w:lang w:val="en-GB"/>
        </w:rPr>
        <w:t xml:space="preserve">options were discussed </w:t>
      </w:r>
      <w:r w:rsidR="0082757F">
        <w:rPr>
          <w:sz w:val="22"/>
          <w:lang w:val="en-GB"/>
        </w:rPr>
        <w:t xml:space="preserve">at StC12 </w:t>
      </w:r>
      <w:r w:rsidRPr="00042143">
        <w:rPr>
          <w:sz w:val="22"/>
          <w:lang w:val="en-GB"/>
        </w:rPr>
        <w:t>and it was decided that the Secretariat should work closely with UNEP towards aligning the Rules of Procedure to those of the CMS StC and other MEAs.</w:t>
      </w:r>
    </w:p>
    <w:p w14:paraId="5F6F3AD1" w14:textId="497151D5" w:rsidR="00A33933" w:rsidRDefault="00A33933" w:rsidP="00BC2AD4">
      <w:pPr>
        <w:spacing w:line="276" w:lineRule="auto"/>
        <w:jc w:val="both"/>
        <w:rPr>
          <w:sz w:val="22"/>
          <w:szCs w:val="22"/>
        </w:rPr>
      </w:pPr>
    </w:p>
    <w:p w14:paraId="1B5D3345" w14:textId="77777777" w:rsidR="00E37691" w:rsidRPr="003D4019" w:rsidRDefault="00E37691" w:rsidP="00BC2AD4">
      <w:pPr>
        <w:spacing w:line="276" w:lineRule="auto"/>
        <w:jc w:val="both"/>
        <w:rPr>
          <w:sz w:val="22"/>
          <w:szCs w:val="22"/>
        </w:rPr>
      </w:pPr>
    </w:p>
    <w:p w14:paraId="133B0AF1" w14:textId="647E2F35" w:rsidR="00BC2AD4" w:rsidRDefault="00BC2AD4" w:rsidP="00BC2AD4">
      <w:pPr>
        <w:spacing w:line="276" w:lineRule="auto"/>
        <w:jc w:val="both"/>
        <w:rPr>
          <w:b/>
        </w:rPr>
      </w:pPr>
      <w:r>
        <w:rPr>
          <w:b/>
        </w:rPr>
        <w:t>A</w:t>
      </w:r>
      <w:r w:rsidRPr="008D6F7F">
        <w:rPr>
          <w:b/>
        </w:rPr>
        <w:t xml:space="preserve">ctions </w:t>
      </w:r>
      <w:r>
        <w:rPr>
          <w:b/>
        </w:rPr>
        <w:t>R</w:t>
      </w:r>
      <w:r w:rsidRPr="008D6F7F">
        <w:rPr>
          <w:b/>
        </w:rPr>
        <w:t>eques</w:t>
      </w:r>
      <w:r>
        <w:rPr>
          <w:b/>
        </w:rPr>
        <w:t>ted from the Standing Committee</w:t>
      </w:r>
    </w:p>
    <w:p w14:paraId="57E5FDC9" w14:textId="77777777" w:rsidR="00BC2AD4" w:rsidRPr="008D6F7F" w:rsidRDefault="00BC2AD4" w:rsidP="00BC2AD4">
      <w:pPr>
        <w:spacing w:line="276" w:lineRule="auto"/>
        <w:jc w:val="both"/>
        <w:rPr>
          <w:b/>
        </w:rPr>
      </w:pPr>
    </w:p>
    <w:p w14:paraId="64A5D602" w14:textId="253669A1" w:rsidR="00BC2AD4" w:rsidRDefault="00210010" w:rsidP="00BC2AD4">
      <w:pPr>
        <w:pStyle w:val="ListParagraph"/>
        <w:numPr>
          <w:ilvl w:val="0"/>
          <w:numId w:val="25"/>
        </w:numPr>
        <w:spacing w:after="160" w:line="276" w:lineRule="auto"/>
        <w:contextualSpacing/>
        <w:jc w:val="both"/>
        <w:rPr>
          <w:sz w:val="22"/>
          <w:szCs w:val="22"/>
        </w:rPr>
      </w:pPr>
      <w:r>
        <w:rPr>
          <w:sz w:val="22"/>
          <w:szCs w:val="22"/>
        </w:rPr>
        <w:t xml:space="preserve">Review </w:t>
      </w:r>
      <w:r w:rsidR="00E17FE6">
        <w:rPr>
          <w:sz w:val="22"/>
          <w:szCs w:val="22"/>
        </w:rPr>
        <w:t xml:space="preserve">the different </w:t>
      </w:r>
      <w:r w:rsidR="00CA46B6">
        <w:rPr>
          <w:sz w:val="22"/>
          <w:szCs w:val="22"/>
        </w:rPr>
        <w:t>proposals</w:t>
      </w:r>
      <w:r w:rsidR="00BC2AD4" w:rsidRPr="00BC2AD4">
        <w:rPr>
          <w:sz w:val="22"/>
          <w:szCs w:val="22"/>
        </w:rPr>
        <w:t xml:space="preserve"> to amend the Rules of Procedure </w:t>
      </w:r>
      <w:r w:rsidR="00CA46B6">
        <w:rPr>
          <w:sz w:val="22"/>
          <w:szCs w:val="22"/>
        </w:rPr>
        <w:t>and approve one of the proposals</w:t>
      </w:r>
      <w:r w:rsidR="00372EA5">
        <w:rPr>
          <w:sz w:val="22"/>
          <w:szCs w:val="22"/>
        </w:rPr>
        <w:t xml:space="preserve"> for adoption at the 14</w:t>
      </w:r>
      <w:r w:rsidR="00372EA5" w:rsidRPr="00372EA5">
        <w:rPr>
          <w:sz w:val="22"/>
          <w:szCs w:val="22"/>
          <w:vertAlign w:val="superscript"/>
        </w:rPr>
        <w:t>th</w:t>
      </w:r>
      <w:r w:rsidR="00372EA5">
        <w:rPr>
          <w:sz w:val="22"/>
          <w:szCs w:val="22"/>
        </w:rPr>
        <w:t xml:space="preserve"> Meeting of the Standing Committee</w:t>
      </w:r>
      <w:r w:rsidR="00CA46B6">
        <w:rPr>
          <w:sz w:val="22"/>
          <w:szCs w:val="22"/>
        </w:rPr>
        <w:t xml:space="preserve">. </w:t>
      </w:r>
    </w:p>
    <w:p w14:paraId="18863DE9" w14:textId="77777777" w:rsidR="00CA46B6" w:rsidRPr="00BC2AD4" w:rsidRDefault="00CA46B6" w:rsidP="00CA46B6">
      <w:pPr>
        <w:pStyle w:val="ListParagraph"/>
        <w:spacing w:after="160" w:line="276" w:lineRule="auto"/>
        <w:contextualSpacing/>
        <w:jc w:val="both"/>
        <w:rPr>
          <w:sz w:val="22"/>
          <w:szCs w:val="22"/>
        </w:rPr>
      </w:pPr>
    </w:p>
    <w:p w14:paraId="49100276" w14:textId="45000C2B" w:rsidR="00BC2AD4" w:rsidRDefault="00BC2AD4" w:rsidP="00BC2AD4">
      <w:pPr>
        <w:pStyle w:val="ListParagraph"/>
        <w:numPr>
          <w:ilvl w:val="0"/>
          <w:numId w:val="25"/>
        </w:numPr>
        <w:spacing w:after="160" w:line="276" w:lineRule="auto"/>
        <w:contextualSpacing/>
        <w:jc w:val="both"/>
        <w:rPr>
          <w:sz w:val="22"/>
          <w:szCs w:val="22"/>
        </w:rPr>
      </w:pPr>
      <w:r w:rsidRPr="00BC2AD4">
        <w:rPr>
          <w:sz w:val="22"/>
          <w:szCs w:val="22"/>
        </w:rPr>
        <w:t xml:space="preserve">Approve the </w:t>
      </w:r>
      <w:r w:rsidR="00E17FE6">
        <w:rPr>
          <w:sz w:val="22"/>
          <w:szCs w:val="22"/>
        </w:rPr>
        <w:t xml:space="preserve">relevant </w:t>
      </w:r>
      <w:r w:rsidRPr="00BC2AD4">
        <w:rPr>
          <w:sz w:val="22"/>
          <w:szCs w:val="22"/>
        </w:rPr>
        <w:t xml:space="preserve">proposed text to </w:t>
      </w:r>
      <w:r w:rsidR="00E17FE6">
        <w:rPr>
          <w:sz w:val="22"/>
          <w:szCs w:val="22"/>
        </w:rPr>
        <w:t xml:space="preserve">be added to the draft </w:t>
      </w:r>
      <w:r w:rsidRPr="00BC2AD4">
        <w:rPr>
          <w:sz w:val="22"/>
          <w:szCs w:val="22"/>
        </w:rPr>
        <w:t xml:space="preserve">Resolution on </w:t>
      </w:r>
      <w:r w:rsidRPr="00E17FE6">
        <w:rPr>
          <w:i/>
          <w:sz w:val="22"/>
          <w:szCs w:val="22"/>
        </w:rPr>
        <w:t>Institutional Arrangements: Standing Committee</w:t>
      </w:r>
      <w:r w:rsidR="00CA1467">
        <w:rPr>
          <w:sz w:val="22"/>
          <w:szCs w:val="22"/>
        </w:rPr>
        <w:t xml:space="preserve"> for adoption at MOP7</w:t>
      </w:r>
      <w:r w:rsidRPr="00BC2AD4">
        <w:rPr>
          <w:sz w:val="22"/>
          <w:szCs w:val="22"/>
        </w:rPr>
        <w:t>.</w:t>
      </w:r>
    </w:p>
    <w:p w14:paraId="67625B41" w14:textId="77777777" w:rsidR="00372EA5" w:rsidRPr="00372EA5" w:rsidRDefault="00372EA5" w:rsidP="00372EA5">
      <w:pPr>
        <w:pStyle w:val="ListParagraph"/>
        <w:rPr>
          <w:sz w:val="22"/>
          <w:szCs w:val="22"/>
        </w:rPr>
      </w:pPr>
    </w:p>
    <w:p w14:paraId="70C7D5CC" w14:textId="0B740318" w:rsidR="000F4599" w:rsidRPr="000F4599" w:rsidRDefault="000F4599" w:rsidP="00F83185">
      <w:pPr>
        <w:pStyle w:val="ListParagraph"/>
        <w:numPr>
          <w:ilvl w:val="0"/>
          <w:numId w:val="30"/>
        </w:numPr>
        <w:shd w:val="clear" w:color="auto" w:fill="B8CCE4" w:themeFill="accent1" w:themeFillTint="66"/>
        <w:spacing w:after="160" w:line="259" w:lineRule="auto"/>
        <w:ind w:left="540" w:hanging="540"/>
        <w:contextualSpacing/>
        <w:jc w:val="both"/>
        <w:rPr>
          <w:b/>
          <w:sz w:val="22"/>
          <w:szCs w:val="22"/>
        </w:rPr>
      </w:pPr>
      <w:r>
        <w:rPr>
          <w:b/>
          <w:sz w:val="22"/>
          <w:szCs w:val="22"/>
        </w:rPr>
        <w:t>B</w:t>
      </w:r>
      <w:r w:rsidR="00D24A75">
        <w:rPr>
          <w:b/>
          <w:sz w:val="22"/>
          <w:szCs w:val="22"/>
        </w:rPr>
        <w:t>ACKGROUND INFORMATION</w:t>
      </w:r>
    </w:p>
    <w:p w14:paraId="299C08FD" w14:textId="58B0DDD4" w:rsidR="00B277BA" w:rsidRDefault="00B277BA" w:rsidP="00BC2AD4">
      <w:pPr>
        <w:jc w:val="both"/>
        <w:rPr>
          <w:sz w:val="22"/>
          <w:szCs w:val="22"/>
        </w:rPr>
      </w:pPr>
    </w:p>
    <w:p w14:paraId="143AE5C2" w14:textId="470F8590" w:rsidR="002677B6" w:rsidRPr="000F4599" w:rsidRDefault="002677B6" w:rsidP="003D4019">
      <w:pPr>
        <w:pStyle w:val="ListParagraph"/>
        <w:numPr>
          <w:ilvl w:val="0"/>
          <w:numId w:val="31"/>
        </w:numPr>
        <w:shd w:val="clear" w:color="auto" w:fill="D9D9D9" w:themeFill="background1" w:themeFillShade="D9"/>
        <w:ind w:left="270" w:hanging="270"/>
        <w:rPr>
          <w:b/>
          <w:sz w:val="22"/>
          <w:szCs w:val="22"/>
        </w:rPr>
      </w:pPr>
      <w:r w:rsidRPr="000F4599">
        <w:rPr>
          <w:b/>
          <w:sz w:val="22"/>
          <w:szCs w:val="22"/>
        </w:rPr>
        <w:t>Institutional context</w:t>
      </w:r>
    </w:p>
    <w:p w14:paraId="5011938E" w14:textId="77777777" w:rsidR="007A5E1F" w:rsidRDefault="007A5E1F" w:rsidP="002677B6">
      <w:pPr>
        <w:jc w:val="both"/>
        <w:rPr>
          <w:sz w:val="22"/>
          <w:szCs w:val="22"/>
        </w:rPr>
      </w:pPr>
    </w:p>
    <w:p w14:paraId="22F0019A" w14:textId="74D06CCC" w:rsidR="002677B6" w:rsidRPr="007559DE" w:rsidRDefault="00F83185" w:rsidP="003D4019">
      <w:pPr>
        <w:spacing w:line="276" w:lineRule="auto"/>
        <w:jc w:val="both"/>
        <w:rPr>
          <w:sz w:val="22"/>
          <w:szCs w:val="22"/>
        </w:rPr>
      </w:pPr>
      <w:r>
        <w:rPr>
          <w:sz w:val="22"/>
          <w:szCs w:val="22"/>
        </w:rPr>
        <w:t>The Modus Operandi of the T</w:t>
      </w:r>
      <w:r w:rsidR="003C57F0">
        <w:rPr>
          <w:sz w:val="22"/>
          <w:szCs w:val="22"/>
        </w:rPr>
        <w:t xml:space="preserve">echnical </w:t>
      </w:r>
      <w:r>
        <w:rPr>
          <w:sz w:val="22"/>
          <w:szCs w:val="22"/>
        </w:rPr>
        <w:t>C</w:t>
      </w:r>
      <w:r w:rsidR="003C57F0">
        <w:rPr>
          <w:sz w:val="22"/>
          <w:szCs w:val="22"/>
        </w:rPr>
        <w:t>ommittee (TC)</w:t>
      </w:r>
      <w:r>
        <w:rPr>
          <w:sz w:val="22"/>
          <w:szCs w:val="22"/>
        </w:rPr>
        <w:t xml:space="preserve"> provides</w:t>
      </w:r>
      <w:r w:rsidR="002677B6" w:rsidRPr="007559DE">
        <w:rPr>
          <w:sz w:val="22"/>
          <w:szCs w:val="22"/>
        </w:rPr>
        <w:t xml:space="preserve"> for the MOP to extend a member’s term of office beyond the ordinary two cycles:</w:t>
      </w:r>
    </w:p>
    <w:p w14:paraId="1F6F23A1" w14:textId="77777777" w:rsidR="00F83185" w:rsidRDefault="00F83185" w:rsidP="003D4019">
      <w:pPr>
        <w:spacing w:line="276" w:lineRule="auto"/>
        <w:jc w:val="both"/>
        <w:rPr>
          <w:b/>
          <w:sz w:val="22"/>
          <w:szCs w:val="22"/>
        </w:rPr>
      </w:pPr>
    </w:p>
    <w:p w14:paraId="6C7A3534" w14:textId="321C8566" w:rsidR="002677B6" w:rsidRDefault="002677B6" w:rsidP="003D4019">
      <w:pPr>
        <w:spacing w:line="276" w:lineRule="auto"/>
        <w:jc w:val="both"/>
        <w:rPr>
          <w:b/>
          <w:sz w:val="22"/>
          <w:szCs w:val="22"/>
        </w:rPr>
      </w:pPr>
      <w:r w:rsidRPr="007559DE">
        <w:rPr>
          <w:b/>
          <w:sz w:val="22"/>
          <w:szCs w:val="22"/>
        </w:rPr>
        <w:t>TC Modus Operandi, adopted by Resolut</w:t>
      </w:r>
      <w:r w:rsidR="00F83185">
        <w:rPr>
          <w:b/>
          <w:sz w:val="22"/>
          <w:szCs w:val="22"/>
        </w:rPr>
        <w:t>ion 4.18</w:t>
      </w:r>
      <w:r w:rsidRPr="007559DE">
        <w:rPr>
          <w:b/>
          <w:sz w:val="22"/>
          <w:szCs w:val="22"/>
        </w:rPr>
        <w:t>:</w:t>
      </w:r>
    </w:p>
    <w:p w14:paraId="0B3668E2" w14:textId="77777777" w:rsidR="00F83185" w:rsidRPr="007559DE" w:rsidRDefault="00F83185" w:rsidP="003D4019">
      <w:pPr>
        <w:spacing w:line="276" w:lineRule="auto"/>
        <w:jc w:val="both"/>
        <w:rPr>
          <w:b/>
          <w:sz w:val="22"/>
          <w:szCs w:val="22"/>
        </w:rPr>
      </w:pPr>
    </w:p>
    <w:p w14:paraId="2757F7F0" w14:textId="77777777" w:rsidR="002677B6" w:rsidRPr="007559DE" w:rsidRDefault="002677B6" w:rsidP="003D4019">
      <w:pPr>
        <w:spacing w:line="276" w:lineRule="auto"/>
        <w:jc w:val="center"/>
        <w:rPr>
          <w:b/>
          <w:i/>
          <w:sz w:val="22"/>
          <w:szCs w:val="22"/>
        </w:rPr>
      </w:pPr>
      <w:r w:rsidRPr="007559DE">
        <w:rPr>
          <w:b/>
          <w:i/>
          <w:sz w:val="22"/>
          <w:szCs w:val="22"/>
        </w:rPr>
        <w:t>Rule 5</w:t>
      </w:r>
    </w:p>
    <w:p w14:paraId="74CF8954" w14:textId="77777777" w:rsidR="002677B6" w:rsidRDefault="002677B6" w:rsidP="003D4019">
      <w:pPr>
        <w:spacing w:line="276" w:lineRule="auto"/>
        <w:jc w:val="both"/>
        <w:rPr>
          <w:i/>
          <w:sz w:val="22"/>
          <w:szCs w:val="22"/>
        </w:rPr>
      </w:pPr>
      <w:r w:rsidRPr="007559DE">
        <w:rPr>
          <w:i/>
          <w:sz w:val="22"/>
          <w:szCs w:val="22"/>
        </w:rPr>
        <w:t xml:space="preserve">The term of office of the regional representatives and the thematic experts shall expire at the </w:t>
      </w:r>
      <w:r w:rsidRPr="007559DE">
        <w:rPr>
          <w:i/>
          <w:sz w:val="22"/>
          <w:szCs w:val="22"/>
          <w:u w:val="single"/>
        </w:rPr>
        <w:t>close of the second ordinary Meeting of the Parties</w:t>
      </w:r>
      <w:r w:rsidRPr="007559DE">
        <w:rPr>
          <w:i/>
          <w:sz w:val="22"/>
          <w:szCs w:val="22"/>
        </w:rPr>
        <w:t xml:space="preserve"> following that at which they were elected, </w:t>
      </w:r>
      <w:r w:rsidRPr="007559DE">
        <w:rPr>
          <w:i/>
          <w:sz w:val="22"/>
          <w:szCs w:val="22"/>
          <w:u w:val="single"/>
        </w:rPr>
        <w:t>unless extended by agreement of the Meeting of the Parties</w:t>
      </w:r>
      <w:r w:rsidRPr="007559DE">
        <w:rPr>
          <w:i/>
          <w:sz w:val="22"/>
          <w:szCs w:val="22"/>
        </w:rPr>
        <w:t>.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p w14:paraId="58D43EDF" w14:textId="736DCD2C" w:rsidR="002677B6" w:rsidRDefault="002677B6" w:rsidP="003D4019">
      <w:pPr>
        <w:spacing w:line="276" w:lineRule="auto"/>
        <w:jc w:val="both"/>
        <w:rPr>
          <w:i/>
          <w:sz w:val="22"/>
          <w:szCs w:val="22"/>
        </w:rPr>
      </w:pPr>
    </w:p>
    <w:p w14:paraId="004E685D" w14:textId="67588E62" w:rsidR="002677B6" w:rsidRPr="007A5E1F" w:rsidRDefault="007A5E1F" w:rsidP="003D4019">
      <w:pPr>
        <w:pStyle w:val="ListParagraph"/>
        <w:numPr>
          <w:ilvl w:val="0"/>
          <w:numId w:val="31"/>
        </w:numPr>
        <w:shd w:val="clear" w:color="auto" w:fill="D9D9D9" w:themeFill="background1" w:themeFillShade="D9"/>
        <w:tabs>
          <w:tab w:val="left" w:pos="360"/>
        </w:tabs>
        <w:spacing w:line="276" w:lineRule="auto"/>
        <w:ind w:left="270" w:hanging="270"/>
        <w:jc w:val="both"/>
        <w:rPr>
          <w:b/>
          <w:sz w:val="22"/>
          <w:szCs w:val="22"/>
        </w:rPr>
      </w:pPr>
      <w:r>
        <w:rPr>
          <w:b/>
          <w:sz w:val="22"/>
          <w:szCs w:val="22"/>
        </w:rPr>
        <w:t xml:space="preserve"> </w:t>
      </w:r>
      <w:r w:rsidR="002677B6" w:rsidRPr="007A5E1F">
        <w:rPr>
          <w:b/>
          <w:sz w:val="22"/>
          <w:szCs w:val="22"/>
        </w:rPr>
        <w:t>CMS family and wider MEA context</w:t>
      </w:r>
    </w:p>
    <w:p w14:paraId="667B10BD" w14:textId="72C51C81" w:rsidR="00B277BA" w:rsidRDefault="00B277BA" w:rsidP="003D4019">
      <w:pPr>
        <w:spacing w:line="276" w:lineRule="auto"/>
        <w:jc w:val="both"/>
        <w:rPr>
          <w:sz w:val="22"/>
          <w:szCs w:val="22"/>
        </w:rPr>
      </w:pPr>
    </w:p>
    <w:p w14:paraId="6D118B2B" w14:textId="7CA753C2" w:rsidR="00742208" w:rsidRDefault="00742208" w:rsidP="003D4019">
      <w:pPr>
        <w:spacing w:line="276" w:lineRule="auto"/>
        <w:jc w:val="both"/>
        <w:rPr>
          <w:sz w:val="22"/>
          <w:szCs w:val="22"/>
        </w:rPr>
      </w:pPr>
      <w:r>
        <w:rPr>
          <w:sz w:val="22"/>
          <w:szCs w:val="22"/>
        </w:rPr>
        <w:t xml:space="preserve">The </w:t>
      </w:r>
      <w:r w:rsidR="00E37691">
        <w:rPr>
          <w:sz w:val="22"/>
          <w:szCs w:val="22"/>
        </w:rPr>
        <w:t>UNEP/</w:t>
      </w:r>
      <w:r>
        <w:rPr>
          <w:sz w:val="22"/>
          <w:szCs w:val="22"/>
        </w:rPr>
        <w:t xml:space="preserve">AEWA Secretariat has undertaken an extensive comparison of relevant rules of CMS Family instruments and other MEAs. The </w:t>
      </w:r>
      <w:r w:rsidR="00B14C52">
        <w:rPr>
          <w:sz w:val="22"/>
          <w:szCs w:val="22"/>
        </w:rPr>
        <w:t xml:space="preserve">detailed </w:t>
      </w:r>
      <w:r>
        <w:rPr>
          <w:sz w:val="22"/>
          <w:szCs w:val="22"/>
        </w:rPr>
        <w:t>findings are summarized in Annex 1</w:t>
      </w:r>
      <w:r w:rsidR="00B14C52">
        <w:rPr>
          <w:sz w:val="22"/>
          <w:szCs w:val="22"/>
        </w:rPr>
        <w:t xml:space="preserve">, while the below table provides a </w:t>
      </w:r>
      <w:r w:rsidR="00E37691">
        <w:rPr>
          <w:sz w:val="22"/>
          <w:szCs w:val="22"/>
        </w:rPr>
        <w:t>brief</w:t>
      </w:r>
      <w:r w:rsidR="00B14C52">
        <w:rPr>
          <w:sz w:val="22"/>
          <w:szCs w:val="22"/>
        </w:rPr>
        <w:t xml:space="preserve"> overview:</w:t>
      </w:r>
      <w:r w:rsidR="006573C2">
        <w:rPr>
          <w:sz w:val="22"/>
          <w:szCs w:val="22"/>
        </w:rPr>
        <w:t xml:space="preserve"> </w:t>
      </w:r>
    </w:p>
    <w:p w14:paraId="6FE0699B" w14:textId="4BCCA232" w:rsidR="00742208" w:rsidRDefault="00742208" w:rsidP="00BC2AD4">
      <w:pPr>
        <w:jc w:val="both"/>
        <w:rPr>
          <w:sz w:val="22"/>
          <w:szCs w:val="22"/>
        </w:rPr>
      </w:pPr>
    </w:p>
    <w:tbl>
      <w:tblPr>
        <w:tblStyle w:val="TableGrid"/>
        <w:tblW w:w="0" w:type="auto"/>
        <w:tblLook w:val="04A0" w:firstRow="1" w:lastRow="0" w:firstColumn="1" w:lastColumn="0" w:noHBand="0" w:noVBand="1"/>
      </w:tblPr>
      <w:tblGrid>
        <w:gridCol w:w="4814"/>
        <w:gridCol w:w="4815"/>
      </w:tblGrid>
      <w:tr w:rsidR="006573C2" w14:paraId="03DEB6D8" w14:textId="77777777" w:rsidTr="003D4019">
        <w:tc>
          <w:tcPr>
            <w:tcW w:w="4814" w:type="dxa"/>
            <w:shd w:val="clear" w:color="auto" w:fill="F2F2F2" w:themeFill="background1" w:themeFillShade="F2"/>
            <w:vAlign w:val="center"/>
          </w:tcPr>
          <w:p w14:paraId="4C2A5067" w14:textId="77777777" w:rsidR="00E37691" w:rsidRDefault="00E37691" w:rsidP="00D24A75">
            <w:pPr>
              <w:jc w:val="both"/>
              <w:rPr>
                <w:b/>
                <w:sz w:val="22"/>
                <w:szCs w:val="22"/>
              </w:rPr>
            </w:pPr>
          </w:p>
          <w:p w14:paraId="2E695221" w14:textId="3A45217A" w:rsidR="00E37691" w:rsidRDefault="006573C2" w:rsidP="00D24A75">
            <w:pPr>
              <w:jc w:val="both"/>
              <w:rPr>
                <w:b/>
                <w:sz w:val="22"/>
                <w:szCs w:val="22"/>
              </w:rPr>
            </w:pPr>
            <w:r w:rsidRPr="006573C2">
              <w:rPr>
                <w:b/>
                <w:sz w:val="22"/>
                <w:szCs w:val="22"/>
              </w:rPr>
              <w:t xml:space="preserve">Regional representatives may serve </w:t>
            </w:r>
            <w:r w:rsidR="00E37691">
              <w:rPr>
                <w:b/>
                <w:sz w:val="22"/>
                <w:szCs w:val="22"/>
              </w:rPr>
              <w:t xml:space="preserve">a maximum of </w:t>
            </w:r>
            <w:r w:rsidRPr="006573C2">
              <w:rPr>
                <w:b/>
                <w:sz w:val="22"/>
                <w:szCs w:val="22"/>
              </w:rPr>
              <w:t>two terms</w:t>
            </w:r>
          </w:p>
          <w:p w14:paraId="7406F98C" w14:textId="79117959" w:rsidR="00E37691" w:rsidRPr="006573C2" w:rsidRDefault="00E37691" w:rsidP="00D24A75">
            <w:pPr>
              <w:jc w:val="both"/>
              <w:rPr>
                <w:b/>
                <w:sz w:val="22"/>
                <w:szCs w:val="22"/>
              </w:rPr>
            </w:pPr>
          </w:p>
        </w:tc>
        <w:tc>
          <w:tcPr>
            <w:tcW w:w="4815" w:type="dxa"/>
            <w:shd w:val="clear" w:color="auto" w:fill="F2F2F2" w:themeFill="background1" w:themeFillShade="F2"/>
            <w:vAlign w:val="center"/>
          </w:tcPr>
          <w:p w14:paraId="4AA054B6" w14:textId="0CF46AB8" w:rsidR="006573C2" w:rsidRPr="006573C2" w:rsidRDefault="006573C2" w:rsidP="00BC2AD4">
            <w:pPr>
              <w:jc w:val="both"/>
              <w:rPr>
                <w:b/>
                <w:sz w:val="22"/>
                <w:szCs w:val="22"/>
              </w:rPr>
            </w:pPr>
            <w:r w:rsidRPr="006573C2">
              <w:rPr>
                <w:b/>
                <w:sz w:val="22"/>
                <w:szCs w:val="22"/>
              </w:rPr>
              <w:t>Re-election of regional representatives is not precluded or limited to a number of terms</w:t>
            </w:r>
          </w:p>
        </w:tc>
      </w:tr>
      <w:tr w:rsidR="006573C2" w14:paraId="37ABCA7C" w14:textId="77777777" w:rsidTr="003D4019">
        <w:trPr>
          <w:trHeight w:val="567"/>
        </w:trPr>
        <w:tc>
          <w:tcPr>
            <w:tcW w:w="4814" w:type="dxa"/>
            <w:vAlign w:val="center"/>
          </w:tcPr>
          <w:p w14:paraId="12191F17" w14:textId="148831C1" w:rsidR="006573C2" w:rsidRDefault="006573C2" w:rsidP="00BC2AD4">
            <w:pPr>
              <w:jc w:val="both"/>
              <w:rPr>
                <w:sz w:val="22"/>
                <w:szCs w:val="22"/>
              </w:rPr>
            </w:pPr>
            <w:r>
              <w:rPr>
                <w:sz w:val="22"/>
                <w:szCs w:val="22"/>
              </w:rPr>
              <w:t>CMS</w:t>
            </w:r>
            <w:r w:rsidR="003037B7">
              <w:rPr>
                <w:sz w:val="22"/>
                <w:szCs w:val="22"/>
              </w:rPr>
              <w:t>,</w:t>
            </w:r>
            <w:r>
              <w:rPr>
                <w:sz w:val="22"/>
                <w:szCs w:val="22"/>
              </w:rPr>
              <w:t xml:space="preserve"> Standing Committee</w:t>
            </w:r>
          </w:p>
        </w:tc>
        <w:tc>
          <w:tcPr>
            <w:tcW w:w="4815" w:type="dxa"/>
            <w:vAlign w:val="center"/>
          </w:tcPr>
          <w:p w14:paraId="68CA65AF" w14:textId="341A8B2D" w:rsidR="006573C2" w:rsidRDefault="006573C2" w:rsidP="00BC2AD4">
            <w:pPr>
              <w:jc w:val="both"/>
              <w:rPr>
                <w:sz w:val="22"/>
                <w:szCs w:val="22"/>
              </w:rPr>
            </w:pPr>
            <w:r>
              <w:rPr>
                <w:sz w:val="22"/>
                <w:szCs w:val="22"/>
              </w:rPr>
              <w:t>Eurobats</w:t>
            </w:r>
            <w:r w:rsidR="003037B7">
              <w:rPr>
                <w:sz w:val="22"/>
                <w:szCs w:val="22"/>
              </w:rPr>
              <w:t>,</w:t>
            </w:r>
            <w:r>
              <w:rPr>
                <w:sz w:val="22"/>
                <w:szCs w:val="22"/>
              </w:rPr>
              <w:t xml:space="preserve"> Standing Committee</w:t>
            </w:r>
          </w:p>
        </w:tc>
      </w:tr>
      <w:tr w:rsidR="006573C2" w14:paraId="047E4219" w14:textId="77777777" w:rsidTr="003D4019">
        <w:trPr>
          <w:trHeight w:val="567"/>
        </w:trPr>
        <w:tc>
          <w:tcPr>
            <w:tcW w:w="4814" w:type="dxa"/>
            <w:vAlign w:val="center"/>
          </w:tcPr>
          <w:p w14:paraId="5483BDB4" w14:textId="0D1B3E71" w:rsidR="006573C2" w:rsidRDefault="006573C2" w:rsidP="00BC2AD4">
            <w:pPr>
              <w:jc w:val="both"/>
              <w:rPr>
                <w:sz w:val="22"/>
                <w:szCs w:val="22"/>
              </w:rPr>
            </w:pPr>
            <w:r>
              <w:rPr>
                <w:sz w:val="22"/>
                <w:szCs w:val="22"/>
              </w:rPr>
              <w:t>Accobams</w:t>
            </w:r>
            <w:r w:rsidR="003037B7">
              <w:rPr>
                <w:sz w:val="22"/>
                <w:szCs w:val="22"/>
              </w:rPr>
              <w:t>,</w:t>
            </w:r>
            <w:r>
              <w:rPr>
                <w:sz w:val="22"/>
                <w:szCs w:val="22"/>
              </w:rPr>
              <w:t xml:space="preserve"> Scientific Committee</w:t>
            </w:r>
          </w:p>
        </w:tc>
        <w:tc>
          <w:tcPr>
            <w:tcW w:w="4815" w:type="dxa"/>
            <w:vAlign w:val="center"/>
          </w:tcPr>
          <w:p w14:paraId="5D11873E" w14:textId="77777777" w:rsidR="006573C2" w:rsidRDefault="006573C2" w:rsidP="00BC2AD4">
            <w:pPr>
              <w:jc w:val="both"/>
              <w:rPr>
                <w:sz w:val="22"/>
                <w:szCs w:val="22"/>
              </w:rPr>
            </w:pPr>
          </w:p>
        </w:tc>
      </w:tr>
      <w:tr w:rsidR="006573C2" w14:paraId="1FD2232F" w14:textId="77777777" w:rsidTr="003D4019">
        <w:trPr>
          <w:trHeight w:val="567"/>
        </w:trPr>
        <w:tc>
          <w:tcPr>
            <w:tcW w:w="4814" w:type="dxa"/>
            <w:vAlign w:val="center"/>
          </w:tcPr>
          <w:p w14:paraId="7ABA741F" w14:textId="028935EB" w:rsidR="006573C2" w:rsidRDefault="006573C2" w:rsidP="00BC2AD4">
            <w:pPr>
              <w:jc w:val="both"/>
              <w:rPr>
                <w:sz w:val="22"/>
                <w:szCs w:val="22"/>
              </w:rPr>
            </w:pPr>
            <w:r>
              <w:rPr>
                <w:sz w:val="22"/>
                <w:szCs w:val="22"/>
              </w:rPr>
              <w:t>Ramsar Convention on Wetlands</w:t>
            </w:r>
            <w:r w:rsidR="003037B7">
              <w:rPr>
                <w:sz w:val="22"/>
                <w:szCs w:val="22"/>
              </w:rPr>
              <w:t>, Standing Committee</w:t>
            </w:r>
          </w:p>
        </w:tc>
        <w:tc>
          <w:tcPr>
            <w:tcW w:w="4815" w:type="dxa"/>
            <w:vAlign w:val="center"/>
          </w:tcPr>
          <w:p w14:paraId="5E05CE8F" w14:textId="77777777" w:rsidR="006573C2" w:rsidRDefault="006573C2" w:rsidP="00BC2AD4">
            <w:pPr>
              <w:jc w:val="both"/>
              <w:rPr>
                <w:sz w:val="22"/>
                <w:szCs w:val="22"/>
              </w:rPr>
            </w:pPr>
          </w:p>
        </w:tc>
      </w:tr>
      <w:tr w:rsidR="006573C2" w14:paraId="0F822F26" w14:textId="77777777" w:rsidTr="003D4019">
        <w:trPr>
          <w:trHeight w:val="567"/>
        </w:trPr>
        <w:tc>
          <w:tcPr>
            <w:tcW w:w="4814" w:type="dxa"/>
            <w:vAlign w:val="center"/>
          </w:tcPr>
          <w:p w14:paraId="5B9C96BE" w14:textId="62DEE3C7" w:rsidR="006573C2" w:rsidRDefault="006573C2" w:rsidP="00BC2AD4">
            <w:pPr>
              <w:jc w:val="both"/>
              <w:rPr>
                <w:sz w:val="22"/>
                <w:szCs w:val="22"/>
              </w:rPr>
            </w:pPr>
            <w:r>
              <w:rPr>
                <w:sz w:val="22"/>
                <w:szCs w:val="22"/>
              </w:rPr>
              <w:t>CITES</w:t>
            </w:r>
            <w:r w:rsidR="003037B7">
              <w:rPr>
                <w:sz w:val="22"/>
                <w:szCs w:val="22"/>
              </w:rPr>
              <w:t>,</w:t>
            </w:r>
            <w:r>
              <w:rPr>
                <w:sz w:val="22"/>
                <w:szCs w:val="22"/>
              </w:rPr>
              <w:t xml:space="preserve"> Standing Committee</w:t>
            </w:r>
          </w:p>
        </w:tc>
        <w:tc>
          <w:tcPr>
            <w:tcW w:w="4815" w:type="dxa"/>
            <w:vAlign w:val="center"/>
          </w:tcPr>
          <w:p w14:paraId="214FDA9B" w14:textId="77777777" w:rsidR="006573C2" w:rsidRDefault="006573C2" w:rsidP="00BC2AD4">
            <w:pPr>
              <w:jc w:val="both"/>
              <w:rPr>
                <w:sz w:val="22"/>
                <w:szCs w:val="22"/>
              </w:rPr>
            </w:pPr>
          </w:p>
        </w:tc>
      </w:tr>
      <w:tr w:rsidR="003037B7" w14:paraId="6529BB2F" w14:textId="77777777" w:rsidTr="003D4019">
        <w:trPr>
          <w:trHeight w:val="567"/>
        </w:trPr>
        <w:tc>
          <w:tcPr>
            <w:tcW w:w="4814" w:type="dxa"/>
            <w:vAlign w:val="center"/>
          </w:tcPr>
          <w:p w14:paraId="3A157ECC" w14:textId="5E5C0761" w:rsidR="003037B7" w:rsidRDefault="003037B7" w:rsidP="00BC2AD4">
            <w:pPr>
              <w:jc w:val="both"/>
              <w:rPr>
                <w:sz w:val="22"/>
                <w:szCs w:val="22"/>
              </w:rPr>
            </w:pPr>
            <w:r>
              <w:rPr>
                <w:sz w:val="22"/>
                <w:szCs w:val="22"/>
              </w:rPr>
              <w:t xml:space="preserve">CBD, </w:t>
            </w:r>
            <w:r w:rsidRPr="003037B7">
              <w:rPr>
                <w:sz w:val="22"/>
                <w:szCs w:val="22"/>
              </w:rPr>
              <w:t>Subsidiary Body on Scientific, Technical and Technological Advice (SBSTTA) </w:t>
            </w:r>
          </w:p>
        </w:tc>
        <w:tc>
          <w:tcPr>
            <w:tcW w:w="4815" w:type="dxa"/>
            <w:vAlign w:val="center"/>
          </w:tcPr>
          <w:p w14:paraId="65AE2762" w14:textId="77777777" w:rsidR="003037B7" w:rsidRDefault="003037B7" w:rsidP="00BC2AD4">
            <w:pPr>
              <w:jc w:val="both"/>
              <w:rPr>
                <w:sz w:val="22"/>
                <w:szCs w:val="22"/>
              </w:rPr>
            </w:pPr>
          </w:p>
        </w:tc>
      </w:tr>
      <w:tr w:rsidR="006573C2" w14:paraId="0F541C19" w14:textId="77777777" w:rsidTr="003D4019">
        <w:trPr>
          <w:trHeight w:val="567"/>
        </w:trPr>
        <w:tc>
          <w:tcPr>
            <w:tcW w:w="4814" w:type="dxa"/>
            <w:vAlign w:val="center"/>
          </w:tcPr>
          <w:p w14:paraId="1057792F" w14:textId="2DBD7FBA" w:rsidR="006573C2" w:rsidRDefault="001D7ACB" w:rsidP="00BC2AD4">
            <w:pPr>
              <w:jc w:val="both"/>
              <w:rPr>
                <w:sz w:val="22"/>
                <w:szCs w:val="22"/>
              </w:rPr>
            </w:pPr>
            <w:r>
              <w:rPr>
                <w:sz w:val="22"/>
                <w:szCs w:val="22"/>
              </w:rPr>
              <w:t>Basel Convention, Implementation and Compliance Committee</w:t>
            </w:r>
          </w:p>
        </w:tc>
        <w:tc>
          <w:tcPr>
            <w:tcW w:w="4815" w:type="dxa"/>
            <w:vAlign w:val="center"/>
          </w:tcPr>
          <w:p w14:paraId="06D0B248" w14:textId="77777777" w:rsidR="006573C2" w:rsidRDefault="006573C2" w:rsidP="00BC2AD4">
            <w:pPr>
              <w:jc w:val="both"/>
              <w:rPr>
                <w:sz w:val="22"/>
                <w:szCs w:val="22"/>
              </w:rPr>
            </w:pPr>
          </w:p>
        </w:tc>
      </w:tr>
      <w:tr w:rsidR="006573C2" w14:paraId="2866528A" w14:textId="77777777" w:rsidTr="003D4019">
        <w:trPr>
          <w:trHeight w:val="567"/>
        </w:trPr>
        <w:tc>
          <w:tcPr>
            <w:tcW w:w="4814" w:type="dxa"/>
            <w:vAlign w:val="center"/>
          </w:tcPr>
          <w:p w14:paraId="28C69771" w14:textId="3C7954CF" w:rsidR="006573C2" w:rsidRDefault="001D7ACB" w:rsidP="00BC2AD4">
            <w:pPr>
              <w:jc w:val="both"/>
              <w:rPr>
                <w:sz w:val="22"/>
                <w:szCs w:val="22"/>
              </w:rPr>
            </w:pPr>
            <w:r>
              <w:rPr>
                <w:sz w:val="22"/>
                <w:szCs w:val="22"/>
              </w:rPr>
              <w:t>Ro</w:t>
            </w:r>
            <w:r w:rsidR="003037B7">
              <w:rPr>
                <w:sz w:val="22"/>
                <w:szCs w:val="22"/>
              </w:rPr>
              <w:t>t</w:t>
            </w:r>
            <w:r>
              <w:rPr>
                <w:sz w:val="22"/>
                <w:szCs w:val="22"/>
              </w:rPr>
              <w:t>terdam Convention, Chemical Review Committee</w:t>
            </w:r>
          </w:p>
        </w:tc>
        <w:tc>
          <w:tcPr>
            <w:tcW w:w="4815" w:type="dxa"/>
            <w:vAlign w:val="center"/>
          </w:tcPr>
          <w:p w14:paraId="65AC91E8" w14:textId="77777777" w:rsidR="006573C2" w:rsidRDefault="006573C2" w:rsidP="00BC2AD4">
            <w:pPr>
              <w:jc w:val="both"/>
              <w:rPr>
                <w:sz w:val="22"/>
                <w:szCs w:val="22"/>
              </w:rPr>
            </w:pPr>
          </w:p>
        </w:tc>
      </w:tr>
      <w:tr w:rsidR="006573C2" w14:paraId="2FECEF48" w14:textId="77777777" w:rsidTr="003D4019">
        <w:trPr>
          <w:trHeight w:val="567"/>
        </w:trPr>
        <w:tc>
          <w:tcPr>
            <w:tcW w:w="4814" w:type="dxa"/>
            <w:vAlign w:val="center"/>
          </w:tcPr>
          <w:p w14:paraId="78794921" w14:textId="1C806258" w:rsidR="006573C2" w:rsidRDefault="001D7ACB" w:rsidP="00BC2AD4">
            <w:pPr>
              <w:jc w:val="both"/>
              <w:rPr>
                <w:sz w:val="22"/>
                <w:szCs w:val="22"/>
              </w:rPr>
            </w:pPr>
            <w:r>
              <w:rPr>
                <w:sz w:val="22"/>
                <w:szCs w:val="22"/>
              </w:rPr>
              <w:t>Stockholm Convention, Persistent Organic Pollutants Review Committee</w:t>
            </w:r>
          </w:p>
        </w:tc>
        <w:tc>
          <w:tcPr>
            <w:tcW w:w="4815" w:type="dxa"/>
            <w:vAlign w:val="center"/>
          </w:tcPr>
          <w:p w14:paraId="5FF75E63" w14:textId="77777777" w:rsidR="006573C2" w:rsidRDefault="006573C2" w:rsidP="00BC2AD4">
            <w:pPr>
              <w:jc w:val="both"/>
              <w:rPr>
                <w:sz w:val="22"/>
                <w:szCs w:val="22"/>
              </w:rPr>
            </w:pPr>
          </w:p>
        </w:tc>
      </w:tr>
      <w:tr w:rsidR="001D7ACB" w14:paraId="1D009DFE" w14:textId="77777777" w:rsidTr="003D4019">
        <w:trPr>
          <w:trHeight w:val="567"/>
        </w:trPr>
        <w:tc>
          <w:tcPr>
            <w:tcW w:w="4814" w:type="dxa"/>
            <w:vAlign w:val="center"/>
          </w:tcPr>
          <w:p w14:paraId="407D091B" w14:textId="574444CF" w:rsidR="001D7ACB" w:rsidRDefault="001D7ACB" w:rsidP="00BC2AD4">
            <w:pPr>
              <w:jc w:val="both"/>
              <w:rPr>
                <w:sz w:val="22"/>
                <w:szCs w:val="22"/>
              </w:rPr>
            </w:pPr>
            <w:r>
              <w:rPr>
                <w:sz w:val="22"/>
                <w:szCs w:val="22"/>
              </w:rPr>
              <w:t>Montreal Protocol, Implementation Committee</w:t>
            </w:r>
          </w:p>
        </w:tc>
        <w:tc>
          <w:tcPr>
            <w:tcW w:w="4815" w:type="dxa"/>
            <w:vAlign w:val="center"/>
          </w:tcPr>
          <w:p w14:paraId="17D33763" w14:textId="77777777" w:rsidR="001D7ACB" w:rsidRDefault="001D7ACB" w:rsidP="00BC2AD4">
            <w:pPr>
              <w:jc w:val="both"/>
              <w:rPr>
                <w:sz w:val="22"/>
                <w:szCs w:val="22"/>
              </w:rPr>
            </w:pPr>
          </w:p>
        </w:tc>
      </w:tr>
    </w:tbl>
    <w:p w14:paraId="04774497" w14:textId="1281B08A" w:rsidR="006573C2" w:rsidRDefault="006573C2" w:rsidP="00BC2AD4">
      <w:pPr>
        <w:jc w:val="both"/>
        <w:rPr>
          <w:sz w:val="22"/>
          <w:szCs w:val="22"/>
        </w:rPr>
      </w:pPr>
    </w:p>
    <w:p w14:paraId="4E4B195A" w14:textId="70C17DD5" w:rsidR="008F1420" w:rsidRDefault="008F1420">
      <w:pPr>
        <w:rPr>
          <w:sz w:val="22"/>
          <w:szCs w:val="22"/>
        </w:rPr>
      </w:pPr>
      <w:r>
        <w:rPr>
          <w:sz w:val="22"/>
          <w:szCs w:val="22"/>
        </w:rPr>
        <w:br w:type="page"/>
      </w:r>
    </w:p>
    <w:p w14:paraId="25BD5554" w14:textId="798ECA7A" w:rsidR="00BC2AD4" w:rsidRPr="000F4599" w:rsidRDefault="00BC2AD4" w:rsidP="00D24A75">
      <w:pPr>
        <w:pStyle w:val="ListParagraph"/>
        <w:numPr>
          <w:ilvl w:val="0"/>
          <w:numId w:val="30"/>
        </w:numPr>
        <w:shd w:val="clear" w:color="auto" w:fill="B8CCE4" w:themeFill="accent1" w:themeFillTint="66"/>
        <w:spacing w:after="160" w:line="259" w:lineRule="auto"/>
        <w:ind w:left="540" w:hanging="540"/>
        <w:contextualSpacing/>
        <w:jc w:val="both"/>
        <w:rPr>
          <w:b/>
          <w:sz w:val="22"/>
          <w:szCs w:val="22"/>
        </w:rPr>
      </w:pPr>
      <w:bookmarkStart w:id="1" w:name="_Hlk514142954"/>
      <w:r w:rsidRPr="000F4599">
        <w:rPr>
          <w:b/>
          <w:sz w:val="22"/>
          <w:szCs w:val="22"/>
        </w:rPr>
        <w:lastRenderedPageBreak/>
        <w:t>PROPOSAL</w:t>
      </w:r>
      <w:r w:rsidR="00567F00">
        <w:rPr>
          <w:b/>
          <w:sz w:val="22"/>
          <w:szCs w:val="22"/>
        </w:rPr>
        <w:t>S 1. – 3.</w:t>
      </w:r>
    </w:p>
    <w:bookmarkEnd w:id="1"/>
    <w:p w14:paraId="6B7F339B" w14:textId="77777777" w:rsidR="00BC2AD4" w:rsidRPr="007559DE" w:rsidRDefault="00BC2AD4" w:rsidP="00BC2AD4">
      <w:pPr>
        <w:pStyle w:val="ListParagraph"/>
        <w:ind w:left="270"/>
        <w:jc w:val="both"/>
        <w:rPr>
          <w:sz w:val="22"/>
          <w:szCs w:val="22"/>
        </w:rPr>
      </w:pPr>
    </w:p>
    <w:p w14:paraId="4BB662B0" w14:textId="092223A9" w:rsidR="000F4599" w:rsidRPr="005244BB" w:rsidRDefault="000F4599" w:rsidP="003D4019">
      <w:pPr>
        <w:pStyle w:val="ListParagraph"/>
        <w:numPr>
          <w:ilvl w:val="0"/>
          <w:numId w:val="29"/>
        </w:numPr>
        <w:shd w:val="clear" w:color="auto" w:fill="D9D9D9" w:themeFill="background1" w:themeFillShade="D9"/>
        <w:spacing w:after="160" w:line="276" w:lineRule="auto"/>
        <w:ind w:left="270" w:hanging="270"/>
        <w:contextualSpacing/>
        <w:jc w:val="both"/>
        <w:rPr>
          <w:b/>
          <w:sz w:val="22"/>
          <w:szCs w:val="22"/>
        </w:rPr>
      </w:pPr>
      <w:r w:rsidRPr="005244BB">
        <w:rPr>
          <w:b/>
          <w:sz w:val="22"/>
          <w:szCs w:val="22"/>
        </w:rPr>
        <w:t>Institutional context proposal</w:t>
      </w:r>
      <w:r w:rsidR="004A43E9">
        <w:rPr>
          <w:b/>
          <w:sz w:val="22"/>
          <w:szCs w:val="22"/>
        </w:rPr>
        <w:t xml:space="preserve"> (</w:t>
      </w:r>
      <w:r w:rsidR="00A544E0">
        <w:rPr>
          <w:b/>
          <w:sz w:val="22"/>
          <w:szCs w:val="22"/>
        </w:rPr>
        <w:t>six</w:t>
      </w:r>
      <w:r w:rsidR="004A43E9">
        <w:rPr>
          <w:b/>
          <w:sz w:val="22"/>
          <w:szCs w:val="22"/>
        </w:rPr>
        <w:t xml:space="preserve"> years with option for nine years)</w:t>
      </w:r>
    </w:p>
    <w:p w14:paraId="01F5472F" w14:textId="77777777" w:rsidR="000F4599" w:rsidRDefault="000F4599" w:rsidP="003D4019">
      <w:pPr>
        <w:pStyle w:val="ListParagraph"/>
        <w:spacing w:after="160" w:line="276" w:lineRule="auto"/>
        <w:ind w:left="270"/>
        <w:contextualSpacing/>
        <w:jc w:val="both"/>
        <w:rPr>
          <w:sz w:val="22"/>
          <w:szCs w:val="22"/>
        </w:rPr>
      </w:pPr>
    </w:p>
    <w:p w14:paraId="09EBB514" w14:textId="17B81A82" w:rsidR="00BC2AD4" w:rsidRPr="007559DE" w:rsidRDefault="00567F00" w:rsidP="003D4019">
      <w:pPr>
        <w:pStyle w:val="ListParagraph"/>
        <w:numPr>
          <w:ilvl w:val="0"/>
          <w:numId w:val="32"/>
        </w:numPr>
        <w:spacing w:line="276" w:lineRule="auto"/>
        <w:contextualSpacing/>
        <w:jc w:val="both"/>
        <w:rPr>
          <w:sz w:val="22"/>
          <w:szCs w:val="22"/>
        </w:rPr>
      </w:pPr>
      <w:r>
        <w:rPr>
          <w:sz w:val="22"/>
          <w:szCs w:val="22"/>
        </w:rPr>
        <w:t>T</w:t>
      </w:r>
      <w:r w:rsidR="00BC2AD4" w:rsidRPr="007559DE">
        <w:rPr>
          <w:sz w:val="22"/>
          <w:szCs w:val="22"/>
        </w:rPr>
        <w:t>o open the possibility of re-appointment of Standing Committee regional representatives and alternates after expiration of their term of office</w:t>
      </w:r>
      <w:r w:rsidR="00A544E0">
        <w:rPr>
          <w:sz w:val="22"/>
          <w:szCs w:val="22"/>
        </w:rPr>
        <w:t>,</w:t>
      </w:r>
      <w:r w:rsidR="00BC2AD4" w:rsidRPr="007559DE">
        <w:rPr>
          <w:sz w:val="22"/>
          <w:szCs w:val="22"/>
        </w:rPr>
        <w:t xml:space="preserve"> the Secretariat suggests </w:t>
      </w:r>
      <w:r w:rsidR="00A544E0" w:rsidRPr="007559DE">
        <w:rPr>
          <w:sz w:val="22"/>
          <w:szCs w:val="22"/>
        </w:rPr>
        <w:t>amending</w:t>
      </w:r>
      <w:r w:rsidR="00BC2AD4" w:rsidRPr="007559DE">
        <w:rPr>
          <w:sz w:val="22"/>
          <w:szCs w:val="22"/>
        </w:rPr>
        <w:t xml:space="preserve"> </w:t>
      </w:r>
      <w:r w:rsidR="00BC2AD4" w:rsidRPr="007559DE">
        <w:rPr>
          <w:b/>
          <w:sz w:val="22"/>
          <w:szCs w:val="22"/>
        </w:rPr>
        <w:t>Rule 17 of the Rules of Procedure</w:t>
      </w:r>
      <w:r>
        <w:rPr>
          <w:sz w:val="22"/>
          <w:szCs w:val="22"/>
        </w:rPr>
        <w:t xml:space="preserve"> in line with the existing AEWA TC Modus Operandi</w:t>
      </w:r>
      <w:r w:rsidR="00BC2AD4" w:rsidRPr="007559DE">
        <w:rPr>
          <w:sz w:val="22"/>
          <w:szCs w:val="22"/>
        </w:rPr>
        <w:t>:</w:t>
      </w:r>
    </w:p>
    <w:p w14:paraId="65D6C73E" w14:textId="77777777" w:rsidR="00D24A75" w:rsidRDefault="00D24A75" w:rsidP="003D4019">
      <w:pPr>
        <w:spacing w:line="276" w:lineRule="auto"/>
        <w:jc w:val="center"/>
        <w:rPr>
          <w:b/>
          <w:sz w:val="22"/>
          <w:szCs w:val="22"/>
        </w:rPr>
      </w:pPr>
    </w:p>
    <w:p w14:paraId="328E65CE" w14:textId="6EBD0E34" w:rsidR="00BC2AD4" w:rsidRPr="007559DE" w:rsidRDefault="00BC2AD4" w:rsidP="003D4019">
      <w:pPr>
        <w:spacing w:line="276" w:lineRule="auto"/>
        <w:jc w:val="center"/>
        <w:rPr>
          <w:b/>
          <w:sz w:val="22"/>
          <w:szCs w:val="22"/>
        </w:rPr>
      </w:pPr>
      <w:r w:rsidRPr="007559DE">
        <w:rPr>
          <w:b/>
          <w:sz w:val="22"/>
          <w:szCs w:val="22"/>
        </w:rPr>
        <w:t>Draft Rule 17</w:t>
      </w:r>
    </w:p>
    <w:p w14:paraId="1BE469C1" w14:textId="6527C186" w:rsidR="00BC2AD4" w:rsidRPr="007559DE" w:rsidRDefault="00BC2AD4" w:rsidP="003D4019">
      <w:pPr>
        <w:pStyle w:val="CommentText"/>
        <w:spacing w:line="276" w:lineRule="auto"/>
        <w:jc w:val="both"/>
        <w:rPr>
          <w:rFonts w:ascii="Times New Roman" w:hAnsi="Times New Roman" w:cs="Times New Roman"/>
          <w:i/>
          <w:sz w:val="22"/>
          <w:szCs w:val="22"/>
        </w:rPr>
      </w:pPr>
      <w:r w:rsidRPr="007559DE">
        <w:rPr>
          <w:rFonts w:ascii="Times New Roman" w:hAnsi="Times New Roman" w:cs="Times New Roman"/>
          <w:i/>
          <w:sz w:val="22"/>
          <w:szCs w:val="22"/>
        </w:rPr>
        <w:t xml:space="preserve">The term of office of regional members and alternates shall expire at the close of the </w:t>
      </w:r>
      <w:r w:rsidR="00EE5BE2">
        <w:rPr>
          <w:rFonts w:ascii="Times New Roman" w:hAnsi="Times New Roman" w:cs="Times New Roman"/>
          <w:i/>
          <w:sz w:val="22"/>
          <w:szCs w:val="22"/>
        </w:rPr>
        <w:t xml:space="preserve"> second </w:t>
      </w:r>
      <w:r w:rsidRPr="007559DE">
        <w:rPr>
          <w:rFonts w:ascii="Times New Roman" w:hAnsi="Times New Roman" w:cs="Times New Roman"/>
          <w:i/>
          <w:sz w:val="22"/>
          <w:szCs w:val="22"/>
        </w:rPr>
        <w:t xml:space="preserve">ordinary session of the Meeting of the Parties following the session at which they were originally elected. </w:t>
      </w:r>
      <w:r w:rsidR="00EE5BE2" w:rsidRPr="007559DE">
        <w:rPr>
          <w:rFonts w:ascii="Times New Roman" w:hAnsi="Times New Roman" w:cs="Times New Roman"/>
          <w:i/>
          <w:sz w:val="22"/>
          <w:szCs w:val="22"/>
        </w:rPr>
        <w:t xml:space="preserve">Regional members and alternates can be re-appointed for one additional term of office by agreement of the Meeting of the Parties. </w:t>
      </w:r>
      <w:r w:rsidRPr="007559DE">
        <w:rPr>
          <w:rFonts w:ascii="Times New Roman" w:hAnsi="Times New Roman" w:cs="Times New Roman"/>
          <w:i/>
          <w:sz w:val="22"/>
          <w:szCs w:val="22"/>
        </w:rPr>
        <w:t>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w:t>
      </w:r>
    </w:p>
    <w:p w14:paraId="24B9C364" w14:textId="77777777" w:rsidR="00BC2AD4" w:rsidRPr="007559DE" w:rsidRDefault="00BC2AD4" w:rsidP="003D4019">
      <w:pPr>
        <w:pStyle w:val="ListParagraph"/>
        <w:spacing w:line="276" w:lineRule="auto"/>
        <w:ind w:left="270"/>
        <w:jc w:val="both"/>
        <w:rPr>
          <w:sz w:val="22"/>
          <w:szCs w:val="22"/>
        </w:rPr>
      </w:pPr>
    </w:p>
    <w:p w14:paraId="0589A89A" w14:textId="75C8F88A" w:rsidR="00BC2AD4" w:rsidRPr="007559DE" w:rsidRDefault="00BC2AD4" w:rsidP="003D4019">
      <w:pPr>
        <w:pStyle w:val="ListParagraph"/>
        <w:numPr>
          <w:ilvl w:val="0"/>
          <w:numId w:val="32"/>
        </w:numPr>
        <w:spacing w:line="276" w:lineRule="auto"/>
        <w:contextualSpacing/>
        <w:jc w:val="both"/>
        <w:rPr>
          <w:sz w:val="22"/>
          <w:szCs w:val="22"/>
        </w:rPr>
      </w:pPr>
      <w:r w:rsidRPr="007559DE">
        <w:rPr>
          <w:sz w:val="22"/>
          <w:szCs w:val="22"/>
        </w:rPr>
        <w:t>Moreover, to ensure the backing of the Meeting of the Parties</w:t>
      </w:r>
      <w:r w:rsidR="00A544E0">
        <w:rPr>
          <w:sz w:val="22"/>
          <w:szCs w:val="22"/>
        </w:rPr>
        <w:t>,</w:t>
      </w:r>
      <w:r w:rsidRPr="007559DE">
        <w:rPr>
          <w:sz w:val="22"/>
          <w:szCs w:val="22"/>
        </w:rPr>
        <w:t xml:space="preserve"> it is suggested to add </w:t>
      </w:r>
      <w:r w:rsidR="000963C9">
        <w:rPr>
          <w:sz w:val="22"/>
          <w:szCs w:val="22"/>
        </w:rPr>
        <w:t xml:space="preserve">the </w:t>
      </w:r>
      <w:r w:rsidRPr="007559DE">
        <w:rPr>
          <w:sz w:val="22"/>
          <w:szCs w:val="22"/>
        </w:rPr>
        <w:t>following paragraph in the relevant MOP7 draft Resolution:</w:t>
      </w:r>
    </w:p>
    <w:p w14:paraId="0D15C42F" w14:textId="77777777" w:rsidR="00BC2AD4" w:rsidRPr="007559DE" w:rsidRDefault="00BC2AD4" w:rsidP="003D4019">
      <w:pPr>
        <w:spacing w:line="276" w:lineRule="auto"/>
        <w:jc w:val="both"/>
        <w:rPr>
          <w:sz w:val="22"/>
          <w:szCs w:val="22"/>
        </w:rPr>
      </w:pPr>
    </w:p>
    <w:p w14:paraId="1714074F" w14:textId="77777777" w:rsidR="00BC2AD4" w:rsidRPr="00567F00" w:rsidRDefault="00BC2AD4" w:rsidP="003D4019">
      <w:pPr>
        <w:spacing w:line="276" w:lineRule="auto"/>
        <w:ind w:left="270"/>
        <w:jc w:val="both"/>
        <w:rPr>
          <w:b/>
          <w:i/>
          <w:sz w:val="22"/>
          <w:szCs w:val="22"/>
        </w:rPr>
      </w:pPr>
      <w:r w:rsidRPr="007559DE">
        <w:rPr>
          <w:b/>
          <w:sz w:val="22"/>
          <w:szCs w:val="22"/>
        </w:rPr>
        <w:t xml:space="preserve">Draft Resolution 7.XX </w:t>
      </w:r>
      <w:r w:rsidRPr="00567F00">
        <w:rPr>
          <w:b/>
          <w:i/>
          <w:sz w:val="22"/>
          <w:szCs w:val="22"/>
        </w:rPr>
        <w:t>Institutional Arrangements: Standing Committee</w:t>
      </w:r>
    </w:p>
    <w:p w14:paraId="76691911" w14:textId="77777777" w:rsidR="00BC2AD4" w:rsidRPr="007559DE" w:rsidRDefault="00BC2AD4" w:rsidP="003D4019">
      <w:pPr>
        <w:spacing w:line="276" w:lineRule="auto"/>
        <w:ind w:left="270"/>
        <w:jc w:val="both"/>
        <w:rPr>
          <w:sz w:val="22"/>
          <w:szCs w:val="22"/>
        </w:rPr>
      </w:pPr>
      <w:r w:rsidRPr="007559DE">
        <w:rPr>
          <w:sz w:val="22"/>
          <w:szCs w:val="22"/>
        </w:rPr>
        <w:t>[...]</w:t>
      </w:r>
    </w:p>
    <w:p w14:paraId="38F3AA4C" w14:textId="77777777" w:rsidR="00BC2AD4" w:rsidRPr="007559DE" w:rsidRDefault="00BC2AD4" w:rsidP="003D4019">
      <w:pPr>
        <w:spacing w:line="276" w:lineRule="auto"/>
        <w:ind w:left="270"/>
        <w:jc w:val="both"/>
        <w:rPr>
          <w:sz w:val="22"/>
          <w:szCs w:val="22"/>
        </w:rPr>
      </w:pPr>
      <w:r w:rsidRPr="007559DE">
        <w:rPr>
          <w:i/>
          <w:sz w:val="22"/>
          <w:szCs w:val="22"/>
        </w:rPr>
        <w:t>Recalling</w:t>
      </w:r>
      <w:r w:rsidRPr="007559DE">
        <w:rPr>
          <w:sz w:val="22"/>
          <w:szCs w:val="22"/>
        </w:rPr>
        <w:t xml:space="preserve"> Resolution 6.16 through which the Parties elected two of the new representatives to the Standing Committee for a third consecutive MOP cycle;</w:t>
      </w:r>
    </w:p>
    <w:p w14:paraId="0ADB5DCF" w14:textId="77777777" w:rsidR="00567F00" w:rsidRDefault="00567F00" w:rsidP="003D4019">
      <w:pPr>
        <w:spacing w:line="276" w:lineRule="auto"/>
        <w:ind w:left="270"/>
        <w:jc w:val="both"/>
        <w:rPr>
          <w:i/>
          <w:sz w:val="22"/>
          <w:szCs w:val="22"/>
        </w:rPr>
      </w:pPr>
    </w:p>
    <w:p w14:paraId="76D8E8AB" w14:textId="6C0159B5" w:rsidR="00BC2AD4" w:rsidRPr="007559DE" w:rsidRDefault="00BC2AD4" w:rsidP="003D4019">
      <w:pPr>
        <w:spacing w:line="276" w:lineRule="auto"/>
        <w:ind w:left="270"/>
        <w:jc w:val="both"/>
        <w:rPr>
          <w:sz w:val="22"/>
          <w:szCs w:val="22"/>
        </w:rPr>
      </w:pPr>
      <w:r w:rsidRPr="007559DE">
        <w:rPr>
          <w:i/>
          <w:sz w:val="22"/>
          <w:szCs w:val="22"/>
        </w:rPr>
        <w:t>Also recalling</w:t>
      </w:r>
      <w:r w:rsidRPr="007559DE">
        <w:rPr>
          <w:sz w:val="22"/>
          <w:szCs w:val="22"/>
        </w:rPr>
        <w:t xml:space="preserve"> that the Parties, after a controversial discussion on the question whether such re-appointment after six years was in line with Resolution 2.6, decided not to reconsider Resolution 6.16, but to revisit the points raised to be considered intersessionally.</w:t>
      </w:r>
    </w:p>
    <w:p w14:paraId="7A62D7C3" w14:textId="77777777" w:rsidR="00BC2AD4" w:rsidRPr="007559DE" w:rsidRDefault="00BC2AD4" w:rsidP="003D4019">
      <w:pPr>
        <w:spacing w:line="276" w:lineRule="auto"/>
        <w:ind w:left="270"/>
        <w:jc w:val="both"/>
        <w:rPr>
          <w:sz w:val="22"/>
          <w:szCs w:val="22"/>
        </w:rPr>
      </w:pPr>
      <w:r w:rsidRPr="007559DE">
        <w:rPr>
          <w:sz w:val="22"/>
          <w:szCs w:val="22"/>
        </w:rPr>
        <w:t>[…]</w:t>
      </w:r>
    </w:p>
    <w:p w14:paraId="3CFC468E" w14:textId="77777777" w:rsidR="00BC2AD4" w:rsidRPr="007559DE" w:rsidRDefault="00BC2AD4" w:rsidP="003D4019">
      <w:pPr>
        <w:spacing w:line="276" w:lineRule="auto"/>
        <w:ind w:left="270"/>
        <w:jc w:val="both"/>
        <w:rPr>
          <w:sz w:val="22"/>
          <w:szCs w:val="22"/>
        </w:rPr>
      </w:pPr>
      <w:r w:rsidRPr="007559DE">
        <w:rPr>
          <w:sz w:val="22"/>
          <w:szCs w:val="22"/>
        </w:rPr>
        <w:t>The Meeting of the Parties:</w:t>
      </w:r>
    </w:p>
    <w:p w14:paraId="63B4140F" w14:textId="6B10FBBB" w:rsidR="00BC2AD4" w:rsidRPr="007559DE" w:rsidRDefault="00BC2AD4" w:rsidP="003D4019">
      <w:pPr>
        <w:spacing w:line="276" w:lineRule="auto"/>
        <w:ind w:left="270"/>
        <w:jc w:val="both"/>
        <w:rPr>
          <w:sz w:val="22"/>
          <w:szCs w:val="22"/>
        </w:rPr>
      </w:pPr>
      <w:r w:rsidRPr="007559DE">
        <w:rPr>
          <w:sz w:val="22"/>
          <w:szCs w:val="22"/>
        </w:rPr>
        <w:t>[…]</w:t>
      </w:r>
    </w:p>
    <w:p w14:paraId="0E727D36" w14:textId="77777777" w:rsidR="00BC2AD4" w:rsidRPr="007A7857" w:rsidRDefault="00BC2AD4" w:rsidP="003D4019">
      <w:pPr>
        <w:spacing w:line="276" w:lineRule="auto"/>
        <w:ind w:left="270" w:firstLine="450"/>
        <w:jc w:val="both"/>
        <w:rPr>
          <w:sz w:val="22"/>
          <w:szCs w:val="22"/>
          <w:u w:val="single"/>
        </w:rPr>
      </w:pPr>
      <w:r w:rsidRPr="007A7857">
        <w:rPr>
          <w:i/>
          <w:sz w:val="22"/>
          <w:szCs w:val="22"/>
          <w:u w:val="single"/>
        </w:rPr>
        <w:t xml:space="preserve">Agrees </w:t>
      </w:r>
      <w:r w:rsidRPr="007A7857">
        <w:rPr>
          <w:sz w:val="22"/>
          <w:szCs w:val="22"/>
          <w:u w:val="single"/>
        </w:rPr>
        <w:t>that members nominated on a geographical basis may be re-appointed for one additional term of office by agreement of the Meeting of the Parties after expiration of their term of office.</w:t>
      </w:r>
    </w:p>
    <w:p w14:paraId="593A3A76" w14:textId="77777777" w:rsidR="00BC2AD4" w:rsidRPr="007559DE" w:rsidRDefault="00BC2AD4" w:rsidP="003D4019">
      <w:pPr>
        <w:spacing w:line="276" w:lineRule="auto"/>
        <w:ind w:left="270" w:hanging="270"/>
        <w:jc w:val="both"/>
        <w:rPr>
          <w:sz w:val="22"/>
          <w:szCs w:val="22"/>
        </w:rPr>
      </w:pPr>
      <w:r w:rsidRPr="007559DE">
        <w:rPr>
          <w:sz w:val="22"/>
          <w:szCs w:val="22"/>
        </w:rPr>
        <w:tab/>
        <w:t>[…]</w:t>
      </w:r>
    </w:p>
    <w:p w14:paraId="29E1A366" w14:textId="77777777" w:rsidR="00BC2AD4" w:rsidRPr="007559DE" w:rsidRDefault="00BC2AD4" w:rsidP="003D4019">
      <w:pPr>
        <w:spacing w:line="276" w:lineRule="auto"/>
        <w:jc w:val="both"/>
        <w:rPr>
          <w:i/>
          <w:sz w:val="22"/>
          <w:szCs w:val="22"/>
        </w:rPr>
      </w:pPr>
    </w:p>
    <w:p w14:paraId="5046546C" w14:textId="77777777" w:rsidR="00BC2AD4" w:rsidRPr="007559DE" w:rsidRDefault="00BC2AD4" w:rsidP="003D4019">
      <w:pPr>
        <w:spacing w:line="276" w:lineRule="auto"/>
        <w:jc w:val="both"/>
        <w:rPr>
          <w:i/>
          <w:sz w:val="22"/>
          <w:szCs w:val="22"/>
        </w:rPr>
      </w:pPr>
    </w:p>
    <w:p w14:paraId="3B66A7E7" w14:textId="1BA27949" w:rsidR="008F1420" w:rsidRPr="005244BB" w:rsidRDefault="008F1420" w:rsidP="003D4019">
      <w:pPr>
        <w:pStyle w:val="ListParagraph"/>
        <w:numPr>
          <w:ilvl w:val="0"/>
          <w:numId w:val="29"/>
        </w:numPr>
        <w:shd w:val="clear" w:color="auto" w:fill="D9D9D9" w:themeFill="background1" w:themeFillShade="D9"/>
        <w:spacing w:line="276" w:lineRule="auto"/>
        <w:ind w:left="270" w:hanging="270"/>
        <w:rPr>
          <w:b/>
          <w:sz w:val="22"/>
          <w:szCs w:val="22"/>
        </w:rPr>
      </w:pPr>
      <w:r w:rsidRPr="005244BB">
        <w:rPr>
          <w:b/>
          <w:sz w:val="22"/>
          <w:szCs w:val="22"/>
        </w:rPr>
        <w:t>Alternative proposal</w:t>
      </w:r>
      <w:r w:rsidR="004A43E9">
        <w:rPr>
          <w:b/>
          <w:sz w:val="22"/>
          <w:szCs w:val="22"/>
        </w:rPr>
        <w:t xml:space="preserve"> (six years without limitation on re-appointment(s))</w:t>
      </w:r>
    </w:p>
    <w:p w14:paraId="6C441498" w14:textId="77777777" w:rsidR="008F1420" w:rsidRDefault="008F1420" w:rsidP="003D4019">
      <w:pPr>
        <w:spacing w:line="276" w:lineRule="auto"/>
        <w:rPr>
          <w:b/>
          <w:sz w:val="22"/>
          <w:szCs w:val="22"/>
        </w:rPr>
      </w:pPr>
    </w:p>
    <w:p w14:paraId="0AD6F698" w14:textId="413813FD" w:rsidR="008F1420" w:rsidRPr="00CC3E22" w:rsidRDefault="008F1420" w:rsidP="003D4019">
      <w:pPr>
        <w:spacing w:line="276" w:lineRule="auto"/>
        <w:jc w:val="both"/>
        <w:rPr>
          <w:sz w:val="22"/>
          <w:szCs w:val="22"/>
        </w:rPr>
      </w:pPr>
      <w:r>
        <w:rPr>
          <w:sz w:val="22"/>
          <w:szCs w:val="22"/>
        </w:rPr>
        <w:t>Alternatively, t</w:t>
      </w:r>
      <w:r w:rsidRPr="00CC3E22">
        <w:rPr>
          <w:sz w:val="22"/>
          <w:szCs w:val="22"/>
        </w:rPr>
        <w:t xml:space="preserve">he AEWA Standing Committee </w:t>
      </w:r>
      <w:r>
        <w:rPr>
          <w:sz w:val="22"/>
          <w:szCs w:val="22"/>
        </w:rPr>
        <w:t>could decide to either delete or to soften Rule 17 and to create a situation similar to the one of the Eurobats Standing Committee, i.e. no limit to the duration of the term of regional representatives</w:t>
      </w:r>
      <w:r w:rsidR="004A43E9">
        <w:rPr>
          <w:sz w:val="22"/>
          <w:szCs w:val="22"/>
        </w:rPr>
        <w:t xml:space="preserve"> at all</w:t>
      </w:r>
      <w:r>
        <w:rPr>
          <w:sz w:val="22"/>
          <w:szCs w:val="22"/>
        </w:rPr>
        <w:t>:</w:t>
      </w:r>
    </w:p>
    <w:p w14:paraId="73BEE3EE" w14:textId="77777777" w:rsidR="008F1420" w:rsidRDefault="008F1420" w:rsidP="003D4019">
      <w:pPr>
        <w:spacing w:line="276" w:lineRule="auto"/>
        <w:jc w:val="both"/>
        <w:rPr>
          <w:b/>
          <w:sz w:val="22"/>
          <w:szCs w:val="22"/>
        </w:rPr>
      </w:pPr>
    </w:p>
    <w:p w14:paraId="7D3B22EF" w14:textId="77777777" w:rsidR="008F1420" w:rsidRPr="007559DE" w:rsidRDefault="008F1420" w:rsidP="003D4019">
      <w:pPr>
        <w:spacing w:line="276" w:lineRule="auto"/>
        <w:jc w:val="center"/>
        <w:rPr>
          <w:b/>
          <w:sz w:val="22"/>
          <w:szCs w:val="22"/>
        </w:rPr>
      </w:pPr>
      <w:r w:rsidRPr="007559DE">
        <w:rPr>
          <w:b/>
          <w:sz w:val="22"/>
          <w:szCs w:val="22"/>
        </w:rPr>
        <w:t>Draft Rule 17</w:t>
      </w:r>
    </w:p>
    <w:p w14:paraId="60B8263B" w14:textId="5304C08B" w:rsidR="008F1420" w:rsidRPr="00CC3E22" w:rsidRDefault="008F1420" w:rsidP="003D4019">
      <w:pPr>
        <w:spacing w:line="276" w:lineRule="auto"/>
        <w:jc w:val="both"/>
        <w:rPr>
          <w:b/>
          <w:sz w:val="22"/>
          <w:szCs w:val="22"/>
        </w:rPr>
      </w:pPr>
      <w:r w:rsidRPr="007559DE">
        <w:rPr>
          <w:i/>
          <w:sz w:val="22"/>
          <w:szCs w:val="22"/>
        </w:rPr>
        <w:t xml:space="preserve">The term of office of regional members and alternates shall expire at the close of the </w:t>
      </w:r>
      <w:r>
        <w:rPr>
          <w:i/>
          <w:sz w:val="22"/>
          <w:szCs w:val="22"/>
        </w:rPr>
        <w:t xml:space="preserve">second </w:t>
      </w:r>
      <w:r w:rsidRPr="007559DE">
        <w:rPr>
          <w:i/>
          <w:sz w:val="22"/>
          <w:szCs w:val="22"/>
        </w:rPr>
        <w:t xml:space="preserve">ordinary session of the Meeting of the Parties following the session at which they were originally elected. Regional members are eligible </w:t>
      </w:r>
      <w:r w:rsidRPr="00EE5BE2">
        <w:rPr>
          <w:i/>
          <w:sz w:val="22"/>
          <w:szCs w:val="22"/>
        </w:rPr>
        <w:t>for re-appointment</w:t>
      </w:r>
      <w:r>
        <w:rPr>
          <w:i/>
          <w:sz w:val="22"/>
          <w:szCs w:val="22"/>
        </w:rPr>
        <w:t xml:space="preserve">. </w:t>
      </w:r>
    </w:p>
    <w:p w14:paraId="139F8592" w14:textId="77777777" w:rsidR="008F1420" w:rsidRDefault="008F1420" w:rsidP="003D4019">
      <w:pPr>
        <w:spacing w:line="276" w:lineRule="auto"/>
        <w:jc w:val="both"/>
        <w:rPr>
          <w:sz w:val="22"/>
          <w:szCs w:val="22"/>
        </w:rPr>
      </w:pPr>
    </w:p>
    <w:p w14:paraId="74E3CC6D" w14:textId="5530DD73" w:rsidR="007A7857" w:rsidRDefault="007A7857" w:rsidP="003D4019">
      <w:pPr>
        <w:spacing w:line="276" w:lineRule="auto"/>
        <w:ind w:left="270"/>
        <w:jc w:val="both"/>
        <w:rPr>
          <w:b/>
          <w:sz w:val="22"/>
          <w:szCs w:val="22"/>
        </w:rPr>
      </w:pPr>
    </w:p>
    <w:p w14:paraId="4EAC747F" w14:textId="33C4571C" w:rsidR="00A544E0" w:rsidRDefault="00A544E0" w:rsidP="003D4019">
      <w:pPr>
        <w:spacing w:line="276" w:lineRule="auto"/>
        <w:ind w:left="270"/>
        <w:jc w:val="both"/>
        <w:rPr>
          <w:b/>
          <w:sz w:val="22"/>
          <w:szCs w:val="22"/>
        </w:rPr>
      </w:pPr>
    </w:p>
    <w:p w14:paraId="0E4E9854" w14:textId="77777777" w:rsidR="00A544E0" w:rsidRDefault="00A544E0" w:rsidP="003D4019">
      <w:pPr>
        <w:spacing w:line="276" w:lineRule="auto"/>
        <w:ind w:left="270"/>
        <w:jc w:val="both"/>
        <w:rPr>
          <w:b/>
          <w:sz w:val="22"/>
          <w:szCs w:val="22"/>
        </w:rPr>
      </w:pPr>
    </w:p>
    <w:p w14:paraId="07321FFD" w14:textId="13DBDE17" w:rsidR="007A7857" w:rsidRPr="007559DE" w:rsidRDefault="007A7857" w:rsidP="003D4019">
      <w:pPr>
        <w:spacing w:line="276" w:lineRule="auto"/>
        <w:ind w:left="270"/>
        <w:jc w:val="both"/>
        <w:rPr>
          <w:b/>
          <w:sz w:val="22"/>
          <w:szCs w:val="22"/>
        </w:rPr>
      </w:pPr>
      <w:r w:rsidRPr="007559DE">
        <w:rPr>
          <w:b/>
          <w:sz w:val="22"/>
          <w:szCs w:val="22"/>
        </w:rPr>
        <w:lastRenderedPageBreak/>
        <w:t>Draft Resolution 7.XX Institutional Arrangements: Standing Committee</w:t>
      </w:r>
    </w:p>
    <w:p w14:paraId="2901E1A9" w14:textId="77777777" w:rsidR="007A7857" w:rsidRPr="007559DE" w:rsidRDefault="007A7857" w:rsidP="003D4019">
      <w:pPr>
        <w:spacing w:line="276" w:lineRule="auto"/>
        <w:ind w:left="270"/>
        <w:jc w:val="both"/>
        <w:rPr>
          <w:sz w:val="22"/>
          <w:szCs w:val="22"/>
        </w:rPr>
      </w:pPr>
      <w:r w:rsidRPr="007559DE">
        <w:rPr>
          <w:sz w:val="22"/>
          <w:szCs w:val="22"/>
        </w:rPr>
        <w:t>[...]</w:t>
      </w:r>
    </w:p>
    <w:p w14:paraId="483AE570" w14:textId="77777777" w:rsidR="007A7857" w:rsidRPr="007559DE" w:rsidRDefault="007A7857" w:rsidP="003D4019">
      <w:pPr>
        <w:spacing w:line="276" w:lineRule="auto"/>
        <w:ind w:left="270"/>
        <w:jc w:val="both"/>
        <w:rPr>
          <w:sz w:val="22"/>
          <w:szCs w:val="22"/>
        </w:rPr>
      </w:pPr>
      <w:r w:rsidRPr="007559DE">
        <w:rPr>
          <w:i/>
          <w:sz w:val="22"/>
          <w:szCs w:val="22"/>
        </w:rPr>
        <w:t>Recalling</w:t>
      </w:r>
      <w:r w:rsidRPr="007559DE">
        <w:rPr>
          <w:sz w:val="22"/>
          <w:szCs w:val="22"/>
        </w:rPr>
        <w:t xml:space="preserve"> Resolution 6.16 through which the Parties elected two of the new representatives to the Standing Committee for a third consecutive MOP cycle;</w:t>
      </w:r>
    </w:p>
    <w:p w14:paraId="103EA79A" w14:textId="77777777" w:rsidR="004A43E9" w:rsidRDefault="004A43E9" w:rsidP="003D4019">
      <w:pPr>
        <w:spacing w:line="276" w:lineRule="auto"/>
        <w:ind w:left="270"/>
        <w:jc w:val="both"/>
        <w:rPr>
          <w:i/>
          <w:sz w:val="22"/>
          <w:szCs w:val="22"/>
        </w:rPr>
      </w:pPr>
    </w:p>
    <w:p w14:paraId="1680D9C0" w14:textId="1A0A17C5" w:rsidR="007A7857" w:rsidRPr="007559DE" w:rsidRDefault="007A7857" w:rsidP="003D4019">
      <w:pPr>
        <w:spacing w:line="276" w:lineRule="auto"/>
        <w:ind w:left="270"/>
        <w:jc w:val="both"/>
        <w:rPr>
          <w:sz w:val="22"/>
          <w:szCs w:val="22"/>
        </w:rPr>
      </w:pPr>
      <w:r w:rsidRPr="007559DE">
        <w:rPr>
          <w:i/>
          <w:sz w:val="22"/>
          <w:szCs w:val="22"/>
        </w:rPr>
        <w:t>Also recalling</w:t>
      </w:r>
      <w:r w:rsidRPr="007559DE">
        <w:rPr>
          <w:sz w:val="22"/>
          <w:szCs w:val="22"/>
        </w:rPr>
        <w:t xml:space="preserve"> that the Parties, after a controversial discussion on the question whether such re-appointment after six years was in line with Resolution 2.6, decided not to reconsider Resolution 6.16, but to revisit the points raised to be considered intersessionally.</w:t>
      </w:r>
    </w:p>
    <w:p w14:paraId="682E48FB" w14:textId="77777777" w:rsidR="007A7857" w:rsidRPr="007559DE" w:rsidRDefault="007A7857" w:rsidP="003D4019">
      <w:pPr>
        <w:spacing w:line="276" w:lineRule="auto"/>
        <w:ind w:left="270"/>
        <w:jc w:val="both"/>
        <w:rPr>
          <w:sz w:val="22"/>
          <w:szCs w:val="22"/>
        </w:rPr>
      </w:pPr>
      <w:r w:rsidRPr="007559DE">
        <w:rPr>
          <w:sz w:val="22"/>
          <w:szCs w:val="22"/>
        </w:rPr>
        <w:t>[…]</w:t>
      </w:r>
    </w:p>
    <w:p w14:paraId="52B2A1CB" w14:textId="77777777" w:rsidR="007A7857" w:rsidRPr="007559DE" w:rsidRDefault="007A7857" w:rsidP="003D4019">
      <w:pPr>
        <w:spacing w:line="276" w:lineRule="auto"/>
        <w:ind w:left="270"/>
        <w:jc w:val="both"/>
        <w:rPr>
          <w:sz w:val="22"/>
          <w:szCs w:val="22"/>
        </w:rPr>
      </w:pPr>
      <w:r w:rsidRPr="007559DE">
        <w:rPr>
          <w:sz w:val="22"/>
          <w:szCs w:val="22"/>
        </w:rPr>
        <w:t>The Meeting of the Parties:</w:t>
      </w:r>
    </w:p>
    <w:p w14:paraId="5722248A" w14:textId="01C45C66" w:rsidR="007A7857" w:rsidRPr="007559DE" w:rsidRDefault="007A7857" w:rsidP="003D4019">
      <w:pPr>
        <w:spacing w:line="276" w:lineRule="auto"/>
        <w:ind w:left="270"/>
        <w:jc w:val="both"/>
        <w:rPr>
          <w:sz w:val="22"/>
          <w:szCs w:val="22"/>
        </w:rPr>
      </w:pPr>
      <w:r w:rsidRPr="007559DE">
        <w:rPr>
          <w:sz w:val="22"/>
          <w:szCs w:val="22"/>
        </w:rPr>
        <w:t>[…]</w:t>
      </w:r>
    </w:p>
    <w:p w14:paraId="53E09E38" w14:textId="6A5A613F" w:rsidR="007A7857" w:rsidRPr="007A7857" w:rsidRDefault="007A7857" w:rsidP="003D4019">
      <w:pPr>
        <w:spacing w:line="276" w:lineRule="auto"/>
        <w:ind w:left="270" w:firstLine="450"/>
        <w:jc w:val="both"/>
        <w:rPr>
          <w:sz w:val="22"/>
          <w:szCs w:val="22"/>
          <w:u w:val="single"/>
        </w:rPr>
      </w:pPr>
      <w:r w:rsidRPr="007A7857">
        <w:rPr>
          <w:i/>
          <w:sz w:val="22"/>
          <w:szCs w:val="22"/>
          <w:u w:val="single"/>
        </w:rPr>
        <w:t xml:space="preserve">Agrees </w:t>
      </w:r>
      <w:r w:rsidRPr="007A7857">
        <w:rPr>
          <w:sz w:val="22"/>
          <w:szCs w:val="22"/>
          <w:u w:val="single"/>
        </w:rPr>
        <w:t>that members nominated on a geographical basis may be re-appointed by agreement of the Meeting of the Parties after expiration of their term of office.</w:t>
      </w:r>
    </w:p>
    <w:p w14:paraId="6B22AD3F" w14:textId="77777777" w:rsidR="007A7857" w:rsidRPr="007559DE" w:rsidRDefault="007A7857" w:rsidP="003D4019">
      <w:pPr>
        <w:spacing w:line="276" w:lineRule="auto"/>
        <w:ind w:left="270" w:hanging="270"/>
        <w:jc w:val="both"/>
        <w:rPr>
          <w:sz w:val="22"/>
          <w:szCs w:val="22"/>
        </w:rPr>
      </w:pPr>
      <w:r w:rsidRPr="007559DE">
        <w:rPr>
          <w:sz w:val="22"/>
          <w:szCs w:val="22"/>
        </w:rPr>
        <w:tab/>
        <w:t>[…]</w:t>
      </w:r>
    </w:p>
    <w:p w14:paraId="03FA3471" w14:textId="22B75CB6" w:rsidR="000F4599" w:rsidRDefault="000F4599" w:rsidP="003D4019">
      <w:pPr>
        <w:spacing w:line="276" w:lineRule="auto"/>
        <w:rPr>
          <w:sz w:val="22"/>
          <w:szCs w:val="22"/>
        </w:rPr>
      </w:pPr>
    </w:p>
    <w:p w14:paraId="57E06F0B" w14:textId="77777777" w:rsidR="005244BB" w:rsidRPr="005244BB" w:rsidRDefault="005244BB" w:rsidP="003D4019">
      <w:pPr>
        <w:spacing w:line="276" w:lineRule="auto"/>
        <w:rPr>
          <w:sz w:val="22"/>
          <w:szCs w:val="22"/>
        </w:rPr>
      </w:pPr>
    </w:p>
    <w:p w14:paraId="6AFF7ACB" w14:textId="0F5E3C65" w:rsidR="007A7857" w:rsidRPr="007A7857" w:rsidRDefault="007A7857" w:rsidP="003D4019">
      <w:pPr>
        <w:pStyle w:val="ListParagraph"/>
        <w:numPr>
          <w:ilvl w:val="0"/>
          <w:numId w:val="29"/>
        </w:numPr>
        <w:shd w:val="clear" w:color="auto" w:fill="D9D9D9" w:themeFill="background1" w:themeFillShade="D9"/>
        <w:spacing w:line="276" w:lineRule="auto"/>
        <w:ind w:left="270" w:hanging="270"/>
        <w:rPr>
          <w:b/>
          <w:sz w:val="22"/>
          <w:szCs w:val="22"/>
        </w:rPr>
      </w:pPr>
      <w:r w:rsidRPr="007A7857">
        <w:rPr>
          <w:b/>
          <w:sz w:val="22"/>
          <w:szCs w:val="22"/>
        </w:rPr>
        <w:t>Proposal in line with CMS and other MEAs</w:t>
      </w:r>
      <w:r w:rsidR="004A43E9">
        <w:rPr>
          <w:b/>
          <w:sz w:val="22"/>
          <w:szCs w:val="22"/>
        </w:rPr>
        <w:t xml:space="preserve"> (six years in total)</w:t>
      </w:r>
    </w:p>
    <w:p w14:paraId="6D3A1763" w14:textId="77777777" w:rsidR="007A7857" w:rsidRDefault="007A7857" w:rsidP="003D4019">
      <w:pPr>
        <w:spacing w:line="276" w:lineRule="auto"/>
        <w:ind w:left="360"/>
        <w:rPr>
          <w:sz w:val="22"/>
          <w:szCs w:val="22"/>
        </w:rPr>
      </w:pPr>
    </w:p>
    <w:p w14:paraId="70FE5E13" w14:textId="5A91F04C" w:rsidR="007C3745" w:rsidRPr="007A7857" w:rsidRDefault="00163E76" w:rsidP="003D4019">
      <w:pPr>
        <w:spacing w:line="276" w:lineRule="auto"/>
        <w:rPr>
          <w:sz w:val="22"/>
          <w:szCs w:val="22"/>
        </w:rPr>
      </w:pPr>
      <w:r w:rsidRPr="007A7857">
        <w:rPr>
          <w:sz w:val="22"/>
          <w:szCs w:val="22"/>
        </w:rPr>
        <w:t>To be in line with CMS Resolutio</w:t>
      </w:r>
      <w:r w:rsidR="004A43E9">
        <w:rPr>
          <w:sz w:val="22"/>
          <w:szCs w:val="22"/>
        </w:rPr>
        <w:t>ns</w:t>
      </w:r>
      <w:r w:rsidR="00A544E0">
        <w:rPr>
          <w:sz w:val="22"/>
          <w:szCs w:val="22"/>
        </w:rPr>
        <w:t>,</w:t>
      </w:r>
      <w:r w:rsidR="004A43E9">
        <w:rPr>
          <w:sz w:val="22"/>
          <w:szCs w:val="22"/>
        </w:rPr>
        <w:t xml:space="preserve"> the Rules of Procedure would need to</w:t>
      </w:r>
      <w:r w:rsidRPr="007A7857">
        <w:rPr>
          <w:sz w:val="22"/>
          <w:szCs w:val="22"/>
        </w:rPr>
        <w:t xml:space="preserve"> be amended as follows:</w:t>
      </w:r>
    </w:p>
    <w:p w14:paraId="29DB70AA" w14:textId="16E39D13" w:rsidR="007C3745" w:rsidRDefault="007C3745" w:rsidP="003D4019">
      <w:pPr>
        <w:spacing w:line="276" w:lineRule="auto"/>
        <w:rPr>
          <w:sz w:val="22"/>
          <w:szCs w:val="22"/>
        </w:rPr>
      </w:pPr>
    </w:p>
    <w:p w14:paraId="46271473" w14:textId="695C2440" w:rsidR="00163E76" w:rsidRPr="00B83CE6" w:rsidRDefault="00163E76" w:rsidP="00D24A75">
      <w:pPr>
        <w:shd w:val="clear" w:color="auto" w:fill="FFFFFF" w:themeFill="background1"/>
        <w:spacing w:line="276" w:lineRule="auto"/>
        <w:jc w:val="center"/>
        <w:rPr>
          <w:b/>
          <w:sz w:val="22"/>
          <w:szCs w:val="22"/>
          <w:lang w:val="en-GB"/>
        </w:rPr>
      </w:pPr>
      <w:r>
        <w:rPr>
          <w:b/>
          <w:sz w:val="22"/>
          <w:szCs w:val="22"/>
          <w:lang w:val="en-GB"/>
        </w:rPr>
        <w:t xml:space="preserve">Draft </w:t>
      </w:r>
      <w:r w:rsidRPr="00B83CE6">
        <w:rPr>
          <w:b/>
          <w:sz w:val="22"/>
          <w:szCs w:val="22"/>
          <w:lang w:val="en-GB"/>
        </w:rPr>
        <w:t>Rule 17</w:t>
      </w:r>
    </w:p>
    <w:p w14:paraId="64485F4F" w14:textId="785B7839" w:rsidR="00163E76" w:rsidRPr="003D4019" w:rsidRDefault="00163E76" w:rsidP="003D4019">
      <w:pPr>
        <w:shd w:val="clear" w:color="auto" w:fill="FFFFFF" w:themeFill="background1"/>
        <w:spacing w:line="276" w:lineRule="auto"/>
        <w:jc w:val="both"/>
        <w:rPr>
          <w:i/>
          <w:sz w:val="22"/>
          <w:szCs w:val="22"/>
          <w:lang w:val="en-GB"/>
        </w:rPr>
      </w:pPr>
      <w:r w:rsidRPr="003D4019">
        <w:rPr>
          <w:i/>
          <w:sz w:val="22"/>
          <w:szCs w:val="22"/>
          <w:lang w:val="en-GB"/>
        </w:rPr>
        <w:t xml:space="preserve">The term of office of regional members and alternates shall expire at the close of the next ordinary session of the Meeting of the Parties following the session at which they were originally elected. Regional members may not serve more than two consecutive terms of office. </w:t>
      </w:r>
    </w:p>
    <w:p w14:paraId="2DCF7AAF" w14:textId="63B44ABE" w:rsidR="007A7857" w:rsidRDefault="007A7857" w:rsidP="003D4019">
      <w:pPr>
        <w:spacing w:line="276" w:lineRule="auto"/>
        <w:rPr>
          <w:sz w:val="22"/>
          <w:szCs w:val="22"/>
        </w:rPr>
      </w:pPr>
    </w:p>
    <w:p w14:paraId="7B04095C" w14:textId="77777777" w:rsidR="007A7857" w:rsidRPr="007559DE" w:rsidRDefault="007A7857" w:rsidP="003D4019">
      <w:pPr>
        <w:spacing w:line="276" w:lineRule="auto"/>
        <w:ind w:left="270"/>
        <w:jc w:val="both"/>
        <w:rPr>
          <w:b/>
          <w:sz w:val="22"/>
          <w:szCs w:val="22"/>
        </w:rPr>
      </w:pPr>
      <w:r w:rsidRPr="007559DE">
        <w:rPr>
          <w:b/>
          <w:sz w:val="22"/>
          <w:szCs w:val="22"/>
        </w:rPr>
        <w:t>Draft Resolution 7.XX Institutional Arrangements: Standing Committee</w:t>
      </w:r>
    </w:p>
    <w:p w14:paraId="64E7FD17" w14:textId="77777777" w:rsidR="007A7857" w:rsidRPr="007559DE" w:rsidRDefault="007A7857" w:rsidP="003D4019">
      <w:pPr>
        <w:spacing w:line="276" w:lineRule="auto"/>
        <w:ind w:left="270"/>
        <w:jc w:val="both"/>
        <w:rPr>
          <w:sz w:val="22"/>
          <w:szCs w:val="22"/>
        </w:rPr>
      </w:pPr>
      <w:r w:rsidRPr="007559DE">
        <w:rPr>
          <w:sz w:val="22"/>
          <w:szCs w:val="22"/>
        </w:rPr>
        <w:t>[...]</w:t>
      </w:r>
    </w:p>
    <w:p w14:paraId="32E54023" w14:textId="77777777" w:rsidR="007A7857" w:rsidRPr="007559DE" w:rsidRDefault="007A7857" w:rsidP="003D4019">
      <w:pPr>
        <w:spacing w:line="276" w:lineRule="auto"/>
        <w:ind w:left="270"/>
        <w:jc w:val="both"/>
        <w:rPr>
          <w:sz w:val="22"/>
          <w:szCs w:val="22"/>
        </w:rPr>
      </w:pPr>
      <w:r w:rsidRPr="007559DE">
        <w:rPr>
          <w:i/>
          <w:sz w:val="22"/>
          <w:szCs w:val="22"/>
        </w:rPr>
        <w:t>Recalling</w:t>
      </w:r>
      <w:r w:rsidRPr="007559DE">
        <w:rPr>
          <w:sz w:val="22"/>
          <w:szCs w:val="22"/>
        </w:rPr>
        <w:t xml:space="preserve"> Resolution 6.16 through which the Parties elected two of the new representatives to the Standing Committee for a third consecutive MOP cycle;</w:t>
      </w:r>
    </w:p>
    <w:p w14:paraId="1033C26E" w14:textId="77777777" w:rsidR="004A43E9" w:rsidRDefault="004A43E9" w:rsidP="003D4019">
      <w:pPr>
        <w:spacing w:line="276" w:lineRule="auto"/>
        <w:ind w:left="270"/>
        <w:jc w:val="both"/>
        <w:rPr>
          <w:i/>
          <w:sz w:val="22"/>
          <w:szCs w:val="22"/>
        </w:rPr>
      </w:pPr>
    </w:p>
    <w:p w14:paraId="1FDA3DF5" w14:textId="37A6AC7B" w:rsidR="007A7857" w:rsidRPr="007559DE" w:rsidRDefault="007A7857" w:rsidP="003D4019">
      <w:pPr>
        <w:spacing w:line="276" w:lineRule="auto"/>
        <w:ind w:left="270"/>
        <w:jc w:val="both"/>
        <w:rPr>
          <w:sz w:val="22"/>
          <w:szCs w:val="22"/>
        </w:rPr>
      </w:pPr>
      <w:r w:rsidRPr="007559DE">
        <w:rPr>
          <w:i/>
          <w:sz w:val="22"/>
          <w:szCs w:val="22"/>
        </w:rPr>
        <w:t>Also recalling</w:t>
      </w:r>
      <w:r w:rsidRPr="007559DE">
        <w:rPr>
          <w:sz w:val="22"/>
          <w:szCs w:val="22"/>
        </w:rPr>
        <w:t xml:space="preserve"> that the Parties, after a controversial discussion on the question whether such re-appointment after six years was in line with Resolution 2.6, decided not to reconsider Resolution 6.16, but to revisit the points raised to be considered intersessionally.</w:t>
      </w:r>
    </w:p>
    <w:p w14:paraId="12879F2C" w14:textId="77777777" w:rsidR="007A7857" w:rsidRPr="007559DE" w:rsidRDefault="007A7857" w:rsidP="003D4019">
      <w:pPr>
        <w:spacing w:line="276" w:lineRule="auto"/>
        <w:ind w:left="270"/>
        <w:jc w:val="both"/>
        <w:rPr>
          <w:sz w:val="22"/>
          <w:szCs w:val="22"/>
        </w:rPr>
      </w:pPr>
      <w:r w:rsidRPr="007559DE">
        <w:rPr>
          <w:sz w:val="22"/>
          <w:szCs w:val="22"/>
        </w:rPr>
        <w:t>[…]</w:t>
      </w:r>
    </w:p>
    <w:p w14:paraId="77F2132D" w14:textId="77777777" w:rsidR="007A7857" w:rsidRPr="007559DE" w:rsidRDefault="007A7857" w:rsidP="003D4019">
      <w:pPr>
        <w:spacing w:line="276" w:lineRule="auto"/>
        <w:ind w:left="270"/>
        <w:jc w:val="both"/>
        <w:rPr>
          <w:sz w:val="22"/>
          <w:szCs w:val="22"/>
        </w:rPr>
      </w:pPr>
      <w:r w:rsidRPr="007559DE">
        <w:rPr>
          <w:sz w:val="22"/>
          <w:szCs w:val="22"/>
        </w:rPr>
        <w:t>The Meeting of the Parties:</w:t>
      </w:r>
    </w:p>
    <w:p w14:paraId="72ED14B5" w14:textId="6EC9A2D6" w:rsidR="007A7857" w:rsidRPr="007559DE" w:rsidRDefault="007A7857" w:rsidP="003D4019">
      <w:pPr>
        <w:spacing w:line="276" w:lineRule="auto"/>
        <w:ind w:left="270"/>
        <w:jc w:val="both"/>
        <w:rPr>
          <w:sz w:val="22"/>
          <w:szCs w:val="22"/>
        </w:rPr>
      </w:pPr>
      <w:r w:rsidRPr="007559DE">
        <w:rPr>
          <w:sz w:val="22"/>
          <w:szCs w:val="22"/>
        </w:rPr>
        <w:t>[…]</w:t>
      </w:r>
    </w:p>
    <w:p w14:paraId="0C40508E" w14:textId="2C3C956C" w:rsidR="007A7857" w:rsidRPr="007A7857" w:rsidRDefault="007A7857" w:rsidP="003D4019">
      <w:pPr>
        <w:spacing w:line="276" w:lineRule="auto"/>
        <w:ind w:left="270" w:firstLine="450"/>
        <w:jc w:val="both"/>
        <w:rPr>
          <w:sz w:val="22"/>
          <w:szCs w:val="22"/>
          <w:u w:val="single"/>
        </w:rPr>
      </w:pPr>
      <w:r w:rsidRPr="007A7857">
        <w:rPr>
          <w:i/>
          <w:sz w:val="22"/>
          <w:szCs w:val="22"/>
          <w:u w:val="single"/>
        </w:rPr>
        <w:t xml:space="preserve">Agrees </w:t>
      </w:r>
      <w:r w:rsidRPr="007A7857">
        <w:rPr>
          <w:sz w:val="22"/>
          <w:szCs w:val="22"/>
          <w:u w:val="single"/>
        </w:rPr>
        <w:t xml:space="preserve">that members nominated on a geographical basis may not </w:t>
      </w:r>
      <w:r w:rsidR="004A43E9">
        <w:rPr>
          <w:sz w:val="22"/>
          <w:szCs w:val="22"/>
          <w:u w:val="single"/>
        </w:rPr>
        <w:t>serve more than two consecutive terms of office, i.e. six years.</w:t>
      </w:r>
    </w:p>
    <w:p w14:paraId="1A5F012C" w14:textId="77777777" w:rsidR="007A7857" w:rsidRPr="007559DE" w:rsidRDefault="007A7857" w:rsidP="003D4019">
      <w:pPr>
        <w:spacing w:line="276" w:lineRule="auto"/>
        <w:ind w:left="270" w:hanging="270"/>
        <w:jc w:val="both"/>
        <w:rPr>
          <w:sz w:val="22"/>
          <w:szCs w:val="22"/>
        </w:rPr>
      </w:pPr>
      <w:r w:rsidRPr="007559DE">
        <w:rPr>
          <w:sz w:val="22"/>
          <w:szCs w:val="22"/>
        </w:rPr>
        <w:tab/>
        <w:t>[…]</w:t>
      </w:r>
    </w:p>
    <w:p w14:paraId="16A43E9B" w14:textId="3DE54724" w:rsidR="007A7857" w:rsidRDefault="007A7857" w:rsidP="003D4019">
      <w:pPr>
        <w:spacing w:line="276" w:lineRule="auto"/>
        <w:rPr>
          <w:sz w:val="22"/>
          <w:szCs w:val="22"/>
        </w:rPr>
      </w:pPr>
    </w:p>
    <w:p w14:paraId="3F2A3B33" w14:textId="2F093DDC" w:rsidR="007C3745" w:rsidRDefault="004A43E9" w:rsidP="003D4019">
      <w:pPr>
        <w:spacing w:line="276" w:lineRule="auto"/>
        <w:rPr>
          <w:sz w:val="22"/>
          <w:szCs w:val="22"/>
        </w:rPr>
      </w:pPr>
      <w:r>
        <w:rPr>
          <w:sz w:val="22"/>
          <w:szCs w:val="22"/>
        </w:rPr>
        <w:t>This text version would prevent Standing Committee members from being elected for a third term.</w:t>
      </w:r>
    </w:p>
    <w:p w14:paraId="7F986671" w14:textId="4927787A" w:rsidR="007C3745" w:rsidRDefault="007C3745" w:rsidP="003D4019">
      <w:pPr>
        <w:spacing w:line="276" w:lineRule="auto"/>
        <w:rPr>
          <w:sz w:val="22"/>
          <w:szCs w:val="22"/>
        </w:rPr>
      </w:pPr>
    </w:p>
    <w:p w14:paraId="51151342" w14:textId="77777777" w:rsidR="007C3745" w:rsidRDefault="007C3745" w:rsidP="003D4019">
      <w:pPr>
        <w:spacing w:line="276" w:lineRule="auto"/>
        <w:rPr>
          <w:sz w:val="22"/>
          <w:szCs w:val="22"/>
        </w:rPr>
        <w:sectPr w:rsidR="007C3745" w:rsidSect="00BC2AD4">
          <w:footerReference w:type="default" r:id="rId10"/>
          <w:headerReference w:type="first" r:id="rId11"/>
          <w:footerReference w:type="first" r:id="rId12"/>
          <w:pgSz w:w="11907" w:h="16840" w:code="9"/>
          <w:pgMar w:top="1021" w:right="1134" w:bottom="1440" w:left="1134" w:header="851" w:footer="510" w:gutter="0"/>
          <w:cols w:space="708"/>
          <w:titlePg/>
          <w:docGrid w:linePitch="360"/>
        </w:sectPr>
      </w:pPr>
    </w:p>
    <w:p w14:paraId="73E54FB9" w14:textId="37D71388" w:rsidR="007C3745" w:rsidRDefault="007C3745" w:rsidP="003D4019">
      <w:pPr>
        <w:spacing w:line="276" w:lineRule="auto"/>
        <w:rPr>
          <w:sz w:val="22"/>
          <w:szCs w:val="22"/>
        </w:rPr>
      </w:pPr>
    </w:p>
    <w:p w14:paraId="2B7D0B95" w14:textId="328C461E" w:rsidR="007C3745" w:rsidRPr="003D4019" w:rsidRDefault="007C3745" w:rsidP="00CA1467">
      <w:pPr>
        <w:jc w:val="center"/>
        <w:rPr>
          <w:rFonts w:eastAsiaTheme="minorHAnsi"/>
          <w:b/>
        </w:rPr>
      </w:pPr>
      <w:r w:rsidRPr="003D4019">
        <w:rPr>
          <w:rFonts w:eastAsiaTheme="minorHAnsi"/>
          <w:b/>
        </w:rPr>
        <w:t>A</w:t>
      </w:r>
      <w:r w:rsidR="00A544E0" w:rsidRPr="003D4019">
        <w:rPr>
          <w:rFonts w:eastAsiaTheme="minorHAnsi"/>
          <w:b/>
        </w:rPr>
        <w:t>NNEX</w:t>
      </w:r>
      <w:r w:rsidRPr="003D4019">
        <w:rPr>
          <w:rFonts w:eastAsiaTheme="minorHAnsi"/>
          <w:b/>
        </w:rPr>
        <w:t xml:space="preserve"> 1: ELECTION OF REGIONAL REPRESENTATIVES OF MEAs SUBSIDIARY BODIES</w:t>
      </w:r>
    </w:p>
    <w:tbl>
      <w:tblPr>
        <w:tblStyle w:val="LightGrid"/>
        <w:tblpPr w:leftFromText="180" w:rightFromText="180" w:vertAnchor="page" w:horzAnchor="margin" w:tblpX="-820" w:tblpY="2701"/>
        <w:tblW w:w="15560" w:type="dxa"/>
        <w:tblLook w:val="04A0" w:firstRow="1" w:lastRow="0" w:firstColumn="1" w:lastColumn="0" w:noHBand="0" w:noVBand="1"/>
      </w:tblPr>
      <w:tblGrid>
        <w:gridCol w:w="2045"/>
        <w:gridCol w:w="2258"/>
        <w:gridCol w:w="8377"/>
        <w:gridCol w:w="2880"/>
      </w:tblGrid>
      <w:tr w:rsidR="007C3745" w:rsidRPr="00E75804" w14:paraId="749E00C6" w14:textId="77777777" w:rsidTr="003D4019">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dxa"/>
            <w:shd w:val="clear" w:color="auto" w:fill="DBE5F1" w:themeFill="accent1" w:themeFillTint="33"/>
          </w:tcPr>
          <w:p w14:paraId="773215BD" w14:textId="77777777" w:rsidR="007C3745" w:rsidRPr="00E75804" w:rsidRDefault="007C3745" w:rsidP="00CA1467">
            <w:pPr>
              <w:spacing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MEA</w:t>
            </w:r>
          </w:p>
        </w:tc>
        <w:tc>
          <w:tcPr>
            <w:tcW w:w="0" w:type="dxa"/>
            <w:shd w:val="clear" w:color="auto" w:fill="DBE5F1" w:themeFill="accent1" w:themeFillTint="33"/>
          </w:tcPr>
          <w:p w14:paraId="5778DFDB" w14:textId="77777777" w:rsidR="007C3745" w:rsidRPr="00E75804" w:rsidRDefault="007C3745" w:rsidP="00CA146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Subsidiary body</w:t>
            </w:r>
          </w:p>
        </w:tc>
        <w:tc>
          <w:tcPr>
            <w:tcW w:w="0" w:type="dxa"/>
            <w:shd w:val="clear" w:color="auto" w:fill="DBE5F1" w:themeFill="accent1" w:themeFillTint="33"/>
          </w:tcPr>
          <w:p w14:paraId="5330B97C" w14:textId="77777777" w:rsidR="007C3745" w:rsidRPr="00E75804" w:rsidRDefault="007C3745" w:rsidP="00CA146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Election Rules</w:t>
            </w:r>
          </w:p>
        </w:tc>
        <w:tc>
          <w:tcPr>
            <w:tcW w:w="0" w:type="dxa"/>
            <w:shd w:val="clear" w:color="auto" w:fill="DBE5F1" w:themeFill="accent1" w:themeFillTint="33"/>
          </w:tcPr>
          <w:p w14:paraId="0F48BD97" w14:textId="77777777" w:rsidR="007C3745" w:rsidRPr="00E75804" w:rsidRDefault="007C3745" w:rsidP="00CA146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 xml:space="preserve">Re-election </w:t>
            </w:r>
          </w:p>
        </w:tc>
      </w:tr>
      <w:tr w:rsidR="007C3745" w:rsidRPr="00E75804" w14:paraId="4DCA719E" w14:textId="77777777" w:rsidTr="001E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6C90B199" w14:textId="77777777" w:rsidR="007C3745" w:rsidRPr="00E75804" w:rsidRDefault="007C3745" w:rsidP="007C3745">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Agreement on the Conservation of African-Eurasian Migratory Waterbirds (AEWA)</w:t>
            </w:r>
          </w:p>
        </w:tc>
        <w:tc>
          <w:tcPr>
            <w:tcW w:w="2258" w:type="dxa"/>
            <w:shd w:val="clear" w:color="auto" w:fill="auto"/>
          </w:tcPr>
          <w:p w14:paraId="05FA3C96" w14:textId="77777777" w:rsidR="007C3745" w:rsidRPr="00E75804" w:rsidRDefault="007C3745" w:rsidP="007C3745">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Standing Committee</w:t>
            </w:r>
          </w:p>
        </w:tc>
        <w:tc>
          <w:tcPr>
            <w:tcW w:w="8377" w:type="dxa"/>
            <w:shd w:val="clear" w:color="auto" w:fill="auto"/>
          </w:tcPr>
          <w:p w14:paraId="6BF2FFA9" w14:textId="77777777" w:rsidR="007C3745" w:rsidRPr="00B83CE6" w:rsidRDefault="007C3745" w:rsidP="007C3745">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GB"/>
              </w:rPr>
            </w:pPr>
            <w:r w:rsidRPr="00B83CE6">
              <w:rPr>
                <w:rFonts w:ascii="Times New Roman" w:hAnsi="Times New Roman" w:cs="Times New Roman"/>
                <w:b/>
                <w:sz w:val="22"/>
                <w:szCs w:val="22"/>
                <w:lang w:val="en-GB"/>
              </w:rPr>
              <w:t>Rules of Procedure of the AEWA Standing Committee</w:t>
            </w:r>
          </w:p>
          <w:p w14:paraId="6446E6EF" w14:textId="77777777" w:rsidR="007C3745" w:rsidRPr="00B83CE6" w:rsidRDefault="007C3745" w:rsidP="00CA7BF6">
            <w:pPr>
              <w:shd w:val="clear" w:color="auto" w:fill="FFFFFF" w:themeFill="background1"/>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GB"/>
              </w:rPr>
            </w:pPr>
            <w:r w:rsidRPr="00B83CE6">
              <w:rPr>
                <w:rFonts w:ascii="Times New Roman" w:hAnsi="Times New Roman" w:cs="Times New Roman"/>
                <w:b/>
                <w:sz w:val="22"/>
                <w:szCs w:val="22"/>
                <w:lang w:val="en-GB"/>
              </w:rPr>
              <w:t>Rule 17</w:t>
            </w:r>
          </w:p>
          <w:p w14:paraId="0F165870" w14:textId="77777777" w:rsidR="007C3745" w:rsidRPr="00B83CE6" w:rsidRDefault="007C3745" w:rsidP="00CA7BF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B83CE6">
              <w:rPr>
                <w:rFonts w:ascii="Times New Roman" w:hAnsi="Times New Roman" w:cs="Times New Roman"/>
                <w:sz w:val="22"/>
                <w:szCs w:val="22"/>
                <w:lang w:val="en-GB"/>
              </w:rPr>
              <w:t>The term of office of regional members and alternates shall expire at the close of the next ordinary session of the Meeting of the Parties following the session at which they were originally elected. Regional members are eligible for re-appointment but may not serve more than two consecutive terms of office.</w:t>
            </w:r>
          </w:p>
          <w:p w14:paraId="773A96D9" w14:textId="77777777" w:rsidR="00B83CE6" w:rsidRPr="00B83CE6" w:rsidRDefault="00B83CE6" w:rsidP="00B83C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p w14:paraId="22BBFA88" w14:textId="2AF43FA6" w:rsidR="00B83CE6" w:rsidRPr="00B83CE6" w:rsidRDefault="00B83CE6" w:rsidP="00B83C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B83CE6">
              <w:rPr>
                <w:rFonts w:ascii="Times New Roman" w:hAnsi="Times New Roman" w:cs="Times New Roman"/>
                <w:b/>
                <w:sz w:val="22"/>
                <w:szCs w:val="22"/>
              </w:rPr>
              <w:t>Resolution 2.6 (adopted by MOP2 in September 2002):</w:t>
            </w:r>
          </w:p>
          <w:p w14:paraId="2086EAEE" w14:textId="77777777" w:rsidR="00B83CE6" w:rsidRPr="00B83CE6" w:rsidRDefault="00B83CE6" w:rsidP="00B83C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p w14:paraId="72EF76C9" w14:textId="77777777" w:rsidR="00B83CE6" w:rsidRPr="00B83CE6" w:rsidRDefault="00B83CE6" w:rsidP="00B83C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83CE6">
              <w:rPr>
                <w:rFonts w:ascii="Times New Roman" w:hAnsi="Times New Roman" w:cs="Times New Roman"/>
                <w:sz w:val="22"/>
                <w:szCs w:val="22"/>
              </w:rPr>
              <w:t xml:space="preserve">(f) The membership of the Committee shall be reviewed at each ordinary session of the Meeting of the Parties, in accordance with the rules of procedure of the meeting. The term of office of the members nominated on a geographical basis </w:t>
            </w:r>
            <w:r w:rsidRPr="00B83CE6">
              <w:rPr>
                <w:rFonts w:ascii="Times New Roman" w:hAnsi="Times New Roman" w:cs="Times New Roman"/>
                <w:sz w:val="22"/>
                <w:szCs w:val="22"/>
                <w:u w:val="single"/>
              </w:rPr>
              <w:t>shall expire at the close of the second ordinary session of the Meeting of the Parties following that at which they have been nominated</w:t>
            </w:r>
            <w:r w:rsidRPr="00B83CE6">
              <w:rPr>
                <w:rFonts w:ascii="Times New Roman" w:hAnsi="Times New Roman" w:cs="Times New Roman"/>
                <w:sz w:val="22"/>
                <w:szCs w:val="22"/>
              </w:rPr>
              <w:t>.”</w:t>
            </w:r>
          </w:p>
          <w:p w14:paraId="67AD046A" w14:textId="77777777" w:rsidR="00B83CE6" w:rsidRPr="00B83CE6" w:rsidRDefault="00B83CE6" w:rsidP="00B83C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83CE6">
              <w:rPr>
                <w:rFonts w:ascii="Times New Roman" w:hAnsi="Times New Roman" w:cs="Times New Roman"/>
                <w:sz w:val="22"/>
                <w:szCs w:val="22"/>
              </w:rPr>
              <w:t>[…]</w:t>
            </w:r>
          </w:p>
          <w:p w14:paraId="674B6C98" w14:textId="21D5FC3F" w:rsidR="00F879EB" w:rsidRPr="00B83CE6" w:rsidRDefault="00B83CE6" w:rsidP="00CA146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83CE6">
              <w:rPr>
                <w:rFonts w:ascii="Times New Roman" w:hAnsi="Times New Roman" w:cs="Times New Roman"/>
                <w:sz w:val="22"/>
                <w:szCs w:val="22"/>
              </w:rPr>
              <w:t>(j) The Committee shall draw up and adopt its own rules of procedure.</w:t>
            </w:r>
          </w:p>
        </w:tc>
        <w:tc>
          <w:tcPr>
            <w:tcW w:w="2880" w:type="dxa"/>
            <w:shd w:val="clear" w:color="auto" w:fill="auto"/>
          </w:tcPr>
          <w:p w14:paraId="5391EDFE" w14:textId="50739786" w:rsidR="007C3745" w:rsidRPr="00E75804" w:rsidRDefault="007C3745" w:rsidP="007C3745">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StC members can stay two MOP cycles (six years) and may not be re-elected</w:t>
            </w:r>
            <w:r w:rsidR="00F879EB">
              <w:rPr>
                <w:rFonts w:ascii="Times New Roman" w:hAnsi="Times New Roman" w:cs="Times New Roman"/>
                <w:sz w:val="22"/>
                <w:szCs w:val="22"/>
              </w:rPr>
              <w:t>, according to Rule 17.</w:t>
            </w:r>
          </w:p>
          <w:p w14:paraId="36E9ABF1" w14:textId="449ED224" w:rsidR="007C3745" w:rsidRPr="00F879EB" w:rsidRDefault="00F879EB" w:rsidP="007C37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879EB">
              <w:rPr>
                <w:rFonts w:ascii="Times New Roman" w:hAnsi="Times New Roman" w:cs="Times New Roman"/>
                <w:sz w:val="22"/>
                <w:szCs w:val="22"/>
              </w:rPr>
              <w:t>However</w:t>
            </w:r>
            <w:r w:rsidR="00B83CE6">
              <w:rPr>
                <w:rFonts w:ascii="Times New Roman" w:hAnsi="Times New Roman" w:cs="Times New Roman"/>
                <w:sz w:val="22"/>
                <w:szCs w:val="22"/>
              </w:rPr>
              <w:t>,</w:t>
            </w:r>
            <w:r w:rsidRPr="00F879EB">
              <w:rPr>
                <w:rFonts w:ascii="Times New Roman" w:hAnsi="Times New Roman" w:cs="Times New Roman"/>
                <w:sz w:val="22"/>
                <w:szCs w:val="22"/>
              </w:rPr>
              <w:t xml:space="preserve"> </w:t>
            </w:r>
            <w:r w:rsidR="007C3745" w:rsidRPr="00F879EB">
              <w:rPr>
                <w:rFonts w:ascii="Times New Roman" w:hAnsi="Times New Roman" w:cs="Times New Roman"/>
                <w:sz w:val="22"/>
                <w:szCs w:val="22"/>
              </w:rPr>
              <w:t>Resolution</w:t>
            </w:r>
            <w:r w:rsidR="00B83CE6">
              <w:rPr>
                <w:rFonts w:ascii="Times New Roman" w:hAnsi="Times New Roman" w:cs="Times New Roman"/>
                <w:sz w:val="22"/>
                <w:szCs w:val="22"/>
              </w:rPr>
              <w:t xml:space="preserve"> 2.6</w:t>
            </w:r>
            <w:r w:rsidR="007C3745" w:rsidRPr="00F879EB">
              <w:rPr>
                <w:rFonts w:ascii="Times New Roman" w:hAnsi="Times New Roman" w:cs="Times New Roman"/>
                <w:sz w:val="22"/>
                <w:szCs w:val="22"/>
              </w:rPr>
              <w:t xml:space="preserve"> does not specify whether a member of the Standing Committee may be reappointed for a second term of office. </w:t>
            </w:r>
          </w:p>
          <w:p w14:paraId="5335B0BF" w14:textId="14177B1D" w:rsidR="007C3745" w:rsidRPr="00E75804" w:rsidRDefault="007C3745" w:rsidP="007C3745">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u w:val="single"/>
              </w:rPr>
            </w:pPr>
            <w:r w:rsidRPr="00E75804">
              <w:rPr>
                <w:rFonts w:ascii="Times New Roman" w:hAnsi="Times New Roman" w:cs="Times New Roman"/>
                <w:b/>
                <w:sz w:val="22"/>
                <w:szCs w:val="22"/>
                <w:u w:val="single"/>
              </w:rPr>
              <w:t>Need to clarify!</w:t>
            </w:r>
          </w:p>
        </w:tc>
      </w:tr>
      <w:tr w:rsidR="007C3745" w:rsidRPr="00E75804" w14:paraId="66F14B34" w14:textId="77777777" w:rsidTr="001E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6A759941" w14:textId="77777777" w:rsidR="007C3745" w:rsidRPr="00E75804" w:rsidRDefault="007C3745" w:rsidP="007C3745">
            <w:pPr>
              <w:shd w:val="clear" w:color="auto" w:fill="FFFFFF" w:themeFill="background1"/>
              <w:spacing w:after="200" w:line="276" w:lineRule="auto"/>
              <w:rPr>
                <w:rFonts w:ascii="Times New Roman" w:eastAsiaTheme="minorHAnsi" w:hAnsi="Times New Roman" w:cs="Times New Roman"/>
                <w:sz w:val="22"/>
                <w:szCs w:val="22"/>
              </w:rPr>
            </w:pPr>
          </w:p>
        </w:tc>
        <w:tc>
          <w:tcPr>
            <w:tcW w:w="2258" w:type="dxa"/>
            <w:shd w:val="clear" w:color="auto" w:fill="auto"/>
          </w:tcPr>
          <w:p w14:paraId="3C85512B" w14:textId="77777777" w:rsidR="007C3745" w:rsidRPr="00E75804" w:rsidRDefault="007C3745" w:rsidP="007C3745">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Technical Committee</w:t>
            </w:r>
          </w:p>
        </w:tc>
        <w:tc>
          <w:tcPr>
            <w:tcW w:w="8377" w:type="dxa"/>
            <w:shd w:val="clear" w:color="auto" w:fill="auto"/>
          </w:tcPr>
          <w:p w14:paraId="6187B071" w14:textId="77777777" w:rsidR="007C3745" w:rsidRPr="00B83CE6" w:rsidRDefault="007C3745" w:rsidP="007C3745">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B83CE6">
              <w:rPr>
                <w:rFonts w:ascii="Times New Roman" w:hAnsi="Times New Roman" w:cs="Times New Roman"/>
                <w:b/>
                <w:sz w:val="22"/>
                <w:szCs w:val="22"/>
              </w:rPr>
              <w:t>Modus Operandi of the Technical Committee</w:t>
            </w:r>
          </w:p>
          <w:p w14:paraId="2D88C661" w14:textId="77777777" w:rsidR="007C3745" w:rsidRPr="00B83CE6" w:rsidRDefault="007C3745" w:rsidP="007C374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B83CE6">
              <w:rPr>
                <w:rFonts w:ascii="Times New Roman" w:hAnsi="Times New Roman" w:cs="Times New Roman"/>
                <w:b/>
                <w:sz w:val="22"/>
                <w:szCs w:val="22"/>
              </w:rPr>
              <w:t>Rule 5</w:t>
            </w:r>
          </w:p>
          <w:p w14:paraId="764C8035" w14:textId="6CCA1A2A" w:rsidR="007C3745" w:rsidRPr="00B83CE6" w:rsidRDefault="007C3745" w:rsidP="007C3745">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B83CE6">
              <w:rPr>
                <w:rFonts w:ascii="Times New Roman" w:hAnsi="Times New Roman" w:cs="Times New Roman"/>
                <w:sz w:val="22"/>
                <w:szCs w:val="22"/>
              </w:rPr>
              <w:t xml:space="preserve">The term of office of the regional representatives and the thematic experts shall expire at the </w:t>
            </w:r>
            <w:r w:rsidRPr="00B83CE6">
              <w:rPr>
                <w:rFonts w:ascii="Times New Roman" w:hAnsi="Times New Roman" w:cs="Times New Roman"/>
                <w:sz w:val="22"/>
                <w:szCs w:val="22"/>
                <w:u w:val="single"/>
              </w:rPr>
              <w:t>close of the second ordinary Meeting of the Parties</w:t>
            </w:r>
            <w:r w:rsidRPr="00B83CE6">
              <w:rPr>
                <w:rFonts w:ascii="Times New Roman" w:hAnsi="Times New Roman" w:cs="Times New Roman"/>
                <w:sz w:val="22"/>
                <w:szCs w:val="22"/>
              </w:rPr>
              <w:t xml:space="preserve"> following that at which they were elected, </w:t>
            </w:r>
            <w:r w:rsidRPr="00B83CE6">
              <w:rPr>
                <w:rFonts w:ascii="Times New Roman" w:hAnsi="Times New Roman" w:cs="Times New Roman"/>
                <w:sz w:val="22"/>
                <w:szCs w:val="22"/>
                <w:u w:val="single"/>
              </w:rPr>
              <w:t>unless extended by agreement of the Meeting of the Parties</w:t>
            </w:r>
            <w:r w:rsidRPr="00B83CE6">
              <w:rPr>
                <w:rFonts w:ascii="Times New Roman" w:hAnsi="Times New Roman" w:cs="Times New Roman"/>
                <w:sz w:val="22"/>
                <w:szCs w:val="22"/>
              </w:rPr>
              <w:t>.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tc>
        <w:tc>
          <w:tcPr>
            <w:tcW w:w="2880" w:type="dxa"/>
            <w:shd w:val="clear" w:color="auto" w:fill="auto"/>
          </w:tcPr>
          <w:p w14:paraId="6FDF5CA0" w14:textId="77777777" w:rsidR="007C3745" w:rsidRPr="00E75804" w:rsidRDefault="007C3745" w:rsidP="007C3745">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TC members can stay longer than two MOP cycles (six years), if their term is extended by agreement of the Meeting of the Parties.</w:t>
            </w:r>
          </w:p>
        </w:tc>
      </w:tr>
      <w:tr w:rsidR="007C3745" w:rsidRPr="00E75804" w14:paraId="3576A884" w14:textId="77777777" w:rsidTr="001E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51DEE514" w14:textId="77777777" w:rsidR="007C3745" w:rsidRPr="00E75804" w:rsidRDefault="007C3745" w:rsidP="007C3745">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lastRenderedPageBreak/>
              <w:t>Convention on the Conservation of Migratory Species of Wild Animals (CMS)</w:t>
            </w:r>
          </w:p>
        </w:tc>
        <w:tc>
          <w:tcPr>
            <w:tcW w:w="2258" w:type="dxa"/>
            <w:shd w:val="clear" w:color="auto" w:fill="auto"/>
          </w:tcPr>
          <w:p w14:paraId="6F070C46" w14:textId="77777777" w:rsidR="007C3745" w:rsidRPr="00E75804" w:rsidRDefault="007C3745" w:rsidP="007C3745">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Standing Committee</w:t>
            </w:r>
          </w:p>
        </w:tc>
        <w:tc>
          <w:tcPr>
            <w:tcW w:w="8377" w:type="dxa"/>
            <w:shd w:val="clear" w:color="auto" w:fill="auto"/>
          </w:tcPr>
          <w:p w14:paraId="7C6EDBBA" w14:textId="4A6AADC9" w:rsidR="007C3745" w:rsidRPr="00FC1EE0" w:rsidRDefault="007C3745" w:rsidP="007C374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FC1EE0">
              <w:rPr>
                <w:rFonts w:ascii="Times New Roman" w:hAnsi="Times New Roman" w:cs="Times New Roman"/>
                <w:b/>
                <w:sz w:val="22"/>
                <w:szCs w:val="22"/>
              </w:rPr>
              <w:t xml:space="preserve">CMS Resolution 9.15 Composition and </w:t>
            </w:r>
            <w:r w:rsidR="00D24A75" w:rsidRPr="00FC1EE0">
              <w:rPr>
                <w:rFonts w:ascii="Times New Roman" w:hAnsi="Times New Roman" w:cs="Times New Roman"/>
                <w:b/>
                <w:sz w:val="22"/>
                <w:szCs w:val="22"/>
              </w:rPr>
              <w:t>Organization</w:t>
            </w:r>
            <w:r w:rsidRPr="00FC1EE0">
              <w:rPr>
                <w:rFonts w:ascii="Times New Roman" w:hAnsi="Times New Roman" w:cs="Times New Roman"/>
                <w:b/>
                <w:sz w:val="22"/>
                <w:szCs w:val="22"/>
              </w:rPr>
              <w:t xml:space="preserve"> of the Standing Committee</w:t>
            </w:r>
          </w:p>
          <w:p w14:paraId="43F069FA" w14:textId="69459494" w:rsidR="007C3745" w:rsidRPr="00FC1EE0" w:rsidRDefault="00973C4E" w:rsidP="007C374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FC1EE0">
              <w:rPr>
                <w:rFonts w:ascii="Times New Roman" w:hAnsi="Times New Roman" w:cs="Times New Roman"/>
                <w:b/>
                <w:sz w:val="22"/>
                <w:szCs w:val="22"/>
              </w:rPr>
              <w:t>Operative paragraph 2</w:t>
            </w:r>
          </w:p>
          <w:p w14:paraId="21861B35" w14:textId="4FAE2B1B" w:rsidR="007C3745" w:rsidRPr="00FC1EE0" w:rsidRDefault="007C3745" w:rsidP="00FC1EE0">
            <w:pPr>
              <w:pStyle w:val="ListParagraph"/>
              <w:numPr>
                <w:ilvl w:val="0"/>
                <w:numId w:val="37"/>
              </w:numPr>
              <w:tabs>
                <w:tab w:val="left" w:pos="256"/>
              </w:tabs>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C1EE0">
              <w:rPr>
                <w:rFonts w:ascii="Times New Roman" w:hAnsi="Times New Roman" w:cs="Times New Roman"/>
                <w:sz w:val="22"/>
                <w:szCs w:val="22"/>
              </w:rPr>
              <w:t xml:space="preserve">Each meeting of the Conference of the Parties (COP) also shall elect twelve regional representatives to serve as alternate members and, in particular, to attend the meetings of the Standing Committee in the absence of the member of the region for which they are alternate member. </w:t>
            </w:r>
          </w:p>
          <w:p w14:paraId="30CE7288" w14:textId="77777777" w:rsidR="007C3745" w:rsidRPr="00FC1EE0" w:rsidRDefault="007C3745" w:rsidP="00FC1E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B0CA0AC" w14:textId="7BC7D0BB" w:rsidR="007C3745" w:rsidRPr="00FC1EE0" w:rsidRDefault="007C3745" w:rsidP="00FC1EE0">
            <w:pPr>
              <w:pStyle w:val="ListParagraph"/>
              <w:numPr>
                <w:ilvl w:val="0"/>
                <w:numId w:val="37"/>
              </w:numPr>
              <w:tabs>
                <w:tab w:val="left" w:pos="256"/>
              </w:tabs>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C1EE0">
              <w:rPr>
                <w:rFonts w:ascii="Times New Roman" w:hAnsi="Times New Roman" w:cs="Times New Roman"/>
                <w:sz w:val="22"/>
                <w:szCs w:val="22"/>
              </w:rPr>
              <w:t xml:space="preserve">The term of office of regional members and alternates shall expire at the close of the next ordinary meeting of the COP following the meeting at which they were originally elected. Regional members may not serve more than two consecutive terms of office. </w:t>
            </w:r>
          </w:p>
          <w:p w14:paraId="277C0607" w14:textId="6F568240" w:rsidR="00CA60EF" w:rsidRPr="00FC1EE0" w:rsidRDefault="00CA60EF" w:rsidP="00CA60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4CFC829" w14:textId="1DA90C4D" w:rsidR="00CA60EF" w:rsidRPr="00CA60EF" w:rsidRDefault="00CA60EF" w:rsidP="00CA60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b/>
                <w:sz w:val="22"/>
                <w:szCs w:val="22"/>
              </w:rPr>
              <w:t>[</w:t>
            </w:r>
            <w:r w:rsidRPr="00CA60EF">
              <w:rPr>
                <w:rFonts w:ascii="Times New Roman" w:hAnsi="Times New Roman" w:cs="Times New Roman"/>
                <w:b/>
                <w:sz w:val="22"/>
                <w:szCs w:val="22"/>
              </w:rPr>
              <w:t>CMS Resolution 1.1 Establishment of the Standing Committee (repealed)</w:t>
            </w:r>
          </w:p>
          <w:p w14:paraId="5DF3D43C" w14:textId="77777777" w:rsidR="00CA60EF" w:rsidRPr="00CA60EF" w:rsidRDefault="00CA60EF" w:rsidP="00CA60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2E7CDB73" w14:textId="4C9E1F4E" w:rsidR="007C3745" w:rsidRPr="00014464" w:rsidRDefault="00CA60EF" w:rsidP="00CA14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A60EF">
              <w:rPr>
                <w:rFonts w:ascii="Times New Roman" w:hAnsi="Times New Roman" w:cs="Times New Roman"/>
                <w:sz w:val="22"/>
                <w:szCs w:val="22"/>
              </w:rPr>
              <w:t>The membership of the Committee shall be reviewed at each ordinary meeting of the Conference of the Parties, in accordance with the rules of procedure of the meeting. The term of office</w:t>
            </w:r>
            <w:r>
              <w:rPr>
                <w:rFonts w:ascii="Times New Roman" w:hAnsi="Times New Roman" w:cs="Times New Roman"/>
                <w:sz w:val="22"/>
                <w:szCs w:val="22"/>
              </w:rPr>
              <w:t xml:space="preserve"> </w:t>
            </w:r>
            <w:r w:rsidRPr="00CA60EF">
              <w:rPr>
                <w:rFonts w:ascii="Times New Roman" w:hAnsi="Times New Roman" w:cs="Times New Roman"/>
                <w:sz w:val="22"/>
                <w:szCs w:val="22"/>
              </w:rPr>
              <w:t>of the members nominated on a geographical basis shall expire at the close of the second ordinary meeting following that at which they have been nominated;</w:t>
            </w:r>
            <w:r>
              <w:rPr>
                <w:rFonts w:ascii="Times New Roman" w:hAnsi="Times New Roman" w:cs="Times New Roman"/>
                <w:sz w:val="22"/>
                <w:szCs w:val="22"/>
              </w:rPr>
              <w:t>]</w:t>
            </w:r>
          </w:p>
        </w:tc>
        <w:tc>
          <w:tcPr>
            <w:tcW w:w="2880" w:type="dxa"/>
            <w:shd w:val="clear" w:color="auto" w:fill="auto"/>
          </w:tcPr>
          <w:p w14:paraId="06FB9316" w14:textId="77777777" w:rsidR="007C3745" w:rsidRPr="00E75804" w:rsidRDefault="007C3745" w:rsidP="007C37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Regional representatives may not serve more than two consecutive terms of office (six years). </w:t>
            </w:r>
          </w:p>
          <w:p w14:paraId="7C467154" w14:textId="77777777" w:rsidR="007C3745" w:rsidRPr="00E75804" w:rsidRDefault="007C3745" w:rsidP="007C3745">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7C3745" w:rsidRPr="00E75804" w14:paraId="3523F0A4" w14:textId="77777777" w:rsidTr="001E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5A477382" w14:textId="77777777" w:rsidR="007C3745" w:rsidRPr="00E75804" w:rsidRDefault="007C3745" w:rsidP="007C3745">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Eurobats</w:t>
            </w:r>
          </w:p>
        </w:tc>
        <w:tc>
          <w:tcPr>
            <w:tcW w:w="2258" w:type="dxa"/>
            <w:shd w:val="clear" w:color="auto" w:fill="auto"/>
          </w:tcPr>
          <w:p w14:paraId="022731A6" w14:textId="77777777" w:rsidR="007C3745" w:rsidRPr="00E75804" w:rsidRDefault="007C3745" w:rsidP="007C3745">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Standing Committee</w:t>
            </w:r>
          </w:p>
        </w:tc>
        <w:tc>
          <w:tcPr>
            <w:tcW w:w="8377" w:type="dxa"/>
            <w:shd w:val="clear" w:color="auto" w:fill="auto"/>
          </w:tcPr>
          <w:p w14:paraId="34A8649A" w14:textId="77777777" w:rsidR="007C3745" w:rsidRPr="00E75804" w:rsidRDefault="007C3745" w:rsidP="007C3745">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75804">
              <w:rPr>
                <w:rFonts w:ascii="Times New Roman" w:hAnsi="Times New Roman" w:cs="Times New Roman"/>
                <w:b/>
                <w:sz w:val="22"/>
                <w:szCs w:val="22"/>
              </w:rPr>
              <w:t>Resolution 5.8 Establishment of a Standing Committee of the Agreement</w:t>
            </w:r>
          </w:p>
          <w:p w14:paraId="3B2843BC" w14:textId="22B79CAB" w:rsidR="007C3745" w:rsidRPr="00E75804" w:rsidRDefault="00973C4E" w:rsidP="007C3745">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Pr>
                <w:rFonts w:ascii="Times New Roman" w:hAnsi="Times New Roman" w:cs="Times New Roman"/>
                <w:b/>
                <w:sz w:val="22"/>
                <w:szCs w:val="22"/>
              </w:rPr>
              <w:t>Operative paragraph 2</w:t>
            </w:r>
          </w:p>
          <w:p w14:paraId="3991D225" w14:textId="4FF41E4D" w:rsidR="007C3745" w:rsidRPr="00E75804" w:rsidRDefault="00973C4E" w:rsidP="007C3745">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(a) </w:t>
            </w:r>
            <w:r w:rsidR="007C3745" w:rsidRPr="00E75804">
              <w:rPr>
                <w:rFonts w:ascii="Times New Roman" w:hAnsi="Times New Roman" w:cs="Times New Roman"/>
                <w:sz w:val="22"/>
                <w:szCs w:val="22"/>
              </w:rPr>
              <w:t>The Committee shall consist of no more than seven Parties, and shall include a representative from the Depositary Government, the Host Government of the Secretariat and five elected members, who shall be nominated by each Meeting of the Parties, with due regard to geographical distribution.</w:t>
            </w:r>
          </w:p>
        </w:tc>
        <w:tc>
          <w:tcPr>
            <w:tcW w:w="2880" w:type="dxa"/>
            <w:shd w:val="clear" w:color="auto" w:fill="auto"/>
          </w:tcPr>
          <w:p w14:paraId="2A37AE3C" w14:textId="77777777" w:rsidR="007C3745" w:rsidRPr="00E75804" w:rsidRDefault="007C3745" w:rsidP="007C3745">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No preclusion of re-election or limitation to number of terms of office mentioned in the Resolution 5.8 or Rules of Procedure for the Standing Committee</w:t>
            </w:r>
          </w:p>
        </w:tc>
      </w:tr>
      <w:tr w:rsidR="00BC1AE8" w:rsidRPr="00E75804" w14:paraId="44C29D33" w14:textId="77777777" w:rsidTr="001E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63246E68" w14:textId="13121DD2" w:rsidR="00BC1AE8" w:rsidRPr="00E75804" w:rsidRDefault="00BC1AE8" w:rsidP="00BC1AE8">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Accobams</w:t>
            </w:r>
          </w:p>
        </w:tc>
        <w:tc>
          <w:tcPr>
            <w:tcW w:w="2258" w:type="dxa"/>
            <w:shd w:val="clear" w:color="auto" w:fill="auto"/>
          </w:tcPr>
          <w:p w14:paraId="07AC7668" w14:textId="01B54355"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Scientific Committee</w:t>
            </w:r>
          </w:p>
        </w:tc>
        <w:tc>
          <w:tcPr>
            <w:tcW w:w="8377" w:type="dxa"/>
            <w:shd w:val="clear" w:color="auto" w:fill="auto"/>
          </w:tcPr>
          <w:p w14:paraId="0B6E0569" w14:textId="77777777"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E75804">
              <w:rPr>
                <w:rFonts w:ascii="Times New Roman" w:hAnsi="Times New Roman" w:cs="Times New Roman"/>
                <w:b/>
                <w:sz w:val="22"/>
                <w:szCs w:val="22"/>
              </w:rPr>
              <w:t>Accobams Resolution 6.7</w:t>
            </w:r>
          </w:p>
          <w:p w14:paraId="13791331" w14:textId="77777777"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E75804">
              <w:rPr>
                <w:rFonts w:ascii="Times New Roman" w:hAnsi="Times New Roman" w:cs="Times New Roman"/>
                <w:b/>
                <w:sz w:val="22"/>
                <w:szCs w:val="22"/>
              </w:rPr>
              <w:t>Article 3</w:t>
            </w:r>
          </w:p>
          <w:p w14:paraId="6E6E5927" w14:textId="3205723D"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1. The selection of the Scientific Committee members </w:t>
            </w:r>
          </w:p>
          <w:p w14:paraId="4F4593E1" w14:textId="69359572"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must take into consideration the following criteria, </w:t>
            </w:r>
          </w:p>
          <w:p w14:paraId="3A5097DF" w14:textId="12E9EAE2"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finalized by the Extended Bureau in accordance with the Work Programme proposed to the Parties:</w:t>
            </w:r>
          </w:p>
          <w:p w14:paraId="6C280745" w14:textId="77777777" w:rsidR="00BC1AE8" w:rsidRPr="00E75804" w:rsidRDefault="00BC1AE8" w:rsidP="00BC1AE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To be an expert in one or more fields relevant to cetacean conservation science;</w:t>
            </w:r>
          </w:p>
          <w:p w14:paraId="66C5A145" w14:textId="543791F2" w:rsidR="00BC1AE8" w:rsidRPr="00E75804" w:rsidRDefault="00BC1AE8" w:rsidP="00BC1AE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lastRenderedPageBreak/>
              <w:t>To possess an appropriate level of quality, relevance, productivity and originality in activities related to cetacean conservation, as demonstrated through scientific publications and reports, communications to conferences, participation in working groups or committees at national or international levels;</w:t>
            </w:r>
          </w:p>
          <w:p w14:paraId="33AD8400" w14:textId="156D19FE" w:rsidR="00BC1AE8" w:rsidRPr="00E75804" w:rsidRDefault="00BC1AE8" w:rsidP="00BC1AE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To be available to participate in the work of the Scientific Committee, attend its meetings and contribute to the working groups, with the required continuity;</w:t>
            </w:r>
          </w:p>
          <w:p w14:paraId="773CC2B9" w14:textId="4A33A64F" w:rsidR="00BC1AE8" w:rsidRPr="00E75804" w:rsidRDefault="00BC1AE8" w:rsidP="00BC1AE8">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To be proficient in one of the Agreement’s two working languages (English and French) and preferably in both.</w:t>
            </w:r>
          </w:p>
          <w:p w14:paraId="71073B33" w14:textId="77777777"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2. The qualified experts designated by CIESM and IUCN are designated in close consultation with the Executive </w:t>
            </w:r>
          </w:p>
          <w:p w14:paraId="1A6553E4" w14:textId="285BC50B"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Secretary, who reports on the outcome of these consultations to the Meeting of the Parties.</w:t>
            </w:r>
          </w:p>
          <w:p w14:paraId="696EBEE3" w14:textId="26018876"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3. The priorities set in the Work Programme for each triennium, as well as the need to ensure a balanced geographical representation, shall be taken into account </w:t>
            </w:r>
          </w:p>
          <w:p w14:paraId="59557983" w14:textId="61BE4F98"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in selecting the members of the Scientific Committee by the Meeting of the Parties.</w:t>
            </w:r>
          </w:p>
          <w:p w14:paraId="4CD0E6D1" w14:textId="2B0CFB61"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4. At its first Meeting, four "task managers" are designated by the Scientific Committee among the experts referred </w:t>
            </w:r>
          </w:p>
          <w:p w14:paraId="2A341F5B" w14:textId="134B2005"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to in Article 2.1. As far as necessary, these appointments can be modified during the triennium upon decision of the </w:t>
            </w:r>
          </w:p>
          <w:p w14:paraId="30AB8DF6" w14:textId="30487451"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Chair of the Scientific Committee in consultation with the Vice-Chair and in concertation with the Executive Secretary.</w:t>
            </w:r>
          </w:p>
          <w:p w14:paraId="71398B7D" w14:textId="77777777"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4071D4A2" w14:textId="2B9E413D"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E75804">
              <w:rPr>
                <w:rFonts w:ascii="Times New Roman" w:hAnsi="Times New Roman" w:cs="Times New Roman"/>
                <w:b/>
                <w:sz w:val="22"/>
                <w:szCs w:val="22"/>
              </w:rPr>
              <w:t>Article 4</w:t>
            </w:r>
          </w:p>
          <w:p w14:paraId="48F40FB9" w14:textId="46740708"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 xml:space="preserve">The terms of office of the members shall expire at the closure of the ordinary Meeting of the Parties following </w:t>
            </w:r>
          </w:p>
          <w:p w14:paraId="26E9252E" w14:textId="586037D6"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the one at which they were appointed.</w:t>
            </w:r>
          </w:p>
          <w:p w14:paraId="7E473976" w14:textId="535F55DE"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2880" w:type="dxa"/>
            <w:shd w:val="clear" w:color="auto" w:fill="auto"/>
          </w:tcPr>
          <w:p w14:paraId="70BBF02F" w14:textId="77777777" w:rsidR="00BC1AE8" w:rsidRPr="00E75804" w:rsidRDefault="00BC1AE8" w:rsidP="00BC1A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lastRenderedPageBreak/>
              <w:t xml:space="preserve">Regional representatives may not serve more than two consecutive terms of office (six years). </w:t>
            </w:r>
          </w:p>
          <w:p w14:paraId="0D74613A" w14:textId="77777777"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BC1AE8" w:rsidRPr="00E75804" w14:paraId="42908816" w14:textId="77777777" w:rsidTr="001E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3ED389F0" w14:textId="77777777" w:rsidR="00BC1AE8" w:rsidRPr="00E75804" w:rsidRDefault="00BC1AE8" w:rsidP="00BC1AE8">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Ramsar Convention on Wetlands</w:t>
            </w:r>
          </w:p>
        </w:tc>
        <w:tc>
          <w:tcPr>
            <w:tcW w:w="2258" w:type="dxa"/>
            <w:shd w:val="clear" w:color="auto" w:fill="auto"/>
          </w:tcPr>
          <w:p w14:paraId="545F852B"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Standing Committee</w:t>
            </w:r>
          </w:p>
        </w:tc>
        <w:tc>
          <w:tcPr>
            <w:tcW w:w="8377" w:type="dxa"/>
            <w:shd w:val="clear" w:color="auto" w:fill="auto"/>
          </w:tcPr>
          <w:p w14:paraId="6F849950"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75804">
              <w:rPr>
                <w:rFonts w:ascii="Times New Roman" w:hAnsi="Times New Roman" w:cs="Times New Roman"/>
                <w:b/>
                <w:sz w:val="22"/>
                <w:szCs w:val="22"/>
              </w:rPr>
              <w:t>Ramsar Resolution XII.4</w:t>
            </w:r>
          </w:p>
          <w:p w14:paraId="4CFA71F8"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75804">
              <w:rPr>
                <w:rFonts w:ascii="Times New Roman" w:hAnsi="Times New Roman" w:cs="Times New Roman"/>
                <w:b/>
                <w:sz w:val="22"/>
                <w:szCs w:val="22"/>
              </w:rPr>
              <w:t>Annex 1 Roles and responsibilities of the Standing Committee</w:t>
            </w:r>
          </w:p>
          <w:p w14:paraId="10BD5164" w14:textId="25FC6339" w:rsidR="00BC1AE8" w:rsidRPr="00E75804" w:rsidRDefault="00973C4E"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7. </w:t>
            </w:r>
            <w:r w:rsidR="00BC1AE8" w:rsidRPr="00E75804">
              <w:rPr>
                <w:rFonts w:ascii="Times New Roman" w:hAnsi="Times New Roman" w:cs="Times New Roman"/>
                <w:sz w:val="22"/>
                <w:szCs w:val="22"/>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groups will be undertaken at any intersessional regional COP preparatory meetings which may take place, and finalization of nominations will be made by regional groups in their regional meetings at the COP venue immediately prior to the opening of the COP, so </w:t>
            </w:r>
            <w:r w:rsidR="00BC1AE8" w:rsidRPr="00E75804">
              <w:rPr>
                <w:rFonts w:ascii="Times New Roman" w:hAnsi="Times New Roman" w:cs="Times New Roman"/>
                <w:sz w:val="22"/>
                <w:szCs w:val="22"/>
              </w:rPr>
              <w:lastRenderedPageBreak/>
              <w:t>that appointments of the new members of the Standing Committee can be made as early as possible in the COP proceedings, thus permitting the members of the new Committee to participate in Conference Bureau meetings during the COP.</w:t>
            </w:r>
          </w:p>
          <w:p w14:paraId="6ECCA947" w14:textId="1FCE3CFA" w:rsidR="00BC1AE8" w:rsidRPr="00E75804" w:rsidRDefault="00973C4E"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8. </w:t>
            </w:r>
            <w:r w:rsidR="00BC1AE8" w:rsidRPr="00E75804">
              <w:rPr>
                <w:rFonts w:ascii="Times New Roman" w:hAnsi="Times New Roman" w:cs="Times New Roman"/>
                <w:sz w:val="22"/>
                <w:szCs w:val="22"/>
              </w:rPr>
              <w:t>The term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tc>
        <w:tc>
          <w:tcPr>
            <w:tcW w:w="2880" w:type="dxa"/>
            <w:shd w:val="clear" w:color="auto" w:fill="auto"/>
          </w:tcPr>
          <w:p w14:paraId="3C870E64" w14:textId="77777777" w:rsidR="00BC1AE8" w:rsidRPr="00E75804" w:rsidRDefault="00BC1AE8" w:rsidP="00BC1AE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lastRenderedPageBreak/>
              <w:t xml:space="preserve">Regional representatives may not serve more than two consecutive terms of office (six years). </w:t>
            </w:r>
          </w:p>
          <w:p w14:paraId="243FE713"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p>
        </w:tc>
      </w:tr>
      <w:tr w:rsidR="00BC1AE8" w:rsidRPr="00E75804" w14:paraId="6AC7FDF0" w14:textId="77777777" w:rsidTr="001E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3DC19912" w14:textId="77777777" w:rsidR="00BC1AE8" w:rsidRPr="00E75804" w:rsidRDefault="00BC1AE8" w:rsidP="00BC1AE8">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Convention on International Trade in Endangered Species of Wild Fauna and Flora (CITES)</w:t>
            </w:r>
          </w:p>
        </w:tc>
        <w:tc>
          <w:tcPr>
            <w:tcW w:w="2258" w:type="dxa"/>
            <w:shd w:val="clear" w:color="auto" w:fill="auto"/>
          </w:tcPr>
          <w:p w14:paraId="471A22A7" w14:textId="77777777"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sz w:val="22"/>
                <w:szCs w:val="22"/>
              </w:rPr>
              <w:t>Standing Committee</w:t>
            </w:r>
          </w:p>
        </w:tc>
        <w:tc>
          <w:tcPr>
            <w:tcW w:w="8377" w:type="dxa"/>
            <w:shd w:val="clear" w:color="auto" w:fill="auto"/>
          </w:tcPr>
          <w:p w14:paraId="3D4DD628" w14:textId="22D4C1E7"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1D51B9">
              <w:rPr>
                <w:rFonts w:ascii="Times New Roman" w:hAnsi="Times New Roman" w:cs="Times New Roman"/>
                <w:b/>
                <w:sz w:val="22"/>
                <w:szCs w:val="22"/>
              </w:rPr>
              <w:t>Conf. 11.1 Establishment of Committees</w:t>
            </w:r>
          </w:p>
          <w:p w14:paraId="0009B3A5" w14:textId="1BFC04E5"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Regarding regional representation in the Standing Committee</w:t>
            </w:r>
          </w:p>
          <w:p w14:paraId="0F3D7ADD" w14:textId="10F8A20C"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449F336C" w14:textId="77777777"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RECOMMENDS that the following guidelines be implemented:</w:t>
            </w:r>
          </w:p>
          <w:p w14:paraId="51DFEB64" w14:textId="2BFCB485"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1D51B9">
              <w:rPr>
                <w:rFonts w:ascii="Times New Roman" w:hAnsi="Times New Roman" w:cs="Times New Roman"/>
                <w:b/>
                <w:sz w:val="22"/>
                <w:szCs w:val="22"/>
              </w:rPr>
              <w:t>a) Selection of regional members and alternate regional members</w:t>
            </w:r>
          </w:p>
          <w:p w14:paraId="16564880" w14:textId="1816FCB6"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 xml:space="preserve">i. In the selection of regional members and alternate regional members, </w:t>
            </w:r>
          </w:p>
          <w:p w14:paraId="29D0C26E" w14:textId="175AE6DE"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the following considerations should be taken into account:</w:t>
            </w:r>
          </w:p>
          <w:p w14:paraId="7D131100" w14:textId="30FA50DA" w:rsidR="008D6D2E" w:rsidRPr="001D51B9" w:rsidRDefault="008D6D2E" w:rsidP="008D6D2E">
            <w:pPr>
              <w:pStyle w:val="ListParagraph"/>
              <w:numPr>
                <w:ilvl w:val="0"/>
                <w:numId w:val="36"/>
              </w:numPr>
              <w:ind w:left="346" w:hanging="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 xml:space="preserve">for regions with one member and one alternate member, a rotation in the selection </w:t>
            </w:r>
          </w:p>
          <w:p w14:paraId="5F802FAC" w14:textId="77777777" w:rsidR="008D6D2E" w:rsidRPr="001D51B9" w:rsidRDefault="008D6D2E" w:rsidP="008D6D2E">
            <w:pPr>
              <w:ind w:left="346" w:hanging="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is recommended; and</w:t>
            </w:r>
          </w:p>
          <w:p w14:paraId="2564E554" w14:textId="69EF947A" w:rsidR="008D6D2E" w:rsidRPr="001D51B9" w:rsidRDefault="008D6D2E" w:rsidP="008D6D2E">
            <w:pPr>
              <w:pStyle w:val="ListParagraph"/>
              <w:numPr>
                <w:ilvl w:val="0"/>
                <w:numId w:val="36"/>
              </w:numPr>
              <w:ind w:left="346" w:hanging="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for regions with more than one member and one alternate member, the selection should try to achieve a balanced representation (geopolitical, cultural, ecological);</w:t>
            </w:r>
          </w:p>
          <w:p w14:paraId="31E31442" w14:textId="6E9FC990"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ii)</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The regional candidatures should be officially submitted by the interested Parties through a governmental channel, at least 120 days before a meeting of the Conference of the Parties. These candidatures should be communicated to all the Parties of the region through the Secretariat;</w:t>
            </w:r>
          </w:p>
          <w:p w14:paraId="3EC94C53" w14:textId="5DB1FEEB"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iii)</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If more candidatures are submitted than there are positions available for any region, a</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vote should take place in a session of the Parties of that region to be held during the meeting of the Conference of the Parties. To be elected, a candidate should obtain an absolute majority (i.e. more than half the votes). Only the delegations duly accredited by the Conference should have the right to vote. The election should take place during the second week of the meeting; and</w:t>
            </w:r>
          </w:p>
          <w:p w14:paraId="53053B24" w14:textId="49BFE2FE"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iv)</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The election of a member and of the alternate should take place at the end of the term of office of their predecessors, in accordance with the above-mentioned procedure, through successive votes during a single process; and</w:t>
            </w:r>
          </w:p>
          <w:p w14:paraId="3A15DADC" w14:textId="50443CF9"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b)</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Timing of replacement of members and alternate members</w:t>
            </w:r>
          </w:p>
          <w:p w14:paraId="2049CCE3" w14:textId="3F08505B" w:rsidR="008D6D2E"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i)</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The terms of office of the regional members and their alternates shall commence at the</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close of the regular meeting at which they are elected and shall expire at the close of the</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second regular meeting thereafter;</w:t>
            </w:r>
          </w:p>
          <w:p w14:paraId="5A4E0F77" w14:textId="77777777" w:rsidR="001D51B9" w:rsidRPr="001D51B9" w:rsidRDefault="008D6D2E" w:rsidP="008D6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lastRenderedPageBreak/>
              <w:t>ii)</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For regions with one member and one alternate member, the selection should occur at every second meeting; and</w:t>
            </w:r>
            <w:r w:rsidR="001D51B9" w:rsidRPr="001D51B9">
              <w:rPr>
                <w:rFonts w:ascii="Times New Roman" w:hAnsi="Times New Roman" w:cs="Times New Roman"/>
                <w:sz w:val="22"/>
                <w:szCs w:val="22"/>
              </w:rPr>
              <w:t xml:space="preserve"> </w:t>
            </w:r>
          </w:p>
          <w:p w14:paraId="50B035B6" w14:textId="2A992537" w:rsidR="00BC1AE8" w:rsidRPr="001D51B9" w:rsidRDefault="008D6D2E" w:rsidP="00CA14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D51B9">
              <w:rPr>
                <w:rFonts w:ascii="Times New Roman" w:hAnsi="Times New Roman" w:cs="Times New Roman"/>
                <w:sz w:val="22"/>
                <w:szCs w:val="22"/>
              </w:rPr>
              <w:t>iii)</w:t>
            </w:r>
            <w:r w:rsidR="001D51B9" w:rsidRPr="001D51B9">
              <w:rPr>
                <w:rFonts w:ascii="Times New Roman" w:hAnsi="Times New Roman" w:cs="Times New Roman"/>
                <w:sz w:val="22"/>
                <w:szCs w:val="22"/>
              </w:rPr>
              <w:t xml:space="preserve"> </w:t>
            </w:r>
            <w:r w:rsidRPr="001D51B9">
              <w:rPr>
                <w:rFonts w:ascii="Times New Roman" w:hAnsi="Times New Roman" w:cs="Times New Roman"/>
                <w:sz w:val="22"/>
                <w:szCs w:val="22"/>
              </w:rPr>
              <w:t>For regions with more than one member and one alternate member, to guarantee some continuity, not all members and alternate members should be changed at the same meeting</w:t>
            </w:r>
            <w:r w:rsidR="001D51B9" w:rsidRPr="001D51B9">
              <w:rPr>
                <w:rFonts w:ascii="Times New Roman" w:hAnsi="Times New Roman" w:cs="Times New Roman"/>
                <w:sz w:val="22"/>
                <w:szCs w:val="22"/>
              </w:rPr>
              <w:t>.</w:t>
            </w:r>
          </w:p>
        </w:tc>
        <w:tc>
          <w:tcPr>
            <w:tcW w:w="2880" w:type="dxa"/>
            <w:shd w:val="clear" w:color="auto" w:fill="auto"/>
          </w:tcPr>
          <w:p w14:paraId="1309672E" w14:textId="0FA83F29"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973C4E" w:rsidRPr="00E75804" w14:paraId="7450A4DF" w14:textId="77777777" w:rsidTr="001E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2A5B763E" w14:textId="77777777" w:rsidR="00973C4E" w:rsidRPr="003037B7" w:rsidRDefault="00973C4E" w:rsidP="00973C4E">
            <w:pPr>
              <w:shd w:val="clear" w:color="auto" w:fill="FFFFFF" w:themeFill="background1"/>
              <w:spacing w:after="200" w:line="276" w:lineRule="auto"/>
              <w:rPr>
                <w:rFonts w:ascii="Times New Roman" w:eastAsiaTheme="minorHAnsi" w:hAnsi="Times New Roman" w:cs="Times New Roman"/>
                <w:sz w:val="22"/>
                <w:szCs w:val="22"/>
              </w:rPr>
            </w:pPr>
            <w:r w:rsidRPr="003037B7">
              <w:rPr>
                <w:rFonts w:ascii="Times New Roman" w:eastAsiaTheme="minorHAnsi" w:hAnsi="Times New Roman" w:cs="Times New Roman"/>
                <w:sz w:val="22"/>
                <w:szCs w:val="22"/>
              </w:rPr>
              <w:t>Convention on Biological Diversity and its Cartagena and Nagoya Protocols</w:t>
            </w:r>
          </w:p>
        </w:tc>
        <w:tc>
          <w:tcPr>
            <w:tcW w:w="2258" w:type="dxa"/>
            <w:shd w:val="clear" w:color="auto" w:fill="auto"/>
          </w:tcPr>
          <w:p w14:paraId="11D3FE78" w14:textId="62D60523" w:rsidR="00973C4E" w:rsidRPr="003037B7" w:rsidRDefault="00973C4E" w:rsidP="00973C4E">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037B7">
              <w:rPr>
                <w:rFonts w:ascii="Times New Roman" w:hAnsi="Times New Roman" w:cs="Times New Roman"/>
                <w:sz w:val="22"/>
                <w:szCs w:val="22"/>
              </w:rPr>
              <w:t>Subsidiary Body on Scientific, Technical and Technological Advice (SBSTTA) </w:t>
            </w:r>
          </w:p>
        </w:tc>
        <w:tc>
          <w:tcPr>
            <w:tcW w:w="8377" w:type="dxa"/>
            <w:shd w:val="clear" w:color="auto" w:fill="auto"/>
          </w:tcPr>
          <w:p w14:paraId="3B271BE7" w14:textId="6416995A" w:rsidR="003422BF" w:rsidRPr="003037B7" w:rsidRDefault="003037B7" w:rsidP="00973C4E">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3037B7">
              <w:rPr>
                <w:rFonts w:ascii="Times New Roman" w:hAnsi="Times New Roman" w:cs="Times New Roman"/>
                <w:b/>
                <w:sz w:val="22"/>
                <w:szCs w:val="22"/>
              </w:rPr>
              <w:t>Consolidated Modus Operandi of the Subsidiary Body on Scientific, Technical and Technological Advice (SBSTTA)</w:t>
            </w:r>
          </w:p>
          <w:p w14:paraId="0CD6022F" w14:textId="03F3CDB4" w:rsidR="00973C4E" w:rsidRPr="003037B7" w:rsidRDefault="003422BF" w:rsidP="00973C4E">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037B7">
              <w:rPr>
                <w:rFonts w:ascii="Times New Roman" w:hAnsi="Times New Roman" w:cs="Times New Roman"/>
                <w:sz w:val="22"/>
                <w:szCs w:val="22"/>
              </w:rPr>
              <w:t>9. In order to facilitate continuity in the work of the Subsidiary Body on Scientific, Technical and Technological Advice and taking into account the technical and scientific character of the input of the Subsidiary Body, the terms of office of members of its Bureau will be two meetings. At each meeting of the Subsidiary Body on Scientific, Technical and Technological Advice one of the two regional representatives shall be elected in order to achieve staggered terms of office. The members of the Bureau of the Subsidiary Body will take office at the end of the meeting at which they are elected.</w:t>
            </w:r>
          </w:p>
        </w:tc>
        <w:tc>
          <w:tcPr>
            <w:tcW w:w="2880" w:type="dxa"/>
            <w:shd w:val="clear" w:color="auto" w:fill="auto"/>
          </w:tcPr>
          <w:p w14:paraId="091E8E95" w14:textId="2FF63F1A" w:rsidR="00973C4E" w:rsidRPr="003037B7" w:rsidRDefault="003037B7" w:rsidP="00973C4E">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037B7">
              <w:rPr>
                <w:rFonts w:ascii="Times New Roman" w:hAnsi="Times New Roman" w:cs="Times New Roman"/>
                <w:sz w:val="22"/>
                <w:szCs w:val="22"/>
              </w:rPr>
              <w:t>Two cycles</w:t>
            </w:r>
          </w:p>
        </w:tc>
      </w:tr>
      <w:tr w:rsidR="00BC1AE8" w:rsidRPr="00E75804" w14:paraId="7172C8FB" w14:textId="77777777" w:rsidTr="001E3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7A148798" w14:textId="77777777" w:rsidR="00BC1AE8" w:rsidRPr="00E75804" w:rsidRDefault="00BC1AE8" w:rsidP="00BC1AE8">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Basel Convention</w:t>
            </w:r>
          </w:p>
        </w:tc>
        <w:tc>
          <w:tcPr>
            <w:tcW w:w="2258" w:type="dxa"/>
            <w:shd w:val="clear" w:color="auto" w:fill="auto"/>
          </w:tcPr>
          <w:p w14:paraId="7E05724B" w14:textId="1682C318" w:rsidR="00BC1AE8" w:rsidRPr="00E75804" w:rsidRDefault="00BC1AE8" w:rsidP="00CA1467">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75804">
              <w:rPr>
                <w:rFonts w:ascii="Times New Roman" w:hAnsi="Times New Roman" w:cs="Times New Roman"/>
                <w:bCs/>
                <w:sz w:val="22"/>
                <w:szCs w:val="22"/>
              </w:rPr>
              <w:t>Implementation and Compliance Committee</w:t>
            </w:r>
          </w:p>
        </w:tc>
        <w:tc>
          <w:tcPr>
            <w:tcW w:w="8377" w:type="dxa"/>
            <w:shd w:val="clear" w:color="auto" w:fill="auto"/>
          </w:tcPr>
          <w:p w14:paraId="31FEA0C8" w14:textId="77777777"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75804">
              <w:rPr>
                <w:rFonts w:ascii="Times New Roman" w:hAnsi="Times New Roman" w:cs="Times New Roman"/>
                <w:bCs/>
                <w:sz w:val="22"/>
                <w:szCs w:val="22"/>
              </w:rPr>
              <w:t xml:space="preserve">Terms of reference Para 6. </w:t>
            </w:r>
            <w:r w:rsidRPr="00E75804">
              <w:rPr>
                <w:rFonts w:ascii="Times New Roman" w:hAnsi="Times New Roman" w:cs="Times New Roman"/>
                <w:bCs/>
                <w:i/>
                <w:sz w:val="22"/>
                <w:szCs w:val="22"/>
              </w:rPr>
              <w:t>“Members shall not serve for more than two consecutive terms. For the purposes of the present terms of reference “term” means the period that begins at the end of one ordinary meeting of the Conference of the Parties and ends at the end of the next ordinary meeting of the Parties.”</w:t>
            </w:r>
          </w:p>
        </w:tc>
        <w:tc>
          <w:tcPr>
            <w:tcW w:w="2880" w:type="dxa"/>
            <w:shd w:val="clear" w:color="auto" w:fill="auto"/>
          </w:tcPr>
          <w:p w14:paraId="106AEF80" w14:textId="77777777"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bCs/>
                <w:sz w:val="22"/>
                <w:szCs w:val="22"/>
                <w:lang w:val="en-GB"/>
              </w:rPr>
              <w:t>Can serve up to two consecutive terms.</w:t>
            </w:r>
          </w:p>
        </w:tc>
      </w:tr>
      <w:tr w:rsidR="00BC1AE8" w:rsidRPr="00E75804" w14:paraId="235530C0" w14:textId="77777777" w:rsidTr="001E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5B9529F6" w14:textId="77777777" w:rsidR="00BC1AE8" w:rsidRPr="00E75804" w:rsidRDefault="00BC1AE8" w:rsidP="00BC1AE8">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Rotterdam Convention</w:t>
            </w:r>
          </w:p>
        </w:tc>
        <w:tc>
          <w:tcPr>
            <w:tcW w:w="2258" w:type="dxa"/>
            <w:shd w:val="clear" w:color="auto" w:fill="auto"/>
          </w:tcPr>
          <w:p w14:paraId="0477A80D"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szCs w:val="22"/>
              </w:rPr>
            </w:pPr>
            <w:r w:rsidRPr="00E75804">
              <w:rPr>
                <w:rFonts w:ascii="Times New Roman" w:hAnsi="Times New Roman" w:cs="Times New Roman"/>
                <w:bCs/>
                <w:sz w:val="22"/>
                <w:szCs w:val="22"/>
              </w:rPr>
              <w:t>Chemical Review Committee</w:t>
            </w:r>
          </w:p>
        </w:tc>
        <w:tc>
          <w:tcPr>
            <w:tcW w:w="8377" w:type="dxa"/>
            <w:shd w:val="clear" w:color="auto" w:fill="auto"/>
          </w:tcPr>
          <w:p w14:paraId="7D769A7D" w14:textId="77777777" w:rsidR="00BC1AE8" w:rsidRPr="00CA1467" w:rsidRDefault="00A92EEB"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szCs w:val="22"/>
              </w:rPr>
            </w:pPr>
            <w:hyperlink r:id="rId13" w:history="1">
              <w:r w:rsidR="00BC1AE8" w:rsidRPr="00CA1467">
                <w:rPr>
                  <w:rFonts w:ascii="Times New Roman" w:hAnsi="Times New Roman" w:cs="Times New Roman"/>
                  <w:sz w:val="22"/>
                  <w:szCs w:val="22"/>
                </w:rPr>
                <w:t>Decision RC-1/6</w:t>
              </w:r>
            </w:hyperlink>
            <w:r w:rsidR="00BC1AE8" w:rsidRPr="00CA1467">
              <w:rPr>
                <w:rFonts w:ascii="Times New Roman" w:hAnsi="Times New Roman" w:cs="Times New Roman"/>
                <w:bCs/>
                <w:sz w:val="22"/>
                <w:szCs w:val="22"/>
              </w:rPr>
              <w:t xml:space="preserve"> para 5. </w:t>
            </w:r>
            <w:r w:rsidR="00BC1AE8" w:rsidRPr="00CA1467">
              <w:rPr>
                <w:rFonts w:ascii="Times New Roman" w:hAnsi="Times New Roman" w:cs="Times New Roman"/>
                <w:bCs/>
                <w:i/>
                <w:sz w:val="22"/>
                <w:szCs w:val="22"/>
              </w:rPr>
              <w:t>“Decides that each member shall serve for a term of four years from the date of appointment, and for no more than two consecutive terms”</w:t>
            </w:r>
          </w:p>
        </w:tc>
        <w:tc>
          <w:tcPr>
            <w:tcW w:w="2880" w:type="dxa"/>
            <w:shd w:val="clear" w:color="auto" w:fill="auto"/>
          </w:tcPr>
          <w:p w14:paraId="4A11AE36"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E75804">
              <w:rPr>
                <w:rFonts w:ascii="Times New Roman" w:hAnsi="Times New Roman" w:cs="Times New Roman"/>
                <w:bCs/>
                <w:sz w:val="22"/>
                <w:szCs w:val="22"/>
              </w:rPr>
              <w:t>Can serve up to two consecutive terms.</w:t>
            </w:r>
          </w:p>
        </w:tc>
      </w:tr>
      <w:tr w:rsidR="00BC1AE8" w:rsidRPr="00E75804" w14:paraId="290905D3" w14:textId="77777777" w:rsidTr="00CA1467">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163BF524" w14:textId="77777777" w:rsidR="00BC1AE8" w:rsidRPr="00E75804" w:rsidRDefault="00BC1AE8" w:rsidP="00BC1AE8">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Stockholm Convention</w:t>
            </w:r>
          </w:p>
        </w:tc>
        <w:tc>
          <w:tcPr>
            <w:tcW w:w="2258" w:type="dxa"/>
            <w:shd w:val="clear" w:color="auto" w:fill="auto"/>
          </w:tcPr>
          <w:p w14:paraId="28104208" w14:textId="56A574FE" w:rsidR="00BC1AE8" w:rsidRPr="00E75804" w:rsidRDefault="00BC1AE8" w:rsidP="00CA1467">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75804">
              <w:rPr>
                <w:rFonts w:ascii="Times New Roman" w:hAnsi="Times New Roman" w:cs="Times New Roman"/>
                <w:bCs/>
                <w:sz w:val="22"/>
                <w:szCs w:val="22"/>
              </w:rPr>
              <w:t>Persistent Organic Pollutants Review Committee (POPRC)</w:t>
            </w:r>
          </w:p>
        </w:tc>
        <w:tc>
          <w:tcPr>
            <w:tcW w:w="8377" w:type="dxa"/>
            <w:shd w:val="clear" w:color="auto" w:fill="auto"/>
          </w:tcPr>
          <w:p w14:paraId="12C1E9FA" w14:textId="77777777" w:rsidR="00BC1AE8" w:rsidRPr="00CA1467" w:rsidRDefault="00A92EEB"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hyperlink r:id="rId14" w:history="1">
              <w:r w:rsidR="00BC1AE8" w:rsidRPr="00CA1467">
                <w:rPr>
                  <w:rFonts w:ascii="Times New Roman" w:hAnsi="Times New Roman" w:cs="Times New Roman"/>
                  <w:sz w:val="22"/>
                  <w:szCs w:val="22"/>
                </w:rPr>
                <w:t>Decision SC-1/7</w:t>
              </w:r>
            </w:hyperlink>
            <w:r w:rsidR="00BC1AE8" w:rsidRPr="00CA1467">
              <w:rPr>
                <w:rFonts w:ascii="Times New Roman" w:hAnsi="Times New Roman" w:cs="Times New Roman"/>
                <w:bCs/>
                <w:sz w:val="22"/>
                <w:szCs w:val="22"/>
              </w:rPr>
              <w:t xml:space="preserve"> para 8. </w:t>
            </w:r>
            <w:r w:rsidR="00BC1AE8" w:rsidRPr="00CA1467">
              <w:rPr>
                <w:rFonts w:ascii="Times New Roman" w:hAnsi="Times New Roman" w:cs="Times New Roman"/>
                <w:bCs/>
                <w:i/>
                <w:sz w:val="22"/>
                <w:szCs w:val="22"/>
              </w:rPr>
              <w:t>“Subject to the provisions of paragraphs 6 and 7 above, each member shall serve for a term of four years from the date of appointment, and for no more than two consecutive terms.”</w:t>
            </w:r>
          </w:p>
        </w:tc>
        <w:tc>
          <w:tcPr>
            <w:tcW w:w="2880" w:type="dxa"/>
            <w:shd w:val="clear" w:color="auto" w:fill="auto"/>
          </w:tcPr>
          <w:p w14:paraId="3439D0B9" w14:textId="77777777" w:rsidR="00BC1AE8" w:rsidRPr="00E75804" w:rsidRDefault="00BC1AE8" w:rsidP="00BC1AE8">
            <w:pPr>
              <w:shd w:val="clear" w:color="auto" w:fill="FFFFFF" w:themeFill="background1"/>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75804">
              <w:rPr>
                <w:rFonts w:ascii="Times New Roman" w:hAnsi="Times New Roman" w:cs="Times New Roman"/>
                <w:bCs/>
                <w:sz w:val="22"/>
                <w:szCs w:val="22"/>
              </w:rPr>
              <w:t>Can serve up to two consecutive terms.</w:t>
            </w:r>
          </w:p>
        </w:tc>
      </w:tr>
      <w:tr w:rsidR="00BC1AE8" w:rsidRPr="00E75804" w14:paraId="22EC499B" w14:textId="77777777" w:rsidTr="001E34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p w14:paraId="5A314778" w14:textId="77777777" w:rsidR="00BC1AE8" w:rsidRPr="00E75804" w:rsidRDefault="00BC1AE8" w:rsidP="00BC1AE8">
            <w:pPr>
              <w:shd w:val="clear" w:color="auto" w:fill="FFFFFF" w:themeFill="background1"/>
              <w:spacing w:after="200" w:line="276" w:lineRule="auto"/>
              <w:rPr>
                <w:rFonts w:ascii="Times New Roman" w:eastAsiaTheme="minorHAnsi" w:hAnsi="Times New Roman" w:cs="Times New Roman"/>
                <w:sz w:val="22"/>
                <w:szCs w:val="22"/>
              </w:rPr>
            </w:pPr>
            <w:r w:rsidRPr="00E75804">
              <w:rPr>
                <w:rFonts w:ascii="Times New Roman" w:eastAsiaTheme="minorHAnsi" w:hAnsi="Times New Roman" w:cs="Times New Roman"/>
                <w:sz w:val="22"/>
                <w:szCs w:val="22"/>
              </w:rPr>
              <w:t>Montreal Protocol</w:t>
            </w:r>
          </w:p>
        </w:tc>
        <w:tc>
          <w:tcPr>
            <w:tcW w:w="2258" w:type="dxa"/>
            <w:shd w:val="clear" w:color="auto" w:fill="auto"/>
          </w:tcPr>
          <w:p w14:paraId="2F8F9BF0"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szCs w:val="22"/>
              </w:rPr>
            </w:pPr>
            <w:r w:rsidRPr="00E75804">
              <w:rPr>
                <w:rFonts w:ascii="Times New Roman" w:hAnsi="Times New Roman" w:cs="Times New Roman"/>
                <w:bCs/>
                <w:sz w:val="22"/>
                <w:szCs w:val="22"/>
              </w:rPr>
              <w:t>Implementation Committee</w:t>
            </w:r>
          </w:p>
        </w:tc>
        <w:tc>
          <w:tcPr>
            <w:tcW w:w="8377" w:type="dxa"/>
            <w:shd w:val="clear" w:color="auto" w:fill="auto"/>
          </w:tcPr>
          <w:p w14:paraId="335E1BC2" w14:textId="5AADEEEC" w:rsidR="00BC1AE8" w:rsidRPr="00CA1467"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szCs w:val="22"/>
              </w:rPr>
            </w:pPr>
            <w:r w:rsidRPr="00CA1467">
              <w:rPr>
                <w:rFonts w:ascii="Times New Roman" w:hAnsi="Times New Roman" w:cs="Times New Roman"/>
                <w:sz w:val="22"/>
                <w:szCs w:val="22"/>
              </w:rPr>
              <w:t>Members of the Committee</w:t>
            </w:r>
            <w:r w:rsidRPr="00CA1467">
              <w:rPr>
                <w:rFonts w:ascii="Times New Roman" w:hAnsi="Times New Roman" w:cs="Times New Roman"/>
                <w:bCs/>
                <w:sz w:val="22"/>
                <w:szCs w:val="22"/>
              </w:rPr>
              <w:t xml:space="preserve"> are elected by the meeting of the Parties for two years on the basis of equitable geographical distribution. Outgoing parties may be re-elected for one immediate consecutive term. The Committee elects its own President and Vice-President, each serving for one year at a time. </w:t>
            </w:r>
          </w:p>
        </w:tc>
        <w:tc>
          <w:tcPr>
            <w:tcW w:w="2880" w:type="dxa"/>
            <w:shd w:val="clear" w:color="auto" w:fill="auto"/>
          </w:tcPr>
          <w:p w14:paraId="3C5BA596" w14:textId="77777777" w:rsidR="00BC1AE8" w:rsidRPr="00E75804" w:rsidRDefault="00BC1AE8" w:rsidP="00BC1AE8">
            <w:pPr>
              <w:shd w:val="clear" w:color="auto" w:fill="FFFFFF" w:themeFill="background1"/>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2"/>
                <w:szCs w:val="22"/>
              </w:rPr>
            </w:pPr>
            <w:r w:rsidRPr="00E75804">
              <w:rPr>
                <w:rFonts w:ascii="Times New Roman" w:hAnsi="Times New Roman" w:cs="Times New Roman"/>
                <w:bCs/>
                <w:sz w:val="22"/>
                <w:szCs w:val="22"/>
              </w:rPr>
              <w:t>President can serve for one year</w:t>
            </w:r>
          </w:p>
        </w:tc>
      </w:tr>
    </w:tbl>
    <w:p w14:paraId="0C254899" w14:textId="69EBEE4C" w:rsidR="007C3745" w:rsidRPr="00E75804" w:rsidRDefault="007C3745" w:rsidP="002E2357">
      <w:pPr>
        <w:rPr>
          <w:sz w:val="22"/>
          <w:szCs w:val="22"/>
        </w:rPr>
      </w:pPr>
    </w:p>
    <w:sectPr w:rsidR="007C3745" w:rsidRPr="00E75804" w:rsidSect="00CA1467">
      <w:pgSz w:w="16840" w:h="11907" w:orient="landscape" w:code="9"/>
      <w:pgMar w:top="1008" w:right="1022" w:bottom="1138" w:left="1440" w:header="850"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A59D" w14:textId="77777777" w:rsidR="00A92EEB" w:rsidRDefault="00A92EEB">
      <w:r>
        <w:separator/>
      </w:r>
    </w:p>
  </w:endnote>
  <w:endnote w:type="continuationSeparator" w:id="0">
    <w:p w14:paraId="15F4440A" w14:textId="77777777" w:rsidR="00A92EEB" w:rsidRDefault="00A9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0689484"/>
      <w:docPartObj>
        <w:docPartGallery w:val="Page Numbers (Bottom of Page)"/>
        <w:docPartUnique/>
      </w:docPartObj>
    </w:sdtPr>
    <w:sdtEndPr>
      <w:rPr>
        <w:noProof/>
      </w:rPr>
    </w:sdtEndPr>
    <w:sdtContent>
      <w:p w14:paraId="25F30DBB" w14:textId="415A6730" w:rsidR="00C90127" w:rsidRPr="00A96F45" w:rsidRDefault="00C90127">
        <w:pPr>
          <w:pStyle w:val="Footer"/>
          <w:jc w:val="center"/>
          <w:rPr>
            <w:sz w:val="20"/>
          </w:rPr>
        </w:pPr>
        <w:r w:rsidRPr="00A96F45">
          <w:rPr>
            <w:sz w:val="20"/>
          </w:rPr>
          <w:fldChar w:fldCharType="begin"/>
        </w:r>
        <w:r w:rsidRPr="00A96F45">
          <w:rPr>
            <w:sz w:val="20"/>
          </w:rPr>
          <w:instrText xml:space="preserve"> PAGE   \* MERGEFORMAT </w:instrText>
        </w:r>
        <w:r w:rsidRPr="00A96F45">
          <w:rPr>
            <w:sz w:val="20"/>
          </w:rPr>
          <w:fldChar w:fldCharType="separate"/>
        </w:r>
        <w:r w:rsidR="00D24A75">
          <w:rPr>
            <w:noProof/>
            <w:sz w:val="20"/>
          </w:rPr>
          <w:t>5</w:t>
        </w:r>
        <w:r w:rsidRPr="00A96F45">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36732"/>
      <w:docPartObj>
        <w:docPartGallery w:val="Page Numbers (Bottom of Page)"/>
        <w:docPartUnique/>
      </w:docPartObj>
    </w:sdtPr>
    <w:sdtEndPr>
      <w:rPr>
        <w:noProof/>
        <w:sz w:val="20"/>
        <w:szCs w:val="20"/>
      </w:rPr>
    </w:sdtEndPr>
    <w:sdtContent>
      <w:p w14:paraId="6A1AEAC4" w14:textId="552DE989" w:rsidR="00C90127" w:rsidRPr="000E5469" w:rsidRDefault="00C90127">
        <w:pPr>
          <w:pStyle w:val="Footer"/>
          <w:jc w:val="center"/>
          <w:rPr>
            <w:sz w:val="20"/>
            <w:szCs w:val="20"/>
          </w:rPr>
        </w:pPr>
        <w:r w:rsidRPr="000E5469">
          <w:rPr>
            <w:sz w:val="20"/>
            <w:szCs w:val="20"/>
          </w:rPr>
          <w:fldChar w:fldCharType="begin"/>
        </w:r>
        <w:r w:rsidRPr="000E5469">
          <w:rPr>
            <w:sz w:val="20"/>
            <w:szCs w:val="20"/>
          </w:rPr>
          <w:instrText xml:space="preserve"> PAGE   \* MERGEFORMAT </w:instrText>
        </w:r>
        <w:r w:rsidRPr="000E5469">
          <w:rPr>
            <w:sz w:val="20"/>
            <w:szCs w:val="20"/>
          </w:rPr>
          <w:fldChar w:fldCharType="separate"/>
        </w:r>
        <w:r w:rsidR="00D24A75">
          <w:rPr>
            <w:noProof/>
            <w:sz w:val="20"/>
            <w:szCs w:val="20"/>
          </w:rPr>
          <w:t>1</w:t>
        </w:r>
        <w:r w:rsidRPr="000E546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C4E1" w14:textId="77777777" w:rsidR="00A92EEB" w:rsidRDefault="00A92EEB">
      <w:r>
        <w:separator/>
      </w:r>
    </w:p>
  </w:footnote>
  <w:footnote w:type="continuationSeparator" w:id="0">
    <w:p w14:paraId="0B4A7041" w14:textId="77777777" w:rsidR="00A92EEB" w:rsidRDefault="00A9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C90127" w:rsidRPr="00A61241" w14:paraId="56AD9CB6" w14:textId="77777777" w:rsidTr="0048183F">
      <w:trPr>
        <w:trHeight w:val="1256"/>
      </w:trPr>
      <w:tc>
        <w:tcPr>
          <w:tcW w:w="1147" w:type="pct"/>
        </w:tcPr>
        <w:p w14:paraId="3E3970BE" w14:textId="77777777" w:rsidR="00C90127" w:rsidRPr="00A61241" w:rsidRDefault="00C90127" w:rsidP="007C3745">
          <w:pPr>
            <w:rPr>
              <w:lang w:val="en-GB"/>
            </w:rPr>
          </w:pPr>
          <w:r w:rsidRPr="00A61241">
            <w:rPr>
              <w:noProof/>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C90127" w:rsidRPr="00CF739E" w:rsidRDefault="00C90127" w:rsidP="007C3745">
          <w:pPr>
            <w:jc w:val="center"/>
            <w:rPr>
              <w:i/>
              <w:sz w:val="22"/>
              <w:szCs w:val="22"/>
              <w:lang w:val="en-GB"/>
            </w:rPr>
          </w:pPr>
          <w:r w:rsidRPr="00CF739E">
            <w:rPr>
              <w:i/>
              <w:sz w:val="22"/>
              <w:szCs w:val="22"/>
              <w:lang w:val="en-GB"/>
            </w:rPr>
            <w:t>AGREEMENT ON THE CONSERVATION OF</w:t>
          </w:r>
        </w:p>
        <w:p w14:paraId="6FEBD585" w14:textId="7E09C6DF" w:rsidR="00C90127" w:rsidRPr="00A61241" w:rsidRDefault="00C90127" w:rsidP="007C3745">
          <w:pPr>
            <w:jc w:val="center"/>
            <w:rPr>
              <w:lang w:val="en-GB"/>
            </w:rPr>
          </w:pPr>
          <w:r w:rsidRPr="00CF739E">
            <w:rPr>
              <w:i/>
              <w:sz w:val="22"/>
              <w:szCs w:val="22"/>
              <w:lang w:val="en-GB"/>
            </w:rPr>
            <w:t>AFRICAN-EURASIAN MIGRATORY WATERBIRDS</w:t>
          </w:r>
        </w:p>
      </w:tc>
      <w:tc>
        <w:tcPr>
          <w:tcW w:w="1194" w:type="pct"/>
        </w:tcPr>
        <w:p w14:paraId="60266FDC" w14:textId="301C20C9" w:rsidR="00C90127" w:rsidRPr="003D4019" w:rsidRDefault="00C90127" w:rsidP="003D4019">
          <w:pPr>
            <w:spacing w:line="276" w:lineRule="auto"/>
            <w:jc w:val="right"/>
            <w:rPr>
              <w:i/>
              <w:iCs/>
              <w:sz w:val="20"/>
              <w:szCs w:val="20"/>
              <w:lang w:val="it-IT"/>
            </w:rPr>
          </w:pPr>
          <w:r w:rsidRPr="003D4019">
            <w:rPr>
              <w:i/>
              <w:iCs/>
              <w:sz w:val="20"/>
              <w:szCs w:val="20"/>
              <w:lang w:val="it-IT"/>
            </w:rPr>
            <w:t>Doc AEWA/StC13.4</w:t>
          </w:r>
        </w:p>
        <w:p w14:paraId="40ED7207" w14:textId="2918E05D" w:rsidR="00C90127" w:rsidRPr="003D4019" w:rsidRDefault="00C90127" w:rsidP="003D4019">
          <w:pPr>
            <w:spacing w:line="276" w:lineRule="auto"/>
            <w:jc w:val="right"/>
            <w:rPr>
              <w:bCs/>
              <w:i/>
              <w:iCs/>
              <w:sz w:val="20"/>
              <w:szCs w:val="20"/>
              <w:lang w:val="it-IT"/>
            </w:rPr>
          </w:pPr>
          <w:r w:rsidRPr="003D4019">
            <w:rPr>
              <w:i/>
              <w:iCs/>
              <w:sz w:val="20"/>
              <w:szCs w:val="20"/>
              <w:lang w:val="it-IT"/>
            </w:rPr>
            <w:t xml:space="preserve">Agenda item 4 </w:t>
          </w:r>
        </w:p>
        <w:p w14:paraId="703C5C4B" w14:textId="0FBECAEB" w:rsidR="00C90127" w:rsidRPr="00A61241" w:rsidRDefault="00307AE8" w:rsidP="003D4019">
          <w:pPr>
            <w:spacing w:line="276" w:lineRule="auto"/>
            <w:jc w:val="right"/>
            <w:rPr>
              <w:lang w:val="en-GB"/>
            </w:rPr>
          </w:pPr>
          <w:r>
            <w:rPr>
              <w:i/>
              <w:iCs/>
              <w:sz w:val="20"/>
              <w:szCs w:val="20"/>
              <w:lang w:val="en-GB"/>
            </w:rPr>
            <w:t>07 June 2018</w:t>
          </w:r>
        </w:p>
      </w:tc>
    </w:tr>
    <w:tr w:rsidR="00C90127" w:rsidRPr="00A61241" w14:paraId="7F558A43" w14:textId="77777777" w:rsidTr="0048183F">
      <w:tc>
        <w:tcPr>
          <w:tcW w:w="5000" w:type="pct"/>
          <w:gridSpan w:val="3"/>
        </w:tcPr>
        <w:p w14:paraId="5D61C882" w14:textId="27DDD26B" w:rsidR="00C90127" w:rsidRPr="00A61241" w:rsidRDefault="00C90127" w:rsidP="007C3745">
          <w:pPr>
            <w:jc w:val="center"/>
            <w:rPr>
              <w:b/>
              <w:bCs/>
              <w:caps/>
              <w:sz w:val="26"/>
              <w:szCs w:val="26"/>
              <w:lang w:val="en-GB"/>
            </w:rPr>
          </w:pPr>
          <w:r>
            <w:rPr>
              <w:b/>
              <w:bCs/>
              <w:sz w:val="26"/>
              <w:szCs w:val="26"/>
              <w:lang w:val="en-GB"/>
            </w:rPr>
            <w:t>13</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560DA1" w14:textId="0D14E747" w:rsidR="00C90127" w:rsidRPr="0010660A" w:rsidRDefault="00C90127" w:rsidP="003F09F2">
          <w:pPr>
            <w:jc w:val="center"/>
            <w:rPr>
              <w:i/>
              <w:sz w:val="22"/>
              <w:szCs w:val="22"/>
              <w:lang w:val="en-GB"/>
            </w:rPr>
          </w:pPr>
          <w:r>
            <w:rPr>
              <w:i/>
              <w:iCs/>
              <w:sz w:val="22"/>
              <w:szCs w:val="22"/>
              <w:lang w:val="en-GB"/>
            </w:rPr>
            <w:t>03 – 05 May 2018, The Hague, the Netherlands</w:t>
          </w:r>
        </w:p>
      </w:tc>
    </w:tr>
    <w:tr w:rsidR="00C90127" w:rsidRPr="00A61241" w14:paraId="7674B1BE" w14:textId="77777777" w:rsidTr="0048183F">
      <w:trPr>
        <w:trHeight w:val="270"/>
      </w:trPr>
      <w:tc>
        <w:tcPr>
          <w:tcW w:w="5000" w:type="pct"/>
          <w:gridSpan w:val="3"/>
          <w:vAlign w:val="center"/>
        </w:tcPr>
        <w:p w14:paraId="0FA63610" w14:textId="77777777" w:rsidR="00C90127" w:rsidRPr="00A61241" w:rsidRDefault="00C90127" w:rsidP="007C3745">
          <w:pPr>
            <w:rPr>
              <w:bCs/>
              <w:i/>
              <w:lang w:val="en-GB"/>
            </w:rPr>
          </w:pPr>
        </w:p>
      </w:tc>
    </w:tr>
  </w:tbl>
  <w:p w14:paraId="19C494A9" w14:textId="77777777" w:rsidR="00C90127" w:rsidRDefault="00C9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5B8"/>
    <w:multiLevelType w:val="hybridMultilevel"/>
    <w:tmpl w:val="28B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69C9"/>
    <w:multiLevelType w:val="hybridMultilevel"/>
    <w:tmpl w:val="DCFE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E7C60"/>
    <w:multiLevelType w:val="hybridMultilevel"/>
    <w:tmpl w:val="F0BCFC0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9107C"/>
    <w:multiLevelType w:val="hybridMultilevel"/>
    <w:tmpl w:val="54BE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FC2C50"/>
    <w:multiLevelType w:val="hybridMultilevel"/>
    <w:tmpl w:val="DD4C5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710B"/>
    <w:multiLevelType w:val="hybridMultilevel"/>
    <w:tmpl w:val="0FCC570A"/>
    <w:lvl w:ilvl="0" w:tplc="B0C2B298">
      <w:start w:val="2"/>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2586D3D"/>
    <w:multiLevelType w:val="hybridMultilevel"/>
    <w:tmpl w:val="2470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54BF5"/>
    <w:multiLevelType w:val="hybridMultilevel"/>
    <w:tmpl w:val="6A9C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1A462817"/>
    <w:multiLevelType w:val="hybridMultilevel"/>
    <w:tmpl w:val="40349934"/>
    <w:lvl w:ilvl="0" w:tplc="16D2D3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41350"/>
    <w:multiLevelType w:val="hybridMultilevel"/>
    <w:tmpl w:val="18224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420F8"/>
    <w:multiLevelType w:val="hybridMultilevel"/>
    <w:tmpl w:val="FF1439E6"/>
    <w:lvl w:ilvl="0" w:tplc="8D264E74">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62F23"/>
    <w:multiLevelType w:val="hybridMultilevel"/>
    <w:tmpl w:val="BD18D58A"/>
    <w:lvl w:ilvl="0" w:tplc="931038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2EB39AA"/>
    <w:multiLevelType w:val="hybridMultilevel"/>
    <w:tmpl w:val="8EDC1056"/>
    <w:lvl w:ilvl="0" w:tplc="3BA6A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35659"/>
    <w:multiLevelType w:val="hybridMultilevel"/>
    <w:tmpl w:val="FFDA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76E2A"/>
    <w:multiLevelType w:val="hybridMultilevel"/>
    <w:tmpl w:val="08C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D25C1"/>
    <w:multiLevelType w:val="hybridMultilevel"/>
    <w:tmpl w:val="3DC2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30D71"/>
    <w:multiLevelType w:val="hybridMultilevel"/>
    <w:tmpl w:val="7D50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776081"/>
    <w:multiLevelType w:val="hybridMultilevel"/>
    <w:tmpl w:val="CC209A4E"/>
    <w:lvl w:ilvl="0" w:tplc="7E3C295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6" w15:restartNumberingAfterBreak="0">
    <w:nsid w:val="511E30D4"/>
    <w:multiLevelType w:val="hybridMultilevel"/>
    <w:tmpl w:val="FEB4D424"/>
    <w:lvl w:ilvl="0" w:tplc="4E86D850">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15:restartNumberingAfterBreak="0">
    <w:nsid w:val="5B837A77"/>
    <w:multiLevelType w:val="hybridMultilevel"/>
    <w:tmpl w:val="CE9CB2D8"/>
    <w:lvl w:ilvl="0" w:tplc="12B03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1"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5DA136E4"/>
    <w:multiLevelType w:val="hybridMultilevel"/>
    <w:tmpl w:val="F10CE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9C216A"/>
    <w:multiLevelType w:val="hybridMultilevel"/>
    <w:tmpl w:val="7AC2DC64"/>
    <w:lvl w:ilvl="0" w:tplc="7C94C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num>
  <w:num w:numId="4">
    <w:abstractNumId w:val="33"/>
  </w:num>
  <w:num w:numId="5">
    <w:abstractNumId w:val="28"/>
  </w:num>
  <w:num w:numId="6">
    <w:abstractNumId w:val="4"/>
  </w:num>
  <w:num w:numId="7">
    <w:abstractNumId w:val="36"/>
  </w:num>
  <w:num w:numId="8">
    <w:abstractNumId w:val="23"/>
  </w:num>
  <w:num w:numId="9">
    <w:abstractNumId w:val="15"/>
  </w:num>
  <w:num w:numId="10">
    <w:abstractNumId w:val="10"/>
  </w:num>
  <w:num w:numId="11">
    <w:abstractNumId w:val="7"/>
  </w:num>
  <w:num w:numId="12">
    <w:abstractNumId w:val="31"/>
  </w:num>
  <w:num w:numId="13">
    <w:abstractNumId w:val="22"/>
  </w:num>
  <w:num w:numId="14">
    <w:abstractNumId w:val="30"/>
  </w:num>
  <w:num w:numId="15">
    <w:abstractNumId w:val="25"/>
  </w:num>
  <w:num w:numId="16">
    <w:abstractNumId w:val="29"/>
  </w:num>
  <w:num w:numId="17">
    <w:abstractNumId w:val="0"/>
  </w:num>
  <w:num w:numId="18">
    <w:abstractNumId w:val="19"/>
  </w:num>
  <w:num w:numId="19">
    <w:abstractNumId w:val="8"/>
  </w:num>
  <w:num w:numId="20">
    <w:abstractNumId w:val="9"/>
  </w:num>
  <w:num w:numId="21">
    <w:abstractNumId w:val="26"/>
  </w:num>
  <w:num w:numId="22">
    <w:abstractNumId w:val="3"/>
  </w:num>
  <w:num w:numId="23">
    <w:abstractNumId w:val="20"/>
  </w:num>
  <w:num w:numId="24">
    <w:abstractNumId w:val="2"/>
  </w:num>
  <w:num w:numId="25">
    <w:abstractNumId w:val="18"/>
  </w:num>
  <w:num w:numId="26">
    <w:abstractNumId w:val="32"/>
  </w:num>
  <w:num w:numId="27">
    <w:abstractNumId w:val="16"/>
  </w:num>
  <w:num w:numId="28">
    <w:abstractNumId w:val="14"/>
  </w:num>
  <w:num w:numId="29">
    <w:abstractNumId w:val="1"/>
  </w:num>
  <w:num w:numId="30">
    <w:abstractNumId w:val="35"/>
  </w:num>
  <w:num w:numId="31">
    <w:abstractNumId w:val="21"/>
  </w:num>
  <w:num w:numId="32">
    <w:abstractNumId w:val="24"/>
  </w:num>
  <w:num w:numId="33">
    <w:abstractNumId w:val="11"/>
  </w:num>
  <w:num w:numId="34">
    <w:abstractNumId w:val="12"/>
  </w:num>
  <w:num w:numId="35">
    <w:abstractNumId w:val="13"/>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4464"/>
    <w:rsid w:val="00015026"/>
    <w:rsid w:val="00016E7B"/>
    <w:rsid w:val="00044B2B"/>
    <w:rsid w:val="00060494"/>
    <w:rsid w:val="0006129C"/>
    <w:rsid w:val="000661C2"/>
    <w:rsid w:val="000963C9"/>
    <w:rsid w:val="000977BB"/>
    <w:rsid w:val="000A3A87"/>
    <w:rsid w:val="000A5A47"/>
    <w:rsid w:val="000A612B"/>
    <w:rsid w:val="000D4F56"/>
    <w:rsid w:val="000E153E"/>
    <w:rsid w:val="000E5469"/>
    <w:rsid w:val="000F4599"/>
    <w:rsid w:val="001024AC"/>
    <w:rsid w:val="00104B6D"/>
    <w:rsid w:val="00104C13"/>
    <w:rsid w:val="0010660A"/>
    <w:rsid w:val="00145E99"/>
    <w:rsid w:val="00147B09"/>
    <w:rsid w:val="001524B5"/>
    <w:rsid w:val="00163E76"/>
    <w:rsid w:val="00167D59"/>
    <w:rsid w:val="0018028B"/>
    <w:rsid w:val="00182DCC"/>
    <w:rsid w:val="00186687"/>
    <w:rsid w:val="00196E67"/>
    <w:rsid w:val="001A00B6"/>
    <w:rsid w:val="001B186D"/>
    <w:rsid w:val="001D13CD"/>
    <w:rsid w:val="001D21F7"/>
    <w:rsid w:val="001D51B9"/>
    <w:rsid w:val="001D7ACB"/>
    <w:rsid w:val="001E348C"/>
    <w:rsid w:val="001E72CB"/>
    <w:rsid w:val="001F1D9A"/>
    <w:rsid w:val="00207325"/>
    <w:rsid w:val="00210010"/>
    <w:rsid w:val="00226C98"/>
    <w:rsid w:val="002307BB"/>
    <w:rsid w:val="002364D1"/>
    <w:rsid w:val="002677B6"/>
    <w:rsid w:val="00282B7D"/>
    <w:rsid w:val="00286103"/>
    <w:rsid w:val="002A32DC"/>
    <w:rsid w:val="002A3D00"/>
    <w:rsid w:val="002C522F"/>
    <w:rsid w:val="002C5768"/>
    <w:rsid w:val="002D1CC3"/>
    <w:rsid w:val="002E2357"/>
    <w:rsid w:val="002E4C1F"/>
    <w:rsid w:val="002E6092"/>
    <w:rsid w:val="002F0141"/>
    <w:rsid w:val="002F7147"/>
    <w:rsid w:val="0030295C"/>
    <w:rsid w:val="00303606"/>
    <w:rsid w:val="003037B7"/>
    <w:rsid w:val="003072A9"/>
    <w:rsid w:val="00307AE8"/>
    <w:rsid w:val="00312BA0"/>
    <w:rsid w:val="003209C2"/>
    <w:rsid w:val="0032189D"/>
    <w:rsid w:val="003412DF"/>
    <w:rsid w:val="003422BF"/>
    <w:rsid w:val="00346E7F"/>
    <w:rsid w:val="00353767"/>
    <w:rsid w:val="00365117"/>
    <w:rsid w:val="003715F6"/>
    <w:rsid w:val="00372EA5"/>
    <w:rsid w:val="00377DF9"/>
    <w:rsid w:val="00382F04"/>
    <w:rsid w:val="00383FCF"/>
    <w:rsid w:val="0039451D"/>
    <w:rsid w:val="003A596F"/>
    <w:rsid w:val="003B2918"/>
    <w:rsid w:val="003B4398"/>
    <w:rsid w:val="003C320A"/>
    <w:rsid w:val="003C57F0"/>
    <w:rsid w:val="003D4019"/>
    <w:rsid w:val="003E0DB9"/>
    <w:rsid w:val="003F03FF"/>
    <w:rsid w:val="003F09F2"/>
    <w:rsid w:val="003F39FE"/>
    <w:rsid w:val="003F6378"/>
    <w:rsid w:val="00402787"/>
    <w:rsid w:val="00407D1C"/>
    <w:rsid w:val="004313BF"/>
    <w:rsid w:val="004370A6"/>
    <w:rsid w:val="00440D5E"/>
    <w:rsid w:val="004623B2"/>
    <w:rsid w:val="00463454"/>
    <w:rsid w:val="004660BB"/>
    <w:rsid w:val="0048183F"/>
    <w:rsid w:val="00497689"/>
    <w:rsid w:val="00497EAA"/>
    <w:rsid w:val="004A223B"/>
    <w:rsid w:val="004A43E9"/>
    <w:rsid w:val="004B57A6"/>
    <w:rsid w:val="004B75C0"/>
    <w:rsid w:val="004C3445"/>
    <w:rsid w:val="004F4E6A"/>
    <w:rsid w:val="004F71B1"/>
    <w:rsid w:val="00517C62"/>
    <w:rsid w:val="00523DC1"/>
    <w:rsid w:val="005244BB"/>
    <w:rsid w:val="005426DD"/>
    <w:rsid w:val="00545709"/>
    <w:rsid w:val="00561546"/>
    <w:rsid w:val="00567628"/>
    <w:rsid w:val="00567F00"/>
    <w:rsid w:val="0057287E"/>
    <w:rsid w:val="00575367"/>
    <w:rsid w:val="00590798"/>
    <w:rsid w:val="00592A8C"/>
    <w:rsid w:val="005970C7"/>
    <w:rsid w:val="005B1620"/>
    <w:rsid w:val="005C7F7C"/>
    <w:rsid w:val="005D54ED"/>
    <w:rsid w:val="005D7FB1"/>
    <w:rsid w:val="005E62BD"/>
    <w:rsid w:val="005F1012"/>
    <w:rsid w:val="005F11C9"/>
    <w:rsid w:val="006075EE"/>
    <w:rsid w:val="006122CD"/>
    <w:rsid w:val="00622CF3"/>
    <w:rsid w:val="006308A2"/>
    <w:rsid w:val="00646875"/>
    <w:rsid w:val="00652900"/>
    <w:rsid w:val="006573C2"/>
    <w:rsid w:val="00657A1D"/>
    <w:rsid w:val="006647B7"/>
    <w:rsid w:val="0069010A"/>
    <w:rsid w:val="006A4A6F"/>
    <w:rsid w:val="006B6B98"/>
    <w:rsid w:val="006C0E5D"/>
    <w:rsid w:val="006F5EE0"/>
    <w:rsid w:val="0070257F"/>
    <w:rsid w:val="00702AA0"/>
    <w:rsid w:val="00703647"/>
    <w:rsid w:val="007040C0"/>
    <w:rsid w:val="0070448A"/>
    <w:rsid w:val="00704B4A"/>
    <w:rsid w:val="007372B1"/>
    <w:rsid w:val="00742208"/>
    <w:rsid w:val="0074524A"/>
    <w:rsid w:val="007559DE"/>
    <w:rsid w:val="0075602F"/>
    <w:rsid w:val="00771A79"/>
    <w:rsid w:val="00786AF1"/>
    <w:rsid w:val="0079698D"/>
    <w:rsid w:val="007A5E1F"/>
    <w:rsid w:val="007A7857"/>
    <w:rsid w:val="007B115F"/>
    <w:rsid w:val="007C0034"/>
    <w:rsid w:val="007C3745"/>
    <w:rsid w:val="007E054A"/>
    <w:rsid w:val="007E1121"/>
    <w:rsid w:val="007E5503"/>
    <w:rsid w:val="007F2AA6"/>
    <w:rsid w:val="008115B4"/>
    <w:rsid w:val="0082215E"/>
    <w:rsid w:val="008235E1"/>
    <w:rsid w:val="008241FA"/>
    <w:rsid w:val="0082757F"/>
    <w:rsid w:val="00846DE5"/>
    <w:rsid w:val="008650A4"/>
    <w:rsid w:val="0087707B"/>
    <w:rsid w:val="008851A9"/>
    <w:rsid w:val="008B3285"/>
    <w:rsid w:val="008D305B"/>
    <w:rsid w:val="008D6D2E"/>
    <w:rsid w:val="008F0DEA"/>
    <w:rsid w:val="008F1420"/>
    <w:rsid w:val="008F4E75"/>
    <w:rsid w:val="00903E6E"/>
    <w:rsid w:val="009164F2"/>
    <w:rsid w:val="009323CE"/>
    <w:rsid w:val="00942798"/>
    <w:rsid w:val="00954FD8"/>
    <w:rsid w:val="00960705"/>
    <w:rsid w:val="0096757D"/>
    <w:rsid w:val="0096780E"/>
    <w:rsid w:val="00973C4E"/>
    <w:rsid w:val="00990AB9"/>
    <w:rsid w:val="00991A11"/>
    <w:rsid w:val="009C0FA3"/>
    <w:rsid w:val="009E320C"/>
    <w:rsid w:val="009F6DE5"/>
    <w:rsid w:val="00A13B54"/>
    <w:rsid w:val="00A33933"/>
    <w:rsid w:val="00A36A12"/>
    <w:rsid w:val="00A41B26"/>
    <w:rsid w:val="00A43C8F"/>
    <w:rsid w:val="00A544E0"/>
    <w:rsid w:val="00A563FA"/>
    <w:rsid w:val="00A61241"/>
    <w:rsid w:val="00A84DF2"/>
    <w:rsid w:val="00A86EF9"/>
    <w:rsid w:val="00A92EEB"/>
    <w:rsid w:val="00A96F45"/>
    <w:rsid w:val="00AC55DC"/>
    <w:rsid w:val="00AD596C"/>
    <w:rsid w:val="00B04408"/>
    <w:rsid w:val="00B12B88"/>
    <w:rsid w:val="00B14C52"/>
    <w:rsid w:val="00B277BA"/>
    <w:rsid w:val="00B30BE0"/>
    <w:rsid w:val="00B37692"/>
    <w:rsid w:val="00B37E95"/>
    <w:rsid w:val="00B56DEB"/>
    <w:rsid w:val="00B607DF"/>
    <w:rsid w:val="00B61FA1"/>
    <w:rsid w:val="00B71F68"/>
    <w:rsid w:val="00B83CE6"/>
    <w:rsid w:val="00BA4928"/>
    <w:rsid w:val="00BA790F"/>
    <w:rsid w:val="00BB60C5"/>
    <w:rsid w:val="00BB7DD5"/>
    <w:rsid w:val="00BC1AE8"/>
    <w:rsid w:val="00BC2AD4"/>
    <w:rsid w:val="00BD0234"/>
    <w:rsid w:val="00BD17AE"/>
    <w:rsid w:val="00BE1A80"/>
    <w:rsid w:val="00BF7169"/>
    <w:rsid w:val="00C10107"/>
    <w:rsid w:val="00C31A30"/>
    <w:rsid w:val="00C37179"/>
    <w:rsid w:val="00C549D1"/>
    <w:rsid w:val="00C645F5"/>
    <w:rsid w:val="00C72EF1"/>
    <w:rsid w:val="00C814F7"/>
    <w:rsid w:val="00C83EC9"/>
    <w:rsid w:val="00C851CC"/>
    <w:rsid w:val="00C90127"/>
    <w:rsid w:val="00C91818"/>
    <w:rsid w:val="00CA1467"/>
    <w:rsid w:val="00CA46B6"/>
    <w:rsid w:val="00CA60EF"/>
    <w:rsid w:val="00CA7BF6"/>
    <w:rsid w:val="00CB1CAA"/>
    <w:rsid w:val="00CC3F9D"/>
    <w:rsid w:val="00CC509F"/>
    <w:rsid w:val="00CE4FDD"/>
    <w:rsid w:val="00CF5F07"/>
    <w:rsid w:val="00CF739E"/>
    <w:rsid w:val="00D037E3"/>
    <w:rsid w:val="00D24A75"/>
    <w:rsid w:val="00D34AE2"/>
    <w:rsid w:val="00D50E2A"/>
    <w:rsid w:val="00D5242E"/>
    <w:rsid w:val="00D564EC"/>
    <w:rsid w:val="00D801A7"/>
    <w:rsid w:val="00DA2E04"/>
    <w:rsid w:val="00DB1F69"/>
    <w:rsid w:val="00DB6FF8"/>
    <w:rsid w:val="00DC4D6C"/>
    <w:rsid w:val="00DE6C76"/>
    <w:rsid w:val="00DF209B"/>
    <w:rsid w:val="00DF26A5"/>
    <w:rsid w:val="00DF4618"/>
    <w:rsid w:val="00DF6ADB"/>
    <w:rsid w:val="00E00FB7"/>
    <w:rsid w:val="00E02643"/>
    <w:rsid w:val="00E043A4"/>
    <w:rsid w:val="00E14E9C"/>
    <w:rsid w:val="00E17FE6"/>
    <w:rsid w:val="00E30B78"/>
    <w:rsid w:val="00E37691"/>
    <w:rsid w:val="00E55F1B"/>
    <w:rsid w:val="00E719DA"/>
    <w:rsid w:val="00E75804"/>
    <w:rsid w:val="00E762B8"/>
    <w:rsid w:val="00E965A8"/>
    <w:rsid w:val="00EA1BA4"/>
    <w:rsid w:val="00EB01CC"/>
    <w:rsid w:val="00EB38A4"/>
    <w:rsid w:val="00EE02FE"/>
    <w:rsid w:val="00EE5BE2"/>
    <w:rsid w:val="00F30ED7"/>
    <w:rsid w:val="00F55236"/>
    <w:rsid w:val="00F627E9"/>
    <w:rsid w:val="00F81B26"/>
    <w:rsid w:val="00F83185"/>
    <w:rsid w:val="00F85886"/>
    <w:rsid w:val="00F879EB"/>
    <w:rsid w:val="00F87E52"/>
    <w:rsid w:val="00FC1EE0"/>
    <w:rsid w:val="00FC5283"/>
    <w:rsid w:val="00FC7AB1"/>
    <w:rsid w:val="00FD46F8"/>
    <w:rsid w:val="00FE4106"/>
    <w:rsid w:val="00FF1CF8"/>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F0DEA"/>
    <w:rPr>
      <w:sz w:val="20"/>
      <w:szCs w:val="20"/>
    </w:rPr>
  </w:style>
  <w:style w:type="character" w:styleId="FootnoteReference">
    <w:name w:val="footnote reference"/>
    <w:basedOn w:val="DefaultParagraphFont"/>
    <w:uiPriority w:val="99"/>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character" w:styleId="CommentReference">
    <w:name w:val="annotation reference"/>
    <w:basedOn w:val="DefaultParagraphFont"/>
    <w:uiPriority w:val="99"/>
    <w:semiHidden/>
    <w:unhideWhenUsed/>
    <w:rsid w:val="0030295C"/>
    <w:rPr>
      <w:sz w:val="16"/>
      <w:szCs w:val="16"/>
    </w:rPr>
  </w:style>
  <w:style w:type="paragraph" w:styleId="CommentText">
    <w:name w:val="annotation text"/>
    <w:basedOn w:val="Normal"/>
    <w:link w:val="CommentTextChar"/>
    <w:uiPriority w:val="99"/>
    <w:unhideWhenUsed/>
    <w:rsid w:val="0030295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0295C"/>
    <w:rPr>
      <w:rFonts w:asciiTheme="minorHAnsi" w:eastAsiaTheme="minorHAnsi" w:hAnsiTheme="minorHAnsi" w:cstheme="minorBidi"/>
    </w:rPr>
  </w:style>
  <w:style w:type="character" w:styleId="FollowedHyperlink">
    <w:name w:val="FollowedHyperlink"/>
    <w:basedOn w:val="DefaultParagraphFont"/>
    <w:semiHidden/>
    <w:unhideWhenUsed/>
    <w:rsid w:val="0075602F"/>
    <w:rPr>
      <w:color w:val="800080" w:themeColor="followedHyperlink"/>
      <w:u w:val="single"/>
    </w:rPr>
  </w:style>
  <w:style w:type="character" w:customStyle="1" w:styleId="FootnoteTextChar">
    <w:name w:val="Footnote Text Char"/>
    <w:basedOn w:val="DefaultParagraphFont"/>
    <w:link w:val="FootnoteText"/>
    <w:uiPriority w:val="99"/>
    <w:semiHidden/>
    <w:rsid w:val="00BC2AD4"/>
  </w:style>
  <w:style w:type="table" w:styleId="LightGrid">
    <w:name w:val="Light Grid"/>
    <w:basedOn w:val="TableNormal"/>
    <w:uiPriority w:val="62"/>
    <w:rsid w:val="007C3745"/>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mmentSubject">
    <w:name w:val="annotation subject"/>
    <w:basedOn w:val="CommentText"/>
    <w:next w:val="CommentText"/>
    <w:link w:val="CommentSubjectChar"/>
    <w:semiHidden/>
    <w:unhideWhenUsed/>
    <w:rsid w:val="00FC528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C5283"/>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5B1620"/>
    <w:rPr>
      <w:color w:val="808080"/>
      <w:shd w:val="clear" w:color="auto" w:fill="E6E6E6"/>
    </w:rPr>
  </w:style>
  <w:style w:type="paragraph" w:styleId="Revision">
    <w:name w:val="Revision"/>
    <w:hidden/>
    <w:uiPriority w:val="99"/>
    <w:semiHidden/>
    <w:rsid w:val="00D24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2829">
      <w:bodyDiv w:val="1"/>
      <w:marLeft w:val="0"/>
      <w:marRight w:val="0"/>
      <w:marTop w:val="0"/>
      <w:marBottom w:val="0"/>
      <w:divBdr>
        <w:top w:val="none" w:sz="0" w:space="0" w:color="auto"/>
        <w:left w:val="none" w:sz="0" w:space="0" w:color="auto"/>
        <w:bottom w:val="none" w:sz="0" w:space="0" w:color="auto"/>
        <w:right w:val="none" w:sz="0" w:space="0" w:color="auto"/>
      </w:divBdr>
      <w:divsChild>
        <w:div w:id="1603538576">
          <w:marLeft w:val="0"/>
          <w:marRight w:val="0"/>
          <w:marTop w:val="0"/>
          <w:marBottom w:val="0"/>
          <w:divBdr>
            <w:top w:val="none" w:sz="0" w:space="0" w:color="auto"/>
            <w:left w:val="none" w:sz="0" w:space="0" w:color="auto"/>
            <w:bottom w:val="none" w:sz="0" w:space="0" w:color="auto"/>
            <w:right w:val="none" w:sz="0" w:space="0" w:color="auto"/>
          </w:divBdr>
          <w:divsChild>
            <w:div w:id="1653874676">
              <w:marLeft w:val="0"/>
              <w:marRight w:val="0"/>
              <w:marTop w:val="0"/>
              <w:marBottom w:val="0"/>
              <w:divBdr>
                <w:top w:val="none" w:sz="0" w:space="0" w:color="auto"/>
                <w:left w:val="none" w:sz="0" w:space="0" w:color="auto"/>
                <w:bottom w:val="none" w:sz="0" w:space="0" w:color="auto"/>
                <w:right w:val="none" w:sz="0" w:space="0" w:color="auto"/>
              </w:divBdr>
              <w:divsChild>
                <w:div w:id="1869294298">
                  <w:marLeft w:val="0"/>
                  <w:marRight w:val="0"/>
                  <w:marTop w:val="0"/>
                  <w:marBottom w:val="0"/>
                  <w:divBdr>
                    <w:top w:val="none" w:sz="0" w:space="0" w:color="auto"/>
                    <w:left w:val="none" w:sz="0" w:space="0" w:color="auto"/>
                    <w:bottom w:val="none" w:sz="0" w:space="0" w:color="auto"/>
                    <w:right w:val="none" w:sz="0" w:space="0" w:color="auto"/>
                  </w:divBdr>
                </w:div>
                <w:div w:id="237138760">
                  <w:marLeft w:val="0"/>
                  <w:marRight w:val="0"/>
                  <w:marTop w:val="0"/>
                  <w:marBottom w:val="0"/>
                  <w:divBdr>
                    <w:top w:val="none" w:sz="0" w:space="0" w:color="auto"/>
                    <w:left w:val="none" w:sz="0" w:space="0" w:color="auto"/>
                    <w:bottom w:val="none" w:sz="0" w:space="0" w:color="auto"/>
                    <w:right w:val="none" w:sz="0" w:space="0" w:color="auto"/>
                  </w:divBdr>
                </w:div>
                <w:div w:id="1162351000">
                  <w:marLeft w:val="0"/>
                  <w:marRight w:val="0"/>
                  <w:marTop w:val="0"/>
                  <w:marBottom w:val="0"/>
                  <w:divBdr>
                    <w:top w:val="none" w:sz="0" w:space="0" w:color="auto"/>
                    <w:left w:val="none" w:sz="0" w:space="0" w:color="auto"/>
                    <w:bottom w:val="none" w:sz="0" w:space="0" w:color="auto"/>
                    <w:right w:val="none" w:sz="0" w:space="0" w:color="auto"/>
                  </w:divBdr>
                </w:div>
                <w:div w:id="234978430">
                  <w:marLeft w:val="0"/>
                  <w:marRight w:val="0"/>
                  <w:marTop w:val="0"/>
                  <w:marBottom w:val="0"/>
                  <w:divBdr>
                    <w:top w:val="none" w:sz="0" w:space="0" w:color="auto"/>
                    <w:left w:val="none" w:sz="0" w:space="0" w:color="auto"/>
                    <w:bottom w:val="none" w:sz="0" w:space="0" w:color="auto"/>
                    <w:right w:val="none" w:sz="0" w:space="0" w:color="auto"/>
                  </w:divBdr>
                </w:div>
                <w:div w:id="175192873">
                  <w:marLeft w:val="0"/>
                  <w:marRight w:val="0"/>
                  <w:marTop w:val="0"/>
                  <w:marBottom w:val="0"/>
                  <w:divBdr>
                    <w:top w:val="none" w:sz="0" w:space="0" w:color="auto"/>
                    <w:left w:val="none" w:sz="0" w:space="0" w:color="auto"/>
                    <w:bottom w:val="none" w:sz="0" w:space="0" w:color="auto"/>
                    <w:right w:val="none" w:sz="0" w:space="0" w:color="auto"/>
                  </w:divBdr>
                </w:div>
                <w:div w:id="786923116">
                  <w:marLeft w:val="0"/>
                  <w:marRight w:val="0"/>
                  <w:marTop w:val="0"/>
                  <w:marBottom w:val="0"/>
                  <w:divBdr>
                    <w:top w:val="none" w:sz="0" w:space="0" w:color="auto"/>
                    <w:left w:val="none" w:sz="0" w:space="0" w:color="auto"/>
                    <w:bottom w:val="none" w:sz="0" w:space="0" w:color="auto"/>
                    <w:right w:val="none" w:sz="0" w:space="0" w:color="auto"/>
                  </w:divBdr>
                </w:div>
                <w:div w:id="291598096">
                  <w:marLeft w:val="0"/>
                  <w:marRight w:val="0"/>
                  <w:marTop w:val="0"/>
                  <w:marBottom w:val="0"/>
                  <w:divBdr>
                    <w:top w:val="none" w:sz="0" w:space="0" w:color="auto"/>
                    <w:left w:val="none" w:sz="0" w:space="0" w:color="auto"/>
                    <w:bottom w:val="none" w:sz="0" w:space="0" w:color="auto"/>
                    <w:right w:val="none" w:sz="0" w:space="0" w:color="auto"/>
                  </w:divBdr>
                </w:div>
                <w:div w:id="1323047655">
                  <w:marLeft w:val="0"/>
                  <w:marRight w:val="0"/>
                  <w:marTop w:val="0"/>
                  <w:marBottom w:val="0"/>
                  <w:divBdr>
                    <w:top w:val="none" w:sz="0" w:space="0" w:color="auto"/>
                    <w:left w:val="none" w:sz="0" w:space="0" w:color="auto"/>
                    <w:bottom w:val="none" w:sz="0" w:space="0" w:color="auto"/>
                    <w:right w:val="none" w:sz="0" w:space="0" w:color="auto"/>
                  </w:divBdr>
                </w:div>
                <w:div w:id="715810877">
                  <w:marLeft w:val="0"/>
                  <w:marRight w:val="0"/>
                  <w:marTop w:val="0"/>
                  <w:marBottom w:val="0"/>
                  <w:divBdr>
                    <w:top w:val="none" w:sz="0" w:space="0" w:color="auto"/>
                    <w:left w:val="none" w:sz="0" w:space="0" w:color="auto"/>
                    <w:bottom w:val="none" w:sz="0" w:space="0" w:color="auto"/>
                    <w:right w:val="none" w:sz="0" w:space="0" w:color="auto"/>
                  </w:divBdr>
                </w:div>
                <w:div w:id="495071553">
                  <w:marLeft w:val="0"/>
                  <w:marRight w:val="0"/>
                  <w:marTop w:val="0"/>
                  <w:marBottom w:val="0"/>
                  <w:divBdr>
                    <w:top w:val="none" w:sz="0" w:space="0" w:color="auto"/>
                    <w:left w:val="none" w:sz="0" w:space="0" w:color="auto"/>
                    <w:bottom w:val="none" w:sz="0" w:space="0" w:color="auto"/>
                    <w:right w:val="none" w:sz="0" w:space="0" w:color="auto"/>
                  </w:divBdr>
                </w:div>
                <w:div w:id="437414384">
                  <w:marLeft w:val="0"/>
                  <w:marRight w:val="0"/>
                  <w:marTop w:val="0"/>
                  <w:marBottom w:val="0"/>
                  <w:divBdr>
                    <w:top w:val="none" w:sz="0" w:space="0" w:color="auto"/>
                    <w:left w:val="none" w:sz="0" w:space="0" w:color="auto"/>
                    <w:bottom w:val="none" w:sz="0" w:space="0" w:color="auto"/>
                    <w:right w:val="none" w:sz="0" w:space="0" w:color="auto"/>
                  </w:divBdr>
                </w:div>
                <w:div w:id="982539300">
                  <w:marLeft w:val="0"/>
                  <w:marRight w:val="0"/>
                  <w:marTop w:val="0"/>
                  <w:marBottom w:val="0"/>
                  <w:divBdr>
                    <w:top w:val="none" w:sz="0" w:space="0" w:color="auto"/>
                    <w:left w:val="none" w:sz="0" w:space="0" w:color="auto"/>
                    <w:bottom w:val="none" w:sz="0" w:space="0" w:color="auto"/>
                    <w:right w:val="none" w:sz="0" w:space="0" w:color="auto"/>
                  </w:divBdr>
                </w:div>
                <w:div w:id="1789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1271">
          <w:marLeft w:val="0"/>
          <w:marRight w:val="0"/>
          <w:marTop w:val="0"/>
          <w:marBottom w:val="0"/>
          <w:divBdr>
            <w:top w:val="none" w:sz="0" w:space="0" w:color="auto"/>
            <w:left w:val="none" w:sz="0" w:space="0" w:color="auto"/>
            <w:bottom w:val="none" w:sz="0" w:space="0" w:color="auto"/>
            <w:right w:val="none" w:sz="0" w:space="0" w:color="auto"/>
          </w:divBdr>
        </w:div>
        <w:div w:id="372118699">
          <w:marLeft w:val="0"/>
          <w:marRight w:val="0"/>
          <w:marTop w:val="0"/>
          <w:marBottom w:val="0"/>
          <w:divBdr>
            <w:top w:val="none" w:sz="0" w:space="0" w:color="auto"/>
            <w:left w:val="none" w:sz="0" w:space="0" w:color="auto"/>
            <w:bottom w:val="none" w:sz="0" w:space="0" w:color="auto"/>
            <w:right w:val="none" w:sz="0" w:space="0" w:color="auto"/>
          </w:divBdr>
        </w:div>
        <w:div w:id="1776366735">
          <w:marLeft w:val="0"/>
          <w:marRight w:val="0"/>
          <w:marTop w:val="0"/>
          <w:marBottom w:val="0"/>
          <w:divBdr>
            <w:top w:val="none" w:sz="0" w:space="0" w:color="auto"/>
            <w:left w:val="none" w:sz="0" w:space="0" w:color="auto"/>
            <w:bottom w:val="none" w:sz="0" w:space="0" w:color="auto"/>
            <w:right w:val="none" w:sz="0" w:space="0" w:color="auto"/>
          </w:divBdr>
        </w:div>
        <w:div w:id="1927953884">
          <w:marLeft w:val="0"/>
          <w:marRight w:val="0"/>
          <w:marTop w:val="0"/>
          <w:marBottom w:val="0"/>
          <w:divBdr>
            <w:top w:val="none" w:sz="0" w:space="0" w:color="auto"/>
            <w:left w:val="none" w:sz="0" w:space="0" w:color="auto"/>
            <w:bottom w:val="none" w:sz="0" w:space="0" w:color="auto"/>
            <w:right w:val="none" w:sz="0" w:space="0" w:color="auto"/>
          </w:divBdr>
        </w:div>
        <w:div w:id="1192955023">
          <w:marLeft w:val="0"/>
          <w:marRight w:val="0"/>
          <w:marTop w:val="0"/>
          <w:marBottom w:val="0"/>
          <w:divBdr>
            <w:top w:val="none" w:sz="0" w:space="0" w:color="auto"/>
            <w:left w:val="none" w:sz="0" w:space="0" w:color="auto"/>
            <w:bottom w:val="none" w:sz="0" w:space="0" w:color="auto"/>
            <w:right w:val="none" w:sz="0" w:space="0" w:color="auto"/>
          </w:divBdr>
        </w:div>
        <w:div w:id="1420981181">
          <w:marLeft w:val="0"/>
          <w:marRight w:val="0"/>
          <w:marTop w:val="0"/>
          <w:marBottom w:val="0"/>
          <w:divBdr>
            <w:top w:val="none" w:sz="0" w:space="0" w:color="auto"/>
            <w:left w:val="none" w:sz="0" w:space="0" w:color="auto"/>
            <w:bottom w:val="none" w:sz="0" w:space="0" w:color="auto"/>
            <w:right w:val="none" w:sz="0" w:space="0" w:color="auto"/>
          </w:divBdr>
        </w:div>
        <w:div w:id="959409630">
          <w:marLeft w:val="0"/>
          <w:marRight w:val="0"/>
          <w:marTop w:val="0"/>
          <w:marBottom w:val="0"/>
          <w:divBdr>
            <w:top w:val="none" w:sz="0" w:space="0" w:color="auto"/>
            <w:left w:val="none" w:sz="0" w:space="0" w:color="auto"/>
            <w:bottom w:val="none" w:sz="0" w:space="0" w:color="auto"/>
            <w:right w:val="none" w:sz="0" w:space="0" w:color="auto"/>
          </w:divBdr>
        </w:div>
        <w:div w:id="41826953">
          <w:marLeft w:val="0"/>
          <w:marRight w:val="0"/>
          <w:marTop w:val="0"/>
          <w:marBottom w:val="0"/>
          <w:divBdr>
            <w:top w:val="none" w:sz="0" w:space="0" w:color="auto"/>
            <w:left w:val="none" w:sz="0" w:space="0" w:color="auto"/>
            <w:bottom w:val="none" w:sz="0" w:space="0" w:color="auto"/>
            <w:right w:val="none" w:sz="0" w:space="0" w:color="auto"/>
          </w:divBdr>
        </w:div>
        <w:div w:id="1047418361">
          <w:marLeft w:val="0"/>
          <w:marRight w:val="0"/>
          <w:marTop w:val="0"/>
          <w:marBottom w:val="0"/>
          <w:divBdr>
            <w:top w:val="none" w:sz="0" w:space="0" w:color="auto"/>
            <w:left w:val="none" w:sz="0" w:space="0" w:color="auto"/>
            <w:bottom w:val="none" w:sz="0" w:space="0" w:color="auto"/>
            <w:right w:val="none" w:sz="0" w:space="0" w:color="auto"/>
          </w:divBdr>
        </w:div>
        <w:div w:id="1165510630">
          <w:marLeft w:val="0"/>
          <w:marRight w:val="0"/>
          <w:marTop w:val="0"/>
          <w:marBottom w:val="0"/>
          <w:divBdr>
            <w:top w:val="none" w:sz="0" w:space="0" w:color="auto"/>
            <w:left w:val="none" w:sz="0" w:space="0" w:color="auto"/>
            <w:bottom w:val="none" w:sz="0" w:space="0" w:color="auto"/>
            <w:right w:val="none" w:sz="0" w:space="0" w:color="auto"/>
          </w:divBdr>
        </w:div>
        <w:div w:id="1509445181">
          <w:marLeft w:val="0"/>
          <w:marRight w:val="0"/>
          <w:marTop w:val="0"/>
          <w:marBottom w:val="0"/>
          <w:divBdr>
            <w:top w:val="none" w:sz="0" w:space="0" w:color="auto"/>
            <w:left w:val="none" w:sz="0" w:space="0" w:color="auto"/>
            <w:bottom w:val="none" w:sz="0" w:space="0" w:color="auto"/>
            <w:right w:val="none" w:sz="0" w:space="0" w:color="auto"/>
          </w:divBdr>
        </w:div>
        <w:div w:id="626590837">
          <w:marLeft w:val="0"/>
          <w:marRight w:val="0"/>
          <w:marTop w:val="0"/>
          <w:marBottom w:val="0"/>
          <w:divBdr>
            <w:top w:val="none" w:sz="0" w:space="0" w:color="auto"/>
            <w:left w:val="none" w:sz="0" w:space="0" w:color="auto"/>
            <w:bottom w:val="none" w:sz="0" w:space="0" w:color="auto"/>
            <w:right w:val="none" w:sz="0" w:space="0" w:color="auto"/>
          </w:divBdr>
        </w:div>
        <w:div w:id="390808154">
          <w:marLeft w:val="0"/>
          <w:marRight w:val="0"/>
          <w:marTop w:val="0"/>
          <w:marBottom w:val="0"/>
          <w:divBdr>
            <w:top w:val="none" w:sz="0" w:space="0" w:color="auto"/>
            <w:left w:val="none" w:sz="0" w:space="0" w:color="auto"/>
            <w:bottom w:val="none" w:sz="0" w:space="0" w:color="auto"/>
            <w:right w:val="none" w:sz="0" w:space="0" w:color="auto"/>
          </w:divBdr>
        </w:div>
        <w:div w:id="508327278">
          <w:marLeft w:val="0"/>
          <w:marRight w:val="0"/>
          <w:marTop w:val="0"/>
          <w:marBottom w:val="0"/>
          <w:divBdr>
            <w:top w:val="none" w:sz="0" w:space="0" w:color="auto"/>
            <w:left w:val="none" w:sz="0" w:space="0" w:color="auto"/>
            <w:bottom w:val="none" w:sz="0" w:space="0" w:color="auto"/>
            <w:right w:val="none" w:sz="0" w:space="0" w:color="auto"/>
          </w:divBdr>
        </w:div>
        <w:div w:id="876085496">
          <w:marLeft w:val="0"/>
          <w:marRight w:val="0"/>
          <w:marTop w:val="0"/>
          <w:marBottom w:val="0"/>
          <w:divBdr>
            <w:top w:val="none" w:sz="0" w:space="0" w:color="auto"/>
            <w:left w:val="none" w:sz="0" w:space="0" w:color="auto"/>
            <w:bottom w:val="none" w:sz="0" w:space="0" w:color="auto"/>
            <w:right w:val="none" w:sz="0" w:space="0" w:color="auto"/>
          </w:divBdr>
        </w:div>
        <w:div w:id="594048520">
          <w:marLeft w:val="0"/>
          <w:marRight w:val="0"/>
          <w:marTop w:val="0"/>
          <w:marBottom w:val="0"/>
          <w:divBdr>
            <w:top w:val="none" w:sz="0" w:space="0" w:color="auto"/>
            <w:left w:val="none" w:sz="0" w:space="0" w:color="auto"/>
            <w:bottom w:val="none" w:sz="0" w:space="0" w:color="auto"/>
            <w:right w:val="none" w:sz="0" w:space="0" w:color="auto"/>
          </w:divBdr>
        </w:div>
        <w:div w:id="1233346988">
          <w:marLeft w:val="0"/>
          <w:marRight w:val="0"/>
          <w:marTop w:val="0"/>
          <w:marBottom w:val="0"/>
          <w:divBdr>
            <w:top w:val="none" w:sz="0" w:space="0" w:color="auto"/>
            <w:left w:val="none" w:sz="0" w:space="0" w:color="auto"/>
            <w:bottom w:val="none" w:sz="0" w:space="0" w:color="auto"/>
            <w:right w:val="none" w:sz="0" w:space="0" w:color="auto"/>
          </w:divBdr>
        </w:div>
        <w:div w:id="981273769">
          <w:marLeft w:val="0"/>
          <w:marRight w:val="0"/>
          <w:marTop w:val="0"/>
          <w:marBottom w:val="0"/>
          <w:divBdr>
            <w:top w:val="none" w:sz="0" w:space="0" w:color="auto"/>
            <w:left w:val="none" w:sz="0" w:space="0" w:color="auto"/>
            <w:bottom w:val="none" w:sz="0" w:space="0" w:color="auto"/>
            <w:right w:val="none" w:sz="0" w:space="0" w:color="auto"/>
          </w:divBdr>
        </w:div>
        <w:div w:id="693459909">
          <w:marLeft w:val="0"/>
          <w:marRight w:val="0"/>
          <w:marTop w:val="0"/>
          <w:marBottom w:val="0"/>
          <w:divBdr>
            <w:top w:val="none" w:sz="0" w:space="0" w:color="auto"/>
            <w:left w:val="none" w:sz="0" w:space="0" w:color="auto"/>
            <w:bottom w:val="none" w:sz="0" w:space="0" w:color="auto"/>
            <w:right w:val="none" w:sz="0" w:space="0" w:color="auto"/>
          </w:divBdr>
        </w:div>
        <w:div w:id="1193109435">
          <w:marLeft w:val="0"/>
          <w:marRight w:val="0"/>
          <w:marTop w:val="0"/>
          <w:marBottom w:val="0"/>
          <w:divBdr>
            <w:top w:val="none" w:sz="0" w:space="0" w:color="auto"/>
            <w:left w:val="none" w:sz="0" w:space="0" w:color="auto"/>
            <w:bottom w:val="none" w:sz="0" w:space="0" w:color="auto"/>
            <w:right w:val="none" w:sz="0" w:space="0" w:color="auto"/>
          </w:divBdr>
        </w:div>
        <w:div w:id="699739618">
          <w:marLeft w:val="0"/>
          <w:marRight w:val="0"/>
          <w:marTop w:val="0"/>
          <w:marBottom w:val="0"/>
          <w:divBdr>
            <w:top w:val="none" w:sz="0" w:space="0" w:color="auto"/>
            <w:left w:val="none" w:sz="0" w:space="0" w:color="auto"/>
            <w:bottom w:val="none" w:sz="0" w:space="0" w:color="auto"/>
            <w:right w:val="none" w:sz="0" w:space="0" w:color="auto"/>
          </w:divBdr>
        </w:div>
        <w:div w:id="1060440892">
          <w:marLeft w:val="0"/>
          <w:marRight w:val="0"/>
          <w:marTop w:val="0"/>
          <w:marBottom w:val="0"/>
          <w:divBdr>
            <w:top w:val="none" w:sz="0" w:space="0" w:color="auto"/>
            <w:left w:val="none" w:sz="0" w:space="0" w:color="auto"/>
            <w:bottom w:val="none" w:sz="0" w:space="0" w:color="auto"/>
            <w:right w:val="none" w:sz="0" w:space="0" w:color="auto"/>
          </w:divBdr>
        </w:div>
        <w:div w:id="276911625">
          <w:marLeft w:val="0"/>
          <w:marRight w:val="0"/>
          <w:marTop w:val="0"/>
          <w:marBottom w:val="0"/>
          <w:divBdr>
            <w:top w:val="none" w:sz="0" w:space="0" w:color="auto"/>
            <w:left w:val="none" w:sz="0" w:space="0" w:color="auto"/>
            <w:bottom w:val="none" w:sz="0" w:space="0" w:color="auto"/>
            <w:right w:val="none" w:sz="0" w:space="0" w:color="auto"/>
          </w:divBdr>
        </w:div>
        <w:div w:id="1239175479">
          <w:marLeft w:val="0"/>
          <w:marRight w:val="0"/>
          <w:marTop w:val="0"/>
          <w:marBottom w:val="0"/>
          <w:divBdr>
            <w:top w:val="none" w:sz="0" w:space="0" w:color="auto"/>
            <w:left w:val="none" w:sz="0" w:space="0" w:color="auto"/>
            <w:bottom w:val="none" w:sz="0" w:space="0" w:color="auto"/>
            <w:right w:val="none" w:sz="0" w:space="0" w:color="auto"/>
          </w:divBdr>
        </w:div>
        <w:div w:id="1216545285">
          <w:marLeft w:val="0"/>
          <w:marRight w:val="0"/>
          <w:marTop w:val="0"/>
          <w:marBottom w:val="0"/>
          <w:divBdr>
            <w:top w:val="none" w:sz="0" w:space="0" w:color="auto"/>
            <w:left w:val="none" w:sz="0" w:space="0" w:color="auto"/>
            <w:bottom w:val="none" w:sz="0" w:space="0" w:color="auto"/>
            <w:right w:val="none" w:sz="0" w:space="0" w:color="auto"/>
          </w:divBdr>
        </w:div>
        <w:div w:id="291593509">
          <w:marLeft w:val="0"/>
          <w:marRight w:val="0"/>
          <w:marTop w:val="0"/>
          <w:marBottom w:val="0"/>
          <w:divBdr>
            <w:top w:val="none" w:sz="0" w:space="0" w:color="auto"/>
            <w:left w:val="none" w:sz="0" w:space="0" w:color="auto"/>
            <w:bottom w:val="none" w:sz="0" w:space="0" w:color="auto"/>
            <w:right w:val="none" w:sz="0" w:space="0" w:color="auto"/>
          </w:divBdr>
        </w:div>
        <w:div w:id="1721396042">
          <w:marLeft w:val="0"/>
          <w:marRight w:val="0"/>
          <w:marTop w:val="0"/>
          <w:marBottom w:val="0"/>
          <w:divBdr>
            <w:top w:val="none" w:sz="0" w:space="0" w:color="auto"/>
            <w:left w:val="none" w:sz="0" w:space="0" w:color="auto"/>
            <w:bottom w:val="none" w:sz="0" w:space="0" w:color="auto"/>
            <w:right w:val="none" w:sz="0" w:space="0" w:color="auto"/>
          </w:divBdr>
        </w:div>
        <w:div w:id="699402835">
          <w:marLeft w:val="0"/>
          <w:marRight w:val="0"/>
          <w:marTop w:val="0"/>
          <w:marBottom w:val="0"/>
          <w:divBdr>
            <w:top w:val="none" w:sz="0" w:space="0" w:color="auto"/>
            <w:left w:val="none" w:sz="0" w:space="0" w:color="auto"/>
            <w:bottom w:val="none" w:sz="0" w:space="0" w:color="auto"/>
            <w:right w:val="none" w:sz="0" w:space="0" w:color="auto"/>
          </w:divBdr>
        </w:div>
        <w:div w:id="485559101">
          <w:marLeft w:val="0"/>
          <w:marRight w:val="0"/>
          <w:marTop w:val="0"/>
          <w:marBottom w:val="0"/>
          <w:divBdr>
            <w:top w:val="none" w:sz="0" w:space="0" w:color="auto"/>
            <w:left w:val="none" w:sz="0" w:space="0" w:color="auto"/>
            <w:bottom w:val="none" w:sz="0" w:space="0" w:color="auto"/>
            <w:right w:val="none" w:sz="0" w:space="0" w:color="auto"/>
          </w:divBdr>
        </w:div>
        <w:div w:id="926617182">
          <w:marLeft w:val="0"/>
          <w:marRight w:val="0"/>
          <w:marTop w:val="0"/>
          <w:marBottom w:val="0"/>
          <w:divBdr>
            <w:top w:val="none" w:sz="0" w:space="0" w:color="auto"/>
            <w:left w:val="none" w:sz="0" w:space="0" w:color="auto"/>
            <w:bottom w:val="none" w:sz="0" w:space="0" w:color="auto"/>
            <w:right w:val="none" w:sz="0" w:space="0" w:color="auto"/>
          </w:divBdr>
        </w:div>
        <w:div w:id="1105731511">
          <w:marLeft w:val="0"/>
          <w:marRight w:val="0"/>
          <w:marTop w:val="0"/>
          <w:marBottom w:val="0"/>
          <w:divBdr>
            <w:top w:val="none" w:sz="0" w:space="0" w:color="auto"/>
            <w:left w:val="none" w:sz="0" w:space="0" w:color="auto"/>
            <w:bottom w:val="none" w:sz="0" w:space="0" w:color="auto"/>
            <w:right w:val="none" w:sz="0" w:space="0" w:color="auto"/>
          </w:divBdr>
        </w:div>
        <w:div w:id="1166478928">
          <w:marLeft w:val="0"/>
          <w:marRight w:val="0"/>
          <w:marTop w:val="0"/>
          <w:marBottom w:val="0"/>
          <w:divBdr>
            <w:top w:val="none" w:sz="0" w:space="0" w:color="auto"/>
            <w:left w:val="none" w:sz="0" w:space="0" w:color="auto"/>
            <w:bottom w:val="none" w:sz="0" w:space="0" w:color="auto"/>
            <w:right w:val="none" w:sz="0" w:space="0" w:color="auto"/>
          </w:divBdr>
        </w:div>
        <w:div w:id="595602085">
          <w:marLeft w:val="0"/>
          <w:marRight w:val="0"/>
          <w:marTop w:val="0"/>
          <w:marBottom w:val="0"/>
          <w:divBdr>
            <w:top w:val="none" w:sz="0" w:space="0" w:color="auto"/>
            <w:left w:val="none" w:sz="0" w:space="0" w:color="auto"/>
            <w:bottom w:val="none" w:sz="0" w:space="0" w:color="auto"/>
            <w:right w:val="none" w:sz="0" w:space="0" w:color="auto"/>
          </w:divBdr>
        </w:div>
        <w:div w:id="304236345">
          <w:marLeft w:val="0"/>
          <w:marRight w:val="0"/>
          <w:marTop w:val="0"/>
          <w:marBottom w:val="0"/>
          <w:divBdr>
            <w:top w:val="none" w:sz="0" w:space="0" w:color="auto"/>
            <w:left w:val="none" w:sz="0" w:space="0" w:color="auto"/>
            <w:bottom w:val="none" w:sz="0" w:space="0" w:color="auto"/>
            <w:right w:val="none" w:sz="0" w:space="0" w:color="auto"/>
          </w:divBdr>
        </w:div>
        <w:div w:id="1688484963">
          <w:marLeft w:val="0"/>
          <w:marRight w:val="0"/>
          <w:marTop w:val="0"/>
          <w:marBottom w:val="0"/>
          <w:divBdr>
            <w:top w:val="none" w:sz="0" w:space="0" w:color="auto"/>
            <w:left w:val="none" w:sz="0" w:space="0" w:color="auto"/>
            <w:bottom w:val="none" w:sz="0" w:space="0" w:color="auto"/>
            <w:right w:val="none" w:sz="0" w:space="0" w:color="auto"/>
          </w:divBdr>
        </w:div>
        <w:div w:id="1137378258">
          <w:marLeft w:val="0"/>
          <w:marRight w:val="0"/>
          <w:marTop w:val="0"/>
          <w:marBottom w:val="0"/>
          <w:divBdr>
            <w:top w:val="none" w:sz="0" w:space="0" w:color="auto"/>
            <w:left w:val="none" w:sz="0" w:space="0" w:color="auto"/>
            <w:bottom w:val="none" w:sz="0" w:space="0" w:color="auto"/>
            <w:right w:val="none" w:sz="0" w:space="0" w:color="auto"/>
          </w:divBdr>
        </w:div>
        <w:div w:id="179659875">
          <w:marLeft w:val="0"/>
          <w:marRight w:val="0"/>
          <w:marTop w:val="0"/>
          <w:marBottom w:val="0"/>
          <w:divBdr>
            <w:top w:val="none" w:sz="0" w:space="0" w:color="auto"/>
            <w:left w:val="none" w:sz="0" w:space="0" w:color="auto"/>
            <w:bottom w:val="none" w:sz="0" w:space="0" w:color="auto"/>
            <w:right w:val="none" w:sz="0" w:space="0" w:color="auto"/>
          </w:divBdr>
        </w:div>
        <w:div w:id="1162237771">
          <w:marLeft w:val="0"/>
          <w:marRight w:val="0"/>
          <w:marTop w:val="0"/>
          <w:marBottom w:val="0"/>
          <w:divBdr>
            <w:top w:val="none" w:sz="0" w:space="0" w:color="auto"/>
            <w:left w:val="none" w:sz="0" w:space="0" w:color="auto"/>
            <w:bottom w:val="none" w:sz="0" w:space="0" w:color="auto"/>
            <w:right w:val="none" w:sz="0" w:space="0" w:color="auto"/>
          </w:divBdr>
        </w:div>
        <w:div w:id="1941376182">
          <w:marLeft w:val="0"/>
          <w:marRight w:val="0"/>
          <w:marTop w:val="0"/>
          <w:marBottom w:val="0"/>
          <w:divBdr>
            <w:top w:val="none" w:sz="0" w:space="0" w:color="auto"/>
            <w:left w:val="none" w:sz="0" w:space="0" w:color="auto"/>
            <w:bottom w:val="none" w:sz="0" w:space="0" w:color="auto"/>
            <w:right w:val="none" w:sz="0" w:space="0" w:color="auto"/>
          </w:divBdr>
        </w:div>
        <w:div w:id="549268079">
          <w:marLeft w:val="0"/>
          <w:marRight w:val="0"/>
          <w:marTop w:val="0"/>
          <w:marBottom w:val="0"/>
          <w:divBdr>
            <w:top w:val="none" w:sz="0" w:space="0" w:color="auto"/>
            <w:left w:val="none" w:sz="0" w:space="0" w:color="auto"/>
            <w:bottom w:val="none" w:sz="0" w:space="0" w:color="auto"/>
            <w:right w:val="none" w:sz="0" w:space="0" w:color="auto"/>
          </w:divBdr>
        </w:div>
        <w:div w:id="2049790188">
          <w:marLeft w:val="0"/>
          <w:marRight w:val="0"/>
          <w:marTop w:val="0"/>
          <w:marBottom w:val="0"/>
          <w:divBdr>
            <w:top w:val="none" w:sz="0" w:space="0" w:color="auto"/>
            <w:left w:val="none" w:sz="0" w:space="0" w:color="auto"/>
            <w:bottom w:val="none" w:sz="0" w:space="0" w:color="auto"/>
            <w:right w:val="none" w:sz="0" w:space="0" w:color="auto"/>
          </w:divBdr>
        </w:div>
        <w:div w:id="2117479080">
          <w:marLeft w:val="0"/>
          <w:marRight w:val="0"/>
          <w:marTop w:val="0"/>
          <w:marBottom w:val="0"/>
          <w:divBdr>
            <w:top w:val="none" w:sz="0" w:space="0" w:color="auto"/>
            <w:left w:val="none" w:sz="0" w:space="0" w:color="auto"/>
            <w:bottom w:val="none" w:sz="0" w:space="0" w:color="auto"/>
            <w:right w:val="none" w:sz="0" w:space="0" w:color="auto"/>
          </w:divBdr>
        </w:div>
        <w:div w:id="2080515587">
          <w:marLeft w:val="0"/>
          <w:marRight w:val="0"/>
          <w:marTop w:val="0"/>
          <w:marBottom w:val="0"/>
          <w:divBdr>
            <w:top w:val="none" w:sz="0" w:space="0" w:color="auto"/>
            <w:left w:val="none" w:sz="0" w:space="0" w:color="auto"/>
            <w:bottom w:val="none" w:sz="0" w:space="0" w:color="auto"/>
            <w:right w:val="none" w:sz="0" w:space="0" w:color="auto"/>
          </w:divBdr>
        </w:div>
        <w:div w:id="1297372405">
          <w:marLeft w:val="0"/>
          <w:marRight w:val="0"/>
          <w:marTop w:val="0"/>
          <w:marBottom w:val="0"/>
          <w:divBdr>
            <w:top w:val="none" w:sz="0" w:space="0" w:color="auto"/>
            <w:left w:val="none" w:sz="0" w:space="0" w:color="auto"/>
            <w:bottom w:val="none" w:sz="0" w:space="0" w:color="auto"/>
            <w:right w:val="none" w:sz="0" w:space="0" w:color="auto"/>
          </w:divBdr>
        </w:div>
        <w:div w:id="1237745006">
          <w:marLeft w:val="0"/>
          <w:marRight w:val="0"/>
          <w:marTop w:val="0"/>
          <w:marBottom w:val="0"/>
          <w:divBdr>
            <w:top w:val="none" w:sz="0" w:space="0" w:color="auto"/>
            <w:left w:val="none" w:sz="0" w:space="0" w:color="auto"/>
            <w:bottom w:val="none" w:sz="0" w:space="0" w:color="auto"/>
            <w:right w:val="none" w:sz="0" w:space="0" w:color="auto"/>
          </w:divBdr>
        </w:div>
      </w:divsChild>
    </w:div>
    <w:div w:id="564099010">
      <w:bodyDiv w:val="1"/>
      <w:marLeft w:val="0"/>
      <w:marRight w:val="0"/>
      <w:marTop w:val="0"/>
      <w:marBottom w:val="0"/>
      <w:divBdr>
        <w:top w:val="none" w:sz="0" w:space="0" w:color="auto"/>
        <w:left w:val="none" w:sz="0" w:space="0" w:color="auto"/>
        <w:bottom w:val="none" w:sz="0" w:space="0" w:color="auto"/>
        <w:right w:val="none" w:sz="0" w:space="0" w:color="auto"/>
      </w:divBdr>
    </w:div>
    <w:div w:id="627974741">
      <w:bodyDiv w:val="1"/>
      <w:marLeft w:val="0"/>
      <w:marRight w:val="0"/>
      <w:marTop w:val="0"/>
      <w:marBottom w:val="0"/>
      <w:divBdr>
        <w:top w:val="none" w:sz="0" w:space="0" w:color="auto"/>
        <w:left w:val="none" w:sz="0" w:space="0" w:color="auto"/>
        <w:bottom w:val="none" w:sz="0" w:space="0" w:color="auto"/>
        <w:right w:val="none" w:sz="0" w:space="0" w:color="auto"/>
      </w:divBdr>
      <w:divsChild>
        <w:div w:id="2016151360">
          <w:marLeft w:val="0"/>
          <w:marRight w:val="0"/>
          <w:marTop w:val="0"/>
          <w:marBottom w:val="0"/>
          <w:divBdr>
            <w:top w:val="none" w:sz="0" w:space="0" w:color="auto"/>
            <w:left w:val="none" w:sz="0" w:space="0" w:color="auto"/>
            <w:bottom w:val="none" w:sz="0" w:space="0" w:color="auto"/>
            <w:right w:val="none" w:sz="0" w:space="0" w:color="auto"/>
          </w:divBdr>
        </w:div>
        <w:div w:id="1016998298">
          <w:marLeft w:val="0"/>
          <w:marRight w:val="0"/>
          <w:marTop w:val="0"/>
          <w:marBottom w:val="0"/>
          <w:divBdr>
            <w:top w:val="none" w:sz="0" w:space="0" w:color="auto"/>
            <w:left w:val="none" w:sz="0" w:space="0" w:color="auto"/>
            <w:bottom w:val="none" w:sz="0" w:space="0" w:color="auto"/>
            <w:right w:val="none" w:sz="0" w:space="0" w:color="auto"/>
          </w:divBdr>
        </w:div>
        <w:div w:id="149100970">
          <w:marLeft w:val="0"/>
          <w:marRight w:val="0"/>
          <w:marTop w:val="0"/>
          <w:marBottom w:val="0"/>
          <w:divBdr>
            <w:top w:val="none" w:sz="0" w:space="0" w:color="auto"/>
            <w:left w:val="none" w:sz="0" w:space="0" w:color="auto"/>
            <w:bottom w:val="none" w:sz="0" w:space="0" w:color="auto"/>
            <w:right w:val="none" w:sz="0" w:space="0" w:color="auto"/>
          </w:divBdr>
        </w:div>
        <w:div w:id="236206679">
          <w:marLeft w:val="0"/>
          <w:marRight w:val="0"/>
          <w:marTop w:val="0"/>
          <w:marBottom w:val="0"/>
          <w:divBdr>
            <w:top w:val="none" w:sz="0" w:space="0" w:color="auto"/>
            <w:left w:val="none" w:sz="0" w:space="0" w:color="auto"/>
            <w:bottom w:val="none" w:sz="0" w:space="0" w:color="auto"/>
            <w:right w:val="none" w:sz="0" w:space="0" w:color="auto"/>
          </w:divBdr>
        </w:div>
        <w:div w:id="596908639">
          <w:marLeft w:val="0"/>
          <w:marRight w:val="0"/>
          <w:marTop w:val="0"/>
          <w:marBottom w:val="0"/>
          <w:divBdr>
            <w:top w:val="none" w:sz="0" w:space="0" w:color="auto"/>
            <w:left w:val="none" w:sz="0" w:space="0" w:color="auto"/>
            <w:bottom w:val="none" w:sz="0" w:space="0" w:color="auto"/>
            <w:right w:val="none" w:sz="0" w:space="0" w:color="auto"/>
          </w:divBdr>
        </w:div>
        <w:div w:id="866872970">
          <w:marLeft w:val="0"/>
          <w:marRight w:val="0"/>
          <w:marTop w:val="0"/>
          <w:marBottom w:val="0"/>
          <w:divBdr>
            <w:top w:val="none" w:sz="0" w:space="0" w:color="auto"/>
            <w:left w:val="none" w:sz="0" w:space="0" w:color="auto"/>
            <w:bottom w:val="none" w:sz="0" w:space="0" w:color="auto"/>
            <w:right w:val="none" w:sz="0" w:space="0" w:color="auto"/>
          </w:divBdr>
        </w:div>
        <w:div w:id="1588030674">
          <w:marLeft w:val="0"/>
          <w:marRight w:val="0"/>
          <w:marTop w:val="0"/>
          <w:marBottom w:val="0"/>
          <w:divBdr>
            <w:top w:val="none" w:sz="0" w:space="0" w:color="auto"/>
            <w:left w:val="none" w:sz="0" w:space="0" w:color="auto"/>
            <w:bottom w:val="none" w:sz="0" w:space="0" w:color="auto"/>
            <w:right w:val="none" w:sz="0" w:space="0" w:color="auto"/>
          </w:divBdr>
        </w:div>
        <w:div w:id="1379743834">
          <w:marLeft w:val="0"/>
          <w:marRight w:val="0"/>
          <w:marTop w:val="0"/>
          <w:marBottom w:val="0"/>
          <w:divBdr>
            <w:top w:val="none" w:sz="0" w:space="0" w:color="auto"/>
            <w:left w:val="none" w:sz="0" w:space="0" w:color="auto"/>
            <w:bottom w:val="none" w:sz="0" w:space="0" w:color="auto"/>
            <w:right w:val="none" w:sz="0" w:space="0" w:color="auto"/>
          </w:divBdr>
        </w:div>
        <w:div w:id="1667854091">
          <w:marLeft w:val="0"/>
          <w:marRight w:val="0"/>
          <w:marTop w:val="0"/>
          <w:marBottom w:val="0"/>
          <w:divBdr>
            <w:top w:val="none" w:sz="0" w:space="0" w:color="auto"/>
            <w:left w:val="none" w:sz="0" w:space="0" w:color="auto"/>
            <w:bottom w:val="none" w:sz="0" w:space="0" w:color="auto"/>
            <w:right w:val="none" w:sz="0" w:space="0" w:color="auto"/>
          </w:divBdr>
        </w:div>
      </w:divsChild>
    </w:div>
    <w:div w:id="762646245">
      <w:bodyDiv w:val="1"/>
      <w:marLeft w:val="0"/>
      <w:marRight w:val="0"/>
      <w:marTop w:val="0"/>
      <w:marBottom w:val="0"/>
      <w:divBdr>
        <w:top w:val="none" w:sz="0" w:space="0" w:color="auto"/>
        <w:left w:val="none" w:sz="0" w:space="0" w:color="auto"/>
        <w:bottom w:val="none" w:sz="0" w:space="0" w:color="auto"/>
        <w:right w:val="none" w:sz="0" w:space="0" w:color="auto"/>
      </w:divBdr>
      <w:divsChild>
        <w:div w:id="1583023754">
          <w:marLeft w:val="0"/>
          <w:marRight w:val="0"/>
          <w:marTop w:val="0"/>
          <w:marBottom w:val="0"/>
          <w:divBdr>
            <w:top w:val="none" w:sz="0" w:space="0" w:color="auto"/>
            <w:left w:val="none" w:sz="0" w:space="0" w:color="auto"/>
            <w:bottom w:val="none" w:sz="0" w:space="0" w:color="auto"/>
            <w:right w:val="none" w:sz="0" w:space="0" w:color="auto"/>
          </w:divBdr>
          <w:divsChild>
            <w:div w:id="1916431590">
              <w:marLeft w:val="0"/>
              <w:marRight w:val="0"/>
              <w:marTop w:val="0"/>
              <w:marBottom w:val="0"/>
              <w:divBdr>
                <w:top w:val="none" w:sz="0" w:space="0" w:color="auto"/>
                <w:left w:val="none" w:sz="0" w:space="0" w:color="auto"/>
                <w:bottom w:val="none" w:sz="0" w:space="0" w:color="auto"/>
                <w:right w:val="none" w:sz="0" w:space="0" w:color="auto"/>
              </w:divBdr>
              <w:divsChild>
                <w:div w:id="2008316040">
                  <w:marLeft w:val="0"/>
                  <w:marRight w:val="0"/>
                  <w:marTop w:val="0"/>
                  <w:marBottom w:val="0"/>
                  <w:divBdr>
                    <w:top w:val="none" w:sz="0" w:space="0" w:color="auto"/>
                    <w:left w:val="none" w:sz="0" w:space="0" w:color="auto"/>
                    <w:bottom w:val="none" w:sz="0" w:space="0" w:color="auto"/>
                    <w:right w:val="none" w:sz="0" w:space="0" w:color="auto"/>
                  </w:divBdr>
                </w:div>
                <w:div w:id="357782939">
                  <w:marLeft w:val="0"/>
                  <w:marRight w:val="0"/>
                  <w:marTop w:val="0"/>
                  <w:marBottom w:val="0"/>
                  <w:divBdr>
                    <w:top w:val="none" w:sz="0" w:space="0" w:color="auto"/>
                    <w:left w:val="none" w:sz="0" w:space="0" w:color="auto"/>
                    <w:bottom w:val="none" w:sz="0" w:space="0" w:color="auto"/>
                    <w:right w:val="none" w:sz="0" w:space="0" w:color="auto"/>
                  </w:divBdr>
                </w:div>
                <w:div w:id="1123966391">
                  <w:marLeft w:val="0"/>
                  <w:marRight w:val="0"/>
                  <w:marTop w:val="0"/>
                  <w:marBottom w:val="0"/>
                  <w:divBdr>
                    <w:top w:val="none" w:sz="0" w:space="0" w:color="auto"/>
                    <w:left w:val="none" w:sz="0" w:space="0" w:color="auto"/>
                    <w:bottom w:val="none" w:sz="0" w:space="0" w:color="auto"/>
                    <w:right w:val="none" w:sz="0" w:space="0" w:color="auto"/>
                  </w:divBdr>
                </w:div>
                <w:div w:id="1403793156">
                  <w:marLeft w:val="0"/>
                  <w:marRight w:val="0"/>
                  <w:marTop w:val="0"/>
                  <w:marBottom w:val="0"/>
                  <w:divBdr>
                    <w:top w:val="none" w:sz="0" w:space="0" w:color="auto"/>
                    <w:left w:val="none" w:sz="0" w:space="0" w:color="auto"/>
                    <w:bottom w:val="none" w:sz="0" w:space="0" w:color="auto"/>
                    <w:right w:val="none" w:sz="0" w:space="0" w:color="auto"/>
                  </w:divBdr>
                </w:div>
                <w:div w:id="1075009315">
                  <w:marLeft w:val="0"/>
                  <w:marRight w:val="0"/>
                  <w:marTop w:val="0"/>
                  <w:marBottom w:val="0"/>
                  <w:divBdr>
                    <w:top w:val="none" w:sz="0" w:space="0" w:color="auto"/>
                    <w:left w:val="none" w:sz="0" w:space="0" w:color="auto"/>
                    <w:bottom w:val="none" w:sz="0" w:space="0" w:color="auto"/>
                    <w:right w:val="none" w:sz="0" w:space="0" w:color="auto"/>
                  </w:divBdr>
                </w:div>
                <w:div w:id="2118524311">
                  <w:marLeft w:val="0"/>
                  <w:marRight w:val="0"/>
                  <w:marTop w:val="0"/>
                  <w:marBottom w:val="0"/>
                  <w:divBdr>
                    <w:top w:val="none" w:sz="0" w:space="0" w:color="auto"/>
                    <w:left w:val="none" w:sz="0" w:space="0" w:color="auto"/>
                    <w:bottom w:val="none" w:sz="0" w:space="0" w:color="auto"/>
                    <w:right w:val="none" w:sz="0" w:space="0" w:color="auto"/>
                  </w:divBdr>
                </w:div>
                <w:div w:id="1044019159">
                  <w:marLeft w:val="0"/>
                  <w:marRight w:val="0"/>
                  <w:marTop w:val="0"/>
                  <w:marBottom w:val="0"/>
                  <w:divBdr>
                    <w:top w:val="none" w:sz="0" w:space="0" w:color="auto"/>
                    <w:left w:val="none" w:sz="0" w:space="0" w:color="auto"/>
                    <w:bottom w:val="none" w:sz="0" w:space="0" w:color="auto"/>
                    <w:right w:val="none" w:sz="0" w:space="0" w:color="auto"/>
                  </w:divBdr>
                </w:div>
                <w:div w:id="313337832">
                  <w:marLeft w:val="0"/>
                  <w:marRight w:val="0"/>
                  <w:marTop w:val="0"/>
                  <w:marBottom w:val="0"/>
                  <w:divBdr>
                    <w:top w:val="none" w:sz="0" w:space="0" w:color="auto"/>
                    <w:left w:val="none" w:sz="0" w:space="0" w:color="auto"/>
                    <w:bottom w:val="none" w:sz="0" w:space="0" w:color="auto"/>
                    <w:right w:val="none" w:sz="0" w:space="0" w:color="auto"/>
                  </w:divBdr>
                </w:div>
                <w:div w:id="267549763">
                  <w:marLeft w:val="0"/>
                  <w:marRight w:val="0"/>
                  <w:marTop w:val="0"/>
                  <w:marBottom w:val="0"/>
                  <w:divBdr>
                    <w:top w:val="none" w:sz="0" w:space="0" w:color="auto"/>
                    <w:left w:val="none" w:sz="0" w:space="0" w:color="auto"/>
                    <w:bottom w:val="none" w:sz="0" w:space="0" w:color="auto"/>
                    <w:right w:val="none" w:sz="0" w:space="0" w:color="auto"/>
                  </w:divBdr>
                </w:div>
                <w:div w:id="879827494">
                  <w:marLeft w:val="0"/>
                  <w:marRight w:val="0"/>
                  <w:marTop w:val="0"/>
                  <w:marBottom w:val="0"/>
                  <w:divBdr>
                    <w:top w:val="none" w:sz="0" w:space="0" w:color="auto"/>
                    <w:left w:val="none" w:sz="0" w:space="0" w:color="auto"/>
                    <w:bottom w:val="none" w:sz="0" w:space="0" w:color="auto"/>
                    <w:right w:val="none" w:sz="0" w:space="0" w:color="auto"/>
                  </w:divBdr>
                </w:div>
                <w:div w:id="1056971800">
                  <w:marLeft w:val="0"/>
                  <w:marRight w:val="0"/>
                  <w:marTop w:val="0"/>
                  <w:marBottom w:val="0"/>
                  <w:divBdr>
                    <w:top w:val="none" w:sz="0" w:space="0" w:color="auto"/>
                    <w:left w:val="none" w:sz="0" w:space="0" w:color="auto"/>
                    <w:bottom w:val="none" w:sz="0" w:space="0" w:color="auto"/>
                    <w:right w:val="none" w:sz="0" w:space="0" w:color="auto"/>
                  </w:divBdr>
                </w:div>
                <w:div w:id="1300648231">
                  <w:marLeft w:val="0"/>
                  <w:marRight w:val="0"/>
                  <w:marTop w:val="0"/>
                  <w:marBottom w:val="0"/>
                  <w:divBdr>
                    <w:top w:val="none" w:sz="0" w:space="0" w:color="auto"/>
                    <w:left w:val="none" w:sz="0" w:space="0" w:color="auto"/>
                    <w:bottom w:val="none" w:sz="0" w:space="0" w:color="auto"/>
                    <w:right w:val="none" w:sz="0" w:space="0" w:color="auto"/>
                  </w:divBdr>
                </w:div>
                <w:div w:id="1481268860">
                  <w:marLeft w:val="0"/>
                  <w:marRight w:val="0"/>
                  <w:marTop w:val="0"/>
                  <w:marBottom w:val="0"/>
                  <w:divBdr>
                    <w:top w:val="none" w:sz="0" w:space="0" w:color="auto"/>
                    <w:left w:val="none" w:sz="0" w:space="0" w:color="auto"/>
                    <w:bottom w:val="none" w:sz="0" w:space="0" w:color="auto"/>
                    <w:right w:val="none" w:sz="0" w:space="0" w:color="auto"/>
                  </w:divBdr>
                </w:div>
                <w:div w:id="1858886212">
                  <w:marLeft w:val="0"/>
                  <w:marRight w:val="0"/>
                  <w:marTop w:val="0"/>
                  <w:marBottom w:val="0"/>
                  <w:divBdr>
                    <w:top w:val="none" w:sz="0" w:space="0" w:color="auto"/>
                    <w:left w:val="none" w:sz="0" w:space="0" w:color="auto"/>
                    <w:bottom w:val="none" w:sz="0" w:space="0" w:color="auto"/>
                    <w:right w:val="none" w:sz="0" w:space="0" w:color="auto"/>
                  </w:divBdr>
                </w:div>
                <w:div w:id="2135634450">
                  <w:marLeft w:val="0"/>
                  <w:marRight w:val="0"/>
                  <w:marTop w:val="0"/>
                  <w:marBottom w:val="0"/>
                  <w:divBdr>
                    <w:top w:val="none" w:sz="0" w:space="0" w:color="auto"/>
                    <w:left w:val="none" w:sz="0" w:space="0" w:color="auto"/>
                    <w:bottom w:val="none" w:sz="0" w:space="0" w:color="auto"/>
                    <w:right w:val="none" w:sz="0" w:space="0" w:color="auto"/>
                  </w:divBdr>
                </w:div>
                <w:div w:id="2074809916">
                  <w:marLeft w:val="0"/>
                  <w:marRight w:val="0"/>
                  <w:marTop w:val="0"/>
                  <w:marBottom w:val="0"/>
                  <w:divBdr>
                    <w:top w:val="none" w:sz="0" w:space="0" w:color="auto"/>
                    <w:left w:val="none" w:sz="0" w:space="0" w:color="auto"/>
                    <w:bottom w:val="none" w:sz="0" w:space="0" w:color="auto"/>
                    <w:right w:val="none" w:sz="0" w:space="0" w:color="auto"/>
                  </w:divBdr>
                </w:div>
                <w:div w:id="2010332634">
                  <w:marLeft w:val="0"/>
                  <w:marRight w:val="0"/>
                  <w:marTop w:val="0"/>
                  <w:marBottom w:val="0"/>
                  <w:divBdr>
                    <w:top w:val="none" w:sz="0" w:space="0" w:color="auto"/>
                    <w:left w:val="none" w:sz="0" w:space="0" w:color="auto"/>
                    <w:bottom w:val="none" w:sz="0" w:space="0" w:color="auto"/>
                    <w:right w:val="none" w:sz="0" w:space="0" w:color="auto"/>
                  </w:divBdr>
                </w:div>
                <w:div w:id="1980063009">
                  <w:marLeft w:val="0"/>
                  <w:marRight w:val="0"/>
                  <w:marTop w:val="0"/>
                  <w:marBottom w:val="0"/>
                  <w:divBdr>
                    <w:top w:val="none" w:sz="0" w:space="0" w:color="auto"/>
                    <w:left w:val="none" w:sz="0" w:space="0" w:color="auto"/>
                    <w:bottom w:val="none" w:sz="0" w:space="0" w:color="auto"/>
                    <w:right w:val="none" w:sz="0" w:space="0" w:color="auto"/>
                  </w:divBdr>
                </w:div>
                <w:div w:id="1833135988">
                  <w:marLeft w:val="0"/>
                  <w:marRight w:val="0"/>
                  <w:marTop w:val="0"/>
                  <w:marBottom w:val="0"/>
                  <w:divBdr>
                    <w:top w:val="none" w:sz="0" w:space="0" w:color="auto"/>
                    <w:left w:val="none" w:sz="0" w:space="0" w:color="auto"/>
                    <w:bottom w:val="none" w:sz="0" w:space="0" w:color="auto"/>
                    <w:right w:val="none" w:sz="0" w:space="0" w:color="auto"/>
                  </w:divBdr>
                </w:div>
                <w:div w:id="1579169605">
                  <w:marLeft w:val="0"/>
                  <w:marRight w:val="0"/>
                  <w:marTop w:val="0"/>
                  <w:marBottom w:val="0"/>
                  <w:divBdr>
                    <w:top w:val="none" w:sz="0" w:space="0" w:color="auto"/>
                    <w:left w:val="none" w:sz="0" w:space="0" w:color="auto"/>
                    <w:bottom w:val="none" w:sz="0" w:space="0" w:color="auto"/>
                    <w:right w:val="none" w:sz="0" w:space="0" w:color="auto"/>
                  </w:divBdr>
                </w:div>
                <w:div w:id="1554924655">
                  <w:marLeft w:val="0"/>
                  <w:marRight w:val="0"/>
                  <w:marTop w:val="0"/>
                  <w:marBottom w:val="0"/>
                  <w:divBdr>
                    <w:top w:val="none" w:sz="0" w:space="0" w:color="auto"/>
                    <w:left w:val="none" w:sz="0" w:space="0" w:color="auto"/>
                    <w:bottom w:val="none" w:sz="0" w:space="0" w:color="auto"/>
                    <w:right w:val="none" w:sz="0" w:space="0" w:color="auto"/>
                  </w:divBdr>
                </w:div>
                <w:div w:id="2113629194">
                  <w:marLeft w:val="0"/>
                  <w:marRight w:val="0"/>
                  <w:marTop w:val="0"/>
                  <w:marBottom w:val="0"/>
                  <w:divBdr>
                    <w:top w:val="none" w:sz="0" w:space="0" w:color="auto"/>
                    <w:left w:val="none" w:sz="0" w:space="0" w:color="auto"/>
                    <w:bottom w:val="none" w:sz="0" w:space="0" w:color="auto"/>
                    <w:right w:val="none" w:sz="0" w:space="0" w:color="auto"/>
                  </w:divBdr>
                </w:div>
                <w:div w:id="1991866791">
                  <w:marLeft w:val="0"/>
                  <w:marRight w:val="0"/>
                  <w:marTop w:val="0"/>
                  <w:marBottom w:val="0"/>
                  <w:divBdr>
                    <w:top w:val="none" w:sz="0" w:space="0" w:color="auto"/>
                    <w:left w:val="none" w:sz="0" w:space="0" w:color="auto"/>
                    <w:bottom w:val="none" w:sz="0" w:space="0" w:color="auto"/>
                    <w:right w:val="none" w:sz="0" w:space="0" w:color="auto"/>
                  </w:divBdr>
                </w:div>
                <w:div w:id="887912726">
                  <w:marLeft w:val="0"/>
                  <w:marRight w:val="0"/>
                  <w:marTop w:val="0"/>
                  <w:marBottom w:val="0"/>
                  <w:divBdr>
                    <w:top w:val="none" w:sz="0" w:space="0" w:color="auto"/>
                    <w:left w:val="none" w:sz="0" w:space="0" w:color="auto"/>
                    <w:bottom w:val="none" w:sz="0" w:space="0" w:color="auto"/>
                    <w:right w:val="none" w:sz="0" w:space="0" w:color="auto"/>
                  </w:divBdr>
                </w:div>
                <w:div w:id="4288897">
                  <w:marLeft w:val="0"/>
                  <w:marRight w:val="0"/>
                  <w:marTop w:val="0"/>
                  <w:marBottom w:val="0"/>
                  <w:divBdr>
                    <w:top w:val="none" w:sz="0" w:space="0" w:color="auto"/>
                    <w:left w:val="none" w:sz="0" w:space="0" w:color="auto"/>
                    <w:bottom w:val="none" w:sz="0" w:space="0" w:color="auto"/>
                    <w:right w:val="none" w:sz="0" w:space="0" w:color="auto"/>
                  </w:divBdr>
                </w:div>
                <w:div w:id="362829972">
                  <w:marLeft w:val="0"/>
                  <w:marRight w:val="0"/>
                  <w:marTop w:val="0"/>
                  <w:marBottom w:val="0"/>
                  <w:divBdr>
                    <w:top w:val="none" w:sz="0" w:space="0" w:color="auto"/>
                    <w:left w:val="none" w:sz="0" w:space="0" w:color="auto"/>
                    <w:bottom w:val="none" w:sz="0" w:space="0" w:color="auto"/>
                    <w:right w:val="none" w:sz="0" w:space="0" w:color="auto"/>
                  </w:divBdr>
                </w:div>
                <w:div w:id="1151679685">
                  <w:marLeft w:val="0"/>
                  <w:marRight w:val="0"/>
                  <w:marTop w:val="0"/>
                  <w:marBottom w:val="0"/>
                  <w:divBdr>
                    <w:top w:val="none" w:sz="0" w:space="0" w:color="auto"/>
                    <w:left w:val="none" w:sz="0" w:space="0" w:color="auto"/>
                    <w:bottom w:val="none" w:sz="0" w:space="0" w:color="auto"/>
                    <w:right w:val="none" w:sz="0" w:space="0" w:color="auto"/>
                  </w:divBdr>
                </w:div>
                <w:div w:id="1939948769">
                  <w:marLeft w:val="0"/>
                  <w:marRight w:val="0"/>
                  <w:marTop w:val="0"/>
                  <w:marBottom w:val="0"/>
                  <w:divBdr>
                    <w:top w:val="none" w:sz="0" w:space="0" w:color="auto"/>
                    <w:left w:val="none" w:sz="0" w:space="0" w:color="auto"/>
                    <w:bottom w:val="none" w:sz="0" w:space="0" w:color="auto"/>
                    <w:right w:val="none" w:sz="0" w:space="0" w:color="auto"/>
                  </w:divBdr>
                </w:div>
                <w:div w:id="1998528838">
                  <w:marLeft w:val="0"/>
                  <w:marRight w:val="0"/>
                  <w:marTop w:val="0"/>
                  <w:marBottom w:val="0"/>
                  <w:divBdr>
                    <w:top w:val="none" w:sz="0" w:space="0" w:color="auto"/>
                    <w:left w:val="none" w:sz="0" w:space="0" w:color="auto"/>
                    <w:bottom w:val="none" w:sz="0" w:space="0" w:color="auto"/>
                    <w:right w:val="none" w:sz="0" w:space="0" w:color="auto"/>
                  </w:divBdr>
                </w:div>
                <w:div w:id="117261049">
                  <w:marLeft w:val="0"/>
                  <w:marRight w:val="0"/>
                  <w:marTop w:val="0"/>
                  <w:marBottom w:val="0"/>
                  <w:divBdr>
                    <w:top w:val="none" w:sz="0" w:space="0" w:color="auto"/>
                    <w:left w:val="none" w:sz="0" w:space="0" w:color="auto"/>
                    <w:bottom w:val="none" w:sz="0" w:space="0" w:color="auto"/>
                    <w:right w:val="none" w:sz="0" w:space="0" w:color="auto"/>
                  </w:divBdr>
                </w:div>
                <w:div w:id="1596862350">
                  <w:marLeft w:val="0"/>
                  <w:marRight w:val="0"/>
                  <w:marTop w:val="0"/>
                  <w:marBottom w:val="0"/>
                  <w:divBdr>
                    <w:top w:val="none" w:sz="0" w:space="0" w:color="auto"/>
                    <w:left w:val="none" w:sz="0" w:space="0" w:color="auto"/>
                    <w:bottom w:val="none" w:sz="0" w:space="0" w:color="auto"/>
                    <w:right w:val="none" w:sz="0" w:space="0" w:color="auto"/>
                  </w:divBdr>
                </w:div>
                <w:div w:id="1947810383">
                  <w:marLeft w:val="0"/>
                  <w:marRight w:val="0"/>
                  <w:marTop w:val="0"/>
                  <w:marBottom w:val="0"/>
                  <w:divBdr>
                    <w:top w:val="none" w:sz="0" w:space="0" w:color="auto"/>
                    <w:left w:val="none" w:sz="0" w:space="0" w:color="auto"/>
                    <w:bottom w:val="none" w:sz="0" w:space="0" w:color="auto"/>
                    <w:right w:val="none" w:sz="0" w:space="0" w:color="auto"/>
                  </w:divBdr>
                </w:div>
                <w:div w:id="29261645">
                  <w:marLeft w:val="0"/>
                  <w:marRight w:val="0"/>
                  <w:marTop w:val="0"/>
                  <w:marBottom w:val="0"/>
                  <w:divBdr>
                    <w:top w:val="none" w:sz="0" w:space="0" w:color="auto"/>
                    <w:left w:val="none" w:sz="0" w:space="0" w:color="auto"/>
                    <w:bottom w:val="none" w:sz="0" w:space="0" w:color="auto"/>
                    <w:right w:val="none" w:sz="0" w:space="0" w:color="auto"/>
                  </w:divBdr>
                </w:div>
                <w:div w:id="1616524264">
                  <w:marLeft w:val="0"/>
                  <w:marRight w:val="0"/>
                  <w:marTop w:val="0"/>
                  <w:marBottom w:val="0"/>
                  <w:divBdr>
                    <w:top w:val="none" w:sz="0" w:space="0" w:color="auto"/>
                    <w:left w:val="none" w:sz="0" w:space="0" w:color="auto"/>
                    <w:bottom w:val="none" w:sz="0" w:space="0" w:color="auto"/>
                    <w:right w:val="none" w:sz="0" w:space="0" w:color="auto"/>
                  </w:divBdr>
                </w:div>
                <w:div w:id="1554122563">
                  <w:marLeft w:val="0"/>
                  <w:marRight w:val="0"/>
                  <w:marTop w:val="0"/>
                  <w:marBottom w:val="0"/>
                  <w:divBdr>
                    <w:top w:val="none" w:sz="0" w:space="0" w:color="auto"/>
                    <w:left w:val="none" w:sz="0" w:space="0" w:color="auto"/>
                    <w:bottom w:val="none" w:sz="0" w:space="0" w:color="auto"/>
                    <w:right w:val="none" w:sz="0" w:space="0" w:color="auto"/>
                  </w:divBdr>
                </w:div>
                <w:div w:id="685444851">
                  <w:marLeft w:val="0"/>
                  <w:marRight w:val="0"/>
                  <w:marTop w:val="0"/>
                  <w:marBottom w:val="0"/>
                  <w:divBdr>
                    <w:top w:val="none" w:sz="0" w:space="0" w:color="auto"/>
                    <w:left w:val="none" w:sz="0" w:space="0" w:color="auto"/>
                    <w:bottom w:val="none" w:sz="0" w:space="0" w:color="auto"/>
                    <w:right w:val="none" w:sz="0" w:space="0" w:color="auto"/>
                  </w:divBdr>
                </w:div>
                <w:div w:id="296183834">
                  <w:marLeft w:val="0"/>
                  <w:marRight w:val="0"/>
                  <w:marTop w:val="0"/>
                  <w:marBottom w:val="0"/>
                  <w:divBdr>
                    <w:top w:val="none" w:sz="0" w:space="0" w:color="auto"/>
                    <w:left w:val="none" w:sz="0" w:space="0" w:color="auto"/>
                    <w:bottom w:val="none" w:sz="0" w:space="0" w:color="auto"/>
                    <w:right w:val="none" w:sz="0" w:space="0" w:color="auto"/>
                  </w:divBdr>
                </w:div>
                <w:div w:id="1464809976">
                  <w:marLeft w:val="0"/>
                  <w:marRight w:val="0"/>
                  <w:marTop w:val="0"/>
                  <w:marBottom w:val="0"/>
                  <w:divBdr>
                    <w:top w:val="none" w:sz="0" w:space="0" w:color="auto"/>
                    <w:left w:val="none" w:sz="0" w:space="0" w:color="auto"/>
                    <w:bottom w:val="none" w:sz="0" w:space="0" w:color="auto"/>
                    <w:right w:val="none" w:sz="0" w:space="0" w:color="auto"/>
                  </w:divBdr>
                </w:div>
                <w:div w:id="2035836778">
                  <w:marLeft w:val="0"/>
                  <w:marRight w:val="0"/>
                  <w:marTop w:val="0"/>
                  <w:marBottom w:val="0"/>
                  <w:divBdr>
                    <w:top w:val="none" w:sz="0" w:space="0" w:color="auto"/>
                    <w:left w:val="none" w:sz="0" w:space="0" w:color="auto"/>
                    <w:bottom w:val="none" w:sz="0" w:space="0" w:color="auto"/>
                    <w:right w:val="none" w:sz="0" w:space="0" w:color="auto"/>
                  </w:divBdr>
                </w:div>
                <w:div w:id="117995717">
                  <w:marLeft w:val="0"/>
                  <w:marRight w:val="0"/>
                  <w:marTop w:val="0"/>
                  <w:marBottom w:val="0"/>
                  <w:divBdr>
                    <w:top w:val="none" w:sz="0" w:space="0" w:color="auto"/>
                    <w:left w:val="none" w:sz="0" w:space="0" w:color="auto"/>
                    <w:bottom w:val="none" w:sz="0" w:space="0" w:color="auto"/>
                    <w:right w:val="none" w:sz="0" w:space="0" w:color="auto"/>
                  </w:divBdr>
                </w:div>
                <w:div w:id="1234387721">
                  <w:marLeft w:val="0"/>
                  <w:marRight w:val="0"/>
                  <w:marTop w:val="0"/>
                  <w:marBottom w:val="0"/>
                  <w:divBdr>
                    <w:top w:val="none" w:sz="0" w:space="0" w:color="auto"/>
                    <w:left w:val="none" w:sz="0" w:space="0" w:color="auto"/>
                    <w:bottom w:val="none" w:sz="0" w:space="0" w:color="auto"/>
                    <w:right w:val="none" w:sz="0" w:space="0" w:color="auto"/>
                  </w:divBdr>
                </w:div>
                <w:div w:id="1473786642">
                  <w:marLeft w:val="0"/>
                  <w:marRight w:val="0"/>
                  <w:marTop w:val="0"/>
                  <w:marBottom w:val="0"/>
                  <w:divBdr>
                    <w:top w:val="none" w:sz="0" w:space="0" w:color="auto"/>
                    <w:left w:val="none" w:sz="0" w:space="0" w:color="auto"/>
                    <w:bottom w:val="none" w:sz="0" w:space="0" w:color="auto"/>
                    <w:right w:val="none" w:sz="0" w:space="0" w:color="auto"/>
                  </w:divBdr>
                </w:div>
                <w:div w:id="1626614342">
                  <w:marLeft w:val="0"/>
                  <w:marRight w:val="0"/>
                  <w:marTop w:val="0"/>
                  <w:marBottom w:val="0"/>
                  <w:divBdr>
                    <w:top w:val="none" w:sz="0" w:space="0" w:color="auto"/>
                    <w:left w:val="none" w:sz="0" w:space="0" w:color="auto"/>
                    <w:bottom w:val="none" w:sz="0" w:space="0" w:color="auto"/>
                    <w:right w:val="none" w:sz="0" w:space="0" w:color="auto"/>
                  </w:divBdr>
                </w:div>
                <w:div w:id="1412897162">
                  <w:marLeft w:val="0"/>
                  <w:marRight w:val="0"/>
                  <w:marTop w:val="0"/>
                  <w:marBottom w:val="0"/>
                  <w:divBdr>
                    <w:top w:val="none" w:sz="0" w:space="0" w:color="auto"/>
                    <w:left w:val="none" w:sz="0" w:space="0" w:color="auto"/>
                    <w:bottom w:val="none" w:sz="0" w:space="0" w:color="auto"/>
                    <w:right w:val="none" w:sz="0" w:space="0" w:color="auto"/>
                  </w:divBdr>
                </w:div>
                <w:div w:id="1266112276">
                  <w:marLeft w:val="0"/>
                  <w:marRight w:val="0"/>
                  <w:marTop w:val="0"/>
                  <w:marBottom w:val="0"/>
                  <w:divBdr>
                    <w:top w:val="none" w:sz="0" w:space="0" w:color="auto"/>
                    <w:left w:val="none" w:sz="0" w:space="0" w:color="auto"/>
                    <w:bottom w:val="none" w:sz="0" w:space="0" w:color="auto"/>
                    <w:right w:val="none" w:sz="0" w:space="0" w:color="auto"/>
                  </w:divBdr>
                </w:div>
                <w:div w:id="1323657583">
                  <w:marLeft w:val="0"/>
                  <w:marRight w:val="0"/>
                  <w:marTop w:val="0"/>
                  <w:marBottom w:val="0"/>
                  <w:divBdr>
                    <w:top w:val="none" w:sz="0" w:space="0" w:color="auto"/>
                    <w:left w:val="none" w:sz="0" w:space="0" w:color="auto"/>
                    <w:bottom w:val="none" w:sz="0" w:space="0" w:color="auto"/>
                    <w:right w:val="none" w:sz="0" w:space="0" w:color="auto"/>
                  </w:divBdr>
                </w:div>
                <w:div w:id="2073383098">
                  <w:marLeft w:val="0"/>
                  <w:marRight w:val="0"/>
                  <w:marTop w:val="0"/>
                  <w:marBottom w:val="0"/>
                  <w:divBdr>
                    <w:top w:val="none" w:sz="0" w:space="0" w:color="auto"/>
                    <w:left w:val="none" w:sz="0" w:space="0" w:color="auto"/>
                    <w:bottom w:val="none" w:sz="0" w:space="0" w:color="auto"/>
                    <w:right w:val="none" w:sz="0" w:space="0" w:color="auto"/>
                  </w:divBdr>
                </w:div>
                <w:div w:id="91904357">
                  <w:marLeft w:val="0"/>
                  <w:marRight w:val="0"/>
                  <w:marTop w:val="0"/>
                  <w:marBottom w:val="0"/>
                  <w:divBdr>
                    <w:top w:val="none" w:sz="0" w:space="0" w:color="auto"/>
                    <w:left w:val="none" w:sz="0" w:space="0" w:color="auto"/>
                    <w:bottom w:val="none" w:sz="0" w:space="0" w:color="auto"/>
                    <w:right w:val="none" w:sz="0" w:space="0" w:color="auto"/>
                  </w:divBdr>
                </w:div>
                <w:div w:id="367805544">
                  <w:marLeft w:val="0"/>
                  <w:marRight w:val="0"/>
                  <w:marTop w:val="0"/>
                  <w:marBottom w:val="0"/>
                  <w:divBdr>
                    <w:top w:val="none" w:sz="0" w:space="0" w:color="auto"/>
                    <w:left w:val="none" w:sz="0" w:space="0" w:color="auto"/>
                    <w:bottom w:val="none" w:sz="0" w:space="0" w:color="auto"/>
                    <w:right w:val="none" w:sz="0" w:space="0" w:color="auto"/>
                  </w:divBdr>
                </w:div>
                <w:div w:id="2003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8434">
          <w:marLeft w:val="0"/>
          <w:marRight w:val="0"/>
          <w:marTop w:val="0"/>
          <w:marBottom w:val="0"/>
          <w:divBdr>
            <w:top w:val="none" w:sz="0" w:space="0" w:color="auto"/>
            <w:left w:val="none" w:sz="0" w:space="0" w:color="auto"/>
            <w:bottom w:val="none" w:sz="0" w:space="0" w:color="auto"/>
            <w:right w:val="none" w:sz="0" w:space="0" w:color="auto"/>
          </w:divBdr>
        </w:div>
        <w:div w:id="974679279">
          <w:marLeft w:val="0"/>
          <w:marRight w:val="0"/>
          <w:marTop w:val="0"/>
          <w:marBottom w:val="0"/>
          <w:divBdr>
            <w:top w:val="none" w:sz="0" w:space="0" w:color="auto"/>
            <w:left w:val="none" w:sz="0" w:space="0" w:color="auto"/>
            <w:bottom w:val="none" w:sz="0" w:space="0" w:color="auto"/>
            <w:right w:val="none" w:sz="0" w:space="0" w:color="auto"/>
          </w:divBdr>
        </w:div>
        <w:div w:id="1157917393">
          <w:marLeft w:val="0"/>
          <w:marRight w:val="0"/>
          <w:marTop w:val="0"/>
          <w:marBottom w:val="0"/>
          <w:divBdr>
            <w:top w:val="none" w:sz="0" w:space="0" w:color="auto"/>
            <w:left w:val="none" w:sz="0" w:space="0" w:color="auto"/>
            <w:bottom w:val="none" w:sz="0" w:space="0" w:color="auto"/>
            <w:right w:val="none" w:sz="0" w:space="0" w:color="auto"/>
          </w:divBdr>
        </w:div>
        <w:div w:id="1948466676">
          <w:marLeft w:val="0"/>
          <w:marRight w:val="0"/>
          <w:marTop w:val="0"/>
          <w:marBottom w:val="0"/>
          <w:divBdr>
            <w:top w:val="none" w:sz="0" w:space="0" w:color="auto"/>
            <w:left w:val="none" w:sz="0" w:space="0" w:color="auto"/>
            <w:bottom w:val="none" w:sz="0" w:space="0" w:color="auto"/>
            <w:right w:val="none" w:sz="0" w:space="0" w:color="auto"/>
          </w:divBdr>
        </w:div>
        <w:div w:id="1620837100">
          <w:marLeft w:val="0"/>
          <w:marRight w:val="0"/>
          <w:marTop w:val="0"/>
          <w:marBottom w:val="0"/>
          <w:divBdr>
            <w:top w:val="none" w:sz="0" w:space="0" w:color="auto"/>
            <w:left w:val="none" w:sz="0" w:space="0" w:color="auto"/>
            <w:bottom w:val="none" w:sz="0" w:space="0" w:color="auto"/>
            <w:right w:val="none" w:sz="0" w:space="0" w:color="auto"/>
          </w:divBdr>
        </w:div>
        <w:div w:id="747463831">
          <w:marLeft w:val="0"/>
          <w:marRight w:val="0"/>
          <w:marTop w:val="0"/>
          <w:marBottom w:val="0"/>
          <w:divBdr>
            <w:top w:val="none" w:sz="0" w:space="0" w:color="auto"/>
            <w:left w:val="none" w:sz="0" w:space="0" w:color="auto"/>
            <w:bottom w:val="none" w:sz="0" w:space="0" w:color="auto"/>
            <w:right w:val="none" w:sz="0" w:space="0" w:color="auto"/>
          </w:divBdr>
        </w:div>
        <w:div w:id="303895329">
          <w:marLeft w:val="0"/>
          <w:marRight w:val="0"/>
          <w:marTop w:val="0"/>
          <w:marBottom w:val="0"/>
          <w:divBdr>
            <w:top w:val="none" w:sz="0" w:space="0" w:color="auto"/>
            <w:left w:val="none" w:sz="0" w:space="0" w:color="auto"/>
            <w:bottom w:val="none" w:sz="0" w:space="0" w:color="auto"/>
            <w:right w:val="none" w:sz="0" w:space="0" w:color="auto"/>
          </w:divBdr>
        </w:div>
        <w:div w:id="1677272203">
          <w:marLeft w:val="0"/>
          <w:marRight w:val="0"/>
          <w:marTop w:val="0"/>
          <w:marBottom w:val="0"/>
          <w:divBdr>
            <w:top w:val="none" w:sz="0" w:space="0" w:color="auto"/>
            <w:left w:val="none" w:sz="0" w:space="0" w:color="auto"/>
            <w:bottom w:val="none" w:sz="0" w:space="0" w:color="auto"/>
            <w:right w:val="none" w:sz="0" w:space="0" w:color="auto"/>
          </w:divBdr>
        </w:div>
        <w:div w:id="1908106784">
          <w:marLeft w:val="0"/>
          <w:marRight w:val="0"/>
          <w:marTop w:val="0"/>
          <w:marBottom w:val="0"/>
          <w:divBdr>
            <w:top w:val="none" w:sz="0" w:space="0" w:color="auto"/>
            <w:left w:val="none" w:sz="0" w:space="0" w:color="auto"/>
            <w:bottom w:val="none" w:sz="0" w:space="0" w:color="auto"/>
            <w:right w:val="none" w:sz="0" w:space="0" w:color="auto"/>
          </w:divBdr>
        </w:div>
        <w:div w:id="1942448640">
          <w:marLeft w:val="0"/>
          <w:marRight w:val="0"/>
          <w:marTop w:val="0"/>
          <w:marBottom w:val="0"/>
          <w:divBdr>
            <w:top w:val="none" w:sz="0" w:space="0" w:color="auto"/>
            <w:left w:val="none" w:sz="0" w:space="0" w:color="auto"/>
            <w:bottom w:val="none" w:sz="0" w:space="0" w:color="auto"/>
            <w:right w:val="none" w:sz="0" w:space="0" w:color="auto"/>
          </w:divBdr>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resolution2_6_0.pdf" TargetMode="External"/><Relationship Id="rId13" Type="http://schemas.openxmlformats.org/officeDocument/2006/relationships/hyperlink" Target="file:///C:\Users\mobegit\Downloads\UNEP-FAO-RC-COP.1-RC-1-6.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p-aewa.org/sites/default/files/document/aewa_stc_12_20_stc_rop_analysis.pdf" TargetMode="External"/><Relationship Id="rId14" Type="http://schemas.openxmlformats.org/officeDocument/2006/relationships/hyperlink" Target="file:///C:\Users\mobegit\Downloads\UNEP-POPS-COP.1-SC-1-7.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5C9A-0B71-4ADE-9868-215D1E2F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3110</Words>
  <Characters>17728</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3</cp:revision>
  <cp:lastPrinted>2018-06-04T13:01:00Z</cp:lastPrinted>
  <dcterms:created xsi:type="dcterms:W3CDTF">2018-11-30T07:28:00Z</dcterms:created>
  <dcterms:modified xsi:type="dcterms:W3CDTF">2018-11-30T07:29:00Z</dcterms:modified>
</cp:coreProperties>
</file>