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53550" w14:textId="77777777" w:rsidR="00915D0B" w:rsidRDefault="00915D0B" w:rsidP="00C473A3">
      <w:pPr>
        <w:jc w:val="center"/>
        <w:rPr>
          <w:b/>
        </w:rPr>
      </w:pPr>
    </w:p>
    <w:p w14:paraId="4E2BE9F9" w14:textId="77777777" w:rsidR="00194CD5" w:rsidRDefault="00194CD5" w:rsidP="00C473A3">
      <w:pPr>
        <w:jc w:val="center"/>
        <w:rPr>
          <w:b/>
        </w:rPr>
      </w:pPr>
    </w:p>
    <w:p w14:paraId="48AAF7E8" w14:textId="5342EC3F" w:rsidR="00915D0B" w:rsidRDefault="00E50AA7" w:rsidP="00C473A3">
      <w:pPr>
        <w:jc w:val="center"/>
        <w:rPr>
          <w:b/>
        </w:rPr>
      </w:pPr>
      <w:r w:rsidRPr="00C473A3">
        <w:rPr>
          <w:b/>
        </w:rPr>
        <w:t xml:space="preserve">THE </w:t>
      </w:r>
      <w:r>
        <w:rPr>
          <w:b/>
        </w:rPr>
        <w:t xml:space="preserve">EASTERN AND SOUTHERN AFRICAN </w:t>
      </w:r>
      <w:r w:rsidRPr="00C473A3">
        <w:rPr>
          <w:b/>
        </w:rPr>
        <w:t xml:space="preserve">REGIONAL </w:t>
      </w:r>
      <w:r>
        <w:rPr>
          <w:b/>
        </w:rPr>
        <w:t>REPORT</w:t>
      </w:r>
    </w:p>
    <w:p w14:paraId="61F561D0" w14:textId="1E974D24" w:rsidR="00915D0B" w:rsidRDefault="00E50AA7" w:rsidP="00C473A3">
      <w:pPr>
        <w:jc w:val="center"/>
        <w:rPr>
          <w:b/>
        </w:rPr>
      </w:pPr>
      <w:r w:rsidRPr="00C473A3">
        <w:rPr>
          <w:b/>
        </w:rPr>
        <w:t xml:space="preserve">TO THE AEWA STANDING COMMITTEE </w:t>
      </w:r>
    </w:p>
    <w:p w14:paraId="75578CFE" w14:textId="1F3D4CCF" w:rsidR="00C473A3" w:rsidRDefault="00C473A3" w:rsidP="00C473A3">
      <w:pPr>
        <w:jc w:val="center"/>
      </w:pPr>
    </w:p>
    <w:p w14:paraId="0DB8623E" w14:textId="77777777" w:rsidR="006B32CF" w:rsidRDefault="006B32CF" w:rsidP="00C473A3">
      <w:pPr>
        <w:jc w:val="center"/>
      </w:pPr>
    </w:p>
    <w:p w14:paraId="3AC8D0D4" w14:textId="6811A6A5" w:rsidR="00934128" w:rsidRPr="006275BA" w:rsidRDefault="00F632E3" w:rsidP="009D1386">
      <w:pPr>
        <w:ind w:left="-284"/>
        <w:jc w:val="both"/>
        <w:rPr>
          <w:sz w:val="22"/>
          <w:szCs w:val="22"/>
        </w:rPr>
      </w:pPr>
      <w:r w:rsidRPr="006275BA">
        <w:rPr>
          <w:sz w:val="22"/>
          <w:szCs w:val="22"/>
        </w:rPr>
        <w:t>Information for th</w:t>
      </w:r>
      <w:r w:rsidR="00071A55" w:rsidRPr="006275BA">
        <w:rPr>
          <w:sz w:val="22"/>
          <w:szCs w:val="22"/>
        </w:rPr>
        <w:t>e</w:t>
      </w:r>
      <w:r w:rsidRPr="006275BA">
        <w:rPr>
          <w:sz w:val="22"/>
          <w:szCs w:val="22"/>
        </w:rPr>
        <w:t xml:space="preserve"> report</w:t>
      </w:r>
      <w:r w:rsidR="00071A55" w:rsidRPr="006275BA">
        <w:rPr>
          <w:sz w:val="22"/>
          <w:szCs w:val="22"/>
        </w:rPr>
        <w:t>s</w:t>
      </w:r>
      <w:r w:rsidRPr="006275BA">
        <w:rPr>
          <w:sz w:val="22"/>
          <w:szCs w:val="22"/>
        </w:rPr>
        <w:t xml:space="preserve"> </w:t>
      </w:r>
      <w:r w:rsidR="00E50AA7">
        <w:rPr>
          <w:sz w:val="22"/>
          <w:szCs w:val="22"/>
        </w:rPr>
        <w:t>was</w:t>
      </w:r>
      <w:r w:rsidRPr="006275BA">
        <w:rPr>
          <w:sz w:val="22"/>
          <w:szCs w:val="22"/>
        </w:rPr>
        <w:t xml:space="preserve"> collated </w:t>
      </w:r>
      <w:r w:rsidR="00B04060" w:rsidRPr="006275BA">
        <w:rPr>
          <w:sz w:val="22"/>
          <w:szCs w:val="22"/>
        </w:rPr>
        <w:t xml:space="preserve">by </w:t>
      </w:r>
      <w:r w:rsidR="00071A55" w:rsidRPr="006275BA">
        <w:rPr>
          <w:sz w:val="22"/>
          <w:szCs w:val="22"/>
        </w:rPr>
        <w:t>R</w:t>
      </w:r>
      <w:r w:rsidR="00B04060" w:rsidRPr="006275BA">
        <w:rPr>
          <w:sz w:val="22"/>
          <w:szCs w:val="22"/>
        </w:rPr>
        <w:t xml:space="preserve">egional </w:t>
      </w:r>
      <w:r w:rsidR="00071A55" w:rsidRPr="006275BA">
        <w:rPr>
          <w:sz w:val="22"/>
          <w:szCs w:val="22"/>
        </w:rPr>
        <w:t>R</w:t>
      </w:r>
      <w:r w:rsidR="00B04060" w:rsidRPr="006275BA">
        <w:rPr>
          <w:sz w:val="22"/>
          <w:szCs w:val="22"/>
        </w:rPr>
        <w:t xml:space="preserve">epresentatives </w:t>
      </w:r>
      <w:r w:rsidRPr="006275BA">
        <w:rPr>
          <w:sz w:val="22"/>
          <w:szCs w:val="22"/>
        </w:rPr>
        <w:t xml:space="preserve">from the Contracting Parties </w:t>
      </w:r>
      <w:r w:rsidR="00B04060" w:rsidRPr="006275BA">
        <w:rPr>
          <w:sz w:val="22"/>
          <w:szCs w:val="22"/>
        </w:rPr>
        <w:t xml:space="preserve">of their respective region </w:t>
      </w:r>
      <w:r w:rsidR="00E50AA7">
        <w:rPr>
          <w:sz w:val="22"/>
          <w:szCs w:val="22"/>
        </w:rPr>
        <w:t xml:space="preserve">as per </w:t>
      </w:r>
      <w:r w:rsidR="008B5C8E">
        <w:rPr>
          <w:sz w:val="22"/>
          <w:szCs w:val="22"/>
        </w:rPr>
        <w:t xml:space="preserve">see Annex 1 </w:t>
      </w:r>
      <w:r w:rsidRPr="006275BA">
        <w:rPr>
          <w:sz w:val="22"/>
          <w:szCs w:val="22"/>
        </w:rPr>
        <w:t>through the National Focal Points or other useful contacts.</w:t>
      </w:r>
    </w:p>
    <w:p w14:paraId="450025DD" w14:textId="77777777" w:rsidR="00071A55" w:rsidRPr="006275BA" w:rsidRDefault="00071A55" w:rsidP="009D1386">
      <w:pPr>
        <w:ind w:left="-284"/>
        <w:jc w:val="both"/>
        <w:rPr>
          <w:sz w:val="22"/>
          <w:szCs w:val="22"/>
        </w:rPr>
      </w:pPr>
    </w:p>
    <w:p w14:paraId="64082363" w14:textId="77777777" w:rsidR="00B55B3C" w:rsidRPr="00E37922" w:rsidRDefault="00B55B3C" w:rsidP="00B55B3C">
      <w:pPr>
        <w:ind w:left="1080"/>
        <w:jc w:val="both"/>
        <w:rPr>
          <w:sz w:val="22"/>
          <w:szCs w:val="22"/>
        </w:rPr>
      </w:pPr>
    </w:p>
    <w:p w14:paraId="597659C6" w14:textId="77777777" w:rsidR="00E50AA7" w:rsidRPr="00E37922" w:rsidRDefault="00E50AA7" w:rsidP="00E50AA7">
      <w:pPr>
        <w:jc w:val="both"/>
        <w:rPr>
          <w:b/>
          <w:bCs/>
          <w:sz w:val="22"/>
          <w:szCs w:val="22"/>
        </w:rPr>
      </w:pPr>
    </w:p>
    <w:p w14:paraId="2C5EE795" w14:textId="77777777" w:rsidR="00E50AA7" w:rsidRPr="00E37922" w:rsidRDefault="00E50AA7" w:rsidP="00E20655">
      <w:pPr>
        <w:numPr>
          <w:ilvl w:val="0"/>
          <w:numId w:val="1"/>
        </w:numPr>
        <w:spacing w:after="160" w:line="259" w:lineRule="auto"/>
        <w:ind w:left="426" w:hanging="710"/>
        <w:jc w:val="both"/>
        <w:rPr>
          <w:b/>
          <w:bCs/>
          <w:sz w:val="22"/>
          <w:szCs w:val="22"/>
        </w:rPr>
      </w:pPr>
      <w:r w:rsidRPr="00E37922">
        <w:rPr>
          <w:b/>
          <w:bCs/>
          <w:sz w:val="22"/>
          <w:szCs w:val="22"/>
        </w:rPr>
        <w:t>Number of Contracting Parties in the region / number of Range States in the region. New accessions since the previous StC meeting</w:t>
      </w:r>
    </w:p>
    <w:p w14:paraId="4FE7131F" w14:textId="77777777" w:rsidR="00E50AA7" w:rsidRPr="00E37922" w:rsidRDefault="00E50AA7" w:rsidP="00E50AA7">
      <w:pPr>
        <w:jc w:val="both"/>
        <w:rPr>
          <w:sz w:val="22"/>
          <w:szCs w:val="22"/>
        </w:rPr>
      </w:pPr>
    </w:p>
    <w:tbl>
      <w:tblPr>
        <w:tblStyle w:val="TableGrid1"/>
        <w:tblW w:w="9782" w:type="dxa"/>
        <w:tblInd w:w="-176" w:type="dxa"/>
        <w:tblLook w:val="04A0" w:firstRow="1" w:lastRow="0" w:firstColumn="1" w:lastColumn="0" w:noHBand="0" w:noVBand="1"/>
      </w:tblPr>
      <w:tblGrid>
        <w:gridCol w:w="5224"/>
        <w:gridCol w:w="4558"/>
      </w:tblGrid>
      <w:tr w:rsidR="00E50AA7" w:rsidRPr="00E37922" w14:paraId="0F49FC20" w14:textId="77777777" w:rsidTr="00E50AA7">
        <w:tc>
          <w:tcPr>
            <w:tcW w:w="9782" w:type="dxa"/>
            <w:gridSpan w:val="2"/>
            <w:shd w:val="clear" w:color="auto" w:fill="A8D08D"/>
          </w:tcPr>
          <w:p w14:paraId="6ED57DDA" w14:textId="77777777" w:rsidR="00E50AA7" w:rsidRPr="00E37922" w:rsidRDefault="00E50AA7" w:rsidP="00E50AA7">
            <w:pPr>
              <w:jc w:val="both"/>
              <w:rPr>
                <w:rFonts w:ascii="Times New Roman" w:hAnsi="Times New Roman"/>
                <w:sz w:val="22"/>
                <w:szCs w:val="22"/>
              </w:rPr>
            </w:pPr>
            <w:r w:rsidRPr="00E37922">
              <w:rPr>
                <w:rFonts w:ascii="Times New Roman" w:hAnsi="Times New Roman"/>
                <w:sz w:val="22"/>
                <w:szCs w:val="22"/>
              </w:rPr>
              <w:t xml:space="preserve">Eastern and Southern African Range State and Contracting Parties </w:t>
            </w:r>
          </w:p>
        </w:tc>
      </w:tr>
      <w:tr w:rsidR="00E50AA7" w:rsidRPr="00E37922" w14:paraId="5C5239C9" w14:textId="77777777" w:rsidTr="00E50AA7">
        <w:tc>
          <w:tcPr>
            <w:tcW w:w="5224" w:type="dxa"/>
            <w:shd w:val="clear" w:color="auto" w:fill="E2EFD9"/>
          </w:tcPr>
          <w:p w14:paraId="245A08B4" w14:textId="6C6792F1" w:rsidR="00E50AA7" w:rsidRPr="00E37922" w:rsidRDefault="00E50AA7" w:rsidP="00E50AA7">
            <w:pPr>
              <w:jc w:val="both"/>
              <w:rPr>
                <w:rFonts w:ascii="Times New Roman" w:hAnsi="Times New Roman"/>
                <w:sz w:val="22"/>
                <w:szCs w:val="22"/>
              </w:rPr>
            </w:pPr>
            <w:r w:rsidRPr="00E37922">
              <w:rPr>
                <w:rFonts w:ascii="Times New Roman" w:hAnsi="Times New Roman"/>
                <w:sz w:val="22"/>
                <w:szCs w:val="22"/>
              </w:rPr>
              <w:t>Eastern Africa (</w:t>
            </w:r>
            <w:r w:rsidRPr="00E37922">
              <w:rPr>
                <w:rFonts w:ascii="Times New Roman" w:hAnsi="Times New Roman"/>
                <w:color w:val="FF0000"/>
                <w:sz w:val="22"/>
                <w:szCs w:val="22"/>
              </w:rPr>
              <w:t xml:space="preserve">11 counties - 8 Contracting </w:t>
            </w:r>
            <w:r w:rsidR="009A29E3" w:rsidRPr="00E37922">
              <w:rPr>
                <w:rFonts w:ascii="Times New Roman" w:hAnsi="Times New Roman"/>
                <w:color w:val="FF0000"/>
                <w:sz w:val="22"/>
                <w:szCs w:val="22"/>
              </w:rPr>
              <w:t>Parties)</w:t>
            </w:r>
          </w:p>
        </w:tc>
        <w:tc>
          <w:tcPr>
            <w:tcW w:w="4558" w:type="dxa"/>
            <w:shd w:val="clear" w:color="auto" w:fill="E2EFD9"/>
          </w:tcPr>
          <w:p w14:paraId="2D0CBA42" w14:textId="478AB2F3" w:rsidR="00E50AA7" w:rsidRPr="00E37922" w:rsidRDefault="00E50AA7" w:rsidP="00E50AA7">
            <w:pPr>
              <w:jc w:val="both"/>
              <w:rPr>
                <w:rFonts w:ascii="Times New Roman" w:hAnsi="Times New Roman"/>
                <w:sz w:val="22"/>
                <w:szCs w:val="22"/>
              </w:rPr>
            </w:pPr>
            <w:r w:rsidRPr="00E37922">
              <w:rPr>
                <w:rFonts w:ascii="Times New Roman" w:hAnsi="Times New Roman"/>
                <w:sz w:val="22"/>
                <w:szCs w:val="22"/>
              </w:rPr>
              <w:t>Southern Africa (</w:t>
            </w:r>
            <w:r w:rsidRPr="00E37922">
              <w:rPr>
                <w:rFonts w:ascii="Times New Roman" w:hAnsi="Times New Roman"/>
                <w:color w:val="FF0000"/>
                <w:sz w:val="22"/>
                <w:szCs w:val="22"/>
              </w:rPr>
              <w:t xml:space="preserve">14 countries - 7 Contracting </w:t>
            </w:r>
            <w:r w:rsidR="009A29E3" w:rsidRPr="00E37922">
              <w:rPr>
                <w:rFonts w:ascii="Times New Roman" w:hAnsi="Times New Roman"/>
                <w:color w:val="FF0000"/>
                <w:sz w:val="22"/>
                <w:szCs w:val="22"/>
              </w:rPr>
              <w:t>Parties)</w:t>
            </w:r>
          </w:p>
        </w:tc>
      </w:tr>
      <w:tr w:rsidR="009A29E3" w:rsidRPr="00E37922" w14:paraId="3030C927" w14:textId="77777777" w:rsidTr="00C938A5">
        <w:tc>
          <w:tcPr>
            <w:tcW w:w="9782" w:type="dxa"/>
            <w:gridSpan w:val="2"/>
            <w:shd w:val="clear" w:color="auto" w:fill="auto"/>
          </w:tcPr>
          <w:p w14:paraId="68A5801D" w14:textId="309B7FA9" w:rsidR="009A29E3" w:rsidRPr="00E37922" w:rsidRDefault="009A29E3" w:rsidP="009A29E3">
            <w:pPr>
              <w:jc w:val="both"/>
              <w:rPr>
                <w:rFonts w:ascii="Times New Roman" w:hAnsi="Times New Roman"/>
                <w:color w:val="FF0000"/>
                <w:sz w:val="22"/>
                <w:szCs w:val="22"/>
                <w:lang w:val="en-ZA"/>
              </w:rPr>
            </w:pPr>
            <w:r w:rsidRPr="00E37922">
              <w:rPr>
                <w:rFonts w:ascii="Times New Roman" w:hAnsi="Times New Roman"/>
                <w:b/>
                <w:bCs/>
                <w:color w:val="FF0000"/>
                <w:sz w:val="22"/>
                <w:szCs w:val="22"/>
              </w:rPr>
              <w:t>Total of Range State                                                                                                                                                       25</w:t>
            </w:r>
          </w:p>
        </w:tc>
      </w:tr>
      <w:tr w:rsidR="009A29E3" w:rsidRPr="00E37922" w14:paraId="541F0B70" w14:textId="77777777" w:rsidTr="00446D39">
        <w:tc>
          <w:tcPr>
            <w:tcW w:w="9782" w:type="dxa"/>
            <w:gridSpan w:val="2"/>
            <w:shd w:val="clear" w:color="auto" w:fill="auto"/>
          </w:tcPr>
          <w:p w14:paraId="6ADA4F3F" w14:textId="587D4837" w:rsidR="009A29E3" w:rsidRPr="00E37922" w:rsidRDefault="009A29E3" w:rsidP="009A29E3">
            <w:pPr>
              <w:jc w:val="both"/>
              <w:rPr>
                <w:rFonts w:ascii="Times New Roman" w:hAnsi="Times New Roman"/>
                <w:color w:val="FF0000"/>
                <w:sz w:val="22"/>
                <w:szCs w:val="22"/>
                <w:lang w:val="en-ZA"/>
              </w:rPr>
            </w:pPr>
            <w:r w:rsidRPr="00E37922">
              <w:rPr>
                <w:rFonts w:ascii="Times New Roman" w:hAnsi="Times New Roman"/>
                <w:b/>
                <w:bCs/>
                <w:color w:val="FF0000"/>
                <w:sz w:val="22"/>
                <w:szCs w:val="22"/>
              </w:rPr>
              <w:t>Contracting Parties                                                                                                                                                         15</w:t>
            </w:r>
          </w:p>
        </w:tc>
      </w:tr>
      <w:tr w:rsidR="00E50AA7" w:rsidRPr="00E37922" w14:paraId="3DC2F712" w14:textId="77777777" w:rsidTr="00756D50">
        <w:tc>
          <w:tcPr>
            <w:tcW w:w="5224" w:type="dxa"/>
            <w:shd w:val="clear" w:color="auto" w:fill="auto"/>
          </w:tcPr>
          <w:p w14:paraId="597FBC9E" w14:textId="77777777" w:rsidR="00E50AA7" w:rsidRPr="00E37922" w:rsidRDefault="00E50AA7" w:rsidP="00E50AA7">
            <w:pPr>
              <w:jc w:val="both"/>
              <w:rPr>
                <w:rFonts w:ascii="Times New Roman" w:hAnsi="Times New Roman"/>
                <w:sz w:val="22"/>
                <w:szCs w:val="22"/>
              </w:rPr>
            </w:pPr>
            <w:r w:rsidRPr="00E37922">
              <w:rPr>
                <w:rFonts w:ascii="Times New Roman" w:hAnsi="Times New Roman"/>
                <w:b/>
                <w:color w:val="00B050"/>
                <w:sz w:val="22"/>
                <w:szCs w:val="22"/>
                <w:lang w:val="en-ZA"/>
              </w:rPr>
              <w:t>Burundi</w:t>
            </w:r>
          </w:p>
        </w:tc>
        <w:tc>
          <w:tcPr>
            <w:tcW w:w="4558" w:type="dxa"/>
            <w:shd w:val="clear" w:color="auto" w:fill="auto"/>
          </w:tcPr>
          <w:p w14:paraId="1473E91F" w14:textId="77777777" w:rsidR="00E50AA7" w:rsidRPr="00E37922" w:rsidRDefault="00E50AA7" w:rsidP="00E50AA7">
            <w:pPr>
              <w:jc w:val="both"/>
              <w:rPr>
                <w:rFonts w:ascii="Times New Roman" w:hAnsi="Times New Roman"/>
                <w:sz w:val="22"/>
                <w:szCs w:val="22"/>
              </w:rPr>
            </w:pPr>
            <w:r w:rsidRPr="00E37922">
              <w:rPr>
                <w:rFonts w:ascii="Times New Roman" w:hAnsi="Times New Roman"/>
                <w:sz w:val="22"/>
                <w:szCs w:val="22"/>
                <w:lang w:val="en-ZA"/>
              </w:rPr>
              <w:t xml:space="preserve">Angola </w:t>
            </w:r>
          </w:p>
        </w:tc>
      </w:tr>
      <w:tr w:rsidR="00E50AA7" w:rsidRPr="00E37922" w14:paraId="3A76F63F" w14:textId="77777777" w:rsidTr="00756D50">
        <w:tc>
          <w:tcPr>
            <w:tcW w:w="5224" w:type="dxa"/>
            <w:shd w:val="clear" w:color="auto" w:fill="auto"/>
          </w:tcPr>
          <w:p w14:paraId="7B8D38D7" w14:textId="77777777" w:rsidR="00E50AA7" w:rsidRPr="00E37922" w:rsidRDefault="00E50AA7" w:rsidP="00E50AA7">
            <w:pPr>
              <w:jc w:val="both"/>
              <w:rPr>
                <w:rFonts w:ascii="Times New Roman" w:hAnsi="Times New Roman"/>
                <w:sz w:val="22"/>
                <w:szCs w:val="22"/>
              </w:rPr>
            </w:pPr>
            <w:r w:rsidRPr="00E37922">
              <w:rPr>
                <w:rFonts w:ascii="Times New Roman" w:hAnsi="Times New Roman"/>
                <w:b/>
                <w:color w:val="00B050"/>
                <w:sz w:val="22"/>
                <w:szCs w:val="22"/>
                <w:lang w:val="en-ZA"/>
              </w:rPr>
              <w:t xml:space="preserve">Djibouti </w:t>
            </w:r>
          </w:p>
        </w:tc>
        <w:tc>
          <w:tcPr>
            <w:tcW w:w="4558" w:type="dxa"/>
            <w:shd w:val="clear" w:color="auto" w:fill="auto"/>
          </w:tcPr>
          <w:p w14:paraId="73CA7EFF" w14:textId="77777777" w:rsidR="00E50AA7" w:rsidRPr="00E37922" w:rsidRDefault="00E50AA7" w:rsidP="00E50AA7">
            <w:pPr>
              <w:jc w:val="both"/>
              <w:rPr>
                <w:rFonts w:ascii="Times New Roman" w:hAnsi="Times New Roman"/>
                <w:sz w:val="22"/>
                <w:szCs w:val="22"/>
              </w:rPr>
            </w:pPr>
            <w:r w:rsidRPr="00E37922">
              <w:rPr>
                <w:rFonts w:ascii="Times New Roman" w:hAnsi="Times New Roman"/>
                <w:b/>
                <w:color w:val="00B050"/>
                <w:sz w:val="22"/>
                <w:szCs w:val="22"/>
                <w:lang w:val="en-ZA"/>
              </w:rPr>
              <w:t xml:space="preserve">Botswana </w:t>
            </w:r>
          </w:p>
        </w:tc>
      </w:tr>
      <w:tr w:rsidR="00E50AA7" w:rsidRPr="00E37922" w14:paraId="3547FBD9" w14:textId="77777777" w:rsidTr="00756D50">
        <w:tc>
          <w:tcPr>
            <w:tcW w:w="5224" w:type="dxa"/>
            <w:shd w:val="clear" w:color="auto" w:fill="auto"/>
          </w:tcPr>
          <w:p w14:paraId="00D1A13D" w14:textId="77777777" w:rsidR="00E50AA7" w:rsidRPr="00E37922" w:rsidRDefault="00E50AA7" w:rsidP="00E50AA7">
            <w:pPr>
              <w:jc w:val="both"/>
              <w:rPr>
                <w:rFonts w:ascii="Times New Roman" w:hAnsi="Times New Roman"/>
                <w:sz w:val="22"/>
                <w:szCs w:val="22"/>
              </w:rPr>
            </w:pPr>
            <w:r w:rsidRPr="00E37922">
              <w:rPr>
                <w:rFonts w:ascii="Times New Roman" w:hAnsi="Times New Roman"/>
                <w:sz w:val="22"/>
                <w:szCs w:val="22"/>
                <w:lang w:val="en-ZA"/>
              </w:rPr>
              <w:t xml:space="preserve">Eritrea </w:t>
            </w:r>
          </w:p>
        </w:tc>
        <w:tc>
          <w:tcPr>
            <w:tcW w:w="4558" w:type="dxa"/>
            <w:shd w:val="clear" w:color="auto" w:fill="auto"/>
          </w:tcPr>
          <w:p w14:paraId="0523462E" w14:textId="77777777" w:rsidR="00E50AA7" w:rsidRPr="00E37922" w:rsidRDefault="00E50AA7" w:rsidP="00E50AA7">
            <w:pPr>
              <w:jc w:val="both"/>
              <w:rPr>
                <w:rFonts w:ascii="Times New Roman" w:hAnsi="Times New Roman"/>
                <w:sz w:val="22"/>
                <w:szCs w:val="22"/>
              </w:rPr>
            </w:pPr>
            <w:r w:rsidRPr="00E37922">
              <w:rPr>
                <w:rFonts w:ascii="Times New Roman" w:hAnsi="Times New Roman"/>
                <w:sz w:val="22"/>
                <w:szCs w:val="22"/>
                <w:lang w:val="en-ZA"/>
              </w:rPr>
              <w:t xml:space="preserve">Comoros </w:t>
            </w:r>
          </w:p>
        </w:tc>
      </w:tr>
      <w:tr w:rsidR="00E50AA7" w:rsidRPr="00E37922" w14:paraId="502B2C2E" w14:textId="77777777" w:rsidTr="00756D50">
        <w:tc>
          <w:tcPr>
            <w:tcW w:w="5224" w:type="dxa"/>
            <w:shd w:val="clear" w:color="auto" w:fill="auto"/>
          </w:tcPr>
          <w:p w14:paraId="25958E74" w14:textId="77777777" w:rsidR="00E50AA7" w:rsidRPr="00E37922" w:rsidRDefault="00E50AA7" w:rsidP="00E50AA7">
            <w:pPr>
              <w:jc w:val="both"/>
              <w:rPr>
                <w:rFonts w:ascii="Times New Roman" w:hAnsi="Times New Roman"/>
                <w:sz w:val="22"/>
                <w:szCs w:val="22"/>
              </w:rPr>
            </w:pPr>
            <w:r w:rsidRPr="00E37922">
              <w:rPr>
                <w:rFonts w:ascii="Times New Roman" w:hAnsi="Times New Roman"/>
                <w:b/>
                <w:color w:val="00B050"/>
                <w:sz w:val="22"/>
                <w:szCs w:val="22"/>
                <w:lang w:val="en-ZA"/>
              </w:rPr>
              <w:t xml:space="preserve">Ethiopia </w:t>
            </w:r>
          </w:p>
        </w:tc>
        <w:tc>
          <w:tcPr>
            <w:tcW w:w="4558" w:type="dxa"/>
            <w:shd w:val="clear" w:color="auto" w:fill="auto"/>
          </w:tcPr>
          <w:p w14:paraId="7586D1CA" w14:textId="77777777" w:rsidR="00E50AA7" w:rsidRPr="00E37922" w:rsidRDefault="00E50AA7" w:rsidP="00E50AA7">
            <w:pPr>
              <w:jc w:val="both"/>
              <w:rPr>
                <w:rFonts w:ascii="Times New Roman" w:hAnsi="Times New Roman"/>
                <w:sz w:val="22"/>
                <w:szCs w:val="22"/>
              </w:rPr>
            </w:pPr>
            <w:r w:rsidRPr="00E37922">
              <w:rPr>
                <w:rFonts w:ascii="Times New Roman" w:hAnsi="Times New Roman"/>
                <w:b/>
                <w:color w:val="00B050"/>
                <w:sz w:val="22"/>
                <w:szCs w:val="22"/>
                <w:lang w:val="en-ZA"/>
              </w:rPr>
              <w:t>Eswatini</w:t>
            </w:r>
          </w:p>
        </w:tc>
      </w:tr>
      <w:tr w:rsidR="00E50AA7" w:rsidRPr="00E37922" w14:paraId="3D52D424" w14:textId="77777777" w:rsidTr="00756D50">
        <w:tc>
          <w:tcPr>
            <w:tcW w:w="5224" w:type="dxa"/>
            <w:shd w:val="clear" w:color="auto" w:fill="auto"/>
          </w:tcPr>
          <w:p w14:paraId="234AB143" w14:textId="77777777" w:rsidR="00E50AA7" w:rsidRPr="00E37922" w:rsidRDefault="00E50AA7" w:rsidP="00E50AA7">
            <w:pPr>
              <w:jc w:val="both"/>
              <w:rPr>
                <w:rFonts w:ascii="Times New Roman" w:hAnsi="Times New Roman"/>
                <w:color w:val="00B050"/>
                <w:sz w:val="22"/>
                <w:szCs w:val="22"/>
              </w:rPr>
            </w:pPr>
            <w:r w:rsidRPr="00E37922">
              <w:rPr>
                <w:rFonts w:ascii="Times New Roman" w:hAnsi="Times New Roman"/>
                <w:b/>
                <w:color w:val="00B050"/>
                <w:sz w:val="22"/>
                <w:szCs w:val="22"/>
                <w:lang w:val="en-ZA"/>
              </w:rPr>
              <w:t xml:space="preserve">Kenya </w:t>
            </w:r>
          </w:p>
        </w:tc>
        <w:tc>
          <w:tcPr>
            <w:tcW w:w="4558" w:type="dxa"/>
            <w:shd w:val="clear" w:color="auto" w:fill="auto"/>
          </w:tcPr>
          <w:p w14:paraId="037F14EF" w14:textId="77777777" w:rsidR="00E50AA7" w:rsidRPr="00E37922" w:rsidRDefault="00E50AA7" w:rsidP="00E50AA7">
            <w:pPr>
              <w:jc w:val="both"/>
              <w:rPr>
                <w:rFonts w:ascii="Times New Roman" w:hAnsi="Times New Roman"/>
                <w:sz w:val="22"/>
                <w:szCs w:val="22"/>
              </w:rPr>
            </w:pPr>
            <w:r w:rsidRPr="00E37922">
              <w:rPr>
                <w:rFonts w:ascii="Times New Roman" w:hAnsi="Times New Roman"/>
                <w:sz w:val="22"/>
                <w:szCs w:val="22"/>
                <w:lang w:val="en-ZA"/>
              </w:rPr>
              <w:t xml:space="preserve">Lesotho </w:t>
            </w:r>
          </w:p>
        </w:tc>
      </w:tr>
      <w:tr w:rsidR="00E50AA7" w:rsidRPr="00E37922" w14:paraId="71D7CD23" w14:textId="77777777" w:rsidTr="00756D50">
        <w:tc>
          <w:tcPr>
            <w:tcW w:w="5224" w:type="dxa"/>
            <w:shd w:val="clear" w:color="auto" w:fill="auto"/>
          </w:tcPr>
          <w:p w14:paraId="2DA12F36" w14:textId="77777777" w:rsidR="00E50AA7" w:rsidRPr="00E37922" w:rsidRDefault="00E50AA7" w:rsidP="00E50AA7">
            <w:pPr>
              <w:jc w:val="both"/>
              <w:rPr>
                <w:rFonts w:ascii="Times New Roman" w:hAnsi="Times New Roman"/>
                <w:color w:val="00B050"/>
                <w:sz w:val="22"/>
                <w:szCs w:val="22"/>
              </w:rPr>
            </w:pPr>
            <w:r w:rsidRPr="00E37922">
              <w:rPr>
                <w:rFonts w:ascii="Times New Roman" w:hAnsi="Times New Roman"/>
                <w:b/>
                <w:color w:val="00B050"/>
                <w:sz w:val="22"/>
                <w:szCs w:val="22"/>
                <w:lang w:val="en-ZA"/>
              </w:rPr>
              <w:t>Rwanda</w:t>
            </w:r>
          </w:p>
        </w:tc>
        <w:tc>
          <w:tcPr>
            <w:tcW w:w="4558" w:type="dxa"/>
            <w:shd w:val="clear" w:color="auto" w:fill="auto"/>
          </w:tcPr>
          <w:p w14:paraId="1B9D050F" w14:textId="77777777" w:rsidR="00E50AA7" w:rsidRPr="00E37922" w:rsidRDefault="00E50AA7" w:rsidP="00E50AA7">
            <w:pPr>
              <w:jc w:val="both"/>
              <w:rPr>
                <w:rFonts w:ascii="Times New Roman" w:hAnsi="Times New Roman"/>
                <w:color w:val="00B050"/>
                <w:sz w:val="22"/>
                <w:szCs w:val="22"/>
              </w:rPr>
            </w:pPr>
            <w:r w:rsidRPr="00E37922">
              <w:rPr>
                <w:rFonts w:ascii="Times New Roman" w:hAnsi="Times New Roman"/>
                <w:b/>
                <w:color w:val="00B050"/>
                <w:sz w:val="22"/>
                <w:szCs w:val="22"/>
                <w:lang w:val="en-ZA"/>
              </w:rPr>
              <w:t xml:space="preserve">Madagascar </w:t>
            </w:r>
          </w:p>
        </w:tc>
      </w:tr>
      <w:tr w:rsidR="00E50AA7" w:rsidRPr="00E37922" w14:paraId="4E79A01D" w14:textId="77777777" w:rsidTr="00756D50">
        <w:tc>
          <w:tcPr>
            <w:tcW w:w="5224" w:type="dxa"/>
            <w:shd w:val="clear" w:color="auto" w:fill="auto"/>
          </w:tcPr>
          <w:p w14:paraId="7EE5BCDC" w14:textId="77777777" w:rsidR="00E50AA7" w:rsidRPr="00E37922" w:rsidRDefault="00E50AA7" w:rsidP="00E50AA7">
            <w:pPr>
              <w:jc w:val="both"/>
              <w:rPr>
                <w:rFonts w:ascii="Times New Roman" w:hAnsi="Times New Roman"/>
                <w:sz w:val="22"/>
                <w:szCs w:val="22"/>
              </w:rPr>
            </w:pPr>
            <w:r w:rsidRPr="00E37922">
              <w:rPr>
                <w:rFonts w:ascii="Times New Roman" w:hAnsi="Times New Roman"/>
                <w:sz w:val="22"/>
                <w:szCs w:val="22"/>
                <w:lang w:val="en-ZA"/>
              </w:rPr>
              <w:t xml:space="preserve">Somalia </w:t>
            </w:r>
          </w:p>
        </w:tc>
        <w:tc>
          <w:tcPr>
            <w:tcW w:w="4558" w:type="dxa"/>
            <w:shd w:val="clear" w:color="auto" w:fill="auto"/>
          </w:tcPr>
          <w:p w14:paraId="4E8B3B95" w14:textId="77777777" w:rsidR="00E50AA7" w:rsidRPr="00E37922" w:rsidRDefault="00E50AA7" w:rsidP="00E50AA7">
            <w:pPr>
              <w:jc w:val="both"/>
              <w:rPr>
                <w:rFonts w:ascii="Times New Roman" w:hAnsi="Times New Roman"/>
                <w:color w:val="00B050"/>
                <w:sz w:val="22"/>
                <w:szCs w:val="22"/>
              </w:rPr>
            </w:pPr>
            <w:r w:rsidRPr="00E37922">
              <w:rPr>
                <w:rFonts w:ascii="Times New Roman" w:hAnsi="Times New Roman"/>
                <w:b/>
                <w:color w:val="00B050"/>
                <w:sz w:val="22"/>
                <w:szCs w:val="22"/>
                <w:lang w:val="en-ZA"/>
              </w:rPr>
              <w:t>Malawi</w:t>
            </w:r>
          </w:p>
        </w:tc>
      </w:tr>
      <w:tr w:rsidR="00E50AA7" w:rsidRPr="00E37922" w14:paraId="6C1C34F5" w14:textId="77777777" w:rsidTr="00756D50">
        <w:tc>
          <w:tcPr>
            <w:tcW w:w="5224" w:type="dxa"/>
            <w:shd w:val="clear" w:color="auto" w:fill="auto"/>
          </w:tcPr>
          <w:p w14:paraId="2B006256" w14:textId="77777777" w:rsidR="00E50AA7" w:rsidRPr="00E37922" w:rsidRDefault="00E50AA7" w:rsidP="00E50AA7">
            <w:pPr>
              <w:jc w:val="both"/>
              <w:rPr>
                <w:rFonts w:ascii="Times New Roman" w:hAnsi="Times New Roman"/>
                <w:sz w:val="22"/>
                <w:szCs w:val="22"/>
              </w:rPr>
            </w:pPr>
            <w:r w:rsidRPr="00E37922">
              <w:rPr>
                <w:rFonts w:ascii="Times New Roman" w:hAnsi="Times New Roman"/>
                <w:sz w:val="22"/>
                <w:szCs w:val="22"/>
                <w:lang w:val="en-ZA"/>
              </w:rPr>
              <w:t>South Sudan</w:t>
            </w:r>
          </w:p>
        </w:tc>
        <w:tc>
          <w:tcPr>
            <w:tcW w:w="4558" w:type="dxa"/>
            <w:shd w:val="clear" w:color="auto" w:fill="auto"/>
          </w:tcPr>
          <w:p w14:paraId="48C94300" w14:textId="77777777" w:rsidR="00E50AA7" w:rsidRPr="00E37922" w:rsidRDefault="00E50AA7" w:rsidP="00E50AA7">
            <w:pPr>
              <w:jc w:val="both"/>
              <w:rPr>
                <w:rFonts w:ascii="Times New Roman" w:hAnsi="Times New Roman"/>
                <w:color w:val="00B050"/>
                <w:sz w:val="22"/>
                <w:szCs w:val="22"/>
              </w:rPr>
            </w:pPr>
            <w:r w:rsidRPr="00E37922">
              <w:rPr>
                <w:rFonts w:ascii="Times New Roman" w:hAnsi="Times New Roman"/>
                <w:b/>
                <w:color w:val="00B050"/>
                <w:sz w:val="22"/>
                <w:szCs w:val="22"/>
                <w:lang w:val="en-ZA"/>
              </w:rPr>
              <w:t xml:space="preserve">Mauritius </w:t>
            </w:r>
          </w:p>
        </w:tc>
      </w:tr>
      <w:tr w:rsidR="00E50AA7" w:rsidRPr="00E37922" w14:paraId="037F42D4" w14:textId="77777777" w:rsidTr="00756D50">
        <w:tc>
          <w:tcPr>
            <w:tcW w:w="5224" w:type="dxa"/>
            <w:shd w:val="clear" w:color="auto" w:fill="auto"/>
          </w:tcPr>
          <w:p w14:paraId="112892AB" w14:textId="77777777" w:rsidR="00E50AA7" w:rsidRPr="00E37922" w:rsidRDefault="00E50AA7" w:rsidP="00E50AA7">
            <w:pPr>
              <w:jc w:val="both"/>
              <w:rPr>
                <w:rFonts w:ascii="Times New Roman" w:hAnsi="Times New Roman"/>
                <w:color w:val="00B050"/>
                <w:sz w:val="22"/>
                <w:szCs w:val="22"/>
              </w:rPr>
            </w:pPr>
            <w:r w:rsidRPr="00E37922">
              <w:rPr>
                <w:rFonts w:ascii="Times New Roman" w:hAnsi="Times New Roman"/>
                <w:b/>
                <w:color w:val="00B050"/>
                <w:sz w:val="22"/>
                <w:szCs w:val="22"/>
                <w:lang w:val="en-ZA"/>
              </w:rPr>
              <w:t xml:space="preserve">Sudan </w:t>
            </w:r>
          </w:p>
        </w:tc>
        <w:tc>
          <w:tcPr>
            <w:tcW w:w="4558" w:type="dxa"/>
            <w:shd w:val="clear" w:color="auto" w:fill="auto"/>
          </w:tcPr>
          <w:p w14:paraId="5C8F60BE" w14:textId="77777777" w:rsidR="00E50AA7" w:rsidRPr="00E37922" w:rsidRDefault="00E50AA7" w:rsidP="00E50AA7">
            <w:pPr>
              <w:jc w:val="both"/>
              <w:rPr>
                <w:rFonts w:ascii="Times New Roman" w:hAnsi="Times New Roman"/>
                <w:sz w:val="22"/>
                <w:szCs w:val="22"/>
              </w:rPr>
            </w:pPr>
            <w:r w:rsidRPr="00E37922">
              <w:rPr>
                <w:rFonts w:ascii="Times New Roman" w:hAnsi="Times New Roman"/>
                <w:sz w:val="22"/>
                <w:szCs w:val="22"/>
                <w:lang w:val="en-ZA"/>
              </w:rPr>
              <w:t xml:space="preserve">Mozambique </w:t>
            </w:r>
          </w:p>
        </w:tc>
      </w:tr>
      <w:tr w:rsidR="00E50AA7" w:rsidRPr="00E37922" w14:paraId="4E0B9D1B" w14:textId="77777777" w:rsidTr="00756D50">
        <w:tc>
          <w:tcPr>
            <w:tcW w:w="5224" w:type="dxa"/>
            <w:shd w:val="clear" w:color="auto" w:fill="auto"/>
          </w:tcPr>
          <w:p w14:paraId="44335E69" w14:textId="77777777" w:rsidR="00E50AA7" w:rsidRPr="00E37922" w:rsidRDefault="00E50AA7" w:rsidP="00E50AA7">
            <w:pPr>
              <w:jc w:val="both"/>
              <w:rPr>
                <w:rFonts w:ascii="Times New Roman" w:hAnsi="Times New Roman"/>
                <w:color w:val="00B050"/>
                <w:sz w:val="22"/>
                <w:szCs w:val="22"/>
              </w:rPr>
            </w:pPr>
            <w:r w:rsidRPr="00E37922">
              <w:rPr>
                <w:rFonts w:ascii="Times New Roman" w:hAnsi="Times New Roman"/>
                <w:b/>
                <w:color w:val="00B050"/>
                <w:sz w:val="22"/>
                <w:szCs w:val="22"/>
                <w:lang w:val="en-ZA"/>
              </w:rPr>
              <w:t xml:space="preserve">Uganda </w:t>
            </w:r>
          </w:p>
        </w:tc>
        <w:tc>
          <w:tcPr>
            <w:tcW w:w="4558" w:type="dxa"/>
            <w:shd w:val="clear" w:color="auto" w:fill="auto"/>
          </w:tcPr>
          <w:p w14:paraId="01B9C01C" w14:textId="77777777" w:rsidR="00E50AA7" w:rsidRPr="00E37922" w:rsidRDefault="00E50AA7" w:rsidP="00E50AA7">
            <w:pPr>
              <w:jc w:val="both"/>
              <w:rPr>
                <w:rFonts w:ascii="Times New Roman" w:hAnsi="Times New Roman"/>
                <w:sz w:val="22"/>
                <w:szCs w:val="22"/>
              </w:rPr>
            </w:pPr>
            <w:r w:rsidRPr="00E37922">
              <w:rPr>
                <w:rFonts w:ascii="Times New Roman" w:hAnsi="Times New Roman"/>
                <w:sz w:val="22"/>
                <w:szCs w:val="22"/>
                <w:lang w:val="en-ZA"/>
              </w:rPr>
              <w:t xml:space="preserve">Namibia </w:t>
            </w:r>
          </w:p>
        </w:tc>
      </w:tr>
      <w:tr w:rsidR="00E50AA7" w:rsidRPr="00E37922" w14:paraId="5119E906" w14:textId="77777777" w:rsidTr="00756D50">
        <w:tc>
          <w:tcPr>
            <w:tcW w:w="5224" w:type="dxa"/>
            <w:shd w:val="clear" w:color="auto" w:fill="auto"/>
          </w:tcPr>
          <w:p w14:paraId="2E96F1B9" w14:textId="77777777" w:rsidR="00E50AA7" w:rsidRPr="00E37922" w:rsidRDefault="00E50AA7" w:rsidP="00E50AA7">
            <w:pPr>
              <w:jc w:val="both"/>
              <w:rPr>
                <w:rFonts w:ascii="Times New Roman" w:hAnsi="Times New Roman"/>
                <w:color w:val="00B050"/>
                <w:sz w:val="22"/>
                <w:szCs w:val="22"/>
              </w:rPr>
            </w:pPr>
            <w:r w:rsidRPr="00E37922">
              <w:rPr>
                <w:rFonts w:ascii="Times New Roman" w:hAnsi="Times New Roman"/>
                <w:b/>
                <w:color w:val="00B050"/>
                <w:sz w:val="22"/>
                <w:szCs w:val="22"/>
                <w:lang w:val="en-ZA"/>
              </w:rPr>
              <w:t xml:space="preserve">United Republic of Tanzania </w:t>
            </w:r>
          </w:p>
        </w:tc>
        <w:tc>
          <w:tcPr>
            <w:tcW w:w="4558" w:type="dxa"/>
            <w:shd w:val="clear" w:color="auto" w:fill="auto"/>
          </w:tcPr>
          <w:p w14:paraId="6FC419AD" w14:textId="77777777" w:rsidR="00E50AA7" w:rsidRPr="00E37922" w:rsidRDefault="00E50AA7" w:rsidP="00E50AA7">
            <w:pPr>
              <w:jc w:val="both"/>
              <w:rPr>
                <w:rFonts w:ascii="Times New Roman" w:hAnsi="Times New Roman"/>
                <w:sz w:val="22"/>
                <w:szCs w:val="22"/>
              </w:rPr>
            </w:pPr>
            <w:r w:rsidRPr="00E37922">
              <w:rPr>
                <w:rFonts w:ascii="Times New Roman" w:hAnsi="Times New Roman"/>
                <w:sz w:val="22"/>
                <w:szCs w:val="22"/>
                <w:lang w:val="en-ZA"/>
              </w:rPr>
              <w:t xml:space="preserve">Seychelles </w:t>
            </w:r>
          </w:p>
        </w:tc>
      </w:tr>
      <w:tr w:rsidR="00E50AA7" w:rsidRPr="00E37922" w14:paraId="2AB63406" w14:textId="77777777" w:rsidTr="00756D50">
        <w:tc>
          <w:tcPr>
            <w:tcW w:w="5224" w:type="dxa"/>
            <w:shd w:val="clear" w:color="auto" w:fill="auto"/>
          </w:tcPr>
          <w:p w14:paraId="6A0D69A9" w14:textId="77777777" w:rsidR="00E50AA7" w:rsidRPr="00E37922" w:rsidRDefault="00E50AA7" w:rsidP="00E50AA7">
            <w:pPr>
              <w:jc w:val="both"/>
              <w:rPr>
                <w:rFonts w:ascii="Times New Roman" w:hAnsi="Times New Roman"/>
                <w:b/>
                <w:color w:val="00B050"/>
                <w:sz w:val="22"/>
                <w:szCs w:val="22"/>
                <w:lang w:val="en-ZA"/>
              </w:rPr>
            </w:pPr>
          </w:p>
        </w:tc>
        <w:tc>
          <w:tcPr>
            <w:tcW w:w="4558" w:type="dxa"/>
            <w:shd w:val="clear" w:color="auto" w:fill="auto"/>
          </w:tcPr>
          <w:p w14:paraId="1F9B7A79" w14:textId="77777777" w:rsidR="00E50AA7" w:rsidRPr="00E37922" w:rsidRDefault="00E50AA7" w:rsidP="00E50AA7">
            <w:pPr>
              <w:jc w:val="both"/>
              <w:rPr>
                <w:rFonts w:ascii="Times New Roman" w:hAnsi="Times New Roman"/>
                <w:sz w:val="22"/>
                <w:szCs w:val="22"/>
              </w:rPr>
            </w:pPr>
            <w:r w:rsidRPr="00E37922">
              <w:rPr>
                <w:rFonts w:ascii="Times New Roman" w:hAnsi="Times New Roman"/>
                <w:b/>
                <w:color w:val="00B050"/>
                <w:sz w:val="22"/>
                <w:szCs w:val="22"/>
                <w:lang w:val="en-ZA"/>
              </w:rPr>
              <w:t xml:space="preserve">South Africa </w:t>
            </w:r>
          </w:p>
        </w:tc>
      </w:tr>
      <w:tr w:rsidR="00E50AA7" w:rsidRPr="00E37922" w14:paraId="591C5AD5" w14:textId="77777777" w:rsidTr="00756D50">
        <w:tc>
          <w:tcPr>
            <w:tcW w:w="5224" w:type="dxa"/>
            <w:shd w:val="clear" w:color="auto" w:fill="auto"/>
          </w:tcPr>
          <w:p w14:paraId="2AF68945" w14:textId="77777777" w:rsidR="00E50AA7" w:rsidRPr="00E37922" w:rsidRDefault="00E50AA7" w:rsidP="00E50AA7">
            <w:pPr>
              <w:jc w:val="both"/>
              <w:rPr>
                <w:rFonts w:ascii="Times New Roman" w:hAnsi="Times New Roman"/>
                <w:b/>
                <w:color w:val="00B050"/>
                <w:sz w:val="22"/>
                <w:szCs w:val="22"/>
                <w:lang w:val="en-ZA"/>
              </w:rPr>
            </w:pPr>
          </w:p>
        </w:tc>
        <w:tc>
          <w:tcPr>
            <w:tcW w:w="4558" w:type="dxa"/>
            <w:shd w:val="clear" w:color="auto" w:fill="auto"/>
          </w:tcPr>
          <w:p w14:paraId="4EFCF3A8" w14:textId="77777777" w:rsidR="00E50AA7" w:rsidRPr="00E37922" w:rsidRDefault="00E50AA7" w:rsidP="00E50AA7">
            <w:pPr>
              <w:jc w:val="both"/>
              <w:rPr>
                <w:rFonts w:ascii="Times New Roman" w:hAnsi="Times New Roman"/>
                <w:sz w:val="22"/>
                <w:szCs w:val="22"/>
              </w:rPr>
            </w:pPr>
            <w:r w:rsidRPr="00E37922">
              <w:rPr>
                <w:rFonts w:ascii="Times New Roman" w:hAnsi="Times New Roman"/>
                <w:sz w:val="22"/>
                <w:szCs w:val="22"/>
                <w:lang w:val="en-ZA"/>
              </w:rPr>
              <w:t xml:space="preserve">Zambia </w:t>
            </w:r>
          </w:p>
        </w:tc>
      </w:tr>
      <w:tr w:rsidR="00E50AA7" w:rsidRPr="00E37922" w14:paraId="0DF02C0A" w14:textId="77777777" w:rsidTr="00756D50">
        <w:tc>
          <w:tcPr>
            <w:tcW w:w="5224" w:type="dxa"/>
            <w:shd w:val="clear" w:color="auto" w:fill="auto"/>
          </w:tcPr>
          <w:p w14:paraId="2FD57F50" w14:textId="77777777" w:rsidR="00E50AA7" w:rsidRPr="00E37922" w:rsidRDefault="00E50AA7" w:rsidP="00E50AA7">
            <w:pPr>
              <w:jc w:val="both"/>
              <w:rPr>
                <w:rFonts w:ascii="Times New Roman" w:hAnsi="Times New Roman"/>
                <w:b/>
                <w:color w:val="00B050"/>
                <w:sz w:val="22"/>
                <w:szCs w:val="22"/>
                <w:lang w:val="en-ZA"/>
              </w:rPr>
            </w:pPr>
          </w:p>
        </w:tc>
        <w:tc>
          <w:tcPr>
            <w:tcW w:w="4558" w:type="dxa"/>
            <w:shd w:val="clear" w:color="auto" w:fill="auto"/>
          </w:tcPr>
          <w:p w14:paraId="2C81E30D" w14:textId="77777777" w:rsidR="00E50AA7" w:rsidRPr="00E37922" w:rsidRDefault="00E50AA7" w:rsidP="00E50AA7">
            <w:pPr>
              <w:jc w:val="both"/>
              <w:rPr>
                <w:rFonts w:ascii="Times New Roman" w:hAnsi="Times New Roman"/>
                <w:color w:val="00B050"/>
                <w:sz w:val="22"/>
                <w:szCs w:val="22"/>
              </w:rPr>
            </w:pPr>
            <w:r w:rsidRPr="00E37922">
              <w:rPr>
                <w:rFonts w:ascii="Times New Roman" w:hAnsi="Times New Roman"/>
                <w:b/>
                <w:color w:val="00B050"/>
                <w:sz w:val="22"/>
                <w:szCs w:val="22"/>
                <w:lang w:val="en-ZA"/>
              </w:rPr>
              <w:t xml:space="preserve">Zimbabwe </w:t>
            </w:r>
          </w:p>
        </w:tc>
      </w:tr>
    </w:tbl>
    <w:p w14:paraId="64DA30B1" w14:textId="7ACB9912" w:rsidR="00E50AA7" w:rsidRDefault="00E50AA7" w:rsidP="00E50AA7">
      <w:pPr>
        <w:ind w:left="1080"/>
        <w:jc w:val="both"/>
        <w:rPr>
          <w:sz w:val="22"/>
          <w:szCs w:val="22"/>
        </w:rPr>
      </w:pPr>
    </w:p>
    <w:p w14:paraId="6FBC3229" w14:textId="77777777" w:rsidR="00E37922" w:rsidRPr="00E37922" w:rsidRDefault="00E37922" w:rsidP="00E50AA7">
      <w:pPr>
        <w:ind w:left="1080"/>
        <w:jc w:val="both"/>
        <w:rPr>
          <w:sz w:val="22"/>
          <w:szCs w:val="22"/>
        </w:rPr>
      </w:pPr>
    </w:p>
    <w:p w14:paraId="6A450E5D" w14:textId="42C348D6" w:rsidR="00E50AA7" w:rsidRPr="00E37922" w:rsidRDefault="00E50AA7" w:rsidP="00E20655">
      <w:pPr>
        <w:pStyle w:val="ListParagraph"/>
        <w:numPr>
          <w:ilvl w:val="0"/>
          <w:numId w:val="1"/>
        </w:numPr>
        <w:tabs>
          <w:tab w:val="clear" w:pos="1080"/>
          <w:tab w:val="num" w:pos="426"/>
        </w:tabs>
        <w:spacing w:after="160" w:line="259" w:lineRule="auto"/>
        <w:ind w:hanging="1222"/>
        <w:jc w:val="both"/>
        <w:rPr>
          <w:b/>
          <w:bCs/>
          <w:sz w:val="22"/>
          <w:szCs w:val="22"/>
        </w:rPr>
      </w:pPr>
      <w:r w:rsidRPr="00E37922">
        <w:rPr>
          <w:b/>
          <w:bCs/>
          <w:sz w:val="22"/>
          <w:szCs w:val="22"/>
        </w:rPr>
        <w:t>Number of Contracting Parties that provided feedback for the report</w:t>
      </w:r>
    </w:p>
    <w:p w14:paraId="7644E577" w14:textId="1A4BB35E" w:rsidR="00E50AA7" w:rsidRPr="00E37922" w:rsidRDefault="002446B6" w:rsidP="00E20655">
      <w:pPr>
        <w:pStyle w:val="ListParagraph"/>
        <w:numPr>
          <w:ilvl w:val="0"/>
          <w:numId w:val="15"/>
        </w:numPr>
        <w:jc w:val="both"/>
        <w:rPr>
          <w:color w:val="FF0000"/>
          <w:sz w:val="22"/>
          <w:szCs w:val="22"/>
        </w:rPr>
      </w:pPr>
      <w:r w:rsidRPr="00E37922">
        <w:rPr>
          <w:color w:val="FF0000"/>
          <w:sz w:val="22"/>
          <w:szCs w:val="22"/>
        </w:rPr>
        <w:t>6 Parties provided feedback</w:t>
      </w:r>
    </w:p>
    <w:p w14:paraId="73023F47" w14:textId="77777777" w:rsidR="002446B6" w:rsidRPr="00E37922" w:rsidRDefault="002446B6" w:rsidP="002446B6">
      <w:pPr>
        <w:ind w:left="-142"/>
        <w:jc w:val="both"/>
        <w:rPr>
          <w:sz w:val="22"/>
          <w:szCs w:val="22"/>
        </w:rPr>
      </w:pPr>
    </w:p>
    <w:tbl>
      <w:tblPr>
        <w:tblStyle w:val="TableGrid1"/>
        <w:tblW w:w="9782" w:type="dxa"/>
        <w:tblInd w:w="-176" w:type="dxa"/>
        <w:tblLook w:val="04A0" w:firstRow="1" w:lastRow="0" w:firstColumn="1" w:lastColumn="0" w:noHBand="0" w:noVBand="1"/>
      </w:tblPr>
      <w:tblGrid>
        <w:gridCol w:w="5224"/>
        <w:gridCol w:w="4558"/>
      </w:tblGrid>
      <w:tr w:rsidR="00E50AA7" w:rsidRPr="00E37922" w14:paraId="1CD584F9" w14:textId="77777777" w:rsidTr="00E50AA7">
        <w:tc>
          <w:tcPr>
            <w:tcW w:w="9782" w:type="dxa"/>
            <w:gridSpan w:val="2"/>
            <w:shd w:val="clear" w:color="auto" w:fill="A8D08D"/>
          </w:tcPr>
          <w:p w14:paraId="4C2404B6" w14:textId="77777777" w:rsidR="00E50AA7" w:rsidRPr="00E37922" w:rsidRDefault="00E50AA7" w:rsidP="00E50AA7">
            <w:pPr>
              <w:jc w:val="both"/>
              <w:rPr>
                <w:rFonts w:ascii="Times New Roman" w:hAnsi="Times New Roman"/>
                <w:b/>
                <w:bCs/>
                <w:sz w:val="22"/>
                <w:szCs w:val="22"/>
              </w:rPr>
            </w:pPr>
            <w:r w:rsidRPr="00E37922">
              <w:rPr>
                <w:rFonts w:ascii="Times New Roman" w:hAnsi="Times New Roman"/>
                <w:b/>
                <w:bCs/>
                <w:sz w:val="22"/>
                <w:szCs w:val="22"/>
              </w:rPr>
              <w:t xml:space="preserve">Eastern and Southern African Range State and Contracting Parties </w:t>
            </w:r>
          </w:p>
        </w:tc>
      </w:tr>
      <w:tr w:rsidR="00E50AA7" w:rsidRPr="00E37922" w14:paraId="1D40DED6" w14:textId="77777777" w:rsidTr="00E50AA7">
        <w:tc>
          <w:tcPr>
            <w:tcW w:w="5224" w:type="dxa"/>
            <w:shd w:val="clear" w:color="auto" w:fill="E2EFD9"/>
          </w:tcPr>
          <w:p w14:paraId="465B098A" w14:textId="620D17F8" w:rsidR="00E50AA7" w:rsidRPr="00E37922" w:rsidRDefault="00E50AA7" w:rsidP="00E50AA7">
            <w:pPr>
              <w:jc w:val="both"/>
              <w:rPr>
                <w:rFonts w:ascii="Times New Roman" w:hAnsi="Times New Roman"/>
                <w:b/>
                <w:bCs/>
                <w:sz w:val="22"/>
                <w:szCs w:val="22"/>
              </w:rPr>
            </w:pPr>
            <w:r w:rsidRPr="00E37922">
              <w:rPr>
                <w:rFonts w:ascii="Times New Roman" w:hAnsi="Times New Roman"/>
                <w:b/>
                <w:bCs/>
                <w:sz w:val="22"/>
                <w:szCs w:val="22"/>
              </w:rPr>
              <w:t>Eastern Africa (</w:t>
            </w:r>
            <w:r w:rsidR="002446B6" w:rsidRPr="00E37922">
              <w:rPr>
                <w:rFonts w:ascii="Times New Roman" w:hAnsi="Times New Roman"/>
                <w:b/>
                <w:bCs/>
                <w:sz w:val="22"/>
                <w:szCs w:val="22"/>
              </w:rPr>
              <w:t>2</w:t>
            </w:r>
            <w:r w:rsidRPr="00E37922">
              <w:rPr>
                <w:rFonts w:ascii="Times New Roman" w:hAnsi="Times New Roman"/>
                <w:b/>
                <w:bCs/>
                <w:sz w:val="22"/>
                <w:szCs w:val="22"/>
              </w:rPr>
              <w:t xml:space="preserve"> Parties)</w:t>
            </w:r>
          </w:p>
        </w:tc>
        <w:tc>
          <w:tcPr>
            <w:tcW w:w="4558" w:type="dxa"/>
            <w:shd w:val="clear" w:color="auto" w:fill="E2EFD9"/>
          </w:tcPr>
          <w:p w14:paraId="2D89DF1B" w14:textId="3D7675C1" w:rsidR="00E50AA7" w:rsidRPr="00E37922" w:rsidRDefault="00E50AA7" w:rsidP="00E50AA7">
            <w:pPr>
              <w:jc w:val="both"/>
              <w:rPr>
                <w:rFonts w:ascii="Times New Roman" w:hAnsi="Times New Roman"/>
                <w:b/>
                <w:bCs/>
                <w:sz w:val="22"/>
                <w:szCs w:val="22"/>
              </w:rPr>
            </w:pPr>
            <w:r w:rsidRPr="00E37922">
              <w:rPr>
                <w:rFonts w:ascii="Times New Roman" w:hAnsi="Times New Roman"/>
                <w:b/>
                <w:bCs/>
                <w:sz w:val="22"/>
                <w:szCs w:val="22"/>
              </w:rPr>
              <w:t>Southern Africa (</w:t>
            </w:r>
            <w:r w:rsidR="002446B6" w:rsidRPr="00E37922">
              <w:rPr>
                <w:rFonts w:ascii="Times New Roman" w:hAnsi="Times New Roman"/>
                <w:b/>
                <w:bCs/>
                <w:sz w:val="22"/>
                <w:szCs w:val="22"/>
              </w:rPr>
              <w:t>4</w:t>
            </w:r>
            <w:r w:rsidRPr="00E37922">
              <w:rPr>
                <w:rFonts w:ascii="Times New Roman" w:hAnsi="Times New Roman"/>
                <w:b/>
                <w:bCs/>
                <w:sz w:val="22"/>
                <w:szCs w:val="22"/>
              </w:rPr>
              <w:t xml:space="preserve"> Parties)</w:t>
            </w:r>
          </w:p>
        </w:tc>
      </w:tr>
      <w:tr w:rsidR="00E50AA7" w:rsidRPr="00E37922" w14:paraId="76F86C47" w14:textId="77777777" w:rsidTr="00756D50">
        <w:tc>
          <w:tcPr>
            <w:tcW w:w="5224" w:type="dxa"/>
            <w:shd w:val="clear" w:color="auto" w:fill="auto"/>
          </w:tcPr>
          <w:p w14:paraId="5CB16AEB" w14:textId="0D1F36D8" w:rsidR="00E50AA7" w:rsidRPr="00E37922" w:rsidRDefault="009D6B98" w:rsidP="00E20655">
            <w:pPr>
              <w:pStyle w:val="ListParagraph"/>
              <w:numPr>
                <w:ilvl w:val="0"/>
                <w:numId w:val="14"/>
              </w:numPr>
              <w:jc w:val="both"/>
              <w:rPr>
                <w:rFonts w:ascii="Times New Roman" w:hAnsi="Times New Roman"/>
                <w:bCs/>
                <w:sz w:val="22"/>
                <w:szCs w:val="22"/>
              </w:rPr>
            </w:pPr>
            <w:r w:rsidRPr="00E37922">
              <w:rPr>
                <w:rFonts w:ascii="Times New Roman" w:hAnsi="Times New Roman"/>
                <w:bCs/>
                <w:sz w:val="22"/>
                <w:szCs w:val="22"/>
                <w:lang w:val="en-ZA"/>
              </w:rPr>
              <w:t>Kenya</w:t>
            </w:r>
          </w:p>
        </w:tc>
        <w:tc>
          <w:tcPr>
            <w:tcW w:w="4558" w:type="dxa"/>
            <w:shd w:val="clear" w:color="auto" w:fill="auto"/>
          </w:tcPr>
          <w:p w14:paraId="1D5F9589" w14:textId="77777777" w:rsidR="00E50AA7" w:rsidRPr="00E37922" w:rsidRDefault="00E50AA7" w:rsidP="00E20655">
            <w:pPr>
              <w:numPr>
                <w:ilvl w:val="0"/>
                <w:numId w:val="2"/>
              </w:numPr>
              <w:ind w:left="337" w:hanging="337"/>
              <w:contextualSpacing/>
              <w:jc w:val="both"/>
              <w:rPr>
                <w:rFonts w:ascii="Times New Roman" w:hAnsi="Times New Roman"/>
                <w:bCs/>
                <w:sz w:val="22"/>
                <w:szCs w:val="22"/>
              </w:rPr>
            </w:pPr>
            <w:r w:rsidRPr="00E37922">
              <w:rPr>
                <w:rFonts w:ascii="Times New Roman" w:hAnsi="Times New Roman"/>
                <w:bCs/>
                <w:sz w:val="22"/>
                <w:szCs w:val="22"/>
                <w:lang w:val="en-ZA"/>
              </w:rPr>
              <w:t>Mauritius</w:t>
            </w:r>
          </w:p>
        </w:tc>
      </w:tr>
      <w:tr w:rsidR="00E50AA7" w:rsidRPr="00E37922" w14:paraId="6ED04C38" w14:textId="77777777" w:rsidTr="00756D50">
        <w:tc>
          <w:tcPr>
            <w:tcW w:w="5224" w:type="dxa"/>
            <w:shd w:val="clear" w:color="auto" w:fill="auto"/>
          </w:tcPr>
          <w:p w14:paraId="335ED2E2" w14:textId="3C287697" w:rsidR="00E50AA7" w:rsidRPr="00E37922" w:rsidRDefault="009D6B98" w:rsidP="00E20655">
            <w:pPr>
              <w:pStyle w:val="ListParagraph"/>
              <w:numPr>
                <w:ilvl w:val="0"/>
                <w:numId w:val="14"/>
              </w:numPr>
              <w:jc w:val="both"/>
              <w:rPr>
                <w:rFonts w:ascii="Times New Roman" w:hAnsi="Times New Roman"/>
                <w:bCs/>
                <w:sz w:val="22"/>
                <w:szCs w:val="22"/>
              </w:rPr>
            </w:pPr>
            <w:r w:rsidRPr="00E37922">
              <w:rPr>
                <w:rFonts w:ascii="Times New Roman" w:hAnsi="Times New Roman"/>
                <w:sz w:val="22"/>
                <w:szCs w:val="22"/>
              </w:rPr>
              <w:t>United Republic of Tanzania</w:t>
            </w:r>
          </w:p>
        </w:tc>
        <w:tc>
          <w:tcPr>
            <w:tcW w:w="4558" w:type="dxa"/>
            <w:shd w:val="clear" w:color="auto" w:fill="auto"/>
          </w:tcPr>
          <w:p w14:paraId="57CD01F1" w14:textId="77777777" w:rsidR="00E50AA7" w:rsidRPr="00E37922" w:rsidRDefault="00E50AA7" w:rsidP="00E20655">
            <w:pPr>
              <w:numPr>
                <w:ilvl w:val="0"/>
                <w:numId w:val="2"/>
              </w:numPr>
              <w:ind w:left="337" w:hanging="337"/>
              <w:contextualSpacing/>
              <w:jc w:val="both"/>
              <w:rPr>
                <w:rFonts w:ascii="Times New Roman" w:hAnsi="Times New Roman"/>
                <w:bCs/>
                <w:sz w:val="22"/>
                <w:szCs w:val="22"/>
              </w:rPr>
            </w:pPr>
            <w:r w:rsidRPr="00E37922">
              <w:rPr>
                <w:rFonts w:ascii="Times New Roman" w:hAnsi="Times New Roman"/>
                <w:bCs/>
                <w:sz w:val="22"/>
                <w:szCs w:val="22"/>
              </w:rPr>
              <w:t>Botswana</w:t>
            </w:r>
          </w:p>
        </w:tc>
      </w:tr>
      <w:tr w:rsidR="00E50AA7" w:rsidRPr="00E37922" w14:paraId="191DBB53" w14:textId="77777777" w:rsidTr="00756D50">
        <w:tc>
          <w:tcPr>
            <w:tcW w:w="5224" w:type="dxa"/>
            <w:shd w:val="clear" w:color="auto" w:fill="auto"/>
          </w:tcPr>
          <w:p w14:paraId="48090019" w14:textId="2DAC1DAD" w:rsidR="00E50AA7" w:rsidRPr="00E37922" w:rsidRDefault="00E50AA7" w:rsidP="009D6B98">
            <w:pPr>
              <w:pStyle w:val="ListParagraph"/>
              <w:ind w:left="360"/>
              <w:jc w:val="both"/>
              <w:rPr>
                <w:rFonts w:ascii="Times New Roman" w:hAnsi="Times New Roman"/>
                <w:sz w:val="22"/>
                <w:szCs w:val="22"/>
              </w:rPr>
            </w:pPr>
          </w:p>
        </w:tc>
        <w:tc>
          <w:tcPr>
            <w:tcW w:w="4558" w:type="dxa"/>
            <w:shd w:val="clear" w:color="auto" w:fill="auto"/>
          </w:tcPr>
          <w:p w14:paraId="1C558D62" w14:textId="77777777" w:rsidR="00E50AA7" w:rsidRPr="00E37922" w:rsidRDefault="00E50AA7" w:rsidP="00E20655">
            <w:pPr>
              <w:numPr>
                <w:ilvl w:val="0"/>
                <w:numId w:val="2"/>
              </w:numPr>
              <w:ind w:left="337" w:hanging="337"/>
              <w:contextualSpacing/>
              <w:jc w:val="both"/>
              <w:rPr>
                <w:rFonts w:ascii="Times New Roman" w:hAnsi="Times New Roman"/>
                <w:bCs/>
                <w:sz w:val="22"/>
                <w:szCs w:val="22"/>
              </w:rPr>
            </w:pPr>
            <w:r w:rsidRPr="00E37922">
              <w:rPr>
                <w:rFonts w:ascii="Times New Roman" w:hAnsi="Times New Roman"/>
                <w:bCs/>
                <w:sz w:val="22"/>
                <w:szCs w:val="22"/>
              </w:rPr>
              <w:t>South Africa</w:t>
            </w:r>
          </w:p>
        </w:tc>
      </w:tr>
    </w:tbl>
    <w:p w14:paraId="13A6DE71" w14:textId="500AF401" w:rsidR="00E50AA7" w:rsidRPr="00E37922" w:rsidRDefault="00E50AA7" w:rsidP="00E50AA7">
      <w:pPr>
        <w:jc w:val="both"/>
        <w:rPr>
          <w:sz w:val="22"/>
          <w:szCs w:val="22"/>
        </w:rPr>
      </w:pPr>
    </w:p>
    <w:p w14:paraId="52873FFC" w14:textId="77777777" w:rsidR="00E37922" w:rsidRDefault="00E37922" w:rsidP="00E50AA7">
      <w:pPr>
        <w:jc w:val="both"/>
        <w:rPr>
          <w:sz w:val="22"/>
          <w:szCs w:val="22"/>
        </w:rPr>
        <w:sectPr w:rsidR="00E37922" w:rsidSect="00F47772">
          <w:headerReference w:type="default" r:id="rId8"/>
          <w:footerReference w:type="even" r:id="rId9"/>
          <w:footerReference w:type="default" r:id="rId10"/>
          <w:pgSz w:w="11907" w:h="16840" w:code="9"/>
          <w:pgMar w:top="1134" w:right="1134" w:bottom="567" w:left="1134" w:header="432" w:footer="432" w:gutter="0"/>
          <w:cols w:space="708"/>
          <w:docGrid w:linePitch="360"/>
        </w:sectPr>
      </w:pPr>
    </w:p>
    <w:p w14:paraId="4F3FBB94" w14:textId="77777777" w:rsidR="00F451B2" w:rsidRPr="00E37922" w:rsidRDefault="00F451B2" w:rsidP="00E50AA7">
      <w:pPr>
        <w:jc w:val="both"/>
        <w:rPr>
          <w:sz w:val="22"/>
          <w:szCs w:val="22"/>
        </w:rPr>
      </w:pPr>
    </w:p>
    <w:p w14:paraId="03B05079" w14:textId="33FE36CE" w:rsidR="00E50AA7" w:rsidRPr="00E37922" w:rsidRDefault="00E50AA7" w:rsidP="00E20655">
      <w:pPr>
        <w:numPr>
          <w:ilvl w:val="0"/>
          <w:numId w:val="1"/>
        </w:numPr>
        <w:spacing w:after="160" w:line="259" w:lineRule="auto"/>
        <w:ind w:left="426" w:hanging="709"/>
        <w:jc w:val="both"/>
        <w:rPr>
          <w:b/>
          <w:bCs/>
          <w:sz w:val="22"/>
          <w:szCs w:val="22"/>
        </w:rPr>
      </w:pPr>
      <w:r w:rsidRPr="00E37922">
        <w:rPr>
          <w:b/>
          <w:bCs/>
          <w:sz w:val="22"/>
          <w:szCs w:val="22"/>
        </w:rPr>
        <w:t>Has the Regional Representative actively promoted accession to AEWA among the Range States in their region? If so, how has accession been promoted by the Regional Representative and what was the feedback received?</w:t>
      </w:r>
    </w:p>
    <w:p w14:paraId="1E0BE702" w14:textId="3F65DBD3" w:rsidR="00E50AA7" w:rsidRPr="00E37922" w:rsidRDefault="00F66EA6" w:rsidP="00FA2FF7">
      <w:pPr>
        <w:pStyle w:val="ListParagraph"/>
        <w:numPr>
          <w:ilvl w:val="0"/>
          <w:numId w:val="13"/>
        </w:numPr>
        <w:jc w:val="both"/>
        <w:rPr>
          <w:sz w:val="22"/>
          <w:szCs w:val="22"/>
        </w:rPr>
      </w:pPr>
      <w:r w:rsidRPr="00E37922">
        <w:rPr>
          <w:color w:val="FF0000"/>
          <w:sz w:val="22"/>
          <w:szCs w:val="22"/>
        </w:rPr>
        <w:lastRenderedPageBreak/>
        <w:t>No further accessions in this region since the previous TC meeting</w:t>
      </w:r>
    </w:p>
    <w:p w14:paraId="77A3EB96" w14:textId="16256683" w:rsidR="00F451B2" w:rsidRDefault="00F451B2" w:rsidP="00F451B2">
      <w:pPr>
        <w:pStyle w:val="ListParagraph"/>
        <w:jc w:val="both"/>
        <w:rPr>
          <w:sz w:val="22"/>
          <w:szCs w:val="22"/>
        </w:rPr>
      </w:pPr>
    </w:p>
    <w:p w14:paraId="33DA5A86" w14:textId="77777777" w:rsidR="003D6366" w:rsidRPr="00E37922" w:rsidRDefault="003D6366" w:rsidP="00F451B2">
      <w:pPr>
        <w:pStyle w:val="ListParagraph"/>
        <w:jc w:val="both"/>
        <w:rPr>
          <w:sz w:val="22"/>
          <w:szCs w:val="22"/>
        </w:rPr>
      </w:pPr>
    </w:p>
    <w:p w14:paraId="3052C966" w14:textId="7868A0F2" w:rsidR="00E50AA7" w:rsidRPr="00E37922" w:rsidRDefault="00E50AA7" w:rsidP="00E20655">
      <w:pPr>
        <w:numPr>
          <w:ilvl w:val="0"/>
          <w:numId w:val="1"/>
        </w:numPr>
        <w:tabs>
          <w:tab w:val="num" w:pos="567"/>
        </w:tabs>
        <w:spacing w:after="160" w:line="259" w:lineRule="auto"/>
        <w:ind w:left="567" w:hanging="709"/>
        <w:jc w:val="both"/>
        <w:rPr>
          <w:b/>
          <w:bCs/>
          <w:sz w:val="22"/>
          <w:szCs w:val="22"/>
        </w:rPr>
      </w:pPr>
      <w:r w:rsidRPr="00E37922">
        <w:rPr>
          <w:b/>
          <w:bCs/>
          <w:sz w:val="22"/>
          <w:szCs w:val="22"/>
        </w:rPr>
        <w:t xml:space="preserve">Which developments regarding the implementation of AEWA have taken place in the region since the last Meeting of the Parties? </w:t>
      </w:r>
    </w:p>
    <w:p w14:paraId="7305220C" w14:textId="77777777" w:rsidR="00E50AA7" w:rsidRPr="00E37922" w:rsidRDefault="00E50AA7" w:rsidP="00E50AA7">
      <w:pPr>
        <w:jc w:val="both"/>
        <w:rPr>
          <w:sz w:val="22"/>
          <w:szCs w:val="22"/>
        </w:rPr>
      </w:pPr>
    </w:p>
    <w:tbl>
      <w:tblPr>
        <w:tblStyle w:val="TableGrid1"/>
        <w:tblW w:w="9782" w:type="dxa"/>
        <w:tblInd w:w="-176" w:type="dxa"/>
        <w:tblLook w:val="04A0" w:firstRow="1" w:lastRow="0" w:firstColumn="1" w:lastColumn="0" w:noHBand="0" w:noVBand="1"/>
      </w:tblPr>
      <w:tblGrid>
        <w:gridCol w:w="2127"/>
        <w:gridCol w:w="7655"/>
      </w:tblGrid>
      <w:tr w:rsidR="00E50AA7" w:rsidRPr="00E37922" w14:paraId="38F07B42" w14:textId="77777777" w:rsidTr="00E50AA7">
        <w:tc>
          <w:tcPr>
            <w:tcW w:w="2127" w:type="dxa"/>
            <w:shd w:val="clear" w:color="auto" w:fill="A8D08D"/>
          </w:tcPr>
          <w:p w14:paraId="26F817F4" w14:textId="77777777" w:rsidR="00E50AA7" w:rsidRPr="00E37922" w:rsidRDefault="00E50AA7" w:rsidP="00E50AA7">
            <w:pPr>
              <w:jc w:val="both"/>
              <w:rPr>
                <w:rFonts w:ascii="Times New Roman" w:hAnsi="Times New Roman"/>
                <w:b/>
                <w:bCs/>
                <w:sz w:val="22"/>
                <w:szCs w:val="22"/>
              </w:rPr>
            </w:pPr>
            <w:r w:rsidRPr="00E37922">
              <w:rPr>
                <w:rFonts w:ascii="Times New Roman" w:hAnsi="Times New Roman"/>
                <w:b/>
                <w:bCs/>
                <w:sz w:val="22"/>
                <w:szCs w:val="22"/>
              </w:rPr>
              <w:t xml:space="preserve">Reporting Party </w:t>
            </w:r>
          </w:p>
        </w:tc>
        <w:tc>
          <w:tcPr>
            <w:tcW w:w="7655" w:type="dxa"/>
            <w:shd w:val="clear" w:color="auto" w:fill="A8D08D"/>
          </w:tcPr>
          <w:p w14:paraId="16BBAD35" w14:textId="77777777" w:rsidR="00E50AA7" w:rsidRPr="00E37922" w:rsidRDefault="00E50AA7" w:rsidP="00E50AA7">
            <w:pPr>
              <w:jc w:val="both"/>
              <w:rPr>
                <w:rFonts w:ascii="Times New Roman" w:hAnsi="Times New Roman"/>
                <w:b/>
                <w:bCs/>
                <w:sz w:val="22"/>
                <w:szCs w:val="22"/>
              </w:rPr>
            </w:pPr>
            <w:r w:rsidRPr="00E37922">
              <w:rPr>
                <w:rFonts w:ascii="Times New Roman" w:hAnsi="Times New Roman"/>
                <w:b/>
                <w:bCs/>
                <w:sz w:val="22"/>
                <w:szCs w:val="22"/>
              </w:rPr>
              <w:t xml:space="preserve">Progress </w:t>
            </w:r>
          </w:p>
        </w:tc>
      </w:tr>
      <w:tr w:rsidR="00E50AA7" w:rsidRPr="00E37922" w14:paraId="4D647190" w14:textId="77777777" w:rsidTr="00756D50">
        <w:tc>
          <w:tcPr>
            <w:tcW w:w="2127" w:type="dxa"/>
          </w:tcPr>
          <w:p w14:paraId="7CB564DF" w14:textId="77777777" w:rsidR="00E50AA7" w:rsidRPr="00E37922" w:rsidRDefault="00E50AA7" w:rsidP="00E50AA7">
            <w:pPr>
              <w:jc w:val="both"/>
              <w:rPr>
                <w:rFonts w:ascii="Times New Roman" w:hAnsi="Times New Roman"/>
                <w:sz w:val="22"/>
                <w:szCs w:val="22"/>
              </w:rPr>
            </w:pPr>
            <w:r w:rsidRPr="00E37922">
              <w:rPr>
                <w:rFonts w:ascii="Times New Roman" w:hAnsi="Times New Roman"/>
                <w:sz w:val="22"/>
                <w:szCs w:val="22"/>
              </w:rPr>
              <w:t>Mauritius</w:t>
            </w:r>
          </w:p>
        </w:tc>
        <w:tc>
          <w:tcPr>
            <w:tcW w:w="7655" w:type="dxa"/>
          </w:tcPr>
          <w:p w14:paraId="55EBAD4E" w14:textId="77777777" w:rsidR="00E50AA7" w:rsidRPr="00E37922" w:rsidRDefault="00E50AA7" w:rsidP="00E20655">
            <w:pPr>
              <w:numPr>
                <w:ilvl w:val="0"/>
                <w:numId w:val="11"/>
              </w:numPr>
              <w:contextualSpacing/>
              <w:jc w:val="both"/>
              <w:rPr>
                <w:rFonts w:ascii="Times New Roman" w:hAnsi="Times New Roman"/>
                <w:sz w:val="22"/>
                <w:szCs w:val="22"/>
              </w:rPr>
            </w:pPr>
            <w:r w:rsidRPr="00E37922">
              <w:rPr>
                <w:rFonts w:ascii="Times New Roman" w:hAnsi="Times New Roman"/>
                <w:sz w:val="22"/>
                <w:szCs w:val="22"/>
              </w:rPr>
              <w:t xml:space="preserve">No </w:t>
            </w:r>
            <w:proofErr w:type="gramStart"/>
            <w:r w:rsidRPr="00E37922">
              <w:rPr>
                <w:rFonts w:ascii="Times New Roman" w:hAnsi="Times New Roman"/>
                <w:sz w:val="22"/>
                <w:szCs w:val="22"/>
              </w:rPr>
              <w:t>emergency situation</w:t>
            </w:r>
            <w:proofErr w:type="gramEnd"/>
            <w:r w:rsidRPr="00E37922">
              <w:rPr>
                <w:rFonts w:ascii="Times New Roman" w:hAnsi="Times New Roman"/>
                <w:sz w:val="22"/>
                <w:szCs w:val="22"/>
              </w:rPr>
              <w:t xml:space="preserve"> has occurred since January 2021. The last </w:t>
            </w:r>
            <w:proofErr w:type="gramStart"/>
            <w:r w:rsidRPr="00E37922">
              <w:rPr>
                <w:rFonts w:ascii="Times New Roman" w:hAnsi="Times New Roman"/>
                <w:sz w:val="22"/>
                <w:szCs w:val="22"/>
              </w:rPr>
              <w:t>emergency situation</w:t>
            </w:r>
            <w:proofErr w:type="gramEnd"/>
            <w:r w:rsidRPr="00E37922">
              <w:rPr>
                <w:rFonts w:ascii="Times New Roman" w:hAnsi="Times New Roman"/>
                <w:sz w:val="22"/>
                <w:szCs w:val="22"/>
              </w:rPr>
              <w:t xml:space="preserve"> dates back to year 2020 where the MV </w:t>
            </w:r>
            <w:proofErr w:type="spellStart"/>
            <w:r w:rsidRPr="00E37922">
              <w:rPr>
                <w:rFonts w:ascii="Times New Roman" w:hAnsi="Times New Roman"/>
                <w:sz w:val="22"/>
                <w:szCs w:val="22"/>
              </w:rPr>
              <w:t>Wakashio</w:t>
            </w:r>
            <w:proofErr w:type="spellEnd"/>
            <w:r w:rsidRPr="00E37922">
              <w:rPr>
                <w:rFonts w:ascii="Times New Roman" w:hAnsi="Times New Roman"/>
                <w:sz w:val="22"/>
                <w:szCs w:val="22"/>
              </w:rPr>
              <w:t xml:space="preserve"> ran aground resulting in a Tier 3 oil spill.</w:t>
            </w:r>
          </w:p>
        </w:tc>
      </w:tr>
      <w:tr w:rsidR="00E50AA7" w:rsidRPr="00E37922" w14:paraId="659DB845" w14:textId="77777777" w:rsidTr="00756D50">
        <w:tc>
          <w:tcPr>
            <w:tcW w:w="2127" w:type="dxa"/>
          </w:tcPr>
          <w:p w14:paraId="21656E31" w14:textId="77777777" w:rsidR="00E50AA7" w:rsidRPr="00E37922" w:rsidRDefault="00E50AA7" w:rsidP="00E50AA7">
            <w:pPr>
              <w:jc w:val="both"/>
              <w:rPr>
                <w:rFonts w:ascii="Times New Roman" w:hAnsi="Times New Roman"/>
                <w:sz w:val="22"/>
                <w:szCs w:val="22"/>
              </w:rPr>
            </w:pPr>
            <w:r w:rsidRPr="00E37922">
              <w:rPr>
                <w:rFonts w:ascii="Times New Roman" w:hAnsi="Times New Roman"/>
                <w:sz w:val="22"/>
                <w:szCs w:val="22"/>
              </w:rPr>
              <w:t>Kenya</w:t>
            </w:r>
          </w:p>
        </w:tc>
        <w:tc>
          <w:tcPr>
            <w:tcW w:w="7655" w:type="dxa"/>
          </w:tcPr>
          <w:p w14:paraId="4B410F36" w14:textId="77777777" w:rsidR="00E50AA7" w:rsidRPr="00E37922" w:rsidRDefault="00E50AA7" w:rsidP="00E20655">
            <w:pPr>
              <w:numPr>
                <w:ilvl w:val="0"/>
                <w:numId w:val="3"/>
              </w:numPr>
              <w:ind w:left="460" w:hanging="460"/>
              <w:jc w:val="both"/>
              <w:rPr>
                <w:rFonts w:ascii="Times New Roman" w:hAnsi="Times New Roman"/>
                <w:sz w:val="22"/>
                <w:szCs w:val="22"/>
              </w:rPr>
            </w:pPr>
            <w:r w:rsidRPr="00E37922">
              <w:rPr>
                <w:rFonts w:ascii="Times New Roman" w:hAnsi="Times New Roman"/>
                <w:sz w:val="22"/>
                <w:szCs w:val="22"/>
              </w:rPr>
              <w:t xml:space="preserve">Development of Grey Crowned Crane Single Species Conservation Action Plan. The process is near completion. Final draft is scheduled for stakeholder validation by end of June </w:t>
            </w:r>
            <w:proofErr w:type="gramStart"/>
            <w:r w:rsidRPr="00E37922">
              <w:rPr>
                <w:rFonts w:ascii="Times New Roman" w:hAnsi="Times New Roman"/>
                <w:sz w:val="22"/>
                <w:szCs w:val="22"/>
              </w:rPr>
              <w:t>2023;</w:t>
            </w:r>
            <w:proofErr w:type="gramEnd"/>
          </w:p>
          <w:p w14:paraId="19F17A6A" w14:textId="77777777" w:rsidR="00E50AA7" w:rsidRPr="00E37922" w:rsidRDefault="00E50AA7" w:rsidP="00E20655">
            <w:pPr>
              <w:numPr>
                <w:ilvl w:val="0"/>
                <w:numId w:val="3"/>
              </w:numPr>
              <w:ind w:left="460" w:hanging="460"/>
              <w:jc w:val="both"/>
              <w:rPr>
                <w:rFonts w:ascii="Times New Roman" w:hAnsi="Times New Roman"/>
                <w:sz w:val="22"/>
                <w:szCs w:val="22"/>
              </w:rPr>
            </w:pPr>
            <w:r w:rsidRPr="00E37922">
              <w:rPr>
                <w:rFonts w:ascii="Times New Roman" w:hAnsi="Times New Roman"/>
                <w:sz w:val="22"/>
                <w:szCs w:val="22"/>
              </w:rPr>
              <w:t xml:space="preserve">The regular Biannual Water bird Count was carried out in January/ February 2023. Planning for Second water count for June-July is </w:t>
            </w:r>
            <w:proofErr w:type="gramStart"/>
            <w:r w:rsidRPr="00E37922">
              <w:rPr>
                <w:rFonts w:ascii="Times New Roman" w:hAnsi="Times New Roman"/>
                <w:sz w:val="22"/>
                <w:szCs w:val="22"/>
              </w:rPr>
              <w:t>underway;</w:t>
            </w:r>
            <w:proofErr w:type="gramEnd"/>
          </w:p>
          <w:p w14:paraId="5FF1E848" w14:textId="2E83F510" w:rsidR="00E50AA7" w:rsidRPr="00E37922" w:rsidRDefault="00E50AA7" w:rsidP="00E20655">
            <w:pPr>
              <w:numPr>
                <w:ilvl w:val="0"/>
                <w:numId w:val="3"/>
              </w:numPr>
              <w:ind w:left="460" w:hanging="460"/>
              <w:jc w:val="both"/>
              <w:rPr>
                <w:rFonts w:ascii="Times New Roman" w:hAnsi="Times New Roman"/>
                <w:sz w:val="22"/>
                <w:szCs w:val="22"/>
              </w:rPr>
            </w:pPr>
            <w:r w:rsidRPr="00E37922">
              <w:rPr>
                <w:rFonts w:ascii="Times New Roman" w:hAnsi="Times New Roman"/>
                <w:sz w:val="22"/>
                <w:szCs w:val="22"/>
              </w:rPr>
              <w:t xml:space="preserve">A second Nationwide Grey Crowned Crane census was undertaken in February-March 2023 recording a population estimated between 8500-10,000 birds counted in 819 sites spread in 34 out </w:t>
            </w:r>
            <w:r w:rsidR="00E41EDC" w:rsidRPr="00E37922">
              <w:rPr>
                <w:rFonts w:ascii="Times New Roman" w:hAnsi="Times New Roman"/>
                <w:sz w:val="22"/>
                <w:szCs w:val="22"/>
              </w:rPr>
              <w:t>of 47</w:t>
            </w:r>
            <w:r w:rsidRPr="00E37922">
              <w:rPr>
                <w:rFonts w:ascii="Times New Roman" w:hAnsi="Times New Roman"/>
                <w:sz w:val="22"/>
                <w:szCs w:val="22"/>
              </w:rPr>
              <w:t xml:space="preserve"> administrative regions (Counties) in the </w:t>
            </w:r>
            <w:proofErr w:type="gramStart"/>
            <w:r w:rsidRPr="00E37922">
              <w:rPr>
                <w:rFonts w:ascii="Times New Roman" w:hAnsi="Times New Roman"/>
                <w:sz w:val="22"/>
                <w:szCs w:val="22"/>
              </w:rPr>
              <w:t>country;</w:t>
            </w:r>
            <w:proofErr w:type="gramEnd"/>
          </w:p>
          <w:p w14:paraId="5E68FFB3" w14:textId="77777777" w:rsidR="00E50AA7" w:rsidRPr="00E37922" w:rsidRDefault="00E50AA7" w:rsidP="00E20655">
            <w:pPr>
              <w:numPr>
                <w:ilvl w:val="0"/>
                <w:numId w:val="3"/>
              </w:numPr>
              <w:ind w:left="460" w:hanging="425"/>
              <w:jc w:val="both"/>
              <w:rPr>
                <w:rFonts w:ascii="Times New Roman" w:hAnsi="Times New Roman"/>
                <w:sz w:val="22"/>
                <w:szCs w:val="22"/>
              </w:rPr>
            </w:pPr>
            <w:r w:rsidRPr="00E37922">
              <w:rPr>
                <w:rFonts w:ascii="Times New Roman" w:hAnsi="Times New Roman"/>
                <w:sz w:val="22"/>
                <w:szCs w:val="22"/>
              </w:rPr>
              <w:t xml:space="preserve">Publication of the Kenya Key Biodiversity Areas Status and Trends Report has been realized within the reporting </w:t>
            </w:r>
            <w:proofErr w:type="gramStart"/>
            <w:r w:rsidRPr="00E37922">
              <w:rPr>
                <w:rFonts w:ascii="Times New Roman" w:hAnsi="Times New Roman"/>
                <w:sz w:val="22"/>
                <w:szCs w:val="22"/>
              </w:rPr>
              <w:t>period;</w:t>
            </w:r>
            <w:proofErr w:type="gramEnd"/>
          </w:p>
          <w:p w14:paraId="7D26654B" w14:textId="77777777" w:rsidR="00E50AA7" w:rsidRPr="00E37922" w:rsidRDefault="00E50AA7" w:rsidP="00E20655">
            <w:pPr>
              <w:numPr>
                <w:ilvl w:val="0"/>
                <w:numId w:val="3"/>
              </w:numPr>
              <w:ind w:left="460" w:hanging="425"/>
              <w:jc w:val="both"/>
              <w:rPr>
                <w:rFonts w:ascii="Times New Roman" w:hAnsi="Times New Roman"/>
                <w:sz w:val="22"/>
                <w:szCs w:val="22"/>
              </w:rPr>
            </w:pPr>
            <w:r w:rsidRPr="00E37922">
              <w:rPr>
                <w:rFonts w:ascii="Times New Roman" w:hAnsi="Times New Roman"/>
                <w:sz w:val="22"/>
                <w:szCs w:val="22"/>
              </w:rPr>
              <w:t>Compilation of 2022 Kenya IBA/KBA Basic monitoring on STATE, PRESSURE, RESPONSE (PSR Model) assessment</w:t>
            </w:r>
          </w:p>
          <w:p w14:paraId="4508E455" w14:textId="6D9D4CF2" w:rsidR="00E50AA7" w:rsidRPr="00E37922" w:rsidRDefault="00E50AA7" w:rsidP="00E20655">
            <w:pPr>
              <w:numPr>
                <w:ilvl w:val="0"/>
                <w:numId w:val="3"/>
              </w:numPr>
              <w:jc w:val="both"/>
              <w:rPr>
                <w:rFonts w:ascii="Times New Roman" w:hAnsi="Times New Roman"/>
                <w:sz w:val="22"/>
                <w:szCs w:val="22"/>
              </w:rPr>
            </w:pPr>
            <w:r w:rsidRPr="00E37922">
              <w:rPr>
                <w:rFonts w:ascii="Times New Roman" w:hAnsi="Times New Roman"/>
                <w:sz w:val="22"/>
                <w:szCs w:val="22"/>
              </w:rPr>
              <w:t xml:space="preserve">Training of national government agencies personnel on application of KBA Identification &amp; </w:t>
            </w:r>
            <w:r w:rsidR="00E41EDC" w:rsidRPr="00E37922">
              <w:rPr>
                <w:rFonts w:ascii="Times New Roman" w:hAnsi="Times New Roman"/>
                <w:sz w:val="22"/>
                <w:szCs w:val="22"/>
              </w:rPr>
              <w:t>Monitoring was</w:t>
            </w:r>
            <w:r w:rsidRPr="00E37922">
              <w:rPr>
                <w:rFonts w:ascii="Times New Roman" w:hAnsi="Times New Roman"/>
                <w:sz w:val="22"/>
                <w:szCs w:val="22"/>
              </w:rPr>
              <w:t xml:space="preserve"> undertaken in April 2023</w:t>
            </w:r>
          </w:p>
          <w:p w14:paraId="012C74EA" w14:textId="1D2A4FFC" w:rsidR="00E50AA7" w:rsidRPr="00E37922" w:rsidRDefault="00E50AA7" w:rsidP="00E20655">
            <w:pPr>
              <w:numPr>
                <w:ilvl w:val="0"/>
                <w:numId w:val="3"/>
              </w:numPr>
              <w:ind w:left="318" w:hanging="318"/>
              <w:jc w:val="both"/>
              <w:rPr>
                <w:rFonts w:ascii="Times New Roman" w:hAnsi="Times New Roman"/>
                <w:sz w:val="22"/>
                <w:szCs w:val="22"/>
              </w:rPr>
            </w:pPr>
            <w:r w:rsidRPr="00E37922">
              <w:rPr>
                <w:rFonts w:ascii="Times New Roman" w:hAnsi="Times New Roman"/>
                <w:sz w:val="22"/>
                <w:szCs w:val="22"/>
              </w:rPr>
              <w:t xml:space="preserve">Mainstreaming actions outlined in the AEWA </w:t>
            </w:r>
            <w:r w:rsidR="00E41EDC" w:rsidRPr="00E37922">
              <w:rPr>
                <w:rFonts w:ascii="Times New Roman" w:hAnsi="Times New Roman"/>
                <w:sz w:val="22"/>
                <w:szCs w:val="22"/>
              </w:rPr>
              <w:t>Agreement into</w:t>
            </w:r>
            <w:r w:rsidRPr="00E37922">
              <w:rPr>
                <w:rFonts w:ascii="Times New Roman" w:hAnsi="Times New Roman"/>
                <w:sz w:val="22"/>
                <w:szCs w:val="22"/>
              </w:rPr>
              <w:t xml:space="preserve"> Devolved Government Unit’s (County </w:t>
            </w:r>
            <w:r w:rsidR="003D423A" w:rsidRPr="00E37922">
              <w:rPr>
                <w:rFonts w:ascii="Times New Roman" w:hAnsi="Times New Roman"/>
                <w:sz w:val="22"/>
                <w:szCs w:val="22"/>
              </w:rPr>
              <w:t>Governments) level</w:t>
            </w:r>
            <w:r w:rsidRPr="00E37922">
              <w:rPr>
                <w:rFonts w:ascii="Times New Roman" w:hAnsi="Times New Roman"/>
                <w:sz w:val="22"/>
                <w:szCs w:val="22"/>
              </w:rPr>
              <w:t xml:space="preserve"> programming through submission of </w:t>
            </w:r>
            <w:proofErr w:type="gramStart"/>
            <w:r w:rsidRPr="00E37922">
              <w:rPr>
                <w:rFonts w:ascii="Times New Roman" w:hAnsi="Times New Roman"/>
                <w:sz w:val="22"/>
                <w:szCs w:val="22"/>
              </w:rPr>
              <w:t>Memoranda’s</w:t>
            </w:r>
            <w:proofErr w:type="gramEnd"/>
            <w:r w:rsidRPr="00E37922">
              <w:rPr>
                <w:rFonts w:ascii="Times New Roman" w:hAnsi="Times New Roman"/>
                <w:sz w:val="22"/>
                <w:szCs w:val="22"/>
              </w:rPr>
              <w:t xml:space="preserve"> for incorporation into the County Integrated Development Plans- CIDPs</w:t>
            </w:r>
          </w:p>
          <w:p w14:paraId="218DD4EE" w14:textId="57A89CAE" w:rsidR="00E50AA7" w:rsidRPr="00E37922" w:rsidRDefault="00E50AA7" w:rsidP="00E20655">
            <w:pPr>
              <w:numPr>
                <w:ilvl w:val="0"/>
                <w:numId w:val="3"/>
              </w:numPr>
              <w:jc w:val="both"/>
              <w:rPr>
                <w:rFonts w:ascii="Times New Roman" w:hAnsi="Times New Roman"/>
                <w:sz w:val="22"/>
                <w:szCs w:val="22"/>
              </w:rPr>
            </w:pPr>
            <w:r w:rsidRPr="00E37922">
              <w:rPr>
                <w:rFonts w:ascii="Times New Roman" w:hAnsi="Times New Roman"/>
                <w:sz w:val="22"/>
                <w:szCs w:val="22"/>
              </w:rPr>
              <w:t xml:space="preserve">Progress on forest and landscape restoration in sites </w:t>
            </w:r>
            <w:r w:rsidR="00E41EDC" w:rsidRPr="00E37922">
              <w:rPr>
                <w:rFonts w:ascii="Times New Roman" w:hAnsi="Times New Roman"/>
                <w:sz w:val="22"/>
                <w:szCs w:val="22"/>
              </w:rPr>
              <w:t>e.g.</w:t>
            </w:r>
            <w:r w:rsidRPr="00E37922">
              <w:rPr>
                <w:rFonts w:ascii="Times New Roman" w:hAnsi="Times New Roman"/>
                <w:sz w:val="22"/>
                <w:szCs w:val="22"/>
              </w:rPr>
              <w:t xml:space="preserve">  Tana River Delta </w:t>
            </w:r>
            <w:r w:rsidR="00E41EDC" w:rsidRPr="00E37922">
              <w:rPr>
                <w:rFonts w:ascii="Times New Roman" w:hAnsi="Times New Roman"/>
                <w:sz w:val="22"/>
                <w:szCs w:val="22"/>
              </w:rPr>
              <w:t>etc.</w:t>
            </w:r>
          </w:p>
          <w:p w14:paraId="592E7079" w14:textId="77777777" w:rsidR="00E50AA7" w:rsidRPr="00E37922" w:rsidRDefault="00E50AA7" w:rsidP="00E50AA7">
            <w:pPr>
              <w:jc w:val="both"/>
              <w:rPr>
                <w:rFonts w:ascii="Times New Roman" w:hAnsi="Times New Roman"/>
                <w:sz w:val="22"/>
                <w:szCs w:val="22"/>
              </w:rPr>
            </w:pPr>
          </w:p>
        </w:tc>
      </w:tr>
      <w:tr w:rsidR="00E50AA7" w:rsidRPr="00E37922" w14:paraId="44ABA821" w14:textId="77777777" w:rsidTr="00756D50">
        <w:tc>
          <w:tcPr>
            <w:tcW w:w="2127" w:type="dxa"/>
          </w:tcPr>
          <w:p w14:paraId="6EB31D35" w14:textId="77777777" w:rsidR="00E50AA7" w:rsidRPr="00E37922" w:rsidRDefault="00E50AA7" w:rsidP="00E50AA7">
            <w:pPr>
              <w:jc w:val="both"/>
              <w:rPr>
                <w:rFonts w:ascii="Times New Roman" w:hAnsi="Times New Roman"/>
                <w:sz w:val="22"/>
                <w:szCs w:val="22"/>
              </w:rPr>
            </w:pPr>
            <w:r w:rsidRPr="00E37922">
              <w:rPr>
                <w:rFonts w:ascii="Times New Roman" w:hAnsi="Times New Roman"/>
                <w:sz w:val="22"/>
                <w:szCs w:val="22"/>
              </w:rPr>
              <w:t xml:space="preserve">Botswana </w:t>
            </w:r>
          </w:p>
        </w:tc>
        <w:tc>
          <w:tcPr>
            <w:tcW w:w="7655" w:type="dxa"/>
          </w:tcPr>
          <w:p w14:paraId="68747AE7" w14:textId="77777777" w:rsidR="00E50AA7" w:rsidRPr="00E37922" w:rsidRDefault="00E50AA7" w:rsidP="00E20655">
            <w:pPr>
              <w:numPr>
                <w:ilvl w:val="0"/>
                <w:numId w:val="10"/>
              </w:numPr>
              <w:contextualSpacing/>
              <w:jc w:val="both"/>
              <w:rPr>
                <w:rFonts w:ascii="Times New Roman" w:hAnsi="Times New Roman"/>
                <w:b/>
                <w:sz w:val="22"/>
                <w:szCs w:val="22"/>
              </w:rPr>
            </w:pPr>
            <w:r w:rsidRPr="00E37922">
              <w:rPr>
                <w:rFonts w:ascii="Times New Roman" w:hAnsi="Times New Roman"/>
                <w:b/>
                <w:sz w:val="22"/>
                <w:szCs w:val="22"/>
              </w:rPr>
              <w:t>The commemoration of the World Bird Migratory Day on 10</w:t>
            </w:r>
            <w:r w:rsidRPr="00E37922">
              <w:rPr>
                <w:rFonts w:ascii="Times New Roman" w:hAnsi="Times New Roman"/>
                <w:b/>
                <w:sz w:val="22"/>
                <w:szCs w:val="22"/>
                <w:vertAlign w:val="superscript"/>
              </w:rPr>
              <w:t>th</w:t>
            </w:r>
            <w:r w:rsidRPr="00E37922">
              <w:rPr>
                <w:rFonts w:ascii="Times New Roman" w:hAnsi="Times New Roman"/>
                <w:b/>
                <w:sz w:val="22"/>
                <w:szCs w:val="22"/>
              </w:rPr>
              <w:t xml:space="preserve"> June 2023</w:t>
            </w:r>
          </w:p>
          <w:p w14:paraId="579BEB79" w14:textId="77777777" w:rsidR="00E50AA7" w:rsidRPr="00E37922" w:rsidRDefault="00E50AA7" w:rsidP="00E50AA7">
            <w:pPr>
              <w:ind w:left="1440"/>
              <w:jc w:val="both"/>
              <w:rPr>
                <w:rFonts w:ascii="Times New Roman" w:hAnsi="Times New Roman"/>
                <w:b/>
                <w:sz w:val="22"/>
                <w:szCs w:val="22"/>
              </w:rPr>
            </w:pPr>
          </w:p>
          <w:p w14:paraId="4BE0DB69" w14:textId="77777777" w:rsidR="00DD4E6E" w:rsidRPr="00E37922" w:rsidRDefault="00E50AA7" w:rsidP="00E20655">
            <w:pPr>
              <w:numPr>
                <w:ilvl w:val="0"/>
                <w:numId w:val="12"/>
              </w:numPr>
              <w:contextualSpacing/>
              <w:jc w:val="both"/>
              <w:rPr>
                <w:rFonts w:ascii="Times New Roman" w:hAnsi="Times New Roman"/>
                <w:bCs/>
                <w:sz w:val="22"/>
                <w:szCs w:val="22"/>
              </w:rPr>
            </w:pPr>
            <w:r w:rsidRPr="00E37922">
              <w:rPr>
                <w:rFonts w:ascii="Times New Roman" w:hAnsi="Times New Roman"/>
                <w:bCs/>
                <w:sz w:val="22"/>
                <w:szCs w:val="22"/>
              </w:rPr>
              <w:t xml:space="preserve">The day was commemorated in the Okavango Delta in </w:t>
            </w:r>
            <w:proofErr w:type="spellStart"/>
            <w:r w:rsidRPr="00E37922">
              <w:rPr>
                <w:rFonts w:ascii="Times New Roman" w:hAnsi="Times New Roman"/>
                <w:bCs/>
                <w:sz w:val="22"/>
                <w:szCs w:val="22"/>
              </w:rPr>
              <w:t>Shakawe</w:t>
            </w:r>
            <w:proofErr w:type="spellEnd"/>
            <w:r w:rsidRPr="00E37922">
              <w:rPr>
                <w:rFonts w:ascii="Times New Roman" w:hAnsi="Times New Roman"/>
                <w:bCs/>
                <w:sz w:val="22"/>
                <w:szCs w:val="22"/>
              </w:rPr>
              <w:t xml:space="preserve"> village. The day was preceded by the delegates from the Department of Wildlife and National Parks and Birdlife Botswana using the national television (BTV) to inform the nation about the global commemoration of World Bird Migration Day. </w:t>
            </w:r>
          </w:p>
          <w:p w14:paraId="13A56EF4" w14:textId="52B02DFB" w:rsidR="00E50AA7" w:rsidRPr="00E37922" w:rsidRDefault="00E50AA7" w:rsidP="00E20655">
            <w:pPr>
              <w:numPr>
                <w:ilvl w:val="0"/>
                <w:numId w:val="12"/>
              </w:numPr>
              <w:contextualSpacing/>
              <w:jc w:val="both"/>
              <w:rPr>
                <w:rFonts w:ascii="Times New Roman" w:hAnsi="Times New Roman"/>
                <w:bCs/>
                <w:sz w:val="22"/>
                <w:szCs w:val="22"/>
              </w:rPr>
            </w:pPr>
            <w:r w:rsidRPr="00E37922">
              <w:rPr>
                <w:rFonts w:ascii="Times New Roman" w:hAnsi="Times New Roman"/>
                <w:bCs/>
                <w:sz w:val="22"/>
                <w:szCs w:val="22"/>
              </w:rPr>
              <w:t xml:space="preserve">The importance of the conservation of migratory birds and the importance of water to migratory birds were emphasized. On the day, eight schools were engaged (6 primary schools, 1 Junior school, and 1 Senior School). Students, teachers, and the public participated in the awareness walk while putting on t-shirts printed “World Migratory Bird Day” (see pictures attached). After the awareness walk, there was entertainment and competition through song, dance, and drama. Schools were then awarded certificates of participation </w:t>
            </w:r>
            <w:proofErr w:type="gramStart"/>
            <w:r w:rsidRPr="00E37922">
              <w:rPr>
                <w:rFonts w:ascii="Times New Roman" w:hAnsi="Times New Roman"/>
                <w:bCs/>
                <w:sz w:val="22"/>
                <w:szCs w:val="22"/>
              </w:rPr>
              <w:t>so as to</w:t>
            </w:r>
            <w:proofErr w:type="gramEnd"/>
            <w:r w:rsidRPr="00E37922">
              <w:rPr>
                <w:rFonts w:ascii="Times New Roman" w:hAnsi="Times New Roman"/>
                <w:bCs/>
                <w:sz w:val="22"/>
                <w:szCs w:val="22"/>
              </w:rPr>
              <w:t xml:space="preserve"> motivate schools and to inculcate into the young minds bird conservation. </w:t>
            </w:r>
          </w:p>
          <w:p w14:paraId="4C9E52FE" w14:textId="22876087" w:rsidR="00E50AA7" w:rsidRPr="00E37922" w:rsidRDefault="00E50AA7" w:rsidP="00E20655">
            <w:pPr>
              <w:numPr>
                <w:ilvl w:val="0"/>
                <w:numId w:val="8"/>
              </w:numPr>
              <w:ind w:left="318" w:hanging="318"/>
              <w:contextualSpacing/>
              <w:jc w:val="both"/>
              <w:rPr>
                <w:rFonts w:ascii="Times New Roman" w:hAnsi="Times New Roman"/>
                <w:sz w:val="22"/>
                <w:szCs w:val="22"/>
              </w:rPr>
            </w:pPr>
            <w:r w:rsidRPr="00E37922">
              <w:rPr>
                <w:rFonts w:ascii="Times New Roman" w:hAnsi="Times New Roman"/>
                <w:sz w:val="22"/>
                <w:szCs w:val="22"/>
              </w:rPr>
              <w:t>By facilitating National Focal Points to prepare for the flamingo regional aerial survey in 2025</w:t>
            </w:r>
          </w:p>
          <w:p w14:paraId="3E8EE3E0" w14:textId="2FAF02FF" w:rsidR="009A29E3" w:rsidRPr="00E37922" w:rsidRDefault="009A29E3" w:rsidP="00E20655">
            <w:pPr>
              <w:numPr>
                <w:ilvl w:val="0"/>
                <w:numId w:val="8"/>
              </w:numPr>
              <w:ind w:left="318" w:hanging="318"/>
              <w:contextualSpacing/>
              <w:jc w:val="both"/>
              <w:rPr>
                <w:rFonts w:ascii="Times New Roman" w:hAnsi="Times New Roman"/>
                <w:sz w:val="22"/>
                <w:szCs w:val="22"/>
              </w:rPr>
            </w:pPr>
            <w:r w:rsidRPr="00E37922">
              <w:rPr>
                <w:rFonts w:ascii="Times New Roman" w:hAnsi="Times New Roman"/>
                <w:sz w:val="22"/>
                <w:szCs w:val="22"/>
              </w:rPr>
              <w:t>There were Coordinated Waterbird Counts in various parts of Botswana</w:t>
            </w:r>
          </w:p>
          <w:p w14:paraId="70E2B7A2" w14:textId="77777777" w:rsidR="00E50AA7" w:rsidRPr="00E37922" w:rsidRDefault="00E50AA7" w:rsidP="00E50AA7">
            <w:pPr>
              <w:jc w:val="both"/>
              <w:rPr>
                <w:rFonts w:ascii="Times New Roman" w:hAnsi="Times New Roman"/>
                <w:sz w:val="22"/>
                <w:szCs w:val="22"/>
              </w:rPr>
            </w:pPr>
          </w:p>
        </w:tc>
      </w:tr>
      <w:tr w:rsidR="00E50AA7" w:rsidRPr="00E37922" w14:paraId="0509C067" w14:textId="77777777" w:rsidTr="00756D50">
        <w:tc>
          <w:tcPr>
            <w:tcW w:w="2127" w:type="dxa"/>
          </w:tcPr>
          <w:p w14:paraId="085DD195" w14:textId="77777777" w:rsidR="00E50AA7" w:rsidRPr="00E37922" w:rsidRDefault="00E50AA7" w:rsidP="00E50AA7">
            <w:pPr>
              <w:jc w:val="both"/>
              <w:rPr>
                <w:rFonts w:ascii="Times New Roman" w:hAnsi="Times New Roman"/>
                <w:sz w:val="22"/>
                <w:szCs w:val="22"/>
              </w:rPr>
            </w:pPr>
            <w:r w:rsidRPr="00E37922">
              <w:rPr>
                <w:rFonts w:ascii="Times New Roman" w:hAnsi="Times New Roman"/>
                <w:sz w:val="22"/>
                <w:szCs w:val="22"/>
              </w:rPr>
              <w:t>South Africa</w:t>
            </w:r>
          </w:p>
        </w:tc>
        <w:tc>
          <w:tcPr>
            <w:tcW w:w="7655" w:type="dxa"/>
          </w:tcPr>
          <w:p w14:paraId="123E0192" w14:textId="77777777" w:rsidR="00E50AA7" w:rsidRPr="00E37922" w:rsidRDefault="00E50AA7" w:rsidP="00E20655">
            <w:pPr>
              <w:numPr>
                <w:ilvl w:val="0"/>
                <w:numId w:val="9"/>
              </w:numPr>
              <w:contextualSpacing/>
              <w:jc w:val="both"/>
              <w:rPr>
                <w:rFonts w:ascii="Times New Roman" w:hAnsi="Times New Roman"/>
                <w:sz w:val="22"/>
                <w:szCs w:val="22"/>
              </w:rPr>
            </w:pPr>
            <w:r w:rsidRPr="00E37922">
              <w:rPr>
                <w:rFonts w:ascii="Times New Roman" w:hAnsi="Times New Roman"/>
                <w:sz w:val="22"/>
                <w:szCs w:val="22"/>
              </w:rPr>
              <w:t>The development of the AEWA National Implementation Plan - South Africa through the Department of Forestry Fisheries and the Environment appointed BirdLife South Africa. discussed the potential structure in depth with the AEWA Secretariat and considered how to incorporate their input and am now in the process of nesting the various AEWA mandates into the draft implementation plan framework.</w:t>
            </w:r>
          </w:p>
          <w:p w14:paraId="6FCEF99B" w14:textId="77777777" w:rsidR="00E50AA7" w:rsidRPr="00E37922" w:rsidRDefault="00E50AA7" w:rsidP="00E20655">
            <w:pPr>
              <w:numPr>
                <w:ilvl w:val="0"/>
                <w:numId w:val="9"/>
              </w:numPr>
              <w:contextualSpacing/>
              <w:jc w:val="both"/>
              <w:rPr>
                <w:rFonts w:ascii="Times New Roman" w:hAnsi="Times New Roman"/>
                <w:sz w:val="22"/>
                <w:szCs w:val="22"/>
              </w:rPr>
            </w:pPr>
            <w:r w:rsidRPr="00E37922">
              <w:rPr>
                <w:rFonts w:ascii="Times New Roman" w:hAnsi="Times New Roman"/>
                <w:sz w:val="22"/>
                <w:szCs w:val="22"/>
              </w:rPr>
              <w:lastRenderedPageBreak/>
              <w:t xml:space="preserve">Through the National White-winged flufftail Working Group - South Arica is coordinate the annual reporting </w:t>
            </w:r>
          </w:p>
          <w:p w14:paraId="464AF78E" w14:textId="27B86446" w:rsidR="00F66EA6" w:rsidRPr="00E37922" w:rsidRDefault="00E50AA7" w:rsidP="00E20655">
            <w:pPr>
              <w:numPr>
                <w:ilvl w:val="0"/>
                <w:numId w:val="9"/>
              </w:numPr>
              <w:contextualSpacing/>
              <w:jc w:val="both"/>
              <w:rPr>
                <w:rFonts w:ascii="Times New Roman" w:hAnsi="Times New Roman"/>
                <w:sz w:val="22"/>
                <w:szCs w:val="22"/>
              </w:rPr>
            </w:pPr>
            <w:r w:rsidRPr="00E37922">
              <w:rPr>
                <w:rFonts w:ascii="Times New Roman" w:hAnsi="Times New Roman"/>
                <w:sz w:val="22"/>
                <w:szCs w:val="22"/>
              </w:rPr>
              <w:t>Establishment of the National Grey Crowned Crane Working Group/Task Team - the first meeting took place on 15 June 2023 where the Terms of Reference were discussed</w:t>
            </w:r>
            <w:r w:rsidR="00F66EA6" w:rsidRPr="00E37922">
              <w:rPr>
                <w:rFonts w:ascii="Times New Roman" w:hAnsi="Times New Roman"/>
                <w:sz w:val="22"/>
                <w:szCs w:val="22"/>
              </w:rPr>
              <w:t xml:space="preserve"> – Activities to implement this ISSAP</w:t>
            </w:r>
          </w:p>
          <w:p w14:paraId="67EB91CA" w14:textId="7E33DD6B" w:rsidR="00F66EA6" w:rsidRPr="00E37922" w:rsidRDefault="00F66EA6" w:rsidP="00E20655">
            <w:pPr>
              <w:numPr>
                <w:ilvl w:val="0"/>
                <w:numId w:val="9"/>
              </w:numPr>
              <w:contextualSpacing/>
              <w:jc w:val="both"/>
              <w:rPr>
                <w:rFonts w:ascii="Times New Roman" w:hAnsi="Times New Roman"/>
                <w:sz w:val="22"/>
                <w:szCs w:val="22"/>
              </w:rPr>
            </w:pPr>
            <w:r w:rsidRPr="00E37922">
              <w:rPr>
                <w:rFonts w:ascii="Times New Roman" w:hAnsi="Times New Roman"/>
                <w:sz w:val="22"/>
                <w:szCs w:val="22"/>
              </w:rPr>
              <w:t>ISSAP for the Conservation of the Lesser Flamingo – BirdLife South Africa (BLSA)</w:t>
            </w:r>
            <w:r w:rsidR="003D423A" w:rsidRPr="00E37922">
              <w:rPr>
                <w:rFonts w:ascii="Times New Roman" w:hAnsi="Times New Roman"/>
                <w:sz w:val="22"/>
                <w:szCs w:val="22"/>
              </w:rPr>
              <w:t xml:space="preserve"> </w:t>
            </w:r>
            <w:r w:rsidRPr="00E37922">
              <w:rPr>
                <w:rFonts w:ascii="Times New Roman" w:hAnsi="Times New Roman"/>
                <w:sz w:val="22"/>
                <w:szCs w:val="22"/>
              </w:rPr>
              <w:t>has taken on the role of coordinator of the Lesser Flamingo International Working Group and is collaborating with the AEWA Secretariat to resuscitate this forum</w:t>
            </w:r>
          </w:p>
          <w:p w14:paraId="043C222C" w14:textId="77777777" w:rsidR="00F66EA6" w:rsidRPr="00E37922" w:rsidRDefault="00F66EA6" w:rsidP="00E20655">
            <w:pPr>
              <w:pStyle w:val="ListParagraph"/>
              <w:numPr>
                <w:ilvl w:val="0"/>
                <w:numId w:val="9"/>
              </w:numPr>
              <w:rPr>
                <w:rFonts w:ascii="Times New Roman" w:hAnsi="Times New Roman"/>
                <w:sz w:val="22"/>
                <w:szCs w:val="22"/>
              </w:rPr>
            </w:pPr>
            <w:r w:rsidRPr="00E37922">
              <w:rPr>
                <w:rFonts w:ascii="Times New Roman" w:hAnsi="Times New Roman"/>
                <w:sz w:val="22"/>
                <w:szCs w:val="22"/>
              </w:rPr>
              <w:t>BIRDIE project review and discussion of reporting pages for AEWA and Ramsar - Meeting took place on 15 May 2023</w:t>
            </w:r>
          </w:p>
          <w:p w14:paraId="55EAA8E4" w14:textId="77777777" w:rsidR="00E50AA7" w:rsidRPr="00E37922" w:rsidRDefault="00E50AA7" w:rsidP="00E20655">
            <w:pPr>
              <w:numPr>
                <w:ilvl w:val="0"/>
                <w:numId w:val="9"/>
              </w:numPr>
              <w:contextualSpacing/>
              <w:jc w:val="both"/>
              <w:rPr>
                <w:rFonts w:ascii="Times New Roman" w:hAnsi="Times New Roman"/>
                <w:sz w:val="22"/>
                <w:szCs w:val="22"/>
              </w:rPr>
            </w:pPr>
            <w:r w:rsidRPr="00E37922">
              <w:rPr>
                <w:rFonts w:ascii="Times New Roman" w:hAnsi="Times New Roman"/>
                <w:sz w:val="22"/>
                <w:szCs w:val="22"/>
              </w:rPr>
              <w:t>World Migratory Birds Day celebration - The Minister issued a statement on 13 May 2023</w:t>
            </w:r>
          </w:p>
          <w:p w14:paraId="320E7197" w14:textId="4AE6BE5D" w:rsidR="00E50AA7" w:rsidRPr="00E37922" w:rsidRDefault="00E50AA7" w:rsidP="00E20655">
            <w:pPr>
              <w:numPr>
                <w:ilvl w:val="0"/>
                <w:numId w:val="9"/>
              </w:numPr>
              <w:contextualSpacing/>
              <w:jc w:val="both"/>
              <w:rPr>
                <w:rFonts w:ascii="Times New Roman" w:hAnsi="Times New Roman"/>
                <w:sz w:val="22"/>
                <w:szCs w:val="22"/>
              </w:rPr>
            </w:pPr>
            <w:r w:rsidRPr="00E37922">
              <w:rPr>
                <w:rFonts w:ascii="Times New Roman" w:hAnsi="Times New Roman"/>
                <w:sz w:val="22"/>
                <w:szCs w:val="22"/>
              </w:rPr>
              <w:t xml:space="preserve">Coordinated Waterbird Counts (CWAC) </w:t>
            </w:r>
            <w:r w:rsidR="009A29E3" w:rsidRPr="00E37922">
              <w:rPr>
                <w:rFonts w:ascii="Times New Roman" w:hAnsi="Times New Roman"/>
                <w:sz w:val="22"/>
                <w:szCs w:val="22"/>
              </w:rPr>
              <w:t>- took</w:t>
            </w:r>
            <w:r w:rsidRPr="00E37922">
              <w:rPr>
                <w:rFonts w:ascii="Times New Roman" w:hAnsi="Times New Roman"/>
                <w:sz w:val="22"/>
                <w:szCs w:val="22"/>
              </w:rPr>
              <w:t xml:space="preserve"> place in various parts of South Africa</w:t>
            </w:r>
          </w:p>
          <w:p w14:paraId="1121D77F" w14:textId="2463E797" w:rsidR="00F66EA6" w:rsidRPr="00E37922" w:rsidRDefault="00F66EA6" w:rsidP="00E20655">
            <w:pPr>
              <w:numPr>
                <w:ilvl w:val="0"/>
                <w:numId w:val="9"/>
              </w:numPr>
              <w:contextualSpacing/>
              <w:jc w:val="both"/>
              <w:rPr>
                <w:rFonts w:ascii="Times New Roman" w:hAnsi="Times New Roman"/>
                <w:sz w:val="22"/>
                <w:szCs w:val="22"/>
              </w:rPr>
            </w:pPr>
            <w:r w:rsidRPr="00E37922">
              <w:rPr>
                <w:rFonts w:ascii="Times New Roman" w:hAnsi="Times New Roman"/>
                <w:sz w:val="22"/>
                <w:szCs w:val="22"/>
              </w:rPr>
              <w:t xml:space="preserve">Continuous implementation of the National Wildlife Poisoning Prevention Working Group Implementation Plan and the LEAD issues </w:t>
            </w:r>
          </w:p>
          <w:p w14:paraId="265E26F8" w14:textId="6812BDF6" w:rsidR="009A29E3" w:rsidRPr="00E37922" w:rsidRDefault="009A29E3" w:rsidP="009A29E3">
            <w:pPr>
              <w:ind w:left="360"/>
              <w:contextualSpacing/>
              <w:jc w:val="both"/>
              <w:rPr>
                <w:rFonts w:ascii="Times New Roman" w:hAnsi="Times New Roman"/>
                <w:sz w:val="22"/>
                <w:szCs w:val="22"/>
              </w:rPr>
            </w:pPr>
          </w:p>
        </w:tc>
      </w:tr>
      <w:tr w:rsidR="009D6B98" w:rsidRPr="00E37922" w14:paraId="1660E092" w14:textId="77777777" w:rsidTr="00756D50">
        <w:tc>
          <w:tcPr>
            <w:tcW w:w="2127" w:type="dxa"/>
          </w:tcPr>
          <w:p w14:paraId="664944F9" w14:textId="2CFD282D" w:rsidR="009D6B98" w:rsidRPr="00E37922" w:rsidRDefault="009D6B98" w:rsidP="00E50AA7">
            <w:pPr>
              <w:jc w:val="both"/>
              <w:rPr>
                <w:rFonts w:ascii="Times New Roman" w:hAnsi="Times New Roman"/>
                <w:sz w:val="22"/>
                <w:szCs w:val="22"/>
              </w:rPr>
            </w:pPr>
            <w:r w:rsidRPr="00E37922">
              <w:rPr>
                <w:rFonts w:ascii="Times New Roman" w:hAnsi="Times New Roman"/>
                <w:sz w:val="22"/>
                <w:szCs w:val="22"/>
              </w:rPr>
              <w:lastRenderedPageBreak/>
              <w:t>Tanzania</w:t>
            </w:r>
          </w:p>
        </w:tc>
        <w:tc>
          <w:tcPr>
            <w:tcW w:w="7655" w:type="dxa"/>
          </w:tcPr>
          <w:p w14:paraId="402035B6" w14:textId="77777777" w:rsidR="002446B6" w:rsidRPr="00E37922" w:rsidRDefault="002446B6" w:rsidP="00E20655">
            <w:pPr>
              <w:numPr>
                <w:ilvl w:val="0"/>
                <w:numId w:val="9"/>
              </w:numPr>
              <w:contextualSpacing/>
              <w:jc w:val="both"/>
              <w:rPr>
                <w:rFonts w:ascii="Times New Roman" w:hAnsi="Times New Roman"/>
                <w:sz w:val="22"/>
                <w:szCs w:val="22"/>
              </w:rPr>
            </w:pPr>
            <w:r w:rsidRPr="00E37922">
              <w:rPr>
                <w:rFonts w:ascii="Times New Roman" w:hAnsi="Times New Roman"/>
                <w:sz w:val="22"/>
                <w:szCs w:val="22"/>
              </w:rPr>
              <w:t>Coordinated the International Water bird count in collaboration with Nature Tanzania. During the water bird count, awareness raising about the importance flyways and breeding sites for migratory water birds was conducted alongside with the assessment of water bird habitats,</w:t>
            </w:r>
          </w:p>
          <w:p w14:paraId="2EB94B4E" w14:textId="77777777" w:rsidR="002446B6" w:rsidRPr="00E37922" w:rsidRDefault="002446B6" w:rsidP="00E20655">
            <w:pPr>
              <w:numPr>
                <w:ilvl w:val="0"/>
                <w:numId w:val="9"/>
              </w:numPr>
              <w:contextualSpacing/>
              <w:jc w:val="both"/>
              <w:rPr>
                <w:rFonts w:ascii="Times New Roman" w:hAnsi="Times New Roman"/>
                <w:sz w:val="22"/>
                <w:szCs w:val="22"/>
              </w:rPr>
            </w:pPr>
            <w:r w:rsidRPr="00E37922">
              <w:rPr>
                <w:rFonts w:ascii="Times New Roman" w:hAnsi="Times New Roman"/>
                <w:sz w:val="22"/>
                <w:szCs w:val="22"/>
              </w:rPr>
              <w:t xml:space="preserve">Nature Tanzania in collaboration with Birdlife International and </w:t>
            </w:r>
            <w:proofErr w:type="spellStart"/>
            <w:r w:rsidRPr="00E37922">
              <w:rPr>
                <w:rFonts w:ascii="Times New Roman" w:hAnsi="Times New Roman"/>
                <w:sz w:val="22"/>
                <w:szCs w:val="22"/>
              </w:rPr>
              <w:t>Rivertrees</w:t>
            </w:r>
            <w:proofErr w:type="spellEnd"/>
            <w:r w:rsidRPr="00E37922">
              <w:rPr>
                <w:rFonts w:ascii="Times New Roman" w:hAnsi="Times New Roman"/>
                <w:sz w:val="22"/>
                <w:szCs w:val="22"/>
              </w:rPr>
              <w:t xml:space="preserve"> Country Inn has launched Tanzania Bird of the Year Campaign to create awareness and encourage people to visit important bird sited as part of birding and recreation,</w:t>
            </w:r>
          </w:p>
          <w:p w14:paraId="158AAE0E" w14:textId="77777777" w:rsidR="002446B6" w:rsidRPr="00E37922" w:rsidRDefault="002446B6" w:rsidP="00E20655">
            <w:pPr>
              <w:numPr>
                <w:ilvl w:val="0"/>
                <w:numId w:val="9"/>
              </w:numPr>
              <w:contextualSpacing/>
              <w:jc w:val="both"/>
              <w:rPr>
                <w:rFonts w:ascii="Times New Roman" w:hAnsi="Times New Roman"/>
                <w:sz w:val="22"/>
                <w:szCs w:val="22"/>
              </w:rPr>
            </w:pPr>
            <w:r w:rsidRPr="00E37922">
              <w:rPr>
                <w:rFonts w:ascii="Times New Roman" w:hAnsi="Times New Roman"/>
                <w:sz w:val="22"/>
                <w:szCs w:val="22"/>
              </w:rPr>
              <w:t xml:space="preserve">Monitoring of </w:t>
            </w:r>
            <w:proofErr w:type="spellStart"/>
            <w:r w:rsidRPr="00E37922">
              <w:rPr>
                <w:rFonts w:ascii="Times New Roman" w:hAnsi="Times New Roman"/>
                <w:sz w:val="22"/>
                <w:szCs w:val="22"/>
              </w:rPr>
              <w:t>Kilombero</w:t>
            </w:r>
            <w:proofErr w:type="spellEnd"/>
            <w:r w:rsidRPr="00E37922">
              <w:rPr>
                <w:rFonts w:ascii="Times New Roman" w:hAnsi="Times New Roman"/>
                <w:sz w:val="22"/>
                <w:szCs w:val="22"/>
              </w:rPr>
              <w:t xml:space="preserve">, Lake Natron and </w:t>
            </w:r>
            <w:proofErr w:type="spellStart"/>
            <w:r w:rsidRPr="00E37922">
              <w:rPr>
                <w:rFonts w:ascii="Times New Roman" w:hAnsi="Times New Roman"/>
                <w:sz w:val="22"/>
                <w:szCs w:val="22"/>
              </w:rPr>
              <w:t>Kagera</w:t>
            </w:r>
            <w:proofErr w:type="spellEnd"/>
            <w:r w:rsidRPr="00E37922">
              <w:rPr>
                <w:rFonts w:ascii="Times New Roman" w:hAnsi="Times New Roman"/>
                <w:sz w:val="22"/>
                <w:szCs w:val="22"/>
              </w:rPr>
              <w:t xml:space="preserve"> wetlands as well as awareness raising on the importance of wetlands and wildlife resources therein including birds has been conducted,</w:t>
            </w:r>
          </w:p>
          <w:p w14:paraId="23E80051" w14:textId="044403D7" w:rsidR="009D6B98" w:rsidRPr="00E37922" w:rsidRDefault="002446B6" w:rsidP="00E20655">
            <w:pPr>
              <w:numPr>
                <w:ilvl w:val="0"/>
                <w:numId w:val="9"/>
              </w:numPr>
              <w:contextualSpacing/>
              <w:jc w:val="both"/>
              <w:rPr>
                <w:rFonts w:ascii="Times New Roman" w:hAnsi="Times New Roman"/>
                <w:sz w:val="22"/>
                <w:szCs w:val="22"/>
              </w:rPr>
            </w:pPr>
            <w:r w:rsidRPr="00E37922">
              <w:rPr>
                <w:rFonts w:ascii="Times New Roman" w:hAnsi="Times New Roman"/>
                <w:sz w:val="22"/>
                <w:szCs w:val="22"/>
              </w:rPr>
              <w:t>In Collaboration with Nature Tanzania continued implementing the Community Revolving Fund program to support restoration of catchment forest in the Lake Natron Wetland as well as support conservation of Flamingo and support ecotourism in the area</w:t>
            </w:r>
          </w:p>
        </w:tc>
      </w:tr>
    </w:tbl>
    <w:p w14:paraId="6D3AF75E" w14:textId="77777777" w:rsidR="00E50AA7" w:rsidRPr="00E37922" w:rsidRDefault="00E50AA7" w:rsidP="00E50AA7">
      <w:pPr>
        <w:jc w:val="both"/>
        <w:rPr>
          <w:sz w:val="22"/>
          <w:szCs w:val="22"/>
        </w:rPr>
      </w:pPr>
    </w:p>
    <w:p w14:paraId="0A30CECF" w14:textId="77777777" w:rsidR="00E50AA7" w:rsidRPr="00E37922" w:rsidRDefault="00E50AA7" w:rsidP="00E50AA7">
      <w:pPr>
        <w:jc w:val="both"/>
        <w:rPr>
          <w:sz w:val="22"/>
          <w:szCs w:val="22"/>
        </w:rPr>
      </w:pPr>
    </w:p>
    <w:p w14:paraId="0D7A7FD8" w14:textId="77777777" w:rsidR="00E50AA7" w:rsidRPr="00E37922" w:rsidRDefault="00E50AA7" w:rsidP="00E20655">
      <w:pPr>
        <w:numPr>
          <w:ilvl w:val="0"/>
          <w:numId w:val="1"/>
        </w:numPr>
        <w:tabs>
          <w:tab w:val="clear" w:pos="1080"/>
          <w:tab w:val="num" w:pos="426"/>
        </w:tabs>
        <w:spacing w:after="160" w:line="259" w:lineRule="auto"/>
        <w:ind w:hanging="1364"/>
        <w:jc w:val="both"/>
        <w:rPr>
          <w:b/>
          <w:bCs/>
          <w:sz w:val="22"/>
          <w:szCs w:val="22"/>
        </w:rPr>
      </w:pPr>
      <w:r w:rsidRPr="00E37922">
        <w:rPr>
          <w:b/>
          <w:bCs/>
          <w:sz w:val="22"/>
          <w:szCs w:val="22"/>
        </w:rPr>
        <w:t>Overview of special activities and/or meetings related to AEWA</w:t>
      </w:r>
    </w:p>
    <w:p w14:paraId="2F872E21" w14:textId="77777777" w:rsidR="00E50AA7" w:rsidRPr="00E37922" w:rsidRDefault="00E50AA7" w:rsidP="00E50AA7">
      <w:pPr>
        <w:ind w:left="1080"/>
        <w:jc w:val="both"/>
        <w:rPr>
          <w:sz w:val="22"/>
          <w:szCs w:val="22"/>
        </w:rPr>
      </w:pPr>
    </w:p>
    <w:tbl>
      <w:tblPr>
        <w:tblStyle w:val="TableGrid1"/>
        <w:tblW w:w="9810" w:type="dxa"/>
        <w:tblInd w:w="-176" w:type="dxa"/>
        <w:tblLook w:val="04A0" w:firstRow="1" w:lastRow="0" w:firstColumn="1" w:lastColumn="0" w:noHBand="0" w:noVBand="1"/>
      </w:tblPr>
      <w:tblGrid>
        <w:gridCol w:w="2127"/>
        <w:gridCol w:w="7683"/>
      </w:tblGrid>
      <w:tr w:rsidR="00E50AA7" w:rsidRPr="00E37922" w14:paraId="3483D207" w14:textId="77777777" w:rsidTr="003D423A">
        <w:tc>
          <w:tcPr>
            <w:tcW w:w="2127" w:type="dxa"/>
            <w:shd w:val="clear" w:color="auto" w:fill="A8D08D"/>
          </w:tcPr>
          <w:p w14:paraId="7001655A" w14:textId="77777777" w:rsidR="00E50AA7" w:rsidRPr="00E37922" w:rsidRDefault="00E50AA7" w:rsidP="00E50AA7">
            <w:pPr>
              <w:jc w:val="both"/>
              <w:rPr>
                <w:rFonts w:ascii="Times New Roman" w:hAnsi="Times New Roman"/>
                <w:b/>
                <w:bCs/>
                <w:sz w:val="22"/>
                <w:szCs w:val="22"/>
              </w:rPr>
            </w:pPr>
            <w:r w:rsidRPr="00E37922">
              <w:rPr>
                <w:rFonts w:ascii="Times New Roman" w:hAnsi="Times New Roman"/>
                <w:b/>
                <w:bCs/>
                <w:sz w:val="22"/>
                <w:szCs w:val="22"/>
              </w:rPr>
              <w:t xml:space="preserve">Reporting Party </w:t>
            </w:r>
          </w:p>
        </w:tc>
        <w:tc>
          <w:tcPr>
            <w:tcW w:w="7683" w:type="dxa"/>
            <w:shd w:val="clear" w:color="auto" w:fill="A8D08D"/>
          </w:tcPr>
          <w:p w14:paraId="009A24D6" w14:textId="77777777" w:rsidR="00E50AA7" w:rsidRPr="00E37922" w:rsidRDefault="00E50AA7" w:rsidP="00E50AA7">
            <w:pPr>
              <w:jc w:val="both"/>
              <w:rPr>
                <w:rFonts w:ascii="Times New Roman" w:hAnsi="Times New Roman"/>
                <w:b/>
                <w:bCs/>
                <w:sz w:val="22"/>
                <w:szCs w:val="22"/>
              </w:rPr>
            </w:pPr>
            <w:r w:rsidRPr="00E37922">
              <w:rPr>
                <w:rFonts w:ascii="Times New Roman" w:hAnsi="Times New Roman"/>
                <w:b/>
                <w:bCs/>
                <w:sz w:val="22"/>
                <w:szCs w:val="22"/>
              </w:rPr>
              <w:t xml:space="preserve">Progress </w:t>
            </w:r>
          </w:p>
        </w:tc>
      </w:tr>
      <w:tr w:rsidR="00E50AA7" w:rsidRPr="00E37922" w14:paraId="4CB7626A" w14:textId="77777777" w:rsidTr="003D423A">
        <w:tc>
          <w:tcPr>
            <w:tcW w:w="2127" w:type="dxa"/>
          </w:tcPr>
          <w:p w14:paraId="401D176F" w14:textId="0FAB1199" w:rsidR="00E50AA7" w:rsidRPr="00E37922" w:rsidRDefault="00E50AA7" w:rsidP="00E50AA7">
            <w:pPr>
              <w:jc w:val="both"/>
              <w:rPr>
                <w:rFonts w:ascii="Times New Roman" w:hAnsi="Times New Roman"/>
                <w:sz w:val="22"/>
                <w:szCs w:val="22"/>
              </w:rPr>
            </w:pPr>
            <w:r w:rsidRPr="00E37922">
              <w:rPr>
                <w:rFonts w:ascii="Times New Roman" w:hAnsi="Times New Roman"/>
                <w:sz w:val="22"/>
                <w:szCs w:val="22"/>
              </w:rPr>
              <w:t>Mauritius</w:t>
            </w:r>
          </w:p>
        </w:tc>
        <w:tc>
          <w:tcPr>
            <w:tcW w:w="7683" w:type="dxa"/>
          </w:tcPr>
          <w:p w14:paraId="3718C7D7" w14:textId="77777777" w:rsidR="00E50AA7" w:rsidRPr="00E37922" w:rsidRDefault="00E50AA7" w:rsidP="00E50AA7">
            <w:pPr>
              <w:spacing w:line="256" w:lineRule="auto"/>
              <w:jc w:val="both"/>
              <w:rPr>
                <w:rFonts w:ascii="Times New Roman" w:hAnsi="Times New Roman"/>
                <w:sz w:val="22"/>
                <w:szCs w:val="22"/>
              </w:rPr>
            </w:pPr>
            <w:r w:rsidRPr="00E37922">
              <w:rPr>
                <w:rFonts w:ascii="Times New Roman" w:hAnsi="Times New Roman"/>
                <w:sz w:val="22"/>
                <w:szCs w:val="22"/>
              </w:rPr>
              <w:t>A conservation strategy has been put in place for the re-establishment of Masked Boobies on Round Island and for Tropic Birds on Ile aux Aigrettes</w:t>
            </w:r>
          </w:p>
        </w:tc>
      </w:tr>
      <w:tr w:rsidR="00E50AA7" w:rsidRPr="00E37922" w14:paraId="4F06AD29" w14:textId="77777777" w:rsidTr="003D423A">
        <w:tc>
          <w:tcPr>
            <w:tcW w:w="2127" w:type="dxa"/>
          </w:tcPr>
          <w:p w14:paraId="32475825" w14:textId="77777777" w:rsidR="00E50AA7" w:rsidRPr="00E37922" w:rsidRDefault="00E50AA7" w:rsidP="00E50AA7">
            <w:pPr>
              <w:jc w:val="both"/>
              <w:rPr>
                <w:rFonts w:ascii="Times New Roman" w:hAnsi="Times New Roman"/>
                <w:sz w:val="22"/>
                <w:szCs w:val="22"/>
              </w:rPr>
            </w:pPr>
            <w:r w:rsidRPr="00E37922">
              <w:rPr>
                <w:rFonts w:ascii="Times New Roman" w:hAnsi="Times New Roman"/>
                <w:sz w:val="22"/>
                <w:szCs w:val="22"/>
              </w:rPr>
              <w:t>Kenya</w:t>
            </w:r>
          </w:p>
        </w:tc>
        <w:tc>
          <w:tcPr>
            <w:tcW w:w="7683" w:type="dxa"/>
          </w:tcPr>
          <w:p w14:paraId="760D62E6" w14:textId="0FBA054D" w:rsidR="00E50AA7" w:rsidRPr="00E37922" w:rsidRDefault="00E50AA7" w:rsidP="00E20655">
            <w:pPr>
              <w:numPr>
                <w:ilvl w:val="0"/>
                <w:numId w:val="4"/>
              </w:numPr>
              <w:ind w:left="318" w:hanging="318"/>
              <w:jc w:val="both"/>
              <w:rPr>
                <w:rFonts w:ascii="Times New Roman" w:hAnsi="Times New Roman"/>
                <w:sz w:val="22"/>
                <w:szCs w:val="22"/>
              </w:rPr>
            </w:pPr>
            <w:r w:rsidRPr="00E37922">
              <w:rPr>
                <w:rFonts w:ascii="Times New Roman" w:hAnsi="Times New Roman"/>
                <w:sz w:val="22"/>
                <w:szCs w:val="22"/>
              </w:rPr>
              <w:t xml:space="preserve">A Feedback to stakeholders on outcomes of the AEWA MOP8 was provided by national focal point through organized forums and during organized meetings of </w:t>
            </w:r>
            <w:r w:rsidR="003D423A" w:rsidRPr="00E37922">
              <w:rPr>
                <w:rFonts w:ascii="Times New Roman" w:hAnsi="Times New Roman"/>
                <w:sz w:val="22"/>
                <w:szCs w:val="22"/>
              </w:rPr>
              <w:t>established National</w:t>
            </w:r>
            <w:r w:rsidRPr="00E37922">
              <w:rPr>
                <w:rFonts w:ascii="Times New Roman" w:hAnsi="Times New Roman"/>
                <w:sz w:val="22"/>
                <w:szCs w:val="22"/>
              </w:rPr>
              <w:t xml:space="preserve"> Technical Teams coordinating implementation of wildlife related MEAs including outcomes on CITES CoP19, CBD CoP15, Ramsar CoP12 and during meetings for the preparations for CMS CoP14</w:t>
            </w:r>
          </w:p>
          <w:p w14:paraId="7A97FB20" w14:textId="7ACCC83A" w:rsidR="00E50AA7" w:rsidRPr="00E37922" w:rsidRDefault="00E50AA7" w:rsidP="00E20655">
            <w:pPr>
              <w:numPr>
                <w:ilvl w:val="0"/>
                <w:numId w:val="4"/>
              </w:numPr>
              <w:ind w:left="318" w:hanging="318"/>
              <w:jc w:val="both"/>
              <w:rPr>
                <w:rFonts w:ascii="Times New Roman" w:hAnsi="Times New Roman"/>
                <w:sz w:val="22"/>
                <w:szCs w:val="22"/>
              </w:rPr>
            </w:pPr>
            <w:r w:rsidRPr="00E37922">
              <w:rPr>
                <w:rFonts w:ascii="Times New Roman" w:hAnsi="Times New Roman"/>
                <w:sz w:val="22"/>
                <w:szCs w:val="22"/>
              </w:rPr>
              <w:t>Organized events at national level to mark World Wetlands Day</w:t>
            </w:r>
            <w:r w:rsidR="003D423A" w:rsidRPr="00E37922">
              <w:rPr>
                <w:rFonts w:ascii="Times New Roman" w:hAnsi="Times New Roman"/>
                <w:sz w:val="22"/>
                <w:szCs w:val="22"/>
              </w:rPr>
              <w:t xml:space="preserve"> </w:t>
            </w:r>
            <w:r w:rsidRPr="00E37922">
              <w:rPr>
                <w:rFonts w:ascii="Times New Roman" w:hAnsi="Times New Roman"/>
                <w:sz w:val="22"/>
                <w:szCs w:val="22"/>
              </w:rPr>
              <w:t>(2 February</w:t>
            </w:r>
            <w:r w:rsidR="003D423A" w:rsidRPr="00E37922">
              <w:rPr>
                <w:rFonts w:ascii="Times New Roman" w:hAnsi="Times New Roman"/>
                <w:sz w:val="22"/>
                <w:szCs w:val="22"/>
              </w:rPr>
              <w:t>),</w:t>
            </w:r>
            <w:r w:rsidRPr="00E37922">
              <w:rPr>
                <w:rFonts w:ascii="Times New Roman" w:hAnsi="Times New Roman"/>
                <w:sz w:val="22"/>
                <w:szCs w:val="22"/>
              </w:rPr>
              <w:t xml:space="preserve"> World Wildlife Day (3 March) and World Migratory Bird Day </w:t>
            </w:r>
            <w:r w:rsidR="003D423A" w:rsidRPr="00E37922">
              <w:rPr>
                <w:rFonts w:ascii="Times New Roman" w:hAnsi="Times New Roman"/>
                <w:sz w:val="22"/>
                <w:szCs w:val="22"/>
              </w:rPr>
              <w:t>(second</w:t>
            </w:r>
            <w:r w:rsidRPr="00E37922">
              <w:rPr>
                <w:rFonts w:ascii="Times New Roman" w:hAnsi="Times New Roman"/>
                <w:sz w:val="22"/>
                <w:szCs w:val="22"/>
              </w:rPr>
              <w:t xml:space="preserve"> </w:t>
            </w:r>
            <w:proofErr w:type="gramStart"/>
            <w:r w:rsidRPr="00E37922">
              <w:rPr>
                <w:rFonts w:ascii="Times New Roman" w:hAnsi="Times New Roman"/>
                <w:sz w:val="22"/>
                <w:szCs w:val="22"/>
              </w:rPr>
              <w:t>week end</w:t>
            </w:r>
            <w:proofErr w:type="gramEnd"/>
            <w:r w:rsidRPr="00E37922">
              <w:rPr>
                <w:rFonts w:ascii="Times New Roman" w:hAnsi="Times New Roman"/>
                <w:sz w:val="22"/>
                <w:szCs w:val="22"/>
              </w:rPr>
              <w:t xml:space="preserve"> of May and October) to raise awareness about the Agreement and migratory species of wetland birds</w:t>
            </w:r>
          </w:p>
          <w:p w14:paraId="3389F848" w14:textId="77777777" w:rsidR="00E50AA7" w:rsidRPr="00E37922" w:rsidRDefault="00E50AA7" w:rsidP="00E50AA7">
            <w:pPr>
              <w:jc w:val="both"/>
              <w:rPr>
                <w:rFonts w:ascii="Times New Roman" w:hAnsi="Times New Roman"/>
                <w:sz w:val="22"/>
                <w:szCs w:val="22"/>
              </w:rPr>
            </w:pPr>
          </w:p>
        </w:tc>
      </w:tr>
      <w:tr w:rsidR="00E50AA7" w:rsidRPr="00E37922" w14:paraId="09ABD571" w14:textId="77777777" w:rsidTr="003D423A">
        <w:tc>
          <w:tcPr>
            <w:tcW w:w="2127" w:type="dxa"/>
          </w:tcPr>
          <w:p w14:paraId="4E2DD0EA" w14:textId="77777777" w:rsidR="00E50AA7" w:rsidRPr="00E37922" w:rsidRDefault="00E50AA7" w:rsidP="00E50AA7">
            <w:pPr>
              <w:jc w:val="both"/>
              <w:rPr>
                <w:rFonts w:ascii="Times New Roman" w:hAnsi="Times New Roman"/>
                <w:sz w:val="22"/>
                <w:szCs w:val="22"/>
              </w:rPr>
            </w:pPr>
            <w:r w:rsidRPr="00E37922">
              <w:rPr>
                <w:rFonts w:ascii="Times New Roman" w:hAnsi="Times New Roman"/>
                <w:sz w:val="22"/>
                <w:szCs w:val="22"/>
              </w:rPr>
              <w:t>Botswana</w:t>
            </w:r>
          </w:p>
        </w:tc>
        <w:tc>
          <w:tcPr>
            <w:tcW w:w="7683" w:type="dxa"/>
          </w:tcPr>
          <w:p w14:paraId="4EB484BD" w14:textId="77777777" w:rsidR="00E50AA7" w:rsidRPr="00E37922" w:rsidRDefault="00E50AA7" w:rsidP="00E20655">
            <w:pPr>
              <w:numPr>
                <w:ilvl w:val="0"/>
                <w:numId w:val="8"/>
              </w:numPr>
              <w:ind w:left="360"/>
              <w:jc w:val="both"/>
              <w:rPr>
                <w:rFonts w:ascii="Times New Roman" w:hAnsi="Times New Roman"/>
                <w:bCs/>
                <w:sz w:val="22"/>
                <w:szCs w:val="22"/>
              </w:rPr>
            </w:pPr>
            <w:r w:rsidRPr="00E37922">
              <w:rPr>
                <w:rFonts w:ascii="Times New Roman" w:hAnsi="Times New Roman"/>
                <w:bCs/>
                <w:sz w:val="22"/>
                <w:szCs w:val="22"/>
              </w:rPr>
              <w:t>Planning to host the Slaty Egret International Working Group meeting from the 13</w:t>
            </w:r>
            <w:r w:rsidRPr="00E37922">
              <w:rPr>
                <w:rFonts w:ascii="Times New Roman" w:hAnsi="Times New Roman"/>
                <w:bCs/>
                <w:sz w:val="22"/>
                <w:szCs w:val="22"/>
                <w:vertAlign w:val="superscript"/>
              </w:rPr>
              <w:t>th</w:t>
            </w:r>
            <w:r w:rsidRPr="00E37922">
              <w:rPr>
                <w:rFonts w:ascii="Times New Roman" w:hAnsi="Times New Roman"/>
                <w:bCs/>
                <w:sz w:val="22"/>
                <w:szCs w:val="22"/>
              </w:rPr>
              <w:t xml:space="preserve"> to the 15</w:t>
            </w:r>
            <w:r w:rsidRPr="00E37922">
              <w:rPr>
                <w:rFonts w:ascii="Times New Roman" w:hAnsi="Times New Roman"/>
                <w:bCs/>
                <w:sz w:val="22"/>
                <w:szCs w:val="22"/>
                <w:vertAlign w:val="superscript"/>
              </w:rPr>
              <w:t>th</w:t>
            </w:r>
            <w:r w:rsidRPr="00E37922">
              <w:rPr>
                <w:rFonts w:ascii="Times New Roman" w:hAnsi="Times New Roman"/>
                <w:bCs/>
                <w:sz w:val="22"/>
                <w:szCs w:val="22"/>
              </w:rPr>
              <w:t xml:space="preserve"> of September 2023. Arrangements for the venue of the meeting are being made. The meeting will host Range States delegates and experts.</w:t>
            </w:r>
          </w:p>
          <w:p w14:paraId="7E55176E" w14:textId="77777777" w:rsidR="00E50AA7" w:rsidRPr="00E37922" w:rsidRDefault="00E50AA7" w:rsidP="00E20655">
            <w:pPr>
              <w:numPr>
                <w:ilvl w:val="0"/>
                <w:numId w:val="8"/>
              </w:numPr>
              <w:ind w:left="360"/>
              <w:jc w:val="both"/>
              <w:rPr>
                <w:rFonts w:ascii="Times New Roman" w:hAnsi="Times New Roman"/>
                <w:bCs/>
                <w:sz w:val="22"/>
                <w:szCs w:val="22"/>
              </w:rPr>
            </w:pPr>
            <w:r w:rsidRPr="00E37922">
              <w:rPr>
                <w:rFonts w:ascii="Times New Roman" w:hAnsi="Times New Roman"/>
                <w:bCs/>
                <w:sz w:val="22"/>
                <w:szCs w:val="22"/>
              </w:rPr>
              <w:t>Engaging authorities in considering the possibility of hosting the AEWA MOP9 in the year 2025.</w:t>
            </w:r>
          </w:p>
          <w:p w14:paraId="2170CFD3" w14:textId="77777777" w:rsidR="00E50AA7" w:rsidRPr="00E37922" w:rsidRDefault="00E50AA7" w:rsidP="00E50AA7">
            <w:pPr>
              <w:jc w:val="both"/>
              <w:rPr>
                <w:rFonts w:ascii="Times New Roman" w:hAnsi="Times New Roman"/>
                <w:sz w:val="22"/>
                <w:szCs w:val="22"/>
              </w:rPr>
            </w:pPr>
          </w:p>
          <w:p w14:paraId="7FE184AD" w14:textId="77777777" w:rsidR="00E50AA7" w:rsidRPr="00E37922" w:rsidRDefault="00E50AA7" w:rsidP="00E50AA7">
            <w:pPr>
              <w:ind w:left="1080"/>
              <w:jc w:val="both"/>
              <w:rPr>
                <w:rFonts w:ascii="Times New Roman" w:hAnsi="Times New Roman"/>
                <w:sz w:val="22"/>
                <w:szCs w:val="22"/>
              </w:rPr>
            </w:pPr>
          </w:p>
        </w:tc>
      </w:tr>
    </w:tbl>
    <w:p w14:paraId="296429EB" w14:textId="77777777" w:rsidR="00E50AA7" w:rsidRPr="00E37922" w:rsidRDefault="00E50AA7" w:rsidP="00E50AA7">
      <w:pPr>
        <w:jc w:val="both"/>
        <w:rPr>
          <w:sz w:val="22"/>
          <w:szCs w:val="22"/>
        </w:rPr>
      </w:pPr>
    </w:p>
    <w:p w14:paraId="02A8F730" w14:textId="77777777" w:rsidR="00E50AA7" w:rsidRPr="00E37922" w:rsidRDefault="00E50AA7" w:rsidP="00E50AA7">
      <w:pPr>
        <w:jc w:val="both"/>
        <w:rPr>
          <w:sz w:val="22"/>
          <w:szCs w:val="22"/>
        </w:rPr>
      </w:pPr>
    </w:p>
    <w:p w14:paraId="271FA59C" w14:textId="77777777" w:rsidR="00E50AA7" w:rsidRPr="00E37922" w:rsidRDefault="00E50AA7" w:rsidP="00E20655">
      <w:pPr>
        <w:numPr>
          <w:ilvl w:val="0"/>
          <w:numId w:val="1"/>
        </w:numPr>
        <w:tabs>
          <w:tab w:val="num" w:pos="567"/>
        </w:tabs>
        <w:spacing w:after="160" w:line="259" w:lineRule="auto"/>
        <w:ind w:left="567" w:hanging="567"/>
        <w:jc w:val="both"/>
        <w:rPr>
          <w:b/>
          <w:bCs/>
          <w:sz w:val="22"/>
          <w:szCs w:val="22"/>
        </w:rPr>
      </w:pPr>
      <w:r w:rsidRPr="00E37922">
        <w:rPr>
          <w:b/>
          <w:bCs/>
          <w:sz w:val="22"/>
          <w:szCs w:val="22"/>
        </w:rPr>
        <w:t>Overview of special issues that might be of interest to the StC</w:t>
      </w:r>
    </w:p>
    <w:p w14:paraId="04211BDB" w14:textId="77777777" w:rsidR="00E50AA7" w:rsidRPr="00E37922" w:rsidRDefault="00E50AA7" w:rsidP="00E50AA7">
      <w:pPr>
        <w:jc w:val="both"/>
        <w:rPr>
          <w:sz w:val="22"/>
          <w:szCs w:val="22"/>
        </w:rPr>
      </w:pPr>
    </w:p>
    <w:tbl>
      <w:tblPr>
        <w:tblStyle w:val="TableGrid1"/>
        <w:tblW w:w="9810" w:type="dxa"/>
        <w:tblInd w:w="-176" w:type="dxa"/>
        <w:tblLook w:val="04A0" w:firstRow="1" w:lastRow="0" w:firstColumn="1" w:lastColumn="0" w:noHBand="0" w:noVBand="1"/>
      </w:tblPr>
      <w:tblGrid>
        <w:gridCol w:w="2127"/>
        <w:gridCol w:w="7683"/>
      </w:tblGrid>
      <w:tr w:rsidR="00E50AA7" w:rsidRPr="00E37922" w14:paraId="62EDEF36" w14:textId="77777777" w:rsidTr="003D423A">
        <w:tc>
          <w:tcPr>
            <w:tcW w:w="2127" w:type="dxa"/>
            <w:shd w:val="clear" w:color="auto" w:fill="A8D08D"/>
          </w:tcPr>
          <w:p w14:paraId="0536644C" w14:textId="77777777" w:rsidR="00E50AA7" w:rsidRPr="00E37922" w:rsidRDefault="00E50AA7" w:rsidP="00E50AA7">
            <w:pPr>
              <w:jc w:val="both"/>
              <w:rPr>
                <w:rFonts w:ascii="Times New Roman" w:hAnsi="Times New Roman"/>
                <w:b/>
                <w:bCs/>
                <w:sz w:val="22"/>
                <w:szCs w:val="22"/>
              </w:rPr>
            </w:pPr>
            <w:r w:rsidRPr="00E37922">
              <w:rPr>
                <w:rFonts w:ascii="Times New Roman" w:hAnsi="Times New Roman"/>
                <w:b/>
                <w:bCs/>
                <w:sz w:val="22"/>
                <w:szCs w:val="22"/>
              </w:rPr>
              <w:t xml:space="preserve">Reporting Party </w:t>
            </w:r>
          </w:p>
        </w:tc>
        <w:tc>
          <w:tcPr>
            <w:tcW w:w="7683" w:type="dxa"/>
            <w:shd w:val="clear" w:color="auto" w:fill="A8D08D"/>
          </w:tcPr>
          <w:p w14:paraId="12B272E1" w14:textId="77777777" w:rsidR="00E50AA7" w:rsidRPr="00E37922" w:rsidRDefault="00E50AA7" w:rsidP="00E50AA7">
            <w:pPr>
              <w:jc w:val="both"/>
              <w:rPr>
                <w:rFonts w:ascii="Times New Roman" w:hAnsi="Times New Roman"/>
                <w:b/>
                <w:bCs/>
                <w:sz w:val="22"/>
                <w:szCs w:val="22"/>
              </w:rPr>
            </w:pPr>
            <w:r w:rsidRPr="00E37922">
              <w:rPr>
                <w:rFonts w:ascii="Times New Roman" w:hAnsi="Times New Roman"/>
                <w:b/>
                <w:bCs/>
                <w:sz w:val="22"/>
                <w:szCs w:val="22"/>
              </w:rPr>
              <w:t xml:space="preserve">Progress </w:t>
            </w:r>
          </w:p>
        </w:tc>
      </w:tr>
      <w:tr w:rsidR="00E50AA7" w:rsidRPr="00E37922" w14:paraId="5C2B1408" w14:textId="77777777" w:rsidTr="003D423A">
        <w:tc>
          <w:tcPr>
            <w:tcW w:w="2127" w:type="dxa"/>
          </w:tcPr>
          <w:p w14:paraId="5CFEE3C6" w14:textId="16CE9EB4" w:rsidR="00E50AA7" w:rsidRPr="00E37922" w:rsidRDefault="00E50AA7" w:rsidP="00E50AA7">
            <w:pPr>
              <w:jc w:val="both"/>
              <w:rPr>
                <w:rFonts w:ascii="Times New Roman" w:hAnsi="Times New Roman"/>
                <w:sz w:val="22"/>
                <w:szCs w:val="22"/>
              </w:rPr>
            </w:pPr>
            <w:r w:rsidRPr="00E37922">
              <w:rPr>
                <w:rFonts w:ascii="Times New Roman" w:hAnsi="Times New Roman"/>
                <w:sz w:val="22"/>
                <w:szCs w:val="22"/>
              </w:rPr>
              <w:t>Mauritius</w:t>
            </w:r>
          </w:p>
        </w:tc>
        <w:tc>
          <w:tcPr>
            <w:tcW w:w="7683" w:type="dxa"/>
          </w:tcPr>
          <w:p w14:paraId="3975181E" w14:textId="77777777" w:rsidR="00E50AA7" w:rsidRPr="00E37922" w:rsidRDefault="00E50AA7" w:rsidP="00E50AA7">
            <w:pPr>
              <w:jc w:val="both"/>
              <w:rPr>
                <w:rFonts w:ascii="Times New Roman" w:hAnsi="Times New Roman"/>
                <w:sz w:val="22"/>
                <w:szCs w:val="22"/>
              </w:rPr>
            </w:pPr>
            <w:r w:rsidRPr="00E37922">
              <w:rPr>
                <w:rFonts w:ascii="Times New Roman" w:hAnsi="Times New Roman"/>
                <w:sz w:val="22"/>
                <w:szCs w:val="22"/>
                <w:lang w:val="en-GB"/>
              </w:rPr>
              <w:t>Round Island is up to now predator-free for seabirds. Contrarily, Ile aux Aigrettes being at about 850 off-coast, has not been predator free. However, continuous monitoring and trapping stations are used for early detection and control.</w:t>
            </w:r>
          </w:p>
        </w:tc>
      </w:tr>
      <w:tr w:rsidR="00E50AA7" w:rsidRPr="00E37922" w14:paraId="19C30EBC" w14:textId="77777777" w:rsidTr="003D423A">
        <w:tc>
          <w:tcPr>
            <w:tcW w:w="2127" w:type="dxa"/>
          </w:tcPr>
          <w:p w14:paraId="7BAC6EA3" w14:textId="77777777" w:rsidR="00E50AA7" w:rsidRPr="00E37922" w:rsidRDefault="00E50AA7" w:rsidP="00E50AA7">
            <w:pPr>
              <w:jc w:val="both"/>
              <w:rPr>
                <w:rFonts w:ascii="Times New Roman" w:hAnsi="Times New Roman"/>
                <w:sz w:val="22"/>
                <w:szCs w:val="22"/>
              </w:rPr>
            </w:pPr>
            <w:r w:rsidRPr="00E37922">
              <w:rPr>
                <w:rFonts w:ascii="Times New Roman" w:hAnsi="Times New Roman"/>
                <w:sz w:val="22"/>
                <w:szCs w:val="22"/>
              </w:rPr>
              <w:t>Kenya</w:t>
            </w:r>
          </w:p>
        </w:tc>
        <w:tc>
          <w:tcPr>
            <w:tcW w:w="7683" w:type="dxa"/>
          </w:tcPr>
          <w:p w14:paraId="211D6D76" w14:textId="08581355" w:rsidR="00E50AA7" w:rsidRPr="00E37922" w:rsidRDefault="00E50AA7" w:rsidP="00E20655">
            <w:pPr>
              <w:numPr>
                <w:ilvl w:val="0"/>
                <w:numId w:val="6"/>
              </w:numPr>
              <w:jc w:val="both"/>
              <w:rPr>
                <w:rFonts w:ascii="Times New Roman" w:hAnsi="Times New Roman"/>
                <w:sz w:val="22"/>
                <w:szCs w:val="22"/>
                <w:lang w:val="en-ZA"/>
              </w:rPr>
            </w:pPr>
            <w:r w:rsidRPr="00E37922">
              <w:rPr>
                <w:rFonts w:ascii="Times New Roman" w:hAnsi="Times New Roman"/>
                <w:sz w:val="22"/>
                <w:szCs w:val="22"/>
                <w:lang w:val="en-ZA"/>
              </w:rPr>
              <w:t xml:space="preserve">Inter-Ministerial and multi-agency discussions with relevant key stakeholders on AEWA implementation of in the </w:t>
            </w:r>
            <w:proofErr w:type="gramStart"/>
            <w:r w:rsidRPr="00E37922">
              <w:rPr>
                <w:rFonts w:ascii="Times New Roman" w:hAnsi="Times New Roman"/>
                <w:sz w:val="22"/>
                <w:szCs w:val="22"/>
                <w:lang w:val="en-ZA"/>
              </w:rPr>
              <w:t>country .The</w:t>
            </w:r>
            <w:proofErr w:type="gramEnd"/>
            <w:r w:rsidRPr="00E37922">
              <w:rPr>
                <w:rFonts w:ascii="Times New Roman" w:hAnsi="Times New Roman"/>
                <w:sz w:val="22"/>
                <w:szCs w:val="22"/>
                <w:lang w:val="en-ZA"/>
              </w:rPr>
              <w:t xml:space="preserve"> discussions were aimed at responding to issues raised at MoP8 on the Open Case File touching on Lake </w:t>
            </w:r>
            <w:proofErr w:type="spellStart"/>
            <w:r w:rsidRPr="00E37922">
              <w:rPr>
                <w:rFonts w:ascii="Times New Roman" w:hAnsi="Times New Roman"/>
                <w:sz w:val="22"/>
                <w:szCs w:val="22"/>
                <w:lang w:val="en-ZA"/>
              </w:rPr>
              <w:t>Elmentaita</w:t>
            </w:r>
            <w:proofErr w:type="spellEnd"/>
            <w:r w:rsidRPr="00E37922">
              <w:rPr>
                <w:rFonts w:ascii="Times New Roman" w:hAnsi="Times New Roman"/>
                <w:sz w:val="22"/>
                <w:szCs w:val="22"/>
                <w:lang w:val="en-ZA"/>
              </w:rPr>
              <w:t xml:space="preserve"> and concerning AEWA, Ramsar Convention and also World Heritage Convention  and </w:t>
            </w:r>
            <w:r w:rsidR="003D423A" w:rsidRPr="00E37922">
              <w:rPr>
                <w:rFonts w:ascii="Times New Roman" w:hAnsi="Times New Roman"/>
                <w:sz w:val="22"/>
                <w:szCs w:val="22"/>
                <w:lang w:val="en-ZA"/>
              </w:rPr>
              <w:t>included</w:t>
            </w:r>
            <w:r w:rsidRPr="00E37922">
              <w:rPr>
                <w:rFonts w:ascii="Times New Roman" w:hAnsi="Times New Roman"/>
                <w:sz w:val="22"/>
                <w:szCs w:val="22"/>
                <w:lang w:val="en-ZA"/>
              </w:rPr>
              <w:t xml:space="preserve">- </w:t>
            </w:r>
          </w:p>
          <w:p w14:paraId="00FD004B" w14:textId="77777777" w:rsidR="00E50AA7" w:rsidRPr="00E37922" w:rsidRDefault="00E50AA7" w:rsidP="00E20655">
            <w:pPr>
              <w:numPr>
                <w:ilvl w:val="0"/>
                <w:numId w:val="7"/>
              </w:numPr>
              <w:jc w:val="both"/>
              <w:rPr>
                <w:rFonts w:ascii="Times New Roman" w:hAnsi="Times New Roman"/>
                <w:sz w:val="22"/>
                <w:szCs w:val="22"/>
                <w:lang w:val="en-ZA"/>
              </w:rPr>
            </w:pPr>
            <w:r w:rsidRPr="00E37922">
              <w:rPr>
                <w:rFonts w:ascii="Times New Roman" w:hAnsi="Times New Roman"/>
                <w:sz w:val="22"/>
                <w:szCs w:val="22"/>
                <w:lang w:val="en-ZA"/>
              </w:rPr>
              <w:t xml:space="preserve">Engagement of the relevant Energy power supply companies and agencies - (KPLC, KENGEN, GDC and Lake Turkana Wind Farm and their respective parent Ministries) to discuss the concerns raised by the three Conventions regarding Lake </w:t>
            </w:r>
            <w:proofErr w:type="spellStart"/>
            <w:r w:rsidRPr="00E37922">
              <w:rPr>
                <w:rFonts w:ascii="Times New Roman" w:hAnsi="Times New Roman"/>
                <w:sz w:val="22"/>
                <w:szCs w:val="22"/>
                <w:lang w:val="en-ZA"/>
              </w:rPr>
              <w:t>Elmentaita</w:t>
            </w:r>
            <w:proofErr w:type="spellEnd"/>
            <w:r w:rsidRPr="00E37922">
              <w:rPr>
                <w:rFonts w:ascii="Times New Roman" w:hAnsi="Times New Roman"/>
                <w:sz w:val="22"/>
                <w:szCs w:val="22"/>
                <w:lang w:val="en-ZA"/>
              </w:rPr>
              <w:t xml:space="preserve"> as a </w:t>
            </w:r>
            <w:proofErr w:type="gramStart"/>
            <w:r w:rsidRPr="00E37922">
              <w:rPr>
                <w:rFonts w:ascii="Times New Roman" w:hAnsi="Times New Roman"/>
                <w:sz w:val="22"/>
                <w:szCs w:val="22"/>
                <w:lang w:val="en-ZA"/>
              </w:rPr>
              <w:t>IBA ,</w:t>
            </w:r>
            <w:proofErr w:type="gramEnd"/>
            <w:r w:rsidRPr="00E37922">
              <w:rPr>
                <w:rFonts w:ascii="Times New Roman" w:hAnsi="Times New Roman"/>
                <w:sz w:val="22"/>
                <w:szCs w:val="22"/>
                <w:lang w:val="en-ZA"/>
              </w:rPr>
              <w:t xml:space="preserve"> Ramsar and World heritage site. </w:t>
            </w:r>
          </w:p>
          <w:p w14:paraId="0500E81C" w14:textId="77777777" w:rsidR="00E50AA7" w:rsidRPr="00E37922" w:rsidRDefault="00E50AA7" w:rsidP="00E20655">
            <w:pPr>
              <w:numPr>
                <w:ilvl w:val="0"/>
                <w:numId w:val="7"/>
              </w:numPr>
              <w:spacing w:line="256" w:lineRule="auto"/>
              <w:contextualSpacing/>
              <w:jc w:val="both"/>
              <w:rPr>
                <w:rFonts w:ascii="Times New Roman" w:hAnsi="Times New Roman"/>
                <w:sz w:val="22"/>
                <w:szCs w:val="22"/>
                <w:lang w:val="en-ZA"/>
              </w:rPr>
            </w:pPr>
            <w:proofErr w:type="gramStart"/>
            <w:r w:rsidRPr="00E37922">
              <w:rPr>
                <w:rFonts w:ascii="Times New Roman" w:hAnsi="Times New Roman"/>
                <w:sz w:val="22"/>
                <w:szCs w:val="22"/>
                <w:lang w:val="en-ZA"/>
              </w:rPr>
              <w:t>Considering  inviting</w:t>
            </w:r>
            <w:proofErr w:type="gramEnd"/>
            <w:r w:rsidRPr="00E37922">
              <w:rPr>
                <w:rFonts w:ascii="Times New Roman" w:hAnsi="Times New Roman"/>
                <w:sz w:val="22"/>
                <w:szCs w:val="22"/>
                <w:lang w:val="en-ZA"/>
              </w:rPr>
              <w:t xml:space="preserve"> the Joint Mission of AEWA, Ramsar, WHC and IUCN to visit L. </w:t>
            </w:r>
            <w:proofErr w:type="spellStart"/>
            <w:r w:rsidRPr="00E37922">
              <w:rPr>
                <w:rFonts w:ascii="Times New Roman" w:hAnsi="Times New Roman"/>
                <w:sz w:val="22"/>
                <w:szCs w:val="22"/>
                <w:lang w:val="en-ZA"/>
              </w:rPr>
              <w:t>Elementaita</w:t>
            </w:r>
            <w:proofErr w:type="spellEnd"/>
            <w:r w:rsidRPr="00E37922">
              <w:rPr>
                <w:rFonts w:ascii="Times New Roman" w:hAnsi="Times New Roman"/>
                <w:sz w:val="22"/>
                <w:szCs w:val="22"/>
                <w:lang w:val="en-ZA"/>
              </w:rPr>
              <w:t xml:space="preserve"> for fact finding mission with objective of reviewing progress the  country has made in responding to the concerns raised and aim  on closing Kenya’s Case File for L. </w:t>
            </w:r>
            <w:proofErr w:type="spellStart"/>
            <w:r w:rsidRPr="00E37922">
              <w:rPr>
                <w:rFonts w:ascii="Times New Roman" w:hAnsi="Times New Roman"/>
                <w:sz w:val="22"/>
                <w:szCs w:val="22"/>
                <w:lang w:val="en-ZA"/>
              </w:rPr>
              <w:t>Elementaita</w:t>
            </w:r>
            <w:proofErr w:type="spellEnd"/>
          </w:p>
          <w:p w14:paraId="00A6CAE9" w14:textId="774EBDB5" w:rsidR="00E50AA7" w:rsidRPr="00E37922" w:rsidRDefault="00E50AA7" w:rsidP="00E20655">
            <w:pPr>
              <w:numPr>
                <w:ilvl w:val="0"/>
                <w:numId w:val="5"/>
              </w:numPr>
              <w:ind w:left="318" w:hanging="318"/>
              <w:contextualSpacing/>
              <w:jc w:val="both"/>
              <w:rPr>
                <w:rFonts w:ascii="Times New Roman" w:hAnsi="Times New Roman"/>
                <w:sz w:val="22"/>
                <w:szCs w:val="22"/>
              </w:rPr>
            </w:pPr>
            <w:r w:rsidRPr="00E37922">
              <w:rPr>
                <w:rFonts w:ascii="Times New Roman" w:hAnsi="Times New Roman"/>
                <w:sz w:val="22"/>
                <w:szCs w:val="22"/>
                <w:lang w:val="en-GB"/>
              </w:rPr>
              <w:t xml:space="preserve">Development of   a Biennial Program of </w:t>
            </w:r>
            <w:proofErr w:type="gramStart"/>
            <w:r w:rsidRPr="00E37922">
              <w:rPr>
                <w:rFonts w:ascii="Times New Roman" w:hAnsi="Times New Roman"/>
                <w:sz w:val="22"/>
                <w:szCs w:val="22"/>
                <w:lang w:val="en-GB"/>
              </w:rPr>
              <w:t>Work  with</w:t>
            </w:r>
            <w:proofErr w:type="gramEnd"/>
            <w:r w:rsidRPr="00E37922">
              <w:rPr>
                <w:rFonts w:ascii="Times New Roman" w:hAnsi="Times New Roman"/>
                <w:sz w:val="22"/>
                <w:szCs w:val="22"/>
                <w:lang w:val="en-GB"/>
              </w:rPr>
              <w:t xml:space="preserve"> budgets for implementation of AEWA including on monitoring of waterbirds and development of species-specific Recovery and conservation Action Plans (SSAP)to include species such as Lesser and Greater </w:t>
            </w:r>
            <w:proofErr w:type="spellStart"/>
            <w:r w:rsidRPr="00E37922">
              <w:rPr>
                <w:rFonts w:ascii="Times New Roman" w:hAnsi="Times New Roman"/>
                <w:sz w:val="22"/>
                <w:szCs w:val="22"/>
                <w:lang w:val="en-GB"/>
              </w:rPr>
              <w:t>Flamingoes</w:t>
            </w:r>
            <w:proofErr w:type="spellEnd"/>
            <w:r w:rsidRPr="00E37922">
              <w:rPr>
                <w:rFonts w:ascii="Times New Roman" w:hAnsi="Times New Roman"/>
                <w:sz w:val="22"/>
                <w:szCs w:val="22"/>
                <w:lang w:val="en-GB"/>
              </w:rPr>
              <w:t>, and Multiple -Species Action Plans (</w:t>
            </w:r>
            <w:proofErr w:type="spellStart"/>
            <w:r w:rsidRPr="00E37922">
              <w:rPr>
                <w:rFonts w:ascii="Times New Roman" w:hAnsi="Times New Roman"/>
                <w:sz w:val="22"/>
                <w:szCs w:val="22"/>
                <w:lang w:val="en-GB"/>
              </w:rPr>
              <w:t>MSaP</w:t>
            </w:r>
            <w:proofErr w:type="spellEnd"/>
            <w:r w:rsidRPr="00E37922">
              <w:rPr>
                <w:rFonts w:ascii="Times New Roman" w:hAnsi="Times New Roman"/>
                <w:sz w:val="22"/>
                <w:szCs w:val="22"/>
                <w:lang w:val="en-GB"/>
              </w:rPr>
              <w:t xml:space="preserve">) including for bird species not necessarily under the AEWA </w:t>
            </w:r>
          </w:p>
        </w:tc>
      </w:tr>
      <w:tr w:rsidR="00E50AA7" w:rsidRPr="00E37922" w14:paraId="417BC7EE" w14:textId="77777777" w:rsidTr="003D423A">
        <w:tc>
          <w:tcPr>
            <w:tcW w:w="2127" w:type="dxa"/>
          </w:tcPr>
          <w:p w14:paraId="6B18FDB7" w14:textId="77777777" w:rsidR="00E50AA7" w:rsidRPr="00E37922" w:rsidRDefault="00E50AA7" w:rsidP="00E50AA7">
            <w:pPr>
              <w:jc w:val="both"/>
              <w:rPr>
                <w:rFonts w:ascii="Times New Roman" w:hAnsi="Times New Roman"/>
                <w:sz w:val="22"/>
                <w:szCs w:val="22"/>
              </w:rPr>
            </w:pPr>
            <w:r w:rsidRPr="00E37922">
              <w:rPr>
                <w:rFonts w:ascii="Times New Roman" w:hAnsi="Times New Roman"/>
                <w:sz w:val="22"/>
                <w:szCs w:val="22"/>
              </w:rPr>
              <w:t>Botswana</w:t>
            </w:r>
          </w:p>
        </w:tc>
        <w:tc>
          <w:tcPr>
            <w:tcW w:w="7683" w:type="dxa"/>
          </w:tcPr>
          <w:p w14:paraId="38CA3C65" w14:textId="77777777" w:rsidR="00E50AA7" w:rsidRPr="00E37922" w:rsidRDefault="00E50AA7" w:rsidP="00E50AA7">
            <w:pPr>
              <w:jc w:val="both"/>
              <w:rPr>
                <w:rFonts w:ascii="Times New Roman" w:hAnsi="Times New Roman"/>
                <w:sz w:val="22"/>
                <w:szCs w:val="22"/>
              </w:rPr>
            </w:pPr>
            <w:r w:rsidRPr="00E37922">
              <w:rPr>
                <w:rFonts w:ascii="Times New Roman" w:hAnsi="Times New Roman"/>
                <w:sz w:val="22"/>
                <w:szCs w:val="22"/>
              </w:rPr>
              <w:t>There have been meetings that have been conducted to facilitate the National Wildlife Poisoning protocols which deal with all wildlife poisoning at all levels.</w:t>
            </w:r>
          </w:p>
        </w:tc>
      </w:tr>
    </w:tbl>
    <w:p w14:paraId="2DE720D6" w14:textId="5ACFA397" w:rsidR="00E50AA7" w:rsidRDefault="00E50AA7" w:rsidP="00E50AA7">
      <w:pPr>
        <w:jc w:val="both"/>
        <w:rPr>
          <w:sz w:val="22"/>
          <w:szCs w:val="22"/>
        </w:rPr>
      </w:pPr>
    </w:p>
    <w:p w14:paraId="6AC3BAAF" w14:textId="77777777" w:rsidR="003D6366" w:rsidRPr="00E37922" w:rsidRDefault="003D6366" w:rsidP="00E50AA7">
      <w:pPr>
        <w:jc w:val="both"/>
        <w:rPr>
          <w:sz w:val="22"/>
          <w:szCs w:val="22"/>
        </w:rPr>
      </w:pPr>
    </w:p>
    <w:p w14:paraId="07093B0B" w14:textId="26AAB710" w:rsidR="003D423A" w:rsidRPr="00E37922" w:rsidRDefault="00E50AA7" w:rsidP="00E20655">
      <w:pPr>
        <w:numPr>
          <w:ilvl w:val="0"/>
          <w:numId w:val="1"/>
        </w:numPr>
        <w:tabs>
          <w:tab w:val="num" w:pos="567"/>
        </w:tabs>
        <w:spacing w:after="160" w:line="259" w:lineRule="auto"/>
        <w:ind w:left="567" w:hanging="851"/>
        <w:jc w:val="both"/>
        <w:rPr>
          <w:b/>
          <w:bCs/>
          <w:sz w:val="22"/>
          <w:szCs w:val="22"/>
        </w:rPr>
      </w:pPr>
      <w:r w:rsidRPr="00E37922">
        <w:rPr>
          <w:b/>
          <w:bCs/>
          <w:sz w:val="22"/>
          <w:szCs w:val="22"/>
        </w:rPr>
        <w:t>Any other relevant information</w:t>
      </w:r>
    </w:p>
    <w:p w14:paraId="7E3DAC43" w14:textId="3EC5A454" w:rsidR="003D423A" w:rsidRPr="00E37922" w:rsidRDefault="003D423A" w:rsidP="003D423A">
      <w:pPr>
        <w:spacing w:after="160" w:line="259" w:lineRule="auto"/>
        <w:jc w:val="both"/>
        <w:rPr>
          <w:color w:val="FF0000"/>
          <w:sz w:val="22"/>
          <w:szCs w:val="22"/>
        </w:rPr>
      </w:pPr>
      <w:r w:rsidRPr="00E37922">
        <w:rPr>
          <w:color w:val="FF0000"/>
          <w:sz w:val="22"/>
          <w:szCs w:val="22"/>
        </w:rPr>
        <w:t xml:space="preserve">Attach the report developed for the TC to this report for additional information </w:t>
      </w:r>
    </w:p>
    <w:p w14:paraId="3F3DEEA0" w14:textId="45F84E3C" w:rsidR="009D6B98" w:rsidRPr="00E37922" w:rsidRDefault="009D6B98" w:rsidP="00E20655">
      <w:pPr>
        <w:pStyle w:val="ListParagraph"/>
        <w:numPr>
          <w:ilvl w:val="0"/>
          <w:numId w:val="5"/>
        </w:numPr>
        <w:spacing w:after="160" w:line="259" w:lineRule="auto"/>
        <w:jc w:val="both"/>
        <w:rPr>
          <w:color w:val="FF0000"/>
          <w:sz w:val="22"/>
          <w:szCs w:val="22"/>
        </w:rPr>
      </w:pPr>
      <w:r w:rsidRPr="00E37922">
        <w:rPr>
          <w:sz w:val="22"/>
          <w:szCs w:val="22"/>
        </w:rPr>
        <w:t>New or major ongoing research and monitoring activities on waterbirds and waterbird habitats.</w:t>
      </w:r>
    </w:p>
    <w:tbl>
      <w:tblPr>
        <w:tblStyle w:val="TableGrid1"/>
        <w:tblW w:w="9810" w:type="dxa"/>
        <w:tblInd w:w="-176" w:type="dxa"/>
        <w:tblLook w:val="04A0" w:firstRow="1" w:lastRow="0" w:firstColumn="1" w:lastColumn="0" w:noHBand="0" w:noVBand="1"/>
      </w:tblPr>
      <w:tblGrid>
        <w:gridCol w:w="5323"/>
        <w:gridCol w:w="10"/>
        <w:gridCol w:w="4477"/>
      </w:tblGrid>
      <w:tr w:rsidR="00E50AA7" w:rsidRPr="00E37922" w14:paraId="2CE593D2" w14:textId="77777777" w:rsidTr="003D423A">
        <w:tc>
          <w:tcPr>
            <w:tcW w:w="5323" w:type="dxa"/>
            <w:shd w:val="clear" w:color="auto" w:fill="A8D08D"/>
          </w:tcPr>
          <w:p w14:paraId="12CECD6E" w14:textId="77777777" w:rsidR="00E50AA7" w:rsidRPr="00E37922" w:rsidRDefault="00E50AA7" w:rsidP="00E50AA7">
            <w:pPr>
              <w:jc w:val="both"/>
              <w:rPr>
                <w:rFonts w:ascii="Times New Roman" w:hAnsi="Times New Roman"/>
                <w:b/>
                <w:bCs/>
                <w:sz w:val="22"/>
                <w:szCs w:val="22"/>
              </w:rPr>
            </w:pPr>
            <w:r w:rsidRPr="00E37922">
              <w:rPr>
                <w:rFonts w:ascii="Times New Roman" w:hAnsi="Times New Roman"/>
                <w:b/>
                <w:bCs/>
                <w:sz w:val="22"/>
                <w:szCs w:val="22"/>
              </w:rPr>
              <w:t xml:space="preserve">Reporting Party </w:t>
            </w:r>
          </w:p>
        </w:tc>
        <w:tc>
          <w:tcPr>
            <w:tcW w:w="4487" w:type="dxa"/>
            <w:gridSpan w:val="2"/>
            <w:shd w:val="clear" w:color="auto" w:fill="A8D08D"/>
          </w:tcPr>
          <w:p w14:paraId="22AB9E53" w14:textId="77777777" w:rsidR="00E50AA7" w:rsidRPr="00E37922" w:rsidRDefault="00E50AA7" w:rsidP="00E50AA7">
            <w:pPr>
              <w:jc w:val="both"/>
              <w:rPr>
                <w:rFonts w:ascii="Times New Roman" w:hAnsi="Times New Roman"/>
                <w:b/>
                <w:bCs/>
                <w:sz w:val="22"/>
                <w:szCs w:val="22"/>
              </w:rPr>
            </w:pPr>
            <w:r w:rsidRPr="00E37922">
              <w:rPr>
                <w:rFonts w:ascii="Times New Roman" w:hAnsi="Times New Roman"/>
                <w:b/>
                <w:bCs/>
                <w:sz w:val="22"/>
                <w:szCs w:val="22"/>
              </w:rPr>
              <w:t xml:space="preserve">Progress </w:t>
            </w:r>
          </w:p>
        </w:tc>
      </w:tr>
      <w:tr w:rsidR="00E50AA7" w:rsidRPr="00E37922" w14:paraId="546FBEB3" w14:textId="77777777" w:rsidTr="003D423A">
        <w:tc>
          <w:tcPr>
            <w:tcW w:w="5323" w:type="dxa"/>
          </w:tcPr>
          <w:p w14:paraId="1335DCC9" w14:textId="72655099" w:rsidR="00E50AA7" w:rsidRPr="00E37922" w:rsidRDefault="00E50AA7" w:rsidP="00E50AA7">
            <w:pPr>
              <w:jc w:val="both"/>
              <w:rPr>
                <w:rFonts w:ascii="Times New Roman" w:hAnsi="Times New Roman"/>
                <w:sz w:val="22"/>
                <w:szCs w:val="22"/>
              </w:rPr>
            </w:pPr>
            <w:r w:rsidRPr="00E37922">
              <w:rPr>
                <w:rFonts w:ascii="Times New Roman" w:hAnsi="Times New Roman"/>
                <w:sz w:val="22"/>
                <w:szCs w:val="22"/>
              </w:rPr>
              <w:t>Mauritius</w:t>
            </w:r>
          </w:p>
        </w:tc>
        <w:tc>
          <w:tcPr>
            <w:tcW w:w="4487" w:type="dxa"/>
            <w:gridSpan w:val="2"/>
          </w:tcPr>
          <w:p w14:paraId="1463D1AE" w14:textId="77777777" w:rsidR="00E50AA7" w:rsidRPr="00E37922" w:rsidRDefault="00E50AA7" w:rsidP="00E50AA7">
            <w:pPr>
              <w:jc w:val="both"/>
              <w:rPr>
                <w:rFonts w:ascii="Times New Roman" w:hAnsi="Times New Roman"/>
                <w:sz w:val="22"/>
                <w:szCs w:val="22"/>
              </w:rPr>
            </w:pPr>
            <w:r w:rsidRPr="00E37922">
              <w:rPr>
                <w:rFonts w:ascii="Times New Roman" w:hAnsi="Times New Roman"/>
                <w:sz w:val="22"/>
                <w:szCs w:val="22"/>
              </w:rPr>
              <w:t>Restoration and conservation activities have been undertaken to improve the habitat of migratory waterbirds at the Rivulet Terre Rouge Estuary Bird Sanctuary, which is a Ramsar site of international importance.</w:t>
            </w:r>
          </w:p>
        </w:tc>
      </w:tr>
      <w:tr w:rsidR="00E50AA7" w:rsidRPr="00E37922" w14:paraId="1EF539C2" w14:textId="77777777" w:rsidTr="003D423A">
        <w:tc>
          <w:tcPr>
            <w:tcW w:w="5333" w:type="dxa"/>
            <w:gridSpan w:val="2"/>
            <w:shd w:val="clear" w:color="auto" w:fill="A8D08D"/>
          </w:tcPr>
          <w:p w14:paraId="1D628F0C" w14:textId="77777777" w:rsidR="00E50AA7" w:rsidRPr="00E37922" w:rsidRDefault="00E50AA7" w:rsidP="00E50AA7">
            <w:pPr>
              <w:jc w:val="both"/>
              <w:rPr>
                <w:rFonts w:ascii="Times New Roman" w:hAnsi="Times New Roman"/>
                <w:b/>
                <w:bCs/>
                <w:sz w:val="22"/>
                <w:szCs w:val="22"/>
              </w:rPr>
            </w:pPr>
            <w:r w:rsidRPr="00E37922">
              <w:rPr>
                <w:rFonts w:ascii="Times New Roman" w:hAnsi="Times New Roman"/>
                <w:b/>
                <w:bCs/>
                <w:sz w:val="22"/>
                <w:szCs w:val="22"/>
              </w:rPr>
              <w:t xml:space="preserve">Reporting Party </w:t>
            </w:r>
          </w:p>
        </w:tc>
        <w:tc>
          <w:tcPr>
            <w:tcW w:w="4477" w:type="dxa"/>
            <w:shd w:val="clear" w:color="auto" w:fill="A8D08D"/>
          </w:tcPr>
          <w:p w14:paraId="69167E39" w14:textId="77777777" w:rsidR="00E50AA7" w:rsidRPr="00E37922" w:rsidRDefault="00E50AA7" w:rsidP="00E50AA7">
            <w:pPr>
              <w:jc w:val="both"/>
              <w:rPr>
                <w:rFonts w:ascii="Times New Roman" w:hAnsi="Times New Roman"/>
                <w:b/>
                <w:bCs/>
                <w:sz w:val="22"/>
                <w:szCs w:val="22"/>
              </w:rPr>
            </w:pPr>
            <w:r w:rsidRPr="00E37922">
              <w:rPr>
                <w:rFonts w:ascii="Times New Roman" w:hAnsi="Times New Roman"/>
                <w:b/>
                <w:bCs/>
                <w:sz w:val="22"/>
                <w:szCs w:val="22"/>
              </w:rPr>
              <w:t xml:space="preserve">Progress </w:t>
            </w:r>
          </w:p>
        </w:tc>
      </w:tr>
      <w:tr w:rsidR="00E50AA7" w:rsidRPr="00E37922" w14:paraId="391C097F" w14:textId="77777777" w:rsidTr="003D423A">
        <w:tc>
          <w:tcPr>
            <w:tcW w:w="5333" w:type="dxa"/>
            <w:gridSpan w:val="2"/>
          </w:tcPr>
          <w:p w14:paraId="40B59447" w14:textId="58DD59AA" w:rsidR="00E50AA7" w:rsidRPr="00E37922" w:rsidRDefault="00E50AA7" w:rsidP="00E50AA7">
            <w:pPr>
              <w:jc w:val="both"/>
              <w:rPr>
                <w:rFonts w:ascii="Times New Roman" w:hAnsi="Times New Roman"/>
                <w:sz w:val="22"/>
                <w:szCs w:val="22"/>
              </w:rPr>
            </w:pPr>
            <w:r w:rsidRPr="00E37922">
              <w:rPr>
                <w:rFonts w:ascii="Times New Roman" w:hAnsi="Times New Roman"/>
                <w:sz w:val="22"/>
                <w:szCs w:val="22"/>
              </w:rPr>
              <w:t>Mauritius</w:t>
            </w:r>
            <w:r w:rsidR="009D6B98" w:rsidRPr="00E37922">
              <w:rPr>
                <w:rFonts w:ascii="Times New Roman" w:hAnsi="Times New Roman"/>
                <w:sz w:val="22"/>
                <w:szCs w:val="22"/>
              </w:rPr>
              <w:t xml:space="preserve"> </w:t>
            </w:r>
          </w:p>
        </w:tc>
        <w:tc>
          <w:tcPr>
            <w:tcW w:w="4477" w:type="dxa"/>
          </w:tcPr>
          <w:p w14:paraId="1106489A" w14:textId="7D8E1A85" w:rsidR="00E50AA7" w:rsidRPr="00E37922" w:rsidRDefault="00E50AA7" w:rsidP="00E50AA7">
            <w:pPr>
              <w:jc w:val="both"/>
              <w:rPr>
                <w:rFonts w:ascii="Times New Roman" w:hAnsi="Times New Roman"/>
                <w:sz w:val="22"/>
                <w:szCs w:val="22"/>
              </w:rPr>
            </w:pPr>
            <w:r w:rsidRPr="00E37922">
              <w:rPr>
                <w:rFonts w:ascii="Times New Roman" w:hAnsi="Times New Roman"/>
                <w:sz w:val="22"/>
                <w:szCs w:val="22"/>
              </w:rPr>
              <w:t xml:space="preserve">A monitoring strategy has been set up for the </w:t>
            </w:r>
            <w:r w:rsidR="009A29E3" w:rsidRPr="00E37922">
              <w:rPr>
                <w:rFonts w:ascii="Times New Roman" w:hAnsi="Times New Roman"/>
                <w:sz w:val="22"/>
                <w:szCs w:val="22"/>
              </w:rPr>
              <w:t>Southeast</w:t>
            </w:r>
            <w:r w:rsidRPr="00E37922">
              <w:rPr>
                <w:rFonts w:ascii="Times New Roman" w:hAnsi="Times New Roman"/>
                <w:sz w:val="22"/>
                <w:szCs w:val="22"/>
              </w:rPr>
              <w:t xml:space="preserve"> Islets following the MV </w:t>
            </w:r>
            <w:proofErr w:type="spellStart"/>
            <w:r w:rsidRPr="00E37922">
              <w:rPr>
                <w:rFonts w:ascii="Times New Roman" w:hAnsi="Times New Roman"/>
                <w:sz w:val="22"/>
                <w:szCs w:val="22"/>
              </w:rPr>
              <w:t>Wakashio</w:t>
            </w:r>
            <w:proofErr w:type="spellEnd"/>
            <w:r w:rsidRPr="00E37922">
              <w:rPr>
                <w:rFonts w:ascii="Times New Roman" w:hAnsi="Times New Roman"/>
                <w:sz w:val="22"/>
                <w:szCs w:val="22"/>
              </w:rPr>
              <w:t xml:space="preserve"> event. Monitoring includes parameters with regards to seabirds, migratory birds</w:t>
            </w:r>
            <w:r w:rsidR="009D6B98" w:rsidRPr="00E37922">
              <w:rPr>
                <w:rFonts w:ascii="Times New Roman" w:hAnsi="Times New Roman"/>
                <w:sz w:val="22"/>
                <w:szCs w:val="22"/>
              </w:rPr>
              <w:t>,</w:t>
            </w:r>
            <w:r w:rsidRPr="00E37922">
              <w:rPr>
                <w:rFonts w:ascii="Times New Roman" w:hAnsi="Times New Roman"/>
                <w:sz w:val="22"/>
                <w:szCs w:val="22"/>
              </w:rPr>
              <w:t xml:space="preserve"> and their habitat.</w:t>
            </w:r>
          </w:p>
        </w:tc>
      </w:tr>
    </w:tbl>
    <w:p w14:paraId="20E11340" w14:textId="77777777" w:rsidR="00870E9E" w:rsidRPr="00E37922" w:rsidRDefault="00870E9E" w:rsidP="003D6366">
      <w:pPr>
        <w:jc w:val="both"/>
        <w:rPr>
          <w:sz w:val="22"/>
          <w:szCs w:val="22"/>
          <w:lang w:val="en-GB"/>
        </w:rPr>
      </w:pPr>
    </w:p>
    <w:sectPr w:rsidR="00870E9E" w:rsidRPr="00E37922" w:rsidSect="003D6366">
      <w:headerReference w:type="default" r:id="rId11"/>
      <w:footerReference w:type="even" r:id="rId12"/>
      <w:footerReference w:type="default" r:id="rId13"/>
      <w:headerReference w:type="first" r:id="rId14"/>
      <w:type w:val="continuous"/>
      <w:pgSz w:w="11907" w:h="16840" w:code="9"/>
      <w:pgMar w:top="1134" w:right="1134" w:bottom="0" w:left="1134"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DCB70" w14:textId="77777777" w:rsidR="00E20655" w:rsidRDefault="00E20655">
      <w:r>
        <w:separator/>
      </w:r>
    </w:p>
  </w:endnote>
  <w:endnote w:type="continuationSeparator" w:id="0">
    <w:p w14:paraId="6F31EC5F" w14:textId="77777777" w:rsidR="00E20655" w:rsidRDefault="00E20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BAD29" w14:textId="77777777" w:rsidR="00C83C5B" w:rsidRDefault="00C83C5B" w:rsidP="00DD4D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4EF329" w14:textId="77777777" w:rsidR="00C83C5B" w:rsidRDefault="00C83C5B" w:rsidP="00386F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148258"/>
      <w:docPartObj>
        <w:docPartGallery w:val="Page Numbers (Bottom of Page)"/>
        <w:docPartUnique/>
      </w:docPartObj>
    </w:sdtPr>
    <w:sdtEndPr>
      <w:rPr>
        <w:noProof/>
        <w:sz w:val="20"/>
        <w:szCs w:val="20"/>
      </w:rPr>
    </w:sdtEndPr>
    <w:sdtContent>
      <w:p w14:paraId="7C30FE29" w14:textId="71C5838D" w:rsidR="00E37922" w:rsidRPr="00F47772" w:rsidRDefault="00E37922" w:rsidP="00F47772">
        <w:pPr>
          <w:pStyle w:val="Footer"/>
          <w:jc w:val="center"/>
          <w:rPr>
            <w:sz w:val="20"/>
            <w:szCs w:val="20"/>
          </w:rPr>
        </w:pPr>
        <w:r w:rsidRPr="00F47772">
          <w:rPr>
            <w:sz w:val="20"/>
            <w:szCs w:val="20"/>
          </w:rPr>
          <w:fldChar w:fldCharType="begin"/>
        </w:r>
        <w:r w:rsidRPr="00F47772">
          <w:rPr>
            <w:sz w:val="20"/>
            <w:szCs w:val="20"/>
          </w:rPr>
          <w:instrText xml:space="preserve"> PAGE   \* MERGEFORMAT </w:instrText>
        </w:r>
        <w:r w:rsidRPr="00F47772">
          <w:rPr>
            <w:sz w:val="20"/>
            <w:szCs w:val="20"/>
          </w:rPr>
          <w:fldChar w:fldCharType="separate"/>
        </w:r>
        <w:r w:rsidRPr="00F47772">
          <w:rPr>
            <w:noProof/>
            <w:sz w:val="20"/>
            <w:szCs w:val="20"/>
          </w:rPr>
          <w:t>2</w:t>
        </w:r>
        <w:r w:rsidRPr="00F47772">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9BAEB" w14:textId="5CB002DD" w:rsidR="00C83C5B" w:rsidRDefault="00C83C5B" w:rsidP="006063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7922">
      <w:rPr>
        <w:rStyle w:val="PageNumber"/>
        <w:noProof/>
      </w:rPr>
      <w:t>3</w:t>
    </w:r>
    <w:r>
      <w:rPr>
        <w:rStyle w:val="PageNumber"/>
      </w:rPr>
      <w:fldChar w:fldCharType="end"/>
    </w:r>
  </w:p>
  <w:p w14:paraId="2204BEF0" w14:textId="77777777" w:rsidR="00C83C5B" w:rsidRDefault="00C83C5B" w:rsidP="00B72BE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486AD" w14:textId="48C447E2" w:rsidR="00C83C5B" w:rsidRPr="006B32CF" w:rsidRDefault="00C83C5B" w:rsidP="006B32CF">
    <w:pPr>
      <w:pStyle w:val="Footer"/>
      <w:jc w:val="center"/>
      <w:rPr>
        <w:sz w:val="20"/>
        <w:szCs w:val="20"/>
      </w:rPr>
    </w:pPr>
    <w:r w:rsidRPr="00C473A3">
      <w:rPr>
        <w:sz w:val="20"/>
        <w:szCs w:val="20"/>
      </w:rPr>
      <w:fldChar w:fldCharType="begin"/>
    </w:r>
    <w:r w:rsidRPr="00C473A3">
      <w:rPr>
        <w:sz w:val="20"/>
        <w:szCs w:val="20"/>
      </w:rPr>
      <w:instrText xml:space="preserve"> PAGE   \* MERGEFORMAT </w:instrText>
    </w:r>
    <w:r w:rsidRPr="00C473A3">
      <w:rPr>
        <w:sz w:val="20"/>
        <w:szCs w:val="20"/>
      </w:rPr>
      <w:fldChar w:fldCharType="separate"/>
    </w:r>
    <w:r w:rsidR="009532F6">
      <w:rPr>
        <w:noProof/>
        <w:sz w:val="20"/>
        <w:szCs w:val="20"/>
      </w:rPr>
      <w:t>7</w:t>
    </w:r>
    <w:r w:rsidRPr="00C473A3">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521DB" w14:textId="77777777" w:rsidR="00E20655" w:rsidRDefault="00E20655">
      <w:r>
        <w:separator/>
      </w:r>
    </w:p>
  </w:footnote>
  <w:footnote w:type="continuationSeparator" w:id="0">
    <w:p w14:paraId="3C965369" w14:textId="77777777" w:rsidR="00E20655" w:rsidRDefault="00E20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47" w:type="pct"/>
      <w:tblBorders>
        <w:bottom w:val="single" w:sz="2" w:space="0" w:color="auto"/>
      </w:tblBorders>
      <w:tblLook w:val="04A0" w:firstRow="1" w:lastRow="0" w:firstColumn="1" w:lastColumn="0" w:noHBand="0" w:noVBand="1"/>
    </w:tblPr>
    <w:tblGrid>
      <w:gridCol w:w="2210"/>
      <w:gridCol w:w="5126"/>
      <w:gridCol w:w="2586"/>
    </w:tblGrid>
    <w:tr w:rsidR="00C83C5B" w:rsidRPr="00CB451E" w14:paraId="4DBD64E7" w14:textId="77777777" w:rsidTr="00701A91">
      <w:trPr>
        <w:trHeight w:val="1256"/>
      </w:trPr>
      <w:tc>
        <w:tcPr>
          <w:tcW w:w="1114" w:type="pct"/>
          <w:tcBorders>
            <w:top w:val="nil"/>
            <w:left w:val="nil"/>
            <w:bottom w:val="nil"/>
            <w:right w:val="nil"/>
          </w:tcBorders>
          <w:hideMark/>
        </w:tcPr>
        <w:p w14:paraId="7F6DC9E5" w14:textId="77777777" w:rsidR="00C83C5B" w:rsidRDefault="00C83C5B" w:rsidP="00C473A3">
          <w:pPr>
            <w:rPr>
              <w:lang w:val="en-GB"/>
            </w:rPr>
          </w:pPr>
          <w:bookmarkStart w:id="0" w:name="_Hlk513643711"/>
          <w:r>
            <w:rPr>
              <w:noProof/>
            </w:rPr>
            <w:drawing>
              <wp:inline distT="0" distB="0" distL="0" distR="0" wp14:anchorId="482D3013" wp14:editId="089A19AE">
                <wp:extent cx="802640" cy="676275"/>
                <wp:effectExtent l="19050" t="0" r="0" b="0"/>
                <wp:docPr id="3" name="Picture 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srcRect/>
                        <a:stretch>
                          <a:fillRect/>
                        </a:stretch>
                      </pic:blipFill>
                      <pic:spPr bwMode="auto">
                        <a:xfrm>
                          <a:off x="0" y="0"/>
                          <a:ext cx="802640" cy="676275"/>
                        </a:xfrm>
                        <a:prstGeom prst="rect">
                          <a:avLst/>
                        </a:prstGeom>
                        <a:noFill/>
                        <a:ln w="9525">
                          <a:noFill/>
                          <a:miter lim="800000"/>
                          <a:headEnd/>
                          <a:tailEnd/>
                        </a:ln>
                      </pic:spPr>
                    </pic:pic>
                  </a:graphicData>
                </a:graphic>
              </wp:inline>
            </w:drawing>
          </w:r>
        </w:p>
      </w:tc>
      <w:tc>
        <w:tcPr>
          <w:tcW w:w="2583" w:type="pct"/>
          <w:tcBorders>
            <w:top w:val="nil"/>
            <w:left w:val="nil"/>
            <w:bottom w:val="nil"/>
            <w:right w:val="nil"/>
          </w:tcBorders>
          <w:hideMark/>
        </w:tcPr>
        <w:p w14:paraId="31E758F1" w14:textId="77777777" w:rsidR="00C83C5B" w:rsidRDefault="00C83C5B" w:rsidP="00C473A3">
          <w:pPr>
            <w:jc w:val="center"/>
            <w:rPr>
              <w:i/>
              <w:sz w:val="22"/>
              <w:szCs w:val="22"/>
              <w:lang w:val="en-GB"/>
            </w:rPr>
          </w:pPr>
          <w:r>
            <w:rPr>
              <w:i/>
              <w:sz w:val="22"/>
              <w:szCs w:val="22"/>
              <w:lang w:val="en-GB"/>
            </w:rPr>
            <w:t>AGREEMENT ON THE CONSERVATION OF</w:t>
          </w:r>
        </w:p>
        <w:p w14:paraId="134BEE0B" w14:textId="77777777" w:rsidR="00C83C5B" w:rsidRDefault="00C83C5B" w:rsidP="00C473A3">
          <w:pPr>
            <w:jc w:val="center"/>
            <w:rPr>
              <w:lang w:val="en-GB"/>
            </w:rPr>
          </w:pPr>
          <w:r>
            <w:rPr>
              <w:i/>
              <w:sz w:val="22"/>
              <w:szCs w:val="22"/>
              <w:lang w:val="en-GB"/>
            </w:rPr>
            <w:t>AFRICAN-EURASIAN MIGRATORY WATERBIRDS</w:t>
          </w:r>
        </w:p>
      </w:tc>
      <w:tc>
        <w:tcPr>
          <w:tcW w:w="1303" w:type="pct"/>
          <w:tcBorders>
            <w:top w:val="nil"/>
            <w:left w:val="nil"/>
            <w:bottom w:val="nil"/>
            <w:right w:val="nil"/>
          </w:tcBorders>
          <w:hideMark/>
        </w:tcPr>
        <w:p w14:paraId="3A182F43" w14:textId="428AA929" w:rsidR="00C83C5B" w:rsidRPr="00CB451E" w:rsidRDefault="00C83C5B" w:rsidP="00701A91">
          <w:pPr>
            <w:ind w:left="-300"/>
            <w:jc w:val="right"/>
            <w:rPr>
              <w:i/>
              <w:iCs/>
              <w:sz w:val="20"/>
              <w:szCs w:val="20"/>
              <w:lang w:val="en-GB"/>
            </w:rPr>
          </w:pPr>
          <w:r w:rsidRPr="00CB451E">
            <w:rPr>
              <w:i/>
              <w:iCs/>
              <w:sz w:val="20"/>
              <w:szCs w:val="20"/>
              <w:lang w:val="en-GB"/>
            </w:rPr>
            <w:t xml:space="preserve">Doc. </w:t>
          </w:r>
          <w:r w:rsidR="00CB451E" w:rsidRPr="00CB451E">
            <w:rPr>
              <w:i/>
              <w:iCs/>
              <w:sz w:val="20"/>
              <w:szCs w:val="20"/>
              <w:lang w:val="en-GB"/>
            </w:rPr>
            <w:t>AEWA/StC 23 Inf. 1</w:t>
          </w:r>
          <w:r w:rsidR="001B7904">
            <w:rPr>
              <w:i/>
              <w:iCs/>
              <w:sz w:val="20"/>
              <w:szCs w:val="20"/>
              <w:lang w:val="en-GB"/>
            </w:rPr>
            <w:t>1</w:t>
          </w:r>
          <w:r w:rsidR="00E50AA7" w:rsidRPr="00CB451E">
            <w:rPr>
              <w:i/>
              <w:iCs/>
              <w:sz w:val="20"/>
              <w:szCs w:val="20"/>
              <w:lang w:val="en-GB"/>
            </w:rPr>
            <w:t xml:space="preserve"> </w:t>
          </w:r>
          <w:r w:rsidRPr="00CB451E">
            <w:rPr>
              <w:i/>
              <w:iCs/>
              <w:sz w:val="20"/>
              <w:szCs w:val="20"/>
              <w:lang w:val="en-GB"/>
            </w:rPr>
            <w:t xml:space="preserve"> </w:t>
          </w:r>
        </w:p>
        <w:p w14:paraId="7D97D205" w14:textId="01CF2EB0" w:rsidR="00C83C5B" w:rsidRPr="00CB451E" w:rsidRDefault="00CB451E" w:rsidP="00701A91">
          <w:pPr>
            <w:ind w:left="-300"/>
            <w:jc w:val="right"/>
            <w:rPr>
              <w:i/>
              <w:iCs/>
              <w:sz w:val="20"/>
              <w:szCs w:val="20"/>
              <w:lang w:val="en-GB"/>
            </w:rPr>
          </w:pPr>
          <w:r w:rsidRPr="00CB451E">
            <w:rPr>
              <w:i/>
              <w:iCs/>
              <w:sz w:val="20"/>
              <w:szCs w:val="20"/>
              <w:lang w:val="en-GB"/>
            </w:rPr>
            <w:t>Agenda item</w:t>
          </w:r>
          <w:r w:rsidR="001B7904">
            <w:rPr>
              <w:i/>
              <w:iCs/>
              <w:sz w:val="20"/>
              <w:szCs w:val="20"/>
              <w:lang w:val="en-GB"/>
            </w:rPr>
            <w:t xml:space="preserve"> 4a</w:t>
          </w:r>
          <w:r w:rsidRPr="00CB451E">
            <w:rPr>
              <w:i/>
              <w:iCs/>
              <w:sz w:val="20"/>
              <w:szCs w:val="20"/>
              <w:lang w:val="en-GB"/>
            </w:rPr>
            <w:t xml:space="preserve"> </w:t>
          </w:r>
        </w:p>
        <w:p w14:paraId="5AD8E45B" w14:textId="47F0799E" w:rsidR="00CB451E" w:rsidRPr="00CB451E" w:rsidRDefault="00CB451E" w:rsidP="00701A91">
          <w:pPr>
            <w:ind w:left="-300"/>
            <w:jc w:val="right"/>
            <w:rPr>
              <w:i/>
              <w:iCs/>
              <w:sz w:val="20"/>
              <w:szCs w:val="20"/>
              <w:lang w:val="en-GB"/>
            </w:rPr>
          </w:pPr>
          <w:r w:rsidRPr="00CB451E">
            <w:rPr>
              <w:i/>
              <w:iCs/>
              <w:sz w:val="20"/>
              <w:szCs w:val="20"/>
              <w:lang w:val="en-GB"/>
            </w:rPr>
            <w:t>27 June 2023</w:t>
          </w:r>
        </w:p>
      </w:tc>
    </w:tr>
    <w:tr w:rsidR="00C83C5B" w14:paraId="283D263C" w14:textId="77777777" w:rsidTr="00701A91">
      <w:trPr>
        <w:trHeight w:val="153"/>
      </w:trPr>
      <w:tc>
        <w:tcPr>
          <w:tcW w:w="5000" w:type="pct"/>
          <w:gridSpan w:val="3"/>
          <w:tcBorders>
            <w:top w:val="nil"/>
            <w:left w:val="nil"/>
            <w:bottom w:val="nil"/>
            <w:right w:val="nil"/>
          </w:tcBorders>
          <w:hideMark/>
        </w:tcPr>
        <w:p w14:paraId="75D4D6B2" w14:textId="46B50D22" w:rsidR="00C83C5B" w:rsidRDefault="00C83C5B" w:rsidP="00C473A3">
          <w:pPr>
            <w:jc w:val="center"/>
            <w:rPr>
              <w:b/>
              <w:bCs/>
              <w:caps/>
              <w:sz w:val="26"/>
              <w:szCs w:val="26"/>
              <w:lang w:val="en-GB"/>
            </w:rPr>
          </w:pPr>
          <w:r>
            <w:rPr>
              <w:b/>
              <w:bCs/>
              <w:sz w:val="26"/>
              <w:szCs w:val="26"/>
              <w:lang w:val="en-GB"/>
            </w:rPr>
            <w:t>23</w:t>
          </w:r>
          <w:r>
            <w:rPr>
              <w:b/>
              <w:bCs/>
              <w:sz w:val="26"/>
              <w:szCs w:val="26"/>
              <w:vertAlign w:val="superscript"/>
              <w:lang w:val="en-GB"/>
            </w:rPr>
            <w:t>rd</w:t>
          </w:r>
          <w:r>
            <w:rPr>
              <w:b/>
              <w:bCs/>
              <w:sz w:val="26"/>
              <w:szCs w:val="26"/>
              <w:lang w:val="en-GB"/>
            </w:rPr>
            <w:t xml:space="preserve"> </w:t>
          </w:r>
          <w:r>
            <w:rPr>
              <w:b/>
              <w:bCs/>
              <w:caps/>
              <w:sz w:val="26"/>
              <w:szCs w:val="26"/>
              <w:lang w:val="en-GB"/>
            </w:rPr>
            <w:t>Meeting of the STANDING COMMITTEE</w:t>
          </w:r>
        </w:p>
        <w:p w14:paraId="013D5045" w14:textId="0B01A2BA" w:rsidR="00C83C5B" w:rsidRDefault="00C83C5B" w:rsidP="00C473A3">
          <w:pPr>
            <w:jc w:val="center"/>
            <w:rPr>
              <w:i/>
              <w:sz w:val="22"/>
              <w:szCs w:val="22"/>
              <w:lang w:val="en-GB"/>
            </w:rPr>
          </w:pPr>
          <w:r>
            <w:rPr>
              <w:i/>
              <w:iCs/>
              <w:sz w:val="22"/>
              <w:szCs w:val="22"/>
              <w:lang w:val="en-GB"/>
            </w:rPr>
            <w:t>26</w:t>
          </w:r>
          <w:r w:rsidR="00CB451E">
            <w:rPr>
              <w:i/>
              <w:iCs/>
              <w:sz w:val="22"/>
              <w:szCs w:val="22"/>
              <w:lang w:val="en-GB"/>
            </w:rPr>
            <w:t xml:space="preserve"> </w:t>
          </w:r>
          <w:r>
            <w:rPr>
              <w:i/>
              <w:iCs/>
              <w:sz w:val="22"/>
              <w:szCs w:val="22"/>
              <w:lang w:val="en-GB"/>
            </w:rPr>
            <w:t>-</w:t>
          </w:r>
          <w:r w:rsidR="00CB451E">
            <w:rPr>
              <w:i/>
              <w:iCs/>
              <w:sz w:val="22"/>
              <w:szCs w:val="22"/>
              <w:lang w:val="en-GB"/>
            </w:rPr>
            <w:t xml:space="preserve"> </w:t>
          </w:r>
          <w:r>
            <w:rPr>
              <w:i/>
              <w:iCs/>
              <w:sz w:val="22"/>
              <w:szCs w:val="22"/>
              <w:lang w:val="en-GB"/>
            </w:rPr>
            <w:t>27 June 2023, Virtual Meeting Format</w:t>
          </w:r>
        </w:p>
      </w:tc>
    </w:tr>
    <w:tr w:rsidR="00C83C5B" w14:paraId="42049575" w14:textId="77777777" w:rsidTr="00701A91">
      <w:trPr>
        <w:trHeight w:val="270"/>
      </w:trPr>
      <w:tc>
        <w:tcPr>
          <w:tcW w:w="5000" w:type="pct"/>
          <w:gridSpan w:val="3"/>
          <w:tcBorders>
            <w:top w:val="nil"/>
            <w:left w:val="nil"/>
            <w:bottom w:val="single" w:sz="2" w:space="0" w:color="auto"/>
            <w:right w:val="nil"/>
          </w:tcBorders>
          <w:vAlign w:val="center"/>
        </w:tcPr>
        <w:p w14:paraId="4CF083FE" w14:textId="77777777" w:rsidR="00C83C5B" w:rsidRDefault="00C83C5B" w:rsidP="00C473A3">
          <w:pPr>
            <w:rPr>
              <w:bCs/>
              <w:i/>
              <w:lang w:val="en-GB"/>
            </w:rPr>
          </w:pPr>
        </w:p>
      </w:tc>
      <w:bookmarkEnd w:id="0"/>
    </w:tr>
  </w:tbl>
  <w:p w14:paraId="44E67422" w14:textId="77777777" w:rsidR="00C83C5B" w:rsidRDefault="00C83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B67F" w14:textId="77777777" w:rsidR="003D6366" w:rsidRPr="003D6366" w:rsidRDefault="003D6366" w:rsidP="003D63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0" w:type="dxa"/>
      <w:tblInd w:w="108" w:type="dxa"/>
      <w:tblBorders>
        <w:bottom w:val="single" w:sz="8" w:space="0" w:color="auto"/>
      </w:tblBorders>
      <w:tblLayout w:type="fixed"/>
      <w:tblLook w:val="0000" w:firstRow="0" w:lastRow="0" w:firstColumn="0" w:lastColumn="0" w:noHBand="0" w:noVBand="0"/>
    </w:tblPr>
    <w:tblGrid>
      <w:gridCol w:w="1980"/>
      <w:gridCol w:w="5940"/>
      <w:gridCol w:w="1800"/>
    </w:tblGrid>
    <w:tr w:rsidR="00C83C5B" w:rsidRPr="0000137C" w14:paraId="576D552F" w14:textId="77777777" w:rsidTr="00B72BEF">
      <w:trPr>
        <w:trHeight w:val="1256"/>
      </w:trPr>
      <w:tc>
        <w:tcPr>
          <w:tcW w:w="1980" w:type="dxa"/>
        </w:tcPr>
        <w:p w14:paraId="0C036975" w14:textId="55EF4ADD" w:rsidR="00C83C5B" w:rsidRPr="0000137C" w:rsidRDefault="00C83C5B" w:rsidP="00B72BEF">
          <w:r>
            <w:rPr>
              <w:noProof/>
            </w:rPr>
            <mc:AlternateContent>
              <mc:Choice Requires="wps">
                <w:drawing>
                  <wp:anchor distT="0" distB="0" distL="114300" distR="114300" simplePos="0" relativeHeight="251657216" behindDoc="0" locked="0" layoutInCell="1" allowOverlap="1" wp14:anchorId="1AD7D459" wp14:editId="17529372">
                    <wp:simplePos x="0" y="0"/>
                    <wp:positionH relativeFrom="column">
                      <wp:posOffset>-102870</wp:posOffset>
                    </wp:positionH>
                    <wp:positionV relativeFrom="paragraph">
                      <wp:posOffset>-6350</wp:posOffset>
                    </wp:positionV>
                    <wp:extent cx="1062990" cy="952500"/>
                    <wp:effectExtent l="1905" t="3175"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F522B" w14:textId="77777777" w:rsidR="00C83C5B" w:rsidRDefault="00C83C5B" w:rsidP="00B72BEF">
                                <w:r>
                                  <w:rPr>
                                    <w:noProof/>
                                  </w:rPr>
                                  <w:drawing>
                                    <wp:inline distT="0" distB="0" distL="0" distR="0" wp14:anchorId="4DC87613" wp14:editId="1E6692D7">
                                      <wp:extent cx="868045" cy="713740"/>
                                      <wp:effectExtent l="19050" t="0" r="8255" b="0"/>
                                      <wp:docPr id="22" name="Picture 3"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WA_4Colours"/>
                                              <pic:cNvPicPr>
                                                <a:picLocks noChangeAspect="1" noChangeArrowheads="1"/>
                                              </pic:cNvPicPr>
                                            </pic:nvPicPr>
                                            <pic:blipFill>
                                              <a:blip r:embed="rId1"/>
                                              <a:srcRect/>
                                              <a:stretch>
                                                <a:fillRect/>
                                              </a:stretch>
                                            </pic:blipFill>
                                            <pic:spPr bwMode="auto">
                                              <a:xfrm>
                                                <a:off x="0" y="0"/>
                                                <a:ext cx="868045" cy="713740"/>
                                              </a:xfrm>
                                              <a:prstGeom prst="rect">
                                                <a:avLst/>
                                              </a:prstGeom>
                                              <a:noFill/>
                                              <a:ln w="9525">
                                                <a:noFill/>
                                                <a:miter lim="800000"/>
                                                <a:headEnd/>
                                                <a:tailEnd/>
                                              </a:ln>
                                            </pic:spPr>
                                          </pic:pic>
                                        </a:graphicData>
                                      </a:graphic>
                                    </wp:inline>
                                  </w:drawing>
                                </w:r>
                              </w:p>
                              <w:p w14:paraId="2860073A" w14:textId="77777777" w:rsidR="00C83C5B" w:rsidRDefault="00C83C5B" w:rsidP="00B72BEF"/>
                              <w:p w14:paraId="0701FA1D" w14:textId="77777777" w:rsidR="00C83C5B" w:rsidRDefault="00C83C5B" w:rsidP="00B72B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D7D459" id="_x0000_t202" coordsize="21600,21600" o:spt="202" path="m,l,21600r21600,l21600,xe">
                    <v:stroke joinstyle="miter"/>
                    <v:path gradientshapeok="t" o:connecttype="rect"/>
                  </v:shapetype>
                  <v:shape id="Text Box 2" o:spid="_x0000_s1026" type="#_x0000_t202" style="position:absolute;margin-left:-8.1pt;margin-top:-.5pt;width:83.7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" filled="f" stroked="f">
                    <v:textbox>
                      <w:txbxContent>
                        <w:p w14:paraId="0EDF522B" w14:textId="77777777" w:rsidR="00C83C5B" w:rsidRDefault="00C83C5B" w:rsidP="00B72BEF">
                          <w:r>
                            <w:rPr>
                              <w:noProof/>
                            </w:rPr>
                            <w:drawing>
                              <wp:inline distT="0" distB="0" distL="0" distR="0" wp14:anchorId="4DC87613" wp14:editId="1E6692D7">
                                <wp:extent cx="868045" cy="713740"/>
                                <wp:effectExtent l="19050" t="0" r="8255" b="0"/>
                                <wp:docPr id="22" name="Picture 3"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WA_4Colours"/>
                                        <pic:cNvPicPr>
                                          <a:picLocks noChangeAspect="1" noChangeArrowheads="1"/>
                                        </pic:cNvPicPr>
                                      </pic:nvPicPr>
                                      <pic:blipFill>
                                        <a:blip r:embed="rId2"/>
                                        <a:srcRect/>
                                        <a:stretch>
                                          <a:fillRect/>
                                        </a:stretch>
                                      </pic:blipFill>
                                      <pic:spPr bwMode="auto">
                                        <a:xfrm>
                                          <a:off x="0" y="0"/>
                                          <a:ext cx="868045" cy="713740"/>
                                        </a:xfrm>
                                        <a:prstGeom prst="rect">
                                          <a:avLst/>
                                        </a:prstGeom>
                                        <a:noFill/>
                                        <a:ln w="9525">
                                          <a:noFill/>
                                          <a:miter lim="800000"/>
                                          <a:headEnd/>
                                          <a:tailEnd/>
                                        </a:ln>
                                      </pic:spPr>
                                    </pic:pic>
                                  </a:graphicData>
                                </a:graphic>
                              </wp:inline>
                            </w:drawing>
                          </w:r>
                        </w:p>
                        <w:p w14:paraId="2860073A" w14:textId="77777777" w:rsidR="00C83C5B" w:rsidRDefault="00C83C5B" w:rsidP="00B72BEF"/>
                        <w:p w14:paraId="0701FA1D" w14:textId="77777777" w:rsidR="00C83C5B" w:rsidRDefault="00C83C5B" w:rsidP="00B72BEF"/>
                      </w:txbxContent>
                    </v:textbox>
                  </v:shape>
                </w:pict>
              </mc:Fallback>
            </mc:AlternateContent>
          </w:r>
        </w:p>
      </w:tc>
      <w:tc>
        <w:tcPr>
          <w:tcW w:w="5940" w:type="dxa"/>
        </w:tcPr>
        <w:p w14:paraId="79F17189" w14:textId="77777777" w:rsidR="00C83C5B" w:rsidRPr="0000137C" w:rsidRDefault="00C83C5B" w:rsidP="00B72BEF">
          <w:pPr>
            <w:jc w:val="center"/>
            <w:rPr>
              <w:i/>
              <w:caps/>
            </w:rPr>
          </w:pPr>
          <w:r w:rsidRPr="0000137C">
            <w:rPr>
              <w:i/>
              <w:caps/>
            </w:rPr>
            <w:t xml:space="preserve">Agreement on the Conservation of </w:t>
          </w:r>
        </w:p>
        <w:p w14:paraId="3E9D9246" w14:textId="77777777" w:rsidR="00C83C5B" w:rsidRPr="0000137C" w:rsidRDefault="00C83C5B" w:rsidP="00B72BEF">
          <w:pPr>
            <w:jc w:val="center"/>
          </w:pPr>
          <w:r w:rsidRPr="0000137C">
            <w:rPr>
              <w:i/>
              <w:caps/>
            </w:rPr>
            <w:t>African-Eurasian Migratory Waterbirds</w:t>
          </w:r>
        </w:p>
      </w:tc>
      <w:tc>
        <w:tcPr>
          <w:tcW w:w="1800" w:type="dxa"/>
        </w:tcPr>
        <w:p w14:paraId="3E016ADC" w14:textId="77777777" w:rsidR="00C83C5B" w:rsidRPr="0000137C" w:rsidRDefault="00C83C5B" w:rsidP="00B72BEF">
          <w:pPr>
            <w:jc w:val="right"/>
          </w:pPr>
          <w:r>
            <w:rPr>
              <w:noProof/>
            </w:rPr>
            <w:drawing>
              <wp:inline distT="0" distB="0" distL="0" distR="0" wp14:anchorId="64FA0D48" wp14:editId="67DC70C6">
                <wp:extent cx="718185" cy="788670"/>
                <wp:effectExtent l="19050" t="0" r="5715" b="0"/>
                <wp:docPr id="21" name="Picture 21" descr="mop4_logo_no_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p4_logo_no_date"/>
                        <pic:cNvPicPr>
                          <a:picLocks noChangeAspect="1" noChangeArrowheads="1"/>
                        </pic:cNvPicPr>
                      </pic:nvPicPr>
                      <pic:blipFill>
                        <a:blip r:embed="rId3"/>
                        <a:srcRect/>
                        <a:stretch>
                          <a:fillRect/>
                        </a:stretch>
                      </pic:blipFill>
                      <pic:spPr bwMode="auto">
                        <a:xfrm>
                          <a:off x="0" y="0"/>
                          <a:ext cx="718185" cy="788670"/>
                        </a:xfrm>
                        <a:prstGeom prst="rect">
                          <a:avLst/>
                        </a:prstGeom>
                        <a:noFill/>
                        <a:ln w="9525">
                          <a:noFill/>
                          <a:miter lim="800000"/>
                          <a:headEnd/>
                          <a:tailEnd/>
                        </a:ln>
                      </pic:spPr>
                    </pic:pic>
                  </a:graphicData>
                </a:graphic>
              </wp:inline>
            </w:drawing>
          </w:r>
        </w:p>
      </w:tc>
    </w:tr>
    <w:tr w:rsidR="00C83C5B" w:rsidRPr="0000137C" w14:paraId="61232A42" w14:textId="77777777" w:rsidTr="00B72BEF">
      <w:tc>
        <w:tcPr>
          <w:tcW w:w="9720" w:type="dxa"/>
          <w:gridSpan w:val="3"/>
        </w:tcPr>
        <w:p w14:paraId="1869CF0F" w14:textId="77777777" w:rsidR="00C83C5B" w:rsidRPr="0000137C" w:rsidRDefault="00C83C5B" w:rsidP="00B72BEF">
          <w:pPr>
            <w:pStyle w:val="BodyText2"/>
            <w:rPr>
              <w:b/>
              <w:bCs/>
              <w:caps/>
            </w:rPr>
          </w:pPr>
          <w:r w:rsidRPr="0000137C">
            <w:rPr>
              <w:b/>
              <w:bCs/>
            </w:rPr>
            <w:t>4</w:t>
          </w:r>
          <w:r w:rsidRPr="0000137C">
            <w:rPr>
              <w:b/>
              <w:bCs/>
              <w:vertAlign w:val="superscript"/>
            </w:rPr>
            <w:t>th</w:t>
          </w:r>
          <w:r w:rsidRPr="0000137C">
            <w:rPr>
              <w:b/>
              <w:bCs/>
            </w:rPr>
            <w:t xml:space="preserve"> </w:t>
          </w:r>
          <w:r w:rsidRPr="0000137C">
            <w:rPr>
              <w:b/>
              <w:bCs/>
              <w:caps/>
            </w:rPr>
            <w:t>Session of the Meeting of the Parties</w:t>
          </w:r>
        </w:p>
        <w:p w14:paraId="2E3923E7" w14:textId="77777777" w:rsidR="00C83C5B" w:rsidRPr="0000137C" w:rsidRDefault="00C83C5B" w:rsidP="00B72BEF">
          <w:pPr>
            <w:jc w:val="center"/>
          </w:pPr>
          <w:r w:rsidRPr="0000137C">
            <w:rPr>
              <w:iCs/>
            </w:rPr>
            <w:t xml:space="preserve">15 – 19 September 2008, </w:t>
          </w:r>
          <w:smartTag w:uri="urn:schemas-microsoft-com:office:smarttags" w:element="place">
            <w:smartTag w:uri="urn:schemas-microsoft-com:office:smarttags" w:element="City">
              <w:r w:rsidRPr="0000137C">
                <w:rPr>
                  <w:iCs/>
                </w:rPr>
                <w:t>Antananarivo</w:t>
              </w:r>
            </w:smartTag>
            <w:r w:rsidRPr="0000137C">
              <w:rPr>
                <w:iCs/>
              </w:rPr>
              <w:t xml:space="preserve">, </w:t>
            </w:r>
            <w:smartTag w:uri="urn:schemas-microsoft-com:office:smarttags" w:element="country-region">
              <w:r w:rsidRPr="0000137C">
                <w:rPr>
                  <w:iCs/>
                </w:rPr>
                <w:t>Madagascar</w:t>
              </w:r>
            </w:smartTag>
          </w:smartTag>
        </w:p>
      </w:tc>
    </w:tr>
    <w:tr w:rsidR="00C83C5B" w:rsidRPr="0000137C" w14:paraId="6836ABC1" w14:textId="77777777" w:rsidTr="00B72BEF">
      <w:trPr>
        <w:trHeight w:val="702"/>
      </w:trPr>
      <w:tc>
        <w:tcPr>
          <w:tcW w:w="9720" w:type="dxa"/>
          <w:gridSpan w:val="3"/>
          <w:vAlign w:val="center"/>
        </w:tcPr>
        <w:p w14:paraId="1D1921E9" w14:textId="77777777" w:rsidR="00C83C5B" w:rsidRPr="0000137C" w:rsidRDefault="00C83C5B" w:rsidP="00B72BEF">
          <w:pPr>
            <w:pStyle w:val="BodyText2"/>
            <w:rPr>
              <w:bCs/>
              <w:i/>
            </w:rPr>
          </w:pPr>
          <w:r w:rsidRPr="0000137C">
            <w:rPr>
              <w:bCs/>
              <w:i/>
            </w:rPr>
            <w:t>“Flyway Conservation at Work – Review of the Past, Vision for the Future"</w:t>
          </w:r>
        </w:p>
      </w:tc>
    </w:tr>
  </w:tbl>
  <w:p w14:paraId="1467E93A" w14:textId="77777777" w:rsidR="00C83C5B" w:rsidRDefault="00C83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6283"/>
    <w:multiLevelType w:val="hybridMultilevel"/>
    <w:tmpl w:val="227A0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B27297"/>
    <w:multiLevelType w:val="hybridMultilevel"/>
    <w:tmpl w:val="B89A6B3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241732D4"/>
    <w:multiLevelType w:val="hybridMultilevel"/>
    <w:tmpl w:val="458C7732"/>
    <w:lvl w:ilvl="0" w:tplc="1C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0AA191A"/>
    <w:multiLevelType w:val="hybridMultilevel"/>
    <w:tmpl w:val="686C84DC"/>
    <w:lvl w:ilvl="0" w:tplc="1C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30CF3A80"/>
    <w:multiLevelType w:val="hybridMultilevel"/>
    <w:tmpl w:val="F27E948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35A943FD"/>
    <w:multiLevelType w:val="hybridMultilevel"/>
    <w:tmpl w:val="2A7A0F2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42475856"/>
    <w:multiLevelType w:val="hybridMultilevel"/>
    <w:tmpl w:val="3578A29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46C660C8"/>
    <w:multiLevelType w:val="hybridMultilevel"/>
    <w:tmpl w:val="27C61CBA"/>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4E530C7D"/>
    <w:multiLevelType w:val="hybridMultilevel"/>
    <w:tmpl w:val="7F26590E"/>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5BDC519A"/>
    <w:multiLevelType w:val="hybridMultilevel"/>
    <w:tmpl w:val="6AE8DEB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5DBD57B2"/>
    <w:multiLevelType w:val="hybridMultilevel"/>
    <w:tmpl w:val="114AC4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5F0B60C7"/>
    <w:multiLevelType w:val="hybridMultilevel"/>
    <w:tmpl w:val="143453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6AC30F91"/>
    <w:multiLevelType w:val="hybridMultilevel"/>
    <w:tmpl w:val="4EB03CE6"/>
    <w:lvl w:ilvl="0" w:tplc="1C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3" w15:restartNumberingAfterBreak="0">
    <w:nsid w:val="74B51E7C"/>
    <w:multiLevelType w:val="hybridMultilevel"/>
    <w:tmpl w:val="4D820578"/>
    <w:lvl w:ilvl="0" w:tplc="1C090001">
      <w:start w:val="1"/>
      <w:numFmt w:val="bullet"/>
      <w:lvlText w:val=""/>
      <w:lvlJc w:val="left"/>
      <w:pPr>
        <w:ind w:left="625" w:hanging="360"/>
      </w:pPr>
      <w:rPr>
        <w:rFonts w:ascii="Symbol" w:hAnsi="Symbol" w:hint="default"/>
      </w:rPr>
    </w:lvl>
    <w:lvl w:ilvl="1" w:tplc="1C090003" w:tentative="1">
      <w:start w:val="1"/>
      <w:numFmt w:val="bullet"/>
      <w:lvlText w:val="o"/>
      <w:lvlJc w:val="left"/>
      <w:pPr>
        <w:ind w:left="1345" w:hanging="360"/>
      </w:pPr>
      <w:rPr>
        <w:rFonts w:ascii="Courier New" w:hAnsi="Courier New" w:cs="Courier New" w:hint="default"/>
      </w:rPr>
    </w:lvl>
    <w:lvl w:ilvl="2" w:tplc="1C090005" w:tentative="1">
      <w:start w:val="1"/>
      <w:numFmt w:val="bullet"/>
      <w:lvlText w:val=""/>
      <w:lvlJc w:val="left"/>
      <w:pPr>
        <w:ind w:left="2065" w:hanging="360"/>
      </w:pPr>
      <w:rPr>
        <w:rFonts w:ascii="Wingdings" w:hAnsi="Wingdings" w:hint="default"/>
      </w:rPr>
    </w:lvl>
    <w:lvl w:ilvl="3" w:tplc="1C090001" w:tentative="1">
      <w:start w:val="1"/>
      <w:numFmt w:val="bullet"/>
      <w:lvlText w:val=""/>
      <w:lvlJc w:val="left"/>
      <w:pPr>
        <w:ind w:left="2785" w:hanging="360"/>
      </w:pPr>
      <w:rPr>
        <w:rFonts w:ascii="Symbol" w:hAnsi="Symbol" w:hint="default"/>
      </w:rPr>
    </w:lvl>
    <w:lvl w:ilvl="4" w:tplc="1C090003" w:tentative="1">
      <w:start w:val="1"/>
      <w:numFmt w:val="bullet"/>
      <w:lvlText w:val="o"/>
      <w:lvlJc w:val="left"/>
      <w:pPr>
        <w:ind w:left="3505" w:hanging="360"/>
      </w:pPr>
      <w:rPr>
        <w:rFonts w:ascii="Courier New" w:hAnsi="Courier New" w:cs="Courier New" w:hint="default"/>
      </w:rPr>
    </w:lvl>
    <w:lvl w:ilvl="5" w:tplc="1C090005" w:tentative="1">
      <w:start w:val="1"/>
      <w:numFmt w:val="bullet"/>
      <w:lvlText w:val=""/>
      <w:lvlJc w:val="left"/>
      <w:pPr>
        <w:ind w:left="4225" w:hanging="360"/>
      </w:pPr>
      <w:rPr>
        <w:rFonts w:ascii="Wingdings" w:hAnsi="Wingdings" w:hint="default"/>
      </w:rPr>
    </w:lvl>
    <w:lvl w:ilvl="6" w:tplc="1C090001" w:tentative="1">
      <w:start w:val="1"/>
      <w:numFmt w:val="bullet"/>
      <w:lvlText w:val=""/>
      <w:lvlJc w:val="left"/>
      <w:pPr>
        <w:ind w:left="4945" w:hanging="360"/>
      </w:pPr>
      <w:rPr>
        <w:rFonts w:ascii="Symbol" w:hAnsi="Symbol" w:hint="default"/>
      </w:rPr>
    </w:lvl>
    <w:lvl w:ilvl="7" w:tplc="1C090003" w:tentative="1">
      <w:start w:val="1"/>
      <w:numFmt w:val="bullet"/>
      <w:lvlText w:val="o"/>
      <w:lvlJc w:val="left"/>
      <w:pPr>
        <w:ind w:left="5665" w:hanging="360"/>
      </w:pPr>
      <w:rPr>
        <w:rFonts w:ascii="Courier New" w:hAnsi="Courier New" w:cs="Courier New" w:hint="default"/>
      </w:rPr>
    </w:lvl>
    <w:lvl w:ilvl="8" w:tplc="1C090005" w:tentative="1">
      <w:start w:val="1"/>
      <w:numFmt w:val="bullet"/>
      <w:lvlText w:val=""/>
      <w:lvlJc w:val="left"/>
      <w:pPr>
        <w:ind w:left="6385" w:hanging="360"/>
      </w:pPr>
      <w:rPr>
        <w:rFonts w:ascii="Wingdings" w:hAnsi="Wingdings" w:hint="default"/>
      </w:rPr>
    </w:lvl>
  </w:abstractNum>
  <w:abstractNum w:abstractNumId="14" w15:restartNumberingAfterBreak="0">
    <w:nsid w:val="7F287478"/>
    <w:multiLevelType w:val="hybridMultilevel"/>
    <w:tmpl w:val="E46230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993438878">
    <w:abstractNumId w:val="7"/>
  </w:num>
  <w:num w:numId="2" w16cid:durableId="2144495315">
    <w:abstractNumId w:val="14"/>
  </w:num>
  <w:num w:numId="3" w16cid:durableId="816455723">
    <w:abstractNumId w:val="10"/>
  </w:num>
  <w:num w:numId="4" w16cid:durableId="1862163256">
    <w:abstractNumId w:val="0"/>
  </w:num>
  <w:num w:numId="5" w16cid:durableId="1164130409">
    <w:abstractNumId w:val="2"/>
  </w:num>
  <w:num w:numId="6" w16cid:durableId="1108550603">
    <w:abstractNumId w:val="5"/>
  </w:num>
  <w:num w:numId="7" w16cid:durableId="1490555694">
    <w:abstractNumId w:val="3"/>
  </w:num>
  <w:num w:numId="8" w16cid:durableId="1921451366">
    <w:abstractNumId w:val="12"/>
  </w:num>
  <w:num w:numId="9" w16cid:durableId="1242837855">
    <w:abstractNumId w:val="1"/>
  </w:num>
  <w:num w:numId="10" w16cid:durableId="2080052904">
    <w:abstractNumId w:val="4"/>
  </w:num>
  <w:num w:numId="11" w16cid:durableId="1342127267">
    <w:abstractNumId w:val="6"/>
  </w:num>
  <w:num w:numId="12" w16cid:durableId="1748065733">
    <w:abstractNumId w:val="8"/>
  </w:num>
  <w:num w:numId="13" w16cid:durableId="121073196">
    <w:abstractNumId w:val="11"/>
  </w:num>
  <w:num w:numId="14" w16cid:durableId="864565313">
    <w:abstractNumId w:val="9"/>
  </w:num>
  <w:num w:numId="15" w16cid:durableId="66339953">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it-IT" w:vendorID="64" w:dllVersion="6" w:nlCheck="1" w:checkStyle="0"/>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de-DE" w:vendorID="64" w:dllVersion="0" w:nlCheck="1" w:checkStyle="0"/>
  <w:activeWritingStyle w:appName="MSWord" w:lang="fr-FR" w:vendorID="64" w:dllVersion="0" w:nlCheck="1" w:checkStyle="0"/>
  <w:activeWritingStyle w:appName="MSWord" w:lang="en-Z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0DF"/>
    <w:rsid w:val="0000159D"/>
    <w:rsid w:val="00001B1B"/>
    <w:rsid w:val="00004C17"/>
    <w:rsid w:val="000176EA"/>
    <w:rsid w:val="00033413"/>
    <w:rsid w:val="000449E5"/>
    <w:rsid w:val="00051AA8"/>
    <w:rsid w:val="00052F0C"/>
    <w:rsid w:val="0005426B"/>
    <w:rsid w:val="000559F8"/>
    <w:rsid w:val="00056CD5"/>
    <w:rsid w:val="00071A55"/>
    <w:rsid w:val="000905D3"/>
    <w:rsid w:val="000A05BC"/>
    <w:rsid w:val="000A30D0"/>
    <w:rsid w:val="000A5212"/>
    <w:rsid w:val="000A542C"/>
    <w:rsid w:val="000A6BB2"/>
    <w:rsid w:val="000B110F"/>
    <w:rsid w:val="000C6959"/>
    <w:rsid w:val="000E26EC"/>
    <w:rsid w:val="00103A2B"/>
    <w:rsid w:val="00116FB2"/>
    <w:rsid w:val="00117EDF"/>
    <w:rsid w:val="00145AEE"/>
    <w:rsid w:val="00157779"/>
    <w:rsid w:val="00163EEE"/>
    <w:rsid w:val="00163FA5"/>
    <w:rsid w:val="00176ACC"/>
    <w:rsid w:val="00180CB0"/>
    <w:rsid w:val="00181CEC"/>
    <w:rsid w:val="00194CD5"/>
    <w:rsid w:val="001A0C2B"/>
    <w:rsid w:val="001A0F71"/>
    <w:rsid w:val="001B1874"/>
    <w:rsid w:val="001B5E9D"/>
    <w:rsid w:val="001B7904"/>
    <w:rsid w:val="001C0206"/>
    <w:rsid w:val="001C2C9F"/>
    <w:rsid w:val="001C79EF"/>
    <w:rsid w:val="001D0353"/>
    <w:rsid w:val="001D519C"/>
    <w:rsid w:val="001D6366"/>
    <w:rsid w:val="001E3D80"/>
    <w:rsid w:val="001E54E8"/>
    <w:rsid w:val="001E60AA"/>
    <w:rsid w:val="001E60F6"/>
    <w:rsid w:val="001F4B85"/>
    <w:rsid w:val="001F4C4F"/>
    <w:rsid w:val="001F7A6E"/>
    <w:rsid w:val="00211FD8"/>
    <w:rsid w:val="00220E37"/>
    <w:rsid w:val="00230E86"/>
    <w:rsid w:val="00234C49"/>
    <w:rsid w:val="002414ED"/>
    <w:rsid w:val="00242AC0"/>
    <w:rsid w:val="002434DE"/>
    <w:rsid w:val="002446B6"/>
    <w:rsid w:val="002519AB"/>
    <w:rsid w:val="00262BF9"/>
    <w:rsid w:val="002730B6"/>
    <w:rsid w:val="002848B5"/>
    <w:rsid w:val="00287119"/>
    <w:rsid w:val="002954C9"/>
    <w:rsid w:val="002A475B"/>
    <w:rsid w:val="002A4C45"/>
    <w:rsid w:val="002B5CB8"/>
    <w:rsid w:val="002C572C"/>
    <w:rsid w:val="002C5B92"/>
    <w:rsid w:val="002D6939"/>
    <w:rsid w:val="002D79F5"/>
    <w:rsid w:val="002E20ED"/>
    <w:rsid w:val="002F68DE"/>
    <w:rsid w:val="002F7B7B"/>
    <w:rsid w:val="00321127"/>
    <w:rsid w:val="00333CAE"/>
    <w:rsid w:val="00334B32"/>
    <w:rsid w:val="003459E0"/>
    <w:rsid w:val="0035203A"/>
    <w:rsid w:val="003535D8"/>
    <w:rsid w:val="003761A8"/>
    <w:rsid w:val="00386FCD"/>
    <w:rsid w:val="00395700"/>
    <w:rsid w:val="003A233E"/>
    <w:rsid w:val="003A348B"/>
    <w:rsid w:val="003A4567"/>
    <w:rsid w:val="003B139C"/>
    <w:rsid w:val="003B40A6"/>
    <w:rsid w:val="003B463C"/>
    <w:rsid w:val="003B4652"/>
    <w:rsid w:val="003C1964"/>
    <w:rsid w:val="003C200C"/>
    <w:rsid w:val="003C67C0"/>
    <w:rsid w:val="003D0576"/>
    <w:rsid w:val="003D3232"/>
    <w:rsid w:val="003D423A"/>
    <w:rsid w:val="003D6366"/>
    <w:rsid w:val="003F308B"/>
    <w:rsid w:val="00403DDD"/>
    <w:rsid w:val="0040523F"/>
    <w:rsid w:val="00413A09"/>
    <w:rsid w:val="00417CC1"/>
    <w:rsid w:val="004465A7"/>
    <w:rsid w:val="00454A9D"/>
    <w:rsid w:val="00455E0D"/>
    <w:rsid w:val="0045766B"/>
    <w:rsid w:val="00462EFE"/>
    <w:rsid w:val="00477EBF"/>
    <w:rsid w:val="00482BC3"/>
    <w:rsid w:val="0048335A"/>
    <w:rsid w:val="004A4174"/>
    <w:rsid w:val="004B3025"/>
    <w:rsid w:val="004B6DC1"/>
    <w:rsid w:val="004C44DA"/>
    <w:rsid w:val="004C7D60"/>
    <w:rsid w:val="004F4DFC"/>
    <w:rsid w:val="00503D72"/>
    <w:rsid w:val="00504FBE"/>
    <w:rsid w:val="00506C5D"/>
    <w:rsid w:val="005074CC"/>
    <w:rsid w:val="005125D6"/>
    <w:rsid w:val="00513033"/>
    <w:rsid w:val="00516274"/>
    <w:rsid w:val="005213EC"/>
    <w:rsid w:val="00526352"/>
    <w:rsid w:val="005265E8"/>
    <w:rsid w:val="00527248"/>
    <w:rsid w:val="0052756E"/>
    <w:rsid w:val="00530387"/>
    <w:rsid w:val="0053140D"/>
    <w:rsid w:val="005361D4"/>
    <w:rsid w:val="0053670A"/>
    <w:rsid w:val="00551BE5"/>
    <w:rsid w:val="00553699"/>
    <w:rsid w:val="0056334D"/>
    <w:rsid w:val="00572D49"/>
    <w:rsid w:val="0059158E"/>
    <w:rsid w:val="00593DEF"/>
    <w:rsid w:val="00595295"/>
    <w:rsid w:val="005A43D9"/>
    <w:rsid w:val="005A6004"/>
    <w:rsid w:val="005A63FD"/>
    <w:rsid w:val="005A71EC"/>
    <w:rsid w:val="005C009B"/>
    <w:rsid w:val="005C12D2"/>
    <w:rsid w:val="005D3E4C"/>
    <w:rsid w:val="005D5D2D"/>
    <w:rsid w:val="005E10F5"/>
    <w:rsid w:val="005E18CD"/>
    <w:rsid w:val="005E45FB"/>
    <w:rsid w:val="005F00D0"/>
    <w:rsid w:val="0060445F"/>
    <w:rsid w:val="00605F8F"/>
    <w:rsid w:val="00606344"/>
    <w:rsid w:val="00607508"/>
    <w:rsid w:val="0061424D"/>
    <w:rsid w:val="00624109"/>
    <w:rsid w:val="00624A46"/>
    <w:rsid w:val="006275BA"/>
    <w:rsid w:val="006331C5"/>
    <w:rsid w:val="00637C1B"/>
    <w:rsid w:val="00642FA4"/>
    <w:rsid w:val="0064340F"/>
    <w:rsid w:val="0064454F"/>
    <w:rsid w:val="006527C8"/>
    <w:rsid w:val="00660FD9"/>
    <w:rsid w:val="0066746C"/>
    <w:rsid w:val="0067710A"/>
    <w:rsid w:val="00677E0D"/>
    <w:rsid w:val="00681F3D"/>
    <w:rsid w:val="0068510F"/>
    <w:rsid w:val="00690AF4"/>
    <w:rsid w:val="006A0F10"/>
    <w:rsid w:val="006A525B"/>
    <w:rsid w:val="006B0CD0"/>
    <w:rsid w:val="006B17CC"/>
    <w:rsid w:val="006B23B9"/>
    <w:rsid w:val="006B32CF"/>
    <w:rsid w:val="006C0D11"/>
    <w:rsid w:val="006C2782"/>
    <w:rsid w:val="006C5AB7"/>
    <w:rsid w:val="006C751B"/>
    <w:rsid w:val="006D57D0"/>
    <w:rsid w:val="006E1E1F"/>
    <w:rsid w:val="006F142E"/>
    <w:rsid w:val="006F52E9"/>
    <w:rsid w:val="006F6F45"/>
    <w:rsid w:val="006F71C7"/>
    <w:rsid w:val="006F7247"/>
    <w:rsid w:val="006F7324"/>
    <w:rsid w:val="00701A91"/>
    <w:rsid w:val="0070358B"/>
    <w:rsid w:val="007152DF"/>
    <w:rsid w:val="0072361E"/>
    <w:rsid w:val="007339B9"/>
    <w:rsid w:val="0074194C"/>
    <w:rsid w:val="007428D9"/>
    <w:rsid w:val="00743B10"/>
    <w:rsid w:val="00744704"/>
    <w:rsid w:val="00745D4A"/>
    <w:rsid w:val="0074794C"/>
    <w:rsid w:val="0075607A"/>
    <w:rsid w:val="00761B34"/>
    <w:rsid w:val="00767B44"/>
    <w:rsid w:val="007725C8"/>
    <w:rsid w:val="007742BB"/>
    <w:rsid w:val="00784081"/>
    <w:rsid w:val="00784688"/>
    <w:rsid w:val="007A559D"/>
    <w:rsid w:val="007B2E5A"/>
    <w:rsid w:val="007B3772"/>
    <w:rsid w:val="007C5E5A"/>
    <w:rsid w:val="007C7F12"/>
    <w:rsid w:val="007D6004"/>
    <w:rsid w:val="007F2F7C"/>
    <w:rsid w:val="00804E1B"/>
    <w:rsid w:val="00815A74"/>
    <w:rsid w:val="00817A0C"/>
    <w:rsid w:val="00825484"/>
    <w:rsid w:val="00841266"/>
    <w:rsid w:val="00853020"/>
    <w:rsid w:val="008535A6"/>
    <w:rsid w:val="0085540C"/>
    <w:rsid w:val="00860CFC"/>
    <w:rsid w:val="00864FB2"/>
    <w:rsid w:val="00865926"/>
    <w:rsid w:val="00870E9E"/>
    <w:rsid w:val="00872B49"/>
    <w:rsid w:val="00874C57"/>
    <w:rsid w:val="00877D45"/>
    <w:rsid w:val="008B4DA9"/>
    <w:rsid w:val="008B5C8E"/>
    <w:rsid w:val="008C1A4C"/>
    <w:rsid w:val="008C1B20"/>
    <w:rsid w:val="008C238E"/>
    <w:rsid w:val="008C3AAD"/>
    <w:rsid w:val="008D0FAC"/>
    <w:rsid w:val="008D1320"/>
    <w:rsid w:val="008D20DF"/>
    <w:rsid w:val="008E0B73"/>
    <w:rsid w:val="008E2019"/>
    <w:rsid w:val="008E36F2"/>
    <w:rsid w:val="00901D30"/>
    <w:rsid w:val="00915D0B"/>
    <w:rsid w:val="00927162"/>
    <w:rsid w:val="00930A08"/>
    <w:rsid w:val="009335DB"/>
    <w:rsid w:val="00934128"/>
    <w:rsid w:val="00936858"/>
    <w:rsid w:val="009532F6"/>
    <w:rsid w:val="00963525"/>
    <w:rsid w:val="00964DF6"/>
    <w:rsid w:val="00972F19"/>
    <w:rsid w:val="0099021B"/>
    <w:rsid w:val="009A29E3"/>
    <w:rsid w:val="009A36A0"/>
    <w:rsid w:val="009A3F42"/>
    <w:rsid w:val="009B060A"/>
    <w:rsid w:val="009B5767"/>
    <w:rsid w:val="009C267B"/>
    <w:rsid w:val="009C5DC6"/>
    <w:rsid w:val="009D1386"/>
    <w:rsid w:val="009D6B98"/>
    <w:rsid w:val="009E7631"/>
    <w:rsid w:val="009F4CEA"/>
    <w:rsid w:val="00A1049B"/>
    <w:rsid w:val="00A111AF"/>
    <w:rsid w:val="00A161E0"/>
    <w:rsid w:val="00A17000"/>
    <w:rsid w:val="00A17DC9"/>
    <w:rsid w:val="00A24166"/>
    <w:rsid w:val="00A24745"/>
    <w:rsid w:val="00A306F9"/>
    <w:rsid w:val="00A4023B"/>
    <w:rsid w:val="00A46277"/>
    <w:rsid w:val="00A57C04"/>
    <w:rsid w:val="00A6587B"/>
    <w:rsid w:val="00A868E7"/>
    <w:rsid w:val="00A91173"/>
    <w:rsid w:val="00A9302E"/>
    <w:rsid w:val="00A94667"/>
    <w:rsid w:val="00AA4194"/>
    <w:rsid w:val="00AA63E7"/>
    <w:rsid w:val="00AB2BF6"/>
    <w:rsid w:val="00AB5C2F"/>
    <w:rsid w:val="00AB7209"/>
    <w:rsid w:val="00AC0A91"/>
    <w:rsid w:val="00AC73F6"/>
    <w:rsid w:val="00AD1E96"/>
    <w:rsid w:val="00AE639E"/>
    <w:rsid w:val="00AF0A73"/>
    <w:rsid w:val="00AF16A8"/>
    <w:rsid w:val="00AF5042"/>
    <w:rsid w:val="00B029F2"/>
    <w:rsid w:val="00B04060"/>
    <w:rsid w:val="00B1458F"/>
    <w:rsid w:val="00B168A7"/>
    <w:rsid w:val="00B20A74"/>
    <w:rsid w:val="00B2749B"/>
    <w:rsid w:val="00B335BD"/>
    <w:rsid w:val="00B4014E"/>
    <w:rsid w:val="00B43698"/>
    <w:rsid w:val="00B46CBE"/>
    <w:rsid w:val="00B51CCD"/>
    <w:rsid w:val="00B51EE1"/>
    <w:rsid w:val="00B55B3C"/>
    <w:rsid w:val="00B568E9"/>
    <w:rsid w:val="00B64306"/>
    <w:rsid w:val="00B72B4A"/>
    <w:rsid w:val="00B72BEF"/>
    <w:rsid w:val="00B72F91"/>
    <w:rsid w:val="00B73FAE"/>
    <w:rsid w:val="00B918B2"/>
    <w:rsid w:val="00B96054"/>
    <w:rsid w:val="00B961C2"/>
    <w:rsid w:val="00B96975"/>
    <w:rsid w:val="00B97AF3"/>
    <w:rsid w:val="00BA31BC"/>
    <w:rsid w:val="00BB28AD"/>
    <w:rsid w:val="00BB2F10"/>
    <w:rsid w:val="00BC4DED"/>
    <w:rsid w:val="00BC648B"/>
    <w:rsid w:val="00BC78F3"/>
    <w:rsid w:val="00BD37FA"/>
    <w:rsid w:val="00BD6C3D"/>
    <w:rsid w:val="00BD734E"/>
    <w:rsid w:val="00BE4691"/>
    <w:rsid w:val="00BF34A7"/>
    <w:rsid w:val="00BF40EC"/>
    <w:rsid w:val="00C015DC"/>
    <w:rsid w:val="00C04086"/>
    <w:rsid w:val="00C13E74"/>
    <w:rsid w:val="00C16BB9"/>
    <w:rsid w:val="00C27BCB"/>
    <w:rsid w:val="00C3009E"/>
    <w:rsid w:val="00C363FA"/>
    <w:rsid w:val="00C37A51"/>
    <w:rsid w:val="00C473A3"/>
    <w:rsid w:val="00C47532"/>
    <w:rsid w:val="00C63E0F"/>
    <w:rsid w:val="00C72291"/>
    <w:rsid w:val="00C758B5"/>
    <w:rsid w:val="00C778B7"/>
    <w:rsid w:val="00C83C5B"/>
    <w:rsid w:val="00C87EF7"/>
    <w:rsid w:val="00C90488"/>
    <w:rsid w:val="00C9276B"/>
    <w:rsid w:val="00C96CA3"/>
    <w:rsid w:val="00CA3D3B"/>
    <w:rsid w:val="00CA70E1"/>
    <w:rsid w:val="00CB451E"/>
    <w:rsid w:val="00CB460D"/>
    <w:rsid w:val="00CC09C2"/>
    <w:rsid w:val="00CC65A4"/>
    <w:rsid w:val="00CC7085"/>
    <w:rsid w:val="00CC7D70"/>
    <w:rsid w:val="00CD7C6D"/>
    <w:rsid w:val="00CE00B4"/>
    <w:rsid w:val="00CE6C28"/>
    <w:rsid w:val="00CF70A6"/>
    <w:rsid w:val="00D03F72"/>
    <w:rsid w:val="00D16D17"/>
    <w:rsid w:val="00D30780"/>
    <w:rsid w:val="00D37CFC"/>
    <w:rsid w:val="00D505C7"/>
    <w:rsid w:val="00D544CA"/>
    <w:rsid w:val="00D658FC"/>
    <w:rsid w:val="00D710BD"/>
    <w:rsid w:val="00D727C1"/>
    <w:rsid w:val="00D852C3"/>
    <w:rsid w:val="00D91641"/>
    <w:rsid w:val="00D94490"/>
    <w:rsid w:val="00DA1068"/>
    <w:rsid w:val="00DA32B1"/>
    <w:rsid w:val="00DB0707"/>
    <w:rsid w:val="00DB5F79"/>
    <w:rsid w:val="00DD12A0"/>
    <w:rsid w:val="00DD4D36"/>
    <w:rsid w:val="00DD4E6E"/>
    <w:rsid w:val="00DD515D"/>
    <w:rsid w:val="00DE3B5B"/>
    <w:rsid w:val="00DF7A9F"/>
    <w:rsid w:val="00E03DF1"/>
    <w:rsid w:val="00E12C90"/>
    <w:rsid w:val="00E14DD1"/>
    <w:rsid w:val="00E20655"/>
    <w:rsid w:val="00E23BE6"/>
    <w:rsid w:val="00E26196"/>
    <w:rsid w:val="00E37922"/>
    <w:rsid w:val="00E41EDC"/>
    <w:rsid w:val="00E50AA7"/>
    <w:rsid w:val="00E6128B"/>
    <w:rsid w:val="00E655ED"/>
    <w:rsid w:val="00E75652"/>
    <w:rsid w:val="00E7598F"/>
    <w:rsid w:val="00E81E6A"/>
    <w:rsid w:val="00E82068"/>
    <w:rsid w:val="00E930A7"/>
    <w:rsid w:val="00E96752"/>
    <w:rsid w:val="00EA26BF"/>
    <w:rsid w:val="00EB5C60"/>
    <w:rsid w:val="00EC283D"/>
    <w:rsid w:val="00ED63C2"/>
    <w:rsid w:val="00EE431D"/>
    <w:rsid w:val="00EE5070"/>
    <w:rsid w:val="00F17AFF"/>
    <w:rsid w:val="00F20285"/>
    <w:rsid w:val="00F21983"/>
    <w:rsid w:val="00F219C5"/>
    <w:rsid w:val="00F345CC"/>
    <w:rsid w:val="00F37EAC"/>
    <w:rsid w:val="00F451B2"/>
    <w:rsid w:val="00F47772"/>
    <w:rsid w:val="00F5204B"/>
    <w:rsid w:val="00F53A50"/>
    <w:rsid w:val="00F610BB"/>
    <w:rsid w:val="00F6261D"/>
    <w:rsid w:val="00F62E22"/>
    <w:rsid w:val="00F632E3"/>
    <w:rsid w:val="00F63F0A"/>
    <w:rsid w:val="00F6568F"/>
    <w:rsid w:val="00F66EA6"/>
    <w:rsid w:val="00F70E90"/>
    <w:rsid w:val="00F761EC"/>
    <w:rsid w:val="00F7645C"/>
    <w:rsid w:val="00F80AC6"/>
    <w:rsid w:val="00F8479E"/>
    <w:rsid w:val="00F86F38"/>
    <w:rsid w:val="00F87763"/>
    <w:rsid w:val="00F87FD6"/>
    <w:rsid w:val="00F94617"/>
    <w:rsid w:val="00F94BB9"/>
    <w:rsid w:val="00FA3BBD"/>
    <w:rsid w:val="00FA4E1B"/>
    <w:rsid w:val="00FA56BB"/>
    <w:rsid w:val="00FA6EBE"/>
    <w:rsid w:val="00FB7AC7"/>
    <w:rsid w:val="00FC66E6"/>
    <w:rsid w:val="00FD7185"/>
    <w:rsid w:val="00FE6452"/>
    <w:rsid w:val="00FF1FA5"/>
    <w:rsid w:val="00FF4593"/>
    <w:rsid w:val="00FF4A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2"/>
    </o:shapelayout>
  </w:shapeDefaults>
  <w:decimalSymbol w:val="."/>
  <w:listSeparator w:val=","/>
  <w14:docId w14:val="30AE0CFE"/>
  <w15:docId w15:val="{743C9D06-7081-480C-A882-0CA1E696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408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D20DF"/>
    <w:pPr>
      <w:spacing w:before="100" w:beforeAutospacing="1" w:after="100" w:afterAutospacing="1"/>
    </w:pPr>
  </w:style>
  <w:style w:type="paragraph" w:styleId="Header">
    <w:name w:val="header"/>
    <w:basedOn w:val="Normal"/>
    <w:rsid w:val="00386FCD"/>
    <w:pPr>
      <w:tabs>
        <w:tab w:val="center" w:pos="4320"/>
        <w:tab w:val="right" w:pos="8640"/>
      </w:tabs>
    </w:pPr>
  </w:style>
  <w:style w:type="paragraph" w:styleId="Footer">
    <w:name w:val="footer"/>
    <w:basedOn w:val="Normal"/>
    <w:link w:val="FooterChar"/>
    <w:uiPriority w:val="99"/>
    <w:rsid w:val="00386FCD"/>
    <w:pPr>
      <w:tabs>
        <w:tab w:val="center" w:pos="4320"/>
        <w:tab w:val="right" w:pos="8640"/>
      </w:tabs>
    </w:pPr>
  </w:style>
  <w:style w:type="character" w:styleId="PageNumber">
    <w:name w:val="page number"/>
    <w:basedOn w:val="DefaultParagraphFont"/>
    <w:rsid w:val="00386FCD"/>
  </w:style>
  <w:style w:type="paragraph" w:styleId="FootnoteText">
    <w:name w:val="footnote text"/>
    <w:basedOn w:val="Normal"/>
    <w:semiHidden/>
    <w:rsid w:val="003B4652"/>
    <w:rPr>
      <w:sz w:val="20"/>
      <w:szCs w:val="20"/>
    </w:rPr>
  </w:style>
  <w:style w:type="character" w:styleId="FootnoteReference">
    <w:name w:val="footnote reference"/>
    <w:semiHidden/>
    <w:rsid w:val="003B4652"/>
    <w:rPr>
      <w:vertAlign w:val="superscript"/>
    </w:rPr>
  </w:style>
  <w:style w:type="paragraph" w:customStyle="1" w:styleId="Default">
    <w:name w:val="Default"/>
    <w:rsid w:val="00F17AFF"/>
    <w:pPr>
      <w:widowControl w:val="0"/>
      <w:autoSpaceDE w:val="0"/>
      <w:autoSpaceDN w:val="0"/>
      <w:adjustRightInd w:val="0"/>
    </w:pPr>
    <w:rPr>
      <w:color w:val="000000"/>
      <w:sz w:val="24"/>
      <w:szCs w:val="24"/>
      <w:lang w:val="en-US" w:eastAsia="en-US"/>
    </w:rPr>
  </w:style>
  <w:style w:type="table" w:styleId="TableGrid">
    <w:name w:val="Table Grid"/>
    <w:basedOn w:val="TableNormal"/>
    <w:rsid w:val="005F0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2">
    <w:name w:val="xl32"/>
    <w:basedOn w:val="Normal"/>
    <w:rsid w:val="005F00D0"/>
    <w:pPr>
      <w:spacing w:before="100" w:beforeAutospacing="1" w:after="100" w:afterAutospacing="1"/>
    </w:pPr>
    <w:rPr>
      <w:rFonts w:eastAsia="Arial Unicode MS"/>
      <w:sz w:val="22"/>
      <w:szCs w:val="22"/>
    </w:rPr>
  </w:style>
  <w:style w:type="paragraph" w:styleId="Index1">
    <w:name w:val="index 1"/>
    <w:basedOn w:val="Normal"/>
    <w:next w:val="Normal"/>
    <w:autoRedefine/>
    <w:semiHidden/>
    <w:rsid w:val="000B110F"/>
    <w:pPr>
      <w:ind w:left="240" w:hanging="240"/>
    </w:pPr>
    <w:rPr>
      <w:lang w:val="en-GB"/>
    </w:rPr>
  </w:style>
  <w:style w:type="paragraph" w:customStyle="1" w:styleId="Textedebulles">
    <w:name w:val="Texte de bulles"/>
    <w:basedOn w:val="Normal"/>
    <w:semiHidden/>
    <w:rsid w:val="005F00D0"/>
    <w:rPr>
      <w:rFonts w:ascii="Tahoma" w:hAnsi="Tahoma" w:cs="Tahoma"/>
      <w:sz w:val="16"/>
      <w:szCs w:val="16"/>
    </w:rPr>
  </w:style>
  <w:style w:type="character" w:styleId="Hyperlink">
    <w:name w:val="Hyperlink"/>
    <w:rsid w:val="006F52E9"/>
    <w:rPr>
      <w:color w:val="0000FF"/>
      <w:u w:val="single"/>
    </w:rPr>
  </w:style>
  <w:style w:type="character" w:styleId="CommentReference">
    <w:name w:val="annotation reference"/>
    <w:semiHidden/>
    <w:rsid w:val="00930A08"/>
    <w:rPr>
      <w:sz w:val="16"/>
      <w:szCs w:val="16"/>
    </w:rPr>
  </w:style>
  <w:style w:type="paragraph" w:styleId="CommentText">
    <w:name w:val="annotation text"/>
    <w:basedOn w:val="Normal"/>
    <w:semiHidden/>
    <w:rsid w:val="00930A08"/>
    <w:rPr>
      <w:sz w:val="20"/>
      <w:szCs w:val="20"/>
    </w:rPr>
  </w:style>
  <w:style w:type="paragraph" w:styleId="CommentSubject">
    <w:name w:val="annotation subject"/>
    <w:basedOn w:val="CommentText"/>
    <w:next w:val="CommentText"/>
    <w:semiHidden/>
    <w:rsid w:val="00930A08"/>
    <w:rPr>
      <w:b/>
      <w:bCs/>
    </w:rPr>
  </w:style>
  <w:style w:type="paragraph" w:styleId="BalloonText">
    <w:name w:val="Balloon Text"/>
    <w:basedOn w:val="Normal"/>
    <w:semiHidden/>
    <w:rsid w:val="00930A08"/>
    <w:rPr>
      <w:rFonts w:ascii="Tahoma" w:hAnsi="Tahoma" w:cs="Tahoma"/>
      <w:sz w:val="16"/>
      <w:szCs w:val="16"/>
    </w:rPr>
  </w:style>
  <w:style w:type="character" w:styleId="FollowedHyperlink">
    <w:name w:val="FollowedHyperlink"/>
    <w:rsid w:val="00455E0D"/>
    <w:rPr>
      <w:color w:val="800080"/>
      <w:u w:val="single"/>
    </w:rPr>
  </w:style>
  <w:style w:type="character" w:customStyle="1" w:styleId="body1">
    <w:name w:val="body1"/>
    <w:rsid w:val="002848B5"/>
    <w:rPr>
      <w:rFonts w:ascii="Arial" w:hAnsi="Arial" w:cs="Arial" w:hint="default"/>
      <w:b w:val="0"/>
      <w:bCs w:val="0"/>
      <w:color w:val="003366"/>
      <w:sz w:val="18"/>
      <w:szCs w:val="18"/>
    </w:rPr>
  </w:style>
  <w:style w:type="character" w:customStyle="1" w:styleId="bdrerup">
    <w:name w:val="bdrerup"/>
    <w:semiHidden/>
    <w:rsid w:val="00E930A7"/>
    <w:rPr>
      <w:rFonts w:ascii="Arial" w:hAnsi="Arial" w:cs="Arial"/>
      <w:color w:val="000080"/>
      <w:sz w:val="20"/>
      <w:szCs w:val="20"/>
    </w:rPr>
  </w:style>
  <w:style w:type="paragraph" w:styleId="BodyText2">
    <w:name w:val="Body Text 2"/>
    <w:basedOn w:val="Normal"/>
    <w:rsid w:val="00551BE5"/>
    <w:pPr>
      <w:jc w:val="center"/>
    </w:pPr>
  </w:style>
  <w:style w:type="paragraph" w:styleId="IndexHeading">
    <w:name w:val="index heading"/>
    <w:basedOn w:val="Normal"/>
    <w:next w:val="Index1"/>
    <w:semiHidden/>
    <w:rsid w:val="00551BE5"/>
  </w:style>
  <w:style w:type="paragraph" w:styleId="BodyTextIndent">
    <w:name w:val="Body Text Indent"/>
    <w:basedOn w:val="Normal"/>
    <w:rsid w:val="00551BE5"/>
    <w:pPr>
      <w:ind w:left="720" w:hanging="720"/>
    </w:pPr>
    <w:rPr>
      <w:lang w:val="en-GB"/>
    </w:rPr>
  </w:style>
  <w:style w:type="character" w:customStyle="1" w:styleId="FooterChar">
    <w:name w:val="Footer Char"/>
    <w:link w:val="Footer"/>
    <w:uiPriority w:val="99"/>
    <w:rsid w:val="00874C57"/>
    <w:rPr>
      <w:sz w:val="24"/>
      <w:szCs w:val="24"/>
      <w:lang w:val="en-US" w:eastAsia="en-US"/>
    </w:rPr>
  </w:style>
  <w:style w:type="character" w:customStyle="1" w:styleId="UnresolvedMention1">
    <w:name w:val="Unresolved Mention1"/>
    <w:uiPriority w:val="99"/>
    <w:semiHidden/>
    <w:unhideWhenUsed/>
    <w:rsid w:val="00624A46"/>
    <w:rPr>
      <w:color w:val="808080"/>
      <w:shd w:val="clear" w:color="auto" w:fill="E6E6E6"/>
    </w:rPr>
  </w:style>
  <w:style w:type="paragraph" w:styleId="ListParagraph">
    <w:name w:val="List Paragraph"/>
    <w:basedOn w:val="Normal"/>
    <w:uiPriority w:val="34"/>
    <w:qFormat/>
    <w:rsid w:val="00E26196"/>
    <w:pPr>
      <w:ind w:left="720"/>
    </w:pPr>
  </w:style>
  <w:style w:type="character" w:styleId="Strong">
    <w:name w:val="Strong"/>
    <w:basedOn w:val="DefaultParagraphFont"/>
    <w:uiPriority w:val="22"/>
    <w:qFormat/>
    <w:rsid w:val="00B568E9"/>
    <w:rPr>
      <w:b/>
      <w:bCs/>
    </w:rPr>
  </w:style>
  <w:style w:type="paragraph" w:styleId="Revision">
    <w:name w:val="Revision"/>
    <w:hidden/>
    <w:uiPriority w:val="99"/>
    <w:semiHidden/>
    <w:rsid w:val="00690AF4"/>
    <w:rPr>
      <w:sz w:val="24"/>
      <w:szCs w:val="24"/>
      <w:lang w:val="en-US" w:eastAsia="en-US"/>
    </w:rPr>
  </w:style>
  <w:style w:type="character" w:customStyle="1" w:styleId="UnresolvedMention2">
    <w:name w:val="Unresolved Mention2"/>
    <w:basedOn w:val="DefaultParagraphFont"/>
    <w:uiPriority w:val="99"/>
    <w:semiHidden/>
    <w:unhideWhenUsed/>
    <w:rsid w:val="00677E0D"/>
    <w:rPr>
      <w:color w:val="605E5C"/>
      <w:shd w:val="clear" w:color="auto" w:fill="E1DFDD"/>
    </w:rPr>
  </w:style>
  <w:style w:type="table" w:customStyle="1" w:styleId="TableGrid1">
    <w:name w:val="Table Grid1"/>
    <w:basedOn w:val="TableNormal"/>
    <w:next w:val="TableGrid"/>
    <w:uiPriority w:val="39"/>
    <w:rsid w:val="00E50AA7"/>
    <w:rPr>
      <w:rFonts w:ascii="Calibri" w:eastAsia="Calibri" w:hAnsi="Calibri"/>
      <w:sz w:val="22"/>
      <w:szCs w:val="22"/>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7767">
      <w:bodyDiv w:val="1"/>
      <w:marLeft w:val="0"/>
      <w:marRight w:val="0"/>
      <w:marTop w:val="0"/>
      <w:marBottom w:val="0"/>
      <w:divBdr>
        <w:top w:val="none" w:sz="0" w:space="0" w:color="auto"/>
        <w:left w:val="none" w:sz="0" w:space="0" w:color="auto"/>
        <w:bottom w:val="none" w:sz="0" w:space="0" w:color="auto"/>
        <w:right w:val="none" w:sz="0" w:space="0" w:color="auto"/>
      </w:divBdr>
    </w:div>
    <w:div w:id="149177376">
      <w:bodyDiv w:val="1"/>
      <w:marLeft w:val="0"/>
      <w:marRight w:val="0"/>
      <w:marTop w:val="0"/>
      <w:marBottom w:val="0"/>
      <w:divBdr>
        <w:top w:val="none" w:sz="0" w:space="0" w:color="auto"/>
        <w:left w:val="none" w:sz="0" w:space="0" w:color="auto"/>
        <w:bottom w:val="none" w:sz="0" w:space="0" w:color="auto"/>
        <w:right w:val="none" w:sz="0" w:space="0" w:color="auto"/>
      </w:divBdr>
    </w:div>
    <w:div w:id="660356750">
      <w:bodyDiv w:val="1"/>
      <w:marLeft w:val="0"/>
      <w:marRight w:val="0"/>
      <w:marTop w:val="0"/>
      <w:marBottom w:val="0"/>
      <w:divBdr>
        <w:top w:val="none" w:sz="0" w:space="0" w:color="auto"/>
        <w:left w:val="none" w:sz="0" w:space="0" w:color="auto"/>
        <w:bottom w:val="none" w:sz="0" w:space="0" w:color="auto"/>
        <w:right w:val="none" w:sz="0" w:space="0" w:color="auto"/>
      </w:divBdr>
    </w:div>
    <w:div w:id="763107455">
      <w:bodyDiv w:val="1"/>
      <w:marLeft w:val="0"/>
      <w:marRight w:val="0"/>
      <w:marTop w:val="0"/>
      <w:marBottom w:val="0"/>
      <w:divBdr>
        <w:top w:val="none" w:sz="0" w:space="0" w:color="auto"/>
        <w:left w:val="none" w:sz="0" w:space="0" w:color="auto"/>
        <w:bottom w:val="none" w:sz="0" w:space="0" w:color="auto"/>
        <w:right w:val="none" w:sz="0" w:space="0" w:color="auto"/>
      </w:divBdr>
    </w:div>
    <w:div w:id="889807505">
      <w:bodyDiv w:val="1"/>
      <w:marLeft w:val="0"/>
      <w:marRight w:val="0"/>
      <w:marTop w:val="0"/>
      <w:marBottom w:val="0"/>
      <w:divBdr>
        <w:top w:val="none" w:sz="0" w:space="0" w:color="auto"/>
        <w:left w:val="none" w:sz="0" w:space="0" w:color="auto"/>
        <w:bottom w:val="none" w:sz="0" w:space="0" w:color="auto"/>
        <w:right w:val="none" w:sz="0" w:space="0" w:color="auto"/>
      </w:divBdr>
    </w:div>
    <w:div w:id="1305742920">
      <w:bodyDiv w:val="1"/>
      <w:marLeft w:val="0"/>
      <w:marRight w:val="0"/>
      <w:marTop w:val="0"/>
      <w:marBottom w:val="0"/>
      <w:divBdr>
        <w:top w:val="none" w:sz="0" w:space="0" w:color="auto"/>
        <w:left w:val="none" w:sz="0" w:space="0" w:color="auto"/>
        <w:bottom w:val="none" w:sz="0" w:space="0" w:color="auto"/>
        <w:right w:val="none" w:sz="0" w:space="0" w:color="auto"/>
      </w:divBdr>
    </w:div>
    <w:div w:id="1453207603">
      <w:bodyDiv w:val="1"/>
      <w:marLeft w:val="0"/>
      <w:marRight w:val="0"/>
      <w:marTop w:val="0"/>
      <w:marBottom w:val="0"/>
      <w:divBdr>
        <w:top w:val="none" w:sz="0" w:space="0" w:color="auto"/>
        <w:left w:val="none" w:sz="0" w:space="0" w:color="auto"/>
        <w:bottom w:val="none" w:sz="0" w:space="0" w:color="auto"/>
        <w:right w:val="none" w:sz="0" w:space="0" w:color="auto"/>
      </w:divBdr>
    </w:div>
    <w:div w:id="1585802133">
      <w:bodyDiv w:val="1"/>
      <w:marLeft w:val="0"/>
      <w:marRight w:val="0"/>
      <w:marTop w:val="0"/>
      <w:marBottom w:val="0"/>
      <w:divBdr>
        <w:top w:val="none" w:sz="0" w:space="0" w:color="auto"/>
        <w:left w:val="none" w:sz="0" w:space="0" w:color="auto"/>
        <w:bottom w:val="none" w:sz="0" w:space="0" w:color="auto"/>
        <w:right w:val="none" w:sz="0" w:space="0" w:color="auto"/>
      </w:divBdr>
    </w:div>
    <w:div w:id="1780443891">
      <w:bodyDiv w:val="1"/>
      <w:marLeft w:val="0"/>
      <w:marRight w:val="0"/>
      <w:marTop w:val="0"/>
      <w:marBottom w:val="0"/>
      <w:divBdr>
        <w:top w:val="none" w:sz="0" w:space="0" w:color="auto"/>
        <w:left w:val="none" w:sz="0" w:space="0" w:color="auto"/>
        <w:bottom w:val="none" w:sz="0" w:space="0" w:color="auto"/>
        <w:right w:val="none" w:sz="0" w:space="0" w:color="auto"/>
      </w:divBdr>
    </w:div>
    <w:div w:id="183830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B4C95A-DF42-47A1-B2AF-98EA600E3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1525</Words>
  <Characters>8980</Characters>
  <Application>Microsoft Office Word</Application>
  <DocSecurity>4</DocSecurity>
  <Lines>74</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Procedure for nomination of new Technical Committee members and alternates</vt:lpstr>
      <vt:lpstr>Procedure for nomination of new Technical Committee members and alternates</vt:lpstr>
    </vt:vector>
  </TitlesOfParts>
  <Company>UNEP</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for nomination of new Technical Committee members and alternates</dc:title>
  <dc:creator>sdereliev</dc:creator>
  <cp:lastModifiedBy>Jeannine Dicken</cp:lastModifiedBy>
  <cp:revision>2</cp:revision>
  <cp:lastPrinted>2023-03-31T07:23:00Z</cp:lastPrinted>
  <dcterms:created xsi:type="dcterms:W3CDTF">2023-06-27T14:10:00Z</dcterms:created>
  <dcterms:modified xsi:type="dcterms:W3CDTF">2023-06-27T14:10:00Z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4a085a306137be7d374f025af94058ffbd3c681843ca10caf427716c9f484988</vt:lpwstr>
  </property>
</Properties>
</file>