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C479" w14:textId="77777777" w:rsidR="001D2E7F" w:rsidRDefault="001D2E7F" w:rsidP="00123442">
      <w:pPr>
        <w:rPr>
          <w:b/>
          <w:smallCaps/>
        </w:rPr>
      </w:pPr>
    </w:p>
    <w:p w14:paraId="2DE79CDD" w14:textId="77777777" w:rsidR="00811E62" w:rsidRPr="00430CCC" w:rsidRDefault="009E3B4B" w:rsidP="009159DA">
      <w:pPr>
        <w:jc w:val="center"/>
        <w:rPr>
          <w:b/>
          <w:caps/>
          <w:szCs w:val="28"/>
        </w:rPr>
      </w:pPr>
      <w:r w:rsidRPr="00430CCC">
        <w:rPr>
          <w:b/>
          <w:caps/>
          <w:szCs w:val="28"/>
        </w:rPr>
        <w:t xml:space="preserve">Report </w:t>
      </w:r>
      <w:r w:rsidR="0035485D" w:rsidRPr="00430CCC">
        <w:rPr>
          <w:b/>
          <w:caps/>
          <w:szCs w:val="28"/>
        </w:rPr>
        <w:t xml:space="preserve">ON ACTIVITIES RELATING TO THE IMPLEMENTATION OF AEWA </w:t>
      </w:r>
      <w:r w:rsidRPr="00430CCC">
        <w:rPr>
          <w:b/>
          <w:caps/>
          <w:szCs w:val="28"/>
        </w:rPr>
        <w:t xml:space="preserve">for </w:t>
      </w:r>
    </w:p>
    <w:p w14:paraId="3FE879D0" w14:textId="57C4A480" w:rsidR="009E3B4B" w:rsidRPr="00430CCC" w:rsidRDefault="009E3B4B" w:rsidP="009159DA">
      <w:pPr>
        <w:jc w:val="center"/>
        <w:rPr>
          <w:b/>
          <w:caps/>
          <w:szCs w:val="28"/>
        </w:rPr>
      </w:pPr>
      <w:r w:rsidRPr="00430CCC">
        <w:rPr>
          <w:b/>
          <w:caps/>
          <w:szCs w:val="28"/>
        </w:rPr>
        <w:t xml:space="preserve">the </w:t>
      </w:r>
      <w:r w:rsidR="00D75BCE" w:rsidRPr="00430CCC">
        <w:rPr>
          <w:b/>
          <w:caps/>
          <w:szCs w:val="28"/>
        </w:rPr>
        <w:t xml:space="preserve">Europe </w:t>
      </w:r>
      <w:r w:rsidRPr="00430CCC">
        <w:rPr>
          <w:b/>
          <w:caps/>
          <w:szCs w:val="28"/>
        </w:rPr>
        <w:t>and Central A</w:t>
      </w:r>
      <w:r w:rsidR="00D75BCE" w:rsidRPr="00430CCC">
        <w:rPr>
          <w:b/>
          <w:caps/>
          <w:szCs w:val="28"/>
        </w:rPr>
        <w:t xml:space="preserve">SIA </w:t>
      </w:r>
      <w:r w:rsidRPr="00430CCC">
        <w:rPr>
          <w:b/>
          <w:caps/>
          <w:szCs w:val="28"/>
        </w:rPr>
        <w:t>Region</w:t>
      </w:r>
    </w:p>
    <w:p w14:paraId="30846660" w14:textId="15F0DBC5" w:rsidR="009E3B4B" w:rsidRDefault="009E3B4B" w:rsidP="004750D7">
      <w:pPr>
        <w:jc w:val="center"/>
        <w:rPr>
          <w:b/>
          <w:i/>
          <w:sz w:val="26"/>
          <w:szCs w:val="26"/>
        </w:rPr>
      </w:pPr>
    </w:p>
    <w:p w14:paraId="542BD65A" w14:textId="77777777" w:rsidR="00430CCC" w:rsidRDefault="00430CCC" w:rsidP="004750D7">
      <w:pPr>
        <w:jc w:val="center"/>
        <w:rPr>
          <w:b/>
          <w:i/>
          <w:sz w:val="26"/>
          <w:szCs w:val="26"/>
        </w:rPr>
      </w:pPr>
    </w:p>
    <w:p w14:paraId="1D748CB6" w14:textId="30891A9D" w:rsidR="00430CCC" w:rsidRDefault="00390612" w:rsidP="00430CCC">
      <w:pPr>
        <w:keepNext/>
        <w:spacing w:line="259" w:lineRule="auto"/>
        <w:ind w:left="360"/>
        <w:jc w:val="both"/>
        <w:outlineLvl w:val="0"/>
        <w:rPr>
          <w:rFonts w:eastAsia="Calibri"/>
          <w:sz w:val="22"/>
          <w:szCs w:val="22"/>
        </w:rPr>
      </w:pPr>
      <w:r w:rsidRPr="00390612">
        <w:rPr>
          <w:rFonts w:eastAsia="Calibri"/>
          <w:sz w:val="22"/>
          <w:szCs w:val="22"/>
        </w:rPr>
        <w:t>This report provides an update of the activities undertaken in the Europe and Central Asia region of the AEWA.</w:t>
      </w:r>
    </w:p>
    <w:p w14:paraId="16CEBB93" w14:textId="77777777" w:rsidR="00430CCC" w:rsidRPr="002C0EAB" w:rsidRDefault="00430CCC" w:rsidP="00430CCC">
      <w:pPr>
        <w:keepNext/>
        <w:spacing w:line="259" w:lineRule="auto"/>
        <w:ind w:left="360"/>
        <w:jc w:val="both"/>
        <w:outlineLvl w:val="0"/>
        <w:rPr>
          <w:rFonts w:eastAsia="Calibri"/>
          <w:sz w:val="22"/>
          <w:szCs w:val="22"/>
        </w:rPr>
      </w:pPr>
    </w:p>
    <w:p w14:paraId="2FA1C8B3" w14:textId="5ACEE27B" w:rsidR="00390612" w:rsidRDefault="00390612" w:rsidP="00B7741D">
      <w:pPr>
        <w:keepNext/>
        <w:spacing w:line="259" w:lineRule="auto"/>
        <w:ind w:left="360"/>
        <w:jc w:val="both"/>
        <w:outlineLvl w:val="0"/>
        <w:rPr>
          <w:rFonts w:eastAsia="Calibri"/>
          <w:b/>
          <w:bCs/>
          <w:u w:val="single"/>
        </w:rPr>
      </w:pPr>
      <w:r w:rsidRPr="00430CCC">
        <w:rPr>
          <w:rFonts w:eastAsia="Calibri"/>
          <w:b/>
          <w:bCs/>
          <w:u w:val="single"/>
        </w:rPr>
        <w:t xml:space="preserve">The number of Contracting Parties in the Region / Number of Range States in the Region </w:t>
      </w:r>
    </w:p>
    <w:p w14:paraId="4DD376E7" w14:textId="77777777" w:rsidR="00B7741D" w:rsidRPr="00430CCC" w:rsidRDefault="00B7741D" w:rsidP="00B7741D">
      <w:pPr>
        <w:keepNext/>
        <w:spacing w:line="259" w:lineRule="auto"/>
        <w:ind w:left="360"/>
        <w:jc w:val="both"/>
        <w:outlineLvl w:val="0"/>
        <w:rPr>
          <w:rFonts w:eastAsia="Calibri"/>
          <w:b/>
          <w:u w:val="single"/>
        </w:rPr>
      </w:pPr>
    </w:p>
    <w:p w14:paraId="6C9D46A1" w14:textId="6EA3C40D" w:rsidR="00390612" w:rsidRDefault="00390612" w:rsidP="00430CCC">
      <w:pPr>
        <w:keepNext/>
        <w:spacing w:after="160" w:line="259" w:lineRule="auto"/>
        <w:ind w:left="360"/>
        <w:jc w:val="both"/>
        <w:outlineLvl w:val="0"/>
        <w:rPr>
          <w:rFonts w:eastAsia="Calibri"/>
          <w:sz w:val="22"/>
          <w:szCs w:val="22"/>
        </w:rPr>
      </w:pPr>
      <w:r w:rsidRPr="00390612">
        <w:rPr>
          <w:rFonts w:eastAsia="Calibri"/>
          <w:sz w:val="22"/>
          <w:szCs w:val="22"/>
        </w:rPr>
        <w:t xml:space="preserve">There are </w:t>
      </w:r>
      <w:r w:rsidR="000C2263">
        <w:rPr>
          <w:rFonts w:eastAsia="Calibri"/>
          <w:sz w:val="22"/>
          <w:szCs w:val="22"/>
        </w:rPr>
        <w:t xml:space="preserve">42 </w:t>
      </w:r>
      <w:r w:rsidRPr="00390612">
        <w:rPr>
          <w:rFonts w:eastAsia="Calibri"/>
          <w:sz w:val="22"/>
          <w:szCs w:val="22"/>
        </w:rPr>
        <w:t xml:space="preserve">Contracting </w:t>
      </w:r>
      <w:r w:rsidR="007B7CC5">
        <w:rPr>
          <w:rFonts w:eastAsia="Calibri"/>
          <w:sz w:val="22"/>
          <w:szCs w:val="22"/>
        </w:rPr>
        <w:t>P</w:t>
      </w:r>
      <w:r w:rsidRPr="00390612">
        <w:rPr>
          <w:rFonts w:eastAsia="Calibri"/>
          <w:sz w:val="22"/>
          <w:szCs w:val="22"/>
        </w:rPr>
        <w:t>arties</w:t>
      </w:r>
      <w:r w:rsidR="007B7CC5">
        <w:rPr>
          <w:rFonts w:eastAsia="Calibri"/>
          <w:sz w:val="22"/>
          <w:szCs w:val="22"/>
        </w:rPr>
        <w:t xml:space="preserve"> (including the European Union)</w:t>
      </w:r>
      <w:r w:rsidR="00D808F4">
        <w:rPr>
          <w:rFonts w:eastAsia="Calibri"/>
          <w:sz w:val="22"/>
          <w:szCs w:val="22"/>
        </w:rPr>
        <w:t xml:space="preserve"> </w:t>
      </w:r>
      <w:r w:rsidR="007B7CC5">
        <w:rPr>
          <w:rFonts w:eastAsia="Calibri"/>
          <w:sz w:val="22"/>
          <w:szCs w:val="22"/>
        </w:rPr>
        <w:t>out of</w:t>
      </w:r>
      <w:r w:rsidR="000C2263">
        <w:rPr>
          <w:rFonts w:eastAsia="Calibri"/>
          <w:sz w:val="22"/>
          <w:szCs w:val="22"/>
        </w:rPr>
        <w:t xml:space="preserve"> 54</w:t>
      </w:r>
      <w:r w:rsidR="00D808F4">
        <w:rPr>
          <w:rFonts w:eastAsia="Calibri"/>
          <w:sz w:val="22"/>
          <w:szCs w:val="22"/>
        </w:rPr>
        <w:t xml:space="preserve"> Range States </w:t>
      </w:r>
      <w:r w:rsidR="000C2263">
        <w:rPr>
          <w:rFonts w:eastAsia="Calibri"/>
          <w:sz w:val="22"/>
          <w:szCs w:val="22"/>
        </w:rPr>
        <w:t>(including Canada).</w:t>
      </w:r>
    </w:p>
    <w:p w14:paraId="39D5AE68" w14:textId="072BF471" w:rsidR="000C2263" w:rsidRPr="00390612" w:rsidRDefault="002C0EAB" w:rsidP="00430CCC">
      <w:pPr>
        <w:keepNext/>
        <w:spacing w:after="160" w:line="259" w:lineRule="auto"/>
        <w:ind w:left="360"/>
        <w:jc w:val="both"/>
        <w:outlineLvl w:val="0"/>
        <w:rPr>
          <w:rFonts w:eastAsia="Calibri"/>
          <w:sz w:val="22"/>
          <w:szCs w:val="22"/>
        </w:rPr>
      </w:pPr>
      <w:r>
        <w:rPr>
          <w:rFonts w:eastAsia="Calibri"/>
          <w:sz w:val="22"/>
          <w:szCs w:val="22"/>
        </w:rPr>
        <w:t>The accession of Greece as a Party to AEWA took effect on 01 June 2023.</w:t>
      </w:r>
    </w:p>
    <w:p w14:paraId="68AB72E4" w14:textId="4F1A2C1B" w:rsidR="00390612" w:rsidRDefault="00390612" w:rsidP="00430CCC">
      <w:pPr>
        <w:keepNext/>
        <w:spacing w:after="160" w:line="259" w:lineRule="auto"/>
        <w:ind w:left="360"/>
        <w:jc w:val="both"/>
        <w:outlineLvl w:val="0"/>
        <w:rPr>
          <w:rFonts w:eastAsia="Calibri"/>
          <w:sz w:val="22"/>
          <w:szCs w:val="22"/>
        </w:rPr>
      </w:pPr>
      <w:r w:rsidRPr="00390612">
        <w:rPr>
          <w:rFonts w:eastAsia="Calibri"/>
          <w:sz w:val="22"/>
          <w:szCs w:val="22"/>
        </w:rPr>
        <w:t>The</w:t>
      </w:r>
      <w:r w:rsidR="002C0EAB">
        <w:rPr>
          <w:rFonts w:eastAsia="Calibri"/>
          <w:sz w:val="22"/>
          <w:szCs w:val="22"/>
        </w:rPr>
        <w:t xml:space="preserve"> </w:t>
      </w:r>
      <w:r w:rsidRPr="00390612">
        <w:rPr>
          <w:rFonts w:eastAsia="Calibri"/>
          <w:sz w:val="22"/>
          <w:szCs w:val="22"/>
        </w:rPr>
        <w:t xml:space="preserve">Contracting </w:t>
      </w:r>
      <w:r w:rsidR="002C0EAB">
        <w:rPr>
          <w:rFonts w:eastAsia="Calibri"/>
          <w:sz w:val="22"/>
          <w:szCs w:val="22"/>
        </w:rPr>
        <w:t>P</w:t>
      </w:r>
      <w:r w:rsidRPr="00390612">
        <w:rPr>
          <w:rFonts w:eastAsia="Calibri"/>
          <w:sz w:val="22"/>
          <w:szCs w:val="22"/>
        </w:rPr>
        <w:t>arties</w:t>
      </w:r>
      <w:r w:rsidR="002C0EAB">
        <w:rPr>
          <w:rFonts w:eastAsia="Calibri"/>
          <w:sz w:val="22"/>
          <w:szCs w:val="22"/>
        </w:rPr>
        <w:t xml:space="preserve"> and Range States for the European and Ce</w:t>
      </w:r>
      <w:r w:rsidR="004E2EBB">
        <w:rPr>
          <w:rFonts w:eastAsia="Calibri"/>
          <w:sz w:val="22"/>
          <w:szCs w:val="22"/>
        </w:rPr>
        <w:t>n</w:t>
      </w:r>
      <w:r w:rsidR="002C0EAB">
        <w:rPr>
          <w:rFonts w:eastAsia="Calibri"/>
          <w:sz w:val="22"/>
          <w:szCs w:val="22"/>
        </w:rPr>
        <w:t>tral Asia region are listed</w:t>
      </w:r>
      <w:r w:rsidRPr="00390612">
        <w:rPr>
          <w:rFonts w:eastAsia="Calibri"/>
          <w:sz w:val="22"/>
          <w:szCs w:val="22"/>
        </w:rPr>
        <w:t xml:space="preserve"> </w:t>
      </w:r>
      <w:r w:rsidR="002C0EAB">
        <w:rPr>
          <w:rFonts w:eastAsia="Calibri"/>
          <w:sz w:val="22"/>
          <w:szCs w:val="22"/>
        </w:rPr>
        <w:t xml:space="preserve">in </w:t>
      </w:r>
      <w:r w:rsidR="007B7CC5">
        <w:rPr>
          <w:rFonts w:eastAsia="Calibri"/>
          <w:sz w:val="22"/>
          <w:szCs w:val="22"/>
        </w:rPr>
        <w:t xml:space="preserve">Table 1. </w:t>
      </w:r>
    </w:p>
    <w:p w14:paraId="2881A727" w14:textId="1937EA8E" w:rsidR="00C076DC" w:rsidRDefault="00EB3240" w:rsidP="00430CCC">
      <w:pPr>
        <w:keepNext/>
        <w:spacing w:line="259" w:lineRule="auto"/>
        <w:ind w:left="360"/>
        <w:jc w:val="both"/>
        <w:outlineLvl w:val="0"/>
        <w:rPr>
          <w:rFonts w:eastAsia="Calibri"/>
          <w:sz w:val="22"/>
          <w:szCs w:val="22"/>
        </w:rPr>
      </w:pPr>
      <w:r>
        <w:rPr>
          <w:rFonts w:eastAsia="Calibri"/>
          <w:sz w:val="22"/>
          <w:szCs w:val="22"/>
        </w:rPr>
        <w:t xml:space="preserve">7 </w:t>
      </w:r>
      <w:r w:rsidR="002C0EAB">
        <w:rPr>
          <w:rFonts w:eastAsia="Calibri"/>
          <w:sz w:val="22"/>
          <w:szCs w:val="22"/>
        </w:rPr>
        <w:t>countries have submitted a report.</w:t>
      </w:r>
    </w:p>
    <w:p w14:paraId="37527A89" w14:textId="77777777" w:rsidR="004A3642" w:rsidRDefault="004A3642" w:rsidP="00430CCC">
      <w:pPr>
        <w:keepNext/>
        <w:spacing w:line="276" w:lineRule="auto"/>
        <w:ind w:firstLine="360"/>
        <w:jc w:val="both"/>
        <w:outlineLvl w:val="0"/>
        <w:rPr>
          <w:rFonts w:eastAsia="Calibri"/>
          <w:sz w:val="22"/>
          <w:szCs w:val="22"/>
        </w:rPr>
      </w:pPr>
    </w:p>
    <w:p w14:paraId="0021C26A" w14:textId="61DEB1A9" w:rsidR="00C076DC" w:rsidRPr="004A3642" w:rsidRDefault="00390612" w:rsidP="00430CCC">
      <w:pPr>
        <w:keepNext/>
        <w:spacing w:after="160" w:line="276" w:lineRule="auto"/>
        <w:ind w:firstLine="360"/>
        <w:jc w:val="both"/>
        <w:outlineLvl w:val="0"/>
        <w:rPr>
          <w:rFonts w:eastAsia="Calibri"/>
          <w:b/>
          <w:u w:val="single"/>
        </w:rPr>
      </w:pPr>
      <w:r w:rsidRPr="004A3642">
        <w:rPr>
          <w:rFonts w:eastAsia="Calibri"/>
          <w:b/>
          <w:u w:val="single"/>
        </w:rPr>
        <w:t>Belgium</w:t>
      </w:r>
    </w:p>
    <w:p w14:paraId="3EE26ADF" w14:textId="760511CF" w:rsidR="00C076DC" w:rsidRPr="00B7741D" w:rsidRDefault="00C076DC" w:rsidP="00430CCC">
      <w:pPr>
        <w:spacing w:line="276" w:lineRule="auto"/>
        <w:ind w:left="360"/>
        <w:jc w:val="both"/>
        <w:rPr>
          <w:sz w:val="22"/>
          <w:szCs w:val="22"/>
          <w:u w:val="single"/>
        </w:rPr>
      </w:pPr>
      <w:r w:rsidRPr="00B7741D">
        <w:rPr>
          <w:sz w:val="22"/>
          <w:szCs w:val="22"/>
          <w:u w:val="single"/>
        </w:rPr>
        <w:t xml:space="preserve">Which developments regarding the implementation of AEWA have taken place in the region since the last Meeting of the Parties? </w:t>
      </w:r>
    </w:p>
    <w:p w14:paraId="3B891C99" w14:textId="161AF0BA" w:rsidR="00C076DC" w:rsidRPr="00B7741D" w:rsidRDefault="00C076DC" w:rsidP="00430CCC">
      <w:pPr>
        <w:spacing w:line="276" w:lineRule="auto"/>
        <w:jc w:val="both"/>
        <w:rPr>
          <w:sz w:val="22"/>
          <w:szCs w:val="22"/>
        </w:rPr>
      </w:pPr>
    </w:p>
    <w:p w14:paraId="2291CC90" w14:textId="38EF84DC" w:rsidR="00C076DC" w:rsidRPr="00B7741D" w:rsidRDefault="00C076DC" w:rsidP="00430CCC">
      <w:pPr>
        <w:spacing w:line="276" w:lineRule="auto"/>
        <w:ind w:firstLine="720"/>
        <w:jc w:val="both"/>
        <w:rPr>
          <w:sz w:val="22"/>
          <w:szCs w:val="22"/>
        </w:rPr>
      </w:pPr>
      <w:r w:rsidRPr="00B7741D">
        <w:rPr>
          <w:rFonts w:eastAsia="Calibri"/>
          <w:sz w:val="22"/>
          <w:szCs w:val="22"/>
        </w:rPr>
        <w:t>AEWA is well implemented already in Belgium.</w:t>
      </w:r>
    </w:p>
    <w:p w14:paraId="5521C4AF" w14:textId="1586D7BD" w:rsidR="00C076DC" w:rsidRPr="00B7741D" w:rsidRDefault="00C076DC" w:rsidP="00430CCC">
      <w:pPr>
        <w:keepNext/>
        <w:spacing w:line="276" w:lineRule="auto"/>
        <w:jc w:val="both"/>
        <w:outlineLvl w:val="0"/>
        <w:rPr>
          <w:rFonts w:eastAsia="Calibri"/>
          <w:b/>
          <w:sz w:val="22"/>
          <w:szCs w:val="22"/>
          <w:u w:val="single"/>
        </w:rPr>
      </w:pPr>
    </w:p>
    <w:p w14:paraId="6C406FD7" w14:textId="77777777" w:rsidR="00C076DC" w:rsidRPr="00B7741D" w:rsidRDefault="00C076DC" w:rsidP="00430CCC">
      <w:pPr>
        <w:spacing w:line="276" w:lineRule="auto"/>
        <w:ind w:firstLine="360"/>
        <w:jc w:val="both"/>
        <w:rPr>
          <w:sz w:val="22"/>
          <w:szCs w:val="22"/>
          <w:u w:val="single"/>
        </w:rPr>
      </w:pPr>
      <w:r w:rsidRPr="00B7741D">
        <w:rPr>
          <w:sz w:val="22"/>
          <w:szCs w:val="22"/>
          <w:u w:val="single"/>
        </w:rPr>
        <w:t>Overview of special activities and/or meetings related to AEWA</w:t>
      </w:r>
    </w:p>
    <w:p w14:paraId="710F1FB6" w14:textId="77777777" w:rsidR="00C076DC" w:rsidRPr="00B7741D" w:rsidRDefault="00C076DC" w:rsidP="00430CCC">
      <w:pPr>
        <w:keepNext/>
        <w:spacing w:line="276" w:lineRule="auto"/>
        <w:jc w:val="both"/>
        <w:outlineLvl w:val="0"/>
        <w:rPr>
          <w:rFonts w:eastAsia="Calibri"/>
          <w:b/>
          <w:sz w:val="22"/>
          <w:szCs w:val="22"/>
          <w:u w:val="single"/>
        </w:rPr>
      </w:pPr>
    </w:p>
    <w:p w14:paraId="3FBDFBD3" w14:textId="515334E9" w:rsidR="00C076DC" w:rsidRPr="00B7741D" w:rsidRDefault="00C076DC" w:rsidP="00430CCC">
      <w:pPr>
        <w:keepNext/>
        <w:spacing w:after="160" w:line="276" w:lineRule="auto"/>
        <w:ind w:left="360" w:firstLine="360"/>
        <w:jc w:val="both"/>
        <w:outlineLvl w:val="0"/>
        <w:rPr>
          <w:rFonts w:eastAsia="Calibri"/>
          <w:sz w:val="22"/>
          <w:szCs w:val="22"/>
          <w:u w:val="single"/>
        </w:rPr>
      </w:pPr>
      <w:r w:rsidRPr="00B7741D">
        <w:rPr>
          <w:rFonts w:eastAsia="Arial" w:cs="Arial"/>
          <w:sz w:val="22"/>
          <w:szCs w:val="22"/>
          <w:u w:val="single"/>
        </w:rPr>
        <w:t>Curlew, Godwit</w:t>
      </w:r>
    </w:p>
    <w:p w14:paraId="76729295" w14:textId="5FE85EC0" w:rsidR="00C076DC" w:rsidRPr="00B7741D" w:rsidRDefault="00C076DC" w:rsidP="00430CCC">
      <w:pPr>
        <w:pStyle w:val="ListParagraph"/>
        <w:numPr>
          <w:ilvl w:val="0"/>
          <w:numId w:val="4"/>
        </w:numPr>
        <w:spacing w:before="240" w:line="276" w:lineRule="auto"/>
        <w:contextualSpacing/>
        <w:jc w:val="both"/>
        <w:rPr>
          <w:rFonts w:eastAsia="Arial" w:cs="Arial"/>
          <w:sz w:val="22"/>
          <w:szCs w:val="22"/>
        </w:rPr>
      </w:pPr>
      <w:r w:rsidRPr="00B7741D">
        <w:rPr>
          <w:rFonts w:eastAsia="Arial" w:cs="Arial"/>
          <w:sz w:val="22"/>
          <w:szCs w:val="22"/>
        </w:rPr>
        <w:t xml:space="preserve">In 2021 a Species Protection Programme for wet grassland breeding birds has started for the Flemish region. This SPP puts the focus on the breeding sites for Eurasian curlew and the Black-tailed Godwit and aims to restore populations in bad status across the range in the region and to support the populations that are doing well (at these sites, the focus is broadened to other species of wet grassland breeders that are present). The analysis of this SPP has also been used to identify the places where targeted AEC-measures of the new CAP should be taken. </w:t>
      </w:r>
    </w:p>
    <w:p w14:paraId="26AFD3AE" w14:textId="77777777" w:rsidR="00C076DC" w:rsidRPr="00B7741D" w:rsidRDefault="00C076DC" w:rsidP="00430CCC">
      <w:pPr>
        <w:pStyle w:val="ListParagraph"/>
        <w:spacing w:before="240" w:line="276" w:lineRule="auto"/>
        <w:contextualSpacing/>
        <w:jc w:val="both"/>
        <w:rPr>
          <w:rFonts w:eastAsia="Arial" w:cs="Arial"/>
          <w:sz w:val="22"/>
          <w:szCs w:val="22"/>
        </w:rPr>
      </w:pPr>
    </w:p>
    <w:p w14:paraId="3984B8D2" w14:textId="3E2F8B4E" w:rsidR="00C076DC" w:rsidRPr="00B7741D" w:rsidRDefault="00C076DC" w:rsidP="00430CCC">
      <w:pPr>
        <w:pStyle w:val="ListParagraph"/>
        <w:numPr>
          <w:ilvl w:val="0"/>
          <w:numId w:val="4"/>
        </w:numPr>
        <w:spacing w:before="240" w:line="276" w:lineRule="auto"/>
        <w:contextualSpacing/>
        <w:jc w:val="both"/>
        <w:rPr>
          <w:rFonts w:eastAsia="Arial" w:cs="Arial"/>
          <w:sz w:val="22"/>
          <w:szCs w:val="22"/>
        </w:rPr>
      </w:pPr>
      <w:r w:rsidRPr="00B7741D">
        <w:rPr>
          <w:rFonts w:eastAsia="Arial" w:cs="Arial"/>
          <w:sz w:val="22"/>
          <w:szCs w:val="22"/>
        </w:rPr>
        <w:t xml:space="preserve">The SPP also lead to (kind of spin-off) a specific CAP-measure targeted at Lapwings breeding on arable fields, where the species is breeding more and more often, and where measures that target on grassland management do not match the species’ needs nor the farmers’ practices. It gives the farmers a small subsidy for no working the fields until the eggs have hatched – this gives a good match with maize crops, as maize is sown relatively late in spring and lapwings like maize stubble to breed. We hope this might help to stop the negative trend, as the species is less well covered or supported by nature management than godwits or curlews. </w:t>
      </w:r>
    </w:p>
    <w:p w14:paraId="3B0DA245" w14:textId="77777777" w:rsidR="00C076DC" w:rsidRPr="00B7741D" w:rsidRDefault="00C076DC" w:rsidP="00430CCC">
      <w:pPr>
        <w:pStyle w:val="ListParagraph"/>
        <w:spacing w:line="276" w:lineRule="auto"/>
        <w:jc w:val="both"/>
        <w:rPr>
          <w:rFonts w:eastAsia="Arial" w:cs="Arial"/>
          <w:sz w:val="22"/>
          <w:szCs w:val="22"/>
        </w:rPr>
      </w:pPr>
    </w:p>
    <w:p w14:paraId="39C6AD62" w14:textId="1D257075" w:rsidR="00C076DC" w:rsidRPr="00B7741D" w:rsidRDefault="00C076DC" w:rsidP="00430CCC">
      <w:pPr>
        <w:pStyle w:val="ListParagraph"/>
        <w:numPr>
          <w:ilvl w:val="0"/>
          <w:numId w:val="4"/>
        </w:numPr>
        <w:spacing w:before="240" w:line="276" w:lineRule="auto"/>
        <w:contextualSpacing/>
        <w:jc w:val="both"/>
        <w:rPr>
          <w:rFonts w:eastAsia="Arial" w:cs="Arial"/>
          <w:sz w:val="22"/>
          <w:szCs w:val="22"/>
        </w:rPr>
      </w:pPr>
      <w:r w:rsidRPr="00B7741D">
        <w:rPr>
          <w:rFonts w:eastAsia="Arial" w:cs="Arial"/>
          <w:sz w:val="22"/>
          <w:szCs w:val="22"/>
        </w:rPr>
        <w:t xml:space="preserve">Very soon a dedicated staff-member will start working specifically on this SPP to support and carry out more pro-active actions; but some actions have already been initiated, as radio-tagging of Curlews </w:t>
      </w:r>
      <w:proofErr w:type="gramStart"/>
      <w:r w:rsidRPr="00B7741D">
        <w:rPr>
          <w:rFonts w:eastAsia="Arial" w:cs="Arial"/>
          <w:sz w:val="22"/>
          <w:szCs w:val="22"/>
        </w:rPr>
        <w:t xml:space="preserve">in order </w:t>
      </w:r>
      <w:r w:rsidR="00E879C7" w:rsidRPr="00B7741D">
        <w:rPr>
          <w:rFonts w:eastAsia="Arial" w:cs="Arial"/>
          <w:sz w:val="22"/>
          <w:szCs w:val="22"/>
        </w:rPr>
        <w:t>to</w:t>
      </w:r>
      <w:proofErr w:type="gramEnd"/>
      <w:r w:rsidRPr="00B7741D">
        <w:rPr>
          <w:rFonts w:eastAsia="Arial" w:cs="Arial"/>
          <w:sz w:val="22"/>
          <w:szCs w:val="22"/>
        </w:rPr>
        <w:t xml:space="preserve"> better understand their habitat use during the breeding season. (We are in contact with the International Working Groups of the Godwit and Curlew).</w:t>
      </w:r>
    </w:p>
    <w:p w14:paraId="52F80C15" w14:textId="77777777" w:rsidR="00C076DC" w:rsidRPr="00B7741D" w:rsidRDefault="00C076DC" w:rsidP="00430CCC">
      <w:pPr>
        <w:pStyle w:val="ListParagraph"/>
        <w:spacing w:before="240" w:line="276" w:lineRule="auto"/>
        <w:contextualSpacing/>
        <w:jc w:val="both"/>
        <w:rPr>
          <w:rFonts w:eastAsia="Arial" w:cs="Arial"/>
          <w:sz w:val="22"/>
          <w:szCs w:val="22"/>
        </w:rPr>
      </w:pPr>
    </w:p>
    <w:p w14:paraId="290E7082" w14:textId="4C42060E" w:rsidR="00C076DC" w:rsidRPr="00B7741D" w:rsidRDefault="00C076DC" w:rsidP="00430CCC">
      <w:pPr>
        <w:spacing w:line="276" w:lineRule="auto"/>
        <w:ind w:left="720"/>
        <w:jc w:val="both"/>
        <w:rPr>
          <w:rFonts w:eastAsia="Arial" w:cs="Arial"/>
          <w:sz w:val="22"/>
          <w:szCs w:val="22"/>
        </w:rPr>
      </w:pPr>
      <w:r w:rsidRPr="00B7741D">
        <w:rPr>
          <w:rFonts w:eastAsia="Arial" w:cs="Arial"/>
          <w:sz w:val="22"/>
          <w:szCs w:val="22"/>
        </w:rPr>
        <w:t xml:space="preserve">Pink-footed Goose - Wintering site restoration (wet polder grasslands) has been continued to offer the hibernating geese a favourable foraging area, reducing pressure on agriculture. </w:t>
      </w:r>
    </w:p>
    <w:p w14:paraId="1BEF153D" w14:textId="77777777" w:rsidR="00C076DC" w:rsidRPr="00B7741D" w:rsidRDefault="00C076DC" w:rsidP="00430CCC">
      <w:pPr>
        <w:spacing w:line="276" w:lineRule="auto"/>
        <w:ind w:left="720"/>
        <w:jc w:val="both"/>
        <w:rPr>
          <w:rFonts w:eastAsia="Arial" w:cs="Arial"/>
          <w:sz w:val="22"/>
          <w:szCs w:val="22"/>
        </w:rPr>
      </w:pPr>
    </w:p>
    <w:p w14:paraId="34952FD4" w14:textId="6A7FC5CB" w:rsidR="00C076DC" w:rsidRPr="00B7741D" w:rsidRDefault="00C076DC" w:rsidP="00430CCC">
      <w:pPr>
        <w:spacing w:line="276" w:lineRule="auto"/>
        <w:ind w:left="720"/>
        <w:jc w:val="both"/>
        <w:rPr>
          <w:rFonts w:eastAsia="Arial" w:cs="Arial"/>
          <w:sz w:val="22"/>
          <w:szCs w:val="22"/>
        </w:rPr>
      </w:pPr>
      <w:r w:rsidRPr="00B7741D">
        <w:rPr>
          <w:rFonts w:eastAsia="Arial" w:cs="Arial"/>
          <w:sz w:val="22"/>
          <w:szCs w:val="22"/>
        </w:rPr>
        <w:t>Emergency situations (extreme cold, draught, toxic or oil spills, etc.)</w:t>
      </w:r>
      <w:r w:rsidRPr="00B7741D">
        <w:rPr>
          <w:rFonts w:eastAsia="Arial" w:cs="Arial"/>
          <w:b/>
          <w:bCs/>
          <w:sz w:val="22"/>
          <w:szCs w:val="22"/>
        </w:rPr>
        <w:t xml:space="preserve"> </w:t>
      </w:r>
      <w:r w:rsidRPr="00B7741D">
        <w:rPr>
          <w:rFonts w:eastAsia="Arial" w:cs="Arial"/>
          <w:sz w:val="22"/>
          <w:szCs w:val="22"/>
        </w:rPr>
        <w:t xml:space="preserve">- 2021 and 2023 had long summer drought periods, affecting the breeding habitat of waterbirds and the quality of stop-over sites (presence of shallow water) during the summer migration. </w:t>
      </w:r>
    </w:p>
    <w:p w14:paraId="42D3E8C1" w14:textId="77777777" w:rsidR="00594FDF" w:rsidRPr="00B7741D" w:rsidRDefault="00594FDF" w:rsidP="00430CCC">
      <w:pPr>
        <w:spacing w:line="276" w:lineRule="auto"/>
        <w:ind w:left="720"/>
        <w:jc w:val="both"/>
        <w:rPr>
          <w:rFonts w:eastAsia="Arial" w:cs="Arial"/>
          <w:b/>
          <w:bCs/>
          <w:sz w:val="22"/>
          <w:szCs w:val="22"/>
        </w:rPr>
      </w:pPr>
    </w:p>
    <w:p w14:paraId="141CB93B" w14:textId="3A1AD908" w:rsidR="00C076DC" w:rsidRPr="00B7741D" w:rsidRDefault="00C076DC" w:rsidP="00430CCC">
      <w:pPr>
        <w:spacing w:line="276" w:lineRule="auto"/>
        <w:ind w:left="720"/>
        <w:jc w:val="both"/>
        <w:rPr>
          <w:rFonts w:eastAsia="Arial" w:cs="Arial"/>
          <w:sz w:val="22"/>
          <w:szCs w:val="22"/>
        </w:rPr>
      </w:pPr>
      <w:r w:rsidRPr="00B7741D">
        <w:rPr>
          <w:rFonts w:eastAsia="Arial" w:cs="Arial"/>
          <w:sz w:val="22"/>
          <w:szCs w:val="22"/>
        </w:rPr>
        <w:t>Activities on eradication or other type of action regarding alien species:</w:t>
      </w:r>
      <w:r w:rsidR="00594FDF" w:rsidRPr="00B7741D">
        <w:rPr>
          <w:rFonts w:eastAsia="Arial" w:cs="Arial"/>
          <w:b/>
          <w:bCs/>
          <w:sz w:val="22"/>
          <w:szCs w:val="22"/>
        </w:rPr>
        <w:t xml:space="preserve"> </w:t>
      </w:r>
      <w:r w:rsidR="00594FDF" w:rsidRPr="00B7741D">
        <w:rPr>
          <w:rFonts w:eastAsia="Arial" w:cs="Arial"/>
          <w:b/>
          <w:bCs/>
          <w:sz w:val="22"/>
          <w:szCs w:val="22"/>
        </w:rPr>
        <w:tab/>
      </w:r>
      <w:r w:rsidRPr="00B7741D">
        <w:rPr>
          <w:rFonts w:eastAsia="Arial" w:cs="Arial"/>
          <w:sz w:val="22"/>
          <w:szCs w:val="22"/>
        </w:rPr>
        <w:t xml:space="preserve">Eradication of the Ruddy Duck is continuing, in the framework of the protection of the white-headed duck in Europe. Only very low numbers of Ruddy Ducks remain in BE. </w:t>
      </w:r>
    </w:p>
    <w:p w14:paraId="51926826" w14:textId="77777777" w:rsidR="00594FDF" w:rsidRPr="00B7741D" w:rsidRDefault="00594FDF" w:rsidP="00B7741D">
      <w:pPr>
        <w:spacing w:line="276" w:lineRule="auto"/>
        <w:jc w:val="both"/>
        <w:rPr>
          <w:rFonts w:eastAsia="Arial" w:cs="Arial"/>
          <w:b/>
          <w:bCs/>
          <w:sz w:val="22"/>
          <w:szCs w:val="22"/>
        </w:rPr>
      </w:pPr>
    </w:p>
    <w:p w14:paraId="6BF7D5D8" w14:textId="3E0A40C8" w:rsidR="00594FDF" w:rsidRPr="00B7741D" w:rsidRDefault="00594FDF" w:rsidP="00430CCC">
      <w:pPr>
        <w:spacing w:line="276" w:lineRule="auto"/>
        <w:jc w:val="both"/>
        <w:rPr>
          <w:sz w:val="22"/>
          <w:szCs w:val="22"/>
          <w:u w:val="single"/>
        </w:rPr>
      </w:pPr>
      <w:r w:rsidRPr="00B7741D">
        <w:rPr>
          <w:sz w:val="22"/>
          <w:szCs w:val="22"/>
          <w:u w:val="single"/>
        </w:rPr>
        <w:t>Overview of special issues that might be of interest to the StC</w:t>
      </w:r>
      <w:r w:rsidR="002E335D" w:rsidRPr="00B7741D">
        <w:rPr>
          <w:sz w:val="22"/>
          <w:szCs w:val="22"/>
          <w:u w:val="single"/>
        </w:rPr>
        <w:t>:</w:t>
      </w:r>
    </w:p>
    <w:p w14:paraId="37D61D33" w14:textId="77777777" w:rsidR="00594FDF" w:rsidRPr="00B7741D" w:rsidRDefault="00594FDF" w:rsidP="00430CCC">
      <w:pPr>
        <w:spacing w:before="240" w:after="160" w:line="276" w:lineRule="auto"/>
        <w:contextualSpacing/>
        <w:jc w:val="both"/>
        <w:rPr>
          <w:rFonts w:eastAsia="Arial" w:cs="Arial"/>
          <w:b/>
          <w:bCs/>
          <w:sz w:val="22"/>
          <w:szCs w:val="22"/>
        </w:rPr>
      </w:pPr>
    </w:p>
    <w:p w14:paraId="2ADD7C9A" w14:textId="5980A8BC" w:rsidR="00C076DC" w:rsidRPr="00B7741D" w:rsidRDefault="00594FDF" w:rsidP="00430CCC">
      <w:pPr>
        <w:spacing w:before="240" w:after="160" w:line="276" w:lineRule="auto"/>
        <w:ind w:left="720"/>
        <w:contextualSpacing/>
        <w:jc w:val="both"/>
        <w:rPr>
          <w:rFonts w:eastAsia="Arial" w:cs="Arial"/>
          <w:sz w:val="22"/>
          <w:szCs w:val="22"/>
        </w:rPr>
      </w:pPr>
      <w:r w:rsidRPr="00B7741D">
        <w:rPr>
          <w:rFonts w:eastAsia="Arial" w:cs="Arial"/>
          <w:sz w:val="22"/>
          <w:szCs w:val="22"/>
        </w:rPr>
        <w:t>N</w:t>
      </w:r>
      <w:r w:rsidR="00C076DC" w:rsidRPr="00B7741D">
        <w:rPr>
          <w:rFonts w:eastAsia="Arial" w:cs="Arial"/>
          <w:sz w:val="22"/>
          <w:szCs w:val="22"/>
        </w:rPr>
        <w:t>umerous projects are going on, smaller and bigger, in the framework of climate change but where water birds often benefit, directly or indirectly:</w:t>
      </w:r>
    </w:p>
    <w:p w14:paraId="0E01EF86" w14:textId="77777777" w:rsidR="00C076DC" w:rsidRPr="00B7741D" w:rsidRDefault="00C076DC" w:rsidP="00430CCC">
      <w:pPr>
        <w:pStyle w:val="ListParagraph"/>
        <w:numPr>
          <w:ilvl w:val="1"/>
          <w:numId w:val="5"/>
        </w:numPr>
        <w:spacing w:before="240" w:line="276" w:lineRule="auto"/>
        <w:contextualSpacing/>
        <w:jc w:val="both"/>
        <w:rPr>
          <w:rFonts w:eastAsia="Arial" w:cs="Arial"/>
          <w:sz w:val="22"/>
          <w:szCs w:val="22"/>
        </w:rPr>
      </w:pPr>
      <w:r w:rsidRPr="00B7741D">
        <w:rPr>
          <w:rFonts w:eastAsia="Arial" w:cs="Arial"/>
          <w:sz w:val="22"/>
          <w:szCs w:val="22"/>
        </w:rPr>
        <w:t>flood control projects restoring wetlands in river valleys (big projects mainly in the Scheldt basin as part of the SIGMA-flood control project)</w:t>
      </w:r>
    </w:p>
    <w:p w14:paraId="7B4E9768" w14:textId="60BEA626" w:rsidR="00C076DC" w:rsidRPr="00B7741D" w:rsidRDefault="00C076DC" w:rsidP="00430CCC">
      <w:pPr>
        <w:pStyle w:val="ListParagraph"/>
        <w:numPr>
          <w:ilvl w:val="1"/>
          <w:numId w:val="5"/>
        </w:numPr>
        <w:spacing w:before="240" w:line="276" w:lineRule="auto"/>
        <w:contextualSpacing/>
        <w:jc w:val="both"/>
        <w:rPr>
          <w:rFonts w:eastAsia="Arial" w:cs="Arial"/>
          <w:sz w:val="22"/>
          <w:szCs w:val="22"/>
        </w:rPr>
      </w:pPr>
      <w:r w:rsidRPr="00B7741D">
        <w:rPr>
          <w:rFonts w:eastAsia="Arial" w:cs="Arial"/>
          <w:sz w:val="22"/>
          <w:szCs w:val="22"/>
        </w:rPr>
        <w:t xml:space="preserve">smaller scale projects in the field of water retention, slow down runoff, reuse water, to combat drought or to buffer more water: in short projects that reduce the impact of drought and/or flooding </w:t>
      </w:r>
      <w:proofErr w:type="gramStart"/>
      <w:r w:rsidRPr="00B7741D">
        <w:rPr>
          <w:rFonts w:eastAsia="Arial" w:cs="Arial"/>
          <w:sz w:val="22"/>
          <w:szCs w:val="22"/>
        </w:rPr>
        <w:t>as a result of</w:t>
      </w:r>
      <w:proofErr w:type="gramEnd"/>
      <w:r w:rsidRPr="00B7741D">
        <w:rPr>
          <w:rFonts w:eastAsia="Arial" w:cs="Arial"/>
          <w:sz w:val="22"/>
          <w:szCs w:val="22"/>
        </w:rPr>
        <w:t xml:space="preserve"> climate change. To support these projects, a special Blue Deal Fund has been established as part of the Flemish Climate Adaption Plan 2021-2023 to support projects from the field. </w:t>
      </w:r>
    </w:p>
    <w:p w14:paraId="0CF8EEA1" w14:textId="77777777" w:rsidR="00C076DC" w:rsidRPr="00B7741D" w:rsidRDefault="00C076DC" w:rsidP="00430CCC">
      <w:pPr>
        <w:pStyle w:val="ListParagraph"/>
        <w:spacing w:before="240" w:line="276" w:lineRule="auto"/>
        <w:ind w:left="1440"/>
        <w:contextualSpacing/>
        <w:jc w:val="both"/>
        <w:rPr>
          <w:rFonts w:eastAsia="Arial" w:cs="Arial"/>
          <w:sz w:val="22"/>
          <w:szCs w:val="22"/>
        </w:rPr>
      </w:pPr>
    </w:p>
    <w:p w14:paraId="598401E7" w14:textId="2A325B47" w:rsidR="00C076DC" w:rsidRPr="00B7741D" w:rsidRDefault="00C076DC" w:rsidP="00430CCC">
      <w:pPr>
        <w:spacing w:line="276" w:lineRule="auto"/>
        <w:ind w:left="720"/>
        <w:jc w:val="both"/>
        <w:rPr>
          <w:rFonts w:eastAsia="Arial" w:cs="Arial"/>
          <w:b/>
          <w:bCs/>
          <w:sz w:val="22"/>
          <w:szCs w:val="22"/>
        </w:rPr>
      </w:pPr>
      <w:r w:rsidRPr="00B7741D">
        <w:rPr>
          <w:rFonts w:eastAsia="Arial" w:cs="Arial"/>
          <w:sz w:val="22"/>
          <w:szCs w:val="22"/>
        </w:rPr>
        <w:t>New</w:t>
      </w:r>
      <w:r w:rsidR="00594FDF" w:rsidRPr="00B7741D">
        <w:rPr>
          <w:rFonts w:eastAsia="Arial" w:cs="Arial"/>
          <w:sz w:val="22"/>
          <w:szCs w:val="22"/>
        </w:rPr>
        <w:t xml:space="preserve"> research</w:t>
      </w:r>
      <w:r w:rsidRPr="00B7741D">
        <w:rPr>
          <w:rFonts w:eastAsia="Arial" w:cs="Arial"/>
          <w:sz w:val="22"/>
          <w:szCs w:val="22"/>
        </w:rPr>
        <w:t>:</w:t>
      </w:r>
      <w:r w:rsidR="003F3BC9" w:rsidRPr="00B7741D">
        <w:rPr>
          <w:rFonts w:eastAsia="Arial" w:cs="Arial"/>
          <w:b/>
          <w:bCs/>
          <w:sz w:val="22"/>
          <w:szCs w:val="22"/>
        </w:rPr>
        <w:t xml:space="preserve"> </w:t>
      </w:r>
      <w:r w:rsidRPr="00B7741D">
        <w:rPr>
          <w:rFonts w:eastAsia="Arial" w:cs="Arial"/>
          <w:sz w:val="22"/>
          <w:szCs w:val="22"/>
        </w:rPr>
        <w:t xml:space="preserve">For the Flemish region, a study is planned this year to identify the sites where disturbance by drones on breeding birds and concentrations of migratory waterbirds could pose a significant disturbance risk. This is done to motivate restrictions on the use of drones (flying height, temporal restrictions, type of drone, …) in the framework of the EU directive 2019/945 on UAS and third-country operators of UAS. </w:t>
      </w:r>
    </w:p>
    <w:p w14:paraId="13B7E889" w14:textId="77777777" w:rsidR="004A3642" w:rsidRPr="004A3642" w:rsidRDefault="004A3642" w:rsidP="00430CCC">
      <w:pPr>
        <w:spacing w:before="240" w:line="276" w:lineRule="auto"/>
        <w:contextualSpacing/>
        <w:jc w:val="both"/>
        <w:rPr>
          <w:rFonts w:eastAsia="Arial" w:cs="Arial"/>
        </w:rPr>
      </w:pPr>
    </w:p>
    <w:p w14:paraId="67D7E71D" w14:textId="19A3FF46" w:rsidR="00594FDF" w:rsidRPr="004A3642" w:rsidRDefault="00594FDF" w:rsidP="00430CCC">
      <w:pPr>
        <w:spacing w:line="276" w:lineRule="auto"/>
        <w:jc w:val="both"/>
        <w:rPr>
          <w:rFonts w:eastAsia="Arial" w:cs="Arial"/>
          <w:b/>
          <w:bCs/>
          <w:u w:val="single"/>
        </w:rPr>
      </w:pPr>
      <w:r w:rsidRPr="004A3642">
        <w:rPr>
          <w:rFonts w:eastAsia="Arial" w:cs="Arial"/>
          <w:b/>
          <w:bCs/>
          <w:u w:val="single"/>
        </w:rPr>
        <w:t>Croatia</w:t>
      </w:r>
    </w:p>
    <w:p w14:paraId="4384EB95" w14:textId="77777777" w:rsidR="004332D0" w:rsidRPr="004A3642" w:rsidRDefault="004332D0" w:rsidP="00430CCC">
      <w:pPr>
        <w:spacing w:line="276" w:lineRule="auto"/>
        <w:ind w:firstLine="720"/>
        <w:jc w:val="both"/>
        <w:rPr>
          <w:rFonts w:eastAsia="Arial" w:cs="Arial"/>
          <w:b/>
          <w:bCs/>
        </w:rPr>
      </w:pPr>
    </w:p>
    <w:p w14:paraId="60CA30C7" w14:textId="59D6D3DA" w:rsidR="00594FDF" w:rsidRPr="00B7741D" w:rsidRDefault="00594FDF" w:rsidP="00430CCC">
      <w:pPr>
        <w:spacing w:line="276" w:lineRule="auto"/>
        <w:jc w:val="both"/>
        <w:rPr>
          <w:rFonts w:eastAsia="Arial" w:cs="Arial"/>
          <w:sz w:val="22"/>
          <w:szCs w:val="22"/>
          <w:u w:val="single"/>
        </w:rPr>
      </w:pPr>
      <w:r w:rsidRPr="00B7741D">
        <w:rPr>
          <w:rFonts w:eastAsia="Arial" w:cs="Arial"/>
          <w:sz w:val="22"/>
          <w:szCs w:val="22"/>
          <w:u w:val="single"/>
        </w:rPr>
        <w:t>Which developments regarding the implementation of AEWA have taken place in your country since the last Meeting of the Parties?</w:t>
      </w:r>
    </w:p>
    <w:p w14:paraId="218A45D0" w14:textId="77777777" w:rsidR="00594FDF" w:rsidRPr="00B7741D" w:rsidRDefault="00594FDF" w:rsidP="00430CCC">
      <w:pPr>
        <w:spacing w:line="276" w:lineRule="auto"/>
        <w:ind w:left="720"/>
        <w:jc w:val="both"/>
        <w:rPr>
          <w:rFonts w:eastAsia="Arial" w:cs="Arial"/>
          <w:b/>
          <w:bCs/>
          <w:sz w:val="22"/>
          <w:szCs w:val="22"/>
        </w:rPr>
      </w:pPr>
    </w:p>
    <w:p w14:paraId="47BE3C0D" w14:textId="389530F8" w:rsidR="00594FDF" w:rsidRPr="00B7741D" w:rsidRDefault="00594FDF" w:rsidP="00430CCC">
      <w:pPr>
        <w:pStyle w:val="ListParagraph"/>
        <w:spacing w:before="120" w:after="120" w:line="276" w:lineRule="auto"/>
        <w:contextualSpacing/>
        <w:jc w:val="both"/>
        <w:rPr>
          <w:rFonts w:eastAsia="Arial" w:cs="Arial"/>
          <w:sz w:val="22"/>
          <w:szCs w:val="22"/>
        </w:rPr>
      </w:pPr>
      <w:r w:rsidRPr="00B7741D">
        <w:rPr>
          <w:rFonts w:eastAsia="Arial" w:cs="Arial"/>
          <w:sz w:val="22"/>
          <w:szCs w:val="22"/>
        </w:rPr>
        <w:t xml:space="preserve">In period 2017-2023 the Ministry of Economy and Sustainable Development is implementing the EU financed project “Development of the Natura 2000 Management Framework” through which management plans for more than 2000 Natura 2000 sites, including Special Protection </w:t>
      </w:r>
      <w:r w:rsidRPr="00B7741D">
        <w:rPr>
          <w:rFonts w:eastAsia="Arial" w:cs="Arial"/>
          <w:sz w:val="22"/>
          <w:szCs w:val="22"/>
        </w:rPr>
        <w:lastRenderedPageBreak/>
        <w:t xml:space="preserve">Areas (SPAs) designated according to provisions of the Birds Directive, will be </w:t>
      </w:r>
      <w:proofErr w:type="gramStart"/>
      <w:r w:rsidRPr="00B7741D">
        <w:rPr>
          <w:rFonts w:eastAsia="Arial" w:cs="Arial"/>
          <w:sz w:val="22"/>
          <w:szCs w:val="22"/>
        </w:rPr>
        <w:t>developed</w:t>
      </w:r>
      <w:proofErr w:type="gramEnd"/>
      <w:r w:rsidRPr="00B7741D">
        <w:rPr>
          <w:rFonts w:eastAsia="Arial" w:cs="Arial"/>
          <w:sz w:val="22"/>
          <w:szCs w:val="22"/>
        </w:rPr>
        <w:t xml:space="preserve"> and endorsed. Management plans are developed using the participatory approach and all relevant stakeholders are included in their preparation from the beginning of the planning process. For the moment, management plans that are endorsed include 4 SPAs.</w:t>
      </w:r>
    </w:p>
    <w:p w14:paraId="4E845908" w14:textId="77777777" w:rsidR="002E335D" w:rsidRPr="00B7741D" w:rsidRDefault="002E335D" w:rsidP="00430CCC">
      <w:pPr>
        <w:pStyle w:val="ListParagraph"/>
        <w:spacing w:before="120" w:after="120" w:line="276" w:lineRule="auto"/>
        <w:contextualSpacing/>
        <w:jc w:val="both"/>
        <w:rPr>
          <w:rFonts w:eastAsia="Arial" w:cs="Arial"/>
          <w:sz w:val="22"/>
          <w:szCs w:val="22"/>
        </w:rPr>
      </w:pPr>
    </w:p>
    <w:p w14:paraId="68129EEE" w14:textId="77777777" w:rsidR="00594FDF" w:rsidRPr="00B7741D" w:rsidRDefault="00594FDF" w:rsidP="00430CCC">
      <w:pPr>
        <w:pStyle w:val="ListParagraph"/>
        <w:spacing w:before="120" w:after="120" w:line="276" w:lineRule="auto"/>
        <w:contextualSpacing/>
        <w:jc w:val="both"/>
        <w:rPr>
          <w:rFonts w:eastAsia="Arial" w:cs="Arial"/>
          <w:sz w:val="22"/>
          <w:szCs w:val="22"/>
        </w:rPr>
      </w:pPr>
      <w:r w:rsidRPr="00B7741D">
        <w:rPr>
          <w:rFonts w:eastAsia="Arial" w:cs="Arial"/>
          <w:sz w:val="22"/>
          <w:szCs w:val="22"/>
        </w:rPr>
        <w:t xml:space="preserve">In period 2018-2023 the Croatian BirdLife partner </w:t>
      </w:r>
      <w:proofErr w:type="spellStart"/>
      <w:r w:rsidRPr="00B7741D">
        <w:rPr>
          <w:rFonts w:eastAsia="Arial" w:cs="Arial"/>
          <w:sz w:val="22"/>
          <w:szCs w:val="22"/>
        </w:rPr>
        <w:t>Biom</w:t>
      </w:r>
      <w:proofErr w:type="spellEnd"/>
      <w:r w:rsidRPr="00B7741D">
        <w:rPr>
          <w:rFonts w:eastAsia="Arial" w:cs="Arial"/>
          <w:sz w:val="22"/>
          <w:szCs w:val="22"/>
        </w:rPr>
        <w:t xml:space="preserve"> is participating in the LIFE </w:t>
      </w:r>
      <w:proofErr w:type="spellStart"/>
      <w:r w:rsidRPr="00B7741D">
        <w:rPr>
          <w:rFonts w:eastAsia="Arial" w:cs="Arial"/>
          <w:sz w:val="22"/>
          <w:szCs w:val="22"/>
        </w:rPr>
        <w:t>Artina</w:t>
      </w:r>
      <w:proofErr w:type="spellEnd"/>
      <w:r w:rsidRPr="00B7741D">
        <w:rPr>
          <w:rFonts w:eastAsia="Arial" w:cs="Arial"/>
          <w:sz w:val="22"/>
          <w:szCs w:val="22"/>
        </w:rPr>
        <w:t xml:space="preserve"> – Seabird Conservation Network in the Adriatic project. This project tackles conservation issues of pelagic seabird species in the Central Adriatic focusing on three species: </w:t>
      </w:r>
      <w:proofErr w:type="spellStart"/>
      <w:r w:rsidRPr="00B7741D">
        <w:rPr>
          <w:rFonts w:eastAsia="Arial" w:cs="Arial"/>
          <w:sz w:val="22"/>
          <w:szCs w:val="22"/>
        </w:rPr>
        <w:t>Audouin’s</w:t>
      </w:r>
      <w:proofErr w:type="spellEnd"/>
      <w:r w:rsidRPr="00B7741D">
        <w:rPr>
          <w:rFonts w:eastAsia="Arial" w:cs="Arial"/>
          <w:sz w:val="22"/>
          <w:szCs w:val="22"/>
        </w:rPr>
        <w:t xml:space="preserve"> gull (</w:t>
      </w:r>
      <w:r w:rsidRPr="00B7741D">
        <w:rPr>
          <w:rFonts w:eastAsia="Arial" w:cs="Arial"/>
          <w:i/>
          <w:iCs/>
          <w:sz w:val="22"/>
          <w:szCs w:val="22"/>
        </w:rPr>
        <w:t xml:space="preserve">Larus </w:t>
      </w:r>
      <w:proofErr w:type="spellStart"/>
      <w:r w:rsidRPr="00B7741D">
        <w:rPr>
          <w:rFonts w:eastAsia="Arial" w:cs="Arial"/>
          <w:i/>
          <w:iCs/>
          <w:sz w:val="22"/>
          <w:szCs w:val="22"/>
        </w:rPr>
        <w:t>audouinii</w:t>
      </w:r>
      <w:proofErr w:type="spellEnd"/>
      <w:r w:rsidRPr="00B7741D">
        <w:rPr>
          <w:rFonts w:eastAsia="Arial" w:cs="Arial"/>
          <w:sz w:val="22"/>
          <w:szCs w:val="22"/>
        </w:rPr>
        <w:t xml:space="preserve">), the </w:t>
      </w:r>
      <w:proofErr w:type="spellStart"/>
      <w:r w:rsidRPr="00B7741D">
        <w:rPr>
          <w:rFonts w:eastAsia="Arial" w:cs="Arial"/>
          <w:sz w:val="22"/>
          <w:szCs w:val="22"/>
        </w:rPr>
        <w:t>Scopoli’s</w:t>
      </w:r>
      <w:proofErr w:type="spellEnd"/>
      <w:r w:rsidRPr="00B7741D">
        <w:rPr>
          <w:rFonts w:eastAsia="Arial" w:cs="Arial"/>
          <w:sz w:val="22"/>
          <w:szCs w:val="22"/>
        </w:rPr>
        <w:t xml:space="preserve"> shearwater (</w:t>
      </w:r>
      <w:proofErr w:type="spellStart"/>
      <w:r w:rsidRPr="00B7741D">
        <w:rPr>
          <w:rFonts w:eastAsia="Arial" w:cs="Arial"/>
          <w:i/>
          <w:iCs/>
          <w:sz w:val="22"/>
          <w:szCs w:val="22"/>
        </w:rPr>
        <w:t>Calonectris</w:t>
      </w:r>
      <w:proofErr w:type="spellEnd"/>
      <w:r w:rsidRPr="00B7741D">
        <w:rPr>
          <w:rFonts w:eastAsia="Arial" w:cs="Arial"/>
          <w:i/>
          <w:iCs/>
          <w:sz w:val="22"/>
          <w:szCs w:val="22"/>
        </w:rPr>
        <w:t xml:space="preserve"> </w:t>
      </w:r>
      <w:proofErr w:type="spellStart"/>
      <w:r w:rsidRPr="00B7741D">
        <w:rPr>
          <w:rFonts w:eastAsia="Arial" w:cs="Arial"/>
          <w:i/>
          <w:iCs/>
          <w:sz w:val="22"/>
          <w:szCs w:val="22"/>
        </w:rPr>
        <w:t>diomedea</w:t>
      </w:r>
      <w:proofErr w:type="spellEnd"/>
      <w:r w:rsidRPr="00B7741D">
        <w:rPr>
          <w:rFonts w:eastAsia="Arial" w:cs="Arial"/>
          <w:sz w:val="22"/>
          <w:szCs w:val="22"/>
        </w:rPr>
        <w:t xml:space="preserve">) and </w:t>
      </w:r>
      <w:proofErr w:type="spellStart"/>
      <w:r w:rsidRPr="00B7741D">
        <w:rPr>
          <w:rFonts w:eastAsia="Arial" w:cs="Arial"/>
          <w:sz w:val="22"/>
          <w:szCs w:val="22"/>
        </w:rPr>
        <w:t>Yelkouan</w:t>
      </w:r>
      <w:proofErr w:type="spellEnd"/>
      <w:r w:rsidRPr="00B7741D">
        <w:rPr>
          <w:rFonts w:eastAsia="Arial" w:cs="Arial"/>
          <w:sz w:val="22"/>
          <w:szCs w:val="22"/>
        </w:rPr>
        <w:t xml:space="preserve"> shearwater (</w:t>
      </w:r>
      <w:proofErr w:type="spellStart"/>
      <w:r w:rsidRPr="00B7741D">
        <w:rPr>
          <w:rFonts w:eastAsia="Arial" w:cs="Arial"/>
          <w:i/>
          <w:iCs/>
          <w:sz w:val="22"/>
          <w:szCs w:val="22"/>
        </w:rPr>
        <w:t>Puffinus</w:t>
      </w:r>
      <w:proofErr w:type="spellEnd"/>
      <w:r w:rsidRPr="00B7741D">
        <w:rPr>
          <w:rFonts w:eastAsia="Arial" w:cs="Arial"/>
          <w:i/>
          <w:iCs/>
          <w:sz w:val="22"/>
          <w:szCs w:val="22"/>
        </w:rPr>
        <w:t xml:space="preserve"> </w:t>
      </w:r>
      <w:proofErr w:type="spellStart"/>
      <w:r w:rsidRPr="00B7741D">
        <w:rPr>
          <w:rFonts w:eastAsia="Arial" w:cs="Arial"/>
          <w:i/>
          <w:iCs/>
          <w:sz w:val="22"/>
          <w:szCs w:val="22"/>
        </w:rPr>
        <w:t>yelkouan</w:t>
      </w:r>
      <w:proofErr w:type="spellEnd"/>
      <w:r w:rsidRPr="00B7741D">
        <w:rPr>
          <w:rFonts w:eastAsia="Arial" w:cs="Arial"/>
          <w:sz w:val="22"/>
          <w:szCs w:val="22"/>
        </w:rPr>
        <w:t>). Since it is important to protect bird populations in the areas they naturally occur, the aim of this project is also to help proclaim new marine protected areas important for birds (SPAs) which are recognized as key areas not only for nesting but also for feeding and migration. Specific objectives of this project are:</w:t>
      </w:r>
    </w:p>
    <w:p w14:paraId="2D67F2FE" w14:textId="77777777" w:rsidR="00594FDF" w:rsidRPr="00B7741D" w:rsidRDefault="00594FDF" w:rsidP="00430CCC">
      <w:pPr>
        <w:pStyle w:val="ListParagraph"/>
        <w:numPr>
          <w:ilvl w:val="1"/>
          <w:numId w:val="6"/>
        </w:numPr>
        <w:spacing w:before="120" w:after="120" w:line="276" w:lineRule="auto"/>
        <w:contextualSpacing/>
        <w:jc w:val="both"/>
        <w:rPr>
          <w:rFonts w:eastAsia="Arial" w:cs="Arial"/>
          <w:sz w:val="22"/>
          <w:szCs w:val="22"/>
        </w:rPr>
      </w:pPr>
      <w:r w:rsidRPr="00B7741D">
        <w:rPr>
          <w:rFonts w:eastAsia="Arial" w:cs="Arial"/>
          <w:sz w:val="22"/>
          <w:szCs w:val="22"/>
        </w:rPr>
        <w:t xml:space="preserve">Identify marine SPAs at sea in southern Croatia for the </w:t>
      </w:r>
      <w:proofErr w:type="spellStart"/>
      <w:r w:rsidRPr="00B7741D">
        <w:rPr>
          <w:rFonts w:eastAsia="Arial" w:cs="Arial"/>
          <w:sz w:val="22"/>
          <w:szCs w:val="22"/>
        </w:rPr>
        <w:t>Audouin’s</w:t>
      </w:r>
      <w:proofErr w:type="spellEnd"/>
      <w:r w:rsidRPr="00B7741D">
        <w:rPr>
          <w:rFonts w:eastAsia="Arial" w:cs="Arial"/>
          <w:sz w:val="22"/>
          <w:szCs w:val="22"/>
        </w:rPr>
        <w:t xml:space="preserve"> gull, the </w:t>
      </w:r>
      <w:proofErr w:type="spellStart"/>
      <w:r w:rsidRPr="00B7741D">
        <w:rPr>
          <w:rFonts w:eastAsia="Arial" w:cs="Arial"/>
          <w:sz w:val="22"/>
          <w:szCs w:val="22"/>
        </w:rPr>
        <w:t>Scopoli’s</w:t>
      </w:r>
      <w:proofErr w:type="spellEnd"/>
      <w:r w:rsidRPr="00B7741D">
        <w:rPr>
          <w:rFonts w:eastAsia="Arial" w:cs="Arial"/>
          <w:sz w:val="22"/>
          <w:szCs w:val="22"/>
        </w:rPr>
        <w:t xml:space="preserve"> shearwater and </w:t>
      </w:r>
      <w:proofErr w:type="spellStart"/>
      <w:r w:rsidRPr="00B7741D">
        <w:rPr>
          <w:rFonts w:eastAsia="Arial" w:cs="Arial"/>
          <w:sz w:val="22"/>
          <w:szCs w:val="22"/>
        </w:rPr>
        <w:t>Yelkouan</w:t>
      </w:r>
      <w:proofErr w:type="spellEnd"/>
      <w:r w:rsidRPr="00B7741D">
        <w:rPr>
          <w:rFonts w:eastAsia="Arial" w:cs="Arial"/>
          <w:sz w:val="22"/>
          <w:szCs w:val="22"/>
        </w:rPr>
        <w:t xml:space="preserve"> shearwater</w:t>
      </w:r>
    </w:p>
    <w:p w14:paraId="07E1CEA5" w14:textId="77777777" w:rsidR="00594FDF" w:rsidRPr="00B7741D" w:rsidRDefault="00594FDF" w:rsidP="00430CCC">
      <w:pPr>
        <w:pStyle w:val="ListParagraph"/>
        <w:numPr>
          <w:ilvl w:val="1"/>
          <w:numId w:val="6"/>
        </w:numPr>
        <w:spacing w:before="120" w:after="120" w:line="276" w:lineRule="auto"/>
        <w:contextualSpacing/>
        <w:jc w:val="both"/>
        <w:rPr>
          <w:rFonts w:eastAsia="Arial" w:cs="Arial"/>
          <w:sz w:val="22"/>
          <w:szCs w:val="22"/>
        </w:rPr>
      </w:pPr>
      <w:r w:rsidRPr="00B7741D">
        <w:rPr>
          <w:rFonts w:eastAsia="Arial" w:cs="Arial"/>
          <w:sz w:val="22"/>
          <w:szCs w:val="22"/>
        </w:rPr>
        <w:t>Understand and assess the main threats affecting seabird populations on land and at sea in the project area and define actions to mitigate them</w:t>
      </w:r>
    </w:p>
    <w:p w14:paraId="7CC157A5" w14:textId="50A4FA74" w:rsidR="00594FDF" w:rsidRPr="00B7741D" w:rsidRDefault="00594FDF" w:rsidP="00430CCC">
      <w:pPr>
        <w:pStyle w:val="ListParagraph"/>
        <w:numPr>
          <w:ilvl w:val="1"/>
          <w:numId w:val="6"/>
        </w:numPr>
        <w:spacing w:before="120" w:after="120" w:line="276" w:lineRule="auto"/>
        <w:contextualSpacing/>
        <w:jc w:val="both"/>
        <w:rPr>
          <w:rFonts w:eastAsia="Arial" w:cs="Arial"/>
          <w:sz w:val="22"/>
          <w:szCs w:val="22"/>
        </w:rPr>
      </w:pPr>
      <w:r w:rsidRPr="00B7741D">
        <w:rPr>
          <w:rFonts w:eastAsia="Arial" w:cs="Arial"/>
          <w:sz w:val="22"/>
          <w:szCs w:val="22"/>
        </w:rPr>
        <w:t xml:space="preserve">Eradicate terrestrial invasive species (ship rats) on shearwater breeding colonies and control of yellow-legged gulls at breeding colonies of </w:t>
      </w:r>
      <w:proofErr w:type="spellStart"/>
      <w:r w:rsidRPr="00B7741D">
        <w:rPr>
          <w:rFonts w:eastAsia="Arial" w:cs="Arial"/>
          <w:sz w:val="22"/>
          <w:szCs w:val="22"/>
        </w:rPr>
        <w:t>Audouin’s</w:t>
      </w:r>
      <w:proofErr w:type="spellEnd"/>
      <w:r w:rsidRPr="00B7741D">
        <w:rPr>
          <w:rFonts w:eastAsia="Arial" w:cs="Arial"/>
          <w:sz w:val="22"/>
          <w:szCs w:val="22"/>
        </w:rPr>
        <w:t xml:space="preserve"> gulls.</w:t>
      </w:r>
    </w:p>
    <w:p w14:paraId="64290F54" w14:textId="77777777" w:rsidR="00594FDF" w:rsidRPr="00B7741D" w:rsidRDefault="00594FDF" w:rsidP="00430CCC">
      <w:pPr>
        <w:pStyle w:val="ListParagraph"/>
        <w:spacing w:before="120" w:after="120" w:line="276" w:lineRule="auto"/>
        <w:ind w:left="1440"/>
        <w:contextualSpacing/>
        <w:jc w:val="both"/>
        <w:rPr>
          <w:rFonts w:eastAsia="Arial" w:cs="Arial"/>
          <w:sz w:val="22"/>
          <w:szCs w:val="22"/>
        </w:rPr>
      </w:pPr>
    </w:p>
    <w:p w14:paraId="204C4EA1" w14:textId="28FDB698" w:rsidR="00594FDF" w:rsidRDefault="00594FDF" w:rsidP="00B7741D">
      <w:pPr>
        <w:pStyle w:val="ListParagraph"/>
        <w:spacing w:before="120" w:line="276" w:lineRule="auto"/>
        <w:contextualSpacing/>
        <w:jc w:val="both"/>
        <w:rPr>
          <w:rFonts w:eastAsia="Arial" w:cs="Arial"/>
          <w:sz w:val="22"/>
          <w:szCs w:val="22"/>
        </w:rPr>
      </w:pPr>
      <w:r w:rsidRPr="00B7741D">
        <w:rPr>
          <w:rFonts w:eastAsia="Arial" w:cs="Arial"/>
          <w:sz w:val="22"/>
          <w:szCs w:val="22"/>
        </w:rPr>
        <w:t xml:space="preserve">In period 2020-2026 Croatia is participating in the European project for the prevention of electrocution and collision of thousands of birds with transmission lines “The LIFE Danube Free Sky-Transnational conservation of birds along the </w:t>
      </w:r>
      <w:r w:rsidR="00E879C7" w:rsidRPr="00B7741D">
        <w:rPr>
          <w:rFonts w:eastAsia="Arial" w:cs="Arial"/>
          <w:sz w:val="22"/>
          <w:szCs w:val="22"/>
        </w:rPr>
        <w:t>Danube River</w:t>
      </w:r>
      <w:r w:rsidRPr="00B7741D">
        <w:rPr>
          <w:rFonts w:eastAsia="Arial" w:cs="Arial"/>
          <w:sz w:val="22"/>
          <w:szCs w:val="22"/>
        </w:rPr>
        <w:t xml:space="preserve">”. This project is targeting the problem of electrocution and collisions of wild birds with power lines along one of the most important migration corridors, stop-over </w:t>
      </w:r>
      <w:r w:rsidR="00430CCC" w:rsidRPr="00B7741D">
        <w:rPr>
          <w:rFonts w:eastAsia="Arial" w:cs="Arial"/>
          <w:sz w:val="22"/>
          <w:szCs w:val="22"/>
        </w:rPr>
        <w:t>sites,</w:t>
      </w:r>
      <w:r w:rsidRPr="00B7741D">
        <w:rPr>
          <w:rFonts w:eastAsia="Arial" w:cs="Arial"/>
          <w:sz w:val="22"/>
          <w:szCs w:val="22"/>
        </w:rPr>
        <w:t xml:space="preserve"> and wintering places for many bird species in Europe - the </w:t>
      </w:r>
      <w:r w:rsidR="00E879C7" w:rsidRPr="00B7741D">
        <w:rPr>
          <w:rFonts w:eastAsia="Arial" w:cs="Arial"/>
          <w:sz w:val="22"/>
          <w:szCs w:val="22"/>
        </w:rPr>
        <w:t>Danube River</w:t>
      </w:r>
      <w:r w:rsidRPr="00B7741D">
        <w:rPr>
          <w:rFonts w:eastAsia="Arial" w:cs="Arial"/>
          <w:sz w:val="22"/>
          <w:szCs w:val="22"/>
        </w:rPr>
        <w:t xml:space="preserve">. In Croatia, the LIFE Danube Free Sky project is implemented by three partners - the </w:t>
      </w:r>
      <w:proofErr w:type="spellStart"/>
      <w:r w:rsidRPr="00B7741D">
        <w:rPr>
          <w:rFonts w:eastAsia="Arial" w:cs="Arial"/>
          <w:sz w:val="22"/>
          <w:szCs w:val="22"/>
        </w:rPr>
        <w:t>Kopački</w:t>
      </w:r>
      <w:proofErr w:type="spellEnd"/>
      <w:r w:rsidRPr="00B7741D">
        <w:rPr>
          <w:rFonts w:eastAsia="Arial" w:cs="Arial"/>
          <w:sz w:val="22"/>
          <w:szCs w:val="22"/>
        </w:rPr>
        <w:t xml:space="preserve"> </w:t>
      </w:r>
      <w:proofErr w:type="spellStart"/>
      <w:r w:rsidRPr="00B7741D">
        <w:rPr>
          <w:rFonts w:eastAsia="Arial" w:cs="Arial"/>
          <w:sz w:val="22"/>
          <w:szCs w:val="22"/>
        </w:rPr>
        <w:t>rit</w:t>
      </w:r>
      <w:proofErr w:type="spellEnd"/>
      <w:r w:rsidRPr="00B7741D">
        <w:rPr>
          <w:rFonts w:eastAsia="Arial" w:cs="Arial"/>
          <w:sz w:val="22"/>
          <w:szCs w:val="22"/>
        </w:rPr>
        <w:t xml:space="preserve"> Nature Park Public Institution, HEP-Distribution System </w:t>
      </w:r>
      <w:r w:rsidR="00430CCC" w:rsidRPr="00B7741D">
        <w:rPr>
          <w:rFonts w:eastAsia="Arial" w:cs="Arial"/>
          <w:sz w:val="22"/>
          <w:szCs w:val="22"/>
        </w:rPr>
        <w:t>Operator,</w:t>
      </w:r>
      <w:r w:rsidRPr="00B7741D">
        <w:rPr>
          <w:rFonts w:eastAsia="Arial" w:cs="Arial"/>
          <w:sz w:val="22"/>
          <w:szCs w:val="22"/>
        </w:rPr>
        <w:t xml:space="preserve"> and the Croatian Transmission System Operator. During the planned five years of project implementation, 15 partners from seven countries are developing strong cooperation and are implementing effective solutions to prevent these threats to birds. After this period, the visibility of more than 245 km of top priority power lines will be increased. Also, more than 3200 of the most dangerous poles within the project area will be adjusted to ensure birds´ safety.</w:t>
      </w:r>
    </w:p>
    <w:p w14:paraId="2852BF36" w14:textId="77777777" w:rsidR="00B7741D" w:rsidRPr="00B7741D" w:rsidRDefault="00B7741D" w:rsidP="00B7741D">
      <w:pPr>
        <w:pStyle w:val="ListParagraph"/>
        <w:spacing w:before="120" w:line="276" w:lineRule="auto"/>
        <w:contextualSpacing/>
        <w:jc w:val="both"/>
        <w:rPr>
          <w:rFonts w:eastAsia="Arial" w:cs="Arial"/>
          <w:sz w:val="22"/>
          <w:szCs w:val="22"/>
        </w:rPr>
      </w:pPr>
    </w:p>
    <w:p w14:paraId="2A71295E" w14:textId="77777777" w:rsidR="00594FDF" w:rsidRPr="00B7741D" w:rsidRDefault="00594FDF" w:rsidP="00430CCC">
      <w:pPr>
        <w:spacing w:before="120" w:line="276" w:lineRule="auto"/>
        <w:jc w:val="both"/>
        <w:rPr>
          <w:rFonts w:eastAsia="Arial" w:cs="Arial"/>
          <w:sz w:val="22"/>
          <w:szCs w:val="22"/>
          <w:u w:val="single"/>
        </w:rPr>
      </w:pPr>
      <w:r w:rsidRPr="00B7741D">
        <w:rPr>
          <w:rFonts w:eastAsia="Arial" w:cs="Arial"/>
          <w:sz w:val="22"/>
          <w:szCs w:val="22"/>
          <w:u w:val="single"/>
        </w:rPr>
        <w:t>Overview of special activities and/or meetings related to AEWA</w:t>
      </w:r>
    </w:p>
    <w:p w14:paraId="604B20FF" w14:textId="1899ED79" w:rsidR="00594FDF" w:rsidRPr="00B7741D" w:rsidRDefault="00594FDF"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The World Migratory Bird Day was celebrated in Croatia in the course of 2022 and 2023. Events were reported by many public institutions that are responsible for management of Natura 2000 sites and protected areas in Croatia, by many regional and local authorities, Zagreb ZOO, tourist boards, NGOs</w:t>
      </w:r>
      <w:r w:rsidR="00E879C7" w:rsidRPr="00B7741D">
        <w:rPr>
          <w:rFonts w:eastAsia="Arial" w:cs="Arial"/>
          <w:sz w:val="22"/>
          <w:szCs w:val="22"/>
        </w:rPr>
        <w:t>.</w:t>
      </w:r>
    </w:p>
    <w:p w14:paraId="6EAD8500" w14:textId="77777777" w:rsidR="00430CCC" w:rsidRDefault="00430CCC" w:rsidP="00430CCC">
      <w:pPr>
        <w:spacing w:line="276" w:lineRule="auto"/>
        <w:jc w:val="both"/>
        <w:rPr>
          <w:rFonts w:eastAsia="Arial" w:cs="Arial"/>
          <w:b/>
          <w:bCs/>
          <w:u w:val="single"/>
        </w:rPr>
      </w:pPr>
    </w:p>
    <w:p w14:paraId="0B670316" w14:textId="70A3F68B" w:rsidR="00122FED" w:rsidRPr="004A3642" w:rsidRDefault="00122FED" w:rsidP="00430CCC">
      <w:pPr>
        <w:spacing w:line="276" w:lineRule="auto"/>
        <w:jc w:val="both"/>
        <w:rPr>
          <w:rFonts w:eastAsia="Arial" w:cs="Arial"/>
          <w:b/>
          <w:bCs/>
          <w:u w:val="single"/>
        </w:rPr>
      </w:pPr>
      <w:r w:rsidRPr="004A3642">
        <w:rPr>
          <w:rFonts w:eastAsia="Arial" w:cs="Arial"/>
          <w:b/>
          <w:bCs/>
          <w:u w:val="single"/>
        </w:rPr>
        <w:lastRenderedPageBreak/>
        <w:t>France</w:t>
      </w:r>
    </w:p>
    <w:p w14:paraId="7AEDF6B4" w14:textId="77777777" w:rsidR="004332D0" w:rsidRPr="004A3642" w:rsidRDefault="004332D0" w:rsidP="00430CCC">
      <w:pPr>
        <w:spacing w:line="276" w:lineRule="auto"/>
        <w:ind w:firstLine="720"/>
        <w:jc w:val="both"/>
        <w:rPr>
          <w:rFonts w:eastAsia="Arial" w:cs="Arial"/>
          <w:b/>
          <w:bCs/>
        </w:rPr>
      </w:pPr>
    </w:p>
    <w:p w14:paraId="0D620925" w14:textId="77777777" w:rsidR="004332D0" w:rsidRPr="00B7741D" w:rsidRDefault="004332D0" w:rsidP="00430CCC">
      <w:pPr>
        <w:spacing w:line="276" w:lineRule="auto"/>
        <w:jc w:val="both"/>
        <w:rPr>
          <w:sz w:val="22"/>
          <w:szCs w:val="22"/>
          <w:u w:val="single"/>
        </w:rPr>
      </w:pPr>
      <w:r w:rsidRPr="00B7741D">
        <w:rPr>
          <w:sz w:val="22"/>
          <w:szCs w:val="22"/>
          <w:u w:val="single"/>
        </w:rPr>
        <w:t>Overview of special activities and/or meetings related to AEWA</w:t>
      </w:r>
    </w:p>
    <w:p w14:paraId="09EE29F4" w14:textId="249831BC" w:rsidR="00122FED" w:rsidRPr="00B7741D" w:rsidRDefault="00122FED" w:rsidP="00430CCC">
      <w:pPr>
        <w:pStyle w:val="ListParagraph"/>
        <w:spacing w:before="240" w:line="276" w:lineRule="auto"/>
        <w:contextualSpacing/>
        <w:jc w:val="both"/>
        <w:rPr>
          <w:sz w:val="22"/>
          <w:szCs w:val="22"/>
        </w:rPr>
      </w:pPr>
      <w:r w:rsidRPr="00B7741D">
        <w:rPr>
          <w:rFonts w:eastAsia="Arial" w:cs="Arial"/>
          <w:sz w:val="22"/>
          <w:szCs w:val="22"/>
        </w:rPr>
        <w:t xml:space="preserve">A symposium </w:t>
      </w:r>
      <w:r w:rsidR="004332D0" w:rsidRPr="00B7741D">
        <w:rPr>
          <w:rFonts w:eastAsia="Arial" w:cs="Arial"/>
          <w:sz w:val="22"/>
          <w:szCs w:val="22"/>
        </w:rPr>
        <w:t>took place in</w:t>
      </w:r>
      <w:r w:rsidRPr="00B7741D">
        <w:rPr>
          <w:rFonts w:eastAsia="Arial" w:cs="Arial"/>
          <w:sz w:val="22"/>
          <w:szCs w:val="22"/>
        </w:rPr>
        <w:t xml:space="preserve"> 2022 regarding harvest management, or a concerted management of species, their </w:t>
      </w:r>
      <w:proofErr w:type="gramStart"/>
      <w:r w:rsidRPr="00B7741D">
        <w:rPr>
          <w:rFonts w:eastAsia="Arial" w:cs="Arial"/>
          <w:sz w:val="22"/>
          <w:szCs w:val="22"/>
        </w:rPr>
        <w:t>habitats</w:t>
      </w:r>
      <w:proofErr w:type="gramEnd"/>
      <w:r w:rsidRPr="00B7741D">
        <w:rPr>
          <w:rFonts w:eastAsia="Arial" w:cs="Arial"/>
          <w:sz w:val="22"/>
          <w:szCs w:val="22"/>
        </w:rPr>
        <w:t xml:space="preserve"> and their exploitation, organised by the Office </w:t>
      </w:r>
      <w:proofErr w:type="spellStart"/>
      <w:r w:rsidRPr="00B7741D">
        <w:rPr>
          <w:rFonts w:eastAsia="Arial" w:cs="Arial"/>
          <w:sz w:val="22"/>
          <w:szCs w:val="22"/>
        </w:rPr>
        <w:t>Français</w:t>
      </w:r>
      <w:proofErr w:type="spellEnd"/>
      <w:r w:rsidRPr="00B7741D">
        <w:rPr>
          <w:rFonts w:eastAsia="Arial" w:cs="Arial"/>
          <w:sz w:val="22"/>
          <w:szCs w:val="22"/>
        </w:rPr>
        <w:t xml:space="preserve"> de la </w:t>
      </w:r>
      <w:proofErr w:type="spellStart"/>
      <w:r w:rsidRPr="00B7741D">
        <w:rPr>
          <w:rFonts w:eastAsia="Arial" w:cs="Arial"/>
          <w:sz w:val="22"/>
          <w:szCs w:val="22"/>
        </w:rPr>
        <w:t>Biodiversité</w:t>
      </w:r>
      <w:proofErr w:type="spellEnd"/>
      <w:r w:rsidRPr="00B7741D">
        <w:rPr>
          <w:rFonts w:eastAsia="Arial" w:cs="Arial"/>
          <w:sz w:val="22"/>
          <w:szCs w:val="22"/>
        </w:rPr>
        <w:t>, Paris, December 15-16</w:t>
      </w:r>
      <w:r w:rsidR="00E879C7" w:rsidRPr="00B7741D">
        <w:rPr>
          <w:rFonts w:eastAsia="Arial" w:cs="Arial"/>
          <w:sz w:val="22"/>
          <w:szCs w:val="22"/>
        </w:rPr>
        <w:t>, 2022</w:t>
      </w:r>
      <w:r w:rsidRPr="00B7741D">
        <w:rPr>
          <w:rFonts w:eastAsia="Arial" w:cs="Arial"/>
          <w:sz w:val="22"/>
          <w:szCs w:val="22"/>
        </w:rPr>
        <w:t>.</w:t>
      </w:r>
    </w:p>
    <w:p w14:paraId="71429735" w14:textId="77777777" w:rsidR="00122FED" w:rsidRPr="00B7741D" w:rsidRDefault="00122FED" w:rsidP="00430CCC">
      <w:pPr>
        <w:pStyle w:val="ListParagraph"/>
        <w:spacing w:before="240" w:line="276" w:lineRule="auto"/>
        <w:contextualSpacing/>
        <w:jc w:val="both"/>
        <w:rPr>
          <w:sz w:val="22"/>
          <w:szCs w:val="22"/>
        </w:rPr>
      </w:pPr>
    </w:p>
    <w:p w14:paraId="10CC29A5" w14:textId="77777777" w:rsidR="00122FED" w:rsidRPr="00B7741D" w:rsidRDefault="00122FED" w:rsidP="00430CCC">
      <w:pPr>
        <w:pStyle w:val="ListParagraph"/>
        <w:spacing w:before="240" w:line="276" w:lineRule="auto"/>
        <w:contextualSpacing/>
        <w:jc w:val="both"/>
        <w:rPr>
          <w:sz w:val="22"/>
          <w:szCs w:val="22"/>
        </w:rPr>
      </w:pPr>
      <w:r w:rsidRPr="00B7741D">
        <w:rPr>
          <w:sz w:val="22"/>
          <w:szCs w:val="22"/>
        </w:rPr>
        <w:t>The essential principles have been shared as conclusions:</w:t>
      </w:r>
    </w:p>
    <w:p w14:paraId="036654AB" w14:textId="77777777" w:rsidR="00122FED" w:rsidRPr="00B7741D" w:rsidRDefault="00122FED" w:rsidP="00430CCC">
      <w:pPr>
        <w:pStyle w:val="ListParagraph"/>
        <w:numPr>
          <w:ilvl w:val="1"/>
          <w:numId w:val="7"/>
        </w:numPr>
        <w:spacing w:before="240" w:line="276" w:lineRule="auto"/>
        <w:contextualSpacing/>
        <w:jc w:val="both"/>
        <w:rPr>
          <w:sz w:val="22"/>
          <w:szCs w:val="22"/>
        </w:rPr>
      </w:pPr>
      <w:r w:rsidRPr="00B7741D">
        <w:rPr>
          <w:sz w:val="22"/>
          <w:szCs w:val="22"/>
        </w:rPr>
        <w:t xml:space="preserve">Dialogue between all </w:t>
      </w:r>
      <w:proofErr w:type="gramStart"/>
      <w:r w:rsidRPr="00B7741D">
        <w:rPr>
          <w:sz w:val="22"/>
          <w:szCs w:val="22"/>
        </w:rPr>
        <w:t>stakeholders;</w:t>
      </w:r>
      <w:proofErr w:type="gramEnd"/>
    </w:p>
    <w:p w14:paraId="07CAE0AB" w14:textId="77777777" w:rsidR="00122FED" w:rsidRPr="00B7741D" w:rsidRDefault="00122FED" w:rsidP="00430CCC">
      <w:pPr>
        <w:pStyle w:val="ListParagraph"/>
        <w:numPr>
          <w:ilvl w:val="1"/>
          <w:numId w:val="7"/>
        </w:numPr>
        <w:spacing w:before="240" w:line="276" w:lineRule="auto"/>
        <w:contextualSpacing/>
        <w:jc w:val="both"/>
        <w:rPr>
          <w:sz w:val="22"/>
          <w:szCs w:val="22"/>
        </w:rPr>
      </w:pPr>
      <w:r w:rsidRPr="00B7741D">
        <w:rPr>
          <w:sz w:val="22"/>
          <w:szCs w:val="22"/>
        </w:rPr>
        <w:t xml:space="preserve">Transparent collection and sharing of information and </w:t>
      </w:r>
      <w:proofErr w:type="gramStart"/>
      <w:r w:rsidRPr="00B7741D">
        <w:rPr>
          <w:sz w:val="22"/>
          <w:szCs w:val="22"/>
        </w:rPr>
        <w:t>data;</w:t>
      </w:r>
      <w:proofErr w:type="gramEnd"/>
    </w:p>
    <w:p w14:paraId="0D19AA9C" w14:textId="77777777" w:rsidR="00122FED" w:rsidRPr="00B7741D" w:rsidRDefault="00122FED" w:rsidP="00430CCC">
      <w:pPr>
        <w:pStyle w:val="ListParagraph"/>
        <w:numPr>
          <w:ilvl w:val="1"/>
          <w:numId w:val="7"/>
        </w:numPr>
        <w:spacing w:before="240" w:line="276" w:lineRule="auto"/>
        <w:contextualSpacing/>
        <w:jc w:val="both"/>
        <w:rPr>
          <w:sz w:val="22"/>
          <w:szCs w:val="22"/>
        </w:rPr>
      </w:pPr>
      <w:r w:rsidRPr="00B7741D">
        <w:rPr>
          <w:sz w:val="22"/>
          <w:szCs w:val="22"/>
        </w:rPr>
        <w:t xml:space="preserve">A proven and evolving scientific </w:t>
      </w:r>
      <w:proofErr w:type="gramStart"/>
      <w:r w:rsidRPr="00B7741D">
        <w:rPr>
          <w:sz w:val="22"/>
          <w:szCs w:val="22"/>
        </w:rPr>
        <w:t>model;</w:t>
      </w:r>
      <w:proofErr w:type="gramEnd"/>
    </w:p>
    <w:p w14:paraId="2CB2D5C6" w14:textId="22AFB95A" w:rsidR="00122FED" w:rsidRPr="00B7741D" w:rsidRDefault="00122FED" w:rsidP="00430CCC">
      <w:pPr>
        <w:pStyle w:val="ListParagraph"/>
        <w:numPr>
          <w:ilvl w:val="1"/>
          <w:numId w:val="7"/>
        </w:numPr>
        <w:spacing w:before="240" w:line="276" w:lineRule="auto"/>
        <w:contextualSpacing/>
        <w:jc w:val="both"/>
        <w:rPr>
          <w:sz w:val="22"/>
          <w:szCs w:val="22"/>
        </w:rPr>
      </w:pPr>
      <w:r w:rsidRPr="00B7741D">
        <w:rPr>
          <w:sz w:val="22"/>
          <w:szCs w:val="22"/>
        </w:rPr>
        <w:t>Management hypotheses that area shared and regularly evaluated.</w:t>
      </w:r>
    </w:p>
    <w:p w14:paraId="4A667727" w14:textId="77777777" w:rsidR="00122FED" w:rsidRPr="00B7741D" w:rsidRDefault="00122FED" w:rsidP="00430CCC">
      <w:pPr>
        <w:pStyle w:val="ListParagraph"/>
        <w:spacing w:before="240" w:line="276" w:lineRule="auto"/>
        <w:ind w:left="1440"/>
        <w:contextualSpacing/>
        <w:jc w:val="both"/>
        <w:rPr>
          <w:sz w:val="22"/>
          <w:szCs w:val="22"/>
        </w:rPr>
      </w:pPr>
    </w:p>
    <w:p w14:paraId="63BFE21F" w14:textId="77777777" w:rsidR="00122FED" w:rsidRPr="00B7741D" w:rsidRDefault="00122FED" w:rsidP="00430CCC">
      <w:pPr>
        <w:pStyle w:val="ListParagraph"/>
        <w:spacing w:before="240" w:line="276" w:lineRule="auto"/>
        <w:contextualSpacing/>
        <w:jc w:val="both"/>
        <w:rPr>
          <w:sz w:val="22"/>
          <w:szCs w:val="22"/>
        </w:rPr>
      </w:pPr>
      <w:r w:rsidRPr="00B7741D">
        <w:rPr>
          <w:sz w:val="22"/>
          <w:szCs w:val="22"/>
        </w:rPr>
        <w:t>The symposium brought together all the key players interested on the subject and will help French authorities to put in place new mechanisms.</w:t>
      </w:r>
    </w:p>
    <w:p w14:paraId="094D1233" w14:textId="77777777" w:rsidR="00594FDF" w:rsidRPr="004A3642" w:rsidRDefault="00594FDF" w:rsidP="00430CCC">
      <w:pPr>
        <w:pStyle w:val="ListParagraph"/>
        <w:spacing w:before="240" w:line="276" w:lineRule="auto"/>
        <w:contextualSpacing/>
        <w:jc w:val="both"/>
        <w:rPr>
          <w:rFonts w:eastAsia="Arial" w:cs="Arial"/>
        </w:rPr>
      </w:pPr>
    </w:p>
    <w:p w14:paraId="68C94F84" w14:textId="53B64434" w:rsidR="00122FED" w:rsidRPr="004A3642" w:rsidRDefault="00122FED" w:rsidP="00430CCC">
      <w:pPr>
        <w:spacing w:line="276" w:lineRule="auto"/>
        <w:jc w:val="both"/>
        <w:rPr>
          <w:rFonts w:eastAsia="Arial" w:cs="Arial"/>
          <w:b/>
          <w:bCs/>
          <w:u w:val="single"/>
        </w:rPr>
      </w:pPr>
      <w:r w:rsidRPr="004A3642">
        <w:rPr>
          <w:rFonts w:eastAsia="Arial" w:cs="Arial"/>
          <w:b/>
          <w:bCs/>
          <w:u w:val="single"/>
        </w:rPr>
        <w:t>Hungary</w:t>
      </w:r>
    </w:p>
    <w:p w14:paraId="12635729" w14:textId="77777777" w:rsidR="002E335D" w:rsidRPr="004A3642" w:rsidRDefault="002E335D" w:rsidP="00430CCC">
      <w:pPr>
        <w:spacing w:line="276" w:lineRule="auto"/>
        <w:jc w:val="both"/>
        <w:rPr>
          <w:rFonts w:eastAsia="Arial" w:cs="Arial"/>
          <w:b/>
          <w:bCs/>
        </w:rPr>
      </w:pPr>
    </w:p>
    <w:p w14:paraId="741960E7" w14:textId="77777777" w:rsidR="003F3BC9" w:rsidRPr="00B7741D" w:rsidRDefault="003F3BC9" w:rsidP="00430CCC">
      <w:pPr>
        <w:spacing w:line="276" w:lineRule="auto"/>
        <w:jc w:val="both"/>
        <w:rPr>
          <w:sz w:val="22"/>
          <w:szCs w:val="22"/>
          <w:u w:val="single"/>
        </w:rPr>
      </w:pPr>
      <w:r w:rsidRPr="00B7741D">
        <w:rPr>
          <w:sz w:val="22"/>
          <w:szCs w:val="22"/>
          <w:u w:val="single"/>
        </w:rPr>
        <w:t>Overview of special issues that might be of interest to the StC</w:t>
      </w:r>
    </w:p>
    <w:p w14:paraId="67649C1C" w14:textId="77777777" w:rsidR="003F3BC9" w:rsidRPr="00B7741D" w:rsidRDefault="003F3BC9" w:rsidP="00430CCC">
      <w:pPr>
        <w:spacing w:before="120" w:line="276" w:lineRule="auto"/>
        <w:jc w:val="both"/>
        <w:rPr>
          <w:rFonts w:eastAsia="Arial" w:cs="Arial"/>
          <w:b/>
          <w:bCs/>
          <w:sz w:val="22"/>
          <w:szCs w:val="22"/>
        </w:rPr>
      </w:pPr>
    </w:p>
    <w:p w14:paraId="0DFC58B1" w14:textId="295CB36A" w:rsidR="00122FED" w:rsidRPr="00B7741D" w:rsidRDefault="00122FED" w:rsidP="00430CCC">
      <w:pPr>
        <w:spacing w:line="276" w:lineRule="auto"/>
        <w:ind w:left="360" w:firstLine="360"/>
        <w:jc w:val="both"/>
        <w:rPr>
          <w:rFonts w:eastAsia="Arial" w:cs="Arial"/>
          <w:sz w:val="22"/>
          <w:szCs w:val="22"/>
          <w:u w:val="single"/>
        </w:rPr>
      </w:pPr>
      <w:r w:rsidRPr="00B7741D">
        <w:rPr>
          <w:rFonts w:eastAsia="Arial" w:cs="Arial"/>
          <w:sz w:val="22"/>
          <w:szCs w:val="22"/>
          <w:u w:val="single"/>
        </w:rPr>
        <w:t>HPAI</w:t>
      </w:r>
    </w:p>
    <w:p w14:paraId="645BB1BD" w14:textId="77777777" w:rsidR="003F3BC9" w:rsidRPr="00B7741D" w:rsidRDefault="003F3BC9" w:rsidP="00430CCC">
      <w:pPr>
        <w:spacing w:line="276" w:lineRule="auto"/>
        <w:ind w:left="360" w:firstLine="360"/>
        <w:jc w:val="both"/>
        <w:rPr>
          <w:rFonts w:eastAsia="Arial" w:cs="Arial"/>
          <w:b/>
          <w:bCs/>
          <w:sz w:val="22"/>
          <w:szCs w:val="22"/>
        </w:rPr>
      </w:pPr>
    </w:p>
    <w:p w14:paraId="24E33AB2" w14:textId="330D9F7B" w:rsidR="00122FED" w:rsidRPr="00B7741D" w:rsidRDefault="00122FED" w:rsidP="00430CCC">
      <w:pPr>
        <w:pStyle w:val="ListParagraph"/>
        <w:spacing w:line="276" w:lineRule="auto"/>
        <w:contextualSpacing/>
        <w:jc w:val="both"/>
        <w:rPr>
          <w:rFonts w:eastAsia="Arial" w:cs="Arial"/>
          <w:sz w:val="22"/>
          <w:szCs w:val="22"/>
        </w:rPr>
      </w:pPr>
      <w:r w:rsidRPr="00B7741D">
        <w:rPr>
          <w:rFonts w:eastAsia="Arial" w:cs="Arial"/>
          <w:sz w:val="22"/>
          <w:szCs w:val="22"/>
        </w:rPr>
        <w:t xml:space="preserve">A serious outbreak of HPAI H5N1 was detected in the beginning of </w:t>
      </w:r>
      <w:r w:rsidR="00E879C7" w:rsidRPr="00B7741D">
        <w:rPr>
          <w:rFonts w:eastAsia="Arial" w:cs="Arial"/>
          <w:sz w:val="22"/>
          <w:szCs w:val="22"/>
        </w:rPr>
        <w:t>May</w:t>
      </w:r>
      <w:r w:rsidRPr="00B7741D">
        <w:rPr>
          <w:rFonts w:eastAsia="Arial" w:cs="Arial"/>
          <w:sz w:val="22"/>
          <w:szCs w:val="22"/>
        </w:rPr>
        <w:t xml:space="preserve"> 2023, predominantly in colonies of Laridae. Black-headed Gulls (</w:t>
      </w:r>
      <w:proofErr w:type="spellStart"/>
      <w:r w:rsidRPr="00B7741D">
        <w:rPr>
          <w:rFonts w:eastAsia="Arial" w:cs="Arial"/>
          <w:sz w:val="22"/>
          <w:szCs w:val="22"/>
        </w:rPr>
        <w:t>Chroicocephalus</w:t>
      </w:r>
      <w:proofErr w:type="spellEnd"/>
      <w:r w:rsidRPr="00B7741D">
        <w:rPr>
          <w:rFonts w:eastAsia="Arial" w:cs="Arial"/>
          <w:sz w:val="22"/>
          <w:szCs w:val="22"/>
        </w:rPr>
        <w:t xml:space="preserve"> ridibundus, protected sp.), Mediterranean Gulls (</w:t>
      </w:r>
      <w:proofErr w:type="spellStart"/>
      <w:r w:rsidRPr="00B7741D">
        <w:rPr>
          <w:rFonts w:eastAsia="Arial" w:cs="Arial"/>
          <w:sz w:val="22"/>
          <w:szCs w:val="22"/>
        </w:rPr>
        <w:t>Ichthyaetus</w:t>
      </w:r>
      <w:proofErr w:type="spellEnd"/>
      <w:r w:rsidRPr="00B7741D">
        <w:rPr>
          <w:rFonts w:eastAsia="Arial" w:cs="Arial"/>
          <w:sz w:val="22"/>
          <w:szCs w:val="22"/>
        </w:rPr>
        <w:t xml:space="preserve"> </w:t>
      </w:r>
      <w:proofErr w:type="spellStart"/>
      <w:r w:rsidRPr="00B7741D">
        <w:rPr>
          <w:rFonts w:eastAsia="Arial" w:cs="Arial"/>
          <w:sz w:val="22"/>
          <w:szCs w:val="22"/>
        </w:rPr>
        <w:t>melanocephalus</w:t>
      </w:r>
      <w:proofErr w:type="spellEnd"/>
      <w:r w:rsidRPr="00B7741D">
        <w:rPr>
          <w:rFonts w:eastAsia="Arial" w:cs="Arial"/>
          <w:sz w:val="22"/>
          <w:szCs w:val="22"/>
        </w:rPr>
        <w:t xml:space="preserve">, strictly protected) and Common Terns (Sterna </w:t>
      </w:r>
      <w:proofErr w:type="spellStart"/>
      <w:r w:rsidRPr="00B7741D">
        <w:rPr>
          <w:rFonts w:eastAsia="Arial" w:cs="Arial"/>
          <w:sz w:val="22"/>
          <w:szCs w:val="22"/>
        </w:rPr>
        <w:t>hirundo</w:t>
      </w:r>
      <w:proofErr w:type="spellEnd"/>
      <w:r w:rsidRPr="00B7741D">
        <w:rPr>
          <w:rFonts w:eastAsia="Arial" w:cs="Arial"/>
          <w:sz w:val="22"/>
          <w:szCs w:val="22"/>
        </w:rPr>
        <w:t>, strictly protected) are hit the most severely. Carcasses of these three species have been collected and tested positive for H5N1. As the terns form their colonies later than gulls, there are no estimates yet of the losses for the entire population.</w:t>
      </w:r>
    </w:p>
    <w:p w14:paraId="22DD6E73" w14:textId="77777777" w:rsidR="003F3BC9" w:rsidRPr="00B7741D" w:rsidRDefault="003F3BC9" w:rsidP="00430CCC">
      <w:pPr>
        <w:pStyle w:val="ListParagraph"/>
        <w:spacing w:line="276" w:lineRule="auto"/>
        <w:contextualSpacing/>
        <w:jc w:val="both"/>
        <w:rPr>
          <w:rFonts w:eastAsia="Arial" w:cs="Arial"/>
          <w:sz w:val="22"/>
          <w:szCs w:val="22"/>
        </w:rPr>
      </w:pPr>
    </w:p>
    <w:p w14:paraId="3C4F8193" w14:textId="77777777" w:rsidR="00122FED" w:rsidRPr="00B7741D" w:rsidRDefault="00122FED"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Luckily, there was a very quick reaction from the Ministry. Upon receiving the first pieces of information of birds dying, colleagues involved in bird protection immediately consulted the Department of Food Chain Safety and the national Chief Veterinary Officer. A guidance based on international HPAI guidelines (CMS, AEWA, Ramsar Convention, RSPB) and recommendations of international experts, was issued for the national park directorates. The NPD staff has been instructed to monitor the colonies and collect the carcasses to prevent the virus from spreading further, and to follow a communication protocol with a strong message of it being a One Health issue. The carcasses collected are tested for avian influenza. As part of monitoring, ringing activities will be carried out with precautionary measures. Data gathering is continuous, assessment will take place later.</w:t>
      </w:r>
    </w:p>
    <w:p w14:paraId="512AC61C" w14:textId="77777777" w:rsidR="00122FED" w:rsidRPr="00B7741D" w:rsidRDefault="00122FED" w:rsidP="00430CCC">
      <w:pPr>
        <w:spacing w:line="276" w:lineRule="auto"/>
        <w:ind w:left="720"/>
        <w:jc w:val="both"/>
        <w:rPr>
          <w:rFonts w:eastAsia="Arial" w:cs="Arial"/>
          <w:sz w:val="22"/>
          <w:szCs w:val="22"/>
        </w:rPr>
      </w:pPr>
      <w:r w:rsidRPr="00B7741D">
        <w:rPr>
          <w:rFonts w:eastAsia="Arial" w:cs="Arial"/>
          <w:sz w:val="22"/>
          <w:szCs w:val="22"/>
        </w:rPr>
        <w:t xml:space="preserve"> </w:t>
      </w:r>
    </w:p>
    <w:p w14:paraId="70FEF49D" w14:textId="5B2C946D" w:rsidR="00122FED" w:rsidRPr="00B7741D" w:rsidRDefault="00122FED" w:rsidP="00430CCC">
      <w:pPr>
        <w:pStyle w:val="ListParagraph"/>
        <w:spacing w:line="276" w:lineRule="auto"/>
        <w:contextualSpacing/>
        <w:jc w:val="both"/>
        <w:rPr>
          <w:rFonts w:eastAsia="Arial" w:cs="Arial"/>
          <w:sz w:val="22"/>
          <w:szCs w:val="22"/>
        </w:rPr>
      </w:pPr>
      <w:r w:rsidRPr="00B7741D">
        <w:rPr>
          <w:rFonts w:eastAsia="Arial" w:cs="Arial"/>
          <w:sz w:val="22"/>
          <w:szCs w:val="22"/>
        </w:rPr>
        <w:t xml:space="preserve">The nesting population of BHG has been steadily declining in the recent years, due to a combination of possible factors. In 2021 it was merely </w:t>
      </w:r>
      <w:proofErr w:type="spellStart"/>
      <w:r w:rsidRPr="00B7741D">
        <w:rPr>
          <w:rFonts w:eastAsia="Arial" w:cs="Arial"/>
          <w:sz w:val="22"/>
          <w:szCs w:val="22"/>
        </w:rPr>
        <w:t>cca</w:t>
      </w:r>
      <w:proofErr w:type="spellEnd"/>
      <w:r w:rsidRPr="00B7741D">
        <w:rPr>
          <w:rFonts w:eastAsia="Arial" w:cs="Arial"/>
          <w:sz w:val="22"/>
          <w:szCs w:val="22"/>
        </w:rPr>
        <w:t xml:space="preserve">. 3200 pairs, about the half of what it was 6 years before. </w:t>
      </w:r>
      <w:proofErr w:type="spellStart"/>
      <w:r w:rsidRPr="00B7741D">
        <w:rPr>
          <w:rFonts w:eastAsia="Arial" w:cs="Arial"/>
          <w:sz w:val="22"/>
          <w:szCs w:val="22"/>
        </w:rPr>
        <w:t>Med.gulls</w:t>
      </w:r>
      <w:proofErr w:type="spellEnd"/>
      <w:r w:rsidRPr="00B7741D">
        <w:rPr>
          <w:rFonts w:eastAsia="Arial" w:cs="Arial"/>
          <w:sz w:val="22"/>
          <w:szCs w:val="22"/>
        </w:rPr>
        <w:t xml:space="preserve"> show a fluctuating pattern, the population consisted of </w:t>
      </w:r>
      <w:proofErr w:type="spellStart"/>
      <w:r w:rsidRPr="00B7741D">
        <w:rPr>
          <w:rFonts w:eastAsia="Arial" w:cs="Arial"/>
          <w:sz w:val="22"/>
          <w:szCs w:val="22"/>
        </w:rPr>
        <w:t>cca</w:t>
      </w:r>
      <w:proofErr w:type="spellEnd"/>
      <w:r w:rsidRPr="00B7741D">
        <w:rPr>
          <w:rFonts w:eastAsia="Arial" w:cs="Arial"/>
          <w:sz w:val="22"/>
          <w:szCs w:val="22"/>
        </w:rPr>
        <w:t xml:space="preserve">. 400-800 pairs in the last 7-8 </w:t>
      </w:r>
      <w:r w:rsidR="00E879C7" w:rsidRPr="00B7741D">
        <w:rPr>
          <w:rFonts w:eastAsia="Arial" w:cs="Arial"/>
          <w:sz w:val="22"/>
          <w:szCs w:val="22"/>
        </w:rPr>
        <w:t>years but</w:t>
      </w:r>
      <w:r w:rsidRPr="00B7741D">
        <w:rPr>
          <w:rFonts w:eastAsia="Arial" w:cs="Arial"/>
          <w:sz w:val="22"/>
          <w:szCs w:val="22"/>
        </w:rPr>
        <w:t xml:space="preserve"> seemed to increase in the past years. This year, apart </w:t>
      </w:r>
      <w:r w:rsidRPr="00B7741D">
        <w:rPr>
          <w:rFonts w:eastAsia="Arial" w:cs="Arial"/>
          <w:sz w:val="22"/>
          <w:szCs w:val="22"/>
        </w:rPr>
        <w:lastRenderedPageBreak/>
        <w:t xml:space="preserve">from the losses suffered due to HPAI, the islands holding the largest colonies are unfortunately vacant. </w:t>
      </w:r>
    </w:p>
    <w:p w14:paraId="13C11E25" w14:textId="77777777" w:rsidR="004332D0" w:rsidRPr="00B7741D" w:rsidRDefault="004332D0" w:rsidP="00430CCC">
      <w:pPr>
        <w:spacing w:line="276" w:lineRule="auto"/>
        <w:contextualSpacing/>
        <w:jc w:val="both"/>
        <w:rPr>
          <w:rFonts w:eastAsia="Arial" w:cs="Arial"/>
          <w:sz w:val="22"/>
          <w:szCs w:val="22"/>
        </w:rPr>
      </w:pPr>
    </w:p>
    <w:p w14:paraId="7FFB2012" w14:textId="23E2F4B1" w:rsidR="00122FED" w:rsidRPr="00B7741D" w:rsidRDefault="00122FED" w:rsidP="00430CCC">
      <w:pPr>
        <w:spacing w:line="276" w:lineRule="auto"/>
        <w:ind w:left="360"/>
        <w:jc w:val="both"/>
        <w:rPr>
          <w:rFonts w:eastAsia="Arial" w:cs="Arial"/>
          <w:sz w:val="22"/>
          <w:szCs w:val="22"/>
          <w:u w:val="single"/>
        </w:rPr>
      </w:pPr>
      <w:r w:rsidRPr="00B7741D">
        <w:rPr>
          <w:rFonts w:eastAsia="Arial" w:cs="Arial"/>
          <w:b/>
          <w:bCs/>
          <w:sz w:val="22"/>
          <w:szCs w:val="22"/>
        </w:rPr>
        <w:t xml:space="preserve"> </w:t>
      </w:r>
      <w:r w:rsidR="003F3BC9" w:rsidRPr="00B7741D">
        <w:rPr>
          <w:rFonts w:eastAsia="Arial" w:cs="Arial"/>
          <w:b/>
          <w:bCs/>
          <w:sz w:val="22"/>
          <w:szCs w:val="22"/>
        </w:rPr>
        <w:tab/>
      </w:r>
      <w:r w:rsidRPr="00B7741D">
        <w:rPr>
          <w:rFonts w:eastAsia="Arial" w:cs="Arial"/>
          <w:sz w:val="22"/>
          <w:szCs w:val="22"/>
          <w:u w:val="single"/>
        </w:rPr>
        <w:t>Colonies in reed fields</w:t>
      </w:r>
    </w:p>
    <w:p w14:paraId="600A4840" w14:textId="77777777" w:rsidR="00122FED" w:rsidRPr="00B7741D" w:rsidRDefault="00122FED" w:rsidP="00430CCC">
      <w:pPr>
        <w:spacing w:line="276" w:lineRule="auto"/>
        <w:ind w:left="720"/>
        <w:jc w:val="both"/>
        <w:rPr>
          <w:rFonts w:eastAsia="Arial" w:cs="Arial"/>
          <w:sz w:val="22"/>
          <w:szCs w:val="22"/>
        </w:rPr>
      </w:pPr>
      <w:r w:rsidRPr="00B7741D">
        <w:rPr>
          <w:rFonts w:eastAsia="Arial" w:cs="Arial"/>
          <w:sz w:val="22"/>
          <w:szCs w:val="22"/>
        </w:rPr>
        <w:t xml:space="preserve"> </w:t>
      </w:r>
    </w:p>
    <w:p w14:paraId="0582A6E1" w14:textId="357A1B69" w:rsidR="00122FED" w:rsidRPr="00B7741D" w:rsidRDefault="00122FED" w:rsidP="00430CCC">
      <w:pPr>
        <w:pStyle w:val="ListParagraph"/>
        <w:spacing w:line="276" w:lineRule="auto"/>
        <w:contextualSpacing/>
        <w:jc w:val="both"/>
        <w:rPr>
          <w:rFonts w:eastAsia="Arial" w:cs="Arial"/>
          <w:sz w:val="22"/>
          <w:szCs w:val="22"/>
        </w:rPr>
      </w:pPr>
      <w:r w:rsidRPr="00B7741D">
        <w:rPr>
          <w:rFonts w:eastAsia="Arial" w:cs="Arial"/>
          <w:sz w:val="22"/>
          <w:szCs w:val="22"/>
        </w:rPr>
        <w:t xml:space="preserve">To counterbalance the sad news, there has been much more rainfall this year than in the past 3-4 years, resulting in our wetlands being in a significantly better condition in all parts of the country, including the extremely dry central region and </w:t>
      </w:r>
      <w:proofErr w:type="spellStart"/>
      <w:r w:rsidRPr="00B7741D">
        <w:rPr>
          <w:rFonts w:eastAsia="Arial" w:cs="Arial"/>
          <w:sz w:val="22"/>
          <w:szCs w:val="22"/>
        </w:rPr>
        <w:t>Hortobágy</w:t>
      </w:r>
      <w:proofErr w:type="spellEnd"/>
      <w:r w:rsidRPr="00B7741D">
        <w:rPr>
          <w:rFonts w:eastAsia="Arial" w:cs="Arial"/>
          <w:sz w:val="22"/>
          <w:szCs w:val="22"/>
        </w:rPr>
        <w:t xml:space="preserve"> in the east, home to many waterbirds nesting in sodic wetlands. Some of the absolute winners of the current weather conditions are the Ardeidae species, together with the species joining the egret and heron colonies, the Pygmy Cormorant (</w:t>
      </w:r>
      <w:proofErr w:type="spellStart"/>
      <w:r w:rsidRPr="00B7741D">
        <w:rPr>
          <w:rFonts w:eastAsia="Arial" w:cs="Arial"/>
          <w:sz w:val="22"/>
          <w:szCs w:val="22"/>
        </w:rPr>
        <w:t>Microcarbo</w:t>
      </w:r>
      <w:proofErr w:type="spellEnd"/>
      <w:r w:rsidRPr="00B7741D">
        <w:rPr>
          <w:rFonts w:eastAsia="Arial" w:cs="Arial"/>
          <w:sz w:val="22"/>
          <w:szCs w:val="22"/>
        </w:rPr>
        <w:t xml:space="preserve"> pygmaeus) and the Eurasian Spoonbill (</w:t>
      </w:r>
      <w:proofErr w:type="spellStart"/>
      <w:r w:rsidRPr="00B7741D">
        <w:rPr>
          <w:rFonts w:eastAsia="Arial" w:cs="Arial"/>
          <w:sz w:val="22"/>
          <w:szCs w:val="22"/>
        </w:rPr>
        <w:t>Platalea</w:t>
      </w:r>
      <w:proofErr w:type="spellEnd"/>
      <w:r w:rsidRPr="00B7741D">
        <w:rPr>
          <w:rFonts w:eastAsia="Arial" w:cs="Arial"/>
          <w:sz w:val="22"/>
          <w:szCs w:val="22"/>
        </w:rPr>
        <w:t xml:space="preserve"> </w:t>
      </w:r>
      <w:proofErr w:type="spellStart"/>
      <w:r w:rsidRPr="00B7741D">
        <w:rPr>
          <w:rFonts w:eastAsia="Arial" w:cs="Arial"/>
          <w:sz w:val="22"/>
          <w:szCs w:val="22"/>
        </w:rPr>
        <w:t>leucorodia</w:t>
      </w:r>
      <w:proofErr w:type="spellEnd"/>
      <w:r w:rsidRPr="00B7741D">
        <w:rPr>
          <w:rFonts w:eastAsia="Arial" w:cs="Arial"/>
          <w:sz w:val="22"/>
          <w:szCs w:val="22"/>
        </w:rPr>
        <w:t xml:space="preserve">). They rely heavily on the condition of the reed, but apart from the nesting opportunities, the presence of shallow waters, alkaline fens and sedge communities are crucial for them to provide enough food, small fish and </w:t>
      </w:r>
      <w:proofErr w:type="spellStart"/>
      <w:r w:rsidRPr="00B7741D">
        <w:rPr>
          <w:rFonts w:eastAsia="Arial" w:cs="Arial"/>
          <w:sz w:val="22"/>
          <w:szCs w:val="22"/>
        </w:rPr>
        <w:t>amphibiants</w:t>
      </w:r>
      <w:proofErr w:type="spellEnd"/>
      <w:r w:rsidRPr="00B7741D">
        <w:rPr>
          <w:rFonts w:eastAsia="Arial" w:cs="Arial"/>
          <w:sz w:val="22"/>
          <w:szCs w:val="22"/>
        </w:rPr>
        <w:t xml:space="preserve"> to raise their chicks successfully. Ringing activities are ongoing, samples for HPAI tests are being taken, but luckily, no traces of avian influenza can be found </w:t>
      </w:r>
      <w:r w:rsidR="00E879C7" w:rsidRPr="00B7741D">
        <w:rPr>
          <w:rFonts w:eastAsia="Arial" w:cs="Arial"/>
          <w:sz w:val="22"/>
          <w:szCs w:val="22"/>
        </w:rPr>
        <w:t>in the</w:t>
      </w:r>
      <w:r w:rsidRPr="00B7741D">
        <w:rPr>
          <w:rFonts w:eastAsia="Arial" w:cs="Arial"/>
          <w:sz w:val="22"/>
          <w:szCs w:val="22"/>
        </w:rPr>
        <w:t xml:space="preserve"> colonies.</w:t>
      </w:r>
    </w:p>
    <w:p w14:paraId="667BB9D9" w14:textId="45760EEC" w:rsidR="00C119C1" w:rsidRDefault="00C119C1" w:rsidP="00430CCC">
      <w:pPr>
        <w:spacing w:line="276" w:lineRule="auto"/>
        <w:contextualSpacing/>
        <w:jc w:val="both"/>
        <w:rPr>
          <w:rFonts w:eastAsia="Arial" w:cs="Arial"/>
          <w:sz w:val="22"/>
          <w:szCs w:val="22"/>
        </w:rPr>
      </w:pPr>
    </w:p>
    <w:p w14:paraId="5D275F41" w14:textId="4A7E338E" w:rsidR="00B7741D" w:rsidRDefault="00B7741D" w:rsidP="00430CCC">
      <w:pPr>
        <w:spacing w:line="276" w:lineRule="auto"/>
        <w:contextualSpacing/>
        <w:jc w:val="both"/>
        <w:rPr>
          <w:rFonts w:eastAsia="Arial" w:cs="Arial"/>
          <w:sz w:val="22"/>
          <w:szCs w:val="22"/>
        </w:rPr>
      </w:pPr>
    </w:p>
    <w:p w14:paraId="668C9A7C" w14:textId="3B0F8753" w:rsidR="00B7741D" w:rsidRDefault="00B7741D" w:rsidP="00430CCC">
      <w:pPr>
        <w:spacing w:line="276" w:lineRule="auto"/>
        <w:contextualSpacing/>
        <w:jc w:val="both"/>
        <w:rPr>
          <w:rFonts w:eastAsia="Arial" w:cs="Arial"/>
          <w:sz w:val="22"/>
          <w:szCs w:val="22"/>
        </w:rPr>
      </w:pPr>
    </w:p>
    <w:p w14:paraId="5DC753CB" w14:textId="42E66804" w:rsidR="00B7741D" w:rsidRDefault="00B7741D" w:rsidP="00430CCC">
      <w:pPr>
        <w:spacing w:line="276" w:lineRule="auto"/>
        <w:contextualSpacing/>
        <w:jc w:val="both"/>
        <w:rPr>
          <w:rFonts w:eastAsia="Arial" w:cs="Arial"/>
          <w:sz w:val="22"/>
          <w:szCs w:val="22"/>
        </w:rPr>
      </w:pPr>
    </w:p>
    <w:p w14:paraId="609D2B66" w14:textId="77777777" w:rsidR="00B7741D" w:rsidRPr="00B7741D" w:rsidRDefault="00B7741D" w:rsidP="00430CCC">
      <w:pPr>
        <w:spacing w:line="276" w:lineRule="auto"/>
        <w:contextualSpacing/>
        <w:jc w:val="both"/>
        <w:rPr>
          <w:rFonts w:eastAsia="Arial" w:cs="Arial"/>
          <w:sz w:val="22"/>
          <w:szCs w:val="22"/>
        </w:rPr>
      </w:pPr>
    </w:p>
    <w:p w14:paraId="742E553A" w14:textId="3304DDDA" w:rsidR="00C119C1" w:rsidRPr="004A3642" w:rsidRDefault="00C119C1" w:rsidP="00430CCC">
      <w:pPr>
        <w:spacing w:line="276" w:lineRule="auto"/>
        <w:jc w:val="both"/>
        <w:rPr>
          <w:rFonts w:eastAsia="Arial" w:cs="Arial"/>
          <w:b/>
          <w:bCs/>
          <w:u w:val="single"/>
        </w:rPr>
      </w:pPr>
      <w:r w:rsidRPr="004A3642">
        <w:rPr>
          <w:rFonts w:eastAsia="Arial" w:cs="Arial"/>
          <w:b/>
          <w:bCs/>
          <w:u w:val="single"/>
        </w:rPr>
        <w:t>The Netherlands</w:t>
      </w:r>
    </w:p>
    <w:p w14:paraId="5CBFB4C8" w14:textId="77777777" w:rsidR="004E2EBB" w:rsidRPr="004A3642" w:rsidRDefault="004E2EBB" w:rsidP="00430CCC">
      <w:pPr>
        <w:spacing w:line="276" w:lineRule="auto"/>
        <w:jc w:val="both"/>
        <w:rPr>
          <w:rFonts w:eastAsia="Arial" w:cs="Arial"/>
          <w:b/>
          <w:bCs/>
          <w:highlight w:val="green"/>
        </w:rPr>
      </w:pPr>
    </w:p>
    <w:p w14:paraId="30887D25" w14:textId="631726B7" w:rsidR="00C119C1" w:rsidRPr="00B7741D" w:rsidRDefault="00C119C1" w:rsidP="00430CCC">
      <w:pPr>
        <w:spacing w:line="276" w:lineRule="auto"/>
        <w:jc w:val="both"/>
        <w:rPr>
          <w:rFonts w:eastAsia="Arial" w:cs="Arial"/>
          <w:sz w:val="22"/>
          <w:szCs w:val="22"/>
          <w:u w:val="single"/>
        </w:rPr>
      </w:pPr>
      <w:r w:rsidRPr="00B7741D">
        <w:rPr>
          <w:rFonts w:eastAsia="Arial" w:cs="Arial"/>
          <w:sz w:val="22"/>
          <w:szCs w:val="22"/>
          <w:u w:val="single"/>
        </w:rPr>
        <w:t>Which developments regarding the implementation of AEWA have taken place in the region since the last Meeting of the Parties?</w:t>
      </w:r>
    </w:p>
    <w:p w14:paraId="0A352CF0" w14:textId="77777777" w:rsidR="00C119C1" w:rsidRPr="00B7741D" w:rsidRDefault="00C119C1" w:rsidP="00430CCC">
      <w:pPr>
        <w:spacing w:line="276" w:lineRule="auto"/>
        <w:ind w:left="360"/>
        <w:jc w:val="both"/>
        <w:rPr>
          <w:rFonts w:eastAsia="Arial" w:cs="Arial"/>
          <w:b/>
          <w:bCs/>
          <w:sz w:val="22"/>
          <w:szCs w:val="22"/>
        </w:rPr>
      </w:pPr>
    </w:p>
    <w:p w14:paraId="7F35BDA5" w14:textId="77777777" w:rsidR="00C119C1" w:rsidRPr="00B7741D" w:rsidRDefault="00C119C1" w:rsidP="00430CCC">
      <w:pPr>
        <w:spacing w:line="276" w:lineRule="auto"/>
        <w:ind w:left="360" w:firstLine="360"/>
        <w:jc w:val="both"/>
        <w:rPr>
          <w:rFonts w:eastAsia="Arial" w:cs="Arial"/>
          <w:sz w:val="22"/>
          <w:szCs w:val="22"/>
          <w:u w:val="single"/>
        </w:rPr>
      </w:pPr>
      <w:r w:rsidRPr="00B7741D">
        <w:rPr>
          <w:rFonts w:eastAsia="Arial" w:cs="Arial"/>
          <w:sz w:val="22"/>
          <w:szCs w:val="22"/>
          <w:u w:val="single"/>
        </w:rPr>
        <w:t>HPAI</w:t>
      </w:r>
    </w:p>
    <w:p w14:paraId="4E097C67" w14:textId="240615E5"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 xml:space="preserve">Sovon </w:t>
      </w:r>
      <w:proofErr w:type="spellStart"/>
      <w:r w:rsidRPr="00B7741D">
        <w:rPr>
          <w:rFonts w:eastAsia="Arial" w:cs="Arial"/>
          <w:sz w:val="22"/>
          <w:szCs w:val="22"/>
        </w:rPr>
        <w:t>Vogelonderzoek</w:t>
      </w:r>
      <w:proofErr w:type="spellEnd"/>
      <w:r w:rsidRPr="00B7741D">
        <w:rPr>
          <w:rFonts w:eastAsia="Arial" w:cs="Arial"/>
          <w:sz w:val="22"/>
          <w:szCs w:val="22"/>
        </w:rPr>
        <w:t xml:space="preserve"> Nederland has published a report (December 2022) on the impact of bird flu on wild indigenous bird populations, what species may be at risk and what actions can be taken to alleviate the impact of bird flu in populations of wild birds.</w:t>
      </w:r>
    </w:p>
    <w:p w14:paraId="1882ABAA" w14:textId="77777777" w:rsidR="00C119C1" w:rsidRPr="00B7741D" w:rsidRDefault="00C119C1" w:rsidP="00430CCC">
      <w:pPr>
        <w:pStyle w:val="ListParagraph"/>
        <w:spacing w:before="240" w:line="276" w:lineRule="auto"/>
        <w:contextualSpacing/>
        <w:jc w:val="both"/>
        <w:rPr>
          <w:rFonts w:eastAsia="Arial" w:cs="Arial"/>
          <w:sz w:val="22"/>
          <w:szCs w:val="22"/>
        </w:rPr>
      </w:pPr>
    </w:p>
    <w:p w14:paraId="1F06D7AE" w14:textId="77777777" w:rsidR="00C119C1" w:rsidRPr="00B7741D" w:rsidRDefault="00C119C1" w:rsidP="00430CCC">
      <w:pPr>
        <w:pStyle w:val="ListParagraph"/>
        <w:spacing w:before="240" w:line="276" w:lineRule="auto"/>
        <w:contextualSpacing/>
        <w:jc w:val="both"/>
        <w:rPr>
          <w:rFonts w:eastAsia="Calibri"/>
          <w:sz w:val="22"/>
          <w:szCs w:val="22"/>
        </w:rPr>
      </w:pPr>
      <w:r w:rsidRPr="00B7741D">
        <w:rPr>
          <w:rFonts w:eastAsia="Arial" w:cs="Arial"/>
          <w:sz w:val="22"/>
          <w:szCs w:val="22"/>
        </w:rPr>
        <w:t>With ‘</w:t>
      </w:r>
      <w:proofErr w:type="spellStart"/>
      <w:r w:rsidRPr="00B7741D">
        <w:rPr>
          <w:rFonts w:eastAsia="Arial" w:cs="Arial"/>
          <w:sz w:val="22"/>
          <w:szCs w:val="22"/>
        </w:rPr>
        <w:t>yogelgriep</w:t>
      </w:r>
      <w:proofErr w:type="spellEnd"/>
      <w:r w:rsidRPr="00B7741D">
        <w:rPr>
          <w:rFonts w:eastAsia="Arial" w:cs="Arial"/>
          <w:sz w:val="22"/>
          <w:szCs w:val="22"/>
        </w:rPr>
        <w:t xml:space="preserve"> app’ an app was developed and published (including dashboard) that allows for professionals and the </w:t>
      </w:r>
      <w:proofErr w:type="gramStart"/>
      <w:r w:rsidRPr="00B7741D">
        <w:rPr>
          <w:rFonts w:eastAsia="Arial" w:cs="Arial"/>
          <w:sz w:val="22"/>
          <w:szCs w:val="22"/>
        </w:rPr>
        <w:t>general public</w:t>
      </w:r>
      <w:proofErr w:type="gramEnd"/>
      <w:r w:rsidRPr="00B7741D">
        <w:rPr>
          <w:rFonts w:eastAsia="Arial" w:cs="Arial"/>
          <w:sz w:val="22"/>
          <w:szCs w:val="22"/>
        </w:rPr>
        <w:t xml:space="preserve"> to register dead birds. These records are linked to the organisations responsible for monitoring and testing for HPAI.</w:t>
      </w:r>
    </w:p>
    <w:p w14:paraId="648CF5FE" w14:textId="68005872"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Wageningen Marine Research is studying the impact of HPAI on terns and other sea birds. The report on this study is expected in summer.</w:t>
      </w:r>
    </w:p>
    <w:p w14:paraId="704DF663" w14:textId="77777777" w:rsidR="00C119C1" w:rsidRPr="00B7741D" w:rsidRDefault="00C119C1" w:rsidP="00430CCC">
      <w:pPr>
        <w:pStyle w:val="ListParagraph"/>
        <w:spacing w:before="240" w:line="276" w:lineRule="auto"/>
        <w:contextualSpacing/>
        <w:jc w:val="both"/>
        <w:rPr>
          <w:rFonts w:eastAsia="Arial" w:cs="Arial"/>
          <w:sz w:val="22"/>
          <w:szCs w:val="22"/>
        </w:rPr>
      </w:pPr>
    </w:p>
    <w:p w14:paraId="684CDE0E" w14:textId="12E5D95C" w:rsidR="004A3642"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The ministries of VWS and LNV are working on a Bird Flu Intensification Plan. This plan is expected to be published in summer 2023 and describes how the Dutch government will accelerate dealing with bird flu outbreaks in The Netherlands, and how it will handle the possibility of bird flu becoming zoonotic.</w:t>
      </w:r>
    </w:p>
    <w:p w14:paraId="16D046D0" w14:textId="77777777" w:rsidR="00430CCC" w:rsidRPr="00B7741D" w:rsidRDefault="00430CCC" w:rsidP="00430CCC">
      <w:pPr>
        <w:pStyle w:val="ListParagraph"/>
        <w:spacing w:before="240" w:line="276" w:lineRule="auto"/>
        <w:contextualSpacing/>
        <w:jc w:val="both"/>
        <w:rPr>
          <w:rFonts w:eastAsia="Arial" w:cs="Arial"/>
          <w:sz w:val="22"/>
          <w:szCs w:val="22"/>
        </w:rPr>
      </w:pPr>
    </w:p>
    <w:p w14:paraId="59EAC86E" w14:textId="77777777" w:rsidR="00C119C1" w:rsidRPr="00B7741D" w:rsidRDefault="00C119C1" w:rsidP="00430CCC">
      <w:pPr>
        <w:spacing w:line="276" w:lineRule="auto"/>
        <w:ind w:left="360" w:firstLine="360"/>
        <w:jc w:val="both"/>
        <w:rPr>
          <w:sz w:val="22"/>
          <w:szCs w:val="22"/>
          <w:u w:val="single"/>
        </w:rPr>
      </w:pPr>
      <w:r w:rsidRPr="00B7741D">
        <w:rPr>
          <w:rFonts w:eastAsia="Arial" w:cs="Arial"/>
          <w:sz w:val="22"/>
          <w:szCs w:val="22"/>
          <w:u w:val="single"/>
        </w:rPr>
        <w:t>Species conservation</w:t>
      </w:r>
    </w:p>
    <w:p w14:paraId="1F180AFD" w14:textId="2527D0E8"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 xml:space="preserve">The </w:t>
      </w:r>
      <w:proofErr w:type="spellStart"/>
      <w:r w:rsidRPr="00B7741D">
        <w:rPr>
          <w:rFonts w:eastAsia="Arial" w:cs="Arial"/>
          <w:sz w:val="22"/>
          <w:szCs w:val="22"/>
        </w:rPr>
        <w:t>CIBBRiNA</w:t>
      </w:r>
      <w:proofErr w:type="spellEnd"/>
      <w:r w:rsidRPr="00B7741D">
        <w:rPr>
          <w:rFonts w:eastAsia="Arial" w:cs="Arial"/>
          <w:sz w:val="22"/>
          <w:szCs w:val="22"/>
        </w:rPr>
        <w:t xml:space="preserve"> LIFE project starting second half 2023 aims to achieve EU cross-border cooperation and fisheries engagement to establish regional monitoring programs to achieve a steep change in the reliability of bycatch estimates and further develop, test, and implement effective mitigation measures for the incidental bycatch of marine mammals, birds, </w:t>
      </w:r>
      <w:proofErr w:type="gramStart"/>
      <w:r w:rsidRPr="00B7741D">
        <w:rPr>
          <w:rFonts w:eastAsia="Arial" w:cs="Arial"/>
          <w:sz w:val="22"/>
          <w:szCs w:val="22"/>
        </w:rPr>
        <w:t>turtles</w:t>
      </w:r>
      <w:proofErr w:type="gramEnd"/>
      <w:r w:rsidRPr="00B7741D">
        <w:rPr>
          <w:rFonts w:eastAsia="Arial" w:cs="Arial"/>
          <w:sz w:val="22"/>
          <w:szCs w:val="22"/>
        </w:rPr>
        <w:t xml:space="preserve"> and non-commercial fish. NL will deliver program manager.</w:t>
      </w:r>
    </w:p>
    <w:p w14:paraId="0386122D" w14:textId="77777777" w:rsidR="00C119C1" w:rsidRPr="00B7741D" w:rsidRDefault="00C119C1" w:rsidP="00430CCC">
      <w:pPr>
        <w:pStyle w:val="ListParagraph"/>
        <w:spacing w:before="240" w:line="276" w:lineRule="auto"/>
        <w:contextualSpacing/>
        <w:jc w:val="both"/>
        <w:rPr>
          <w:rFonts w:eastAsia="Arial" w:cs="Arial"/>
          <w:sz w:val="22"/>
          <w:szCs w:val="22"/>
        </w:rPr>
      </w:pPr>
    </w:p>
    <w:p w14:paraId="786A5C61" w14:textId="4973FD2C"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 xml:space="preserve">National Species Action/Conservation Plans are being developed for several seabird species. In 2023 the plans for four species are to be published. In the period until 2030 it is expected that action plans will be developed for five more species (to be determined). </w:t>
      </w:r>
    </w:p>
    <w:p w14:paraId="01C45D00" w14:textId="77777777" w:rsidR="00C119C1" w:rsidRPr="00B7741D" w:rsidRDefault="00C119C1" w:rsidP="00430CCC">
      <w:pPr>
        <w:pStyle w:val="ListParagraph"/>
        <w:spacing w:before="240" w:line="276" w:lineRule="auto"/>
        <w:contextualSpacing/>
        <w:jc w:val="both"/>
        <w:rPr>
          <w:rFonts w:eastAsia="Arial" w:cs="Arial"/>
          <w:sz w:val="22"/>
          <w:szCs w:val="22"/>
        </w:rPr>
      </w:pPr>
    </w:p>
    <w:p w14:paraId="2366F897" w14:textId="77777777" w:rsidR="00C119C1" w:rsidRPr="00B7741D" w:rsidRDefault="00C119C1" w:rsidP="00430CCC">
      <w:pPr>
        <w:spacing w:line="276" w:lineRule="auto"/>
        <w:ind w:left="360" w:firstLine="360"/>
        <w:jc w:val="both"/>
        <w:rPr>
          <w:rFonts w:eastAsia="Calibri"/>
          <w:sz w:val="22"/>
          <w:szCs w:val="22"/>
          <w:u w:val="single"/>
        </w:rPr>
      </w:pPr>
      <w:r w:rsidRPr="00B7741D">
        <w:rPr>
          <w:rFonts w:eastAsia="Arial" w:cs="Arial"/>
          <w:sz w:val="22"/>
          <w:szCs w:val="22"/>
          <w:u w:val="single"/>
        </w:rPr>
        <w:t>Habitat conservation</w:t>
      </w:r>
    </w:p>
    <w:p w14:paraId="54EEDDE7" w14:textId="77777777" w:rsidR="004A3642"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Continuation of the review of the SPA network and SPA species</w:t>
      </w:r>
    </w:p>
    <w:p w14:paraId="77081322" w14:textId="77777777" w:rsidR="004A3642" w:rsidRPr="00B7741D" w:rsidRDefault="004A3642" w:rsidP="00430CCC">
      <w:pPr>
        <w:pStyle w:val="ListParagraph"/>
        <w:spacing w:before="240" w:line="276" w:lineRule="auto"/>
        <w:contextualSpacing/>
        <w:jc w:val="both"/>
        <w:rPr>
          <w:rFonts w:eastAsia="Arial" w:cs="Arial"/>
          <w:sz w:val="22"/>
          <w:szCs w:val="22"/>
        </w:rPr>
      </w:pPr>
    </w:p>
    <w:p w14:paraId="10BEEEE1" w14:textId="6AC3DD27"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Steps are made towards embedding the “Battleplan Black-tailed Godwit” (</w:t>
      </w:r>
      <w:proofErr w:type="spellStart"/>
      <w:r w:rsidRPr="00B7741D">
        <w:rPr>
          <w:rFonts w:eastAsia="Arial" w:cs="Arial"/>
          <w:sz w:val="22"/>
          <w:szCs w:val="22"/>
        </w:rPr>
        <w:t>Aanvalsplan</w:t>
      </w:r>
      <w:proofErr w:type="spellEnd"/>
      <w:r w:rsidRPr="00B7741D">
        <w:rPr>
          <w:rFonts w:eastAsia="Arial" w:cs="Arial"/>
          <w:sz w:val="22"/>
          <w:szCs w:val="22"/>
        </w:rPr>
        <w:t xml:space="preserve"> </w:t>
      </w:r>
      <w:proofErr w:type="spellStart"/>
      <w:r w:rsidRPr="00B7741D">
        <w:rPr>
          <w:rFonts w:eastAsia="Arial" w:cs="Arial"/>
          <w:sz w:val="22"/>
          <w:szCs w:val="22"/>
        </w:rPr>
        <w:t>Grutto</w:t>
      </w:r>
      <w:proofErr w:type="spellEnd"/>
      <w:r w:rsidRPr="00B7741D">
        <w:rPr>
          <w:rFonts w:eastAsia="Arial" w:cs="Arial"/>
          <w:sz w:val="22"/>
          <w:szCs w:val="22"/>
        </w:rPr>
        <w:t xml:space="preserve">) in provincial policies and ensuring appropriate funding. </w:t>
      </w:r>
    </w:p>
    <w:p w14:paraId="61B837F5" w14:textId="77777777" w:rsidR="00C119C1" w:rsidRPr="00B7741D" w:rsidRDefault="00C119C1" w:rsidP="00430CCC">
      <w:pPr>
        <w:pStyle w:val="ListParagraph"/>
        <w:spacing w:before="240" w:line="276" w:lineRule="auto"/>
        <w:contextualSpacing/>
        <w:jc w:val="both"/>
        <w:rPr>
          <w:rFonts w:eastAsia="Arial" w:cs="Arial"/>
          <w:sz w:val="22"/>
          <w:szCs w:val="22"/>
        </w:rPr>
      </w:pPr>
    </w:p>
    <w:p w14:paraId="07DEE138" w14:textId="77777777" w:rsidR="00C119C1" w:rsidRPr="00B7741D" w:rsidRDefault="00C119C1" w:rsidP="00430CCC">
      <w:pPr>
        <w:spacing w:line="276" w:lineRule="auto"/>
        <w:ind w:left="360" w:firstLine="360"/>
        <w:jc w:val="both"/>
        <w:rPr>
          <w:rFonts w:eastAsia="Calibri"/>
          <w:sz w:val="22"/>
          <w:szCs w:val="22"/>
          <w:u w:val="single"/>
        </w:rPr>
      </w:pPr>
      <w:r w:rsidRPr="00B7741D">
        <w:rPr>
          <w:rFonts w:eastAsia="Arial" w:cs="Arial"/>
          <w:sz w:val="22"/>
          <w:szCs w:val="22"/>
          <w:u w:val="single"/>
        </w:rPr>
        <w:t>Monitoring</w:t>
      </w:r>
    </w:p>
    <w:p w14:paraId="2B21FC0F" w14:textId="73A98E57"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Continued monitoring of AEWA species and their habitats.</w:t>
      </w:r>
      <w:r w:rsidR="004A3642" w:rsidRPr="00B7741D">
        <w:rPr>
          <w:rFonts w:eastAsia="Arial" w:cs="Arial"/>
          <w:sz w:val="22"/>
          <w:szCs w:val="22"/>
        </w:rPr>
        <w:t xml:space="preserve"> </w:t>
      </w:r>
      <w:r w:rsidRPr="00B7741D">
        <w:rPr>
          <w:rFonts w:eastAsia="Arial" w:cs="Arial"/>
          <w:sz w:val="22"/>
          <w:szCs w:val="22"/>
        </w:rPr>
        <w:t>Contributions to the 4th total Flyway count East-Atlantic Flyway, January 2023</w:t>
      </w:r>
    </w:p>
    <w:p w14:paraId="46F9B9E1" w14:textId="77777777" w:rsidR="004B3294" w:rsidRPr="00B7741D" w:rsidRDefault="004B3294" w:rsidP="00430CCC">
      <w:pPr>
        <w:pStyle w:val="ListParagraph"/>
        <w:spacing w:before="240" w:line="276" w:lineRule="auto"/>
        <w:contextualSpacing/>
        <w:jc w:val="both"/>
        <w:rPr>
          <w:rFonts w:eastAsia="Arial" w:cs="Arial"/>
          <w:sz w:val="22"/>
          <w:szCs w:val="22"/>
        </w:rPr>
      </w:pPr>
    </w:p>
    <w:p w14:paraId="51CF99AC" w14:textId="77777777" w:rsidR="00C119C1" w:rsidRPr="00B7741D" w:rsidRDefault="00C119C1" w:rsidP="00430CCC">
      <w:pPr>
        <w:spacing w:line="276" w:lineRule="auto"/>
        <w:ind w:left="360" w:firstLine="360"/>
        <w:jc w:val="both"/>
        <w:rPr>
          <w:rFonts w:eastAsia="Calibri"/>
          <w:sz w:val="22"/>
          <w:szCs w:val="22"/>
          <w:u w:val="single"/>
        </w:rPr>
      </w:pPr>
      <w:r w:rsidRPr="00B7741D">
        <w:rPr>
          <w:rFonts w:eastAsia="Arial" w:cs="Arial"/>
          <w:sz w:val="22"/>
          <w:szCs w:val="22"/>
          <w:u w:val="single"/>
        </w:rPr>
        <w:t>Exotic species</w:t>
      </w:r>
    </w:p>
    <w:p w14:paraId="24474D9A" w14:textId="755CCA65"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The Netherlands has recently been able to intensify the control of the small and non-expanding population of Ruddy Duck in the Netherlands.</w:t>
      </w:r>
    </w:p>
    <w:p w14:paraId="03CD86D9" w14:textId="77777777" w:rsidR="004B3294" w:rsidRPr="00B7741D" w:rsidRDefault="004B3294" w:rsidP="00430CCC">
      <w:pPr>
        <w:pStyle w:val="ListParagraph"/>
        <w:spacing w:before="240" w:line="276" w:lineRule="auto"/>
        <w:contextualSpacing/>
        <w:jc w:val="both"/>
        <w:rPr>
          <w:rFonts w:eastAsia="Arial" w:cs="Arial"/>
          <w:sz w:val="22"/>
          <w:szCs w:val="22"/>
        </w:rPr>
      </w:pPr>
    </w:p>
    <w:p w14:paraId="5E78D8EC" w14:textId="77777777" w:rsidR="00C119C1" w:rsidRPr="00B7741D" w:rsidRDefault="00C119C1" w:rsidP="00430CCC">
      <w:pPr>
        <w:spacing w:line="276" w:lineRule="auto"/>
        <w:ind w:left="360" w:firstLine="360"/>
        <w:jc w:val="both"/>
        <w:rPr>
          <w:rFonts w:eastAsia="Calibri"/>
          <w:sz w:val="22"/>
          <w:szCs w:val="22"/>
          <w:u w:val="single"/>
        </w:rPr>
      </w:pPr>
      <w:r w:rsidRPr="00B7741D">
        <w:rPr>
          <w:rFonts w:eastAsia="Arial" w:cs="Arial"/>
          <w:sz w:val="22"/>
          <w:szCs w:val="22"/>
          <w:u w:val="single"/>
        </w:rPr>
        <w:t>SEPA</w:t>
      </w:r>
    </w:p>
    <w:p w14:paraId="31389FEB" w14:textId="4D590F0F"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 xml:space="preserve">Year of the Oystercatcher (2023): recruitment of bird counters, additional </w:t>
      </w:r>
      <w:proofErr w:type="gramStart"/>
      <w:r w:rsidRPr="00B7741D">
        <w:rPr>
          <w:rFonts w:eastAsia="Arial" w:cs="Arial"/>
          <w:sz w:val="22"/>
          <w:szCs w:val="22"/>
        </w:rPr>
        <w:t>counts</w:t>
      </w:r>
      <w:proofErr w:type="gramEnd"/>
      <w:r w:rsidRPr="00B7741D">
        <w:rPr>
          <w:rFonts w:eastAsia="Arial" w:cs="Arial"/>
          <w:sz w:val="22"/>
          <w:szCs w:val="22"/>
        </w:rPr>
        <w:t xml:space="preserve"> and education </w:t>
      </w:r>
      <w:r w:rsidR="00E879C7" w:rsidRPr="00B7741D">
        <w:rPr>
          <w:rFonts w:eastAsia="Arial" w:cs="Arial"/>
          <w:sz w:val="22"/>
          <w:szCs w:val="22"/>
        </w:rPr>
        <w:t>of the</w:t>
      </w:r>
      <w:r w:rsidRPr="00B7741D">
        <w:rPr>
          <w:rFonts w:eastAsia="Arial" w:cs="Arial"/>
          <w:sz w:val="22"/>
          <w:szCs w:val="22"/>
        </w:rPr>
        <w:t xml:space="preserve"> public on this endangered species</w:t>
      </w:r>
      <w:r w:rsidR="004A3642" w:rsidRPr="00B7741D">
        <w:rPr>
          <w:rFonts w:eastAsia="Arial" w:cs="Arial"/>
          <w:sz w:val="22"/>
          <w:szCs w:val="22"/>
        </w:rPr>
        <w:t xml:space="preserve">. </w:t>
      </w:r>
      <w:r w:rsidRPr="00B7741D">
        <w:rPr>
          <w:rFonts w:eastAsia="Arial" w:cs="Arial"/>
          <w:sz w:val="22"/>
          <w:szCs w:val="22"/>
        </w:rPr>
        <w:t xml:space="preserve">Subsidy granted for a Dutch </w:t>
      </w:r>
      <w:hyperlink r:id="rId11" w:history="1">
        <w:r w:rsidRPr="00B7741D">
          <w:rPr>
            <w:rStyle w:val="Hyperlink"/>
            <w:rFonts w:eastAsia="Arial" w:cs="Arial"/>
            <w:sz w:val="22"/>
            <w:szCs w:val="22"/>
          </w:rPr>
          <w:t>nature education/awareness project</w:t>
        </w:r>
      </w:hyperlink>
      <w:r w:rsidRPr="00B7741D">
        <w:rPr>
          <w:rFonts w:eastAsia="Arial" w:cs="Arial"/>
          <w:sz w:val="22"/>
          <w:szCs w:val="22"/>
        </w:rPr>
        <w:t xml:space="preserve"> in Mauritania on Red Knot and wetlands conservation.</w:t>
      </w:r>
    </w:p>
    <w:p w14:paraId="22582074" w14:textId="77777777" w:rsidR="004B3294" w:rsidRPr="00B7741D" w:rsidRDefault="004B3294" w:rsidP="00430CCC">
      <w:pPr>
        <w:pStyle w:val="ListParagraph"/>
        <w:spacing w:before="240" w:line="276" w:lineRule="auto"/>
        <w:contextualSpacing/>
        <w:jc w:val="both"/>
        <w:rPr>
          <w:rFonts w:eastAsia="Arial" w:cs="Arial"/>
          <w:sz w:val="22"/>
          <w:szCs w:val="22"/>
          <w:u w:val="single"/>
        </w:rPr>
      </w:pPr>
    </w:p>
    <w:p w14:paraId="645BD003" w14:textId="77777777" w:rsidR="00C119C1" w:rsidRPr="00B7741D" w:rsidRDefault="00C119C1" w:rsidP="00430CCC">
      <w:pPr>
        <w:spacing w:line="276" w:lineRule="auto"/>
        <w:jc w:val="both"/>
        <w:rPr>
          <w:rFonts w:eastAsia="Arial" w:cs="Arial"/>
          <w:sz w:val="22"/>
          <w:szCs w:val="22"/>
          <w:u w:val="single"/>
        </w:rPr>
      </w:pPr>
      <w:r w:rsidRPr="00B7741D">
        <w:rPr>
          <w:rFonts w:eastAsia="Arial" w:cs="Arial"/>
          <w:sz w:val="22"/>
          <w:szCs w:val="22"/>
          <w:u w:val="single"/>
        </w:rPr>
        <w:t>Overview of special activities and/or meetings related to AEWA</w:t>
      </w:r>
    </w:p>
    <w:p w14:paraId="3147F488" w14:textId="47793529" w:rsidR="00C119C1" w:rsidRPr="00B7741D" w:rsidRDefault="00C119C1"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 xml:space="preserve">An analysis is being done on the Dutch national system of hunting and wildlife management, which regulated hunting and other forms of offtake of certain AEWA populations. This could </w:t>
      </w:r>
      <w:r w:rsidR="00E879C7" w:rsidRPr="00B7741D">
        <w:rPr>
          <w:rFonts w:eastAsia="Arial" w:cs="Arial"/>
          <w:sz w:val="22"/>
          <w:szCs w:val="22"/>
        </w:rPr>
        <w:t>e.g.,</w:t>
      </w:r>
      <w:r w:rsidRPr="00B7741D">
        <w:rPr>
          <w:rFonts w:eastAsia="Arial" w:cs="Arial"/>
          <w:sz w:val="22"/>
          <w:szCs w:val="22"/>
        </w:rPr>
        <w:t xml:space="preserve"> result in a change of huntable (bird)species in the Netherlands.</w:t>
      </w:r>
    </w:p>
    <w:p w14:paraId="5659F088" w14:textId="77777777" w:rsidR="004B3294" w:rsidRPr="00B7741D" w:rsidRDefault="004B3294" w:rsidP="00430CCC">
      <w:pPr>
        <w:pStyle w:val="ListParagraph"/>
        <w:spacing w:before="240" w:line="276" w:lineRule="auto"/>
        <w:contextualSpacing/>
        <w:jc w:val="both"/>
        <w:rPr>
          <w:rFonts w:eastAsia="Arial" w:cs="Arial"/>
          <w:sz w:val="22"/>
          <w:szCs w:val="22"/>
        </w:rPr>
      </w:pPr>
    </w:p>
    <w:p w14:paraId="307CDF65" w14:textId="77777777" w:rsidR="00C119C1" w:rsidRPr="00B7741D" w:rsidRDefault="00C119C1" w:rsidP="00430CCC">
      <w:pPr>
        <w:spacing w:line="276" w:lineRule="auto"/>
        <w:jc w:val="both"/>
        <w:rPr>
          <w:rFonts w:eastAsia="Calibri"/>
          <w:sz w:val="22"/>
          <w:szCs w:val="22"/>
          <w:u w:val="single"/>
        </w:rPr>
      </w:pPr>
      <w:r w:rsidRPr="00B7741D">
        <w:rPr>
          <w:rFonts w:eastAsia="Arial" w:cs="Arial"/>
          <w:sz w:val="22"/>
          <w:szCs w:val="22"/>
          <w:u w:val="single"/>
        </w:rPr>
        <w:t>Any other relevant information</w:t>
      </w:r>
    </w:p>
    <w:p w14:paraId="2C42A0E0" w14:textId="77777777" w:rsidR="004B3294" w:rsidRPr="00B7741D" w:rsidRDefault="004B3294" w:rsidP="00430CCC">
      <w:pPr>
        <w:spacing w:before="240" w:line="276" w:lineRule="auto"/>
        <w:contextualSpacing/>
        <w:jc w:val="both"/>
        <w:rPr>
          <w:rFonts w:eastAsia="Arial" w:cs="Arial"/>
          <w:sz w:val="22"/>
          <w:szCs w:val="22"/>
        </w:rPr>
      </w:pPr>
    </w:p>
    <w:p w14:paraId="4193054D" w14:textId="4F39495E" w:rsidR="00C119C1" w:rsidRPr="00B7741D" w:rsidRDefault="00C119C1" w:rsidP="00430CCC">
      <w:pPr>
        <w:spacing w:before="240" w:line="276" w:lineRule="auto"/>
        <w:ind w:left="720"/>
        <w:contextualSpacing/>
        <w:jc w:val="both"/>
        <w:rPr>
          <w:sz w:val="22"/>
          <w:szCs w:val="22"/>
        </w:rPr>
      </w:pPr>
      <w:r w:rsidRPr="00B7741D">
        <w:rPr>
          <w:rFonts w:eastAsia="Arial" w:cs="Arial"/>
          <w:sz w:val="22"/>
          <w:szCs w:val="22"/>
        </w:rPr>
        <w:t>NL is involved with Species action plans on marine birds that are being developed under OSPAR</w:t>
      </w:r>
      <w:r w:rsidR="00430CCC" w:rsidRPr="00B7741D">
        <w:rPr>
          <w:rFonts w:eastAsia="Arial" w:cs="Arial"/>
          <w:sz w:val="22"/>
          <w:szCs w:val="22"/>
        </w:rPr>
        <w:t>.</w:t>
      </w:r>
    </w:p>
    <w:p w14:paraId="2D7AA8A2" w14:textId="77777777" w:rsidR="004B3294" w:rsidRPr="004A3642" w:rsidRDefault="004B3294" w:rsidP="00430CCC">
      <w:pPr>
        <w:spacing w:before="240" w:line="276" w:lineRule="auto"/>
        <w:contextualSpacing/>
        <w:jc w:val="both"/>
      </w:pPr>
    </w:p>
    <w:p w14:paraId="444E7BD1" w14:textId="7AE846AC" w:rsidR="004B3294" w:rsidRPr="004A3642" w:rsidRDefault="004B3294" w:rsidP="00430CCC">
      <w:pPr>
        <w:spacing w:line="276" w:lineRule="auto"/>
        <w:jc w:val="both"/>
        <w:rPr>
          <w:rFonts w:eastAsia="Arial" w:cs="Arial"/>
          <w:b/>
          <w:bCs/>
          <w:u w:val="single"/>
        </w:rPr>
      </w:pPr>
      <w:r w:rsidRPr="004A3642">
        <w:rPr>
          <w:rFonts w:eastAsia="Arial" w:cs="Arial"/>
          <w:b/>
          <w:bCs/>
          <w:u w:val="single"/>
        </w:rPr>
        <w:t>Sweden</w:t>
      </w:r>
    </w:p>
    <w:p w14:paraId="3BEC2A01" w14:textId="77777777" w:rsidR="00980466" w:rsidRPr="004A3642" w:rsidRDefault="00980466" w:rsidP="00430CCC">
      <w:pPr>
        <w:spacing w:line="276" w:lineRule="auto"/>
        <w:jc w:val="both"/>
        <w:rPr>
          <w:rFonts w:eastAsia="Arial" w:cs="Arial"/>
          <w:b/>
          <w:bCs/>
        </w:rPr>
      </w:pPr>
    </w:p>
    <w:p w14:paraId="11F0D5BF" w14:textId="77777777" w:rsidR="004B3294" w:rsidRPr="00B7741D" w:rsidRDefault="004B3294" w:rsidP="00430CCC">
      <w:pPr>
        <w:spacing w:line="276" w:lineRule="auto"/>
        <w:jc w:val="both"/>
        <w:rPr>
          <w:rFonts w:eastAsia="Arial" w:cs="Arial"/>
          <w:sz w:val="22"/>
          <w:szCs w:val="22"/>
          <w:u w:val="single"/>
        </w:rPr>
      </w:pPr>
      <w:r w:rsidRPr="00B7741D">
        <w:rPr>
          <w:rFonts w:eastAsia="Arial" w:cs="Arial"/>
          <w:sz w:val="22"/>
          <w:szCs w:val="22"/>
          <w:u w:val="single"/>
        </w:rPr>
        <w:t>Which developments regarding the implementation of AEWA have taken place in the region since the last Meeting of the Parties?</w:t>
      </w:r>
    </w:p>
    <w:p w14:paraId="5F44CB8A" w14:textId="209E7354" w:rsidR="004B3294" w:rsidRPr="00B7741D" w:rsidRDefault="004B3294"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Sweden is participating in the AEWA European Goose Management Platform</w:t>
      </w:r>
      <w:r w:rsidR="00980466" w:rsidRPr="00B7741D">
        <w:rPr>
          <w:rFonts w:eastAsia="Arial" w:cs="Arial"/>
          <w:sz w:val="22"/>
          <w:szCs w:val="22"/>
        </w:rPr>
        <w:t>.</w:t>
      </w:r>
    </w:p>
    <w:p w14:paraId="2EC05C1C" w14:textId="77777777" w:rsidR="00980466" w:rsidRPr="00B7741D" w:rsidRDefault="00980466" w:rsidP="00430CCC">
      <w:pPr>
        <w:pStyle w:val="ListParagraph"/>
        <w:spacing w:before="240" w:line="276" w:lineRule="auto"/>
        <w:contextualSpacing/>
        <w:jc w:val="both"/>
        <w:rPr>
          <w:rFonts w:eastAsia="Arial" w:cs="Arial"/>
          <w:sz w:val="22"/>
          <w:szCs w:val="22"/>
        </w:rPr>
      </w:pPr>
    </w:p>
    <w:p w14:paraId="6D414E16" w14:textId="1B36CE8B" w:rsidR="004B3294" w:rsidRPr="00B7741D" w:rsidRDefault="004B3294"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lastRenderedPageBreak/>
        <w:t>Sweden is currently updating its Single Species Action Plan for Lesser White-fronted Goose, to be valid for 2024-2028</w:t>
      </w:r>
      <w:r w:rsidR="00980466" w:rsidRPr="00B7741D">
        <w:rPr>
          <w:rFonts w:eastAsia="Arial" w:cs="Arial"/>
          <w:sz w:val="22"/>
          <w:szCs w:val="22"/>
        </w:rPr>
        <w:t>.</w:t>
      </w:r>
    </w:p>
    <w:p w14:paraId="546B233A" w14:textId="77777777" w:rsidR="00980466" w:rsidRPr="00B7741D" w:rsidRDefault="00980466" w:rsidP="00430CCC">
      <w:pPr>
        <w:pStyle w:val="ListParagraph"/>
        <w:spacing w:before="240" w:line="276" w:lineRule="auto"/>
        <w:contextualSpacing/>
        <w:jc w:val="both"/>
        <w:rPr>
          <w:rFonts w:eastAsia="Arial" w:cs="Arial"/>
          <w:sz w:val="22"/>
          <w:szCs w:val="22"/>
        </w:rPr>
      </w:pPr>
    </w:p>
    <w:p w14:paraId="73ECA8D0" w14:textId="1945861D" w:rsidR="00980466" w:rsidRPr="00B7741D" w:rsidRDefault="004B3294"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As part of the National Monitoring Programme for birds, Sweden participates in the International Waterbird Census (IWC). In January 2023 a total of 1084 sectors were surveyed</w:t>
      </w:r>
      <w:r w:rsidR="00980466" w:rsidRPr="00B7741D">
        <w:rPr>
          <w:rFonts w:eastAsia="Arial" w:cs="Arial"/>
          <w:sz w:val="22"/>
          <w:szCs w:val="22"/>
        </w:rPr>
        <w:t>.</w:t>
      </w:r>
    </w:p>
    <w:p w14:paraId="1C58E492" w14:textId="77777777" w:rsidR="00980466" w:rsidRPr="00B7741D" w:rsidRDefault="00980466" w:rsidP="00430CCC">
      <w:pPr>
        <w:pStyle w:val="ListParagraph"/>
        <w:spacing w:before="240" w:line="276" w:lineRule="auto"/>
        <w:contextualSpacing/>
        <w:jc w:val="both"/>
        <w:rPr>
          <w:rFonts w:eastAsia="Arial" w:cs="Arial"/>
          <w:sz w:val="22"/>
          <w:szCs w:val="22"/>
        </w:rPr>
      </w:pPr>
    </w:p>
    <w:p w14:paraId="0C636712" w14:textId="61903275" w:rsidR="004B3294" w:rsidRPr="00B7741D" w:rsidRDefault="004B3294"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A single male Ruddy Duck was recently seen in Sweden. The sighting awaits verification before action is taken. This is the first sighting of Ruddy duck since 2020. Egyptian Goose is seen more frequently however, with several individuals seen annually. They are eradicated if possible.</w:t>
      </w:r>
    </w:p>
    <w:p w14:paraId="1B6D48DB" w14:textId="77777777" w:rsidR="00980466" w:rsidRPr="00B7741D" w:rsidRDefault="00980466" w:rsidP="00430CCC">
      <w:pPr>
        <w:pStyle w:val="ListParagraph"/>
        <w:spacing w:before="240" w:line="276" w:lineRule="auto"/>
        <w:contextualSpacing/>
        <w:jc w:val="both"/>
        <w:rPr>
          <w:rFonts w:eastAsia="Arial" w:cs="Arial"/>
          <w:sz w:val="22"/>
          <w:szCs w:val="22"/>
        </w:rPr>
      </w:pPr>
    </w:p>
    <w:p w14:paraId="5C75C9AC" w14:textId="77777777" w:rsidR="004B3294" w:rsidRPr="00B7741D" w:rsidRDefault="004B3294" w:rsidP="00430CCC">
      <w:pPr>
        <w:spacing w:line="276" w:lineRule="auto"/>
        <w:jc w:val="both"/>
        <w:rPr>
          <w:rFonts w:eastAsia="Arial" w:cs="Arial"/>
          <w:sz w:val="22"/>
          <w:szCs w:val="22"/>
          <w:u w:val="single"/>
        </w:rPr>
      </w:pPr>
      <w:r w:rsidRPr="00B7741D">
        <w:rPr>
          <w:rFonts w:eastAsia="Arial" w:cs="Arial"/>
          <w:sz w:val="22"/>
          <w:szCs w:val="22"/>
          <w:u w:val="single"/>
        </w:rPr>
        <w:t>Overview of special activities and/or meetings related to AEWA</w:t>
      </w:r>
    </w:p>
    <w:p w14:paraId="2DC6A4CD" w14:textId="5B3D479A" w:rsidR="004B3294" w:rsidRPr="00B7741D" w:rsidRDefault="004B3294" w:rsidP="00430CCC">
      <w:pPr>
        <w:pStyle w:val="ListParagraph"/>
        <w:spacing w:before="240" w:line="276" w:lineRule="auto"/>
        <w:contextualSpacing/>
        <w:jc w:val="both"/>
        <w:rPr>
          <w:rFonts w:eastAsia="Arial" w:cs="Arial"/>
          <w:sz w:val="22"/>
          <w:szCs w:val="22"/>
        </w:rPr>
      </w:pPr>
      <w:r w:rsidRPr="00B7741D">
        <w:rPr>
          <w:rFonts w:eastAsia="Arial" w:cs="Arial"/>
          <w:sz w:val="22"/>
          <w:szCs w:val="22"/>
        </w:rPr>
        <w:t xml:space="preserve">Sweden, through consultants, participates in three AEWA groups (Eurasian Curlew, Black-tailed Godwit and Seabirds). There </w:t>
      </w:r>
      <w:r w:rsidR="00E879C7" w:rsidRPr="00B7741D">
        <w:rPr>
          <w:rFonts w:eastAsia="Arial" w:cs="Arial"/>
          <w:sz w:val="22"/>
          <w:szCs w:val="22"/>
        </w:rPr>
        <w:t>have</w:t>
      </w:r>
      <w:r w:rsidRPr="00B7741D">
        <w:rPr>
          <w:rFonts w:eastAsia="Arial" w:cs="Arial"/>
          <w:sz w:val="22"/>
          <w:szCs w:val="22"/>
        </w:rPr>
        <w:t xml:space="preserve"> been no working group meetings for these groups yet in 2023.</w:t>
      </w:r>
    </w:p>
    <w:p w14:paraId="165B8B08" w14:textId="77777777" w:rsidR="00C119C1" w:rsidRPr="004A3642" w:rsidRDefault="00C119C1" w:rsidP="00430CCC">
      <w:pPr>
        <w:spacing w:line="276" w:lineRule="auto"/>
        <w:contextualSpacing/>
        <w:jc w:val="both"/>
        <w:rPr>
          <w:rFonts w:eastAsia="Arial" w:cs="Arial"/>
        </w:rPr>
      </w:pPr>
    </w:p>
    <w:p w14:paraId="0048C13C" w14:textId="719319E6" w:rsidR="00122FED" w:rsidRPr="004A3642" w:rsidRDefault="00980466" w:rsidP="00430CCC">
      <w:pPr>
        <w:spacing w:line="276" w:lineRule="auto"/>
        <w:jc w:val="both"/>
        <w:rPr>
          <w:rFonts w:eastAsia="Arial" w:cs="Arial"/>
          <w:b/>
          <w:bCs/>
          <w:u w:val="single"/>
        </w:rPr>
      </w:pPr>
      <w:r w:rsidRPr="004A3642">
        <w:rPr>
          <w:rFonts w:eastAsia="Arial" w:cs="Arial"/>
          <w:b/>
          <w:bCs/>
          <w:u w:val="single"/>
        </w:rPr>
        <w:t>United Kingdom</w:t>
      </w:r>
    </w:p>
    <w:p w14:paraId="2202E167" w14:textId="77777777" w:rsidR="00C72CA4" w:rsidRPr="004A3642" w:rsidRDefault="00C72CA4" w:rsidP="00430CCC">
      <w:pPr>
        <w:spacing w:line="276" w:lineRule="auto"/>
        <w:jc w:val="both"/>
        <w:rPr>
          <w:rFonts w:eastAsia="Arial" w:cs="Arial"/>
          <w:b/>
          <w:bCs/>
        </w:rPr>
      </w:pPr>
    </w:p>
    <w:p w14:paraId="638DE8E2" w14:textId="78B78D5D" w:rsidR="00C72CA4" w:rsidRPr="00B7741D" w:rsidRDefault="00C72CA4" w:rsidP="00B7741D">
      <w:pPr>
        <w:spacing w:line="276" w:lineRule="auto"/>
        <w:jc w:val="both"/>
        <w:rPr>
          <w:rFonts w:eastAsia="Calibri"/>
          <w:sz w:val="22"/>
          <w:szCs w:val="22"/>
          <w:u w:val="single"/>
        </w:rPr>
      </w:pPr>
      <w:r w:rsidRPr="00B7741D">
        <w:rPr>
          <w:rFonts w:eastAsia="Calibri"/>
          <w:sz w:val="22"/>
          <w:szCs w:val="22"/>
          <w:u w:val="single"/>
        </w:rPr>
        <w:t>Which developments regarding the implementation of AEWA have taken place in your country since the last Meeting of the Parties?</w:t>
      </w:r>
    </w:p>
    <w:p w14:paraId="34B71C1A" w14:textId="77777777" w:rsidR="00430CCC" w:rsidRPr="00B7741D" w:rsidRDefault="00430CCC" w:rsidP="00430CCC">
      <w:pPr>
        <w:spacing w:line="276" w:lineRule="auto"/>
        <w:ind w:left="720"/>
        <w:jc w:val="both"/>
        <w:rPr>
          <w:rFonts w:eastAsia="Calibri"/>
          <w:sz w:val="22"/>
          <w:szCs w:val="22"/>
          <w:u w:val="single"/>
        </w:rPr>
      </w:pPr>
    </w:p>
    <w:p w14:paraId="6B9832DF" w14:textId="34B4E530" w:rsidR="00C72CA4" w:rsidRPr="00B7741D" w:rsidRDefault="00C72CA4" w:rsidP="00430CCC">
      <w:pPr>
        <w:spacing w:line="276" w:lineRule="auto"/>
        <w:ind w:left="720"/>
        <w:jc w:val="both"/>
        <w:rPr>
          <w:sz w:val="22"/>
          <w:szCs w:val="22"/>
        </w:rPr>
      </w:pPr>
      <w:r w:rsidRPr="00B7741D">
        <w:rPr>
          <w:sz w:val="22"/>
          <w:szCs w:val="22"/>
          <w:u w:val="single"/>
        </w:rPr>
        <w:t>Black-tailed Godwit:</w:t>
      </w:r>
      <w:r w:rsidRPr="00B7741D">
        <w:rPr>
          <w:sz w:val="22"/>
          <w:szCs w:val="22"/>
        </w:rPr>
        <w:t xml:space="preserve"> Delivery activity in the UK in the past two years has primarily been delivered through the LIFE </w:t>
      </w:r>
      <w:proofErr w:type="spellStart"/>
      <w:r w:rsidRPr="00B7741D">
        <w:rPr>
          <w:sz w:val="22"/>
          <w:szCs w:val="22"/>
        </w:rPr>
        <w:t>Blackwit</w:t>
      </w:r>
      <w:proofErr w:type="spellEnd"/>
      <w:r w:rsidRPr="00B7741D">
        <w:rPr>
          <w:sz w:val="22"/>
          <w:szCs w:val="22"/>
        </w:rPr>
        <w:t xml:space="preserve"> UK (Project Godwit) project. This project has successfully trailed </w:t>
      </w:r>
      <w:proofErr w:type="spellStart"/>
      <w:r w:rsidRPr="00B7741D">
        <w:rPr>
          <w:sz w:val="22"/>
          <w:szCs w:val="22"/>
        </w:rPr>
        <w:t>headstarting</w:t>
      </w:r>
      <w:proofErr w:type="spellEnd"/>
      <w:r w:rsidRPr="00B7741D">
        <w:rPr>
          <w:sz w:val="22"/>
          <w:szCs w:val="22"/>
        </w:rPr>
        <w:t xml:space="preserve"> as a conservation technique for godwits and significantly increased the productivity of the UK population. In tandem habitat improvement </w:t>
      </w:r>
      <w:r w:rsidR="00E879C7" w:rsidRPr="00B7741D">
        <w:rPr>
          <w:sz w:val="22"/>
          <w:szCs w:val="22"/>
        </w:rPr>
        <w:t>works has</w:t>
      </w:r>
      <w:r w:rsidRPr="00B7741D">
        <w:rPr>
          <w:sz w:val="22"/>
          <w:szCs w:val="22"/>
        </w:rPr>
        <w:t xml:space="preserve"> undertaken to increase the extent of available habitat. A draft UK Action plan to cover 2023-2033 is in developme</w:t>
      </w:r>
      <w:r w:rsidR="00A462AD" w:rsidRPr="00B7741D">
        <w:rPr>
          <w:sz w:val="22"/>
          <w:szCs w:val="22"/>
        </w:rPr>
        <w:t>nt.</w:t>
      </w:r>
    </w:p>
    <w:p w14:paraId="48E48315" w14:textId="77777777" w:rsidR="00C72CA4" w:rsidRPr="00B7741D" w:rsidRDefault="00C72CA4" w:rsidP="00430CCC">
      <w:pPr>
        <w:spacing w:line="276" w:lineRule="auto"/>
        <w:ind w:left="360"/>
        <w:jc w:val="both"/>
        <w:rPr>
          <w:sz w:val="22"/>
          <w:szCs w:val="22"/>
        </w:rPr>
      </w:pPr>
    </w:p>
    <w:p w14:paraId="37AEB67F" w14:textId="102C35A5" w:rsidR="00C72CA4" w:rsidRPr="00B7741D" w:rsidRDefault="00C72CA4" w:rsidP="00430CCC">
      <w:pPr>
        <w:spacing w:line="276" w:lineRule="auto"/>
        <w:ind w:left="720"/>
        <w:jc w:val="both"/>
        <w:rPr>
          <w:sz w:val="22"/>
          <w:szCs w:val="22"/>
          <w:u w:val="single"/>
        </w:rPr>
      </w:pPr>
      <w:r w:rsidRPr="00B7741D">
        <w:rPr>
          <w:sz w:val="22"/>
          <w:szCs w:val="22"/>
          <w:u w:val="single"/>
        </w:rPr>
        <w:t>European Goose Management Platform:</w:t>
      </w:r>
      <w:r w:rsidRPr="00B7741D">
        <w:rPr>
          <w:sz w:val="22"/>
          <w:szCs w:val="22"/>
        </w:rPr>
        <w:t xml:space="preserve"> The UK has supported the initial development of an impact model to inform the implementation of the Barnacle Goose ISSMP in both the East Greenland and Svalbard populations. It is hoped the impact model will be completed in 2023. These models will be used to inform discussions on Greenland barnacle goose harvest, due to take place prior to the EGMP meeting in June 2023.</w:t>
      </w:r>
    </w:p>
    <w:p w14:paraId="449C061F" w14:textId="77777777" w:rsidR="00C72CA4" w:rsidRPr="00B7741D" w:rsidRDefault="00C72CA4" w:rsidP="00430CCC">
      <w:pPr>
        <w:spacing w:line="276" w:lineRule="auto"/>
        <w:ind w:left="360"/>
        <w:jc w:val="both"/>
        <w:rPr>
          <w:sz w:val="22"/>
          <w:szCs w:val="22"/>
        </w:rPr>
      </w:pPr>
    </w:p>
    <w:p w14:paraId="30A3A0E4" w14:textId="77777777" w:rsidR="00C72CA4" w:rsidRPr="00B7741D" w:rsidRDefault="00C72CA4" w:rsidP="00430CCC">
      <w:pPr>
        <w:spacing w:line="276" w:lineRule="auto"/>
        <w:ind w:left="720"/>
        <w:jc w:val="both"/>
        <w:rPr>
          <w:sz w:val="22"/>
          <w:szCs w:val="22"/>
        </w:rPr>
      </w:pPr>
      <w:r w:rsidRPr="00B7741D">
        <w:rPr>
          <w:sz w:val="22"/>
          <w:szCs w:val="22"/>
        </w:rPr>
        <w:t xml:space="preserve">Initial discussions between some range states have taken place on the recent change to the Icelandic greylag goose status and it has been agreed that a flyway plan will be developed. Work on this will follow on from the current work on barnacle goose plans. </w:t>
      </w:r>
    </w:p>
    <w:p w14:paraId="10600533" w14:textId="77777777" w:rsidR="00C72CA4" w:rsidRPr="00B7741D" w:rsidRDefault="00C72CA4" w:rsidP="00430CCC">
      <w:pPr>
        <w:spacing w:line="276" w:lineRule="auto"/>
        <w:ind w:left="360"/>
        <w:jc w:val="both"/>
        <w:rPr>
          <w:sz w:val="22"/>
          <w:szCs w:val="22"/>
        </w:rPr>
      </w:pPr>
    </w:p>
    <w:p w14:paraId="315486B2" w14:textId="737508F4" w:rsidR="00F94B27" w:rsidRPr="00B7741D" w:rsidRDefault="00C72CA4" w:rsidP="00430CCC">
      <w:pPr>
        <w:spacing w:line="276" w:lineRule="auto"/>
        <w:ind w:left="720"/>
        <w:jc w:val="both"/>
        <w:rPr>
          <w:color w:val="242424"/>
          <w:sz w:val="22"/>
          <w:szCs w:val="22"/>
        </w:rPr>
      </w:pPr>
      <w:r w:rsidRPr="00B7741D">
        <w:rPr>
          <w:sz w:val="22"/>
          <w:szCs w:val="22"/>
          <w:u w:val="single"/>
        </w:rPr>
        <w:t>Avian Influenza:</w:t>
      </w:r>
      <w:r w:rsidR="00072B30" w:rsidRPr="00B7741D">
        <w:rPr>
          <w:sz w:val="22"/>
          <w:szCs w:val="22"/>
          <w:u w:val="single"/>
        </w:rPr>
        <w:t xml:space="preserve"> </w:t>
      </w:r>
      <w:r w:rsidR="00FA1AB6" w:rsidRPr="00B7741D">
        <w:rPr>
          <w:rFonts w:cs="Calibri"/>
          <w:color w:val="000000"/>
          <w:sz w:val="22"/>
          <w:szCs w:val="22"/>
        </w:rPr>
        <w:t>The UK</w:t>
      </w:r>
      <w:r w:rsidR="0022136E" w:rsidRPr="00B7741D">
        <w:rPr>
          <w:rFonts w:cs="Calibri"/>
          <w:color w:val="000000"/>
          <w:sz w:val="22"/>
          <w:szCs w:val="22"/>
        </w:rPr>
        <w:t xml:space="preserve"> approach to tackling</w:t>
      </w:r>
      <w:r w:rsidR="0022136E" w:rsidRPr="00B7741D">
        <w:rPr>
          <w:color w:val="000000"/>
          <w:sz w:val="22"/>
          <w:szCs w:val="22"/>
        </w:rPr>
        <w:t xml:space="preserve"> the avian influenza outbreak continues to be led by international best practice and the latest evidence. </w:t>
      </w:r>
      <w:r w:rsidR="0022136E" w:rsidRPr="00B7741D">
        <w:rPr>
          <w:rStyle w:val="normaltextrun"/>
          <w:color w:val="000000"/>
          <w:sz w:val="22"/>
          <w:szCs w:val="22"/>
          <w:shd w:val="clear" w:color="auto" w:fill="FFFFFF"/>
        </w:rPr>
        <w:t>We continue to invest in avian influenza research, and we continue to monitor the current situation both in Europe and globally, as well as the effectiveness of any disease control measures taken, including vaccine development.</w:t>
      </w:r>
      <w:r w:rsidR="0022136E" w:rsidRPr="00B7741D">
        <w:rPr>
          <w:rStyle w:val="eop"/>
          <w:rFonts w:ascii="Calibri" w:hAnsi="Calibri" w:cs="Arial"/>
          <w:color w:val="000000"/>
          <w:sz w:val="22"/>
          <w:szCs w:val="22"/>
          <w:shd w:val="clear" w:color="auto" w:fill="FFFFFF"/>
        </w:rPr>
        <w:t> </w:t>
      </w:r>
      <w:r w:rsidRPr="00B7741D">
        <w:rPr>
          <w:color w:val="242424"/>
          <w:sz w:val="22"/>
          <w:szCs w:val="22"/>
        </w:rPr>
        <w:t xml:space="preserve">The </w:t>
      </w:r>
      <w:r w:rsidRPr="00B7741D">
        <w:rPr>
          <w:i/>
          <w:iCs/>
          <w:color w:val="000000" w:themeColor="text1"/>
          <w:sz w:val="22"/>
          <w:szCs w:val="22"/>
        </w:rPr>
        <w:t>UK contingency plan for exotic notifiable diseases of animals</w:t>
      </w:r>
      <w:r w:rsidR="006A1C14" w:rsidRPr="00B7741D">
        <w:rPr>
          <w:rStyle w:val="FootnoteReference"/>
          <w:color w:val="4F52B2"/>
          <w:sz w:val="22"/>
          <w:szCs w:val="22"/>
          <w:u w:val="single"/>
        </w:rPr>
        <w:footnoteReference w:id="2"/>
      </w:r>
      <w:r w:rsidRPr="00B7741D">
        <w:rPr>
          <w:color w:val="242424"/>
          <w:sz w:val="22"/>
          <w:szCs w:val="22"/>
        </w:rPr>
        <w:t xml:space="preserve"> explains </w:t>
      </w:r>
      <w:r w:rsidRPr="00B7741D">
        <w:rPr>
          <w:color w:val="242424"/>
          <w:sz w:val="22"/>
          <w:szCs w:val="22"/>
        </w:rPr>
        <w:lastRenderedPageBreak/>
        <w:t xml:space="preserve">how the administrations work together in responding to an outbreak at a UK level. The UK’s approach to avian influenza disease control is set out in the </w:t>
      </w:r>
      <w:hyperlink r:id="rId12" w:history="1">
        <w:r w:rsidRPr="00B7741D">
          <w:rPr>
            <w:rStyle w:val="Hyperlink"/>
            <w:i/>
            <w:iCs/>
            <w:color w:val="000000" w:themeColor="text1"/>
            <w:sz w:val="22"/>
            <w:szCs w:val="22"/>
            <w:u w:val="none"/>
          </w:rPr>
          <w:t>Notifiable Avian Disease Control Strategy for Great Britain</w:t>
        </w:r>
      </w:hyperlink>
      <w:r w:rsidR="006A1C14" w:rsidRPr="00B7741D">
        <w:rPr>
          <w:rStyle w:val="FootnoteReference"/>
          <w:i/>
          <w:iCs/>
          <w:color w:val="000000" w:themeColor="text1"/>
          <w:sz w:val="22"/>
          <w:szCs w:val="22"/>
        </w:rPr>
        <w:footnoteReference w:id="3"/>
      </w:r>
      <w:r w:rsidRPr="00B7741D">
        <w:rPr>
          <w:color w:val="000000" w:themeColor="text1"/>
          <w:sz w:val="22"/>
          <w:szCs w:val="22"/>
        </w:rPr>
        <w:t xml:space="preserve"> </w:t>
      </w:r>
      <w:r w:rsidRPr="00B7741D">
        <w:rPr>
          <w:color w:val="242424"/>
          <w:sz w:val="22"/>
          <w:szCs w:val="22"/>
        </w:rPr>
        <w:t xml:space="preserve">and the </w:t>
      </w:r>
      <w:r w:rsidRPr="00B7741D">
        <w:rPr>
          <w:i/>
          <w:iCs/>
          <w:color w:val="000000" w:themeColor="text1"/>
          <w:sz w:val="22"/>
          <w:szCs w:val="22"/>
        </w:rPr>
        <w:t>Notifiable Epizootic Avian Disease Control Strategy for Northern Ireland</w:t>
      </w:r>
      <w:r w:rsidR="006666A5" w:rsidRPr="00B7741D">
        <w:rPr>
          <w:rStyle w:val="FootnoteReference"/>
          <w:color w:val="4F52B2"/>
          <w:sz w:val="22"/>
          <w:szCs w:val="22"/>
          <w:u w:val="single"/>
        </w:rPr>
        <w:footnoteReference w:id="4"/>
      </w:r>
      <w:r w:rsidRPr="00B7741D">
        <w:rPr>
          <w:color w:val="242424"/>
          <w:sz w:val="22"/>
          <w:szCs w:val="22"/>
        </w:rPr>
        <w:t xml:space="preserve"> supported by the </w:t>
      </w:r>
      <w:r w:rsidRPr="00B7741D">
        <w:rPr>
          <w:i/>
          <w:iCs/>
          <w:color w:val="000000" w:themeColor="text1"/>
          <w:sz w:val="22"/>
          <w:szCs w:val="22"/>
        </w:rPr>
        <w:t>Mitigation Strategy for Avian Influenza in Wild Birds in England and Wales</w:t>
      </w:r>
      <w:r w:rsidR="006666A5" w:rsidRPr="00B7741D">
        <w:rPr>
          <w:rStyle w:val="FootnoteReference"/>
          <w:i/>
          <w:iCs/>
          <w:color w:val="000000" w:themeColor="text1"/>
          <w:sz w:val="22"/>
          <w:szCs w:val="22"/>
        </w:rPr>
        <w:footnoteReference w:id="5"/>
      </w:r>
      <w:r w:rsidRPr="00B7741D">
        <w:rPr>
          <w:i/>
          <w:iCs/>
          <w:color w:val="000000" w:themeColor="text1"/>
          <w:sz w:val="22"/>
          <w:szCs w:val="22"/>
        </w:rPr>
        <w:t>.</w:t>
      </w:r>
    </w:p>
    <w:p w14:paraId="6F105F8C" w14:textId="77777777" w:rsidR="00F94B27" w:rsidRPr="00B7741D" w:rsidRDefault="00F94B27" w:rsidP="00430CCC">
      <w:pPr>
        <w:spacing w:line="276" w:lineRule="auto"/>
        <w:ind w:left="720"/>
        <w:jc w:val="both"/>
        <w:rPr>
          <w:sz w:val="22"/>
          <w:szCs w:val="22"/>
        </w:rPr>
      </w:pPr>
    </w:p>
    <w:p w14:paraId="7660CAF1" w14:textId="31294EDC" w:rsidR="00167139" w:rsidRPr="00B7741D" w:rsidRDefault="00167139" w:rsidP="00430CCC">
      <w:pPr>
        <w:spacing w:line="276" w:lineRule="auto"/>
        <w:ind w:left="720"/>
        <w:jc w:val="both"/>
        <w:rPr>
          <w:color w:val="242424"/>
          <w:sz w:val="22"/>
          <w:szCs w:val="22"/>
        </w:rPr>
      </w:pPr>
      <w:r w:rsidRPr="00B7741D">
        <w:rPr>
          <w:sz w:val="22"/>
          <w:szCs w:val="22"/>
        </w:rPr>
        <w:t>Natural England (UK statutory conservation agency) in partnership with RSPB have launched a project to improve understanding of impacts and possible interventions to</w:t>
      </w:r>
      <w:r w:rsidR="007531D5" w:rsidRPr="00B7741D">
        <w:rPr>
          <w:sz w:val="22"/>
          <w:szCs w:val="22"/>
        </w:rPr>
        <w:t xml:space="preserve"> address AI in wild </w:t>
      </w:r>
      <w:r w:rsidR="00E879C7" w:rsidRPr="00B7741D">
        <w:rPr>
          <w:sz w:val="22"/>
          <w:szCs w:val="22"/>
        </w:rPr>
        <w:t>birds.</w:t>
      </w:r>
      <w:r w:rsidRPr="00B7741D">
        <w:rPr>
          <w:sz w:val="22"/>
          <w:szCs w:val="22"/>
        </w:rPr>
        <w:t xml:space="preserve">  The project includes updating seabird breeding population estimates</w:t>
      </w:r>
      <w:r w:rsidR="007531D5" w:rsidRPr="00B7741D">
        <w:rPr>
          <w:sz w:val="22"/>
          <w:szCs w:val="22"/>
        </w:rPr>
        <w:t xml:space="preserve">, </w:t>
      </w:r>
      <w:r w:rsidRPr="00B7741D">
        <w:rPr>
          <w:sz w:val="22"/>
          <w:szCs w:val="22"/>
        </w:rPr>
        <w:t xml:space="preserve">improving the evidence base on the transmission of HPAI and influencing factors and </w:t>
      </w:r>
      <w:r w:rsidR="007531D5" w:rsidRPr="00B7741D">
        <w:rPr>
          <w:sz w:val="22"/>
          <w:szCs w:val="22"/>
        </w:rPr>
        <w:t xml:space="preserve">additional </w:t>
      </w:r>
      <w:r w:rsidRPr="00B7741D">
        <w:rPr>
          <w:sz w:val="22"/>
          <w:szCs w:val="22"/>
        </w:rPr>
        <w:t xml:space="preserve">conservation </w:t>
      </w:r>
      <w:r w:rsidR="007531D5" w:rsidRPr="00B7741D">
        <w:rPr>
          <w:sz w:val="22"/>
          <w:szCs w:val="22"/>
        </w:rPr>
        <w:t xml:space="preserve">interventions </w:t>
      </w:r>
      <w:r w:rsidRPr="00B7741D">
        <w:rPr>
          <w:sz w:val="22"/>
          <w:szCs w:val="22"/>
        </w:rPr>
        <w:t>for breeding seabirds.</w:t>
      </w:r>
    </w:p>
    <w:p w14:paraId="33AD1509" w14:textId="77777777" w:rsidR="00C72CA4" w:rsidRPr="00B7741D" w:rsidRDefault="00C72CA4" w:rsidP="00430CCC">
      <w:pPr>
        <w:spacing w:line="276" w:lineRule="auto"/>
        <w:jc w:val="both"/>
        <w:rPr>
          <w:sz w:val="22"/>
          <w:szCs w:val="22"/>
        </w:rPr>
      </w:pPr>
    </w:p>
    <w:p w14:paraId="734C4B14" w14:textId="514E37B5" w:rsidR="00C72CA4" w:rsidRPr="00B7741D" w:rsidRDefault="00C72CA4" w:rsidP="00430CCC">
      <w:pPr>
        <w:spacing w:line="276" w:lineRule="auto"/>
        <w:ind w:left="720"/>
        <w:jc w:val="both"/>
        <w:rPr>
          <w:sz w:val="22"/>
          <w:szCs w:val="22"/>
          <w:u w:val="single"/>
        </w:rPr>
      </w:pPr>
      <w:r w:rsidRPr="00B7741D">
        <w:rPr>
          <w:sz w:val="22"/>
          <w:szCs w:val="22"/>
          <w:u w:val="single"/>
        </w:rPr>
        <w:t>Ruddy Duck:</w:t>
      </w:r>
      <w:r w:rsidRPr="00B7741D">
        <w:rPr>
          <w:sz w:val="22"/>
          <w:szCs w:val="22"/>
        </w:rPr>
        <w:t xml:space="preserve"> </w:t>
      </w:r>
      <w:r w:rsidR="003002A8" w:rsidRPr="00B7741D">
        <w:rPr>
          <w:sz w:val="22"/>
          <w:szCs w:val="22"/>
        </w:rPr>
        <w:t>The UK Ruddy Duck population is now</w:t>
      </w:r>
      <w:r w:rsidRPr="00B7741D">
        <w:rPr>
          <w:sz w:val="22"/>
          <w:szCs w:val="22"/>
        </w:rPr>
        <w:t xml:space="preserve"> thought to number approximately 12 birds</w:t>
      </w:r>
      <w:r w:rsidR="007531D5" w:rsidRPr="00B7741D">
        <w:rPr>
          <w:sz w:val="22"/>
          <w:szCs w:val="22"/>
        </w:rPr>
        <w:t xml:space="preserve">, </w:t>
      </w:r>
      <w:r w:rsidRPr="00B7741D">
        <w:rPr>
          <w:sz w:val="22"/>
          <w:szCs w:val="22"/>
        </w:rPr>
        <w:t xml:space="preserve">spread across seven regions. Many are single </w:t>
      </w:r>
      <w:r w:rsidR="00430CCC" w:rsidRPr="00B7741D">
        <w:rPr>
          <w:sz w:val="22"/>
          <w:szCs w:val="22"/>
        </w:rPr>
        <w:t>birds,</w:t>
      </w:r>
      <w:r w:rsidRPr="00B7741D">
        <w:rPr>
          <w:sz w:val="22"/>
          <w:szCs w:val="22"/>
        </w:rPr>
        <w:t xml:space="preserve"> and </w:t>
      </w:r>
      <w:r w:rsidR="007531D5" w:rsidRPr="00B7741D">
        <w:rPr>
          <w:sz w:val="22"/>
          <w:szCs w:val="22"/>
        </w:rPr>
        <w:t>the</w:t>
      </w:r>
      <w:r w:rsidRPr="00B7741D">
        <w:rPr>
          <w:sz w:val="22"/>
          <w:szCs w:val="22"/>
        </w:rPr>
        <w:t xml:space="preserve"> species is probably functionally extinct in most regions of the UK. </w:t>
      </w:r>
      <w:r w:rsidR="007531D5" w:rsidRPr="00B7741D">
        <w:rPr>
          <w:sz w:val="22"/>
          <w:szCs w:val="22"/>
        </w:rPr>
        <w:t>There has been no</w:t>
      </w:r>
      <w:r w:rsidRPr="00B7741D">
        <w:rPr>
          <w:sz w:val="22"/>
          <w:szCs w:val="22"/>
        </w:rPr>
        <w:t xml:space="preserve"> evidence of breeding since 2018</w:t>
      </w:r>
      <w:r w:rsidR="003002A8" w:rsidRPr="00B7741D">
        <w:rPr>
          <w:sz w:val="22"/>
          <w:szCs w:val="22"/>
        </w:rPr>
        <w:t>.</w:t>
      </w:r>
    </w:p>
    <w:p w14:paraId="50E930AE" w14:textId="77777777" w:rsidR="00C72CA4" w:rsidRPr="00B7741D" w:rsidRDefault="00C72CA4" w:rsidP="00430CCC">
      <w:pPr>
        <w:spacing w:line="276" w:lineRule="auto"/>
        <w:ind w:left="360"/>
        <w:jc w:val="both"/>
        <w:rPr>
          <w:sz w:val="22"/>
          <w:szCs w:val="22"/>
        </w:rPr>
      </w:pPr>
    </w:p>
    <w:p w14:paraId="4FDDF886" w14:textId="41E3E037" w:rsidR="00C72CA4" w:rsidRPr="00B7741D" w:rsidRDefault="00C72CA4" w:rsidP="00430CCC">
      <w:pPr>
        <w:spacing w:line="276" w:lineRule="auto"/>
        <w:ind w:left="720"/>
        <w:jc w:val="both"/>
        <w:rPr>
          <w:sz w:val="22"/>
          <w:szCs w:val="22"/>
          <w:u w:val="single"/>
        </w:rPr>
      </w:pPr>
      <w:r w:rsidRPr="00B7741D">
        <w:rPr>
          <w:sz w:val="22"/>
          <w:szCs w:val="22"/>
          <w:u w:val="single"/>
        </w:rPr>
        <w:t>Egyptian Goose:</w:t>
      </w:r>
      <w:r w:rsidRPr="00B7741D">
        <w:rPr>
          <w:sz w:val="22"/>
          <w:szCs w:val="22"/>
        </w:rPr>
        <w:t xml:space="preserve"> </w:t>
      </w:r>
      <w:r w:rsidR="00072B30" w:rsidRPr="00B7741D">
        <w:rPr>
          <w:sz w:val="22"/>
          <w:szCs w:val="22"/>
        </w:rPr>
        <w:t xml:space="preserve"> </w:t>
      </w:r>
      <w:r w:rsidRPr="00B7741D">
        <w:rPr>
          <w:sz w:val="22"/>
          <w:szCs w:val="22"/>
        </w:rPr>
        <w:t>The UK Egyptian Goose population is almost exclusively confined to England, with expanding core</w:t>
      </w:r>
      <w:r w:rsidR="00072B30" w:rsidRPr="00B7741D">
        <w:rPr>
          <w:sz w:val="22"/>
          <w:szCs w:val="22"/>
        </w:rPr>
        <w:t xml:space="preserve"> </w:t>
      </w:r>
      <w:r w:rsidRPr="00B7741D">
        <w:rPr>
          <w:sz w:val="22"/>
          <w:szCs w:val="22"/>
        </w:rPr>
        <w:t xml:space="preserve">areas in East Anglia (mainly Norfolk) and the Thames basin, and some colonisation of the East Midlands. </w:t>
      </w:r>
      <w:r w:rsidR="007531D5" w:rsidRPr="00B7741D">
        <w:rPr>
          <w:sz w:val="22"/>
          <w:szCs w:val="22"/>
        </w:rPr>
        <w:t>P</w:t>
      </w:r>
      <w:r w:rsidRPr="00B7741D">
        <w:rPr>
          <w:sz w:val="22"/>
          <w:szCs w:val="22"/>
        </w:rPr>
        <w:t>opulation estimates were 9,661 at the end of December 2018. Since December 2019, Egyptian Geese have been subject to a series of restrictions and prohibitions under the Invasive Alien Species (Enforcement and Permitting) Order 2019 and in England, from 1</w:t>
      </w:r>
      <w:r w:rsidRPr="00B7741D">
        <w:rPr>
          <w:sz w:val="22"/>
          <w:szCs w:val="22"/>
          <w:vertAlign w:val="superscript"/>
        </w:rPr>
        <w:t>st</w:t>
      </w:r>
      <w:r w:rsidRPr="00B7741D">
        <w:rPr>
          <w:sz w:val="22"/>
          <w:szCs w:val="22"/>
        </w:rPr>
        <w:t xml:space="preserve"> January 2021, the species has been included on two new general licences that permit users to kill or take certain species of wild birds for defined purposes. COVID-19 restrictions, followed by Avian Influenza, have meant that activity in the field has been limited. </w:t>
      </w:r>
      <w:r w:rsidR="007531D5" w:rsidRPr="00B7741D">
        <w:rPr>
          <w:sz w:val="22"/>
          <w:szCs w:val="22"/>
        </w:rPr>
        <w:t xml:space="preserve">Management plans are under development with work planned to commence in 2024. </w:t>
      </w:r>
    </w:p>
    <w:p w14:paraId="5B1E0241" w14:textId="77777777" w:rsidR="00203943" w:rsidRPr="00B7741D" w:rsidRDefault="00203943" w:rsidP="00430CCC">
      <w:pPr>
        <w:spacing w:line="276" w:lineRule="auto"/>
        <w:jc w:val="both"/>
        <w:rPr>
          <w:sz w:val="22"/>
          <w:szCs w:val="22"/>
          <w:u w:val="single"/>
        </w:rPr>
      </w:pPr>
    </w:p>
    <w:p w14:paraId="70727FB1" w14:textId="15FCD942" w:rsidR="00072B30" w:rsidRPr="00B7741D" w:rsidRDefault="0022136E" w:rsidP="00430CCC">
      <w:pPr>
        <w:spacing w:line="276" w:lineRule="auto"/>
        <w:ind w:left="720"/>
        <w:jc w:val="both"/>
        <w:rPr>
          <w:sz w:val="22"/>
          <w:szCs w:val="22"/>
          <w:u w:val="single"/>
        </w:rPr>
      </w:pPr>
      <w:r w:rsidRPr="00B7741D">
        <w:rPr>
          <w:sz w:val="22"/>
          <w:szCs w:val="22"/>
          <w:u w:val="single"/>
        </w:rPr>
        <w:t>Lead Shot</w:t>
      </w:r>
      <w:r w:rsidR="00072B30" w:rsidRPr="00B7741D">
        <w:rPr>
          <w:sz w:val="22"/>
          <w:szCs w:val="22"/>
          <w:u w:val="single"/>
        </w:rPr>
        <w:t xml:space="preserve">: </w:t>
      </w:r>
    </w:p>
    <w:p w14:paraId="682295F4" w14:textId="77777777" w:rsidR="00072B30" w:rsidRPr="00B7741D" w:rsidRDefault="00072B30" w:rsidP="00430CCC">
      <w:pPr>
        <w:spacing w:line="276" w:lineRule="auto"/>
        <w:ind w:left="720"/>
        <w:jc w:val="both"/>
        <w:rPr>
          <w:sz w:val="22"/>
          <w:szCs w:val="22"/>
        </w:rPr>
      </w:pPr>
    </w:p>
    <w:p w14:paraId="1FA2C1B3" w14:textId="33B7CB25" w:rsidR="00C72CA4" w:rsidRPr="00B7741D" w:rsidRDefault="00C72CA4" w:rsidP="00430CCC">
      <w:pPr>
        <w:spacing w:line="276" w:lineRule="auto"/>
        <w:ind w:left="720"/>
        <w:jc w:val="both"/>
        <w:rPr>
          <w:sz w:val="22"/>
          <w:szCs w:val="22"/>
          <w:u w:val="single"/>
        </w:rPr>
      </w:pPr>
      <w:r w:rsidRPr="00B7741D">
        <w:rPr>
          <w:sz w:val="22"/>
          <w:szCs w:val="22"/>
        </w:rPr>
        <w:t>In May 2022 the Health &amp; Safety Executive (HSE) and Environment Agency (EA) published a restriction dossier on lead in ammunition. The dossier focused on the evidence of risk by lead in ammunition on human health and the environment, as well as the socio-economic impact of introducing a restriction under UK REACH. The dossier set out the case for introducing restrictions</w:t>
      </w:r>
      <w:r w:rsidR="00E879C7" w:rsidRPr="00B7741D">
        <w:rPr>
          <w:sz w:val="22"/>
          <w:szCs w:val="22"/>
        </w:rPr>
        <w:t xml:space="preserve"> </w:t>
      </w:r>
      <w:r w:rsidRPr="00B7741D">
        <w:rPr>
          <w:sz w:val="22"/>
          <w:szCs w:val="22"/>
        </w:rPr>
        <w:t xml:space="preserve">on lead in </w:t>
      </w:r>
      <w:r w:rsidR="00E879C7" w:rsidRPr="00B7741D">
        <w:rPr>
          <w:sz w:val="22"/>
          <w:szCs w:val="22"/>
        </w:rPr>
        <w:t>ammunition (</w:t>
      </w:r>
      <w:r w:rsidR="007531D5" w:rsidRPr="00B7741D">
        <w:rPr>
          <w:sz w:val="22"/>
          <w:szCs w:val="22"/>
        </w:rPr>
        <w:t xml:space="preserve">beyond those already in place for wetlands in the UK) </w:t>
      </w:r>
      <w:r w:rsidRPr="00B7741D">
        <w:rPr>
          <w:sz w:val="22"/>
          <w:szCs w:val="22"/>
        </w:rPr>
        <w:t>and launched a six-month public consultation, which closed on 6 November 2022.</w:t>
      </w:r>
    </w:p>
    <w:p w14:paraId="41EDAB72" w14:textId="77777777" w:rsidR="00C72CA4" w:rsidRPr="00B7741D" w:rsidRDefault="00C72CA4" w:rsidP="00430CCC">
      <w:pPr>
        <w:spacing w:line="276" w:lineRule="auto"/>
        <w:ind w:left="360"/>
        <w:jc w:val="both"/>
        <w:rPr>
          <w:sz w:val="22"/>
          <w:szCs w:val="22"/>
        </w:rPr>
      </w:pPr>
    </w:p>
    <w:p w14:paraId="55D70FD3" w14:textId="26545654" w:rsidR="00C72CA4" w:rsidRPr="00B7741D" w:rsidRDefault="00C72CA4" w:rsidP="00430CCC">
      <w:pPr>
        <w:spacing w:line="276" w:lineRule="auto"/>
        <w:ind w:left="720"/>
        <w:jc w:val="both"/>
        <w:rPr>
          <w:sz w:val="22"/>
          <w:szCs w:val="22"/>
        </w:rPr>
      </w:pPr>
      <w:r w:rsidRPr="00B7741D">
        <w:rPr>
          <w:sz w:val="22"/>
          <w:szCs w:val="22"/>
        </w:rPr>
        <w:t xml:space="preserve">In January 2023, HSE announced a six-month extension to the restrictions process to allow for consideration of the large volume of </w:t>
      </w:r>
      <w:r w:rsidR="007531D5" w:rsidRPr="00B7741D">
        <w:rPr>
          <w:sz w:val="22"/>
          <w:szCs w:val="22"/>
        </w:rPr>
        <w:t>technical</w:t>
      </w:r>
      <w:r w:rsidRPr="00B7741D">
        <w:rPr>
          <w:sz w:val="22"/>
          <w:szCs w:val="22"/>
        </w:rPr>
        <w:t xml:space="preserve"> </w:t>
      </w:r>
      <w:r w:rsidR="007531D5" w:rsidRPr="00B7741D">
        <w:rPr>
          <w:sz w:val="22"/>
          <w:szCs w:val="22"/>
        </w:rPr>
        <w:t xml:space="preserve">information </w:t>
      </w:r>
      <w:r w:rsidRPr="00B7741D">
        <w:rPr>
          <w:sz w:val="22"/>
          <w:szCs w:val="22"/>
        </w:rPr>
        <w:t>received during the public consultation</w:t>
      </w:r>
      <w:r w:rsidR="00F02374" w:rsidRPr="00B7741D">
        <w:rPr>
          <w:sz w:val="22"/>
          <w:szCs w:val="22"/>
        </w:rPr>
        <w:t>.</w:t>
      </w:r>
      <w:r w:rsidR="007531D5" w:rsidRPr="00B7741D">
        <w:rPr>
          <w:sz w:val="22"/>
          <w:szCs w:val="22"/>
        </w:rPr>
        <w:t xml:space="preserve"> </w:t>
      </w:r>
      <w:r w:rsidRPr="00B7741D">
        <w:rPr>
          <w:sz w:val="22"/>
          <w:szCs w:val="22"/>
        </w:rPr>
        <w:t xml:space="preserve">There will be a further 60-day consultation in Summer 2023, which will give stakeholders an opportunity to comment specifically on the socio-economic impacts of the </w:t>
      </w:r>
      <w:r w:rsidRPr="00B7741D">
        <w:rPr>
          <w:sz w:val="22"/>
          <w:szCs w:val="22"/>
        </w:rPr>
        <w:lastRenderedPageBreak/>
        <w:t xml:space="preserve">restriction proposals. HSE’s final recommendations are expected in November 2023 this year. The Environment Secretary will then review and </w:t>
      </w:r>
      <w:proofErr w:type="gramStart"/>
      <w:r w:rsidRPr="00B7741D">
        <w:rPr>
          <w:sz w:val="22"/>
          <w:szCs w:val="22"/>
        </w:rPr>
        <w:t>make a decision</w:t>
      </w:r>
      <w:proofErr w:type="gramEnd"/>
      <w:r w:rsidRPr="00B7741D">
        <w:rPr>
          <w:sz w:val="22"/>
          <w:szCs w:val="22"/>
        </w:rPr>
        <w:t>, with the consent of the Welsh and Scottish Ministers.</w:t>
      </w:r>
    </w:p>
    <w:p w14:paraId="256A4917" w14:textId="77777777" w:rsidR="00C72CA4" w:rsidRPr="00B7741D" w:rsidRDefault="00C72CA4" w:rsidP="00430CCC">
      <w:pPr>
        <w:spacing w:line="276" w:lineRule="auto"/>
        <w:jc w:val="both"/>
        <w:rPr>
          <w:rFonts w:eastAsia="Arial" w:cs="Arial"/>
          <w:b/>
          <w:bCs/>
          <w:sz w:val="22"/>
          <w:szCs w:val="22"/>
        </w:rPr>
      </w:pPr>
    </w:p>
    <w:p w14:paraId="2D5FA627" w14:textId="02A23C7C" w:rsidR="0022136E" w:rsidRPr="00B7741D" w:rsidRDefault="0022136E" w:rsidP="00430CCC">
      <w:pPr>
        <w:spacing w:line="276" w:lineRule="auto"/>
        <w:ind w:firstLine="720"/>
        <w:jc w:val="both"/>
        <w:rPr>
          <w:rFonts w:eastAsia="Calibri"/>
          <w:sz w:val="22"/>
          <w:szCs w:val="22"/>
          <w:u w:val="single"/>
        </w:rPr>
      </w:pPr>
      <w:r w:rsidRPr="00B7741D">
        <w:rPr>
          <w:rFonts w:eastAsia="Calibri"/>
          <w:sz w:val="22"/>
          <w:szCs w:val="22"/>
          <w:u w:val="single"/>
        </w:rPr>
        <w:t>Overview of special activities and/or meetings related to the AEWA</w:t>
      </w:r>
    </w:p>
    <w:p w14:paraId="24F7029E" w14:textId="77777777" w:rsidR="003002A8" w:rsidRPr="00B7741D" w:rsidRDefault="003002A8" w:rsidP="00430CCC">
      <w:pPr>
        <w:spacing w:line="276" w:lineRule="auto"/>
        <w:ind w:firstLine="720"/>
        <w:jc w:val="both"/>
        <w:rPr>
          <w:sz w:val="22"/>
          <w:szCs w:val="22"/>
          <w:lang w:val="en-US"/>
        </w:rPr>
      </w:pPr>
    </w:p>
    <w:p w14:paraId="0A8504AB" w14:textId="77777777" w:rsidR="003002A8" w:rsidRPr="00B7741D" w:rsidRDefault="0022136E" w:rsidP="00430CCC">
      <w:pPr>
        <w:numPr>
          <w:ilvl w:val="0"/>
          <w:numId w:val="2"/>
        </w:numPr>
        <w:spacing w:after="160" w:line="276" w:lineRule="auto"/>
        <w:contextualSpacing/>
        <w:jc w:val="both"/>
        <w:rPr>
          <w:rFonts w:eastAsia="Calibri"/>
          <w:sz w:val="22"/>
          <w:szCs w:val="22"/>
        </w:rPr>
      </w:pPr>
      <w:r w:rsidRPr="00B7741D">
        <w:rPr>
          <w:rFonts w:eastAsia="Calibri"/>
          <w:sz w:val="22"/>
          <w:szCs w:val="22"/>
        </w:rPr>
        <w:t>The UK</w:t>
      </w:r>
      <w:r w:rsidR="003002A8" w:rsidRPr="00B7741D">
        <w:rPr>
          <w:rFonts w:eastAsia="Calibri"/>
          <w:sz w:val="22"/>
          <w:szCs w:val="22"/>
        </w:rPr>
        <w:t>:</w:t>
      </w:r>
    </w:p>
    <w:p w14:paraId="4975E94E" w14:textId="762F78A0" w:rsidR="0022136E" w:rsidRPr="00B7741D" w:rsidRDefault="0022136E" w:rsidP="00430CCC">
      <w:pPr>
        <w:numPr>
          <w:ilvl w:val="1"/>
          <w:numId w:val="2"/>
        </w:numPr>
        <w:spacing w:after="160" w:line="276" w:lineRule="auto"/>
        <w:contextualSpacing/>
        <w:jc w:val="both"/>
        <w:rPr>
          <w:rFonts w:eastAsia="Calibri"/>
          <w:sz w:val="22"/>
          <w:szCs w:val="22"/>
        </w:rPr>
      </w:pPr>
      <w:r w:rsidRPr="00B7741D">
        <w:rPr>
          <w:rFonts w:eastAsia="Calibri"/>
          <w:sz w:val="22"/>
          <w:szCs w:val="22"/>
        </w:rPr>
        <w:t>made available £</w:t>
      </w:r>
      <w:r w:rsidR="00BE4793" w:rsidRPr="00B7741D">
        <w:rPr>
          <w:rFonts w:eastAsia="Calibri"/>
          <w:sz w:val="22"/>
          <w:szCs w:val="22"/>
        </w:rPr>
        <w:t>25,000</w:t>
      </w:r>
      <w:r w:rsidRPr="00B7741D">
        <w:rPr>
          <w:rFonts w:eastAsia="Calibri"/>
          <w:sz w:val="22"/>
          <w:szCs w:val="22"/>
        </w:rPr>
        <w:t xml:space="preserve"> in voluntary contributions to the AEWA Secretariat f</w:t>
      </w:r>
      <w:r w:rsidR="00BE4793" w:rsidRPr="00B7741D">
        <w:rPr>
          <w:rFonts w:eastAsia="Calibri"/>
          <w:sz w:val="22"/>
          <w:szCs w:val="22"/>
        </w:rPr>
        <w:t>or the Species Officer role.</w:t>
      </w:r>
    </w:p>
    <w:p w14:paraId="2278D1CF" w14:textId="24AF5A7F" w:rsidR="0022136E" w:rsidRPr="00B7741D" w:rsidRDefault="0022136E" w:rsidP="00430CCC">
      <w:pPr>
        <w:numPr>
          <w:ilvl w:val="1"/>
          <w:numId w:val="2"/>
        </w:numPr>
        <w:spacing w:after="160" w:line="276" w:lineRule="auto"/>
        <w:contextualSpacing/>
        <w:jc w:val="both"/>
        <w:rPr>
          <w:rFonts w:eastAsia="Calibri"/>
          <w:sz w:val="22"/>
          <w:szCs w:val="22"/>
        </w:rPr>
      </w:pPr>
      <w:r w:rsidRPr="00B7741D">
        <w:rPr>
          <w:rFonts w:eastAsia="Calibri"/>
          <w:sz w:val="22"/>
          <w:szCs w:val="22"/>
        </w:rPr>
        <w:t>attended AEWA Technical Committee in Bonn, Germany in</w:t>
      </w:r>
      <w:r w:rsidR="00FA1AB6" w:rsidRPr="00B7741D">
        <w:rPr>
          <w:rFonts w:eastAsia="Calibri"/>
          <w:sz w:val="22"/>
          <w:szCs w:val="22"/>
        </w:rPr>
        <w:t xml:space="preserve"> Match 2023</w:t>
      </w:r>
    </w:p>
    <w:p w14:paraId="3E081007" w14:textId="6D517CEF" w:rsidR="00390612" w:rsidRPr="00B7741D" w:rsidRDefault="00390612" w:rsidP="00430CCC">
      <w:pPr>
        <w:spacing w:after="160" w:line="276" w:lineRule="auto"/>
        <w:jc w:val="both"/>
        <w:rPr>
          <w:rFonts w:eastAsia="Calibri"/>
          <w:sz w:val="22"/>
          <w:szCs w:val="22"/>
        </w:rPr>
      </w:pPr>
    </w:p>
    <w:p w14:paraId="30AF1DB4" w14:textId="77777777" w:rsidR="003002A8" w:rsidRPr="00B7741D" w:rsidRDefault="003002A8" w:rsidP="00430CCC">
      <w:pPr>
        <w:spacing w:line="276" w:lineRule="auto"/>
        <w:ind w:left="360" w:firstLine="360"/>
        <w:jc w:val="both"/>
        <w:rPr>
          <w:sz w:val="22"/>
          <w:szCs w:val="22"/>
          <w:u w:val="single"/>
        </w:rPr>
      </w:pPr>
      <w:r w:rsidRPr="00B7741D">
        <w:rPr>
          <w:sz w:val="22"/>
          <w:szCs w:val="22"/>
          <w:u w:val="single"/>
        </w:rPr>
        <w:t>Overview of special issues that might be of interest to the StC</w:t>
      </w:r>
    </w:p>
    <w:p w14:paraId="6A32C233" w14:textId="33F0E234" w:rsidR="003002A8" w:rsidRPr="00B7741D" w:rsidRDefault="003002A8" w:rsidP="00430CCC">
      <w:pPr>
        <w:spacing w:line="276" w:lineRule="auto"/>
        <w:jc w:val="both"/>
        <w:rPr>
          <w:rFonts w:eastAsia="Calibri"/>
          <w:sz w:val="22"/>
          <w:szCs w:val="22"/>
        </w:rPr>
      </w:pPr>
    </w:p>
    <w:p w14:paraId="013C88C7" w14:textId="3E0DF039" w:rsidR="003002A8" w:rsidRPr="00B7741D" w:rsidRDefault="003002A8" w:rsidP="00430CCC">
      <w:pPr>
        <w:spacing w:line="276" w:lineRule="auto"/>
        <w:ind w:left="720"/>
        <w:jc w:val="both"/>
        <w:rPr>
          <w:sz w:val="22"/>
          <w:szCs w:val="22"/>
          <w:u w:val="single"/>
        </w:rPr>
      </w:pPr>
      <w:r w:rsidRPr="00B7741D">
        <w:rPr>
          <w:sz w:val="22"/>
          <w:szCs w:val="22"/>
          <w:u w:val="single"/>
        </w:rPr>
        <w:t xml:space="preserve">Wetland site </w:t>
      </w:r>
      <w:r w:rsidR="00E879C7" w:rsidRPr="00B7741D">
        <w:rPr>
          <w:sz w:val="22"/>
          <w:szCs w:val="22"/>
          <w:u w:val="single"/>
        </w:rPr>
        <w:t>inventory:</w:t>
      </w:r>
      <w:r w:rsidR="00072B30" w:rsidRPr="00B7741D">
        <w:rPr>
          <w:sz w:val="22"/>
          <w:szCs w:val="22"/>
          <w:u w:val="single"/>
        </w:rPr>
        <w:t xml:space="preserve"> </w:t>
      </w:r>
      <w:r w:rsidRPr="00B7741D">
        <w:rPr>
          <w:sz w:val="22"/>
          <w:szCs w:val="22"/>
        </w:rPr>
        <w:t>The UK is committed to establishing a wetland inventory, in support of the Ramsar Convention on Wetlands, mapping our wetlands</w:t>
      </w:r>
      <w:r w:rsidR="00F73BC1" w:rsidRPr="00B7741D">
        <w:rPr>
          <w:sz w:val="22"/>
          <w:szCs w:val="22"/>
        </w:rPr>
        <w:t>, including those outside protected areas,</w:t>
      </w:r>
      <w:r w:rsidRPr="00B7741D">
        <w:rPr>
          <w:sz w:val="22"/>
          <w:szCs w:val="22"/>
        </w:rPr>
        <w:t xml:space="preserve"> for the first time and underpinning future actions to protect these vital habitats.</w:t>
      </w:r>
    </w:p>
    <w:p w14:paraId="3B22AEEC" w14:textId="5B3B92A7" w:rsidR="003002A8" w:rsidRPr="00B7741D" w:rsidRDefault="003002A8" w:rsidP="00430CCC">
      <w:pPr>
        <w:spacing w:line="276" w:lineRule="auto"/>
        <w:jc w:val="both"/>
        <w:rPr>
          <w:rFonts w:eastAsia="Calibri"/>
          <w:sz w:val="22"/>
          <w:szCs w:val="22"/>
        </w:rPr>
      </w:pPr>
    </w:p>
    <w:p w14:paraId="69DF691F" w14:textId="528F54BE" w:rsidR="003002A8" w:rsidRPr="00B7741D" w:rsidRDefault="003002A8" w:rsidP="00430CCC">
      <w:pPr>
        <w:spacing w:line="276" w:lineRule="auto"/>
        <w:ind w:left="720"/>
        <w:jc w:val="both"/>
        <w:rPr>
          <w:sz w:val="22"/>
          <w:szCs w:val="22"/>
        </w:rPr>
      </w:pPr>
      <w:r w:rsidRPr="00B7741D">
        <w:rPr>
          <w:sz w:val="22"/>
          <w:szCs w:val="22"/>
          <w:u w:val="single"/>
        </w:rPr>
        <w:t xml:space="preserve">Wetland Bird Survey (Webs’): </w:t>
      </w:r>
      <w:r w:rsidRPr="00B7741D">
        <w:rPr>
          <w:color w:val="000000" w:themeColor="text1"/>
          <w:sz w:val="22"/>
          <w:szCs w:val="22"/>
        </w:rPr>
        <w:t>UK-wide monitoring of waders and wildfowl in the non-breeding season continues, as the partnership (between statutory bodies and NGOs) was renegotiated in 2022 for the next five years. The scheme produces annually updated population trends for over fifty species of waterbirds and feeds into International Waterbird Census (IWC) population estimates.</w:t>
      </w:r>
    </w:p>
    <w:p w14:paraId="3AD0CB97" w14:textId="77777777" w:rsidR="003002A8" w:rsidRPr="00B7741D" w:rsidRDefault="003002A8" w:rsidP="00430CCC">
      <w:pPr>
        <w:spacing w:line="276" w:lineRule="auto"/>
        <w:jc w:val="both"/>
        <w:rPr>
          <w:sz w:val="22"/>
          <w:szCs w:val="22"/>
        </w:rPr>
      </w:pPr>
      <w:r w:rsidRPr="00B7741D">
        <w:rPr>
          <w:sz w:val="22"/>
          <w:szCs w:val="22"/>
        </w:rPr>
        <w:t> </w:t>
      </w:r>
    </w:p>
    <w:p w14:paraId="3FFBDAF7" w14:textId="055BF808" w:rsidR="003002A8" w:rsidRPr="00B7741D" w:rsidRDefault="003002A8" w:rsidP="00430CCC">
      <w:pPr>
        <w:spacing w:line="276" w:lineRule="auto"/>
        <w:ind w:left="720"/>
        <w:jc w:val="both"/>
        <w:rPr>
          <w:sz w:val="22"/>
          <w:szCs w:val="22"/>
        </w:rPr>
      </w:pPr>
      <w:r w:rsidRPr="00B7741D">
        <w:rPr>
          <w:sz w:val="22"/>
          <w:szCs w:val="22"/>
          <w:u w:val="single"/>
        </w:rPr>
        <w:t xml:space="preserve">Goose and Swan Monitoring Programme: </w:t>
      </w:r>
      <w:r w:rsidRPr="00B7741D">
        <w:rPr>
          <w:sz w:val="22"/>
          <w:szCs w:val="22"/>
        </w:rPr>
        <w:t xml:space="preserve">BTO has joined with JNCC and </w:t>
      </w:r>
      <w:proofErr w:type="spellStart"/>
      <w:r w:rsidRPr="00B7741D">
        <w:rPr>
          <w:sz w:val="22"/>
          <w:szCs w:val="22"/>
        </w:rPr>
        <w:t>NatureScot</w:t>
      </w:r>
      <w:proofErr w:type="spellEnd"/>
      <w:r w:rsidRPr="00B7741D">
        <w:rPr>
          <w:sz w:val="22"/>
          <w:szCs w:val="22"/>
        </w:rPr>
        <w:t xml:space="preserve"> in the new GSMP partnership to deliver monitoring of those goose and swan species for which </w:t>
      </w:r>
      <w:proofErr w:type="spellStart"/>
      <w:r w:rsidRPr="00B7741D">
        <w:rPr>
          <w:sz w:val="22"/>
          <w:szCs w:val="22"/>
        </w:rPr>
        <w:t>WeBS</w:t>
      </w:r>
      <w:proofErr w:type="spellEnd"/>
      <w:r w:rsidRPr="00B7741D">
        <w:rPr>
          <w:sz w:val="22"/>
          <w:szCs w:val="22"/>
        </w:rPr>
        <w:t xml:space="preserve"> has not been the ideal means of monitoring. With all wildfowl monitoring now “under the same roof”, there will be changes to GSMP reporting, which will be closely integrated with </w:t>
      </w:r>
      <w:proofErr w:type="spellStart"/>
      <w:r w:rsidRPr="00B7741D">
        <w:rPr>
          <w:sz w:val="22"/>
          <w:szCs w:val="22"/>
        </w:rPr>
        <w:t>WeBS</w:t>
      </w:r>
      <w:proofErr w:type="spellEnd"/>
      <w:r w:rsidRPr="00B7741D">
        <w:rPr>
          <w:sz w:val="22"/>
          <w:szCs w:val="22"/>
        </w:rPr>
        <w:t xml:space="preserve"> reporting in the future. A range of improvements will be made to the scheme over the next few years, including scoping of solutions to monitoring of Icelandic greylag geese </w:t>
      </w:r>
      <w:proofErr w:type="gramStart"/>
      <w:r w:rsidRPr="00B7741D">
        <w:rPr>
          <w:sz w:val="22"/>
          <w:szCs w:val="22"/>
        </w:rPr>
        <w:t>in light of</w:t>
      </w:r>
      <w:proofErr w:type="gramEnd"/>
      <w:r w:rsidRPr="00B7741D">
        <w:rPr>
          <w:sz w:val="22"/>
          <w:szCs w:val="22"/>
        </w:rPr>
        <w:t xml:space="preserve"> the high degree of overlap with British greylags on their wintering grounds. </w:t>
      </w:r>
    </w:p>
    <w:p w14:paraId="3C0C1963" w14:textId="77777777" w:rsidR="003002A8" w:rsidRPr="00B7741D" w:rsidRDefault="003002A8" w:rsidP="00430CCC">
      <w:pPr>
        <w:spacing w:line="276" w:lineRule="auto"/>
        <w:jc w:val="both"/>
        <w:rPr>
          <w:sz w:val="22"/>
          <w:szCs w:val="22"/>
        </w:rPr>
      </w:pPr>
      <w:r w:rsidRPr="00B7741D">
        <w:rPr>
          <w:sz w:val="22"/>
          <w:szCs w:val="22"/>
        </w:rPr>
        <w:t> </w:t>
      </w:r>
    </w:p>
    <w:p w14:paraId="340BED49" w14:textId="7F2BCC8A" w:rsidR="003002A8" w:rsidRPr="00B7741D" w:rsidRDefault="003002A8" w:rsidP="00430CCC">
      <w:pPr>
        <w:spacing w:line="276" w:lineRule="auto"/>
        <w:ind w:left="720"/>
        <w:jc w:val="both"/>
        <w:rPr>
          <w:sz w:val="22"/>
          <w:szCs w:val="22"/>
        </w:rPr>
      </w:pPr>
      <w:r w:rsidRPr="00B7741D">
        <w:rPr>
          <w:sz w:val="22"/>
          <w:szCs w:val="22"/>
          <w:u w:val="single"/>
        </w:rPr>
        <w:t>Seabirds Count, the 4</w:t>
      </w:r>
      <w:r w:rsidRPr="00B7741D">
        <w:rPr>
          <w:sz w:val="22"/>
          <w:szCs w:val="22"/>
          <w:u w:val="single"/>
          <w:vertAlign w:val="superscript"/>
        </w:rPr>
        <w:t>th</w:t>
      </w:r>
      <w:r w:rsidRPr="00B7741D">
        <w:rPr>
          <w:sz w:val="22"/>
          <w:szCs w:val="22"/>
          <w:u w:val="single"/>
        </w:rPr>
        <w:t xml:space="preserve"> breeding seabird census for Britain and Ireland</w:t>
      </w:r>
      <w:r w:rsidR="00072B30" w:rsidRPr="00B7741D">
        <w:rPr>
          <w:sz w:val="22"/>
          <w:szCs w:val="22"/>
          <w:u w:val="single"/>
        </w:rPr>
        <w:t xml:space="preserve">: </w:t>
      </w:r>
      <w:r w:rsidRPr="00B7741D">
        <w:rPr>
          <w:sz w:val="22"/>
          <w:szCs w:val="22"/>
        </w:rPr>
        <w:t xml:space="preserve">Now in its final phase, involving analysis and write-up of results of surveys conducted between 2015 and 2021, for the 25 regularly breeding seabird species in the UK. This will be the most comprehensive census to date, including population estimates of urban-nesting Herring and Lesser Black-backed Gulls based on new survey methods and modelling. The aim is to have the results published in the latter half of 2023 in the form of a book, with online complimentary resources being launched at the same time. </w:t>
      </w:r>
    </w:p>
    <w:p w14:paraId="489AE741" w14:textId="77777777" w:rsidR="003002A8" w:rsidRPr="00B7741D" w:rsidRDefault="003002A8" w:rsidP="00430CCC">
      <w:pPr>
        <w:spacing w:line="276" w:lineRule="auto"/>
        <w:jc w:val="both"/>
        <w:rPr>
          <w:sz w:val="22"/>
          <w:szCs w:val="22"/>
        </w:rPr>
      </w:pPr>
      <w:r w:rsidRPr="00B7741D">
        <w:rPr>
          <w:sz w:val="22"/>
          <w:szCs w:val="22"/>
        </w:rPr>
        <w:t> </w:t>
      </w:r>
      <w:bookmarkStart w:id="0" w:name="_Hlk137718957"/>
    </w:p>
    <w:p w14:paraId="2327D705" w14:textId="0C0A7A28" w:rsidR="003002A8" w:rsidRPr="00B7741D" w:rsidRDefault="003002A8" w:rsidP="00430CCC">
      <w:pPr>
        <w:spacing w:line="276" w:lineRule="auto"/>
        <w:ind w:left="720"/>
        <w:jc w:val="both"/>
        <w:rPr>
          <w:strike/>
          <w:color w:val="FF0000"/>
          <w:sz w:val="22"/>
          <w:szCs w:val="22"/>
        </w:rPr>
      </w:pPr>
      <w:r w:rsidRPr="00B7741D">
        <w:rPr>
          <w:sz w:val="22"/>
          <w:szCs w:val="22"/>
          <w:u w:val="single"/>
        </w:rPr>
        <w:t xml:space="preserve">Seabird bycatch: </w:t>
      </w:r>
      <w:r w:rsidR="00072B30" w:rsidRPr="00B7741D">
        <w:rPr>
          <w:strike/>
          <w:color w:val="FF0000"/>
          <w:sz w:val="22"/>
          <w:szCs w:val="22"/>
        </w:rPr>
        <w:t xml:space="preserve"> </w:t>
      </w:r>
      <w:r w:rsidRPr="00B7741D">
        <w:rPr>
          <w:sz w:val="22"/>
          <w:szCs w:val="22"/>
        </w:rPr>
        <w:t xml:space="preserve">As part of a suite of analyses on seabird bycatch in UK waters, covering a range of AEWA listed species, Defra &amp; JNCC have published reports on </w:t>
      </w:r>
      <w:r w:rsidR="00FA754A" w:rsidRPr="00B7741D">
        <w:rPr>
          <w:sz w:val="22"/>
          <w:szCs w:val="22"/>
        </w:rPr>
        <w:t>online available here</w:t>
      </w:r>
      <w:r w:rsidR="009949CD" w:rsidRPr="00B7741D">
        <w:rPr>
          <w:sz w:val="22"/>
          <w:szCs w:val="22"/>
        </w:rPr>
        <w:t xml:space="preserve"> </w:t>
      </w:r>
      <w:hyperlink r:id="rId13" w:history="1">
        <w:r w:rsidR="009949CD" w:rsidRPr="00B7741D">
          <w:rPr>
            <w:color w:val="0000FF"/>
            <w:sz w:val="22"/>
            <w:szCs w:val="22"/>
            <w:u w:val="single"/>
          </w:rPr>
          <w:t>Science Search (defra.gov.uk)</w:t>
        </w:r>
      </w:hyperlink>
      <w:r w:rsidR="00FA754A" w:rsidRPr="00B7741D">
        <w:rPr>
          <w:sz w:val="22"/>
          <w:szCs w:val="22"/>
        </w:rPr>
        <w:t xml:space="preserve"> </w:t>
      </w:r>
      <w:r w:rsidR="009949CD" w:rsidRPr="00B7741D">
        <w:rPr>
          <w:rStyle w:val="FootnoteReference"/>
          <w:sz w:val="22"/>
          <w:szCs w:val="22"/>
        </w:rPr>
        <w:footnoteReference w:id="6"/>
      </w:r>
    </w:p>
    <w:bookmarkEnd w:id="0"/>
    <w:p w14:paraId="4A708FDE" w14:textId="77777777" w:rsidR="003002A8" w:rsidRPr="00B7741D" w:rsidRDefault="003002A8" w:rsidP="00430CCC">
      <w:pPr>
        <w:spacing w:line="276" w:lineRule="auto"/>
        <w:jc w:val="both"/>
        <w:rPr>
          <w:sz w:val="22"/>
          <w:szCs w:val="22"/>
        </w:rPr>
      </w:pPr>
      <w:r w:rsidRPr="00B7741D">
        <w:rPr>
          <w:sz w:val="22"/>
          <w:szCs w:val="22"/>
        </w:rPr>
        <w:lastRenderedPageBreak/>
        <w:t> </w:t>
      </w:r>
    </w:p>
    <w:p w14:paraId="0DFD5478" w14:textId="5A7743A4" w:rsidR="003002A8" w:rsidRPr="00B7741D" w:rsidRDefault="003002A8" w:rsidP="00430CCC">
      <w:pPr>
        <w:spacing w:line="276" w:lineRule="auto"/>
        <w:ind w:left="720"/>
        <w:jc w:val="both"/>
        <w:rPr>
          <w:sz w:val="22"/>
          <w:szCs w:val="22"/>
        </w:rPr>
      </w:pPr>
      <w:r w:rsidRPr="00B7741D">
        <w:rPr>
          <w:sz w:val="22"/>
          <w:szCs w:val="22"/>
        </w:rPr>
        <w:t xml:space="preserve">Ongoing work is identifying areas and fisheries around the UK that might be suitable for regional pilot schemes to undertake seabird bycatch mitigation trials (Defra), and a more </w:t>
      </w:r>
      <w:r w:rsidR="00430CCC" w:rsidRPr="00B7741D">
        <w:rPr>
          <w:sz w:val="22"/>
          <w:szCs w:val="22"/>
        </w:rPr>
        <w:br/>
      </w:r>
      <w:r w:rsidRPr="00B7741D">
        <w:rPr>
          <w:sz w:val="22"/>
          <w:szCs w:val="22"/>
        </w:rPr>
        <w:t>in-depth study of bycatch of Northern Fulmar in Scottish waters (Scottish Government).</w:t>
      </w:r>
    </w:p>
    <w:p w14:paraId="4A9E2F53" w14:textId="77777777" w:rsidR="003002A8" w:rsidRPr="00B7741D" w:rsidRDefault="003002A8" w:rsidP="00430CCC">
      <w:pPr>
        <w:spacing w:line="276" w:lineRule="auto"/>
        <w:jc w:val="both"/>
        <w:rPr>
          <w:sz w:val="22"/>
          <w:szCs w:val="22"/>
        </w:rPr>
      </w:pPr>
    </w:p>
    <w:p w14:paraId="318A51AE" w14:textId="2F1D7059" w:rsidR="003002A8" w:rsidRPr="00B7741D" w:rsidRDefault="003002A8" w:rsidP="00430CCC">
      <w:pPr>
        <w:spacing w:line="276" w:lineRule="auto"/>
        <w:ind w:left="720"/>
        <w:jc w:val="both"/>
        <w:rPr>
          <w:color w:val="000000" w:themeColor="text1"/>
          <w:sz w:val="22"/>
          <w:szCs w:val="22"/>
        </w:rPr>
      </w:pPr>
      <w:r w:rsidRPr="00B7741D">
        <w:rPr>
          <w:color w:val="000000" w:themeColor="text1"/>
          <w:sz w:val="22"/>
          <w:szCs w:val="22"/>
        </w:rPr>
        <w:t xml:space="preserve">The UK is engaged with regional initiatives (within the NE Atlantic, through </w:t>
      </w:r>
      <w:r w:rsidR="00E879C7" w:rsidRPr="00B7741D">
        <w:rPr>
          <w:color w:val="000000" w:themeColor="text1"/>
          <w:sz w:val="22"/>
          <w:szCs w:val="22"/>
        </w:rPr>
        <w:t>the OSPAR</w:t>
      </w:r>
      <w:r w:rsidRPr="00B7741D">
        <w:rPr>
          <w:color w:val="000000" w:themeColor="text1"/>
          <w:sz w:val="22"/>
          <w:szCs w:val="22"/>
        </w:rPr>
        <w:t xml:space="preserve"> Convention) to minimise - and where possible eliminate - seabird bycatch.</w:t>
      </w:r>
    </w:p>
    <w:p w14:paraId="226C417A" w14:textId="77777777" w:rsidR="003002A8" w:rsidRPr="00B7741D" w:rsidRDefault="003002A8" w:rsidP="00430CCC">
      <w:pPr>
        <w:spacing w:line="276" w:lineRule="auto"/>
        <w:jc w:val="both"/>
        <w:rPr>
          <w:sz w:val="22"/>
          <w:szCs w:val="22"/>
        </w:rPr>
      </w:pPr>
      <w:r w:rsidRPr="00B7741D">
        <w:rPr>
          <w:sz w:val="22"/>
          <w:szCs w:val="22"/>
        </w:rPr>
        <w:t> </w:t>
      </w:r>
    </w:p>
    <w:p w14:paraId="43956359" w14:textId="22B81231" w:rsidR="003002A8" w:rsidRPr="00B7741D" w:rsidRDefault="003002A8" w:rsidP="00430CCC">
      <w:pPr>
        <w:spacing w:line="276" w:lineRule="auto"/>
        <w:ind w:left="720"/>
        <w:jc w:val="both"/>
        <w:rPr>
          <w:strike/>
          <w:color w:val="FF0000"/>
          <w:sz w:val="22"/>
          <w:szCs w:val="22"/>
        </w:rPr>
      </w:pPr>
      <w:r w:rsidRPr="00B7741D">
        <w:rPr>
          <w:sz w:val="22"/>
          <w:szCs w:val="22"/>
          <w:u w:val="single"/>
        </w:rPr>
        <w:t>Marine bird monitoring:</w:t>
      </w:r>
      <w:r w:rsidR="00983CC3" w:rsidRPr="00B7741D">
        <w:rPr>
          <w:sz w:val="22"/>
          <w:szCs w:val="22"/>
        </w:rPr>
        <w:t xml:space="preserve"> </w:t>
      </w:r>
      <w:r w:rsidRPr="00B7741D">
        <w:rPr>
          <w:sz w:val="22"/>
          <w:szCs w:val="22"/>
        </w:rPr>
        <w:t xml:space="preserve"> </w:t>
      </w:r>
      <w:r w:rsidR="00983CC3" w:rsidRPr="00B7741D">
        <w:rPr>
          <w:sz w:val="22"/>
          <w:szCs w:val="22"/>
        </w:rPr>
        <w:t>M</w:t>
      </w:r>
      <w:r w:rsidRPr="00B7741D">
        <w:rPr>
          <w:sz w:val="22"/>
          <w:szCs w:val="22"/>
        </w:rPr>
        <w:t>arine natural capital evidence programme (</w:t>
      </w:r>
      <w:proofErr w:type="spellStart"/>
      <w:r w:rsidRPr="00B7741D">
        <w:rPr>
          <w:sz w:val="22"/>
          <w:szCs w:val="22"/>
        </w:rPr>
        <w:t>mNCEA</w:t>
      </w:r>
      <w:proofErr w:type="spellEnd"/>
      <w:r w:rsidRPr="00B7741D">
        <w:rPr>
          <w:sz w:val="22"/>
          <w:szCs w:val="22"/>
        </w:rPr>
        <w:t>)</w:t>
      </w:r>
      <w:r w:rsidR="00983CC3" w:rsidRPr="00B7741D">
        <w:rPr>
          <w:sz w:val="22"/>
          <w:szCs w:val="22"/>
        </w:rPr>
        <w:t xml:space="preserve"> initiated in 2021</w:t>
      </w:r>
      <w:r w:rsidRPr="00B7741D">
        <w:rPr>
          <w:sz w:val="22"/>
          <w:szCs w:val="22"/>
        </w:rPr>
        <w:t xml:space="preserve">. As part of this, foundational data collection on assets includes new surveys in UK waters of seabirds at sea (via a citizen-science based approach called VSAS), Balearic Shearwater, and non-breeding marine birds (divers, </w:t>
      </w:r>
      <w:proofErr w:type="gramStart"/>
      <w:r w:rsidRPr="00B7741D">
        <w:rPr>
          <w:sz w:val="22"/>
          <w:szCs w:val="22"/>
        </w:rPr>
        <w:t>grebes</w:t>
      </w:r>
      <w:proofErr w:type="gramEnd"/>
      <w:r w:rsidRPr="00B7741D">
        <w:rPr>
          <w:sz w:val="22"/>
          <w:szCs w:val="22"/>
        </w:rPr>
        <w:t xml:space="preserve"> and ducks), as well as a review of breeding seabird monitoring in UK waters. The programme is ongoing and will report in 2025.</w:t>
      </w:r>
    </w:p>
    <w:p w14:paraId="55111D48" w14:textId="77777777" w:rsidR="003002A8" w:rsidRPr="00B7741D" w:rsidRDefault="003002A8" w:rsidP="00430CCC">
      <w:pPr>
        <w:spacing w:line="276" w:lineRule="auto"/>
        <w:jc w:val="both"/>
        <w:rPr>
          <w:sz w:val="22"/>
          <w:szCs w:val="22"/>
        </w:rPr>
      </w:pPr>
      <w:r w:rsidRPr="00B7741D">
        <w:rPr>
          <w:sz w:val="22"/>
          <w:szCs w:val="22"/>
        </w:rPr>
        <w:t> </w:t>
      </w:r>
    </w:p>
    <w:p w14:paraId="6B87BEDC" w14:textId="19037744" w:rsidR="0003607F" w:rsidRPr="00B7741D" w:rsidRDefault="00F73BC1" w:rsidP="00430CCC">
      <w:pPr>
        <w:spacing w:line="276" w:lineRule="auto"/>
        <w:ind w:left="720"/>
        <w:jc w:val="both"/>
        <w:rPr>
          <w:sz w:val="22"/>
          <w:szCs w:val="22"/>
        </w:rPr>
      </w:pPr>
      <w:bookmarkStart w:id="1" w:name="_Hlk137715871"/>
      <w:r w:rsidRPr="00B7741D">
        <w:rPr>
          <w:sz w:val="22"/>
          <w:szCs w:val="22"/>
          <w:u w:val="single"/>
        </w:rPr>
        <w:t xml:space="preserve">Climate Change: </w:t>
      </w:r>
      <w:r w:rsidR="003002A8" w:rsidRPr="00B7741D">
        <w:rPr>
          <w:sz w:val="22"/>
          <w:szCs w:val="22"/>
        </w:rPr>
        <w:t xml:space="preserve">The UK government has provided funds to commission research to critically review the evidence of the impact of climate change on migratory species, how changes in migration may affect ecosystem functioning and </w:t>
      </w:r>
      <w:r w:rsidR="00430CCC" w:rsidRPr="00B7741D">
        <w:rPr>
          <w:sz w:val="22"/>
          <w:szCs w:val="22"/>
        </w:rPr>
        <w:t>services and</w:t>
      </w:r>
      <w:r w:rsidR="003002A8" w:rsidRPr="00B7741D">
        <w:rPr>
          <w:sz w:val="22"/>
          <w:szCs w:val="22"/>
        </w:rPr>
        <w:t xml:space="preserve"> consider future scenarios and how the conservation of migratory species may provide positive benefits. Outputs expected in Summer 2023</w:t>
      </w:r>
      <w:r w:rsidRPr="00B7741D">
        <w:rPr>
          <w:sz w:val="22"/>
          <w:szCs w:val="22"/>
        </w:rPr>
        <w:t xml:space="preserve"> and will be considered at CMS COP in October. </w:t>
      </w:r>
    </w:p>
    <w:bookmarkEnd w:id="1"/>
    <w:p w14:paraId="34C7FF70" w14:textId="77777777" w:rsidR="0003607F" w:rsidRPr="00B7741D" w:rsidRDefault="0003607F" w:rsidP="00430CCC">
      <w:pPr>
        <w:spacing w:line="276" w:lineRule="auto"/>
        <w:ind w:left="720"/>
        <w:jc w:val="both"/>
        <w:rPr>
          <w:sz w:val="22"/>
          <w:szCs w:val="22"/>
        </w:rPr>
      </w:pPr>
    </w:p>
    <w:p w14:paraId="273C3D96" w14:textId="75B64248" w:rsidR="003002A8" w:rsidRPr="00B7741D" w:rsidRDefault="00F73BC1" w:rsidP="00430CCC">
      <w:pPr>
        <w:spacing w:line="276" w:lineRule="auto"/>
        <w:ind w:left="720"/>
        <w:jc w:val="both"/>
        <w:rPr>
          <w:sz w:val="22"/>
          <w:szCs w:val="22"/>
        </w:rPr>
      </w:pPr>
      <w:r w:rsidRPr="00B7741D">
        <w:rPr>
          <w:sz w:val="22"/>
          <w:szCs w:val="22"/>
          <w:u w:val="single"/>
        </w:rPr>
        <w:t xml:space="preserve">OSPAR: </w:t>
      </w:r>
      <w:r w:rsidR="003002A8" w:rsidRPr="00B7741D">
        <w:rPr>
          <w:sz w:val="22"/>
          <w:szCs w:val="22"/>
        </w:rPr>
        <w:t xml:space="preserve">The UK joined other Contracting Parties to the OSPAR Commission in contributing to the Quality Status Report 2023, due for publication in Summer 2023. Specifically, as regards AEWA-listed species, it presents indicator assessments involving estimates of abundance </w:t>
      </w:r>
      <w:hyperlink r:id="rId14" w:history="1">
        <w:r w:rsidR="003002A8" w:rsidRPr="00B7741D">
          <w:rPr>
            <w:rStyle w:val="Hyperlink"/>
            <w:color w:val="1F497D" w:themeColor="text2"/>
            <w:sz w:val="22"/>
            <w:szCs w:val="22"/>
          </w:rPr>
          <w:t>(here)</w:t>
        </w:r>
      </w:hyperlink>
      <w:r w:rsidR="00FA754A" w:rsidRPr="00B7741D">
        <w:rPr>
          <w:rStyle w:val="FootnoteReference"/>
          <w:color w:val="1F497D" w:themeColor="text2"/>
          <w:sz w:val="22"/>
          <w:szCs w:val="22"/>
          <w:u w:val="single"/>
        </w:rPr>
        <w:footnoteReference w:id="7"/>
      </w:r>
      <w:r w:rsidR="003002A8" w:rsidRPr="00B7741D">
        <w:rPr>
          <w:color w:val="1F497D" w:themeColor="text2"/>
          <w:sz w:val="22"/>
          <w:szCs w:val="22"/>
        </w:rPr>
        <w:t xml:space="preserve"> </w:t>
      </w:r>
      <w:r w:rsidR="003002A8" w:rsidRPr="00B7741D">
        <w:rPr>
          <w:sz w:val="22"/>
          <w:szCs w:val="22"/>
        </w:rPr>
        <w:t xml:space="preserve">and productivity </w:t>
      </w:r>
      <w:hyperlink r:id="rId15" w:history="1">
        <w:r w:rsidR="003002A8" w:rsidRPr="00B7741D">
          <w:rPr>
            <w:rStyle w:val="Hyperlink"/>
            <w:color w:val="1F497D" w:themeColor="text2"/>
            <w:sz w:val="22"/>
            <w:szCs w:val="22"/>
          </w:rPr>
          <w:t>(here)</w:t>
        </w:r>
      </w:hyperlink>
      <w:r w:rsidR="00FA754A" w:rsidRPr="00B7741D">
        <w:rPr>
          <w:rStyle w:val="FootnoteReference"/>
          <w:color w:val="1F497D" w:themeColor="text2"/>
          <w:sz w:val="22"/>
          <w:szCs w:val="22"/>
          <w:u w:val="single"/>
        </w:rPr>
        <w:footnoteReference w:id="8"/>
      </w:r>
      <w:r w:rsidR="003002A8" w:rsidRPr="00B7741D">
        <w:rPr>
          <w:color w:val="1F497D" w:themeColor="text2"/>
          <w:sz w:val="22"/>
          <w:szCs w:val="22"/>
        </w:rPr>
        <w:t xml:space="preserve"> </w:t>
      </w:r>
      <w:r w:rsidR="003002A8" w:rsidRPr="00B7741D">
        <w:rPr>
          <w:sz w:val="22"/>
          <w:szCs w:val="22"/>
        </w:rPr>
        <w:t>of waterbirds and seabirds throughout the OSPAR region and provides an assessment of the likely causes of change. The UK is now helping to develop a Regional Action for Marine Birds (RAP-birds) to address the identified declines.</w:t>
      </w:r>
    </w:p>
    <w:p w14:paraId="17AFDD2E" w14:textId="57900E30" w:rsidR="004A3642" w:rsidRDefault="003002A8" w:rsidP="00430CCC">
      <w:pPr>
        <w:jc w:val="both"/>
        <w:rPr>
          <w:lang w:val="en-US"/>
        </w:rPr>
      </w:pPr>
      <w:r w:rsidRPr="00983CC3">
        <w:t> </w:t>
      </w:r>
    </w:p>
    <w:p w14:paraId="4C7D2579" w14:textId="78136B38" w:rsidR="00430CCC" w:rsidRDefault="00430CCC" w:rsidP="00430CCC">
      <w:pPr>
        <w:jc w:val="both"/>
        <w:rPr>
          <w:lang w:val="en-US"/>
        </w:rPr>
      </w:pPr>
    </w:p>
    <w:p w14:paraId="1C054280" w14:textId="10D4E56B" w:rsidR="00430CCC" w:rsidRDefault="00430CCC" w:rsidP="00430CCC">
      <w:pPr>
        <w:jc w:val="both"/>
        <w:rPr>
          <w:lang w:val="en-US"/>
        </w:rPr>
      </w:pPr>
    </w:p>
    <w:p w14:paraId="52720732" w14:textId="7B8AF462" w:rsidR="00430CCC" w:rsidRDefault="00430CCC" w:rsidP="00430CCC">
      <w:pPr>
        <w:jc w:val="both"/>
        <w:rPr>
          <w:lang w:val="en-US"/>
        </w:rPr>
      </w:pPr>
    </w:p>
    <w:p w14:paraId="1CCE5109" w14:textId="32077C72" w:rsidR="00430CCC" w:rsidRDefault="00430CCC" w:rsidP="00430CCC">
      <w:pPr>
        <w:jc w:val="both"/>
        <w:rPr>
          <w:lang w:val="en-US"/>
        </w:rPr>
      </w:pPr>
    </w:p>
    <w:p w14:paraId="643DE167" w14:textId="34FD0AE7" w:rsidR="00430CCC" w:rsidRDefault="00430CCC" w:rsidP="00430CCC">
      <w:pPr>
        <w:jc w:val="both"/>
        <w:rPr>
          <w:lang w:val="en-US"/>
        </w:rPr>
      </w:pPr>
    </w:p>
    <w:p w14:paraId="6A981BA1" w14:textId="6868D5EA" w:rsidR="00430CCC" w:rsidRDefault="00430CCC" w:rsidP="00430CCC">
      <w:pPr>
        <w:jc w:val="both"/>
        <w:rPr>
          <w:lang w:val="en-US"/>
        </w:rPr>
      </w:pPr>
    </w:p>
    <w:p w14:paraId="18E35777" w14:textId="649F2175" w:rsidR="00430CCC" w:rsidRDefault="00430CCC" w:rsidP="00430CCC">
      <w:pPr>
        <w:jc w:val="both"/>
        <w:rPr>
          <w:lang w:val="en-US"/>
        </w:rPr>
      </w:pPr>
    </w:p>
    <w:p w14:paraId="47D36C4E" w14:textId="14EECE45" w:rsidR="00430CCC" w:rsidRDefault="00430CCC" w:rsidP="00430CCC">
      <w:pPr>
        <w:jc w:val="both"/>
        <w:rPr>
          <w:lang w:val="en-US"/>
        </w:rPr>
      </w:pPr>
    </w:p>
    <w:p w14:paraId="286BF00E" w14:textId="4FE50B66" w:rsidR="00430CCC" w:rsidRDefault="00430CCC" w:rsidP="00430CCC">
      <w:pPr>
        <w:jc w:val="both"/>
        <w:rPr>
          <w:lang w:val="en-US"/>
        </w:rPr>
      </w:pPr>
    </w:p>
    <w:p w14:paraId="20F31861" w14:textId="28FB104A" w:rsidR="00430CCC" w:rsidRDefault="00430CCC" w:rsidP="00430CCC">
      <w:pPr>
        <w:jc w:val="both"/>
        <w:rPr>
          <w:lang w:val="en-US"/>
        </w:rPr>
      </w:pPr>
    </w:p>
    <w:p w14:paraId="42ACB290" w14:textId="764B0352" w:rsidR="00430CCC" w:rsidRDefault="00430CCC" w:rsidP="00430CCC">
      <w:pPr>
        <w:jc w:val="both"/>
        <w:rPr>
          <w:lang w:val="en-US"/>
        </w:rPr>
      </w:pPr>
    </w:p>
    <w:p w14:paraId="36CB45CB" w14:textId="2F4150E4" w:rsidR="00430CCC" w:rsidRDefault="00430CCC" w:rsidP="00430CCC">
      <w:pPr>
        <w:jc w:val="both"/>
        <w:rPr>
          <w:lang w:val="en-US"/>
        </w:rPr>
      </w:pPr>
    </w:p>
    <w:p w14:paraId="77C913FD" w14:textId="7810D6F4" w:rsidR="00430CCC" w:rsidRDefault="00430CCC" w:rsidP="00430CCC">
      <w:pPr>
        <w:jc w:val="both"/>
        <w:rPr>
          <w:lang w:val="en-US"/>
        </w:rPr>
      </w:pPr>
    </w:p>
    <w:p w14:paraId="39134D32" w14:textId="34854910" w:rsidR="00430CCC" w:rsidRDefault="00430CCC" w:rsidP="00430CCC">
      <w:pPr>
        <w:jc w:val="both"/>
        <w:rPr>
          <w:lang w:val="en-US"/>
        </w:rPr>
      </w:pPr>
    </w:p>
    <w:p w14:paraId="7850B2BE" w14:textId="4AE60B40" w:rsidR="00430CCC" w:rsidRDefault="00430CCC" w:rsidP="00430CCC">
      <w:pPr>
        <w:jc w:val="both"/>
        <w:rPr>
          <w:lang w:val="en-US"/>
        </w:rPr>
      </w:pPr>
    </w:p>
    <w:p w14:paraId="764A6333" w14:textId="77777777" w:rsidR="00430CCC" w:rsidRPr="00430CCC" w:rsidRDefault="00430CCC" w:rsidP="00430CCC">
      <w:pPr>
        <w:jc w:val="both"/>
        <w:rPr>
          <w:lang w:val="en-US"/>
        </w:rPr>
      </w:pPr>
    </w:p>
    <w:p w14:paraId="352DAB45" w14:textId="1A10F5BC" w:rsidR="00390612" w:rsidRPr="00B7741D" w:rsidRDefault="00390612" w:rsidP="00430CCC">
      <w:pPr>
        <w:spacing w:after="160" w:line="259" w:lineRule="auto"/>
        <w:jc w:val="both"/>
        <w:rPr>
          <w:rFonts w:eastAsia="Calibri"/>
          <w:b/>
          <w:u w:val="single"/>
        </w:rPr>
      </w:pPr>
      <w:r w:rsidRPr="00B7741D">
        <w:rPr>
          <w:rFonts w:eastAsia="Calibri"/>
          <w:b/>
          <w:u w:val="single"/>
        </w:rPr>
        <w:t>Reports not provided by:</w:t>
      </w:r>
    </w:p>
    <w:p w14:paraId="34104A83" w14:textId="25AA2C16" w:rsidR="00390612" w:rsidRDefault="00390612" w:rsidP="00430CCC">
      <w:pPr>
        <w:numPr>
          <w:ilvl w:val="0"/>
          <w:numId w:val="3"/>
        </w:numPr>
        <w:spacing w:after="160" w:line="259" w:lineRule="auto"/>
        <w:contextualSpacing/>
        <w:jc w:val="both"/>
        <w:rPr>
          <w:rFonts w:eastAsia="Calibri"/>
          <w:sz w:val="22"/>
          <w:szCs w:val="22"/>
        </w:rPr>
      </w:pPr>
      <w:r w:rsidRPr="00390612">
        <w:rPr>
          <w:rFonts w:eastAsia="Calibri"/>
          <w:sz w:val="22"/>
          <w:szCs w:val="22"/>
        </w:rPr>
        <w:t>Albania</w:t>
      </w:r>
    </w:p>
    <w:p w14:paraId="0C6A1027" w14:textId="3E4BBF06" w:rsid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Armenia</w:t>
      </w:r>
    </w:p>
    <w:p w14:paraId="7AEC31B4" w14:textId="5F1F7341" w:rsid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Belarus</w:t>
      </w:r>
    </w:p>
    <w:p w14:paraId="54955AC8" w14:textId="6E0CE279" w:rsid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Bulgaria</w:t>
      </w:r>
    </w:p>
    <w:p w14:paraId="7F59315E" w14:textId="65B59AF5" w:rsid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Cyprus</w:t>
      </w:r>
    </w:p>
    <w:p w14:paraId="4C72DEF9" w14:textId="17CE85AA" w:rsidR="0003607F" w:rsidRP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Czech Republic</w:t>
      </w:r>
    </w:p>
    <w:p w14:paraId="63EBC9E7" w14:textId="68EA831A" w:rsidR="00390612" w:rsidRDefault="00390612" w:rsidP="00430CCC">
      <w:pPr>
        <w:numPr>
          <w:ilvl w:val="0"/>
          <w:numId w:val="3"/>
        </w:numPr>
        <w:spacing w:after="160" w:line="259" w:lineRule="auto"/>
        <w:contextualSpacing/>
        <w:jc w:val="both"/>
        <w:rPr>
          <w:rFonts w:eastAsia="Calibri"/>
          <w:sz w:val="22"/>
          <w:szCs w:val="22"/>
        </w:rPr>
      </w:pPr>
      <w:r w:rsidRPr="00390612">
        <w:rPr>
          <w:rFonts w:eastAsia="Calibri"/>
          <w:sz w:val="22"/>
          <w:szCs w:val="22"/>
        </w:rPr>
        <w:t>Denmark</w:t>
      </w:r>
    </w:p>
    <w:p w14:paraId="07B46D11" w14:textId="33F482E0" w:rsid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Estonia</w:t>
      </w:r>
    </w:p>
    <w:p w14:paraId="464D9ED8" w14:textId="12992954" w:rsidR="0003607F" w:rsidRPr="00390612"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Finland</w:t>
      </w:r>
    </w:p>
    <w:p w14:paraId="67AD7C9B" w14:textId="77777777" w:rsidR="00390612" w:rsidRPr="00390612" w:rsidRDefault="00390612" w:rsidP="00430CCC">
      <w:pPr>
        <w:numPr>
          <w:ilvl w:val="0"/>
          <w:numId w:val="3"/>
        </w:numPr>
        <w:spacing w:after="160" w:line="259" w:lineRule="auto"/>
        <w:contextualSpacing/>
        <w:jc w:val="both"/>
        <w:rPr>
          <w:rFonts w:eastAsia="Calibri"/>
          <w:sz w:val="22"/>
          <w:szCs w:val="22"/>
        </w:rPr>
      </w:pPr>
      <w:r w:rsidRPr="00390612">
        <w:rPr>
          <w:rFonts w:eastAsia="Calibri"/>
          <w:sz w:val="22"/>
          <w:szCs w:val="22"/>
        </w:rPr>
        <w:lastRenderedPageBreak/>
        <w:t>Georgia</w:t>
      </w:r>
    </w:p>
    <w:p w14:paraId="05923069" w14:textId="18D33118" w:rsidR="00390612" w:rsidRDefault="00390612" w:rsidP="00430CCC">
      <w:pPr>
        <w:numPr>
          <w:ilvl w:val="0"/>
          <w:numId w:val="3"/>
        </w:numPr>
        <w:spacing w:after="160" w:line="259" w:lineRule="auto"/>
        <w:contextualSpacing/>
        <w:jc w:val="both"/>
        <w:rPr>
          <w:rFonts w:eastAsia="Calibri"/>
          <w:sz w:val="22"/>
          <w:szCs w:val="22"/>
        </w:rPr>
      </w:pPr>
      <w:r w:rsidRPr="00390612">
        <w:rPr>
          <w:rFonts w:eastAsia="Calibri"/>
          <w:sz w:val="22"/>
          <w:szCs w:val="22"/>
        </w:rPr>
        <w:t>Germany</w:t>
      </w:r>
    </w:p>
    <w:p w14:paraId="790F1452" w14:textId="69AF141C" w:rsid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Iceland</w:t>
      </w:r>
    </w:p>
    <w:p w14:paraId="7CA35DDF" w14:textId="1FEDCE06" w:rsidR="0003607F" w:rsidRDefault="00E879C7" w:rsidP="00430CCC">
      <w:pPr>
        <w:numPr>
          <w:ilvl w:val="0"/>
          <w:numId w:val="3"/>
        </w:numPr>
        <w:spacing w:after="160" w:line="259" w:lineRule="auto"/>
        <w:contextualSpacing/>
        <w:jc w:val="both"/>
        <w:rPr>
          <w:rFonts w:eastAsia="Calibri"/>
          <w:sz w:val="22"/>
          <w:szCs w:val="22"/>
        </w:rPr>
      </w:pPr>
      <w:r>
        <w:rPr>
          <w:rFonts w:eastAsia="Calibri"/>
          <w:sz w:val="22"/>
          <w:szCs w:val="22"/>
        </w:rPr>
        <w:t>Israel</w:t>
      </w:r>
    </w:p>
    <w:p w14:paraId="60846F36" w14:textId="509B8A26" w:rsid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Italy</w:t>
      </w:r>
    </w:p>
    <w:p w14:paraId="7A0FB821" w14:textId="37E3E32A" w:rsidR="0003607F" w:rsidRDefault="0003607F" w:rsidP="00430CCC">
      <w:pPr>
        <w:numPr>
          <w:ilvl w:val="0"/>
          <w:numId w:val="3"/>
        </w:numPr>
        <w:spacing w:after="160" w:line="259" w:lineRule="auto"/>
        <w:contextualSpacing/>
        <w:jc w:val="both"/>
        <w:rPr>
          <w:rFonts w:eastAsia="Calibri"/>
          <w:sz w:val="22"/>
          <w:szCs w:val="22"/>
        </w:rPr>
      </w:pPr>
      <w:r>
        <w:rPr>
          <w:rFonts w:eastAsia="Calibri"/>
          <w:sz w:val="22"/>
          <w:szCs w:val="22"/>
        </w:rPr>
        <w:t>Ireland</w:t>
      </w:r>
    </w:p>
    <w:p w14:paraId="3C8E90DC" w14:textId="3BE59D3B"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Latvia</w:t>
      </w:r>
    </w:p>
    <w:p w14:paraId="72CDB939" w14:textId="3F4981B8" w:rsidR="00413613" w:rsidRPr="00390612"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Lithuania</w:t>
      </w:r>
    </w:p>
    <w:p w14:paraId="4B559AFC" w14:textId="0202481D" w:rsidR="00390612" w:rsidRDefault="00390612" w:rsidP="00430CCC">
      <w:pPr>
        <w:numPr>
          <w:ilvl w:val="0"/>
          <w:numId w:val="3"/>
        </w:numPr>
        <w:spacing w:after="160" w:line="259" w:lineRule="auto"/>
        <w:contextualSpacing/>
        <w:jc w:val="both"/>
        <w:rPr>
          <w:rFonts w:eastAsia="Calibri"/>
          <w:sz w:val="22"/>
          <w:szCs w:val="22"/>
        </w:rPr>
      </w:pPr>
      <w:r w:rsidRPr="00390612">
        <w:rPr>
          <w:rFonts w:eastAsia="Calibri"/>
          <w:sz w:val="22"/>
          <w:szCs w:val="22"/>
        </w:rPr>
        <w:t>Luxembourg</w:t>
      </w:r>
    </w:p>
    <w:p w14:paraId="2C9532F7" w14:textId="024519C7"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Republic of Moldova</w:t>
      </w:r>
    </w:p>
    <w:p w14:paraId="2FFA9227" w14:textId="295938C3"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Monaca</w:t>
      </w:r>
    </w:p>
    <w:p w14:paraId="5EE366DB" w14:textId="6EB3040E"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Montenegro</w:t>
      </w:r>
    </w:p>
    <w:p w14:paraId="64AF77EF" w14:textId="1CCDA08D"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North Macedonia</w:t>
      </w:r>
    </w:p>
    <w:p w14:paraId="179504E3" w14:textId="1A65648F"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Norway</w:t>
      </w:r>
    </w:p>
    <w:p w14:paraId="3ECF7533" w14:textId="7FB6C9AF"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Portugal</w:t>
      </w:r>
    </w:p>
    <w:p w14:paraId="226429CC" w14:textId="01AB4CD5"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Romania</w:t>
      </w:r>
    </w:p>
    <w:p w14:paraId="23AF33E3" w14:textId="5BE12F8C" w:rsidR="00413613" w:rsidRPr="00390612"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Serbia</w:t>
      </w:r>
    </w:p>
    <w:p w14:paraId="3DA666CB" w14:textId="77777777" w:rsidR="00390612" w:rsidRPr="00390612" w:rsidRDefault="00390612" w:rsidP="00430CCC">
      <w:pPr>
        <w:numPr>
          <w:ilvl w:val="0"/>
          <w:numId w:val="3"/>
        </w:numPr>
        <w:spacing w:after="160" w:line="259" w:lineRule="auto"/>
        <w:contextualSpacing/>
        <w:jc w:val="both"/>
        <w:rPr>
          <w:rFonts w:eastAsia="Calibri"/>
          <w:sz w:val="22"/>
          <w:szCs w:val="22"/>
        </w:rPr>
      </w:pPr>
      <w:r w:rsidRPr="00390612">
        <w:rPr>
          <w:rFonts w:eastAsia="Calibri"/>
          <w:sz w:val="22"/>
          <w:szCs w:val="22"/>
        </w:rPr>
        <w:t>Slovakia</w:t>
      </w:r>
    </w:p>
    <w:p w14:paraId="33C256E2" w14:textId="68EA00CC" w:rsidR="00390612" w:rsidRDefault="00390612" w:rsidP="00430CCC">
      <w:pPr>
        <w:numPr>
          <w:ilvl w:val="0"/>
          <w:numId w:val="3"/>
        </w:numPr>
        <w:spacing w:after="160" w:line="259" w:lineRule="auto"/>
        <w:contextualSpacing/>
        <w:jc w:val="both"/>
        <w:rPr>
          <w:rFonts w:eastAsia="Calibri"/>
          <w:sz w:val="22"/>
          <w:szCs w:val="22"/>
        </w:rPr>
      </w:pPr>
      <w:r w:rsidRPr="00390612">
        <w:rPr>
          <w:rFonts w:eastAsia="Calibri"/>
          <w:sz w:val="22"/>
          <w:szCs w:val="22"/>
        </w:rPr>
        <w:t>Slovenia</w:t>
      </w:r>
    </w:p>
    <w:p w14:paraId="742D845F" w14:textId="61A3B554"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Spain</w:t>
      </w:r>
    </w:p>
    <w:p w14:paraId="76D5D2E2" w14:textId="3AD490B6"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Switzerland</w:t>
      </w:r>
    </w:p>
    <w:p w14:paraId="07C07B46" w14:textId="5261BA0E"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Ukraine</w:t>
      </w:r>
    </w:p>
    <w:p w14:paraId="0A2B8168" w14:textId="7E211C6A"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Turkmenistan</w:t>
      </w:r>
    </w:p>
    <w:p w14:paraId="574C1D2C" w14:textId="4463900F" w:rsidR="00413613" w:rsidRDefault="00413613" w:rsidP="00430CCC">
      <w:pPr>
        <w:numPr>
          <w:ilvl w:val="0"/>
          <w:numId w:val="3"/>
        </w:numPr>
        <w:spacing w:after="160" w:line="259" w:lineRule="auto"/>
        <w:contextualSpacing/>
        <w:jc w:val="both"/>
        <w:rPr>
          <w:rFonts w:eastAsia="Calibri"/>
          <w:sz w:val="22"/>
          <w:szCs w:val="22"/>
        </w:rPr>
      </w:pPr>
      <w:r>
        <w:rPr>
          <w:rFonts w:eastAsia="Calibri"/>
          <w:sz w:val="22"/>
          <w:szCs w:val="22"/>
        </w:rPr>
        <w:t>Uzbekistan</w:t>
      </w:r>
    </w:p>
    <w:p w14:paraId="3A9A5BE0" w14:textId="4EC384B4" w:rsidR="00EB3240" w:rsidRDefault="00EB3240" w:rsidP="00430CCC">
      <w:pPr>
        <w:spacing w:after="160" w:line="259" w:lineRule="auto"/>
        <w:contextualSpacing/>
        <w:jc w:val="both"/>
        <w:rPr>
          <w:rFonts w:eastAsia="Calibri"/>
          <w:sz w:val="22"/>
          <w:szCs w:val="22"/>
        </w:rPr>
      </w:pPr>
    </w:p>
    <w:p w14:paraId="3DC6CF8C" w14:textId="0F1505C1" w:rsidR="00EB3240" w:rsidRDefault="00EB3240" w:rsidP="00430CCC">
      <w:pPr>
        <w:spacing w:after="160" w:line="259" w:lineRule="auto"/>
        <w:contextualSpacing/>
        <w:jc w:val="both"/>
        <w:rPr>
          <w:rFonts w:eastAsia="Calibri"/>
          <w:sz w:val="22"/>
          <w:szCs w:val="22"/>
        </w:rPr>
      </w:pPr>
    </w:p>
    <w:p w14:paraId="348A7310" w14:textId="3E6CFE43" w:rsidR="00EB3240" w:rsidRDefault="00EB3240" w:rsidP="00430CCC">
      <w:pPr>
        <w:spacing w:after="160" w:line="259" w:lineRule="auto"/>
        <w:contextualSpacing/>
        <w:jc w:val="both"/>
        <w:rPr>
          <w:rFonts w:eastAsia="Calibri"/>
          <w:sz w:val="22"/>
          <w:szCs w:val="22"/>
        </w:rPr>
      </w:pPr>
    </w:p>
    <w:p w14:paraId="766314D2" w14:textId="5222BD3D" w:rsidR="00EB3240" w:rsidRDefault="00EB3240" w:rsidP="00EB3240">
      <w:pPr>
        <w:spacing w:after="160" w:line="259" w:lineRule="auto"/>
        <w:contextualSpacing/>
        <w:rPr>
          <w:rFonts w:eastAsia="Calibri"/>
          <w:sz w:val="22"/>
          <w:szCs w:val="22"/>
        </w:rPr>
      </w:pPr>
    </w:p>
    <w:p w14:paraId="19C2BE3B" w14:textId="60586C79" w:rsidR="00EB3240" w:rsidRDefault="00EB3240" w:rsidP="00EB3240">
      <w:pPr>
        <w:spacing w:after="160" w:line="259" w:lineRule="auto"/>
        <w:contextualSpacing/>
        <w:rPr>
          <w:rFonts w:eastAsia="Calibri"/>
          <w:sz w:val="22"/>
          <w:szCs w:val="22"/>
        </w:rPr>
      </w:pPr>
    </w:p>
    <w:p w14:paraId="3B464476" w14:textId="11BD28EE" w:rsidR="004A3642" w:rsidRDefault="004A3642" w:rsidP="00EB3240">
      <w:pPr>
        <w:spacing w:after="160" w:line="259" w:lineRule="auto"/>
        <w:contextualSpacing/>
        <w:rPr>
          <w:rFonts w:eastAsia="Calibri"/>
          <w:sz w:val="22"/>
          <w:szCs w:val="22"/>
        </w:rPr>
      </w:pPr>
    </w:p>
    <w:p w14:paraId="20D7DF92" w14:textId="14A8A4DB" w:rsidR="004A3642" w:rsidRDefault="004A3642" w:rsidP="00EB3240">
      <w:pPr>
        <w:spacing w:after="160" w:line="259" w:lineRule="auto"/>
        <w:contextualSpacing/>
        <w:rPr>
          <w:rFonts w:eastAsia="Calibri"/>
          <w:sz w:val="22"/>
          <w:szCs w:val="22"/>
        </w:rPr>
      </w:pPr>
    </w:p>
    <w:p w14:paraId="24C91D9B" w14:textId="5281980D" w:rsidR="004A3642" w:rsidRDefault="004A3642" w:rsidP="00EB3240">
      <w:pPr>
        <w:spacing w:after="160" w:line="259" w:lineRule="auto"/>
        <w:contextualSpacing/>
        <w:rPr>
          <w:rFonts w:eastAsia="Calibri"/>
          <w:sz w:val="22"/>
          <w:szCs w:val="22"/>
        </w:rPr>
      </w:pPr>
    </w:p>
    <w:p w14:paraId="50B31545" w14:textId="0CC3C757" w:rsidR="004A3642" w:rsidRDefault="004A3642" w:rsidP="00EB3240">
      <w:pPr>
        <w:spacing w:after="160" w:line="259" w:lineRule="auto"/>
        <w:contextualSpacing/>
        <w:rPr>
          <w:rFonts w:eastAsia="Calibri"/>
          <w:sz w:val="22"/>
          <w:szCs w:val="22"/>
        </w:rPr>
      </w:pPr>
    </w:p>
    <w:p w14:paraId="4DC3011D" w14:textId="4D0E8B54" w:rsidR="00B7741D" w:rsidRDefault="00B7741D" w:rsidP="00EB3240">
      <w:pPr>
        <w:spacing w:after="160" w:line="259" w:lineRule="auto"/>
        <w:contextualSpacing/>
        <w:rPr>
          <w:rFonts w:eastAsia="Calibri"/>
          <w:sz w:val="22"/>
          <w:szCs w:val="22"/>
        </w:rPr>
      </w:pPr>
    </w:p>
    <w:p w14:paraId="4203EE88" w14:textId="77777777" w:rsidR="00B7741D" w:rsidRDefault="00B7741D" w:rsidP="00EB3240">
      <w:pPr>
        <w:spacing w:after="160" w:line="259" w:lineRule="auto"/>
        <w:contextualSpacing/>
        <w:rPr>
          <w:rFonts w:eastAsia="Calibri"/>
          <w:sz w:val="22"/>
          <w:szCs w:val="22"/>
        </w:rPr>
      </w:pPr>
    </w:p>
    <w:p w14:paraId="2387AF8E" w14:textId="2766AFA2" w:rsidR="004A3642" w:rsidRDefault="004A3642" w:rsidP="00EB3240">
      <w:pPr>
        <w:spacing w:after="160" w:line="259" w:lineRule="auto"/>
        <w:contextualSpacing/>
        <w:rPr>
          <w:rFonts w:eastAsia="Calibri"/>
          <w:sz w:val="22"/>
          <w:szCs w:val="22"/>
        </w:rPr>
      </w:pPr>
    </w:p>
    <w:p w14:paraId="3690D56E" w14:textId="6ED92AAA" w:rsidR="007B7CC5" w:rsidRPr="00123442" w:rsidRDefault="007B7CC5" w:rsidP="00413613">
      <w:pPr>
        <w:rPr>
          <w:sz w:val="20"/>
          <w:szCs w:val="20"/>
        </w:rPr>
      </w:pPr>
      <w:r w:rsidRPr="00123442">
        <w:rPr>
          <w:sz w:val="20"/>
          <w:szCs w:val="20"/>
        </w:rPr>
        <w:t xml:space="preserve">Table 1: </w:t>
      </w:r>
      <w:r w:rsidR="00413613" w:rsidRPr="00123442">
        <w:rPr>
          <w:sz w:val="20"/>
          <w:szCs w:val="20"/>
        </w:rPr>
        <w:t>Europe and Central Asia - Contracting Parties and Range States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7B7CC5" w:rsidRPr="00123442" w14:paraId="40A3AA04" w14:textId="77777777" w:rsidTr="00C30B62">
        <w:tc>
          <w:tcPr>
            <w:tcW w:w="2500" w:type="pct"/>
            <w:vMerge w:val="restart"/>
            <w:shd w:val="clear" w:color="auto" w:fill="auto"/>
          </w:tcPr>
          <w:p w14:paraId="61A32D35" w14:textId="7EB195F0" w:rsidR="007B7CC5" w:rsidRPr="00123442" w:rsidRDefault="007B7CC5" w:rsidP="00C30B62">
            <w:pPr>
              <w:rPr>
                <w:b/>
                <w:sz w:val="20"/>
                <w:szCs w:val="20"/>
              </w:rPr>
            </w:pPr>
            <w:bookmarkStart w:id="2" w:name="_Hlk137649681"/>
            <w:r w:rsidRPr="00123442">
              <w:rPr>
                <w:b/>
                <w:sz w:val="20"/>
                <w:szCs w:val="20"/>
              </w:rPr>
              <w:t>Europe</w:t>
            </w:r>
            <w:r w:rsidR="0003607F" w:rsidRPr="00123442">
              <w:rPr>
                <w:b/>
                <w:sz w:val="20"/>
                <w:szCs w:val="20"/>
              </w:rPr>
              <w:t xml:space="preserve"> (Contracting Parties in bold)</w:t>
            </w:r>
          </w:p>
        </w:tc>
        <w:tc>
          <w:tcPr>
            <w:tcW w:w="2500" w:type="pct"/>
            <w:shd w:val="clear" w:color="auto" w:fill="auto"/>
          </w:tcPr>
          <w:p w14:paraId="4C0A4270" w14:textId="77777777" w:rsidR="007B7CC5" w:rsidRPr="00123442" w:rsidRDefault="007B7CC5" w:rsidP="00C30B62">
            <w:pPr>
              <w:rPr>
                <w:b/>
                <w:sz w:val="20"/>
                <w:szCs w:val="20"/>
              </w:rPr>
            </w:pPr>
            <w:r w:rsidRPr="00123442">
              <w:rPr>
                <w:b/>
                <w:sz w:val="20"/>
                <w:szCs w:val="20"/>
              </w:rPr>
              <w:t xml:space="preserve">Albania </w:t>
            </w:r>
          </w:p>
        </w:tc>
      </w:tr>
      <w:tr w:rsidR="007B7CC5" w:rsidRPr="00123442" w14:paraId="149626BD" w14:textId="77777777" w:rsidTr="00C30B62">
        <w:tc>
          <w:tcPr>
            <w:tcW w:w="2500" w:type="pct"/>
            <w:vMerge/>
            <w:shd w:val="clear" w:color="auto" w:fill="auto"/>
          </w:tcPr>
          <w:p w14:paraId="61BE216F" w14:textId="77777777" w:rsidR="007B7CC5" w:rsidRPr="00123442" w:rsidRDefault="007B7CC5" w:rsidP="00C30B62">
            <w:pPr>
              <w:rPr>
                <w:sz w:val="20"/>
                <w:szCs w:val="20"/>
              </w:rPr>
            </w:pPr>
          </w:p>
        </w:tc>
        <w:tc>
          <w:tcPr>
            <w:tcW w:w="2500" w:type="pct"/>
            <w:shd w:val="clear" w:color="auto" w:fill="auto"/>
          </w:tcPr>
          <w:p w14:paraId="56159230" w14:textId="77777777" w:rsidR="007B7CC5" w:rsidRPr="00123442" w:rsidRDefault="007B7CC5" w:rsidP="00C30B62">
            <w:pPr>
              <w:rPr>
                <w:sz w:val="20"/>
                <w:szCs w:val="20"/>
              </w:rPr>
            </w:pPr>
            <w:r w:rsidRPr="00123442">
              <w:rPr>
                <w:sz w:val="20"/>
                <w:szCs w:val="20"/>
              </w:rPr>
              <w:t xml:space="preserve">Andorra </w:t>
            </w:r>
          </w:p>
        </w:tc>
      </w:tr>
      <w:tr w:rsidR="007B7CC5" w:rsidRPr="00123442" w14:paraId="5BB51D3B" w14:textId="77777777" w:rsidTr="00C30B62">
        <w:tc>
          <w:tcPr>
            <w:tcW w:w="2500" w:type="pct"/>
            <w:vMerge/>
            <w:shd w:val="clear" w:color="auto" w:fill="auto"/>
          </w:tcPr>
          <w:p w14:paraId="5F58D855" w14:textId="77777777" w:rsidR="007B7CC5" w:rsidRPr="00123442" w:rsidRDefault="007B7CC5" w:rsidP="00C30B62">
            <w:pPr>
              <w:rPr>
                <w:sz w:val="20"/>
                <w:szCs w:val="20"/>
              </w:rPr>
            </w:pPr>
          </w:p>
        </w:tc>
        <w:tc>
          <w:tcPr>
            <w:tcW w:w="2500" w:type="pct"/>
            <w:shd w:val="clear" w:color="auto" w:fill="auto"/>
          </w:tcPr>
          <w:p w14:paraId="6E700D24" w14:textId="77777777" w:rsidR="007B7CC5" w:rsidRPr="00123442" w:rsidRDefault="007B7CC5" w:rsidP="00C30B62">
            <w:pPr>
              <w:rPr>
                <w:b/>
                <w:bCs/>
                <w:sz w:val="20"/>
                <w:szCs w:val="20"/>
              </w:rPr>
            </w:pPr>
            <w:r w:rsidRPr="00123442">
              <w:rPr>
                <w:b/>
                <w:bCs/>
                <w:sz w:val="20"/>
                <w:szCs w:val="20"/>
              </w:rPr>
              <w:t xml:space="preserve">Armenia </w:t>
            </w:r>
          </w:p>
        </w:tc>
      </w:tr>
      <w:tr w:rsidR="007B7CC5" w:rsidRPr="00123442" w14:paraId="35D11A0F" w14:textId="77777777" w:rsidTr="00C30B62">
        <w:tc>
          <w:tcPr>
            <w:tcW w:w="2500" w:type="pct"/>
            <w:vMerge/>
            <w:shd w:val="clear" w:color="auto" w:fill="auto"/>
          </w:tcPr>
          <w:p w14:paraId="4E2F43B7" w14:textId="77777777" w:rsidR="007B7CC5" w:rsidRPr="00123442" w:rsidRDefault="007B7CC5" w:rsidP="00C30B62">
            <w:pPr>
              <w:rPr>
                <w:sz w:val="20"/>
                <w:szCs w:val="20"/>
              </w:rPr>
            </w:pPr>
          </w:p>
        </w:tc>
        <w:tc>
          <w:tcPr>
            <w:tcW w:w="2500" w:type="pct"/>
            <w:shd w:val="clear" w:color="auto" w:fill="auto"/>
          </w:tcPr>
          <w:p w14:paraId="064590CF" w14:textId="77777777" w:rsidR="007B7CC5" w:rsidRPr="00123442" w:rsidRDefault="007B7CC5" w:rsidP="00C30B62">
            <w:pPr>
              <w:rPr>
                <w:sz w:val="20"/>
                <w:szCs w:val="20"/>
              </w:rPr>
            </w:pPr>
            <w:r w:rsidRPr="00123442">
              <w:rPr>
                <w:sz w:val="20"/>
                <w:szCs w:val="20"/>
              </w:rPr>
              <w:t xml:space="preserve">Austria </w:t>
            </w:r>
          </w:p>
        </w:tc>
      </w:tr>
      <w:tr w:rsidR="007B7CC5" w:rsidRPr="00123442" w14:paraId="71C93E05" w14:textId="77777777" w:rsidTr="00C30B62">
        <w:tc>
          <w:tcPr>
            <w:tcW w:w="2500" w:type="pct"/>
            <w:vMerge/>
            <w:shd w:val="clear" w:color="auto" w:fill="auto"/>
          </w:tcPr>
          <w:p w14:paraId="31E18884" w14:textId="77777777" w:rsidR="007B7CC5" w:rsidRPr="00123442" w:rsidRDefault="007B7CC5" w:rsidP="00C30B62">
            <w:pPr>
              <w:rPr>
                <w:sz w:val="20"/>
                <w:szCs w:val="20"/>
              </w:rPr>
            </w:pPr>
          </w:p>
        </w:tc>
        <w:tc>
          <w:tcPr>
            <w:tcW w:w="2500" w:type="pct"/>
            <w:shd w:val="clear" w:color="auto" w:fill="auto"/>
          </w:tcPr>
          <w:p w14:paraId="343F0C57" w14:textId="77777777" w:rsidR="007B7CC5" w:rsidRPr="00123442" w:rsidRDefault="007B7CC5" w:rsidP="00C30B62">
            <w:pPr>
              <w:rPr>
                <w:sz w:val="20"/>
                <w:szCs w:val="20"/>
              </w:rPr>
            </w:pPr>
            <w:r w:rsidRPr="00123442">
              <w:rPr>
                <w:sz w:val="20"/>
                <w:szCs w:val="20"/>
              </w:rPr>
              <w:t xml:space="preserve">Azerbaijan </w:t>
            </w:r>
          </w:p>
        </w:tc>
      </w:tr>
      <w:tr w:rsidR="007B7CC5" w:rsidRPr="00123442" w14:paraId="2CFB74D9" w14:textId="77777777" w:rsidTr="00C30B62">
        <w:tc>
          <w:tcPr>
            <w:tcW w:w="2500" w:type="pct"/>
            <w:vMerge/>
            <w:shd w:val="clear" w:color="auto" w:fill="auto"/>
          </w:tcPr>
          <w:p w14:paraId="505D2C8B" w14:textId="77777777" w:rsidR="007B7CC5" w:rsidRPr="00123442" w:rsidRDefault="007B7CC5" w:rsidP="00C30B62">
            <w:pPr>
              <w:rPr>
                <w:sz w:val="20"/>
                <w:szCs w:val="20"/>
              </w:rPr>
            </w:pPr>
          </w:p>
        </w:tc>
        <w:tc>
          <w:tcPr>
            <w:tcW w:w="2500" w:type="pct"/>
            <w:shd w:val="clear" w:color="auto" w:fill="auto"/>
          </w:tcPr>
          <w:p w14:paraId="2182AB89" w14:textId="77777777" w:rsidR="007B7CC5" w:rsidRPr="00123442" w:rsidRDefault="007B7CC5" w:rsidP="00C30B62">
            <w:pPr>
              <w:rPr>
                <w:b/>
                <w:sz w:val="20"/>
                <w:szCs w:val="20"/>
              </w:rPr>
            </w:pPr>
            <w:r w:rsidRPr="00123442">
              <w:rPr>
                <w:b/>
                <w:sz w:val="20"/>
                <w:szCs w:val="20"/>
              </w:rPr>
              <w:t xml:space="preserve">Belarus </w:t>
            </w:r>
          </w:p>
        </w:tc>
      </w:tr>
      <w:tr w:rsidR="007B7CC5" w:rsidRPr="00123442" w14:paraId="7E576ECF" w14:textId="77777777" w:rsidTr="00C30B62">
        <w:tc>
          <w:tcPr>
            <w:tcW w:w="2500" w:type="pct"/>
            <w:vMerge/>
            <w:shd w:val="clear" w:color="auto" w:fill="auto"/>
          </w:tcPr>
          <w:p w14:paraId="45BE66A6" w14:textId="77777777" w:rsidR="007B7CC5" w:rsidRPr="00123442" w:rsidRDefault="007B7CC5" w:rsidP="00C30B62">
            <w:pPr>
              <w:rPr>
                <w:sz w:val="20"/>
                <w:szCs w:val="20"/>
              </w:rPr>
            </w:pPr>
          </w:p>
        </w:tc>
        <w:tc>
          <w:tcPr>
            <w:tcW w:w="2500" w:type="pct"/>
            <w:shd w:val="clear" w:color="auto" w:fill="auto"/>
          </w:tcPr>
          <w:p w14:paraId="3474C286" w14:textId="77777777" w:rsidR="007B7CC5" w:rsidRPr="00123442" w:rsidRDefault="007B7CC5" w:rsidP="00C30B62">
            <w:pPr>
              <w:rPr>
                <w:b/>
                <w:sz w:val="20"/>
                <w:szCs w:val="20"/>
              </w:rPr>
            </w:pPr>
            <w:r w:rsidRPr="00123442">
              <w:rPr>
                <w:b/>
                <w:sz w:val="20"/>
                <w:szCs w:val="20"/>
              </w:rPr>
              <w:t xml:space="preserve">Belgium </w:t>
            </w:r>
          </w:p>
        </w:tc>
      </w:tr>
      <w:tr w:rsidR="007B7CC5" w:rsidRPr="00123442" w14:paraId="0E393F0D" w14:textId="77777777" w:rsidTr="00C30B62">
        <w:tc>
          <w:tcPr>
            <w:tcW w:w="2500" w:type="pct"/>
            <w:vMerge/>
            <w:shd w:val="clear" w:color="auto" w:fill="auto"/>
          </w:tcPr>
          <w:p w14:paraId="7B42FD1F" w14:textId="77777777" w:rsidR="007B7CC5" w:rsidRPr="00123442" w:rsidRDefault="007B7CC5" w:rsidP="00C30B62">
            <w:pPr>
              <w:rPr>
                <w:sz w:val="20"/>
                <w:szCs w:val="20"/>
              </w:rPr>
            </w:pPr>
          </w:p>
        </w:tc>
        <w:tc>
          <w:tcPr>
            <w:tcW w:w="2500" w:type="pct"/>
            <w:shd w:val="clear" w:color="auto" w:fill="auto"/>
          </w:tcPr>
          <w:p w14:paraId="53F58D44" w14:textId="77777777" w:rsidR="007B7CC5" w:rsidRPr="00123442" w:rsidRDefault="007B7CC5" w:rsidP="00C30B62">
            <w:pPr>
              <w:rPr>
                <w:sz w:val="20"/>
                <w:szCs w:val="20"/>
              </w:rPr>
            </w:pPr>
            <w:r w:rsidRPr="00123442">
              <w:rPr>
                <w:sz w:val="20"/>
                <w:szCs w:val="20"/>
              </w:rPr>
              <w:t xml:space="preserve">Bosnia-Herzegovina </w:t>
            </w:r>
          </w:p>
        </w:tc>
      </w:tr>
      <w:tr w:rsidR="007B7CC5" w:rsidRPr="00123442" w14:paraId="43BE5926" w14:textId="77777777" w:rsidTr="00C30B62">
        <w:tc>
          <w:tcPr>
            <w:tcW w:w="2500" w:type="pct"/>
            <w:vMerge/>
            <w:shd w:val="clear" w:color="auto" w:fill="auto"/>
          </w:tcPr>
          <w:p w14:paraId="453484ED" w14:textId="77777777" w:rsidR="007B7CC5" w:rsidRPr="00123442" w:rsidRDefault="007B7CC5" w:rsidP="00C30B62">
            <w:pPr>
              <w:rPr>
                <w:sz w:val="20"/>
                <w:szCs w:val="20"/>
              </w:rPr>
            </w:pPr>
          </w:p>
        </w:tc>
        <w:tc>
          <w:tcPr>
            <w:tcW w:w="2500" w:type="pct"/>
            <w:shd w:val="clear" w:color="auto" w:fill="auto"/>
          </w:tcPr>
          <w:p w14:paraId="0ADC6293" w14:textId="77777777" w:rsidR="007B7CC5" w:rsidRPr="00123442" w:rsidRDefault="007B7CC5" w:rsidP="00C30B62">
            <w:pPr>
              <w:rPr>
                <w:b/>
                <w:sz w:val="20"/>
                <w:szCs w:val="20"/>
              </w:rPr>
            </w:pPr>
            <w:r w:rsidRPr="00123442">
              <w:rPr>
                <w:b/>
                <w:sz w:val="20"/>
                <w:szCs w:val="20"/>
              </w:rPr>
              <w:t xml:space="preserve">Bulgaria </w:t>
            </w:r>
          </w:p>
        </w:tc>
      </w:tr>
      <w:tr w:rsidR="007B7CC5" w:rsidRPr="00123442" w14:paraId="18A587B4" w14:textId="77777777" w:rsidTr="00C30B62">
        <w:tc>
          <w:tcPr>
            <w:tcW w:w="2500" w:type="pct"/>
            <w:vMerge/>
            <w:shd w:val="clear" w:color="auto" w:fill="auto"/>
          </w:tcPr>
          <w:p w14:paraId="786EE609" w14:textId="77777777" w:rsidR="007B7CC5" w:rsidRPr="00123442" w:rsidRDefault="007B7CC5" w:rsidP="00C30B62">
            <w:pPr>
              <w:rPr>
                <w:sz w:val="20"/>
                <w:szCs w:val="20"/>
              </w:rPr>
            </w:pPr>
          </w:p>
        </w:tc>
        <w:tc>
          <w:tcPr>
            <w:tcW w:w="2500" w:type="pct"/>
            <w:shd w:val="clear" w:color="auto" w:fill="auto"/>
          </w:tcPr>
          <w:p w14:paraId="517BE24D" w14:textId="77777777" w:rsidR="007B7CC5" w:rsidRPr="00123442" w:rsidRDefault="007B7CC5" w:rsidP="00C30B62">
            <w:pPr>
              <w:rPr>
                <w:sz w:val="20"/>
                <w:szCs w:val="20"/>
              </w:rPr>
            </w:pPr>
            <w:r w:rsidRPr="00123442">
              <w:rPr>
                <w:sz w:val="20"/>
                <w:szCs w:val="20"/>
              </w:rPr>
              <w:t xml:space="preserve">Canada </w:t>
            </w:r>
          </w:p>
        </w:tc>
      </w:tr>
      <w:tr w:rsidR="007B7CC5" w:rsidRPr="00123442" w14:paraId="417C8B6E" w14:textId="77777777" w:rsidTr="00C30B62">
        <w:tc>
          <w:tcPr>
            <w:tcW w:w="2500" w:type="pct"/>
            <w:vMerge/>
            <w:shd w:val="clear" w:color="auto" w:fill="auto"/>
          </w:tcPr>
          <w:p w14:paraId="2153D52A" w14:textId="77777777" w:rsidR="007B7CC5" w:rsidRPr="00123442" w:rsidRDefault="007B7CC5" w:rsidP="00C30B62">
            <w:pPr>
              <w:rPr>
                <w:sz w:val="20"/>
                <w:szCs w:val="20"/>
              </w:rPr>
            </w:pPr>
          </w:p>
        </w:tc>
        <w:tc>
          <w:tcPr>
            <w:tcW w:w="2500" w:type="pct"/>
            <w:shd w:val="clear" w:color="auto" w:fill="auto"/>
          </w:tcPr>
          <w:p w14:paraId="28257EC1" w14:textId="77777777" w:rsidR="007B7CC5" w:rsidRPr="00123442" w:rsidRDefault="007B7CC5" w:rsidP="00C30B62">
            <w:pPr>
              <w:rPr>
                <w:b/>
                <w:sz w:val="20"/>
                <w:szCs w:val="20"/>
              </w:rPr>
            </w:pPr>
            <w:r w:rsidRPr="00123442">
              <w:rPr>
                <w:b/>
                <w:sz w:val="20"/>
                <w:szCs w:val="20"/>
              </w:rPr>
              <w:t xml:space="preserve">Croatia </w:t>
            </w:r>
          </w:p>
        </w:tc>
      </w:tr>
      <w:tr w:rsidR="007B7CC5" w:rsidRPr="00123442" w14:paraId="1DF865F3" w14:textId="77777777" w:rsidTr="00C30B62">
        <w:tc>
          <w:tcPr>
            <w:tcW w:w="2500" w:type="pct"/>
            <w:vMerge/>
            <w:shd w:val="clear" w:color="auto" w:fill="auto"/>
          </w:tcPr>
          <w:p w14:paraId="61FDC237" w14:textId="77777777" w:rsidR="007B7CC5" w:rsidRPr="00123442" w:rsidRDefault="007B7CC5" w:rsidP="00C30B62">
            <w:pPr>
              <w:rPr>
                <w:sz w:val="20"/>
                <w:szCs w:val="20"/>
              </w:rPr>
            </w:pPr>
          </w:p>
        </w:tc>
        <w:tc>
          <w:tcPr>
            <w:tcW w:w="2500" w:type="pct"/>
            <w:shd w:val="clear" w:color="auto" w:fill="auto"/>
          </w:tcPr>
          <w:p w14:paraId="5F10AE37" w14:textId="77777777" w:rsidR="007B7CC5" w:rsidRPr="00123442" w:rsidRDefault="007B7CC5" w:rsidP="00C30B62">
            <w:pPr>
              <w:rPr>
                <w:b/>
                <w:sz w:val="20"/>
                <w:szCs w:val="20"/>
              </w:rPr>
            </w:pPr>
            <w:r w:rsidRPr="00123442">
              <w:rPr>
                <w:b/>
                <w:sz w:val="20"/>
                <w:szCs w:val="20"/>
              </w:rPr>
              <w:t xml:space="preserve">Cyprus </w:t>
            </w:r>
          </w:p>
        </w:tc>
      </w:tr>
      <w:tr w:rsidR="007B7CC5" w:rsidRPr="00123442" w14:paraId="0AE5B1FF" w14:textId="77777777" w:rsidTr="00C30B62">
        <w:tc>
          <w:tcPr>
            <w:tcW w:w="2500" w:type="pct"/>
            <w:vMerge/>
            <w:shd w:val="clear" w:color="auto" w:fill="auto"/>
          </w:tcPr>
          <w:p w14:paraId="5D6BD951" w14:textId="77777777" w:rsidR="007B7CC5" w:rsidRPr="00123442" w:rsidRDefault="007B7CC5" w:rsidP="00C30B62">
            <w:pPr>
              <w:rPr>
                <w:sz w:val="20"/>
                <w:szCs w:val="20"/>
              </w:rPr>
            </w:pPr>
          </w:p>
        </w:tc>
        <w:tc>
          <w:tcPr>
            <w:tcW w:w="2500" w:type="pct"/>
            <w:shd w:val="clear" w:color="auto" w:fill="auto"/>
          </w:tcPr>
          <w:p w14:paraId="0D7CE18E" w14:textId="77777777" w:rsidR="007B7CC5" w:rsidRPr="00123442" w:rsidRDefault="007B7CC5" w:rsidP="00C30B62">
            <w:pPr>
              <w:rPr>
                <w:b/>
                <w:sz w:val="20"/>
                <w:szCs w:val="20"/>
              </w:rPr>
            </w:pPr>
            <w:r w:rsidRPr="00123442">
              <w:rPr>
                <w:b/>
                <w:sz w:val="20"/>
                <w:szCs w:val="20"/>
              </w:rPr>
              <w:t xml:space="preserve">Czech Republic </w:t>
            </w:r>
          </w:p>
        </w:tc>
      </w:tr>
      <w:tr w:rsidR="007B7CC5" w:rsidRPr="00123442" w14:paraId="6E80F37C" w14:textId="77777777" w:rsidTr="00C30B62">
        <w:tc>
          <w:tcPr>
            <w:tcW w:w="2500" w:type="pct"/>
            <w:vMerge/>
            <w:shd w:val="clear" w:color="auto" w:fill="auto"/>
          </w:tcPr>
          <w:p w14:paraId="28EA39F6" w14:textId="77777777" w:rsidR="007B7CC5" w:rsidRPr="00123442" w:rsidRDefault="007B7CC5" w:rsidP="00C30B62">
            <w:pPr>
              <w:rPr>
                <w:sz w:val="20"/>
                <w:szCs w:val="20"/>
              </w:rPr>
            </w:pPr>
          </w:p>
        </w:tc>
        <w:tc>
          <w:tcPr>
            <w:tcW w:w="2500" w:type="pct"/>
            <w:shd w:val="clear" w:color="auto" w:fill="auto"/>
          </w:tcPr>
          <w:p w14:paraId="3CBE604B" w14:textId="77777777" w:rsidR="007B7CC5" w:rsidRPr="00123442" w:rsidRDefault="007B7CC5" w:rsidP="00C30B62">
            <w:pPr>
              <w:rPr>
                <w:b/>
                <w:sz w:val="20"/>
                <w:szCs w:val="20"/>
              </w:rPr>
            </w:pPr>
            <w:r w:rsidRPr="00123442">
              <w:rPr>
                <w:b/>
                <w:sz w:val="20"/>
                <w:szCs w:val="20"/>
              </w:rPr>
              <w:t xml:space="preserve">Denmark </w:t>
            </w:r>
          </w:p>
        </w:tc>
      </w:tr>
      <w:tr w:rsidR="007B7CC5" w:rsidRPr="00123442" w14:paraId="5093F50A" w14:textId="77777777" w:rsidTr="00C30B62">
        <w:tc>
          <w:tcPr>
            <w:tcW w:w="2500" w:type="pct"/>
            <w:vMerge/>
            <w:shd w:val="clear" w:color="auto" w:fill="auto"/>
          </w:tcPr>
          <w:p w14:paraId="6409DEDF" w14:textId="77777777" w:rsidR="007B7CC5" w:rsidRPr="00123442" w:rsidRDefault="007B7CC5" w:rsidP="00C30B62">
            <w:pPr>
              <w:rPr>
                <w:sz w:val="20"/>
                <w:szCs w:val="20"/>
              </w:rPr>
            </w:pPr>
          </w:p>
        </w:tc>
        <w:tc>
          <w:tcPr>
            <w:tcW w:w="2500" w:type="pct"/>
            <w:shd w:val="clear" w:color="auto" w:fill="auto"/>
          </w:tcPr>
          <w:p w14:paraId="69B7F08B" w14:textId="77777777" w:rsidR="007B7CC5" w:rsidRPr="00123442" w:rsidRDefault="007B7CC5" w:rsidP="00C30B62">
            <w:pPr>
              <w:rPr>
                <w:b/>
                <w:sz w:val="20"/>
                <w:szCs w:val="20"/>
              </w:rPr>
            </w:pPr>
            <w:r w:rsidRPr="00123442">
              <w:rPr>
                <w:b/>
                <w:sz w:val="20"/>
                <w:szCs w:val="20"/>
              </w:rPr>
              <w:t xml:space="preserve">Estonia </w:t>
            </w:r>
          </w:p>
        </w:tc>
      </w:tr>
      <w:tr w:rsidR="007B7CC5" w:rsidRPr="00123442" w14:paraId="1EF8B0B8" w14:textId="77777777" w:rsidTr="00C30B62">
        <w:tc>
          <w:tcPr>
            <w:tcW w:w="2500" w:type="pct"/>
            <w:vMerge/>
            <w:shd w:val="clear" w:color="auto" w:fill="auto"/>
          </w:tcPr>
          <w:p w14:paraId="572C53BA" w14:textId="77777777" w:rsidR="007B7CC5" w:rsidRPr="00123442" w:rsidRDefault="007B7CC5" w:rsidP="00C30B62">
            <w:pPr>
              <w:rPr>
                <w:sz w:val="20"/>
                <w:szCs w:val="20"/>
              </w:rPr>
            </w:pPr>
          </w:p>
        </w:tc>
        <w:tc>
          <w:tcPr>
            <w:tcW w:w="2500" w:type="pct"/>
            <w:shd w:val="clear" w:color="auto" w:fill="auto"/>
          </w:tcPr>
          <w:p w14:paraId="5A94F144" w14:textId="77777777" w:rsidR="007B7CC5" w:rsidRPr="00123442" w:rsidRDefault="007B7CC5" w:rsidP="00C30B62">
            <w:pPr>
              <w:rPr>
                <w:b/>
                <w:sz w:val="20"/>
                <w:szCs w:val="20"/>
              </w:rPr>
            </w:pPr>
            <w:r w:rsidRPr="00123442">
              <w:rPr>
                <w:b/>
                <w:sz w:val="20"/>
                <w:szCs w:val="20"/>
              </w:rPr>
              <w:t xml:space="preserve">Finland </w:t>
            </w:r>
          </w:p>
        </w:tc>
      </w:tr>
      <w:tr w:rsidR="007B7CC5" w:rsidRPr="00123442" w14:paraId="67270D71" w14:textId="77777777" w:rsidTr="00C30B62">
        <w:tc>
          <w:tcPr>
            <w:tcW w:w="2500" w:type="pct"/>
            <w:vMerge/>
            <w:shd w:val="clear" w:color="auto" w:fill="auto"/>
          </w:tcPr>
          <w:p w14:paraId="45A055B7" w14:textId="77777777" w:rsidR="007B7CC5" w:rsidRPr="00123442" w:rsidRDefault="007B7CC5" w:rsidP="00C30B62">
            <w:pPr>
              <w:rPr>
                <w:sz w:val="20"/>
                <w:szCs w:val="20"/>
              </w:rPr>
            </w:pPr>
          </w:p>
        </w:tc>
        <w:tc>
          <w:tcPr>
            <w:tcW w:w="2500" w:type="pct"/>
            <w:shd w:val="clear" w:color="auto" w:fill="auto"/>
          </w:tcPr>
          <w:p w14:paraId="33052346" w14:textId="77777777" w:rsidR="007B7CC5" w:rsidRPr="00123442" w:rsidRDefault="007B7CC5" w:rsidP="00C30B62">
            <w:pPr>
              <w:rPr>
                <w:b/>
                <w:sz w:val="20"/>
                <w:szCs w:val="20"/>
              </w:rPr>
            </w:pPr>
            <w:r w:rsidRPr="00123442">
              <w:rPr>
                <w:b/>
                <w:sz w:val="20"/>
                <w:szCs w:val="20"/>
              </w:rPr>
              <w:t xml:space="preserve">France </w:t>
            </w:r>
          </w:p>
        </w:tc>
      </w:tr>
      <w:tr w:rsidR="007B7CC5" w:rsidRPr="00123442" w14:paraId="37ADF8B8" w14:textId="77777777" w:rsidTr="00C30B62">
        <w:tc>
          <w:tcPr>
            <w:tcW w:w="2500" w:type="pct"/>
            <w:vMerge/>
            <w:shd w:val="clear" w:color="auto" w:fill="auto"/>
          </w:tcPr>
          <w:p w14:paraId="603BA029" w14:textId="77777777" w:rsidR="007B7CC5" w:rsidRPr="00123442" w:rsidRDefault="007B7CC5" w:rsidP="00C30B62">
            <w:pPr>
              <w:rPr>
                <w:sz w:val="20"/>
                <w:szCs w:val="20"/>
              </w:rPr>
            </w:pPr>
          </w:p>
        </w:tc>
        <w:tc>
          <w:tcPr>
            <w:tcW w:w="2500" w:type="pct"/>
            <w:shd w:val="clear" w:color="auto" w:fill="auto"/>
          </w:tcPr>
          <w:p w14:paraId="6A7C2540" w14:textId="77777777" w:rsidR="007B7CC5" w:rsidRPr="00123442" w:rsidRDefault="007B7CC5" w:rsidP="00C30B62">
            <w:pPr>
              <w:rPr>
                <w:b/>
                <w:sz w:val="20"/>
                <w:szCs w:val="20"/>
              </w:rPr>
            </w:pPr>
            <w:r w:rsidRPr="00123442">
              <w:rPr>
                <w:b/>
                <w:sz w:val="20"/>
                <w:szCs w:val="20"/>
              </w:rPr>
              <w:t xml:space="preserve">Georgia </w:t>
            </w:r>
          </w:p>
        </w:tc>
      </w:tr>
      <w:tr w:rsidR="007B7CC5" w:rsidRPr="00123442" w14:paraId="16303B4A" w14:textId="77777777" w:rsidTr="00C30B62">
        <w:tc>
          <w:tcPr>
            <w:tcW w:w="2500" w:type="pct"/>
            <w:vMerge/>
            <w:shd w:val="clear" w:color="auto" w:fill="auto"/>
          </w:tcPr>
          <w:p w14:paraId="282B76F9" w14:textId="77777777" w:rsidR="007B7CC5" w:rsidRPr="00123442" w:rsidRDefault="007B7CC5" w:rsidP="00C30B62">
            <w:pPr>
              <w:rPr>
                <w:sz w:val="20"/>
                <w:szCs w:val="20"/>
              </w:rPr>
            </w:pPr>
          </w:p>
        </w:tc>
        <w:tc>
          <w:tcPr>
            <w:tcW w:w="2500" w:type="pct"/>
            <w:shd w:val="clear" w:color="auto" w:fill="auto"/>
          </w:tcPr>
          <w:p w14:paraId="267FF6EA" w14:textId="77777777" w:rsidR="007B7CC5" w:rsidRPr="00123442" w:rsidRDefault="007B7CC5" w:rsidP="00C30B62">
            <w:pPr>
              <w:rPr>
                <w:b/>
                <w:sz w:val="20"/>
                <w:szCs w:val="20"/>
              </w:rPr>
            </w:pPr>
            <w:r w:rsidRPr="00123442">
              <w:rPr>
                <w:b/>
                <w:sz w:val="20"/>
                <w:szCs w:val="20"/>
              </w:rPr>
              <w:t xml:space="preserve">Germany </w:t>
            </w:r>
          </w:p>
        </w:tc>
      </w:tr>
      <w:tr w:rsidR="007B7CC5" w:rsidRPr="00123442" w14:paraId="5FEE7B23" w14:textId="77777777" w:rsidTr="00C30B62">
        <w:tc>
          <w:tcPr>
            <w:tcW w:w="2500" w:type="pct"/>
            <w:vMerge/>
            <w:shd w:val="clear" w:color="auto" w:fill="auto"/>
          </w:tcPr>
          <w:p w14:paraId="535F35E9" w14:textId="77777777" w:rsidR="007B7CC5" w:rsidRPr="00123442" w:rsidRDefault="007B7CC5" w:rsidP="00C30B62">
            <w:pPr>
              <w:rPr>
                <w:sz w:val="20"/>
                <w:szCs w:val="20"/>
              </w:rPr>
            </w:pPr>
          </w:p>
        </w:tc>
        <w:tc>
          <w:tcPr>
            <w:tcW w:w="2500" w:type="pct"/>
            <w:tcBorders>
              <w:bottom w:val="single" w:sz="4" w:space="0" w:color="auto"/>
            </w:tcBorders>
            <w:shd w:val="clear" w:color="auto" w:fill="auto"/>
          </w:tcPr>
          <w:p w14:paraId="06A4160C" w14:textId="4EA43974" w:rsidR="007B7CC5" w:rsidRPr="00123442" w:rsidRDefault="007B7CC5" w:rsidP="00C30B62">
            <w:pPr>
              <w:rPr>
                <w:sz w:val="20"/>
                <w:szCs w:val="20"/>
              </w:rPr>
            </w:pPr>
            <w:r w:rsidRPr="00123442">
              <w:rPr>
                <w:b/>
                <w:bCs/>
                <w:sz w:val="20"/>
                <w:szCs w:val="20"/>
              </w:rPr>
              <w:t>Greece</w:t>
            </w:r>
            <w:r w:rsidRPr="00123442">
              <w:rPr>
                <w:sz w:val="20"/>
                <w:szCs w:val="20"/>
              </w:rPr>
              <w:t xml:space="preserve"> </w:t>
            </w:r>
          </w:p>
        </w:tc>
      </w:tr>
      <w:tr w:rsidR="007B7CC5" w:rsidRPr="00123442" w14:paraId="50CB997B" w14:textId="77777777" w:rsidTr="00C30B62">
        <w:tc>
          <w:tcPr>
            <w:tcW w:w="2500" w:type="pct"/>
            <w:vMerge/>
            <w:shd w:val="clear" w:color="auto" w:fill="auto"/>
          </w:tcPr>
          <w:p w14:paraId="5AF6D112" w14:textId="77777777" w:rsidR="007B7CC5" w:rsidRPr="00123442" w:rsidRDefault="007B7CC5" w:rsidP="00C30B62">
            <w:pPr>
              <w:rPr>
                <w:sz w:val="20"/>
                <w:szCs w:val="20"/>
              </w:rPr>
            </w:pPr>
          </w:p>
        </w:tc>
        <w:tc>
          <w:tcPr>
            <w:tcW w:w="2500" w:type="pct"/>
            <w:tcBorders>
              <w:top w:val="single" w:sz="4" w:space="0" w:color="auto"/>
            </w:tcBorders>
            <w:shd w:val="clear" w:color="auto" w:fill="auto"/>
          </w:tcPr>
          <w:p w14:paraId="49BF73D5" w14:textId="77777777" w:rsidR="007B7CC5" w:rsidRPr="00123442" w:rsidRDefault="007B7CC5" w:rsidP="00C30B62">
            <w:pPr>
              <w:rPr>
                <w:b/>
                <w:sz w:val="20"/>
                <w:szCs w:val="20"/>
              </w:rPr>
            </w:pPr>
            <w:r w:rsidRPr="00123442">
              <w:rPr>
                <w:b/>
                <w:sz w:val="20"/>
                <w:szCs w:val="20"/>
              </w:rPr>
              <w:t xml:space="preserve">Iceland </w:t>
            </w:r>
          </w:p>
        </w:tc>
      </w:tr>
      <w:tr w:rsidR="007B7CC5" w:rsidRPr="00123442" w14:paraId="699E2C95" w14:textId="77777777" w:rsidTr="00C30B62">
        <w:tc>
          <w:tcPr>
            <w:tcW w:w="2500" w:type="pct"/>
            <w:vMerge/>
            <w:shd w:val="clear" w:color="auto" w:fill="auto"/>
          </w:tcPr>
          <w:p w14:paraId="2DCBDB20" w14:textId="77777777" w:rsidR="007B7CC5" w:rsidRPr="00123442" w:rsidRDefault="007B7CC5" w:rsidP="00C30B62">
            <w:pPr>
              <w:rPr>
                <w:sz w:val="20"/>
                <w:szCs w:val="20"/>
              </w:rPr>
            </w:pPr>
          </w:p>
        </w:tc>
        <w:tc>
          <w:tcPr>
            <w:tcW w:w="2500" w:type="pct"/>
            <w:shd w:val="clear" w:color="auto" w:fill="auto"/>
          </w:tcPr>
          <w:p w14:paraId="00A2337F" w14:textId="77777777" w:rsidR="007B7CC5" w:rsidRPr="00123442" w:rsidRDefault="007B7CC5" w:rsidP="00C30B62">
            <w:pPr>
              <w:rPr>
                <w:b/>
                <w:sz w:val="20"/>
                <w:szCs w:val="20"/>
              </w:rPr>
            </w:pPr>
            <w:r w:rsidRPr="00123442">
              <w:rPr>
                <w:b/>
                <w:sz w:val="20"/>
                <w:szCs w:val="20"/>
              </w:rPr>
              <w:t>Israel</w:t>
            </w:r>
          </w:p>
        </w:tc>
      </w:tr>
      <w:tr w:rsidR="007B7CC5" w:rsidRPr="00123442" w14:paraId="05C9E145" w14:textId="77777777" w:rsidTr="00C30B62">
        <w:tc>
          <w:tcPr>
            <w:tcW w:w="2500" w:type="pct"/>
            <w:vMerge/>
            <w:shd w:val="clear" w:color="auto" w:fill="auto"/>
          </w:tcPr>
          <w:p w14:paraId="742138BA" w14:textId="77777777" w:rsidR="007B7CC5" w:rsidRPr="00123442" w:rsidRDefault="007B7CC5" w:rsidP="00C30B62">
            <w:pPr>
              <w:rPr>
                <w:sz w:val="20"/>
                <w:szCs w:val="20"/>
              </w:rPr>
            </w:pPr>
          </w:p>
        </w:tc>
        <w:tc>
          <w:tcPr>
            <w:tcW w:w="2500" w:type="pct"/>
            <w:shd w:val="clear" w:color="auto" w:fill="auto"/>
          </w:tcPr>
          <w:p w14:paraId="398A32C1" w14:textId="77777777" w:rsidR="007B7CC5" w:rsidRPr="00123442" w:rsidRDefault="007B7CC5" w:rsidP="00C30B62">
            <w:pPr>
              <w:rPr>
                <w:b/>
                <w:sz w:val="20"/>
                <w:szCs w:val="20"/>
              </w:rPr>
            </w:pPr>
            <w:r w:rsidRPr="00123442">
              <w:rPr>
                <w:b/>
                <w:sz w:val="20"/>
                <w:szCs w:val="20"/>
              </w:rPr>
              <w:t xml:space="preserve">Italy </w:t>
            </w:r>
          </w:p>
        </w:tc>
      </w:tr>
      <w:tr w:rsidR="007B7CC5" w:rsidRPr="00123442" w14:paraId="6644239F" w14:textId="77777777" w:rsidTr="00C30B62">
        <w:tc>
          <w:tcPr>
            <w:tcW w:w="2500" w:type="pct"/>
            <w:vMerge/>
            <w:shd w:val="clear" w:color="auto" w:fill="auto"/>
          </w:tcPr>
          <w:p w14:paraId="2CD3CEA9" w14:textId="77777777" w:rsidR="007B7CC5" w:rsidRPr="00123442" w:rsidRDefault="007B7CC5" w:rsidP="00C30B62">
            <w:pPr>
              <w:rPr>
                <w:sz w:val="20"/>
                <w:szCs w:val="20"/>
              </w:rPr>
            </w:pPr>
          </w:p>
        </w:tc>
        <w:tc>
          <w:tcPr>
            <w:tcW w:w="2500" w:type="pct"/>
            <w:shd w:val="clear" w:color="auto" w:fill="auto"/>
          </w:tcPr>
          <w:p w14:paraId="54AC04E2" w14:textId="77777777" w:rsidR="007B7CC5" w:rsidRPr="00123442" w:rsidRDefault="007B7CC5" w:rsidP="00C30B62">
            <w:pPr>
              <w:rPr>
                <w:b/>
                <w:sz w:val="20"/>
                <w:szCs w:val="20"/>
              </w:rPr>
            </w:pPr>
            <w:r w:rsidRPr="00123442">
              <w:rPr>
                <w:b/>
                <w:sz w:val="20"/>
                <w:szCs w:val="20"/>
              </w:rPr>
              <w:t xml:space="preserve">Ireland </w:t>
            </w:r>
          </w:p>
        </w:tc>
      </w:tr>
      <w:tr w:rsidR="007B7CC5" w:rsidRPr="00123442" w14:paraId="2D6298CD" w14:textId="77777777" w:rsidTr="00C30B62">
        <w:tc>
          <w:tcPr>
            <w:tcW w:w="2500" w:type="pct"/>
            <w:vMerge/>
            <w:shd w:val="clear" w:color="auto" w:fill="auto"/>
          </w:tcPr>
          <w:p w14:paraId="5F177C94" w14:textId="77777777" w:rsidR="007B7CC5" w:rsidRPr="00123442" w:rsidRDefault="007B7CC5" w:rsidP="00C30B62">
            <w:pPr>
              <w:rPr>
                <w:sz w:val="20"/>
                <w:szCs w:val="20"/>
              </w:rPr>
            </w:pPr>
          </w:p>
        </w:tc>
        <w:tc>
          <w:tcPr>
            <w:tcW w:w="2500" w:type="pct"/>
            <w:shd w:val="clear" w:color="auto" w:fill="auto"/>
          </w:tcPr>
          <w:p w14:paraId="2313103C" w14:textId="77777777" w:rsidR="007B7CC5" w:rsidRPr="00123442" w:rsidRDefault="007B7CC5" w:rsidP="00C30B62">
            <w:pPr>
              <w:rPr>
                <w:b/>
                <w:sz w:val="20"/>
                <w:szCs w:val="20"/>
              </w:rPr>
            </w:pPr>
            <w:r w:rsidRPr="00123442">
              <w:rPr>
                <w:b/>
                <w:sz w:val="20"/>
                <w:szCs w:val="20"/>
              </w:rPr>
              <w:t xml:space="preserve">Hungary </w:t>
            </w:r>
          </w:p>
        </w:tc>
      </w:tr>
      <w:tr w:rsidR="007B7CC5" w:rsidRPr="00123442" w14:paraId="0E64D1A4" w14:textId="77777777" w:rsidTr="00C30B62">
        <w:tc>
          <w:tcPr>
            <w:tcW w:w="2500" w:type="pct"/>
            <w:vMerge/>
            <w:shd w:val="clear" w:color="auto" w:fill="auto"/>
          </w:tcPr>
          <w:p w14:paraId="3A8CC37E" w14:textId="77777777" w:rsidR="007B7CC5" w:rsidRPr="00123442" w:rsidRDefault="007B7CC5" w:rsidP="00C30B62">
            <w:pPr>
              <w:rPr>
                <w:sz w:val="20"/>
                <w:szCs w:val="20"/>
              </w:rPr>
            </w:pPr>
          </w:p>
        </w:tc>
        <w:tc>
          <w:tcPr>
            <w:tcW w:w="2500" w:type="pct"/>
            <w:shd w:val="clear" w:color="auto" w:fill="auto"/>
          </w:tcPr>
          <w:p w14:paraId="45349C81" w14:textId="77777777" w:rsidR="007B7CC5" w:rsidRPr="00123442" w:rsidRDefault="007B7CC5" w:rsidP="00C30B62">
            <w:pPr>
              <w:rPr>
                <w:b/>
                <w:sz w:val="20"/>
                <w:szCs w:val="20"/>
              </w:rPr>
            </w:pPr>
            <w:r w:rsidRPr="00123442">
              <w:rPr>
                <w:b/>
                <w:sz w:val="20"/>
                <w:szCs w:val="20"/>
              </w:rPr>
              <w:t xml:space="preserve">Latvia </w:t>
            </w:r>
          </w:p>
        </w:tc>
      </w:tr>
      <w:tr w:rsidR="007B7CC5" w:rsidRPr="00123442" w14:paraId="0C4C3896" w14:textId="77777777" w:rsidTr="00C30B62">
        <w:tc>
          <w:tcPr>
            <w:tcW w:w="2500" w:type="pct"/>
            <w:vMerge/>
            <w:shd w:val="clear" w:color="auto" w:fill="auto"/>
          </w:tcPr>
          <w:p w14:paraId="4CCB2CB6" w14:textId="77777777" w:rsidR="007B7CC5" w:rsidRPr="00123442" w:rsidRDefault="007B7CC5" w:rsidP="00C30B62">
            <w:pPr>
              <w:rPr>
                <w:sz w:val="20"/>
                <w:szCs w:val="20"/>
              </w:rPr>
            </w:pPr>
          </w:p>
        </w:tc>
        <w:tc>
          <w:tcPr>
            <w:tcW w:w="2500" w:type="pct"/>
            <w:shd w:val="clear" w:color="auto" w:fill="auto"/>
          </w:tcPr>
          <w:p w14:paraId="297F1B6F" w14:textId="77777777" w:rsidR="007B7CC5" w:rsidRPr="00123442" w:rsidRDefault="007B7CC5" w:rsidP="00C30B62">
            <w:pPr>
              <w:rPr>
                <w:sz w:val="20"/>
                <w:szCs w:val="20"/>
              </w:rPr>
            </w:pPr>
            <w:r w:rsidRPr="00123442">
              <w:rPr>
                <w:sz w:val="20"/>
                <w:szCs w:val="20"/>
              </w:rPr>
              <w:t xml:space="preserve">Liechtenstein </w:t>
            </w:r>
          </w:p>
        </w:tc>
      </w:tr>
      <w:tr w:rsidR="007B7CC5" w:rsidRPr="00123442" w14:paraId="6813D122" w14:textId="77777777" w:rsidTr="00C30B62">
        <w:tc>
          <w:tcPr>
            <w:tcW w:w="2500" w:type="pct"/>
            <w:vMerge/>
            <w:shd w:val="clear" w:color="auto" w:fill="auto"/>
          </w:tcPr>
          <w:p w14:paraId="63237C00" w14:textId="77777777" w:rsidR="007B7CC5" w:rsidRPr="00123442" w:rsidRDefault="007B7CC5" w:rsidP="00C30B62">
            <w:pPr>
              <w:rPr>
                <w:sz w:val="20"/>
                <w:szCs w:val="20"/>
              </w:rPr>
            </w:pPr>
          </w:p>
        </w:tc>
        <w:tc>
          <w:tcPr>
            <w:tcW w:w="2500" w:type="pct"/>
            <w:shd w:val="clear" w:color="auto" w:fill="auto"/>
          </w:tcPr>
          <w:p w14:paraId="6358FDF7" w14:textId="77777777" w:rsidR="007B7CC5" w:rsidRPr="00123442" w:rsidRDefault="007B7CC5" w:rsidP="00C30B62">
            <w:pPr>
              <w:rPr>
                <w:b/>
                <w:sz w:val="20"/>
                <w:szCs w:val="20"/>
              </w:rPr>
            </w:pPr>
            <w:r w:rsidRPr="00123442">
              <w:rPr>
                <w:b/>
                <w:sz w:val="20"/>
                <w:szCs w:val="20"/>
              </w:rPr>
              <w:t xml:space="preserve">Lithuania </w:t>
            </w:r>
          </w:p>
        </w:tc>
      </w:tr>
      <w:tr w:rsidR="007B7CC5" w:rsidRPr="00123442" w14:paraId="2510590B" w14:textId="77777777" w:rsidTr="00C30B62">
        <w:tc>
          <w:tcPr>
            <w:tcW w:w="2500" w:type="pct"/>
            <w:vMerge/>
            <w:shd w:val="clear" w:color="auto" w:fill="auto"/>
          </w:tcPr>
          <w:p w14:paraId="5B4AEE7A" w14:textId="77777777" w:rsidR="007B7CC5" w:rsidRPr="00123442" w:rsidRDefault="007B7CC5" w:rsidP="00C30B62">
            <w:pPr>
              <w:rPr>
                <w:sz w:val="20"/>
                <w:szCs w:val="20"/>
              </w:rPr>
            </w:pPr>
          </w:p>
        </w:tc>
        <w:tc>
          <w:tcPr>
            <w:tcW w:w="2500" w:type="pct"/>
            <w:shd w:val="clear" w:color="auto" w:fill="auto"/>
          </w:tcPr>
          <w:p w14:paraId="64AB9217" w14:textId="001B685C" w:rsidR="007B7CC5" w:rsidRPr="00123442" w:rsidRDefault="007B7CC5" w:rsidP="00C30B62">
            <w:pPr>
              <w:rPr>
                <w:b/>
                <w:sz w:val="20"/>
                <w:szCs w:val="20"/>
              </w:rPr>
            </w:pPr>
            <w:r w:rsidRPr="00123442">
              <w:rPr>
                <w:b/>
                <w:sz w:val="20"/>
                <w:szCs w:val="20"/>
              </w:rPr>
              <w:t xml:space="preserve">Luxembourg </w:t>
            </w:r>
          </w:p>
        </w:tc>
      </w:tr>
      <w:tr w:rsidR="007B7CC5" w:rsidRPr="00123442" w14:paraId="335FE25C" w14:textId="77777777" w:rsidTr="00C30B62">
        <w:tc>
          <w:tcPr>
            <w:tcW w:w="2500" w:type="pct"/>
            <w:vMerge/>
            <w:shd w:val="clear" w:color="auto" w:fill="auto"/>
          </w:tcPr>
          <w:p w14:paraId="7F34C8EB" w14:textId="77777777" w:rsidR="007B7CC5" w:rsidRPr="00123442" w:rsidRDefault="007B7CC5" w:rsidP="00C30B62">
            <w:pPr>
              <w:rPr>
                <w:sz w:val="20"/>
                <w:szCs w:val="20"/>
              </w:rPr>
            </w:pPr>
          </w:p>
        </w:tc>
        <w:tc>
          <w:tcPr>
            <w:tcW w:w="2500" w:type="pct"/>
            <w:shd w:val="clear" w:color="auto" w:fill="auto"/>
          </w:tcPr>
          <w:p w14:paraId="270CDBFB" w14:textId="77777777" w:rsidR="007B7CC5" w:rsidRPr="00123442" w:rsidRDefault="007B7CC5" w:rsidP="00C30B62">
            <w:pPr>
              <w:rPr>
                <w:sz w:val="20"/>
                <w:szCs w:val="20"/>
              </w:rPr>
            </w:pPr>
            <w:r w:rsidRPr="00123442">
              <w:rPr>
                <w:sz w:val="20"/>
                <w:szCs w:val="20"/>
              </w:rPr>
              <w:t xml:space="preserve">Malta </w:t>
            </w:r>
          </w:p>
        </w:tc>
      </w:tr>
      <w:tr w:rsidR="007B7CC5" w:rsidRPr="00123442" w14:paraId="78CEE933" w14:textId="77777777" w:rsidTr="00C30B62">
        <w:tc>
          <w:tcPr>
            <w:tcW w:w="2500" w:type="pct"/>
            <w:vMerge/>
            <w:shd w:val="clear" w:color="auto" w:fill="auto"/>
          </w:tcPr>
          <w:p w14:paraId="007BA36A" w14:textId="77777777" w:rsidR="007B7CC5" w:rsidRPr="00123442" w:rsidRDefault="007B7CC5" w:rsidP="00C30B62">
            <w:pPr>
              <w:rPr>
                <w:sz w:val="20"/>
                <w:szCs w:val="20"/>
              </w:rPr>
            </w:pPr>
          </w:p>
        </w:tc>
        <w:tc>
          <w:tcPr>
            <w:tcW w:w="2500" w:type="pct"/>
            <w:shd w:val="clear" w:color="auto" w:fill="auto"/>
          </w:tcPr>
          <w:p w14:paraId="2238D1A2" w14:textId="77777777" w:rsidR="007B7CC5" w:rsidRPr="00123442" w:rsidRDefault="007B7CC5" w:rsidP="00C30B62">
            <w:pPr>
              <w:rPr>
                <w:b/>
                <w:sz w:val="20"/>
                <w:szCs w:val="20"/>
              </w:rPr>
            </w:pPr>
            <w:r w:rsidRPr="00123442">
              <w:rPr>
                <w:b/>
                <w:sz w:val="20"/>
                <w:szCs w:val="20"/>
              </w:rPr>
              <w:t>Republic of Moldova</w:t>
            </w:r>
          </w:p>
        </w:tc>
      </w:tr>
      <w:tr w:rsidR="007B7CC5" w:rsidRPr="00123442" w14:paraId="62DE0355" w14:textId="77777777" w:rsidTr="00C30B62">
        <w:tc>
          <w:tcPr>
            <w:tcW w:w="2500" w:type="pct"/>
            <w:vMerge/>
            <w:shd w:val="clear" w:color="auto" w:fill="auto"/>
          </w:tcPr>
          <w:p w14:paraId="34D53B75" w14:textId="77777777" w:rsidR="007B7CC5" w:rsidRPr="00123442" w:rsidRDefault="007B7CC5" w:rsidP="00C30B62">
            <w:pPr>
              <w:rPr>
                <w:sz w:val="20"/>
                <w:szCs w:val="20"/>
              </w:rPr>
            </w:pPr>
          </w:p>
        </w:tc>
        <w:tc>
          <w:tcPr>
            <w:tcW w:w="2500" w:type="pct"/>
            <w:shd w:val="clear" w:color="auto" w:fill="auto"/>
          </w:tcPr>
          <w:p w14:paraId="7356C55A" w14:textId="77777777" w:rsidR="007B7CC5" w:rsidRPr="00123442" w:rsidRDefault="007B7CC5" w:rsidP="00C30B62">
            <w:pPr>
              <w:rPr>
                <w:b/>
                <w:sz w:val="20"/>
                <w:szCs w:val="20"/>
              </w:rPr>
            </w:pPr>
            <w:r w:rsidRPr="00123442">
              <w:rPr>
                <w:b/>
                <w:sz w:val="20"/>
                <w:szCs w:val="20"/>
              </w:rPr>
              <w:t xml:space="preserve">Monaco </w:t>
            </w:r>
          </w:p>
        </w:tc>
      </w:tr>
      <w:tr w:rsidR="007B7CC5" w:rsidRPr="00123442" w14:paraId="0775D870" w14:textId="77777777" w:rsidTr="00C30B62">
        <w:tc>
          <w:tcPr>
            <w:tcW w:w="2500" w:type="pct"/>
            <w:vMerge/>
            <w:shd w:val="clear" w:color="auto" w:fill="auto"/>
          </w:tcPr>
          <w:p w14:paraId="7A32B49C" w14:textId="77777777" w:rsidR="007B7CC5" w:rsidRPr="00123442" w:rsidRDefault="007B7CC5" w:rsidP="00C30B62">
            <w:pPr>
              <w:rPr>
                <w:sz w:val="20"/>
                <w:szCs w:val="20"/>
              </w:rPr>
            </w:pPr>
          </w:p>
        </w:tc>
        <w:tc>
          <w:tcPr>
            <w:tcW w:w="2500" w:type="pct"/>
            <w:shd w:val="clear" w:color="auto" w:fill="auto"/>
          </w:tcPr>
          <w:p w14:paraId="0647B19F" w14:textId="77777777" w:rsidR="007B7CC5" w:rsidRPr="00123442" w:rsidRDefault="007B7CC5" w:rsidP="00C30B62">
            <w:pPr>
              <w:rPr>
                <w:b/>
                <w:sz w:val="20"/>
                <w:szCs w:val="20"/>
              </w:rPr>
            </w:pPr>
            <w:r w:rsidRPr="00123442">
              <w:rPr>
                <w:b/>
                <w:sz w:val="20"/>
                <w:szCs w:val="20"/>
              </w:rPr>
              <w:t xml:space="preserve">Montenegro </w:t>
            </w:r>
          </w:p>
        </w:tc>
      </w:tr>
      <w:tr w:rsidR="007B7CC5" w:rsidRPr="00123442" w14:paraId="0C429426" w14:textId="77777777" w:rsidTr="00C30B62">
        <w:tc>
          <w:tcPr>
            <w:tcW w:w="2500" w:type="pct"/>
            <w:vMerge/>
            <w:shd w:val="clear" w:color="auto" w:fill="auto"/>
          </w:tcPr>
          <w:p w14:paraId="4EFCF297" w14:textId="77777777" w:rsidR="007B7CC5" w:rsidRPr="00123442" w:rsidRDefault="007B7CC5" w:rsidP="00C30B62">
            <w:pPr>
              <w:rPr>
                <w:sz w:val="20"/>
                <w:szCs w:val="20"/>
              </w:rPr>
            </w:pPr>
          </w:p>
        </w:tc>
        <w:tc>
          <w:tcPr>
            <w:tcW w:w="2500" w:type="pct"/>
            <w:shd w:val="clear" w:color="auto" w:fill="auto"/>
          </w:tcPr>
          <w:p w14:paraId="58F363A5" w14:textId="77777777" w:rsidR="007B7CC5" w:rsidRPr="00123442" w:rsidRDefault="007B7CC5" w:rsidP="00C30B62">
            <w:pPr>
              <w:rPr>
                <w:b/>
                <w:sz w:val="20"/>
                <w:szCs w:val="20"/>
              </w:rPr>
            </w:pPr>
            <w:r w:rsidRPr="00123442">
              <w:rPr>
                <w:b/>
                <w:sz w:val="20"/>
                <w:szCs w:val="20"/>
              </w:rPr>
              <w:t xml:space="preserve">The Netherlands </w:t>
            </w:r>
          </w:p>
        </w:tc>
      </w:tr>
      <w:tr w:rsidR="007B7CC5" w:rsidRPr="00123442" w14:paraId="6F015B00" w14:textId="77777777" w:rsidTr="00C30B62">
        <w:tc>
          <w:tcPr>
            <w:tcW w:w="2500" w:type="pct"/>
            <w:vMerge/>
            <w:shd w:val="clear" w:color="auto" w:fill="auto"/>
          </w:tcPr>
          <w:p w14:paraId="713A3C29" w14:textId="77777777" w:rsidR="007B7CC5" w:rsidRPr="00123442" w:rsidRDefault="007B7CC5" w:rsidP="00C30B62">
            <w:pPr>
              <w:rPr>
                <w:sz w:val="20"/>
                <w:szCs w:val="20"/>
              </w:rPr>
            </w:pPr>
          </w:p>
        </w:tc>
        <w:tc>
          <w:tcPr>
            <w:tcW w:w="2500" w:type="pct"/>
            <w:shd w:val="clear" w:color="auto" w:fill="auto"/>
          </w:tcPr>
          <w:p w14:paraId="6222E03C" w14:textId="77777777" w:rsidR="007B7CC5" w:rsidRPr="00123442" w:rsidRDefault="007B7CC5" w:rsidP="00C30B62">
            <w:pPr>
              <w:rPr>
                <w:b/>
                <w:sz w:val="20"/>
                <w:szCs w:val="20"/>
              </w:rPr>
            </w:pPr>
            <w:r w:rsidRPr="00123442">
              <w:rPr>
                <w:b/>
                <w:sz w:val="20"/>
                <w:szCs w:val="20"/>
              </w:rPr>
              <w:t>North Macedonia</w:t>
            </w:r>
          </w:p>
        </w:tc>
      </w:tr>
      <w:tr w:rsidR="007B7CC5" w:rsidRPr="00123442" w14:paraId="08BD493C" w14:textId="77777777" w:rsidTr="00C30B62">
        <w:tc>
          <w:tcPr>
            <w:tcW w:w="2500" w:type="pct"/>
            <w:vMerge/>
            <w:shd w:val="clear" w:color="auto" w:fill="auto"/>
          </w:tcPr>
          <w:p w14:paraId="220CFCD9" w14:textId="77777777" w:rsidR="007B7CC5" w:rsidRPr="00123442" w:rsidRDefault="007B7CC5" w:rsidP="00C30B62">
            <w:pPr>
              <w:rPr>
                <w:sz w:val="20"/>
                <w:szCs w:val="20"/>
              </w:rPr>
            </w:pPr>
          </w:p>
        </w:tc>
        <w:tc>
          <w:tcPr>
            <w:tcW w:w="2500" w:type="pct"/>
            <w:shd w:val="clear" w:color="auto" w:fill="auto"/>
          </w:tcPr>
          <w:p w14:paraId="674CCF65" w14:textId="77777777" w:rsidR="007B7CC5" w:rsidRPr="00123442" w:rsidRDefault="007B7CC5" w:rsidP="00C30B62">
            <w:pPr>
              <w:rPr>
                <w:b/>
                <w:sz w:val="20"/>
                <w:szCs w:val="20"/>
              </w:rPr>
            </w:pPr>
            <w:r w:rsidRPr="00123442">
              <w:rPr>
                <w:b/>
                <w:sz w:val="20"/>
                <w:szCs w:val="20"/>
              </w:rPr>
              <w:t xml:space="preserve">Norway </w:t>
            </w:r>
          </w:p>
        </w:tc>
      </w:tr>
      <w:tr w:rsidR="007B7CC5" w:rsidRPr="00123442" w14:paraId="4758DECE" w14:textId="77777777" w:rsidTr="00C30B62">
        <w:tc>
          <w:tcPr>
            <w:tcW w:w="2500" w:type="pct"/>
            <w:vMerge/>
            <w:shd w:val="clear" w:color="auto" w:fill="auto"/>
          </w:tcPr>
          <w:p w14:paraId="60AF39B8" w14:textId="77777777" w:rsidR="007B7CC5" w:rsidRPr="00123442" w:rsidRDefault="007B7CC5" w:rsidP="00C30B62">
            <w:pPr>
              <w:rPr>
                <w:sz w:val="20"/>
                <w:szCs w:val="20"/>
              </w:rPr>
            </w:pPr>
          </w:p>
        </w:tc>
        <w:tc>
          <w:tcPr>
            <w:tcW w:w="2500" w:type="pct"/>
            <w:shd w:val="clear" w:color="auto" w:fill="auto"/>
          </w:tcPr>
          <w:p w14:paraId="3D462727" w14:textId="77777777" w:rsidR="007B7CC5" w:rsidRPr="00123442" w:rsidRDefault="007B7CC5" w:rsidP="00C30B62">
            <w:pPr>
              <w:rPr>
                <w:sz w:val="20"/>
                <w:szCs w:val="20"/>
              </w:rPr>
            </w:pPr>
            <w:r w:rsidRPr="00123442">
              <w:rPr>
                <w:sz w:val="20"/>
                <w:szCs w:val="20"/>
              </w:rPr>
              <w:t xml:space="preserve">Poland </w:t>
            </w:r>
          </w:p>
        </w:tc>
      </w:tr>
      <w:tr w:rsidR="007B7CC5" w:rsidRPr="00123442" w14:paraId="3760A182" w14:textId="77777777" w:rsidTr="00C30B62">
        <w:tc>
          <w:tcPr>
            <w:tcW w:w="2500" w:type="pct"/>
            <w:vMerge/>
            <w:shd w:val="clear" w:color="auto" w:fill="auto"/>
          </w:tcPr>
          <w:p w14:paraId="3768644C" w14:textId="77777777" w:rsidR="007B7CC5" w:rsidRPr="00123442" w:rsidRDefault="007B7CC5" w:rsidP="00C30B62">
            <w:pPr>
              <w:rPr>
                <w:sz w:val="20"/>
                <w:szCs w:val="20"/>
              </w:rPr>
            </w:pPr>
          </w:p>
        </w:tc>
        <w:tc>
          <w:tcPr>
            <w:tcW w:w="2500" w:type="pct"/>
            <w:shd w:val="clear" w:color="auto" w:fill="auto"/>
          </w:tcPr>
          <w:p w14:paraId="3ADC7AD2" w14:textId="77777777" w:rsidR="007B7CC5" w:rsidRPr="00123442" w:rsidRDefault="007B7CC5" w:rsidP="00C30B62">
            <w:pPr>
              <w:rPr>
                <w:b/>
                <w:sz w:val="20"/>
                <w:szCs w:val="20"/>
              </w:rPr>
            </w:pPr>
            <w:r w:rsidRPr="00123442">
              <w:rPr>
                <w:b/>
                <w:sz w:val="20"/>
                <w:szCs w:val="20"/>
              </w:rPr>
              <w:t xml:space="preserve">Portugal </w:t>
            </w:r>
          </w:p>
        </w:tc>
      </w:tr>
      <w:tr w:rsidR="007B7CC5" w:rsidRPr="00123442" w14:paraId="4B0E4126" w14:textId="77777777" w:rsidTr="00C30B62">
        <w:tc>
          <w:tcPr>
            <w:tcW w:w="2500" w:type="pct"/>
            <w:vMerge/>
            <w:shd w:val="clear" w:color="auto" w:fill="auto"/>
          </w:tcPr>
          <w:p w14:paraId="1120BC31" w14:textId="77777777" w:rsidR="007B7CC5" w:rsidRPr="00123442" w:rsidRDefault="007B7CC5" w:rsidP="00C30B62">
            <w:pPr>
              <w:rPr>
                <w:sz w:val="20"/>
                <w:szCs w:val="20"/>
              </w:rPr>
            </w:pPr>
          </w:p>
        </w:tc>
        <w:tc>
          <w:tcPr>
            <w:tcW w:w="2500" w:type="pct"/>
            <w:shd w:val="clear" w:color="auto" w:fill="auto"/>
          </w:tcPr>
          <w:p w14:paraId="2FE04D9D" w14:textId="77777777" w:rsidR="007B7CC5" w:rsidRPr="00123442" w:rsidRDefault="007B7CC5" w:rsidP="00C30B62">
            <w:pPr>
              <w:rPr>
                <w:b/>
                <w:sz w:val="20"/>
                <w:szCs w:val="20"/>
              </w:rPr>
            </w:pPr>
            <w:r w:rsidRPr="00123442">
              <w:rPr>
                <w:b/>
                <w:sz w:val="20"/>
                <w:szCs w:val="20"/>
              </w:rPr>
              <w:t xml:space="preserve">Romania </w:t>
            </w:r>
          </w:p>
        </w:tc>
      </w:tr>
      <w:tr w:rsidR="007B7CC5" w:rsidRPr="00123442" w14:paraId="56EC9A23" w14:textId="77777777" w:rsidTr="00C30B62">
        <w:tc>
          <w:tcPr>
            <w:tcW w:w="2500" w:type="pct"/>
            <w:vMerge/>
            <w:shd w:val="clear" w:color="auto" w:fill="auto"/>
          </w:tcPr>
          <w:p w14:paraId="7CE622B9" w14:textId="77777777" w:rsidR="007B7CC5" w:rsidRPr="00123442" w:rsidRDefault="007B7CC5" w:rsidP="00C30B62">
            <w:pPr>
              <w:rPr>
                <w:sz w:val="20"/>
                <w:szCs w:val="20"/>
              </w:rPr>
            </w:pPr>
          </w:p>
        </w:tc>
        <w:tc>
          <w:tcPr>
            <w:tcW w:w="2500" w:type="pct"/>
            <w:shd w:val="clear" w:color="auto" w:fill="auto"/>
          </w:tcPr>
          <w:p w14:paraId="23CEFDD5" w14:textId="77777777" w:rsidR="007B7CC5" w:rsidRPr="00123442" w:rsidRDefault="007B7CC5" w:rsidP="00C30B62">
            <w:pPr>
              <w:rPr>
                <w:sz w:val="20"/>
                <w:szCs w:val="20"/>
              </w:rPr>
            </w:pPr>
            <w:r w:rsidRPr="00123442">
              <w:rPr>
                <w:sz w:val="20"/>
                <w:szCs w:val="20"/>
              </w:rPr>
              <w:t xml:space="preserve">Russian Federation </w:t>
            </w:r>
          </w:p>
        </w:tc>
      </w:tr>
      <w:tr w:rsidR="007B7CC5" w:rsidRPr="00123442" w14:paraId="352C6C5A" w14:textId="77777777" w:rsidTr="00C30B62">
        <w:tc>
          <w:tcPr>
            <w:tcW w:w="2500" w:type="pct"/>
            <w:vMerge/>
            <w:shd w:val="clear" w:color="auto" w:fill="auto"/>
          </w:tcPr>
          <w:p w14:paraId="4DE20EAD" w14:textId="77777777" w:rsidR="007B7CC5" w:rsidRPr="00123442" w:rsidRDefault="007B7CC5" w:rsidP="00C30B62">
            <w:pPr>
              <w:rPr>
                <w:sz w:val="20"/>
                <w:szCs w:val="20"/>
              </w:rPr>
            </w:pPr>
          </w:p>
        </w:tc>
        <w:tc>
          <w:tcPr>
            <w:tcW w:w="2500" w:type="pct"/>
            <w:shd w:val="clear" w:color="auto" w:fill="auto"/>
          </w:tcPr>
          <w:p w14:paraId="7459D424" w14:textId="77777777" w:rsidR="007B7CC5" w:rsidRPr="00123442" w:rsidRDefault="007B7CC5" w:rsidP="00C30B62">
            <w:pPr>
              <w:rPr>
                <w:sz w:val="20"/>
                <w:szCs w:val="20"/>
              </w:rPr>
            </w:pPr>
            <w:r w:rsidRPr="00123442">
              <w:rPr>
                <w:sz w:val="20"/>
                <w:szCs w:val="20"/>
              </w:rPr>
              <w:t xml:space="preserve">San Marino </w:t>
            </w:r>
          </w:p>
        </w:tc>
      </w:tr>
      <w:tr w:rsidR="007B7CC5" w:rsidRPr="00123442" w14:paraId="3FDC6252" w14:textId="77777777" w:rsidTr="00C30B62">
        <w:tc>
          <w:tcPr>
            <w:tcW w:w="2500" w:type="pct"/>
            <w:vMerge/>
            <w:shd w:val="clear" w:color="auto" w:fill="auto"/>
          </w:tcPr>
          <w:p w14:paraId="04459B88" w14:textId="77777777" w:rsidR="007B7CC5" w:rsidRPr="00123442" w:rsidRDefault="007B7CC5" w:rsidP="00C30B62">
            <w:pPr>
              <w:rPr>
                <w:sz w:val="20"/>
                <w:szCs w:val="20"/>
              </w:rPr>
            </w:pPr>
          </w:p>
        </w:tc>
        <w:tc>
          <w:tcPr>
            <w:tcW w:w="2500" w:type="pct"/>
            <w:shd w:val="clear" w:color="auto" w:fill="auto"/>
          </w:tcPr>
          <w:p w14:paraId="7D6C53EB" w14:textId="77777777" w:rsidR="007B7CC5" w:rsidRPr="00123442" w:rsidRDefault="007B7CC5" w:rsidP="00C30B62">
            <w:pPr>
              <w:rPr>
                <w:b/>
                <w:sz w:val="20"/>
                <w:szCs w:val="20"/>
              </w:rPr>
            </w:pPr>
            <w:r w:rsidRPr="00123442">
              <w:rPr>
                <w:b/>
                <w:sz w:val="20"/>
                <w:szCs w:val="20"/>
              </w:rPr>
              <w:t>Serbia</w:t>
            </w:r>
          </w:p>
        </w:tc>
      </w:tr>
      <w:tr w:rsidR="007B7CC5" w:rsidRPr="00123442" w14:paraId="29B50080" w14:textId="77777777" w:rsidTr="00C30B62">
        <w:tc>
          <w:tcPr>
            <w:tcW w:w="2500" w:type="pct"/>
            <w:vMerge/>
            <w:shd w:val="clear" w:color="auto" w:fill="auto"/>
          </w:tcPr>
          <w:p w14:paraId="04B4B8B0" w14:textId="77777777" w:rsidR="007B7CC5" w:rsidRPr="00123442" w:rsidRDefault="007B7CC5" w:rsidP="00C30B62">
            <w:pPr>
              <w:rPr>
                <w:sz w:val="20"/>
                <w:szCs w:val="20"/>
              </w:rPr>
            </w:pPr>
          </w:p>
        </w:tc>
        <w:tc>
          <w:tcPr>
            <w:tcW w:w="2500" w:type="pct"/>
            <w:shd w:val="clear" w:color="auto" w:fill="auto"/>
          </w:tcPr>
          <w:p w14:paraId="241DE3B3" w14:textId="77777777" w:rsidR="007B7CC5" w:rsidRPr="00123442" w:rsidRDefault="007B7CC5" w:rsidP="00C30B62">
            <w:pPr>
              <w:rPr>
                <w:b/>
                <w:sz w:val="20"/>
                <w:szCs w:val="20"/>
              </w:rPr>
            </w:pPr>
            <w:r w:rsidRPr="00123442">
              <w:rPr>
                <w:b/>
                <w:sz w:val="20"/>
                <w:szCs w:val="20"/>
              </w:rPr>
              <w:t xml:space="preserve">Slovakia </w:t>
            </w:r>
          </w:p>
        </w:tc>
      </w:tr>
      <w:tr w:rsidR="007B7CC5" w:rsidRPr="00123442" w14:paraId="0E027F3C" w14:textId="77777777" w:rsidTr="00C30B62">
        <w:tc>
          <w:tcPr>
            <w:tcW w:w="2500" w:type="pct"/>
            <w:vMerge/>
            <w:shd w:val="clear" w:color="auto" w:fill="auto"/>
          </w:tcPr>
          <w:p w14:paraId="1FE10A5D" w14:textId="77777777" w:rsidR="007B7CC5" w:rsidRPr="00123442" w:rsidRDefault="007B7CC5" w:rsidP="00C30B62">
            <w:pPr>
              <w:rPr>
                <w:sz w:val="20"/>
                <w:szCs w:val="20"/>
              </w:rPr>
            </w:pPr>
          </w:p>
        </w:tc>
        <w:tc>
          <w:tcPr>
            <w:tcW w:w="2500" w:type="pct"/>
            <w:shd w:val="clear" w:color="auto" w:fill="auto"/>
          </w:tcPr>
          <w:p w14:paraId="17575FCA" w14:textId="77777777" w:rsidR="007B7CC5" w:rsidRPr="00123442" w:rsidRDefault="007B7CC5" w:rsidP="00C30B62">
            <w:pPr>
              <w:rPr>
                <w:b/>
                <w:sz w:val="20"/>
                <w:szCs w:val="20"/>
              </w:rPr>
            </w:pPr>
            <w:r w:rsidRPr="00123442">
              <w:rPr>
                <w:b/>
                <w:sz w:val="20"/>
                <w:szCs w:val="20"/>
              </w:rPr>
              <w:t xml:space="preserve">Slovenia </w:t>
            </w:r>
          </w:p>
        </w:tc>
      </w:tr>
      <w:tr w:rsidR="007B7CC5" w:rsidRPr="00123442" w14:paraId="07BBA006" w14:textId="77777777" w:rsidTr="00C30B62">
        <w:tc>
          <w:tcPr>
            <w:tcW w:w="2500" w:type="pct"/>
            <w:vMerge/>
            <w:shd w:val="clear" w:color="auto" w:fill="auto"/>
          </w:tcPr>
          <w:p w14:paraId="10D7D2C7" w14:textId="77777777" w:rsidR="007B7CC5" w:rsidRPr="00123442" w:rsidRDefault="007B7CC5" w:rsidP="00C30B62">
            <w:pPr>
              <w:rPr>
                <w:sz w:val="20"/>
                <w:szCs w:val="20"/>
              </w:rPr>
            </w:pPr>
          </w:p>
        </w:tc>
        <w:tc>
          <w:tcPr>
            <w:tcW w:w="2500" w:type="pct"/>
            <w:shd w:val="clear" w:color="auto" w:fill="auto"/>
          </w:tcPr>
          <w:p w14:paraId="42BDD5B0" w14:textId="77777777" w:rsidR="007B7CC5" w:rsidRPr="00123442" w:rsidRDefault="007B7CC5" w:rsidP="00C30B62">
            <w:pPr>
              <w:rPr>
                <w:b/>
                <w:sz w:val="20"/>
                <w:szCs w:val="20"/>
              </w:rPr>
            </w:pPr>
            <w:r w:rsidRPr="00123442">
              <w:rPr>
                <w:b/>
                <w:sz w:val="20"/>
                <w:szCs w:val="20"/>
              </w:rPr>
              <w:t xml:space="preserve">Spain </w:t>
            </w:r>
          </w:p>
        </w:tc>
      </w:tr>
      <w:tr w:rsidR="007B7CC5" w:rsidRPr="00123442" w14:paraId="5AA5A7AE" w14:textId="77777777" w:rsidTr="00C30B62">
        <w:tc>
          <w:tcPr>
            <w:tcW w:w="2500" w:type="pct"/>
            <w:vMerge/>
            <w:shd w:val="clear" w:color="auto" w:fill="auto"/>
          </w:tcPr>
          <w:p w14:paraId="43F6CCE9" w14:textId="77777777" w:rsidR="007B7CC5" w:rsidRPr="00123442" w:rsidRDefault="007B7CC5" w:rsidP="00C30B62">
            <w:pPr>
              <w:rPr>
                <w:sz w:val="20"/>
                <w:szCs w:val="20"/>
              </w:rPr>
            </w:pPr>
          </w:p>
        </w:tc>
        <w:tc>
          <w:tcPr>
            <w:tcW w:w="2500" w:type="pct"/>
            <w:shd w:val="clear" w:color="auto" w:fill="auto"/>
          </w:tcPr>
          <w:p w14:paraId="6E1FF277" w14:textId="77777777" w:rsidR="007B7CC5" w:rsidRPr="00123442" w:rsidRDefault="007B7CC5" w:rsidP="00C30B62">
            <w:pPr>
              <w:rPr>
                <w:b/>
                <w:sz w:val="20"/>
                <w:szCs w:val="20"/>
              </w:rPr>
            </w:pPr>
            <w:r w:rsidRPr="00123442">
              <w:rPr>
                <w:b/>
                <w:sz w:val="20"/>
                <w:szCs w:val="20"/>
              </w:rPr>
              <w:t xml:space="preserve">Sweden </w:t>
            </w:r>
          </w:p>
        </w:tc>
      </w:tr>
      <w:tr w:rsidR="007B7CC5" w:rsidRPr="00123442" w14:paraId="5C833445" w14:textId="77777777" w:rsidTr="00C30B62">
        <w:tc>
          <w:tcPr>
            <w:tcW w:w="2500" w:type="pct"/>
            <w:vMerge/>
            <w:shd w:val="clear" w:color="auto" w:fill="auto"/>
          </w:tcPr>
          <w:p w14:paraId="201EA025" w14:textId="77777777" w:rsidR="007B7CC5" w:rsidRPr="00123442" w:rsidRDefault="007B7CC5" w:rsidP="00C30B62">
            <w:pPr>
              <w:rPr>
                <w:sz w:val="20"/>
                <w:szCs w:val="20"/>
              </w:rPr>
            </w:pPr>
          </w:p>
        </w:tc>
        <w:tc>
          <w:tcPr>
            <w:tcW w:w="2500" w:type="pct"/>
            <w:shd w:val="clear" w:color="auto" w:fill="auto"/>
          </w:tcPr>
          <w:p w14:paraId="51F26E6D" w14:textId="77777777" w:rsidR="007B7CC5" w:rsidRPr="00123442" w:rsidRDefault="007B7CC5" w:rsidP="00C30B62">
            <w:pPr>
              <w:rPr>
                <w:b/>
                <w:sz w:val="20"/>
                <w:szCs w:val="20"/>
              </w:rPr>
            </w:pPr>
            <w:r w:rsidRPr="00123442">
              <w:rPr>
                <w:b/>
                <w:sz w:val="20"/>
                <w:szCs w:val="20"/>
              </w:rPr>
              <w:t xml:space="preserve">Switzerland </w:t>
            </w:r>
          </w:p>
        </w:tc>
      </w:tr>
      <w:tr w:rsidR="007B7CC5" w:rsidRPr="00123442" w14:paraId="42527EF0" w14:textId="77777777" w:rsidTr="00C30B62">
        <w:tc>
          <w:tcPr>
            <w:tcW w:w="2500" w:type="pct"/>
            <w:vMerge/>
            <w:shd w:val="clear" w:color="auto" w:fill="auto"/>
          </w:tcPr>
          <w:p w14:paraId="307931C1" w14:textId="77777777" w:rsidR="007B7CC5" w:rsidRPr="00123442" w:rsidRDefault="007B7CC5" w:rsidP="00C30B62">
            <w:pPr>
              <w:rPr>
                <w:sz w:val="20"/>
                <w:szCs w:val="20"/>
              </w:rPr>
            </w:pPr>
          </w:p>
        </w:tc>
        <w:tc>
          <w:tcPr>
            <w:tcW w:w="2500" w:type="pct"/>
            <w:shd w:val="clear" w:color="auto" w:fill="auto"/>
          </w:tcPr>
          <w:p w14:paraId="3476882A" w14:textId="77777777" w:rsidR="007B7CC5" w:rsidRPr="00123442" w:rsidRDefault="007B7CC5" w:rsidP="00C30B62">
            <w:pPr>
              <w:rPr>
                <w:sz w:val="20"/>
                <w:szCs w:val="20"/>
              </w:rPr>
            </w:pPr>
            <w:r w:rsidRPr="00123442">
              <w:rPr>
                <w:sz w:val="20"/>
                <w:szCs w:val="20"/>
              </w:rPr>
              <w:t xml:space="preserve">Turkey  </w:t>
            </w:r>
          </w:p>
        </w:tc>
      </w:tr>
      <w:tr w:rsidR="007B7CC5" w:rsidRPr="00123442" w14:paraId="28494EC4" w14:textId="77777777" w:rsidTr="00C30B62">
        <w:tc>
          <w:tcPr>
            <w:tcW w:w="2500" w:type="pct"/>
            <w:vMerge/>
            <w:shd w:val="clear" w:color="auto" w:fill="auto"/>
          </w:tcPr>
          <w:p w14:paraId="71DC8232" w14:textId="77777777" w:rsidR="007B7CC5" w:rsidRPr="00123442" w:rsidRDefault="007B7CC5" w:rsidP="00C30B62">
            <w:pPr>
              <w:rPr>
                <w:sz w:val="20"/>
                <w:szCs w:val="20"/>
              </w:rPr>
            </w:pPr>
          </w:p>
        </w:tc>
        <w:tc>
          <w:tcPr>
            <w:tcW w:w="2500" w:type="pct"/>
            <w:shd w:val="clear" w:color="auto" w:fill="auto"/>
          </w:tcPr>
          <w:p w14:paraId="337B9D2B" w14:textId="77777777" w:rsidR="007B7CC5" w:rsidRPr="00123442" w:rsidRDefault="007B7CC5" w:rsidP="00C30B62">
            <w:pPr>
              <w:rPr>
                <w:b/>
                <w:sz w:val="20"/>
                <w:szCs w:val="20"/>
              </w:rPr>
            </w:pPr>
            <w:r w:rsidRPr="00123442">
              <w:rPr>
                <w:b/>
                <w:sz w:val="20"/>
                <w:szCs w:val="20"/>
              </w:rPr>
              <w:t xml:space="preserve">Ukraine </w:t>
            </w:r>
          </w:p>
        </w:tc>
      </w:tr>
      <w:tr w:rsidR="007B7CC5" w:rsidRPr="00123442" w14:paraId="1432427F" w14:textId="77777777" w:rsidTr="00C30B62">
        <w:tc>
          <w:tcPr>
            <w:tcW w:w="2500" w:type="pct"/>
            <w:vMerge/>
            <w:shd w:val="clear" w:color="auto" w:fill="auto"/>
          </w:tcPr>
          <w:p w14:paraId="1F5F8E5F" w14:textId="77777777" w:rsidR="007B7CC5" w:rsidRPr="00123442" w:rsidRDefault="007B7CC5" w:rsidP="00C30B62">
            <w:pPr>
              <w:rPr>
                <w:sz w:val="20"/>
                <w:szCs w:val="20"/>
              </w:rPr>
            </w:pPr>
          </w:p>
        </w:tc>
        <w:tc>
          <w:tcPr>
            <w:tcW w:w="2500" w:type="pct"/>
            <w:shd w:val="clear" w:color="auto" w:fill="auto"/>
          </w:tcPr>
          <w:p w14:paraId="2FE58BD5" w14:textId="77777777" w:rsidR="007B7CC5" w:rsidRPr="00123442" w:rsidRDefault="007B7CC5" w:rsidP="00C30B62">
            <w:pPr>
              <w:rPr>
                <w:b/>
                <w:sz w:val="20"/>
                <w:szCs w:val="20"/>
              </w:rPr>
            </w:pPr>
            <w:r w:rsidRPr="00123442">
              <w:rPr>
                <w:b/>
                <w:sz w:val="20"/>
                <w:szCs w:val="20"/>
              </w:rPr>
              <w:t xml:space="preserve">United Kingdom of Great Britain </w:t>
            </w:r>
          </w:p>
        </w:tc>
      </w:tr>
      <w:bookmarkEnd w:id="2"/>
      <w:tr w:rsidR="000C2263" w:rsidRPr="00123442" w14:paraId="16E3095D" w14:textId="77777777" w:rsidTr="00C30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2500" w:type="pct"/>
            <w:vMerge w:val="restart"/>
            <w:tcBorders>
              <w:top w:val="single" w:sz="4" w:space="0" w:color="auto"/>
              <w:left w:val="single" w:sz="4" w:space="0" w:color="auto"/>
              <w:right w:val="single" w:sz="4" w:space="0" w:color="auto"/>
            </w:tcBorders>
            <w:shd w:val="clear" w:color="auto" w:fill="auto"/>
            <w:noWrap/>
            <w:vAlign w:val="bottom"/>
          </w:tcPr>
          <w:p w14:paraId="07CA94A4" w14:textId="77777777" w:rsidR="000C2263" w:rsidRPr="00123442" w:rsidRDefault="000C2263" w:rsidP="00C30B62">
            <w:pPr>
              <w:rPr>
                <w:b/>
                <w:sz w:val="20"/>
                <w:szCs w:val="20"/>
              </w:rPr>
            </w:pPr>
            <w:r w:rsidRPr="00123442">
              <w:rPr>
                <w:b/>
                <w:sz w:val="20"/>
                <w:szCs w:val="20"/>
              </w:rPr>
              <w:t>Central Asia</w:t>
            </w:r>
          </w:p>
          <w:p w14:paraId="01B50358" w14:textId="77777777" w:rsidR="000C2263" w:rsidRPr="00123442" w:rsidRDefault="000C2263" w:rsidP="00C30B62">
            <w:pPr>
              <w:rPr>
                <w:sz w:val="20"/>
                <w:szCs w:val="20"/>
              </w:rPr>
            </w:pPr>
            <w:r w:rsidRPr="00123442">
              <w:rPr>
                <w:sz w:val="20"/>
                <w:szCs w:val="20"/>
              </w:rPr>
              <w:t> </w:t>
            </w:r>
          </w:p>
          <w:p w14:paraId="184DE575" w14:textId="77777777" w:rsidR="000C2263" w:rsidRPr="00123442" w:rsidRDefault="000C2263" w:rsidP="00C30B62">
            <w:pPr>
              <w:rPr>
                <w:sz w:val="20"/>
                <w:szCs w:val="20"/>
              </w:rPr>
            </w:pPr>
            <w:r w:rsidRPr="00123442">
              <w:rPr>
                <w:sz w:val="20"/>
                <w:szCs w:val="20"/>
              </w:rPr>
              <w:t> </w:t>
            </w:r>
          </w:p>
          <w:p w14:paraId="7F688150" w14:textId="77777777" w:rsidR="000C2263" w:rsidRPr="00123442" w:rsidRDefault="000C2263" w:rsidP="00C30B62">
            <w:pPr>
              <w:rPr>
                <w:b/>
                <w:sz w:val="20"/>
                <w:szCs w:val="20"/>
              </w:rPr>
            </w:pPr>
            <w:r w:rsidRPr="00123442">
              <w:rPr>
                <w:sz w:val="20"/>
                <w:szCs w:val="20"/>
              </w:rPr>
              <w:t> </w:t>
            </w:r>
          </w:p>
        </w:tc>
        <w:tc>
          <w:tcPr>
            <w:tcW w:w="2500" w:type="pct"/>
            <w:tcBorders>
              <w:top w:val="single" w:sz="4" w:space="0" w:color="auto"/>
              <w:left w:val="nil"/>
              <w:bottom w:val="single" w:sz="4" w:space="0" w:color="auto"/>
              <w:right w:val="single" w:sz="4" w:space="0" w:color="auto"/>
            </w:tcBorders>
            <w:shd w:val="clear" w:color="auto" w:fill="auto"/>
            <w:noWrap/>
            <w:vAlign w:val="bottom"/>
          </w:tcPr>
          <w:p w14:paraId="6735D2C0" w14:textId="77777777" w:rsidR="000C2263" w:rsidRPr="00123442" w:rsidRDefault="000C2263" w:rsidP="00C30B62">
            <w:pPr>
              <w:rPr>
                <w:sz w:val="20"/>
                <w:szCs w:val="20"/>
              </w:rPr>
            </w:pPr>
            <w:r w:rsidRPr="00123442">
              <w:rPr>
                <w:sz w:val="20"/>
                <w:szCs w:val="20"/>
              </w:rPr>
              <w:t xml:space="preserve">Iran (Islamic Republic of) </w:t>
            </w:r>
          </w:p>
        </w:tc>
      </w:tr>
      <w:tr w:rsidR="000C2263" w:rsidRPr="00123442" w14:paraId="20F39986" w14:textId="77777777" w:rsidTr="00C30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2500" w:type="pct"/>
            <w:vMerge/>
            <w:tcBorders>
              <w:left w:val="single" w:sz="4" w:space="0" w:color="auto"/>
              <w:right w:val="single" w:sz="4" w:space="0" w:color="auto"/>
            </w:tcBorders>
            <w:shd w:val="clear" w:color="auto" w:fill="auto"/>
            <w:noWrap/>
            <w:vAlign w:val="bottom"/>
          </w:tcPr>
          <w:p w14:paraId="1EEAE0B2" w14:textId="77777777" w:rsidR="000C2263" w:rsidRPr="00123442" w:rsidRDefault="000C2263" w:rsidP="00C30B62">
            <w:pPr>
              <w:rPr>
                <w:sz w:val="20"/>
                <w:szCs w:val="20"/>
              </w:rPr>
            </w:pPr>
          </w:p>
        </w:tc>
        <w:tc>
          <w:tcPr>
            <w:tcW w:w="2500" w:type="pct"/>
            <w:tcBorders>
              <w:top w:val="nil"/>
              <w:left w:val="nil"/>
              <w:bottom w:val="single" w:sz="4" w:space="0" w:color="auto"/>
              <w:right w:val="single" w:sz="4" w:space="0" w:color="auto"/>
            </w:tcBorders>
            <w:shd w:val="clear" w:color="auto" w:fill="auto"/>
            <w:noWrap/>
            <w:vAlign w:val="bottom"/>
          </w:tcPr>
          <w:p w14:paraId="33BAD113" w14:textId="77777777" w:rsidR="000C2263" w:rsidRPr="00123442" w:rsidRDefault="000C2263" w:rsidP="00C30B62">
            <w:pPr>
              <w:rPr>
                <w:sz w:val="20"/>
                <w:szCs w:val="20"/>
              </w:rPr>
            </w:pPr>
            <w:r w:rsidRPr="00123442">
              <w:rPr>
                <w:sz w:val="20"/>
                <w:szCs w:val="20"/>
              </w:rPr>
              <w:t xml:space="preserve">Kazakhstan  </w:t>
            </w:r>
          </w:p>
        </w:tc>
      </w:tr>
      <w:tr w:rsidR="000C2263" w:rsidRPr="00123442" w14:paraId="4F97C97B" w14:textId="77777777" w:rsidTr="00C30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2500" w:type="pct"/>
            <w:vMerge/>
            <w:tcBorders>
              <w:left w:val="single" w:sz="4" w:space="0" w:color="auto"/>
              <w:right w:val="single" w:sz="4" w:space="0" w:color="auto"/>
            </w:tcBorders>
            <w:shd w:val="clear" w:color="auto" w:fill="auto"/>
            <w:noWrap/>
            <w:vAlign w:val="bottom"/>
          </w:tcPr>
          <w:p w14:paraId="3C55786E" w14:textId="77777777" w:rsidR="000C2263" w:rsidRPr="00123442" w:rsidRDefault="000C2263" w:rsidP="00C30B62">
            <w:pPr>
              <w:rPr>
                <w:sz w:val="20"/>
                <w:szCs w:val="20"/>
              </w:rPr>
            </w:pPr>
          </w:p>
        </w:tc>
        <w:tc>
          <w:tcPr>
            <w:tcW w:w="2500" w:type="pct"/>
            <w:tcBorders>
              <w:top w:val="nil"/>
              <w:left w:val="nil"/>
              <w:bottom w:val="single" w:sz="4" w:space="0" w:color="auto"/>
              <w:right w:val="single" w:sz="4" w:space="0" w:color="auto"/>
            </w:tcBorders>
            <w:shd w:val="clear" w:color="auto" w:fill="auto"/>
            <w:noWrap/>
            <w:vAlign w:val="bottom"/>
          </w:tcPr>
          <w:p w14:paraId="35F9EA21" w14:textId="77777777" w:rsidR="000C2263" w:rsidRPr="00123442" w:rsidRDefault="000C2263" w:rsidP="00C30B62">
            <w:pPr>
              <w:rPr>
                <w:b/>
                <w:bCs/>
                <w:sz w:val="20"/>
                <w:szCs w:val="20"/>
              </w:rPr>
            </w:pPr>
            <w:r w:rsidRPr="00123442">
              <w:rPr>
                <w:b/>
                <w:bCs/>
                <w:sz w:val="20"/>
                <w:szCs w:val="20"/>
              </w:rPr>
              <w:t xml:space="preserve">Turkmenistan  </w:t>
            </w:r>
          </w:p>
        </w:tc>
      </w:tr>
      <w:tr w:rsidR="000C2263" w:rsidRPr="00123442" w14:paraId="5363B4FB" w14:textId="77777777" w:rsidTr="00C30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2500" w:type="pct"/>
            <w:vMerge/>
            <w:tcBorders>
              <w:left w:val="single" w:sz="4" w:space="0" w:color="auto"/>
              <w:bottom w:val="single" w:sz="4" w:space="0" w:color="auto"/>
              <w:right w:val="single" w:sz="4" w:space="0" w:color="auto"/>
            </w:tcBorders>
            <w:shd w:val="clear" w:color="auto" w:fill="auto"/>
            <w:noWrap/>
            <w:vAlign w:val="bottom"/>
          </w:tcPr>
          <w:p w14:paraId="0D195731" w14:textId="77777777" w:rsidR="000C2263" w:rsidRPr="00123442" w:rsidRDefault="000C2263" w:rsidP="00C30B62">
            <w:pPr>
              <w:rPr>
                <w:sz w:val="20"/>
                <w:szCs w:val="20"/>
              </w:rPr>
            </w:pPr>
          </w:p>
        </w:tc>
        <w:tc>
          <w:tcPr>
            <w:tcW w:w="2500" w:type="pct"/>
            <w:tcBorders>
              <w:top w:val="nil"/>
              <w:left w:val="nil"/>
              <w:bottom w:val="single" w:sz="4" w:space="0" w:color="auto"/>
              <w:right w:val="single" w:sz="4" w:space="0" w:color="auto"/>
            </w:tcBorders>
            <w:shd w:val="clear" w:color="auto" w:fill="auto"/>
            <w:noWrap/>
            <w:vAlign w:val="bottom"/>
          </w:tcPr>
          <w:p w14:paraId="2032AEAC" w14:textId="77777777" w:rsidR="000C2263" w:rsidRPr="00123442" w:rsidRDefault="000C2263" w:rsidP="00C30B62">
            <w:pPr>
              <w:rPr>
                <w:b/>
                <w:sz w:val="20"/>
                <w:szCs w:val="20"/>
              </w:rPr>
            </w:pPr>
            <w:r w:rsidRPr="00123442">
              <w:rPr>
                <w:b/>
                <w:sz w:val="20"/>
                <w:szCs w:val="20"/>
              </w:rPr>
              <w:t xml:space="preserve">Uzbekistan </w:t>
            </w:r>
          </w:p>
        </w:tc>
      </w:tr>
    </w:tbl>
    <w:p w14:paraId="2FB6618E" w14:textId="77777777" w:rsidR="00E34288" w:rsidRPr="00095038" w:rsidRDefault="00E34288" w:rsidP="007660AC">
      <w:pPr>
        <w:spacing w:before="160" w:line="276" w:lineRule="auto"/>
        <w:jc w:val="both"/>
        <w:rPr>
          <w:sz w:val="22"/>
          <w:szCs w:val="22"/>
        </w:rPr>
      </w:pPr>
    </w:p>
    <w:sectPr w:rsidR="00E34288" w:rsidRPr="00095038" w:rsidSect="00430CCC">
      <w:footerReference w:type="default" r:id="rId16"/>
      <w:headerReference w:type="first" r:id="rId17"/>
      <w:footerReference w:type="first" r:id="rId18"/>
      <w:pgSz w:w="11907" w:h="16840" w:code="9"/>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39C2" w14:textId="77777777" w:rsidR="00500050" w:rsidRDefault="00500050">
      <w:r>
        <w:separator/>
      </w:r>
    </w:p>
  </w:endnote>
  <w:endnote w:type="continuationSeparator" w:id="0">
    <w:p w14:paraId="116B7357" w14:textId="77777777" w:rsidR="00500050" w:rsidRDefault="00500050">
      <w:r>
        <w:continuationSeparator/>
      </w:r>
    </w:p>
  </w:endnote>
  <w:endnote w:type="continuationNotice" w:id="1">
    <w:p w14:paraId="17A15E6D" w14:textId="77777777" w:rsidR="00500050" w:rsidRDefault="00500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altName w:val="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263577"/>
      <w:docPartObj>
        <w:docPartGallery w:val="Page Numbers (Bottom of Page)"/>
        <w:docPartUnique/>
      </w:docPartObj>
    </w:sdtPr>
    <w:sdtEndPr>
      <w:rPr>
        <w:noProof/>
        <w:sz w:val="20"/>
        <w:szCs w:val="20"/>
      </w:rPr>
    </w:sdtEndPr>
    <w:sdtContent>
      <w:p w14:paraId="25786A7E" w14:textId="33DF0606" w:rsidR="00FA32F1" w:rsidRPr="00430CCC" w:rsidRDefault="005540F3" w:rsidP="00430CCC">
        <w:pPr>
          <w:pStyle w:val="Footer"/>
          <w:jc w:val="center"/>
          <w:rPr>
            <w:sz w:val="20"/>
            <w:szCs w:val="20"/>
          </w:rPr>
        </w:pPr>
        <w:r w:rsidRPr="00E363A5">
          <w:rPr>
            <w:sz w:val="20"/>
            <w:szCs w:val="20"/>
          </w:rPr>
          <w:fldChar w:fldCharType="begin"/>
        </w:r>
        <w:r w:rsidRPr="00E363A5">
          <w:rPr>
            <w:sz w:val="20"/>
            <w:szCs w:val="20"/>
          </w:rPr>
          <w:instrText xml:space="preserve"> PAGE   \* MERGEFORMAT </w:instrText>
        </w:r>
        <w:r w:rsidRPr="00E363A5">
          <w:rPr>
            <w:sz w:val="20"/>
            <w:szCs w:val="20"/>
          </w:rPr>
          <w:fldChar w:fldCharType="separate"/>
        </w:r>
        <w:r w:rsidR="002E1B72">
          <w:rPr>
            <w:noProof/>
            <w:sz w:val="20"/>
            <w:szCs w:val="20"/>
          </w:rPr>
          <w:t>4</w:t>
        </w:r>
        <w:r w:rsidRPr="00E363A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EAC4" w14:textId="3EE08EF4" w:rsidR="000E5469" w:rsidRPr="000E5469" w:rsidRDefault="000E54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BF9C" w14:textId="77777777" w:rsidR="00500050" w:rsidRDefault="00500050">
      <w:r>
        <w:separator/>
      </w:r>
    </w:p>
  </w:footnote>
  <w:footnote w:type="continuationSeparator" w:id="0">
    <w:p w14:paraId="16427C1C" w14:textId="77777777" w:rsidR="00500050" w:rsidRDefault="00500050">
      <w:r>
        <w:continuationSeparator/>
      </w:r>
    </w:p>
  </w:footnote>
  <w:footnote w:type="continuationNotice" w:id="1">
    <w:p w14:paraId="081FC6CC" w14:textId="77777777" w:rsidR="00500050" w:rsidRDefault="00500050"/>
  </w:footnote>
  <w:footnote w:id="2">
    <w:p w14:paraId="1960217D" w14:textId="67F6B2DF" w:rsidR="006A1C14" w:rsidRPr="006A1C14" w:rsidRDefault="006A1C14">
      <w:pPr>
        <w:pStyle w:val="FootnoteText"/>
      </w:pPr>
      <w:r>
        <w:rPr>
          <w:rStyle w:val="FootnoteReference"/>
        </w:rPr>
        <w:footnoteRef/>
      </w:r>
      <w:r>
        <w:t xml:space="preserve"> </w:t>
      </w:r>
      <w:hyperlink r:id="rId1" w:history="1">
        <w:r w:rsidR="006666A5" w:rsidRPr="006666A5">
          <w:rPr>
            <w:rStyle w:val="Hyperlink"/>
          </w:rPr>
          <w:t>https://www.gov.uk/government/publications/contingency-plan-for-exotic-notifiable-diseases-of-animals-in-england</w:t>
        </w:r>
      </w:hyperlink>
    </w:p>
  </w:footnote>
  <w:footnote w:id="3">
    <w:p w14:paraId="1BF41CFE" w14:textId="60F8B788" w:rsidR="006A1C14" w:rsidRDefault="006A1C14">
      <w:pPr>
        <w:pStyle w:val="FootnoteText"/>
      </w:pPr>
      <w:r>
        <w:rPr>
          <w:rStyle w:val="FootnoteReference"/>
        </w:rPr>
        <w:footnoteRef/>
      </w:r>
      <w:r>
        <w:t xml:space="preserve"> </w:t>
      </w:r>
      <w:hyperlink r:id="rId2" w:history="1">
        <w:r w:rsidRPr="006A1C14">
          <w:rPr>
            <w:rStyle w:val="Hyperlink"/>
          </w:rPr>
          <w:t>https://www.gov.uk/government/publications/notifiable-avian-disease-control-strategy</w:t>
        </w:r>
      </w:hyperlink>
    </w:p>
    <w:p w14:paraId="40A5C11C" w14:textId="77777777" w:rsidR="006A1C14" w:rsidRPr="006A1C14" w:rsidRDefault="006A1C14">
      <w:pPr>
        <w:pStyle w:val="FootnoteText"/>
      </w:pPr>
    </w:p>
  </w:footnote>
  <w:footnote w:id="4">
    <w:p w14:paraId="586926BE" w14:textId="4EAA39B7" w:rsidR="006666A5" w:rsidRPr="006666A5" w:rsidRDefault="006666A5">
      <w:pPr>
        <w:pStyle w:val="FootnoteText"/>
      </w:pPr>
      <w:r>
        <w:rPr>
          <w:rStyle w:val="FootnoteReference"/>
        </w:rPr>
        <w:footnoteRef/>
      </w:r>
      <w:r>
        <w:t xml:space="preserve"> </w:t>
      </w:r>
      <w:hyperlink r:id="rId3" w:history="1">
        <w:r w:rsidRPr="006666A5">
          <w:rPr>
            <w:rStyle w:val="Hyperlink"/>
          </w:rPr>
          <w:t>https://www.daera-ni.gov.uk/publications/notifiable-epizootic-avian-disease-control-strategy</w:t>
        </w:r>
      </w:hyperlink>
    </w:p>
  </w:footnote>
  <w:footnote w:id="5">
    <w:p w14:paraId="6BE572EC" w14:textId="62458BCD" w:rsidR="006666A5" w:rsidRPr="006666A5" w:rsidRDefault="006666A5">
      <w:pPr>
        <w:pStyle w:val="FootnoteText"/>
      </w:pPr>
      <w:r>
        <w:rPr>
          <w:rStyle w:val="FootnoteReference"/>
        </w:rPr>
        <w:footnoteRef/>
      </w:r>
      <w:r>
        <w:t xml:space="preserve"> </w:t>
      </w:r>
      <w:hyperlink r:id="rId4" w:history="1">
        <w:r w:rsidRPr="006666A5">
          <w:rPr>
            <w:rStyle w:val="Hyperlink"/>
          </w:rPr>
          <w:t>https://www.gov.uk/government/publications/mitigation-strategy-for-avian-influenza-in-wild-birds-in-england-and-wales</w:t>
        </w:r>
      </w:hyperlink>
    </w:p>
  </w:footnote>
  <w:footnote w:id="6">
    <w:p w14:paraId="08FCFC85" w14:textId="2A4F6F95" w:rsidR="009949CD" w:rsidRDefault="009949CD">
      <w:pPr>
        <w:pStyle w:val="FootnoteText"/>
      </w:pPr>
      <w:r>
        <w:rPr>
          <w:rStyle w:val="FootnoteReference"/>
        </w:rPr>
        <w:footnoteRef/>
      </w:r>
      <w:r>
        <w:t xml:space="preserve"> </w:t>
      </w:r>
      <w:hyperlink r:id="rId5" w:history="1">
        <w:r w:rsidRPr="009949CD">
          <w:rPr>
            <w:rStyle w:val="Hyperlink"/>
          </w:rPr>
          <w:t>https://randd.defra.gov.uk/ProjectDetails?ProjectId=20461</w:t>
        </w:r>
      </w:hyperlink>
    </w:p>
  </w:footnote>
  <w:footnote w:id="7">
    <w:p w14:paraId="6C19B2D3" w14:textId="6174C699" w:rsidR="00FA754A" w:rsidRPr="00FA754A" w:rsidRDefault="00FA754A">
      <w:pPr>
        <w:pStyle w:val="FootnoteText"/>
      </w:pPr>
      <w:r>
        <w:rPr>
          <w:rStyle w:val="FootnoteReference"/>
        </w:rPr>
        <w:footnoteRef/>
      </w:r>
      <w:r>
        <w:t xml:space="preserve"> </w:t>
      </w:r>
      <w:hyperlink r:id="rId6" w:history="1">
        <w:r w:rsidRPr="00FA754A">
          <w:rPr>
            <w:rStyle w:val="Hyperlink"/>
          </w:rPr>
          <w:t>https://oap.ospar.org/en/ospar-assessments/quality-status-reports/qsr-2023/indicator-assessments/marine-bird-abundance/</w:t>
        </w:r>
      </w:hyperlink>
    </w:p>
  </w:footnote>
  <w:footnote w:id="8">
    <w:p w14:paraId="1DE385AC" w14:textId="76D8C97A" w:rsidR="00FA754A" w:rsidRPr="00FA754A" w:rsidRDefault="00FA754A">
      <w:pPr>
        <w:pStyle w:val="FootnoteText"/>
      </w:pPr>
      <w:r>
        <w:rPr>
          <w:rStyle w:val="FootnoteReference"/>
        </w:rPr>
        <w:footnoteRef/>
      </w:r>
      <w:r>
        <w:t xml:space="preserve"> </w:t>
      </w:r>
      <w:hyperlink r:id="rId7" w:history="1">
        <w:r w:rsidRPr="00FA754A">
          <w:rPr>
            <w:rStyle w:val="Hyperlink"/>
          </w:rPr>
          <w:t>https://oap.ospar.org/en/ospar-assessments/quality-status-reports/qsr-2023/indicator-assessments/marine-bird-breeding-productivity/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430CCC" w:rsidRPr="009139FC" w14:paraId="0BF45267" w14:textId="77777777" w:rsidTr="00A74C16">
      <w:trPr>
        <w:trHeight w:val="1256"/>
      </w:trPr>
      <w:tc>
        <w:tcPr>
          <w:tcW w:w="2406" w:type="dxa"/>
        </w:tcPr>
        <w:p w14:paraId="0C90FE4A" w14:textId="77777777" w:rsidR="00430CCC" w:rsidRDefault="00430CCC" w:rsidP="00430CCC">
          <w:r>
            <w:rPr>
              <w:noProof/>
              <w:lang w:val="de-DE" w:eastAsia="de-DE"/>
            </w:rPr>
            <w:drawing>
              <wp:inline distT="0" distB="0" distL="0" distR="0" wp14:anchorId="225F5F10" wp14:editId="3FCEB10C">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31781E99" w14:textId="77777777" w:rsidR="00430CCC" w:rsidRDefault="00430CCC" w:rsidP="00430CCC">
          <w:pPr>
            <w:jc w:val="center"/>
            <w:rPr>
              <w:i/>
              <w:sz w:val="22"/>
              <w:szCs w:val="22"/>
            </w:rPr>
          </w:pPr>
          <w:r>
            <w:rPr>
              <w:i/>
              <w:sz w:val="22"/>
              <w:szCs w:val="22"/>
            </w:rPr>
            <w:t>AGREEMENT ON THE CONSERVATION OF</w:t>
          </w:r>
        </w:p>
        <w:p w14:paraId="683A9285" w14:textId="77777777" w:rsidR="00430CCC" w:rsidRPr="007E1121" w:rsidRDefault="00430CCC" w:rsidP="00430CCC">
          <w:pPr>
            <w:jc w:val="center"/>
          </w:pPr>
          <w:r>
            <w:rPr>
              <w:i/>
              <w:sz w:val="22"/>
              <w:szCs w:val="22"/>
            </w:rPr>
            <w:t>AFRICAN-EURASIAN MIGRATORY WATERBIRDS</w:t>
          </w:r>
        </w:p>
      </w:tc>
      <w:tc>
        <w:tcPr>
          <w:tcW w:w="2505" w:type="dxa"/>
        </w:tcPr>
        <w:p w14:paraId="2A13E856" w14:textId="69B77D76" w:rsidR="00430CCC" w:rsidRPr="009139FC" w:rsidRDefault="00430CCC" w:rsidP="00430CCC">
          <w:pPr>
            <w:jc w:val="right"/>
            <w:rPr>
              <w:bCs/>
              <w:i/>
              <w:iCs/>
              <w:sz w:val="20"/>
              <w:szCs w:val="20"/>
              <w:lang w:val="pt-PT"/>
            </w:rPr>
          </w:pPr>
          <w:r w:rsidRPr="009139FC">
            <w:rPr>
              <w:i/>
              <w:iCs/>
              <w:sz w:val="20"/>
              <w:szCs w:val="20"/>
              <w:lang w:val="pt-PT"/>
            </w:rPr>
            <w:t>Doc AEWA/StC23</w:t>
          </w:r>
          <w:r>
            <w:rPr>
              <w:i/>
              <w:iCs/>
              <w:sz w:val="20"/>
              <w:szCs w:val="20"/>
              <w:lang w:val="pt-PT"/>
            </w:rPr>
            <w:t xml:space="preserve"> Inf.10</w:t>
          </w:r>
        </w:p>
        <w:p w14:paraId="58C4F3EC" w14:textId="500471CB" w:rsidR="00430CCC" w:rsidRPr="009139FC" w:rsidRDefault="00430CCC" w:rsidP="00430CCC">
          <w:pPr>
            <w:jc w:val="right"/>
            <w:rPr>
              <w:bCs/>
              <w:i/>
              <w:iCs/>
              <w:sz w:val="20"/>
              <w:szCs w:val="20"/>
              <w:lang w:val="pt-PT"/>
            </w:rPr>
          </w:pPr>
          <w:r w:rsidRPr="009139FC">
            <w:rPr>
              <w:i/>
              <w:iCs/>
              <w:sz w:val="20"/>
              <w:szCs w:val="20"/>
              <w:lang w:val="pt-PT"/>
            </w:rPr>
            <w:t xml:space="preserve">Agenda item </w:t>
          </w:r>
          <w:r w:rsidR="00CD652F">
            <w:rPr>
              <w:i/>
              <w:iCs/>
              <w:sz w:val="20"/>
              <w:szCs w:val="20"/>
              <w:lang w:val="pt-PT"/>
            </w:rPr>
            <w:t>4a</w:t>
          </w:r>
        </w:p>
        <w:p w14:paraId="16CE85EB" w14:textId="2BE7F9A4" w:rsidR="00430CCC" w:rsidRPr="009139FC" w:rsidRDefault="00430CCC" w:rsidP="00430CCC">
          <w:pPr>
            <w:jc w:val="right"/>
          </w:pPr>
          <w:r>
            <w:rPr>
              <w:i/>
              <w:iCs/>
              <w:sz w:val="20"/>
              <w:szCs w:val="20"/>
            </w:rPr>
            <w:t>16 June</w:t>
          </w:r>
          <w:r w:rsidRPr="009139FC">
            <w:rPr>
              <w:i/>
              <w:iCs/>
              <w:sz w:val="20"/>
              <w:szCs w:val="20"/>
            </w:rPr>
            <w:t xml:space="preserve"> 2023</w:t>
          </w:r>
        </w:p>
      </w:tc>
    </w:tr>
    <w:tr w:rsidR="00430CCC" w14:paraId="41493BDF" w14:textId="77777777" w:rsidTr="00A74C16">
      <w:tc>
        <w:tcPr>
          <w:tcW w:w="10491" w:type="dxa"/>
          <w:gridSpan w:val="3"/>
        </w:tcPr>
        <w:p w14:paraId="3709FE94" w14:textId="77777777" w:rsidR="00430CCC" w:rsidRPr="007C0034" w:rsidRDefault="00430CCC" w:rsidP="00430CCC">
          <w:pPr>
            <w:pStyle w:val="BodyText2"/>
            <w:jc w:val="center"/>
            <w:rPr>
              <w:b/>
              <w:bCs/>
              <w:caps/>
              <w:sz w:val="26"/>
              <w:szCs w:val="26"/>
            </w:rPr>
          </w:pPr>
          <w:r>
            <w:rPr>
              <w:b/>
              <w:bCs/>
              <w:caps/>
              <w:sz w:val="26"/>
              <w:szCs w:val="26"/>
            </w:rPr>
            <w:t>23</w:t>
          </w:r>
          <w:r>
            <w:rPr>
              <w:b/>
              <w:bCs/>
              <w:sz w:val="26"/>
              <w:szCs w:val="26"/>
              <w:vertAlign w:val="superscript"/>
            </w:rPr>
            <w:t>rd</w:t>
          </w:r>
          <w:r>
            <w:rPr>
              <w:b/>
              <w:bCs/>
              <w:caps/>
              <w:sz w:val="26"/>
              <w:szCs w:val="26"/>
            </w:rPr>
            <w:t xml:space="preserve"> </w:t>
          </w:r>
          <w:r w:rsidRPr="007C0034">
            <w:rPr>
              <w:b/>
              <w:bCs/>
              <w:caps/>
              <w:sz w:val="26"/>
              <w:szCs w:val="26"/>
            </w:rPr>
            <w:t>Meeting of the STANDING COMMITTEE</w:t>
          </w:r>
        </w:p>
        <w:p w14:paraId="15784058" w14:textId="77777777" w:rsidR="00430CCC" w:rsidRPr="000017B4" w:rsidRDefault="00430CCC" w:rsidP="00430CCC">
          <w:pPr>
            <w:jc w:val="center"/>
            <w:rPr>
              <w:i/>
            </w:rPr>
          </w:pPr>
          <w:r w:rsidRPr="00813DE4">
            <w:rPr>
              <w:i/>
              <w:iCs/>
            </w:rPr>
            <w:t>26</w:t>
          </w:r>
          <w:r>
            <w:rPr>
              <w:i/>
              <w:iCs/>
            </w:rPr>
            <w:t>-</w:t>
          </w:r>
          <w:r w:rsidRPr="00813DE4">
            <w:rPr>
              <w:i/>
              <w:iCs/>
            </w:rPr>
            <w:t>27</w:t>
          </w:r>
          <w:r>
            <w:rPr>
              <w:i/>
              <w:iCs/>
            </w:rPr>
            <w:t xml:space="preserve"> </w:t>
          </w:r>
          <w:r w:rsidRPr="00813DE4">
            <w:rPr>
              <w:i/>
              <w:iCs/>
            </w:rPr>
            <w:t>June 2023, Virtua</w:t>
          </w:r>
          <w:r>
            <w:rPr>
              <w:i/>
              <w:iCs/>
            </w:rPr>
            <w:t>l meeting format</w:t>
          </w:r>
        </w:p>
      </w:tc>
    </w:tr>
    <w:tr w:rsidR="00430CCC" w14:paraId="312563BD" w14:textId="77777777" w:rsidTr="00A74C16">
      <w:trPr>
        <w:trHeight w:val="270"/>
      </w:trPr>
      <w:tc>
        <w:tcPr>
          <w:tcW w:w="10491" w:type="dxa"/>
          <w:gridSpan w:val="3"/>
          <w:vAlign w:val="center"/>
        </w:tcPr>
        <w:p w14:paraId="318AB3ED" w14:textId="77777777" w:rsidR="00430CCC" w:rsidRPr="00365117" w:rsidRDefault="00430CCC" w:rsidP="00430CCC">
          <w:pPr>
            <w:pStyle w:val="BodyText2"/>
            <w:rPr>
              <w:bCs/>
              <w:i/>
              <w:lang w:val="en-US"/>
            </w:rPr>
          </w:pPr>
        </w:p>
      </w:tc>
    </w:tr>
  </w:tbl>
  <w:p w14:paraId="19C494A9" w14:textId="77777777" w:rsidR="000E5469" w:rsidRDefault="000E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21DB"/>
    <w:multiLevelType w:val="hybridMultilevel"/>
    <w:tmpl w:val="F8A470E8"/>
    <w:lvl w:ilvl="0" w:tplc="D60C4834">
      <w:start w:val="1"/>
      <w:numFmt w:val="bullet"/>
      <w:lvlText w:val="-"/>
      <w:lvlJc w:val="left"/>
      <w:pPr>
        <w:ind w:left="720" w:hanging="360"/>
      </w:pPr>
      <w:rPr>
        <w:rFonts w:ascii="Simplified Arabic" w:hAnsi="Simplified Arab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4540B"/>
    <w:multiLevelType w:val="hybridMultilevel"/>
    <w:tmpl w:val="E5708288"/>
    <w:lvl w:ilvl="0" w:tplc="42C87932">
      <w:start w:val="3"/>
      <w:numFmt w:val="bullet"/>
      <w:lvlText w:val="-"/>
      <w:lvlJc w:val="left"/>
      <w:pPr>
        <w:ind w:left="720" w:hanging="360"/>
      </w:pPr>
      <w:rPr>
        <w:rFonts w:ascii="Times New Roman" w:hAnsi="Times New Roman" w:cs="Times New Roman" w:hint="default"/>
      </w:rPr>
    </w:lvl>
    <w:lvl w:ilvl="1" w:tplc="FD70343E">
      <w:start w:val="1"/>
      <w:numFmt w:val="bullet"/>
      <w:lvlText w:val="o"/>
      <w:lvlJc w:val="left"/>
      <w:pPr>
        <w:ind w:left="1440" w:hanging="360"/>
      </w:pPr>
      <w:rPr>
        <w:rFonts w:ascii="Courier New" w:hAnsi="Courier New" w:cs="Times New Roman" w:hint="default"/>
      </w:rPr>
    </w:lvl>
    <w:lvl w:ilvl="2" w:tplc="794AAFE6">
      <w:start w:val="1"/>
      <w:numFmt w:val="bullet"/>
      <w:lvlText w:val=""/>
      <w:lvlJc w:val="left"/>
      <w:pPr>
        <w:ind w:left="2160" w:hanging="360"/>
      </w:pPr>
      <w:rPr>
        <w:rFonts w:ascii="Wingdings" w:hAnsi="Wingdings" w:hint="default"/>
      </w:rPr>
    </w:lvl>
    <w:lvl w:ilvl="3" w:tplc="845E74EA">
      <w:start w:val="1"/>
      <w:numFmt w:val="bullet"/>
      <w:lvlText w:val=""/>
      <w:lvlJc w:val="left"/>
      <w:pPr>
        <w:ind w:left="2880" w:hanging="360"/>
      </w:pPr>
      <w:rPr>
        <w:rFonts w:ascii="Symbol" w:hAnsi="Symbol" w:hint="default"/>
      </w:rPr>
    </w:lvl>
    <w:lvl w:ilvl="4" w:tplc="B608EFF2">
      <w:start w:val="1"/>
      <w:numFmt w:val="bullet"/>
      <w:lvlText w:val="o"/>
      <w:lvlJc w:val="left"/>
      <w:pPr>
        <w:ind w:left="3600" w:hanging="360"/>
      </w:pPr>
      <w:rPr>
        <w:rFonts w:ascii="Courier New" w:hAnsi="Courier New" w:cs="Times New Roman" w:hint="default"/>
      </w:rPr>
    </w:lvl>
    <w:lvl w:ilvl="5" w:tplc="BCCA4664">
      <w:start w:val="1"/>
      <w:numFmt w:val="bullet"/>
      <w:lvlText w:val=""/>
      <w:lvlJc w:val="left"/>
      <w:pPr>
        <w:ind w:left="4320" w:hanging="360"/>
      </w:pPr>
      <w:rPr>
        <w:rFonts w:ascii="Wingdings" w:hAnsi="Wingdings" w:hint="default"/>
      </w:rPr>
    </w:lvl>
    <w:lvl w:ilvl="6" w:tplc="FBF8EDFC">
      <w:start w:val="1"/>
      <w:numFmt w:val="bullet"/>
      <w:lvlText w:val=""/>
      <w:lvlJc w:val="left"/>
      <w:pPr>
        <w:ind w:left="5040" w:hanging="360"/>
      </w:pPr>
      <w:rPr>
        <w:rFonts w:ascii="Symbol" w:hAnsi="Symbol" w:hint="default"/>
      </w:rPr>
    </w:lvl>
    <w:lvl w:ilvl="7" w:tplc="7B9EF270">
      <w:start w:val="1"/>
      <w:numFmt w:val="bullet"/>
      <w:lvlText w:val="o"/>
      <w:lvlJc w:val="left"/>
      <w:pPr>
        <w:ind w:left="5760" w:hanging="360"/>
      </w:pPr>
      <w:rPr>
        <w:rFonts w:ascii="Courier New" w:hAnsi="Courier New" w:cs="Times New Roman" w:hint="default"/>
      </w:rPr>
    </w:lvl>
    <w:lvl w:ilvl="8" w:tplc="341CA804">
      <w:start w:val="1"/>
      <w:numFmt w:val="bullet"/>
      <w:lvlText w:val=""/>
      <w:lvlJc w:val="left"/>
      <w:pPr>
        <w:ind w:left="6480" w:hanging="360"/>
      </w:pPr>
      <w:rPr>
        <w:rFonts w:ascii="Wingdings" w:hAnsi="Wingdings" w:hint="default"/>
      </w:rPr>
    </w:lvl>
  </w:abstractNum>
  <w:abstractNum w:abstractNumId="2" w15:restartNumberingAfterBreak="0">
    <w:nsid w:val="3BA22DF6"/>
    <w:multiLevelType w:val="hybridMultilevel"/>
    <w:tmpl w:val="F85A444A"/>
    <w:lvl w:ilvl="0" w:tplc="1EAE7B68">
      <w:start w:val="2"/>
      <w:numFmt w:val="bullet"/>
      <w:lvlText w:val="-"/>
      <w:lvlJc w:val="left"/>
      <w:pPr>
        <w:ind w:left="720" w:hanging="360"/>
      </w:pPr>
      <w:rPr>
        <w:rFonts w:ascii="Calibri" w:hAnsi="Calibri" w:cs="Times New Roman" w:hint="default"/>
      </w:rPr>
    </w:lvl>
    <w:lvl w:ilvl="1" w:tplc="BF6048E6">
      <w:start w:val="1"/>
      <w:numFmt w:val="bullet"/>
      <w:lvlText w:val="o"/>
      <w:lvlJc w:val="left"/>
      <w:pPr>
        <w:ind w:left="1440" w:hanging="360"/>
      </w:pPr>
      <w:rPr>
        <w:rFonts w:ascii="Courier New" w:hAnsi="Courier New" w:cs="Times New Roman" w:hint="default"/>
      </w:rPr>
    </w:lvl>
    <w:lvl w:ilvl="2" w:tplc="EF148FD8">
      <w:start w:val="1"/>
      <w:numFmt w:val="bullet"/>
      <w:lvlText w:val=""/>
      <w:lvlJc w:val="left"/>
      <w:pPr>
        <w:ind w:left="2160" w:hanging="360"/>
      </w:pPr>
      <w:rPr>
        <w:rFonts w:ascii="Wingdings" w:hAnsi="Wingdings" w:hint="default"/>
      </w:rPr>
    </w:lvl>
    <w:lvl w:ilvl="3" w:tplc="E1D0A2E2">
      <w:start w:val="1"/>
      <w:numFmt w:val="bullet"/>
      <w:lvlText w:val=""/>
      <w:lvlJc w:val="left"/>
      <w:pPr>
        <w:ind w:left="2880" w:hanging="360"/>
      </w:pPr>
      <w:rPr>
        <w:rFonts w:ascii="Symbol" w:hAnsi="Symbol" w:hint="default"/>
      </w:rPr>
    </w:lvl>
    <w:lvl w:ilvl="4" w:tplc="47B2F8FA">
      <w:start w:val="1"/>
      <w:numFmt w:val="bullet"/>
      <w:lvlText w:val="o"/>
      <w:lvlJc w:val="left"/>
      <w:pPr>
        <w:ind w:left="3600" w:hanging="360"/>
      </w:pPr>
      <w:rPr>
        <w:rFonts w:ascii="Courier New" w:hAnsi="Courier New" w:cs="Times New Roman" w:hint="default"/>
      </w:rPr>
    </w:lvl>
    <w:lvl w:ilvl="5" w:tplc="4314EBB6">
      <w:start w:val="1"/>
      <w:numFmt w:val="bullet"/>
      <w:lvlText w:val=""/>
      <w:lvlJc w:val="left"/>
      <w:pPr>
        <w:ind w:left="4320" w:hanging="360"/>
      </w:pPr>
      <w:rPr>
        <w:rFonts w:ascii="Wingdings" w:hAnsi="Wingdings" w:hint="default"/>
      </w:rPr>
    </w:lvl>
    <w:lvl w:ilvl="6" w:tplc="68D4F37A">
      <w:start w:val="1"/>
      <w:numFmt w:val="bullet"/>
      <w:lvlText w:val=""/>
      <w:lvlJc w:val="left"/>
      <w:pPr>
        <w:ind w:left="5040" w:hanging="360"/>
      </w:pPr>
      <w:rPr>
        <w:rFonts w:ascii="Symbol" w:hAnsi="Symbol" w:hint="default"/>
      </w:rPr>
    </w:lvl>
    <w:lvl w:ilvl="7" w:tplc="12D03560">
      <w:start w:val="1"/>
      <w:numFmt w:val="bullet"/>
      <w:lvlText w:val="o"/>
      <w:lvlJc w:val="left"/>
      <w:pPr>
        <w:ind w:left="5760" w:hanging="360"/>
      </w:pPr>
      <w:rPr>
        <w:rFonts w:ascii="Courier New" w:hAnsi="Courier New" w:cs="Times New Roman" w:hint="default"/>
      </w:rPr>
    </w:lvl>
    <w:lvl w:ilvl="8" w:tplc="1CC40218">
      <w:start w:val="1"/>
      <w:numFmt w:val="bullet"/>
      <w:lvlText w:val=""/>
      <w:lvlJc w:val="left"/>
      <w:pPr>
        <w:ind w:left="6480" w:hanging="360"/>
      </w:pPr>
      <w:rPr>
        <w:rFonts w:ascii="Wingdings" w:hAnsi="Wingdings" w:hint="default"/>
      </w:rPr>
    </w:lvl>
  </w:abstractNum>
  <w:abstractNum w:abstractNumId="3" w15:restartNumberingAfterBreak="0">
    <w:nsid w:val="4B9C6EB2"/>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71A42024"/>
    <w:multiLevelType w:val="hybridMultilevel"/>
    <w:tmpl w:val="79A6589A"/>
    <w:lvl w:ilvl="0" w:tplc="693EE2B6">
      <w:start w:val="38"/>
      <w:numFmt w:val="bullet"/>
      <w:lvlText w:val="-"/>
      <w:lvlJc w:val="left"/>
      <w:pPr>
        <w:ind w:left="720" w:hanging="360"/>
      </w:pPr>
      <w:rPr>
        <w:rFonts w:ascii="Calibri" w:hAnsi="Calibri" w:cs="Times New Roman" w:hint="default"/>
      </w:rPr>
    </w:lvl>
    <w:lvl w:ilvl="1" w:tplc="16588E20">
      <w:start w:val="1"/>
      <w:numFmt w:val="bullet"/>
      <w:lvlText w:val="o"/>
      <w:lvlJc w:val="left"/>
      <w:pPr>
        <w:ind w:left="1440" w:hanging="360"/>
      </w:pPr>
      <w:rPr>
        <w:rFonts w:ascii="Courier New" w:hAnsi="Courier New" w:cs="Times New Roman" w:hint="default"/>
      </w:rPr>
    </w:lvl>
    <w:lvl w:ilvl="2" w:tplc="D876B32E">
      <w:start w:val="1"/>
      <w:numFmt w:val="bullet"/>
      <w:lvlText w:val=""/>
      <w:lvlJc w:val="left"/>
      <w:pPr>
        <w:ind w:left="2160" w:hanging="360"/>
      </w:pPr>
      <w:rPr>
        <w:rFonts w:ascii="Wingdings" w:hAnsi="Wingdings" w:hint="default"/>
      </w:rPr>
    </w:lvl>
    <w:lvl w:ilvl="3" w:tplc="579C6EBA">
      <w:start w:val="1"/>
      <w:numFmt w:val="bullet"/>
      <w:lvlText w:val=""/>
      <w:lvlJc w:val="left"/>
      <w:pPr>
        <w:ind w:left="2880" w:hanging="360"/>
      </w:pPr>
      <w:rPr>
        <w:rFonts w:ascii="Symbol" w:hAnsi="Symbol" w:hint="default"/>
      </w:rPr>
    </w:lvl>
    <w:lvl w:ilvl="4" w:tplc="6E78783C">
      <w:start w:val="1"/>
      <w:numFmt w:val="bullet"/>
      <w:lvlText w:val="o"/>
      <w:lvlJc w:val="left"/>
      <w:pPr>
        <w:ind w:left="3600" w:hanging="360"/>
      </w:pPr>
      <w:rPr>
        <w:rFonts w:ascii="Courier New" w:hAnsi="Courier New" w:cs="Times New Roman" w:hint="default"/>
      </w:rPr>
    </w:lvl>
    <w:lvl w:ilvl="5" w:tplc="0E343A52">
      <w:start w:val="1"/>
      <w:numFmt w:val="bullet"/>
      <w:lvlText w:val=""/>
      <w:lvlJc w:val="left"/>
      <w:pPr>
        <w:ind w:left="4320" w:hanging="360"/>
      </w:pPr>
      <w:rPr>
        <w:rFonts w:ascii="Wingdings" w:hAnsi="Wingdings" w:hint="default"/>
      </w:rPr>
    </w:lvl>
    <w:lvl w:ilvl="6" w:tplc="E21E2D88">
      <w:start w:val="1"/>
      <w:numFmt w:val="bullet"/>
      <w:lvlText w:val=""/>
      <w:lvlJc w:val="left"/>
      <w:pPr>
        <w:ind w:left="5040" w:hanging="360"/>
      </w:pPr>
      <w:rPr>
        <w:rFonts w:ascii="Symbol" w:hAnsi="Symbol" w:hint="default"/>
      </w:rPr>
    </w:lvl>
    <w:lvl w:ilvl="7" w:tplc="294E11D0">
      <w:start w:val="1"/>
      <w:numFmt w:val="bullet"/>
      <w:lvlText w:val="o"/>
      <w:lvlJc w:val="left"/>
      <w:pPr>
        <w:ind w:left="5760" w:hanging="360"/>
      </w:pPr>
      <w:rPr>
        <w:rFonts w:ascii="Courier New" w:hAnsi="Courier New" w:cs="Times New Roman" w:hint="default"/>
      </w:rPr>
    </w:lvl>
    <w:lvl w:ilvl="8" w:tplc="DEBA3BDC">
      <w:start w:val="1"/>
      <w:numFmt w:val="bullet"/>
      <w:lvlText w:val=""/>
      <w:lvlJc w:val="left"/>
      <w:pPr>
        <w:ind w:left="6480" w:hanging="360"/>
      </w:pPr>
      <w:rPr>
        <w:rFonts w:ascii="Wingdings" w:hAnsi="Wingdings" w:hint="default"/>
      </w:rPr>
    </w:lvl>
  </w:abstractNum>
  <w:abstractNum w:abstractNumId="6" w15:restartNumberingAfterBreak="0">
    <w:nsid w:val="73079B08"/>
    <w:multiLevelType w:val="hybridMultilevel"/>
    <w:tmpl w:val="9DF07018"/>
    <w:lvl w:ilvl="0" w:tplc="DD768616">
      <w:start w:val="1"/>
      <w:numFmt w:val="bullet"/>
      <w:lvlText w:val="-"/>
      <w:lvlJc w:val="left"/>
      <w:pPr>
        <w:ind w:left="720" w:hanging="360"/>
      </w:pPr>
      <w:rPr>
        <w:rFonts w:ascii="Times New Roman" w:hAnsi="Times New Roman" w:cs="Times New Roman" w:hint="default"/>
      </w:rPr>
    </w:lvl>
    <w:lvl w:ilvl="1" w:tplc="63BE0BC2">
      <w:start w:val="1"/>
      <w:numFmt w:val="bullet"/>
      <w:lvlText w:val="o"/>
      <w:lvlJc w:val="left"/>
      <w:pPr>
        <w:ind w:left="1440" w:hanging="360"/>
      </w:pPr>
      <w:rPr>
        <w:rFonts w:ascii="Courier New" w:hAnsi="Courier New" w:cs="Times New Roman" w:hint="default"/>
      </w:rPr>
    </w:lvl>
    <w:lvl w:ilvl="2" w:tplc="5C6874F6">
      <w:start w:val="1"/>
      <w:numFmt w:val="bullet"/>
      <w:lvlText w:val=""/>
      <w:lvlJc w:val="left"/>
      <w:pPr>
        <w:ind w:left="2160" w:hanging="360"/>
      </w:pPr>
      <w:rPr>
        <w:rFonts w:ascii="Wingdings" w:hAnsi="Wingdings" w:hint="default"/>
      </w:rPr>
    </w:lvl>
    <w:lvl w:ilvl="3" w:tplc="830E2F88">
      <w:start w:val="1"/>
      <w:numFmt w:val="bullet"/>
      <w:lvlText w:val=""/>
      <w:lvlJc w:val="left"/>
      <w:pPr>
        <w:ind w:left="2880" w:hanging="360"/>
      </w:pPr>
      <w:rPr>
        <w:rFonts w:ascii="Symbol" w:hAnsi="Symbol" w:hint="default"/>
      </w:rPr>
    </w:lvl>
    <w:lvl w:ilvl="4" w:tplc="F402BBAE">
      <w:start w:val="1"/>
      <w:numFmt w:val="bullet"/>
      <w:lvlText w:val="o"/>
      <w:lvlJc w:val="left"/>
      <w:pPr>
        <w:ind w:left="3600" w:hanging="360"/>
      </w:pPr>
      <w:rPr>
        <w:rFonts w:ascii="Courier New" w:hAnsi="Courier New" w:cs="Times New Roman" w:hint="default"/>
      </w:rPr>
    </w:lvl>
    <w:lvl w:ilvl="5" w:tplc="798C7CC4">
      <w:start w:val="1"/>
      <w:numFmt w:val="bullet"/>
      <w:lvlText w:val=""/>
      <w:lvlJc w:val="left"/>
      <w:pPr>
        <w:ind w:left="4320" w:hanging="360"/>
      </w:pPr>
      <w:rPr>
        <w:rFonts w:ascii="Wingdings" w:hAnsi="Wingdings" w:hint="default"/>
      </w:rPr>
    </w:lvl>
    <w:lvl w:ilvl="6" w:tplc="F5A0957E">
      <w:start w:val="1"/>
      <w:numFmt w:val="bullet"/>
      <w:lvlText w:val=""/>
      <w:lvlJc w:val="left"/>
      <w:pPr>
        <w:ind w:left="5040" w:hanging="360"/>
      </w:pPr>
      <w:rPr>
        <w:rFonts w:ascii="Symbol" w:hAnsi="Symbol" w:hint="default"/>
      </w:rPr>
    </w:lvl>
    <w:lvl w:ilvl="7" w:tplc="80F84ED4">
      <w:start w:val="1"/>
      <w:numFmt w:val="bullet"/>
      <w:lvlText w:val="o"/>
      <w:lvlJc w:val="left"/>
      <w:pPr>
        <w:ind w:left="5760" w:hanging="360"/>
      </w:pPr>
      <w:rPr>
        <w:rFonts w:ascii="Courier New" w:hAnsi="Courier New" w:cs="Times New Roman" w:hint="default"/>
      </w:rPr>
    </w:lvl>
    <w:lvl w:ilvl="8" w:tplc="8228D382">
      <w:start w:val="1"/>
      <w:numFmt w:val="bullet"/>
      <w:lvlText w:val=""/>
      <w:lvlJc w:val="left"/>
      <w:pPr>
        <w:ind w:left="6480" w:hanging="360"/>
      </w:pPr>
      <w:rPr>
        <w:rFonts w:ascii="Wingdings" w:hAnsi="Wingdings" w:hint="default"/>
      </w:rPr>
    </w:lvl>
  </w:abstractNum>
  <w:abstractNum w:abstractNumId="7" w15:restartNumberingAfterBreak="0">
    <w:nsid w:val="7D492931"/>
    <w:multiLevelType w:val="hybridMultilevel"/>
    <w:tmpl w:val="FCB44198"/>
    <w:lvl w:ilvl="0" w:tplc="D60C4834">
      <w:start w:val="1"/>
      <w:numFmt w:val="bullet"/>
      <w:lvlText w:val="-"/>
      <w:lvlJc w:val="left"/>
      <w:pPr>
        <w:ind w:left="720" w:hanging="360"/>
      </w:pPr>
      <w:rPr>
        <w:rFonts w:ascii="Simplified Arabic" w:hAnsi="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271277">
    <w:abstractNumId w:val="4"/>
  </w:num>
  <w:num w:numId="2" w16cid:durableId="1826699778">
    <w:abstractNumId w:val="0"/>
  </w:num>
  <w:num w:numId="3" w16cid:durableId="354383062">
    <w:abstractNumId w:val="7"/>
  </w:num>
  <w:num w:numId="4" w16cid:durableId="1604220606">
    <w:abstractNumId w:val="1"/>
  </w:num>
  <w:num w:numId="5" w16cid:durableId="732123843">
    <w:abstractNumId w:val="2"/>
  </w:num>
  <w:num w:numId="6" w16cid:durableId="2036149872">
    <w:abstractNumId w:val="5"/>
  </w:num>
  <w:num w:numId="7" w16cid:durableId="806823762">
    <w:abstractNumId w:val="6"/>
  </w:num>
  <w:num w:numId="8" w16cid:durableId="104903655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16E7B"/>
    <w:rsid w:val="000336DF"/>
    <w:rsid w:val="0003607F"/>
    <w:rsid w:val="000371E0"/>
    <w:rsid w:val="00060494"/>
    <w:rsid w:val="0006129C"/>
    <w:rsid w:val="0006417B"/>
    <w:rsid w:val="00072B30"/>
    <w:rsid w:val="00093D88"/>
    <w:rsid w:val="000977BB"/>
    <w:rsid w:val="000A5A47"/>
    <w:rsid w:val="000A6C8A"/>
    <w:rsid w:val="000B2430"/>
    <w:rsid w:val="000C2263"/>
    <w:rsid w:val="000C6F5E"/>
    <w:rsid w:val="000D02EC"/>
    <w:rsid w:val="000D3AE7"/>
    <w:rsid w:val="000D4F56"/>
    <w:rsid w:val="000D76D6"/>
    <w:rsid w:val="000E153E"/>
    <w:rsid w:val="000E5469"/>
    <w:rsid w:val="000F0340"/>
    <w:rsid w:val="001024AC"/>
    <w:rsid w:val="00104B6D"/>
    <w:rsid w:val="00104C13"/>
    <w:rsid w:val="001060DC"/>
    <w:rsid w:val="0010660A"/>
    <w:rsid w:val="00106B19"/>
    <w:rsid w:val="001070B6"/>
    <w:rsid w:val="001070C8"/>
    <w:rsid w:val="00115E99"/>
    <w:rsid w:val="00122FED"/>
    <w:rsid w:val="00123442"/>
    <w:rsid w:val="00126325"/>
    <w:rsid w:val="00144667"/>
    <w:rsid w:val="00145E99"/>
    <w:rsid w:val="00147B09"/>
    <w:rsid w:val="001524B5"/>
    <w:rsid w:val="00153459"/>
    <w:rsid w:val="00167139"/>
    <w:rsid w:val="00167D59"/>
    <w:rsid w:val="001715AD"/>
    <w:rsid w:val="00171B8C"/>
    <w:rsid w:val="00174EDB"/>
    <w:rsid w:val="00182DCC"/>
    <w:rsid w:val="00186687"/>
    <w:rsid w:val="00194C32"/>
    <w:rsid w:val="00196E67"/>
    <w:rsid w:val="00197A2C"/>
    <w:rsid w:val="001A00B6"/>
    <w:rsid w:val="001B186D"/>
    <w:rsid w:val="001C37CC"/>
    <w:rsid w:val="001D13CD"/>
    <w:rsid w:val="001D1F66"/>
    <w:rsid w:val="001D21F7"/>
    <w:rsid w:val="001D2E7F"/>
    <w:rsid w:val="001D3670"/>
    <w:rsid w:val="001E72CB"/>
    <w:rsid w:val="001F1D9A"/>
    <w:rsid w:val="00203943"/>
    <w:rsid w:val="00207325"/>
    <w:rsid w:val="0022136E"/>
    <w:rsid w:val="002229E1"/>
    <w:rsid w:val="002364D1"/>
    <w:rsid w:val="00237A78"/>
    <w:rsid w:val="0024151D"/>
    <w:rsid w:val="00251B83"/>
    <w:rsid w:val="002564BA"/>
    <w:rsid w:val="00265864"/>
    <w:rsid w:val="00274477"/>
    <w:rsid w:val="00283AD3"/>
    <w:rsid w:val="00286103"/>
    <w:rsid w:val="002A32DC"/>
    <w:rsid w:val="002A3D00"/>
    <w:rsid w:val="002A7593"/>
    <w:rsid w:val="002B0EBF"/>
    <w:rsid w:val="002C0EAB"/>
    <w:rsid w:val="002C522F"/>
    <w:rsid w:val="002C5768"/>
    <w:rsid w:val="002C6B2F"/>
    <w:rsid w:val="002D1CC3"/>
    <w:rsid w:val="002D6DD9"/>
    <w:rsid w:val="002E1B72"/>
    <w:rsid w:val="002E335D"/>
    <w:rsid w:val="002E4C1F"/>
    <w:rsid w:val="002E6092"/>
    <w:rsid w:val="002E787E"/>
    <w:rsid w:val="002F0141"/>
    <w:rsid w:val="002F7147"/>
    <w:rsid w:val="003002A8"/>
    <w:rsid w:val="00300DD0"/>
    <w:rsid w:val="00301CE3"/>
    <w:rsid w:val="00303606"/>
    <w:rsid w:val="003072A9"/>
    <w:rsid w:val="00312BA0"/>
    <w:rsid w:val="003203E6"/>
    <w:rsid w:val="003209C2"/>
    <w:rsid w:val="003338DB"/>
    <w:rsid w:val="00333A7A"/>
    <w:rsid w:val="003412DF"/>
    <w:rsid w:val="003436A2"/>
    <w:rsid w:val="00346E7F"/>
    <w:rsid w:val="00353767"/>
    <w:rsid w:val="0035485D"/>
    <w:rsid w:val="00365117"/>
    <w:rsid w:val="003715F6"/>
    <w:rsid w:val="00377DF9"/>
    <w:rsid w:val="00383FCF"/>
    <w:rsid w:val="00390612"/>
    <w:rsid w:val="003A596F"/>
    <w:rsid w:val="003B2918"/>
    <w:rsid w:val="003B4398"/>
    <w:rsid w:val="003C320A"/>
    <w:rsid w:val="003D19C1"/>
    <w:rsid w:val="003D1CF4"/>
    <w:rsid w:val="003E0DB9"/>
    <w:rsid w:val="003F079B"/>
    <w:rsid w:val="003F09F2"/>
    <w:rsid w:val="003F3BC9"/>
    <w:rsid w:val="00402787"/>
    <w:rsid w:val="00403D56"/>
    <w:rsid w:val="00407D1C"/>
    <w:rsid w:val="00413613"/>
    <w:rsid w:val="0042106F"/>
    <w:rsid w:val="00430CCC"/>
    <w:rsid w:val="004313BF"/>
    <w:rsid w:val="004332D0"/>
    <w:rsid w:val="004370A6"/>
    <w:rsid w:val="00440D5E"/>
    <w:rsid w:val="0044754B"/>
    <w:rsid w:val="00447C18"/>
    <w:rsid w:val="0045757B"/>
    <w:rsid w:val="004623B2"/>
    <w:rsid w:val="00463868"/>
    <w:rsid w:val="004652A7"/>
    <w:rsid w:val="004733E6"/>
    <w:rsid w:val="004750D7"/>
    <w:rsid w:val="0048183F"/>
    <w:rsid w:val="00482D87"/>
    <w:rsid w:val="00496B0F"/>
    <w:rsid w:val="00497689"/>
    <w:rsid w:val="004A3642"/>
    <w:rsid w:val="004B3294"/>
    <w:rsid w:val="004B57A6"/>
    <w:rsid w:val="004B75C0"/>
    <w:rsid w:val="004C4939"/>
    <w:rsid w:val="004C52CD"/>
    <w:rsid w:val="004D0B60"/>
    <w:rsid w:val="004D609B"/>
    <w:rsid w:val="004E2EBB"/>
    <w:rsid w:val="004F4E6A"/>
    <w:rsid w:val="004F71B1"/>
    <w:rsid w:val="004F780E"/>
    <w:rsid w:val="00500050"/>
    <w:rsid w:val="00517C62"/>
    <w:rsid w:val="005426DD"/>
    <w:rsid w:val="00550F2A"/>
    <w:rsid w:val="005540F3"/>
    <w:rsid w:val="00567628"/>
    <w:rsid w:val="005723C2"/>
    <w:rsid w:val="00575367"/>
    <w:rsid w:val="00592A8C"/>
    <w:rsid w:val="00593089"/>
    <w:rsid w:val="00594FDF"/>
    <w:rsid w:val="005970C7"/>
    <w:rsid w:val="005B3A7C"/>
    <w:rsid w:val="005B4044"/>
    <w:rsid w:val="005C59F0"/>
    <w:rsid w:val="005C7F7C"/>
    <w:rsid w:val="005D54ED"/>
    <w:rsid w:val="005E62BD"/>
    <w:rsid w:val="005F1012"/>
    <w:rsid w:val="005F11C9"/>
    <w:rsid w:val="005F56ED"/>
    <w:rsid w:val="00602E7B"/>
    <w:rsid w:val="006075EE"/>
    <w:rsid w:val="00607B14"/>
    <w:rsid w:val="006122CD"/>
    <w:rsid w:val="006263CE"/>
    <w:rsid w:val="00627B63"/>
    <w:rsid w:val="006308A2"/>
    <w:rsid w:val="00632C38"/>
    <w:rsid w:val="00635B00"/>
    <w:rsid w:val="006362FC"/>
    <w:rsid w:val="00652900"/>
    <w:rsid w:val="00657A1D"/>
    <w:rsid w:val="006666A5"/>
    <w:rsid w:val="0069010A"/>
    <w:rsid w:val="006A1C14"/>
    <w:rsid w:val="006A4A6F"/>
    <w:rsid w:val="006B6B98"/>
    <w:rsid w:val="006C0E5D"/>
    <w:rsid w:val="006C27C4"/>
    <w:rsid w:val="006D7B29"/>
    <w:rsid w:val="0070257F"/>
    <w:rsid w:val="00702AA0"/>
    <w:rsid w:val="00703647"/>
    <w:rsid w:val="007040C0"/>
    <w:rsid w:val="0070448A"/>
    <w:rsid w:val="00704B4A"/>
    <w:rsid w:val="00706146"/>
    <w:rsid w:val="007338C9"/>
    <w:rsid w:val="007372B1"/>
    <w:rsid w:val="007429C7"/>
    <w:rsid w:val="0074524A"/>
    <w:rsid w:val="00751E43"/>
    <w:rsid w:val="007531D5"/>
    <w:rsid w:val="00757D9A"/>
    <w:rsid w:val="00760818"/>
    <w:rsid w:val="00764C72"/>
    <w:rsid w:val="007660AC"/>
    <w:rsid w:val="00772F96"/>
    <w:rsid w:val="00786AF1"/>
    <w:rsid w:val="0079698D"/>
    <w:rsid w:val="00796B72"/>
    <w:rsid w:val="007A2BB6"/>
    <w:rsid w:val="007B115F"/>
    <w:rsid w:val="007B2DE4"/>
    <w:rsid w:val="007B71E6"/>
    <w:rsid w:val="007B7CC5"/>
    <w:rsid w:val="007C0034"/>
    <w:rsid w:val="007E054A"/>
    <w:rsid w:val="007E1121"/>
    <w:rsid w:val="007E5503"/>
    <w:rsid w:val="008038C1"/>
    <w:rsid w:val="00805F53"/>
    <w:rsid w:val="008115B4"/>
    <w:rsid w:val="00811E62"/>
    <w:rsid w:val="008132AE"/>
    <w:rsid w:val="0082215E"/>
    <w:rsid w:val="0082346C"/>
    <w:rsid w:val="008235E1"/>
    <w:rsid w:val="008241FA"/>
    <w:rsid w:val="008650A4"/>
    <w:rsid w:val="00867BFC"/>
    <w:rsid w:val="0087403A"/>
    <w:rsid w:val="00875ADD"/>
    <w:rsid w:val="0087707B"/>
    <w:rsid w:val="008851A9"/>
    <w:rsid w:val="008A0526"/>
    <w:rsid w:val="008A5F6D"/>
    <w:rsid w:val="008B3285"/>
    <w:rsid w:val="008C39E3"/>
    <w:rsid w:val="008C6081"/>
    <w:rsid w:val="008D305B"/>
    <w:rsid w:val="008E0620"/>
    <w:rsid w:val="008F0DEA"/>
    <w:rsid w:val="008F1739"/>
    <w:rsid w:val="008F4E75"/>
    <w:rsid w:val="00903E6E"/>
    <w:rsid w:val="009159DA"/>
    <w:rsid w:val="009164F2"/>
    <w:rsid w:val="00923E19"/>
    <w:rsid w:val="00934685"/>
    <w:rsid w:val="00936CE7"/>
    <w:rsid w:val="00937375"/>
    <w:rsid w:val="00942798"/>
    <w:rsid w:val="00952233"/>
    <w:rsid w:val="00953FAF"/>
    <w:rsid w:val="00954FD8"/>
    <w:rsid w:val="00960705"/>
    <w:rsid w:val="00964B67"/>
    <w:rsid w:val="0096757D"/>
    <w:rsid w:val="0096780E"/>
    <w:rsid w:val="0097581C"/>
    <w:rsid w:val="00980466"/>
    <w:rsid w:val="00983CC3"/>
    <w:rsid w:val="009866AD"/>
    <w:rsid w:val="00990AB9"/>
    <w:rsid w:val="00991A11"/>
    <w:rsid w:val="00994555"/>
    <w:rsid w:val="009949CD"/>
    <w:rsid w:val="009A0AAE"/>
    <w:rsid w:val="009A54F2"/>
    <w:rsid w:val="009B4A89"/>
    <w:rsid w:val="009C44CA"/>
    <w:rsid w:val="009E320C"/>
    <w:rsid w:val="009E3B4B"/>
    <w:rsid w:val="009F6DE5"/>
    <w:rsid w:val="00A13B54"/>
    <w:rsid w:val="00A17323"/>
    <w:rsid w:val="00A259CF"/>
    <w:rsid w:val="00A316EE"/>
    <w:rsid w:val="00A363A2"/>
    <w:rsid w:val="00A36A12"/>
    <w:rsid w:val="00A36F89"/>
    <w:rsid w:val="00A41B26"/>
    <w:rsid w:val="00A43C8F"/>
    <w:rsid w:val="00A462AD"/>
    <w:rsid w:val="00A60EB8"/>
    <w:rsid w:val="00A61241"/>
    <w:rsid w:val="00A84DF2"/>
    <w:rsid w:val="00A86EF9"/>
    <w:rsid w:val="00AB4444"/>
    <w:rsid w:val="00AC5085"/>
    <w:rsid w:val="00AC55DC"/>
    <w:rsid w:val="00AD3439"/>
    <w:rsid w:val="00AD596C"/>
    <w:rsid w:val="00AD5CDE"/>
    <w:rsid w:val="00AF4C37"/>
    <w:rsid w:val="00B00987"/>
    <w:rsid w:val="00B04408"/>
    <w:rsid w:val="00B20124"/>
    <w:rsid w:val="00B24F6B"/>
    <w:rsid w:val="00B30BE0"/>
    <w:rsid w:val="00B37692"/>
    <w:rsid w:val="00B37E95"/>
    <w:rsid w:val="00B56DEB"/>
    <w:rsid w:val="00B607DF"/>
    <w:rsid w:val="00B61B0F"/>
    <w:rsid w:val="00B61FA1"/>
    <w:rsid w:val="00B70A84"/>
    <w:rsid w:val="00B71F68"/>
    <w:rsid w:val="00B7741D"/>
    <w:rsid w:val="00B9449E"/>
    <w:rsid w:val="00BA790F"/>
    <w:rsid w:val="00BB5328"/>
    <w:rsid w:val="00BB60C5"/>
    <w:rsid w:val="00BB7DD5"/>
    <w:rsid w:val="00BD17AE"/>
    <w:rsid w:val="00BD6BD2"/>
    <w:rsid w:val="00BD6EE3"/>
    <w:rsid w:val="00BE4793"/>
    <w:rsid w:val="00C076DC"/>
    <w:rsid w:val="00C10107"/>
    <w:rsid w:val="00C119C1"/>
    <w:rsid w:val="00C305FD"/>
    <w:rsid w:val="00C30EF8"/>
    <w:rsid w:val="00C31A30"/>
    <w:rsid w:val="00C330EF"/>
    <w:rsid w:val="00C37179"/>
    <w:rsid w:val="00C403D1"/>
    <w:rsid w:val="00C54B5A"/>
    <w:rsid w:val="00C54FC7"/>
    <w:rsid w:val="00C645F5"/>
    <w:rsid w:val="00C72CA4"/>
    <w:rsid w:val="00C72EF1"/>
    <w:rsid w:val="00C812F5"/>
    <w:rsid w:val="00C814F7"/>
    <w:rsid w:val="00C83EC9"/>
    <w:rsid w:val="00C851CC"/>
    <w:rsid w:val="00C86E04"/>
    <w:rsid w:val="00CA0FB3"/>
    <w:rsid w:val="00CB1CAA"/>
    <w:rsid w:val="00CC074D"/>
    <w:rsid w:val="00CC3F9D"/>
    <w:rsid w:val="00CC509F"/>
    <w:rsid w:val="00CD652F"/>
    <w:rsid w:val="00CE2F73"/>
    <w:rsid w:val="00CF5F07"/>
    <w:rsid w:val="00CF739E"/>
    <w:rsid w:val="00D06E3E"/>
    <w:rsid w:val="00D34AE2"/>
    <w:rsid w:val="00D356FB"/>
    <w:rsid w:val="00D42B13"/>
    <w:rsid w:val="00D50E2A"/>
    <w:rsid w:val="00D5242E"/>
    <w:rsid w:val="00D72BB5"/>
    <w:rsid w:val="00D75BCE"/>
    <w:rsid w:val="00D801A7"/>
    <w:rsid w:val="00D808F4"/>
    <w:rsid w:val="00D8664F"/>
    <w:rsid w:val="00D91E2C"/>
    <w:rsid w:val="00DA0CD5"/>
    <w:rsid w:val="00DA2E04"/>
    <w:rsid w:val="00DB6FF8"/>
    <w:rsid w:val="00DC223A"/>
    <w:rsid w:val="00DC4D6C"/>
    <w:rsid w:val="00DC70BA"/>
    <w:rsid w:val="00DE6C76"/>
    <w:rsid w:val="00DF26A5"/>
    <w:rsid w:val="00DF4618"/>
    <w:rsid w:val="00DF6ADB"/>
    <w:rsid w:val="00E02643"/>
    <w:rsid w:val="00E041F3"/>
    <w:rsid w:val="00E043A4"/>
    <w:rsid w:val="00E13C29"/>
    <w:rsid w:val="00E14E9C"/>
    <w:rsid w:val="00E30B78"/>
    <w:rsid w:val="00E34288"/>
    <w:rsid w:val="00E363A5"/>
    <w:rsid w:val="00E55F1B"/>
    <w:rsid w:val="00E719DA"/>
    <w:rsid w:val="00E762B8"/>
    <w:rsid w:val="00E879C7"/>
    <w:rsid w:val="00E965A8"/>
    <w:rsid w:val="00E97D8E"/>
    <w:rsid w:val="00EA1875"/>
    <w:rsid w:val="00EA1BA4"/>
    <w:rsid w:val="00EA43CA"/>
    <w:rsid w:val="00EB3240"/>
    <w:rsid w:val="00EB38A4"/>
    <w:rsid w:val="00ED2CE1"/>
    <w:rsid w:val="00EE02FE"/>
    <w:rsid w:val="00F02374"/>
    <w:rsid w:val="00F30ED7"/>
    <w:rsid w:val="00F40A28"/>
    <w:rsid w:val="00F42122"/>
    <w:rsid w:val="00F55236"/>
    <w:rsid w:val="00F56408"/>
    <w:rsid w:val="00F568E2"/>
    <w:rsid w:val="00F603E2"/>
    <w:rsid w:val="00F627E9"/>
    <w:rsid w:val="00F73BC1"/>
    <w:rsid w:val="00F73FCE"/>
    <w:rsid w:val="00F81B26"/>
    <w:rsid w:val="00F85886"/>
    <w:rsid w:val="00F85BEA"/>
    <w:rsid w:val="00F94B27"/>
    <w:rsid w:val="00F962C2"/>
    <w:rsid w:val="00FA1AB6"/>
    <w:rsid w:val="00FA32F1"/>
    <w:rsid w:val="00FA754A"/>
    <w:rsid w:val="00FB28EB"/>
    <w:rsid w:val="00FB6925"/>
    <w:rsid w:val="00FB7027"/>
    <w:rsid w:val="00FC5D02"/>
    <w:rsid w:val="00FC7AB1"/>
    <w:rsid w:val="00FC7CDD"/>
    <w:rsid w:val="00FD07C7"/>
    <w:rsid w:val="00FD54D7"/>
    <w:rsid w:val="00FE0D5D"/>
    <w:rsid w:val="00FE4106"/>
    <w:rsid w:val="00FE4833"/>
    <w:rsid w:val="00FE5FDF"/>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20"/>
    <w:rPr>
      <w:sz w:val="24"/>
      <w:szCs w:val="24"/>
      <w:lang w:val="en-GB"/>
    </w:rPr>
  </w:style>
  <w:style w:type="paragraph" w:styleId="Heading1">
    <w:name w:val="heading 1"/>
    <w:basedOn w:val="Normal"/>
    <w:next w:val="Normal"/>
    <w:qFormat/>
    <w:rsid w:val="008F0DEA"/>
    <w:pPr>
      <w:keepNext/>
      <w:numPr>
        <w:numId w:val="1"/>
      </w:numPr>
      <w:outlineLvl w:val="0"/>
    </w:pPr>
    <w:rPr>
      <w:b/>
      <w:bCs/>
    </w:rPr>
  </w:style>
  <w:style w:type="paragraph" w:styleId="Heading2">
    <w:name w:val="heading 2"/>
    <w:basedOn w:val="Normal"/>
    <w:next w:val="Normal"/>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39061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4D60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style>
  <w:style w:type="table" w:styleId="TableGrid">
    <w:name w:val="Table Grid"/>
    <w:basedOn w:val="TableNormal"/>
    <w:uiPriority w:val="3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aliases w:val="Colorful List - Accent 11,F5 List Paragraph,List Paragraph2,List Paragraph12,OBC Bullet,List Paragraph11,Numbered Para 1,Dot pt,No Spacing1,List Paragraph Char Char Char,Indicator Text,List Paragraph1,Bullet 1,Bullet Points,MAIN CONTENT,L"/>
    <w:basedOn w:val="Normal"/>
    <w:link w:val="ListParagraphChar"/>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 w:type="paragraph" w:styleId="BodyText">
    <w:name w:val="Body Text"/>
    <w:basedOn w:val="Normal"/>
    <w:link w:val="BodyTextChar"/>
    <w:unhideWhenUsed/>
    <w:rsid w:val="00757D9A"/>
    <w:pPr>
      <w:spacing w:after="120"/>
    </w:pPr>
  </w:style>
  <w:style w:type="character" w:customStyle="1" w:styleId="BodyTextChar">
    <w:name w:val="Body Text Char"/>
    <w:basedOn w:val="DefaultParagraphFont"/>
    <w:link w:val="BodyText"/>
    <w:rsid w:val="00757D9A"/>
    <w:rPr>
      <w:sz w:val="24"/>
      <w:szCs w:val="24"/>
    </w:rPr>
  </w:style>
  <w:style w:type="character" w:styleId="Strong">
    <w:name w:val="Strong"/>
    <w:basedOn w:val="DefaultParagraphFont"/>
    <w:qFormat/>
    <w:rsid w:val="00FE0D5D"/>
    <w:rPr>
      <w:b/>
      <w:bCs/>
    </w:rPr>
  </w:style>
  <w:style w:type="character" w:customStyle="1" w:styleId="Heading3Char">
    <w:name w:val="Heading 3 Char"/>
    <w:basedOn w:val="DefaultParagraphFont"/>
    <w:link w:val="Heading3"/>
    <w:semiHidden/>
    <w:rsid w:val="0039061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4D609B"/>
    <w:rPr>
      <w:rFonts w:asciiTheme="majorHAnsi" w:eastAsiaTheme="majorEastAsia" w:hAnsiTheme="majorHAnsi" w:cstheme="majorBidi"/>
      <w:i/>
      <w:iCs/>
      <w:color w:val="365F91" w:themeColor="accent1" w:themeShade="BF"/>
      <w:sz w:val="24"/>
      <w:szCs w:val="24"/>
    </w:rPr>
  </w:style>
  <w:style w:type="character" w:customStyle="1" w:styleId="ListParagraphChar">
    <w:name w:val="List Paragraph Char"/>
    <w:aliases w:val="Colorful List - Accent 11 Char,F5 List Paragraph Char,List Paragraph2 Char,List Paragraph12 Char,OBC Bullet Char,List Paragraph11 Char,Numbered Para 1 Char,Dot pt Char,No Spacing1 Char,List Paragraph Char Char Char Char,Bullet 1 Char"/>
    <w:link w:val="ListParagraph"/>
    <w:uiPriority w:val="34"/>
    <w:qFormat/>
    <w:locked/>
    <w:rsid w:val="00E34288"/>
    <w:rPr>
      <w:sz w:val="24"/>
      <w:szCs w:val="24"/>
    </w:rPr>
  </w:style>
  <w:style w:type="character" w:customStyle="1" w:styleId="normaltextrun">
    <w:name w:val="normaltextrun"/>
    <w:basedOn w:val="DefaultParagraphFont"/>
    <w:rsid w:val="00E34288"/>
    <w:rPr>
      <w:rFonts w:ascii="Times New Roman" w:hAnsi="Times New Roman" w:cs="Times New Roman" w:hint="default"/>
    </w:rPr>
  </w:style>
  <w:style w:type="character" w:customStyle="1" w:styleId="eop">
    <w:name w:val="eop"/>
    <w:basedOn w:val="DefaultParagraphFont"/>
    <w:rsid w:val="00E34288"/>
    <w:rPr>
      <w:rFonts w:ascii="Times New Roman" w:hAnsi="Times New Roman" w:cs="Times New Roman" w:hint="default"/>
    </w:rPr>
  </w:style>
  <w:style w:type="paragraph" w:styleId="Revision">
    <w:name w:val="Revision"/>
    <w:hidden/>
    <w:uiPriority w:val="99"/>
    <w:semiHidden/>
    <w:rsid w:val="003F079B"/>
    <w:rPr>
      <w:sz w:val="24"/>
      <w:szCs w:val="24"/>
    </w:rPr>
  </w:style>
  <w:style w:type="character" w:styleId="CommentReference">
    <w:name w:val="annotation reference"/>
    <w:basedOn w:val="DefaultParagraphFont"/>
    <w:semiHidden/>
    <w:unhideWhenUsed/>
    <w:rsid w:val="003F079B"/>
    <w:rPr>
      <w:sz w:val="16"/>
      <w:szCs w:val="16"/>
    </w:rPr>
  </w:style>
  <w:style w:type="paragraph" w:styleId="CommentText">
    <w:name w:val="annotation text"/>
    <w:basedOn w:val="Normal"/>
    <w:link w:val="CommentTextChar"/>
    <w:semiHidden/>
    <w:unhideWhenUsed/>
    <w:rsid w:val="003F079B"/>
    <w:rPr>
      <w:sz w:val="20"/>
      <w:szCs w:val="20"/>
    </w:rPr>
  </w:style>
  <w:style w:type="character" w:customStyle="1" w:styleId="CommentTextChar">
    <w:name w:val="Comment Text Char"/>
    <w:basedOn w:val="DefaultParagraphFont"/>
    <w:link w:val="CommentText"/>
    <w:semiHidden/>
    <w:rsid w:val="003F079B"/>
  </w:style>
  <w:style w:type="paragraph" w:styleId="CommentSubject">
    <w:name w:val="annotation subject"/>
    <w:basedOn w:val="CommentText"/>
    <w:next w:val="CommentText"/>
    <w:link w:val="CommentSubjectChar"/>
    <w:semiHidden/>
    <w:unhideWhenUsed/>
    <w:rsid w:val="003F079B"/>
    <w:rPr>
      <w:b/>
      <w:bCs/>
    </w:rPr>
  </w:style>
  <w:style w:type="character" w:customStyle="1" w:styleId="CommentSubjectChar">
    <w:name w:val="Comment Subject Char"/>
    <w:basedOn w:val="CommentTextChar"/>
    <w:link w:val="CommentSubject"/>
    <w:semiHidden/>
    <w:rsid w:val="003F079B"/>
    <w:rPr>
      <w:b/>
      <w:bCs/>
    </w:rPr>
  </w:style>
  <w:style w:type="character" w:styleId="FollowedHyperlink">
    <w:name w:val="FollowedHyperlink"/>
    <w:basedOn w:val="DefaultParagraphFont"/>
    <w:semiHidden/>
    <w:unhideWhenUsed/>
    <w:rsid w:val="00FA7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1142">
      <w:bodyDiv w:val="1"/>
      <w:marLeft w:val="0"/>
      <w:marRight w:val="0"/>
      <w:marTop w:val="0"/>
      <w:marBottom w:val="0"/>
      <w:divBdr>
        <w:top w:val="none" w:sz="0" w:space="0" w:color="auto"/>
        <w:left w:val="none" w:sz="0" w:space="0" w:color="auto"/>
        <w:bottom w:val="none" w:sz="0" w:space="0" w:color="auto"/>
        <w:right w:val="none" w:sz="0" w:space="0" w:color="auto"/>
      </w:divBdr>
    </w:div>
    <w:div w:id="385954226">
      <w:bodyDiv w:val="1"/>
      <w:marLeft w:val="0"/>
      <w:marRight w:val="0"/>
      <w:marTop w:val="0"/>
      <w:marBottom w:val="0"/>
      <w:divBdr>
        <w:top w:val="none" w:sz="0" w:space="0" w:color="auto"/>
        <w:left w:val="none" w:sz="0" w:space="0" w:color="auto"/>
        <w:bottom w:val="none" w:sz="0" w:space="0" w:color="auto"/>
        <w:right w:val="none" w:sz="0" w:space="0" w:color="auto"/>
      </w:divBdr>
    </w:div>
    <w:div w:id="434909453">
      <w:bodyDiv w:val="1"/>
      <w:marLeft w:val="0"/>
      <w:marRight w:val="0"/>
      <w:marTop w:val="0"/>
      <w:marBottom w:val="0"/>
      <w:divBdr>
        <w:top w:val="none" w:sz="0" w:space="0" w:color="auto"/>
        <w:left w:val="none" w:sz="0" w:space="0" w:color="auto"/>
        <w:bottom w:val="none" w:sz="0" w:space="0" w:color="auto"/>
        <w:right w:val="none" w:sz="0" w:space="0" w:color="auto"/>
      </w:divBdr>
    </w:div>
    <w:div w:id="673267671">
      <w:bodyDiv w:val="1"/>
      <w:marLeft w:val="0"/>
      <w:marRight w:val="0"/>
      <w:marTop w:val="0"/>
      <w:marBottom w:val="0"/>
      <w:divBdr>
        <w:top w:val="none" w:sz="0" w:space="0" w:color="auto"/>
        <w:left w:val="none" w:sz="0" w:space="0" w:color="auto"/>
        <w:bottom w:val="none" w:sz="0" w:space="0" w:color="auto"/>
        <w:right w:val="none" w:sz="0" w:space="0" w:color="auto"/>
      </w:divBdr>
    </w:div>
    <w:div w:id="773014491">
      <w:bodyDiv w:val="1"/>
      <w:marLeft w:val="0"/>
      <w:marRight w:val="0"/>
      <w:marTop w:val="0"/>
      <w:marBottom w:val="0"/>
      <w:divBdr>
        <w:top w:val="none" w:sz="0" w:space="0" w:color="auto"/>
        <w:left w:val="none" w:sz="0" w:space="0" w:color="auto"/>
        <w:bottom w:val="none" w:sz="0" w:space="0" w:color="auto"/>
        <w:right w:val="none" w:sz="0" w:space="0" w:color="auto"/>
      </w:divBdr>
    </w:div>
    <w:div w:id="976494274">
      <w:bodyDiv w:val="1"/>
      <w:marLeft w:val="0"/>
      <w:marRight w:val="0"/>
      <w:marTop w:val="0"/>
      <w:marBottom w:val="0"/>
      <w:divBdr>
        <w:top w:val="none" w:sz="0" w:space="0" w:color="auto"/>
        <w:left w:val="none" w:sz="0" w:space="0" w:color="auto"/>
        <w:bottom w:val="none" w:sz="0" w:space="0" w:color="auto"/>
        <w:right w:val="none" w:sz="0" w:space="0" w:color="auto"/>
      </w:divBdr>
    </w:div>
    <w:div w:id="1043872011">
      <w:bodyDiv w:val="1"/>
      <w:marLeft w:val="0"/>
      <w:marRight w:val="0"/>
      <w:marTop w:val="0"/>
      <w:marBottom w:val="0"/>
      <w:divBdr>
        <w:top w:val="none" w:sz="0" w:space="0" w:color="auto"/>
        <w:left w:val="none" w:sz="0" w:space="0" w:color="auto"/>
        <w:bottom w:val="none" w:sz="0" w:space="0" w:color="auto"/>
        <w:right w:val="none" w:sz="0" w:space="0" w:color="auto"/>
      </w:divBdr>
    </w:div>
    <w:div w:id="1148011544">
      <w:bodyDiv w:val="1"/>
      <w:marLeft w:val="0"/>
      <w:marRight w:val="0"/>
      <w:marTop w:val="0"/>
      <w:marBottom w:val="0"/>
      <w:divBdr>
        <w:top w:val="none" w:sz="0" w:space="0" w:color="auto"/>
        <w:left w:val="none" w:sz="0" w:space="0" w:color="auto"/>
        <w:bottom w:val="none" w:sz="0" w:space="0" w:color="auto"/>
        <w:right w:val="none" w:sz="0" w:space="0" w:color="auto"/>
      </w:divBdr>
    </w:div>
    <w:div w:id="1212153998">
      <w:bodyDiv w:val="1"/>
      <w:marLeft w:val="0"/>
      <w:marRight w:val="0"/>
      <w:marTop w:val="0"/>
      <w:marBottom w:val="0"/>
      <w:divBdr>
        <w:top w:val="none" w:sz="0" w:space="0" w:color="auto"/>
        <w:left w:val="none" w:sz="0" w:space="0" w:color="auto"/>
        <w:bottom w:val="none" w:sz="0" w:space="0" w:color="auto"/>
        <w:right w:val="none" w:sz="0" w:space="0" w:color="auto"/>
      </w:divBdr>
    </w:div>
    <w:div w:id="1316495019">
      <w:bodyDiv w:val="1"/>
      <w:marLeft w:val="0"/>
      <w:marRight w:val="0"/>
      <w:marTop w:val="0"/>
      <w:marBottom w:val="0"/>
      <w:divBdr>
        <w:top w:val="none" w:sz="0" w:space="0" w:color="auto"/>
        <w:left w:val="none" w:sz="0" w:space="0" w:color="auto"/>
        <w:bottom w:val="none" w:sz="0" w:space="0" w:color="auto"/>
        <w:right w:val="none" w:sz="0" w:space="0" w:color="auto"/>
      </w:divBdr>
    </w:div>
    <w:div w:id="1320964394">
      <w:bodyDiv w:val="1"/>
      <w:marLeft w:val="0"/>
      <w:marRight w:val="0"/>
      <w:marTop w:val="0"/>
      <w:marBottom w:val="0"/>
      <w:divBdr>
        <w:top w:val="none" w:sz="0" w:space="0" w:color="auto"/>
        <w:left w:val="none" w:sz="0" w:space="0" w:color="auto"/>
        <w:bottom w:val="none" w:sz="0" w:space="0" w:color="auto"/>
        <w:right w:val="none" w:sz="0" w:space="0" w:color="auto"/>
      </w:divBdr>
    </w:div>
    <w:div w:id="1398745452">
      <w:bodyDiv w:val="1"/>
      <w:marLeft w:val="0"/>
      <w:marRight w:val="0"/>
      <w:marTop w:val="0"/>
      <w:marBottom w:val="0"/>
      <w:divBdr>
        <w:top w:val="none" w:sz="0" w:space="0" w:color="auto"/>
        <w:left w:val="none" w:sz="0" w:space="0" w:color="auto"/>
        <w:bottom w:val="none" w:sz="0" w:space="0" w:color="auto"/>
        <w:right w:val="none" w:sz="0" w:space="0" w:color="auto"/>
      </w:divBdr>
    </w:div>
    <w:div w:id="1779371888">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ndd.defra.gov.uk/ProjectDetails?ProjectId=2046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otifiable-avian-disease-control-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mropfryslan.nl/nl/nieuws/1201278/pier21-volgt-de-vogeltrek-en-brengt-de-voorstelling-kanoet-naar-de-sahara"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oap.ospar.org%2Fen%2Fospar-assessments%2Fquality-status-reports%2Fqsr-2023%2Findicator-assessments%2Fmarine-bird-breeding-productivity%2F&amp;data=05%7C01%7CKate.Brickett%40defra.gov.uk%7C58322a54a50847599bfe08db6681c7a5%7C770a245002274c6290c74e38537f1102%7C0%7C0%7C638216479810988460%7CUnknown%7CTWFpbGZsb3d8eyJWIjoiMC4wLjAwMDAiLCJQIjoiV2luMzIiLCJBTiI6Ik1haWwiLCJXVCI6Mn0%3D%7C3000%7C%7C%7C&amp;sdata=DKT21ExK74GMTnxoWjHToaStikcMVhWwcG44jen7kUA%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oap.ospar.org%2Fen%2Fospar-assessments%2Fquality-status-reports%2Fqsr-2023%2Findicator-assessments%2Fmarine-bird-abundance%2F&amp;data=05%7C01%7CKate.Brickett%40defra.gov.uk%7C58322a54a50847599bfe08db6681c7a5%7C770a245002274c6290c74e38537f1102%7C0%7C0%7C638216479810988460%7CUnknown%7CTWFpbGZsb3d8eyJWIjoiMC4wLjAwMDAiLCJQIjoiV2luMzIiLCJBTiI6Ik1haWwiLCJXVCI6Mn0%3D%7C3000%7C%7C%7C&amp;sdata=XC16LHXTcN8whEdHynHQgrIvbbAROGtZNJyCxW9IGRI%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aera-ni.gov.uk/publications/notifiable-epizootic-avian-disease-control-strategy" TargetMode="External"/><Relationship Id="rId7" Type="http://schemas.openxmlformats.org/officeDocument/2006/relationships/hyperlink" Target="https://oap.ospar.org/en/ospar-assessments/quality-status-reports/qsr-2023/indicator-assessments/marine-bird-breeding-productivity/" TargetMode="External"/><Relationship Id="rId2" Type="http://schemas.openxmlformats.org/officeDocument/2006/relationships/hyperlink" Target="https://www.gov.uk/government/publications/notifiable-avian-disease-control-strategy" TargetMode="External"/><Relationship Id="rId1" Type="http://schemas.openxmlformats.org/officeDocument/2006/relationships/hyperlink" Target="https://www.gov.uk/government/publications/contingency-plan-for-exotic-notifiable-diseases-of-animals-in-england" TargetMode="External"/><Relationship Id="rId6" Type="http://schemas.openxmlformats.org/officeDocument/2006/relationships/hyperlink" Target="https://oap.ospar.org/en/ospar-assessments/quality-status-reports/qsr-2023/indicator-assessments/marine-bird-abundance/" TargetMode="External"/><Relationship Id="rId5" Type="http://schemas.openxmlformats.org/officeDocument/2006/relationships/hyperlink" Target="https://randd.defra.gov.uk/ProjectDetails?ProjectId=20461" TargetMode="External"/><Relationship Id="rId4" Type="http://schemas.openxmlformats.org/officeDocument/2006/relationships/hyperlink" Target="https://www.gov.uk/government/publications/mitigation-strategy-for-avian-influenza-in-wild-birds-in-england-and-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Presentation" ma:contentTypeID="0x010100362B725B0C991A4DAE102F95FC8426D601004485EFE5CE00EB4A8FF8C8A3FF279A15" ma:contentTypeVersion="23" ma:contentTypeDescription="Presentation document" ma:contentTypeScope="" ma:versionID="f5d98662a2772e3ecaa858cca56eed5b">
  <xsd:schema xmlns:xsd="http://www.w3.org/2001/XMLSchema" xmlns:xs="http://www.w3.org/2001/XMLSchema" xmlns:p="http://schemas.microsoft.com/office/2006/metadata/properties" xmlns:ns2="ce19842e-cb33-48b7-9156-cae6be609397" xmlns:ns3="662745e8-e224-48e8-a2e3-254862b8c2f5" targetNamespace="http://schemas.microsoft.com/office/2006/metadata/properties" ma:root="true" ma:fieldsID="37c51bcfdf6bd06fe7a5497e6420d42a" ns2:_="" ns3:_="">
    <xsd:import namespace="ce19842e-cb33-48b7-9156-cae6be609397"/>
    <xsd:import namespace="662745e8-e224-48e8-a2e3-254862b8c2f5"/>
    <xsd:element name="properties">
      <xsd:complexType>
        <xsd:sequence>
          <xsd:element name="documentManagement">
            <xsd:complexType>
              <xsd:all>
                <xsd:element ref="ns2:bcb1675984d34ae3a1ed6b6e433c98de" minOccurs="0"/>
                <xsd:element ref="ns3:TaxCatchAll" minOccurs="0"/>
                <xsd:element ref="ns3: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bcb1675984d34ae3a1ed6b6e433c98de" ma:index="8"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12"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e1cd129-cc2d-4b0d-87bc-4e9b11aacedd}"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1cd129-cc2d-4b0d-87bc-4e9b11aacedd}" ma:internalName="TaxCatchAllLabel" ma:readOnly="tru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peb8f3fab875401ca34a9f28cac46400 xmlns="ce19842e-cb33-48b7-9156-cae6be609397">
      <Terms xmlns="http://schemas.microsoft.com/office/infopath/2007/PartnerControls"/>
    </peb8f3fab875401ca34a9f28cac46400>
    <TaxCatchAll xmlns="662745e8-e224-48e8-a2e3-254862b8c2f5">
      <Value>6</Value>
      <Value>10</Value>
      <Value>9</Value>
      <Value>8</Value>
      <Value>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8DCE2-BD85-434F-8B2A-36D513C3D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F0779-2503-4EAA-8592-57487C023A9F}">
  <ds:schemaRefs>
    <ds:schemaRef ds:uri="http://schemas.openxmlformats.org/officeDocument/2006/bibliography"/>
  </ds:schemaRefs>
</ds:datastoreItem>
</file>

<file path=customXml/itemProps3.xml><?xml version="1.0" encoding="utf-8"?>
<ds:datastoreItem xmlns:ds="http://schemas.openxmlformats.org/officeDocument/2006/customXml" ds:itemID="{211B34C4-C8DF-478F-9148-4D7AEF84EDC6}">
  <ds:schemaRefs>
    <ds:schemaRef ds:uri="http://schemas.microsoft.com/office/2006/metadata/properties"/>
    <ds:schemaRef ds:uri="http://schemas.microsoft.com/office/infopath/2007/PartnerControls"/>
    <ds:schemaRef ds:uri="ce19842e-cb33-48b7-9156-cae6be609397"/>
    <ds:schemaRef ds:uri="662745e8-e224-48e8-a2e3-254862b8c2f5"/>
  </ds:schemaRefs>
</ds:datastoreItem>
</file>

<file path=customXml/itemProps4.xml><?xml version="1.0" encoding="utf-8"?>
<ds:datastoreItem xmlns:ds="http://schemas.openxmlformats.org/officeDocument/2006/customXml" ds:itemID="{5BD1C67B-EA20-4F8D-9E51-47877A63C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3961</Words>
  <Characters>23054</Characters>
  <Application>Microsoft Office Word</Application>
  <DocSecurity>0</DocSecurity>
  <Lines>192</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Jeannine Dicken</cp:lastModifiedBy>
  <cp:revision>3</cp:revision>
  <cp:lastPrinted>2018-05-31T10:34:00Z</cp:lastPrinted>
  <dcterms:created xsi:type="dcterms:W3CDTF">2023-06-16T07:49:00Z</dcterms:created>
  <dcterms:modified xsi:type="dcterms:W3CDTF">2023-06-16T07:52:00Z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0x010100362B725B0C991A4DAE102F95FC8426D601004485EFE5CE00EB4A8FF8C8A3FF279A15</vt:lpwstr>
  </property>
  <property fmtid="{D5CDD505-2E9C-101B-9397-08002B2CF9AE}" pid="3" name="lae2bfa7b6474897ab4a53f76ea236c7">
    <vt:lpwstr>Official|14c80daa-741b-422c-9722-f71693c9ede4</vt:lpwstr>
  </property>
  <property fmtid="{D5CDD505-2E9C-101B-9397-08002B2CF9AE}" pid="4" name="ddeb1fd0a9ad4436a96525d34737dc44">
    <vt:lpwstr>Internal Defra Group|0867f7b3-e76e-40ca-bb1f-5ba341a49230</vt:lpwstr>
  </property>
  <property fmtid="{D5CDD505-2E9C-101B-9397-08002B2CF9AE}" pid="5" name="fe59e9859d6a491389c5b03567f5dda5">
    <vt:lpwstr>Core Defra|026223dd-2e56-4615-868d-7c5bfd566810</vt:lpwstr>
  </property>
  <property fmtid="{D5CDD505-2E9C-101B-9397-08002B2CF9AE}" pid="6" name="SecurityClassification">
    <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Directorate">
    <vt:lpwstr/>
  </property>
  <property fmtid="{D5CDD505-2E9C-101B-9397-08002B2CF9AE}" pid="10" name="InformationType">
    <vt:lpwstr/>
  </property>
  <property fmtid="{D5CDD505-2E9C-101B-9397-08002B2CF9AE}" pid="11" name="k85d23755b3a46b5a51451cf336b2e9b">
    <vt:lpwstr/>
  </property>
  <property fmtid="{D5CDD505-2E9C-101B-9397-08002B2CF9AE}" pid="12" name="Distribution">
    <vt:lpwstr>9;#Internal Defra Group|0867f7b3-e76e-40ca-bb1f-5ba341a49230</vt:lpwstr>
  </property>
  <property fmtid="{D5CDD505-2E9C-101B-9397-08002B2CF9AE}" pid="13" name="HOCopyrightLevel">
    <vt:lpwstr>7;#Crown|69589897-2828-4761-976e-717fd8e631c9</vt:lpwstr>
  </property>
  <property fmtid="{D5CDD505-2E9C-101B-9397-08002B2CF9AE}" pid="14" name="HOGovernmentSecurityClassification">
    <vt:lpwstr>6;#Official|14c80daa-741b-422c-9722-f71693c9ede4</vt:lpwstr>
  </property>
  <property fmtid="{D5CDD505-2E9C-101B-9397-08002B2CF9AE}" pid="15" name="HOSiteType">
    <vt:lpwstr>10;#Team|ff0485df-0575-416f-802f-e999165821b7</vt:lpwstr>
  </property>
  <property fmtid="{D5CDD505-2E9C-101B-9397-08002B2CF9AE}" pid="16" name="OrganisationalUnit">
    <vt:lpwstr>8;#Core Defra|026223dd-2e56-4615-868d-7c5bfd566810</vt:lpwstr>
  </property>
</Properties>
</file>