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9F3FDE" w14:textId="77777777" w:rsidR="00283C8D" w:rsidRDefault="00283C8D" w:rsidP="00B32DAC">
      <w:pPr>
        <w:tabs>
          <w:tab w:val="left" w:pos="1044"/>
        </w:tabs>
        <w:jc w:val="center"/>
        <w:rPr>
          <w:rFonts w:ascii="Times New Roman" w:hAnsi="Times New Roman"/>
          <w:b/>
          <w:sz w:val="22"/>
          <w:szCs w:val="22"/>
        </w:rPr>
      </w:pPr>
    </w:p>
    <w:p w14:paraId="56DB798A" w14:textId="59AC968A" w:rsidR="00E320E3" w:rsidRDefault="00283C8D" w:rsidP="00B32DAC">
      <w:pPr>
        <w:tabs>
          <w:tab w:val="left" w:pos="1044"/>
        </w:tabs>
        <w:jc w:val="center"/>
        <w:rPr>
          <w:rFonts w:ascii="Times New Roman" w:hAnsi="Times New Roman"/>
          <w:b/>
        </w:rPr>
      </w:pPr>
      <w:r w:rsidRPr="00E320E3">
        <w:rPr>
          <w:rFonts w:ascii="Times New Roman" w:hAnsi="Times New Roman"/>
          <w:b/>
        </w:rPr>
        <w:t>AEWA TECHNICAL COMMITTEE RECOMMENDATIONS FOR THE DELINEATION OF SELEC</w:t>
      </w:r>
      <w:r w:rsidR="00830911">
        <w:rPr>
          <w:rFonts w:ascii="Times New Roman" w:hAnsi="Times New Roman"/>
          <w:b/>
        </w:rPr>
        <w:t>T</w:t>
      </w:r>
      <w:r w:rsidRPr="00E320E3">
        <w:rPr>
          <w:rFonts w:ascii="Times New Roman" w:hAnsi="Times New Roman"/>
          <w:b/>
        </w:rPr>
        <w:t xml:space="preserve">ED POPULATIONS </w:t>
      </w:r>
      <w:r w:rsidR="00D925CE">
        <w:rPr>
          <w:rFonts w:ascii="Times New Roman" w:hAnsi="Times New Roman"/>
          <w:b/>
        </w:rPr>
        <w:t>LISTED</w:t>
      </w:r>
    </w:p>
    <w:p w14:paraId="3239E6E2" w14:textId="4D17FF74" w:rsidR="00B32DAC" w:rsidRPr="00E320E3" w:rsidRDefault="00283C8D" w:rsidP="00B32DAC">
      <w:pPr>
        <w:tabs>
          <w:tab w:val="left" w:pos="1044"/>
        </w:tabs>
        <w:jc w:val="center"/>
        <w:rPr>
          <w:rFonts w:ascii="Times New Roman" w:hAnsi="Times New Roman"/>
          <w:b/>
        </w:rPr>
      </w:pPr>
      <w:r w:rsidRPr="00E320E3">
        <w:rPr>
          <w:rFonts w:ascii="Times New Roman" w:hAnsi="Times New Roman"/>
          <w:b/>
        </w:rPr>
        <w:t xml:space="preserve">ON TABLE 1 OF </w:t>
      </w:r>
      <w:r w:rsidR="00D925CE">
        <w:rPr>
          <w:rFonts w:ascii="Times New Roman" w:hAnsi="Times New Roman"/>
          <w:b/>
        </w:rPr>
        <w:t>AEWA ANNEX 3</w:t>
      </w:r>
    </w:p>
    <w:p w14:paraId="725B305C" w14:textId="77777777" w:rsidR="00B32DAC" w:rsidRPr="00410C9C" w:rsidRDefault="00B32DAC" w:rsidP="00B32DAC">
      <w:pPr>
        <w:tabs>
          <w:tab w:val="left" w:pos="1044"/>
        </w:tabs>
        <w:jc w:val="center"/>
        <w:rPr>
          <w:rFonts w:ascii="Times New Roman" w:hAnsi="Times New Roman"/>
          <w:b/>
          <w:sz w:val="22"/>
          <w:szCs w:val="22"/>
        </w:rPr>
      </w:pPr>
    </w:p>
    <w:p w14:paraId="2F5B2578" w14:textId="77777777" w:rsidR="00B32DAC" w:rsidRPr="00410C9C" w:rsidRDefault="00B32DAC" w:rsidP="00B32DAC">
      <w:pPr>
        <w:tabs>
          <w:tab w:val="left" w:pos="1044"/>
        </w:tabs>
        <w:rPr>
          <w:rFonts w:ascii="Times New Roman" w:hAnsi="Times New Roman"/>
          <w:sz w:val="22"/>
          <w:szCs w:val="22"/>
        </w:rPr>
      </w:pPr>
    </w:p>
    <w:p w14:paraId="56B943BC" w14:textId="77777777" w:rsidR="00B32DAC" w:rsidRPr="00283C8D" w:rsidRDefault="00B32DAC" w:rsidP="00B32DAC">
      <w:pPr>
        <w:tabs>
          <w:tab w:val="left" w:pos="1044"/>
        </w:tabs>
        <w:rPr>
          <w:rFonts w:ascii="Times New Roman" w:hAnsi="Times New Roman"/>
          <w:b/>
        </w:rPr>
      </w:pPr>
      <w:r w:rsidRPr="00283C8D">
        <w:rPr>
          <w:rFonts w:ascii="Times New Roman" w:hAnsi="Times New Roman"/>
          <w:b/>
        </w:rPr>
        <w:t>Introduction</w:t>
      </w:r>
    </w:p>
    <w:p w14:paraId="1C6866A7" w14:textId="77777777" w:rsidR="00B32DAC" w:rsidRDefault="00B32DAC" w:rsidP="00B32DAC">
      <w:pPr>
        <w:tabs>
          <w:tab w:val="left" w:pos="1044"/>
        </w:tabs>
        <w:rPr>
          <w:rFonts w:ascii="Times New Roman" w:hAnsi="Times New Roman"/>
          <w:sz w:val="22"/>
          <w:szCs w:val="22"/>
        </w:rPr>
      </w:pPr>
    </w:p>
    <w:p w14:paraId="516133F2" w14:textId="55B93772" w:rsidR="00DA5B9F" w:rsidRDefault="00792E48" w:rsidP="003A547D">
      <w:pPr>
        <w:tabs>
          <w:tab w:val="left" w:pos="1044"/>
        </w:tabs>
        <w:jc w:val="both"/>
        <w:rPr>
          <w:rFonts w:ascii="Times New Roman" w:hAnsi="Times New Roman"/>
          <w:sz w:val="22"/>
          <w:szCs w:val="22"/>
        </w:rPr>
      </w:pPr>
      <w:r w:rsidRPr="00792E48">
        <w:rPr>
          <w:rFonts w:ascii="Times New Roman" w:hAnsi="Times New Roman"/>
          <w:sz w:val="22"/>
          <w:szCs w:val="22"/>
        </w:rPr>
        <w:t>As part of the AEWA Technical Committee work plan for the inter-sessional period 20</w:t>
      </w:r>
      <w:r w:rsidR="00D925CE">
        <w:rPr>
          <w:rFonts w:ascii="Times New Roman" w:hAnsi="Times New Roman"/>
          <w:sz w:val="22"/>
          <w:szCs w:val="22"/>
        </w:rPr>
        <w:t>23</w:t>
      </w:r>
      <w:r w:rsidRPr="00792E48">
        <w:rPr>
          <w:rFonts w:ascii="Times New Roman" w:hAnsi="Times New Roman"/>
          <w:sz w:val="22"/>
          <w:szCs w:val="22"/>
        </w:rPr>
        <w:t>-20</w:t>
      </w:r>
      <w:r w:rsidR="0051642B">
        <w:rPr>
          <w:rFonts w:ascii="Times New Roman" w:hAnsi="Times New Roman"/>
          <w:sz w:val="22"/>
          <w:szCs w:val="22"/>
        </w:rPr>
        <w:t>2</w:t>
      </w:r>
      <w:r w:rsidR="00D925CE">
        <w:rPr>
          <w:rFonts w:ascii="Times New Roman" w:hAnsi="Times New Roman"/>
          <w:sz w:val="22"/>
          <w:szCs w:val="22"/>
        </w:rPr>
        <w:t>5</w:t>
      </w:r>
      <w:r w:rsidRPr="00792E48">
        <w:rPr>
          <w:rFonts w:ascii="Times New Roman" w:hAnsi="Times New Roman"/>
          <w:sz w:val="22"/>
          <w:szCs w:val="22"/>
        </w:rPr>
        <w:t xml:space="preserve">, which was approved by the </w:t>
      </w:r>
      <w:r w:rsidR="00D925CE">
        <w:rPr>
          <w:rFonts w:ascii="Times New Roman" w:hAnsi="Times New Roman"/>
          <w:sz w:val="22"/>
          <w:szCs w:val="22"/>
        </w:rPr>
        <w:t>8</w:t>
      </w:r>
      <w:r w:rsidRPr="00D925CE">
        <w:rPr>
          <w:rFonts w:ascii="Times New Roman" w:hAnsi="Times New Roman"/>
          <w:sz w:val="22"/>
          <w:szCs w:val="22"/>
          <w:vertAlign w:val="superscript"/>
        </w:rPr>
        <w:t>th</w:t>
      </w:r>
      <w:r w:rsidR="00D925CE">
        <w:rPr>
          <w:rFonts w:ascii="Times New Roman" w:hAnsi="Times New Roman"/>
          <w:sz w:val="22"/>
          <w:szCs w:val="22"/>
        </w:rPr>
        <w:t xml:space="preserve"> </w:t>
      </w:r>
      <w:r w:rsidRPr="00792E48">
        <w:rPr>
          <w:rFonts w:ascii="Times New Roman" w:hAnsi="Times New Roman"/>
          <w:sz w:val="22"/>
          <w:szCs w:val="22"/>
        </w:rPr>
        <w:t xml:space="preserve">Session of the Meeting of the Parties in </w:t>
      </w:r>
      <w:r w:rsidR="00D925CE">
        <w:rPr>
          <w:rFonts w:ascii="Times New Roman" w:hAnsi="Times New Roman"/>
          <w:sz w:val="22"/>
          <w:szCs w:val="22"/>
        </w:rPr>
        <w:t xml:space="preserve">September </w:t>
      </w:r>
      <w:r w:rsidRPr="00792E48">
        <w:rPr>
          <w:rFonts w:ascii="Times New Roman" w:hAnsi="Times New Roman"/>
          <w:sz w:val="22"/>
          <w:szCs w:val="22"/>
        </w:rPr>
        <w:t>20</w:t>
      </w:r>
      <w:r w:rsidR="00D925CE">
        <w:rPr>
          <w:rFonts w:ascii="Times New Roman" w:hAnsi="Times New Roman"/>
          <w:sz w:val="22"/>
          <w:szCs w:val="22"/>
        </w:rPr>
        <w:t>22</w:t>
      </w:r>
      <w:r w:rsidRPr="00792E48">
        <w:rPr>
          <w:rFonts w:ascii="Times New Roman" w:hAnsi="Times New Roman"/>
          <w:sz w:val="22"/>
          <w:szCs w:val="22"/>
        </w:rPr>
        <w:t xml:space="preserve"> (</w:t>
      </w:r>
      <w:hyperlink r:id="rId8" w:history="1">
        <w:r w:rsidRPr="00D925CE">
          <w:rPr>
            <w:rStyle w:val="Hyperlink"/>
            <w:rFonts w:ascii="Times New Roman" w:hAnsi="Times New Roman"/>
            <w:sz w:val="22"/>
            <w:szCs w:val="22"/>
          </w:rPr>
          <w:t xml:space="preserve">Resolution </w:t>
        </w:r>
        <w:r w:rsidR="00D925CE" w:rsidRPr="00D925CE">
          <w:rPr>
            <w:rStyle w:val="Hyperlink"/>
            <w:rFonts w:ascii="Times New Roman" w:hAnsi="Times New Roman"/>
            <w:sz w:val="22"/>
            <w:szCs w:val="22"/>
          </w:rPr>
          <w:t>8</w:t>
        </w:r>
        <w:r w:rsidRPr="00D925CE">
          <w:rPr>
            <w:rStyle w:val="Hyperlink"/>
            <w:rFonts w:ascii="Times New Roman" w:hAnsi="Times New Roman"/>
            <w:sz w:val="22"/>
            <w:szCs w:val="22"/>
          </w:rPr>
          <w:t>.</w:t>
        </w:r>
        <w:r w:rsidR="003A547D" w:rsidRPr="00D925CE">
          <w:rPr>
            <w:rStyle w:val="Hyperlink"/>
            <w:rFonts w:ascii="Times New Roman" w:hAnsi="Times New Roman"/>
            <w:sz w:val="22"/>
            <w:szCs w:val="22"/>
          </w:rPr>
          <w:t>11</w:t>
        </w:r>
      </w:hyperlink>
      <w:r w:rsidRPr="00792E48">
        <w:rPr>
          <w:rFonts w:ascii="Times New Roman" w:hAnsi="Times New Roman"/>
          <w:sz w:val="22"/>
          <w:szCs w:val="22"/>
        </w:rPr>
        <w:t xml:space="preserve">), the Committee was tasked </w:t>
      </w:r>
      <w:r>
        <w:rPr>
          <w:rFonts w:ascii="Times New Roman" w:hAnsi="Times New Roman"/>
          <w:sz w:val="22"/>
          <w:szCs w:val="22"/>
        </w:rPr>
        <w:t xml:space="preserve">with </w:t>
      </w:r>
      <w:r w:rsidRPr="00792E48">
        <w:rPr>
          <w:rFonts w:ascii="Times New Roman" w:hAnsi="Times New Roman"/>
          <w:sz w:val="22"/>
          <w:szCs w:val="22"/>
        </w:rPr>
        <w:t>consider</w:t>
      </w:r>
      <w:r>
        <w:rPr>
          <w:rFonts w:ascii="Times New Roman" w:hAnsi="Times New Roman"/>
          <w:sz w:val="22"/>
          <w:szCs w:val="22"/>
        </w:rPr>
        <w:t>ing</w:t>
      </w:r>
      <w:r w:rsidRPr="00792E48">
        <w:rPr>
          <w:rFonts w:ascii="Times New Roman" w:hAnsi="Times New Roman"/>
          <w:sz w:val="22"/>
          <w:szCs w:val="22"/>
        </w:rPr>
        <w:t xml:space="preserve"> evidence supporting the delineation of current population boundaries for the following species and to make any recommendations</w:t>
      </w:r>
      <w:r>
        <w:rPr>
          <w:rFonts w:ascii="Times New Roman" w:hAnsi="Times New Roman"/>
          <w:sz w:val="22"/>
          <w:szCs w:val="22"/>
        </w:rPr>
        <w:t>, as</w:t>
      </w:r>
      <w:r w:rsidR="003A547D">
        <w:rPr>
          <w:rFonts w:ascii="Times New Roman" w:hAnsi="Times New Roman"/>
          <w:sz w:val="22"/>
          <w:szCs w:val="22"/>
        </w:rPr>
        <w:t xml:space="preserve"> </w:t>
      </w:r>
      <w:r>
        <w:rPr>
          <w:rFonts w:ascii="Times New Roman" w:hAnsi="Times New Roman"/>
          <w:sz w:val="22"/>
          <w:szCs w:val="22"/>
        </w:rPr>
        <w:t>appropriate,</w:t>
      </w:r>
      <w:r w:rsidRPr="00792E48">
        <w:rPr>
          <w:rFonts w:ascii="Times New Roman" w:hAnsi="Times New Roman"/>
          <w:sz w:val="22"/>
          <w:szCs w:val="22"/>
        </w:rPr>
        <w:t xml:space="preserve"> to</w:t>
      </w:r>
      <w:r w:rsidR="003A547D">
        <w:rPr>
          <w:rFonts w:ascii="Times New Roman" w:hAnsi="Times New Roman"/>
          <w:sz w:val="22"/>
          <w:szCs w:val="22"/>
        </w:rPr>
        <w:t xml:space="preserve"> </w:t>
      </w:r>
      <w:r>
        <w:rPr>
          <w:rFonts w:ascii="Times New Roman" w:hAnsi="Times New Roman"/>
          <w:sz w:val="22"/>
          <w:szCs w:val="22"/>
        </w:rPr>
        <w:t xml:space="preserve">the </w:t>
      </w:r>
      <w:r w:rsidR="00D925CE">
        <w:rPr>
          <w:rFonts w:ascii="Times New Roman" w:hAnsi="Times New Roman"/>
          <w:sz w:val="22"/>
          <w:szCs w:val="22"/>
        </w:rPr>
        <w:t>23</w:t>
      </w:r>
      <w:r w:rsidR="00D925CE" w:rsidRPr="00D925CE">
        <w:rPr>
          <w:rFonts w:ascii="Times New Roman" w:hAnsi="Times New Roman"/>
          <w:sz w:val="22"/>
          <w:szCs w:val="22"/>
          <w:vertAlign w:val="superscript"/>
        </w:rPr>
        <w:t>rd</w:t>
      </w:r>
      <w:r w:rsidR="00D925CE">
        <w:rPr>
          <w:rFonts w:ascii="Times New Roman" w:hAnsi="Times New Roman"/>
          <w:sz w:val="22"/>
          <w:szCs w:val="22"/>
        </w:rPr>
        <w:t xml:space="preserve"> m</w:t>
      </w:r>
      <w:r>
        <w:rPr>
          <w:rFonts w:ascii="Times New Roman" w:hAnsi="Times New Roman"/>
          <w:sz w:val="22"/>
          <w:szCs w:val="22"/>
        </w:rPr>
        <w:t>eeting of the AEWA Standing Committee</w:t>
      </w:r>
      <w:r w:rsidRPr="00792E48">
        <w:rPr>
          <w:rFonts w:ascii="Times New Roman" w:hAnsi="Times New Roman"/>
          <w:sz w:val="22"/>
          <w:szCs w:val="22"/>
        </w:rPr>
        <w:t xml:space="preserve"> for interim approval s</w:t>
      </w:r>
      <w:r w:rsidR="003A547D">
        <w:rPr>
          <w:rFonts w:ascii="Times New Roman" w:hAnsi="Times New Roman"/>
          <w:sz w:val="22"/>
          <w:szCs w:val="22"/>
        </w:rPr>
        <w:t>o</w:t>
      </w:r>
      <w:r w:rsidRPr="00792E48">
        <w:rPr>
          <w:rFonts w:ascii="Times New Roman" w:hAnsi="Times New Roman"/>
          <w:sz w:val="22"/>
          <w:szCs w:val="22"/>
        </w:rPr>
        <w:t xml:space="preserve"> that any changes can be </w:t>
      </w:r>
      <w:r w:rsidR="003A547D">
        <w:rPr>
          <w:rFonts w:ascii="Times New Roman" w:hAnsi="Times New Roman"/>
          <w:sz w:val="22"/>
          <w:szCs w:val="22"/>
        </w:rPr>
        <w:t>taken into account in</w:t>
      </w:r>
      <w:r w:rsidRPr="00792E48">
        <w:rPr>
          <w:rFonts w:ascii="Times New Roman" w:hAnsi="Times New Roman"/>
          <w:sz w:val="22"/>
          <w:szCs w:val="22"/>
        </w:rPr>
        <w:t xml:space="preserve"> </w:t>
      </w:r>
      <w:r w:rsidR="00D925CE">
        <w:rPr>
          <w:rFonts w:ascii="Times New Roman" w:hAnsi="Times New Roman"/>
          <w:sz w:val="22"/>
          <w:szCs w:val="22"/>
        </w:rPr>
        <w:t xml:space="preserve">the </w:t>
      </w:r>
      <w:r w:rsidRPr="00792E48">
        <w:rPr>
          <w:rFonts w:ascii="Times New Roman" w:hAnsi="Times New Roman"/>
          <w:sz w:val="22"/>
          <w:szCs w:val="22"/>
        </w:rPr>
        <w:t>work to develop proposals for MOP</w:t>
      </w:r>
      <w:r w:rsidR="00D925CE">
        <w:rPr>
          <w:rFonts w:ascii="Times New Roman" w:hAnsi="Times New Roman"/>
          <w:sz w:val="22"/>
          <w:szCs w:val="22"/>
        </w:rPr>
        <w:t>9</w:t>
      </w:r>
      <w:r w:rsidRPr="00792E48">
        <w:rPr>
          <w:rFonts w:ascii="Times New Roman" w:hAnsi="Times New Roman"/>
          <w:sz w:val="22"/>
          <w:szCs w:val="22"/>
        </w:rPr>
        <w:t xml:space="preserve"> (CSR</w:t>
      </w:r>
      <w:r w:rsidR="00D925CE">
        <w:rPr>
          <w:rFonts w:ascii="Times New Roman" w:hAnsi="Times New Roman"/>
          <w:sz w:val="22"/>
          <w:szCs w:val="22"/>
        </w:rPr>
        <w:t>9</w:t>
      </w:r>
      <w:r w:rsidRPr="00792E48">
        <w:rPr>
          <w:rFonts w:ascii="Times New Roman" w:hAnsi="Times New Roman"/>
          <w:sz w:val="22"/>
          <w:szCs w:val="22"/>
        </w:rPr>
        <w:t xml:space="preserve"> and proposed changes to</w:t>
      </w:r>
      <w:r w:rsidR="00316EF0">
        <w:rPr>
          <w:rFonts w:ascii="Times New Roman" w:hAnsi="Times New Roman"/>
          <w:sz w:val="22"/>
          <w:szCs w:val="22"/>
        </w:rPr>
        <w:t xml:space="preserve"> Table 1 of AEWA’s Action Plan). </w:t>
      </w:r>
    </w:p>
    <w:p w14:paraId="1417C757" w14:textId="77777777" w:rsidR="00DA5B9F" w:rsidRDefault="00DA5B9F" w:rsidP="00DA5B9F">
      <w:pPr>
        <w:tabs>
          <w:tab w:val="left" w:pos="1044"/>
        </w:tabs>
        <w:jc w:val="both"/>
        <w:rPr>
          <w:rFonts w:ascii="Times New Roman" w:hAnsi="Times New Roman"/>
          <w:sz w:val="22"/>
          <w:szCs w:val="22"/>
        </w:rPr>
      </w:pPr>
    </w:p>
    <w:p w14:paraId="6C36E8F6" w14:textId="5DC0CF2B" w:rsidR="00792E48" w:rsidRDefault="00316EF0" w:rsidP="00DA5B9F">
      <w:pPr>
        <w:tabs>
          <w:tab w:val="left" w:pos="1044"/>
        </w:tabs>
        <w:jc w:val="both"/>
        <w:rPr>
          <w:rFonts w:ascii="Times New Roman" w:hAnsi="Times New Roman"/>
          <w:sz w:val="22"/>
          <w:szCs w:val="22"/>
        </w:rPr>
      </w:pPr>
      <w:r>
        <w:rPr>
          <w:rFonts w:ascii="Times New Roman" w:hAnsi="Times New Roman"/>
          <w:sz w:val="22"/>
          <w:szCs w:val="22"/>
        </w:rPr>
        <w:t>The list as included in the TC work plan covers the following species:</w:t>
      </w:r>
      <w:r w:rsidR="00792E48" w:rsidRPr="00792E48">
        <w:rPr>
          <w:rFonts w:ascii="Times New Roman" w:hAnsi="Times New Roman"/>
          <w:sz w:val="22"/>
          <w:szCs w:val="22"/>
        </w:rPr>
        <w:t xml:space="preserve"> </w:t>
      </w:r>
    </w:p>
    <w:p w14:paraId="11940C79" w14:textId="77777777" w:rsidR="00792E48" w:rsidRPr="00792E48" w:rsidRDefault="00792E48" w:rsidP="00DA5B9F">
      <w:pPr>
        <w:tabs>
          <w:tab w:val="left" w:pos="1044"/>
        </w:tabs>
        <w:jc w:val="both"/>
        <w:rPr>
          <w:rFonts w:ascii="Times New Roman" w:hAnsi="Times New Roman"/>
          <w:sz w:val="22"/>
          <w:szCs w:val="22"/>
        </w:rPr>
      </w:pPr>
    </w:p>
    <w:p w14:paraId="77AF2F08" w14:textId="212E1C5E" w:rsidR="002A66E8" w:rsidRDefault="00C721CD" w:rsidP="00E320E3">
      <w:pPr>
        <w:pStyle w:val="ListParagraph"/>
        <w:numPr>
          <w:ilvl w:val="0"/>
          <w:numId w:val="1"/>
        </w:numPr>
        <w:tabs>
          <w:tab w:val="left" w:pos="1044"/>
        </w:tabs>
        <w:spacing w:line="276" w:lineRule="auto"/>
        <w:rPr>
          <w:rFonts w:ascii="Times New Roman" w:hAnsi="Times New Roman"/>
          <w:sz w:val="22"/>
          <w:szCs w:val="22"/>
        </w:rPr>
      </w:pPr>
      <w:r w:rsidRPr="00C721CD">
        <w:rPr>
          <w:rFonts w:ascii="Times New Roman" w:hAnsi="Times New Roman"/>
          <w:sz w:val="22"/>
          <w:szCs w:val="22"/>
        </w:rPr>
        <w:t>Maccoa Duck (</w:t>
      </w:r>
      <w:r w:rsidRPr="00C721CD">
        <w:rPr>
          <w:rFonts w:ascii="Times New Roman" w:hAnsi="Times New Roman"/>
          <w:i/>
          <w:iCs/>
          <w:sz w:val="22"/>
          <w:szCs w:val="22"/>
        </w:rPr>
        <w:t>Oxyura maccoa</w:t>
      </w:r>
      <w:r w:rsidRPr="00C721CD">
        <w:rPr>
          <w:rFonts w:ascii="Times New Roman" w:hAnsi="Times New Roman"/>
          <w:sz w:val="22"/>
          <w:szCs w:val="22"/>
        </w:rPr>
        <w:t>)</w:t>
      </w:r>
      <w:r w:rsidR="002A66E8">
        <w:rPr>
          <w:rFonts w:ascii="Times New Roman" w:hAnsi="Times New Roman"/>
          <w:sz w:val="22"/>
          <w:szCs w:val="22"/>
        </w:rPr>
        <w:t>;</w:t>
      </w:r>
    </w:p>
    <w:p w14:paraId="1E129B5B" w14:textId="0E6FCF15" w:rsidR="003A547D" w:rsidRDefault="00C721CD" w:rsidP="003A547D">
      <w:pPr>
        <w:pStyle w:val="ListParagraph"/>
        <w:numPr>
          <w:ilvl w:val="0"/>
          <w:numId w:val="1"/>
        </w:numPr>
        <w:tabs>
          <w:tab w:val="left" w:pos="1044"/>
        </w:tabs>
        <w:spacing w:line="276" w:lineRule="auto"/>
        <w:rPr>
          <w:rFonts w:ascii="Times New Roman" w:hAnsi="Times New Roman"/>
          <w:sz w:val="22"/>
          <w:szCs w:val="22"/>
        </w:rPr>
      </w:pPr>
      <w:r w:rsidRPr="00C721CD">
        <w:rPr>
          <w:rFonts w:ascii="Times New Roman" w:hAnsi="Times New Roman"/>
          <w:sz w:val="22"/>
          <w:szCs w:val="22"/>
        </w:rPr>
        <w:t>Tundra Swan (</w:t>
      </w:r>
      <w:r w:rsidRPr="00C721CD">
        <w:rPr>
          <w:rFonts w:ascii="Times New Roman" w:hAnsi="Times New Roman"/>
          <w:i/>
          <w:iCs/>
          <w:sz w:val="22"/>
          <w:szCs w:val="22"/>
        </w:rPr>
        <w:t>Cygnus columbianus bewickii</w:t>
      </w:r>
      <w:r w:rsidR="003A547D" w:rsidRPr="00DA5B9F">
        <w:rPr>
          <w:rFonts w:ascii="Times New Roman" w:hAnsi="Times New Roman"/>
          <w:sz w:val="22"/>
          <w:szCs w:val="22"/>
        </w:rPr>
        <w:t>)</w:t>
      </w:r>
      <w:r w:rsidR="003A547D">
        <w:rPr>
          <w:rFonts w:ascii="Times New Roman" w:hAnsi="Times New Roman"/>
          <w:sz w:val="22"/>
          <w:szCs w:val="22"/>
        </w:rPr>
        <w:t>;</w:t>
      </w:r>
    </w:p>
    <w:p w14:paraId="69EFC57B" w14:textId="1447FFC9" w:rsidR="003A547D" w:rsidRDefault="00C721CD" w:rsidP="003A547D">
      <w:pPr>
        <w:pStyle w:val="ListParagraph"/>
        <w:numPr>
          <w:ilvl w:val="0"/>
          <w:numId w:val="1"/>
        </w:numPr>
        <w:tabs>
          <w:tab w:val="left" w:pos="1044"/>
        </w:tabs>
        <w:spacing w:line="276" w:lineRule="auto"/>
        <w:rPr>
          <w:rFonts w:ascii="Times New Roman" w:hAnsi="Times New Roman"/>
          <w:sz w:val="22"/>
          <w:szCs w:val="22"/>
        </w:rPr>
      </w:pPr>
      <w:r w:rsidRPr="00C721CD">
        <w:rPr>
          <w:rFonts w:ascii="Times New Roman" w:hAnsi="Times New Roman"/>
          <w:sz w:val="22"/>
          <w:szCs w:val="22"/>
        </w:rPr>
        <w:t>Greylag Goose (</w:t>
      </w:r>
      <w:r w:rsidRPr="00C721CD">
        <w:rPr>
          <w:rFonts w:ascii="Times New Roman" w:hAnsi="Times New Roman"/>
          <w:i/>
          <w:iCs/>
          <w:sz w:val="22"/>
          <w:szCs w:val="22"/>
        </w:rPr>
        <w:t>Anser anser</w:t>
      </w:r>
      <w:r w:rsidRPr="00C721CD">
        <w:rPr>
          <w:rFonts w:ascii="Times New Roman" w:hAnsi="Times New Roman"/>
          <w:sz w:val="22"/>
          <w:szCs w:val="22"/>
        </w:rPr>
        <w:t>)</w:t>
      </w:r>
      <w:r w:rsidR="003A547D">
        <w:rPr>
          <w:rFonts w:ascii="Times New Roman" w:hAnsi="Times New Roman"/>
          <w:sz w:val="22"/>
          <w:szCs w:val="22"/>
        </w:rPr>
        <w:t>;</w:t>
      </w:r>
    </w:p>
    <w:p w14:paraId="7D1A0F70" w14:textId="73E1B3EC" w:rsidR="003A547D" w:rsidRDefault="00C721CD" w:rsidP="003A547D">
      <w:pPr>
        <w:pStyle w:val="ListParagraph"/>
        <w:numPr>
          <w:ilvl w:val="0"/>
          <w:numId w:val="1"/>
        </w:numPr>
        <w:tabs>
          <w:tab w:val="left" w:pos="1044"/>
        </w:tabs>
        <w:spacing w:line="276" w:lineRule="auto"/>
        <w:rPr>
          <w:rFonts w:ascii="Times New Roman" w:hAnsi="Times New Roman"/>
          <w:sz w:val="22"/>
          <w:szCs w:val="22"/>
        </w:rPr>
      </w:pPr>
      <w:r w:rsidRPr="00C721CD">
        <w:rPr>
          <w:rFonts w:ascii="Times New Roman" w:hAnsi="Times New Roman"/>
          <w:sz w:val="22"/>
          <w:szCs w:val="22"/>
        </w:rPr>
        <w:t>Glossy Ibis (</w:t>
      </w:r>
      <w:r w:rsidRPr="00C721CD">
        <w:rPr>
          <w:rFonts w:ascii="Times New Roman" w:hAnsi="Times New Roman"/>
          <w:i/>
          <w:iCs/>
          <w:sz w:val="22"/>
          <w:szCs w:val="22"/>
        </w:rPr>
        <w:t>Plegadis falcinellus</w:t>
      </w:r>
      <w:r w:rsidRPr="00C721CD">
        <w:rPr>
          <w:rFonts w:ascii="Times New Roman" w:hAnsi="Times New Roman"/>
          <w:sz w:val="22"/>
          <w:szCs w:val="22"/>
        </w:rPr>
        <w:t>)</w:t>
      </w:r>
      <w:r w:rsidR="003A547D">
        <w:rPr>
          <w:rFonts w:ascii="Times New Roman" w:hAnsi="Times New Roman"/>
          <w:sz w:val="22"/>
          <w:szCs w:val="22"/>
        </w:rPr>
        <w:t>;</w:t>
      </w:r>
    </w:p>
    <w:p w14:paraId="1EA28093" w14:textId="4EB77CAF" w:rsidR="003A547D" w:rsidRDefault="00C721CD" w:rsidP="003A547D">
      <w:pPr>
        <w:pStyle w:val="ListParagraph"/>
        <w:numPr>
          <w:ilvl w:val="0"/>
          <w:numId w:val="1"/>
        </w:numPr>
        <w:tabs>
          <w:tab w:val="left" w:pos="1044"/>
        </w:tabs>
        <w:spacing w:line="276" w:lineRule="auto"/>
        <w:rPr>
          <w:rFonts w:ascii="Times New Roman" w:hAnsi="Times New Roman"/>
          <w:sz w:val="22"/>
          <w:szCs w:val="22"/>
        </w:rPr>
      </w:pPr>
      <w:r w:rsidRPr="00C721CD">
        <w:rPr>
          <w:rFonts w:ascii="Times New Roman" w:hAnsi="Times New Roman"/>
          <w:sz w:val="22"/>
          <w:szCs w:val="22"/>
        </w:rPr>
        <w:t>Eurasian Shag (</w:t>
      </w:r>
      <w:r w:rsidRPr="00C721CD">
        <w:rPr>
          <w:rFonts w:ascii="Times New Roman" w:hAnsi="Times New Roman"/>
          <w:i/>
          <w:iCs/>
          <w:sz w:val="22"/>
          <w:szCs w:val="22"/>
        </w:rPr>
        <w:t>Gulosus aristotelis</w:t>
      </w:r>
      <w:r w:rsidRPr="00C721CD">
        <w:rPr>
          <w:rFonts w:ascii="Times New Roman" w:hAnsi="Times New Roman"/>
          <w:sz w:val="22"/>
          <w:szCs w:val="22"/>
        </w:rPr>
        <w:t>)</w:t>
      </w:r>
      <w:r w:rsidR="003A547D">
        <w:rPr>
          <w:rFonts w:ascii="Times New Roman" w:hAnsi="Times New Roman"/>
          <w:sz w:val="22"/>
          <w:szCs w:val="22"/>
        </w:rPr>
        <w:t>;</w:t>
      </w:r>
    </w:p>
    <w:p w14:paraId="679F2B2B" w14:textId="378D454C" w:rsidR="003A547D" w:rsidRDefault="00C721CD" w:rsidP="003A547D">
      <w:pPr>
        <w:pStyle w:val="ListParagraph"/>
        <w:numPr>
          <w:ilvl w:val="0"/>
          <w:numId w:val="1"/>
        </w:numPr>
        <w:tabs>
          <w:tab w:val="left" w:pos="1044"/>
        </w:tabs>
        <w:spacing w:line="276" w:lineRule="auto"/>
        <w:rPr>
          <w:rFonts w:ascii="Times New Roman" w:hAnsi="Times New Roman"/>
          <w:sz w:val="22"/>
          <w:szCs w:val="22"/>
        </w:rPr>
      </w:pPr>
      <w:r w:rsidRPr="00C721CD">
        <w:rPr>
          <w:rFonts w:ascii="Times New Roman" w:hAnsi="Times New Roman"/>
          <w:sz w:val="22"/>
          <w:szCs w:val="22"/>
        </w:rPr>
        <w:t>Bar-tailed Godwit (</w:t>
      </w:r>
      <w:r w:rsidRPr="00C721CD">
        <w:rPr>
          <w:rFonts w:ascii="Times New Roman" w:hAnsi="Times New Roman"/>
          <w:i/>
          <w:iCs/>
          <w:sz w:val="22"/>
          <w:szCs w:val="22"/>
        </w:rPr>
        <w:t>Limosa lapponica</w:t>
      </w:r>
      <w:r w:rsidRPr="00C721CD">
        <w:rPr>
          <w:rFonts w:ascii="Times New Roman" w:hAnsi="Times New Roman"/>
          <w:sz w:val="22"/>
          <w:szCs w:val="22"/>
        </w:rPr>
        <w:t>)</w:t>
      </w:r>
      <w:r w:rsidR="003A547D">
        <w:rPr>
          <w:rFonts w:ascii="Times New Roman" w:hAnsi="Times New Roman"/>
          <w:sz w:val="22"/>
          <w:szCs w:val="22"/>
        </w:rPr>
        <w:t>;</w:t>
      </w:r>
      <w:r>
        <w:rPr>
          <w:rFonts w:ascii="Times New Roman" w:hAnsi="Times New Roman"/>
          <w:sz w:val="22"/>
          <w:szCs w:val="22"/>
        </w:rPr>
        <w:t xml:space="preserve"> and</w:t>
      </w:r>
    </w:p>
    <w:p w14:paraId="74DF5F19" w14:textId="70F61069" w:rsidR="003A547D" w:rsidRDefault="00C721CD" w:rsidP="003A547D">
      <w:pPr>
        <w:pStyle w:val="ListParagraph"/>
        <w:numPr>
          <w:ilvl w:val="0"/>
          <w:numId w:val="1"/>
        </w:numPr>
        <w:tabs>
          <w:tab w:val="left" w:pos="1044"/>
        </w:tabs>
        <w:spacing w:line="276" w:lineRule="auto"/>
        <w:rPr>
          <w:rFonts w:ascii="Times New Roman" w:hAnsi="Times New Roman"/>
          <w:sz w:val="22"/>
          <w:szCs w:val="22"/>
        </w:rPr>
      </w:pPr>
      <w:r w:rsidRPr="00C721CD">
        <w:rPr>
          <w:rFonts w:ascii="Times New Roman" w:hAnsi="Times New Roman"/>
          <w:sz w:val="22"/>
          <w:szCs w:val="22"/>
        </w:rPr>
        <w:t>Caspian Tern (</w:t>
      </w:r>
      <w:r w:rsidRPr="00C721CD">
        <w:rPr>
          <w:rFonts w:ascii="Times New Roman" w:hAnsi="Times New Roman"/>
          <w:i/>
          <w:iCs/>
          <w:sz w:val="22"/>
          <w:szCs w:val="22"/>
        </w:rPr>
        <w:t>Hydroprogne caspia</w:t>
      </w:r>
      <w:r w:rsidRPr="00C721CD">
        <w:rPr>
          <w:rFonts w:ascii="Times New Roman" w:hAnsi="Times New Roman"/>
          <w:sz w:val="22"/>
          <w:szCs w:val="22"/>
        </w:rPr>
        <w:t>)</w:t>
      </w:r>
      <w:r>
        <w:rPr>
          <w:rFonts w:ascii="Times New Roman" w:hAnsi="Times New Roman"/>
          <w:sz w:val="22"/>
          <w:szCs w:val="22"/>
        </w:rPr>
        <w:t>.</w:t>
      </w:r>
    </w:p>
    <w:p w14:paraId="3E5965FA" w14:textId="598C1168" w:rsidR="00792E48" w:rsidRDefault="00792E48" w:rsidP="00792E48">
      <w:pPr>
        <w:tabs>
          <w:tab w:val="left" w:pos="1044"/>
        </w:tabs>
        <w:rPr>
          <w:rFonts w:ascii="Times New Roman" w:hAnsi="Times New Roman"/>
          <w:sz w:val="22"/>
          <w:szCs w:val="22"/>
        </w:rPr>
      </w:pPr>
    </w:p>
    <w:p w14:paraId="0F50299A" w14:textId="11B3D2E9" w:rsidR="003A547D" w:rsidRDefault="003A547D" w:rsidP="003A547D">
      <w:pPr>
        <w:tabs>
          <w:tab w:val="left" w:pos="1044"/>
        </w:tabs>
        <w:jc w:val="both"/>
        <w:rPr>
          <w:rFonts w:ascii="Times New Roman" w:hAnsi="Times New Roman"/>
          <w:sz w:val="22"/>
          <w:szCs w:val="22"/>
        </w:rPr>
      </w:pPr>
      <w:r w:rsidRPr="00DA5B9F">
        <w:rPr>
          <w:rFonts w:ascii="Times New Roman" w:hAnsi="Times New Roman"/>
          <w:sz w:val="22"/>
          <w:szCs w:val="22"/>
        </w:rPr>
        <w:t>All proposed population delineations of the</w:t>
      </w:r>
      <w:r>
        <w:rPr>
          <w:rFonts w:ascii="Times New Roman" w:hAnsi="Times New Roman"/>
          <w:sz w:val="22"/>
          <w:szCs w:val="22"/>
        </w:rPr>
        <w:t xml:space="preserve">se species </w:t>
      </w:r>
      <w:r w:rsidRPr="00DA5B9F">
        <w:rPr>
          <w:rFonts w:ascii="Times New Roman" w:hAnsi="Times New Roman"/>
          <w:sz w:val="22"/>
          <w:szCs w:val="22"/>
        </w:rPr>
        <w:t xml:space="preserve">as presented in documents </w:t>
      </w:r>
      <w:r w:rsidR="00061156">
        <w:rPr>
          <w:rFonts w:ascii="Times New Roman" w:hAnsi="Times New Roman"/>
          <w:sz w:val="22"/>
          <w:szCs w:val="22"/>
        </w:rPr>
        <w:t>AEWA/</w:t>
      </w:r>
      <w:r w:rsidRPr="00DA5B9F">
        <w:rPr>
          <w:rFonts w:ascii="Times New Roman" w:hAnsi="Times New Roman"/>
          <w:sz w:val="22"/>
          <w:szCs w:val="22"/>
        </w:rPr>
        <w:t>TC 1</w:t>
      </w:r>
      <w:r w:rsidR="00061156">
        <w:rPr>
          <w:rFonts w:ascii="Times New Roman" w:hAnsi="Times New Roman"/>
          <w:sz w:val="22"/>
          <w:szCs w:val="22"/>
        </w:rPr>
        <w:t>8</w:t>
      </w:r>
      <w:r w:rsidRPr="00DA5B9F">
        <w:rPr>
          <w:rFonts w:ascii="Times New Roman" w:hAnsi="Times New Roman"/>
          <w:sz w:val="22"/>
          <w:szCs w:val="22"/>
        </w:rPr>
        <w:t>.</w:t>
      </w:r>
      <w:r w:rsidR="00061156">
        <w:rPr>
          <w:rFonts w:ascii="Times New Roman" w:hAnsi="Times New Roman"/>
          <w:sz w:val="22"/>
          <w:szCs w:val="22"/>
        </w:rPr>
        <w:t>8</w:t>
      </w:r>
      <w:r w:rsidRPr="00DA5B9F">
        <w:rPr>
          <w:rFonts w:ascii="Times New Roman" w:hAnsi="Times New Roman"/>
          <w:sz w:val="22"/>
          <w:szCs w:val="22"/>
        </w:rPr>
        <w:t xml:space="preserve"> Rev.1 to 1</w:t>
      </w:r>
      <w:r w:rsidR="00061156">
        <w:rPr>
          <w:rFonts w:ascii="Times New Roman" w:hAnsi="Times New Roman"/>
          <w:sz w:val="22"/>
          <w:szCs w:val="22"/>
        </w:rPr>
        <w:t>8</w:t>
      </w:r>
      <w:r w:rsidRPr="00DA5B9F">
        <w:rPr>
          <w:rFonts w:ascii="Times New Roman" w:hAnsi="Times New Roman"/>
          <w:sz w:val="22"/>
          <w:szCs w:val="22"/>
        </w:rPr>
        <w:t>.14</w:t>
      </w:r>
      <w:r>
        <w:rPr>
          <w:rFonts w:ascii="Times New Roman" w:hAnsi="Times New Roman"/>
          <w:sz w:val="22"/>
          <w:szCs w:val="22"/>
        </w:rPr>
        <w:t xml:space="preserve"> </w:t>
      </w:r>
      <w:r w:rsidRPr="00DA5B9F">
        <w:rPr>
          <w:rFonts w:ascii="Times New Roman" w:hAnsi="Times New Roman"/>
          <w:sz w:val="22"/>
          <w:szCs w:val="22"/>
        </w:rPr>
        <w:t>were</w:t>
      </w:r>
      <w:r>
        <w:rPr>
          <w:rFonts w:ascii="Times New Roman" w:hAnsi="Times New Roman"/>
          <w:sz w:val="22"/>
          <w:szCs w:val="22"/>
        </w:rPr>
        <w:t xml:space="preserve"> subsequently discussed and</w:t>
      </w:r>
      <w:r w:rsidRPr="00DA5B9F">
        <w:rPr>
          <w:rFonts w:ascii="Times New Roman" w:hAnsi="Times New Roman"/>
          <w:sz w:val="22"/>
          <w:szCs w:val="22"/>
        </w:rPr>
        <w:t xml:space="preserve"> approved </w:t>
      </w:r>
      <w:r w:rsidR="006B29D4">
        <w:rPr>
          <w:rFonts w:ascii="Times New Roman" w:hAnsi="Times New Roman"/>
          <w:sz w:val="22"/>
          <w:szCs w:val="22"/>
        </w:rPr>
        <w:t xml:space="preserve">(other than for the Greylag Goose) </w:t>
      </w:r>
      <w:r>
        <w:rPr>
          <w:rFonts w:ascii="Times New Roman" w:hAnsi="Times New Roman"/>
          <w:sz w:val="22"/>
          <w:szCs w:val="22"/>
        </w:rPr>
        <w:t xml:space="preserve">by the Technical Committee </w:t>
      </w:r>
      <w:r w:rsidRPr="00DA5B9F">
        <w:rPr>
          <w:rFonts w:ascii="Times New Roman" w:hAnsi="Times New Roman"/>
          <w:sz w:val="22"/>
          <w:szCs w:val="22"/>
        </w:rPr>
        <w:t>for submission to the St</w:t>
      </w:r>
      <w:r>
        <w:rPr>
          <w:rFonts w:ascii="Times New Roman" w:hAnsi="Times New Roman"/>
          <w:sz w:val="22"/>
          <w:szCs w:val="22"/>
        </w:rPr>
        <w:t>anding Committee at its 1</w:t>
      </w:r>
      <w:r w:rsidR="00061156">
        <w:rPr>
          <w:rFonts w:ascii="Times New Roman" w:hAnsi="Times New Roman"/>
          <w:sz w:val="22"/>
          <w:szCs w:val="22"/>
        </w:rPr>
        <w:t>8</w:t>
      </w:r>
      <w:r w:rsidRPr="003A547D">
        <w:rPr>
          <w:rFonts w:ascii="Times New Roman" w:hAnsi="Times New Roman"/>
          <w:sz w:val="22"/>
          <w:szCs w:val="22"/>
          <w:vertAlign w:val="superscript"/>
        </w:rPr>
        <w:t>th</w:t>
      </w:r>
      <w:r>
        <w:rPr>
          <w:rFonts w:ascii="Times New Roman" w:hAnsi="Times New Roman"/>
          <w:sz w:val="22"/>
          <w:szCs w:val="22"/>
        </w:rPr>
        <w:t xml:space="preserve"> Meeting in </w:t>
      </w:r>
      <w:r w:rsidR="00061156">
        <w:rPr>
          <w:rFonts w:ascii="Times New Roman" w:hAnsi="Times New Roman"/>
          <w:sz w:val="22"/>
          <w:szCs w:val="22"/>
        </w:rPr>
        <w:t xml:space="preserve">March </w:t>
      </w:r>
      <w:r>
        <w:rPr>
          <w:rFonts w:ascii="Times New Roman" w:hAnsi="Times New Roman"/>
          <w:sz w:val="22"/>
          <w:szCs w:val="22"/>
        </w:rPr>
        <w:t>20</w:t>
      </w:r>
      <w:r w:rsidR="00061156">
        <w:rPr>
          <w:rFonts w:ascii="Times New Roman" w:hAnsi="Times New Roman"/>
          <w:sz w:val="22"/>
          <w:szCs w:val="22"/>
        </w:rPr>
        <w:t>23</w:t>
      </w:r>
      <w:r>
        <w:rPr>
          <w:rFonts w:ascii="Times New Roman" w:hAnsi="Times New Roman"/>
          <w:sz w:val="22"/>
          <w:szCs w:val="22"/>
        </w:rPr>
        <w:t>.</w:t>
      </w:r>
    </w:p>
    <w:p w14:paraId="6D849F2A" w14:textId="77777777" w:rsidR="003A547D" w:rsidRDefault="003A547D" w:rsidP="00792E48">
      <w:pPr>
        <w:tabs>
          <w:tab w:val="left" w:pos="1044"/>
        </w:tabs>
        <w:rPr>
          <w:rFonts w:ascii="Times New Roman" w:hAnsi="Times New Roman"/>
          <w:sz w:val="22"/>
          <w:szCs w:val="22"/>
        </w:rPr>
      </w:pPr>
    </w:p>
    <w:p w14:paraId="7BFA902F" w14:textId="6D589431" w:rsidR="0051642B" w:rsidRDefault="0051642B" w:rsidP="000E0ADB">
      <w:pPr>
        <w:tabs>
          <w:tab w:val="left" w:pos="1044"/>
        </w:tabs>
        <w:jc w:val="both"/>
        <w:rPr>
          <w:rFonts w:ascii="Times New Roman" w:hAnsi="Times New Roman"/>
          <w:sz w:val="22"/>
          <w:szCs w:val="22"/>
        </w:rPr>
      </w:pPr>
      <w:r>
        <w:rPr>
          <w:rFonts w:ascii="Times New Roman" w:hAnsi="Times New Roman"/>
          <w:sz w:val="22"/>
          <w:szCs w:val="22"/>
        </w:rPr>
        <w:t xml:space="preserve">In addition, the </w:t>
      </w:r>
      <w:r w:rsidR="003A547D">
        <w:rPr>
          <w:rFonts w:ascii="Times New Roman" w:hAnsi="Times New Roman"/>
          <w:sz w:val="22"/>
          <w:szCs w:val="22"/>
        </w:rPr>
        <w:t xml:space="preserve">UNEP/AEWA Secretariat issued an open call </w:t>
      </w:r>
      <w:r w:rsidR="006B29D4">
        <w:rPr>
          <w:rFonts w:ascii="Times New Roman" w:hAnsi="Times New Roman"/>
          <w:sz w:val="22"/>
          <w:szCs w:val="22"/>
        </w:rPr>
        <w:t xml:space="preserve">on behalf of the Technical Committee </w:t>
      </w:r>
      <w:r w:rsidR="003A547D">
        <w:rPr>
          <w:rFonts w:ascii="Times New Roman" w:hAnsi="Times New Roman"/>
          <w:sz w:val="22"/>
          <w:szCs w:val="22"/>
        </w:rPr>
        <w:t xml:space="preserve">for the submission of additional proposals </w:t>
      </w:r>
      <w:r w:rsidR="000E0ADB">
        <w:rPr>
          <w:rFonts w:ascii="Times New Roman" w:hAnsi="Times New Roman"/>
          <w:sz w:val="22"/>
          <w:szCs w:val="22"/>
        </w:rPr>
        <w:t xml:space="preserve">to change </w:t>
      </w:r>
      <w:r w:rsidR="000E0ADB" w:rsidRPr="00DA5B9F">
        <w:rPr>
          <w:rFonts w:ascii="Times New Roman" w:hAnsi="Times New Roman"/>
          <w:sz w:val="22"/>
          <w:szCs w:val="22"/>
        </w:rPr>
        <w:t>delineations of waterbird populations listed on Table 1 of Annex 3 to AEWA</w:t>
      </w:r>
      <w:r w:rsidR="000E0ADB">
        <w:rPr>
          <w:rFonts w:ascii="Times New Roman" w:hAnsi="Times New Roman"/>
          <w:sz w:val="22"/>
          <w:szCs w:val="22"/>
        </w:rPr>
        <w:t xml:space="preserve">. By the deadline </w:t>
      </w:r>
      <w:r w:rsidR="006B29D4">
        <w:rPr>
          <w:rFonts w:ascii="Times New Roman" w:hAnsi="Times New Roman"/>
          <w:sz w:val="22"/>
          <w:szCs w:val="22"/>
        </w:rPr>
        <w:t>(</w:t>
      </w:r>
      <w:r w:rsidR="006B29D4" w:rsidRPr="006B29D4">
        <w:rPr>
          <w:rFonts w:ascii="Times New Roman" w:hAnsi="Times New Roman"/>
          <w:sz w:val="22"/>
          <w:szCs w:val="22"/>
        </w:rPr>
        <w:t>13 January 2023</w:t>
      </w:r>
      <w:r w:rsidR="006B29D4">
        <w:rPr>
          <w:rFonts w:ascii="Times New Roman" w:hAnsi="Times New Roman"/>
          <w:sz w:val="22"/>
          <w:szCs w:val="22"/>
        </w:rPr>
        <w:t>)</w:t>
      </w:r>
      <w:r w:rsidR="000E0ADB">
        <w:rPr>
          <w:rFonts w:ascii="Times New Roman" w:hAnsi="Times New Roman"/>
          <w:sz w:val="22"/>
          <w:szCs w:val="22"/>
        </w:rPr>
        <w:t xml:space="preserve"> </w:t>
      </w:r>
      <w:r w:rsidR="006B29D4">
        <w:rPr>
          <w:rFonts w:ascii="Times New Roman" w:hAnsi="Times New Roman"/>
          <w:sz w:val="22"/>
          <w:szCs w:val="22"/>
        </w:rPr>
        <w:t xml:space="preserve">no </w:t>
      </w:r>
      <w:r w:rsidR="000E0ADB">
        <w:rPr>
          <w:rFonts w:ascii="Times New Roman" w:hAnsi="Times New Roman"/>
          <w:sz w:val="22"/>
          <w:szCs w:val="22"/>
        </w:rPr>
        <w:t>proposal was submitted to the Secretariat</w:t>
      </w:r>
      <w:r w:rsidR="006B29D4">
        <w:rPr>
          <w:rFonts w:ascii="Times New Roman" w:hAnsi="Times New Roman"/>
          <w:sz w:val="22"/>
          <w:szCs w:val="22"/>
        </w:rPr>
        <w:t>.</w:t>
      </w:r>
      <w:r w:rsidR="000E0ADB">
        <w:rPr>
          <w:rFonts w:ascii="Times New Roman" w:hAnsi="Times New Roman"/>
          <w:sz w:val="22"/>
          <w:szCs w:val="22"/>
        </w:rPr>
        <w:t xml:space="preserve"> </w:t>
      </w:r>
    </w:p>
    <w:p w14:paraId="0AD09261" w14:textId="77777777" w:rsidR="002B2EBD" w:rsidRPr="0051642B" w:rsidRDefault="002B2EBD" w:rsidP="008F1B3E">
      <w:pPr>
        <w:pStyle w:val="ListParagraph"/>
        <w:tabs>
          <w:tab w:val="left" w:pos="1044"/>
        </w:tabs>
        <w:jc w:val="both"/>
        <w:rPr>
          <w:rFonts w:ascii="Times New Roman" w:hAnsi="Times New Roman"/>
          <w:sz w:val="22"/>
          <w:szCs w:val="22"/>
        </w:rPr>
      </w:pPr>
    </w:p>
    <w:p w14:paraId="663B8C01" w14:textId="4FB1DD65" w:rsidR="00792E48" w:rsidRDefault="00E5790D" w:rsidP="00E5790D">
      <w:pPr>
        <w:tabs>
          <w:tab w:val="left" w:pos="1044"/>
        </w:tabs>
        <w:jc w:val="both"/>
        <w:rPr>
          <w:rFonts w:ascii="Times New Roman" w:hAnsi="Times New Roman"/>
          <w:sz w:val="22"/>
          <w:szCs w:val="22"/>
        </w:rPr>
      </w:pPr>
      <w:r>
        <w:rPr>
          <w:rFonts w:ascii="Times New Roman" w:hAnsi="Times New Roman"/>
          <w:sz w:val="22"/>
          <w:szCs w:val="22"/>
        </w:rPr>
        <w:t>Th</w:t>
      </w:r>
      <w:r w:rsidR="006B29D4">
        <w:rPr>
          <w:rFonts w:ascii="Times New Roman" w:hAnsi="Times New Roman"/>
          <w:sz w:val="22"/>
          <w:szCs w:val="22"/>
        </w:rPr>
        <w:t>is</w:t>
      </w:r>
      <w:r>
        <w:rPr>
          <w:rFonts w:ascii="Times New Roman" w:hAnsi="Times New Roman"/>
          <w:sz w:val="22"/>
          <w:szCs w:val="22"/>
        </w:rPr>
        <w:t xml:space="preserve"> document </w:t>
      </w:r>
      <w:r w:rsidR="006B29D4">
        <w:rPr>
          <w:rFonts w:ascii="Times New Roman" w:hAnsi="Times New Roman"/>
          <w:sz w:val="22"/>
          <w:szCs w:val="22"/>
        </w:rPr>
        <w:t xml:space="preserve">provides a summary of </w:t>
      </w:r>
      <w:r w:rsidR="008A0DAE">
        <w:rPr>
          <w:rFonts w:ascii="Times New Roman" w:hAnsi="Times New Roman"/>
          <w:sz w:val="22"/>
          <w:szCs w:val="22"/>
        </w:rPr>
        <w:t xml:space="preserve">all </w:t>
      </w:r>
      <w:r>
        <w:rPr>
          <w:rFonts w:ascii="Times New Roman" w:hAnsi="Times New Roman"/>
          <w:sz w:val="22"/>
          <w:szCs w:val="22"/>
        </w:rPr>
        <w:t xml:space="preserve">recommendations adopted by the Technical Committee for </w:t>
      </w:r>
      <w:r w:rsidR="008A0DAE">
        <w:rPr>
          <w:rFonts w:ascii="Times New Roman" w:hAnsi="Times New Roman"/>
          <w:sz w:val="22"/>
          <w:szCs w:val="22"/>
        </w:rPr>
        <w:t xml:space="preserve">the </w:t>
      </w:r>
      <w:r w:rsidR="006B29D4">
        <w:rPr>
          <w:rFonts w:ascii="Times New Roman" w:hAnsi="Times New Roman"/>
          <w:sz w:val="22"/>
          <w:szCs w:val="22"/>
        </w:rPr>
        <w:t>seven</w:t>
      </w:r>
      <w:r w:rsidR="008A0DAE">
        <w:rPr>
          <w:rFonts w:ascii="Times New Roman" w:hAnsi="Times New Roman"/>
          <w:sz w:val="22"/>
          <w:szCs w:val="22"/>
        </w:rPr>
        <w:t xml:space="preserve"> </w:t>
      </w:r>
      <w:r>
        <w:rPr>
          <w:rFonts w:ascii="Times New Roman" w:hAnsi="Times New Roman"/>
          <w:sz w:val="22"/>
          <w:szCs w:val="22"/>
        </w:rPr>
        <w:t xml:space="preserve">species </w:t>
      </w:r>
      <w:r w:rsidR="008A0DAE">
        <w:rPr>
          <w:rFonts w:ascii="Times New Roman" w:hAnsi="Times New Roman"/>
          <w:sz w:val="22"/>
          <w:szCs w:val="22"/>
        </w:rPr>
        <w:t xml:space="preserve">mentioned </w:t>
      </w:r>
      <w:r>
        <w:rPr>
          <w:rFonts w:ascii="Times New Roman" w:hAnsi="Times New Roman"/>
          <w:sz w:val="22"/>
          <w:szCs w:val="22"/>
        </w:rPr>
        <w:t>above</w:t>
      </w:r>
      <w:r w:rsidR="00C556F8">
        <w:rPr>
          <w:rFonts w:ascii="Times New Roman" w:hAnsi="Times New Roman"/>
          <w:sz w:val="22"/>
          <w:szCs w:val="22"/>
        </w:rPr>
        <w:t xml:space="preserve"> as follows:</w:t>
      </w:r>
    </w:p>
    <w:p w14:paraId="5D4D09CA" w14:textId="1DF95B44" w:rsidR="00C556F8" w:rsidRDefault="00C556F8" w:rsidP="00E5790D">
      <w:pPr>
        <w:tabs>
          <w:tab w:val="left" w:pos="1044"/>
        </w:tabs>
        <w:jc w:val="both"/>
        <w:rPr>
          <w:rFonts w:ascii="Times New Roman" w:hAnsi="Times New Roman"/>
          <w:sz w:val="22"/>
          <w:szCs w:val="22"/>
        </w:rPr>
      </w:pPr>
    </w:p>
    <w:tbl>
      <w:tblPr>
        <w:tblStyle w:val="TableGrid"/>
        <w:tblW w:w="0" w:type="auto"/>
        <w:tblLook w:val="04A0" w:firstRow="1" w:lastRow="0" w:firstColumn="1" w:lastColumn="0" w:noHBand="0" w:noVBand="1"/>
      </w:tblPr>
      <w:tblGrid>
        <w:gridCol w:w="3397"/>
        <w:gridCol w:w="5953"/>
      </w:tblGrid>
      <w:tr w:rsidR="00C556F8" w14:paraId="29EA8A9D" w14:textId="77777777" w:rsidTr="00C556F8">
        <w:tc>
          <w:tcPr>
            <w:tcW w:w="3397" w:type="dxa"/>
            <w:shd w:val="clear" w:color="auto" w:fill="DEEAF6" w:themeFill="accent1" w:themeFillTint="33"/>
          </w:tcPr>
          <w:p w14:paraId="5EA6F835" w14:textId="77777777" w:rsidR="00C556F8" w:rsidRPr="005B7F6F" w:rsidRDefault="00C556F8" w:rsidP="00C556F8">
            <w:pPr>
              <w:tabs>
                <w:tab w:val="left" w:pos="1044"/>
              </w:tabs>
              <w:jc w:val="both"/>
              <w:rPr>
                <w:rFonts w:ascii="Times New Roman" w:hAnsi="Times New Roman"/>
                <w:b/>
                <w:sz w:val="22"/>
                <w:szCs w:val="22"/>
              </w:rPr>
            </w:pPr>
            <w:r w:rsidRPr="005B7F6F">
              <w:rPr>
                <w:rFonts w:ascii="Times New Roman" w:hAnsi="Times New Roman"/>
                <w:b/>
                <w:sz w:val="22"/>
                <w:szCs w:val="22"/>
              </w:rPr>
              <w:t>Species</w:t>
            </w:r>
          </w:p>
        </w:tc>
        <w:tc>
          <w:tcPr>
            <w:tcW w:w="5953" w:type="dxa"/>
            <w:shd w:val="clear" w:color="auto" w:fill="DEEAF6" w:themeFill="accent1" w:themeFillTint="33"/>
          </w:tcPr>
          <w:p w14:paraId="468CFD9F" w14:textId="1C48DBA0" w:rsidR="00C556F8" w:rsidRPr="005B7F6F" w:rsidRDefault="003E5B3F" w:rsidP="00C556F8">
            <w:pPr>
              <w:tabs>
                <w:tab w:val="left" w:pos="1044"/>
              </w:tabs>
              <w:jc w:val="both"/>
              <w:rPr>
                <w:rFonts w:ascii="Times New Roman" w:hAnsi="Times New Roman"/>
                <w:b/>
                <w:sz w:val="22"/>
                <w:szCs w:val="22"/>
              </w:rPr>
            </w:pPr>
            <w:r>
              <w:rPr>
                <w:rFonts w:ascii="Times New Roman" w:hAnsi="Times New Roman"/>
                <w:b/>
                <w:sz w:val="22"/>
                <w:szCs w:val="22"/>
              </w:rPr>
              <w:t>Recommendation</w:t>
            </w:r>
          </w:p>
        </w:tc>
      </w:tr>
      <w:tr w:rsidR="00C556F8" w14:paraId="28E4A88C" w14:textId="77777777" w:rsidTr="00C556F8">
        <w:tc>
          <w:tcPr>
            <w:tcW w:w="3397" w:type="dxa"/>
          </w:tcPr>
          <w:p w14:paraId="1288DD65" w14:textId="458BA38A" w:rsidR="003E5B3F" w:rsidRPr="003E5B3F" w:rsidRDefault="003E5B3F" w:rsidP="003E5B3F">
            <w:pPr>
              <w:tabs>
                <w:tab w:val="left" w:pos="1044"/>
              </w:tabs>
              <w:spacing w:line="276" w:lineRule="auto"/>
              <w:rPr>
                <w:rFonts w:ascii="Times New Roman" w:hAnsi="Times New Roman"/>
                <w:sz w:val="22"/>
                <w:szCs w:val="22"/>
              </w:rPr>
            </w:pPr>
            <w:r w:rsidRPr="003E5B3F">
              <w:rPr>
                <w:rFonts w:ascii="Times New Roman" w:hAnsi="Times New Roman"/>
                <w:sz w:val="22"/>
                <w:szCs w:val="22"/>
              </w:rPr>
              <w:t>Maccoa Duck (</w:t>
            </w:r>
            <w:r w:rsidRPr="003E5B3F">
              <w:rPr>
                <w:rFonts w:ascii="Times New Roman" w:hAnsi="Times New Roman"/>
                <w:i/>
                <w:iCs/>
                <w:sz w:val="22"/>
                <w:szCs w:val="22"/>
              </w:rPr>
              <w:t>Oxyura maccoa</w:t>
            </w:r>
            <w:r w:rsidRPr="003E5B3F">
              <w:rPr>
                <w:rFonts w:ascii="Times New Roman" w:hAnsi="Times New Roman"/>
                <w:sz w:val="22"/>
                <w:szCs w:val="22"/>
              </w:rPr>
              <w:t>)</w:t>
            </w:r>
          </w:p>
          <w:p w14:paraId="63184F48" w14:textId="458B7809" w:rsidR="00C556F8" w:rsidRPr="008A0DAE" w:rsidRDefault="00C556F8" w:rsidP="008A0DAE">
            <w:pPr>
              <w:tabs>
                <w:tab w:val="left" w:pos="1044"/>
              </w:tabs>
              <w:rPr>
                <w:rFonts w:ascii="Times New Roman" w:hAnsi="Times New Roman"/>
                <w:sz w:val="22"/>
                <w:szCs w:val="22"/>
              </w:rPr>
            </w:pPr>
          </w:p>
        </w:tc>
        <w:tc>
          <w:tcPr>
            <w:tcW w:w="5953" w:type="dxa"/>
          </w:tcPr>
          <w:p w14:paraId="272A9D63" w14:textId="435C70D5" w:rsidR="00C556F8" w:rsidRPr="000E7E47" w:rsidRDefault="005C1A77" w:rsidP="00C556F8">
            <w:pPr>
              <w:tabs>
                <w:tab w:val="left" w:pos="1044"/>
              </w:tabs>
              <w:jc w:val="both"/>
              <w:rPr>
                <w:rFonts w:ascii="Times New Roman" w:hAnsi="Times New Roman"/>
                <w:sz w:val="10"/>
                <w:szCs w:val="10"/>
              </w:rPr>
            </w:pPr>
            <w:r>
              <w:rPr>
                <w:rFonts w:ascii="Times New Roman" w:hAnsi="Times New Roman"/>
                <w:sz w:val="22"/>
                <w:szCs w:val="22"/>
              </w:rPr>
              <w:t>Modify</w:t>
            </w:r>
            <w:r w:rsidR="001A7B92">
              <w:rPr>
                <w:rFonts w:ascii="Times New Roman" w:hAnsi="Times New Roman"/>
                <w:sz w:val="22"/>
                <w:szCs w:val="22"/>
              </w:rPr>
              <w:t xml:space="preserve"> the delineation of </w:t>
            </w:r>
            <w:r w:rsidR="003E5B3F" w:rsidRPr="003E5B3F">
              <w:rPr>
                <w:rFonts w:ascii="Times New Roman" w:hAnsi="Times New Roman"/>
                <w:sz w:val="22"/>
                <w:szCs w:val="22"/>
              </w:rPr>
              <w:t xml:space="preserve">the Eastern Africa population </w:t>
            </w:r>
            <w:r w:rsidR="001A7B92">
              <w:rPr>
                <w:rFonts w:ascii="Times New Roman" w:hAnsi="Times New Roman"/>
                <w:sz w:val="22"/>
                <w:szCs w:val="22"/>
              </w:rPr>
              <w:t xml:space="preserve">to </w:t>
            </w:r>
            <w:r w:rsidR="003E5B3F" w:rsidRPr="003E5B3F">
              <w:rPr>
                <w:rFonts w:ascii="Times New Roman" w:hAnsi="Times New Roman"/>
                <w:sz w:val="22"/>
                <w:szCs w:val="22"/>
              </w:rPr>
              <w:t>only include areas in Kenya and Tanzania as outlined on Figure 3</w:t>
            </w:r>
            <w:r w:rsidR="001A7B92">
              <w:rPr>
                <w:rFonts w:ascii="Times New Roman" w:hAnsi="Times New Roman"/>
                <w:sz w:val="22"/>
                <w:szCs w:val="22"/>
              </w:rPr>
              <w:t xml:space="preserve"> of Annex 1 to this document</w:t>
            </w:r>
            <w:r w:rsidR="00AD6FD8">
              <w:rPr>
                <w:rFonts w:ascii="Times New Roman" w:hAnsi="Times New Roman"/>
                <w:sz w:val="22"/>
                <w:szCs w:val="22"/>
              </w:rPr>
              <w:t xml:space="preserve"> (pages 3-8)</w:t>
            </w:r>
            <w:r w:rsidR="001A7B92">
              <w:rPr>
                <w:rFonts w:ascii="Times New Roman" w:hAnsi="Times New Roman"/>
                <w:sz w:val="22"/>
                <w:szCs w:val="22"/>
              </w:rPr>
              <w:t>.</w:t>
            </w:r>
          </w:p>
        </w:tc>
      </w:tr>
      <w:tr w:rsidR="00C556F8" w14:paraId="3BD381CE" w14:textId="77777777" w:rsidTr="00C556F8">
        <w:tc>
          <w:tcPr>
            <w:tcW w:w="3397" w:type="dxa"/>
          </w:tcPr>
          <w:p w14:paraId="6606B6DD" w14:textId="77777777" w:rsidR="001A7B92" w:rsidRDefault="001A7B92" w:rsidP="001A7B92">
            <w:pPr>
              <w:tabs>
                <w:tab w:val="left" w:pos="1044"/>
              </w:tabs>
              <w:spacing w:line="276" w:lineRule="auto"/>
              <w:rPr>
                <w:rFonts w:ascii="Times New Roman" w:hAnsi="Times New Roman"/>
                <w:sz w:val="22"/>
                <w:szCs w:val="22"/>
              </w:rPr>
            </w:pPr>
            <w:r w:rsidRPr="001A7B92">
              <w:rPr>
                <w:rFonts w:ascii="Times New Roman" w:hAnsi="Times New Roman"/>
                <w:sz w:val="22"/>
                <w:szCs w:val="22"/>
              </w:rPr>
              <w:t xml:space="preserve">Tundra Swan </w:t>
            </w:r>
          </w:p>
          <w:p w14:paraId="6C9E7620" w14:textId="63C70B3B" w:rsidR="001A7B92" w:rsidRPr="001A7B92" w:rsidRDefault="001A7B92" w:rsidP="001A7B92">
            <w:pPr>
              <w:tabs>
                <w:tab w:val="left" w:pos="1044"/>
              </w:tabs>
              <w:spacing w:line="276" w:lineRule="auto"/>
              <w:rPr>
                <w:rFonts w:ascii="Times New Roman" w:hAnsi="Times New Roman"/>
                <w:sz w:val="22"/>
                <w:szCs w:val="22"/>
              </w:rPr>
            </w:pPr>
            <w:r w:rsidRPr="001A7B92">
              <w:rPr>
                <w:rFonts w:ascii="Times New Roman" w:hAnsi="Times New Roman"/>
                <w:sz w:val="22"/>
                <w:szCs w:val="22"/>
              </w:rPr>
              <w:t>(</w:t>
            </w:r>
            <w:r w:rsidRPr="001A7B92">
              <w:rPr>
                <w:rFonts w:ascii="Times New Roman" w:hAnsi="Times New Roman"/>
                <w:i/>
                <w:iCs/>
                <w:sz w:val="22"/>
                <w:szCs w:val="22"/>
              </w:rPr>
              <w:t>Cygnus columbianus bewickii</w:t>
            </w:r>
            <w:r w:rsidRPr="001A7B92">
              <w:rPr>
                <w:rFonts w:ascii="Times New Roman" w:hAnsi="Times New Roman"/>
                <w:sz w:val="22"/>
                <w:szCs w:val="22"/>
              </w:rPr>
              <w:t>)</w:t>
            </w:r>
          </w:p>
          <w:p w14:paraId="3BDBFA58" w14:textId="5D3C47E1" w:rsidR="00C556F8" w:rsidRPr="008A0DAE" w:rsidRDefault="00C556F8" w:rsidP="008A0DAE">
            <w:pPr>
              <w:rPr>
                <w:rFonts w:ascii="Times New Roman" w:hAnsi="Times New Roman"/>
                <w:sz w:val="22"/>
                <w:szCs w:val="22"/>
              </w:rPr>
            </w:pPr>
          </w:p>
        </w:tc>
        <w:tc>
          <w:tcPr>
            <w:tcW w:w="5953" w:type="dxa"/>
          </w:tcPr>
          <w:p w14:paraId="3319A43A" w14:textId="6E9937C9" w:rsidR="00900B60" w:rsidRPr="00415240" w:rsidRDefault="00900B60" w:rsidP="00415240">
            <w:pPr>
              <w:pStyle w:val="ListParagraph"/>
              <w:numPr>
                <w:ilvl w:val="0"/>
                <w:numId w:val="16"/>
              </w:numPr>
              <w:tabs>
                <w:tab w:val="left" w:pos="1044"/>
              </w:tabs>
              <w:ind w:left="357" w:hanging="357"/>
              <w:jc w:val="both"/>
              <w:rPr>
                <w:rFonts w:ascii="Times New Roman" w:hAnsi="Times New Roman"/>
                <w:sz w:val="22"/>
                <w:szCs w:val="22"/>
              </w:rPr>
            </w:pPr>
            <w:r w:rsidRPr="00415240">
              <w:rPr>
                <w:rFonts w:ascii="Times New Roman" w:hAnsi="Times New Roman"/>
                <w:sz w:val="22"/>
                <w:szCs w:val="22"/>
              </w:rPr>
              <w:t xml:space="preserve">Change the name of the </w:t>
            </w:r>
            <w:r w:rsidRPr="00415240">
              <w:rPr>
                <w:rFonts w:ascii="Times New Roman" w:hAnsi="Times New Roman"/>
                <w:i/>
                <w:iCs/>
                <w:sz w:val="22"/>
                <w:szCs w:val="22"/>
              </w:rPr>
              <w:t>bewickii</w:t>
            </w:r>
            <w:r w:rsidRPr="00415240">
              <w:rPr>
                <w:rFonts w:ascii="Times New Roman" w:hAnsi="Times New Roman"/>
                <w:sz w:val="22"/>
                <w:szCs w:val="22"/>
              </w:rPr>
              <w:t xml:space="preserve">, Western Siberia &amp; NE Europe/North-west Europe population to </w:t>
            </w:r>
            <w:r w:rsidRPr="00415240">
              <w:rPr>
                <w:rFonts w:ascii="Times New Roman" w:hAnsi="Times New Roman"/>
                <w:i/>
                <w:iCs/>
                <w:sz w:val="22"/>
                <w:szCs w:val="22"/>
              </w:rPr>
              <w:t>bewickii</w:t>
            </w:r>
            <w:r w:rsidRPr="00415240">
              <w:rPr>
                <w:rFonts w:ascii="Times New Roman" w:hAnsi="Times New Roman"/>
                <w:sz w:val="22"/>
                <w:szCs w:val="22"/>
              </w:rPr>
              <w:t xml:space="preserve">, NE Europe/North-west Europe; </w:t>
            </w:r>
          </w:p>
          <w:p w14:paraId="67299544" w14:textId="77777777" w:rsidR="00415240" w:rsidRPr="00415240" w:rsidRDefault="00900B60" w:rsidP="00415240">
            <w:pPr>
              <w:pStyle w:val="ListParagraph"/>
              <w:numPr>
                <w:ilvl w:val="0"/>
                <w:numId w:val="16"/>
              </w:numPr>
              <w:tabs>
                <w:tab w:val="left" w:pos="1044"/>
              </w:tabs>
              <w:ind w:left="357" w:hanging="357"/>
              <w:jc w:val="both"/>
              <w:rPr>
                <w:rFonts w:ascii="Times New Roman" w:hAnsi="Times New Roman"/>
                <w:sz w:val="22"/>
                <w:szCs w:val="22"/>
              </w:rPr>
            </w:pPr>
            <w:r w:rsidRPr="00415240">
              <w:rPr>
                <w:rFonts w:ascii="Times New Roman" w:hAnsi="Times New Roman"/>
                <w:sz w:val="22"/>
                <w:szCs w:val="22"/>
              </w:rPr>
              <w:lastRenderedPageBreak/>
              <w:t xml:space="preserve">Change the name of the </w:t>
            </w:r>
            <w:r w:rsidRPr="00415240">
              <w:rPr>
                <w:rFonts w:ascii="Times New Roman" w:hAnsi="Times New Roman"/>
                <w:i/>
                <w:iCs/>
                <w:sz w:val="22"/>
                <w:szCs w:val="22"/>
              </w:rPr>
              <w:t>bewickii</w:t>
            </w:r>
            <w:r w:rsidRPr="00415240">
              <w:rPr>
                <w:rFonts w:ascii="Times New Roman" w:hAnsi="Times New Roman"/>
                <w:sz w:val="22"/>
                <w:szCs w:val="22"/>
              </w:rPr>
              <w:t xml:space="preserve">, Northern Siberia/Caspian population to </w:t>
            </w:r>
            <w:r w:rsidRPr="00415240">
              <w:rPr>
                <w:rFonts w:ascii="Times New Roman" w:hAnsi="Times New Roman"/>
                <w:i/>
                <w:iCs/>
                <w:sz w:val="22"/>
                <w:szCs w:val="22"/>
              </w:rPr>
              <w:t>bewickii</w:t>
            </w:r>
            <w:r w:rsidRPr="00415240">
              <w:rPr>
                <w:rFonts w:ascii="Times New Roman" w:hAnsi="Times New Roman"/>
                <w:sz w:val="22"/>
                <w:szCs w:val="22"/>
              </w:rPr>
              <w:t xml:space="preserve">, Western Siberia/SW SE Europe &amp; Central Asia; and </w:t>
            </w:r>
          </w:p>
          <w:p w14:paraId="011FCBA1" w14:textId="2C207BBB" w:rsidR="00C556F8" w:rsidRPr="00415240" w:rsidRDefault="00900B60" w:rsidP="00415240">
            <w:pPr>
              <w:pStyle w:val="ListParagraph"/>
              <w:numPr>
                <w:ilvl w:val="0"/>
                <w:numId w:val="16"/>
              </w:numPr>
              <w:tabs>
                <w:tab w:val="left" w:pos="1044"/>
              </w:tabs>
              <w:ind w:left="357" w:hanging="357"/>
              <w:jc w:val="both"/>
              <w:rPr>
                <w:rFonts w:ascii="Times New Roman" w:hAnsi="Times New Roman"/>
                <w:sz w:val="22"/>
                <w:szCs w:val="22"/>
              </w:rPr>
            </w:pPr>
            <w:r w:rsidRPr="00415240">
              <w:rPr>
                <w:rFonts w:ascii="Times New Roman" w:hAnsi="Times New Roman"/>
                <w:sz w:val="22"/>
                <w:szCs w:val="22"/>
              </w:rPr>
              <w:t>Modify the delineation of the two populations as outlined in Figure 6 of Annex 2 to this document</w:t>
            </w:r>
            <w:r w:rsidR="00AD6FD8">
              <w:rPr>
                <w:rFonts w:ascii="Times New Roman" w:hAnsi="Times New Roman"/>
                <w:sz w:val="22"/>
                <w:szCs w:val="22"/>
              </w:rPr>
              <w:t xml:space="preserve"> (pages 9-16)</w:t>
            </w:r>
            <w:r w:rsidRPr="00415240">
              <w:rPr>
                <w:rFonts w:ascii="Times New Roman" w:hAnsi="Times New Roman"/>
                <w:sz w:val="22"/>
                <w:szCs w:val="22"/>
              </w:rPr>
              <w:t>.</w:t>
            </w:r>
          </w:p>
        </w:tc>
      </w:tr>
      <w:tr w:rsidR="00C556F8" w14:paraId="14C54D20" w14:textId="77777777" w:rsidTr="00C556F8">
        <w:tc>
          <w:tcPr>
            <w:tcW w:w="3397" w:type="dxa"/>
          </w:tcPr>
          <w:p w14:paraId="56BF9E4F" w14:textId="26ADF69D" w:rsidR="00C556F8" w:rsidRPr="008A0DAE" w:rsidRDefault="00900B60" w:rsidP="00C556F8">
            <w:pPr>
              <w:tabs>
                <w:tab w:val="left" w:pos="1044"/>
              </w:tabs>
              <w:rPr>
                <w:rFonts w:ascii="Times New Roman" w:hAnsi="Times New Roman"/>
                <w:sz w:val="22"/>
                <w:szCs w:val="22"/>
              </w:rPr>
            </w:pPr>
            <w:r w:rsidRPr="00900B60">
              <w:rPr>
                <w:rFonts w:ascii="Times New Roman" w:hAnsi="Times New Roman"/>
                <w:sz w:val="22"/>
                <w:szCs w:val="22"/>
              </w:rPr>
              <w:lastRenderedPageBreak/>
              <w:t>Greylag Goose (</w:t>
            </w:r>
            <w:r w:rsidRPr="00CB42D6">
              <w:rPr>
                <w:rFonts w:ascii="Times New Roman" w:hAnsi="Times New Roman"/>
                <w:i/>
                <w:iCs/>
                <w:sz w:val="22"/>
                <w:szCs w:val="22"/>
              </w:rPr>
              <w:t>Anser anser</w:t>
            </w:r>
            <w:r w:rsidRPr="00900B60">
              <w:rPr>
                <w:rFonts w:ascii="Times New Roman" w:hAnsi="Times New Roman"/>
                <w:sz w:val="22"/>
                <w:szCs w:val="22"/>
              </w:rPr>
              <w:t>)</w:t>
            </w:r>
          </w:p>
        </w:tc>
        <w:tc>
          <w:tcPr>
            <w:tcW w:w="5953" w:type="dxa"/>
          </w:tcPr>
          <w:p w14:paraId="10292035" w14:textId="52AD2B24" w:rsidR="00C556F8" w:rsidRPr="00490AF8" w:rsidRDefault="00CB42D6" w:rsidP="00490AF8">
            <w:pPr>
              <w:tabs>
                <w:tab w:val="left" w:pos="1044"/>
              </w:tabs>
              <w:jc w:val="both"/>
              <w:rPr>
                <w:rFonts w:ascii="Times New Roman" w:hAnsi="Times New Roman"/>
                <w:sz w:val="22"/>
                <w:szCs w:val="22"/>
              </w:rPr>
            </w:pPr>
            <w:r>
              <w:rPr>
                <w:rFonts w:ascii="Times New Roman" w:hAnsi="Times New Roman"/>
                <w:sz w:val="22"/>
                <w:szCs w:val="22"/>
              </w:rPr>
              <w:t>M</w:t>
            </w:r>
            <w:r w:rsidRPr="00CB42D6">
              <w:rPr>
                <w:rFonts w:ascii="Times New Roman" w:hAnsi="Times New Roman"/>
                <w:sz w:val="22"/>
                <w:szCs w:val="22"/>
              </w:rPr>
              <w:t>aintain the current treatment until sufficient evidence on the taxonomic status (including genetic structure of the population) and migration routes are gathered</w:t>
            </w:r>
            <w:r>
              <w:rPr>
                <w:rFonts w:ascii="Times New Roman" w:hAnsi="Times New Roman"/>
                <w:sz w:val="22"/>
                <w:szCs w:val="22"/>
              </w:rPr>
              <w:t>. K</w:t>
            </w:r>
            <w:r w:rsidRPr="00CB42D6">
              <w:rPr>
                <w:rFonts w:ascii="Times New Roman" w:hAnsi="Times New Roman"/>
                <w:sz w:val="22"/>
                <w:szCs w:val="22"/>
              </w:rPr>
              <w:t>eep the population under review</w:t>
            </w:r>
            <w:r>
              <w:rPr>
                <w:rFonts w:ascii="Times New Roman" w:hAnsi="Times New Roman"/>
                <w:sz w:val="22"/>
                <w:szCs w:val="22"/>
              </w:rPr>
              <w:t>.</w:t>
            </w:r>
          </w:p>
        </w:tc>
      </w:tr>
      <w:tr w:rsidR="00C556F8" w14:paraId="5749C1A3" w14:textId="77777777" w:rsidTr="00C556F8">
        <w:tc>
          <w:tcPr>
            <w:tcW w:w="3397" w:type="dxa"/>
          </w:tcPr>
          <w:p w14:paraId="75C8E673" w14:textId="52E550E3" w:rsidR="00C556F8" w:rsidRPr="008A0DAE" w:rsidRDefault="00CB42D6" w:rsidP="00C556F8">
            <w:pPr>
              <w:tabs>
                <w:tab w:val="left" w:pos="1044"/>
              </w:tabs>
              <w:rPr>
                <w:rFonts w:ascii="Times New Roman" w:hAnsi="Times New Roman"/>
                <w:sz w:val="22"/>
                <w:szCs w:val="22"/>
              </w:rPr>
            </w:pPr>
            <w:r w:rsidRPr="00CB42D6">
              <w:rPr>
                <w:rFonts w:ascii="Times New Roman" w:hAnsi="Times New Roman"/>
                <w:sz w:val="22"/>
                <w:szCs w:val="22"/>
              </w:rPr>
              <w:t>Glossy Ibis (</w:t>
            </w:r>
            <w:r w:rsidRPr="00CB42D6">
              <w:rPr>
                <w:rFonts w:ascii="Times New Roman" w:hAnsi="Times New Roman"/>
                <w:i/>
                <w:iCs/>
                <w:sz w:val="22"/>
                <w:szCs w:val="22"/>
              </w:rPr>
              <w:t>Plegadis falcinellus</w:t>
            </w:r>
            <w:r w:rsidRPr="00CB42D6">
              <w:rPr>
                <w:rFonts w:ascii="Times New Roman" w:hAnsi="Times New Roman"/>
                <w:sz w:val="22"/>
                <w:szCs w:val="22"/>
              </w:rPr>
              <w:t>)</w:t>
            </w:r>
          </w:p>
        </w:tc>
        <w:tc>
          <w:tcPr>
            <w:tcW w:w="5953" w:type="dxa"/>
          </w:tcPr>
          <w:p w14:paraId="00567525" w14:textId="3578B747" w:rsidR="00DF1ADF" w:rsidRDefault="00DF1ADF" w:rsidP="00415240">
            <w:pPr>
              <w:pStyle w:val="ListParagraph"/>
              <w:numPr>
                <w:ilvl w:val="0"/>
                <w:numId w:val="12"/>
              </w:numPr>
              <w:tabs>
                <w:tab w:val="left" w:pos="1044"/>
              </w:tabs>
              <w:ind w:left="357" w:hanging="357"/>
              <w:jc w:val="both"/>
              <w:rPr>
                <w:rFonts w:ascii="Times New Roman" w:hAnsi="Times New Roman"/>
                <w:sz w:val="22"/>
                <w:szCs w:val="22"/>
              </w:rPr>
            </w:pPr>
            <w:r w:rsidRPr="00DF1ADF">
              <w:rPr>
                <w:rFonts w:ascii="Times New Roman" w:hAnsi="Times New Roman"/>
                <w:sz w:val="22"/>
                <w:szCs w:val="22"/>
              </w:rPr>
              <w:t xml:space="preserve">Merge South-west Asia/Eastern Africa </w:t>
            </w:r>
            <w:r>
              <w:rPr>
                <w:rFonts w:ascii="Times New Roman" w:hAnsi="Times New Roman"/>
                <w:sz w:val="22"/>
                <w:szCs w:val="22"/>
              </w:rPr>
              <w:t xml:space="preserve">population with </w:t>
            </w:r>
            <w:r w:rsidRPr="00DF1ADF">
              <w:rPr>
                <w:rFonts w:ascii="Times New Roman" w:hAnsi="Times New Roman"/>
                <w:sz w:val="22"/>
                <w:szCs w:val="22"/>
              </w:rPr>
              <w:t>the Central Asian part of the S, SE Asian (non-bre)</w:t>
            </w:r>
            <w:r>
              <w:rPr>
                <w:rFonts w:ascii="Times New Roman" w:hAnsi="Times New Roman"/>
                <w:sz w:val="22"/>
                <w:szCs w:val="22"/>
              </w:rPr>
              <w:t xml:space="preserve"> population (the latter not listed on AEWA); </w:t>
            </w:r>
          </w:p>
          <w:p w14:paraId="5CB20648" w14:textId="77777777" w:rsidR="00DF1ADF" w:rsidRDefault="00DF1ADF" w:rsidP="00415240">
            <w:pPr>
              <w:pStyle w:val="ListParagraph"/>
              <w:numPr>
                <w:ilvl w:val="0"/>
                <w:numId w:val="12"/>
              </w:numPr>
              <w:tabs>
                <w:tab w:val="left" w:pos="1044"/>
              </w:tabs>
              <w:ind w:left="357" w:hanging="357"/>
              <w:jc w:val="both"/>
              <w:rPr>
                <w:rFonts w:ascii="Times New Roman" w:hAnsi="Times New Roman"/>
                <w:sz w:val="22"/>
                <w:szCs w:val="22"/>
              </w:rPr>
            </w:pPr>
            <w:r>
              <w:rPr>
                <w:rFonts w:ascii="Times New Roman" w:hAnsi="Times New Roman"/>
                <w:sz w:val="22"/>
                <w:szCs w:val="22"/>
              </w:rPr>
              <w:t>C</w:t>
            </w:r>
            <w:r w:rsidRPr="00DF1ADF">
              <w:rPr>
                <w:rFonts w:ascii="Times New Roman" w:hAnsi="Times New Roman"/>
                <w:sz w:val="22"/>
                <w:szCs w:val="22"/>
              </w:rPr>
              <w:t>hange the name of the new</w:t>
            </w:r>
            <w:r>
              <w:rPr>
                <w:rFonts w:ascii="Times New Roman" w:hAnsi="Times New Roman"/>
                <w:sz w:val="22"/>
                <w:szCs w:val="22"/>
              </w:rPr>
              <w:t>ly formed</w:t>
            </w:r>
            <w:r w:rsidRPr="00DF1ADF">
              <w:rPr>
                <w:rFonts w:ascii="Times New Roman" w:hAnsi="Times New Roman"/>
                <w:sz w:val="22"/>
                <w:szCs w:val="22"/>
              </w:rPr>
              <w:t xml:space="preserve"> population to Caspian &amp; C Asia (bre)</w:t>
            </w:r>
            <w:r>
              <w:rPr>
                <w:rFonts w:ascii="Times New Roman" w:hAnsi="Times New Roman"/>
                <w:sz w:val="22"/>
                <w:szCs w:val="22"/>
              </w:rPr>
              <w:t>;</w:t>
            </w:r>
            <w:r w:rsidRPr="00DF1ADF">
              <w:rPr>
                <w:rFonts w:ascii="Times New Roman" w:hAnsi="Times New Roman"/>
                <w:sz w:val="22"/>
                <w:szCs w:val="22"/>
              </w:rPr>
              <w:t xml:space="preserve"> </w:t>
            </w:r>
          </w:p>
          <w:p w14:paraId="373DC20A" w14:textId="0B3866C6" w:rsidR="00C556F8" w:rsidRPr="00DF1ADF" w:rsidRDefault="00DF1ADF" w:rsidP="00415240">
            <w:pPr>
              <w:pStyle w:val="ListParagraph"/>
              <w:numPr>
                <w:ilvl w:val="0"/>
                <w:numId w:val="12"/>
              </w:numPr>
              <w:tabs>
                <w:tab w:val="left" w:pos="1044"/>
              </w:tabs>
              <w:ind w:left="357" w:hanging="357"/>
              <w:jc w:val="both"/>
              <w:rPr>
                <w:rFonts w:ascii="Times New Roman" w:hAnsi="Times New Roman"/>
                <w:sz w:val="22"/>
                <w:szCs w:val="22"/>
              </w:rPr>
            </w:pPr>
            <w:r>
              <w:rPr>
                <w:rFonts w:ascii="Times New Roman" w:hAnsi="Times New Roman"/>
                <w:sz w:val="22"/>
                <w:szCs w:val="22"/>
              </w:rPr>
              <w:t xml:space="preserve">Modify the delineation of the newly formed population </w:t>
            </w:r>
            <w:r w:rsidRPr="00DF1ADF">
              <w:rPr>
                <w:rFonts w:ascii="Times New Roman" w:hAnsi="Times New Roman"/>
                <w:sz w:val="22"/>
                <w:szCs w:val="22"/>
              </w:rPr>
              <w:t>as outlined on Figure 6</w:t>
            </w:r>
            <w:r>
              <w:rPr>
                <w:rFonts w:ascii="Times New Roman" w:hAnsi="Times New Roman"/>
                <w:sz w:val="22"/>
                <w:szCs w:val="22"/>
              </w:rPr>
              <w:t xml:space="preserve"> of Annex 4 to this document</w:t>
            </w:r>
            <w:r w:rsidR="00ED0EEA">
              <w:rPr>
                <w:rFonts w:ascii="Times New Roman" w:hAnsi="Times New Roman"/>
                <w:sz w:val="22"/>
                <w:szCs w:val="22"/>
              </w:rPr>
              <w:t xml:space="preserve"> (pages 20-28)</w:t>
            </w:r>
            <w:r w:rsidRPr="00DF1ADF">
              <w:rPr>
                <w:rFonts w:ascii="Times New Roman" w:hAnsi="Times New Roman"/>
                <w:sz w:val="22"/>
                <w:szCs w:val="22"/>
              </w:rPr>
              <w:t>.</w:t>
            </w:r>
          </w:p>
        </w:tc>
      </w:tr>
      <w:tr w:rsidR="00C556F8" w14:paraId="0A332409" w14:textId="77777777" w:rsidTr="00C556F8">
        <w:tc>
          <w:tcPr>
            <w:tcW w:w="3397" w:type="dxa"/>
          </w:tcPr>
          <w:p w14:paraId="1F9D54B5" w14:textId="0696F7A6" w:rsidR="00C556F8" w:rsidRPr="008A0DAE" w:rsidRDefault="00647D30" w:rsidP="008A0DAE">
            <w:pPr>
              <w:tabs>
                <w:tab w:val="left" w:pos="1044"/>
              </w:tabs>
              <w:rPr>
                <w:rFonts w:ascii="Times New Roman" w:hAnsi="Times New Roman"/>
                <w:sz w:val="22"/>
                <w:szCs w:val="22"/>
              </w:rPr>
            </w:pPr>
            <w:r w:rsidRPr="00647D30">
              <w:rPr>
                <w:rFonts w:ascii="Times New Roman" w:hAnsi="Times New Roman"/>
                <w:sz w:val="22"/>
                <w:szCs w:val="22"/>
              </w:rPr>
              <w:t>Eurasian Shag (</w:t>
            </w:r>
            <w:r w:rsidRPr="00647D30">
              <w:rPr>
                <w:rFonts w:ascii="Times New Roman" w:hAnsi="Times New Roman"/>
                <w:i/>
                <w:iCs/>
                <w:sz w:val="22"/>
                <w:szCs w:val="22"/>
              </w:rPr>
              <w:t>Gulosus aristotelis</w:t>
            </w:r>
            <w:r w:rsidRPr="00647D30">
              <w:rPr>
                <w:rFonts w:ascii="Times New Roman" w:hAnsi="Times New Roman"/>
                <w:sz w:val="22"/>
                <w:szCs w:val="22"/>
              </w:rPr>
              <w:t>)</w:t>
            </w:r>
          </w:p>
        </w:tc>
        <w:tc>
          <w:tcPr>
            <w:tcW w:w="5953" w:type="dxa"/>
          </w:tcPr>
          <w:p w14:paraId="71C769CF" w14:textId="50BB9646" w:rsidR="00C556F8" w:rsidRPr="002547C0" w:rsidRDefault="002707BC" w:rsidP="00432949">
            <w:pPr>
              <w:jc w:val="both"/>
              <w:rPr>
                <w:rFonts w:ascii="Times New Roman" w:hAnsi="Times New Roman"/>
                <w:sz w:val="22"/>
                <w:szCs w:val="22"/>
              </w:rPr>
            </w:pPr>
            <w:r>
              <w:rPr>
                <w:rFonts w:ascii="Times New Roman" w:hAnsi="Times New Roman"/>
                <w:sz w:val="22"/>
                <w:szCs w:val="22"/>
              </w:rPr>
              <w:t xml:space="preserve">Revise population delineation as per Option </w:t>
            </w:r>
            <w:r w:rsidR="00432949">
              <w:rPr>
                <w:rFonts w:ascii="Times New Roman" w:hAnsi="Times New Roman"/>
                <w:sz w:val="22"/>
                <w:szCs w:val="22"/>
              </w:rPr>
              <w:t>D</w:t>
            </w:r>
            <w:r>
              <w:rPr>
                <w:rFonts w:ascii="Times New Roman" w:hAnsi="Times New Roman"/>
                <w:sz w:val="22"/>
                <w:szCs w:val="22"/>
              </w:rPr>
              <w:t xml:space="preserve"> of Annex 5 to this document</w:t>
            </w:r>
            <w:r w:rsidR="00ED0EEA">
              <w:rPr>
                <w:rFonts w:ascii="Times New Roman" w:hAnsi="Times New Roman"/>
                <w:sz w:val="22"/>
                <w:szCs w:val="22"/>
              </w:rPr>
              <w:t xml:space="preserve"> (pages 29-36)</w:t>
            </w:r>
            <w:r>
              <w:rPr>
                <w:rFonts w:ascii="Times New Roman" w:hAnsi="Times New Roman"/>
                <w:sz w:val="22"/>
                <w:szCs w:val="22"/>
              </w:rPr>
              <w:t xml:space="preserve">: rename the </w:t>
            </w:r>
            <w:r w:rsidRPr="002707BC">
              <w:rPr>
                <w:rFonts w:ascii="Times New Roman" w:hAnsi="Times New Roman"/>
                <w:sz w:val="22"/>
                <w:szCs w:val="22"/>
              </w:rPr>
              <w:t>East Mediterranean (Croatia, Adriatic Sea) (bre)</w:t>
            </w:r>
            <w:r>
              <w:rPr>
                <w:rFonts w:ascii="Times New Roman" w:hAnsi="Times New Roman"/>
                <w:sz w:val="22"/>
                <w:szCs w:val="22"/>
              </w:rPr>
              <w:t xml:space="preserve"> population to </w:t>
            </w:r>
            <w:r w:rsidRPr="002707BC">
              <w:rPr>
                <w:rFonts w:ascii="Times New Roman" w:hAnsi="Times New Roman"/>
                <w:sz w:val="22"/>
                <w:szCs w:val="22"/>
              </w:rPr>
              <w:t>East Mediterranean (bre)</w:t>
            </w:r>
            <w:r>
              <w:rPr>
                <w:rFonts w:ascii="Times New Roman" w:hAnsi="Times New Roman"/>
                <w:sz w:val="22"/>
                <w:szCs w:val="22"/>
              </w:rPr>
              <w:t xml:space="preserve"> and expand it</w:t>
            </w:r>
            <w:r w:rsidR="00432949">
              <w:rPr>
                <w:rFonts w:ascii="Times New Roman" w:hAnsi="Times New Roman"/>
                <w:sz w:val="22"/>
                <w:szCs w:val="22"/>
              </w:rPr>
              <w:t xml:space="preserve">s </w:t>
            </w:r>
            <w:r>
              <w:rPr>
                <w:rFonts w:ascii="Times New Roman" w:hAnsi="Times New Roman"/>
                <w:sz w:val="22"/>
                <w:szCs w:val="22"/>
              </w:rPr>
              <w:t>delineation to include all biogeographic units in the Eastern Mediterranean, including the Black Sea</w:t>
            </w:r>
            <w:r w:rsidR="00432949">
              <w:rPr>
                <w:rFonts w:ascii="Times New Roman" w:hAnsi="Times New Roman"/>
                <w:sz w:val="22"/>
                <w:szCs w:val="22"/>
              </w:rPr>
              <w:t xml:space="preserve">, </w:t>
            </w:r>
            <w:r w:rsidR="008D6209">
              <w:rPr>
                <w:rFonts w:ascii="Times New Roman" w:hAnsi="Times New Roman"/>
                <w:sz w:val="22"/>
                <w:szCs w:val="22"/>
              </w:rPr>
              <w:t xml:space="preserve">as </w:t>
            </w:r>
            <w:r w:rsidR="00432949">
              <w:rPr>
                <w:rFonts w:ascii="Times New Roman" w:hAnsi="Times New Roman"/>
                <w:sz w:val="22"/>
                <w:szCs w:val="22"/>
              </w:rPr>
              <w:t>per Figure 2 of Annex 5 to this document</w:t>
            </w:r>
            <w:r>
              <w:rPr>
                <w:rFonts w:ascii="Times New Roman" w:hAnsi="Times New Roman"/>
                <w:sz w:val="22"/>
                <w:szCs w:val="22"/>
              </w:rPr>
              <w:t>.</w:t>
            </w:r>
          </w:p>
        </w:tc>
      </w:tr>
      <w:tr w:rsidR="00C556F8" w14:paraId="5E2D520D" w14:textId="77777777" w:rsidTr="00C556F8">
        <w:tc>
          <w:tcPr>
            <w:tcW w:w="3397" w:type="dxa"/>
          </w:tcPr>
          <w:p w14:paraId="5EB42F4E" w14:textId="77777777" w:rsidR="00B25EB4" w:rsidRDefault="00B25EB4" w:rsidP="00B25EB4">
            <w:pPr>
              <w:tabs>
                <w:tab w:val="left" w:pos="1044"/>
              </w:tabs>
              <w:spacing w:line="276" w:lineRule="auto"/>
              <w:rPr>
                <w:rFonts w:ascii="Times New Roman" w:hAnsi="Times New Roman"/>
                <w:sz w:val="22"/>
                <w:szCs w:val="22"/>
              </w:rPr>
            </w:pPr>
            <w:r w:rsidRPr="00B25EB4">
              <w:rPr>
                <w:rFonts w:ascii="Times New Roman" w:hAnsi="Times New Roman"/>
                <w:sz w:val="22"/>
                <w:szCs w:val="22"/>
              </w:rPr>
              <w:t xml:space="preserve">Bar-tailed Godwit </w:t>
            </w:r>
          </w:p>
          <w:p w14:paraId="7D1CB20B" w14:textId="2D1996CC" w:rsidR="00B25EB4" w:rsidRPr="00B25EB4" w:rsidRDefault="00B25EB4" w:rsidP="00B25EB4">
            <w:pPr>
              <w:tabs>
                <w:tab w:val="left" w:pos="1044"/>
              </w:tabs>
              <w:spacing w:line="276" w:lineRule="auto"/>
              <w:rPr>
                <w:rFonts w:ascii="Times New Roman" w:hAnsi="Times New Roman"/>
                <w:sz w:val="22"/>
                <w:szCs w:val="22"/>
              </w:rPr>
            </w:pPr>
            <w:r w:rsidRPr="00B25EB4">
              <w:rPr>
                <w:rFonts w:ascii="Times New Roman" w:hAnsi="Times New Roman"/>
                <w:sz w:val="22"/>
                <w:szCs w:val="22"/>
              </w:rPr>
              <w:t>(</w:t>
            </w:r>
            <w:r w:rsidRPr="00B25EB4">
              <w:rPr>
                <w:rFonts w:ascii="Times New Roman" w:hAnsi="Times New Roman"/>
                <w:i/>
                <w:iCs/>
                <w:sz w:val="22"/>
                <w:szCs w:val="22"/>
              </w:rPr>
              <w:t>Limosa lapponica</w:t>
            </w:r>
            <w:r w:rsidRPr="00B25EB4">
              <w:rPr>
                <w:rFonts w:ascii="Times New Roman" w:hAnsi="Times New Roman"/>
                <w:sz w:val="22"/>
                <w:szCs w:val="22"/>
              </w:rPr>
              <w:t>)</w:t>
            </w:r>
          </w:p>
          <w:p w14:paraId="0D68BA29" w14:textId="77777777" w:rsidR="00C556F8" w:rsidRPr="008A0DAE" w:rsidRDefault="00C556F8" w:rsidP="008A0DAE">
            <w:pPr>
              <w:tabs>
                <w:tab w:val="left" w:pos="1044"/>
              </w:tabs>
              <w:rPr>
                <w:rFonts w:ascii="Times New Roman" w:hAnsi="Times New Roman"/>
                <w:sz w:val="22"/>
                <w:szCs w:val="22"/>
              </w:rPr>
            </w:pPr>
          </w:p>
        </w:tc>
        <w:tc>
          <w:tcPr>
            <w:tcW w:w="5953" w:type="dxa"/>
          </w:tcPr>
          <w:p w14:paraId="2714C505" w14:textId="375A8442" w:rsidR="0068432F" w:rsidRDefault="005C23C9" w:rsidP="005C1A77">
            <w:pPr>
              <w:pStyle w:val="ListParagraph"/>
              <w:numPr>
                <w:ilvl w:val="0"/>
                <w:numId w:val="18"/>
              </w:numPr>
              <w:tabs>
                <w:tab w:val="left" w:pos="1044"/>
              </w:tabs>
              <w:ind w:left="357" w:hanging="357"/>
              <w:jc w:val="both"/>
              <w:rPr>
                <w:rFonts w:ascii="Times New Roman" w:hAnsi="Times New Roman"/>
                <w:iCs/>
                <w:sz w:val="22"/>
                <w:szCs w:val="22"/>
              </w:rPr>
            </w:pPr>
            <w:r>
              <w:rPr>
                <w:rFonts w:ascii="Times New Roman" w:hAnsi="Times New Roman"/>
                <w:iCs/>
                <w:sz w:val="22"/>
                <w:szCs w:val="22"/>
              </w:rPr>
              <w:t xml:space="preserve">Change the name of </w:t>
            </w:r>
            <w:r w:rsidRPr="005C23C9">
              <w:rPr>
                <w:rFonts w:ascii="Times New Roman" w:hAnsi="Times New Roman"/>
                <w:i/>
                <w:sz w:val="22"/>
                <w:szCs w:val="22"/>
              </w:rPr>
              <w:t>taymyrensis</w:t>
            </w:r>
            <w:r w:rsidRPr="005C23C9">
              <w:rPr>
                <w:rFonts w:ascii="Times New Roman" w:hAnsi="Times New Roman"/>
                <w:iCs/>
                <w:sz w:val="22"/>
                <w:szCs w:val="22"/>
              </w:rPr>
              <w:t>, Western Siberia/West &amp; South-west Africa</w:t>
            </w:r>
            <w:r>
              <w:rPr>
                <w:rFonts w:ascii="Times New Roman" w:hAnsi="Times New Roman"/>
                <w:iCs/>
                <w:sz w:val="22"/>
                <w:szCs w:val="22"/>
              </w:rPr>
              <w:t xml:space="preserve"> population to </w:t>
            </w:r>
            <w:r w:rsidRPr="005C23C9">
              <w:rPr>
                <w:rFonts w:ascii="Times New Roman" w:hAnsi="Times New Roman"/>
                <w:i/>
                <w:sz w:val="22"/>
                <w:szCs w:val="22"/>
              </w:rPr>
              <w:t>taymyrensis</w:t>
            </w:r>
            <w:r>
              <w:rPr>
                <w:rFonts w:ascii="Times New Roman" w:hAnsi="Times New Roman"/>
                <w:iCs/>
                <w:sz w:val="22"/>
                <w:szCs w:val="22"/>
              </w:rPr>
              <w:t xml:space="preserve">, </w:t>
            </w:r>
            <w:r w:rsidRPr="005C23C9">
              <w:rPr>
                <w:rFonts w:ascii="Times New Roman" w:hAnsi="Times New Roman"/>
                <w:iCs/>
                <w:sz w:val="22"/>
                <w:szCs w:val="22"/>
              </w:rPr>
              <w:t>Central Siberia, Taymyr Peninsula</w:t>
            </w:r>
            <w:r>
              <w:rPr>
                <w:rFonts w:ascii="Times New Roman" w:hAnsi="Times New Roman"/>
                <w:iCs/>
                <w:sz w:val="22"/>
                <w:szCs w:val="22"/>
              </w:rPr>
              <w:t>;</w:t>
            </w:r>
          </w:p>
          <w:p w14:paraId="7DB7A8F7" w14:textId="641FC120" w:rsidR="005C1A77" w:rsidRPr="005C1A77" w:rsidRDefault="005C23C9" w:rsidP="005C1A77">
            <w:pPr>
              <w:pStyle w:val="ListParagraph"/>
              <w:numPr>
                <w:ilvl w:val="0"/>
                <w:numId w:val="18"/>
              </w:numPr>
              <w:ind w:left="357" w:hanging="357"/>
              <w:jc w:val="both"/>
              <w:rPr>
                <w:rFonts w:ascii="Times New Roman" w:hAnsi="Times New Roman"/>
                <w:iCs/>
                <w:sz w:val="22"/>
                <w:szCs w:val="22"/>
              </w:rPr>
            </w:pPr>
            <w:r w:rsidRPr="005C1A77">
              <w:rPr>
                <w:rFonts w:ascii="Times New Roman" w:hAnsi="Times New Roman"/>
                <w:iCs/>
                <w:sz w:val="22"/>
                <w:szCs w:val="22"/>
              </w:rPr>
              <w:t xml:space="preserve">Change the name of </w:t>
            </w:r>
            <w:r w:rsidRPr="005C1A77">
              <w:rPr>
                <w:rFonts w:ascii="Times New Roman" w:hAnsi="Times New Roman"/>
                <w:i/>
                <w:sz w:val="22"/>
                <w:szCs w:val="22"/>
              </w:rPr>
              <w:t>taymyrensis</w:t>
            </w:r>
            <w:r w:rsidRPr="005C1A77">
              <w:rPr>
                <w:rFonts w:ascii="Times New Roman" w:hAnsi="Times New Roman"/>
                <w:iCs/>
                <w:sz w:val="22"/>
                <w:szCs w:val="22"/>
              </w:rPr>
              <w:t xml:space="preserve">, Central Siberia/South &amp; SW Asia &amp; Eastern Africa population to </w:t>
            </w:r>
            <w:r w:rsidR="005C1A77" w:rsidRPr="005C1A77">
              <w:rPr>
                <w:rFonts w:ascii="Times New Roman" w:hAnsi="Times New Roman"/>
                <w:i/>
                <w:sz w:val="22"/>
                <w:szCs w:val="22"/>
              </w:rPr>
              <w:t>yamalensis</w:t>
            </w:r>
            <w:r w:rsidRPr="005C1A77">
              <w:rPr>
                <w:rFonts w:ascii="Times New Roman" w:hAnsi="Times New Roman"/>
                <w:iCs/>
                <w:sz w:val="22"/>
                <w:szCs w:val="22"/>
              </w:rPr>
              <w:t xml:space="preserve">, </w:t>
            </w:r>
            <w:r w:rsidR="005C1A77" w:rsidRPr="005C1A77">
              <w:rPr>
                <w:rFonts w:ascii="Times New Roman" w:hAnsi="Times New Roman"/>
                <w:iCs/>
                <w:sz w:val="22"/>
                <w:szCs w:val="22"/>
              </w:rPr>
              <w:t>Western Siberia, Yamal Peninsula</w:t>
            </w:r>
            <w:r w:rsidR="005C1A77">
              <w:rPr>
                <w:rFonts w:ascii="Times New Roman" w:hAnsi="Times New Roman"/>
                <w:iCs/>
                <w:sz w:val="22"/>
                <w:szCs w:val="22"/>
              </w:rPr>
              <w:t>;</w:t>
            </w:r>
          </w:p>
          <w:p w14:paraId="05BA7BD5" w14:textId="2E543F21" w:rsidR="005C23C9" w:rsidRPr="005C23C9" w:rsidRDefault="005C1A77" w:rsidP="005C1A77">
            <w:pPr>
              <w:pStyle w:val="ListParagraph"/>
              <w:numPr>
                <w:ilvl w:val="0"/>
                <w:numId w:val="18"/>
              </w:numPr>
              <w:tabs>
                <w:tab w:val="left" w:pos="1044"/>
              </w:tabs>
              <w:ind w:left="357" w:hanging="357"/>
              <w:jc w:val="both"/>
              <w:rPr>
                <w:rFonts w:ascii="Times New Roman" w:hAnsi="Times New Roman"/>
                <w:iCs/>
                <w:sz w:val="22"/>
                <w:szCs w:val="22"/>
              </w:rPr>
            </w:pPr>
            <w:r w:rsidRPr="005C1A77">
              <w:rPr>
                <w:rFonts w:ascii="Times New Roman" w:hAnsi="Times New Roman"/>
                <w:iCs/>
                <w:sz w:val="22"/>
                <w:szCs w:val="22"/>
              </w:rPr>
              <w:t xml:space="preserve">Modify the delineation of the </w:t>
            </w:r>
            <w:r w:rsidRPr="005C1A77">
              <w:rPr>
                <w:rFonts w:ascii="Times New Roman" w:hAnsi="Times New Roman"/>
                <w:i/>
                <w:sz w:val="22"/>
                <w:szCs w:val="22"/>
              </w:rPr>
              <w:t>yamalensis</w:t>
            </w:r>
            <w:r w:rsidRPr="005C1A77">
              <w:rPr>
                <w:rFonts w:ascii="Times New Roman" w:hAnsi="Times New Roman"/>
                <w:iCs/>
                <w:sz w:val="22"/>
                <w:szCs w:val="22"/>
              </w:rPr>
              <w:t xml:space="preserve">, Western Siberia, Yamal Peninsula population as outlined in Figure </w:t>
            </w:r>
            <w:r>
              <w:rPr>
                <w:rFonts w:ascii="Times New Roman" w:hAnsi="Times New Roman"/>
                <w:iCs/>
                <w:sz w:val="22"/>
                <w:szCs w:val="22"/>
              </w:rPr>
              <w:t>1</w:t>
            </w:r>
            <w:r w:rsidRPr="005C1A77">
              <w:rPr>
                <w:rFonts w:ascii="Times New Roman" w:hAnsi="Times New Roman"/>
                <w:iCs/>
                <w:sz w:val="22"/>
                <w:szCs w:val="22"/>
              </w:rPr>
              <w:t xml:space="preserve"> of Annex </w:t>
            </w:r>
            <w:r>
              <w:rPr>
                <w:rFonts w:ascii="Times New Roman" w:hAnsi="Times New Roman"/>
                <w:iCs/>
                <w:sz w:val="22"/>
                <w:szCs w:val="22"/>
              </w:rPr>
              <w:t>6</w:t>
            </w:r>
            <w:r w:rsidRPr="005C1A77">
              <w:rPr>
                <w:rFonts w:ascii="Times New Roman" w:hAnsi="Times New Roman"/>
                <w:iCs/>
                <w:sz w:val="22"/>
                <w:szCs w:val="22"/>
              </w:rPr>
              <w:t xml:space="preserve"> to this document</w:t>
            </w:r>
            <w:r w:rsidR="00ED0EEA">
              <w:rPr>
                <w:rFonts w:ascii="Times New Roman" w:hAnsi="Times New Roman"/>
                <w:iCs/>
                <w:sz w:val="22"/>
                <w:szCs w:val="22"/>
              </w:rPr>
              <w:t xml:space="preserve"> (pages 37-41)</w:t>
            </w:r>
            <w:r w:rsidRPr="005C1A77">
              <w:rPr>
                <w:rFonts w:ascii="Times New Roman" w:hAnsi="Times New Roman"/>
                <w:iCs/>
                <w:sz w:val="22"/>
                <w:szCs w:val="22"/>
              </w:rPr>
              <w:t>.</w:t>
            </w:r>
          </w:p>
        </w:tc>
      </w:tr>
      <w:tr w:rsidR="00C556F8" w:rsidRPr="005B7F6F" w14:paraId="3A15643C" w14:textId="77777777" w:rsidTr="00C556F8">
        <w:tc>
          <w:tcPr>
            <w:tcW w:w="3397" w:type="dxa"/>
          </w:tcPr>
          <w:p w14:paraId="452F4C38" w14:textId="77777777" w:rsidR="005C1A77" w:rsidRDefault="005C1A77" w:rsidP="005C1A77">
            <w:pPr>
              <w:tabs>
                <w:tab w:val="left" w:pos="1044"/>
              </w:tabs>
              <w:spacing w:line="276" w:lineRule="auto"/>
              <w:rPr>
                <w:rFonts w:ascii="Times New Roman" w:hAnsi="Times New Roman"/>
                <w:sz w:val="22"/>
                <w:szCs w:val="22"/>
              </w:rPr>
            </w:pPr>
            <w:r w:rsidRPr="005C1A77">
              <w:rPr>
                <w:rFonts w:ascii="Times New Roman" w:hAnsi="Times New Roman"/>
                <w:sz w:val="22"/>
                <w:szCs w:val="22"/>
              </w:rPr>
              <w:t xml:space="preserve">Caspian Tern </w:t>
            </w:r>
          </w:p>
          <w:p w14:paraId="0BB194FE" w14:textId="157C6E7A" w:rsidR="00C556F8" w:rsidRPr="0006506A" w:rsidRDefault="005C1A77" w:rsidP="0006506A">
            <w:pPr>
              <w:tabs>
                <w:tab w:val="left" w:pos="1044"/>
              </w:tabs>
              <w:spacing w:line="276" w:lineRule="auto"/>
              <w:rPr>
                <w:rFonts w:ascii="Times New Roman" w:hAnsi="Times New Roman"/>
                <w:sz w:val="22"/>
                <w:szCs w:val="22"/>
              </w:rPr>
            </w:pPr>
            <w:r w:rsidRPr="005C1A77">
              <w:rPr>
                <w:rFonts w:ascii="Times New Roman" w:hAnsi="Times New Roman"/>
                <w:sz w:val="22"/>
                <w:szCs w:val="22"/>
              </w:rPr>
              <w:t>(</w:t>
            </w:r>
            <w:r w:rsidRPr="005C1A77">
              <w:rPr>
                <w:rFonts w:ascii="Times New Roman" w:hAnsi="Times New Roman"/>
                <w:i/>
                <w:iCs/>
                <w:sz w:val="22"/>
                <w:szCs w:val="22"/>
              </w:rPr>
              <w:t>Hydroprogne caspia</w:t>
            </w:r>
            <w:r w:rsidRPr="005C1A77">
              <w:rPr>
                <w:rFonts w:ascii="Times New Roman" w:hAnsi="Times New Roman"/>
                <w:sz w:val="22"/>
                <w:szCs w:val="22"/>
              </w:rPr>
              <w:t>).</w:t>
            </w:r>
          </w:p>
        </w:tc>
        <w:tc>
          <w:tcPr>
            <w:tcW w:w="5953" w:type="dxa"/>
          </w:tcPr>
          <w:p w14:paraId="36AD86B3" w14:textId="1AD7591E" w:rsidR="00C556F8" w:rsidRPr="00C7439C" w:rsidRDefault="0006506A" w:rsidP="009C3365">
            <w:pPr>
              <w:tabs>
                <w:tab w:val="left" w:pos="1044"/>
              </w:tabs>
              <w:jc w:val="both"/>
              <w:rPr>
                <w:rFonts w:ascii="Times New Roman" w:hAnsi="Times New Roman"/>
                <w:sz w:val="22"/>
                <w:szCs w:val="22"/>
              </w:rPr>
            </w:pPr>
            <w:r w:rsidRPr="005C1A77">
              <w:rPr>
                <w:rFonts w:ascii="Times New Roman" w:hAnsi="Times New Roman"/>
                <w:iCs/>
                <w:sz w:val="22"/>
                <w:szCs w:val="22"/>
              </w:rPr>
              <w:t xml:space="preserve">Modify the delineation of the </w:t>
            </w:r>
            <w:r w:rsidRPr="0006506A">
              <w:rPr>
                <w:rFonts w:ascii="Times New Roman" w:hAnsi="Times New Roman"/>
                <w:iCs/>
                <w:sz w:val="22"/>
                <w:szCs w:val="22"/>
              </w:rPr>
              <w:t>Baltic (bre)</w:t>
            </w:r>
            <w:r w:rsidRPr="005C1A77">
              <w:rPr>
                <w:rFonts w:ascii="Times New Roman" w:hAnsi="Times New Roman"/>
                <w:iCs/>
                <w:sz w:val="22"/>
                <w:szCs w:val="22"/>
              </w:rPr>
              <w:t xml:space="preserve"> population as outlined in Figure </w:t>
            </w:r>
            <w:r>
              <w:rPr>
                <w:rFonts w:ascii="Times New Roman" w:hAnsi="Times New Roman"/>
                <w:iCs/>
                <w:sz w:val="22"/>
                <w:szCs w:val="22"/>
              </w:rPr>
              <w:t>1</w:t>
            </w:r>
            <w:r w:rsidRPr="005C1A77">
              <w:rPr>
                <w:rFonts w:ascii="Times New Roman" w:hAnsi="Times New Roman"/>
                <w:iCs/>
                <w:sz w:val="22"/>
                <w:szCs w:val="22"/>
              </w:rPr>
              <w:t xml:space="preserve"> of Annex </w:t>
            </w:r>
            <w:r>
              <w:rPr>
                <w:rFonts w:ascii="Times New Roman" w:hAnsi="Times New Roman"/>
                <w:iCs/>
                <w:sz w:val="22"/>
                <w:szCs w:val="22"/>
              </w:rPr>
              <w:t>7</w:t>
            </w:r>
            <w:r w:rsidRPr="005C1A77">
              <w:rPr>
                <w:rFonts w:ascii="Times New Roman" w:hAnsi="Times New Roman"/>
                <w:iCs/>
                <w:sz w:val="22"/>
                <w:szCs w:val="22"/>
              </w:rPr>
              <w:t xml:space="preserve"> to this document</w:t>
            </w:r>
            <w:r w:rsidR="00ED0EEA">
              <w:rPr>
                <w:rFonts w:ascii="Times New Roman" w:hAnsi="Times New Roman"/>
                <w:iCs/>
                <w:sz w:val="22"/>
                <w:szCs w:val="22"/>
              </w:rPr>
              <w:t xml:space="preserve"> (pages 42-45)</w:t>
            </w:r>
            <w:r w:rsidRPr="005C1A77">
              <w:rPr>
                <w:rFonts w:ascii="Times New Roman" w:hAnsi="Times New Roman"/>
                <w:iCs/>
                <w:sz w:val="22"/>
                <w:szCs w:val="22"/>
              </w:rPr>
              <w:t>.</w:t>
            </w:r>
          </w:p>
        </w:tc>
      </w:tr>
    </w:tbl>
    <w:p w14:paraId="1576F7B4" w14:textId="05A36F32" w:rsidR="00BD62FB" w:rsidRPr="00AD6FD8" w:rsidRDefault="00BD62FB" w:rsidP="00B32DAC">
      <w:pPr>
        <w:tabs>
          <w:tab w:val="left" w:pos="1044"/>
        </w:tabs>
        <w:rPr>
          <w:rFonts w:ascii="Times New Roman" w:hAnsi="Times New Roman"/>
          <w:bCs/>
          <w:sz w:val="22"/>
          <w:szCs w:val="22"/>
        </w:rPr>
      </w:pPr>
    </w:p>
    <w:p w14:paraId="0C5FAAFB" w14:textId="77777777" w:rsidR="006B29D4" w:rsidRPr="00AD6FD8" w:rsidRDefault="006B29D4" w:rsidP="00B32DAC">
      <w:pPr>
        <w:tabs>
          <w:tab w:val="left" w:pos="1044"/>
        </w:tabs>
        <w:rPr>
          <w:rFonts w:ascii="Times New Roman" w:hAnsi="Times New Roman"/>
          <w:bCs/>
          <w:sz w:val="22"/>
          <w:szCs w:val="22"/>
        </w:rPr>
      </w:pPr>
    </w:p>
    <w:p w14:paraId="0F1F3D3B" w14:textId="37C8CEF7" w:rsidR="00F42D93" w:rsidRPr="0042296E" w:rsidRDefault="006B29D4" w:rsidP="006B29D4">
      <w:pPr>
        <w:tabs>
          <w:tab w:val="left" w:pos="1044"/>
        </w:tabs>
        <w:jc w:val="both"/>
        <w:rPr>
          <w:rFonts w:ascii="Times New Roman" w:hAnsi="Times New Roman"/>
          <w:bCs/>
          <w:sz w:val="22"/>
          <w:szCs w:val="22"/>
        </w:rPr>
      </w:pPr>
      <w:r w:rsidRPr="0042296E">
        <w:rPr>
          <w:rFonts w:ascii="Times New Roman" w:hAnsi="Times New Roman"/>
          <w:bCs/>
          <w:sz w:val="22"/>
          <w:szCs w:val="22"/>
        </w:rPr>
        <w:t>For the full proposals to change delineations of populations of seven species, which were submitted to the 18</w:t>
      </w:r>
      <w:r w:rsidRPr="0042296E">
        <w:rPr>
          <w:rFonts w:ascii="Times New Roman" w:hAnsi="Times New Roman"/>
          <w:bCs/>
          <w:sz w:val="22"/>
          <w:szCs w:val="22"/>
          <w:vertAlign w:val="superscript"/>
        </w:rPr>
        <w:t>th</w:t>
      </w:r>
      <w:r w:rsidRPr="0042296E">
        <w:rPr>
          <w:rFonts w:ascii="Times New Roman" w:hAnsi="Times New Roman"/>
          <w:bCs/>
          <w:sz w:val="22"/>
          <w:szCs w:val="22"/>
        </w:rPr>
        <w:t xml:space="preserve"> meeting of the </w:t>
      </w:r>
      <w:r w:rsidR="0006506A" w:rsidRPr="0042296E">
        <w:rPr>
          <w:rFonts w:ascii="Times New Roman" w:hAnsi="Times New Roman"/>
          <w:bCs/>
          <w:sz w:val="22"/>
          <w:szCs w:val="22"/>
        </w:rPr>
        <w:t>T</w:t>
      </w:r>
      <w:r w:rsidRPr="0042296E">
        <w:rPr>
          <w:rFonts w:ascii="Times New Roman" w:hAnsi="Times New Roman"/>
          <w:bCs/>
          <w:sz w:val="22"/>
          <w:szCs w:val="22"/>
        </w:rPr>
        <w:t>echnical Committee, please see the Annex</w:t>
      </w:r>
      <w:r w:rsidR="009C5BC9" w:rsidRPr="0042296E">
        <w:rPr>
          <w:rFonts w:ascii="Times New Roman" w:hAnsi="Times New Roman"/>
          <w:bCs/>
          <w:sz w:val="22"/>
          <w:szCs w:val="22"/>
        </w:rPr>
        <w:t>es 1-7</w:t>
      </w:r>
      <w:r w:rsidRPr="0042296E">
        <w:rPr>
          <w:rFonts w:ascii="Times New Roman" w:hAnsi="Times New Roman"/>
          <w:bCs/>
          <w:sz w:val="22"/>
          <w:szCs w:val="22"/>
        </w:rPr>
        <w:t xml:space="preserve"> to this document.</w:t>
      </w:r>
    </w:p>
    <w:p w14:paraId="653D9924" w14:textId="77777777" w:rsidR="006B29D4" w:rsidRPr="00AD6FD8" w:rsidRDefault="006B29D4" w:rsidP="00B32DAC">
      <w:pPr>
        <w:tabs>
          <w:tab w:val="left" w:pos="1044"/>
        </w:tabs>
        <w:rPr>
          <w:rFonts w:ascii="Times New Roman" w:hAnsi="Times New Roman"/>
          <w:bCs/>
          <w:sz w:val="22"/>
          <w:szCs w:val="22"/>
        </w:rPr>
      </w:pPr>
    </w:p>
    <w:p w14:paraId="24F3CC26" w14:textId="77777777" w:rsidR="006B29D4" w:rsidRPr="00AD6FD8" w:rsidRDefault="006B29D4" w:rsidP="00B32DAC">
      <w:pPr>
        <w:tabs>
          <w:tab w:val="left" w:pos="1044"/>
        </w:tabs>
        <w:rPr>
          <w:rFonts w:ascii="Times New Roman" w:hAnsi="Times New Roman"/>
          <w:bCs/>
          <w:sz w:val="22"/>
          <w:szCs w:val="22"/>
        </w:rPr>
      </w:pPr>
    </w:p>
    <w:p w14:paraId="1009791A" w14:textId="01B81C38" w:rsidR="00B32DAC" w:rsidRPr="00283C8D" w:rsidRDefault="00B32DAC" w:rsidP="00B32DAC">
      <w:pPr>
        <w:tabs>
          <w:tab w:val="left" w:pos="1044"/>
        </w:tabs>
        <w:rPr>
          <w:rFonts w:ascii="Times New Roman" w:hAnsi="Times New Roman"/>
          <w:b/>
        </w:rPr>
      </w:pPr>
      <w:r w:rsidRPr="00283C8D">
        <w:rPr>
          <w:rFonts w:ascii="Times New Roman" w:hAnsi="Times New Roman"/>
          <w:b/>
        </w:rPr>
        <w:t>Action Requested from the Standing Committee</w:t>
      </w:r>
    </w:p>
    <w:p w14:paraId="5677A393" w14:textId="77777777" w:rsidR="00B32DAC" w:rsidRPr="00410C9C" w:rsidRDefault="00B32DAC" w:rsidP="00B32DAC">
      <w:pPr>
        <w:tabs>
          <w:tab w:val="left" w:pos="1044"/>
        </w:tabs>
        <w:rPr>
          <w:rFonts w:ascii="Times New Roman" w:hAnsi="Times New Roman"/>
          <w:sz w:val="22"/>
          <w:szCs w:val="22"/>
        </w:rPr>
      </w:pPr>
    </w:p>
    <w:p w14:paraId="76C74388" w14:textId="667437A5" w:rsidR="005B7F6F" w:rsidRDefault="00B32DAC" w:rsidP="00B32DAC">
      <w:pPr>
        <w:tabs>
          <w:tab w:val="left" w:pos="1044"/>
        </w:tabs>
        <w:jc w:val="both"/>
        <w:rPr>
          <w:rFonts w:ascii="Times New Roman" w:hAnsi="Times New Roman"/>
          <w:sz w:val="22"/>
          <w:szCs w:val="22"/>
        </w:rPr>
      </w:pPr>
      <w:r w:rsidRPr="00410C9C">
        <w:rPr>
          <w:rFonts w:ascii="Times New Roman" w:hAnsi="Times New Roman"/>
          <w:sz w:val="22"/>
          <w:szCs w:val="22"/>
        </w:rPr>
        <w:t xml:space="preserve">The Standing Committee is requested to </w:t>
      </w:r>
      <w:r w:rsidRPr="005E443C">
        <w:rPr>
          <w:rFonts w:ascii="Times New Roman" w:hAnsi="Times New Roman"/>
          <w:sz w:val="22"/>
          <w:szCs w:val="22"/>
        </w:rPr>
        <w:t xml:space="preserve">review the </w:t>
      </w:r>
      <w:r w:rsidR="00916737">
        <w:rPr>
          <w:rFonts w:ascii="Times New Roman" w:hAnsi="Times New Roman"/>
          <w:sz w:val="22"/>
          <w:szCs w:val="22"/>
        </w:rPr>
        <w:t xml:space="preserve">delineations of selected AEWA populations </w:t>
      </w:r>
      <w:r w:rsidR="00283C8D">
        <w:rPr>
          <w:rFonts w:ascii="Times New Roman" w:hAnsi="Times New Roman"/>
          <w:sz w:val="22"/>
          <w:szCs w:val="22"/>
        </w:rPr>
        <w:t xml:space="preserve">in </w:t>
      </w:r>
      <w:r w:rsidR="00E11A4B">
        <w:rPr>
          <w:rFonts w:ascii="Times New Roman" w:hAnsi="Times New Roman"/>
          <w:sz w:val="22"/>
          <w:szCs w:val="22"/>
        </w:rPr>
        <w:t xml:space="preserve">the table </w:t>
      </w:r>
      <w:r w:rsidR="00BB5456">
        <w:rPr>
          <w:rFonts w:ascii="Times New Roman" w:hAnsi="Times New Roman"/>
          <w:sz w:val="22"/>
          <w:szCs w:val="22"/>
        </w:rPr>
        <w:t>above</w:t>
      </w:r>
      <w:r w:rsidR="006B29D4">
        <w:rPr>
          <w:rFonts w:ascii="Times New Roman" w:hAnsi="Times New Roman"/>
          <w:sz w:val="22"/>
          <w:szCs w:val="22"/>
        </w:rPr>
        <w:t>,</w:t>
      </w:r>
      <w:r w:rsidR="005B7F6F">
        <w:rPr>
          <w:rFonts w:ascii="Times New Roman" w:hAnsi="Times New Roman"/>
          <w:sz w:val="22"/>
          <w:szCs w:val="22"/>
        </w:rPr>
        <w:t xml:space="preserve"> </w:t>
      </w:r>
      <w:r w:rsidR="00916737">
        <w:rPr>
          <w:rFonts w:ascii="Times New Roman" w:hAnsi="Times New Roman"/>
          <w:sz w:val="22"/>
          <w:szCs w:val="22"/>
        </w:rPr>
        <w:t>as recommended by the Technical Committee</w:t>
      </w:r>
      <w:r w:rsidR="006B29D4">
        <w:rPr>
          <w:rFonts w:ascii="Times New Roman" w:hAnsi="Times New Roman"/>
          <w:sz w:val="22"/>
          <w:szCs w:val="22"/>
        </w:rPr>
        <w:t>,</w:t>
      </w:r>
      <w:r w:rsidR="00916737">
        <w:rPr>
          <w:rFonts w:ascii="Times New Roman" w:hAnsi="Times New Roman"/>
          <w:sz w:val="22"/>
          <w:szCs w:val="22"/>
        </w:rPr>
        <w:t xml:space="preserve"> and </w:t>
      </w:r>
      <w:r w:rsidR="00E11A4B">
        <w:rPr>
          <w:rFonts w:ascii="Times New Roman" w:hAnsi="Times New Roman"/>
          <w:sz w:val="22"/>
          <w:szCs w:val="22"/>
        </w:rPr>
        <w:t xml:space="preserve">to approve them for further use. </w:t>
      </w:r>
    </w:p>
    <w:p w14:paraId="459AF598" w14:textId="37BA10A3" w:rsidR="005B7F6F" w:rsidRDefault="005B7F6F" w:rsidP="00B32DAC">
      <w:pPr>
        <w:tabs>
          <w:tab w:val="left" w:pos="1044"/>
        </w:tabs>
        <w:jc w:val="both"/>
        <w:rPr>
          <w:rFonts w:ascii="Times New Roman" w:hAnsi="Times New Roman"/>
          <w:sz w:val="22"/>
          <w:szCs w:val="22"/>
        </w:rPr>
      </w:pPr>
    </w:p>
    <w:p w14:paraId="145A591D" w14:textId="428BE619" w:rsidR="00283C8D" w:rsidRDefault="00283C8D" w:rsidP="00B32DAC">
      <w:pPr>
        <w:tabs>
          <w:tab w:val="left" w:pos="1044"/>
        </w:tabs>
        <w:jc w:val="both"/>
        <w:rPr>
          <w:rFonts w:ascii="Times New Roman" w:hAnsi="Times New Roman"/>
          <w:sz w:val="22"/>
          <w:szCs w:val="22"/>
        </w:rPr>
      </w:pPr>
    </w:p>
    <w:p w14:paraId="1EA03E50" w14:textId="77777777" w:rsidR="0006506A" w:rsidRDefault="0006506A" w:rsidP="00EE0997">
      <w:pPr>
        <w:jc w:val="center"/>
        <w:rPr>
          <w:rFonts w:ascii="Times New Roman" w:hAnsi="Times New Roman"/>
          <w:b/>
          <w:sz w:val="22"/>
          <w:szCs w:val="22"/>
          <w:highlight w:val="yellow"/>
        </w:rPr>
      </w:pPr>
    </w:p>
    <w:p w14:paraId="3B0C2412" w14:textId="77777777" w:rsidR="0006506A" w:rsidRDefault="0006506A" w:rsidP="00EE0997">
      <w:pPr>
        <w:jc w:val="center"/>
        <w:rPr>
          <w:rFonts w:ascii="Times New Roman" w:hAnsi="Times New Roman"/>
          <w:b/>
          <w:sz w:val="22"/>
          <w:szCs w:val="22"/>
          <w:highlight w:val="yellow"/>
        </w:rPr>
      </w:pPr>
    </w:p>
    <w:p w14:paraId="6B6974A5" w14:textId="77777777" w:rsidR="0006506A" w:rsidRDefault="0006506A" w:rsidP="00EE0997">
      <w:pPr>
        <w:jc w:val="center"/>
        <w:rPr>
          <w:rFonts w:ascii="Times New Roman" w:hAnsi="Times New Roman"/>
          <w:b/>
          <w:sz w:val="22"/>
          <w:szCs w:val="22"/>
          <w:highlight w:val="yellow"/>
        </w:rPr>
      </w:pPr>
    </w:p>
    <w:p w14:paraId="4A2CCD4B" w14:textId="77777777" w:rsidR="0006506A" w:rsidRDefault="0006506A" w:rsidP="00EE0997">
      <w:pPr>
        <w:jc w:val="center"/>
        <w:rPr>
          <w:rFonts w:ascii="Times New Roman" w:hAnsi="Times New Roman"/>
          <w:b/>
          <w:sz w:val="22"/>
          <w:szCs w:val="22"/>
          <w:highlight w:val="yellow"/>
        </w:rPr>
      </w:pPr>
    </w:p>
    <w:p w14:paraId="273C0E22" w14:textId="6CE66209" w:rsidR="009C5BC9" w:rsidRPr="005135A8" w:rsidRDefault="005135A8" w:rsidP="005135A8">
      <w:pPr>
        <w:jc w:val="center"/>
        <w:rPr>
          <w:rFonts w:ascii="Times New Roman" w:hAnsi="Times New Roman"/>
          <w:b/>
        </w:rPr>
      </w:pPr>
      <w:r>
        <w:rPr>
          <w:rFonts w:ascii="Times New Roman" w:hAnsi="Times New Roman"/>
          <w:b/>
        </w:rPr>
        <w:lastRenderedPageBreak/>
        <w:t>ANNEX 1</w:t>
      </w:r>
      <w:r>
        <w:t xml:space="preserve"> - </w:t>
      </w:r>
      <w:r w:rsidRPr="005135A8">
        <w:rPr>
          <w:rFonts w:ascii="Times New Roman" w:hAnsi="Times New Roman"/>
          <w:b/>
        </w:rPr>
        <w:t>doc AEWA/TC 18.8 Rev.1</w:t>
      </w:r>
    </w:p>
    <w:p w14:paraId="288E53FA" w14:textId="773856D6" w:rsidR="005135A8" w:rsidRDefault="005135A8" w:rsidP="00EE0997">
      <w:pPr>
        <w:jc w:val="center"/>
        <w:rPr>
          <w:rFonts w:ascii="Times New Roman" w:hAnsi="Times New Roman"/>
          <w:b/>
          <w:sz w:val="22"/>
          <w:szCs w:val="22"/>
        </w:rPr>
      </w:pPr>
    </w:p>
    <w:p w14:paraId="754780B2" w14:textId="77777777" w:rsidR="005135A8" w:rsidRPr="005135A8" w:rsidRDefault="005135A8" w:rsidP="005135A8">
      <w:pPr>
        <w:jc w:val="center"/>
        <w:rPr>
          <w:rFonts w:ascii="Times New Roman" w:hAnsi="Times New Roman"/>
          <w:b/>
        </w:rPr>
      </w:pPr>
      <w:r w:rsidRPr="005135A8">
        <w:rPr>
          <w:rFonts w:ascii="Times New Roman" w:hAnsi="Times New Roman"/>
          <w:b/>
        </w:rPr>
        <w:t>DELINEATION OF BIOGEOGRAPHIC POPULATIONS OF THE MACCOA DUCK (</w:t>
      </w:r>
      <w:r w:rsidRPr="005135A8">
        <w:rPr>
          <w:rFonts w:ascii="Times New Roman" w:hAnsi="Times New Roman"/>
          <w:b/>
          <w:i/>
          <w:iCs/>
        </w:rPr>
        <w:t>OXYURA MACCOA</w:t>
      </w:r>
      <w:r w:rsidRPr="005135A8">
        <w:rPr>
          <w:rFonts w:ascii="Times New Roman" w:hAnsi="Times New Roman"/>
          <w:b/>
        </w:rPr>
        <w:t>)</w:t>
      </w:r>
    </w:p>
    <w:p w14:paraId="53211C9B" w14:textId="77777777" w:rsidR="005135A8" w:rsidRPr="005135A8" w:rsidRDefault="005135A8" w:rsidP="005135A8">
      <w:pPr>
        <w:jc w:val="center"/>
        <w:rPr>
          <w:rFonts w:ascii="Times New Roman" w:hAnsi="Times New Roman"/>
          <w:b/>
        </w:rPr>
      </w:pPr>
    </w:p>
    <w:p w14:paraId="38534E89" w14:textId="77777777" w:rsidR="005135A8" w:rsidRPr="005135A8" w:rsidRDefault="005135A8" w:rsidP="005135A8">
      <w:pPr>
        <w:jc w:val="center"/>
        <w:rPr>
          <w:rFonts w:ascii="Times New Roman" w:hAnsi="Times New Roman"/>
          <w:b/>
        </w:rPr>
      </w:pPr>
      <w:r w:rsidRPr="005135A8">
        <w:rPr>
          <w:rFonts w:ascii="Times New Roman" w:hAnsi="Times New Roman"/>
          <w:b/>
        </w:rPr>
        <w:t>PROPOSAL TO CHANGE POPULATION DELINEATIONS</w:t>
      </w:r>
    </w:p>
    <w:p w14:paraId="6EF8AAA5" w14:textId="77777777" w:rsidR="005135A8" w:rsidRPr="005135A8" w:rsidRDefault="005135A8" w:rsidP="005135A8">
      <w:pPr>
        <w:rPr>
          <w:rFonts w:ascii="Times New Roman" w:hAnsi="Times New Roman"/>
          <w:b/>
        </w:rPr>
      </w:pPr>
    </w:p>
    <w:p w14:paraId="54B763B7" w14:textId="77777777" w:rsidR="005135A8" w:rsidRPr="005135A8" w:rsidRDefault="005135A8" w:rsidP="005135A8">
      <w:pPr>
        <w:jc w:val="center"/>
        <w:rPr>
          <w:rFonts w:ascii="Times New Roman" w:hAnsi="Times New Roman"/>
          <w:bCs/>
          <w:i/>
          <w:iCs/>
        </w:rPr>
      </w:pPr>
      <w:r w:rsidRPr="005135A8">
        <w:rPr>
          <w:rFonts w:ascii="Times New Roman" w:hAnsi="Times New Roman"/>
          <w:bCs/>
          <w:i/>
          <w:iCs/>
        </w:rPr>
        <w:t>Compiled by Szabolcs Nagy, Wetlands International</w:t>
      </w:r>
    </w:p>
    <w:p w14:paraId="1A79535A" w14:textId="77777777" w:rsidR="005135A8" w:rsidRPr="005135A8" w:rsidRDefault="005135A8" w:rsidP="005135A8">
      <w:pPr>
        <w:jc w:val="center"/>
        <w:rPr>
          <w:rFonts w:ascii="Times New Roman" w:hAnsi="Times New Roman"/>
          <w:b/>
        </w:rPr>
      </w:pPr>
    </w:p>
    <w:p w14:paraId="3B7F5E71" w14:textId="77777777" w:rsidR="005135A8" w:rsidRPr="005135A8" w:rsidRDefault="005135A8" w:rsidP="005135A8">
      <w:pPr>
        <w:rPr>
          <w:rFonts w:ascii="Times New Roman" w:hAnsi="Times New Roman"/>
          <w:b/>
        </w:rPr>
      </w:pPr>
    </w:p>
    <w:p w14:paraId="2056D81D" w14:textId="46DB954F" w:rsidR="005135A8" w:rsidRPr="005135A8" w:rsidRDefault="005135A8" w:rsidP="005135A8">
      <w:pPr>
        <w:tabs>
          <w:tab w:val="left" w:pos="5873"/>
        </w:tabs>
        <w:rPr>
          <w:rFonts w:ascii="Times New Roman" w:hAnsi="Times New Roman"/>
          <w:b/>
        </w:rPr>
      </w:pPr>
      <w:r>
        <w:rPr>
          <w:rFonts w:ascii="Times New Roman" w:hAnsi="Times New Roman"/>
          <w:b/>
        </w:rPr>
        <w:tab/>
      </w:r>
    </w:p>
    <w:p w14:paraId="3EAD99D1" w14:textId="5D4BDA85" w:rsidR="005135A8" w:rsidRPr="005135A8" w:rsidRDefault="005135A8" w:rsidP="005135A8">
      <w:pPr>
        <w:tabs>
          <w:tab w:val="left" w:pos="5873"/>
        </w:tabs>
        <w:jc w:val="both"/>
        <w:rPr>
          <w:rFonts w:ascii="Times New Roman" w:hAnsi="Times New Roman"/>
          <w:b/>
        </w:rPr>
      </w:pPr>
      <w:r w:rsidRPr="005135A8">
        <w:rPr>
          <w:rFonts w:ascii="Times New Roman" w:hAnsi="Times New Roman"/>
          <w:b/>
        </w:rPr>
        <w:t>Name of population(s):</w:t>
      </w:r>
      <w:r>
        <w:rPr>
          <w:rFonts w:ascii="Times New Roman" w:hAnsi="Times New Roman"/>
          <w:b/>
        </w:rPr>
        <w:tab/>
      </w:r>
    </w:p>
    <w:p w14:paraId="24F2B321"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Maccoa Duck (</w:t>
      </w:r>
      <w:r w:rsidRPr="005135A8">
        <w:rPr>
          <w:rFonts w:ascii="Times New Roman" w:hAnsi="Times New Roman"/>
          <w:i/>
          <w:iCs/>
          <w:sz w:val="22"/>
          <w:szCs w:val="22"/>
        </w:rPr>
        <w:t>Oxyura maccoa</w:t>
      </w:r>
      <w:r w:rsidRPr="005135A8">
        <w:rPr>
          <w:rFonts w:ascii="Times New Roman" w:hAnsi="Times New Roman"/>
          <w:sz w:val="22"/>
          <w:szCs w:val="22"/>
        </w:rPr>
        <w:t>), Eastern Africa</w:t>
      </w:r>
    </w:p>
    <w:p w14:paraId="0DCEC86A" w14:textId="77777777" w:rsidR="005135A8" w:rsidRPr="005135A8" w:rsidRDefault="005135A8" w:rsidP="005135A8">
      <w:pPr>
        <w:jc w:val="both"/>
        <w:rPr>
          <w:rFonts w:ascii="Times New Roman" w:hAnsi="Times New Roman"/>
          <w:b/>
        </w:rPr>
      </w:pPr>
    </w:p>
    <w:p w14:paraId="50EB52AA" w14:textId="77777777" w:rsidR="005135A8" w:rsidRPr="005135A8" w:rsidRDefault="005135A8" w:rsidP="005135A8">
      <w:pPr>
        <w:jc w:val="both"/>
        <w:rPr>
          <w:rFonts w:ascii="Times New Roman" w:hAnsi="Times New Roman"/>
          <w:b/>
        </w:rPr>
      </w:pPr>
      <w:r w:rsidRPr="005135A8">
        <w:rPr>
          <w:rFonts w:ascii="Times New Roman" w:hAnsi="Times New Roman"/>
          <w:b/>
        </w:rPr>
        <w:t>Current status on AEWA Table 1:</w:t>
      </w:r>
    </w:p>
    <w:p w14:paraId="6ECF1A86"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Categories 1b, 1c of Column A</w:t>
      </w:r>
    </w:p>
    <w:p w14:paraId="1A396D8F" w14:textId="77777777" w:rsidR="005135A8" w:rsidRPr="005135A8" w:rsidRDefault="005135A8" w:rsidP="005135A8">
      <w:pPr>
        <w:jc w:val="both"/>
        <w:rPr>
          <w:rFonts w:ascii="Times New Roman" w:hAnsi="Times New Roman"/>
          <w:b/>
        </w:rPr>
      </w:pPr>
    </w:p>
    <w:p w14:paraId="282CC990" w14:textId="77777777" w:rsidR="005135A8" w:rsidRPr="005135A8" w:rsidRDefault="005135A8" w:rsidP="005135A8">
      <w:pPr>
        <w:jc w:val="both"/>
        <w:rPr>
          <w:rFonts w:ascii="Times New Roman" w:hAnsi="Times New Roman"/>
          <w:b/>
        </w:rPr>
      </w:pPr>
      <w:r w:rsidRPr="005135A8">
        <w:rPr>
          <w:rFonts w:ascii="Times New Roman" w:hAnsi="Times New Roman"/>
          <w:b/>
        </w:rPr>
        <w:t>What is the issue?</w:t>
      </w:r>
    </w:p>
    <w:p w14:paraId="593D5F25" w14:textId="15EEF6C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 xml:space="preserve">Scott &amp; Rose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 ExcludeAuth="1"&gt;&lt;Author&gt;Scott&lt;/Author&gt;&lt;Year&gt;1996&lt;/Year&gt;&lt;IDText&gt;Atlas of Anatidae populations in Africa and western Eurasia&lt;/IDText&gt;&lt;DisplayText&gt;(1996)&lt;/DisplayText&gt;&lt;record&gt;&lt;keywords&gt;&lt;keyword&gt;Flyway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(1996)</w:t>
      </w:r>
      <w:r w:rsidRPr="005135A8">
        <w:rPr>
          <w:rFonts w:ascii="Times New Roman" w:hAnsi="Times New Roman"/>
          <w:sz w:val="22"/>
          <w:szCs w:val="22"/>
        </w:rPr>
        <w:fldChar w:fldCharType="end"/>
      </w:r>
      <w:r w:rsidRPr="005135A8">
        <w:rPr>
          <w:rFonts w:ascii="Times New Roman" w:hAnsi="Times New Roman"/>
          <w:sz w:val="22"/>
          <w:szCs w:val="22"/>
        </w:rPr>
        <w:t xml:space="preserve"> defines the range of the Eastern African population including Kenya and NE Tanzania as well as W Uganda, Rwanda, Burundi and the eastern part of the Democratic Republic of Congo (DRC). They have also recognised that there might be very little mixing between these two groups of birds (</w:t>
      </w:r>
      <w:r w:rsidRPr="005135A8">
        <w:rPr>
          <w:rFonts w:ascii="Times New Roman" w:hAnsi="Times New Roman"/>
          <w:sz w:val="22"/>
          <w:szCs w:val="22"/>
        </w:rPr>
        <w:fldChar w:fldCharType="begin"/>
      </w:r>
      <w:r w:rsidRPr="005135A8">
        <w:rPr>
          <w:rFonts w:ascii="Times New Roman" w:hAnsi="Times New Roman"/>
          <w:sz w:val="22"/>
          <w:szCs w:val="22"/>
        </w:rPr>
        <w:instrText xml:space="preserve"> REF _Ref123908600 \h  \* MERGEFORMAT </w:instrText>
      </w:r>
      <w:r w:rsidRPr="005135A8">
        <w:rPr>
          <w:rFonts w:ascii="Times New Roman" w:hAnsi="Times New Roman"/>
          <w:sz w:val="22"/>
          <w:szCs w:val="22"/>
        </w:rPr>
      </w:r>
      <w:r w:rsidRPr="005135A8">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1</w:t>
      </w:r>
      <w:r w:rsidRPr="005135A8">
        <w:rPr>
          <w:rFonts w:ascii="Times New Roman" w:hAnsi="Times New Roman"/>
          <w:sz w:val="22"/>
          <w:szCs w:val="22"/>
        </w:rPr>
        <w:fldChar w:fldCharType="end"/>
      </w:r>
      <w:r w:rsidRPr="005135A8">
        <w:rPr>
          <w:rFonts w:ascii="Times New Roman" w:hAnsi="Times New Roman"/>
          <w:sz w:val="22"/>
          <w:szCs w:val="22"/>
        </w:rPr>
        <w:t>). This treatment was maintained also on the Critical Site Network (CSN) Tool</w:t>
      </w:r>
      <w:bookmarkStart w:id="0" w:name="_Ref128642602"/>
      <w:r w:rsidRPr="005135A8">
        <w:rPr>
          <w:rFonts w:ascii="Times New Roman" w:hAnsi="Times New Roman"/>
          <w:sz w:val="22"/>
          <w:szCs w:val="22"/>
          <w:vertAlign w:val="superscript"/>
        </w:rPr>
        <w:footnoteReference w:id="1"/>
      </w:r>
      <w:bookmarkEnd w:id="0"/>
      <w:r w:rsidRPr="005135A8">
        <w:rPr>
          <w:rFonts w:ascii="Times New Roman" w:hAnsi="Times New Roman"/>
          <w:sz w:val="22"/>
          <w:szCs w:val="22"/>
        </w:rPr>
        <w:t>. However, the population boundaries on the CSN Tool do not match the BirdLife Species range map</w:t>
      </w:r>
      <w:r w:rsidRPr="005135A8">
        <w:rPr>
          <w:rFonts w:ascii="Times New Roman" w:hAnsi="Times New Roman"/>
          <w:sz w:val="22"/>
          <w:szCs w:val="22"/>
          <w:vertAlign w:val="superscript"/>
        </w:rPr>
        <w:fldChar w:fldCharType="begin"/>
      </w:r>
      <w:r w:rsidRPr="005135A8">
        <w:rPr>
          <w:rFonts w:ascii="Times New Roman" w:hAnsi="Times New Roman"/>
          <w:sz w:val="22"/>
          <w:szCs w:val="22"/>
          <w:vertAlign w:val="superscript"/>
        </w:rPr>
        <w:instrText xml:space="preserve"> NOTEREF _Ref128642602 \h  \* MERGEFORMAT </w:instrText>
      </w:r>
      <w:r w:rsidRPr="005135A8">
        <w:rPr>
          <w:rFonts w:ascii="Times New Roman" w:hAnsi="Times New Roman"/>
          <w:sz w:val="22"/>
          <w:szCs w:val="22"/>
          <w:vertAlign w:val="superscript"/>
        </w:rPr>
      </w:r>
      <w:r w:rsidRPr="005135A8">
        <w:rPr>
          <w:rFonts w:ascii="Times New Roman" w:hAnsi="Times New Roman"/>
          <w:sz w:val="22"/>
          <w:szCs w:val="22"/>
          <w:vertAlign w:val="superscript"/>
        </w:rPr>
        <w:fldChar w:fldCharType="separate"/>
      </w:r>
      <w:r w:rsidR="009F718A">
        <w:rPr>
          <w:rFonts w:ascii="Times New Roman" w:hAnsi="Times New Roman"/>
          <w:sz w:val="22"/>
          <w:szCs w:val="22"/>
          <w:vertAlign w:val="superscript"/>
        </w:rPr>
        <w:t>1</w:t>
      </w:r>
      <w:r w:rsidRPr="005135A8">
        <w:rPr>
          <w:rFonts w:ascii="Times New Roman" w:hAnsi="Times New Roman"/>
          <w:sz w:val="22"/>
          <w:szCs w:val="22"/>
          <w:vertAlign w:val="superscript"/>
        </w:rPr>
        <w:fldChar w:fldCharType="end"/>
      </w:r>
      <w:r w:rsidRPr="005135A8">
        <w:rPr>
          <w:rFonts w:ascii="Times New Roman" w:hAnsi="Times New Roman"/>
          <w:sz w:val="22"/>
          <w:szCs w:val="22"/>
        </w:rPr>
        <w:t xml:space="preserve">. </w:t>
      </w:r>
    </w:p>
    <w:p w14:paraId="2277F35F" w14:textId="77777777" w:rsidR="005135A8" w:rsidRPr="005135A8" w:rsidRDefault="005135A8" w:rsidP="005135A8">
      <w:pPr>
        <w:jc w:val="both"/>
        <w:rPr>
          <w:rFonts w:ascii="Times New Roman" w:hAnsi="Times New Roman"/>
          <w:sz w:val="22"/>
          <w:szCs w:val="22"/>
        </w:rPr>
      </w:pPr>
    </w:p>
    <w:p w14:paraId="6EC050AF" w14:textId="70DFDCC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 xml:space="preserve">The AEWA Single Species Action Plan for the Maccoa Duck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&lt;EndNote&gt;&lt;Cite&gt;&lt;Author&gt;Berruti&lt;/Author&gt;&lt;Year&gt;2007&lt;/Year&gt;&lt;IDText&gt;International Single Species Action Plan for the Conservation of the Maccoa Duck (Oxyura maccoa)&lt;/IDText&gt;&lt;DisplayText&gt;(Berruti et al., 2007)&lt;/DisplayText&gt;&lt;record&gt;&lt;titles&gt;&lt;title&gt;International Single Species Action Plan for the Conservation of the Maccoa Duck (Oxyura maccoa)&lt;/title&gt;&lt;secondary-title&gt;Agreement on the Conservation of African-Eurasian Migratory Waterbirds (AEWA) Technical Series&lt;/secondary-title&gt;&lt;/titles&gt;&lt;number&gt;14&lt;/number&gt;&lt;contributors&gt;&lt;authors&gt;&lt;author&gt;Berruti, A&lt;/author&gt;&lt;author&gt;Baker, N&lt;/author&gt;&lt;author&gt;Buijs, D&lt;/author&gt;&lt;author&gt;Colahan, BD&lt;/author&gt;&lt;author&gt;Davies, C&lt;/author&gt;&lt;author&gt;Dellegn, Y&lt;/author&gt;&lt;author&gt;Eksteen, J&lt;/author&gt;&lt;author&gt;Kolberg, H&lt;/author&gt;&lt;author&gt;Marchant, A&lt;/author&gt;&lt;author&gt;Mpofu, Z&lt;/author&gt;&lt;/authors&gt;&lt;/contributors&gt;&lt;added-date format="utc"&gt;1672938797&lt;/added-date&gt;&lt;ref-type name="Journal Article"&gt;17&lt;/ref-type&gt;&lt;dates&gt;&lt;year&gt;2007&lt;/year&gt;&lt;/dates&gt;&lt;rec-number&gt;734&lt;/rec-number&gt;&lt;last-updated-date format="utc"&gt;1672938797&lt;/last-updated-date&gt;&lt;/record&gt;&lt;/Cite&gt;&lt;/EndNote&gt;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(Berruti et al., 2007)</w:t>
      </w:r>
      <w:r w:rsidRPr="005135A8">
        <w:rPr>
          <w:rFonts w:ascii="Times New Roman" w:hAnsi="Times New Roman"/>
          <w:sz w:val="22"/>
          <w:szCs w:val="22"/>
        </w:rPr>
        <w:fldChar w:fldCharType="end"/>
      </w:r>
      <w:r w:rsidRPr="005135A8">
        <w:rPr>
          <w:rFonts w:ascii="Times New Roman" w:hAnsi="Times New Roman"/>
          <w:sz w:val="22"/>
          <w:szCs w:val="22"/>
        </w:rPr>
        <w:t xml:space="preserve"> states that species was probably only vagrant in Burundi and mentions no recent record from the DRC, only one record from Rwanda (from 1983) and two recent records from Uganda. They have also delineated the Uganda, Rwanda and the eastern part of the DRC range separate from the range in Kenya and Tanzania (</w:t>
      </w:r>
      <w:r w:rsidRPr="005135A8">
        <w:rPr>
          <w:rFonts w:ascii="Times New Roman" w:hAnsi="Times New Roman"/>
          <w:sz w:val="22"/>
          <w:szCs w:val="22"/>
        </w:rPr>
        <w:fldChar w:fldCharType="begin"/>
      </w:r>
      <w:r w:rsidRPr="005135A8">
        <w:rPr>
          <w:rFonts w:ascii="Times New Roman" w:hAnsi="Times New Roman"/>
          <w:sz w:val="22"/>
          <w:szCs w:val="22"/>
        </w:rPr>
        <w:instrText xml:space="preserve"> REF _Ref123908925 \h  \* MERGEFORMAT </w:instrText>
      </w:r>
      <w:r w:rsidRPr="005135A8">
        <w:rPr>
          <w:rFonts w:ascii="Times New Roman" w:hAnsi="Times New Roman"/>
          <w:sz w:val="22"/>
          <w:szCs w:val="22"/>
        </w:rPr>
      </w:r>
      <w:r w:rsidRPr="005135A8">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2</w:t>
      </w:r>
      <w:r w:rsidRPr="005135A8">
        <w:rPr>
          <w:rFonts w:ascii="Times New Roman" w:hAnsi="Times New Roman"/>
          <w:sz w:val="22"/>
          <w:szCs w:val="22"/>
        </w:rPr>
        <w:fldChar w:fldCharType="end"/>
      </w:r>
      <w:r w:rsidRPr="005135A8">
        <w:rPr>
          <w:rFonts w:ascii="Times New Roman" w:hAnsi="Times New Roman"/>
          <w:sz w:val="22"/>
          <w:szCs w:val="22"/>
        </w:rPr>
        <w:t xml:space="preserve">). However, they have still recognised three and not four populations of the species. This approach is inconsistent with the accepted practice of delineating biogeographic populations. Contrary to range mapping that may define multiple range fragments, the boundaries of biogeographic populations should always delineate a continuous area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&lt;EndNote&gt;&lt;Cite&gt;&lt;Author&gt;Scott&lt;/Author&gt;&lt;Year&gt;1996&lt;/Year&gt;&lt;IDText&gt;Atlas of Anatidae populations in Africa and western Eurasia&lt;/IDText&gt;&lt;Prefix&gt;see e.g. &lt;/Prefix&gt;&lt;DisplayText&gt;(see e.g. Scott &amp;amp; Rose, 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(see e.g. Scott &amp; Rose, 1996)</w:t>
      </w:r>
      <w:r w:rsidRPr="005135A8">
        <w:rPr>
          <w:rFonts w:ascii="Times New Roman" w:hAnsi="Times New Roman"/>
          <w:sz w:val="22"/>
          <w:szCs w:val="22"/>
        </w:rPr>
        <w:fldChar w:fldCharType="end"/>
      </w:r>
      <w:r w:rsidRPr="005135A8">
        <w:rPr>
          <w:rFonts w:ascii="Times New Roman" w:hAnsi="Times New Roman"/>
          <w:sz w:val="22"/>
          <w:szCs w:val="22"/>
        </w:rPr>
        <w:t xml:space="preserve">. </w:t>
      </w:r>
    </w:p>
    <w:p w14:paraId="62E44D39" w14:textId="77777777" w:rsidR="005135A8" w:rsidRPr="005135A8" w:rsidRDefault="005135A8" w:rsidP="005135A8">
      <w:pPr>
        <w:jc w:val="both"/>
        <w:rPr>
          <w:rFonts w:ascii="Times New Roman" w:hAnsi="Times New Roman"/>
          <w:sz w:val="22"/>
          <w:szCs w:val="22"/>
        </w:rPr>
      </w:pPr>
    </w:p>
    <w:p w14:paraId="6B736317"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In addition, the population delineation for the Tanzania &amp; Kenya population presented in Berruti et al. (2007) and also replicated in the BirdLife species range map leaves out a number of important locations for the species mainly in Kenya such as around Limuru, Lake Naivasha and Lake Nakuru (see the interactive map</w:t>
      </w:r>
      <w:bookmarkStart w:id="1" w:name="_Ref128641354"/>
      <w:r w:rsidRPr="005135A8">
        <w:rPr>
          <w:rFonts w:ascii="Times New Roman" w:hAnsi="Times New Roman"/>
          <w:sz w:val="22"/>
          <w:szCs w:val="22"/>
          <w:vertAlign w:val="superscript"/>
        </w:rPr>
        <w:footnoteReference w:id="2"/>
      </w:r>
      <w:bookmarkEnd w:id="1"/>
      <w:r w:rsidRPr="005135A8">
        <w:rPr>
          <w:rFonts w:ascii="Times New Roman" w:hAnsi="Times New Roman"/>
          <w:sz w:val="22"/>
          <w:szCs w:val="22"/>
        </w:rPr>
        <w:t xml:space="preserve">). </w:t>
      </w:r>
    </w:p>
    <w:p w14:paraId="44AD4BF6" w14:textId="77777777" w:rsidR="005135A8" w:rsidRPr="005135A8" w:rsidRDefault="005135A8" w:rsidP="005135A8">
      <w:pPr>
        <w:jc w:val="both"/>
        <w:rPr>
          <w:rFonts w:ascii="Times New Roman" w:hAnsi="Times New Roman"/>
          <w:sz w:val="22"/>
          <w:szCs w:val="22"/>
        </w:rPr>
      </w:pPr>
    </w:p>
    <w:p w14:paraId="4747F7B4"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 xml:space="preserve">As shown above there are no records from the 2000s of Maccoa Duck in the Uganda, Rwanda and the eastern part of the DRC range, </w:t>
      </w:r>
      <w:r w:rsidRPr="005135A8">
        <w:rPr>
          <w:rFonts w:ascii="Times New Roman" w:hAnsi="Times New Roman"/>
          <w:b/>
          <w:bCs/>
          <w:sz w:val="22"/>
          <w:szCs w:val="22"/>
        </w:rPr>
        <w:t>the definition of the Eastern Africa population could be revised as outlined on and it should only include areas in Kenya and Tanzania as outlined on Figure 3.</w:t>
      </w:r>
      <w:r w:rsidRPr="005135A8">
        <w:rPr>
          <w:rFonts w:ascii="Times New Roman" w:hAnsi="Times New Roman"/>
          <w:sz w:val="22"/>
          <w:szCs w:val="22"/>
        </w:rPr>
        <w:t xml:space="preserve"> </w:t>
      </w:r>
    </w:p>
    <w:p w14:paraId="2EF69E57" w14:textId="77777777" w:rsidR="005135A8" w:rsidRPr="005135A8" w:rsidRDefault="005135A8" w:rsidP="005135A8">
      <w:pPr>
        <w:jc w:val="both"/>
        <w:rPr>
          <w:rFonts w:ascii="Times New Roman" w:hAnsi="Times New Roman"/>
          <w:b/>
          <w:sz w:val="22"/>
          <w:szCs w:val="22"/>
        </w:rPr>
      </w:pPr>
    </w:p>
    <w:p w14:paraId="4625434D" w14:textId="77777777" w:rsidR="005135A8" w:rsidRPr="005135A8" w:rsidRDefault="005135A8" w:rsidP="005135A8">
      <w:pPr>
        <w:jc w:val="both"/>
        <w:rPr>
          <w:rFonts w:ascii="Times New Roman" w:hAnsi="Times New Roman"/>
          <w:b/>
          <w:sz w:val="22"/>
          <w:szCs w:val="22"/>
        </w:rPr>
      </w:pPr>
    </w:p>
    <w:p w14:paraId="1E93B6B1" w14:textId="77777777" w:rsidR="005135A8" w:rsidRPr="005135A8" w:rsidRDefault="005135A8" w:rsidP="005135A8">
      <w:pPr>
        <w:jc w:val="both"/>
        <w:rPr>
          <w:rFonts w:ascii="Times New Roman" w:hAnsi="Times New Roman"/>
          <w:b/>
          <w:sz w:val="22"/>
          <w:szCs w:val="22"/>
        </w:rPr>
      </w:pPr>
    </w:p>
    <w:p w14:paraId="23D47659" w14:textId="77777777" w:rsidR="005135A8" w:rsidRPr="005135A8" w:rsidRDefault="005135A8" w:rsidP="005135A8">
      <w:pPr>
        <w:jc w:val="both"/>
        <w:rPr>
          <w:rFonts w:ascii="Times New Roman" w:hAnsi="Times New Roman"/>
          <w:b/>
          <w:sz w:val="22"/>
          <w:szCs w:val="22"/>
        </w:rPr>
      </w:pPr>
    </w:p>
    <w:p w14:paraId="28CD0A34" w14:textId="77777777" w:rsidR="005135A8" w:rsidRPr="005135A8" w:rsidRDefault="005135A8" w:rsidP="005135A8">
      <w:pPr>
        <w:jc w:val="both"/>
        <w:rPr>
          <w:rFonts w:ascii="Times New Roman" w:hAnsi="Times New Roman"/>
          <w:b/>
          <w:sz w:val="22"/>
          <w:szCs w:val="22"/>
        </w:rPr>
      </w:pPr>
    </w:p>
    <w:p w14:paraId="5D0D2682" w14:textId="77777777" w:rsidR="005135A8" w:rsidRPr="005135A8" w:rsidRDefault="005135A8" w:rsidP="005135A8">
      <w:pPr>
        <w:jc w:val="both"/>
        <w:rPr>
          <w:rFonts w:ascii="Times New Roman" w:hAnsi="Times New Roman"/>
          <w:b/>
          <w:sz w:val="22"/>
          <w:szCs w:val="22"/>
        </w:rPr>
      </w:pPr>
    </w:p>
    <w:p w14:paraId="5C8B3D37" w14:textId="77777777" w:rsidR="005135A8" w:rsidRPr="005135A8" w:rsidRDefault="005135A8" w:rsidP="005135A8">
      <w:pPr>
        <w:jc w:val="both"/>
        <w:rPr>
          <w:rFonts w:ascii="Times New Roman" w:hAnsi="Times New Roman"/>
          <w:b/>
        </w:rPr>
      </w:pPr>
      <w:r w:rsidRPr="005135A8">
        <w:rPr>
          <w:rFonts w:ascii="Times New Roman" w:hAnsi="Times New Roman"/>
          <w:b/>
        </w:rPr>
        <w:t xml:space="preserve">What is the evidence supporting the proposal? </w:t>
      </w:r>
    </w:p>
    <w:p w14:paraId="64B847B6" w14:textId="5E6E7B6E"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As mentioned above, no recent records of the Maccoa Duck are available from Burundi, Rwanda and Uganda. The current distribution of the species can be mapped based on data from the IWC, the Tanzanian Bird Atlas Project</w:t>
      </w:r>
      <w:r w:rsidRPr="005135A8">
        <w:rPr>
          <w:rFonts w:ascii="Times New Roman" w:hAnsi="Times New Roman"/>
          <w:sz w:val="22"/>
          <w:szCs w:val="22"/>
          <w:vertAlign w:val="superscript"/>
        </w:rPr>
        <w:footnoteReference w:id="3"/>
      </w:r>
      <w:r w:rsidRPr="005135A8">
        <w:rPr>
          <w:rFonts w:ascii="Times New Roman" w:hAnsi="Times New Roman"/>
          <w:sz w:val="22"/>
          <w:szCs w:val="22"/>
        </w:rPr>
        <w:t>, the Kenya Bird Map</w:t>
      </w:r>
      <w:r w:rsidRPr="005135A8">
        <w:rPr>
          <w:rFonts w:ascii="Times New Roman" w:hAnsi="Times New Roman"/>
          <w:sz w:val="22"/>
          <w:szCs w:val="22"/>
          <w:vertAlign w:val="superscript"/>
        </w:rPr>
        <w:footnoteReference w:id="4"/>
      </w:r>
      <w:r w:rsidRPr="005135A8">
        <w:rPr>
          <w:rFonts w:ascii="Times New Roman" w:hAnsi="Times New Roman"/>
          <w:sz w:val="22"/>
          <w:szCs w:val="22"/>
        </w:rPr>
        <w:t>, eBird</w:t>
      </w:r>
      <w:r w:rsidRPr="005135A8">
        <w:rPr>
          <w:rFonts w:ascii="Times New Roman" w:hAnsi="Times New Roman"/>
          <w:sz w:val="22"/>
          <w:szCs w:val="22"/>
          <w:vertAlign w:val="superscript"/>
        </w:rPr>
        <w:footnoteReference w:id="5"/>
      </w:r>
      <w:r w:rsidRPr="005135A8">
        <w:rPr>
          <w:rFonts w:ascii="Times New Roman" w:hAnsi="Times New Roman"/>
          <w:sz w:val="22"/>
          <w:szCs w:val="22"/>
        </w:rPr>
        <w:t>, Observation.org</w:t>
      </w:r>
      <w:r w:rsidRPr="005135A8">
        <w:rPr>
          <w:rFonts w:ascii="Times New Roman" w:hAnsi="Times New Roman"/>
          <w:sz w:val="22"/>
          <w:szCs w:val="22"/>
          <w:vertAlign w:val="superscript"/>
        </w:rPr>
        <w:footnoteReference w:id="6"/>
      </w:r>
      <w:r w:rsidRPr="005135A8">
        <w:rPr>
          <w:rFonts w:ascii="Times New Roman" w:hAnsi="Times New Roman"/>
          <w:sz w:val="22"/>
          <w:szCs w:val="22"/>
        </w:rPr>
        <w:t xml:space="preserve"> and summarized on an interactive map</w:t>
      </w:r>
      <w:r w:rsidRPr="005135A8">
        <w:rPr>
          <w:rFonts w:ascii="Times New Roman" w:hAnsi="Times New Roman"/>
          <w:sz w:val="22"/>
          <w:szCs w:val="22"/>
          <w:vertAlign w:val="superscript"/>
        </w:rPr>
        <w:fldChar w:fldCharType="begin"/>
      </w:r>
      <w:r w:rsidRPr="005135A8">
        <w:rPr>
          <w:rFonts w:ascii="Times New Roman" w:hAnsi="Times New Roman"/>
          <w:sz w:val="22"/>
          <w:szCs w:val="22"/>
          <w:vertAlign w:val="superscript"/>
        </w:rPr>
        <w:instrText xml:space="preserve"> NOTEREF _Ref128641354 \h  \* MERGEFORMAT </w:instrText>
      </w:r>
      <w:r w:rsidRPr="005135A8">
        <w:rPr>
          <w:rFonts w:ascii="Times New Roman" w:hAnsi="Times New Roman"/>
          <w:sz w:val="22"/>
          <w:szCs w:val="22"/>
          <w:vertAlign w:val="superscript"/>
        </w:rPr>
      </w:r>
      <w:r w:rsidRPr="005135A8">
        <w:rPr>
          <w:rFonts w:ascii="Times New Roman" w:hAnsi="Times New Roman"/>
          <w:sz w:val="22"/>
          <w:szCs w:val="22"/>
          <w:vertAlign w:val="superscript"/>
        </w:rPr>
        <w:fldChar w:fldCharType="separate"/>
      </w:r>
      <w:r w:rsidR="009F718A">
        <w:rPr>
          <w:rFonts w:ascii="Times New Roman" w:hAnsi="Times New Roman"/>
          <w:sz w:val="22"/>
          <w:szCs w:val="22"/>
          <w:vertAlign w:val="superscript"/>
        </w:rPr>
        <w:t>2</w:t>
      </w:r>
      <w:r w:rsidRPr="005135A8">
        <w:rPr>
          <w:rFonts w:ascii="Times New Roman" w:hAnsi="Times New Roman"/>
          <w:sz w:val="22"/>
          <w:szCs w:val="22"/>
          <w:vertAlign w:val="superscript"/>
        </w:rPr>
        <w:fldChar w:fldCharType="end"/>
      </w:r>
      <w:r w:rsidRPr="005135A8">
        <w:rPr>
          <w:rFonts w:ascii="Times New Roman" w:hAnsi="Times New Roman"/>
          <w:sz w:val="22"/>
          <w:szCs w:val="22"/>
        </w:rPr>
        <w:t xml:space="preserve">. </w:t>
      </w:r>
    </w:p>
    <w:p w14:paraId="0CA3FE11" w14:textId="77777777" w:rsidR="005135A8" w:rsidRPr="005135A8" w:rsidRDefault="005135A8" w:rsidP="005135A8">
      <w:pPr>
        <w:jc w:val="both"/>
        <w:rPr>
          <w:rFonts w:ascii="Times New Roman" w:hAnsi="Times New Roman"/>
          <w:b/>
        </w:rPr>
      </w:pPr>
    </w:p>
    <w:p w14:paraId="0A5689B4" w14:textId="77777777" w:rsidR="005135A8" w:rsidRPr="005135A8" w:rsidRDefault="005135A8" w:rsidP="005135A8">
      <w:pPr>
        <w:jc w:val="both"/>
        <w:rPr>
          <w:rFonts w:ascii="Times New Roman" w:hAnsi="Times New Roman"/>
          <w:b/>
        </w:rPr>
      </w:pPr>
      <w:r w:rsidRPr="005135A8">
        <w:rPr>
          <w:rFonts w:ascii="Times New Roman" w:hAnsi="Times New Roman"/>
          <w:b/>
        </w:rPr>
        <w:t>What are the implications of the proposal including any changes in status on AEWA Table 1?</w:t>
      </w:r>
    </w:p>
    <w:p w14:paraId="34ED625B"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 xml:space="preserve">The proposed change will not affect the species listing in Table 1 of AEWA or its population size and trend estimates. It would affect only the list of range states for this population: the DRC, Burundi, Rwanda and Uganda will be no longer considered being a range state. The remaining range states will be Kenya and Tanzania. </w:t>
      </w:r>
    </w:p>
    <w:p w14:paraId="11E31E18" w14:textId="77777777" w:rsidR="005135A8" w:rsidRPr="005135A8" w:rsidRDefault="005135A8" w:rsidP="005135A8">
      <w:pPr>
        <w:jc w:val="both"/>
        <w:rPr>
          <w:rFonts w:ascii="Times New Roman" w:hAnsi="Times New Roman"/>
        </w:rPr>
      </w:pPr>
    </w:p>
    <w:p w14:paraId="51063ACF" w14:textId="77777777" w:rsidR="005135A8" w:rsidRPr="005135A8" w:rsidRDefault="005135A8" w:rsidP="005135A8">
      <w:pPr>
        <w:jc w:val="both"/>
        <w:rPr>
          <w:rFonts w:ascii="Times New Roman" w:hAnsi="Times New Roman"/>
        </w:rPr>
      </w:pPr>
    </w:p>
    <w:p w14:paraId="770B0AF6" w14:textId="77777777" w:rsidR="005135A8" w:rsidRPr="005135A8" w:rsidRDefault="005135A8" w:rsidP="005135A8">
      <w:pPr>
        <w:jc w:val="both"/>
        <w:rPr>
          <w:rFonts w:ascii="Times New Roman" w:hAnsi="Times New Roman"/>
        </w:rPr>
      </w:pPr>
    </w:p>
    <w:p w14:paraId="7DB0718E" w14:textId="77777777" w:rsidR="005135A8" w:rsidRPr="005135A8" w:rsidRDefault="005135A8" w:rsidP="005135A8">
      <w:pPr>
        <w:jc w:val="both"/>
        <w:rPr>
          <w:rFonts w:ascii="Times New Roman" w:hAnsi="Times New Roman"/>
        </w:rPr>
      </w:pPr>
    </w:p>
    <w:p w14:paraId="75014DE4" w14:textId="77777777" w:rsidR="005135A8" w:rsidRPr="005135A8" w:rsidRDefault="005135A8" w:rsidP="005135A8">
      <w:pPr>
        <w:jc w:val="both"/>
        <w:rPr>
          <w:rFonts w:ascii="Times New Roman" w:hAnsi="Times New Roman"/>
        </w:rPr>
      </w:pPr>
    </w:p>
    <w:p w14:paraId="4E162707" w14:textId="77777777" w:rsidR="005135A8" w:rsidRPr="005135A8" w:rsidRDefault="005135A8" w:rsidP="005135A8">
      <w:pPr>
        <w:jc w:val="both"/>
        <w:rPr>
          <w:rFonts w:ascii="Times New Roman" w:hAnsi="Times New Roman"/>
        </w:rPr>
      </w:pPr>
    </w:p>
    <w:p w14:paraId="42E4137B" w14:textId="77777777" w:rsidR="005135A8" w:rsidRPr="005135A8" w:rsidRDefault="005135A8" w:rsidP="005135A8">
      <w:pPr>
        <w:jc w:val="both"/>
        <w:rPr>
          <w:rFonts w:ascii="Times New Roman" w:hAnsi="Times New Roman"/>
        </w:rPr>
      </w:pPr>
    </w:p>
    <w:p w14:paraId="42CC2AA7" w14:textId="77777777" w:rsidR="005135A8" w:rsidRPr="005135A8" w:rsidRDefault="005135A8" w:rsidP="005135A8">
      <w:pPr>
        <w:jc w:val="both"/>
        <w:rPr>
          <w:rFonts w:ascii="Times New Roman" w:hAnsi="Times New Roman"/>
        </w:rPr>
      </w:pPr>
    </w:p>
    <w:p w14:paraId="2D8D21C2" w14:textId="77777777" w:rsidR="005135A8" w:rsidRPr="005135A8" w:rsidRDefault="005135A8" w:rsidP="005135A8">
      <w:pPr>
        <w:jc w:val="both"/>
        <w:rPr>
          <w:rFonts w:ascii="Times New Roman" w:hAnsi="Times New Roman"/>
        </w:rPr>
      </w:pPr>
    </w:p>
    <w:p w14:paraId="1A54E832" w14:textId="77777777" w:rsidR="005135A8" w:rsidRPr="005135A8" w:rsidRDefault="005135A8" w:rsidP="005135A8">
      <w:pPr>
        <w:jc w:val="both"/>
        <w:rPr>
          <w:rFonts w:ascii="Times New Roman" w:hAnsi="Times New Roman"/>
        </w:rPr>
      </w:pPr>
    </w:p>
    <w:p w14:paraId="465C7C0A" w14:textId="77777777" w:rsidR="005135A8" w:rsidRPr="005135A8" w:rsidRDefault="005135A8" w:rsidP="005135A8">
      <w:pPr>
        <w:jc w:val="both"/>
        <w:rPr>
          <w:rFonts w:ascii="Times New Roman" w:hAnsi="Times New Roman"/>
        </w:rPr>
      </w:pPr>
    </w:p>
    <w:p w14:paraId="650F561C" w14:textId="77777777" w:rsidR="005135A8" w:rsidRPr="005135A8" w:rsidRDefault="005135A8" w:rsidP="005135A8">
      <w:pPr>
        <w:jc w:val="both"/>
        <w:rPr>
          <w:rFonts w:ascii="Times New Roman" w:hAnsi="Times New Roman"/>
        </w:rPr>
      </w:pPr>
    </w:p>
    <w:p w14:paraId="18675F25" w14:textId="77777777" w:rsidR="005135A8" w:rsidRPr="005135A8" w:rsidRDefault="005135A8" w:rsidP="005135A8">
      <w:pPr>
        <w:jc w:val="both"/>
        <w:rPr>
          <w:rFonts w:ascii="Times New Roman" w:hAnsi="Times New Roman"/>
        </w:rPr>
      </w:pPr>
    </w:p>
    <w:p w14:paraId="50B9C24B" w14:textId="77777777" w:rsidR="005135A8" w:rsidRPr="005135A8" w:rsidRDefault="005135A8" w:rsidP="005135A8">
      <w:pPr>
        <w:jc w:val="both"/>
        <w:rPr>
          <w:rFonts w:ascii="Times New Roman" w:hAnsi="Times New Roman"/>
        </w:rPr>
      </w:pPr>
    </w:p>
    <w:p w14:paraId="015F8567" w14:textId="77777777" w:rsidR="005135A8" w:rsidRPr="005135A8" w:rsidRDefault="005135A8" w:rsidP="005135A8">
      <w:pPr>
        <w:jc w:val="both"/>
        <w:rPr>
          <w:rFonts w:ascii="Times New Roman" w:hAnsi="Times New Roman"/>
        </w:rPr>
      </w:pPr>
    </w:p>
    <w:p w14:paraId="488D5ED7" w14:textId="77777777" w:rsidR="005135A8" w:rsidRPr="005135A8" w:rsidRDefault="005135A8" w:rsidP="005135A8">
      <w:pPr>
        <w:jc w:val="both"/>
        <w:rPr>
          <w:rFonts w:ascii="Times New Roman" w:hAnsi="Times New Roman"/>
        </w:rPr>
      </w:pPr>
    </w:p>
    <w:p w14:paraId="727C2E34" w14:textId="77777777" w:rsidR="005135A8" w:rsidRPr="005135A8" w:rsidRDefault="005135A8" w:rsidP="005135A8">
      <w:pPr>
        <w:jc w:val="both"/>
        <w:rPr>
          <w:rFonts w:ascii="Times New Roman" w:hAnsi="Times New Roman"/>
        </w:rPr>
      </w:pPr>
    </w:p>
    <w:p w14:paraId="21056CDD" w14:textId="77777777" w:rsidR="005135A8" w:rsidRPr="005135A8" w:rsidRDefault="005135A8" w:rsidP="005135A8">
      <w:pPr>
        <w:jc w:val="both"/>
        <w:rPr>
          <w:rFonts w:ascii="Times New Roman" w:hAnsi="Times New Roman"/>
        </w:rPr>
      </w:pPr>
    </w:p>
    <w:p w14:paraId="682E2A62" w14:textId="77777777" w:rsidR="005135A8" w:rsidRPr="005135A8" w:rsidRDefault="005135A8" w:rsidP="005135A8">
      <w:pPr>
        <w:jc w:val="both"/>
        <w:rPr>
          <w:rFonts w:ascii="Times New Roman" w:hAnsi="Times New Roman"/>
        </w:rPr>
      </w:pPr>
    </w:p>
    <w:p w14:paraId="4E1CD21C" w14:textId="77777777" w:rsidR="005135A8" w:rsidRPr="005135A8" w:rsidRDefault="005135A8" w:rsidP="005135A8">
      <w:pPr>
        <w:jc w:val="both"/>
        <w:rPr>
          <w:rFonts w:ascii="Times New Roman" w:hAnsi="Times New Roman"/>
        </w:rPr>
      </w:pPr>
    </w:p>
    <w:p w14:paraId="42B55436" w14:textId="77777777" w:rsidR="005135A8" w:rsidRPr="005135A8" w:rsidRDefault="005135A8" w:rsidP="005135A8">
      <w:pPr>
        <w:jc w:val="both"/>
        <w:rPr>
          <w:rFonts w:ascii="Times New Roman" w:hAnsi="Times New Roman"/>
        </w:rPr>
      </w:pPr>
    </w:p>
    <w:p w14:paraId="416C85DE" w14:textId="77777777" w:rsidR="005135A8" w:rsidRPr="005135A8" w:rsidRDefault="005135A8" w:rsidP="005135A8">
      <w:pPr>
        <w:jc w:val="both"/>
        <w:rPr>
          <w:rFonts w:ascii="Times New Roman" w:hAnsi="Times New Roman"/>
        </w:rPr>
      </w:pPr>
    </w:p>
    <w:p w14:paraId="7B585EDA" w14:textId="77777777" w:rsidR="005135A8" w:rsidRPr="005135A8" w:rsidRDefault="005135A8" w:rsidP="005135A8">
      <w:pPr>
        <w:jc w:val="both"/>
        <w:rPr>
          <w:rFonts w:ascii="Times New Roman" w:hAnsi="Times New Roman"/>
        </w:rPr>
      </w:pPr>
    </w:p>
    <w:p w14:paraId="083BBCCC" w14:textId="77777777" w:rsidR="005135A8" w:rsidRPr="005135A8" w:rsidRDefault="005135A8" w:rsidP="005135A8">
      <w:pPr>
        <w:jc w:val="both"/>
        <w:rPr>
          <w:rFonts w:ascii="Times New Roman" w:hAnsi="Times New Roman"/>
        </w:rPr>
      </w:pPr>
    </w:p>
    <w:p w14:paraId="76C68B4A" w14:textId="77777777" w:rsidR="005135A8" w:rsidRPr="005135A8" w:rsidRDefault="005135A8" w:rsidP="005135A8">
      <w:pPr>
        <w:jc w:val="both"/>
        <w:rPr>
          <w:rFonts w:ascii="Times New Roman" w:hAnsi="Times New Roman"/>
        </w:rPr>
      </w:pPr>
    </w:p>
    <w:p w14:paraId="39DA8407" w14:textId="77777777" w:rsidR="005135A8" w:rsidRPr="005135A8" w:rsidRDefault="005135A8" w:rsidP="005135A8">
      <w:pPr>
        <w:jc w:val="both"/>
        <w:rPr>
          <w:rFonts w:ascii="Times New Roman" w:hAnsi="Times New Roman"/>
        </w:rPr>
      </w:pPr>
    </w:p>
    <w:p w14:paraId="0F07DAFC" w14:textId="77777777" w:rsidR="005135A8" w:rsidRPr="005135A8" w:rsidRDefault="005135A8" w:rsidP="005135A8">
      <w:pPr>
        <w:jc w:val="both"/>
        <w:rPr>
          <w:rFonts w:ascii="Times New Roman" w:hAnsi="Times New Roman"/>
        </w:rPr>
      </w:pPr>
    </w:p>
    <w:p w14:paraId="3B68B23D" w14:textId="77777777" w:rsidR="005135A8" w:rsidRPr="005135A8" w:rsidRDefault="005135A8" w:rsidP="005135A8">
      <w:pPr>
        <w:jc w:val="both"/>
        <w:rPr>
          <w:rFonts w:ascii="Times New Roman" w:hAnsi="Times New Roman"/>
        </w:rPr>
      </w:pPr>
    </w:p>
    <w:p w14:paraId="6A99DCFF" w14:textId="77777777" w:rsidR="005135A8" w:rsidRPr="005135A8" w:rsidRDefault="005135A8" w:rsidP="005135A8">
      <w:pPr>
        <w:keepNext/>
        <w:jc w:val="both"/>
        <w:rPr>
          <w:rFonts w:ascii="Times New Roman" w:hAnsi="Times New Roman"/>
          <w:b/>
          <w:bCs/>
        </w:rPr>
      </w:pPr>
      <w:r w:rsidRPr="005135A8">
        <w:rPr>
          <w:rFonts w:ascii="Times New Roman" w:hAnsi="Times New Roman"/>
          <w:b/>
          <w:bCs/>
        </w:rPr>
        <w:lastRenderedPageBreak/>
        <w:t>References</w:t>
      </w:r>
    </w:p>
    <w:p w14:paraId="2BC00698" w14:textId="77777777" w:rsidR="005135A8" w:rsidRPr="005135A8" w:rsidRDefault="005135A8" w:rsidP="005135A8">
      <w:pPr>
        <w:keepNext/>
        <w:jc w:val="both"/>
        <w:rPr>
          <w:rFonts w:ascii="Times New Roman" w:hAnsi="Times New Roman"/>
        </w:rPr>
      </w:pPr>
    </w:p>
    <w:p w14:paraId="00C9B48A"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sz w:val="22"/>
          <w:szCs w:val="22"/>
          <w:lang w:val="en-US"/>
        </w:rPr>
        <w:fldChar w:fldCharType="begin"/>
      </w:r>
      <w:r w:rsidRPr="005135A8">
        <w:rPr>
          <w:rFonts w:ascii="Times New Roman" w:hAnsi="Times New Roman"/>
          <w:sz w:val="22"/>
          <w:szCs w:val="22"/>
          <w:lang w:val="en-US"/>
        </w:rPr>
        <w:instrText xml:space="preserve"> ADDIN EN.REFLIST </w:instrText>
      </w:r>
      <w:r w:rsidRPr="005135A8">
        <w:rPr>
          <w:rFonts w:ascii="Times New Roman" w:hAnsi="Times New Roman"/>
          <w:sz w:val="22"/>
          <w:szCs w:val="22"/>
          <w:lang w:val="en-US"/>
        </w:rPr>
        <w:fldChar w:fldCharType="separate"/>
      </w:r>
      <w:r w:rsidRPr="005135A8">
        <w:rPr>
          <w:rFonts w:ascii="Times New Roman" w:hAnsi="Times New Roman"/>
          <w:b/>
          <w:bCs/>
          <w:noProof/>
          <w:sz w:val="22"/>
          <w:szCs w:val="22"/>
          <w:lang w:val="en-US"/>
        </w:rPr>
        <w:t>Berruti, A., Baker, N., Buijs, D., Colahan, B., Davies, C., Dellegn, Y., . . . Mpofu, Z. (2007).</w:t>
      </w:r>
      <w:r w:rsidRPr="005135A8">
        <w:rPr>
          <w:rFonts w:ascii="Times New Roman" w:hAnsi="Times New Roman"/>
          <w:noProof/>
          <w:sz w:val="22"/>
          <w:szCs w:val="22"/>
          <w:lang w:val="en-US"/>
        </w:rPr>
        <w:t xml:space="preserve"> International Single Species Action Plan for the Conservation of the Maccoa Duck (Oxyura maccoa). </w:t>
      </w:r>
      <w:r w:rsidRPr="005135A8">
        <w:rPr>
          <w:rFonts w:ascii="Times New Roman" w:hAnsi="Times New Roman"/>
          <w:i/>
          <w:noProof/>
          <w:sz w:val="22"/>
          <w:szCs w:val="22"/>
          <w:lang w:val="en-US"/>
        </w:rPr>
        <w:t>Agreement on the Conservation of African-Eurasian Migratory Waterbirds (AEWA) Technical Series</w:t>
      </w:r>
      <w:r w:rsidRPr="005135A8">
        <w:rPr>
          <w:rFonts w:ascii="Times New Roman" w:hAnsi="Times New Roman"/>
          <w:noProof/>
          <w:sz w:val="22"/>
          <w:szCs w:val="22"/>
          <w:lang w:val="en-US"/>
        </w:rPr>
        <w:t xml:space="preserve">(14). </w:t>
      </w:r>
    </w:p>
    <w:p w14:paraId="551FB1E7"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Scott, D. A., &amp; Rose, P. M. (1996).</w:t>
      </w:r>
      <w:r w:rsidRPr="005135A8">
        <w:rPr>
          <w:rFonts w:ascii="Times New Roman" w:hAnsi="Times New Roman"/>
          <w:noProof/>
          <w:sz w:val="22"/>
          <w:szCs w:val="22"/>
          <w:lang w:val="en-US"/>
        </w:rPr>
        <w:t xml:space="preserve"> </w:t>
      </w:r>
      <w:r w:rsidRPr="005135A8">
        <w:rPr>
          <w:rFonts w:ascii="Times New Roman" w:hAnsi="Times New Roman"/>
          <w:i/>
          <w:noProof/>
          <w:sz w:val="22"/>
          <w:szCs w:val="22"/>
          <w:lang w:val="en-US"/>
        </w:rPr>
        <w:t>Atlas of Anatidae populations in Africa and western Eurasia</w:t>
      </w:r>
      <w:r w:rsidRPr="005135A8">
        <w:rPr>
          <w:rFonts w:ascii="Times New Roman" w:hAnsi="Times New Roman"/>
          <w:noProof/>
          <w:sz w:val="22"/>
          <w:szCs w:val="22"/>
          <w:lang w:val="en-US"/>
        </w:rPr>
        <w:t xml:space="preserve">. Wetlands International. </w:t>
      </w:r>
    </w:p>
    <w:p w14:paraId="3BF8C55C"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fldChar w:fldCharType="end"/>
      </w:r>
    </w:p>
    <w:p w14:paraId="51B82294" w14:textId="77777777" w:rsidR="005135A8" w:rsidRPr="005135A8" w:rsidRDefault="005135A8" w:rsidP="005135A8">
      <w:pPr>
        <w:jc w:val="both"/>
        <w:rPr>
          <w:rFonts w:ascii="Times New Roman" w:hAnsi="Times New Roman"/>
          <w:sz w:val="22"/>
          <w:szCs w:val="22"/>
        </w:rPr>
      </w:pPr>
    </w:p>
    <w:p w14:paraId="20135E89" w14:textId="77777777" w:rsidR="005135A8" w:rsidRPr="005135A8" w:rsidRDefault="005135A8" w:rsidP="005135A8">
      <w:pPr>
        <w:keepNext/>
        <w:jc w:val="center"/>
        <w:rPr>
          <w:rFonts w:ascii="Times New Roman" w:hAnsi="Times New Roman"/>
          <w:b/>
          <w:bCs/>
        </w:rPr>
      </w:pPr>
      <w:r w:rsidRPr="005135A8">
        <w:rPr>
          <w:rFonts w:ascii="Times New Roman" w:hAnsi="Times New Roman"/>
          <w:b/>
          <w:bCs/>
        </w:rPr>
        <w:lastRenderedPageBreak/>
        <w:t>Figures</w:t>
      </w:r>
    </w:p>
    <w:p w14:paraId="221E6E49" w14:textId="77777777" w:rsidR="005135A8" w:rsidRPr="005135A8" w:rsidRDefault="005135A8" w:rsidP="005135A8">
      <w:pPr>
        <w:keepNext/>
        <w:jc w:val="both"/>
        <w:rPr>
          <w:rFonts w:ascii="Times New Roman" w:hAnsi="Times New Roman"/>
          <w:b/>
          <w:bCs/>
        </w:rPr>
      </w:pPr>
    </w:p>
    <w:p w14:paraId="0479A90F" w14:textId="77777777" w:rsidR="005135A8" w:rsidRPr="005135A8" w:rsidRDefault="005135A8" w:rsidP="005135A8">
      <w:pPr>
        <w:keepNext/>
        <w:jc w:val="center"/>
      </w:pPr>
      <w:r w:rsidRPr="005135A8">
        <w:rPr>
          <w:rFonts w:ascii="Times New Roman" w:hAnsi="Times New Roman"/>
          <w:noProof/>
        </w:rPr>
        <w:drawing>
          <wp:inline distT="0" distB="0" distL="0" distR="0" wp14:anchorId="42466209" wp14:editId="212BC23F">
            <wp:extent cx="5270500" cy="7583805"/>
            <wp:effectExtent l="0" t="0" r="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9"/>
                    <a:stretch>
                      <a:fillRect/>
                    </a:stretch>
                  </pic:blipFill>
                  <pic:spPr>
                    <a:xfrm>
                      <a:off x="0" y="0"/>
                      <a:ext cx="5270500" cy="7583805"/>
                    </a:xfrm>
                    <a:prstGeom prst="rect">
                      <a:avLst/>
                    </a:prstGeom>
                  </pic:spPr>
                </pic:pic>
              </a:graphicData>
            </a:graphic>
          </wp:inline>
        </w:drawing>
      </w:r>
    </w:p>
    <w:p w14:paraId="1589DD1D" w14:textId="2EA81C47" w:rsidR="005135A8" w:rsidRPr="005135A8" w:rsidRDefault="005135A8" w:rsidP="005135A8">
      <w:pPr>
        <w:spacing w:after="200"/>
        <w:jc w:val="center"/>
        <w:rPr>
          <w:rFonts w:ascii="Times New Roman" w:hAnsi="Times New Roman"/>
          <w:i/>
          <w:iCs/>
          <w:color w:val="44546A"/>
          <w:sz w:val="18"/>
          <w:szCs w:val="18"/>
        </w:rPr>
      </w:pPr>
      <w:bookmarkStart w:id="2" w:name="_Ref123908600"/>
      <w:r w:rsidRPr="005135A8">
        <w:rPr>
          <w:rFonts w:ascii="Times New Roman" w:hAnsi="Times New Roman"/>
          <w:i/>
          <w:iCs/>
          <w:color w:val="44546A"/>
          <w:sz w:val="18"/>
          <w:szCs w:val="18"/>
        </w:rPr>
        <w:t xml:space="preserve">Figure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SEQ Figure \* ARABIC </w:instrText>
      </w:r>
      <w:r w:rsidRPr="005135A8">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1</w:t>
      </w:r>
      <w:r w:rsidRPr="005135A8">
        <w:rPr>
          <w:rFonts w:ascii="Times New Roman" w:hAnsi="Times New Roman"/>
          <w:i/>
          <w:iCs/>
          <w:noProof/>
          <w:color w:val="44546A"/>
          <w:sz w:val="18"/>
          <w:szCs w:val="18"/>
        </w:rPr>
        <w:fldChar w:fldCharType="end"/>
      </w:r>
      <w:bookmarkEnd w:id="2"/>
      <w:r w:rsidRPr="005135A8">
        <w:rPr>
          <w:rFonts w:ascii="Times New Roman" w:hAnsi="Times New Roman"/>
          <w:i/>
          <w:iCs/>
          <w:color w:val="44546A"/>
          <w:sz w:val="18"/>
          <w:szCs w:val="18"/>
        </w:rPr>
        <w:t>. Delineation of the Maccoa Duck populations, including the Eastern Africa one, according to Scott &amp; Rose (1996).</w:t>
      </w:r>
    </w:p>
    <w:p w14:paraId="64F46E56" w14:textId="77777777" w:rsidR="005135A8" w:rsidRPr="005135A8" w:rsidRDefault="005135A8" w:rsidP="005135A8">
      <w:pPr>
        <w:jc w:val="both"/>
        <w:rPr>
          <w:rFonts w:ascii="Times New Roman" w:hAnsi="Times New Roman"/>
        </w:rPr>
      </w:pPr>
    </w:p>
    <w:p w14:paraId="1039BA0E" w14:textId="77777777" w:rsidR="005135A8" w:rsidRPr="005135A8" w:rsidRDefault="005135A8" w:rsidP="005135A8">
      <w:pPr>
        <w:keepNext/>
        <w:jc w:val="center"/>
      </w:pPr>
      <w:r w:rsidRPr="005135A8">
        <w:rPr>
          <w:rFonts w:ascii="Times New Roman" w:hAnsi="Times New Roman"/>
          <w:noProof/>
        </w:rPr>
        <w:drawing>
          <wp:inline distT="0" distB="0" distL="0" distR="0" wp14:anchorId="26C7AF99" wp14:editId="55A849B6">
            <wp:extent cx="5270500" cy="7249160"/>
            <wp:effectExtent l="0" t="0" r="0" b="254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0"/>
                    <a:stretch>
                      <a:fillRect/>
                    </a:stretch>
                  </pic:blipFill>
                  <pic:spPr>
                    <a:xfrm>
                      <a:off x="0" y="0"/>
                      <a:ext cx="5270500" cy="7249160"/>
                    </a:xfrm>
                    <a:prstGeom prst="rect">
                      <a:avLst/>
                    </a:prstGeom>
                  </pic:spPr>
                </pic:pic>
              </a:graphicData>
            </a:graphic>
          </wp:inline>
        </w:drawing>
      </w:r>
    </w:p>
    <w:p w14:paraId="11A35247" w14:textId="77777777" w:rsidR="005135A8" w:rsidRPr="005135A8" w:rsidRDefault="005135A8" w:rsidP="005135A8">
      <w:pPr>
        <w:keepNext/>
        <w:jc w:val="center"/>
      </w:pPr>
    </w:p>
    <w:p w14:paraId="41982132" w14:textId="5FCE81DF" w:rsidR="005135A8" w:rsidRPr="005135A8" w:rsidRDefault="005135A8" w:rsidP="005135A8">
      <w:pPr>
        <w:spacing w:after="200"/>
        <w:jc w:val="center"/>
        <w:rPr>
          <w:rFonts w:ascii="Times New Roman" w:hAnsi="Times New Roman"/>
          <w:i/>
          <w:iCs/>
          <w:color w:val="44546A"/>
          <w:sz w:val="18"/>
          <w:szCs w:val="18"/>
        </w:rPr>
      </w:pPr>
      <w:bookmarkStart w:id="3" w:name="_Ref123908925"/>
      <w:r w:rsidRPr="005135A8">
        <w:rPr>
          <w:rFonts w:ascii="Times New Roman" w:hAnsi="Times New Roman"/>
          <w:i/>
          <w:iCs/>
          <w:color w:val="44546A"/>
          <w:sz w:val="18"/>
          <w:szCs w:val="18"/>
        </w:rPr>
        <w:t xml:space="preserve">Figure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SEQ Figure \* ARABIC </w:instrText>
      </w:r>
      <w:r w:rsidRPr="005135A8">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2</w:t>
      </w:r>
      <w:r w:rsidRPr="005135A8">
        <w:rPr>
          <w:rFonts w:ascii="Times New Roman" w:hAnsi="Times New Roman"/>
          <w:i/>
          <w:iCs/>
          <w:noProof/>
          <w:color w:val="44546A"/>
          <w:sz w:val="18"/>
          <w:szCs w:val="18"/>
        </w:rPr>
        <w:fldChar w:fldCharType="end"/>
      </w:r>
      <w:bookmarkEnd w:id="3"/>
      <w:r w:rsidRPr="005135A8">
        <w:rPr>
          <w:rFonts w:ascii="Times New Roman" w:hAnsi="Times New Roman"/>
          <w:i/>
          <w:iCs/>
          <w:color w:val="44546A"/>
          <w:sz w:val="18"/>
          <w:szCs w:val="18"/>
        </w:rPr>
        <w:t>. Delineation of Maccoa Duck populations as proposed by Berruti et al. (2007). Note that the Eastern African population has two disjunct polygons.</w:t>
      </w:r>
    </w:p>
    <w:p w14:paraId="1F6963AA" w14:textId="77777777" w:rsidR="005135A8" w:rsidRPr="005135A8" w:rsidRDefault="005135A8" w:rsidP="005135A8">
      <w:pPr>
        <w:jc w:val="both"/>
        <w:rPr>
          <w:rFonts w:ascii="Times New Roman" w:hAnsi="Times New Roman"/>
        </w:rPr>
      </w:pPr>
    </w:p>
    <w:p w14:paraId="29212AFB" w14:textId="77777777" w:rsidR="005135A8" w:rsidRPr="005135A8" w:rsidRDefault="005135A8" w:rsidP="005135A8">
      <w:pPr>
        <w:keepNext/>
        <w:jc w:val="center"/>
      </w:pPr>
      <w:r w:rsidRPr="005135A8">
        <w:rPr>
          <w:noProof/>
        </w:rPr>
        <w:lastRenderedPageBreak/>
        <w:drawing>
          <wp:inline distT="0" distB="0" distL="0" distR="0" wp14:anchorId="3420AFBF" wp14:editId="65030A0D">
            <wp:extent cx="4991100" cy="2964815"/>
            <wp:effectExtent l="0" t="0" r="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rotWithShape="1">
                    <a:blip r:embed="rId11"/>
                    <a:srcRect r="5301"/>
                    <a:stretch/>
                  </pic:blipFill>
                  <pic:spPr bwMode="auto">
                    <a:xfrm>
                      <a:off x="0" y="0"/>
                      <a:ext cx="4991100" cy="2964815"/>
                    </a:xfrm>
                    <a:prstGeom prst="rect">
                      <a:avLst/>
                    </a:prstGeom>
                    <a:ln>
                      <a:noFill/>
                    </a:ln>
                    <a:extLst>
                      <a:ext uri="{53640926-AAD7-44D8-BBD7-CCE9431645EC}">
                        <a14:shadowObscured xmlns:a14="http://schemas.microsoft.com/office/drawing/2010/main"/>
                      </a:ext>
                    </a:extLst>
                  </pic:spPr>
                </pic:pic>
              </a:graphicData>
            </a:graphic>
          </wp:inline>
        </w:drawing>
      </w:r>
    </w:p>
    <w:p w14:paraId="787A97D4" w14:textId="7CADC166" w:rsidR="005135A8" w:rsidRPr="005135A8" w:rsidRDefault="005135A8" w:rsidP="005135A8">
      <w:pPr>
        <w:spacing w:after="200"/>
        <w:jc w:val="center"/>
        <w:rPr>
          <w:rFonts w:ascii="Times New Roman" w:hAnsi="Times New Roman"/>
          <w:i/>
          <w:iCs/>
          <w:color w:val="44546A"/>
          <w:sz w:val="18"/>
          <w:szCs w:val="18"/>
        </w:rPr>
      </w:pPr>
      <w:bookmarkStart w:id="4" w:name="_Ref123908761"/>
      <w:r w:rsidRPr="005135A8">
        <w:rPr>
          <w:rFonts w:ascii="Times New Roman" w:hAnsi="Times New Roman"/>
          <w:i/>
          <w:iCs/>
          <w:color w:val="44546A"/>
          <w:sz w:val="18"/>
          <w:szCs w:val="18"/>
        </w:rPr>
        <w:t xml:space="preserve">Figure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SEQ Figure \* ARABIC </w:instrText>
      </w:r>
      <w:r w:rsidRPr="005135A8">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3</w:t>
      </w:r>
      <w:r w:rsidRPr="005135A8">
        <w:rPr>
          <w:rFonts w:ascii="Times New Roman" w:hAnsi="Times New Roman"/>
          <w:i/>
          <w:iCs/>
          <w:noProof/>
          <w:color w:val="44546A"/>
          <w:sz w:val="18"/>
          <w:szCs w:val="18"/>
        </w:rPr>
        <w:fldChar w:fldCharType="end"/>
      </w:r>
      <w:bookmarkEnd w:id="4"/>
      <w:r w:rsidRPr="005135A8">
        <w:rPr>
          <w:rFonts w:ascii="Times New Roman" w:hAnsi="Times New Roman"/>
          <w:i/>
          <w:iCs/>
          <w:color w:val="44546A"/>
          <w:sz w:val="18"/>
          <w:szCs w:val="18"/>
        </w:rPr>
        <w:t>. Proposed new delineation of the Maccoa Duck Eastern Africa population.</w:t>
      </w:r>
    </w:p>
    <w:p w14:paraId="121F8625" w14:textId="77777777" w:rsidR="005135A8" w:rsidRPr="005135A8" w:rsidRDefault="005135A8" w:rsidP="005135A8">
      <w:pPr>
        <w:jc w:val="both"/>
        <w:rPr>
          <w:rFonts w:ascii="Times New Roman" w:hAnsi="Times New Roman"/>
        </w:rPr>
      </w:pPr>
    </w:p>
    <w:p w14:paraId="5E6A0318" w14:textId="77777777" w:rsidR="005135A8" w:rsidRPr="005135A8" w:rsidRDefault="005135A8" w:rsidP="005135A8">
      <w:pPr>
        <w:jc w:val="both"/>
        <w:rPr>
          <w:rFonts w:ascii="Times New Roman" w:hAnsi="Times New Roman"/>
        </w:rPr>
      </w:pPr>
    </w:p>
    <w:p w14:paraId="24059EC4" w14:textId="77777777" w:rsidR="005135A8" w:rsidRPr="005135A8" w:rsidRDefault="005135A8" w:rsidP="005135A8">
      <w:pPr>
        <w:jc w:val="both"/>
        <w:rPr>
          <w:rFonts w:ascii="Times New Roman" w:hAnsi="Times New Roman"/>
        </w:rPr>
      </w:pPr>
    </w:p>
    <w:p w14:paraId="06A88007" w14:textId="77777777" w:rsidR="005135A8" w:rsidRPr="005135A8" w:rsidRDefault="005135A8" w:rsidP="005135A8">
      <w:pPr>
        <w:jc w:val="both"/>
        <w:rPr>
          <w:rFonts w:ascii="Times New Roman" w:hAnsi="Times New Roman"/>
        </w:rPr>
      </w:pPr>
    </w:p>
    <w:p w14:paraId="09443036" w14:textId="77777777" w:rsidR="005135A8" w:rsidRPr="005135A8" w:rsidRDefault="005135A8" w:rsidP="005135A8">
      <w:pPr>
        <w:jc w:val="both"/>
        <w:rPr>
          <w:rFonts w:ascii="Times New Roman" w:hAnsi="Times New Roman"/>
        </w:rPr>
      </w:pPr>
    </w:p>
    <w:p w14:paraId="17FA4CC7" w14:textId="77777777" w:rsidR="005135A8" w:rsidRPr="005135A8" w:rsidRDefault="005135A8" w:rsidP="005135A8">
      <w:pPr>
        <w:jc w:val="both"/>
        <w:rPr>
          <w:rFonts w:ascii="Times New Roman" w:hAnsi="Times New Roman"/>
        </w:rPr>
      </w:pPr>
    </w:p>
    <w:p w14:paraId="78603ADE" w14:textId="77777777" w:rsidR="005135A8" w:rsidRPr="005135A8" w:rsidRDefault="005135A8" w:rsidP="005135A8">
      <w:pPr>
        <w:jc w:val="both"/>
        <w:rPr>
          <w:rFonts w:ascii="Times New Roman" w:hAnsi="Times New Roman"/>
        </w:rPr>
      </w:pPr>
    </w:p>
    <w:p w14:paraId="1EBF48EB" w14:textId="77777777" w:rsidR="005135A8" w:rsidRPr="005135A8" w:rsidRDefault="005135A8" w:rsidP="005135A8">
      <w:pPr>
        <w:jc w:val="both"/>
        <w:rPr>
          <w:rFonts w:ascii="Times New Roman" w:hAnsi="Times New Roman"/>
        </w:rPr>
      </w:pPr>
    </w:p>
    <w:p w14:paraId="2CAEA03F" w14:textId="4D3F2B11" w:rsidR="005135A8" w:rsidRDefault="005135A8" w:rsidP="005135A8">
      <w:pPr>
        <w:jc w:val="both"/>
        <w:rPr>
          <w:rFonts w:ascii="Times New Roman" w:hAnsi="Times New Roman"/>
        </w:rPr>
      </w:pPr>
    </w:p>
    <w:p w14:paraId="0B640F5C" w14:textId="77777777" w:rsidR="005135A8" w:rsidRDefault="005135A8" w:rsidP="005135A8">
      <w:pPr>
        <w:rPr>
          <w:rFonts w:ascii="Times New Roman" w:hAnsi="Times New Roman"/>
          <w:b/>
          <w:sz w:val="22"/>
          <w:szCs w:val="22"/>
        </w:rPr>
        <w:sectPr w:rsidR="005135A8" w:rsidSect="005135A8">
          <w:footerReference w:type="default" r:id="rId12"/>
          <w:headerReference w:type="first" r:id="rId13"/>
          <w:pgSz w:w="12240" w:h="15840"/>
          <w:pgMar w:top="1440" w:right="1440" w:bottom="1440" w:left="1440" w:header="432" w:footer="432" w:gutter="0"/>
          <w:cols w:space="708"/>
          <w:titlePg/>
          <w:docGrid w:linePitch="360"/>
        </w:sectPr>
      </w:pPr>
    </w:p>
    <w:p w14:paraId="0A2E9DAC" w14:textId="697DE800" w:rsidR="009C5BC9" w:rsidRDefault="005135A8" w:rsidP="005135A8">
      <w:pPr>
        <w:jc w:val="center"/>
        <w:rPr>
          <w:rFonts w:ascii="Times New Roman" w:hAnsi="Times New Roman"/>
          <w:b/>
          <w:lang w:val="de-DE"/>
        </w:rPr>
      </w:pPr>
      <w:r w:rsidRPr="005135A8">
        <w:rPr>
          <w:rFonts w:ascii="Times New Roman" w:hAnsi="Times New Roman"/>
          <w:b/>
          <w:lang w:val="de-DE"/>
        </w:rPr>
        <w:lastRenderedPageBreak/>
        <w:t>A</w:t>
      </w:r>
      <w:r>
        <w:rPr>
          <w:rFonts w:ascii="Times New Roman" w:hAnsi="Times New Roman"/>
          <w:b/>
          <w:lang w:val="de-DE"/>
        </w:rPr>
        <w:t>NNEX</w:t>
      </w:r>
      <w:r w:rsidRPr="005135A8">
        <w:rPr>
          <w:rFonts w:ascii="Times New Roman" w:hAnsi="Times New Roman"/>
          <w:b/>
          <w:lang w:val="de-DE"/>
        </w:rPr>
        <w:t xml:space="preserve"> 2 – doc AEWA/TC 18.9 Ins.1</w:t>
      </w:r>
    </w:p>
    <w:p w14:paraId="1E3A4642" w14:textId="77777777" w:rsidR="005135A8" w:rsidRDefault="005135A8" w:rsidP="005135A8">
      <w:pPr>
        <w:jc w:val="center"/>
        <w:rPr>
          <w:rFonts w:ascii="Times New Roman" w:hAnsi="Times New Roman"/>
          <w:b/>
          <w:lang w:val="de-DE"/>
        </w:rPr>
      </w:pPr>
    </w:p>
    <w:p w14:paraId="1898FE51" w14:textId="77777777" w:rsidR="005135A8" w:rsidRPr="005135A8" w:rsidRDefault="005135A8" w:rsidP="005135A8">
      <w:pPr>
        <w:jc w:val="center"/>
        <w:rPr>
          <w:rFonts w:ascii="Times New Roman" w:hAnsi="Times New Roman"/>
          <w:b/>
        </w:rPr>
      </w:pPr>
      <w:r w:rsidRPr="005135A8">
        <w:rPr>
          <w:rFonts w:ascii="Times New Roman" w:hAnsi="Times New Roman"/>
          <w:b/>
        </w:rPr>
        <w:t>DELINEATION OF BIOGEOGRAPHIC POPULATIONS OF THE BEWICK´S SWAN</w:t>
      </w:r>
    </w:p>
    <w:p w14:paraId="40611AF4" w14:textId="77777777" w:rsidR="005135A8" w:rsidRPr="005135A8" w:rsidRDefault="005135A8" w:rsidP="005135A8">
      <w:pPr>
        <w:jc w:val="center"/>
        <w:rPr>
          <w:rFonts w:ascii="Times New Roman" w:hAnsi="Times New Roman"/>
          <w:b/>
        </w:rPr>
      </w:pPr>
      <w:r w:rsidRPr="005135A8">
        <w:rPr>
          <w:rFonts w:ascii="Times New Roman" w:hAnsi="Times New Roman"/>
          <w:b/>
        </w:rPr>
        <w:t>(</w:t>
      </w:r>
      <w:r w:rsidRPr="005135A8">
        <w:rPr>
          <w:rFonts w:ascii="Times New Roman" w:hAnsi="Times New Roman"/>
          <w:b/>
          <w:i/>
          <w:iCs/>
        </w:rPr>
        <w:t xml:space="preserve">CYGNUS COLUMBIANUS </w:t>
      </w:r>
      <w:r w:rsidRPr="005135A8">
        <w:rPr>
          <w:rFonts w:ascii="Times New Roman Bold" w:hAnsi="Times New Roman Bold"/>
          <w:b/>
          <w:i/>
          <w:iCs/>
          <w:caps/>
        </w:rPr>
        <w:t>bewickii</w:t>
      </w:r>
      <w:r w:rsidRPr="005135A8">
        <w:rPr>
          <w:rFonts w:ascii="Times New Roman" w:hAnsi="Times New Roman"/>
          <w:b/>
        </w:rPr>
        <w:t>)</w:t>
      </w:r>
    </w:p>
    <w:p w14:paraId="6853DEF3" w14:textId="77777777" w:rsidR="005135A8" w:rsidRPr="005135A8" w:rsidRDefault="005135A8" w:rsidP="005135A8">
      <w:pPr>
        <w:jc w:val="center"/>
        <w:rPr>
          <w:rFonts w:ascii="Times New Roman" w:hAnsi="Times New Roman"/>
          <w:b/>
        </w:rPr>
      </w:pPr>
    </w:p>
    <w:p w14:paraId="749D0816" w14:textId="77777777" w:rsidR="005135A8" w:rsidRPr="005135A8" w:rsidRDefault="005135A8" w:rsidP="005135A8">
      <w:pPr>
        <w:jc w:val="center"/>
        <w:rPr>
          <w:rFonts w:ascii="Times New Roman" w:hAnsi="Times New Roman"/>
          <w:b/>
        </w:rPr>
      </w:pPr>
      <w:r w:rsidRPr="005135A8">
        <w:rPr>
          <w:rFonts w:ascii="Times New Roman" w:hAnsi="Times New Roman"/>
          <w:b/>
        </w:rPr>
        <w:t>PROPOSAL TO CHANGE POPULATION DELINEATIONS</w:t>
      </w:r>
    </w:p>
    <w:p w14:paraId="474C1ED7" w14:textId="77777777" w:rsidR="005135A8" w:rsidRPr="005135A8" w:rsidRDefault="005135A8" w:rsidP="005135A8">
      <w:pPr>
        <w:rPr>
          <w:rFonts w:ascii="Times New Roman" w:hAnsi="Times New Roman"/>
          <w:b/>
        </w:rPr>
      </w:pPr>
    </w:p>
    <w:p w14:paraId="4E47F8D8" w14:textId="77777777" w:rsidR="005135A8" w:rsidRPr="005135A8" w:rsidRDefault="005135A8" w:rsidP="005135A8">
      <w:pPr>
        <w:jc w:val="center"/>
        <w:rPr>
          <w:rFonts w:ascii="Times New Roman" w:hAnsi="Times New Roman"/>
          <w:bCs/>
          <w:i/>
          <w:iCs/>
        </w:rPr>
      </w:pPr>
      <w:r w:rsidRPr="005135A8">
        <w:rPr>
          <w:rFonts w:ascii="Times New Roman" w:hAnsi="Times New Roman"/>
          <w:bCs/>
          <w:i/>
          <w:iCs/>
        </w:rPr>
        <w:t>Compiled by Szabolcs Nagy, Wetlands International</w:t>
      </w:r>
    </w:p>
    <w:p w14:paraId="3A224F09" w14:textId="77777777" w:rsidR="005135A8" w:rsidRPr="005135A8" w:rsidRDefault="005135A8" w:rsidP="005135A8">
      <w:pPr>
        <w:jc w:val="center"/>
        <w:rPr>
          <w:rFonts w:ascii="Times New Roman" w:hAnsi="Times New Roman"/>
          <w:bCs/>
          <w:i/>
          <w:iCs/>
        </w:rPr>
      </w:pPr>
      <w:r w:rsidRPr="005135A8">
        <w:rPr>
          <w:rFonts w:ascii="Times New Roman" w:hAnsi="Times New Roman"/>
          <w:bCs/>
          <w:i/>
          <w:iCs/>
        </w:rPr>
        <w:t>With contributions from Eileen Rees, Bart Nolet and Didier Vangeluwe</w:t>
      </w:r>
    </w:p>
    <w:p w14:paraId="513EDA92" w14:textId="77777777" w:rsidR="005135A8" w:rsidRPr="005135A8" w:rsidRDefault="005135A8" w:rsidP="005135A8">
      <w:pPr>
        <w:jc w:val="center"/>
        <w:rPr>
          <w:rFonts w:ascii="Times New Roman" w:hAnsi="Times New Roman"/>
          <w:b/>
        </w:rPr>
      </w:pPr>
    </w:p>
    <w:p w14:paraId="7353E5C2" w14:textId="77777777" w:rsidR="005135A8" w:rsidRPr="005135A8" w:rsidRDefault="005135A8" w:rsidP="005135A8">
      <w:pPr>
        <w:rPr>
          <w:rFonts w:ascii="Times New Roman" w:hAnsi="Times New Roman"/>
          <w:b/>
        </w:rPr>
      </w:pPr>
    </w:p>
    <w:p w14:paraId="74A231B1" w14:textId="77777777" w:rsidR="005135A8" w:rsidRPr="005135A8" w:rsidRDefault="005135A8" w:rsidP="005135A8">
      <w:pPr>
        <w:jc w:val="both"/>
        <w:rPr>
          <w:rFonts w:ascii="Times New Roman" w:hAnsi="Times New Roman"/>
          <w:b/>
        </w:rPr>
      </w:pPr>
      <w:r w:rsidRPr="005135A8">
        <w:rPr>
          <w:rFonts w:ascii="Times New Roman" w:hAnsi="Times New Roman"/>
          <w:b/>
        </w:rPr>
        <w:t>Name of population(s):</w:t>
      </w:r>
    </w:p>
    <w:p w14:paraId="0D595B00"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 xml:space="preserve">Bewick’s Swan </w:t>
      </w:r>
      <w:r w:rsidRPr="005135A8">
        <w:rPr>
          <w:rFonts w:ascii="Times New Roman" w:hAnsi="Times New Roman"/>
          <w:i/>
          <w:iCs/>
          <w:sz w:val="22"/>
          <w:szCs w:val="22"/>
        </w:rPr>
        <w:t>Cygnus columbianus</w:t>
      </w:r>
      <w:r w:rsidRPr="005135A8">
        <w:rPr>
          <w:rFonts w:ascii="Times New Roman" w:hAnsi="Times New Roman"/>
          <w:sz w:val="22"/>
          <w:szCs w:val="22"/>
        </w:rPr>
        <w:t xml:space="preserve">: </w:t>
      </w:r>
    </w:p>
    <w:p w14:paraId="3804C0AE" w14:textId="77777777" w:rsidR="005135A8" w:rsidRPr="005135A8" w:rsidRDefault="005135A8" w:rsidP="005135A8">
      <w:pPr>
        <w:numPr>
          <w:ilvl w:val="0"/>
          <w:numId w:val="19"/>
        </w:numPr>
        <w:contextualSpacing/>
        <w:jc w:val="both"/>
        <w:rPr>
          <w:rFonts w:ascii="Times New Roman" w:hAnsi="Times New Roman"/>
          <w:sz w:val="22"/>
          <w:szCs w:val="22"/>
        </w:rPr>
      </w:pPr>
      <w:r w:rsidRPr="005135A8">
        <w:rPr>
          <w:rFonts w:ascii="Times New Roman" w:hAnsi="Times New Roman"/>
          <w:i/>
          <w:iCs/>
          <w:sz w:val="22"/>
          <w:szCs w:val="22"/>
        </w:rPr>
        <w:t xml:space="preserve">bewickii, </w:t>
      </w:r>
      <w:r w:rsidRPr="005135A8">
        <w:rPr>
          <w:rFonts w:ascii="Times New Roman" w:eastAsia="Times New Roman" w:hAnsi="Times New Roman"/>
          <w:sz w:val="22"/>
          <w:szCs w:val="22"/>
        </w:rPr>
        <w:t xml:space="preserve">Western Siberia &amp; NE Europe/North-west Europe and </w:t>
      </w:r>
    </w:p>
    <w:p w14:paraId="29609719" w14:textId="77777777" w:rsidR="005135A8" w:rsidRPr="005135A8" w:rsidRDefault="005135A8" w:rsidP="005135A8">
      <w:pPr>
        <w:numPr>
          <w:ilvl w:val="0"/>
          <w:numId w:val="19"/>
        </w:numPr>
        <w:contextualSpacing/>
        <w:jc w:val="both"/>
        <w:rPr>
          <w:rFonts w:ascii="Times New Roman" w:hAnsi="Times New Roman"/>
          <w:sz w:val="22"/>
          <w:szCs w:val="22"/>
        </w:rPr>
      </w:pPr>
      <w:r w:rsidRPr="005135A8">
        <w:rPr>
          <w:rFonts w:ascii="Times New Roman" w:hAnsi="Times New Roman"/>
          <w:i/>
          <w:iCs/>
          <w:sz w:val="22"/>
          <w:szCs w:val="22"/>
        </w:rPr>
        <w:t>bewickii</w:t>
      </w:r>
      <w:r w:rsidRPr="005135A8">
        <w:rPr>
          <w:rFonts w:ascii="Times New Roman" w:hAnsi="Times New Roman"/>
          <w:sz w:val="22"/>
          <w:szCs w:val="22"/>
        </w:rPr>
        <w:t>, Northern Siberia/Caspian populations</w:t>
      </w:r>
    </w:p>
    <w:p w14:paraId="79916349" w14:textId="77777777" w:rsidR="005135A8" w:rsidRPr="005135A8" w:rsidRDefault="005135A8" w:rsidP="005135A8">
      <w:pPr>
        <w:jc w:val="both"/>
        <w:rPr>
          <w:rFonts w:ascii="Times New Roman" w:hAnsi="Times New Roman"/>
          <w:b/>
        </w:rPr>
      </w:pPr>
    </w:p>
    <w:p w14:paraId="599AD31E" w14:textId="77777777" w:rsidR="005135A8" w:rsidRPr="005135A8" w:rsidRDefault="005135A8" w:rsidP="005135A8">
      <w:pPr>
        <w:jc w:val="both"/>
        <w:rPr>
          <w:rFonts w:ascii="Times New Roman" w:hAnsi="Times New Roman"/>
          <w:b/>
        </w:rPr>
      </w:pPr>
      <w:r w:rsidRPr="005135A8">
        <w:rPr>
          <w:rFonts w:ascii="Times New Roman" w:hAnsi="Times New Roman"/>
          <w:b/>
        </w:rPr>
        <w:t>Current status on AEWA Table 1:</w:t>
      </w:r>
    </w:p>
    <w:p w14:paraId="23A1F972" w14:textId="77777777" w:rsidR="005135A8" w:rsidRPr="005135A8" w:rsidRDefault="005135A8" w:rsidP="005135A8">
      <w:pPr>
        <w:numPr>
          <w:ilvl w:val="0"/>
          <w:numId w:val="20"/>
        </w:numPr>
        <w:contextualSpacing/>
        <w:jc w:val="both"/>
        <w:rPr>
          <w:rFonts w:ascii="Times New Roman" w:hAnsi="Times New Roman"/>
          <w:sz w:val="22"/>
          <w:szCs w:val="22"/>
        </w:rPr>
      </w:pPr>
      <w:r w:rsidRPr="005135A8">
        <w:rPr>
          <w:rFonts w:ascii="Times New Roman" w:hAnsi="Times New Roman"/>
          <w:sz w:val="22"/>
          <w:szCs w:val="22"/>
        </w:rPr>
        <w:t>Category 2 of Column A</w:t>
      </w:r>
    </w:p>
    <w:p w14:paraId="17EB5233" w14:textId="77777777" w:rsidR="005135A8" w:rsidRPr="005135A8" w:rsidRDefault="005135A8" w:rsidP="005135A8">
      <w:pPr>
        <w:numPr>
          <w:ilvl w:val="0"/>
          <w:numId w:val="20"/>
        </w:numPr>
        <w:contextualSpacing/>
        <w:jc w:val="both"/>
        <w:rPr>
          <w:rFonts w:ascii="Times New Roman" w:hAnsi="Times New Roman"/>
          <w:sz w:val="22"/>
          <w:szCs w:val="22"/>
        </w:rPr>
      </w:pPr>
      <w:r w:rsidRPr="005135A8">
        <w:rPr>
          <w:rFonts w:ascii="Times New Roman" w:hAnsi="Times New Roman"/>
          <w:sz w:val="22"/>
          <w:szCs w:val="22"/>
        </w:rPr>
        <w:t>Category 1c of Column A</w:t>
      </w:r>
    </w:p>
    <w:p w14:paraId="39BD2274" w14:textId="77777777" w:rsidR="005135A8" w:rsidRPr="005135A8" w:rsidRDefault="005135A8" w:rsidP="005135A8">
      <w:pPr>
        <w:jc w:val="both"/>
        <w:rPr>
          <w:rFonts w:ascii="Times New Roman" w:hAnsi="Times New Roman"/>
          <w:b/>
        </w:rPr>
      </w:pPr>
    </w:p>
    <w:p w14:paraId="27DF9143" w14:textId="77777777" w:rsidR="005135A8" w:rsidRPr="005135A8" w:rsidRDefault="005135A8" w:rsidP="005135A8">
      <w:pPr>
        <w:jc w:val="both"/>
        <w:rPr>
          <w:rFonts w:ascii="Times New Roman" w:hAnsi="Times New Roman"/>
          <w:b/>
        </w:rPr>
      </w:pPr>
      <w:r w:rsidRPr="005135A8">
        <w:rPr>
          <w:rFonts w:ascii="Times New Roman" w:hAnsi="Times New Roman"/>
          <w:b/>
        </w:rPr>
        <w:t>What is the issue?</w:t>
      </w:r>
    </w:p>
    <w:p w14:paraId="46D47801" w14:textId="69A9983F" w:rsidR="005135A8" w:rsidRPr="005135A8" w:rsidRDefault="005135A8" w:rsidP="005135A8">
      <w:pPr>
        <w:jc w:val="both"/>
        <w:rPr>
          <w:rFonts w:ascii="Times New Roman" w:eastAsia="Times New Roman" w:hAnsi="Times New Roman"/>
          <w:sz w:val="22"/>
          <w:szCs w:val="22"/>
        </w:rPr>
      </w:pPr>
      <w:r w:rsidRPr="005135A8">
        <w:rPr>
          <w:rFonts w:ascii="Times New Roman" w:eastAsia="Times New Roman" w:hAnsi="Times New Roman"/>
          <w:noProof/>
          <w:sz w:val="22"/>
          <w:szCs w:val="22"/>
        </w:rPr>
        <w:t>Scott &amp; Rose</w:t>
      </w:r>
      <w:r w:rsidRPr="005135A8">
        <w:rPr>
          <w:rFonts w:ascii="Times New Roman" w:eastAsia="Times New Roman" w:hAnsi="Times New Roman"/>
          <w:sz w:val="22"/>
          <w:szCs w:val="22"/>
        </w:rPr>
        <w:t xml:space="preserve"> </w:t>
      </w:r>
      <w:r w:rsidRPr="005135A8">
        <w:rPr>
          <w:rFonts w:ascii="Times New Roman" w:eastAsia="Times New Roman" w:hAnsi="Times New Roman"/>
          <w:sz w:val="22"/>
          <w:szCs w:val="22"/>
        </w:rPr>
        <w:fldChar w:fldCharType="begin"/>
      </w:r>
      <w:r w:rsidRPr="005135A8">
        <w:rPr>
          <w:rFonts w:ascii="Times New Roman" w:eastAsia="Times New Roman" w:hAnsi="Times New Roman"/>
          <w:sz w:val="22"/>
          <w:szCs w:val="22"/>
        </w:rPr>
        <w:instrText xml:space="preserve"> ADDIN EN.CITE &lt;EndNote&gt;&lt;Cite ExcludeAuth="1"&gt;&lt;Author&gt;Scott&lt;/Author&gt;&lt;Year&gt;1996&lt;/Year&gt;&lt;IDText&gt;Atlas of Anatidae populations in Africa and western Eurasia&lt;/IDText&gt;&lt;DisplayText&gt;(1996)&lt;/DisplayText&gt;&lt;record&gt;&lt;keywords&gt;&lt;keyword&gt;Flyway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5135A8">
        <w:rPr>
          <w:rFonts w:ascii="Times New Roman" w:eastAsia="Times New Roman" w:hAnsi="Times New Roman"/>
          <w:sz w:val="22"/>
          <w:szCs w:val="22"/>
        </w:rPr>
        <w:fldChar w:fldCharType="separate"/>
      </w:r>
      <w:r w:rsidRPr="005135A8">
        <w:rPr>
          <w:rFonts w:ascii="Times New Roman" w:eastAsia="Times New Roman" w:hAnsi="Times New Roman"/>
          <w:noProof/>
          <w:sz w:val="22"/>
          <w:szCs w:val="22"/>
        </w:rPr>
        <w:t>(1996)</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and earlier editions of the Waterbird Population Estimates </w:t>
      </w:r>
      <w:r w:rsidRPr="005135A8">
        <w:rPr>
          <w:rFonts w:ascii="Times New Roman" w:eastAsia="Times New Roman" w:hAnsi="Times New Roman"/>
          <w:sz w:val="22"/>
          <w:szCs w:val="22"/>
        </w:rPr>
        <w:fldChar w:fldCharType="begin">
          <w:fldData xml:space="preserve">PEVuZE5vdGU+PENpdGU+PEF1dGhvcj5Sb3NlPC9BdXRob3I+PFllYXI+MTk5NDwvWWVhcj48SURU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</w:fldData>
        </w:fldChar>
      </w:r>
      <w:r w:rsidRPr="005135A8">
        <w:rPr>
          <w:rFonts w:ascii="Times New Roman" w:eastAsia="Times New Roman" w:hAnsi="Times New Roman"/>
          <w:sz w:val="22"/>
          <w:szCs w:val="22"/>
        </w:rPr>
        <w:instrText xml:space="preserve"> ADDIN EN.CITE </w:instrText>
      </w:r>
      <w:r w:rsidRPr="005135A8">
        <w:rPr>
          <w:rFonts w:ascii="Times New Roman" w:eastAsia="Times New Roman" w:hAnsi="Times New Roman"/>
          <w:sz w:val="22"/>
          <w:szCs w:val="22"/>
        </w:rPr>
        <w:fldChar w:fldCharType="begin">
          <w:fldData xml:space="preserve">PEVuZE5vdGU+PENpdGU+PEF1dGhvcj5Sb3NlPC9BdXRob3I+PFllYXI+MTk5NDwvWWVhcj48SURU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</w:fldData>
        </w:fldChar>
      </w:r>
      <w:r w:rsidRPr="005135A8">
        <w:rPr>
          <w:rFonts w:ascii="Times New Roman" w:eastAsia="Times New Roman" w:hAnsi="Times New Roman"/>
          <w:sz w:val="22"/>
          <w:szCs w:val="22"/>
        </w:rPr>
        <w:instrText xml:space="preserve"> ADDIN EN.CITE.DATA </w:instrText>
      </w:r>
      <w:r w:rsidRPr="005135A8">
        <w:rPr>
          <w:rFonts w:ascii="Times New Roman" w:eastAsia="Times New Roman" w:hAnsi="Times New Roman"/>
          <w:sz w:val="22"/>
          <w:szCs w:val="22"/>
        </w:rPr>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r>
      <w:r w:rsidRPr="005135A8">
        <w:rPr>
          <w:rFonts w:ascii="Times New Roman" w:eastAsia="Times New Roman" w:hAnsi="Times New Roman"/>
          <w:sz w:val="22"/>
          <w:szCs w:val="22"/>
        </w:rPr>
        <w:fldChar w:fldCharType="separate"/>
      </w:r>
      <w:r w:rsidRPr="005135A8">
        <w:rPr>
          <w:rFonts w:ascii="Times New Roman" w:eastAsia="Times New Roman" w:hAnsi="Times New Roman"/>
          <w:noProof/>
          <w:sz w:val="22"/>
          <w:szCs w:val="22"/>
        </w:rPr>
        <w:t>(Delany &amp; Scott, 2002; Delany &amp; Scott, 2006; Rose &amp; Scott, 1997; Rose &amp; Scott, 1994)</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recognised two populations in the Western Palearctic: one recognised as the </w:t>
      </w:r>
      <w:r w:rsidRPr="005135A8">
        <w:rPr>
          <w:rFonts w:ascii="Times New Roman" w:eastAsia="Times New Roman" w:hAnsi="Times New Roman"/>
          <w:i/>
          <w:iCs/>
          <w:sz w:val="22"/>
          <w:szCs w:val="22"/>
        </w:rPr>
        <w:t>bewickii</w:t>
      </w:r>
      <w:r w:rsidRPr="005135A8">
        <w:rPr>
          <w:rFonts w:ascii="Times New Roman" w:eastAsia="Times New Roman" w:hAnsi="Times New Roman"/>
          <w:sz w:val="22"/>
          <w:szCs w:val="22"/>
        </w:rPr>
        <w:t xml:space="preserve">, Western Siberia &amp; NE Europe/North-west Europe population in AEWA Table 1 and another one called </w:t>
      </w:r>
      <w:r w:rsidRPr="005135A8">
        <w:rPr>
          <w:rFonts w:ascii="Times New Roman" w:eastAsia="Times New Roman" w:hAnsi="Times New Roman"/>
          <w:i/>
          <w:iCs/>
          <w:sz w:val="22"/>
          <w:szCs w:val="22"/>
        </w:rPr>
        <w:t>bewickii</w:t>
      </w:r>
      <w:r w:rsidRPr="005135A8">
        <w:rPr>
          <w:rFonts w:ascii="Times New Roman" w:eastAsia="Times New Roman" w:hAnsi="Times New Roman"/>
          <w:sz w:val="22"/>
          <w:szCs w:val="22"/>
        </w:rPr>
        <w:t xml:space="preserve">, Northern Siberia/Caspian. </w:t>
      </w:r>
      <w:r w:rsidRPr="005135A8">
        <w:rPr>
          <w:rFonts w:ascii="Times New Roman" w:eastAsia="Times New Roman" w:hAnsi="Times New Roman"/>
          <w:noProof/>
          <w:sz w:val="22"/>
          <w:szCs w:val="22"/>
        </w:rPr>
        <w:t>Scott &amp; Rose</w:t>
      </w:r>
      <w:r w:rsidRPr="005135A8">
        <w:rPr>
          <w:rFonts w:ascii="Times New Roman" w:eastAsia="Times New Roman" w:hAnsi="Times New Roman"/>
          <w:sz w:val="22"/>
          <w:szCs w:val="22"/>
        </w:rPr>
        <w:t xml:space="preserve"> </w:t>
      </w:r>
      <w:r w:rsidRPr="005135A8">
        <w:rPr>
          <w:rFonts w:ascii="Times New Roman" w:eastAsia="Times New Roman" w:hAnsi="Times New Roman"/>
          <w:sz w:val="22"/>
          <w:szCs w:val="22"/>
        </w:rPr>
        <w:fldChar w:fldCharType="begin"/>
      </w:r>
      <w:r w:rsidRPr="005135A8">
        <w:rPr>
          <w:rFonts w:ascii="Times New Roman" w:eastAsia="Times New Roman" w:hAnsi="Times New Roman"/>
          <w:sz w:val="22"/>
          <w:szCs w:val="22"/>
        </w:rPr>
        <w:instrText xml:space="preserve"> ADDIN EN.CITE &lt;EndNote&gt;&lt;Cite ExcludeAuth="1"&gt;&lt;Author&gt;Scott&lt;/Author&gt;&lt;Year&gt;1996&lt;/Year&gt;&lt;IDText&gt;Atlas of Anatidae populations in Africa and western Eurasia&lt;/IDText&gt;&lt;DisplayText&gt;(1996)&lt;/DisplayText&gt;&lt;record&gt;&lt;keywords&gt;&lt;keyword&gt;Flyway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5135A8">
        <w:rPr>
          <w:rFonts w:ascii="Times New Roman" w:eastAsia="Times New Roman" w:hAnsi="Times New Roman"/>
          <w:sz w:val="22"/>
          <w:szCs w:val="22"/>
        </w:rPr>
        <w:fldChar w:fldCharType="separate"/>
      </w:r>
      <w:r w:rsidRPr="005135A8">
        <w:rPr>
          <w:rFonts w:ascii="Times New Roman" w:eastAsia="Times New Roman" w:hAnsi="Times New Roman"/>
          <w:noProof/>
          <w:sz w:val="22"/>
          <w:szCs w:val="22"/>
        </w:rPr>
        <w:t>(1996)</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stated that only small numbers were recorded around the Black Sea and in Central and Southern Europe. Therefore, they have assumed that these small numbers do not belong to any of the populations, but vagrants coming with larger flocks of Whooper Swan (</w:t>
      </w:r>
      <w:r w:rsidRPr="005135A8">
        <w:rPr>
          <w:rFonts w:ascii="Times New Roman" w:eastAsia="Times New Roman" w:hAnsi="Times New Roman"/>
          <w:i/>
          <w:iCs/>
          <w:sz w:val="22"/>
          <w:szCs w:val="22"/>
        </w:rPr>
        <w:t>Cygnus cygnus</w:t>
      </w:r>
      <w:r w:rsidRPr="005135A8">
        <w:rPr>
          <w:rFonts w:ascii="Times New Roman" w:eastAsia="Times New Roman" w:hAnsi="Times New Roman"/>
          <w:sz w:val="22"/>
          <w:szCs w:val="22"/>
        </w:rPr>
        <w:t>). Consequently, these areas were not included in their original population delineations (</w:t>
      </w:r>
      <w:r w:rsidRPr="005135A8">
        <w:rPr>
          <w:rFonts w:ascii="Times New Roman" w:eastAsia="Times New Roman" w:hAnsi="Times New Roman"/>
          <w:sz w:val="22"/>
          <w:szCs w:val="22"/>
        </w:rPr>
        <w:fldChar w:fldCharType="begin"/>
      </w:r>
      <w:r w:rsidRPr="005135A8">
        <w:rPr>
          <w:rFonts w:ascii="Times New Roman" w:eastAsia="Times New Roman" w:hAnsi="Times New Roman"/>
          <w:sz w:val="22"/>
          <w:szCs w:val="22"/>
        </w:rPr>
        <w:instrText xml:space="preserve"> REF _Ref123227611 \h  \* MERGEFORMAT </w:instrText>
      </w:r>
      <w:r w:rsidRPr="005135A8">
        <w:rPr>
          <w:rFonts w:ascii="Times New Roman" w:eastAsia="Times New Roman" w:hAnsi="Times New Roman"/>
          <w:sz w:val="22"/>
          <w:szCs w:val="22"/>
        </w:rPr>
      </w:r>
      <w:r w:rsidRPr="005135A8">
        <w:rPr>
          <w:rFonts w:ascii="Times New Roman" w:eastAsia="Times New Roman" w:hAnsi="Times New Roman"/>
          <w:sz w:val="22"/>
          <w:szCs w:val="22"/>
        </w:rPr>
        <w:fldChar w:fldCharType="separate"/>
      </w:r>
      <w:r w:rsidR="009F718A" w:rsidRPr="009F718A">
        <w:rPr>
          <w:sz w:val="22"/>
          <w:szCs w:val="22"/>
        </w:rPr>
        <w:t xml:space="preserve">Figure </w:t>
      </w:r>
      <w:r w:rsidR="009F718A" w:rsidRPr="009F718A">
        <w:rPr>
          <w:noProof/>
          <w:sz w:val="22"/>
          <w:szCs w:val="22"/>
        </w:rPr>
        <w:t>4</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w:t>
      </w:r>
    </w:p>
    <w:p w14:paraId="600C8ED6" w14:textId="77777777" w:rsidR="005135A8" w:rsidRPr="005135A8" w:rsidRDefault="005135A8" w:rsidP="005135A8">
      <w:pPr>
        <w:jc w:val="both"/>
        <w:rPr>
          <w:rFonts w:ascii="Times New Roman" w:eastAsia="Times New Roman" w:hAnsi="Times New Roman"/>
          <w:sz w:val="22"/>
          <w:szCs w:val="22"/>
        </w:rPr>
      </w:pPr>
    </w:p>
    <w:p w14:paraId="5CD084BA" w14:textId="4C2F073D" w:rsidR="005135A8" w:rsidRPr="005135A8" w:rsidRDefault="005135A8" w:rsidP="005135A8">
      <w:pPr>
        <w:jc w:val="both"/>
        <w:rPr>
          <w:rFonts w:ascii="Times New Roman" w:eastAsia="Times New Roman" w:hAnsi="Times New Roman"/>
          <w:sz w:val="22"/>
          <w:szCs w:val="22"/>
        </w:rPr>
      </w:pPr>
      <w:r w:rsidRPr="005135A8">
        <w:rPr>
          <w:rFonts w:ascii="Times New Roman" w:eastAsia="Times New Roman" w:hAnsi="Times New Roman"/>
          <w:sz w:val="22"/>
          <w:szCs w:val="22"/>
        </w:rPr>
        <w:t>Recognising the increasing number of observations and numbers in southeast Europe, the boundaries of this population were extended to include the Black Sea and Evros Delta on the Critical Site Network Tool in the mid-2000s (</w:t>
      </w:r>
      <w:r w:rsidRPr="005135A8">
        <w:rPr>
          <w:rFonts w:ascii="Times New Roman" w:eastAsia="Times New Roman" w:hAnsi="Times New Roman"/>
          <w:sz w:val="22"/>
          <w:szCs w:val="22"/>
        </w:rPr>
        <w:fldChar w:fldCharType="begin"/>
      </w:r>
      <w:r w:rsidRPr="005135A8">
        <w:rPr>
          <w:rFonts w:ascii="Times New Roman" w:eastAsia="Times New Roman" w:hAnsi="Times New Roman"/>
          <w:sz w:val="22"/>
          <w:szCs w:val="22"/>
        </w:rPr>
        <w:instrText xml:space="preserve"> REF _Ref123228188 \h  \* MERGEFORMAT </w:instrText>
      </w:r>
      <w:r w:rsidRPr="005135A8">
        <w:rPr>
          <w:rFonts w:ascii="Times New Roman" w:eastAsia="Times New Roman" w:hAnsi="Times New Roman"/>
          <w:sz w:val="22"/>
          <w:szCs w:val="22"/>
        </w:rPr>
      </w:r>
      <w:r w:rsidRPr="005135A8">
        <w:rPr>
          <w:rFonts w:ascii="Times New Roman" w:eastAsia="Times New Roman" w:hAnsi="Times New Roman"/>
          <w:sz w:val="22"/>
          <w:szCs w:val="22"/>
        </w:rPr>
        <w:fldChar w:fldCharType="separate"/>
      </w:r>
      <w:r w:rsidR="009F718A" w:rsidRPr="009F718A">
        <w:rPr>
          <w:sz w:val="22"/>
          <w:szCs w:val="22"/>
        </w:rPr>
        <w:t xml:space="preserve">Figure </w:t>
      </w:r>
      <w:r w:rsidR="009F718A" w:rsidRPr="009F718A">
        <w:rPr>
          <w:noProof/>
          <w:sz w:val="22"/>
          <w:szCs w:val="22"/>
        </w:rPr>
        <w:t>5</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w:t>
      </w:r>
    </w:p>
    <w:p w14:paraId="4680BD5E" w14:textId="77777777" w:rsidR="005135A8" w:rsidRPr="005135A8" w:rsidRDefault="005135A8" w:rsidP="005135A8">
      <w:pPr>
        <w:jc w:val="both"/>
        <w:rPr>
          <w:rFonts w:ascii="Times New Roman" w:eastAsia="Times New Roman" w:hAnsi="Times New Roman"/>
          <w:sz w:val="22"/>
          <w:szCs w:val="22"/>
        </w:rPr>
      </w:pPr>
    </w:p>
    <w:p w14:paraId="53EDAB45" w14:textId="77777777" w:rsidR="005135A8" w:rsidRPr="005135A8" w:rsidRDefault="005135A8" w:rsidP="005135A8">
      <w:pPr>
        <w:jc w:val="both"/>
        <w:rPr>
          <w:rFonts w:ascii="Times New Roman" w:eastAsia="Times New Roman" w:hAnsi="Times New Roman"/>
          <w:sz w:val="22"/>
          <w:szCs w:val="22"/>
        </w:rPr>
      </w:pPr>
      <w:r w:rsidRPr="005135A8">
        <w:rPr>
          <w:rFonts w:ascii="Times New Roman" w:eastAsia="Times New Roman" w:hAnsi="Times New Roman"/>
          <w:sz w:val="22"/>
          <w:szCs w:val="22"/>
        </w:rPr>
        <w:t xml:space="preserve">Based on the findings of recent observations, ringing and telemetry studies, however, these populations may require revision. </w:t>
      </w:r>
    </w:p>
    <w:p w14:paraId="5FD05406" w14:textId="77777777" w:rsidR="005135A8" w:rsidRPr="005135A8" w:rsidRDefault="005135A8" w:rsidP="005135A8">
      <w:pPr>
        <w:jc w:val="both"/>
        <w:rPr>
          <w:rFonts w:ascii="Times New Roman" w:eastAsia="Times New Roman" w:hAnsi="Times New Roman"/>
          <w:sz w:val="22"/>
          <w:szCs w:val="22"/>
        </w:rPr>
      </w:pPr>
    </w:p>
    <w:p w14:paraId="563461D7" w14:textId="77777777" w:rsidR="005135A8" w:rsidRPr="005135A8" w:rsidRDefault="005135A8" w:rsidP="005135A8">
      <w:pPr>
        <w:jc w:val="both"/>
        <w:rPr>
          <w:rFonts w:ascii="Times New Roman" w:eastAsia="Times New Roman" w:hAnsi="Times New Roman"/>
          <w:sz w:val="22"/>
          <w:szCs w:val="22"/>
        </w:rPr>
      </w:pPr>
      <w:r w:rsidRPr="005135A8">
        <w:rPr>
          <w:rFonts w:ascii="Times New Roman" w:eastAsia="Times New Roman" w:hAnsi="Times New Roman"/>
          <w:sz w:val="22"/>
          <w:szCs w:val="22"/>
        </w:rPr>
        <w:t xml:space="preserve">Option (A): Maintaining the two existing AEWA populations but amending their boundaries to reflect the available scientific evidence concerning their breeding and non-breeding distributions. </w:t>
      </w:r>
    </w:p>
    <w:p w14:paraId="329A5205" w14:textId="77777777" w:rsidR="005135A8" w:rsidRPr="005135A8" w:rsidRDefault="005135A8" w:rsidP="005135A8">
      <w:pPr>
        <w:jc w:val="both"/>
        <w:rPr>
          <w:rFonts w:ascii="Times New Roman" w:eastAsia="Times New Roman" w:hAnsi="Times New Roman"/>
          <w:sz w:val="22"/>
          <w:szCs w:val="22"/>
        </w:rPr>
      </w:pPr>
    </w:p>
    <w:p w14:paraId="65494648" w14:textId="77777777" w:rsidR="005135A8" w:rsidRPr="005135A8" w:rsidRDefault="005135A8" w:rsidP="005135A8">
      <w:pPr>
        <w:jc w:val="both"/>
        <w:rPr>
          <w:rFonts w:ascii="Times New Roman" w:hAnsi="Times New Roman"/>
          <w:sz w:val="22"/>
          <w:szCs w:val="22"/>
        </w:rPr>
      </w:pPr>
      <w:r w:rsidRPr="005135A8">
        <w:rPr>
          <w:rFonts w:ascii="Times New Roman" w:eastAsia="Times New Roman" w:hAnsi="Times New Roman"/>
          <w:sz w:val="22"/>
          <w:szCs w:val="22"/>
        </w:rPr>
        <w:t xml:space="preserve">Option (B): Merging the Western Siberia &amp; NE Europe/North-west Europe and </w:t>
      </w:r>
      <w:r w:rsidRPr="005135A8">
        <w:rPr>
          <w:rFonts w:ascii="Times New Roman" w:hAnsi="Times New Roman"/>
          <w:sz w:val="22"/>
          <w:szCs w:val="22"/>
        </w:rPr>
        <w:t xml:space="preserve">Northern Siberia/Caspian populations. </w:t>
      </w:r>
    </w:p>
    <w:p w14:paraId="471A2866" w14:textId="77777777" w:rsidR="005135A8" w:rsidRPr="005135A8" w:rsidRDefault="005135A8" w:rsidP="005135A8">
      <w:pPr>
        <w:jc w:val="both"/>
        <w:rPr>
          <w:rFonts w:ascii="Times New Roman" w:hAnsi="Times New Roman"/>
          <w:sz w:val="22"/>
          <w:szCs w:val="22"/>
        </w:rPr>
      </w:pPr>
    </w:p>
    <w:p w14:paraId="518CAEA4"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 xml:space="preserve">Option (C): Retaining the </w:t>
      </w:r>
      <w:r w:rsidRPr="005135A8">
        <w:rPr>
          <w:rFonts w:ascii="Times New Roman" w:eastAsia="Times New Roman" w:hAnsi="Times New Roman"/>
          <w:sz w:val="22"/>
          <w:szCs w:val="22"/>
        </w:rPr>
        <w:t xml:space="preserve">Western Siberia &amp; NE Europe/North-west Europe and splitting the </w:t>
      </w:r>
      <w:r w:rsidRPr="005135A8">
        <w:rPr>
          <w:rFonts w:ascii="Times New Roman" w:hAnsi="Times New Roman"/>
          <w:sz w:val="22"/>
          <w:szCs w:val="22"/>
        </w:rPr>
        <w:t>Northern Siberia/Caspian populations into a SE European and a C Asian wintering populations.</w:t>
      </w:r>
    </w:p>
    <w:p w14:paraId="1D149E66" w14:textId="3CA607ED" w:rsidR="005135A8" w:rsidRDefault="005135A8" w:rsidP="005135A8">
      <w:pPr>
        <w:jc w:val="both"/>
        <w:rPr>
          <w:rFonts w:ascii="Times New Roman" w:hAnsi="Times New Roman"/>
          <w:b/>
        </w:rPr>
      </w:pPr>
    </w:p>
    <w:p w14:paraId="488AE08B" w14:textId="12D51F59" w:rsidR="005135A8" w:rsidRDefault="005135A8" w:rsidP="005135A8">
      <w:pPr>
        <w:jc w:val="both"/>
        <w:rPr>
          <w:rFonts w:ascii="Times New Roman" w:hAnsi="Times New Roman"/>
          <w:b/>
        </w:rPr>
      </w:pPr>
    </w:p>
    <w:p w14:paraId="15204D8F" w14:textId="134C3195" w:rsidR="005135A8" w:rsidRDefault="005135A8" w:rsidP="005135A8">
      <w:pPr>
        <w:jc w:val="both"/>
        <w:rPr>
          <w:rFonts w:ascii="Times New Roman" w:hAnsi="Times New Roman"/>
          <w:b/>
        </w:rPr>
      </w:pPr>
    </w:p>
    <w:p w14:paraId="6D16D14E" w14:textId="77777777" w:rsidR="005135A8" w:rsidRPr="005135A8" w:rsidRDefault="005135A8" w:rsidP="005135A8">
      <w:pPr>
        <w:jc w:val="both"/>
        <w:rPr>
          <w:rFonts w:ascii="Times New Roman" w:hAnsi="Times New Roman"/>
          <w:b/>
        </w:rPr>
      </w:pPr>
    </w:p>
    <w:p w14:paraId="3B0D7A35" w14:textId="77777777" w:rsidR="005135A8" w:rsidRPr="005135A8" w:rsidRDefault="005135A8" w:rsidP="005135A8">
      <w:pPr>
        <w:jc w:val="both"/>
        <w:rPr>
          <w:rFonts w:ascii="Times New Roman" w:hAnsi="Times New Roman"/>
          <w:b/>
        </w:rPr>
      </w:pPr>
      <w:r w:rsidRPr="005135A8">
        <w:rPr>
          <w:rFonts w:ascii="Times New Roman" w:hAnsi="Times New Roman"/>
          <w:b/>
        </w:rPr>
        <w:lastRenderedPageBreak/>
        <w:t xml:space="preserve">What is the evidence supporting the proposal? </w:t>
      </w:r>
    </w:p>
    <w:p w14:paraId="0F162437" w14:textId="77777777" w:rsidR="005135A8" w:rsidRPr="005135A8" w:rsidRDefault="005135A8" w:rsidP="005135A8">
      <w:pPr>
        <w:jc w:val="both"/>
        <w:rPr>
          <w:rFonts w:ascii="Times New Roman" w:eastAsia="Times New Roman" w:hAnsi="Times New Roman"/>
          <w:b/>
          <w:bCs/>
          <w:i/>
          <w:iCs/>
          <w:noProof/>
        </w:rPr>
      </w:pPr>
      <w:r w:rsidRPr="005135A8">
        <w:rPr>
          <w:rFonts w:ascii="Times New Roman" w:eastAsia="Times New Roman" w:hAnsi="Times New Roman"/>
          <w:b/>
          <w:bCs/>
          <w:i/>
          <w:iCs/>
          <w:noProof/>
        </w:rPr>
        <w:t>Option A</w:t>
      </w:r>
    </w:p>
    <w:p w14:paraId="5F78071A" w14:textId="77777777" w:rsidR="005135A8" w:rsidRPr="005135A8" w:rsidRDefault="005135A8" w:rsidP="005135A8">
      <w:pPr>
        <w:jc w:val="both"/>
        <w:rPr>
          <w:rFonts w:ascii="Times New Roman" w:eastAsia="Times New Roman" w:hAnsi="Times New Roman"/>
          <w:sz w:val="22"/>
          <w:szCs w:val="22"/>
        </w:rPr>
      </w:pPr>
      <w:r w:rsidRPr="005135A8">
        <w:rPr>
          <w:rFonts w:ascii="Times New Roman" w:eastAsia="Times New Roman" w:hAnsi="Times New Roman"/>
          <w:noProof/>
          <w:sz w:val="22"/>
          <w:szCs w:val="22"/>
        </w:rPr>
        <w:t>Scott &amp; Rose</w:t>
      </w:r>
      <w:r w:rsidRPr="005135A8">
        <w:rPr>
          <w:rFonts w:ascii="Times New Roman" w:eastAsia="Times New Roman" w:hAnsi="Times New Roman"/>
          <w:sz w:val="22"/>
          <w:szCs w:val="22"/>
        </w:rPr>
        <w:t xml:space="preserve"> </w:t>
      </w:r>
      <w:r w:rsidRPr="005135A8">
        <w:rPr>
          <w:rFonts w:ascii="Times New Roman" w:eastAsia="Times New Roman" w:hAnsi="Times New Roman"/>
          <w:sz w:val="22"/>
          <w:szCs w:val="22"/>
        </w:rPr>
        <w:fldChar w:fldCharType="begin"/>
      </w:r>
      <w:r w:rsidRPr="005135A8">
        <w:rPr>
          <w:rFonts w:ascii="Times New Roman" w:eastAsia="Times New Roman" w:hAnsi="Times New Roman"/>
          <w:sz w:val="22"/>
          <w:szCs w:val="22"/>
        </w:rPr>
        <w:instrText xml:space="preserve"> ADDIN EN.CITE &lt;EndNote&gt;&lt;Cite ExcludeAuth="1"&gt;&lt;Author&gt;Scott&lt;/Author&gt;&lt;Year&gt;1996&lt;/Year&gt;&lt;IDText&gt;Atlas of Anatidae populations in Africa and western Eurasia&lt;/IDText&gt;&lt;DisplayText&gt;(1996)&lt;/DisplayText&gt;&lt;record&gt;&lt;keywords&gt;&lt;keyword&gt;Flyway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5135A8">
        <w:rPr>
          <w:rFonts w:ascii="Times New Roman" w:eastAsia="Times New Roman" w:hAnsi="Times New Roman"/>
          <w:sz w:val="22"/>
          <w:szCs w:val="22"/>
        </w:rPr>
        <w:fldChar w:fldCharType="separate"/>
      </w:r>
      <w:r w:rsidRPr="005135A8">
        <w:rPr>
          <w:rFonts w:ascii="Times New Roman" w:eastAsia="Times New Roman" w:hAnsi="Times New Roman"/>
          <w:noProof/>
          <w:sz w:val="22"/>
          <w:szCs w:val="22"/>
        </w:rPr>
        <w:t>(1996)</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stated that birds breeding west of the Taymyr Peninsula winter in NW Europe. Rees </w:t>
      </w:r>
      <w:r w:rsidRPr="005135A8">
        <w:rPr>
          <w:rFonts w:ascii="Times New Roman" w:eastAsia="Times New Roman" w:hAnsi="Times New Roman"/>
          <w:sz w:val="22"/>
          <w:szCs w:val="22"/>
        </w:rPr>
        <w:fldChar w:fldCharType="begin"/>
      </w:r>
      <w:r w:rsidRPr="005135A8">
        <w:rPr>
          <w:rFonts w:ascii="Times New Roman" w:eastAsia="Times New Roman" w:hAnsi="Times New Roman"/>
          <w:sz w:val="22"/>
          <w:szCs w:val="22"/>
        </w:rPr>
        <w:instrText xml:space="preserve"> ADDIN EN.CITE &lt;EndNote&gt;&lt;Cite ExcludeAuth="1"&gt;&lt;Author&gt;Rees&lt;/Author&gt;&lt;Year&gt;2010&lt;/Year&gt;&lt;IDText&gt;Bewick&amp;apos;s swan&lt;/IDText&gt;&lt;DisplayText&gt;(2010)&lt;/DisplayText&gt;&lt;record&gt;&lt;isbn&gt;1408133105&lt;/isbn&gt;&lt;titles&gt;&lt;title&gt;Bewick&amp;apos;s swan&lt;/title&gt;&lt;/titles&gt;&lt;contributors&gt;&lt;authors&gt;&lt;author&gt;Rees, Eileen&lt;/author&gt;&lt;/authors&gt;&lt;/contributors&gt;&lt;added-date format="utc"&gt;1672668916&lt;/added-date&gt;&lt;ref-type name="Book"&gt;6&lt;/ref-type&gt;&lt;dates&gt;&lt;year&gt;2010&lt;/year&gt;&lt;/dates&gt;&lt;rec-number&gt;731&lt;/rec-number&gt;&lt;publisher&gt;Bloomsbury Publishing&lt;/publisher&gt;&lt;last-updated-date format="utc"&gt;1672668916&lt;/last-updated-date&gt;&lt;/record&gt;&lt;/Cite&gt;&lt;/EndNote&gt;</w:instrText>
      </w:r>
      <w:r w:rsidRPr="005135A8">
        <w:rPr>
          <w:rFonts w:ascii="Times New Roman" w:eastAsia="Times New Roman" w:hAnsi="Times New Roman"/>
          <w:sz w:val="22"/>
          <w:szCs w:val="22"/>
        </w:rPr>
        <w:fldChar w:fldCharType="separate"/>
      </w:r>
      <w:r w:rsidRPr="005135A8">
        <w:rPr>
          <w:rFonts w:ascii="Times New Roman" w:eastAsia="Times New Roman" w:hAnsi="Times New Roman"/>
          <w:noProof/>
          <w:sz w:val="22"/>
          <w:szCs w:val="22"/>
        </w:rPr>
        <w:t>(2010)</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however, defines the eastern border of the breeding range at the Ural mountains and this is largely supported by both ringing </w:t>
      </w:r>
      <w:r w:rsidRPr="005135A8">
        <w:rPr>
          <w:rFonts w:ascii="Times New Roman" w:eastAsia="Times New Roman" w:hAnsi="Times New Roman"/>
          <w:sz w:val="22"/>
          <w:szCs w:val="22"/>
        </w:rPr>
        <w:fldChar w:fldCharType="begin"/>
      </w:r>
      <w:r w:rsidRPr="005135A8">
        <w:rPr>
          <w:rFonts w:ascii="Times New Roman" w:eastAsia="Times New Roman" w:hAnsi="Times New Roman"/>
          <w:sz w:val="22"/>
          <w:szCs w:val="22"/>
        </w:rPr>
        <w:instrText xml:space="preserve"> ADDIN EN.CITE &lt;EndNote&gt;&lt;Cite&gt;&lt;Author&gt;Rees&lt;/Author&gt;&lt;Year&gt;2013&lt;/Year&gt;&lt;IDText&gt;Distribution within the USSR of Bewick&amp;apos;s Swans Cygnus columbianus bewickii marked in Britain&lt;/IDText&gt;&lt;DisplayText&gt;(Rees, 2013; Spina et al., 2022)&lt;/DisplayText&gt;&lt;record&gt;&lt;urls&gt;&lt;related-urls&gt;&lt;url&gt;https://wildfowl.wwt.org.uk/index.php/wildfowl/article/view/1393/pdf_39&lt;/url&gt;&lt;/related-urls&gt;&lt;/urls&gt;&lt;isbn&gt;2052-6458&lt;/isbn&gt;&lt;titles&gt;&lt;title&gt;Distribution within the USSR of Bewick&amp;apos;s Swans Cygnus columbianus bewickii marked in Britain&lt;/title&gt;&lt;secondary-title&gt;Wildfowl&lt;/secondary-title&gt;&lt;/titles&gt;&lt;pages&gt;209-213&lt;/pages&gt;&lt;contributors&gt;&lt;authors&gt;&lt;author&gt;Rees, Eileen C&lt;/author&gt;&lt;/authors&gt;&lt;/contributors&gt;&lt;added-date format="utc"&gt;1672661110&lt;/added-date&gt;&lt;ref-type name="Journal Article"&gt;17&lt;/ref-type&gt;&lt;dates&gt;&lt;year&gt;2013&lt;/year&gt;&lt;/dates&gt;&lt;rec-number&gt;728&lt;/rec-number&gt;&lt;last-updated-date format="utc"&gt;1672661132&lt;/last-updated-date&gt;&lt;/record&gt;&lt;/Cite&gt;&lt;Cite&gt;&lt;Author&gt;Spina&lt;/Author&gt;&lt;Year&gt;2022&lt;/Year&gt;&lt;IDText&gt;The Eurasian African Bird Migration Atlas.&lt;/IDText&gt;&lt;record&gt;&lt;urls&gt;&lt;related-urls&gt;&lt;url&gt;https://migrationatlas.org&lt;/url&gt;&lt;/related-urls&gt;&lt;/urls&gt;&lt;titles&gt;&lt;title&gt;The Eurasian African Bird Migration Atlas.&lt;/title&gt;&lt;/titles&gt;&lt;contributors&gt;&lt;authors&gt;&lt;author&gt;Spina, F.&lt;/author&gt;&lt;author&gt;Baillie, S.R.&lt;/author&gt;&lt;author&gt;Bairlein, F   .&lt;/author&gt;&lt;author&gt;Fiedler, W.&lt;/author&gt;&lt;author&gt;Thorup, K.&lt;/author&gt;&lt;/authors&gt;&lt;/contributors&gt;&lt;added-date format="utc"&gt;1672667811&lt;/added-date&gt;&lt;pub-location&gt;Theford, UK&amp;#xA;Bonn, Germany &lt;/pub-location&gt;&lt;ref-type name="Web Page"&gt;12&lt;/ref-type&gt;&lt;dates&gt;&lt;year&gt;2022&lt;/year&gt;&lt;/dates&gt;&lt;rec-number&gt;730&lt;/rec-number&gt;&lt;publisher&gt;EURING/CMS&lt;/publisher&gt;&lt;last-updated-date format="utc"&gt;1672667897&lt;/last-updated-date&gt;&lt;/record&gt;&lt;/Cite&gt;&lt;/EndNote&gt;</w:instrText>
      </w:r>
      <w:r w:rsidRPr="005135A8">
        <w:rPr>
          <w:rFonts w:ascii="Times New Roman" w:eastAsia="Times New Roman" w:hAnsi="Times New Roman"/>
          <w:sz w:val="22"/>
          <w:szCs w:val="22"/>
        </w:rPr>
        <w:fldChar w:fldCharType="separate"/>
      </w:r>
      <w:r w:rsidRPr="005135A8">
        <w:rPr>
          <w:rFonts w:ascii="Times New Roman" w:eastAsia="Times New Roman" w:hAnsi="Times New Roman"/>
          <w:noProof/>
          <w:sz w:val="22"/>
          <w:szCs w:val="22"/>
        </w:rPr>
        <w:t>(Rees, 2013; Spina et al., 2022)</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and telemetry data </w:t>
      </w:r>
      <w:r w:rsidRPr="005135A8">
        <w:rPr>
          <w:rFonts w:ascii="Times New Roman" w:eastAsia="Times New Roman" w:hAnsi="Times New Roman"/>
          <w:sz w:val="22"/>
          <w:szCs w:val="22"/>
        </w:rPr>
        <w:fldChar w:fldCharType="begin">
          <w:fldData xml:space="preserve">PEVuZE5vdGU+PENpdGU+PEF1dGhvcj5CZWVrbWFuPC9BdXRob3I+PFllYXI+MjAwMjwvWWVhcj48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</w:fldData>
        </w:fldChar>
      </w:r>
      <w:r w:rsidRPr="005135A8">
        <w:rPr>
          <w:rFonts w:ascii="Times New Roman" w:eastAsia="Times New Roman" w:hAnsi="Times New Roman"/>
          <w:sz w:val="22"/>
          <w:szCs w:val="22"/>
        </w:rPr>
        <w:instrText xml:space="preserve"> ADDIN EN.CITE </w:instrText>
      </w:r>
      <w:r w:rsidRPr="005135A8">
        <w:rPr>
          <w:rFonts w:ascii="Times New Roman" w:eastAsia="Times New Roman" w:hAnsi="Times New Roman"/>
          <w:sz w:val="22"/>
          <w:szCs w:val="22"/>
        </w:rPr>
        <w:fldChar w:fldCharType="begin">
          <w:fldData xml:space="preserve">PEVuZE5vdGU+PENpdGU+PEF1dGhvcj5CZWVrbWFuPC9BdXRob3I+PFllYXI+MjAwMjwvWWVhcj48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</w:fldData>
        </w:fldChar>
      </w:r>
      <w:r w:rsidRPr="005135A8">
        <w:rPr>
          <w:rFonts w:ascii="Times New Roman" w:eastAsia="Times New Roman" w:hAnsi="Times New Roman"/>
          <w:sz w:val="22"/>
          <w:szCs w:val="22"/>
        </w:rPr>
        <w:instrText xml:space="preserve"> ADDIN EN.CITE.DATA </w:instrText>
      </w:r>
      <w:r w:rsidRPr="005135A8">
        <w:rPr>
          <w:rFonts w:ascii="Times New Roman" w:eastAsia="Times New Roman" w:hAnsi="Times New Roman"/>
          <w:sz w:val="22"/>
          <w:szCs w:val="22"/>
        </w:rPr>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r>
      <w:r w:rsidRPr="005135A8">
        <w:rPr>
          <w:rFonts w:ascii="Times New Roman" w:eastAsia="Times New Roman" w:hAnsi="Times New Roman"/>
          <w:sz w:val="22"/>
          <w:szCs w:val="22"/>
        </w:rPr>
        <w:fldChar w:fldCharType="separate"/>
      </w:r>
      <w:r w:rsidRPr="005135A8">
        <w:rPr>
          <w:rFonts w:ascii="Times New Roman" w:eastAsia="Times New Roman" w:hAnsi="Times New Roman"/>
          <w:noProof/>
          <w:sz w:val="22"/>
          <w:szCs w:val="22"/>
        </w:rPr>
        <w:t>(Beekman et al., 2002; Griffin et al., 2016; Nuijten &amp; Nolet, 2020)</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There is no record of birds east to the Vaygach Island. Hence, </w:t>
      </w:r>
      <w:r w:rsidRPr="005135A8">
        <w:rPr>
          <w:rFonts w:ascii="Times New Roman" w:eastAsia="Times New Roman" w:hAnsi="Times New Roman"/>
          <w:b/>
          <w:bCs/>
          <w:sz w:val="22"/>
          <w:szCs w:val="22"/>
        </w:rPr>
        <w:t>the eastern limit of the population should be moved to the west and the population name should be changed to NE Europe/North-west Europe.</w:t>
      </w:r>
    </w:p>
    <w:p w14:paraId="1AB56855" w14:textId="77777777" w:rsidR="005135A8" w:rsidRPr="005135A8" w:rsidRDefault="005135A8" w:rsidP="005135A8">
      <w:pPr>
        <w:jc w:val="both"/>
        <w:rPr>
          <w:rFonts w:ascii="Times New Roman" w:eastAsia="Times New Roman" w:hAnsi="Times New Roman"/>
          <w:sz w:val="22"/>
          <w:szCs w:val="22"/>
        </w:rPr>
      </w:pPr>
    </w:p>
    <w:p w14:paraId="3C705055" w14:textId="3B6BCAE9" w:rsidR="005135A8" w:rsidRPr="005135A8" w:rsidRDefault="005135A8" w:rsidP="005135A8">
      <w:pPr>
        <w:jc w:val="both"/>
        <w:rPr>
          <w:rFonts w:ascii="Times New Roman" w:hAnsi="Times New Roman"/>
          <w:sz w:val="22"/>
          <w:szCs w:val="22"/>
        </w:rPr>
      </w:pPr>
      <w:r w:rsidRPr="005135A8">
        <w:rPr>
          <w:rFonts w:ascii="Times New Roman" w:eastAsia="Times New Roman" w:hAnsi="Times New Roman"/>
          <w:sz w:val="22"/>
          <w:szCs w:val="22"/>
        </w:rPr>
        <w:t xml:space="preserve">The breeding area of the </w:t>
      </w:r>
      <w:r w:rsidRPr="005135A8">
        <w:rPr>
          <w:rFonts w:ascii="Times New Roman" w:hAnsi="Times New Roman"/>
          <w:sz w:val="22"/>
          <w:szCs w:val="22"/>
        </w:rPr>
        <w:t xml:space="preserve">Northern Siberia/Caspian population was unknown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&lt;EndNote&gt;&lt;Cite&gt;&lt;Author&gt;Scott&lt;/Author&gt;&lt;Year&gt;1996&lt;/Year&gt;&lt;IDText&gt;Atlas of Anatidae populations in Africa and western Eurasia&lt;/IDText&gt;&lt;DisplayText&gt;(Rees, 2010; Scott &amp;amp; Rose, 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format="utc"&gt;1579671443&lt;/last-updated-date&gt;&lt;/record&gt;&lt;/Cite&gt;&lt;Cite&gt;&lt;Author&gt;Rees&lt;/Author&gt;&lt;Year&gt;2010&lt;/Year&gt;&lt;IDText&gt;Bewick&amp;apos;s swan&lt;/IDText&gt;&lt;record&gt;&lt;isbn&gt;1408133105&lt;/isbn&gt;&lt;titles&gt;&lt;title&gt;Bewick&amp;apos;s swan&lt;/title&gt;&lt;/titles&gt;&lt;contributors&gt;&lt;authors&gt;&lt;author&gt;Rees, Eileen&lt;/author&gt;&lt;/authors&gt;&lt;/contributors&gt;&lt;added-date format="utc"&gt;1672668916&lt;/added-date&gt;&lt;ref-type name="Book"&gt;6&lt;/ref-type&gt;&lt;dates&gt;&lt;year&gt;2010&lt;/year&gt;&lt;/dates&gt;&lt;rec-number&gt;731&lt;/rec-number&gt;&lt;publisher&gt;Bloomsbury Publishing&lt;/publisher&gt;&lt;last-updated-date format="utc"&gt;1672668916&lt;/last-updated-date&gt;&lt;/record&gt;&lt;/Cite&gt;&lt;/EndNote&gt;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(Rees, 2010; Scott &amp; Rose, 1996)</w:t>
      </w:r>
      <w:r w:rsidRPr="005135A8">
        <w:rPr>
          <w:rFonts w:ascii="Times New Roman" w:hAnsi="Times New Roman"/>
          <w:sz w:val="22"/>
          <w:szCs w:val="22"/>
        </w:rPr>
        <w:fldChar w:fldCharType="end"/>
      </w:r>
      <w:r w:rsidRPr="005135A8">
        <w:rPr>
          <w:rFonts w:ascii="Times New Roman" w:hAnsi="Times New Roman"/>
          <w:sz w:val="22"/>
          <w:szCs w:val="22"/>
        </w:rPr>
        <w:t xml:space="preserve">. Scott &amp; Rose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 ExcludeAuth="1"&gt;&lt;Author&gt;Scott&lt;/Author&gt;&lt;Year&gt;1996&lt;/Year&gt;&lt;IDText&gt;Atlas of Anatidae populations in Africa and western Eurasia&lt;/IDText&gt;&lt;DisplayText&gt;(1996)&lt;/DisplayText&gt;&lt;record&gt;&lt;keywords&gt;&lt;keyword&gt;Flyway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(1996)</w:t>
      </w:r>
      <w:r w:rsidRPr="005135A8">
        <w:rPr>
          <w:rFonts w:ascii="Times New Roman" w:hAnsi="Times New Roman"/>
          <w:sz w:val="22"/>
          <w:szCs w:val="22"/>
        </w:rPr>
        <w:fldChar w:fldCharType="end"/>
      </w:r>
      <w:r w:rsidRPr="005135A8">
        <w:rPr>
          <w:rFonts w:ascii="Times New Roman" w:hAnsi="Times New Roman"/>
          <w:sz w:val="22"/>
          <w:szCs w:val="22"/>
        </w:rPr>
        <w:t xml:space="preserve"> have speculated that birds wintering in the Caspian region breed in the easternmost extremity of the breeding range in the Taymyr Peninsula. However, telemetry studies showed that birds breeding on the Yamal Peninsula winter both in China, Centra Asia (Uzbekistan and Turkmenistan) and migrate along the Caspian and Black Seas to the Evros Delta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&lt;EndNote&gt;&lt;Cite&gt;&lt;Author&gt;Vangeluwe&lt;/Author&gt;&lt;Year&gt;2016&lt;/Year&gt;&lt;IDText&gt;The odyssey of the Bewick Swan&lt;/IDText&gt;&lt;DisplayText&gt;(Vangeluwe, 2016; Vangeluwe et al., 2018)&lt;/DisplayText&gt;&lt;record&gt;&lt;keywords&gt;&lt;keyword&gt;Bewick&amp;apos;s Swan&lt;/keyword&gt;&lt;/keywords&gt;&lt;urls&gt;&lt;related-urls&gt;&lt;url&gt;https://odnature.naturalsciences.be/bebirds/en/blog_swans/post_1923&lt;/url&gt;&lt;/related-urls&gt;&lt;/urls&gt;&lt;titles&gt;&lt;title&gt;The odyssey of the Bewick Swan&lt;/title&gt;&lt;/titles&gt;&lt;contributors&gt;&lt;authors&gt;&lt;author&gt;Vangeluwe, D.&lt;/author&gt;&lt;/authors&gt;&lt;/contributors&gt;&lt;added-date format="utc"&gt;1672646239&lt;/added-date&gt;&lt;ref-type name="Web Page"&gt;12&lt;/ref-type&gt;&lt;dates&gt;&lt;year&gt;2016&lt;/year&gt;&lt;/dates&gt;&lt;rec-number&gt;721&lt;/rec-number&gt;&lt;last-updated-date format="utc"&gt;1672646351&lt;/last-updated-date&gt;&lt;/record&gt;&lt;/Cite&gt;&lt;Cite&gt;&lt;Author&gt;Vangeluwe&lt;/Author&gt;&lt;Year&gt;2018&lt;/Year&gt;&lt;IDText&gt;Migrations of Bewick’s Swan (Cygnus bewickii): new data on tagging the migration routes, stopovers, and wintering sites&lt;/IDText&gt;&lt;record&gt;&lt;isbn&gt;1608-3059&lt;/isbn&gt;&lt;titles&gt;&lt;title&gt;Migrations of Bewick’s Swan (Cygnus bewickii): new data on tagging the migration routes, stopovers, and wintering sites&lt;/title&gt;&lt;secondary-title&gt;Biology Bulletin&lt;/secondary-title&gt;&lt;/titles&gt;&lt;pages&gt;706-717&lt;/pages&gt;&lt;number&gt;7&lt;/number&gt;&lt;contributors&gt;&lt;authors&gt;&lt;author&gt;Vangeluwe, D&lt;/author&gt;&lt;author&gt;Rozenfeld, SB&lt;/author&gt;&lt;author&gt;Volkov, SV&lt;/author&gt;&lt;author&gt;Kazantzidis, S&lt;/author&gt;&lt;author&gt;Morosov, VV&lt;/author&gt;&lt;author&gt;Zamyatin, DO&lt;/author&gt;&lt;author&gt;Kirtaev, GV&lt;/author&gt;&lt;/authors&gt;&lt;/contributors&gt;&lt;added-date format="utc"&gt;1672333368&lt;/added-date&gt;&lt;ref-type name="Journal Article"&gt;17&lt;/ref-type&gt;&lt;dates&gt;&lt;year&gt;2018&lt;/year&gt;&lt;/dates&gt;&lt;rec-number&gt;719&lt;/rec-number&gt;&lt;last-updated-date format="utc"&gt;1672333368&lt;/last-updated-date&gt;&lt;volume&gt;45&lt;/volume&gt;&lt;/record&gt;&lt;/Cite&gt;&lt;/EndNote&gt;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(Vangeluwe, 2016; Vangeluwe et al., 2018)</w:t>
      </w:r>
      <w:r w:rsidRPr="005135A8">
        <w:rPr>
          <w:rFonts w:ascii="Times New Roman" w:hAnsi="Times New Roman"/>
          <w:sz w:val="22"/>
          <w:szCs w:val="22"/>
        </w:rPr>
        <w:fldChar w:fldCharType="end"/>
      </w:r>
      <w:r w:rsidRPr="005135A8">
        <w:rPr>
          <w:rFonts w:ascii="Times New Roman" w:hAnsi="Times New Roman"/>
          <w:sz w:val="22"/>
          <w:szCs w:val="22"/>
        </w:rPr>
        <w:t xml:space="preserve"> (</w:t>
      </w:r>
      <w:r w:rsidRPr="005135A8">
        <w:rPr>
          <w:rFonts w:ascii="Times New Roman" w:hAnsi="Times New Roman"/>
          <w:sz w:val="22"/>
          <w:szCs w:val="22"/>
        </w:rPr>
        <w:fldChar w:fldCharType="begin"/>
      </w:r>
      <w:r w:rsidRPr="005135A8">
        <w:rPr>
          <w:rFonts w:ascii="Times New Roman" w:hAnsi="Times New Roman"/>
          <w:sz w:val="22"/>
          <w:szCs w:val="22"/>
        </w:rPr>
        <w:instrText xml:space="preserve"> REF _Ref123574842 \h  \* MERGEFORMAT </w:instrText>
      </w:r>
      <w:r w:rsidRPr="005135A8">
        <w:rPr>
          <w:rFonts w:ascii="Times New Roman" w:hAnsi="Times New Roman"/>
          <w:sz w:val="22"/>
          <w:szCs w:val="22"/>
        </w:rPr>
      </w:r>
      <w:r w:rsidRPr="005135A8">
        <w:rPr>
          <w:rFonts w:ascii="Times New Roman" w:hAnsi="Times New Roman"/>
          <w:sz w:val="22"/>
          <w:szCs w:val="22"/>
        </w:rPr>
        <w:fldChar w:fldCharType="separate"/>
      </w:r>
      <w:r w:rsidR="009F718A" w:rsidRPr="009F718A">
        <w:rPr>
          <w:sz w:val="22"/>
          <w:szCs w:val="22"/>
        </w:rPr>
        <w:t xml:space="preserve">Figure </w:t>
      </w:r>
      <w:r w:rsidR="009F718A" w:rsidRPr="009F718A">
        <w:rPr>
          <w:noProof/>
          <w:sz w:val="22"/>
          <w:szCs w:val="22"/>
        </w:rPr>
        <w:t>6</w:t>
      </w:r>
      <w:r w:rsidRPr="005135A8">
        <w:rPr>
          <w:rFonts w:ascii="Times New Roman" w:hAnsi="Times New Roman"/>
          <w:sz w:val="22"/>
          <w:szCs w:val="22"/>
        </w:rPr>
        <w:fldChar w:fldCharType="end"/>
      </w:r>
      <w:r w:rsidRPr="005135A8">
        <w:rPr>
          <w:rFonts w:ascii="Times New Roman" w:hAnsi="Times New Roman"/>
          <w:sz w:val="22"/>
          <w:szCs w:val="22"/>
        </w:rPr>
        <w:t>) and to Asia Minor as eBird (</w:t>
      </w:r>
      <w:r w:rsidRPr="005135A8">
        <w:rPr>
          <w:rFonts w:ascii="Times New Roman" w:hAnsi="Times New Roman"/>
          <w:sz w:val="22"/>
          <w:szCs w:val="22"/>
        </w:rPr>
        <w:fldChar w:fldCharType="begin"/>
      </w:r>
      <w:r w:rsidRPr="005135A8">
        <w:rPr>
          <w:rFonts w:ascii="Times New Roman" w:hAnsi="Times New Roman"/>
          <w:sz w:val="22"/>
          <w:szCs w:val="22"/>
        </w:rPr>
        <w:instrText xml:space="preserve"> REF _Ref123759250 \h  \* MERGEFORMAT </w:instrText>
      </w:r>
      <w:r w:rsidRPr="005135A8">
        <w:rPr>
          <w:rFonts w:ascii="Times New Roman" w:hAnsi="Times New Roman"/>
          <w:sz w:val="22"/>
          <w:szCs w:val="22"/>
        </w:rPr>
      </w:r>
      <w:r w:rsidRPr="005135A8">
        <w:rPr>
          <w:rFonts w:ascii="Times New Roman" w:hAnsi="Times New Roman"/>
          <w:sz w:val="22"/>
          <w:szCs w:val="22"/>
        </w:rPr>
        <w:fldChar w:fldCharType="separate"/>
      </w:r>
      <w:r w:rsidR="009F718A" w:rsidRPr="009F718A">
        <w:rPr>
          <w:sz w:val="22"/>
          <w:szCs w:val="22"/>
        </w:rPr>
        <w:t xml:space="preserve">Figure </w:t>
      </w:r>
      <w:r w:rsidR="009F718A" w:rsidRPr="009F718A">
        <w:rPr>
          <w:noProof/>
          <w:sz w:val="22"/>
          <w:szCs w:val="22"/>
        </w:rPr>
        <w:t>7</w:t>
      </w:r>
      <w:r w:rsidRPr="005135A8">
        <w:rPr>
          <w:rFonts w:ascii="Times New Roman" w:hAnsi="Times New Roman"/>
          <w:sz w:val="22"/>
          <w:szCs w:val="22"/>
        </w:rPr>
        <w:fldChar w:fldCharType="end"/>
      </w:r>
      <w:r w:rsidRPr="005135A8">
        <w:rPr>
          <w:rFonts w:ascii="Times New Roman" w:hAnsi="Times New Roman"/>
          <w:sz w:val="22"/>
          <w:szCs w:val="22"/>
        </w:rPr>
        <w:t>) and IWC data (</w:t>
      </w:r>
      <w:r w:rsidRPr="005135A8">
        <w:rPr>
          <w:rFonts w:ascii="Times New Roman" w:hAnsi="Times New Roman"/>
          <w:sz w:val="22"/>
          <w:szCs w:val="22"/>
        </w:rPr>
        <w:fldChar w:fldCharType="begin"/>
      </w:r>
      <w:r w:rsidRPr="005135A8">
        <w:rPr>
          <w:rFonts w:ascii="Times New Roman" w:hAnsi="Times New Roman"/>
          <w:sz w:val="22"/>
          <w:szCs w:val="22"/>
        </w:rPr>
        <w:instrText xml:space="preserve"> REF _Ref123759253 \h  \* MERGEFORMAT </w:instrText>
      </w:r>
      <w:r w:rsidRPr="005135A8">
        <w:rPr>
          <w:rFonts w:ascii="Times New Roman" w:hAnsi="Times New Roman"/>
          <w:sz w:val="22"/>
          <w:szCs w:val="22"/>
        </w:rPr>
      </w:r>
      <w:r w:rsidRPr="005135A8">
        <w:rPr>
          <w:rFonts w:ascii="Times New Roman" w:hAnsi="Times New Roman"/>
          <w:sz w:val="22"/>
          <w:szCs w:val="22"/>
        </w:rPr>
        <w:fldChar w:fldCharType="separate"/>
      </w:r>
      <w:r w:rsidR="009F718A" w:rsidRPr="009F718A">
        <w:rPr>
          <w:sz w:val="22"/>
          <w:szCs w:val="22"/>
        </w:rPr>
        <w:t xml:space="preserve">Figure </w:t>
      </w:r>
      <w:r w:rsidR="009F718A" w:rsidRPr="009F718A">
        <w:rPr>
          <w:noProof/>
          <w:sz w:val="22"/>
          <w:szCs w:val="22"/>
        </w:rPr>
        <w:t>8</w:t>
      </w:r>
      <w:r w:rsidRPr="005135A8">
        <w:rPr>
          <w:rFonts w:ascii="Times New Roman" w:hAnsi="Times New Roman"/>
          <w:sz w:val="22"/>
          <w:szCs w:val="22"/>
        </w:rPr>
        <w:fldChar w:fldCharType="end"/>
      </w:r>
      <w:r w:rsidRPr="005135A8">
        <w:rPr>
          <w:rFonts w:ascii="Times New Roman" w:hAnsi="Times New Roman"/>
          <w:sz w:val="22"/>
          <w:szCs w:val="22"/>
        </w:rPr>
        <w:t xml:space="preserve">) show. This indicates that </w:t>
      </w:r>
      <w:r w:rsidRPr="005135A8">
        <w:rPr>
          <w:rFonts w:ascii="Times New Roman" w:hAnsi="Times New Roman"/>
          <w:b/>
          <w:bCs/>
          <w:sz w:val="22"/>
          <w:szCs w:val="22"/>
        </w:rPr>
        <w:t>boundaries of this population should be moved to the west to include the Yamal Peninsula</w:t>
      </w:r>
      <w:r w:rsidRPr="005135A8">
        <w:rPr>
          <w:rFonts w:ascii="Times New Roman" w:hAnsi="Times New Roman"/>
          <w:sz w:val="22"/>
          <w:szCs w:val="22"/>
        </w:rPr>
        <w:t xml:space="preserve">. However, the sample size from the published telemetry studies is too limited and possibly unrepresentative, to firmly determine the eastern limits of the breeding range of this population, but Vangeluwe et al.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 ExcludeAuth="1"&gt;&lt;Author&gt;Vangeluwe&lt;/Author&gt;&lt;Year&gt;2018&lt;/Year&gt;&lt;IDText&gt;Migrations of Bewick’s Swan (Cygnus bewickii): new data on tagging the migration routes, stopovers, and wintering sites&lt;/IDText&gt;&lt;DisplayText&gt;(2018)&lt;/DisplayText&gt;&lt;record&gt;&lt;isbn&gt;1608-3059&lt;/isbn&gt;&lt;titles&gt;&lt;title&gt;Migrations of Bewick’s Swan (Cygnus bewickii): new data on tagging the migration routes, stopovers, and wintering sites&lt;/title&gt;&lt;secondary-title&gt;Biology Bulletin&lt;/secondary-title&gt;&lt;/titles&gt;&lt;pages&gt;706-717&lt;/pages&gt;&lt;number&gt;7&lt;/number&gt;&lt;contributors&gt;&lt;authors&gt;&lt;author&gt;Vangeluwe, D&lt;/author&gt;&lt;author&gt;Rozenfeld, SB&lt;/author&gt;&lt;author&gt;Volkov, SV&lt;/author&gt;&lt;author&gt;Kazantzidis, S&lt;/author&gt;&lt;author&gt;Morosov, VV&lt;/author&gt;&lt;author&gt;Zamyatin, DO&lt;/author&gt;&lt;author&gt;Kirtaev, GV&lt;/author&gt;&lt;/authors&gt;&lt;/contributors&gt;&lt;added-date format="utc"&gt;1672333368&lt;/added-date&gt;&lt;ref-type name="Journal Article"&gt;17&lt;/ref-type&gt;&lt;dates&gt;&lt;year&gt;2018&lt;/year&gt;&lt;/dates&gt;&lt;rec-number&gt;719&lt;/rec-number&gt;&lt;last-updated-date format="utc"&gt;1672333368&lt;/last-updated-date&gt;&lt;volume&gt;45&lt;/volume&gt;&lt;/record&gt;&lt;/Cite&gt;&lt;/EndNote&gt;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(2018)</w:t>
      </w:r>
      <w:r w:rsidRPr="005135A8">
        <w:rPr>
          <w:rFonts w:ascii="Times New Roman" w:hAnsi="Times New Roman"/>
          <w:sz w:val="22"/>
          <w:szCs w:val="22"/>
        </w:rPr>
        <w:fldChar w:fldCharType="end"/>
      </w:r>
      <w:r w:rsidRPr="005135A8">
        <w:rPr>
          <w:rFonts w:ascii="Times New Roman" w:hAnsi="Times New Roman"/>
          <w:sz w:val="22"/>
          <w:szCs w:val="22"/>
        </w:rPr>
        <w:t xml:space="preserve"> defines it ranging from the </w:t>
      </w:r>
      <w:r w:rsidRPr="005135A8">
        <w:rPr>
          <w:rFonts w:ascii="Times New Roman" w:hAnsi="Times New Roman"/>
          <w:b/>
          <w:bCs/>
          <w:sz w:val="22"/>
          <w:szCs w:val="22"/>
        </w:rPr>
        <w:t>Yamal to the Taymyr Penninsula</w:t>
      </w:r>
      <w:r w:rsidRPr="005135A8">
        <w:rPr>
          <w:rFonts w:ascii="Times New Roman" w:hAnsi="Times New Roman"/>
          <w:sz w:val="22"/>
          <w:szCs w:val="22"/>
        </w:rPr>
        <w:t xml:space="preserve">. Capturing and tagging birds on the wintering or stopover sites may help to reveal the extent of the breeding range. </w:t>
      </w:r>
    </w:p>
    <w:p w14:paraId="3BC6A359" w14:textId="77777777" w:rsidR="005135A8" w:rsidRPr="005135A8" w:rsidRDefault="005135A8" w:rsidP="005135A8">
      <w:pPr>
        <w:jc w:val="both"/>
        <w:rPr>
          <w:rFonts w:ascii="Times New Roman" w:hAnsi="Times New Roman"/>
          <w:sz w:val="22"/>
          <w:szCs w:val="22"/>
        </w:rPr>
      </w:pPr>
    </w:p>
    <w:p w14:paraId="4E755856"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 xml:space="preserve">However, the telemetry data of Vangeluwe et al.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 ExcludeAuth="1"&gt;&lt;Author&gt;Vangeluwe&lt;/Author&gt;&lt;Year&gt;2018&lt;/Year&gt;&lt;IDText&gt;Migrations of Bewick’s Swan (Cygnus bewickii): new data on tagging the migration routes, stopovers, and wintering sites&lt;/IDText&gt;&lt;DisplayText&gt;(2018)&lt;/DisplayText&gt;&lt;record&gt;&lt;isbn&gt;1608-3059&lt;/isbn&gt;&lt;titles&gt;&lt;title&gt;Migrations of Bewick’s Swan (Cygnus bewickii): new data on tagging the migration routes, stopovers, and wintering sites&lt;/title&gt;&lt;secondary-title&gt;Biology Bulletin&lt;/secondary-title&gt;&lt;/titles&gt;&lt;pages&gt;706-717&lt;/pages&gt;&lt;number&gt;7&lt;/number&gt;&lt;contributors&gt;&lt;authors&gt;&lt;author&gt;Vangeluwe, D&lt;/author&gt;&lt;author&gt;Rozenfeld, SB&lt;/author&gt;&lt;author&gt;Volkov, SV&lt;/author&gt;&lt;author&gt;Kazantzidis, S&lt;/author&gt;&lt;author&gt;Morosov, VV&lt;/author&gt;&lt;author&gt;Zamyatin, DO&lt;/author&gt;&lt;author&gt;Kirtaev, GV&lt;/author&gt;&lt;/authors&gt;&lt;/contributors&gt;&lt;added-date format="utc"&gt;1672333368&lt;/added-date&gt;&lt;ref-type name="Journal Article"&gt;17&lt;/ref-type&gt;&lt;dates&gt;&lt;year&gt;2018&lt;/year&gt;&lt;/dates&gt;&lt;rec-number&gt;719&lt;/rec-number&gt;&lt;last-updated-date format="utc"&gt;1672333368&lt;/last-updated-date&gt;&lt;volume&gt;45&lt;/volume&gt;&lt;/record&gt;&lt;/Cite&gt;&lt;/EndNote&gt;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(2018)</w:t>
      </w:r>
      <w:r w:rsidRPr="005135A8">
        <w:rPr>
          <w:rFonts w:ascii="Times New Roman" w:hAnsi="Times New Roman"/>
          <w:sz w:val="22"/>
          <w:szCs w:val="22"/>
        </w:rPr>
        <w:fldChar w:fldCharType="end"/>
      </w:r>
      <w:r w:rsidRPr="005135A8">
        <w:rPr>
          <w:rFonts w:ascii="Times New Roman" w:hAnsi="Times New Roman"/>
          <w:sz w:val="22"/>
          <w:szCs w:val="22"/>
        </w:rPr>
        <w:t xml:space="preserve"> indicates that birds winter further east in Uzbekistan and Turkmenistan than shown earlier. Therefore, </w:t>
      </w:r>
      <w:r w:rsidRPr="005135A8">
        <w:rPr>
          <w:rFonts w:ascii="Times New Roman" w:hAnsi="Times New Roman"/>
          <w:b/>
          <w:bCs/>
          <w:sz w:val="22"/>
          <w:szCs w:val="22"/>
        </w:rPr>
        <w:t>the eastern border of the Central Asian population should be extended to include the Ili River valley in W China, Kyrgyzstan and along the western border of Tadjikistan.</w:t>
      </w:r>
      <w:r w:rsidRPr="005135A8">
        <w:rPr>
          <w:rFonts w:ascii="Times New Roman" w:hAnsi="Times New Roman"/>
          <w:sz w:val="22"/>
          <w:szCs w:val="22"/>
        </w:rPr>
        <w:t xml:space="preserve"> Based on eBird data, the species is accidental in India, Pakistan, Oman and Israel. </w:t>
      </w:r>
    </w:p>
    <w:p w14:paraId="06CAAE44" w14:textId="77777777" w:rsidR="005135A8" w:rsidRPr="005135A8" w:rsidRDefault="005135A8" w:rsidP="005135A8">
      <w:pPr>
        <w:jc w:val="both"/>
        <w:rPr>
          <w:rFonts w:ascii="Times New Roman" w:hAnsi="Times New Roman"/>
        </w:rPr>
      </w:pPr>
    </w:p>
    <w:p w14:paraId="288C2412" w14:textId="77777777" w:rsidR="005135A8" w:rsidRPr="005135A8" w:rsidRDefault="005135A8" w:rsidP="005135A8">
      <w:pPr>
        <w:jc w:val="both"/>
        <w:rPr>
          <w:rFonts w:ascii="Times New Roman" w:hAnsi="Times New Roman"/>
          <w:b/>
          <w:bCs/>
          <w:i/>
          <w:iCs/>
          <w:lang w:val="de-DE"/>
        </w:rPr>
      </w:pPr>
      <w:r w:rsidRPr="005135A8">
        <w:rPr>
          <w:rFonts w:ascii="Times New Roman" w:hAnsi="Times New Roman"/>
          <w:b/>
          <w:bCs/>
          <w:i/>
          <w:iCs/>
          <w:lang w:val="de-DE"/>
        </w:rPr>
        <w:t>Option B</w:t>
      </w:r>
    </w:p>
    <w:p w14:paraId="23509750" w14:textId="77777777" w:rsidR="005135A8" w:rsidRPr="005135A8" w:rsidRDefault="005135A8" w:rsidP="005135A8">
      <w:pPr>
        <w:jc w:val="both"/>
        <w:rPr>
          <w:rFonts w:ascii="Times New Roman" w:hAnsi="Times New Roman"/>
          <w:color w:val="000000"/>
          <w:sz w:val="22"/>
          <w:szCs w:val="22"/>
          <w:u w:val="single"/>
        </w:rPr>
      </w:pPr>
      <w:r w:rsidRPr="005135A8">
        <w:rPr>
          <w:rFonts w:ascii="Times New Roman" w:hAnsi="Times New Roman"/>
          <w:sz w:val="22"/>
          <w:szCs w:val="22"/>
          <w:lang w:val="de-DE"/>
        </w:rPr>
        <w:t xml:space="preserve">Vangeluwe et al. </w:t>
      </w:r>
      <w:r w:rsidRPr="005135A8">
        <w:rPr>
          <w:rFonts w:ascii="Times New Roman" w:hAnsi="Times New Roman"/>
          <w:sz w:val="22"/>
          <w:szCs w:val="22"/>
        </w:rPr>
        <w:fldChar w:fldCharType="begin"/>
      </w:r>
      <w:r w:rsidRPr="005135A8">
        <w:rPr>
          <w:rFonts w:ascii="Times New Roman" w:hAnsi="Times New Roman"/>
          <w:sz w:val="22"/>
          <w:szCs w:val="22"/>
          <w:lang w:val="de-DE"/>
        </w:rPr>
        <w:instrText xml:space="preserve"> ADDIN EN.CITE &lt;EndNote&gt;&lt;Cite ExcludeAuth="1"&gt;&lt;Author&gt;Vangeluwe&lt;/Author&gt;&lt;Year&gt;2018&lt;/Year&gt;&lt;IDText&gt;Migrations of Bewick’s Swan (Cygnus bewickii): new data on tagging the migration routes, stopovers, and wintering sites&lt;/IDText&gt;&lt;DisplayText&gt;(2018)&lt;/DisplayText&gt;&lt;record&gt;&lt;isbn&gt;1608-3059&lt;/isbn&gt;&lt;titles&gt;&lt;title&gt;Migrations of Bewick’s Swan (Cygnus bewickii): new data on tagging the migration routes, stopovers, and wintering sites&lt;/title&gt;&lt;secondary-title&gt;Biology Bulletin&lt;/secondary-title&gt;&lt;/titles&gt;&lt;pages&gt;706-717&lt;/pages&gt;&lt;number&gt;7&lt;/number&gt;&lt;contributors&gt;&lt;authors&gt;&lt;author&gt;Vangeluwe, D&lt;/author&gt;&lt;author&gt;Rozenfeld, SB&lt;/author&gt;&lt;author&gt;Volkov, SV&lt;/author&gt;&lt;author&gt;Kazantzidis, S&lt;/author&gt;&lt;author&gt;Morosov, VV&lt;/author&gt;&lt;author&gt;Zamyatin, DO&lt;/author&gt;&lt;author&gt;Kirtaev, GV&lt;/author&gt;&lt;/authors&gt;&lt;/contributors&gt;&lt;added-date format="utc"&gt;1672333368&lt;/added-date&gt;&lt;ref-type name="Journal Article"&gt;17&lt;/ref-type&gt;&lt;dates&gt;&lt;year&gt;2018&lt;/year&gt;&lt;/dates&gt;&lt;rec-number&gt;719&lt;/rec-number&gt;&lt;last-updated-date format="utc"&gt;1672333368&lt;/last-updated-date&gt;&lt;volume&gt;45&lt;/volume&gt;&lt;/record&gt;&lt;/Cite&gt;&lt;/EndNote&gt;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(2018)</w:t>
      </w:r>
      <w:r w:rsidRPr="005135A8">
        <w:rPr>
          <w:rFonts w:ascii="Times New Roman" w:hAnsi="Times New Roman"/>
          <w:sz w:val="22"/>
          <w:szCs w:val="22"/>
        </w:rPr>
        <w:fldChar w:fldCharType="end"/>
      </w:r>
      <w:r w:rsidRPr="005135A8">
        <w:rPr>
          <w:rFonts w:ascii="Times New Roman" w:hAnsi="Times New Roman"/>
          <w:sz w:val="22"/>
          <w:szCs w:val="22"/>
        </w:rPr>
        <w:t xml:space="preserve"> speculated that part of the </w:t>
      </w:r>
      <w:r w:rsidRPr="005135A8">
        <w:rPr>
          <w:rFonts w:ascii="Times New Roman" w:eastAsia="Times New Roman" w:hAnsi="Times New Roman"/>
          <w:sz w:val="22"/>
          <w:szCs w:val="22"/>
        </w:rPr>
        <w:t xml:space="preserve">Western Siberia &amp; NE Europe/North-west Europe population has changed migratory route and relocated to the Black Sea and Eastern Mediterranean region. They have based this argument on the observation of birds neckbanded in NW Europe in the Evros Delta. However, this argument is contradicted by the fact that no birds tagged in NW Europe were recovered on the Yamal Peninsula. In addition, exchanges between different populations of waterfowl is fairly common, e.g. Greater White-fronted Geese equipped with satellite transmitters in NW Europe have occurred also in Hungary, the wintering range of the Pannonic population. Even </w:t>
      </w:r>
      <w:r w:rsidRPr="005135A8">
        <w:rPr>
          <w:rFonts w:ascii="Times New Roman" w:eastAsia="Times New Roman" w:hAnsi="Times New Roman"/>
          <w:noProof/>
          <w:sz w:val="22"/>
          <w:szCs w:val="22"/>
        </w:rPr>
        <w:t>Scott &amp; Rose</w:t>
      </w:r>
      <w:r w:rsidRPr="005135A8">
        <w:rPr>
          <w:rFonts w:ascii="Times New Roman" w:eastAsia="Times New Roman" w:hAnsi="Times New Roman"/>
          <w:sz w:val="22"/>
          <w:szCs w:val="22"/>
        </w:rPr>
        <w:t xml:space="preserve"> </w:t>
      </w:r>
      <w:r w:rsidRPr="005135A8">
        <w:rPr>
          <w:rFonts w:ascii="Times New Roman" w:eastAsia="Times New Roman" w:hAnsi="Times New Roman"/>
          <w:sz w:val="22"/>
          <w:szCs w:val="22"/>
        </w:rPr>
        <w:fldChar w:fldCharType="begin"/>
      </w:r>
      <w:r w:rsidRPr="005135A8">
        <w:rPr>
          <w:rFonts w:ascii="Times New Roman" w:eastAsia="Times New Roman" w:hAnsi="Times New Roman"/>
          <w:sz w:val="22"/>
          <w:szCs w:val="22"/>
        </w:rPr>
        <w:instrText xml:space="preserve"> ADDIN EN.CITE &lt;EndNote&gt;&lt;Cite ExcludeAuth="1"&gt;&lt;Author&gt;Scott&lt;/Author&gt;&lt;Year&gt;1996&lt;/Year&gt;&lt;IDText&gt;Atlas of Anatidae populations in Africa and western Eurasia&lt;/IDText&gt;&lt;DisplayText&gt;(1996)&lt;/DisplayText&gt;&lt;record&gt;&lt;keywords&gt;&lt;keyword&gt;Flyway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5135A8">
        <w:rPr>
          <w:rFonts w:ascii="Times New Roman" w:eastAsia="Times New Roman" w:hAnsi="Times New Roman"/>
          <w:sz w:val="22"/>
          <w:szCs w:val="22"/>
        </w:rPr>
        <w:fldChar w:fldCharType="separate"/>
      </w:r>
      <w:r w:rsidRPr="005135A8">
        <w:rPr>
          <w:rFonts w:ascii="Times New Roman" w:eastAsia="Times New Roman" w:hAnsi="Times New Roman"/>
          <w:noProof/>
          <w:sz w:val="22"/>
          <w:szCs w:val="22"/>
        </w:rPr>
        <w:t>(1996)</w:t>
      </w:r>
      <w:r w:rsidRPr="005135A8">
        <w:rPr>
          <w:rFonts w:ascii="Times New Roman" w:eastAsia="Times New Roman" w:hAnsi="Times New Roman"/>
          <w:sz w:val="22"/>
          <w:szCs w:val="22"/>
        </w:rPr>
        <w:fldChar w:fldCharType="end"/>
      </w:r>
      <w:r w:rsidRPr="005135A8">
        <w:rPr>
          <w:rFonts w:ascii="Times New Roman" w:eastAsia="Times New Roman" w:hAnsi="Times New Roman"/>
          <w:sz w:val="22"/>
          <w:szCs w:val="22"/>
        </w:rPr>
        <w:t xml:space="preserve"> have reported that some exchange between the Caspian and the NW European populations of the Bewick’s Swan may take place based on recovery of ringed birds in Perm, the western side of the Ural Mountains and in Astrakhan, in the North of the Caspian. Even if there is a certain degree of exchange between the birds wintering in NW Europe and in the Evros Delta, the two biogeographic population uses largely different breeding, staging and wintering sites. Therefore, </w:t>
      </w:r>
      <w:r w:rsidRPr="005135A8">
        <w:rPr>
          <w:rFonts w:ascii="Times New Roman" w:eastAsia="Times New Roman" w:hAnsi="Times New Roman"/>
          <w:b/>
          <w:bCs/>
          <w:sz w:val="22"/>
          <w:szCs w:val="22"/>
        </w:rPr>
        <w:t>they are</w:t>
      </w:r>
      <w:r w:rsidRPr="005135A8">
        <w:rPr>
          <w:rFonts w:ascii="Times New Roman" w:eastAsia="Times New Roman" w:hAnsi="Times New Roman"/>
          <w:sz w:val="22"/>
          <w:szCs w:val="22"/>
        </w:rPr>
        <w:t xml:space="preserve"> </w:t>
      </w:r>
      <w:r w:rsidRPr="005135A8">
        <w:rPr>
          <w:rFonts w:ascii="Times New Roman" w:eastAsia="Times New Roman" w:hAnsi="Times New Roman"/>
          <w:b/>
          <w:bCs/>
          <w:sz w:val="22"/>
          <w:szCs w:val="22"/>
        </w:rPr>
        <w:t>to be</w:t>
      </w:r>
      <w:r w:rsidRPr="005135A8">
        <w:rPr>
          <w:rFonts w:ascii="Times New Roman" w:eastAsia="Times New Roman" w:hAnsi="Times New Roman"/>
          <w:sz w:val="22"/>
          <w:szCs w:val="22"/>
        </w:rPr>
        <w:t xml:space="preserve"> </w:t>
      </w:r>
      <w:r w:rsidRPr="005135A8">
        <w:rPr>
          <w:rFonts w:ascii="Times New Roman" w:eastAsia="Times New Roman" w:hAnsi="Times New Roman"/>
          <w:b/>
          <w:bCs/>
          <w:sz w:val="22"/>
          <w:szCs w:val="22"/>
        </w:rPr>
        <w:t>treated as separate biogeographic or flyway populations</w:t>
      </w:r>
      <w:r w:rsidRPr="005135A8">
        <w:rPr>
          <w:rFonts w:ascii="Times New Roman" w:eastAsia="Times New Roman" w:hAnsi="Times New Roman"/>
          <w:sz w:val="22"/>
          <w:szCs w:val="22"/>
        </w:rPr>
        <w:t xml:space="preserve"> according to the existing AEWA guidelines (</w:t>
      </w:r>
      <w:hyperlink r:id="rId14" w:history="1">
        <w:r w:rsidRPr="005135A8">
          <w:rPr>
            <w:rFonts w:ascii="Times New Roman" w:hAnsi="Times New Roman"/>
            <w:color w:val="000000"/>
            <w:sz w:val="22"/>
            <w:szCs w:val="22"/>
            <w:u w:val="single"/>
          </w:rPr>
          <w:t>AEWA/MOP 3.12</w:t>
        </w:r>
      </w:hyperlink>
      <w:r w:rsidRPr="005135A8">
        <w:rPr>
          <w:rFonts w:ascii="Times New Roman" w:hAnsi="Times New Roman"/>
          <w:sz w:val="22"/>
          <w:szCs w:val="22"/>
        </w:rPr>
        <w:t xml:space="preserve">, </w:t>
      </w:r>
      <w:hyperlink r:id="rId15" w:history="1">
        <w:r w:rsidRPr="005135A8">
          <w:rPr>
            <w:rFonts w:ascii="Times New Roman" w:hAnsi="Times New Roman"/>
            <w:color w:val="000000"/>
            <w:sz w:val="22"/>
            <w:szCs w:val="22"/>
            <w:u w:val="single"/>
          </w:rPr>
          <w:t>AEWA/MOP 3.16</w:t>
        </w:r>
      </w:hyperlink>
      <w:r w:rsidRPr="005135A8">
        <w:rPr>
          <w:rFonts w:ascii="Times New Roman" w:hAnsi="Times New Roman"/>
          <w:sz w:val="22"/>
          <w:szCs w:val="22"/>
        </w:rPr>
        <w:t xml:space="preserve">, </w:t>
      </w:r>
      <w:hyperlink r:id="rId16" w:history="1">
        <w:r w:rsidRPr="005135A8">
          <w:rPr>
            <w:rFonts w:ascii="Times New Roman" w:hAnsi="Times New Roman"/>
            <w:color w:val="000000"/>
            <w:sz w:val="22"/>
            <w:szCs w:val="22"/>
            <w:u w:val="single"/>
          </w:rPr>
          <w:t>UNEP/AEWA/StC/12.11</w:t>
        </w:r>
      </w:hyperlink>
      <w:r w:rsidRPr="005135A8">
        <w:rPr>
          <w:rFonts w:ascii="Times New Roman" w:hAnsi="Times New Roman"/>
          <w:color w:val="000000"/>
          <w:sz w:val="22"/>
          <w:szCs w:val="22"/>
        </w:rPr>
        <w:t>).</w:t>
      </w:r>
      <w:r w:rsidRPr="005135A8">
        <w:rPr>
          <w:rFonts w:ascii="Times New Roman" w:hAnsi="Times New Roman"/>
          <w:color w:val="000000"/>
          <w:sz w:val="22"/>
          <w:szCs w:val="22"/>
          <w:u w:val="single"/>
        </w:rPr>
        <w:t xml:space="preserve"> </w:t>
      </w:r>
    </w:p>
    <w:p w14:paraId="65C9AA8E" w14:textId="77777777" w:rsidR="005135A8" w:rsidRPr="005135A8" w:rsidRDefault="005135A8" w:rsidP="005135A8">
      <w:pPr>
        <w:jc w:val="both"/>
        <w:rPr>
          <w:rFonts w:ascii="Times New Roman" w:hAnsi="Times New Roman"/>
          <w:color w:val="000000"/>
          <w:u w:val="single"/>
        </w:rPr>
      </w:pPr>
    </w:p>
    <w:p w14:paraId="04A10945" w14:textId="77777777" w:rsidR="005135A8" w:rsidRPr="005135A8" w:rsidRDefault="005135A8" w:rsidP="005135A8">
      <w:pPr>
        <w:jc w:val="both"/>
        <w:rPr>
          <w:rFonts w:ascii="Times New Roman" w:hAnsi="Times New Roman"/>
          <w:b/>
          <w:bCs/>
          <w:i/>
          <w:iCs/>
          <w:color w:val="000000"/>
        </w:rPr>
      </w:pPr>
      <w:r w:rsidRPr="005135A8">
        <w:rPr>
          <w:rFonts w:ascii="Times New Roman" w:hAnsi="Times New Roman"/>
          <w:b/>
          <w:bCs/>
          <w:i/>
          <w:iCs/>
          <w:color w:val="000000"/>
        </w:rPr>
        <w:t>Option C</w:t>
      </w:r>
    </w:p>
    <w:p w14:paraId="30ED3CF6" w14:textId="382CF8FA"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 xml:space="preserve">The migration tracks shown by Vangeluwe et al.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 ExcludeAuth="1"&gt;&lt;Author&gt;Vangeluwe&lt;/Author&gt;&lt;Year&gt;2018&lt;/Year&gt;&lt;IDText&gt;Migrations of Bewick’s Swan (Cygnus bewickii): new data on tagging the migration routes, stopovers, and wintering sites&lt;/IDText&gt;&lt;DisplayText&gt;(2018)&lt;/DisplayText&gt;&lt;record&gt;&lt;isbn&gt;1608-3059&lt;/isbn&gt;&lt;titles&gt;&lt;title&gt;Migrations of Bewick’s Swan (Cygnus bewickii): new data on tagging the migration routes, stopovers, and wintering sites&lt;/title&gt;&lt;secondary-title&gt;Biology Bulletin&lt;/secondary-title&gt;&lt;/titles&gt;&lt;pages&gt;706-717&lt;/pages&gt;&lt;number&gt;7&lt;/number&gt;&lt;contributors&gt;&lt;authors&gt;&lt;author&gt;Vangeluwe, D&lt;/author&gt;&lt;author&gt;Rozenfeld, SB&lt;/author&gt;&lt;author&gt;Volkov, SV&lt;/author&gt;&lt;author&gt;Kazantzidis, S&lt;/author&gt;&lt;author&gt;Morosov, VV&lt;/author&gt;&lt;author&gt;Zamyatin, DO&lt;/author&gt;&lt;author&gt;Kirtaev, GV&lt;/author&gt;&lt;/authors&gt;&lt;/contributors&gt;&lt;added-date format="utc"&gt;1672333368&lt;/added-date&gt;&lt;ref-type name="Journal Article"&gt;17&lt;/ref-type&gt;&lt;dates&gt;&lt;year&gt;2018&lt;/year&gt;&lt;/dates&gt;&lt;rec-number&gt;719&lt;/rec-number&gt;&lt;last-updated-date format="utc"&gt;1672333368&lt;/last-updated-date&gt;&lt;volume&gt;45&lt;/volume&gt;&lt;/record&gt;&lt;/Cite&gt;&lt;/EndNote&gt;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(2018)</w:t>
      </w:r>
      <w:r w:rsidRPr="005135A8">
        <w:rPr>
          <w:rFonts w:ascii="Times New Roman" w:hAnsi="Times New Roman"/>
          <w:sz w:val="22"/>
          <w:szCs w:val="22"/>
        </w:rPr>
        <w:fldChar w:fldCharType="end"/>
      </w:r>
      <w:r w:rsidRPr="005135A8">
        <w:rPr>
          <w:rFonts w:ascii="Times New Roman" w:hAnsi="Times New Roman"/>
          <w:sz w:val="22"/>
          <w:szCs w:val="22"/>
        </w:rPr>
        <w:t xml:space="preserve"> also suggest the Bewick’s Swans migrate along the Ob River to the Turgai Lowland on the border of Russia and Kazakhstan. Here, the migration route splits. One continues further south in Central Asia to the Aral Sea and the Amurdarya and spread out towards Samarkand and the Ili River Valley, in W China. Based on the tracks, these routes seem to be separate from the one leading along the N Caspian, Black Sea and Evros Delta corridor (</w:t>
      </w:r>
      <w:r w:rsidRPr="005135A8">
        <w:rPr>
          <w:rFonts w:ascii="Times New Roman" w:hAnsi="Times New Roman"/>
          <w:sz w:val="22"/>
          <w:szCs w:val="22"/>
        </w:rPr>
        <w:fldChar w:fldCharType="begin"/>
      </w:r>
      <w:r w:rsidRPr="005135A8">
        <w:rPr>
          <w:rFonts w:ascii="Times New Roman" w:hAnsi="Times New Roman"/>
          <w:sz w:val="22"/>
          <w:szCs w:val="22"/>
        </w:rPr>
        <w:instrText xml:space="preserve"> REF _Ref123574842 \h  \* MERGEFORMAT </w:instrText>
      </w:r>
      <w:r w:rsidRPr="005135A8">
        <w:rPr>
          <w:rFonts w:ascii="Times New Roman" w:hAnsi="Times New Roman"/>
          <w:sz w:val="22"/>
          <w:szCs w:val="22"/>
        </w:rPr>
      </w:r>
      <w:r w:rsidRPr="005135A8">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6</w:t>
      </w:r>
      <w:r w:rsidRPr="005135A8">
        <w:rPr>
          <w:rFonts w:ascii="Times New Roman" w:hAnsi="Times New Roman"/>
          <w:sz w:val="22"/>
          <w:szCs w:val="22"/>
        </w:rPr>
        <w:fldChar w:fldCharType="end"/>
      </w:r>
      <w:r w:rsidRPr="005135A8">
        <w:rPr>
          <w:rFonts w:ascii="Times New Roman" w:hAnsi="Times New Roman"/>
          <w:sz w:val="22"/>
          <w:szCs w:val="22"/>
        </w:rPr>
        <w:t>). Vangeluwe (</w:t>
      </w:r>
      <w:r w:rsidRPr="005135A8">
        <w:rPr>
          <w:rFonts w:ascii="Times New Roman" w:hAnsi="Times New Roman"/>
          <w:i/>
          <w:iCs/>
          <w:sz w:val="22"/>
          <w:szCs w:val="22"/>
        </w:rPr>
        <w:t>in litt.</w:t>
      </w:r>
      <w:r w:rsidRPr="005135A8">
        <w:rPr>
          <w:rFonts w:ascii="Times New Roman" w:hAnsi="Times New Roman"/>
          <w:sz w:val="22"/>
          <w:szCs w:val="22"/>
        </w:rPr>
        <w:t xml:space="preserve">) argues that this birds together with the ones wintering around the Caspian should be treated as a separate population. However, Figures </w:t>
      </w:r>
      <w:r w:rsidRPr="005135A8">
        <w:rPr>
          <w:rFonts w:ascii="Times New Roman" w:hAnsi="Times New Roman"/>
          <w:sz w:val="22"/>
          <w:szCs w:val="22"/>
        </w:rPr>
        <w:fldChar w:fldCharType="begin"/>
      </w:r>
      <w:r w:rsidRPr="005135A8">
        <w:rPr>
          <w:rFonts w:ascii="Times New Roman" w:hAnsi="Times New Roman"/>
          <w:sz w:val="22"/>
          <w:szCs w:val="22"/>
        </w:rPr>
        <w:instrText xml:space="preserve"> REF _Ref123759250 \h  \* MERGEFORMAT </w:instrText>
      </w:r>
      <w:r w:rsidRPr="005135A8">
        <w:rPr>
          <w:rFonts w:ascii="Times New Roman" w:hAnsi="Times New Roman"/>
          <w:sz w:val="22"/>
          <w:szCs w:val="22"/>
        </w:rPr>
      </w:r>
      <w:r w:rsidRPr="005135A8">
        <w:rPr>
          <w:rFonts w:ascii="Times New Roman" w:hAnsi="Times New Roman"/>
          <w:sz w:val="22"/>
          <w:szCs w:val="22"/>
        </w:rPr>
        <w:fldChar w:fldCharType="separate"/>
      </w:r>
      <w:r w:rsidR="009F718A" w:rsidRPr="009F718A">
        <w:rPr>
          <w:rFonts w:ascii="Times New Roman" w:hAnsi="Times New Roman"/>
          <w:noProof/>
          <w:sz w:val="22"/>
          <w:szCs w:val="22"/>
        </w:rPr>
        <w:t>Figure</w:t>
      </w:r>
      <w:r w:rsidR="009F718A" w:rsidRPr="009F718A">
        <w:rPr>
          <w:rFonts w:ascii="Times New Roman" w:hAnsi="Times New Roman"/>
        </w:rPr>
        <w:t xml:space="preserve"> </w:t>
      </w:r>
      <w:r w:rsidR="009F718A" w:rsidRPr="009F718A">
        <w:rPr>
          <w:rFonts w:ascii="Times New Roman" w:hAnsi="Times New Roman"/>
          <w:noProof/>
        </w:rPr>
        <w:t>7</w:t>
      </w:r>
      <w:r w:rsidRPr="005135A8">
        <w:rPr>
          <w:rFonts w:ascii="Times New Roman" w:hAnsi="Times New Roman"/>
          <w:sz w:val="22"/>
          <w:szCs w:val="22"/>
        </w:rPr>
        <w:fldChar w:fldCharType="end"/>
      </w:r>
      <w:r w:rsidRPr="005135A8">
        <w:rPr>
          <w:rFonts w:ascii="Times New Roman" w:hAnsi="Times New Roman"/>
          <w:sz w:val="22"/>
          <w:szCs w:val="22"/>
        </w:rPr>
        <w:fldChar w:fldCharType="begin"/>
      </w:r>
      <w:r w:rsidRPr="005135A8">
        <w:rPr>
          <w:rFonts w:ascii="Times New Roman" w:hAnsi="Times New Roman"/>
          <w:sz w:val="22"/>
          <w:szCs w:val="22"/>
        </w:rPr>
        <w:instrText xml:space="preserve"> REF _Ref123759253 \h  \* MERGEFORMAT </w:instrText>
      </w:r>
      <w:r w:rsidRPr="005135A8">
        <w:rPr>
          <w:rFonts w:ascii="Times New Roman" w:hAnsi="Times New Roman"/>
          <w:sz w:val="22"/>
          <w:szCs w:val="22"/>
        </w:rPr>
      </w:r>
      <w:r w:rsidRPr="005135A8">
        <w:rPr>
          <w:rFonts w:ascii="Times New Roman" w:hAnsi="Times New Roman"/>
          <w:sz w:val="22"/>
          <w:szCs w:val="22"/>
        </w:rPr>
        <w:fldChar w:fldCharType="separate"/>
      </w:r>
      <w:r w:rsidR="009F718A" w:rsidRPr="009F718A">
        <w:rPr>
          <w:rFonts w:ascii="Times New Roman" w:hAnsi="Times New Roman"/>
          <w:sz w:val="22"/>
          <w:szCs w:val="22"/>
        </w:rPr>
        <w:t>Figure 8</w:t>
      </w:r>
      <w:r w:rsidRPr="005135A8">
        <w:rPr>
          <w:rFonts w:ascii="Times New Roman" w:hAnsi="Times New Roman"/>
          <w:sz w:val="22"/>
          <w:szCs w:val="22"/>
        </w:rPr>
        <w:fldChar w:fldCharType="end"/>
      </w:r>
      <w:r w:rsidRPr="005135A8">
        <w:rPr>
          <w:rFonts w:ascii="Times New Roman" w:hAnsi="Times New Roman"/>
          <w:sz w:val="22"/>
          <w:szCs w:val="22"/>
        </w:rPr>
        <w:t xml:space="preserve"> show that hundreds of Bewick’s Swans </w:t>
      </w:r>
      <w:r w:rsidRPr="005135A8">
        <w:rPr>
          <w:rFonts w:ascii="Times New Roman" w:hAnsi="Times New Roman"/>
          <w:sz w:val="22"/>
          <w:szCs w:val="22"/>
        </w:rPr>
        <w:lastRenderedPageBreak/>
        <w:t xml:space="preserve">winter also at other sites in the southern Caspian (Turkmenistan, Iran and Azerbaijan) and Turkey that follow still unknown migration routes. Some of these wintering sites seem to be rather frequently used considering the frequency of counts in some of these countries. Consequently, </w:t>
      </w:r>
      <w:r w:rsidRPr="005135A8">
        <w:rPr>
          <w:rFonts w:ascii="Times New Roman" w:hAnsi="Times New Roman"/>
          <w:b/>
          <w:bCs/>
          <w:sz w:val="22"/>
          <w:szCs w:val="22"/>
        </w:rPr>
        <w:t>there is insufficient evidence to separate the N Caspian, Black Sea and Evros Delta corridor from the Central Asia one</w:t>
      </w:r>
      <w:r w:rsidRPr="005135A8">
        <w:rPr>
          <w:rFonts w:ascii="Times New Roman" w:hAnsi="Times New Roman"/>
          <w:sz w:val="22"/>
          <w:szCs w:val="22"/>
        </w:rPr>
        <w:t xml:space="preserve">. Furthermore, separating these populations would result in very small 1% thresholds and would put undue emphasis on sites in the region with relatively low importance </w:t>
      </w:r>
      <w:r w:rsidRPr="005135A8">
        <w:rPr>
          <w:rFonts w:ascii="Times New Roman" w:hAnsi="Times New Roman"/>
          <w:sz w:val="22"/>
          <w:szCs w:val="22"/>
        </w:rPr>
        <w:fldChar w:fldCharType="begin"/>
      </w:r>
      <w:r w:rsidRPr="005135A8">
        <w:rPr>
          <w:rFonts w:ascii="Times New Roman" w:hAnsi="Times New Roman"/>
          <w:sz w:val="22"/>
          <w:szCs w:val="22"/>
        </w:rPr>
        <w:instrText xml:space="preserve"> ADDIN EN.CITE &lt;EndNote&gt;&lt;Cite&gt;&lt;Author&gt;Atkinson-Willes&lt;/Author&gt;&lt;Year&gt;1982&lt;/Year&gt;&lt;IDText&gt;Criteria for selecting wetlands of international importance&lt;/IDText&gt;&lt;DisplayText&gt;(Atkinson-Willes et al., 1982)&lt;/DisplayText&gt;&lt;record&gt;&lt;research-notes&gt;Find it&lt;/research-notes&gt;&lt;titles&gt;&lt;title&gt;Criteria for selecting wetlands of international importance&lt;/title&gt;&lt;secondary-title&gt;Atti della Conferenza sulla conservazione delle zone umide di importanza internazionale specialmente come habitat degli uccelli acquatici.&lt;/secondary-title&gt;&lt;short-title&gt;Criteria for selecting wetlands of international importance&lt;/short-title&gt;&lt;/titles&gt;&lt;pages&gt;1017–1042&lt;/pages&gt;&lt;contributors&gt;&lt;authors&gt;&lt;author&gt;Atkinson-Willes, G.L.&lt;/author&gt;&lt;author&gt;Scott, D.A.&lt;/author&gt;&lt;author&gt;Prater, A.J.&lt;/author&gt;&lt;/authors&gt;&lt;/contributors&gt;&lt;added-date format="utc"&gt;1577512922&lt;/added-date&gt;&lt;pub-location&gt;Cagliari 24–29 novembre 1980&lt;/pub-location&gt;&lt;ref-type name="Conference Proceeding"&gt;10&lt;/ref-type&gt;&lt;dates&gt;&lt;year&gt;1982&lt;/year&gt;&lt;/dates&gt;&lt;rec-number&gt;13&lt;/rec-number&gt;&lt;publisher&gt;Suppl. Ricerche di Biologia della Selvaggina&lt;/publisher&gt;&lt;last-updated-date format="utc"&gt;1577533637&lt;/last-updated-date&gt;&lt;contributors&gt;&lt;secondary-authors&gt;&lt;author&gt;Spagnesi, M.&lt;/author&gt;&lt;/secondary-authors&gt;&lt;/contributors&gt;&lt;volume&gt;VIII (1)&lt;/volume&gt;&lt;/record&gt;&lt;/Cite&gt;&lt;/EndNote&gt;</w:instrText>
      </w:r>
      <w:r w:rsidRPr="005135A8">
        <w:rPr>
          <w:rFonts w:ascii="Times New Roman" w:hAnsi="Times New Roman"/>
          <w:sz w:val="22"/>
          <w:szCs w:val="22"/>
        </w:rPr>
        <w:fldChar w:fldCharType="separate"/>
      </w:r>
      <w:r w:rsidRPr="005135A8">
        <w:rPr>
          <w:rFonts w:ascii="Times New Roman" w:hAnsi="Times New Roman"/>
          <w:noProof/>
          <w:sz w:val="22"/>
          <w:szCs w:val="22"/>
        </w:rPr>
        <w:t>(Atkinson-Willes et al., 1982)</w:t>
      </w:r>
      <w:r w:rsidRPr="005135A8">
        <w:rPr>
          <w:rFonts w:ascii="Times New Roman" w:hAnsi="Times New Roman"/>
          <w:sz w:val="22"/>
          <w:szCs w:val="22"/>
        </w:rPr>
        <w:fldChar w:fldCharType="end"/>
      </w:r>
      <w:r w:rsidRPr="005135A8">
        <w:rPr>
          <w:rFonts w:ascii="Times New Roman" w:hAnsi="Times New Roman"/>
          <w:sz w:val="22"/>
          <w:szCs w:val="22"/>
        </w:rPr>
        <w:t xml:space="preserve">. </w:t>
      </w:r>
    </w:p>
    <w:p w14:paraId="1848793E" w14:textId="77777777" w:rsidR="005135A8" w:rsidRPr="005135A8" w:rsidRDefault="005135A8" w:rsidP="005135A8">
      <w:pPr>
        <w:jc w:val="both"/>
        <w:rPr>
          <w:rFonts w:ascii="Times New Roman" w:eastAsia="Times New Roman" w:hAnsi="Times New Roman"/>
          <w:b/>
          <w:bCs/>
          <w:sz w:val="22"/>
          <w:szCs w:val="22"/>
        </w:rPr>
      </w:pPr>
    </w:p>
    <w:p w14:paraId="2F600B21" w14:textId="77777777" w:rsidR="005135A8" w:rsidRPr="005135A8" w:rsidRDefault="005135A8" w:rsidP="005135A8">
      <w:pPr>
        <w:jc w:val="both"/>
        <w:rPr>
          <w:rFonts w:ascii="Times New Roman" w:eastAsia="Times New Roman" w:hAnsi="Times New Roman"/>
          <w:b/>
          <w:bCs/>
          <w:sz w:val="22"/>
          <w:szCs w:val="22"/>
        </w:rPr>
      </w:pPr>
      <w:r w:rsidRPr="005135A8">
        <w:rPr>
          <w:rFonts w:ascii="Times New Roman" w:eastAsia="Times New Roman" w:hAnsi="Times New Roman"/>
          <w:b/>
          <w:bCs/>
          <w:sz w:val="22"/>
          <w:szCs w:val="22"/>
        </w:rPr>
        <w:t xml:space="preserve">In conclusion, it is proposed to adopt Option A and </w:t>
      </w:r>
    </w:p>
    <w:p w14:paraId="1297AF08" w14:textId="77777777" w:rsidR="005135A8" w:rsidRPr="005135A8" w:rsidRDefault="005135A8" w:rsidP="005135A8">
      <w:pPr>
        <w:numPr>
          <w:ilvl w:val="0"/>
          <w:numId w:val="21"/>
        </w:numPr>
        <w:contextualSpacing/>
        <w:jc w:val="both"/>
        <w:rPr>
          <w:rFonts w:ascii="Times New Roman" w:eastAsia="Times New Roman" w:hAnsi="Times New Roman"/>
          <w:b/>
          <w:bCs/>
          <w:sz w:val="22"/>
          <w:szCs w:val="22"/>
        </w:rPr>
      </w:pPr>
      <w:r w:rsidRPr="005135A8">
        <w:rPr>
          <w:rFonts w:ascii="Times New Roman" w:eastAsia="Times New Roman" w:hAnsi="Times New Roman"/>
          <w:b/>
          <w:bCs/>
          <w:sz w:val="22"/>
          <w:szCs w:val="22"/>
        </w:rPr>
        <w:t xml:space="preserve">change the name of the </w:t>
      </w:r>
      <w:r w:rsidRPr="005135A8">
        <w:rPr>
          <w:rFonts w:ascii="Times New Roman" w:hAnsi="Times New Roman"/>
          <w:b/>
          <w:bCs/>
          <w:i/>
          <w:iCs/>
          <w:sz w:val="22"/>
          <w:szCs w:val="22"/>
        </w:rPr>
        <w:t>bewickii</w:t>
      </w:r>
      <w:r w:rsidRPr="005135A8">
        <w:rPr>
          <w:rFonts w:ascii="Times New Roman" w:hAnsi="Times New Roman"/>
          <w:b/>
          <w:bCs/>
          <w:sz w:val="22"/>
          <w:szCs w:val="22"/>
        </w:rPr>
        <w:t xml:space="preserve">, </w:t>
      </w:r>
      <w:r w:rsidRPr="005135A8">
        <w:rPr>
          <w:rFonts w:ascii="Times New Roman" w:eastAsia="Times New Roman" w:hAnsi="Times New Roman"/>
          <w:b/>
          <w:bCs/>
          <w:sz w:val="22"/>
          <w:szCs w:val="22"/>
        </w:rPr>
        <w:t xml:space="preserve">Western Siberia &amp; NE Europe/North-west European population to </w:t>
      </w:r>
      <w:r w:rsidRPr="005135A8">
        <w:rPr>
          <w:rFonts w:ascii="Times New Roman" w:hAnsi="Times New Roman"/>
          <w:b/>
          <w:bCs/>
          <w:i/>
          <w:iCs/>
          <w:sz w:val="22"/>
          <w:szCs w:val="22"/>
        </w:rPr>
        <w:t>bewickii</w:t>
      </w:r>
      <w:r w:rsidRPr="005135A8">
        <w:rPr>
          <w:rFonts w:ascii="Times New Roman" w:hAnsi="Times New Roman"/>
          <w:b/>
          <w:bCs/>
          <w:sz w:val="22"/>
          <w:szCs w:val="22"/>
        </w:rPr>
        <w:t xml:space="preserve">, </w:t>
      </w:r>
      <w:r w:rsidRPr="005135A8">
        <w:rPr>
          <w:rFonts w:ascii="Times New Roman" w:eastAsia="Times New Roman" w:hAnsi="Times New Roman"/>
          <w:b/>
          <w:bCs/>
          <w:sz w:val="22"/>
          <w:szCs w:val="22"/>
        </w:rPr>
        <w:t xml:space="preserve">NE Europe/North-west Europe, </w:t>
      </w:r>
    </w:p>
    <w:p w14:paraId="602288AA" w14:textId="77777777" w:rsidR="005135A8" w:rsidRPr="005135A8" w:rsidRDefault="005135A8" w:rsidP="005135A8">
      <w:pPr>
        <w:numPr>
          <w:ilvl w:val="0"/>
          <w:numId w:val="21"/>
        </w:numPr>
        <w:contextualSpacing/>
        <w:jc w:val="both"/>
        <w:rPr>
          <w:rFonts w:ascii="Times New Roman" w:hAnsi="Times New Roman"/>
          <w:b/>
          <w:bCs/>
          <w:sz w:val="22"/>
          <w:szCs w:val="22"/>
        </w:rPr>
      </w:pPr>
      <w:r w:rsidRPr="005135A8">
        <w:rPr>
          <w:rFonts w:ascii="Times New Roman" w:eastAsia="Times New Roman" w:hAnsi="Times New Roman"/>
          <w:b/>
          <w:bCs/>
          <w:sz w:val="22"/>
          <w:szCs w:val="22"/>
        </w:rPr>
        <w:t xml:space="preserve">change the name of the </w:t>
      </w:r>
      <w:r w:rsidRPr="005135A8">
        <w:rPr>
          <w:rFonts w:ascii="Times New Roman" w:hAnsi="Times New Roman"/>
          <w:b/>
          <w:bCs/>
          <w:i/>
          <w:iCs/>
          <w:sz w:val="22"/>
          <w:szCs w:val="22"/>
        </w:rPr>
        <w:t>bewickii</w:t>
      </w:r>
      <w:r w:rsidRPr="005135A8">
        <w:rPr>
          <w:rFonts w:ascii="Times New Roman" w:hAnsi="Times New Roman"/>
          <w:b/>
          <w:bCs/>
          <w:sz w:val="22"/>
          <w:szCs w:val="22"/>
        </w:rPr>
        <w:t xml:space="preserve">, Northern Siberia/Caspian population to </w:t>
      </w:r>
      <w:r w:rsidRPr="005135A8">
        <w:rPr>
          <w:rFonts w:ascii="Times New Roman" w:hAnsi="Times New Roman"/>
          <w:b/>
          <w:bCs/>
          <w:i/>
          <w:iCs/>
          <w:sz w:val="22"/>
          <w:szCs w:val="22"/>
        </w:rPr>
        <w:t>bewickii</w:t>
      </w:r>
      <w:r w:rsidRPr="005135A8">
        <w:rPr>
          <w:rFonts w:ascii="Times New Roman" w:hAnsi="Times New Roman"/>
          <w:b/>
          <w:bCs/>
          <w:sz w:val="22"/>
          <w:szCs w:val="22"/>
        </w:rPr>
        <w:t xml:space="preserve">, Western Siberia/SE Europe &amp; Central Asia and </w:t>
      </w:r>
    </w:p>
    <w:p w14:paraId="27E1DBE5" w14:textId="20808958" w:rsidR="005135A8" w:rsidRPr="005135A8" w:rsidRDefault="005135A8" w:rsidP="005135A8">
      <w:pPr>
        <w:numPr>
          <w:ilvl w:val="0"/>
          <w:numId w:val="21"/>
        </w:numPr>
        <w:contextualSpacing/>
        <w:jc w:val="both"/>
        <w:rPr>
          <w:rFonts w:ascii="Times New Roman" w:eastAsia="Times New Roman" w:hAnsi="Times New Roman"/>
          <w:b/>
          <w:bCs/>
          <w:sz w:val="22"/>
          <w:szCs w:val="22"/>
        </w:rPr>
      </w:pPr>
      <w:r w:rsidRPr="005135A8">
        <w:rPr>
          <w:rFonts w:ascii="Times New Roman" w:hAnsi="Times New Roman"/>
          <w:b/>
          <w:bCs/>
          <w:sz w:val="22"/>
          <w:szCs w:val="22"/>
        </w:rPr>
        <w:t xml:space="preserve">modify the flyway boundaries as outlined in </w:t>
      </w:r>
      <w:r w:rsidRPr="005135A8">
        <w:rPr>
          <w:rFonts w:ascii="Times New Roman" w:hAnsi="Times New Roman"/>
          <w:b/>
          <w:bCs/>
          <w:sz w:val="22"/>
          <w:szCs w:val="22"/>
        </w:rPr>
        <w:fldChar w:fldCharType="begin"/>
      </w:r>
      <w:r w:rsidRPr="005135A8">
        <w:rPr>
          <w:rFonts w:ascii="Times New Roman" w:hAnsi="Times New Roman"/>
          <w:b/>
          <w:bCs/>
          <w:sz w:val="22"/>
          <w:szCs w:val="22"/>
        </w:rPr>
        <w:instrText xml:space="preserve"> REF _Ref123762322 \h  \* MERGEFORMAT </w:instrText>
      </w:r>
      <w:r w:rsidRPr="005135A8">
        <w:rPr>
          <w:rFonts w:ascii="Times New Roman" w:hAnsi="Times New Roman"/>
          <w:b/>
          <w:bCs/>
          <w:sz w:val="22"/>
          <w:szCs w:val="22"/>
        </w:rPr>
      </w:r>
      <w:r w:rsidRPr="005135A8">
        <w:rPr>
          <w:rFonts w:ascii="Times New Roman" w:hAnsi="Times New Roman"/>
          <w:b/>
          <w:bCs/>
          <w:sz w:val="22"/>
          <w:szCs w:val="22"/>
        </w:rPr>
        <w:fldChar w:fldCharType="separate"/>
      </w:r>
      <w:r w:rsidR="009F718A" w:rsidRPr="009F718A">
        <w:rPr>
          <w:rFonts w:ascii="Times New Roman" w:hAnsi="Times New Roman"/>
          <w:b/>
          <w:bCs/>
          <w:sz w:val="22"/>
          <w:szCs w:val="22"/>
        </w:rPr>
        <w:t xml:space="preserve">Figure </w:t>
      </w:r>
      <w:r w:rsidR="009F718A" w:rsidRPr="009F718A">
        <w:rPr>
          <w:rFonts w:ascii="Times New Roman" w:hAnsi="Times New Roman"/>
          <w:b/>
          <w:bCs/>
          <w:noProof/>
          <w:sz w:val="22"/>
          <w:szCs w:val="22"/>
        </w:rPr>
        <w:t>9</w:t>
      </w:r>
      <w:r w:rsidRPr="005135A8">
        <w:rPr>
          <w:rFonts w:ascii="Times New Roman" w:hAnsi="Times New Roman"/>
          <w:b/>
          <w:bCs/>
          <w:sz w:val="22"/>
          <w:szCs w:val="22"/>
        </w:rPr>
        <w:fldChar w:fldCharType="end"/>
      </w:r>
      <w:r w:rsidRPr="005135A8">
        <w:rPr>
          <w:rFonts w:ascii="Times New Roman" w:hAnsi="Times New Roman"/>
          <w:b/>
          <w:bCs/>
          <w:sz w:val="22"/>
          <w:szCs w:val="22"/>
        </w:rPr>
        <w:t xml:space="preserve">. </w:t>
      </w:r>
    </w:p>
    <w:p w14:paraId="1EBD9684" w14:textId="77777777" w:rsidR="005135A8" w:rsidRPr="005135A8" w:rsidRDefault="005135A8" w:rsidP="005135A8">
      <w:pPr>
        <w:jc w:val="both"/>
        <w:rPr>
          <w:rFonts w:ascii="Times New Roman" w:hAnsi="Times New Roman"/>
          <w:bCs/>
        </w:rPr>
      </w:pPr>
    </w:p>
    <w:p w14:paraId="6A4413E0" w14:textId="77777777" w:rsidR="005135A8" w:rsidRPr="005135A8" w:rsidRDefault="005135A8" w:rsidP="005135A8">
      <w:pPr>
        <w:jc w:val="both"/>
        <w:rPr>
          <w:rFonts w:ascii="Times New Roman" w:hAnsi="Times New Roman"/>
          <w:b/>
        </w:rPr>
      </w:pPr>
      <w:r w:rsidRPr="005135A8">
        <w:rPr>
          <w:rFonts w:ascii="Times New Roman" w:hAnsi="Times New Roman"/>
          <w:b/>
        </w:rPr>
        <w:t>What are the implications of the proposal including any changes in status on AEWA Table 1?</w:t>
      </w:r>
    </w:p>
    <w:p w14:paraId="50BB74FB" w14:textId="77777777" w:rsidR="005135A8" w:rsidRPr="005135A8" w:rsidRDefault="005135A8" w:rsidP="005135A8">
      <w:pPr>
        <w:jc w:val="both"/>
        <w:rPr>
          <w:rFonts w:ascii="Times New Roman" w:hAnsi="Times New Roman"/>
          <w:sz w:val="22"/>
          <w:szCs w:val="22"/>
        </w:rPr>
      </w:pPr>
      <w:r w:rsidRPr="005135A8">
        <w:rPr>
          <w:rFonts w:ascii="Times New Roman" w:hAnsi="Times New Roman"/>
          <w:sz w:val="22"/>
          <w:szCs w:val="22"/>
        </w:rPr>
        <w:t>The proposed changes require no changes in the classification of these populations in Table 1 of AEWA as it does not affect the population size or trend estimates.</w:t>
      </w:r>
    </w:p>
    <w:p w14:paraId="42839DA5" w14:textId="77777777" w:rsidR="005135A8" w:rsidRPr="005135A8" w:rsidRDefault="005135A8" w:rsidP="005135A8">
      <w:pPr>
        <w:jc w:val="both"/>
        <w:rPr>
          <w:rFonts w:ascii="Times New Roman" w:hAnsi="Times New Roman"/>
        </w:rPr>
      </w:pPr>
    </w:p>
    <w:p w14:paraId="4E43A253" w14:textId="77777777" w:rsidR="005135A8" w:rsidRPr="005135A8" w:rsidRDefault="005135A8" w:rsidP="005135A8">
      <w:pPr>
        <w:keepNext/>
        <w:jc w:val="both"/>
        <w:rPr>
          <w:rFonts w:ascii="Times New Roman" w:hAnsi="Times New Roman"/>
          <w:b/>
          <w:bCs/>
        </w:rPr>
      </w:pPr>
    </w:p>
    <w:p w14:paraId="13B72CC3" w14:textId="77777777" w:rsidR="005135A8" w:rsidRPr="005135A8" w:rsidRDefault="005135A8" w:rsidP="005135A8">
      <w:pPr>
        <w:keepNext/>
        <w:jc w:val="both"/>
        <w:rPr>
          <w:rFonts w:ascii="Times New Roman" w:hAnsi="Times New Roman"/>
          <w:b/>
          <w:bCs/>
        </w:rPr>
      </w:pPr>
      <w:r w:rsidRPr="005135A8">
        <w:rPr>
          <w:rFonts w:ascii="Times New Roman" w:hAnsi="Times New Roman"/>
          <w:b/>
          <w:bCs/>
        </w:rPr>
        <w:br w:type="page"/>
      </w:r>
    </w:p>
    <w:p w14:paraId="753CE9D0" w14:textId="77777777" w:rsidR="005135A8" w:rsidRPr="005135A8" w:rsidRDefault="005135A8" w:rsidP="005135A8">
      <w:pPr>
        <w:keepNext/>
        <w:jc w:val="both"/>
        <w:rPr>
          <w:rFonts w:ascii="Times New Roman" w:hAnsi="Times New Roman"/>
          <w:b/>
          <w:bCs/>
        </w:rPr>
      </w:pPr>
      <w:r w:rsidRPr="005135A8">
        <w:rPr>
          <w:rFonts w:ascii="Times New Roman" w:hAnsi="Times New Roman"/>
          <w:b/>
          <w:bCs/>
        </w:rPr>
        <w:lastRenderedPageBreak/>
        <w:t>References</w:t>
      </w:r>
    </w:p>
    <w:p w14:paraId="3CE2BA83" w14:textId="77777777" w:rsidR="005135A8" w:rsidRPr="005135A8" w:rsidRDefault="005135A8" w:rsidP="005135A8">
      <w:pPr>
        <w:keepNext/>
        <w:jc w:val="both"/>
        <w:rPr>
          <w:rFonts w:ascii="Times New Roman" w:hAnsi="Times New Roman"/>
          <w:b/>
          <w:bCs/>
          <w:sz w:val="22"/>
          <w:szCs w:val="22"/>
        </w:rPr>
      </w:pPr>
    </w:p>
    <w:p w14:paraId="611A076F" w14:textId="77777777" w:rsidR="005135A8" w:rsidRPr="005135A8" w:rsidRDefault="005135A8" w:rsidP="005135A8">
      <w:pPr>
        <w:ind w:left="720" w:hanging="720"/>
        <w:jc w:val="both"/>
        <w:rPr>
          <w:rFonts w:ascii="Times New Roman" w:hAnsi="Times New Roman"/>
          <w:noProof/>
          <w:sz w:val="22"/>
          <w:szCs w:val="22"/>
          <w:lang w:val="it-IT"/>
        </w:rPr>
      </w:pPr>
      <w:r w:rsidRPr="005135A8">
        <w:rPr>
          <w:rFonts w:ascii="Times New Roman" w:hAnsi="Times New Roman"/>
          <w:b/>
          <w:bCs/>
          <w:sz w:val="22"/>
          <w:szCs w:val="22"/>
          <w:lang w:val="en-US"/>
        </w:rPr>
        <w:fldChar w:fldCharType="begin"/>
      </w:r>
      <w:r w:rsidRPr="005135A8">
        <w:rPr>
          <w:rFonts w:ascii="Times New Roman" w:hAnsi="Times New Roman"/>
          <w:b/>
          <w:bCs/>
          <w:sz w:val="22"/>
          <w:szCs w:val="22"/>
          <w:lang w:val="en-US"/>
        </w:rPr>
        <w:instrText xml:space="preserve"> ADDIN EN.REFLIST </w:instrText>
      </w:r>
      <w:r w:rsidRPr="005135A8">
        <w:rPr>
          <w:rFonts w:ascii="Times New Roman" w:hAnsi="Times New Roman"/>
          <w:b/>
          <w:bCs/>
          <w:sz w:val="22"/>
          <w:szCs w:val="22"/>
          <w:lang w:val="en-US"/>
        </w:rPr>
        <w:fldChar w:fldCharType="separate"/>
      </w:r>
      <w:r w:rsidRPr="005135A8">
        <w:rPr>
          <w:rFonts w:ascii="Times New Roman" w:hAnsi="Times New Roman"/>
          <w:b/>
          <w:bCs/>
          <w:noProof/>
          <w:sz w:val="22"/>
          <w:szCs w:val="22"/>
          <w:lang w:val="en-US"/>
        </w:rPr>
        <w:t>Atkinson-Willes, G. L., Scott, D. A., &amp; Prater, A. J. (1982).</w:t>
      </w:r>
      <w:r w:rsidRPr="005135A8">
        <w:rPr>
          <w:rFonts w:ascii="Times New Roman" w:hAnsi="Times New Roman"/>
          <w:noProof/>
          <w:sz w:val="22"/>
          <w:szCs w:val="22"/>
          <w:lang w:val="en-US"/>
        </w:rPr>
        <w:t xml:space="preserve"> </w:t>
      </w:r>
      <w:r w:rsidRPr="005135A8">
        <w:rPr>
          <w:rFonts w:ascii="Times New Roman" w:hAnsi="Times New Roman"/>
          <w:noProof/>
          <w:sz w:val="22"/>
          <w:szCs w:val="22"/>
          <w:lang w:val="it-IT"/>
        </w:rPr>
        <w:t>Criteria for selecting wetlands of international importance. Atti della Conferenza sulla conservazione delle zone umide di importanza internazionale specialmente come habitat degli uccelli acquatici., Cagliari 24–29 novembre 1980.</w:t>
      </w:r>
    </w:p>
    <w:p w14:paraId="3E9C10FB"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de-DE"/>
        </w:rPr>
        <w:t>Beekman, J. H., Nolet, B. A., &amp; Klaassen, M. (2002).</w:t>
      </w:r>
      <w:r w:rsidRPr="005135A8">
        <w:rPr>
          <w:rFonts w:ascii="Times New Roman" w:hAnsi="Times New Roman"/>
          <w:noProof/>
          <w:sz w:val="22"/>
          <w:szCs w:val="22"/>
          <w:lang w:val="de-DE"/>
        </w:rPr>
        <w:t xml:space="preserve"> </w:t>
      </w:r>
      <w:r w:rsidRPr="005135A8">
        <w:rPr>
          <w:rFonts w:ascii="Times New Roman" w:hAnsi="Times New Roman"/>
          <w:noProof/>
          <w:sz w:val="22"/>
          <w:szCs w:val="22"/>
          <w:lang w:val="en-US"/>
        </w:rPr>
        <w:t xml:space="preserve">Skipping swans: fuelling rates and wind conditions determine differential use of migratory stopover sites of Bewick's Swans Cygnus bewickii. </w:t>
      </w:r>
      <w:r w:rsidRPr="005135A8">
        <w:rPr>
          <w:rFonts w:ascii="Times New Roman" w:hAnsi="Times New Roman"/>
          <w:i/>
          <w:noProof/>
          <w:sz w:val="22"/>
          <w:szCs w:val="22"/>
          <w:lang w:val="en-US"/>
        </w:rPr>
        <w:t>Ardea</w:t>
      </w:r>
      <w:r w:rsidRPr="005135A8">
        <w:rPr>
          <w:rFonts w:ascii="Times New Roman" w:hAnsi="Times New Roman"/>
          <w:noProof/>
          <w:sz w:val="22"/>
          <w:szCs w:val="22"/>
          <w:lang w:val="en-US"/>
        </w:rPr>
        <w:t>,</w:t>
      </w:r>
      <w:r w:rsidRPr="005135A8">
        <w:rPr>
          <w:rFonts w:ascii="Times New Roman" w:hAnsi="Times New Roman"/>
          <w:i/>
          <w:noProof/>
          <w:sz w:val="22"/>
          <w:szCs w:val="22"/>
          <w:lang w:val="en-US"/>
        </w:rPr>
        <w:t xml:space="preserve"> 90</w:t>
      </w:r>
      <w:r w:rsidRPr="005135A8">
        <w:rPr>
          <w:rFonts w:ascii="Times New Roman" w:hAnsi="Times New Roman"/>
          <w:noProof/>
          <w:sz w:val="22"/>
          <w:szCs w:val="22"/>
          <w:lang w:val="en-US"/>
        </w:rPr>
        <w:t xml:space="preserve">(3), 437-460. </w:t>
      </w:r>
    </w:p>
    <w:p w14:paraId="044436FE"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Delany, S., &amp; Scott, D. (2002).</w:t>
      </w:r>
      <w:r w:rsidRPr="005135A8">
        <w:rPr>
          <w:rFonts w:ascii="Times New Roman" w:hAnsi="Times New Roman"/>
          <w:noProof/>
          <w:sz w:val="22"/>
          <w:szCs w:val="22"/>
          <w:lang w:val="en-US"/>
        </w:rPr>
        <w:t xml:space="preserve"> </w:t>
      </w:r>
      <w:r w:rsidRPr="005135A8">
        <w:rPr>
          <w:rFonts w:ascii="Times New Roman" w:hAnsi="Times New Roman"/>
          <w:i/>
          <w:noProof/>
          <w:sz w:val="22"/>
          <w:szCs w:val="22"/>
          <w:lang w:val="en-US"/>
        </w:rPr>
        <w:t>Waterbird Population Estimates. Third Edition.</w:t>
      </w:r>
      <w:r w:rsidRPr="005135A8">
        <w:rPr>
          <w:rFonts w:ascii="Times New Roman" w:hAnsi="Times New Roman"/>
          <w:noProof/>
          <w:sz w:val="22"/>
          <w:szCs w:val="22"/>
          <w:lang w:val="en-US"/>
        </w:rPr>
        <w:t xml:space="preserve"> Wetlands International. </w:t>
      </w:r>
    </w:p>
    <w:p w14:paraId="47FE5E87"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Delany, S., &amp; Scott, D. (2006).</w:t>
      </w:r>
      <w:r w:rsidRPr="005135A8">
        <w:rPr>
          <w:rFonts w:ascii="Times New Roman" w:hAnsi="Times New Roman"/>
          <w:noProof/>
          <w:sz w:val="22"/>
          <w:szCs w:val="22"/>
          <w:lang w:val="en-US"/>
        </w:rPr>
        <w:t xml:space="preserve"> </w:t>
      </w:r>
      <w:r w:rsidRPr="005135A8">
        <w:rPr>
          <w:rFonts w:ascii="Times New Roman" w:hAnsi="Times New Roman"/>
          <w:i/>
          <w:noProof/>
          <w:sz w:val="22"/>
          <w:szCs w:val="22"/>
          <w:lang w:val="en-US"/>
        </w:rPr>
        <w:t>Waterbird Population Estimates: Fourth Edition</w:t>
      </w:r>
      <w:r w:rsidRPr="005135A8">
        <w:rPr>
          <w:rFonts w:ascii="Times New Roman" w:hAnsi="Times New Roman"/>
          <w:noProof/>
          <w:sz w:val="22"/>
          <w:szCs w:val="22"/>
          <w:lang w:val="en-US"/>
        </w:rPr>
        <w:t xml:space="preserve">. Wetlands International. </w:t>
      </w:r>
    </w:p>
    <w:p w14:paraId="047D39FD"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Griffin, L., Rees, E., &amp; Hughes, B. (2016).</w:t>
      </w:r>
      <w:r w:rsidRPr="005135A8">
        <w:rPr>
          <w:rFonts w:ascii="Times New Roman" w:hAnsi="Times New Roman"/>
          <w:noProof/>
          <w:sz w:val="22"/>
          <w:szCs w:val="22"/>
          <w:lang w:val="en-US"/>
        </w:rPr>
        <w:t xml:space="preserve"> Satellite tracking Bewick’s Swan migration in relation to offshore and onshore wind farm sites. </w:t>
      </w:r>
      <w:r w:rsidRPr="005135A8">
        <w:rPr>
          <w:rFonts w:ascii="Times New Roman" w:hAnsi="Times New Roman"/>
          <w:i/>
          <w:noProof/>
          <w:sz w:val="22"/>
          <w:szCs w:val="22"/>
          <w:lang w:val="en-US"/>
        </w:rPr>
        <w:t>WWT Final Report to the Department of Energy and Climate Change. WWT, Slimbridge</w:t>
      </w:r>
      <w:r w:rsidRPr="005135A8">
        <w:rPr>
          <w:rFonts w:ascii="Times New Roman" w:hAnsi="Times New Roman"/>
          <w:noProof/>
          <w:sz w:val="22"/>
          <w:szCs w:val="22"/>
          <w:lang w:val="en-US"/>
        </w:rPr>
        <w:t xml:space="preserve">, 1-55. </w:t>
      </w:r>
    </w:p>
    <w:p w14:paraId="53264353"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Nuijten, R. J., &amp; Nolet, B. A. (2020).</w:t>
      </w:r>
      <w:r w:rsidRPr="005135A8">
        <w:rPr>
          <w:rFonts w:ascii="Times New Roman" w:hAnsi="Times New Roman"/>
          <w:noProof/>
          <w:sz w:val="22"/>
          <w:szCs w:val="22"/>
          <w:lang w:val="en-US"/>
        </w:rPr>
        <w:t xml:space="preserve"> Chains as strong as the weakest link: remote assessment of aquatic resource use on spring migration by Bewick’s Swans. </w:t>
      </w:r>
      <w:r w:rsidRPr="005135A8">
        <w:rPr>
          <w:rFonts w:ascii="Times New Roman" w:hAnsi="Times New Roman"/>
          <w:i/>
          <w:noProof/>
          <w:sz w:val="22"/>
          <w:szCs w:val="22"/>
          <w:lang w:val="en-US"/>
        </w:rPr>
        <w:t>Avian Conservation and Ecology</w:t>
      </w:r>
      <w:r w:rsidRPr="005135A8">
        <w:rPr>
          <w:rFonts w:ascii="Times New Roman" w:hAnsi="Times New Roman"/>
          <w:noProof/>
          <w:sz w:val="22"/>
          <w:szCs w:val="22"/>
          <w:lang w:val="en-US"/>
        </w:rPr>
        <w:t>,</w:t>
      </w:r>
      <w:r w:rsidRPr="005135A8">
        <w:rPr>
          <w:rFonts w:ascii="Times New Roman" w:hAnsi="Times New Roman"/>
          <w:i/>
          <w:noProof/>
          <w:sz w:val="22"/>
          <w:szCs w:val="22"/>
          <w:lang w:val="en-US"/>
        </w:rPr>
        <w:t xml:space="preserve"> 15</w:t>
      </w:r>
      <w:r w:rsidRPr="005135A8">
        <w:rPr>
          <w:rFonts w:ascii="Times New Roman" w:hAnsi="Times New Roman"/>
          <w:noProof/>
          <w:sz w:val="22"/>
          <w:szCs w:val="22"/>
          <w:lang w:val="en-US"/>
        </w:rPr>
        <w:t xml:space="preserve">(2), 14. </w:t>
      </w:r>
    </w:p>
    <w:p w14:paraId="7DF1ABA1"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Rees, E. (2010).</w:t>
      </w:r>
      <w:r w:rsidRPr="005135A8">
        <w:rPr>
          <w:rFonts w:ascii="Times New Roman" w:hAnsi="Times New Roman"/>
          <w:noProof/>
          <w:sz w:val="22"/>
          <w:szCs w:val="22"/>
          <w:lang w:val="en-US"/>
        </w:rPr>
        <w:t xml:space="preserve"> </w:t>
      </w:r>
      <w:r w:rsidRPr="005135A8">
        <w:rPr>
          <w:rFonts w:ascii="Times New Roman" w:hAnsi="Times New Roman"/>
          <w:i/>
          <w:noProof/>
          <w:sz w:val="22"/>
          <w:szCs w:val="22"/>
          <w:lang w:val="en-US"/>
        </w:rPr>
        <w:t>Bewick's swan</w:t>
      </w:r>
      <w:r w:rsidRPr="005135A8">
        <w:rPr>
          <w:rFonts w:ascii="Times New Roman" w:hAnsi="Times New Roman"/>
          <w:noProof/>
          <w:sz w:val="22"/>
          <w:szCs w:val="22"/>
          <w:lang w:val="en-US"/>
        </w:rPr>
        <w:t xml:space="preserve">. Bloomsbury Publishing. </w:t>
      </w:r>
    </w:p>
    <w:p w14:paraId="3B522F95"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Rees, E. C. (2013).</w:t>
      </w:r>
      <w:r w:rsidRPr="005135A8">
        <w:rPr>
          <w:rFonts w:ascii="Times New Roman" w:hAnsi="Times New Roman"/>
          <w:noProof/>
          <w:sz w:val="22"/>
          <w:szCs w:val="22"/>
          <w:lang w:val="en-US"/>
        </w:rPr>
        <w:t xml:space="preserve"> Distribution within the USSR of Bewick's Swans Cygnus columbianus bewickii marked in Britain. </w:t>
      </w:r>
      <w:r w:rsidRPr="005135A8">
        <w:rPr>
          <w:rFonts w:ascii="Times New Roman" w:hAnsi="Times New Roman"/>
          <w:i/>
          <w:noProof/>
          <w:sz w:val="22"/>
          <w:szCs w:val="22"/>
          <w:lang w:val="en-US"/>
        </w:rPr>
        <w:t>Wildfowl</w:t>
      </w:r>
      <w:r w:rsidRPr="005135A8">
        <w:rPr>
          <w:rFonts w:ascii="Times New Roman" w:hAnsi="Times New Roman"/>
          <w:noProof/>
          <w:sz w:val="22"/>
          <w:szCs w:val="22"/>
          <w:lang w:val="en-US"/>
        </w:rPr>
        <w:t xml:space="preserve">, 209-213. </w:t>
      </w:r>
    </w:p>
    <w:p w14:paraId="5AF836C7"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Rose, P., &amp; Scott, D. (1997).</w:t>
      </w:r>
      <w:r w:rsidRPr="005135A8">
        <w:rPr>
          <w:rFonts w:ascii="Times New Roman" w:hAnsi="Times New Roman"/>
          <w:noProof/>
          <w:sz w:val="22"/>
          <w:szCs w:val="22"/>
          <w:lang w:val="en-US"/>
        </w:rPr>
        <w:t xml:space="preserve"> </w:t>
      </w:r>
      <w:r w:rsidRPr="005135A8">
        <w:rPr>
          <w:rFonts w:ascii="Times New Roman" w:hAnsi="Times New Roman"/>
          <w:i/>
          <w:noProof/>
          <w:sz w:val="22"/>
          <w:szCs w:val="22"/>
          <w:lang w:val="en-US"/>
        </w:rPr>
        <w:t>Waterfowl population estimates. Second edition.</w:t>
      </w:r>
      <w:r w:rsidRPr="005135A8">
        <w:rPr>
          <w:rFonts w:ascii="Times New Roman" w:hAnsi="Times New Roman"/>
          <w:noProof/>
          <w:sz w:val="22"/>
          <w:szCs w:val="22"/>
          <w:lang w:val="en-US"/>
        </w:rPr>
        <w:t xml:space="preserve"> Wetlands International,. </w:t>
      </w:r>
    </w:p>
    <w:p w14:paraId="7F5A4D5A"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Rose, P. M., &amp; Scott, D. A. (1994).</w:t>
      </w:r>
      <w:r w:rsidRPr="005135A8">
        <w:rPr>
          <w:rFonts w:ascii="Times New Roman" w:hAnsi="Times New Roman"/>
          <w:noProof/>
          <w:sz w:val="22"/>
          <w:szCs w:val="22"/>
          <w:lang w:val="en-US"/>
        </w:rPr>
        <w:t xml:space="preserve"> </w:t>
      </w:r>
      <w:r w:rsidRPr="005135A8">
        <w:rPr>
          <w:rFonts w:ascii="Times New Roman" w:hAnsi="Times New Roman"/>
          <w:i/>
          <w:noProof/>
          <w:sz w:val="22"/>
          <w:szCs w:val="22"/>
          <w:lang w:val="en-US"/>
        </w:rPr>
        <w:t>Waterfowl population estimates</w:t>
      </w:r>
      <w:r w:rsidRPr="005135A8">
        <w:rPr>
          <w:rFonts w:ascii="Times New Roman" w:hAnsi="Times New Roman"/>
          <w:noProof/>
          <w:sz w:val="22"/>
          <w:szCs w:val="22"/>
          <w:lang w:val="en-US"/>
        </w:rPr>
        <w:t xml:space="preserve">. IWRB, Slimbridge (UK). </w:t>
      </w:r>
    </w:p>
    <w:p w14:paraId="46566676"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Scott, D. A., &amp; Rose, P. M. (1996).</w:t>
      </w:r>
      <w:r w:rsidRPr="005135A8">
        <w:rPr>
          <w:rFonts w:ascii="Times New Roman" w:hAnsi="Times New Roman"/>
          <w:noProof/>
          <w:sz w:val="22"/>
          <w:szCs w:val="22"/>
          <w:lang w:val="en-US"/>
        </w:rPr>
        <w:t xml:space="preserve"> </w:t>
      </w:r>
      <w:r w:rsidRPr="005135A8">
        <w:rPr>
          <w:rFonts w:ascii="Times New Roman" w:hAnsi="Times New Roman"/>
          <w:i/>
          <w:noProof/>
          <w:sz w:val="22"/>
          <w:szCs w:val="22"/>
          <w:lang w:val="en-US"/>
        </w:rPr>
        <w:t>Atlas of Anatidae populations in Africa and western Eurasia</w:t>
      </w:r>
      <w:r w:rsidRPr="005135A8">
        <w:rPr>
          <w:rFonts w:ascii="Times New Roman" w:hAnsi="Times New Roman"/>
          <w:noProof/>
          <w:sz w:val="22"/>
          <w:szCs w:val="22"/>
          <w:lang w:val="en-US"/>
        </w:rPr>
        <w:t xml:space="preserve">. Wetlands International. </w:t>
      </w:r>
    </w:p>
    <w:p w14:paraId="7BA5A4F0"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Spina, F., Baillie, S. R., Bairlein, F., Fiedler, W., &amp; Thorup, K. (2022).</w:t>
      </w:r>
      <w:r w:rsidRPr="005135A8">
        <w:rPr>
          <w:rFonts w:ascii="Times New Roman" w:hAnsi="Times New Roman"/>
          <w:noProof/>
          <w:sz w:val="22"/>
          <w:szCs w:val="22"/>
          <w:lang w:val="en-US"/>
        </w:rPr>
        <w:t xml:space="preserve"> </w:t>
      </w:r>
      <w:r w:rsidRPr="005135A8">
        <w:rPr>
          <w:rFonts w:ascii="Times New Roman" w:hAnsi="Times New Roman"/>
          <w:i/>
          <w:noProof/>
          <w:sz w:val="22"/>
          <w:szCs w:val="22"/>
          <w:lang w:val="en-US"/>
        </w:rPr>
        <w:t>The Eurasian African Bird Migration Atlas.</w:t>
      </w:r>
      <w:r w:rsidRPr="005135A8">
        <w:rPr>
          <w:rFonts w:ascii="Times New Roman" w:hAnsi="Times New Roman"/>
          <w:noProof/>
          <w:sz w:val="22"/>
          <w:szCs w:val="22"/>
          <w:lang w:val="en-US"/>
        </w:rPr>
        <w:t xml:space="preserve"> EURING/CMS. </w:t>
      </w:r>
      <w:hyperlink r:id="rId17" w:history="1">
        <w:r w:rsidRPr="005135A8">
          <w:rPr>
            <w:rFonts w:ascii="Times New Roman" w:hAnsi="Times New Roman"/>
            <w:noProof/>
            <w:color w:val="000000"/>
            <w:sz w:val="22"/>
            <w:szCs w:val="22"/>
            <w:u w:val="single"/>
            <w:lang w:val="en-US"/>
          </w:rPr>
          <w:t>https://migrationatlas.org</w:t>
        </w:r>
      </w:hyperlink>
    </w:p>
    <w:p w14:paraId="1CB596DB"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en-US"/>
        </w:rPr>
        <w:t>Vangeluwe, D. (2016).</w:t>
      </w:r>
      <w:r w:rsidRPr="005135A8">
        <w:rPr>
          <w:rFonts w:ascii="Times New Roman" w:hAnsi="Times New Roman"/>
          <w:noProof/>
          <w:sz w:val="22"/>
          <w:szCs w:val="22"/>
          <w:lang w:val="en-US"/>
        </w:rPr>
        <w:t xml:space="preserve"> </w:t>
      </w:r>
      <w:r w:rsidRPr="005135A8">
        <w:rPr>
          <w:rFonts w:ascii="Times New Roman" w:hAnsi="Times New Roman"/>
          <w:i/>
          <w:noProof/>
          <w:sz w:val="22"/>
          <w:szCs w:val="22"/>
          <w:lang w:val="en-US"/>
        </w:rPr>
        <w:t>The odyssey of the Bewick Swan</w:t>
      </w:r>
      <w:r w:rsidRPr="005135A8">
        <w:rPr>
          <w:rFonts w:ascii="Times New Roman" w:hAnsi="Times New Roman"/>
          <w:noProof/>
          <w:sz w:val="22"/>
          <w:szCs w:val="22"/>
          <w:lang w:val="en-US"/>
        </w:rPr>
        <w:t xml:space="preserve">. </w:t>
      </w:r>
      <w:hyperlink r:id="rId18" w:history="1">
        <w:r w:rsidRPr="005135A8">
          <w:rPr>
            <w:rFonts w:ascii="Times New Roman" w:hAnsi="Times New Roman"/>
            <w:noProof/>
            <w:color w:val="000000"/>
            <w:sz w:val="22"/>
            <w:szCs w:val="22"/>
            <w:u w:val="single"/>
            <w:lang w:val="en-US"/>
          </w:rPr>
          <w:t>https://odnature.naturalsciences.be/bebirds/en/blog_swans/post_1923</w:t>
        </w:r>
      </w:hyperlink>
    </w:p>
    <w:p w14:paraId="7D691936" w14:textId="77777777" w:rsidR="005135A8" w:rsidRPr="005135A8" w:rsidRDefault="005135A8" w:rsidP="005135A8">
      <w:pPr>
        <w:ind w:left="720" w:hanging="720"/>
        <w:jc w:val="both"/>
        <w:rPr>
          <w:rFonts w:ascii="Times New Roman" w:hAnsi="Times New Roman"/>
          <w:noProof/>
          <w:sz w:val="22"/>
          <w:szCs w:val="22"/>
          <w:lang w:val="en-US"/>
        </w:rPr>
      </w:pPr>
      <w:r w:rsidRPr="005135A8">
        <w:rPr>
          <w:rFonts w:ascii="Times New Roman" w:hAnsi="Times New Roman"/>
          <w:b/>
          <w:bCs/>
          <w:noProof/>
          <w:sz w:val="22"/>
          <w:szCs w:val="22"/>
          <w:lang w:val="de-DE"/>
        </w:rPr>
        <w:t xml:space="preserve">Vangeluwe, D., Rozenfeld, S., Volkov, S., Kazantzidis, S., Morosov, V., Zamyatin, D., &amp; Kirtaev, G. (2018). </w:t>
      </w:r>
      <w:r w:rsidRPr="005135A8">
        <w:rPr>
          <w:rFonts w:ascii="Times New Roman" w:hAnsi="Times New Roman"/>
          <w:noProof/>
          <w:sz w:val="22"/>
          <w:szCs w:val="22"/>
          <w:lang w:val="en-US"/>
        </w:rPr>
        <w:t xml:space="preserve">Migrations of Bewick’s Swan (Cygnus bewickii): new data on tagging the migration routes, stopovers, and wintering sites. </w:t>
      </w:r>
      <w:r w:rsidRPr="005135A8">
        <w:rPr>
          <w:rFonts w:ascii="Times New Roman" w:hAnsi="Times New Roman"/>
          <w:i/>
          <w:noProof/>
          <w:sz w:val="22"/>
          <w:szCs w:val="22"/>
          <w:lang w:val="en-US"/>
        </w:rPr>
        <w:t>Biology Bulletin</w:t>
      </w:r>
      <w:r w:rsidRPr="005135A8">
        <w:rPr>
          <w:rFonts w:ascii="Times New Roman" w:hAnsi="Times New Roman"/>
          <w:noProof/>
          <w:sz w:val="22"/>
          <w:szCs w:val="22"/>
          <w:lang w:val="en-US"/>
        </w:rPr>
        <w:t>,</w:t>
      </w:r>
      <w:r w:rsidRPr="005135A8">
        <w:rPr>
          <w:rFonts w:ascii="Times New Roman" w:hAnsi="Times New Roman"/>
          <w:i/>
          <w:noProof/>
          <w:sz w:val="22"/>
          <w:szCs w:val="22"/>
          <w:lang w:val="en-US"/>
        </w:rPr>
        <w:t xml:space="preserve"> 45</w:t>
      </w:r>
      <w:r w:rsidRPr="005135A8">
        <w:rPr>
          <w:rFonts w:ascii="Times New Roman" w:hAnsi="Times New Roman"/>
          <w:noProof/>
          <w:sz w:val="22"/>
          <w:szCs w:val="22"/>
          <w:lang w:val="en-US"/>
        </w:rPr>
        <w:t xml:space="preserve">(7), 706-717. </w:t>
      </w:r>
    </w:p>
    <w:p w14:paraId="43F91BA9" w14:textId="77777777" w:rsidR="005135A8" w:rsidRPr="005135A8" w:rsidRDefault="005135A8" w:rsidP="005135A8">
      <w:pPr>
        <w:jc w:val="both"/>
        <w:rPr>
          <w:rFonts w:ascii="Times New Roman" w:hAnsi="Times New Roman"/>
          <w:b/>
          <w:bCs/>
        </w:rPr>
      </w:pPr>
      <w:r w:rsidRPr="005135A8">
        <w:rPr>
          <w:rFonts w:ascii="Times New Roman" w:hAnsi="Times New Roman"/>
          <w:b/>
          <w:bCs/>
          <w:sz w:val="22"/>
          <w:szCs w:val="22"/>
        </w:rPr>
        <w:fldChar w:fldCharType="end"/>
      </w:r>
    </w:p>
    <w:p w14:paraId="46A703BA" w14:textId="77777777" w:rsidR="005135A8" w:rsidRPr="005135A8" w:rsidRDefault="005135A8" w:rsidP="005135A8">
      <w:pPr>
        <w:jc w:val="both"/>
        <w:rPr>
          <w:rFonts w:ascii="Times New Roman" w:hAnsi="Times New Roman"/>
          <w:b/>
          <w:bCs/>
        </w:rPr>
      </w:pPr>
    </w:p>
    <w:p w14:paraId="1046CE8A" w14:textId="77777777" w:rsidR="005135A8" w:rsidRPr="005135A8" w:rsidRDefault="005135A8" w:rsidP="005135A8">
      <w:pPr>
        <w:jc w:val="both"/>
        <w:rPr>
          <w:rFonts w:ascii="Times New Roman" w:hAnsi="Times New Roman"/>
          <w:b/>
          <w:bCs/>
        </w:rPr>
      </w:pPr>
    </w:p>
    <w:p w14:paraId="076E410E" w14:textId="77777777" w:rsidR="005135A8" w:rsidRPr="005135A8" w:rsidRDefault="005135A8" w:rsidP="005135A8">
      <w:pPr>
        <w:keepNext/>
        <w:jc w:val="center"/>
        <w:rPr>
          <w:rFonts w:ascii="Times New Roman" w:hAnsi="Times New Roman"/>
          <w:b/>
          <w:bCs/>
        </w:rPr>
      </w:pPr>
      <w:r w:rsidRPr="005135A8">
        <w:rPr>
          <w:rFonts w:ascii="Times New Roman" w:hAnsi="Times New Roman"/>
          <w:b/>
          <w:bCs/>
        </w:rPr>
        <w:lastRenderedPageBreak/>
        <w:t>Figures</w:t>
      </w:r>
    </w:p>
    <w:p w14:paraId="2BC25D0D" w14:textId="77777777" w:rsidR="005135A8" w:rsidRPr="005135A8" w:rsidRDefault="005135A8" w:rsidP="005135A8">
      <w:pPr>
        <w:keepNext/>
        <w:jc w:val="both"/>
        <w:rPr>
          <w:rFonts w:ascii="Times New Roman" w:hAnsi="Times New Roman"/>
          <w:b/>
          <w:bCs/>
        </w:rPr>
      </w:pPr>
    </w:p>
    <w:p w14:paraId="5A788095" w14:textId="77777777" w:rsidR="005135A8" w:rsidRPr="005135A8" w:rsidRDefault="005135A8" w:rsidP="005135A8">
      <w:pPr>
        <w:keepNext/>
        <w:jc w:val="center"/>
      </w:pPr>
      <w:r w:rsidRPr="005135A8">
        <w:rPr>
          <w:noProof/>
        </w:rPr>
        <w:drawing>
          <wp:inline distT="0" distB="0" distL="0" distR="0" wp14:anchorId="78EDBF53" wp14:editId="53D1C006">
            <wp:extent cx="3900232" cy="5684941"/>
            <wp:effectExtent l="3175" t="0" r="8255" b="8255"/>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9" cstate="email">
                      <a:extLst>
                        <a:ext uri="{28A0092B-C50C-407E-A947-70E740481C1C}">
                          <a14:useLocalDpi xmlns:a14="http://schemas.microsoft.com/office/drawing/2010/main"/>
                        </a:ext>
                      </a:extLst>
                    </a:blip>
                    <a:stretch>
                      <a:fillRect/>
                    </a:stretch>
                  </pic:blipFill>
                  <pic:spPr>
                    <a:xfrm rot="5400000">
                      <a:off x="0" y="0"/>
                      <a:ext cx="3948777" cy="5755699"/>
                    </a:xfrm>
                    <a:prstGeom prst="rect">
                      <a:avLst/>
                    </a:prstGeom>
                  </pic:spPr>
                </pic:pic>
              </a:graphicData>
            </a:graphic>
          </wp:inline>
        </w:drawing>
      </w:r>
    </w:p>
    <w:p w14:paraId="5BE9AB32" w14:textId="77777777" w:rsidR="005135A8" w:rsidRPr="005135A8" w:rsidRDefault="005135A8" w:rsidP="005135A8">
      <w:pPr>
        <w:keepNext/>
        <w:jc w:val="center"/>
      </w:pPr>
    </w:p>
    <w:p w14:paraId="2E59798D" w14:textId="10B298AD" w:rsidR="005135A8" w:rsidRPr="005135A8" w:rsidRDefault="005135A8" w:rsidP="005135A8">
      <w:pPr>
        <w:spacing w:after="200"/>
        <w:jc w:val="center"/>
        <w:rPr>
          <w:rFonts w:ascii="Times New Roman" w:hAnsi="Times New Roman"/>
          <w:i/>
          <w:iCs/>
          <w:color w:val="44546A"/>
          <w:sz w:val="18"/>
          <w:szCs w:val="18"/>
        </w:rPr>
      </w:pPr>
      <w:bookmarkStart w:id="5" w:name="_Ref123227611"/>
      <w:r w:rsidRPr="005135A8">
        <w:rPr>
          <w:rFonts w:ascii="Times New Roman" w:hAnsi="Times New Roman"/>
          <w:i/>
          <w:iCs/>
          <w:color w:val="44546A"/>
          <w:sz w:val="18"/>
          <w:szCs w:val="18"/>
        </w:rPr>
        <w:t xml:space="preserve">Figure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SEQ Figure \* ARABIC </w:instrText>
      </w:r>
      <w:r w:rsidRPr="005135A8">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4</w:t>
      </w:r>
      <w:r w:rsidRPr="005135A8">
        <w:rPr>
          <w:rFonts w:ascii="Times New Roman" w:hAnsi="Times New Roman"/>
          <w:i/>
          <w:iCs/>
          <w:color w:val="44546A"/>
          <w:sz w:val="18"/>
          <w:szCs w:val="18"/>
        </w:rPr>
        <w:fldChar w:fldCharType="end"/>
      </w:r>
      <w:bookmarkEnd w:id="5"/>
      <w:r w:rsidRPr="005135A8">
        <w:rPr>
          <w:rFonts w:ascii="Times New Roman" w:hAnsi="Times New Roman"/>
          <w:i/>
          <w:iCs/>
          <w:color w:val="44546A"/>
          <w:sz w:val="18"/>
          <w:szCs w:val="18"/>
        </w:rPr>
        <w:t xml:space="preserve">. Population boundaries of Bewick’s Swan in the Western Palearctic based on Scott &amp; Rose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ADDIN EN.CITE &lt;EndNote&gt;&lt;Cite ExcludeAuth="1"&gt;&lt;Author&gt;Scott&lt;/Author&gt;&lt;Year&gt;1996&lt;/Year&gt;&lt;IDText&gt;Atlas of Anatidae populations in Africa and western Eurasia&lt;/IDText&gt;&lt;DisplayText&gt;(1996)&lt;/DisplayText&gt;&lt;record&gt;&lt;keywords&gt;&lt;keyword&gt;Flyway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5135A8">
        <w:rPr>
          <w:rFonts w:ascii="Times New Roman" w:hAnsi="Times New Roman"/>
          <w:i/>
          <w:iCs/>
          <w:color w:val="44546A"/>
          <w:sz w:val="18"/>
          <w:szCs w:val="18"/>
        </w:rPr>
        <w:fldChar w:fldCharType="separate"/>
      </w:r>
      <w:r w:rsidRPr="005135A8">
        <w:rPr>
          <w:rFonts w:ascii="Times New Roman" w:hAnsi="Times New Roman"/>
          <w:i/>
          <w:iCs/>
          <w:noProof/>
          <w:color w:val="44546A"/>
          <w:sz w:val="18"/>
          <w:szCs w:val="18"/>
        </w:rPr>
        <w:t>(1996)</w:t>
      </w:r>
      <w:r w:rsidRPr="005135A8">
        <w:rPr>
          <w:rFonts w:ascii="Times New Roman" w:hAnsi="Times New Roman"/>
          <w:i/>
          <w:iCs/>
          <w:color w:val="44546A"/>
          <w:sz w:val="18"/>
          <w:szCs w:val="18"/>
        </w:rPr>
        <w:fldChar w:fldCharType="end"/>
      </w:r>
      <w:r w:rsidRPr="005135A8">
        <w:rPr>
          <w:rFonts w:ascii="Times New Roman" w:hAnsi="Times New Roman"/>
          <w:i/>
          <w:iCs/>
          <w:color w:val="44546A"/>
          <w:sz w:val="18"/>
          <w:szCs w:val="18"/>
        </w:rPr>
        <w:t>.</w:t>
      </w:r>
    </w:p>
    <w:p w14:paraId="3998EEA4" w14:textId="77777777" w:rsidR="005135A8" w:rsidRPr="005135A8" w:rsidRDefault="005135A8" w:rsidP="005135A8"/>
    <w:p w14:paraId="3B07C9F1" w14:textId="77777777" w:rsidR="005135A8" w:rsidRPr="005135A8" w:rsidRDefault="005135A8" w:rsidP="005135A8">
      <w:pPr>
        <w:keepNext/>
        <w:jc w:val="center"/>
      </w:pPr>
      <w:r w:rsidRPr="005135A8">
        <w:rPr>
          <w:noProof/>
        </w:rPr>
        <w:lastRenderedPageBreak/>
        <w:drawing>
          <wp:inline distT="0" distB="0" distL="0" distR="0" wp14:anchorId="30C07D2C" wp14:editId="638ED667">
            <wp:extent cx="5616295" cy="3413760"/>
            <wp:effectExtent l="0" t="0" r="3810" b="0"/>
            <wp:docPr id="17" name="Picture 17" descr="A map of the wor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the world&#10;&#10;Description automatically generated with low confidence"/>
                    <pic:cNvPicPr/>
                  </pic:nvPicPr>
                  <pic:blipFill>
                    <a:blip r:embed="rId20" cstate="email">
                      <a:extLst>
                        <a:ext uri="{28A0092B-C50C-407E-A947-70E740481C1C}">
                          <a14:useLocalDpi xmlns:a14="http://schemas.microsoft.com/office/drawing/2010/main"/>
                        </a:ext>
                      </a:extLst>
                    </a:blip>
                    <a:stretch>
                      <a:fillRect/>
                    </a:stretch>
                  </pic:blipFill>
                  <pic:spPr>
                    <a:xfrm>
                      <a:off x="0" y="0"/>
                      <a:ext cx="5623752" cy="3418293"/>
                    </a:xfrm>
                    <a:prstGeom prst="rect">
                      <a:avLst/>
                    </a:prstGeom>
                  </pic:spPr>
                </pic:pic>
              </a:graphicData>
            </a:graphic>
          </wp:inline>
        </w:drawing>
      </w:r>
    </w:p>
    <w:p w14:paraId="34DAFD84" w14:textId="77777777" w:rsidR="005135A8" w:rsidRPr="005135A8" w:rsidRDefault="005135A8" w:rsidP="005135A8">
      <w:pPr>
        <w:keepNext/>
        <w:jc w:val="center"/>
      </w:pPr>
    </w:p>
    <w:p w14:paraId="503C780F" w14:textId="7131D49E" w:rsidR="005135A8" w:rsidRPr="005135A8" w:rsidRDefault="005135A8" w:rsidP="005135A8">
      <w:pPr>
        <w:spacing w:after="200"/>
        <w:jc w:val="center"/>
        <w:rPr>
          <w:rFonts w:ascii="Times New Roman" w:hAnsi="Times New Roman"/>
          <w:i/>
          <w:iCs/>
          <w:color w:val="44546A"/>
          <w:sz w:val="18"/>
          <w:szCs w:val="18"/>
        </w:rPr>
      </w:pPr>
      <w:bookmarkStart w:id="6" w:name="_Ref123228188"/>
      <w:r w:rsidRPr="005135A8">
        <w:rPr>
          <w:rFonts w:ascii="Times New Roman" w:hAnsi="Times New Roman"/>
          <w:i/>
          <w:iCs/>
          <w:color w:val="44546A"/>
          <w:sz w:val="18"/>
          <w:szCs w:val="18"/>
        </w:rPr>
        <w:t xml:space="preserve">Figure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SEQ Figure \* ARABIC </w:instrText>
      </w:r>
      <w:r w:rsidRPr="005135A8">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5</w:t>
      </w:r>
      <w:r w:rsidRPr="005135A8">
        <w:rPr>
          <w:rFonts w:ascii="Times New Roman" w:hAnsi="Times New Roman"/>
          <w:i/>
          <w:iCs/>
          <w:color w:val="44546A"/>
          <w:sz w:val="18"/>
          <w:szCs w:val="18"/>
        </w:rPr>
        <w:fldChar w:fldCharType="end"/>
      </w:r>
      <w:bookmarkEnd w:id="6"/>
      <w:r w:rsidRPr="005135A8">
        <w:rPr>
          <w:rFonts w:ascii="Times New Roman" w:hAnsi="Times New Roman"/>
          <w:i/>
          <w:iCs/>
          <w:color w:val="44546A"/>
          <w:sz w:val="18"/>
          <w:szCs w:val="18"/>
        </w:rPr>
        <w:t>. Population delineation according to the Critical Site Network Tool</w:t>
      </w:r>
      <w:r>
        <w:rPr>
          <w:rStyle w:val="FootnoteReference"/>
          <w:rFonts w:ascii="Times New Roman" w:hAnsi="Times New Roman"/>
          <w:i/>
          <w:iCs/>
          <w:color w:val="44546A"/>
          <w:sz w:val="18"/>
          <w:szCs w:val="18"/>
        </w:rPr>
        <w:footnoteReference w:id="7"/>
      </w:r>
      <w:r w:rsidRPr="005135A8">
        <w:rPr>
          <w:rFonts w:ascii="Times New Roman" w:hAnsi="Times New Roman"/>
          <w:i/>
          <w:iCs/>
          <w:color w:val="44546A"/>
          <w:sz w:val="18"/>
          <w:szCs w:val="18"/>
        </w:rPr>
        <w:t>. Dark blue: Western Siberia &amp; NE Europe/North-west Europe population, pale blue: Northern Siberia/Caspian population.</w:t>
      </w:r>
    </w:p>
    <w:p w14:paraId="3AD6BFC0" w14:textId="77777777" w:rsidR="005135A8" w:rsidRPr="005135A8" w:rsidRDefault="005135A8" w:rsidP="005135A8">
      <w:pPr>
        <w:keepNext/>
        <w:jc w:val="center"/>
      </w:pPr>
      <w:r w:rsidRPr="005135A8">
        <w:rPr>
          <w:noProof/>
        </w:rPr>
        <w:drawing>
          <wp:inline distT="0" distB="0" distL="0" distR="0" wp14:anchorId="79C409F4" wp14:editId="3CC259BD">
            <wp:extent cx="5799611" cy="3215640"/>
            <wp:effectExtent l="0" t="0" r="0" b="381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21" cstate="email">
                      <a:extLst>
                        <a:ext uri="{28A0092B-C50C-407E-A947-70E740481C1C}">
                          <a14:useLocalDpi xmlns:a14="http://schemas.microsoft.com/office/drawing/2010/main"/>
                        </a:ext>
                      </a:extLst>
                    </a:blip>
                    <a:stretch>
                      <a:fillRect/>
                    </a:stretch>
                  </pic:blipFill>
                  <pic:spPr>
                    <a:xfrm>
                      <a:off x="0" y="0"/>
                      <a:ext cx="5802513" cy="3217249"/>
                    </a:xfrm>
                    <a:prstGeom prst="rect">
                      <a:avLst/>
                    </a:prstGeom>
                  </pic:spPr>
                </pic:pic>
              </a:graphicData>
            </a:graphic>
          </wp:inline>
        </w:drawing>
      </w:r>
    </w:p>
    <w:p w14:paraId="5B86FC98" w14:textId="77777777" w:rsidR="005135A8" w:rsidRPr="005135A8" w:rsidRDefault="005135A8" w:rsidP="005135A8">
      <w:pPr>
        <w:keepNext/>
        <w:jc w:val="center"/>
      </w:pPr>
    </w:p>
    <w:p w14:paraId="649536DF" w14:textId="08EAD42D" w:rsidR="005135A8" w:rsidRPr="005135A8" w:rsidRDefault="005135A8" w:rsidP="005135A8">
      <w:pPr>
        <w:spacing w:after="200"/>
        <w:jc w:val="center"/>
        <w:rPr>
          <w:rFonts w:ascii="Times New Roman" w:hAnsi="Times New Roman"/>
          <w:i/>
          <w:iCs/>
          <w:color w:val="44546A"/>
          <w:sz w:val="18"/>
          <w:szCs w:val="18"/>
        </w:rPr>
      </w:pPr>
      <w:bookmarkStart w:id="7" w:name="_Ref123574842"/>
      <w:r w:rsidRPr="005135A8">
        <w:rPr>
          <w:rFonts w:ascii="Times New Roman" w:hAnsi="Times New Roman"/>
          <w:i/>
          <w:iCs/>
          <w:color w:val="44546A"/>
          <w:sz w:val="18"/>
          <w:szCs w:val="18"/>
        </w:rPr>
        <w:t xml:space="preserve">Figure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SEQ Figure \* ARABIC </w:instrText>
      </w:r>
      <w:r w:rsidRPr="005135A8">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6</w:t>
      </w:r>
      <w:r w:rsidRPr="005135A8">
        <w:rPr>
          <w:rFonts w:ascii="Times New Roman" w:hAnsi="Times New Roman"/>
          <w:i/>
          <w:iCs/>
          <w:color w:val="44546A"/>
          <w:sz w:val="18"/>
          <w:szCs w:val="18"/>
        </w:rPr>
        <w:fldChar w:fldCharType="end"/>
      </w:r>
      <w:bookmarkEnd w:id="7"/>
      <w:r w:rsidRPr="005135A8">
        <w:rPr>
          <w:rFonts w:ascii="Times New Roman" w:hAnsi="Times New Roman"/>
          <w:i/>
          <w:iCs/>
          <w:color w:val="44546A"/>
          <w:sz w:val="18"/>
          <w:szCs w:val="18"/>
        </w:rPr>
        <w:t xml:space="preserve">. Individual migration routes of birds captured on the western part of the Yamal Peninsula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ADDIN EN.CITE &lt;EndNote&gt;&lt;Cite&gt;&lt;Author&gt;Vangeluwe&lt;/Author&gt;&lt;Year&gt;2018&lt;/Year&gt;&lt;IDText&gt;Migrations of Bewick’s Swan (Cygnus bewickii): new data on tagging the migration routes, stopovers, and wintering sites&lt;/IDText&gt;&lt;DisplayText&gt;(Vangeluwe et al., 2018)&lt;/DisplayText&gt;&lt;record&gt;&lt;isbn&gt;1608-3059&lt;/isbn&gt;&lt;titles&gt;&lt;title&gt;Migrations of Bewick’s Swan (Cygnus bewickii): new data on tagging the migration routes, stopovers, and wintering sites&lt;/title&gt;&lt;secondary-title&gt;Biology Bulletin&lt;/secondary-title&gt;&lt;/titles&gt;&lt;pages&gt;706-717&lt;/pages&gt;&lt;number&gt;7&lt;/number&gt;&lt;contributors&gt;&lt;authors&gt;&lt;author&gt;Vangeluwe, D&lt;/author&gt;&lt;author&gt;Rozenfeld, SB&lt;/author&gt;&lt;author&gt;Volkov, SV&lt;/author&gt;&lt;author&gt;Kazantzidis, S&lt;/author&gt;&lt;author&gt;Morosov, VV&lt;/author&gt;&lt;author&gt;Zamyatin, DO&lt;/author&gt;&lt;author&gt;Kirtaev, GV&lt;/author&gt;&lt;/authors&gt;&lt;/contributors&gt;&lt;added-date format="utc"&gt;1672333368&lt;/added-date&gt;&lt;ref-type name="Journal Article"&gt;17&lt;/ref-type&gt;&lt;dates&gt;&lt;year&gt;2018&lt;/year&gt;&lt;/dates&gt;&lt;rec-number&gt;719&lt;/rec-number&gt;&lt;last-updated-date format="utc"&gt;1672333368&lt;/last-updated-date&gt;&lt;volume&gt;45&lt;/volume&gt;&lt;/record&gt;&lt;/Cite&gt;&lt;/EndNote&gt;</w:instrText>
      </w:r>
      <w:r w:rsidRPr="005135A8">
        <w:rPr>
          <w:rFonts w:ascii="Times New Roman" w:hAnsi="Times New Roman"/>
          <w:i/>
          <w:iCs/>
          <w:color w:val="44546A"/>
          <w:sz w:val="18"/>
          <w:szCs w:val="18"/>
        </w:rPr>
        <w:fldChar w:fldCharType="separate"/>
      </w:r>
      <w:r w:rsidRPr="005135A8">
        <w:rPr>
          <w:rFonts w:ascii="Times New Roman" w:hAnsi="Times New Roman"/>
          <w:i/>
          <w:iCs/>
          <w:noProof/>
          <w:color w:val="44546A"/>
          <w:sz w:val="18"/>
          <w:szCs w:val="18"/>
        </w:rPr>
        <w:t>(Vangeluwe et al., 2018)</w:t>
      </w:r>
      <w:r w:rsidRPr="005135A8">
        <w:rPr>
          <w:rFonts w:ascii="Times New Roman" w:hAnsi="Times New Roman"/>
          <w:i/>
          <w:iCs/>
          <w:color w:val="44546A"/>
          <w:sz w:val="18"/>
          <w:szCs w:val="18"/>
        </w:rPr>
        <w:fldChar w:fldCharType="end"/>
      </w:r>
    </w:p>
    <w:p w14:paraId="4B66F92E" w14:textId="77777777" w:rsidR="005135A8" w:rsidRPr="005135A8" w:rsidRDefault="005135A8" w:rsidP="005135A8"/>
    <w:p w14:paraId="48723054" w14:textId="77777777" w:rsidR="005135A8" w:rsidRPr="005135A8" w:rsidRDefault="005135A8" w:rsidP="005135A8">
      <w:pPr>
        <w:keepNext/>
        <w:jc w:val="center"/>
      </w:pPr>
      <w:r w:rsidRPr="005135A8">
        <w:rPr>
          <w:noProof/>
        </w:rPr>
        <w:lastRenderedPageBreak/>
        <w:drawing>
          <wp:inline distT="0" distB="0" distL="0" distR="0" wp14:anchorId="603EDDE8" wp14:editId="66D3F701">
            <wp:extent cx="5715719" cy="2918460"/>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22" cstate="email">
                      <a:extLst>
                        <a:ext uri="{28A0092B-C50C-407E-A947-70E740481C1C}">
                          <a14:useLocalDpi xmlns:a14="http://schemas.microsoft.com/office/drawing/2010/main"/>
                        </a:ext>
                      </a:extLst>
                    </a:blip>
                    <a:stretch>
                      <a:fillRect/>
                    </a:stretch>
                  </pic:blipFill>
                  <pic:spPr>
                    <a:xfrm>
                      <a:off x="0" y="0"/>
                      <a:ext cx="5723506" cy="2922436"/>
                    </a:xfrm>
                    <a:prstGeom prst="rect">
                      <a:avLst/>
                    </a:prstGeom>
                  </pic:spPr>
                </pic:pic>
              </a:graphicData>
            </a:graphic>
          </wp:inline>
        </w:drawing>
      </w:r>
    </w:p>
    <w:p w14:paraId="5FB4DF74" w14:textId="77777777" w:rsidR="005135A8" w:rsidRPr="005135A8" w:rsidRDefault="005135A8" w:rsidP="005135A8">
      <w:pPr>
        <w:keepNext/>
        <w:jc w:val="center"/>
      </w:pPr>
    </w:p>
    <w:p w14:paraId="38ED5648" w14:textId="5AECB7A3" w:rsidR="005135A8" w:rsidRPr="005135A8" w:rsidRDefault="005135A8" w:rsidP="005135A8">
      <w:pPr>
        <w:spacing w:after="200"/>
        <w:jc w:val="center"/>
        <w:rPr>
          <w:rFonts w:ascii="Times New Roman" w:hAnsi="Times New Roman"/>
          <w:i/>
          <w:iCs/>
          <w:color w:val="44546A"/>
          <w:sz w:val="18"/>
          <w:szCs w:val="18"/>
        </w:rPr>
      </w:pPr>
      <w:bookmarkStart w:id="8" w:name="_Ref123759250"/>
      <w:r w:rsidRPr="005135A8">
        <w:rPr>
          <w:rFonts w:ascii="Times New Roman" w:hAnsi="Times New Roman"/>
          <w:i/>
          <w:iCs/>
          <w:color w:val="44546A"/>
          <w:sz w:val="18"/>
          <w:szCs w:val="18"/>
        </w:rPr>
        <w:t xml:space="preserve">Figure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SEQ Figure \* ARABIC </w:instrText>
      </w:r>
      <w:r w:rsidRPr="005135A8">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7</w:t>
      </w:r>
      <w:r w:rsidRPr="005135A8">
        <w:rPr>
          <w:rFonts w:ascii="Times New Roman" w:hAnsi="Times New Roman"/>
          <w:i/>
          <w:iCs/>
          <w:color w:val="44546A"/>
          <w:sz w:val="18"/>
          <w:szCs w:val="18"/>
        </w:rPr>
        <w:fldChar w:fldCharType="end"/>
      </w:r>
      <w:bookmarkEnd w:id="8"/>
      <w:r w:rsidRPr="005135A8">
        <w:rPr>
          <w:rFonts w:ascii="Times New Roman" w:hAnsi="Times New Roman"/>
          <w:i/>
          <w:iCs/>
          <w:color w:val="44546A"/>
          <w:sz w:val="18"/>
          <w:szCs w:val="18"/>
        </w:rPr>
        <w:t>. January Bewick’s Swan observations between 2000 and 20023 on eBird.</w:t>
      </w:r>
    </w:p>
    <w:p w14:paraId="0413ECA4" w14:textId="77777777" w:rsidR="005135A8" w:rsidRPr="005135A8" w:rsidRDefault="005135A8" w:rsidP="005135A8">
      <w:pPr>
        <w:keepNext/>
        <w:jc w:val="center"/>
      </w:pPr>
      <w:r w:rsidRPr="005135A8">
        <w:rPr>
          <w:noProof/>
        </w:rPr>
        <w:drawing>
          <wp:inline distT="0" distB="0" distL="0" distR="0" wp14:anchorId="6CB7C684" wp14:editId="61479808">
            <wp:extent cx="5775413" cy="2948940"/>
            <wp:effectExtent l="0" t="0" r="0" b="381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23" cstate="email">
                      <a:extLst>
                        <a:ext uri="{28A0092B-C50C-407E-A947-70E740481C1C}">
                          <a14:useLocalDpi xmlns:a14="http://schemas.microsoft.com/office/drawing/2010/main"/>
                        </a:ext>
                      </a:extLst>
                    </a:blip>
                    <a:stretch>
                      <a:fillRect/>
                    </a:stretch>
                  </pic:blipFill>
                  <pic:spPr>
                    <a:xfrm>
                      <a:off x="0" y="0"/>
                      <a:ext cx="5778885" cy="2950713"/>
                    </a:xfrm>
                    <a:prstGeom prst="rect">
                      <a:avLst/>
                    </a:prstGeom>
                  </pic:spPr>
                </pic:pic>
              </a:graphicData>
            </a:graphic>
          </wp:inline>
        </w:drawing>
      </w:r>
    </w:p>
    <w:p w14:paraId="0B69F2F3" w14:textId="77777777" w:rsidR="005135A8" w:rsidRPr="005135A8" w:rsidRDefault="005135A8" w:rsidP="005135A8">
      <w:pPr>
        <w:keepNext/>
        <w:jc w:val="center"/>
      </w:pPr>
    </w:p>
    <w:p w14:paraId="7A99FD8F" w14:textId="70388B86" w:rsidR="005135A8" w:rsidRPr="005135A8" w:rsidRDefault="005135A8" w:rsidP="005135A8">
      <w:pPr>
        <w:spacing w:after="200"/>
        <w:jc w:val="center"/>
        <w:rPr>
          <w:rFonts w:ascii="Times New Roman" w:hAnsi="Times New Roman"/>
          <w:i/>
          <w:iCs/>
          <w:color w:val="44546A"/>
          <w:sz w:val="18"/>
          <w:szCs w:val="18"/>
        </w:rPr>
      </w:pPr>
      <w:bookmarkStart w:id="9" w:name="_Ref123759253"/>
      <w:r w:rsidRPr="005135A8">
        <w:rPr>
          <w:rFonts w:ascii="Times New Roman" w:hAnsi="Times New Roman"/>
          <w:i/>
          <w:iCs/>
          <w:color w:val="44546A"/>
          <w:sz w:val="18"/>
          <w:szCs w:val="18"/>
        </w:rPr>
        <w:t xml:space="preserve">Figure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SEQ Figure \* ARABIC </w:instrText>
      </w:r>
      <w:r w:rsidRPr="005135A8">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8</w:t>
      </w:r>
      <w:r w:rsidRPr="005135A8">
        <w:rPr>
          <w:rFonts w:ascii="Times New Roman" w:hAnsi="Times New Roman"/>
          <w:i/>
          <w:iCs/>
          <w:color w:val="44546A"/>
          <w:sz w:val="18"/>
          <w:szCs w:val="18"/>
        </w:rPr>
        <w:fldChar w:fldCharType="end"/>
      </w:r>
      <w:bookmarkEnd w:id="9"/>
      <w:r w:rsidRPr="005135A8">
        <w:rPr>
          <w:rFonts w:ascii="Times New Roman" w:hAnsi="Times New Roman"/>
          <w:i/>
          <w:iCs/>
          <w:color w:val="44546A"/>
          <w:sz w:val="18"/>
          <w:szCs w:val="18"/>
        </w:rPr>
        <w:t xml:space="preserve">. Bewick’s Swan counts in the International Waterbird Census since 2000. Meaning of Numbers legends: 1: 1-9, 2: 10-99, 3: 100-999, 4: </w:t>
      </w:r>
      <w:r w:rsidRPr="005135A8">
        <w:rPr>
          <w:rFonts w:ascii="Times New Roman" w:hAnsi="Times New Roman"/>
          <w:i/>
          <w:iCs/>
          <w:color w:val="44546A"/>
          <w:sz w:val="18"/>
          <w:szCs w:val="18"/>
        </w:rPr>
        <w:sym w:font="Symbol" w:char="F0B3"/>
      </w:r>
      <w:r w:rsidRPr="005135A8">
        <w:rPr>
          <w:rFonts w:ascii="Times New Roman" w:hAnsi="Times New Roman"/>
          <w:i/>
          <w:iCs/>
          <w:color w:val="44546A"/>
          <w:sz w:val="18"/>
          <w:szCs w:val="18"/>
        </w:rPr>
        <w:t>1,000 individuals. Times represent the number of January counts the species has been reported between 2000 and 2022.</w:t>
      </w:r>
    </w:p>
    <w:p w14:paraId="00A15A61" w14:textId="77777777" w:rsidR="005135A8" w:rsidRPr="005135A8" w:rsidRDefault="005135A8" w:rsidP="005135A8">
      <w:pPr>
        <w:keepNext/>
        <w:jc w:val="center"/>
      </w:pPr>
      <w:r w:rsidRPr="005135A8">
        <w:rPr>
          <w:noProof/>
        </w:rPr>
        <w:lastRenderedPageBreak/>
        <mc:AlternateContent>
          <mc:Choice Requires="wpi">
            <w:drawing>
              <wp:anchor distT="0" distB="0" distL="114300" distR="114300" simplePos="0" relativeHeight="251660288" behindDoc="0" locked="0" layoutInCell="1" allowOverlap="1" wp14:anchorId="12A06245" wp14:editId="2DE6B21B">
                <wp:simplePos x="0" y="0"/>
                <wp:positionH relativeFrom="column">
                  <wp:posOffset>2968762</wp:posOffset>
                </wp:positionH>
                <wp:positionV relativeFrom="paragraph">
                  <wp:posOffset>2869701</wp:posOffset>
                </wp:positionV>
                <wp:extent cx="360" cy="360"/>
                <wp:effectExtent l="38100" t="38100" r="38100" b="38100"/>
                <wp:wrapNone/>
                <wp:docPr id="27" name="Ink 27"/>
                <wp:cNvGraphicFramePr/>
                <a:graphic xmlns:a="http://schemas.openxmlformats.org/drawingml/2006/main">
                  <a:graphicData uri="http://schemas.microsoft.com/office/word/2010/wordprocessingInk">
                    <w14:contentPart bwMode="auto" r:id="rId24">
                      <w14:nvContentPartPr>
                        <w14:cNvContentPartPr/>
                      </w14:nvContentPartPr>
                      <w14:xfrm>
                        <a:off x="0" y="0"/>
                        <a:ext cx="360" cy="360"/>
                      </w14:xfrm>
                    </w14:contentPart>
                  </a:graphicData>
                </a:graphic>
              </wp:anchor>
            </w:drawing>
          </mc:Choice>
          <mc:Fallback xmlns:w16du="http://schemas.microsoft.com/office/word/2023/wordml/word16du">
            <w:pict>
              <v:shapetype w14:anchorId="1EB0743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7" o:spid="_x0000_s1026" type="#_x0000_t75" style="position:absolute;margin-left:233.05pt;margin-top:225.25pt;width:1.45pt;height:1.4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">
                <v:imagedata r:id="rId29" o:title=""/>
              </v:shape>
            </w:pict>
          </mc:Fallback>
        </mc:AlternateContent>
      </w:r>
      <w:r w:rsidRPr="005135A8">
        <w:rPr>
          <w:noProof/>
        </w:rPr>
        <mc:AlternateContent>
          <mc:Choice Requires="wpi">
            <w:drawing>
              <wp:anchor distT="0" distB="0" distL="114300" distR="114300" simplePos="0" relativeHeight="251659264" behindDoc="0" locked="0" layoutInCell="1" allowOverlap="1" wp14:anchorId="064B82C4" wp14:editId="19E43B39">
                <wp:simplePos x="0" y="0"/>
                <wp:positionH relativeFrom="column">
                  <wp:posOffset>2992162</wp:posOffset>
                </wp:positionH>
                <wp:positionV relativeFrom="paragraph">
                  <wp:posOffset>2853501</wp:posOffset>
                </wp:positionV>
                <wp:extent cx="360" cy="360"/>
                <wp:effectExtent l="38100" t="38100" r="38100" b="38100"/>
                <wp:wrapNone/>
                <wp:docPr id="26" name="Ink 26"/>
                <wp:cNvGraphicFramePr/>
                <a:graphic xmlns:a="http://schemas.openxmlformats.org/drawingml/2006/main">
                  <a:graphicData uri="http://schemas.microsoft.com/office/word/2010/wordprocessingInk">
                    <w14:contentPart bwMode="auto" r:id="rId30">
                      <w14:nvContentPartPr>
                        <w14:cNvContentPartPr/>
                      </w14:nvContentPartPr>
                      <w14:xfrm>
                        <a:off x="0" y="0"/>
                        <a:ext cx="360" cy="360"/>
                      </w14:xfrm>
                    </w14:contentPart>
                  </a:graphicData>
                </a:graphic>
              </wp:anchor>
            </w:drawing>
          </mc:Choice>
          <mc:Fallback xmlns:w16du="http://schemas.microsoft.com/office/word/2023/wordml/word16du">
            <w:pict>
              <v:shape w14:anchorId="15E3E925" id="Ink 26" o:spid="_x0000_s1026" type="#_x0000_t75" style="position:absolute;margin-left:234.9pt;margin-top:224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">
                <v:imagedata r:id="rId29" o:title=""/>
              </v:shape>
            </w:pict>
          </mc:Fallback>
        </mc:AlternateContent>
      </w:r>
      <w:r w:rsidRPr="005135A8">
        <w:rPr>
          <w:noProof/>
        </w:rPr>
        <w:t xml:space="preserve"> </w:t>
      </w:r>
      <w:r w:rsidRPr="005135A8">
        <w:rPr>
          <w:noProof/>
        </w:rPr>
        <w:drawing>
          <wp:inline distT="0" distB="0" distL="0" distR="0" wp14:anchorId="63C0BF04" wp14:editId="746CD6F7">
            <wp:extent cx="6111240" cy="3716020"/>
            <wp:effectExtent l="0" t="0" r="0" b="508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31"/>
                    <a:stretch>
                      <a:fillRect/>
                    </a:stretch>
                  </pic:blipFill>
                  <pic:spPr>
                    <a:xfrm>
                      <a:off x="0" y="0"/>
                      <a:ext cx="6111240" cy="3716020"/>
                    </a:xfrm>
                    <a:prstGeom prst="rect">
                      <a:avLst/>
                    </a:prstGeom>
                  </pic:spPr>
                </pic:pic>
              </a:graphicData>
            </a:graphic>
          </wp:inline>
        </w:drawing>
      </w:r>
    </w:p>
    <w:p w14:paraId="4914DF6E" w14:textId="77777777" w:rsidR="005135A8" w:rsidRPr="005135A8" w:rsidRDefault="005135A8" w:rsidP="005135A8">
      <w:pPr>
        <w:keepNext/>
        <w:jc w:val="center"/>
      </w:pPr>
    </w:p>
    <w:p w14:paraId="40CC4E89" w14:textId="6B14A0B2" w:rsidR="005135A8" w:rsidRPr="005135A8" w:rsidRDefault="005135A8" w:rsidP="005135A8">
      <w:pPr>
        <w:spacing w:after="200"/>
        <w:jc w:val="center"/>
        <w:rPr>
          <w:rFonts w:ascii="Times New Roman" w:hAnsi="Times New Roman"/>
          <w:i/>
          <w:iCs/>
          <w:color w:val="44546A"/>
          <w:sz w:val="18"/>
          <w:szCs w:val="18"/>
        </w:rPr>
      </w:pPr>
      <w:bookmarkStart w:id="10" w:name="_Ref123762322"/>
      <w:r w:rsidRPr="005135A8">
        <w:rPr>
          <w:rFonts w:ascii="Times New Roman" w:hAnsi="Times New Roman"/>
          <w:i/>
          <w:iCs/>
          <w:color w:val="44546A"/>
          <w:sz w:val="18"/>
          <w:szCs w:val="18"/>
        </w:rPr>
        <w:t xml:space="preserve">Figure </w:t>
      </w:r>
      <w:r w:rsidRPr="005135A8">
        <w:rPr>
          <w:rFonts w:ascii="Times New Roman" w:hAnsi="Times New Roman"/>
          <w:i/>
          <w:iCs/>
          <w:color w:val="44546A"/>
          <w:sz w:val="18"/>
          <w:szCs w:val="18"/>
        </w:rPr>
        <w:fldChar w:fldCharType="begin"/>
      </w:r>
      <w:r w:rsidRPr="005135A8">
        <w:rPr>
          <w:rFonts w:ascii="Times New Roman" w:hAnsi="Times New Roman"/>
          <w:i/>
          <w:iCs/>
          <w:color w:val="44546A"/>
          <w:sz w:val="18"/>
          <w:szCs w:val="18"/>
        </w:rPr>
        <w:instrText xml:space="preserve"> SEQ Figure \* ARABIC </w:instrText>
      </w:r>
      <w:r w:rsidRPr="005135A8">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9</w:t>
      </w:r>
      <w:r w:rsidRPr="005135A8">
        <w:rPr>
          <w:rFonts w:ascii="Times New Roman" w:hAnsi="Times New Roman"/>
          <w:i/>
          <w:iCs/>
          <w:color w:val="44546A"/>
          <w:sz w:val="18"/>
          <w:szCs w:val="18"/>
        </w:rPr>
        <w:fldChar w:fldCharType="end"/>
      </w:r>
      <w:bookmarkEnd w:id="10"/>
      <w:r w:rsidRPr="005135A8">
        <w:rPr>
          <w:rFonts w:ascii="Times New Roman" w:hAnsi="Times New Roman"/>
          <w:i/>
          <w:iCs/>
          <w:color w:val="44546A"/>
          <w:sz w:val="18"/>
          <w:szCs w:val="18"/>
        </w:rPr>
        <w:t>. Proposed changes to the delineation of the Western Siberia &amp; NE Europe/North-west Europe (dark blue lines) and the Northern Siberia/Caspian (pale blue lines) populations of Bewick’s Swan. Solid lines indicate the proposed changes to the flyway boundaries. The delineation of the breeding areas and their overlaps is based on satellite tracks kindly made available by B. Nolet (in litt. ) and the description provided by D. Vangeluwe (in litt.).</w:t>
      </w:r>
    </w:p>
    <w:p w14:paraId="5E07257A" w14:textId="6BE3271C" w:rsidR="005135A8" w:rsidRDefault="005135A8" w:rsidP="005135A8">
      <w:pPr>
        <w:jc w:val="center"/>
        <w:rPr>
          <w:rFonts w:ascii="Times New Roman" w:hAnsi="Times New Roman"/>
          <w:b/>
        </w:rPr>
      </w:pPr>
    </w:p>
    <w:p w14:paraId="04606013" w14:textId="005278F8" w:rsidR="005135A8" w:rsidRDefault="005135A8" w:rsidP="005135A8">
      <w:pPr>
        <w:jc w:val="center"/>
        <w:rPr>
          <w:rFonts w:ascii="Times New Roman" w:hAnsi="Times New Roman"/>
          <w:b/>
        </w:rPr>
      </w:pPr>
    </w:p>
    <w:p w14:paraId="76F7812E" w14:textId="1023BFAC" w:rsidR="005135A8" w:rsidRDefault="005135A8" w:rsidP="005135A8">
      <w:pPr>
        <w:jc w:val="center"/>
        <w:rPr>
          <w:rFonts w:ascii="Times New Roman" w:hAnsi="Times New Roman"/>
          <w:b/>
        </w:rPr>
      </w:pPr>
    </w:p>
    <w:p w14:paraId="467CD205" w14:textId="3D91EDEC" w:rsidR="005135A8" w:rsidRDefault="005135A8" w:rsidP="005135A8">
      <w:pPr>
        <w:jc w:val="center"/>
        <w:rPr>
          <w:rFonts w:ascii="Times New Roman" w:hAnsi="Times New Roman"/>
          <w:b/>
        </w:rPr>
      </w:pPr>
    </w:p>
    <w:p w14:paraId="2C1B0468" w14:textId="77777777" w:rsidR="005135A8" w:rsidRDefault="005135A8" w:rsidP="005135A8">
      <w:pPr>
        <w:jc w:val="center"/>
        <w:rPr>
          <w:rFonts w:ascii="Times New Roman" w:hAnsi="Times New Roman"/>
          <w:b/>
        </w:rPr>
        <w:sectPr w:rsidR="005135A8" w:rsidSect="005135A8">
          <w:footnotePr>
            <w:numRestart w:val="eachSect"/>
          </w:footnotePr>
          <w:pgSz w:w="12240" w:h="15840"/>
          <w:pgMar w:top="1440" w:right="1440" w:bottom="1440" w:left="1440" w:header="432" w:footer="432" w:gutter="0"/>
          <w:cols w:space="708"/>
          <w:docGrid w:linePitch="360"/>
        </w:sectPr>
      </w:pPr>
    </w:p>
    <w:p w14:paraId="226143FD" w14:textId="78B65D85" w:rsidR="005135A8" w:rsidRDefault="005135A8" w:rsidP="005135A8">
      <w:pPr>
        <w:jc w:val="center"/>
        <w:rPr>
          <w:rFonts w:ascii="Times New Roman" w:hAnsi="Times New Roman"/>
          <w:b/>
        </w:rPr>
      </w:pPr>
      <w:r w:rsidRPr="005135A8">
        <w:rPr>
          <w:rFonts w:ascii="Times New Roman" w:hAnsi="Times New Roman"/>
          <w:b/>
        </w:rPr>
        <w:lastRenderedPageBreak/>
        <w:t>A</w:t>
      </w:r>
      <w:r>
        <w:rPr>
          <w:rFonts w:ascii="Times New Roman" w:hAnsi="Times New Roman"/>
          <w:b/>
        </w:rPr>
        <w:t>NNEX</w:t>
      </w:r>
      <w:r w:rsidRPr="005135A8">
        <w:rPr>
          <w:rFonts w:ascii="Times New Roman" w:hAnsi="Times New Roman"/>
          <w:b/>
        </w:rPr>
        <w:t xml:space="preserve"> 3 - doc AEWA/TC 18.10</w:t>
      </w:r>
    </w:p>
    <w:p w14:paraId="072EA923" w14:textId="77777777" w:rsidR="00421DB4" w:rsidRDefault="00421DB4" w:rsidP="005135A8">
      <w:pPr>
        <w:jc w:val="center"/>
        <w:rPr>
          <w:rFonts w:ascii="Times New Roman" w:hAnsi="Times New Roman"/>
          <w:b/>
        </w:rPr>
      </w:pPr>
    </w:p>
    <w:p w14:paraId="17FA8B00" w14:textId="77777777" w:rsidR="00421DB4" w:rsidRPr="00421DB4" w:rsidRDefault="00421DB4" w:rsidP="00421DB4">
      <w:pPr>
        <w:jc w:val="center"/>
        <w:rPr>
          <w:rFonts w:ascii="Times New Roman" w:hAnsi="Times New Roman"/>
          <w:b/>
        </w:rPr>
      </w:pPr>
      <w:r w:rsidRPr="00421DB4">
        <w:rPr>
          <w:rFonts w:ascii="Times New Roman" w:hAnsi="Times New Roman"/>
          <w:b/>
        </w:rPr>
        <w:t>DELINEATION OF BIOGEOGRAPHIC POPULATIONS OF THE GREYLAG GOOSE (</w:t>
      </w:r>
      <w:r w:rsidRPr="00421DB4">
        <w:rPr>
          <w:rFonts w:ascii="Times New Roman" w:hAnsi="Times New Roman"/>
          <w:b/>
          <w:i/>
          <w:iCs/>
        </w:rPr>
        <w:t>ANSER ANSER</w:t>
      </w:r>
      <w:r w:rsidRPr="00421DB4">
        <w:rPr>
          <w:rFonts w:ascii="Times New Roman" w:hAnsi="Times New Roman"/>
          <w:b/>
        </w:rPr>
        <w:t>)</w:t>
      </w:r>
    </w:p>
    <w:p w14:paraId="01B34284" w14:textId="77777777" w:rsidR="00421DB4" w:rsidRPr="00421DB4" w:rsidRDefault="00421DB4" w:rsidP="00421DB4">
      <w:pPr>
        <w:jc w:val="center"/>
        <w:rPr>
          <w:rFonts w:ascii="Times New Roman" w:hAnsi="Times New Roman"/>
          <w:b/>
        </w:rPr>
      </w:pPr>
    </w:p>
    <w:p w14:paraId="550B6851" w14:textId="77777777" w:rsidR="00421DB4" w:rsidRPr="00421DB4" w:rsidRDefault="00421DB4" w:rsidP="00421DB4">
      <w:pPr>
        <w:jc w:val="center"/>
        <w:rPr>
          <w:rFonts w:ascii="Times New Roman" w:hAnsi="Times New Roman"/>
          <w:b/>
        </w:rPr>
      </w:pPr>
      <w:r w:rsidRPr="00421DB4">
        <w:rPr>
          <w:rFonts w:ascii="Times New Roman" w:hAnsi="Times New Roman"/>
          <w:b/>
        </w:rPr>
        <w:t>PROPOSAL TO CHANGE POPULATION DELINEATIONS</w:t>
      </w:r>
    </w:p>
    <w:p w14:paraId="31ADC545" w14:textId="77777777" w:rsidR="00421DB4" w:rsidRPr="00421DB4" w:rsidRDefault="00421DB4" w:rsidP="00421DB4">
      <w:pPr>
        <w:rPr>
          <w:rFonts w:ascii="Times New Roman" w:hAnsi="Times New Roman"/>
          <w:b/>
        </w:rPr>
      </w:pPr>
    </w:p>
    <w:p w14:paraId="7275AA60" w14:textId="77777777" w:rsidR="00421DB4" w:rsidRPr="00421DB4" w:rsidRDefault="00421DB4" w:rsidP="00421DB4">
      <w:pPr>
        <w:jc w:val="center"/>
        <w:rPr>
          <w:rFonts w:ascii="Times New Roman" w:hAnsi="Times New Roman"/>
          <w:bCs/>
          <w:i/>
          <w:iCs/>
        </w:rPr>
      </w:pPr>
      <w:r w:rsidRPr="00421DB4">
        <w:rPr>
          <w:rFonts w:ascii="Times New Roman" w:hAnsi="Times New Roman"/>
          <w:bCs/>
          <w:i/>
          <w:iCs/>
        </w:rPr>
        <w:t>Compiled by Szabolcs Nagy, Wetlands International</w:t>
      </w:r>
    </w:p>
    <w:p w14:paraId="27161B90" w14:textId="77777777" w:rsidR="00421DB4" w:rsidRPr="00421DB4" w:rsidRDefault="00421DB4" w:rsidP="00421DB4">
      <w:pPr>
        <w:jc w:val="both"/>
        <w:rPr>
          <w:rFonts w:ascii="Times New Roman" w:hAnsi="Times New Roman"/>
        </w:rPr>
      </w:pPr>
    </w:p>
    <w:p w14:paraId="3894E577" w14:textId="77777777" w:rsidR="00421DB4" w:rsidRPr="00421DB4" w:rsidRDefault="00421DB4" w:rsidP="00421DB4">
      <w:pPr>
        <w:jc w:val="center"/>
        <w:rPr>
          <w:rFonts w:ascii="Times New Roman" w:hAnsi="Times New Roman"/>
          <w:b/>
        </w:rPr>
      </w:pPr>
    </w:p>
    <w:p w14:paraId="4333CB3D" w14:textId="77777777" w:rsidR="00421DB4" w:rsidRPr="00421DB4" w:rsidRDefault="00421DB4" w:rsidP="00421DB4">
      <w:pPr>
        <w:spacing w:line="276" w:lineRule="auto"/>
        <w:jc w:val="both"/>
        <w:rPr>
          <w:rFonts w:ascii="Times New Roman" w:hAnsi="Times New Roman"/>
          <w:b/>
        </w:rPr>
      </w:pPr>
      <w:r w:rsidRPr="00421DB4">
        <w:rPr>
          <w:rFonts w:ascii="Times New Roman" w:hAnsi="Times New Roman"/>
          <w:b/>
        </w:rPr>
        <w:t>Name of population(s):</w:t>
      </w:r>
    </w:p>
    <w:p w14:paraId="3508C82A" w14:textId="77777777" w:rsidR="00421DB4" w:rsidRPr="00421DB4" w:rsidRDefault="00421DB4" w:rsidP="00421DB4">
      <w:pPr>
        <w:spacing w:line="276" w:lineRule="auto"/>
        <w:rPr>
          <w:rFonts w:ascii="Times New Roman" w:hAnsi="Times New Roman"/>
          <w:sz w:val="22"/>
          <w:szCs w:val="22"/>
        </w:rPr>
      </w:pPr>
      <w:r w:rsidRPr="00421DB4">
        <w:rPr>
          <w:rFonts w:ascii="Times New Roman" w:hAnsi="Times New Roman"/>
          <w:sz w:val="22"/>
          <w:szCs w:val="22"/>
        </w:rPr>
        <w:t>Greylag Goose (</w:t>
      </w:r>
      <w:r w:rsidRPr="00421DB4">
        <w:rPr>
          <w:rFonts w:ascii="Times New Roman" w:hAnsi="Times New Roman"/>
          <w:i/>
          <w:iCs/>
          <w:sz w:val="22"/>
          <w:szCs w:val="22"/>
        </w:rPr>
        <w:t>Anser anser anser</w:t>
      </w:r>
      <w:r w:rsidRPr="00421DB4">
        <w:rPr>
          <w:rFonts w:ascii="Times New Roman" w:hAnsi="Times New Roman"/>
          <w:sz w:val="22"/>
          <w:szCs w:val="22"/>
        </w:rPr>
        <w:t>) Central Europe/North Africa</w:t>
      </w:r>
    </w:p>
    <w:p w14:paraId="2CF3C767" w14:textId="77777777" w:rsidR="00421DB4" w:rsidRPr="00421DB4" w:rsidRDefault="00421DB4" w:rsidP="00421DB4">
      <w:pPr>
        <w:spacing w:line="276" w:lineRule="auto"/>
        <w:jc w:val="both"/>
        <w:rPr>
          <w:rFonts w:ascii="Times New Roman" w:hAnsi="Times New Roman"/>
          <w:b/>
        </w:rPr>
      </w:pPr>
    </w:p>
    <w:p w14:paraId="1F359396" w14:textId="77777777" w:rsidR="00421DB4" w:rsidRPr="00421DB4" w:rsidRDefault="00421DB4" w:rsidP="00421DB4">
      <w:pPr>
        <w:spacing w:line="276" w:lineRule="auto"/>
        <w:jc w:val="both"/>
        <w:rPr>
          <w:rFonts w:ascii="Times New Roman" w:hAnsi="Times New Roman"/>
          <w:b/>
        </w:rPr>
      </w:pPr>
      <w:r w:rsidRPr="00421DB4">
        <w:rPr>
          <w:rFonts w:ascii="Times New Roman" w:hAnsi="Times New Roman"/>
          <w:b/>
        </w:rPr>
        <w:t>Current status on AEWA Table 1:</w:t>
      </w:r>
    </w:p>
    <w:p w14:paraId="656B9ACF"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Category 1 of Column B</w:t>
      </w:r>
    </w:p>
    <w:p w14:paraId="6C1EF5AD" w14:textId="77777777" w:rsidR="00421DB4" w:rsidRPr="00421DB4" w:rsidRDefault="00421DB4" w:rsidP="00421DB4">
      <w:pPr>
        <w:spacing w:line="276" w:lineRule="auto"/>
        <w:jc w:val="both"/>
        <w:rPr>
          <w:rFonts w:ascii="Times New Roman" w:hAnsi="Times New Roman"/>
          <w:b/>
        </w:rPr>
      </w:pPr>
    </w:p>
    <w:p w14:paraId="7AC3DF10" w14:textId="77777777" w:rsidR="00421DB4" w:rsidRPr="00421DB4" w:rsidRDefault="00421DB4" w:rsidP="00421DB4">
      <w:pPr>
        <w:spacing w:line="276" w:lineRule="auto"/>
        <w:jc w:val="both"/>
        <w:rPr>
          <w:rFonts w:ascii="Times New Roman" w:hAnsi="Times New Roman"/>
          <w:b/>
        </w:rPr>
      </w:pPr>
      <w:r w:rsidRPr="00421DB4">
        <w:rPr>
          <w:rFonts w:ascii="Times New Roman" w:hAnsi="Times New Roman"/>
          <w:b/>
        </w:rPr>
        <w:t>What is the issue?</w:t>
      </w:r>
    </w:p>
    <w:p w14:paraId="47515456"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According to AEWA Table 1, Central European Greylag Geese belong to the nominate race. This treatment is consistent with the treatments in Madsen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ExcludeAuth="1"&gt;&lt;Author&gt;Madsen&lt;/Author&gt;&lt;Year&gt;1991&lt;/Year&gt;&lt;IDText&gt;Status and trends of goose populations in the western Palearctic in the 1980s&lt;/IDText&gt;&lt;DisplayText&gt;(1991)&lt;/DisplayText&gt;&lt;record&gt;&lt;titles&gt;&lt;title&gt;Status and trends of goose populations in the western Palearctic in the 1980s&lt;/title&gt;&lt;secondary-title&gt;Ardea&lt;/secondary-title&gt;&lt;/titles&gt;&lt;pages&gt;113-122&lt;/pages&gt;&lt;number&gt;2&lt;/number&gt;&lt;contributors&gt;&lt;authors&gt;&lt;author&gt;Madsen, Jesper&lt;/author&gt;&lt;/authors&gt;&lt;/contributors&gt;&lt;added-date format="utc"&gt;1644848239&lt;/added-date&gt;&lt;ref-type name="Journal Article"&gt;17&lt;/ref-type&gt;&lt;dates&gt;&lt;year&gt;1991&lt;/year&gt;&lt;/dates&gt;&lt;rec-number&gt;621&lt;/rec-number&gt;&lt;last-updated-date format="utc"&gt;1644848239&lt;/last-updated-date&gt;&lt;volume&gt;79&lt;/volume&gt;&lt;/record&gt;&lt;/Cite&gt;&lt;/EndNote&gt;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(1991)</w:t>
      </w:r>
      <w:r w:rsidRPr="00421DB4">
        <w:rPr>
          <w:rFonts w:ascii="Times New Roman" w:hAnsi="Times New Roman"/>
          <w:sz w:val="22"/>
          <w:szCs w:val="22"/>
        </w:rPr>
        <w:fldChar w:fldCharType="end"/>
      </w:r>
      <w:r w:rsidRPr="00421DB4">
        <w:rPr>
          <w:rFonts w:ascii="Times New Roman" w:hAnsi="Times New Roman"/>
          <w:sz w:val="22"/>
          <w:szCs w:val="22"/>
        </w:rPr>
        <w:t xml:space="preserve"> and in the Waterbird Population Estimates </w:t>
      </w:r>
      <w:r w:rsidRPr="00421DB4">
        <w:rPr>
          <w:rFonts w:ascii="Times New Roman" w:hAnsi="Times New Roman"/>
          <w:sz w:val="22"/>
          <w:szCs w:val="22"/>
        </w:rPr>
        <w:fldChar w:fldCharType="begin">
          <w:fldData xml:space="preserve">PEVuZE5vdGU+PENpdGU+PEF1dGhvcj5EZWxhbnk8L0F1dGhvcj48WWVhcj4yMDAyPC9ZZWFyPjxJ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</w:fldData>
        </w:fldChar>
      </w:r>
      <w:r w:rsidRPr="00421DB4">
        <w:rPr>
          <w:rFonts w:ascii="Times New Roman" w:hAnsi="Times New Roman"/>
          <w:sz w:val="22"/>
          <w:szCs w:val="22"/>
        </w:rPr>
        <w:instrText xml:space="preserve"> ADDIN EN.CITE </w:instrText>
      </w:r>
      <w:r w:rsidRPr="00421DB4">
        <w:rPr>
          <w:rFonts w:ascii="Times New Roman" w:hAnsi="Times New Roman"/>
          <w:sz w:val="22"/>
          <w:szCs w:val="22"/>
        </w:rPr>
        <w:fldChar w:fldCharType="begin">
          <w:fldData xml:space="preserve">PEVuZE5vdGU+PENpdGU+PEF1dGhvcj5EZWxhbnk8L0F1dGhvcj48WWVhcj4yMDAyPC9ZZWFyPjxJ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</w:fldData>
        </w:fldChar>
      </w:r>
      <w:r w:rsidRPr="00421DB4">
        <w:rPr>
          <w:rFonts w:ascii="Times New Roman" w:hAnsi="Times New Roman"/>
          <w:sz w:val="22"/>
          <w:szCs w:val="22"/>
        </w:rPr>
        <w:instrText xml:space="preserve"> ADDIN EN.CITE.DATA </w:instrText>
      </w:r>
      <w:r w:rsidRPr="00421DB4">
        <w:rPr>
          <w:rFonts w:ascii="Times New Roman" w:hAnsi="Times New Roman"/>
          <w:sz w:val="22"/>
          <w:szCs w:val="22"/>
        </w:rPr>
      </w:r>
      <w:r w:rsidRPr="00421DB4">
        <w:rPr>
          <w:rFonts w:ascii="Times New Roman" w:hAnsi="Times New Roman"/>
          <w:sz w:val="22"/>
          <w:szCs w:val="22"/>
        </w:rPr>
        <w:fldChar w:fldCharType="end"/>
      </w:r>
      <w:r w:rsidRPr="00421DB4">
        <w:rPr>
          <w:rFonts w:ascii="Times New Roman" w:hAnsi="Times New Roman"/>
          <w:sz w:val="22"/>
          <w:szCs w:val="22"/>
        </w:rPr>
      </w:r>
      <w:r w:rsidRPr="00421DB4">
        <w:rPr>
          <w:rFonts w:ascii="Times New Roman" w:hAnsi="Times New Roman"/>
          <w:sz w:val="22"/>
          <w:szCs w:val="22"/>
        </w:rPr>
        <w:fldChar w:fldCharType="separate"/>
      </w:r>
      <w:r w:rsidRPr="00421DB4">
        <w:rPr>
          <w:rFonts w:ascii="Times New Roman" w:hAnsi="Times New Roman"/>
          <w:noProof/>
          <w:sz w:val="22"/>
          <w:szCs w:val="22"/>
        </w:rPr>
        <w:t>(Delany &amp; Scott, 2002; Delany &amp; Scott, 2006; Rose &amp; Scott, 1997; Rose &amp; Scott, 1994)</w:t>
      </w:r>
      <w:r w:rsidRPr="00421DB4">
        <w:rPr>
          <w:rFonts w:ascii="Times New Roman" w:hAnsi="Times New Roman"/>
          <w:sz w:val="22"/>
          <w:szCs w:val="22"/>
        </w:rPr>
        <w:fldChar w:fldCharType="end"/>
      </w:r>
      <w:r w:rsidRPr="00421DB4">
        <w:rPr>
          <w:rFonts w:ascii="Times New Roman" w:hAnsi="Times New Roman"/>
          <w:sz w:val="22"/>
          <w:szCs w:val="22"/>
        </w:rPr>
        <w:t xml:space="preserve">. </w:t>
      </w:r>
    </w:p>
    <w:p w14:paraId="161D33E6" w14:textId="77777777" w:rsidR="00421DB4" w:rsidRPr="00421DB4" w:rsidRDefault="00421DB4" w:rsidP="00421DB4">
      <w:pPr>
        <w:spacing w:line="276" w:lineRule="auto"/>
        <w:jc w:val="both"/>
        <w:rPr>
          <w:rFonts w:ascii="Times New Roman" w:hAnsi="Times New Roman"/>
          <w:sz w:val="22"/>
          <w:szCs w:val="22"/>
        </w:rPr>
      </w:pPr>
    </w:p>
    <w:p w14:paraId="795CAB0F"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However, Dick et al.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ExcludeAuth="1"&gt;&lt;Author&gt;Dick&lt;/Author&gt;&lt;Year&gt;1999&lt;/Year&gt;&lt;IDText&gt;Greylag goose Anser anser: central Europe/north Africa&lt;/IDText&gt;&lt;DisplayText&gt;(1999)&lt;/DisplayText&gt;&lt;record&gt;&lt;titles&gt;&lt;title&gt;Greylag goose Anser anser: central Europe/north Africa&lt;/title&gt;&lt;secondary-title&gt;Goose populations of western Palearctic. A review of status and distribution. Wetlands Int. Publ&lt;/secondary-title&gt;&lt;/titles&gt;&lt;pages&gt;202-213&lt;/pages&gt;&lt;contributors&gt;&lt;authors&gt;&lt;author&gt;Dick, G&lt;/author&gt;&lt;author&gt;Baccetti, N&lt;/author&gt;&lt;author&gt;Boukhalfa, D&lt;/author&gt;&lt;author&gt;Darolova, A&lt;/author&gt;&lt;author&gt;Faragó, S&lt;/author&gt;&lt;author&gt;Hudec, K&lt;/author&gt;&lt;author&gt;Leito, A&lt;/author&gt;&lt;author&gt;Markkola, J&lt;/author&gt;&lt;author&gt;Witkowski, J&lt;/author&gt;&lt;/authors&gt;&lt;/contributors&gt;&lt;added-date format="utc"&gt;1670866159&lt;/added-date&gt;&lt;ref-type name="Journal Article"&gt;17&lt;/ref-type&gt;&lt;dates&gt;&lt;year&gt;1999&lt;/year&gt;&lt;/dates&gt;&lt;rec-number&gt;706&lt;/rec-number&gt;&lt;last-updated-date format="utc"&gt;1670866159&lt;/last-updated-date&gt;&lt;/record&gt;&lt;/Cite&gt;&lt;/EndNote&gt;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(1999)</w:t>
      </w:r>
      <w:r w:rsidRPr="00421DB4">
        <w:rPr>
          <w:rFonts w:ascii="Times New Roman" w:hAnsi="Times New Roman"/>
          <w:sz w:val="22"/>
          <w:szCs w:val="22"/>
        </w:rPr>
        <w:fldChar w:fldCharType="end"/>
      </w:r>
      <w:r w:rsidRPr="00421DB4">
        <w:rPr>
          <w:rFonts w:ascii="Times New Roman" w:hAnsi="Times New Roman"/>
          <w:sz w:val="22"/>
          <w:szCs w:val="22"/>
        </w:rPr>
        <w:t xml:space="preserve"> stated that Central European Greylag Geese of the Pannonian Basin belong to the </w:t>
      </w:r>
      <w:r w:rsidRPr="00421DB4">
        <w:rPr>
          <w:rFonts w:ascii="Times New Roman" w:hAnsi="Times New Roman"/>
          <w:i/>
          <w:iCs/>
          <w:sz w:val="22"/>
          <w:szCs w:val="22"/>
        </w:rPr>
        <w:t>rubrirostris</w:t>
      </w:r>
      <w:r w:rsidRPr="00421DB4">
        <w:rPr>
          <w:rFonts w:ascii="Times New Roman" w:hAnsi="Times New Roman"/>
          <w:sz w:val="22"/>
          <w:szCs w:val="22"/>
        </w:rPr>
        <w:t xml:space="preserve"> subspecies, while birds breeding in Finland and the Baltic States are considered to belong to the nominate race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&lt;EndNote&gt;&lt;Cite&gt;&lt;Author&gt;MJ van den Bergh&lt;/Author&gt;&lt;Year&gt;2002&lt;/Year&gt;&lt;IDText&gt;Geografische variatie bij Ganzen Deel 2 De oostelijke Grauwe Gans Anser anser rubrirostris&lt;/IDText&gt;&lt;DisplayText&gt;(MJ van den Bergh, 2002)&lt;/DisplayText&gt;&lt;record&gt;&lt;urls&gt;&lt;related-urls&gt;&lt;url&gt;https://natuurtijdschriften.nl/pub/544829/HVJ2002050005001.pdf&lt;/url&gt;&lt;/related-urls&gt;&lt;/urls&gt;&lt;isbn&gt;0042-7985&lt;/isbn&gt;&lt;titles&gt;&lt;title&gt;Geografische variatie bij Ganzen Deel 2 De oostelijke Grauwe Gans Anser anser rubrirostris&lt;/title&gt;&lt;secondary-title&gt;het Vogeljaar&lt;/secondary-title&gt;&lt;/titles&gt;&lt;pages&gt;195-200&lt;/pages&gt;&lt;number&gt;5&lt;/number&gt;&lt;contributors&gt;&lt;authors&gt;&lt;author&gt;MJ van den Bergh, Leo&lt;/author&gt;&lt;/authors&gt;&lt;/contributors&gt;&lt;added-date format="utc"&gt;1672248652&lt;/added-date&gt;&lt;ref-type name="Journal Article"&gt;17&lt;/ref-type&gt;&lt;dates&gt;&lt;year&gt;2002&lt;/year&gt;&lt;/dates&gt;&lt;rec-number&gt;717&lt;/rec-number&gt;&lt;last-updated-date format="utc"&gt;1672248691&lt;/last-updated-date&gt;&lt;volume&gt;50&lt;/volume&gt;&lt;/record&gt;&lt;/Cite&gt;&lt;/EndNote&gt;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(MJ van den Bergh, 2002)</w:t>
      </w:r>
      <w:r w:rsidRPr="00421DB4">
        <w:rPr>
          <w:rFonts w:ascii="Times New Roman" w:hAnsi="Times New Roman"/>
          <w:sz w:val="22"/>
          <w:szCs w:val="22"/>
        </w:rPr>
        <w:fldChar w:fldCharType="end"/>
      </w:r>
      <w:r w:rsidRPr="00421DB4">
        <w:rPr>
          <w:rFonts w:ascii="Times New Roman" w:hAnsi="Times New Roman"/>
          <w:sz w:val="22"/>
          <w:szCs w:val="22"/>
        </w:rPr>
        <w:t xml:space="preserve">.  If this view is correct, the current population definition includes two subspecies. This treatment would be inconsistent with AEWA’s guidelines on delineating biogeographic populations (AEWA/MOP 3.12) that states that </w:t>
      </w:r>
      <w:r w:rsidRPr="00421DB4">
        <w:rPr>
          <w:rFonts w:ascii="Times New Roman" w:hAnsi="Times New Roman"/>
          <w:b/>
          <w:bCs/>
          <w:i/>
          <w:iCs/>
          <w:sz w:val="22"/>
          <w:szCs w:val="22"/>
        </w:rPr>
        <w:t>a</w:t>
      </w:r>
      <w:r w:rsidRPr="00421DB4">
        <w:rPr>
          <w:rFonts w:ascii="Times New Roman" w:hAnsi="Times New Roman"/>
          <w:i/>
          <w:iCs/>
          <w:sz w:val="22"/>
          <w:szCs w:val="22"/>
        </w:rPr>
        <w:t xml:space="preserve"> </w:t>
      </w:r>
      <w:r w:rsidRPr="00421DB4">
        <w:rPr>
          <w:rFonts w:ascii="Times New Roman" w:hAnsi="Times New Roman"/>
          <w:b/>
          <w:bCs/>
          <w:i/>
          <w:iCs/>
          <w:sz w:val="22"/>
          <w:szCs w:val="22"/>
        </w:rPr>
        <w:t>biogeographic population is a unit within a subspecies and one biogeographic population cannot include multiple subspecies.</w:t>
      </w:r>
      <w:r w:rsidRPr="00421DB4">
        <w:rPr>
          <w:rFonts w:ascii="Times New Roman" w:hAnsi="Times New Roman"/>
          <w:sz w:val="22"/>
          <w:szCs w:val="22"/>
        </w:rPr>
        <w:t xml:space="preserve"> </w:t>
      </w:r>
    </w:p>
    <w:p w14:paraId="731B5A9A" w14:textId="77777777" w:rsidR="00421DB4" w:rsidRPr="00421DB4" w:rsidRDefault="00421DB4" w:rsidP="00421DB4">
      <w:pPr>
        <w:spacing w:line="276" w:lineRule="auto"/>
        <w:jc w:val="both"/>
        <w:rPr>
          <w:rFonts w:ascii="Times New Roman" w:hAnsi="Times New Roman"/>
          <w:b/>
        </w:rPr>
      </w:pPr>
    </w:p>
    <w:p w14:paraId="7B6FC565" w14:textId="77777777" w:rsidR="00421DB4" w:rsidRPr="00421DB4" w:rsidRDefault="00421DB4" w:rsidP="00421DB4">
      <w:pPr>
        <w:spacing w:line="276" w:lineRule="auto"/>
        <w:jc w:val="both"/>
        <w:rPr>
          <w:rFonts w:ascii="Times New Roman" w:hAnsi="Times New Roman"/>
          <w:b/>
        </w:rPr>
      </w:pPr>
      <w:r w:rsidRPr="00421DB4">
        <w:rPr>
          <w:rFonts w:ascii="Times New Roman" w:hAnsi="Times New Roman"/>
          <w:b/>
        </w:rPr>
        <w:t xml:space="preserve">What is the evidence supporting the proposal? </w:t>
      </w:r>
    </w:p>
    <w:p w14:paraId="09F4B2D9"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The subspecies </w:t>
      </w:r>
      <w:r w:rsidRPr="00421DB4">
        <w:rPr>
          <w:rFonts w:ascii="Times New Roman" w:hAnsi="Times New Roman"/>
          <w:i/>
          <w:iCs/>
          <w:sz w:val="22"/>
          <w:szCs w:val="22"/>
        </w:rPr>
        <w:t>rubrirostris</w:t>
      </w:r>
      <w:r w:rsidRPr="00421DB4">
        <w:rPr>
          <w:rFonts w:ascii="Times New Roman" w:hAnsi="Times New Roman"/>
          <w:sz w:val="22"/>
          <w:szCs w:val="22"/>
        </w:rPr>
        <w:t> is moderately distinctive from the nominal race, with overall paler plumage and all-pink versus</w:t>
      </w:r>
      <w:r w:rsidRPr="00421DB4">
        <w:rPr>
          <w:rFonts w:ascii="Times New Roman" w:hAnsi="Times New Roman"/>
          <w:i/>
          <w:iCs/>
          <w:sz w:val="22"/>
          <w:szCs w:val="22"/>
        </w:rPr>
        <w:t xml:space="preserve"> </w:t>
      </w:r>
      <w:r w:rsidRPr="00421DB4">
        <w:rPr>
          <w:rFonts w:ascii="Times New Roman" w:hAnsi="Times New Roman"/>
          <w:sz w:val="22"/>
          <w:szCs w:val="22"/>
        </w:rPr>
        <w:t xml:space="preserve">orange bill and eye ring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&lt;EndNote&gt;&lt;Cite&gt;&lt;Author&gt;Carboneras&lt;/Author&gt;&lt;Year&gt;2020&lt;/Year&gt;&lt;IDText&gt;Graylag Goose   ( Anser anser ), version 1.0.&lt;/IDText&gt;&lt;DisplayText&gt;(Carboneras &amp;amp; Kirwan, 2020)&lt;/DisplayText&gt;&lt;record&gt;&lt;titles&gt;&lt;title&gt;&lt;style font="default" size="100%"&gt;Graylag Goose   ( A&lt;/style&gt;&lt;style face="italic" font="default" size="100%"&gt;nser anser &lt;/style&gt;&lt;style font="default" size="100%"&gt;), version 1.0.&lt;/style&gt;&lt;/title&gt;&lt;secondary-title&gt;Birds of the World&lt;/secondary-title&gt;&lt;/titles&gt;&lt;contributors&gt;&lt;authors&gt;&lt;author&gt;Carboneras, C.&lt;/author&gt;&lt;author&gt;Kirwan,   G. M.&lt;/author&gt;&lt;/authors&gt;&lt;/contributors&gt;&lt;added-date format="utc"&gt;1672242396&lt;/added-date&gt;&lt;pub-location&gt;Ithaca, NY, USA&lt;/pub-location&gt;&lt;ref-type name="Electronic Book Section"&gt;60&lt;/ref-type&gt;&lt;dates&gt;&lt;year&gt;2020&lt;/year&gt;&lt;/dates&gt;&lt;rec-number&gt;714&lt;/rec-number&gt;&lt;publisher&gt;Cornell Lab of Ornithology&lt;/publisher&gt;&lt;last-updated-date format="utc"&gt;1672246123&lt;/last-updated-date&gt;&lt;contributors&gt;&lt;secondary-authors&gt;&lt;author&gt;del Hoyo,   J.&lt;/author&gt;&lt;author&gt;Elliott,   A.&lt;/author&gt;&lt;author&gt;Sargatal,   J.&lt;/author&gt;&lt;author&gt;Christie,   D. A.&lt;/author&gt;&lt;author&gt;de Juana,   E.&lt;/author&gt;&lt;/secondary-authors&gt;&lt;/contributors&gt;&lt;electronic-resource-num&gt;https://doi.org/10.2173/bow.gragoo.01&lt;/electronic-resource-num&gt;&lt;/record&gt;&lt;/Cite&gt;&lt;/EndNote&gt;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(Carboneras &amp; Kirwan, 2020)</w:t>
      </w:r>
      <w:r w:rsidRPr="00421DB4">
        <w:rPr>
          <w:rFonts w:ascii="Times New Roman" w:hAnsi="Times New Roman"/>
          <w:sz w:val="22"/>
          <w:szCs w:val="22"/>
        </w:rPr>
        <w:fldChar w:fldCharType="end"/>
      </w:r>
      <w:r w:rsidRPr="00421DB4">
        <w:rPr>
          <w:rFonts w:ascii="Times New Roman" w:hAnsi="Times New Roman"/>
          <w:sz w:val="22"/>
          <w:szCs w:val="22"/>
        </w:rPr>
        <w:t>. However, there can be considerable variation in bill colour among populations traditionally assigned to nominate </w:t>
      </w:r>
      <w:r w:rsidRPr="00421DB4">
        <w:rPr>
          <w:rFonts w:ascii="Times New Roman" w:hAnsi="Times New Roman"/>
          <w:i/>
          <w:iCs/>
          <w:sz w:val="22"/>
          <w:szCs w:val="22"/>
        </w:rPr>
        <w:t>anser</w:t>
      </w:r>
      <w:r w:rsidRPr="00421DB4">
        <w:rPr>
          <w:rFonts w:ascii="Times New Roman" w:hAnsi="Times New Roman"/>
          <w:sz w:val="22"/>
          <w:szCs w:val="22"/>
        </w:rPr>
        <w:t>, most probably as a result of introductions from of </w:t>
      </w:r>
      <w:r w:rsidRPr="00421DB4">
        <w:rPr>
          <w:rFonts w:ascii="Times New Roman" w:hAnsi="Times New Roman"/>
          <w:i/>
          <w:iCs/>
          <w:sz w:val="22"/>
          <w:szCs w:val="22"/>
        </w:rPr>
        <w:t xml:space="preserve">rubrirostris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&lt;EndNote&gt;&lt;Cite&gt;&lt;Author&gt;Kampe-Persson&lt;/Author&gt;&lt;Year&gt;2003&lt;/Year&gt;&lt;IDText&gt;Variation in bill colour among Greylag Geese Anser anser breeding in south-west Scania&lt;/IDText&gt;&lt;DisplayText&gt;(Kampe-Persson, 2003)&lt;/DisplayText&gt;&lt;record&gt;&lt;urls&gt;&lt;related-urls&gt;&lt;url&gt;https://journals.lub.lu.se/os/article/download/22808/20287&lt;/url&gt;&lt;/related-urls&gt;&lt;/urls&gt;&lt;isbn&gt;2003-2633&lt;/isbn&gt;&lt;titles&gt;&lt;title&gt;Variation in bill colour among Greylag Geese Anser anser breeding in south-west Scania&lt;/title&gt;&lt;secondary-title&gt;Ornis Svecica&lt;/secondary-title&gt;&lt;/titles&gt;&lt;pages&gt;63-66&lt;/pages&gt;&lt;number&gt;2–3&lt;/number&gt;&lt;contributors&gt;&lt;authors&gt;&lt;author&gt;Kampe-Persson, Hakon&lt;/author&gt;&lt;/authors&gt;&lt;/contributors&gt;&lt;added-date format="utc"&gt;1672249451&lt;/added-date&gt;&lt;ref-type name="Journal Article"&gt;17&lt;/ref-type&gt;&lt;dates&gt;&lt;year&gt;2003&lt;/year&gt;&lt;/dates&gt;&lt;rec-number&gt;718&lt;/rec-number&gt;&lt;last-updated-date format="utc"&gt;1672249481&lt;/last-updated-date&gt;&lt;volume&gt;13&lt;/volume&gt;&lt;/record&gt;&lt;/Cite&gt;&lt;/EndNote&gt;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(Kampe-Persson, 2003)</w:t>
      </w:r>
      <w:r w:rsidRPr="00421DB4">
        <w:rPr>
          <w:rFonts w:ascii="Times New Roman" w:hAnsi="Times New Roman"/>
          <w:sz w:val="22"/>
          <w:szCs w:val="22"/>
        </w:rPr>
        <w:fldChar w:fldCharType="end"/>
      </w:r>
      <w:r w:rsidRPr="00421DB4">
        <w:rPr>
          <w:rFonts w:ascii="Times New Roman" w:hAnsi="Times New Roman"/>
          <w:i/>
          <w:iCs/>
          <w:sz w:val="22"/>
          <w:szCs w:val="22"/>
        </w:rPr>
        <w:t xml:space="preserve">. </w:t>
      </w:r>
      <w:r w:rsidRPr="00421DB4">
        <w:rPr>
          <w:rFonts w:ascii="Times New Roman" w:hAnsi="Times New Roman"/>
          <w:sz w:val="22"/>
          <w:szCs w:val="22"/>
        </w:rPr>
        <w:t xml:space="preserve">Therefore, there is a lot of controversy in the literature concerning the distribution of the two subspecies. </w:t>
      </w:r>
    </w:p>
    <w:p w14:paraId="0B7DEBC1" w14:textId="77777777" w:rsidR="00421DB4" w:rsidRPr="00421DB4" w:rsidRDefault="00421DB4" w:rsidP="00421DB4">
      <w:pPr>
        <w:spacing w:line="276" w:lineRule="auto"/>
        <w:jc w:val="both"/>
        <w:rPr>
          <w:rFonts w:ascii="Times New Roman" w:hAnsi="Times New Roman"/>
          <w:sz w:val="22"/>
          <w:szCs w:val="22"/>
        </w:rPr>
      </w:pPr>
    </w:p>
    <w:p w14:paraId="78C9F213"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Del Hoyo et al.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ExcludeAuth="1"&gt;&lt;Author&gt;Del Hoyo&lt;/Author&gt;&lt;Year&gt;1992&lt;/Year&gt;&lt;IDText&gt;Handbook of the birds of the world&lt;/IDText&gt;&lt;DisplayText&gt;(1992)&lt;/DisplayText&gt;&lt;record&gt;&lt;titles&gt;&lt;title&gt;Handbook of the birds of the world&lt;/title&gt;&lt;/titles&gt;&lt;number&gt;8&lt;/number&gt;&lt;contributors&gt;&lt;authors&gt;&lt;author&gt;Del Hoyo, Josep&lt;/author&gt;&lt;author&gt;Elliott, Andrew&lt;/author&gt;&lt;author&gt;Sargatal, Jordi&lt;/author&gt;&lt;/authors&gt;&lt;/contributors&gt;&lt;added-date format="utc"&gt;1670917697&lt;/added-date&gt;&lt;ref-type name="Book"&gt;6&lt;/ref-type&gt;&lt;dates&gt;&lt;year&gt;1992&lt;/year&gt;&lt;/dates&gt;&lt;rec-number&gt;708&lt;/rec-number&gt;&lt;publisher&gt;Lynx edicions Barcelona&lt;/publisher&gt;&lt;last-updated-date format="utc"&gt;1670917697&lt;/last-updated-date&gt;&lt;volume&gt;1&lt;/volume&gt;&lt;/record&gt;&lt;/Cite&gt;&lt;/EndNote&gt;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(1992)</w:t>
      </w:r>
      <w:r w:rsidRPr="00421DB4">
        <w:rPr>
          <w:rFonts w:ascii="Times New Roman" w:hAnsi="Times New Roman"/>
          <w:sz w:val="22"/>
          <w:szCs w:val="22"/>
        </w:rPr>
        <w:fldChar w:fldCharType="end"/>
      </w:r>
      <w:r w:rsidRPr="00421DB4">
        <w:rPr>
          <w:rFonts w:ascii="Times New Roman" w:hAnsi="Times New Roman"/>
          <w:sz w:val="22"/>
          <w:szCs w:val="22"/>
        </w:rPr>
        <w:t xml:space="preserve"> describes the distribution of </w:t>
      </w:r>
      <w:r w:rsidRPr="00421DB4">
        <w:rPr>
          <w:rFonts w:ascii="Times New Roman" w:hAnsi="Times New Roman"/>
          <w:i/>
          <w:iCs/>
          <w:sz w:val="22"/>
          <w:szCs w:val="22"/>
        </w:rPr>
        <w:t>A. a. anser</w:t>
      </w:r>
      <w:r w:rsidRPr="00421DB4">
        <w:rPr>
          <w:rFonts w:ascii="Times New Roman" w:hAnsi="Times New Roman"/>
          <w:sz w:val="22"/>
          <w:szCs w:val="22"/>
        </w:rPr>
        <w:t xml:space="preserve"> as Iceland, N and C Europe and of the </w:t>
      </w:r>
      <w:r w:rsidRPr="00421DB4">
        <w:rPr>
          <w:rFonts w:ascii="Times New Roman" w:hAnsi="Times New Roman"/>
          <w:i/>
          <w:iCs/>
          <w:sz w:val="22"/>
          <w:szCs w:val="22"/>
        </w:rPr>
        <w:t>A. a. rubrirostris</w:t>
      </w:r>
      <w:r w:rsidRPr="00421DB4">
        <w:rPr>
          <w:rFonts w:ascii="Times New Roman" w:hAnsi="Times New Roman"/>
          <w:sz w:val="22"/>
          <w:szCs w:val="22"/>
        </w:rPr>
        <w:t xml:space="preserve"> as Turkey and the USSR to NE China. </w:t>
      </w:r>
    </w:p>
    <w:p w14:paraId="7658AE1F" w14:textId="77777777" w:rsidR="00421DB4" w:rsidRPr="00421DB4" w:rsidRDefault="00421DB4" w:rsidP="00421DB4">
      <w:pPr>
        <w:spacing w:line="276" w:lineRule="auto"/>
        <w:jc w:val="both"/>
        <w:rPr>
          <w:rFonts w:ascii="Times New Roman" w:hAnsi="Times New Roman"/>
          <w:sz w:val="22"/>
          <w:szCs w:val="22"/>
        </w:rPr>
      </w:pPr>
    </w:p>
    <w:p w14:paraId="431CD8C4"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Scott &amp; Rose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ExcludeAuth="1"&gt;&lt;Author&gt;Scott&lt;/Author&gt;&lt;Year&gt;1996&lt;/Year&gt;&lt;IDText&gt;Atlas of Anatidae populations in Africa and western Eurasia&lt;/IDText&gt;&lt;DisplayText&gt;(1996)&lt;/DisplayText&gt;&lt;record&gt;&lt;keywords&gt;&lt;keyword&gt;Flyway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(1996)</w:t>
      </w:r>
      <w:r w:rsidRPr="00421DB4">
        <w:rPr>
          <w:rFonts w:ascii="Times New Roman" w:hAnsi="Times New Roman"/>
          <w:sz w:val="22"/>
          <w:szCs w:val="22"/>
        </w:rPr>
        <w:fldChar w:fldCharType="end"/>
      </w:r>
      <w:r w:rsidRPr="00421DB4">
        <w:rPr>
          <w:rFonts w:ascii="Times New Roman" w:hAnsi="Times New Roman"/>
          <w:sz w:val="22"/>
          <w:szCs w:val="22"/>
        </w:rPr>
        <w:t xml:space="preserve"> describes the breeding distribution of the nominate race as west of the Urals and of the </w:t>
      </w:r>
      <w:r w:rsidRPr="00421DB4">
        <w:rPr>
          <w:rFonts w:ascii="Times New Roman" w:hAnsi="Times New Roman"/>
          <w:i/>
          <w:iCs/>
          <w:sz w:val="22"/>
          <w:szCs w:val="22"/>
        </w:rPr>
        <w:t>rubrirostris</w:t>
      </w:r>
      <w:r w:rsidRPr="00421DB4">
        <w:rPr>
          <w:rFonts w:ascii="Times New Roman" w:hAnsi="Times New Roman"/>
          <w:sz w:val="22"/>
          <w:szCs w:val="22"/>
        </w:rPr>
        <w:t xml:space="preserve"> from the Urals, southeast Europe, the Pannonic region and Turkey east across Asia.</w:t>
      </w:r>
    </w:p>
    <w:p w14:paraId="44B4BAA2" w14:textId="77777777" w:rsidR="00421DB4" w:rsidRPr="00421DB4" w:rsidRDefault="00421DB4" w:rsidP="00421DB4">
      <w:pPr>
        <w:spacing w:line="276" w:lineRule="auto"/>
        <w:jc w:val="both"/>
        <w:rPr>
          <w:rFonts w:ascii="Times New Roman" w:hAnsi="Times New Roman"/>
          <w:sz w:val="22"/>
          <w:szCs w:val="22"/>
        </w:rPr>
      </w:pPr>
    </w:p>
    <w:p w14:paraId="6468B41D"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Carboneras &amp; Kirwan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ExcludeAuth="1"&gt;&lt;Author&gt;Carboneras&lt;/Author&gt;&lt;Year&gt;2020&lt;/Year&gt;&lt;IDText&gt;Graylag Goose   ( Anser anser ), version 1.0.&lt;/IDText&gt;&lt;DisplayText&gt;(2020)&lt;/DisplayText&gt;&lt;record&gt;&lt;titles&gt;&lt;title&gt;&lt;style font="default" size="100%"&gt;Graylag Goose   ( A&lt;/style&gt;&lt;style face="italic" font="default" size="100%"&gt;nser anser &lt;/style&gt;&lt;style font="default" size="100%"&gt;), version 1.0.&lt;/style&gt;&lt;/title&gt;&lt;secondary-title&gt;Birds of the World&lt;/secondary-title&gt;&lt;/titles&gt;&lt;contributors&gt;&lt;authors&gt;&lt;author&gt;Carboneras, C.&lt;/author&gt;&lt;author&gt;Kirwan,   G. M.&lt;/author&gt;&lt;/authors&gt;&lt;/contributors&gt;&lt;added-date format="utc"&gt;1672242396&lt;/added-date&gt;&lt;pub-location&gt;Ithaca, NY, USA&lt;/pub-location&gt;&lt;ref-type name="Electronic Book Section"&gt;60&lt;/ref-type&gt;&lt;dates&gt;&lt;year&gt;2020&lt;/year&gt;&lt;/dates&gt;&lt;rec-number&gt;714&lt;/rec-number&gt;&lt;publisher&gt;Cornell Lab of Ornithology&lt;/publisher&gt;&lt;last-updated-date format="utc"&gt;1672246123&lt;/last-updated-date&gt;&lt;contributors&gt;&lt;secondary-authors&gt;&lt;author&gt;del Hoyo,   J.&lt;/author&gt;&lt;author&gt;Elliott,   A.&lt;/author&gt;&lt;author&gt;Sargatal,   J.&lt;/author&gt;&lt;author&gt;Christie,   D. A.&lt;/author&gt;&lt;author&gt;de Juana,   E.&lt;/author&gt;&lt;/secondary-authors&gt;&lt;/contributors&gt;&lt;electronic-resource-num&gt;https://doi.org/10.2173/bow.gragoo.01&lt;/electronic-resource-num&gt;&lt;/record&gt;&lt;/Cite&gt;&lt;/EndNote&gt;</w:instrText>
      </w:r>
      <w:r w:rsidRPr="00421DB4">
        <w:rPr>
          <w:rFonts w:ascii="Times New Roman" w:hAnsi="Times New Roman"/>
          <w:sz w:val="22"/>
          <w:szCs w:val="22"/>
        </w:rPr>
        <w:fldChar w:fldCharType="separate"/>
      </w:r>
      <w:r w:rsidRPr="00421DB4">
        <w:rPr>
          <w:rFonts w:ascii="Times New Roman" w:hAnsi="Times New Roman"/>
          <w:sz w:val="22"/>
          <w:szCs w:val="22"/>
        </w:rPr>
        <w:t>(2020)</w:t>
      </w:r>
      <w:r w:rsidRPr="00421DB4">
        <w:rPr>
          <w:rFonts w:ascii="Times New Roman" w:hAnsi="Times New Roman"/>
          <w:sz w:val="22"/>
          <w:szCs w:val="22"/>
        </w:rPr>
        <w:fldChar w:fldCharType="end"/>
      </w:r>
      <w:r w:rsidRPr="00421DB4">
        <w:rPr>
          <w:rFonts w:ascii="Times New Roman" w:hAnsi="Times New Roman"/>
          <w:sz w:val="22"/>
          <w:szCs w:val="22"/>
        </w:rPr>
        <w:t xml:space="preserve"> describes the distribution of the nominate race as Iceland, and N and C Europe; winters from Scotland S to N Africa and E to Iran and of the </w:t>
      </w:r>
      <w:r w:rsidRPr="00421DB4">
        <w:rPr>
          <w:rFonts w:ascii="Times New Roman" w:hAnsi="Times New Roman"/>
          <w:i/>
          <w:iCs/>
          <w:sz w:val="22"/>
          <w:szCs w:val="22"/>
        </w:rPr>
        <w:t>rubrirostris</w:t>
      </w:r>
      <w:r w:rsidRPr="00421DB4">
        <w:rPr>
          <w:rFonts w:ascii="Times New Roman" w:hAnsi="Times New Roman"/>
          <w:sz w:val="22"/>
          <w:szCs w:val="22"/>
        </w:rPr>
        <w:t xml:space="preserve"> as from Romania, Turkey </w:t>
      </w:r>
      <w:r w:rsidRPr="00421DB4">
        <w:rPr>
          <w:rFonts w:ascii="Times New Roman" w:hAnsi="Times New Roman"/>
          <w:sz w:val="22"/>
          <w:szCs w:val="22"/>
        </w:rPr>
        <w:lastRenderedPageBreak/>
        <w:t>and Russia E to NE China; winters mainly from Asia Minor to E China. They also note that races intergrade in E Europe/W Russia.</w:t>
      </w:r>
    </w:p>
    <w:p w14:paraId="1FD29F85" w14:textId="77777777" w:rsidR="00421DB4" w:rsidRPr="00421DB4" w:rsidRDefault="00421DB4" w:rsidP="00421DB4">
      <w:pPr>
        <w:spacing w:line="276" w:lineRule="auto"/>
        <w:jc w:val="both"/>
        <w:rPr>
          <w:rFonts w:ascii="Times New Roman" w:hAnsi="Times New Roman"/>
          <w:sz w:val="22"/>
          <w:szCs w:val="22"/>
        </w:rPr>
      </w:pPr>
    </w:p>
    <w:p w14:paraId="6E3E62C4"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Van den Bergh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ExcludeAuth="1"&gt;&lt;Author&gt;MJ van den Bergh&lt;/Author&gt;&lt;Year&gt;2002&lt;/Year&gt;&lt;IDText&gt;Geografische variatie bij Ganzen Deel 2 De oostelijke Grauwe Gans Anser anser rubrirostris&lt;/IDText&gt;&lt;DisplayText&gt;(2002)&lt;/DisplayText&gt;&lt;record&gt;&lt;urls&gt;&lt;related-urls&gt;&lt;url&gt;https://natuurtijdschriften.nl/pub/544829/HVJ2002050005001.pdf&lt;/url&gt;&lt;/related-urls&gt;&lt;/urls&gt;&lt;isbn&gt;0042-7985&lt;/isbn&gt;&lt;titles&gt;&lt;title&gt;Geografische variatie bij Ganzen Deel 2 De oostelijke Grauwe Gans Anser anser rubrirostris&lt;/title&gt;&lt;secondary-title&gt;het Vogeljaar&lt;/secondary-title&gt;&lt;/titles&gt;&lt;pages&gt;195-200&lt;/pages&gt;&lt;number&gt;5&lt;/number&gt;&lt;contributors&gt;&lt;authors&gt;&lt;author&gt;MJ van den Bergh, Leo&lt;/author&gt;&lt;/authors&gt;&lt;/contributors&gt;&lt;added-date format="utc"&gt;1672248652&lt;/added-date&gt;&lt;ref-type name="Journal Article"&gt;17&lt;/ref-type&gt;&lt;dates&gt;&lt;year&gt;2002&lt;/year&gt;&lt;/dates&gt;&lt;rec-number&gt;717&lt;/rec-number&gt;&lt;last-updated-date format="utc"&gt;1672248691&lt;/last-updated-date&gt;&lt;volume&gt;50&lt;/volume&gt;&lt;/record&gt;&lt;/Cite&gt;&lt;/EndNote&gt;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(2002)</w:t>
      </w:r>
      <w:r w:rsidRPr="00421DB4">
        <w:rPr>
          <w:rFonts w:ascii="Times New Roman" w:hAnsi="Times New Roman"/>
          <w:sz w:val="22"/>
          <w:szCs w:val="22"/>
        </w:rPr>
        <w:fldChar w:fldCharType="end"/>
      </w:r>
      <w:r w:rsidRPr="00421DB4">
        <w:rPr>
          <w:rFonts w:ascii="Times New Roman" w:hAnsi="Times New Roman"/>
          <w:sz w:val="22"/>
          <w:szCs w:val="22"/>
        </w:rPr>
        <w:t xml:space="preserve"> describes the breeding range of the nominate race as Iceland, UK, Ireland, Fennoscandia, the Baltic States and a big part of Central Europe, while he states that the </w:t>
      </w:r>
      <w:r w:rsidRPr="00421DB4">
        <w:rPr>
          <w:rFonts w:ascii="Times New Roman" w:hAnsi="Times New Roman"/>
          <w:i/>
          <w:iCs/>
          <w:sz w:val="22"/>
          <w:szCs w:val="22"/>
        </w:rPr>
        <w:t xml:space="preserve">rubrirostris </w:t>
      </w:r>
      <w:r w:rsidRPr="00421DB4">
        <w:rPr>
          <w:rFonts w:ascii="Times New Roman" w:hAnsi="Times New Roman"/>
          <w:sz w:val="22"/>
          <w:szCs w:val="22"/>
        </w:rPr>
        <w:t xml:space="preserve">does not breed in substantial number west from the Pannonian Basin and he finds the existence of a mixed population highly questionable. According to his own observations, the majority of Greylags breeding in the Transdanubian region of Hungary belonged to the nominate form. Only 13% of the birds observed at the Kopacki Rit in Croatia on autumn migration in 2001 belonged to the </w:t>
      </w:r>
      <w:r w:rsidRPr="00421DB4">
        <w:rPr>
          <w:rFonts w:ascii="Times New Roman" w:hAnsi="Times New Roman"/>
          <w:i/>
          <w:iCs/>
          <w:sz w:val="22"/>
          <w:szCs w:val="22"/>
        </w:rPr>
        <w:t>rubrirostris</w:t>
      </w:r>
      <w:r w:rsidRPr="00421DB4">
        <w:rPr>
          <w:rFonts w:ascii="Times New Roman" w:hAnsi="Times New Roman"/>
          <w:sz w:val="22"/>
          <w:szCs w:val="22"/>
        </w:rPr>
        <w:t xml:space="preserve"> subspecies. In late October/early November of 1999 and 2000 in Hungary and Croatia, the proportion of the </w:t>
      </w:r>
      <w:r w:rsidRPr="00421DB4">
        <w:rPr>
          <w:rFonts w:ascii="Times New Roman" w:hAnsi="Times New Roman"/>
          <w:i/>
          <w:iCs/>
          <w:sz w:val="22"/>
          <w:szCs w:val="22"/>
        </w:rPr>
        <w:t>rubrirostris</w:t>
      </w:r>
      <w:r w:rsidRPr="00421DB4">
        <w:rPr>
          <w:rFonts w:ascii="Times New Roman" w:hAnsi="Times New Roman"/>
          <w:sz w:val="22"/>
          <w:szCs w:val="22"/>
        </w:rPr>
        <w:t xml:space="preserve"> subspecies was 0.6% and 11% respectively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&lt;EndNote&gt;&lt;Cite&gt;&lt;Author&gt;Kampe-Persson&lt;/Author&gt;&lt;Year&gt;2002&lt;/Year&gt;&lt;IDText&gt;Anser anser greylag goose&lt;/IDText&gt;&lt;Prefix&gt;van den Bergh in litt. cited by &lt;/Prefix&gt;&lt;DisplayText&gt;(van den Bergh in litt. cited by Kampe-Persson, 2002)&lt;/DisplayText&gt;&lt;record&gt;&lt;titles&gt;&lt;title&gt;Anser anser greylag goose&lt;/title&gt;&lt;secondary-title&gt;BWP Update&lt;/secondary-title&gt;&lt;/titles&gt;&lt;pages&gt;181-216&lt;/pages&gt;&lt;number&gt;3&lt;/number&gt;&lt;contributors&gt;&lt;authors&gt;&lt;author&gt;Kampe-Persson, Hakon&lt;/author&gt;&lt;/authors&gt;&lt;/contributors&gt;&lt;added-date format="utc"&gt;1670865972&lt;/added-date&gt;&lt;ref-type name="Journal Article"&gt;17&lt;/ref-type&gt;&lt;dates&gt;&lt;year&gt;2002&lt;/year&gt;&lt;/dates&gt;&lt;rec-number&gt;705&lt;/rec-number&gt;&lt;last-updated-date format="utc"&gt;1670865972&lt;/last-updated-date&gt;&lt;volume&gt;4&lt;/volume&gt;&lt;/record&gt;&lt;/Cite&gt;&lt;/EndNote&gt;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(van den Bergh in litt. cited by Kampe-Persson, 2002)</w:t>
      </w:r>
      <w:r w:rsidRPr="00421DB4">
        <w:rPr>
          <w:rFonts w:ascii="Times New Roman" w:hAnsi="Times New Roman"/>
          <w:sz w:val="22"/>
          <w:szCs w:val="22"/>
        </w:rPr>
        <w:fldChar w:fldCharType="end"/>
      </w:r>
      <w:r w:rsidRPr="00421DB4">
        <w:rPr>
          <w:rFonts w:ascii="Times New Roman" w:hAnsi="Times New Roman"/>
          <w:sz w:val="22"/>
          <w:szCs w:val="22"/>
        </w:rPr>
        <w:t xml:space="preserve">. Therefore, van den Bergh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ExcludeAuth="1"&gt;&lt;Author&gt;MJ van den Bergh&lt;/Author&gt;&lt;Year&gt;2002&lt;/Year&gt;&lt;IDText&gt;Geografische variatie bij Ganzen Deel 2 De oostelijke Grauwe Gans Anser anser rubrirostris&lt;/IDText&gt;&lt;DisplayText&gt;(2002)&lt;/DisplayText&gt;&lt;record&gt;&lt;urls&gt;&lt;related-urls&gt;&lt;url&gt;https://natuurtijdschriften.nl/pub/544829/HVJ2002050005001.pdf&lt;/url&gt;&lt;/related-urls&gt;&lt;/urls&gt;&lt;isbn&gt;0042-7985&lt;/isbn&gt;&lt;titles&gt;&lt;title&gt;Geografische variatie bij Ganzen Deel 2 De oostelijke Grauwe Gans Anser anser rubrirostris&lt;/title&gt;&lt;secondary-title&gt;het Vogeljaar&lt;/secondary-title&gt;&lt;/titles&gt;&lt;pages&gt;195-200&lt;/pages&gt;&lt;number&gt;5&lt;/number&gt;&lt;contributors&gt;&lt;authors&gt;&lt;author&gt;MJ van den Bergh, Leo&lt;/author&gt;&lt;/authors&gt;&lt;/contributors&gt;&lt;added-date format="utc"&gt;1672248652&lt;/added-date&gt;&lt;ref-type name="Journal Article"&gt;17&lt;/ref-type&gt;&lt;dates&gt;&lt;year&gt;2002&lt;/year&gt;&lt;/dates&gt;&lt;rec-number&gt;717&lt;/rec-number&gt;&lt;last-updated-date format="utc"&gt;1672248691&lt;/last-updated-date&gt;&lt;volume&gt;50&lt;/volume&gt;&lt;/record&gt;&lt;/Cite&gt;&lt;/EndNote&gt;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(2002)</w:t>
      </w:r>
      <w:r w:rsidRPr="00421DB4">
        <w:rPr>
          <w:rFonts w:ascii="Times New Roman" w:hAnsi="Times New Roman"/>
          <w:sz w:val="22"/>
          <w:szCs w:val="22"/>
        </w:rPr>
        <w:fldChar w:fldCharType="end"/>
      </w:r>
      <w:r w:rsidRPr="00421DB4">
        <w:rPr>
          <w:rFonts w:ascii="Times New Roman" w:hAnsi="Times New Roman"/>
          <w:sz w:val="22"/>
          <w:szCs w:val="22"/>
        </w:rPr>
        <w:t xml:space="preserve"> concluded that it is unlikely that the number of </w:t>
      </w:r>
      <w:r w:rsidRPr="00421DB4">
        <w:rPr>
          <w:rFonts w:ascii="Times New Roman" w:hAnsi="Times New Roman"/>
          <w:i/>
          <w:iCs/>
          <w:sz w:val="22"/>
          <w:szCs w:val="22"/>
        </w:rPr>
        <w:t>rubrirostris</w:t>
      </w:r>
      <w:r w:rsidRPr="00421DB4">
        <w:rPr>
          <w:rFonts w:ascii="Times New Roman" w:hAnsi="Times New Roman"/>
          <w:sz w:val="22"/>
          <w:szCs w:val="22"/>
        </w:rPr>
        <w:t xml:space="preserve"> birds in the Central European population exceeded 10,000 individuals around the turn of the century. In comparison, Fox et al.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ExcludeAuth="1"&gt;&lt;Author&gt;Fox&lt;/Author&gt;&lt;Year&gt;2010&lt;/Year&gt;&lt;IDText&gt;Current estimates of goose population sizes in western Europe, a gap analysis and an assessment of trends&lt;/IDText&gt;&lt;DisplayText&gt;(2010)&lt;/DisplayText&gt;&lt;record&gt;&lt;keywords&gt;&lt;keyword&gt;Geese&lt;/keyword&gt;&lt;keyword&gt;Population size&lt;/keyword&gt;&lt;keyword&gt;Population trend&lt;/keyword&gt;&lt;/keywords&gt;&lt;titles&gt;&lt;title&gt;Current estimates of goose population sizes in western Europe, a gap analysis and an assessment of trends&lt;/title&gt;&lt;secondary-title&gt;Ornis Svecica&lt;/secondary-title&gt;&lt;short-title&gt;Current estimates of goose population sizes in western Europe, a gap analysis and an assessment of trends&lt;/short-title&gt;&lt;/titles&gt;&lt;pages&gt;115-127&lt;/pages&gt;&lt;number&gt;3-4&lt;/number&gt;&lt;contributors&gt;&lt;authors&gt;&lt;author&gt;Fox, Anthony D&lt;/author&gt;&lt;author&gt;Ebbinge, Bart S&lt;/author&gt;&lt;author&gt;Mitchell, Carl&lt;/author&gt;&lt;author&gt;Heinicke, Thomas&lt;/author&gt;&lt;author&gt;Aarvak, Tomas&lt;/author&gt;&lt;author&gt;Colhoun, Kendrew&lt;/author&gt;&lt;author&gt;Clausen, Preben&lt;/author&gt;&lt;author&gt;Dereliev, Sergey&lt;/author&gt;&lt;author&gt;Faragó, Sandor&lt;/author&gt;&lt;author&gt;Koffijberg, Kees&lt;/author&gt;&lt;/authors&gt;&lt;/contributors&gt;&lt;added-date format="utc"&gt;1577512923&lt;/added-date&gt;&lt;ref-type name="Journal Article"&gt;17&lt;/ref-type&gt;&lt;dates&gt;&lt;year&gt;2010&lt;/year&gt;&lt;/dates&gt;&lt;rec-number&gt;50&lt;/rec-number&gt;&lt;last-updated-date format="utc"&gt;1577688150&lt;/last-updated-date&gt;&lt;volume&gt;20&lt;/volume&gt;&lt;/record&gt;&lt;/Cite&gt;&lt;/EndNote&gt;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(2010)</w:t>
      </w:r>
      <w:r w:rsidRPr="00421DB4">
        <w:rPr>
          <w:rFonts w:ascii="Times New Roman" w:hAnsi="Times New Roman"/>
          <w:sz w:val="22"/>
          <w:szCs w:val="22"/>
        </w:rPr>
        <w:fldChar w:fldCharType="end"/>
      </w:r>
      <w:r w:rsidRPr="00421DB4">
        <w:rPr>
          <w:rFonts w:ascii="Times New Roman" w:hAnsi="Times New Roman"/>
          <w:sz w:val="22"/>
          <w:szCs w:val="22"/>
        </w:rPr>
        <w:t xml:space="preserve"> has estimated the size of this population at 56,000 individuals. </w:t>
      </w:r>
    </w:p>
    <w:p w14:paraId="6A5FF4E8" w14:textId="77777777" w:rsidR="00421DB4" w:rsidRPr="00421DB4" w:rsidRDefault="00421DB4" w:rsidP="00421DB4">
      <w:pPr>
        <w:spacing w:line="276" w:lineRule="auto"/>
        <w:jc w:val="both"/>
        <w:rPr>
          <w:rFonts w:ascii="Times New Roman" w:hAnsi="Times New Roman"/>
          <w:sz w:val="22"/>
          <w:szCs w:val="22"/>
        </w:rPr>
      </w:pPr>
    </w:p>
    <w:p w14:paraId="7E436449"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The subspecies treatment of Greylag Goose is also inconsistent in Hungary. Hadarics &amp; Zalai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ExcludeAuth="1"&gt;&lt;Author&gt;Hadarics&lt;/Author&gt;&lt;Year&gt;2008&lt;/Year&gt;&lt;IDText&gt;Magyarország madarainak névjegyzéke-Nomenclator Avium Hungariae-An annotated list of the birds of Hungary.–MME, BirdLife International, Budapest&lt;/IDText&gt;&lt;DisplayText&gt;(2008)&lt;/DisplayText&gt;&lt;record&gt;&lt;titles&gt;&lt;title&gt;Magyarország madarainak névjegyzéke-Nomenclator Avium Hungariae-An annotated list of the birds of Hungary.–MME, BirdLife International, Budapest&lt;/title&gt;&lt;secondary-title&gt;Hungarian and English) Search in&lt;/secondary-title&gt;&lt;/titles&gt;&lt;pages&gt;118&lt;/pages&gt;&lt;contributors&gt;&lt;authors&gt;&lt;author&gt;Hadarics, T&lt;/author&gt;&lt;author&gt;Zalai, T&lt;/author&gt;&lt;/authors&gt;&lt;/contributors&gt;&lt;added-date format="utc"&gt;1670917925&lt;/added-date&gt;&lt;ref-type name="Journal Article"&gt;17&lt;/ref-type&gt;&lt;dates&gt;&lt;year&gt;2008&lt;/year&gt;&lt;/dates&gt;&lt;rec-number&gt;709&lt;/rec-number&gt;&lt;last-updated-date format="utc"&gt;1670917925&lt;/last-updated-date&gt;&lt;/record&gt;&lt;/Cite&gt;&lt;/EndNote&gt;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(2008)</w:t>
      </w:r>
      <w:r w:rsidRPr="00421DB4">
        <w:rPr>
          <w:rFonts w:ascii="Times New Roman" w:hAnsi="Times New Roman"/>
          <w:sz w:val="22"/>
          <w:szCs w:val="22"/>
        </w:rPr>
        <w:fldChar w:fldCharType="end"/>
      </w:r>
      <w:r w:rsidRPr="00421DB4">
        <w:rPr>
          <w:rFonts w:ascii="Times New Roman" w:hAnsi="Times New Roman"/>
          <w:sz w:val="22"/>
          <w:szCs w:val="22"/>
        </w:rPr>
        <w:t xml:space="preserve"> mentions the </w:t>
      </w:r>
      <w:r w:rsidRPr="00421DB4">
        <w:rPr>
          <w:rFonts w:ascii="Times New Roman" w:hAnsi="Times New Roman"/>
          <w:i/>
          <w:iCs/>
          <w:sz w:val="22"/>
          <w:szCs w:val="22"/>
        </w:rPr>
        <w:t>rubrirostris</w:t>
      </w:r>
      <w:r w:rsidRPr="00421DB4">
        <w:rPr>
          <w:rFonts w:ascii="Times New Roman" w:hAnsi="Times New Roman"/>
          <w:sz w:val="22"/>
          <w:szCs w:val="22"/>
        </w:rPr>
        <w:t xml:space="preserve"> subspecies as a fairly common breeder in Hungary and the nominal race only as a sporadic migrant. Pellinger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ExcludeAuth="1"&gt;&lt;Author&gt;Pellinger&lt;/Author&gt;&lt;Year&gt;2009&lt;/Year&gt;&lt;IDText&gt;Nyári lúd&lt;/IDText&gt;&lt;DisplayText&gt;(2009)&lt;/DisplayText&gt;&lt;record&gt;&lt;titles&gt;&lt;title&gt;Nyári lúd&lt;/title&gt;&lt;secondary-title&gt;Magyar madárvonulási atlasz&lt;/secondary-title&gt;&lt;translated-title&gt;Greylag Goose&lt;/translated-title&gt;&lt;/titles&gt;&lt;pages&gt;119-122&lt;/pages&gt;&lt;contributors&gt;&lt;authors&gt;&lt;author&gt;Pellinger, Attila&lt;/author&gt;&lt;/authors&gt;&lt;/contributors&gt;&lt;added-date format="utc"&gt;1672246549&lt;/added-date&gt;&lt;pub-location&gt;Budapest&lt;/pub-location&gt;&lt;ref-type name="Book Section"&gt;5&lt;/ref-type&gt;&lt;dates&gt;&lt;year&gt;2009&lt;/year&gt;&lt;/dates&gt;&lt;rec-number&gt;715&lt;/rec-number&gt;&lt;publisher&gt;Kossuth Kiadó&lt;/publisher&gt;&lt;last-updated-date format="utc"&gt;1672246758&lt;/last-updated-date&gt;&lt;contributors&gt;&lt;secondary-authors&gt;&lt;author&gt;Csörgő, Tibor&lt;/author&gt;&lt;author&gt;Karcza, Zsolt&lt;/author&gt;&lt;author&gt;Halmos, Gergő&lt;/author&gt;&lt;author&gt;Magyar, Gábor&lt;/author&gt;&lt;author&gt;Gyurácz, József&lt;/author&gt;&lt;author&gt;Szép, Tibor&lt;/author&gt;&lt;author&gt;Bankovics, Attila,&lt;/author&gt;&lt;author&gt;Schmidt, András&lt;/author&gt;&lt;author&gt;Schmidt, Egon&lt;/author&gt;&lt;/secondary-authors&gt;&lt;/contributors&gt;&lt;/record&gt;&lt;/Cite&gt;&lt;/EndNote&gt;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(2009)</w:t>
      </w:r>
      <w:r w:rsidRPr="00421DB4">
        <w:rPr>
          <w:rFonts w:ascii="Times New Roman" w:hAnsi="Times New Roman"/>
          <w:sz w:val="22"/>
          <w:szCs w:val="22"/>
        </w:rPr>
        <w:fldChar w:fldCharType="end"/>
      </w:r>
      <w:r w:rsidRPr="00421DB4">
        <w:rPr>
          <w:rFonts w:ascii="Times New Roman" w:hAnsi="Times New Roman"/>
          <w:sz w:val="22"/>
          <w:szCs w:val="22"/>
        </w:rPr>
        <w:t xml:space="preserve"> considers the Central European population representing an intergradation between the nominal form and </w:t>
      </w:r>
      <w:r w:rsidRPr="00421DB4">
        <w:rPr>
          <w:rFonts w:ascii="Times New Roman" w:hAnsi="Times New Roman"/>
          <w:i/>
          <w:iCs/>
          <w:sz w:val="22"/>
          <w:szCs w:val="22"/>
        </w:rPr>
        <w:t>rubrirostris</w:t>
      </w:r>
      <w:r w:rsidRPr="00421DB4">
        <w:rPr>
          <w:rFonts w:ascii="Times New Roman" w:hAnsi="Times New Roman"/>
          <w:sz w:val="22"/>
          <w:szCs w:val="22"/>
        </w:rPr>
        <w:t xml:space="preserve">. </w:t>
      </w:r>
    </w:p>
    <w:p w14:paraId="7A6B35F5" w14:textId="77777777" w:rsidR="00421DB4" w:rsidRPr="00421DB4" w:rsidRDefault="00421DB4" w:rsidP="00421DB4">
      <w:pPr>
        <w:spacing w:line="276" w:lineRule="auto"/>
        <w:jc w:val="both"/>
        <w:rPr>
          <w:rFonts w:ascii="Times New Roman" w:hAnsi="Times New Roman"/>
          <w:sz w:val="22"/>
          <w:szCs w:val="22"/>
        </w:rPr>
      </w:pPr>
    </w:p>
    <w:p w14:paraId="7E01F881"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Winter visitors in Italy are also considered to belong to the eastern race and can be distinguished from introduced local birds that have orange bills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&lt;EndNote&gt;&lt;Cite&gt;&lt;Author&gt;Kampe-Persson&lt;/Author&gt;&lt;Year&gt;2002&lt;/Year&gt;&lt;IDText&gt;Anser anser greylag goose&lt;/IDText&gt;&lt;Prefix&gt;N. Baccetti in litt. cited by &lt;/Prefix&gt;&lt;DisplayText&gt;(N. Baccetti in litt. cited by Kampe-Persson, 2002)&lt;/DisplayText&gt;&lt;record&gt;&lt;titles&gt;&lt;title&gt;Anser anser greylag goose&lt;/title&gt;&lt;secondary-title&gt;BWP Update&lt;/secondary-title&gt;&lt;/titles&gt;&lt;pages&gt;181-216&lt;/pages&gt;&lt;number&gt;3&lt;/number&gt;&lt;contributors&gt;&lt;authors&gt;&lt;author&gt;Kampe-Persson, Hakon&lt;/author&gt;&lt;/authors&gt;&lt;/contributors&gt;&lt;added-date format="utc"&gt;1670865972&lt;/added-date&gt;&lt;ref-type name="Journal Article"&gt;17&lt;/ref-type&gt;&lt;dates&gt;&lt;year&gt;2002&lt;/year&gt;&lt;/dates&gt;&lt;rec-number&gt;705&lt;/rec-number&gt;&lt;last-updated-date format="utc"&gt;1670865972&lt;/last-updated-date&gt;&lt;volume&gt;4&lt;/volume&gt;&lt;/record&gt;&lt;/Cite&gt;&lt;/EndNote&gt;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(N. Baccetti in litt. cited by Kampe-Persson, 2002)</w:t>
      </w:r>
      <w:r w:rsidRPr="00421DB4">
        <w:rPr>
          <w:rFonts w:ascii="Times New Roman" w:hAnsi="Times New Roman"/>
          <w:sz w:val="22"/>
          <w:szCs w:val="22"/>
        </w:rPr>
        <w:fldChar w:fldCharType="end"/>
      </w:r>
      <w:r w:rsidRPr="00421DB4">
        <w:rPr>
          <w:rFonts w:ascii="Times New Roman" w:hAnsi="Times New Roman"/>
          <w:sz w:val="22"/>
          <w:szCs w:val="22"/>
        </w:rPr>
        <w:t>.</w:t>
      </w:r>
    </w:p>
    <w:p w14:paraId="2CA75A7C" w14:textId="77777777" w:rsidR="00421DB4" w:rsidRPr="00421DB4" w:rsidRDefault="00421DB4" w:rsidP="00421DB4">
      <w:pPr>
        <w:spacing w:line="276" w:lineRule="auto"/>
        <w:jc w:val="both"/>
        <w:rPr>
          <w:rFonts w:ascii="Times New Roman" w:hAnsi="Times New Roman"/>
          <w:sz w:val="22"/>
          <w:szCs w:val="22"/>
        </w:rPr>
      </w:pPr>
    </w:p>
    <w:p w14:paraId="2B4716FF"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Although there is a disagreement in the taxonomic treatment of the individuals in the Central European population, there seems to be an agreement that there is a mixing of subspecies in the wintering population. This alone would justify splitting the </w:t>
      </w:r>
      <w:r w:rsidRPr="00421DB4">
        <w:rPr>
          <w:rFonts w:ascii="Times New Roman" w:hAnsi="Times New Roman"/>
          <w:i/>
          <w:iCs/>
          <w:sz w:val="22"/>
          <w:szCs w:val="22"/>
        </w:rPr>
        <w:t>anser</w:t>
      </w:r>
      <w:r w:rsidRPr="00421DB4">
        <w:rPr>
          <w:rFonts w:ascii="Times New Roman" w:hAnsi="Times New Roman"/>
          <w:sz w:val="22"/>
          <w:szCs w:val="22"/>
        </w:rPr>
        <w:t xml:space="preserve">, Central Europe/North Africa population along the subspecies lines based on their breeding distribution and migratory orientation separating them also from the </w:t>
      </w:r>
      <w:r w:rsidRPr="00421DB4">
        <w:rPr>
          <w:rFonts w:ascii="Times New Roman" w:hAnsi="Times New Roman"/>
          <w:i/>
          <w:iCs/>
          <w:sz w:val="22"/>
          <w:szCs w:val="22"/>
        </w:rPr>
        <w:t>anser</w:t>
      </w:r>
      <w:r w:rsidRPr="00421DB4">
        <w:rPr>
          <w:rFonts w:ascii="Times New Roman" w:hAnsi="Times New Roman"/>
          <w:sz w:val="22"/>
          <w:szCs w:val="22"/>
        </w:rPr>
        <w:t xml:space="preserve">, NW Europe/South-west Europe and from the </w:t>
      </w:r>
      <w:r w:rsidRPr="00421DB4">
        <w:rPr>
          <w:rFonts w:ascii="Times New Roman" w:hAnsi="Times New Roman"/>
          <w:i/>
          <w:iCs/>
          <w:sz w:val="22"/>
          <w:szCs w:val="22"/>
        </w:rPr>
        <w:t>rubrirostris</w:t>
      </w:r>
      <w:r w:rsidRPr="00421DB4">
        <w:rPr>
          <w:rFonts w:ascii="Times New Roman" w:hAnsi="Times New Roman"/>
          <w:sz w:val="22"/>
          <w:szCs w:val="22"/>
        </w:rPr>
        <w:t xml:space="preserve">, Black Sea &amp; Turkey populations. However, </w:t>
      </w:r>
      <w:r w:rsidRPr="00421DB4">
        <w:rPr>
          <w:rFonts w:ascii="Times New Roman" w:hAnsi="Times New Roman"/>
          <w:b/>
          <w:bCs/>
          <w:sz w:val="22"/>
          <w:szCs w:val="22"/>
        </w:rPr>
        <w:t xml:space="preserve">the available evidence on taxonomic status and migration patterns is yet insufficient to carry out such split at this stage. Therefore, it is proposed to maintain the current treatment until sufficient evidence on the taxonomic status (including genetic structure of the population) and migration routes are gathered. </w:t>
      </w:r>
    </w:p>
    <w:p w14:paraId="614A0735" w14:textId="77777777" w:rsidR="00421DB4" w:rsidRPr="00421DB4" w:rsidRDefault="00421DB4" w:rsidP="00421DB4">
      <w:pPr>
        <w:spacing w:line="276" w:lineRule="auto"/>
        <w:jc w:val="both"/>
        <w:rPr>
          <w:rFonts w:ascii="Times New Roman" w:hAnsi="Times New Roman"/>
          <w:sz w:val="22"/>
          <w:szCs w:val="22"/>
        </w:rPr>
      </w:pPr>
    </w:p>
    <w:p w14:paraId="70035C89" w14:textId="77777777" w:rsidR="00421DB4" w:rsidRPr="00421DB4" w:rsidRDefault="00421DB4" w:rsidP="00421DB4">
      <w:pPr>
        <w:spacing w:line="276" w:lineRule="auto"/>
        <w:jc w:val="both"/>
        <w:rPr>
          <w:rFonts w:ascii="Times New Roman" w:hAnsi="Times New Roman"/>
          <w:b/>
          <w:sz w:val="22"/>
          <w:szCs w:val="22"/>
        </w:rPr>
      </w:pPr>
      <w:r w:rsidRPr="00421DB4">
        <w:rPr>
          <w:rFonts w:ascii="Times New Roman" w:hAnsi="Times New Roman"/>
          <w:b/>
          <w:sz w:val="22"/>
          <w:szCs w:val="22"/>
        </w:rPr>
        <w:t>What are the implications of the proposal including any changes in status on AEWA Table 1?</w:t>
      </w:r>
    </w:p>
    <w:p w14:paraId="4C01DD45"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A potential split of the </w:t>
      </w:r>
      <w:r w:rsidRPr="00421DB4">
        <w:rPr>
          <w:rFonts w:ascii="Times New Roman" w:hAnsi="Times New Roman"/>
          <w:i/>
          <w:iCs/>
          <w:sz w:val="22"/>
          <w:szCs w:val="22"/>
        </w:rPr>
        <w:t>anser</w:t>
      </w:r>
      <w:r w:rsidRPr="00421DB4">
        <w:rPr>
          <w:rFonts w:ascii="Times New Roman" w:hAnsi="Times New Roman"/>
          <w:sz w:val="22"/>
          <w:szCs w:val="22"/>
        </w:rPr>
        <w:t>, Central Europe/North Africa population could result in population sizes below 100,000 individuals. This could lead to classifying the new populations in Category 1 of Column B</w:t>
      </w:r>
      <w:r w:rsidRPr="00421DB4">
        <w:rPr>
          <w:rFonts w:ascii="Times New Roman" w:hAnsi="Times New Roman"/>
          <w:sz w:val="22"/>
          <w:szCs w:val="22"/>
          <w:vertAlign w:val="superscript"/>
        </w:rPr>
        <w:footnoteReference w:id="8"/>
      </w:r>
      <w:r w:rsidRPr="00421DB4">
        <w:rPr>
          <w:rFonts w:ascii="Times New Roman" w:hAnsi="Times New Roman"/>
          <w:sz w:val="22"/>
          <w:szCs w:val="22"/>
        </w:rPr>
        <w:t xml:space="preserve">. </w:t>
      </w:r>
    </w:p>
    <w:p w14:paraId="7E927050" w14:textId="77777777" w:rsidR="00421DB4" w:rsidRPr="00421DB4" w:rsidRDefault="00421DB4" w:rsidP="00421DB4">
      <w:pPr>
        <w:spacing w:line="276" w:lineRule="auto"/>
        <w:jc w:val="both"/>
        <w:rPr>
          <w:rFonts w:ascii="Times New Roman" w:hAnsi="Times New Roman"/>
          <w:sz w:val="22"/>
          <w:szCs w:val="22"/>
        </w:rPr>
      </w:pPr>
    </w:p>
    <w:p w14:paraId="52EB9B82"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t xml:space="preserve">Splitting the populations would also lead to lower 1% thresholds that would probably qualify new sites for the AEWA Flyway Site Network, the Ramsar Convention on Wetlands and the EU Birds Directive. However, the correct application of the site selection criteria would require establishing the subspecies composition at the level of sites. </w:t>
      </w:r>
    </w:p>
    <w:p w14:paraId="725C82EA" w14:textId="77777777" w:rsidR="00421DB4" w:rsidRPr="00421DB4" w:rsidRDefault="00421DB4" w:rsidP="00421DB4">
      <w:pPr>
        <w:spacing w:line="276" w:lineRule="auto"/>
        <w:jc w:val="both"/>
        <w:rPr>
          <w:rFonts w:ascii="Times New Roman" w:hAnsi="Times New Roman"/>
          <w:sz w:val="22"/>
          <w:szCs w:val="22"/>
        </w:rPr>
      </w:pPr>
      <w:r w:rsidRPr="00421DB4">
        <w:rPr>
          <w:rFonts w:ascii="Times New Roman" w:hAnsi="Times New Roman"/>
          <w:sz w:val="22"/>
          <w:szCs w:val="22"/>
        </w:rPr>
        <w:lastRenderedPageBreak/>
        <w:t xml:space="preserve">In addition, the split would make both harvest management and monitoring more complicated. The harvest management should deal with a mixed population and the monitoring should focus on the breeding season (when the populations are somewhat separated) instead of the non-breeding one. </w:t>
      </w:r>
    </w:p>
    <w:p w14:paraId="476E4A2A" w14:textId="6D1FFC28" w:rsidR="00421DB4" w:rsidRDefault="00421DB4" w:rsidP="00421DB4">
      <w:pPr>
        <w:spacing w:line="276" w:lineRule="auto"/>
        <w:jc w:val="both"/>
        <w:rPr>
          <w:rFonts w:ascii="Times New Roman" w:hAnsi="Times New Roman"/>
        </w:rPr>
      </w:pPr>
    </w:p>
    <w:p w14:paraId="7F196EA2" w14:textId="77777777" w:rsidR="00421DB4" w:rsidRPr="00421DB4" w:rsidRDefault="00421DB4" w:rsidP="00421DB4">
      <w:pPr>
        <w:spacing w:line="276" w:lineRule="auto"/>
        <w:jc w:val="both"/>
        <w:rPr>
          <w:rFonts w:ascii="Times New Roman" w:hAnsi="Times New Roman"/>
        </w:rPr>
      </w:pPr>
    </w:p>
    <w:p w14:paraId="02CF3EFD" w14:textId="77777777" w:rsidR="00421DB4" w:rsidRPr="00421DB4" w:rsidRDefault="00421DB4" w:rsidP="00421DB4">
      <w:pPr>
        <w:jc w:val="both"/>
        <w:rPr>
          <w:rFonts w:ascii="Times New Roman" w:hAnsi="Times New Roman"/>
          <w:b/>
          <w:bCs/>
        </w:rPr>
      </w:pPr>
      <w:r w:rsidRPr="00421DB4">
        <w:rPr>
          <w:rFonts w:ascii="Times New Roman" w:hAnsi="Times New Roman"/>
          <w:b/>
          <w:bCs/>
        </w:rPr>
        <w:t>References</w:t>
      </w:r>
    </w:p>
    <w:p w14:paraId="63B019B8" w14:textId="77777777" w:rsidR="00421DB4" w:rsidRPr="00421DB4" w:rsidRDefault="00421DB4" w:rsidP="00421DB4">
      <w:pPr>
        <w:jc w:val="both"/>
        <w:rPr>
          <w:rFonts w:ascii="Times New Roman" w:hAnsi="Times New Roman"/>
        </w:rPr>
      </w:pPr>
    </w:p>
    <w:p w14:paraId="75D78F52"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sz w:val="22"/>
          <w:szCs w:val="22"/>
          <w:lang w:val="en-US"/>
        </w:rPr>
        <w:fldChar w:fldCharType="begin"/>
      </w:r>
      <w:r w:rsidRPr="00421DB4">
        <w:rPr>
          <w:rFonts w:ascii="Times New Roman" w:hAnsi="Times New Roman"/>
          <w:sz w:val="22"/>
          <w:szCs w:val="22"/>
          <w:lang w:val="en-US"/>
        </w:rPr>
        <w:instrText xml:space="preserve"> ADDIN EN.REFLIST </w:instrText>
      </w:r>
      <w:r w:rsidRPr="00421DB4">
        <w:rPr>
          <w:rFonts w:ascii="Times New Roman" w:hAnsi="Times New Roman"/>
          <w:sz w:val="22"/>
          <w:szCs w:val="22"/>
          <w:lang w:val="en-US"/>
        </w:rPr>
        <w:fldChar w:fldCharType="separate"/>
      </w:r>
      <w:r w:rsidRPr="00421DB4">
        <w:rPr>
          <w:rFonts w:ascii="Times New Roman" w:hAnsi="Times New Roman"/>
          <w:b/>
          <w:bCs/>
          <w:noProof/>
          <w:sz w:val="22"/>
          <w:szCs w:val="22"/>
          <w:lang w:val="en-US"/>
        </w:rPr>
        <w:t>Carboneras, C., &amp; Kirwan, G. M. (2020).</w:t>
      </w:r>
      <w:r w:rsidRPr="00421DB4">
        <w:rPr>
          <w:rFonts w:ascii="Times New Roman" w:hAnsi="Times New Roman"/>
          <w:noProof/>
          <w:sz w:val="22"/>
          <w:szCs w:val="22"/>
          <w:lang w:val="en-US"/>
        </w:rPr>
        <w:t xml:space="preserve"> </w:t>
      </w:r>
      <w:r w:rsidRPr="00421DB4">
        <w:rPr>
          <w:rFonts w:ascii="Times New Roman" w:hAnsi="Times New Roman"/>
          <w:noProof/>
          <w:sz w:val="22"/>
          <w:szCs w:val="22"/>
          <w:lang w:val="de-DE"/>
        </w:rPr>
        <w:t>Graylag Goose   ( A</w:t>
      </w:r>
      <w:r w:rsidRPr="00421DB4">
        <w:rPr>
          <w:rFonts w:ascii="Times New Roman" w:hAnsi="Times New Roman"/>
          <w:i/>
          <w:noProof/>
          <w:sz w:val="22"/>
          <w:szCs w:val="22"/>
          <w:lang w:val="de-DE"/>
        </w:rPr>
        <w:t xml:space="preserve">nser anser </w:t>
      </w:r>
      <w:r w:rsidRPr="00421DB4">
        <w:rPr>
          <w:rFonts w:ascii="Times New Roman" w:hAnsi="Times New Roman"/>
          <w:noProof/>
          <w:sz w:val="22"/>
          <w:szCs w:val="22"/>
          <w:lang w:val="de-DE"/>
        </w:rPr>
        <w:t xml:space="preserve">), version 1.0. </w:t>
      </w:r>
      <w:r w:rsidRPr="00421DB4">
        <w:rPr>
          <w:rFonts w:ascii="Times New Roman" w:hAnsi="Times New Roman"/>
          <w:noProof/>
          <w:sz w:val="22"/>
          <w:szCs w:val="22"/>
          <w:lang w:val="en-US"/>
        </w:rPr>
        <w:t xml:space="preserve">In J. del Hoyo, A. Elliott, J. Sargatal, D. A. Christie, &amp; E. de Juana (Eds.), </w:t>
      </w:r>
      <w:r w:rsidRPr="00421DB4">
        <w:rPr>
          <w:rFonts w:ascii="Times New Roman" w:hAnsi="Times New Roman"/>
          <w:i/>
          <w:noProof/>
          <w:sz w:val="22"/>
          <w:szCs w:val="22"/>
          <w:lang w:val="en-US"/>
        </w:rPr>
        <w:t>Birds of the World</w:t>
      </w:r>
      <w:r w:rsidRPr="00421DB4">
        <w:rPr>
          <w:rFonts w:ascii="Times New Roman" w:hAnsi="Times New Roman"/>
          <w:noProof/>
          <w:sz w:val="22"/>
          <w:szCs w:val="22"/>
          <w:lang w:val="en-US"/>
        </w:rPr>
        <w:t xml:space="preserve">. Cornell Lab of Ornithology. </w:t>
      </w:r>
      <w:hyperlink r:id="rId32" w:history="1">
        <w:r w:rsidRPr="00421DB4">
          <w:rPr>
            <w:rFonts w:ascii="Times New Roman" w:hAnsi="Times New Roman"/>
            <w:noProof/>
            <w:color w:val="000000"/>
            <w:sz w:val="22"/>
            <w:szCs w:val="22"/>
            <w:u w:val="single"/>
            <w:lang w:val="en-US"/>
          </w:rPr>
          <w:t>https://doi.org/https://doi.org/10.2173/bow.gragoo.01</w:t>
        </w:r>
      </w:hyperlink>
      <w:r w:rsidRPr="00421DB4">
        <w:rPr>
          <w:rFonts w:ascii="Times New Roman" w:hAnsi="Times New Roman"/>
          <w:noProof/>
          <w:sz w:val="22"/>
          <w:szCs w:val="22"/>
          <w:lang w:val="en-US"/>
        </w:rPr>
        <w:t xml:space="preserve"> </w:t>
      </w:r>
    </w:p>
    <w:p w14:paraId="69A227B6"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Del Hoyo, J., Elliott, A., &amp; Sargatal, J. (1992).</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Handbook of the birds of the world</w:t>
      </w:r>
      <w:r w:rsidRPr="00421DB4">
        <w:rPr>
          <w:rFonts w:ascii="Times New Roman" w:hAnsi="Times New Roman"/>
          <w:noProof/>
          <w:sz w:val="22"/>
          <w:szCs w:val="22"/>
          <w:lang w:val="en-US"/>
        </w:rPr>
        <w:t xml:space="preserve"> (Vol. 1). Lynx edicions Barcelona. </w:t>
      </w:r>
    </w:p>
    <w:p w14:paraId="0CDA52C1"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 xml:space="preserve">Delany, S., &amp; Scott, D. (2002). </w:t>
      </w:r>
      <w:r w:rsidRPr="00421DB4">
        <w:rPr>
          <w:rFonts w:ascii="Times New Roman" w:hAnsi="Times New Roman"/>
          <w:i/>
          <w:noProof/>
          <w:sz w:val="22"/>
          <w:szCs w:val="22"/>
          <w:lang w:val="en-US"/>
        </w:rPr>
        <w:t>Waterbird Population Estimates. Third Edition.</w:t>
      </w:r>
      <w:r w:rsidRPr="00421DB4">
        <w:rPr>
          <w:rFonts w:ascii="Times New Roman" w:hAnsi="Times New Roman"/>
          <w:noProof/>
          <w:sz w:val="22"/>
          <w:szCs w:val="22"/>
          <w:lang w:val="en-US"/>
        </w:rPr>
        <w:t xml:space="preserve"> Wetlands International. </w:t>
      </w:r>
    </w:p>
    <w:p w14:paraId="2EA55D3A"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Delany, S., &amp; Scott, D. (2006).</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Waterbird Population Estimates: Fourth Edition</w:t>
      </w:r>
      <w:r w:rsidRPr="00421DB4">
        <w:rPr>
          <w:rFonts w:ascii="Times New Roman" w:hAnsi="Times New Roman"/>
          <w:noProof/>
          <w:sz w:val="22"/>
          <w:szCs w:val="22"/>
          <w:lang w:val="en-US"/>
        </w:rPr>
        <w:t xml:space="preserve">. Wetlands International. </w:t>
      </w:r>
    </w:p>
    <w:p w14:paraId="18F64CDE"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 xml:space="preserve">Dick, G., Baccetti, N., Boukhalfa, D., Darolova, A., Faragó, S., Hudec, K., . . . Witkowski, J. (1999). </w:t>
      </w:r>
      <w:r w:rsidRPr="00421DB4">
        <w:rPr>
          <w:rFonts w:ascii="Times New Roman" w:hAnsi="Times New Roman"/>
          <w:noProof/>
          <w:sz w:val="22"/>
          <w:szCs w:val="22"/>
          <w:lang w:val="en-US"/>
        </w:rPr>
        <w:t xml:space="preserve">Greylag goose Anser anser: central Europe/north Africa. </w:t>
      </w:r>
      <w:r w:rsidRPr="00421DB4">
        <w:rPr>
          <w:rFonts w:ascii="Times New Roman" w:hAnsi="Times New Roman"/>
          <w:i/>
          <w:noProof/>
          <w:sz w:val="22"/>
          <w:szCs w:val="22"/>
          <w:lang w:val="en-US"/>
        </w:rPr>
        <w:t>Goose populations of western Palearctic. A review of status and distribution. Wetlands Int. Publ</w:t>
      </w:r>
      <w:r w:rsidRPr="00421DB4">
        <w:rPr>
          <w:rFonts w:ascii="Times New Roman" w:hAnsi="Times New Roman"/>
          <w:noProof/>
          <w:sz w:val="22"/>
          <w:szCs w:val="22"/>
          <w:lang w:val="en-US"/>
        </w:rPr>
        <w:t xml:space="preserve">, 202-213. </w:t>
      </w:r>
    </w:p>
    <w:p w14:paraId="3BEFAF79"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 xml:space="preserve">Faragó, S. (2022). </w:t>
      </w:r>
      <w:r w:rsidRPr="00421DB4">
        <w:rPr>
          <w:rFonts w:ascii="Times New Roman" w:hAnsi="Times New Roman"/>
          <w:noProof/>
          <w:sz w:val="22"/>
          <w:szCs w:val="22"/>
          <w:lang w:val="en-US"/>
        </w:rPr>
        <w:t xml:space="preserve">Nyári lúd [Greylag Goose]. In T. Szép, T. Csörgő, G. Halmos, P. Lovászi, K. Nagy, &amp; A. Schmidt (Eds.), </w:t>
      </w:r>
      <w:r w:rsidRPr="00421DB4">
        <w:rPr>
          <w:rFonts w:ascii="Times New Roman" w:hAnsi="Times New Roman"/>
          <w:i/>
          <w:noProof/>
          <w:sz w:val="22"/>
          <w:szCs w:val="22"/>
          <w:lang w:val="en-US"/>
        </w:rPr>
        <w:t>Magyarország madáratlasza</w:t>
      </w:r>
      <w:r w:rsidRPr="00421DB4">
        <w:rPr>
          <w:rFonts w:ascii="Times New Roman" w:hAnsi="Times New Roman"/>
          <w:noProof/>
          <w:sz w:val="22"/>
          <w:szCs w:val="22"/>
          <w:lang w:val="en-US"/>
        </w:rPr>
        <w:t xml:space="preserve"> (2. javított kiadás ed., pp. 79-81). Agrárminisztérium</w:t>
      </w:r>
    </w:p>
    <w:p w14:paraId="752B9217" w14:textId="77777777" w:rsidR="00421DB4" w:rsidRPr="00421DB4" w:rsidRDefault="00421DB4" w:rsidP="00421DB4">
      <w:pPr>
        <w:spacing w:line="276" w:lineRule="auto"/>
        <w:jc w:val="both"/>
        <w:rPr>
          <w:rFonts w:ascii="Times New Roman" w:hAnsi="Times New Roman"/>
          <w:b/>
          <w:bCs/>
          <w:noProof/>
          <w:sz w:val="22"/>
          <w:szCs w:val="22"/>
          <w:lang w:val="en-US"/>
        </w:rPr>
      </w:pPr>
      <w:r w:rsidRPr="00421DB4">
        <w:rPr>
          <w:rFonts w:ascii="Times New Roman" w:hAnsi="Times New Roman"/>
          <w:b/>
          <w:bCs/>
          <w:noProof/>
          <w:sz w:val="22"/>
          <w:szCs w:val="22"/>
          <w:lang w:val="en-US"/>
        </w:rPr>
        <w:t xml:space="preserve">Magyar Madártani és Természetvédelmi Egyesület. </w:t>
      </w:r>
    </w:p>
    <w:p w14:paraId="23907418"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Faragó, S., Kovács, G., &amp; Hajas, P. P. (2016).</w:t>
      </w:r>
      <w:r w:rsidRPr="00421DB4">
        <w:rPr>
          <w:rFonts w:ascii="Times New Roman" w:hAnsi="Times New Roman"/>
          <w:noProof/>
          <w:sz w:val="22"/>
          <w:szCs w:val="22"/>
          <w:lang w:val="en-US"/>
        </w:rPr>
        <w:t xml:space="preserve"> NYÁRI LÚD (Anser anser) FAJKEZELÉSI TERV MAGYARORSZÁGON= MANAGEMENT PLAN FOR GREYLAG GOOSE (Anser anser) IN HUNGARY. </w:t>
      </w:r>
      <w:r w:rsidRPr="00421DB4">
        <w:rPr>
          <w:rFonts w:ascii="Times New Roman" w:hAnsi="Times New Roman"/>
          <w:i/>
          <w:noProof/>
          <w:sz w:val="22"/>
          <w:szCs w:val="22"/>
          <w:lang w:val="en-US"/>
        </w:rPr>
        <w:t>Magyar Vízivad Közlemények</w:t>
      </w:r>
      <w:r w:rsidRPr="00421DB4">
        <w:rPr>
          <w:rFonts w:ascii="Times New Roman" w:hAnsi="Times New Roman"/>
          <w:noProof/>
          <w:sz w:val="22"/>
          <w:szCs w:val="22"/>
          <w:lang w:val="en-US"/>
        </w:rPr>
        <w:t>,</w:t>
      </w:r>
      <w:r w:rsidRPr="00421DB4">
        <w:rPr>
          <w:rFonts w:ascii="Times New Roman" w:hAnsi="Times New Roman"/>
          <w:i/>
          <w:noProof/>
          <w:sz w:val="22"/>
          <w:szCs w:val="22"/>
          <w:lang w:val="en-US"/>
        </w:rPr>
        <w:t xml:space="preserve"> 2016</w:t>
      </w:r>
      <w:r w:rsidRPr="00421DB4">
        <w:rPr>
          <w:rFonts w:ascii="Times New Roman" w:hAnsi="Times New Roman"/>
          <w:noProof/>
          <w:sz w:val="22"/>
          <w:szCs w:val="22"/>
          <w:lang w:val="en-US"/>
        </w:rPr>
        <w:t xml:space="preserve">(28), 81-113. </w:t>
      </w:r>
    </w:p>
    <w:p w14:paraId="77C27A62"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Fox, A. D., Ebbinge, B. S., Mitchell, C., Heinicke, T., Aarvak, T., Colhoun, K., . . . Koffijberg, K. (2010).</w:t>
      </w:r>
      <w:r w:rsidRPr="00421DB4">
        <w:rPr>
          <w:rFonts w:ascii="Times New Roman" w:hAnsi="Times New Roman"/>
          <w:noProof/>
          <w:sz w:val="22"/>
          <w:szCs w:val="22"/>
          <w:lang w:val="en-US"/>
        </w:rPr>
        <w:t xml:space="preserve"> Current estimates of goose population sizes in western Europe, a gap analysis and an assessment of trends. </w:t>
      </w:r>
      <w:r w:rsidRPr="00421DB4">
        <w:rPr>
          <w:rFonts w:ascii="Times New Roman" w:hAnsi="Times New Roman"/>
          <w:i/>
          <w:noProof/>
          <w:sz w:val="22"/>
          <w:szCs w:val="22"/>
          <w:lang w:val="en-US"/>
        </w:rPr>
        <w:t>Ornis Svecica</w:t>
      </w:r>
      <w:r w:rsidRPr="00421DB4">
        <w:rPr>
          <w:rFonts w:ascii="Times New Roman" w:hAnsi="Times New Roman"/>
          <w:noProof/>
          <w:sz w:val="22"/>
          <w:szCs w:val="22"/>
          <w:lang w:val="en-US"/>
        </w:rPr>
        <w:t>,</w:t>
      </w:r>
      <w:r w:rsidRPr="00421DB4">
        <w:rPr>
          <w:rFonts w:ascii="Times New Roman" w:hAnsi="Times New Roman"/>
          <w:i/>
          <w:noProof/>
          <w:sz w:val="22"/>
          <w:szCs w:val="22"/>
          <w:lang w:val="en-US"/>
        </w:rPr>
        <w:t xml:space="preserve"> 20</w:t>
      </w:r>
      <w:r w:rsidRPr="00421DB4">
        <w:rPr>
          <w:rFonts w:ascii="Times New Roman" w:hAnsi="Times New Roman"/>
          <w:noProof/>
          <w:sz w:val="22"/>
          <w:szCs w:val="22"/>
          <w:lang w:val="en-US"/>
        </w:rPr>
        <w:t xml:space="preserve">(3-4), 115-127. </w:t>
      </w:r>
    </w:p>
    <w:p w14:paraId="7ADDEE3F"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Hadarics, T., &amp; Zalai, T. (2008).</w:t>
      </w:r>
      <w:r w:rsidRPr="00421DB4">
        <w:rPr>
          <w:rFonts w:ascii="Times New Roman" w:hAnsi="Times New Roman"/>
          <w:noProof/>
          <w:sz w:val="22"/>
          <w:szCs w:val="22"/>
          <w:lang w:val="en-US"/>
        </w:rPr>
        <w:t xml:space="preserve"> Magyarország madarainak névjegyzéke-Nomenclator Avium Hungariae-An annotated list of the birds of Hungary.–MME, BirdLife International, Budapest. </w:t>
      </w:r>
      <w:r w:rsidRPr="00421DB4">
        <w:rPr>
          <w:rFonts w:ascii="Times New Roman" w:hAnsi="Times New Roman"/>
          <w:i/>
          <w:noProof/>
          <w:sz w:val="22"/>
          <w:szCs w:val="22"/>
          <w:lang w:val="en-US"/>
        </w:rPr>
        <w:t>Hungarian and English) Search in</w:t>
      </w:r>
      <w:r w:rsidRPr="00421DB4">
        <w:rPr>
          <w:rFonts w:ascii="Times New Roman" w:hAnsi="Times New Roman"/>
          <w:noProof/>
          <w:sz w:val="22"/>
          <w:szCs w:val="22"/>
          <w:lang w:val="en-US"/>
        </w:rPr>
        <w:t xml:space="preserve">, 118. </w:t>
      </w:r>
    </w:p>
    <w:p w14:paraId="2F09CF6A" w14:textId="77777777" w:rsidR="00421DB4" w:rsidRPr="00421DB4" w:rsidRDefault="00421DB4" w:rsidP="00421DB4">
      <w:pPr>
        <w:spacing w:line="276" w:lineRule="auto"/>
        <w:ind w:left="720" w:hanging="720"/>
        <w:jc w:val="both"/>
        <w:rPr>
          <w:rFonts w:ascii="Times New Roman" w:hAnsi="Times New Roman"/>
          <w:noProof/>
          <w:sz w:val="22"/>
          <w:szCs w:val="22"/>
          <w:lang w:val="nl-NL"/>
        </w:rPr>
      </w:pPr>
      <w:r w:rsidRPr="00421DB4">
        <w:rPr>
          <w:rFonts w:ascii="Times New Roman" w:hAnsi="Times New Roman"/>
          <w:b/>
          <w:bCs/>
          <w:noProof/>
          <w:sz w:val="22"/>
          <w:szCs w:val="22"/>
          <w:lang w:val="en-US"/>
        </w:rPr>
        <w:t>Kampe-Persson, H. (2002).</w:t>
      </w:r>
      <w:r w:rsidRPr="00421DB4">
        <w:rPr>
          <w:rFonts w:ascii="Times New Roman" w:hAnsi="Times New Roman"/>
          <w:noProof/>
          <w:sz w:val="22"/>
          <w:szCs w:val="22"/>
          <w:lang w:val="en-US"/>
        </w:rPr>
        <w:t xml:space="preserve"> Anser anser greylag goose. </w:t>
      </w:r>
      <w:r w:rsidRPr="00421DB4">
        <w:rPr>
          <w:rFonts w:ascii="Times New Roman" w:hAnsi="Times New Roman"/>
          <w:i/>
          <w:noProof/>
          <w:sz w:val="22"/>
          <w:szCs w:val="22"/>
          <w:lang w:val="nl-NL"/>
        </w:rPr>
        <w:t>BWP Update</w:t>
      </w:r>
      <w:r w:rsidRPr="00421DB4">
        <w:rPr>
          <w:rFonts w:ascii="Times New Roman" w:hAnsi="Times New Roman"/>
          <w:noProof/>
          <w:sz w:val="22"/>
          <w:szCs w:val="22"/>
          <w:lang w:val="nl-NL"/>
        </w:rPr>
        <w:t>,</w:t>
      </w:r>
      <w:r w:rsidRPr="00421DB4">
        <w:rPr>
          <w:rFonts w:ascii="Times New Roman" w:hAnsi="Times New Roman"/>
          <w:i/>
          <w:noProof/>
          <w:sz w:val="22"/>
          <w:szCs w:val="22"/>
          <w:lang w:val="nl-NL"/>
        </w:rPr>
        <w:t xml:space="preserve"> 4</w:t>
      </w:r>
      <w:r w:rsidRPr="00421DB4">
        <w:rPr>
          <w:rFonts w:ascii="Times New Roman" w:hAnsi="Times New Roman"/>
          <w:noProof/>
          <w:sz w:val="22"/>
          <w:szCs w:val="22"/>
          <w:lang w:val="nl-NL"/>
        </w:rPr>
        <w:t xml:space="preserve">(3), 181-216. </w:t>
      </w:r>
    </w:p>
    <w:p w14:paraId="2666D7F9"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nl-NL"/>
        </w:rPr>
        <w:t xml:space="preserve">Kampe-Persson, H. (2003). </w:t>
      </w:r>
      <w:r w:rsidRPr="00421DB4">
        <w:rPr>
          <w:rFonts w:ascii="Times New Roman" w:hAnsi="Times New Roman"/>
          <w:noProof/>
          <w:sz w:val="22"/>
          <w:szCs w:val="22"/>
          <w:lang w:val="en-US"/>
        </w:rPr>
        <w:t xml:space="preserve">Variation in bill colour among Greylag Geese Anser anser breeding in south-west Scania. </w:t>
      </w:r>
      <w:r w:rsidRPr="00421DB4">
        <w:rPr>
          <w:rFonts w:ascii="Times New Roman" w:hAnsi="Times New Roman"/>
          <w:i/>
          <w:noProof/>
          <w:sz w:val="22"/>
          <w:szCs w:val="22"/>
          <w:lang w:val="en-US"/>
        </w:rPr>
        <w:t>Ornis Svecica</w:t>
      </w:r>
      <w:r w:rsidRPr="00421DB4">
        <w:rPr>
          <w:rFonts w:ascii="Times New Roman" w:hAnsi="Times New Roman"/>
          <w:noProof/>
          <w:sz w:val="22"/>
          <w:szCs w:val="22"/>
          <w:lang w:val="en-US"/>
        </w:rPr>
        <w:t>,</w:t>
      </w:r>
      <w:r w:rsidRPr="00421DB4">
        <w:rPr>
          <w:rFonts w:ascii="Times New Roman" w:hAnsi="Times New Roman"/>
          <w:i/>
          <w:noProof/>
          <w:sz w:val="22"/>
          <w:szCs w:val="22"/>
          <w:lang w:val="en-US"/>
        </w:rPr>
        <w:t xml:space="preserve"> 13</w:t>
      </w:r>
      <w:r w:rsidRPr="00421DB4">
        <w:rPr>
          <w:rFonts w:ascii="Times New Roman" w:hAnsi="Times New Roman"/>
          <w:noProof/>
          <w:sz w:val="22"/>
          <w:szCs w:val="22"/>
          <w:lang w:val="en-US"/>
        </w:rPr>
        <w:t xml:space="preserve">(2–3), 63-66. </w:t>
      </w:r>
    </w:p>
    <w:p w14:paraId="5278235A" w14:textId="77777777" w:rsidR="00421DB4" w:rsidRPr="00421DB4" w:rsidRDefault="00421DB4" w:rsidP="00421DB4">
      <w:pPr>
        <w:spacing w:line="276" w:lineRule="auto"/>
        <w:ind w:left="720" w:hanging="720"/>
        <w:jc w:val="both"/>
        <w:rPr>
          <w:rFonts w:ascii="Times New Roman" w:hAnsi="Times New Roman"/>
          <w:noProof/>
          <w:sz w:val="22"/>
          <w:szCs w:val="22"/>
          <w:lang w:val="nl-NL"/>
        </w:rPr>
      </w:pPr>
      <w:r w:rsidRPr="00421DB4">
        <w:rPr>
          <w:rFonts w:ascii="Times New Roman" w:hAnsi="Times New Roman"/>
          <w:b/>
          <w:bCs/>
          <w:noProof/>
          <w:sz w:val="22"/>
          <w:szCs w:val="22"/>
          <w:lang w:val="en-US"/>
        </w:rPr>
        <w:t>Madsen, J. (1991).</w:t>
      </w:r>
      <w:r w:rsidRPr="00421DB4">
        <w:rPr>
          <w:rFonts w:ascii="Times New Roman" w:hAnsi="Times New Roman"/>
          <w:noProof/>
          <w:sz w:val="22"/>
          <w:szCs w:val="22"/>
          <w:lang w:val="en-US"/>
        </w:rPr>
        <w:t xml:space="preserve"> Status and trends of goose populations in the western Palearctic in the 1980s. </w:t>
      </w:r>
      <w:r w:rsidRPr="00421DB4">
        <w:rPr>
          <w:rFonts w:ascii="Times New Roman" w:hAnsi="Times New Roman"/>
          <w:i/>
          <w:noProof/>
          <w:sz w:val="22"/>
          <w:szCs w:val="22"/>
          <w:lang w:val="nl-NL"/>
        </w:rPr>
        <w:t>Ardea</w:t>
      </w:r>
      <w:r w:rsidRPr="00421DB4">
        <w:rPr>
          <w:rFonts w:ascii="Times New Roman" w:hAnsi="Times New Roman"/>
          <w:noProof/>
          <w:sz w:val="22"/>
          <w:szCs w:val="22"/>
          <w:lang w:val="nl-NL"/>
        </w:rPr>
        <w:t>,</w:t>
      </w:r>
      <w:r w:rsidRPr="00421DB4">
        <w:rPr>
          <w:rFonts w:ascii="Times New Roman" w:hAnsi="Times New Roman"/>
          <w:i/>
          <w:noProof/>
          <w:sz w:val="22"/>
          <w:szCs w:val="22"/>
          <w:lang w:val="nl-NL"/>
        </w:rPr>
        <w:t xml:space="preserve"> 79</w:t>
      </w:r>
      <w:r w:rsidRPr="00421DB4">
        <w:rPr>
          <w:rFonts w:ascii="Times New Roman" w:hAnsi="Times New Roman"/>
          <w:noProof/>
          <w:sz w:val="22"/>
          <w:szCs w:val="22"/>
          <w:lang w:val="nl-NL"/>
        </w:rPr>
        <w:t xml:space="preserve">(2), 113-122. </w:t>
      </w:r>
    </w:p>
    <w:p w14:paraId="65F120DD" w14:textId="77777777" w:rsidR="00421DB4" w:rsidRPr="00421DB4" w:rsidRDefault="00421DB4" w:rsidP="00421DB4">
      <w:pPr>
        <w:spacing w:line="276" w:lineRule="auto"/>
        <w:ind w:left="720" w:hanging="720"/>
        <w:jc w:val="both"/>
        <w:rPr>
          <w:rFonts w:ascii="Times New Roman" w:hAnsi="Times New Roman"/>
          <w:noProof/>
          <w:sz w:val="22"/>
          <w:szCs w:val="22"/>
          <w:lang w:val="nl-NL"/>
        </w:rPr>
      </w:pPr>
      <w:r w:rsidRPr="00421DB4">
        <w:rPr>
          <w:rFonts w:ascii="Times New Roman" w:hAnsi="Times New Roman"/>
          <w:b/>
          <w:bCs/>
          <w:noProof/>
          <w:sz w:val="22"/>
          <w:szCs w:val="22"/>
          <w:lang w:val="nl-NL"/>
        </w:rPr>
        <w:t xml:space="preserve">MJ van den Bergh, L. (2002). </w:t>
      </w:r>
      <w:r w:rsidRPr="00421DB4">
        <w:rPr>
          <w:rFonts w:ascii="Times New Roman" w:hAnsi="Times New Roman"/>
          <w:noProof/>
          <w:sz w:val="22"/>
          <w:szCs w:val="22"/>
          <w:lang w:val="nl-NL"/>
        </w:rPr>
        <w:t xml:space="preserve">Geografische variatie bij Ganzen Deel 2 De oostelijke Grauwe Gans Anser anser rubrirostris. </w:t>
      </w:r>
      <w:r w:rsidRPr="00421DB4">
        <w:rPr>
          <w:rFonts w:ascii="Times New Roman" w:hAnsi="Times New Roman"/>
          <w:i/>
          <w:noProof/>
          <w:sz w:val="22"/>
          <w:szCs w:val="22"/>
          <w:lang w:val="nl-NL"/>
        </w:rPr>
        <w:t>het Vogeljaar</w:t>
      </w:r>
      <w:r w:rsidRPr="00421DB4">
        <w:rPr>
          <w:rFonts w:ascii="Times New Roman" w:hAnsi="Times New Roman"/>
          <w:noProof/>
          <w:sz w:val="22"/>
          <w:szCs w:val="22"/>
          <w:lang w:val="nl-NL"/>
        </w:rPr>
        <w:t>,</w:t>
      </w:r>
      <w:r w:rsidRPr="00421DB4">
        <w:rPr>
          <w:rFonts w:ascii="Times New Roman" w:hAnsi="Times New Roman"/>
          <w:i/>
          <w:noProof/>
          <w:sz w:val="22"/>
          <w:szCs w:val="22"/>
          <w:lang w:val="nl-NL"/>
        </w:rPr>
        <w:t xml:space="preserve"> 50</w:t>
      </w:r>
      <w:r w:rsidRPr="00421DB4">
        <w:rPr>
          <w:rFonts w:ascii="Times New Roman" w:hAnsi="Times New Roman"/>
          <w:noProof/>
          <w:sz w:val="22"/>
          <w:szCs w:val="22"/>
          <w:lang w:val="nl-NL"/>
        </w:rPr>
        <w:t xml:space="preserve">(5), 195-200. </w:t>
      </w:r>
    </w:p>
    <w:p w14:paraId="6E86B113"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nl-NL"/>
        </w:rPr>
        <w:t>Pellinger, A. (2009).</w:t>
      </w:r>
      <w:r w:rsidRPr="00421DB4">
        <w:rPr>
          <w:rFonts w:ascii="Times New Roman" w:hAnsi="Times New Roman"/>
          <w:noProof/>
          <w:sz w:val="22"/>
          <w:szCs w:val="22"/>
          <w:lang w:val="nl-NL"/>
        </w:rPr>
        <w:t xml:space="preserve"> Nyári lúd [Greylag Goose]. In T. Csörgő, Z. Karcza, G. Halmos, G. Magyar, J. Gyurácz, T. Szép, A. Bankovics, A. Schmidt, &amp; E. Schmidt (Eds.), </w:t>
      </w:r>
      <w:r w:rsidRPr="00421DB4">
        <w:rPr>
          <w:rFonts w:ascii="Times New Roman" w:hAnsi="Times New Roman"/>
          <w:i/>
          <w:noProof/>
          <w:sz w:val="22"/>
          <w:szCs w:val="22"/>
          <w:lang w:val="nl-NL"/>
        </w:rPr>
        <w:t>Magyar madárvonulási atlasz</w:t>
      </w:r>
      <w:r w:rsidRPr="00421DB4">
        <w:rPr>
          <w:rFonts w:ascii="Times New Roman" w:hAnsi="Times New Roman"/>
          <w:noProof/>
          <w:sz w:val="22"/>
          <w:szCs w:val="22"/>
          <w:lang w:val="nl-NL"/>
        </w:rPr>
        <w:t xml:space="preserve"> (pp. 119-122). </w:t>
      </w:r>
      <w:r w:rsidRPr="00421DB4">
        <w:rPr>
          <w:rFonts w:ascii="Times New Roman" w:hAnsi="Times New Roman"/>
          <w:noProof/>
          <w:sz w:val="22"/>
          <w:szCs w:val="22"/>
          <w:lang w:val="en-US"/>
        </w:rPr>
        <w:t xml:space="preserve">Kossuth Kiadó. </w:t>
      </w:r>
    </w:p>
    <w:p w14:paraId="40440A3B"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Rose, P., &amp; Scott, D. (1997).</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Waterfowl population estimates. Second edition.</w:t>
      </w:r>
      <w:r w:rsidRPr="00421DB4">
        <w:rPr>
          <w:rFonts w:ascii="Times New Roman" w:hAnsi="Times New Roman"/>
          <w:noProof/>
          <w:sz w:val="22"/>
          <w:szCs w:val="22"/>
          <w:lang w:val="en-US"/>
        </w:rPr>
        <w:t xml:space="preserve"> Wetlands International,. </w:t>
      </w:r>
    </w:p>
    <w:p w14:paraId="0D495BAB" w14:textId="77777777" w:rsidR="00421DB4" w:rsidRPr="00421DB4" w:rsidRDefault="00421DB4" w:rsidP="00421DB4">
      <w:pPr>
        <w:spacing w:line="276" w:lineRule="auto"/>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Rose, P. M., &amp; Scott, D. A. (1994).</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Waterfowl population estimates</w:t>
      </w:r>
      <w:r w:rsidRPr="00421DB4">
        <w:rPr>
          <w:rFonts w:ascii="Times New Roman" w:hAnsi="Times New Roman"/>
          <w:noProof/>
          <w:sz w:val="22"/>
          <w:szCs w:val="22"/>
          <w:lang w:val="en-US"/>
        </w:rPr>
        <w:t xml:space="preserve">. IWRB, Slimbridge (UK). </w:t>
      </w:r>
    </w:p>
    <w:p w14:paraId="16D5B953" w14:textId="77777777" w:rsidR="00421DB4" w:rsidRDefault="00421DB4" w:rsidP="00421DB4">
      <w:pPr>
        <w:spacing w:line="276" w:lineRule="auto"/>
        <w:ind w:left="720" w:hanging="720"/>
        <w:jc w:val="both"/>
        <w:rPr>
          <w:rFonts w:ascii="Times New Roman" w:hAnsi="Times New Roman"/>
          <w:noProof/>
          <w:sz w:val="22"/>
          <w:szCs w:val="22"/>
          <w:lang w:val="en-US"/>
        </w:rPr>
        <w:sectPr w:rsidR="00421DB4" w:rsidSect="005135A8">
          <w:footnotePr>
            <w:numRestart w:val="eachSect"/>
          </w:footnotePr>
          <w:pgSz w:w="12240" w:h="15840"/>
          <w:pgMar w:top="1440" w:right="1440" w:bottom="1440" w:left="1440" w:header="432" w:footer="432" w:gutter="0"/>
          <w:cols w:space="708"/>
          <w:docGrid w:linePitch="360"/>
        </w:sectPr>
      </w:pPr>
      <w:r w:rsidRPr="00421DB4">
        <w:rPr>
          <w:rFonts w:ascii="Times New Roman" w:hAnsi="Times New Roman"/>
          <w:b/>
          <w:bCs/>
          <w:noProof/>
          <w:sz w:val="22"/>
          <w:szCs w:val="22"/>
          <w:lang w:val="en-US"/>
        </w:rPr>
        <w:t>Scott, D. A., &amp; Rose, P. M. (1996).</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Atlas of Anatidae populations in Africa and western Eurasia</w:t>
      </w:r>
      <w:r w:rsidRPr="00421DB4">
        <w:rPr>
          <w:rFonts w:ascii="Times New Roman" w:hAnsi="Times New Roman"/>
          <w:noProof/>
          <w:sz w:val="22"/>
          <w:szCs w:val="22"/>
          <w:lang w:val="en-US"/>
        </w:rPr>
        <w:t xml:space="preserve">. Wetlands International. </w:t>
      </w:r>
    </w:p>
    <w:p w14:paraId="0D4F573F" w14:textId="486680A7" w:rsidR="00421DB4" w:rsidRDefault="00421DB4" w:rsidP="00421DB4">
      <w:pPr>
        <w:jc w:val="center"/>
        <w:rPr>
          <w:rFonts w:ascii="Times New Roman" w:hAnsi="Times New Roman"/>
          <w:b/>
        </w:rPr>
      </w:pPr>
      <w:r w:rsidRPr="00421DB4">
        <w:rPr>
          <w:rFonts w:ascii="Times New Roman" w:hAnsi="Times New Roman"/>
          <w:sz w:val="22"/>
          <w:szCs w:val="22"/>
        </w:rPr>
        <w:lastRenderedPageBreak/>
        <w:fldChar w:fldCharType="end"/>
      </w:r>
      <w:r w:rsidRPr="00421DB4">
        <w:rPr>
          <w:rFonts w:ascii="Times New Roman" w:hAnsi="Times New Roman"/>
          <w:b/>
          <w:sz w:val="22"/>
          <w:szCs w:val="22"/>
        </w:rPr>
        <w:t xml:space="preserve"> </w:t>
      </w:r>
      <w:r w:rsidRPr="00421DB4">
        <w:rPr>
          <w:rFonts w:ascii="Times New Roman" w:hAnsi="Times New Roman"/>
          <w:b/>
        </w:rPr>
        <w:t>A</w:t>
      </w:r>
      <w:r>
        <w:rPr>
          <w:rFonts w:ascii="Times New Roman" w:hAnsi="Times New Roman"/>
          <w:b/>
        </w:rPr>
        <w:t>NNEX</w:t>
      </w:r>
      <w:r w:rsidRPr="00421DB4">
        <w:rPr>
          <w:rFonts w:ascii="Times New Roman" w:hAnsi="Times New Roman"/>
          <w:b/>
        </w:rPr>
        <w:t xml:space="preserve"> 4 - doc AEWA/TC 18.11</w:t>
      </w:r>
    </w:p>
    <w:p w14:paraId="1F625545" w14:textId="77777777" w:rsidR="00421DB4" w:rsidRPr="00421DB4" w:rsidRDefault="00421DB4" w:rsidP="00421DB4">
      <w:pPr>
        <w:jc w:val="center"/>
        <w:rPr>
          <w:rFonts w:ascii="Times New Roman" w:hAnsi="Times New Roman"/>
          <w:b/>
        </w:rPr>
      </w:pPr>
    </w:p>
    <w:p w14:paraId="78B7F0D7" w14:textId="77777777" w:rsidR="00421DB4" w:rsidRPr="00421DB4" w:rsidRDefault="00421DB4" w:rsidP="00421DB4">
      <w:pPr>
        <w:jc w:val="center"/>
        <w:rPr>
          <w:rFonts w:ascii="Times New Roman" w:hAnsi="Times New Roman"/>
          <w:b/>
        </w:rPr>
      </w:pPr>
      <w:r w:rsidRPr="00421DB4">
        <w:rPr>
          <w:rFonts w:ascii="Times New Roman" w:hAnsi="Times New Roman"/>
          <w:b/>
        </w:rPr>
        <w:t>DELINEATION OF BIOGEOGRAPHIC POPULATIONS OF THE GLOSSY IBIS</w:t>
      </w:r>
    </w:p>
    <w:p w14:paraId="439F5161" w14:textId="77777777" w:rsidR="00421DB4" w:rsidRPr="00421DB4" w:rsidRDefault="00421DB4" w:rsidP="00421DB4">
      <w:pPr>
        <w:jc w:val="center"/>
        <w:rPr>
          <w:rFonts w:ascii="Times New Roman" w:hAnsi="Times New Roman"/>
          <w:b/>
        </w:rPr>
      </w:pPr>
      <w:r w:rsidRPr="00421DB4">
        <w:rPr>
          <w:rFonts w:ascii="Times New Roman" w:hAnsi="Times New Roman"/>
          <w:b/>
        </w:rPr>
        <w:t xml:space="preserve"> (</w:t>
      </w:r>
      <w:r w:rsidRPr="00421DB4">
        <w:rPr>
          <w:rFonts w:ascii="Times New Roman" w:hAnsi="Times New Roman"/>
          <w:b/>
          <w:i/>
          <w:iCs/>
        </w:rPr>
        <w:t>PLEGADIS FALCINELLUS</w:t>
      </w:r>
      <w:r w:rsidRPr="00421DB4">
        <w:rPr>
          <w:rFonts w:ascii="Times New Roman" w:hAnsi="Times New Roman"/>
          <w:b/>
        </w:rPr>
        <w:t>)</w:t>
      </w:r>
    </w:p>
    <w:p w14:paraId="5201D805" w14:textId="77777777" w:rsidR="00421DB4" w:rsidRPr="00421DB4" w:rsidRDefault="00421DB4" w:rsidP="00421DB4">
      <w:pPr>
        <w:jc w:val="center"/>
        <w:rPr>
          <w:rFonts w:ascii="Times New Roman" w:hAnsi="Times New Roman"/>
          <w:b/>
        </w:rPr>
      </w:pPr>
    </w:p>
    <w:p w14:paraId="2BC9133B" w14:textId="77777777" w:rsidR="00421DB4" w:rsidRPr="00421DB4" w:rsidRDefault="00421DB4" w:rsidP="00421DB4">
      <w:pPr>
        <w:jc w:val="center"/>
        <w:rPr>
          <w:rFonts w:ascii="Times New Roman" w:hAnsi="Times New Roman"/>
          <w:b/>
        </w:rPr>
      </w:pPr>
      <w:r w:rsidRPr="00421DB4">
        <w:rPr>
          <w:rFonts w:ascii="Times New Roman" w:hAnsi="Times New Roman"/>
          <w:b/>
        </w:rPr>
        <w:t>PROPOSAL TO CHANGE POPULATION DELINEATIONS</w:t>
      </w:r>
    </w:p>
    <w:p w14:paraId="5BF388FC" w14:textId="77777777" w:rsidR="00421DB4" w:rsidRPr="00421DB4" w:rsidRDefault="00421DB4" w:rsidP="00421DB4">
      <w:pPr>
        <w:rPr>
          <w:rFonts w:ascii="Times New Roman" w:hAnsi="Times New Roman"/>
          <w:b/>
        </w:rPr>
      </w:pPr>
    </w:p>
    <w:p w14:paraId="28DB217C" w14:textId="77777777" w:rsidR="00421DB4" w:rsidRPr="00421DB4" w:rsidRDefault="00421DB4" w:rsidP="00421DB4">
      <w:pPr>
        <w:jc w:val="center"/>
        <w:rPr>
          <w:rFonts w:ascii="Times New Roman" w:hAnsi="Times New Roman"/>
          <w:bCs/>
          <w:i/>
          <w:iCs/>
        </w:rPr>
      </w:pPr>
      <w:r w:rsidRPr="00421DB4">
        <w:rPr>
          <w:rFonts w:ascii="Times New Roman" w:hAnsi="Times New Roman"/>
          <w:bCs/>
          <w:i/>
          <w:iCs/>
        </w:rPr>
        <w:t>Compiled by Szabolcs Nagy &amp; Taej Mundkur, Wetlands International</w:t>
      </w:r>
    </w:p>
    <w:p w14:paraId="79A06823" w14:textId="77777777" w:rsidR="00421DB4" w:rsidRPr="00421DB4" w:rsidRDefault="00421DB4" w:rsidP="00421DB4">
      <w:pPr>
        <w:jc w:val="center"/>
        <w:rPr>
          <w:rFonts w:ascii="Times New Roman" w:hAnsi="Times New Roman"/>
          <w:b/>
        </w:rPr>
      </w:pPr>
    </w:p>
    <w:p w14:paraId="19C7FB9B" w14:textId="77777777" w:rsidR="00421DB4" w:rsidRPr="00421DB4" w:rsidRDefault="00421DB4" w:rsidP="00421DB4">
      <w:pPr>
        <w:jc w:val="center"/>
        <w:rPr>
          <w:rFonts w:ascii="Times New Roman" w:hAnsi="Times New Roman"/>
          <w:b/>
        </w:rPr>
      </w:pPr>
    </w:p>
    <w:p w14:paraId="280C2A93" w14:textId="77777777" w:rsidR="00421DB4" w:rsidRPr="00421DB4" w:rsidRDefault="00421DB4" w:rsidP="00421DB4">
      <w:pPr>
        <w:rPr>
          <w:rFonts w:ascii="Times New Roman" w:hAnsi="Times New Roman"/>
          <w:b/>
        </w:rPr>
      </w:pPr>
    </w:p>
    <w:p w14:paraId="75CA04E4" w14:textId="77777777" w:rsidR="00421DB4" w:rsidRPr="00421DB4" w:rsidRDefault="00421DB4" w:rsidP="00421DB4">
      <w:pPr>
        <w:jc w:val="both"/>
        <w:rPr>
          <w:rFonts w:ascii="Times New Roman" w:hAnsi="Times New Roman"/>
          <w:b/>
        </w:rPr>
      </w:pPr>
      <w:r w:rsidRPr="00421DB4">
        <w:rPr>
          <w:rFonts w:ascii="Times New Roman" w:hAnsi="Times New Roman"/>
          <w:b/>
        </w:rPr>
        <w:t>Name of population(s):</w:t>
      </w:r>
    </w:p>
    <w:p w14:paraId="622AA792" w14:textId="77777777" w:rsidR="00421DB4" w:rsidRPr="00421DB4" w:rsidRDefault="00421DB4" w:rsidP="00421DB4">
      <w:pPr>
        <w:jc w:val="both"/>
        <w:rPr>
          <w:rFonts w:ascii="Times New Roman" w:hAnsi="Times New Roman"/>
        </w:rPr>
      </w:pPr>
      <w:r w:rsidRPr="00421DB4">
        <w:rPr>
          <w:rFonts w:ascii="Times New Roman" w:hAnsi="Times New Roman"/>
          <w:sz w:val="22"/>
          <w:szCs w:val="22"/>
        </w:rPr>
        <w:t>Glossy Ibis (</w:t>
      </w:r>
      <w:bookmarkStart w:id="11" w:name="_Hlk126913840"/>
      <w:r w:rsidRPr="00421DB4">
        <w:rPr>
          <w:rFonts w:ascii="Times New Roman" w:hAnsi="Times New Roman"/>
          <w:i/>
          <w:iCs/>
          <w:sz w:val="22"/>
          <w:szCs w:val="22"/>
        </w:rPr>
        <w:t>Plegadis falcinellus</w:t>
      </w:r>
      <w:bookmarkEnd w:id="11"/>
      <w:r w:rsidRPr="00421DB4">
        <w:rPr>
          <w:rFonts w:ascii="Times New Roman" w:hAnsi="Times New Roman"/>
          <w:sz w:val="22"/>
          <w:szCs w:val="22"/>
        </w:rPr>
        <w:t>), South-west Asia/Eastern Africa</w:t>
      </w:r>
    </w:p>
    <w:p w14:paraId="196B78EA" w14:textId="77777777" w:rsidR="00421DB4" w:rsidRPr="00421DB4" w:rsidRDefault="00421DB4" w:rsidP="00421DB4">
      <w:pPr>
        <w:jc w:val="both"/>
        <w:rPr>
          <w:rFonts w:ascii="Times New Roman" w:hAnsi="Times New Roman"/>
        </w:rPr>
      </w:pPr>
    </w:p>
    <w:p w14:paraId="4B0A5990" w14:textId="77777777" w:rsidR="00421DB4" w:rsidRPr="00421DB4" w:rsidRDefault="00421DB4" w:rsidP="00421DB4">
      <w:pPr>
        <w:jc w:val="both"/>
        <w:rPr>
          <w:rFonts w:ascii="Times New Roman" w:hAnsi="Times New Roman"/>
          <w:b/>
        </w:rPr>
      </w:pPr>
      <w:r w:rsidRPr="00421DB4">
        <w:rPr>
          <w:rFonts w:ascii="Times New Roman" w:hAnsi="Times New Roman"/>
          <w:b/>
        </w:rPr>
        <w:t>Current status on AEWA Table 1:</w:t>
      </w:r>
    </w:p>
    <w:p w14:paraId="671AB7C3" w14:textId="77777777" w:rsidR="00421DB4" w:rsidRPr="00421DB4" w:rsidRDefault="00421DB4" w:rsidP="00421DB4">
      <w:pPr>
        <w:jc w:val="both"/>
        <w:rPr>
          <w:rFonts w:ascii="Times New Roman" w:hAnsi="Times New Roman"/>
        </w:rPr>
      </w:pPr>
      <w:r w:rsidRPr="00421DB4">
        <w:rPr>
          <w:rFonts w:ascii="Times New Roman" w:hAnsi="Times New Roman"/>
          <w:sz w:val="22"/>
          <w:szCs w:val="22"/>
        </w:rPr>
        <w:t>Category 1 of Column B</w:t>
      </w:r>
    </w:p>
    <w:p w14:paraId="07089480" w14:textId="77777777" w:rsidR="00421DB4" w:rsidRPr="00421DB4" w:rsidRDefault="00421DB4" w:rsidP="00421DB4">
      <w:pPr>
        <w:jc w:val="both"/>
        <w:rPr>
          <w:rFonts w:ascii="Times New Roman" w:hAnsi="Times New Roman"/>
          <w:b/>
        </w:rPr>
      </w:pPr>
    </w:p>
    <w:p w14:paraId="6F35B21D" w14:textId="77777777" w:rsidR="00421DB4" w:rsidRPr="00421DB4" w:rsidRDefault="00421DB4" w:rsidP="00421DB4">
      <w:pPr>
        <w:jc w:val="both"/>
        <w:rPr>
          <w:rFonts w:ascii="Times New Roman" w:hAnsi="Times New Roman"/>
          <w:b/>
        </w:rPr>
      </w:pPr>
      <w:r w:rsidRPr="00421DB4">
        <w:rPr>
          <w:rFonts w:ascii="Times New Roman" w:hAnsi="Times New Roman"/>
          <w:b/>
        </w:rPr>
        <w:t>What is the issue?</w:t>
      </w:r>
    </w:p>
    <w:p w14:paraId="79FEE48A" w14:textId="77777777"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 xml:space="preserve">Apparently, there is a mismatch between the population definition presented on the CSN Tool (Figure 1) and the treatment of the population in the earlier editions of the Waterbird Population Estimates (WPE) and the first seven editions of the Conservation Status Reports (CSR). The change has possibly taken place during the preparation of flyway boundaries for the first version of the CSN Tool as these boundaries appear already on Figure 3 in Kirby et al.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ExcludeAuth="1"&gt;&lt;Author&gt;Kirby&lt;/Author&gt;&lt;Year&gt;2008&lt;/Year&gt;&lt;IDText&gt;Key conservation issues for migratory land-and waterbird species on the world&amp;apos;s major flyways&lt;/IDText&gt;&lt;DisplayText&gt;(2008)&lt;/DisplayText&gt;&lt;record&gt;&lt;keywords&gt;&lt;keyword&gt;Flyway&lt;/keyword&gt;&lt;keyword&gt;Threats&lt;/keyword&gt;&lt;/keywords&gt;&lt;urls&gt;&lt;related-urls&gt;&lt;url&gt;http://www.researchgate.net/profile/Ian_Newton/publication/231965995_Key_conservation_issues_for_migratory_land-_and_waterbird_species_on_the_world&amp;apos;s_major_flyways/links/0c9605224e8b61c7d2000000.pdf&lt;/url&gt;&lt;/related-urls&gt;&lt;/urls&gt;&lt;isbn&gt;0959-2709&lt;/isbn&gt;&lt;titles&gt;&lt;title&gt;Key conservation issues for migratory land-and waterbird species on the world&amp;apos;s major flyways&lt;/title&gt;&lt;secondary-title&gt;Bird Conservation International&lt;/secondary-title&gt;&lt;short-title&gt;Key conservation issues for migratory land-and waterbird species on the world&amp;apos;s major flyways&lt;/short-title&gt;&lt;/titles&gt;&lt;pages&gt;S49&lt;/pages&gt;&lt;number&gt;1&lt;/number&gt;&lt;contributors&gt;&lt;authors&gt;&lt;author&gt;Kirby, Jeff S&lt;/author&gt;&lt;author&gt;Stattersfield, Alison J&lt;/author&gt;&lt;author&gt;Butchart, Stuart HM&lt;/author&gt;&lt;author&gt;Evans, Michael I&lt;/author&gt;&lt;author&gt;Grimmett, Richard FA&lt;/author&gt;&lt;author&gt;Jones, Victoria R&lt;/author&gt;&lt;author&gt;O&amp;apos;Sullivan, John&lt;/author&gt;&lt;author&gt;Tucker, Graham M&lt;/author&gt;&lt;author&gt;Newton, Ian&lt;/author&gt;&lt;/authors&gt;&lt;/contributors&gt;&lt;added-date format="utc"&gt;1577512924&lt;/added-date&gt;&lt;ref-type name="Journal Article"&gt;17&lt;/ref-type&gt;&lt;dates&gt;&lt;year&gt;2008&lt;/year&gt;&lt;/dates&gt;&lt;rec-number&gt;84&lt;/rec-number&gt;&lt;last-updated-date format="utc"&gt;1577535959&lt;/last-updated-date&gt;&lt;volume&gt;18&lt;/volume&gt;&lt;/record&gt;&lt;/Cite&gt;&lt;/EndNote&gt;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(2008)</w:t>
      </w:r>
      <w:r w:rsidRPr="00421DB4">
        <w:rPr>
          <w:rFonts w:ascii="Times New Roman" w:hAnsi="Times New Roman"/>
          <w:sz w:val="22"/>
          <w:szCs w:val="22"/>
        </w:rPr>
        <w:fldChar w:fldCharType="end"/>
      </w:r>
      <w:r w:rsidRPr="00421DB4">
        <w:rPr>
          <w:rFonts w:ascii="Times New Roman" w:hAnsi="Times New Roman"/>
          <w:sz w:val="22"/>
          <w:szCs w:val="22"/>
        </w:rPr>
        <w:t xml:space="preserve">. </w:t>
      </w:r>
    </w:p>
    <w:p w14:paraId="42927273" w14:textId="77777777" w:rsidR="00421DB4" w:rsidRPr="00421DB4" w:rsidRDefault="00421DB4" w:rsidP="00421DB4">
      <w:pPr>
        <w:jc w:val="both"/>
        <w:rPr>
          <w:rFonts w:ascii="Times New Roman" w:hAnsi="Times New Roman"/>
          <w:sz w:val="22"/>
          <w:szCs w:val="22"/>
        </w:rPr>
      </w:pPr>
    </w:p>
    <w:p w14:paraId="073D8A69" w14:textId="77777777"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 xml:space="preserve">Earlier WPEs and CSRs treated the South-west Asia/Eastern Africa and the S, SE Asian (non-bre) populations of Glossy Ibis separately. The definition of the South-west Asia/Eastern Africa population is based on the breeding distribution of birds, while the S, SE Asian population is based on non-breeding distribution. WPE3 and WPE4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&lt;EndNote&gt;&lt;Cite&gt;&lt;Author&gt;Delany&lt;/Author&gt;&lt;Year&gt;2002&lt;/Year&gt;&lt;IDText&gt;Waterbird Population Estimates. Third Edition.&lt;/IDText&gt;&lt;DisplayText&gt;(Delany &amp;amp; Scott, 2002; Delany &amp;amp; Scott, 2006)&lt;/DisplayText&gt;&lt;record&gt;&lt;titles&gt;&lt;title&gt;Waterbird Population Estimates. Third Edition.&lt;/title&gt;&lt;secondary-title&gt;Wetlands International Global Series&lt;/secondary-title&gt;&lt;/titles&gt;&lt;number&gt;12&lt;/number&gt;&lt;contributors&gt;&lt;authors&gt;&lt;author&gt;Delany, S.&lt;/author&gt;&lt;author&gt;Scott, D.&lt;/author&gt;&lt;/authors&gt;&lt;/contributors&gt;&lt;added-date format="utc"&gt;1644322932&lt;/added-date&gt;&lt;pub-location&gt;Wageningen, The Netherlands&lt;/pub-location&gt;&lt;ref-type name="Book"&gt;6&lt;/ref-type&gt;&lt;dates&gt;&lt;year&gt;2002&lt;/year&gt;&lt;/dates&gt;&lt;rec-number&gt;609&lt;/rec-number&gt;&lt;publisher&gt;Wetlands International&lt;/publisher&gt;&lt;last-updated-date format="utc"&gt;1644323036&lt;/last-updated-date&gt;&lt;/record&gt;&lt;/Cite&gt;&lt;Cite&gt;&lt;Author&gt;Delany&lt;/Author&gt;&lt;Year&gt;2006&lt;/Year&gt;&lt;IDText&gt;Waterbird Population Estimates: Fourth Edition&lt;/IDText&gt;&lt;record&gt;&lt;keywords&gt;&lt;keyword&gt;WPE&lt;/keyword&gt;&lt;keyword&gt;Population size&lt;/keyword&gt;&lt;keyword&gt;Population trend&lt;/keyword&gt;&lt;/keywords&gt;&lt;titles&gt;&lt;title&gt;Waterbird Population Estimates: Fourth Edition&lt;/title&gt;&lt;short-title&gt;WPE4&lt;/short-title&gt;&lt;/titles&gt;&lt;contributors&gt;&lt;authors&gt;&lt;author&gt;Delany, S&lt;/author&gt;&lt;author&gt;Scott, D&lt;/author&gt;&lt;/authors&gt;&lt;/contributors&gt;&lt;section&gt;239&lt;/section&gt;&lt;added-date format="utc"&gt;1577512923&lt;/added-date&gt;&lt;pub-location&gt;Wageningen, The Netherlands&lt;/pub-location&gt;&lt;ref-type name="Book"&gt;6&lt;/ref-type&gt;&lt;dates&gt;&lt;year&gt;2006&lt;/year&gt;&lt;/dates&gt;&lt;rec-number&gt;39&lt;/rec-number&gt;&lt;publisher&gt;Wetlands International&lt;/publisher&gt;&lt;last-updated-date format="utc"&gt;1577688115&lt;/last-updated-date&gt;&lt;/record&gt;&lt;/Cite&gt;&lt;/EndNote&gt;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(Delany &amp; Scott, 2002; Delany &amp; Scott, 2006)</w:t>
      </w:r>
      <w:r w:rsidRPr="00421DB4">
        <w:rPr>
          <w:rFonts w:ascii="Times New Roman" w:hAnsi="Times New Roman"/>
          <w:sz w:val="22"/>
          <w:szCs w:val="22"/>
        </w:rPr>
        <w:fldChar w:fldCharType="end"/>
      </w:r>
      <w:r w:rsidRPr="00421DB4">
        <w:rPr>
          <w:rFonts w:ascii="Times New Roman" w:hAnsi="Times New Roman"/>
          <w:sz w:val="22"/>
          <w:szCs w:val="22"/>
        </w:rPr>
        <w:t xml:space="preserve"> describe their breeding ranges as SW Asia &amp; Caspian and C, S, SE Asia. According to Perennou et al.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ExcludeAuth="1"&gt;&lt;Author&gt;Perennou&lt;/Author&gt;&lt;Year&gt;1994&lt;/Year&gt;&lt;IDText&gt;The Asian waterfowl census 1987-91: distribution and status of Asian waterfowl&lt;/IDText&gt;&lt;DisplayText&gt;(1994)&lt;/DisplayText&gt;&lt;record&gt;&lt;keywords&gt;&lt;keyword&gt;Population size&lt;/keyword&gt;&lt;/keywords&gt;&lt;isbn&gt;9839663135&lt;/isbn&gt;&lt;titles&gt;&lt;title&gt;The Asian waterfowl census 1987-91: distribution and status of Asian waterfowl&lt;/title&gt;&lt;short-title&gt;The Asian waterfowl census 1987-91: distribution and status of Asian waterfowl&lt;/short-title&gt;&lt;/titles&gt;&lt;contributors&gt;&lt;authors&gt;&lt;author&gt;Perennou, Christian&lt;/author&gt;&lt;author&gt;Mundkur, Taej&lt;/author&gt;&lt;author&gt;Scott, Derek A&lt;/author&gt;&lt;/authors&gt;&lt;/contributors&gt;&lt;added-date format="utc"&gt;1577512925&lt;/added-date&gt;&lt;ref-type name="Book"&gt;6&lt;/ref-type&gt;&lt;dates&gt;&lt;year&gt;1994&lt;/year&gt;&lt;/dates&gt;&lt;rec-number&gt;123&lt;/rec-number&gt;&lt;publisher&gt;Asian Wetland Bureau&lt;/publisher&gt;&lt;last-updated-date format="utc"&gt;1673586738&lt;/last-updated-date&gt;&lt;/record&gt;&lt;/Cite&gt;&lt;/EndNote&gt;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(1994)</w:t>
      </w:r>
      <w:r w:rsidRPr="00421DB4">
        <w:rPr>
          <w:rFonts w:ascii="Times New Roman" w:hAnsi="Times New Roman"/>
          <w:sz w:val="22"/>
          <w:szCs w:val="22"/>
        </w:rPr>
        <w:fldChar w:fldCharType="end"/>
      </w:r>
      <w:r w:rsidRPr="00421DB4">
        <w:rPr>
          <w:rFonts w:ascii="Times New Roman" w:hAnsi="Times New Roman"/>
          <w:sz w:val="22"/>
          <w:szCs w:val="22"/>
        </w:rPr>
        <w:t xml:space="preserve"> “</w:t>
      </w:r>
      <w:r w:rsidRPr="00421DB4">
        <w:rPr>
          <w:rFonts w:ascii="Times New Roman" w:hAnsi="Times New Roman"/>
          <w:i/>
          <w:iCs/>
          <w:sz w:val="22"/>
          <w:szCs w:val="22"/>
        </w:rPr>
        <w:t>Populations breeding from the North Caspian eastward winter in S and SE Asia where they mix with the resident populations. Populations breeding elsewhere in SW Asia, including the S Caspian region, appear to winter in NE Africa south to the Equator</w:t>
      </w:r>
      <w:r w:rsidRPr="00421DB4">
        <w:rPr>
          <w:rFonts w:ascii="Times New Roman" w:hAnsi="Times New Roman"/>
          <w:sz w:val="22"/>
          <w:szCs w:val="22"/>
        </w:rPr>
        <w:t xml:space="preserve">”. In CSR2, Scott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ExcludeAuth="1"&gt;&lt;Author&gt;Scott&lt;/Author&gt;&lt;Year&gt;2002&lt;/Year&gt;&lt;IDText&gt;Report on the Conservation Status of Migratory Waterbirds in the Agreement Area. 2nd edition&lt;/IDText&gt;&lt;DisplayText&gt;(2002)&lt;/DisplayText&gt;&lt;record&gt;&lt;keywords&gt;&lt;keyword&gt;Population size&lt;/keyword&gt;&lt;keyword&gt;Population trend&lt;/keyword&gt;&lt;keyword&gt;CSR&lt;/keyword&gt;&lt;/keywords&gt;&lt;urls&gt;&lt;related-urls&gt;&lt;url&gt;http://www.unep-aewa.org/sites/default/files/document/inf2_14_conservation_status_report_0.pdf&lt;/url&gt;&lt;/related-urls&gt;&lt;/urls&gt;&lt;titles&gt;&lt;title&gt;Report on the Conservation Status of Migratory Waterbirds in the Agreement Area. 2nd edition&lt;/title&gt;&lt;short-title&gt;Report on the Conservation Status of Migratory Waterbirds in the Agreement Area. 2nd edition&lt;/short-title&gt;&lt;/titles&gt;&lt;contributors&gt;&lt;authors&gt;&lt;author&gt;Scott, DA&lt;/author&gt;&lt;/authors&gt;&lt;/contributors&gt;&lt;added-date format="utc"&gt;1577512925&lt;/added-date&gt;&lt;pub-location&gt;Wageningen&lt;/pub-location&gt;&lt;ref-type name="Report"&gt;27&lt;/ref-type&gt;&lt;dates&gt;&lt;year&gt;2002&lt;/year&gt;&lt;/dates&gt;&lt;rec-number&gt;135&lt;/rec-number&gt;&lt;publisher&gt;Wetlands International&lt;/publisher&gt;&lt;last-updated-date format="utc"&gt;1577535189&lt;/last-updated-date&gt;&lt;/record&gt;&lt;/Cite&gt;&lt;/EndNote&gt;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(2002)</w:t>
      </w:r>
      <w:r w:rsidRPr="00421DB4">
        <w:rPr>
          <w:rFonts w:ascii="Times New Roman" w:hAnsi="Times New Roman"/>
          <w:sz w:val="22"/>
          <w:szCs w:val="22"/>
        </w:rPr>
        <w:fldChar w:fldCharType="end"/>
      </w:r>
      <w:r w:rsidRPr="00421DB4">
        <w:rPr>
          <w:rFonts w:ascii="Times New Roman" w:hAnsi="Times New Roman"/>
          <w:sz w:val="22"/>
          <w:szCs w:val="22"/>
        </w:rPr>
        <w:t xml:space="preserve"> states that “</w:t>
      </w:r>
      <w:r w:rsidRPr="00421DB4">
        <w:rPr>
          <w:rFonts w:ascii="Times New Roman" w:hAnsi="Times New Roman"/>
          <w:i/>
          <w:iCs/>
          <w:sz w:val="22"/>
          <w:szCs w:val="22"/>
        </w:rPr>
        <w:t>Birds breeding in Southwest Asia (east to the Caspian region) appear to winter mainly in the Middle East and Northeast Africa south to the equator. Populations breeding east of the Caspian appear to winter in Southern Asia, and are therefore extralimital</w:t>
      </w:r>
      <w:r w:rsidRPr="00421DB4">
        <w:rPr>
          <w:rFonts w:ascii="Times New Roman" w:hAnsi="Times New Roman"/>
          <w:sz w:val="22"/>
          <w:szCs w:val="22"/>
        </w:rPr>
        <w:t xml:space="preserve">”. However, he has included also the breeding numbers from Kazakhstan, Turkmenistan and Uzbekistan into the population estimates, which is inconsistent with the description he has provided in the same document. </w:t>
      </w:r>
    </w:p>
    <w:p w14:paraId="5EF38F72" w14:textId="77777777" w:rsidR="00421DB4" w:rsidRPr="00421DB4" w:rsidRDefault="00421DB4" w:rsidP="00421DB4">
      <w:pPr>
        <w:jc w:val="both"/>
        <w:rPr>
          <w:rFonts w:ascii="Times New Roman" w:hAnsi="Times New Roman"/>
          <w:sz w:val="22"/>
          <w:szCs w:val="22"/>
        </w:rPr>
      </w:pPr>
    </w:p>
    <w:p w14:paraId="40D2F62F" w14:textId="0CC54517"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Although, the change of the population boundaries was so far not well documented and has not yet presented to the AEWA Technical Committee for approval, merging the South-west Asia/Eastern Africa with the Central Asian part of the S, SE Asian (non-bre) makes practical sense as it is shown in the evidence section below. Therefore, we propose to change the name of the new population to</w:t>
      </w:r>
      <w:r w:rsidRPr="00421DB4">
        <w:rPr>
          <w:sz w:val="22"/>
          <w:szCs w:val="22"/>
        </w:rPr>
        <w:t xml:space="preserve"> </w:t>
      </w:r>
      <w:r w:rsidRPr="00421DB4">
        <w:rPr>
          <w:rFonts w:ascii="Times New Roman" w:hAnsi="Times New Roman"/>
          <w:b/>
          <w:bCs/>
          <w:sz w:val="22"/>
          <w:szCs w:val="22"/>
        </w:rPr>
        <w:t>Caspian &amp; C Asia (bre)</w:t>
      </w:r>
      <w:r w:rsidRPr="00421DB4">
        <w:rPr>
          <w:rFonts w:ascii="Times New Roman" w:hAnsi="Times New Roman"/>
          <w:sz w:val="22"/>
          <w:szCs w:val="22"/>
        </w:rPr>
        <w:t xml:space="preserve">. We also propose some minor adjustment to the boundaries as outlined on </w:t>
      </w:r>
      <w:r w:rsidRPr="00421DB4">
        <w:rPr>
          <w:rFonts w:ascii="Times New Roman" w:hAnsi="Times New Roman"/>
          <w:sz w:val="22"/>
          <w:szCs w:val="22"/>
        </w:rPr>
        <w:fldChar w:fldCharType="begin"/>
      </w:r>
      <w:r w:rsidRPr="00421DB4">
        <w:rPr>
          <w:rFonts w:ascii="Times New Roman" w:hAnsi="Times New Roman"/>
          <w:sz w:val="22"/>
          <w:szCs w:val="22"/>
        </w:rPr>
        <w:instrText xml:space="preserve"> REF _Ref124491285 \h  \* MERGEFORMAT </w:instrText>
      </w:r>
      <w:r w:rsidRPr="00421DB4">
        <w:rPr>
          <w:rFonts w:ascii="Times New Roman" w:hAnsi="Times New Roman"/>
          <w:sz w:val="22"/>
          <w:szCs w:val="22"/>
        </w:rPr>
      </w:r>
      <w:r w:rsidRPr="00421DB4">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15</w:t>
      </w:r>
      <w:r w:rsidRPr="00421DB4">
        <w:rPr>
          <w:rFonts w:ascii="Times New Roman" w:hAnsi="Times New Roman"/>
          <w:sz w:val="22"/>
          <w:szCs w:val="22"/>
        </w:rPr>
        <w:fldChar w:fldCharType="end"/>
      </w:r>
      <w:r w:rsidRPr="00421DB4">
        <w:rPr>
          <w:rFonts w:ascii="Times New Roman" w:hAnsi="Times New Roman"/>
          <w:sz w:val="22"/>
          <w:szCs w:val="22"/>
        </w:rPr>
        <w:t xml:space="preserve">. </w:t>
      </w:r>
    </w:p>
    <w:p w14:paraId="783B46E2" w14:textId="77777777" w:rsidR="00421DB4" w:rsidRPr="00421DB4" w:rsidRDefault="00421DB4" w:rsidP="00421DB4">
      <w:pPr>
        <w:jc w:val="both"/>
        <w:rPr>
          <w:rFonts w:ascii="Times New Roman" w:hAnsi="Times New Roman"/>
          <w:b/>
        </w:rPr>
      </w:pPr>
    </w:p>
    <w:p w14:paraId="151B35D4" w14:textId="77777777" w:rsidR="00421DB4" w:rsidRPr="00421DB4" w:rsidRDefault="00421DB4" w:rsidP="00421DB4">
      <w:pPr>
        <w:jc w:val="both"/>
        <w:rPr>
          <w:rFonts w:ascii="Times New Roman" w:hAnsi="Times New Roman"/>
          <w:b/>
        </w:rPr>
      </w:pPr>
    </w:p>
    <w:p w14:paraId="4FECC4E1" w14:textId="77777777" w:rsidR="00421DB4" w:rsidRPr="00421DB4" w:rsidRDefault="00421DB4" w:rsidP="00421DB4">
      <w:pPr>
        <w:jc w:val="both"/>
        <w:rPr>
          <w:rFonts w:ascii="Times New Roman" w:hAnsi="Times New Roman"/>
          <w:b/>
        </w:rPr>
      </w:pPr>
      <w:r w:rsidRPr="00421DB4">
        <w:rPr>
          <w:rFonts w:ascii="Times New Roman" w:hAnsi="Times New Roman"/>
          <w:b/>
        </w:rPr>
        <w:t xml:space="preserve">What is the evidence supporting the proposal? </w:t>
      </w:r>
    </w:p>
    <w:p w14:paraId="4949D4CA" w14:textId="45A23906"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 xml:space="preserve">Analysis of ring recovery data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&lt;EndNote&gt;&lt;Cite&gt;&lt;Author&gt;Santoro&lt;/Author&gt;&lt;Year&gt;2019&lt;/Year&gt;&lt;IDText&gt;Long-distance dispersal of the Afro-Eurasian Glossy Ibis from ring recoveries&lt;/IDText&gt;&lt;DisplayText&gt;(Santoro et al., 2019)&lt;/DisplayText&gt;&lt;record&gt;&lt;urls&gt;&lt;related-urls&gt;&lt;url&gt;https://hal.science/hal-02405412/document&lt;/url&gt;&lt;/related-urls&gt;&lt;/urls&gt;&lt;titles&gt;&lt;title&gt;Long-distance dispersal of the Afro-Eurasian Glossy Ibis from ring recoveries&lt;/title&gt;&lt;secondary-title&gt;Stork, Ibis and Spoonbill (SIS) Conservation&lt;/secondary-title&gt;&lt;/titles&gt;&lt;contributors&gt;&lt;authors&gt;&lt;author&gt;Santoro, Simone&lt;/author&gt;&lt;author&gt;Champagnon, Jocelyn&lt;/author&gt;&lt;author&gt;Kharitonov, Sergey P&lt;/author&gt;&lt;author&gt;Zwarts, Leo&lt;/author&gt;&lt;author&gt;Oschadleus, Dieter H&lt;/author&gt;&lt;author&gt;Mañez, Manuel&lt;/author&gt;&lt;author&gt;Samraoui, Boudjéma&lt;/author&gt;&lt;author&gt;Nedjah, Riad&lt;/author&gt;&lt;author&gt;Volponi, Stefano&lt;/author&gt;&lt;author&gt;Cano-Alonso, Luis Santiago&lt;/author&gt;&lt;/authors&gt;&lt;/contributors&gt;&lt;added-date format="utc"&gt;1673514355&lt;/added-date&gt;&lt;ref-type name="Journal Article"&gt;17&lt;/ref-type&gt;&lt;dates&gt;&lt;year&gt;2019&lt;/year&gt;&lt;/dates&gt;&lt;rec-number&gt;744&lt;/rec-number&gt;&lt;last-updated-date format="utc"&gt;1673515142&lt;/last-updated-date&gt;&lt;/record&gt;&lt;/Cite&gt;&lt;/EndNote&gt;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(Santoro et al., 2019)</w:t>
      </w:r>
      <w:r w:rsidRPr="00421DB4">
        <w:rPr>
          <w:rFonts w:ascii="Times New Roman" w:hAnsi="Times New Roman"/>
          <w:sz w:val="22"/>
          <w:szCs w:val="22"/>
        </w:rPr>
        <w:fldChar w:fldCharType="end"/>
      </w:r>
      <w:r w:rsidRPr="00421DB4">
        <w:rPr>
          <w:rFonts w:ascii="Times New Roman" w:hAnsi="Times New Roman"/>
          <w:sz w:val="22"/>
          <w:szCs w:val="22"/>
        </w:rPr>
        <w:t xml:space="preserve"> shows that the separation between the NW and W Caspian birds (i.e. Volga Delta, Dagestan and Azerbaijan) is not as clearcut as the descriptions above suggest (</w:t>
      </w:r>
      <w:r w:rsidRPr="00421DB4">
        <w:rPr>
          <w:rFonts w:ascii="Times New Roman" w:hAnsi="Times New Roman"/>
          <w:sz w:val="22"/>
          <w:szCs w:val="22"/>
        </w:rPr>
        <w:fldChar w:fldCharType="begin"/>
      </w:r>
      <w:r w:rsidRPr="00421DB4">
        <w:rPr>
          <w:rFonts w:ascii="Times New Roman" w:hAnsi="Times New Roman"/>
          <w:sz w:val="22"/>
          <w:szCs w:val="22"/>
        </w:rPr>
        <w:instrText xml:space="preserve"> REF _Ref124427100 \h  \* MERGEFORMAT </w:instrText>
      </w:r>
      <w:r w:rsidRPr="00421DB4">
        <w:rPr>
          <w:rFonts w:ascii="Times New Roman" w:hAnsi="Times New Roman"/>
          <w:sz w:val="22"/>
          <w:szCs w:val="22"/>
        </w:rPr>
      </w:r>
      <w:r w:rsidRPr="00421DB4">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12</w:t>
      </w:r>
      <w:r w:rsidRPr="00421DB4">
        <w:rPr>
          <w:rFonts w:ascii="Times New Roman" w:hAnsi="Times New Roman"/>
          <w:sz w:val="22"/>
          <w:szCs w:val="22"/>
        </w:rPr>
        <w:fldChar w:fldCharType="end"/>
      </w:r>
      <w:r w:rsidRPr="00421DB4">
        <w:rPr>
          <w:rFonts w:ascii="Times New Roman" w:hAnsi="Times New Roman"/>
          <w:sz w:val="22"/>
          <w:szCs w:val="22"/>
        </w:rPr>
        <w:t xml:space="preserve">). There seems to be a considerable movement between these sites and a considerable </w:t>
      </w:r>
      <w:r w:rsidRPr="00421DB4">
        <w:rPr>
          <w:rFonts w:ascii="Times New Roman" w:hAnsi="Times New Roman"/>
          <w:sz w:val="22"/>
          <w:szCs w:val="22"/>
        </w:rPr>
        <w:lastRenderedPageBreak/>
        <w:t xml:space="preserve">number of birds migrate also from the N Caspian also to SW Asia. In addition, no ringing data is available from Central Asia. Hence, there is no evidence supporting the assumption that all these birds migrate to S Asia. Ringing data from other regions in the same paper shows that there is far greater variability in the migration orientation of this species.  </w:t>
      </w:r>
    </w:p>
    <w:p w14:paraId="30751630" w14:textId="77777777" w:rsidR="00421DB4" w:rsidRPr="00421DB4" w:rsidRDefault="00421DB4" w:rsidP="00421DB4">
      <w:pPr>
        <w:jc w:val="both"/>
        <w:rPr>
          <w:rFonts w:ascii="Times New Roman" w:hAnsi="Times New Roman"/>
          <w:sz w:val="22"/>
          <w:szCs w:val="22"/>
        </w:rPr>
      </w:pPr>
    </w:p>
    <w:p w14:paraId="16E0E9E2" w14:textId="6803C98D"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In the meantime, the breeding distribution of Glossy Ibis has increased a lot in S, E and SE Asia both during the wintering season (</w:t>
      </w:r>
      <w:r w:rsidRPr="00421DB4">
        <w:rPr>
          <w:rFonts w:ascii="Times New Roman" w:hAnsi="Times New Roman"/>
          <w:sz w:val="22"/>
          <w:szCs w:val="22"/>
        </w:rPr>
        <w:fldChar w:fldCharType="begin"/>
      </w:r>
      <w:r w:rsidRPr="00421DB4">
        <w:rPr>
          <w:rFonts w:ascii="Times New Roman" w:hAnsi="Times New Roman"/>
          <w:sz w:val="22"/>
          <w:szCs w:val="22"/>
        </w:rPr>
        <w:instrText xml:space="preserve"> REF _Ref124490397 \h  \* MERGEFORMAT </w:instrText>
      </w:r>
      <w:r w:rsidRPr="00421DB4">
        <w:rPr>
          <w:rFonts w:ascii="Times New Roman" w:hAnsi="Times New Roman"/>
          <w:sz w:val="22"/>
          <w:szCs w:val="22"/>
        </w:rPr>
      </w:r>
      <w:r w:rsidRPr="00421DB4">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13</w:t>
      </w:r>
      <w:r w:rsidRPr="00421DB4">
        <w:rPr>
          <w:rFonts w:ascii="Times New Roman" w:hAnsi="Times New Roman"/>
          <w:sz w:val="22"/>
          <w:szCs w:val="22"/>
        </w:rPr>
        <w:fldChar w:fldCharType="end"/>
      </w:r>
      <w:r w:rsidRPr="00421DB4">
        <w:rPr>
          <w:rFonts w:ascii="Times New Roman" w:hAnsi="Times New Roman"/>
          <w:sz w:val="22"/>
          <w:szCs w:val="22"/>
        </w:rPr>
        <w:t>) and the breeding season (</w:t>
      </w:r>
      <w:r w:rsidRPr="00421DB4">
        <w:rPr>
          <w:rFonts w:ascii="Times New Roman" w:hAnsi="Times New Roman"/>
          <w:sz w:val="22"/>
          <w:szCs w:val="22"/>
        </w:rPr>
        <w:fldChar w:fldCharType="begin"/>
      </w:r>
      <w:r w:rsidRPr="00421DB4">
        <w:rPr>
          <w:rFonts w:ascii="Times New Roman" w:hAnsi="Times New Roman"/>
          <w:sz w:val="22"/>
          <w:szCs w:val="22"/>
        </w:rPr>
        <w:instrText xml:space="preserve"> REF _Ref124490423 \h  \* MERGEFORMAT </w:instrText>
      </w:r>
      <w:r w:rsidRPr="00421DB4">
        <w:rPr>
          <w:rFonts w:ascii="Times New Roman" w:hAnsi="Times New Roman"/>
          <w:sz w:val="22"/>
          <w:szCs w:val="22"/>
        </w:rPr>
      </w:r>
      <w:r w:rsidRPr="00421DB4">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14</w:t>
      </w:r>
      <w:r w:rsidRPr="00421DB4">
        <w:rPr>
          <w:rFonts w:ascii="Times New Roman" w:hAnsi="Times New Roman"/>
          <w:sz w:val="22"/>
          <w:szCs w:val="22"/>
        </w:rPr>
        <w:fldChar w:fldCharType="end"/>
      </w:r>
      <w:r w:rsidRPr="00421DB4">
        <w:rPr>
          <w:rFonts w:ascii="Times New Roman" w:hAnsi="Times New Roman"/>
          <w:sz w:val="22"/>
          <w:szCs w:val="22"/>
        </w:rPr>
        <w:t xml:space="preserve">) of the northern breeders. </w:t>
      </w:r>
    </w:p>
    <w:p w14:paraId="4D7950A7" w14:textId="77777777" w:rsidR="00421DB4" w:rsidRPr="00421DB4" w:rsidRDefault="00421DB4" w:rsidP="00421DB4">
      <w:pPr>
        <w:jc w:val="both"/>
        <w:rPr>
          <w:rFonts w:ascii="Times New Roman" w:hAnsi="Times New Roman"/>
          <w:sz w:val="22"/>
          <w:szCs w:val="22"/>
        </w:rPr>
      </w:pPr>
    </w:p>
    <w:p w14:paraId="4217F06F" w14:textId="77777777"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 xml:space="preserve">Additional practical considerations include: </w:t>
      </w:r>
    </w:p>
    <w:p w14:paraId="2B6F9D08" w14:textId="77777777" w:rsidR="00421DB4" w:rsidRPr="00421DB4" w:rsidRDefault="00421DB4" w:rsidP="00421DB4">
      <w:pPr>
        <w:numPr>
          <w:ilvl w:val="0"/>
          <w:numId w:val="22"/>
        </w:numPr>
        <w:contextualSpacing/>
        <w:jc w:val="both"/>
        <w:rPr>
          <w:rFonts w:ascii="Times New Roman" w:hAnsi="Times New Roman"/>
          <w:sz w:val="22"/>
          <w:szCs w:val="22"/>
        </w:rPr>
      </w:pPr>
      <w:r w:rsidRPr="00421DB4">
        <w:rPr>
          <w:rFonts w:ascii="Times New Roman" w:hAnsi="Times New Roman"/>
          <w:sz w:val="22"/>
          <w:szCs w:val="22"/>
        </w:rPr>
        <w:t xml:space="preserve">Currently the S, SE Asia (non-br) population is the only one Glossy Ibis population that is defined based on the non-breeding ground. All others are based on the breeding grounds. In the range of the S, SE Asia (non-br) population there is a growing segment of resident birds both in S Asia and in SE Asia. Migrants are likely to mix with the birds breeding in S Asia, but not with the ones in SE Asia. Furthermore, there is probably very little exchange between the birds of S and SE Asia. </w:t>
      </w:r>
    </w:p>
    <w:p w14:paraId="73E7F30D" w14:textId="77777777" w:rsidR="00421DB4" w:rsidRPr="00421DB4" w:rsidRDefault="00421DB4" w:rsidP="00421DB4">
      <w:pPr>
        <w:numPr>
          <w:ilvl w:val="0"/>
          <w:numId w:val="22"/>
        </w:numPr>
        <w:contextualSpacing/>
        <w:jc w:val="both"/>
        <w:rPr>
          <w:rFonts w:ascii="Times New Roman" w:hAnsi="Times New Roman"/>
          <w:sz w:val="22"/>
          <w:szCs w:val="22"/>
        </w:rPr>
      </w:pPr>
      <w:r w:rsidRPr="00421DB4">
        <w:rPr>
          <w:rFonts w:ascii="Times New Roman" w:hAnsi="Times New Roman"/>
          <w:sz w:val="22"/>
          <w:szCs w:val="22"/>
        </w:rPr>
        <w:t xml:space="preserve">Experience shows that producing population size estimates is almost impossible based on the IWC counts for this species. Perennou et al.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ExcludeAuth="1"&gt;&lt;Author&gt;Perennou&lt;/Author&gt;&lt;Year&gt;1994&lt;/Year&gt;&lt;IDText&gt;The Asian waterfowl census 1987-91: distribution and status of Asian waterfowl&lt;/IDText&gt;&lt;DisplayText&gt;(1994)&lt;/DisplayText&gt;&lt;record&gt;&lt;keywords&gt;&lt;keyword&gt;Population size&lt;/keyword&gt;&lt;/keywords&gt;&lt;isbn&gt;9839663135&lt;/isbn&gt;&lt;titles&gt;&lt;title&gt;The Asian waterfowl census 1987-91: distribution and status of Asian waterfowl&lt;/title&gt;&lt;short-title&gt;The Asian waterfowl census 1987-91: distribution and status of Asian waterfowl&lt;/short-title&gt;&lt;/titles&gt;&lt;contributors&gt;&lt;authors&gt;&lt;author&gt;Perennou, Christian&lt;/author&gt;&lt;author&gt;Mundkur, Taej&lt;/author&gt;&lt;author&gt;Scott, Derek A&lt;/author&gt;&lt;/authors&gt;&lt;/contributors&gt;&lt;added-date format="utc"&gt;1577512925&lt;/added-date&gt;&lt;ref-type name="Book"&gt;6&lt;/ref-type&gt;&lt;dates&gt;&lt;year&gt;1994&lt;/year&gt;&lt;/dates&gt;&lt;rec-number&gt;123&lt;/rec-number&gt;&lt;publisher&gt;Asian Wetland Bureau&lt;/publisher&gt;&lt;last-updated-date format="utc"&gt;1673586738&lt;/last-updated-date&gt;&lt;/record&gt;&lt;/Cite&gt;&lt;/EndNote&gt;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(1994)</w:t>
      </w:r>
      <w:r w:rsidRPr="00421DB4">
        <w:rPr>
          <w:rFonts w:ascii="Times New Roman" w:hAnsi="Times New Roman"/>
          <w:sz w:val="22"/>
          <w:szCs w:val="22"/>
        </w:rPr>
        <w:fldChar w:fldCharType="end"/>
      </w:r>
      <w:r w:rsidRPr="00421DB4">
        <w:rPr>
          <w:rFonts w:ascii="Times New Roman" w:hAnsi="Times New Roman"/>
          <w:sz w:val="22"/>
          <w:szCs w:val="22"/>
        </w:rPr>
        <w:t xml:space="preserve"> reported total counts for the South-west Asia/Eastern Africa and the S, SE Asian (non-bre) populations at the level of 1,490 and 4,020 individuals respectively while estimated each population to be over 10,000 individuals. Monitoring a colonial breeding bird during the breeding season would make more sense both from monitoring and from the point of view of safeguarding key nesting sites.</w:t>
      </w:r>
    </w:p>
    <w:p w14:paraId="24642DF0" w14:textId="77777777" w:rsidR="00421DB4" w:rsidRPr="00421DB4" w:rsidRDefault="00421DB4" w:rsidP="00421DB4">
      <w:pPr>
        <w:jc w:val="both"/>
        <w:rPr>
          <w:rFonts w:ascii="Times New Roman" w:hAnsi="Times New Roman"/>
          <w:sz w:val="22"/>
          <w:szCs w:val="22"/>
        </w:rPr>
      </w:pPr>
    </w:p>
    <w:p w14:paraId="32431F8A" w14:textId="71FFD1AB"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These arguments all support redefining the populations of Glossy Ibis in Asia. This means creating a new Caspian &amp; C Asian (bre) population from the South-west Asia/Eastern Africa and from the C Asian part of the former S, SE Asian (non-bre) populations and separating out a S Asian (bre) population and a, E, SE Asian (bre) one (</w:t>
      </w:r>
      <w:r w:rsidRPr="00421DB4">
        <w:rPr>
          <w:rFonts w:ascii="Times New Roman" w:hAnsi="Times New Roman"/>
          <w:sz w:val="22"/>
          <w:szCs w:val="22"/>
        </w:rPr>
        <w:fldChar w:fldCharType="begin"/>
      </w:r>
      <w:r w:rsidRPr="00421DB4">
        <w:rPr>
          <w:rFonts w:ascii="Times New Roman" w:hAnsi="Times New Roman"/>
          <w:sz w:val="22"/>
          <w:szCs w:val="22"/>
        </w:rPr>
        <w:instrText xml:space="preserve"> REF _Ref124491285 \h  \* MERGEFORMAT </w:instrText>
      </w:r>
      <w:r w:rsidRPr="00421DB4">
        <w:rPr>
          <w:rFonts w:ascii="Times New Roman" w:hAnsi="Times New Roman"/>
          <w:sz w:val="22"/>
          <w:szCs w:val="22"/>
        </w:rPr>
      </w:r>
      <w:r w:rsidRPr="00421DB4">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15</w:t>
      </w:r>
      <w:r w:rsidRPr="00421DB4">
        <w:rPr>
          <w:rFonts w:ascii="Times New Roman" w:hAnsi="Times New Roman"/>
          <w:sz w:val="22"/>
          <w:szCs w:val="22"/>
        </w:rPr>
        <w:fldChar w:fldCharType="end"/>
      </w:r>
      <w:r w:rsidRPr="00421DB4">
        <w:rPr>
          <w:rFonts w:ascii="Times New Roman" w:hAnsi="Times New Roman"/>
          <w:sz w:val="22"/>
          <w:szCs w:val="22"/>
        </w:rPr>
        <w:t>). The new delineation of the Caspian &amp; C Asian (bre) takes into account the observations of Glossy Ibis in Socotra and Oman shown by eBird data</w:t>
      </w:r>
      <w:r w:rsidRPr="00421DB4">
        <w:rPr>
          <w:rFonts w:ascii="Times New Roman" w:hAnsi="Times New Roman"/>
          <w:sz w:val="22"/>
          <w:szCs w:val="22"/>
          <w:vertAlign w:val="superscript"/>
        </w:rPr>
        <w:footnoteReference w:id="9"/>
      </w:r>
      <w:r w:rsidRPr="00421DB4">
        <w:rPr>
          <w:rFonts w:ascii="Times New Roman" w:hAnsi="Times New Roman"/>
          <w:sz w:val="22"/>
          <w:szCs w:val="22"/>
        </w:rPr>
        <w:t xml:space="preserve">. However, it ignores the relatively small number of movements from the Caspian towards the Black Sea and East Mediterranean.  </w:t>
      </w:r>
    </w:p>
    <w:p w14:paraId="541DB252" w14:textId="77777777" w:rsidR="00421DB4" w:rsidRPr="00421DB4" w:rsidRDefault="00421DB4" w:rsidP="00421DB4">
      <w:pPr>
        <w:jc w:val="both"/>
        <w:rPr>
          <w:rFonts w:ascii="Times New Roman" w:hAnsi="Times New Roman"/>
          <w:b/>
        </w:rPr>
      </w:pPr>
    </w:p>
    <w:p w14:paraId="124ECEAE" w14:textId="77777777" w:rsidR="00421DB4" w:rsidRPr="00421DB4" w:rsidRDefault="00421DB4" w:rsidP="00421DB4">
      <w:pPr>
        <w:jc w:val="both"/>
        <w:rPr>
          <w:rFonts w:ascii="Times New Roman" w:hAnsi="Times New Roman"/>
          <w:b/>
        </w:rPr>
      </w:pPr>
      <w:r w:rsidRPr="00421DB4">
        <w:rPr>
          <w:rFonts w:ascii="Times New Roman" w:hAnsi="Times New Roman"/>
          <w:b/>
        </w:rPr>
        <w:t>What are the implications of the proposal including any changes in status on AEWA Table 1?</w:t>
      </w:r>
    </w:p>
    <w:p w14:paraId="745BA959" w14:textId="77777777"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 xml:space="preserve">There are no implications for the listing of the population in Table 1. Already the estimates from Scott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 ExcludeAuth="1"&gt;&lt;Author&gt;Scott&lt;/Author&gt;&lt;Year&gt;2002&lt;/Year&gt;&lt;IDText&gt;Report on the Conservation Status of Migratory Waterbirds in the Agreement Area. 2nd edition&lt;/IDText&gt;&lt;DisplayText&gt;(2002)&lt;/DisplayText&gt;&lt;record&gt;&lt;keywords&gt;&lt;keyword&gt;Population size&lt;/keyword&gt;&lt;keyword&gt;Population trend&lt;/keyword&gt;&lt;keyword&gt;CSR&lt;/keyword&gt;&lt;/keywords&gt;&lt;urls&gt;&lt;related-urls&gt;&lt;url&gt;http://www.unep-aewa.org/sites/default/files/document/inf2_14_conservation_status_report_0.pdf&lt;/url&gt;&lt;/related-urls&gt;&lt;/urls&gt;&lt;titles&gt;&lt;title&gt;Report on the Conservation Status of Migratory Waterbirds in the Agreement Area. 2nd edition&lt;/title&gt;&lt;short-title&gt;Report on the Conservation Status of Migratory Waterbirds in the Agreement Area. 2nd edition&lt;/short-title&gt;&lt;/titles&gt;&lt;contributors&gt;&lt;authors&gt;&lt;author&gt;Scott, DA&lt;/author&gt;&lt;/authors&gt;&lt;/contributors&gt;&lt;added-date format="utc"&gt;1577512925&lt;/added-date&gt;&lt;pub-location&gt;Wageningen&lt;/pub-location&gt;&lt;ref-type name="Report"&gt;27&lt;/ref-type&gt;&lt;dates&gt;&lt;year&gt;2002&lt;/year&gt;&lt;/dates&gt;&lt;rec-number&gt;135&lt;/rec-number&gt;&lt;publisher&gt;Wetlands International&lt;/publisher&gt;&lt;last-updated-date format="utc"&gt;1577535189&lt;/last-updated-date&gt;&lt;/record&gt;&lt;/Cite&gt;&lt;/EndNote&gt;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(2002)</w:t>
      </w:r>
      <w:r w:rsidRPr="00421DB4">
        <w:rPr>
          <w:rFonts w:ascii="Times New Roman" w:hAnsi="Times New Roman"/>
          <w:sz w:val="22"/>
          <w:szCs w:val="22"/>
        </w:rPr>
        <w:fldChar w:fldCharType="end"/>
      </w:r>
      <w:r w:rsidRPr="00421DB4">
        <w:rPr>
          <w:rFonts w:ascii="Times New Roman" w:hAnsi="Times New Roman"/>
          <w:sz w:val="22"/>
          <w:szCs w:val="22"/>
        </w:rPr>
        <w:t xml:space="preserve"> have included Kazakhstan, Turkmenistan and Uzbekistan. Updated data from these countries were also reported in CSR8. </w:t>
      </w:r>
    </w:p>
    <w:p w14:paraId="7B7CA7C0" w14:textId="77777777" w:rsidR="00421DB4" w:rsidRPr="00421DB4" w:rsidRDefault="00421DB4" w:rsidP="00421DB4">
      <w:pPr>
        <w:jc w:val="both"/>
        <w:rPr>
          <w:rFonts w:ascii="Times New Roman" w:hAnsi="Times New Roman"/>
        </w:rPr>
      </w:pPr>
    </w:p>
    <w:p w14:paraId="783C6AA8" w14:textId="77777777" w:rsidR="00421DB4" w:rsidRPr="00421DB4" w:rsidRDefault="00421DB4" w:rsidP="00421DB4">
      <w:pPr>
        <w:jc w:val="both"/>
        <w:rPr>
          <w:rFonts w:ascii="Times New Roman" w:hAnsi="Times New Roman"/>
        </w:rPr>
      </w:pPr>
    </w:p>
    <w:p w14:paraId="40D49D40" w14:textId="77777777" w:rsidR="00421DB4" w:rsidRPr="00421DB4" w:rsidRDefault="00421DB4" w:rsidP="00421DB4">
      <w:pPr>
        <w:jc w:val="both"/>
        <w:rPr>
          <w:rFonts w:ascii="Times New Roman" w:hAnsi="Times New Roman"/>
        </w:rPr>
      </w:pPr>
    </w:p>
    <w:p w14:paraId="37A18195" w14:textId="77777777" w:rsidR="00421DB4" w:rsidRPr="00421DB4" w:rsidRDefault="00421DB4" w:rsidP="00421DB4">
      <w:pPr>
        <w:jc w:val="both"/>
        <w:rPr>
          <w:rFonts w:ascii="Times New Roman" w:hAnsi="Times New Roman"/>
        </w:rPr>
      </w:pPr>
    </w:p>
    <w:p w14:paraId="49F50918" w14:textId="77777777" w:rsidR="00421DB4" w:rsidRPr="00421DB4" w:rsidRDefault="00421DB4" w:rsidP="00421DB4">
      <w:pPr>
        <w:jc w:val="both"/>
        <w:rPr>
          <w:rFonts w:ascii="Times New Roman" w:hAnsi="Times New Roman"/>
        </w:rPr>
      </w:pPr>
    </w:p>
    <w:p w14:paraId="586AC0FF" w14:textId="77777777" w:rsidR="00421DB4" w:rsidRPr="00421DB4" w:rsidRDefault="00421DB4" w:rsidP="00421DB4">
      <w:pPr>
        <w:jc w:val="both"/>
        <w:rPr>
          <w:rFonts w:ascii="Times New Roman" w:hAnsi="Times New Roman"/>
        </w:rPr>
      </w:pPr>
    </w:p>
    <w:p w14:paraId="127AEA54" w14:textId="77777777" w:rsidR="00421DB4" w:rsidRPr="00421DB4" w:rsidRDefault="00421DB4" w:rsidP="00421DB4">
      <w:pPr>
        <w:jc w:val="both"/>
        <w:rPr>
          <w:rFonts w:ascii="Times New Roman" w:hAnsi="Times New Roman"/>
        </w:rPr>
      </w:pPr>
    </w:p>
    <w:p w14:paraId="107C5D61" w14:textId="77777777" w:rsidR="00421DB4" w:rsidRPr="00421DB4" w:rsidRDefault="00421DB4" w:rsidP="00421DB4">
      <w:pPr>
        <w:jc w:val="both"/>
        <w:rPr>
          <w:rFonts w:ascii="Times New Roman" w:hAnsi="Times New Roman"/>
        </w:rPr>
      </w:pPr>
    </w:p>
    <w:p w14:paraId="0E1702F2" w14:textId="77777777" w:rsidR="00421DB4" w:rsidRPr="00421DB4" w:rsidRDefault="00421DB4" w:rsidP="00421DB4">
      <w:pPr>
        <w:jc w:val="both"/>
        <w:rPr>
          <w:rFonts w:ascii="Times New Roman" w:hAnsi="Times New Roman"/>
        </w:rPr>
      </w:pPr>
    </w:p>
    <w:p w14:paraId="23D8B3F0" w14:textId="77777777" w:rsidR="00421DB4" w:rsidRPr="00421DB4" w:rsidRDefault="00421DB4" w:rsidP="00421DB4">
      <w:pPr>
        <w:jc w:val="both"/>
        <w:rPr>
          <w:rFonts w:ascii="Times New Roman" w:hAnsi="Times New Roman"/>
        </w:rPr>
      </w:pPr>
    </w:p>
    <w:p w14:paraId="4B7BD69A" w14:textId="77777777" w:rsidR="00421DB4" w:rsidRPr="00421DB4" w:rsidRDefault="00421DB4" w:rsidP="00421DB4">
      <w:pPr>
        <w:jc w:val="both"/>
        <w:rPr>
          <w:rFonts w:ascii="Times New Roman" w:hAnsi="Times New Roman"/>
        </w:rPr>
      </w:pPr>
    </w:p>
    <w:p w14:paraId="68E4B8AB" w14:textId="77777777" w:rsidR="00421DB4" w:rsidRPr="00421DB4" w:rsidRDefault="00421DB4" w:rsidP="00421DB4">
      <w:pPr>
        <w:jc w:val="both"/>
        <w:rPr>
          <w:rFonts w:ascii="Times New Roman" w:hAnsi="Times New Roman"/>
        </w:rPr>
      </w:pPr>
    </w:p>
    <w:p w14:paraId="436E8FFF" w14:textId="77777777" w:rsidR="00421DB4" w:rsidRPr="00421DB4" w:rsidRDefault="00421DB4" w:rsidP="00421DB4">
      <w:pPr>
        <w:jc w:val="both"/>
        <w:rPr>
          <w:rFonts w:ascii="Times New Roman" w:hAnsi="Times New Roman"/>
          <w:b/>
          <w:bCs/>
        </w:rPr>
      </w:pPr>
      <w:r w:rsidRPr="00421DB4">
        <w:rPr>
          <w:rFonts w:ascii="Times New Roman" w:hAnsi="Times New Roman"/>
          <w:b/>
          <w:bCs/>
        </w:rPr>
        <w:lastRenderedPageBreak/>
        <w:t>References</w:t>
      </w:r>
    </w:p>
    <w:p w14:paraId="03970714" w14:textId="77777777" w:rsidR="00421DB4" w:rsidRPr="00421DB4" w:rsidRDefault="00421DB4" w:rsidP="00421DB4">
      <w:pPr>
        <w:jc w:val="both"/>
        <w:rPr>
          <w:rFonts w:ascii="Times New Roman" w:hAnsi="Times New Roman"/>
        </w:rPr>
      </w:pPr>
    </w:p>
    <w:p w14:paraId="53F72AC9"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sz w:val="22"/>
          <w:szCs w:val="22"/>
          <w:lang w:val="en-US"/>
        </w:rPr>
        <w:fldChar w:fldCharType="begin"/>
      </w:r>
      <w:r w:rsidRPr="00421DB4">
        <w:rPr>
          <w:rFonts w:ascii="Times New Roman" w:hAnsi="Times New Roman"/>
          <w:sz w:val="22"/>
          <w:szCs w:val="22"/>
          <w:lang w:val="en-US"/>
        </w:rPr>
        <w:instrText xml:space="preserve"> ADDIN EN.REFLIST </w:instrText>
      </w:r>
      <w:r w:rsidRPr="00421DB4">
        <w:rPr>
          <w:rFonts w:ascii="Times New Roman" w:hAnsi="Times New Roman"/>
          <w:sz w:val="22"/>
          <w:szCs w:val="22"/>
          <w:lang w:val="en-US"/>
        </w:rPr>
        <w:fldChar w:fldCharType="separate"/>
      </w:r>
      <w:r w:rsidRPr="00421DB4">
        <w:rPr>
          <w:rFonts w:ascii="Times New Roman" w:hAnsi="Times New Roman"/>
          <w:b/>
          <w:bCs/>
          <w:noProof/>
          <w:sz w:val="22"/>
          <w:szCs w:val="22"/>
          <w:lang w:val="en-US"/>
        </w:rPr>
        <w:t>Delany, S., &amp; Scott, D. (2002).</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Waterbird Population Estimates. Third Edition.</w:t>
      </w:r>
      <w:r w:rsidRPr="00421DB4">
        <w:rPr>
          <w:rFonts w:ascii="Times New Roman" w:hAnsi="Times New Roman"/>
          <w:noProof/>
          <w:sz w:val="22"/>
          <w:szCs w:val="22"/>
          <w:lang w:val="en-US"/>
        </w:rPr>
        <w:t xml:space="preserve"> Wetlands International. </w:t>
      </w:r>
    </w:p>
    <w:p w14:paraId="4C31346A"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Delany, S., &amp; Scott, D. (2006).</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Waterbird Population Estimates: Fourth Edition</w:t>
      </w:r>
      <w:r w:rsidRPr="00421DB4">
        <w:rPr>
          <w:rFonts w:ascii="Times New Roman" w:hAnsi="Times New Roman"/>
          <w:noProof/>
          <w:sz w:val="22"/>
          <w:szCs w:val="22"/>
          <w:lang w:val="en-US"/>
        </w:rPr>
        <w:t xml:space="preserve">. Wetlands International. </w:t>
      </w:r>
    </w:p>
    <w:p w14:paraId="16B4A6B8"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Kirby, J. S., Stattersfield, A. J., Butchart, S. H., Evans, M. I., Grimmett, R. F., Jones, V. R., . . . Newton, I. (2008).</w:t>
      </w:r>
      <w:r w:rsidRPr="00421DB4">
        <w:rPr>
          <w:rFonts w:ascii="Times New Roman" w:hAnsi="Times New Roman"/>
          <w:noProof/>
          <w:sz w:val="22"/>
          <w:szCs w:val="22"/>
          <w:lang w:val="en-US"/>
        </w:rPr>
        <w:t xml:space="preserve"> Key conservation issues for migratory land-and waterbird species on the world's major flyways. </w:t>
      </w:r>
      <w:r w:rsidRPr="00421DB4">
        <w:rPr>
          <w:rFonts w:ascii="Times New Roman" w:hAnsi="Times New Roman"/>
          <w:i/>
          <w:noProof/>
          <w:sz w:val="22"/>
          <w:szCs w:val="22"/>
          <w:lang w:val="en-US"/>
        </w:rPr>
        <w:t>Bird Conservation International</w:t>
      </w:r>
      <w:r w:rsidRPr="00421DB4">
        <w:rPr>
          <w:rFonts w:ascii="Times New Roman" w:hAnsi="Times New Roman"/>
          <w:noProof/>
          <w:sz w:val="22"/>
          <w:szCs w:val="22"/>
          <w:lang w:val="en-US"/>
        </w:rPr>
        <w:t>,</w:t>
      </w:r>
      <w:r w:rsidRPr="00421DB4">
        <w:rPr>
          <w:rFonts w:ascii="Times New Roman" w:hAnsi="Times New Roman"/>
          <w:i/>
          <w:noProof/>
          <w:sz w:val="22"/>
          <w:szCs w:val="22"/>
          <w:lang w:val="en-US"/>
        </w:rPr>
        <w:t xml:space="preserve"> 18</w:t>
      </w:r>
      <w:r w:rsidRPr="00421DB4">
        <w:rPr>
          <w:rFonts w:ascii="Times New Roman" w:hAnsi="Times New Roman"/>
          <w:noProof/>
          <w:sz w:val="22"/>
          <w:szCs w:val="22"/>
          <w:lang w:val="en-US"/>
        </w:rPr>
        <w:t xml:space="preserve">(1), S49. </w:t>
      </w:r>
    </w:p>
    <w:p w14:paraId="2B6C9D03"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Perennou, C., Mundkur, T., &amp; Scott, D. A. (1994).</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The Asian waterfowl census 1987-91: distribution and status of Asian waterfowl</w:t>
      </w:r>
      <w:r w:rsidRPr="00421DB4">
        <w:rPr>
          <w:rFonts w:ascii="Times New Roman" w:hAnsi="Times New Roman"/>
          <w:noProof/>
          <w:sz w:val="22"/>
          <w:szCs w:val="22"/>
          <w:lang w:val="en-US"/>
        </w:rPr>
        <w:t xml:space="preserve">. Asian Wetland Bureau. </w:t>
      </w:r>
    </w:p>
    <w:p w14:paraId="00D05077"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Santoro, S., Champagnon, J., Kharitonov, S. P., Zwarts, L., Oschadleus, D. H., Mañez, M., . . . Cano-Alonso, L. S. (2019).</w:t>
      </w:r>
      <w:r w:rsidRPr="00421DB4">
        <w:rPr>
          <w:rFonts w:ascii="Times New Roman" w:hAnsi="Times New Roman"/>
          <w:noProof/>
          <w:sz w:val="22"/>
          <w:szCs w:val="22"/>
          <w:lang w:val="en-US"/>
        </w:rPr>
        <w:t xml:space="preserve"> Long-distance dispersal of the Afro-Eurasian Glossy Ibis from ring recoveries. </w:t>
      </w:r>
      <w:r w:rsidRPr="00421DB4">
        <w:rPr>
          <w:rFonts w:ascii="Times New Roman" w:hAnsi="Times New Roman"/>
          <w:i/>
          <w:noProof/>
          <w:sz w:val="22"/>
          <w:szCs w:val="22"/>
          <w:lang w:val="en-US"/>
        </w:rPr>
        <w:t>Stork, Ibis and Spoonbill (SIS) Conservation</w:t>
      </w:r>
      <w:r w:rsidRPr="00421DB4">
        <w:rPr>
          <w:rFonts w:ascii="Times New Roman" w:hAnsi="Times New Roman"/>
          <w:noProof/>
          <w:sz w:val="22"/>
          <w:szCs w:val="22"/>
          <w:lang w:val="en-US"/>
        </w:rPr>
        <w:t xml:space="preserve">. </w:t>
      </w:r>
    </w:p>
    <w:p w14:paraId="52AB8693"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Scott, D. (2002).</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Report on the Conservation Status of Migratory Waterbirds in the Agreement Area. 2nd edition</w:t>
      </w:r>
      <w:r w:rsidRPr="00421DB4">
        <w:rPr>
          <w:rFonts w:ascii="Times New Roman" w:hAnsi="Times New Roman"/>
          <w:noProof/>
          <w:sz w:val="22"/>
          <w:szCs w:val="22"/>
          <w:lang w:val="en-US"/>
        </w:rPr>
        <w:t xml:space="preserve">. </w:t>
      </w:r>
      <w:hyperlink r:id="rId33" w:history="1">
        <w:r w:rsidRPr="00421DB4">
          <w:rPr>
            <w:rFonts w:ascii="Times New Roman" w:hAnsi="Times New Roman"/>
            <w:noProof/>
            <w:color w:val="000000"/>
            <w:sz w:val="22"/>
            <w:szCs w:val="22"/>
            <w:u w:val="single"/>
            <w:lang w:val="en-US"/>
          </w:rPr>
          <w:t>http://www.unep-aewa.org/sites/default/files/document/inf2_14_conservation_status_report_0.pdf</w:t>
        </w:r>
      </w:hyperlink>
    </w:p>
    <w:p w14:paraId="195688BA"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Venkatraman, C. (2009).</w:t>
      </w:r>
      <w:r w:rsidRPr="00421DB4">
        <w:rPr>
          <w:rFonts w:ascii="Times New Roman" w:hAnsi="Times New Roman"/>
          <w:noProof/>
          <w:sz w:val="22"/>
          <w:szCs w:val="22"/>
          <w:lang w:val="en-US"/>
        </w:rPr>
        <w:t xml:space="preserve"> Breeding of Glossy Ibis Plegadis falcinellus at Vedanthangal Waterbird Sanctuary, southern India. </w:t>
      </w:r>
      <w:r w:rsidRPr="00421DB4">
        <w:rPr>
          <w:rFonts w:ascii="Times New Roman" w:hAnsi="Times New Roman"/>
          <w:i/>
          <w:noProof/>
          <w:sz w:val="22"/>
          <w:szCs w:val="22"/>
          <w:lang w:val="en-US"/>
        </w:rPr>
        <w:t>Indian Birds</w:t>
      </w:r>
      <w:r w:rsidRPr="00421DB4">
        <w:rPr>
          <w:rFonts w:ascii="Times New Roman" w:hAnsi="Times New Roman"/>
          <w:noProof/>
          <w:sz w:val="22"/>
          <w:szCs w:val="22"/>
          <w:lang w:val="en-US"/>
        </w:rPr>
        <w:t>,</w:t>
      </w:r>
      <w:r w:rsidRPr="00421DB4">
        <w:rPr>
          <w:rFonts w:ascii="Times New Roman" w:hAnsi="Times New Roman"/>
          <w:i/>
          <w:noProof/>
          <w:sz w:val="22"/>
          <w:szCs w:val="22"/>
          <w:lang w:val="en-US"/>
        </w:rPr>
        <w:t xml:space="preserve"> 5</w:t>
      </w:r>
      <w:r w:rsidRPr="00421DB4">
        <w:rPr>
          <w:rFonts w:ascii="Times New Roman" w:hAnsi="Times New Roman"/>
          <w:noProof/>
          <w:sz w:val="22"/>
          <w:szCs w:val="22"/>
          <w:lang w:val="en-US"/>
        </w:rPr>
        <w:t xml:space="preserve">(1), 18–19. </w:t>
      </w:r>
    </w:p>
    <w:p w14:paraId="27C805EA" w14:textId="77777777"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fldChar w:fldCharType="end"/>
      </w:r>
    </w:p>
    <w:p w14:paraId="3F979A48" w14:textId="77777777" w:rsidR="00421DB4" w:rsidRPr="00421DB4" w:rsidRDefault="00421DB4" w:rsidP="00421DB4">
      <w:pPr>
        <w:jc w:val="both"/>
        <w:rPr>
          <w:rFonts w:ascii="Times New Roman" w:hAnsi="Times New Roman"/>
          <w:sz w:val="22"/>
          <w:szCs w:val="22"/>
        </w:rPr>
      </w:pPr>
    </w:p>
    <w:p w14:paraId="36067F71" w14:textId="77777777" w:rsidR="00421DB4" w:rsidRPr="00421DB4" w:rsidRDefault="00421DB4" w:rsidP="00421DB4">
      <w:pPr>
        <w:jc w:val="both"/>
        <w:rPr>
          <w:rFonts w:ascii="Times New Roman" w:hAnsi="Times New Roman"/>
          <w:sz w:val="22"/>
          <w:szCs w:val="22"/>
        </w:rPr>
      </w:pPr>
    </w:p>
    <w:p w14:paraId="3253F03D" w14:textId="77777777" w:rsidR="00421DB4" w:rsidRPr="00421DB4" w:rsidRDefault="00421DB4" w:rsidP="00421DB4">
      <w:pPr>
        <w:jc w:val="both"/>
        <w:rPr>
          <w:rFonts w:ascii="Times New Roman" w:hAnsi="Times New Roman"/>
          <w:sz w:val="22"/>
          <w:szCs w:val="22"/>
        </w:rPr>
      </w:pPr>
    </w:p>
    <w:p w14:paraId="593413FF" w14:textId="77777777" w:rsidR="00421DB4" w:rsidRPr="00421DB4" w:rsidRDefault="00421DB4" w:rsidP="00421DB4">
      <w:pPr>
        <w:jc w:val="both"/>
        <w:rPr>
          <w:rFonts w:ascii="Times New Roman" w:hAnsi="Times New Roman"/>
          <w:sz w:val="22"/>
          <w:szCs w:val="22"/>
        </w:rPr>
      </w:pPr>
    </w:p>
    <w:p w14:paraId="3DF0148C" w14:textId="77777777" w:rsidR="00421DB4" w:rsidRPr="00421DB4" w:rsidRDefault="00421DB4" w:rsidP="00421DB4">
      <w:pPr>
        <w:jc w:val="both"/>
        <w:rPr>
          <w:rFonts w:ascii="Times New Roman" w:hAnsi="Times New Roman"/>
          <w:sz w:val="22"/>
          <w:szCs w:val="22"/>
        </w:rPr>
      </w:pPr>
    </w:p>
    <w:p w14:paraId="3E5122D0" w14:textId="77777777" w:rsidR="00421DB4" w:rsidRPr="00421DB4" w:rsidRDefault="00421DB4" w:rsidP="00421DB4">
      <w:pPr>
        <w:jc w:val="both"/>
        <w:rPr>
          <w:rFonts w:ascii="Times New Roman" w:hAnsi="Times New Roman"/>
          <w:sz w:val="22"/>
          <w:szCs w:val="22"/>
        </w:rPr>
      </w:pPr>
    </w:p>
    <w:p w14:paraId="49B16B3D" w14:textId="77777777" w:rsidR="00421DB4" w:rsidRPr="00421DB4" w:rsidRDefault="00421DB4" w:rsidP="00421DB4">
      <w:pPr>
        <w:jc w:val="both"/>
        <w:rPr>
          <w:rFonts w:ascii="Times New Roman" w:hAnsi="Times New Roman"/>
          <w:sz w:val="22"/>
          <w:szCs w:val="22"/>
        </w:rPr>
      </w:pPr>
    </w:p>
    <w:p w14:paraId="366BEFA8" w14:textId="77777777" w:rsidR="00421DB4" w:rsidRPr="00421DB4" w:rsidRDefault="00421DB4" w:rsidP="00421DB4">
      <w:pPr>
        <w:jc w:val="both"/>
        <w:rPr>
          <w:rFonts w:ascii="Times New Roman" w:hAnsi="Times New Roman"/>
          <w:sz w:val="22"/>
          <w:szCs w:val="22"/>
        </w:rPr>
      </w:pPr>
    </w:p>
    <w:p w14:paraId="65D5DA78" w14:textId="77777777" w:rsidR="00421DB4" w:rsidRPr="00421DB4" w:rsidRDefault="00421DB4" w:rsidP="00421DB4">
      <w:pPr>
        <w:jc w:val="both"/>
        <w:rPr>
          <w:rFonts w:ascii="Times New Roman" w:hAnsi="Times New Roman"/>
          <w:sz w:val="22"/>
          <w:szCs w:val="22"/>
        </w:rPr>
      </w:pPr>
    </w:p>
    <w:p w14:paraId="582B10A6" w14:textId="77777777" w:rsidR="00421DB4" w:rsidRPr="00421DB4" w:rsidRDefault="00421DB4" w:rsidP="00421DB4">
      <w:pPr>
        <w:jc w:val="both"/>
        <w:rPr>
          <w:rFonts w:ascii="Times New Roman" w:hAnsi="Times New Roman"/>
          <w:sz w:val="22"/>
          <w:szCs w:val="22"/>
        </w:rPr>
      </w:pPr>
    </w:p>
    <w:p w14:paraId="072A8F18" w14:textId="77777777" w:rsidR="00421DB4" w:rsidRPr="00421DB4" w:rsidRDefault="00421DB4" w:rsidP="00421DB4">
      <w:pPr>
        <w:jc w:val="both"/>
        <w:rPr>
          <w:rFonts w:ascii="Times New Roman" w:hAnsi="Times New Roman"/>
          <w:sz w:val="22"/>
          <w:szCs w:val="22"/>
        </w:rPr>
      </w:pPr>
    </w:p>
    <w:p w14:paraId="06C03695" w14:textId="77777777" w:rsidR="00421DB4" w:rsidRPr="00421DB4" w:rsidRDefault="00421DB4" w:rsidP="00421DB4">
      <w:pPr>
        <w:jc w:val="both"/>
        <w:rPr>
          <w:rFonts w:ascii="Times New Roman" w:hAnsi="Times New Roman"/>
          <w:sz w:val="22"/>
          <w:szCs w:val="22"/>
        </w:rPr>
      </w:pPr>
    </w:p>
    <w:p w14:paraId="16FAA1B6" w14:textId="77777777" w:rsidR="00421DB4" w:rsidRPr="00421DB4" w:rsidRDefault="00421DB4" w:rsidP="00421DB4">
      <w:pPr>
        <w:jc w:val="both"/>
        <w:rPr>
          <w:rFonts w:ascii="Times New Roman" w:hAnsi="Times New Roman"/>
          <w:sz w:val="22"/>
          <w:szCs w:val="22"/>
        </w:rPr>
      </w:pPr>
    </w:p>
    <w:p w14:paraId="281A83B5" w14:textId="77777777" w:rsidR="00421DB4" w:rsidRPr="00421DB4" w:rsidRDefault="00421DB4" w:rsidP="00421DB4">
      <w:pPr>
        <w:jc w:val="both"/>
        <w:rPr>
          <w:rFonts w:ascii="Times New Roman" w:hAnsi="Times New Roman"/>
          <w:sz w:val="22"/>
          <w:szCs w:val="22"/>
        </w:rPr>
      </w:pPr>
    </w:p>
    <w:p w14:paraId="1C3B8043" w14:textId="77777777" w:rsidR="00421DB4" w:rsidRPr="00421DB4" w:rsidRDefault="00421DB4" w:rsidP="00421DB4">
      <w:pPr>
        <w:jc w:val="both"/>
        <w:rPr>
          <w:rFonts w:ascii="Times New Roman" w:hAnsi="Times New Roman"/>
          <w:sz w:val="22"/>
          <w:szCs w:val="22"/>
        </w:rPr>
      </w:pPr>
    </w:p>
    <w:p w14:paraId="31B44516" w14:textId="77777777" w:rsidR="00421DB4" w:rsidRPr="00421DB4" w:rsidRDefault="00421DB4" w:rsidP="00421DB4">
      <w:pPr>
        <w:jc w:val="both"/>
        <w:rPr>
          <w:rFonts w:ascii="Times New Roman" w:hAnsi="Times New Roman"/>
          <w:sz w:val="22"/>
          <w:szCs w:val="22"/>
        </w:rPr>
      </w:pPr>
    </w:p>
    <w:p w14:paraId="6BCB200D" w14:textId="77777777" w:rsidR="00421DB4" w:rsidRPr="00421DB4" w:rsidRDefault="00421DB4" w:rsidP="00421DB4">
      <w:pPr>
        <w:jc w:val="both"/>
        <w:rPr>
          <w:rFonts w:ascii="Times New Roman" w:hAnsi="Times New Roman"/>
          <w:sz w:val="22"/>
          <w:szCs w:val="22"/>
        </w:rPr>
      </w:pPr>
    </w:p>
    <w:p w14:paraId="6A99825D" w14:textId="77777777" w:rsidR="00421DB4" w:rsidRPr="00421DB4" w:rsidRDefault="00421DB4" w:rsidP="00421DB4">
      <w:pPr>
        <w:jc w:val="both"/>
        <w:rPr>
          <w:rFonts w:ascii="Times New Roman" w:hAnsi="Times New Roman"/>
          <w:sz w:val="22"/>
          <w:szCs w:val="22"/>
        </w:rPr>
      </w:pPr>
    </w:p>
    <w:p w14:paraId="1E2B1C81" w14:textId="77777777" w:rsidR="00421DB4" w:rsidRPr="00421DB4" w:rsidRDefault="00421DB4" w:rsidP="00421DB4">
      <w:pPr>
        <w:jc w:val="both"/>
        <w:rPr>
          <w:rFonts w:ascii="Times New Roman" w:hAnsi="Times New Roman"/>
          <w:sz w:val="22"/>
          <w:szCs w:val="22"/>
        </w:rPr>
      </w:pPr>
    </w:p>
    <w:p w14:paraId="76F137DC" w14:textId="77777777" w:rsidR="00421DB4" w:rsidRPr="00421DB4" w:rsidRDefault="00421DB4" w:rsidP="00421DB4">
      <w:pPr>
        <w:jc w:val="both"/>
        <w:rPr>
          <w:rFonts w:ascii="Times New Roman" w:hAnsi="Times New Roman"/>
          <w:sz w:val="22"/>
          <w:szCs w:val="22"/>
        </w:rPr>
      </w:pPr>
    </w:p>
    <w:p w14:paraId="1EF8D934" w14:textId="77777777" w:rsidR="00421DB4" w:rsidRPr="00421DB4" w:rsidRDefault="00421DB4" w:rsidP="00421DB4">
      <w:pPr>
        <w:jc w:val="both"/>
        <w:rPr>
          <w:rFonts w:ascii="Times New Roman" w:hAnsi="Times New Roman"/>
          <w:sz w:val="22"/>
          <w:szCs w:val="22"/>
        </w:rPr>
      </w:pPr>
    </w:p>
    <w:p w14:paraId="4BB1511E" w14:textId="77777777" w:rsidR="00421DB4" w:rsidRPr="00421DB4" w:rsidRDefault="00421DB4" w:rsidP="00421DB4">
      <w:pPr>
        <w:jc w:val="both"/>
        <w:rPr>
          <w:rFonts w:ascii="Times New Roman" w:hAnsi="Times New Roman"/>
          <w:sz w:val="22"/>
          <w:szCs w:val="22"/>
        </w:rPr>
      </w:pPr>
    </w:p>
    <w:p w14:paraId="6C81D2B3" w14:textId="77777777" w:rsidR="00421DB4" w:rsidRPr="00421DB4" w:rsidRDefault="00421DB4" w:rsidP="00421DB4">
      <w:pPr>
        <w:jc w:val="both"/>
        <w:rPr>
          <w:rFonts w:ascii="Times New Roman" w:hAnsi="Times New Roman"/>
          <w:sz w:val="22"/>
          <w:szCs w:val="22"/>
        </w:rPr>
      </w:pPr>
    </w:p>
    <w:p w14:paraId="4B7CFEF5" w14:textId="77777777" w:rsidR="00421DB4" w:rsidRPr="00421DB4" w:rsidRDefault="00421DB4" w:rsidP="00421DB4">
      <w:pPr>
        <w:jc w:val="both"/>
        <w:rPr>
          <w:rFonts w:ascii="Times New Roman" w:hAnsi="Times New Roman"/>
          <w:sz w:val="22"/>
          <w:szCs w:val="22"/>
        </w:rPr>
      </w:pPr>
    </w:p>
    <w:p w14:paraId="154DE66E" w14:textId="77777777" w:rsidR="00421DB4" w:rsidRPr="00421DB4" w:rsidRDefault="00421DB4" w:rsidP="00421DB4">
      <w:pPr>
        <w:jc w:val="both"/>
        <w:rPr>
          <w:rFonts w:ascii="Times New Roman" w:hAnsi="Times New Roman"/>
        </w:rPr>
      </w:pPr>
    </w:p>
    <w:p w14:paraId="688DD33D" w14:textId="77777777" w:rsidR="00421DB4" w:rsidRPr="00421DB4" w:rsidRDefault="00421DB4" w:rsidP="00421DB4">
      <w:pPr>
        <w:keepNext/>
        <w:jc w:val="center"/>
        <w:rPr>
          <w:rFonts w:ascii="Times New Roman" w:hAnsi="Times New Roman"/>
          <w:b/>
          <w:bCs/>
        </w:rPr>
      </w:pPr>
      <w:r w:rsidRPr="00421DB4">
        <w:rPr>
          <w:rFonts w:ascii="Times New Roman" w:hAnsi="Times New Roman"/>
          <w:b/>
          <w:bCs/>
        </w:rPr>
        <w:lastRenderedPageBreak/>
        <w:t>Figures</w:t>
      </w:r>
    </w:p>
    <w:p w14:paraId="23EDBDBA" w14:textId="77777777" w:rsidR="00421DB4" w:rsidRPr="00421DB4" w:rsidRDefault="00421DB4" w:rsidP="00421DB4">
      <w:pPr>
        <w:keepNext/>
        <w:jc w:val="both"/>
        <w:rPr>
          <w:rFonts w:ascii="Times New Roman" w:hAnsi="Times New Roman"/>
          <w:b/>
          <w:bCs/>
        </w:rPr>
      </w:pPr>
    </w:p>
    <w:p w14:paraId="729457FE" w14:textId="77777777" w:rsidR="00421DB4" w:rsidRPr="00421DB4" w:rsidRDefault="00421DB4" w:rsidP="00421DB4">
      <w:pPr>
        <w:keepNext/>
        <w:jc w:val="center"/>
      </w:pPr>
      <w:r w:rsidRPr="00421DB4">
        <w:rPr>
          <w:rFonts w:ascii="Times New Roman" w:hAnsi="Times New Roman"/>
          <w:b/>
          <w:bCs/>
          <w:noProof/>
        </w:rPr>
        <w:drawing>
          <wp:inline distT="0" distB="0" distL="0" distR="0" wp14:anchorId="7B6022E0" wp14:editId="3226F2FF">
            <wp:extent cx="6307601" cy="2545080"/>
            <wp:effectExtent l="0" t="0" r="0" b="762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34" cstate="email">
                      <a:extLst>
                        <a:ext uri="{28A0092B-C50C-407E-A947-70E740481C1C}">
                          <a14:useLocalDpi xmlns:a14="http://schemas.microsoft.com/office/drawing/2010/main"/>
                        </a:ext>
                      </a:extLst>
                    </a:blip>
                    <a:stretch>
                      <a:fillRect/>
                    </a:stretch>
                  </pic:blipFill>
                  <pic:spPr>
                    <a:xfrm>
                      <a:off x="0" y="0"/>
                      <a:ext cx="6313699" cy="2547541"/>
                    </a:xfrm>
                    <a:prstGeom prst="rect">
                      <a:avLst/>
                    </a:prstGeom>
                  </pic:spPr>
                </pic:pic>
              </a:graphicData>
            </a:graphic>
          </wp:inline>
        </w:drawing>
      </w:r>
    </w:p>
    <w:p w14:paraId="400099CB" w14:textId="77777777" w:rsidR="00421DB4" w:rsidRPr="00421DB4" w:rsidRDefault="00421DB4" w:rsidP="00421DB4">
      <w:pPr>
        <w:keepNext/>
        <w:jc w:val="center"/>
      </w:pPr>
    </w:p>
    <w:p w14:paraId="7218D796" w14:textId="486A4D23" w:rsidR="00421DB4" w:rsidRPr="00421DB4" w:rsidRDefault="00421DB4" w:rsidP="00421DB4">
      <w:pPr>
        <w:spacing w:after="200"/>
        <w:jc w:val="center"/>
        <w:rPr>
          <w:rFonts w:ascii="Times New Roman" w:hAnsi="Times New Roman"/>
          <w:i/>
          <w:iCs/>
          <w:color w:val="44546A"/>
          <w:sz w:val="18"/>
          <w:szCs w:val="18"/>
        </w:rPr>
      </w:pPr>
      <w:r w:rsidRPr="00421DB4">
        <w:rPr>
          <w:rFonts w:ascii="Times New Roman" w:hAnsi="Times New Roman"/>
          <w:i/>
          <w:iCs/>
          <w:color w:val="44546A"/>
          <w:sz w:val="18"/>
          <w:szCs w:val="18"/>
        </w:rPr>
        <w:t xml:space="preserve">Figure </w:t>
      </w:r>
      <w:r w:rsidRPr="00421DB4">
        <w:rPr>
          <w:rFonts w:ascii="Times New Roman" w:hAnsi="Times New Roman"/>
          <w:i/>
          <w:iCs/>
          <w:color w:val="44546A"/>
          <w:sz w:val="18"/>
          <w:szCs w:val="18"/>
        </w:rPr>
        <w:fldChar w:fldCharType="begin"/>
      </w:r>
      <w:r w:rsidRPr="00421DB4">
        <w:rPr>
          <w:rFonts w:ascii="Times New Roman" w:hAnsi="Times New Roman"/>
          <w:i/>
          <w:iCs/>
          <w:color w:val="44546A"/>
          <w:sz w:val="18"/>
          <w:szCs w:val="18"/>
        </w:rPr>
        <w:instrText xml:space="preserve"> SEQ Figure \* ARABIC </w:instrText>
      </w:r>
      <w:r w:rsidRPr="00421DB4">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10</w:t>
      </w:r>
      <w:r w:rsidRPr="00421DB4">
        <w:rPr>
          <w:rFonts w:ascii="Times New Roman" w:hAnsi="Times New Roman"/>
          <w:i/>
          <w:iCs/>
          <w:noProof/>
          <w:color w:val="44546A"/>
          <w:sz w:val="18"/>
          <w:szCs w:val="18"/>
        </w:rPr>
        <w:fldChar w:fldCharType="end"/>
      </w:r>
      <w:r w:rsidRPr="00421DB4">
        <w:rPr>
          <w:rFonts w:ascii="Times New Roman" w:hAnsi="Times New Roman"/>
          <w:i/>
          <w:iCs/>
          <w:color w:val="44546A"/>
          <w:sz w:val="18"/>
          <w:szCs w:val="18"/>
        </w:rPr>
        <w:t>.  Delineation of the South-west Asia/Eastern Africa population of Glossy Ibis as presented on the CSN Tool.</w:t>
      </w:r>
    </w:p>
    <w:p w14:paraId="3E138356" w14:textId="77777777" w:rsidR="00421DB4" w:rsidRPr="00421DB4" w:rsidRDefault="00421DB4" w:rsidP="00421DB4"/>
    <w:p w14:paraId="0DA25F2D" w14:textId="77777777" w:rsidR="00421DB4" w:rsidRPr="00421DB4" w:rsidRDefault="00421DB4" w:rsidP="00421DB4">
      <w:pPr>
        <w:keepNext/>
        <w:jc w:val="center"/>
      </w:pPr>
      <w:r w:rsidRPr="00421DB4">
        <w:rPr>
          <w:noProof/>
        </w:rPr>
        <w:lastRenderedPageBreak/>
        <w:drawing>
          <wp:inline distT="0" distB="0" distL="0" distR="0" wp14:anchorId="1B44F1C9" wp14:editId="3EFC7AFF">
            <wp:extent cx="6300012" cy="4523105"/>
            <wp:effectExtent l="0" t="0" r="5715" b="0"/>
            <wp:docPr id="20" name="Picture 20" descr="A picture containing bub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bubble&#10;&#10;Description automatically generated"/>
                    <pic:cNvPicPr/>
                  </pic:nvPicPr>
                  <pic:blipFill>
                    <a:blip r:embed="rId35" cstate="email">
                      <a:extLst>
                        <a:ext uri="{28A0092B-C50C-407E-A947-70E740481C1C}">
                          <a14:useLocalDpi xmlns:a14="http://schemas.microsoft.com/office/drawing/2010/main"/>
                        </a:ext>
                      </a:extLst>
                    </a:blip>
                    <a:stretch>
                      <a:fillRect/>
                    </a:stretch>
                  </pic:blipFill>
                  <pic:spPr>
                    <a:xfrm>
                      <a:off x="0" y="0"/>
                      <a:ext cx="6315300" cy="4534081"/>
                    </a:xfrm>
                    <a:prstGeom prst="rect">
                      <a:avLst/>
                    </a:prstGeom>
                  </pic:spPr>
                </pic:pic>
              </a:graphicData>
            </a:graphic>
          </wp:inline>
        </w:drawing>
      </w:r>
    </w:p>
    <w:p w14:paraId="2929E82A" w14:textId="77777777" w:rsidR="00421DB4" w:rsidRPr="00421DB4" w:rsidRDefault="00421DB4" w:rsidP="00421DB4">
      <w:pPr>
        <w:keepNext/>
        <w:jc w:val="center"/>
      </w:pPr>
    </w:p>
    <w:p w14:paraId="47BC4A2E" w14:textId="35347F86" w:rsidR="00421DB4" w:rsidRPr="00421DB4" w:rsidRDefault="00421DB4" w:rsidP="00421DB4">
      <w:pPr>
        <w:spacing w:after="200"/>
        <w:jc w:val="center"/>
        <w:rPr>
          <w:rFonts w:ascii="Times New Roman" w:hAnsi="Times New Roman"/>
          <w:i/>
          <w:iCs/>
          <w:color w:val="44546A"/>
          <w:sz w:val="18"/>
          <w:szCs w:val="18"/>
        </w:rPr>
      </w:pPr>
      <w:r w:rsidRPr="00421DB4">
        <w:rPr>
          <w:rFonts w:ascii="Times New Roman" w:hAnsi="Times New Roman"/>
          <w:i/>
          <w:iCs/>
          <w:color w:val="44546A"/>
          <w:sz w:val="18"/>
          <w:szCs w:val="18"/>
        </w:rPr>
        <w:t xml:space="preserve">Figure </w:t>
      </w:r>
      <w:r w:rsidRPr="00421DB4">
        <w:rPr>
          <w:rFonts w:ascii="Times New Roman" w:hAnsi="Times New Roman"/>
          <w:i/>
          <w:iCs/>
          <w:color w:val="44546A"/>
          <w:sz w:val="18"/>
          <w:szCs w:val="18"/>
        </w:rPr>
        <w:fldChar w:fldCharType="begin"/>
      </w:r>
      <w:r w:rsidRPr="00421DB4">
        <w:rPr>
          <w:rFonts w:ascii="Times New Roman" w:hAnsi="Times New Roman"/>
          <w:i/>
          <w:iCs/>
          <w:color w:val="44546A"/>
          <w:sz w:val="18"/>
          <w:szCs w:val="18"/>
        </w:rPr>
        <w:instrText xml:space="preserve"> SEQ Figure \* ARABIC </w:instrText>
      </w:r>
      <w:r w:rsidRPr="00421DB4">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11</w:t>
      </w:r>
      <w:r w:rsidRPr="00421DB4">
        <w:rPr>
          <w:rFonts w:ascii="Times New Roman" w:hAnsi="Times New Roman"/>
          <w:i/>
          <w:iCs/>
          <w:noProof/>
          <w:color w:val="44546A"/>
          <w:sz w:val="18"/>
          <w:szCs w:val="18"/>
        </w:rPr>
        <w:fldChar w:fldCharType="end"/>
      </w:r>
      <w:r w:rsidRPr="00421DB4">
        <w:rPr>
          <w:rFonts w:ascii="Times New Roman" w:hAnsi="Times New Roman"/>
          <w:i/>
          <w:iCs/>
          <w:color w:val="44546A"/>
          <w:sz w:val="18"/>
          <w:szCs w:val="18"/>
        </w:rPr>
        <w:t>. Delineations of the South-west Asia/Eastern Africa and the S, SE Asian (non-bre) populations of Glossy Ibis. Source: Wetlands International, unpublished shapefiles.</w:t>
      </w:r>
    </w:p>
    <w:p w14:paraId="1D76A606" w14:textId="77777777" w:rsidR="00421DB4" w:rsidRPr="00421DB4" w:rsidRDefault="00421DB4" w:rsidP="00421DB4">
      <w:pPr>
        <w:keepNext/>
        <w:jc w:val="center"/>
      </w:pPr>
      <w:r w:rsidRPr="00421DB4">
        <w:rPr>
          <w:rFonts w:ascii="Times New Roman" w:hAnsi="Times New Roman"/>
          <w:noProof/>
        </w:rPr>
        <w:lastRenderedPageBreak/>
        <w:drawing>
          <wp:inline distT="0" distB="0" distL="0" distR="0" wp14:anchorId="77074D58" wp14:editId="6E2F1876">
            <wp:extent cx="5344160" cy="3803368"/>
            <wp:effectExtent l="0" t="0" r="8890" b="6985"/>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36" cstate="email">
                      <a:extLst>
                        <a:ext uri="{28A0092B-C50C-407E-A947-70E740481C1C}">
                          <a14:useLocalDpi xmlns:a14="http://schemas.microsoft.com/office/drawing/2010/main"/>
                        </a:ext>
                      </a:extLst>
                    </a:blip>
                    <a:stretch>
                      <a:fillRect/>
                    </a:stretch>
                  </pic:blipFill>
                  <pic:spPr>
                    <a:xfrm>
                      <a:off x="0" y="0"/>
                      <a:ext cx="5352842" cy="3809547"/>
                    </a:xfrm>
                    <a:prstGeom prst="rect">
                      <a:avLst/>
                    </a:prstGeom>
                  </pic:spPr>
                </pic:pic>
              </a:graphicData>
            </a:graphic>
          </wp:inline>
        </w:drawing>
      </w:r>
    </w:p>
    <w:p w14:paraId="6BCBE974" w14:textId="77777777" w:rsidR="00421DB4" w:rsidRPr="00421DB4" w:rsidRDefault="00421DB4" w:rsidP="00421DB4">
      <w:pPr>
        <w:keepNext/>
        <w:jc w:val="center"/>
      </w:pPr>
    </w:p>
    <w:p w14:paraId="08C7E69A" w14:textId="07B1FDD2" w:rsidR="00421DB4" w:rsidRPr="00421DB4" w:rsidRDefault="00421DB4" w:rsidP="00421DB4">
      <w:pPr>
        <w:spacing w:after="200"/>
        <w:jc w:val="center"/>
        <w:rPr>
          <w:rFonts w:ascii="Times New Roman" w:hAnsi="Times New Roman"/>
          <w:i/>
          <w:iCs/>
          <w:color w:val="44546A"/>
          <w:sz w:val="18"/>
          <w:szCs w:val="18"/>
        </w:rPr>
      </w:pPr>
      <w:bookmarkStart w:id="12" w:name="_Ref124427100"/>
      <w:r w:rsidRPr="00421DB4">
        <w:rPr>
          <w:rFonts w:ascii="Times New Roman" w:hAnsi="Times New Roman"/>
          <w:i/>
          <w:iCs/>
          <w:color w:val="44546A"/>
          <w:sz w:val="18"/>
          <w:szCs w:val="18"/>
        </w:rPr>
        <w:t xml:space="preserve">Figure </w:t>
      </w:r>
      <w:r w:rsidRPr="00421DB4">
        <w:rPr>
          <w:rFonts w:ascii="Times New Roman" w:hAnsi="Times New Roman"/>
          <w:i/>
          <w:iCs/>
          <w:color w:val="44546A"/>
          <w:sz w:val="18"/>
          <w:szCs w:val="18"/>
        </w:rPr>
        <w:fldChar w:fldCharType="begin"/>
      </w:r>
      <w:r w:rsidRPr="00421DB4">
        <w:rPr>
          <w:rFonts w:ascii="Times New Roman" w:hAnsi="Times New Roman"/>
          <w:i/>
          <w:iCs/>
          <w:color w:val="44546A"/>
          <w:sz w:val="18"/>
          <w:szCs w:val="18"/>
        </w:rPr>
        <w:instrText xml:space="preserve"> SEQ Figure \* ARABIC </w:instrText>
      </w:r>
      <w:r w:rsidRPr="00421DB4">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12</w:t>
      </w:r>
      <w:r w:rsidRPr="00421DB4">
        <w:rPr>
          <w:rFonts w:ascii="Times New Roman" w:hAnsi="Times New Roman"/>
          <w:i/>
          <w:iCs/>
          <w:noProof/>
          <w:color w:val="44546A"/>
          <w:sz w:val="18"/>
          <w:szCs w:val="18"/>
        </w:rPr>
        <w:fldChar w:fldCharType="end"/>
      </w:r>
      <w:bookmarkEnd w:id="12"/>
      <w:r w:rsidRPr="00421DB4">
        <w:rPr>
          <w:rFonts w:ascii="Times New Roman" w:hAnsi="Times New Roman"/>
          <w:i/>
          <w:iCs/>
          <w:color w:val="44546A"/>
          <w:sz w:val="18"/>
          <w:szCs w:val="18"/>
        </w:rPr>
        <w:t xml:space="preserve">. European ringing locations of Glossy Ibis recovered in the Eurasian-African region. The red lines show the dispersal movements from the ringing areas that are yellow squares (main ringing sites) or circles (sporadic ringing sites). The main ringing sites are numbered clockwise starting from (1) Espacio Natural de Doñana (Spain), (2) Camargue wetlands (France), (3) Kis-Balaton (Hungary), (4) Pusztaszer Landscape Protection Area (Hungary), (5) Special Nature Reserve Obedeska Bara (Serbia), (6) Dniestr River Delta (Ukraine), (7) Kuban River (Russia), (8) Volga River Delta (Russia), (9) Dagestan (Russia), (10) Kyzyl-Agach Nature Reserve (Azerbaijan), (11) Benoni (South Africa). The ringing sites (1) and (2) are still active whereas all the others are old (between 1910s and 1990s) ringing programs. One dispersal movement signalled with a dashed red line departs from Doñana wetlands to Virgin Islands (not shown for visual clarity). </w:t>
      </w:r>
      <w:r w:rsidRPr="00421DB4">
        <w:rPr>
          <w:rFonts w:ascii="Times New Roman" w:hAnsi="Times New Roman"/>
          <w:i/>
          <w:iCs/>
          <w:color w:val="44546A"/>
          <w:sz w:val="18"/>
          <w:szCs w:val="18"/>
        </w:rPr>
        <w:br/>
        <w:t xml:space="preserve">Source: Santoro et al. </w:t>
      </w:r>
      <w:r w:rsidRPr="00421DB4">
        <w:rPr>
          <w:rFonts w:ascii="Times New Roman" w:hAnsi="Times New Roman"/>
          <w:i/>
          <w:iCs/>
          <w:color w:val="44546A"/>
          <w:sz w:val="18"/>
          <w:szCs w:val="18"/>
        </w:rPr>
        <w:fldChar w:fldCharType="begin"/>
      </w:r>
      <w:r w:rsidRPr="00421DB4">
        <w:rPr>
          <w:rFonts w:ascii="Times New Roman" w:hAnsi="Times New Roman"/>
          <w:i/>
          <w:iCs/>
          <w:color w:val="44546A"/>
          <w:sz w:val="18"/>
          <w:szCs w:val="18"/>
        </w:rPr>
        <w:instrText xml:space="preserve"> ADDIN EN.CITE &lt;EndNote&gt;&lt;Cite ExcludeAuth="1"&gt;&lt;Author&gt;Santoro&lt;/Author&gt;&lt;Year&gt;2019&lt;/Year&gt;&lt;IDText&gt;Long-distance dispersal of the Afro-Eurasian Glossy Ibis from ring recoveries&lt;/IDText&gt;&lt;DisplayText&gt;(2019)&lt;/DisplayText&gt;&lt;record&gt;&lt;urls&gt;&lt;related-urls&gt;&lt;url&gt;https://hal.science/hal-02405412/document&lt;/url&gt;&lt;/related-urls&gt;&lt;/urls&gt;&lt;titles&gt;&lt;title&gt;Long-distance dispersal of the Afro-Eurasian Glossy Ibis from ring recoveries&lt;/title&gt;&lt;secondary-title&gt;Stork, Ibis and Spoonbill (SIS) Conservation&lt;/secondary-title&gt;&lt;/titles&gt;&lt;contributors&gt;&lt;authors&gt;&lt;author&gt;Santoro, Simone&lt;/author&gt;&lt;author&gt;Champagnon, Jocelyn&lt;/author&gt;&lt;author&gt;Kharitonov, Sergey P&lt;/author&gt;&lt;author&gt;Zwarts, Leo&lt;/author&gt;&lt;author&gt;Oschadleus, Dieter H&lt;/author&gt;&lt;author&gt;Mañez, Manuel&lt;/author&gt;&lt;author&gt;Samraoui, Boudjéma&lt;/author&gt;&lt;author&gt;Nedjah, Riad&lt;/author&gt;&lt;author&gt;Volponi, Stefano&lt;/author&gt;&lt;author&gt;Cano-Alonso, Luis Santiago&lt;/author&gt;&lt;/authors&gt;&lt;/contributors&gt;&lt;added-date format="utc"&gt;1673514355&lt;/added-date&gt;&lt;ref-type name="Journal Article"&gt;17&lt;/ref-type&gt;&lt;dates&gt;&lt;year&gt;2019&lt;/year&gt;&lt;/dates&gt;&lt;rec-number&gt;744&lt;/rec-number&gt;&lt;last-updated-date format="utc"&gt;1673515142&lt;/last-updated-date&gt;&lt;/record&gt;&lt;/Cite&gt;&lt;/EndNote&gt;</w:instrText>
      </w:r>
      <w:r w:rsidRPr="00421DB4">
        <w:rPr>
          <w:rFonts w:ascii="Times New Roman" w:hAnsi="Times New Roman"/>
          <w:i/>
          <w:iCs/>
          <w:color w:val="44546A"/>
          <w:sz w:val="18"/>
          <w:szCs w:val="18"/>
        </w:rPr>
        <w:fldChar w:fldCharType="separate"/>
      </w:r>
      <w:r w:rsidRPr="00421DB4">
        <w:rPr>
          <w:rFonts w:ascii="Times New Roman" w:hAnsi="Times New Roman"/>
          <w:i/>
          <w:iCs/>
          <w:noProof/>
          <w:color w:val="44546A"/>
          <w:sz w:val="18"/>
          <w:szCs w:val="18"/>
        </w:rPr>
        <w:t>(2019)</w:t>
      </w:r>
      <w:r w:rsidRPr="00421DB4">
        <w:rPr>
          <w:rFonts w:ascii="Times New Roman" w:hAnsi="Times New Roman"/>
          <w:i/>
          <w:iCs/>
          <w:color w:val="44546A"/>
          <w:sz w:val="18"/>
          <w:szCs w:val="18"/>
        </w:rPr>
        <w:fldChar w:fldCharType="end"/>
      </w:r>
      <w:r w:rsidRPr="00421DB4">
        <w:rPr>
          <w:rFonts w:ascii="Times New Roman" w:hAnsi="Times New Roman"/>
          <w:i/>
          <w:iCs/>
          <w:color w:val="44546A"/>
          <w:sz w:val="18"/>
          <w:szCs w:val="18"/>
        </w:rPr>
        <w:t>.</w:t>
      </w:r>
    </w:p>
    <w:p w14:paraId="77E6654E" w14:textId="77777777" w:rsidR="00421DB4" w:rsidRPr="00421DB4" w:rsidRDefault="00421DB4" w:rsidP="00421DB4">
      <w:pPr>
        <w:keepNext/>
        <w:jc w:val="center"/>
      </w:pPr>
      <w:r w:rsidRPr="00421DB4">
        <w:rPr>
          <w:noProof/>
        </w:rPr>
        <w:lastRenderedPageBreak/>
        <w:drawing>
          <wp:inline distT="0" distB="0" distL="0" distR="0" wp14:anchorId="1FCA4B80" wp14:editId="2EBF1EE1">
            <wp:extent cx="5768461" cy="2971800"/>
            <wp:effectExtent l="0" t="0" r="3810" b="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37" cstate="email">
                      <a:extLst>
                        <a:ext uri="{28A0092B-C50C-407E-A947-70E740481C1C}">
                          <a14:useLocalDpi xmlns:a14="http://schemas.microsoft.com/office/drawing/2010/main"/>
                        </a:ext>
                      </a:extLst>
                    </a:blip>
                    <a:stretch>
                      <a:fillRect/>
                    </a:stretch>
                  </pic:blipFill>
                  <pic:spPr>
                    <a:xfrm>
                      <a:off x="0" y="0"/>
                      <a:ext cx="5774185" cy="2974749"/>
                    </a:xfrm>
                    <a:prstGeom prst="rect">
                      <a:avLst/>
                    </a:prstGeom>
                  </pic:spPr>
                </pic:pic>
              </a:graphicData>
            </a:graphic>
          </wp:inline>
        </w:drawing>
      </w:r>
    </w:p>
    <w:p w14:paraId="5CC9467D" w14:textId="77777777" w:rsidR="00421DB4" w:rsidRPr="00421DB4" w:rsidRDefault="00421DB4" w:rsidP="00421DB4">
      <w:pPr>
        <w:keepNext/>
        <w:jc w:val="center"/>
      </w:pPr>
    </w:p>
    <w:p w14:paraId="30A20BA4" w14:textId="08C3E765" w:rsidR="00421DB4" w:rsidRPr="00421DB4" w:rsidRDefault="00421DB4" w:rsidP="00421DB4">
      <w:pPr>
        <w:spacing w:after="200"/>
        <w:jc w:val="center"/>
        <w:rPr>
          <w:rFonts w:ascii="Times New Roman" w:hAnsi="Times New Roman"/>
          <w:i/>
          <w:iCs/>
          <w:color w:val="44546A"/>
          <w:sz w:val="18"/>
          <w:szCs w:val="18"/>
        </w:rPr>
      </w:pPr>
      <w:bookmarkStart w:id="13" w:name="_Ref124490397"/>
      <w:r w:rsidRPr="00421DB4">
        <w:rPr>
          <w:rFonts w:ascii="Times New Roman" w:hAnsi="Times New Roman"/>
          <w:i/>
          <w:iCs/>
          <w:color w:val="44546A"/>
          <w:sz w:val="18"/>
          <w:szCs w:val="18"/>
        </w:rPr>
        <w:t xml:space="preserve">Figure </w:t>
      </w:r>
      <w:r w:rsidRPr="00421DB4">
        <w:rPr>
          <w:rFonts w:ascii="Times New Roman" w:hAnsi="Times New Roman"/>
          <w:i/>
          <w:iCs/>
          <w:color w:val="44546A"/>
          <w:sz w:val="18"/>
          <w:szCs w:val="18"/>
        </w:rPr>
        <w:fldChar w:fldCharType="begin"/>
      </w:r>
      <w:r w:rsidRPr="00421DB4">
        <w:rPr>
          <w:rFonts w:ascii="Times New Roman" w:hAnsi="Times New Roman"/>
          <w:i/>
          <w:iCs/>
          <w:color w:val="44546A"/>
          <w:sz w:val="18"/>
          <w:szCs w:val="18"/>
        </w:rPr>
        <w:instrText xml:space="preserve"> SEQ Figure \* ARABIC </w:instrText>
      </w:r>
      <w:r w:rsidRPr="00421DB4">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13</w:t>
      </w:r>
      <w:r w:rsidRPr="00421DB4">
        <w:rPr>
          <w:rFonts w:ascii="Times New Roman" w:hAnsi="Times New Roman"/>
          <w:i/>
          <w:iCs/>
          <w:noProof/>
          <w:color w:val="44546A"/>
          <w:sz w:val="18"/>
          <w:szCs w:val="18"/>
        </w:rPr>
        <w:fldChar w:fldCharType="end"/>
      </w:r>
      <w:bookmarkEnd w:id="13"/>
      <w:r w:rsidRPr="00421DB4">
        <w:rPr>
          <w:rFonts w:ascii="Times New Roman" w:hAnsi="Times New Roman"/>
          <w:i/>
          <w:iCs/>
          <w:color w:val="44546A"/>
          <w:sz w:val="18"/>
          <w:szCs w:val="18"/>
        </w:rPr>
        <w:t>. Winter (December – February) distribution of Glossy Ibis is Asia based on eBird data</w:t>
      </w:r>
      <w:r w:rsidRPr="00421DB4">
        <w:rPr>
          <w:rFonts w:ascii="Times New Roman" w:hAnsi="Times New Roman"/>
          <w:i/>
          <w:iCs/>
          <w:color w:val="44546A"/>
          <w:sz w:val="18"/>
          <w:szCs w:val="18"/>
          <w:vertAlign w:val="superscript"/>
        </w:rPr>
        <w:footnoteReference w:id="10"/>
      </w:r>
      <w:r w:rsidRPr="00421DB4">
        <w:rPr>
          <w:rFonts w:ascii="Times New Roman" w:hAnsi="Times New Roman"/>
          <w:i/>
          <w:iCs/>
          <w:color w:val="44546A"/>
          <w:sz w:val="18"/>
          <w:szCs w:val="18"/>
        </w:rPr>
        <w:t>.</w:t>
      </w:r>
    </w:p>
    <w:p w14:paraId="53A57170" w14:textId="77777777" w:rsidR="00421DB4" w:rsidRPr="00421DB4" w:rsidRDefault="00421DB4" w:rsidP="00421DB4">
      <w:pPr>
        <w:keepNext/>
        <w:jc w:val="center"/>
      </w:pPr>
      <w:r w:rsidRPr="00421DB4">
        <w:rPr>
          <w:noProof/>
        </w:rPr>
        <w:lastRenderedPageBreak/>
        <w:drawing>
          <wp:inline distT="0" distB="0" distL="0" distR="0" wp14:anchorId="75106C1C" wp14:editId="12106E3A">
            <wp:extent cx="5886789" cy="3032760"/>
            <wp:effectExtent l="0" t="0" r="0" b="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38" cstate="email">
                      <a:extLst>
                        <a:ext uri="{28A0092B-C50C-407E-A947-70E740481C1C}">
                          <a14:useLocalDpi xmlns:a14="http://schemas.microsoft.com/office/drawing/2010/main"/>
                        </a:ext>
                      </a:extLst>
                    </a:blip>
                    <a:stretch>
                      <a:fillRect/>
                    </a:stretch>
                  </pic:blipFill>
                  <pic:spPr>
                    <a:xfrm>
                      <a:off x="0" y="0"/>
                      <a:ext cx="5891133" cy="3034998"/>
                    </a:xfrm>
                    <a:prstGeom prst="rect">
                      <a:avLst/>
                    </a:prstGeom>
                  </pic:spPr>
                </pic:pic>
              </a:graphicData>
            </a:graphic>
          </wp:inline>
        </w:drawing>
      </w:r>
    </w:p>
    <w:p w14:paraId="0CFDADE2" w14:textId="77777777" w:rsidR="00421DB4" w:rsidRPr="00421DB4" w:rsidRDefault="00421DB4" w:rsidP="00421DB4">
      <w:pPr>
        <w:keepNext/>
        <w:jc w:val="center"/>
      </w:pPr>
    </w:p>
    <w:p w14:paraId="7B04628F" w14:textId="23032312" w:rsidR="00421DB4" w:rsidRPr="00421DB4" w:rsidRDefault="00421DB4" w:rsidP="00421DB4">
      <w:pPr>
        <w:spacing w:after="200"/>
        <w:jc w:val="center"/>
        <w:rPr>
          <w:rFonts w:ascii="Times New Roman" w:hAnsi="Times New Roman"/>
          <w:i/>
          <w:iCs/>
          <w:color w:val="44546A"/>
          <w:sz w:val="18"/>
          <w:szCs w:val="18"/>
        </w:rPr>
      </w:pPr>
      <w:bookmarkStart w:id="14" w:name="_Ref124490423"/>
      <w:r w:rsidRPr="00421DB4">
        <w:rPr>
          <w:rFonts w:ascii="Times New Roman" w:hAnsi="Times New Roman"/>
          <w:i/>
          <w:iCs/>
          <w:color w:val="44546A"/>
          <w:sz w:val="18"/>
          <w:szCs w:val="18"/>
        </w:rPr>
        <w:t xml:space="preserve">Figure </w:t>
      </w:r>
      <w:r w:rsidRPr="00421DB4">
        <w:rPr>
          <w:rFonts w:ascii="Times New Roman" w:hAnsi="Times New Roman"/>
          <w:i/>
          <w:iCs/>
          <w:color w:val="44546A"/>
          <w:sz w:val="18"/>
          <w:szCs w:val="18"/>
        </w:rPr>
        <w:fldChar w:fldCharType="begin"/>
      </w:r>
      <w:r w:rsidRPr="00421DB4">
        <w:rPr>
          <w:rFonts w:ascii="Times New Roman" w:hAnsi="Times New Roman"/>
          <w:i/>
          <w:iCs/>
          <w:color w:val="44546A"/>
          <w:sz w:val="18"/>
          <w:szCs w:val="18"/>
        </w:rPr>
        <w:instrText xml:space="preserve"> SEQ Figure \* ARABIC </w:instrText>
      </w:r>
      <w:r w:rsidRPr="00421DB4">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14</w:t>
      </w:r>
      <w:r w:rsidRPr="00421DB4">
        <w:rPr>
          <w:rFonts w:ascii="Times New Roman" w:hAnsi="Times New Roman"/>
          <w:i/>
          <w:iCs/>
          <w:noProof/>
          <w:color w:val="44546A"/>
          <w:sz w:val="18"/>
          <w:szCs w:val="18"/>
        </w:rPr>
        <w:fldChar w:fldCharType="end"/>
      </w:r>
      <w:bookmarkEnd w:id="14"/>
      <w:r w:rsidRPr="00421DB4">
        <w:rPr>
          <w:rFonts w:ascii="Times New Roman" w:hAnsi="Times New Roman"/>
          <w:i/>
          <w:iCs/>
          <w:color w:val="44546A"/>
          <w:sz w:val="18"/>
          <w:szCs w:val="18"/>
        </w:rPr>
        <w:t>. May - June</w:t>
      </w:r>
      <w:r w:rsidRPr="00421DB4">
        <w:rPr>
          <w:rFonts w:ascii="Times New Roman" w:hAnsi="Times New Roman"/>
          <w:i/>
          <w:iCs/>
          <w:color w:val="44546A"/>
          <w:sz w:val="18"/>
          <w:szCs w:val="18"/>
          <w:vertAlign w:val="superscript"/>
        </w:rPr>
        <w:footnoteReference w:id="11"/>
      </w:r>
      <w:r w:rsidRPr="00421DB4">
        <w:rPr>
          <w:rFonts w:ascii="Times New Roman" w:hAnsi="Times New Roman"/>
          <w:i/>
          <w:iCs/>
          <w:color w:val="44546A"/>
          <w:sz w:val="18"/>
          <w:szCs w:val="18"/>
        </w:rPr>
        <w:t xml:space="preserve"> distribution of Glossy Ibis in Asia on eBird data</w:t>
      </w:r>
      <w:r w:rsidRPr="00421DB4">
        <w:rPr>
          <w:rFonts w:ascii="Times New Roman" w:hAnsi="Times New Roman"/>
          <w:i/>
          <w:iCs/>
          <w:color w:val="44546A"/>
          <w:sz w:val="18"/>
          <w:szCs w:val="18"/>
          <w:vertAlign w:val="superscript"/>
        </w:rPr>
        <w:footnoteReference w:id="12"/>
      </w:r>
      <w:r w:rsidRPr="00421DB4">
        <w:rPr>
          <w:rFonts w:ascii="Times New Roman" w:hAnsi="Times New Roman"/>
          <w:i/>
          <w:iCs/>
          <w:color w:val="44546A"/>
          <w:sz w:val="18"/>
          <w:szCs w:val="18"/>
        </w:rPr>
        <w:t>.</w:t>
      </w:r>
    </w:p>
    <w:p w14:paraId="7245EF46" w14:textId="77777777" w:rsidR="00421DB4" w:rsidRPr="00421DB4" w:rsidRDefault="00421DB4" w:rsidP="00421DB4"/>
    <w:p w14:paraId="7FF93CD9" w14:textId="77777777" w:rsidR="00421DB4" w:rsidRPr="00421DB4" w:rsidRDefault="00421DB4" w:rsidP="00421DB4">
      <w:pPr>
        <w:spacing w:after="200"/>
        <w:jc w:val="center"/>
        <w:rPr>
          <w:i/>
          <w:iCs/>
          <w:color w:val="44546A"/>
          <w:sz w:val="18"/>
          <w:szCs w:val="18"/>
        </w:rPr>
      </w:pPr>
      <w:r w:rsidRPr="00421DB4">
        <w:rPr>
          <w:i/>
          <w:iCs/>
          <w:noProof/>
          <w:color w:val="44546A"/>
          <w:sz w:val="18"/>
          <w:szCs w:val="18"/>
        </w:rPr>
        <w:lastRenderedPageBreak/>
        <w:drawing>
          <wp:inline distT="0" distB="0" distL="0" distR="0" wp14:anchorId="1B616AE2" wp14:editId="034E2258">
            <wp:extent cx="5637696" cy="3724275"/>
            <wp:effectExtent l="0" t="0" r="127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39" cstate="email">
                      <a:extLst>
                        <a:ext uri="{28A0092B-C50C-407E-A947-70E740481C1C}">
                          <a14:useLocalDpi xmlns:a14="http://schemas.microsoft.com/office/drawing/2010/main"/>
                        </a:ext>
                      </a:extLst>
                    </a:blip>
                    <a:stretch>
                      <a:fillRect/>
                    </a:stretch>
                  </pic:blipFill>
                  <pic:spPr>
                    <a:xfrm>
                      <a:off x="0" y="0"/>
                      <a:ext cx="5657511" cy="3737365"/>
                    </a:xfrm>
                    <a:prstGeom prst="rect">
                      <a:avLst/>
                    </a:prstGeom>
                  </pic:spPr>
                </pic:pic>
              </a:graphicData>
            </a:graphic>
          </wp:inline>
        </w:drawing>
      </w:r>
    </w:p>
    <w:p w14:paraId="17A04ABE" w14:textId="54B0B03B" w:rsidR="00421DB4" w:rsidRPr="00421DB4" w:rsidRDefault="00421DB4" w:rsidP="00421DB4">
      <w:pPr>
        <w:spacing w:after="200"/>
        <w:jc w:val="center"/>
        <w:rPr>
          <w:i/>
          <w:iCs/>
          <w:color w:val="44546A"/>
          <w:sz w:val="18"/>
          <w:szCs w:val="18"/>
        </w:rPr>
      </w:pPr>
      <w:bookmarkStart w:id="15" w:name="_Ref124491285"/>
      <w:r w:rsidRPr="00421DB4">
        <w:rPr>
          <w:i/>
          <w:iCs/>
          <w:color w:val="44546A"/>
          <w:sz w:val="18"/>
          <w:szCs w:val="18"/>
        </w:rPr>
        <w:t xml:space="preserve">Figure </w:t>
      </w:r>
      <w:r w:rsidRPr="00421DB4">
        <w:rPr>
          <w:i/>
          <w:iCs/>
          <w:color w:val="44546A"/>
          <w:sz w:val="18"/>
          <w:szCs w:val="18"/>
        </w:rPr>
        <w:fldChar w:fldCharType="begin"/>
      </w:r>
      <w:r w:rsidRPr="00421DB4">
        <w:rPr>
          <w:i/>
          <w:iCs/>
          <w:color w:val="44546A"/>
          <w:sz w:val="18"/>
          <w:szCs w:val="18"/>
        </w:rPr>
        <w:instrText xml:space="preserve"> SEQ Figure \* ARABIC </w:instrText>
      </w:r>
      <w:r w:rsidRPr="00421DB4">
        <w:rPr>
          <w:i/>
          <w:iCs/>
          <w:color w:val="44546A"/>
          <w:sz w:val="18"/>
          <w:szCs w:val="18"/>
        </w:rPr>
        <w:fldChar w:fldCharType="separate"/>
      </w:r>
      <w:r w:rsidR="009F718A">
        <w:rPr>
          <w:i/>
          <w:iCs/>
          <w:noProof/>
          <w:color w:val="44546A"/>
          <w:sz w:val="18"/>
          <w:szCs w:val="18"/>
        </w:rPr>
        <w:t>15</w:t>
      </w:r>
      <w:r w:rsidRPr="00421DB4">
        <w:rPr>
          <w:i/>
          <w:iCs/>
          <w:noProof/>
          <w:color w:val="44546A"/>
          <w:sz w:val="18"/>
          <w:szCs w:val="18"/>
        </w:rPr>
        <w:fldChar w:fldCharType="end"/>
      </w:r>
      <w:bookmarkEnd w:id="15"/>
      <w:r w:rsidRPr="00421DB4">
        <w:rPr>
          <w:i/>
          <w:iCs/>
          <w:color w:val="44546A"/>
          <w:sz w:val="18"/>
          <w:szCs w:val="18"/>
        </w:rPr>
        <w:t>. New delineations of the Glossy Ibis populations in Asia as presented on the Waterbird Populations Portal</w:t>
      </w:r>
      <w:r w:rsidRPr="00421DB4">
        <w:rPr>
          <w:i/>
          <w:iCs/>
          <w:color w:val="44546A"/>
          <w:sz w:val="18"/>
          <w:szCs w:val="18"/>
          <w:vertAlign w:val="superscript"/>
        </w:rPr>
        <w:footnoteReference w:id="13"/>
      </w:r>
      <w:r w:rsidRPr="00421DB4">
        <w:rPr>
          <w:i/>
          <w:iCs/>
          <w:color w:val="44546A"/>
          <w:sz w:val="18"/>
          <w:szCs w:val="18"/>
        </w:rPr>
        <w:t xml:space="preserve"> (dotted lines). The solid blue line represents the proposed new boundaries for the Caspian and C Asian (bre) population. The S Asian (bre) population is shown in yellow.</w:t>
      </w:r>
    </w:p>
    <w:p w14:paraId="4B30D9A9" w14:textId="476DA5BC" w:rsidR="005135A8" w:rsidRDefault="005135A8" w:rsidP="00421DB4">
      <w:pPr>
        <w:spacing w:line="276" w:lineRule="auto"/>
        <w:jc w:val="both"/>
        <w:rPr>
          <w:rFonts w:ascii="Times New Roman" w:hAnsi="Times New Roman"/>
          <w:b/>
        </w:rPr>
      </w:pPr>
    </w:p>
    <w:p w14:paraId="3CCE68DF" w14:textId="77777777" w:rsidR="00421DB4" w:rsidRDefault="00421DB4" w:rsidP="00421DB4">
      <w:pPr>
        <w:spacing w:line="276" w:lineRule="auto"/>
        <w:jc w:val="both"/>
        <w:rPr>
          <w:rFonts w:ascii="Times New Roman" w:hAnsi="Times New Roman"/>
          <w:b/>
        </w:rPr>
        <w:sectPr w:rsidR="00421DB4" w:rsidSect="005135A8">
          <w:footnotePr>
            <w:numRestart w:val="eachSect"/>
          </w:footnotePr>
          <w:pgSz w:w="12240" w:h="15840"/>
          <w:pgMar w:top="1440" w:right="1440" w:bottom="1440" w:left="1440" w:header="432" w:footer="432" w:gutter="0"/>
          <w:cols w:space="708"/>
          <w:docGrid w:linePitch="360"/>
        </w:sectPr>
      </w:pPr>
    </w:p>
    <w:p w14:paraId="547BEBE5" w14:textId="39C42BF6" w:rsidR="00421DB4" w:rsidRDefault="00421DB4" w:rsidP="00421DB4">
      <w:pPr>
        <w:spacing w:line="276" w:lineRule="auto"/>
        <w:jc w:val="center"/>
        <w:rPr>
          <w:rFonts w:ascii="Times New Roman" w:hAnsi="Times New Roman"/>
          <w:b/>
        </w:rPr>
      </w:pPr>
      <w:r w:rsidRPr="00421DB4">
        <w:rPr>
          <w:rFonts w:ascii="Times New Roman" w:hAnsi="Times New Roman"/>
          <w:b/>
        </w:rPr>
        <w:lastRenderedPageBreak/>
        <w:t>A</w:t>
      </w:r>
      <w:r>
        <w:rPr>
          <w:rFonts w:ascii="Times New Roman" w:hAnsi="Times New Roman"/>
          <w:b/>
        </w:rPr>
        <w:t>NNEX</w:t>
      </w:r>
      <w:r w:rsidRPr="00421DB4">
        <w:rPr>
          <w:rFonts w:ascii="Times New Roman" w:hAnsi="Times New Roman"/>
          <w:b/>
        </w:rPr>
        <w:t xml:space="preserve"> 5 - doc AEWA/TC 18.12</w:t>
      </w:r>
    </w:p>
    <w:p w14:paraId="00CE907F" w14:textId="77777777" w:rsidR="00421DB4" w:rsidRDefault="00421DB4" w:rsidP="00421DB4">
      <w:pPr>
        <w:spacing w:line="276" w:lineRule="auto"/>
        <w:jc w:val="center"/>
        <w:rPr>
          <w:rFonts w:ascii="Times New Roman" w:hAnsi="Times New Roman"/>
          <w:b/>
        </w:rPr>
      </w:pPr>
    </w:p>
    <w:p w14:paraId="3A57A07A" w14:textId="77777777" w:rsidR="00421DB4" w:rsidRPr="00421DB4" w:rsidRDefault="00421DB4" w:rsidP="00421DB4">
      <w:pPr>
        <w:jc w:val="center"/>
        <w:rPr>
          <w:rFonts w:ascii="Times New Roman" w:hAnsi="Times New Roman"/>
          <w:b/>
        </w:rPr>
      </w:pPr>
      <w:bookmarkStart w:id="16" w:name="_Hlk135644405"/>
      <w:r w:rsidRPr="00421DB4">
        <w:rPr>
          <w:rFonts w:ascii="Times New Roman" w:hAnsi="Times New Roman"/>
          <w:b/>
        </w:rPr>
        <w:t>DELINEATION OF BIOGEOGRAPHIC POPULATIONS OF THE EUROPEAN SHAG</w:t>
      </w:r>
    </w:p>
    <w:p w14:paraId="4EB44DB3" w14:textId="77777777" w:rsidR="00421DB4" w:rsidRPr="00421DB4" w:rsidRDefault="00421DB4" w:rsidP="00421DB4">
      <w:pPr>
        <w:jc w:val="center"/>
        <w:rPr>
          <w:rFonts w:ascii="Times New Roman" w:hAnsi="Times New Roman"/>
          <w:b/>
        </w:rPr>
      </w:pPr>
      <w:r w:rsidRPr="00421DB4">
        <w:rPr>
          <w:rFonts w:ascii="Times New Roman" w:hAnsi="Times New Roman"/>
          <w:b/>
        </w:rPr>
        <w:t xml:space="preserve"> (</w:t>
      </w:r>
      <w:r w:rsidRPr="00421DB4">
        <w:rPr>
          <w:rFonts w:ascii="Times New Roman" w:hAnsi="Times New Roman"/>
          <w:b/>
          <w:i/>
          <w:iCs/>
        </w:rPr>
        <w:t>GULOSUS ARISTOTELIS</w:t>
      </w:r>
      <w:r w:rsidRPr="00421DB4">
        <w:rPr>
          <w:rFonts w:ascii="Times New Roman" w:hAnsi="Times New Roman"/>
          <w:b/>
        </w:rPr>
        <w:t>)</w:t>
      </w:r>
    </w:p>
    <w:p w14:paraId="76159CA6" w14:textId="77777777" w:rsidR="00421DB4" w:rsidRPr="00421DB4" w:rsidRDefault="00421DB4" w:rsidP="00421DB4">
      <w:pPr>
        <w:jc w:val="center"/>
        <w:rPr>
          <w:rFonts w:ascii="Times New Roman" w:hAnsi="Times New Roman"/>
          <w:b/>
        </w:rPr>
      </w:pPr>
    </w:p>
    <w:p w14:paraId="3627773A" w14:textId="77777777" w:rsidR="00421DB4" w:rsidRPr="00421DB4" w:rsidRDefault="00421DB4" w:rsidP="00421DB4">
      <w:pPr>
        <w:jc w:val="center"/>
        <w:rPr>
          <w:rFonts w:ascii="Times New Roman" w:hAnsi="Times New Roman"/>
          <w:b/>
        </w:rPr>
      </w:pPr>
      <w:r w:rsidRPr="00421DB4">
        <w:rPr>
          <w:rFonts w:ascii="Times New Roman" w:hAnsi="Times New Roman"/>
          <w:b/>
        </w:rPr>
        <w:t>PROPOSAL TO CHANGE POPULATION DELINEATIONS</w:t>
      </w:r>
    </w:p>
    <w:p w14:paraId="2315CDB4" w14:textId="77777777" w:rsidR="00421DB4" w:rsidRPr="00421DB4" w:rsidRDefault="00421DB4" w:rsidP="00421DB4">
      <w:pPr>
        <w:rPr>
          <w:rFonts w:ascii="Times New Roman" w:hAnsi="Times New Roman"/>
          <w:b/>
        </w:rPr>
      </w:pPr>
    </w:p>
    <w:p w14:paraId="16813FDF" w14:textId="77777777" w:rsidR="00421DB4" w:rsidRPr="00421DB4" w:rsidRDefault="00421DB4" w:rsidP="00421DB4">
      <w:pPr>
        <w:jc w:val="center"/>
        <w:rPr>
          <w:rFonts w:ascii="Times New Roman" w:hAnsi="Times New Roman"/>
          <w:bCs/>
          <w:i/>
          <w:iCs/>
        </w:rPr>
      </w:pPr>
      <w:r w:rsidRPr="00421DB4">
        <w:rPr>
          <w:rFonts w:ascii="Times New Roman" w:hAnsi="Times New Roman"/>
          <w:bCs/>
          <w:i/>
          <w:iCs/>
        </w:rPr>
        <w:t>Compiled by Szabolcs Nagy, Wetlands International &amp;</w:t>
      </w:r>
    </w:p>
    <w:p w14:paraId="777BFA71" w14:textId="77777777" w:rsidR="00421DB4" w:rsidRPr="00421DB4" w:rsidRDefault="00421DB4" w:rsidP="00421DB4">
      <w:pPr>
        <w:jc w:val="center"/>
        <w:rPr>
          <w:rFonts w:ascii="Times New Roman" w:hAnsi="Times New Roman"/>
          <w:bCs/>
          <w:i/>
          <w:iCs/>
        </w:rPr>
      </w:pPr>
      <w:r w:rsidRPr="00421DB4">
        <w:rPr>
          <w:rFonts w:ascii="Times New Roman" w:hAnsi="Times New Roman"/>
          <w:bCs/>
          <w:i/>
          <w:iCs/>
        </w:rPr>
        <w:t>Sergey Dereliev, UNEP/AEWA Secretariat</w:t>
      </w:r>
    </w:p>
    <w:p w14:paraId="6A43B63D" w14:textId="77777777" w:rsidR="00421DB4" w:rsidRPr="00421DB4" w:rsidRDefault="00421DB4" w:rsidP="00421DB4">
      <w:pPr>
        <w:jc w:val="center"/>
        <w:rPr>
          <w:rFonts w:ascii="Times New Roman" w:hAnsi="Times New Roman"/>
          <w:bCs/>
          <w:i/>
          <w:iCs/>
        </w:rPr>
      </w:pPr>
    </w:p>
    <w:p w14:paraId="42B31F4C" w14:textId="77777777" w:rsidR="00421DB4" w:rsidRPr="00421DB4" w:rsidRDefault="00421DB4" w:rsidP="00421DB4">
      <w:pPr>
        <w:jc w:val="center"/>
        <w:rPr>
          <w:rFonts w:ascii="Times New Roman" w:hAnsi="Times New Roman"/>
          <w:bCs/>
          <w:i/>
          <w:iCs/>
        </w:rPr>
      </w:pPr>
    </w:p>
    <w:p w14:paraId="6CC477FB" w14:textId="77777777" w:rsidR="00421DB4" w:rsidRPr="00421DB4" w:rsidRDefault="00421DB4" w:rsidP="00421DB4">
      <w:pPr>
        <w:jc w:val="center"/>
        <w:rPr>
          <w:i/>
          <w:iCs/>
        </w:rPr>
      </w:pPr>
    </w:p>
    <w:p w14:paraId="483BBC10" w14:textId="77777777" w:rsidR="00421DB4" w:rsidRPr="00421DB4" w:rsidRDefault="00421DB4" w:rsidP="00421DB4">
      <w:pPr>
        <w:rPr>
          <w:rFonts w:ascii="Times New Roman" w:hAnsi="Times New Roman"/>
          <w:b/>
          <w:bCs/>
        </w:rPr>
      </w:pPr>
      <w:r w:rsidRPr="00421DB4">
        <w:rPr>
          <w:rFonts w:ascii="Times New Roman" w:hAnsi="Times New Roman"/>
          <w:b/>
          <w:bCs/>
        </w:rPr>
        <w:t>Note for TC18</w:t>
      </w:r>
    </w:p>
    <w:p w14:paraId="36AA9099" w14:textId="77777777"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The original proposal was produced and discussed by correspondence on the TC Workspace</w:t>
      </w:r>
      <w:r w:rsidRPr="00421DB4">
        <w:rPr>
          <w:rFonts w:ascii="Times New Roman" w:hAnsi="Times New Roman"/>
          <w:sz w:val="22"/>
          <w:szCs w:val="22"/>
          <w:vertAlign w:val="superscript"/>
        </w:rPr>
        <w:footnoteReference w:id="14"/>
      </w:r>
      <w:r w:rsidRPr="00421DB4">
        <w:rPr>
          <w:rFonts w:ascii="Times New Roman" w:hAnsi="Times New Roman"/>
          <w:sz w:val="22"/>
          <w:szCs w:val="22"/>
        </w:rPr>
        <w:t xml:space="preserve"> in early 2022 (please see the discussion at the link provided in the footnote), but the TC could not conclude on the matter at its previous meeting. Therefore, the discussion was postponed for the next triennium. </w:t>
      </w:r>
    </w:p>
    <w:p w14:paraId="487A0ECE" w14:textId="77777777" w:rsidR="00421DB4" w:rsidRPr="00421DB4" w:rsidRDefault="00421DB4" w:rsidP="00421DB4">
      <w:pPr>
        <w:rPr>
          <w:rFonts w:ascii="Times New Roman" w:hAnsi="Times New Roman"/>
        </w:rPr>
      </w:pPr>
    </w:p>
    <w:p w14:paraId="0D96CAC8" w14:textId="77777777" w:rsidR="00421DB4" w:rsidRPr="00421DB4" w:rsidRDefault="00421DB4" w:rsidP="00421DB4">
      <w:pPr>
        <w:jc w:val="both"/>
        <w:rPr>
          <w:rFonts w:ascii="Times New Roman" w:hAnsi="Times New Roman"/>
          <w:b/>
        </w:rPr>
      </w:pPr>
      <w:r w:rsidRPr="00421DB4">
        <w:rPr>
          <w:rFonts w:ascii="Times New Roman" w:hAnsi="Times New Roman"/>
          <w:b/>
        </w:rPr>
        <w:t>Name of population:</w:t>
      </w:r>
    </w:p>
    <w:p w14:paraId="6CEE1B3E" w14:textId="77777777" w:rsidR="00421DB4" w:rsidRPr="00421DB4" w:rsidRDefault="00421DB4" w:rsidP="00421DB4">
      <w:pPr>
        <w:jc w:val="both"/>
        <w:rPr>
          <w:rFonts w:ascii="Times New Roman" w:eastAsia="Times New Roman" w:hAnsi="Times New Roman"/>
          <w:sz w:val="22"/>
          <w:szCs w:val="22"/>
          <w:lang w:eastAsia="en-GB"/>
        </w:rPr>
      </w:pPr>
      <w:r w:rsidRPr="00421DB4">
        <w:rPr>
          <w:rFonts w:ascii="Times New Roman" w:hAnsi="Times New Roman"/>
          <w:bCs/>
          <w:sz w:val="22"/>
          <w:szCs w:val="22"/>
        </w:rPr>
        <w:t>European Shag (</w:t>
      </w:r>
      <w:bookmarkStart w:id="17" w:name="_Hlk126914718"/>
      <w:r w:rsidRPr="00421DB4">
        <w:rPr>
          <w:rFonts w:ascii="Times New Roman" w:hAnsi="Times New Roman"/>
          <w:bCs/>
          <w:i/>
          <w:iCs/>
          <w:sz w:val="22"/>
          <w:szCs w:val="22"/>
        </w:rPr>
        <w:t>Gulosus aristotelis</w:t>
      </w:r>
      <w:bookmarkEnd w:id="17"/>
      <w:r w:rsidRPr="00421DB4">
        <w:rPr>
          <w:rFonts w:ascii="Times New Roman" w:hAnsi="Times New Roman"/>
          <w:bCs/>
          <w:sz w:val="22"/>
          <w:szCs w:val="22"/>
        </w:rPr>
        <w:t xml:space="preserve">) </w:t>
      </w:r>
    </w:p>
    <w:p w14:paraId="05980965" w14:textId="77777777" w:rsidR="00421DB4" w:rsidRPr="00421DB4" w:rsidRDefault="00421DB4" w:rsidP="00421DB4">
      <w:pPr>
        <w:jc w:val="both"/>
        <w:rPr>
          <w:rFonts w:ascii="Times New Roman" w:hAnsi="Times New Roman"/>
          <w:b/>
          <w:sz w:val="22"/>
          <w:szCs w:val="22"/>
        </w:rPr>
      </w:pPr>
    </w:p>
    <w:p w14:paraId="34AD2283" w14:textId="77777777" w:rsidR="00421DB4" w:rsidRPr="00421DB4" w:rsidRDefault="00421DB4" w:rsidP="00421DB4">
      <w:pPr>
        <w:jc w:val="both"/>
        <w:rPr>
          <w:rFonts w:ascii="Times New Roman" w:hAnsi="Times New Roman"/>
          <w:b/>
        </w:rPr>
      </w:pPr>
      <w:r w:rsidRPr="00421DB4">
        <w:rPr>
          <w:rFonts w:ascii="Times New Roman" w:hAnsi="Times New Roman"/>
          <w:b/>
        </w:rPr>
        <w:t xml:space="preserve">Current status on AEWA Table 1: </w:t>
      </w:r>
    </w:p>
    <w:p w14:paraId="7111C59E" w14:textId="77777777" w:rsidR="00421DB4" w:rsidRPr="00421DB4" w:rsidRDefault="00421DB4" w:rsidP="00421DB4">
      <w:pPr>
        <w:jc w:val="both"/>
        <w:rPr>
          <w:rFonts w:ascii="Times New Roman" w:eastAsia="Times New Roman" w:hAnsi="Times New Roman"/>
          <w:sz w:val="22"/>
          <w:szCs w:val="22"/>
          <w:lang w:eastAsia="en-GB"/>
        </w:rPr>
      </w:pPr>
      <w:r w:rsidRPr="00421DB4">
        <w:rPr>
          <w:rFonts w:ascii="Times New Roman" w:hAnsi="Times New Roman"/>
          <w:bCs/>
          <w:i/>
          <w:iCs/>
          <w:sz w:val="22"/>
          <w:szCs w:val="22"/>
        </w:rPr>
        <w:t>G. a. desmarestii,</w:t>
      </w:r>
      <w:r w:rsidRPr="00421DB4">
        <w:rPr>
          <w:rFonts w:ascii="Times New Roman" w:hAnsi="Times New Roman"/>
          <w:b/>
          <w:i/>
          <w:iCs/>
          <w:sz w:val="22"/>
          <w:szCs w:val="22"/>
        </w:rPr>
        <w:t xml:space="preserve"> </w:t>
      </w:r>
      <w:r w:rsidRPr="00421DB4">
        <w:rPr>
          <w:rFonts w:ascii="Times New Roman" w:eastAsia="Times New Roman" w:hAnsi="Times New Roman"/>
          <w:sz w:val="22"/>
          <w:szCs w:val="22"/>
          <w:lang w:eastAsia="en-GB"/>
        </w:rPr>
        <w:t xml:space="preserve">East Mediterranean (Croatia, Adriatic Sea) (bre) is listed in </w:t>
      </w:r>
      <w:r w:rsidRPr="00421DB4">
        <w:rPr>
          <w:rFonts w:ascii="Times New Roman" w:hAnsi="Times New Roman"/>
          <w:bCs/>
          <w:sz w:val="22"/>
          <w:szCs w:val="22"/>
        </w:rPr>
        <w:t>Category 1c of Column A. Other populations are not listed in Table 1 of AEWA.</w:t>
      </w:r>
    </w:p>
    <w:p w14:paraId="51D729EB" w14:textId="77777777" w:rsidR="00421DB4" w:rsidRPr="00421DB4" w:rsidRDefault="00421DB4" w:rsidP="00421DB4">
      <w:pPr>
        <w:jc w:val="both"/>
        <w:rPr>
          <w:rFonts w:ascii="Times New Roman" w:hAnsi="Times New Roman"/>
          <w:b/>
          <w:sz w:val="22"/>
          <w:szCs w:val="22"/>
        </w:rPr>
      </w:pPr>
    </w:p>
    <w:p w14:paraId="46700F63" w14:textId="77777777" w:rsidR="00421DB4" w:rsidRPr="00421DB4" w:rsidRDefault="00421DB4" w:rsidP="00421DB4">
      <w:pPr>
        <w:jc w:val="both"/>
        <w:rPr>
          <w:rFonts w:ascii="Times New Roman" w:hAnsi="Times New Roman"/>
          <w:b/>
        </w:rPr>
      </w:pPr>
      <w:r w:rsidRPr="00421DB4">
        <w:rPr>
          <w:rFonts w:ascii="Times New Roman" w:hAnsi="Times New Roman"/>
          <w:b/>
        </w:rPr>
        <w:t>What is the issue?</w:t>
      </w:r>
    </w:p>
    <w:p w14:paraId="540B1BD6"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The European Shag and its ‘Adriatic population’ have been added to Annex 2 and Table 1 of AEWA at MOP7</w:t>
      </w:r>
      <w:r w:rsidRPr="00421DB4">
        <w:rPr>
          <w:rFonts w:ascii="Times New Roman" w:hAnsi="Times New Roman"/>
          <w:sz w:val="22"/>
          <w:szCs w:val="22"/>
        </w:rPr>
        <w:t xml:space="preserve"> in 2018.</w:t>
      </w:r>
      <w:r w:rsidRPr="00421DB4">
        <w:rPr>
          <w:rFonts w:ascii="Times New Roman" w:hAnsi="Times New Roman"/>
          <w:bCs/>
          <w:sz w:val="22"/>
          <w:szCs w:val="22"/>
        </w:rPr>
        <w:t xml:space="preserve">  However, this motion has led to some issues to be </w:t>
      </w:r>
      <w:r w:rsidRPr="00421DB4">
        <w:rPr>
          <w:rFonts w:ascii="Times New Roman" w:hAnsi="Times New Roman"/>
          <w:sz w:val="22"/>
          <w:szCs w:val="22"/>
        </w:rPr>
        <w:t>resolved</w:t>
      </w:r>
      <w:r w:rsidRPr="00421DB4">
        <w:rPr>
          <w:rFonts w:ascii="Times New Roman" w:hAnsi="Times New Roman"/>
          <w:bCs/>
          <w:sz w:val="22"/>
          <w:szCs w:val="22"/>
        </w:rPr>
        <w:t>, namely:</w:t>
      </w:r>
    </w:p>
    <w:p w14:paraId="4937B689" w14:textId="77777777" w:rsidR="00421DB4" w:rsidRPr="00421DB4" w:rsidRDefault="00421DB4" w:rsidP="00421DB4">
      <w:pPr>
        <w:numPr>
          <w:ilvl w:val="0"/>
          <w:numId w:val="25"/>
        </w:numPr>
        <w:contextualSpacing/>
        <w:jc w:val="both"/>
        <w:rPr>
          <w:rFonts w:ascii="Times New Roman" w:hAnsi="Times New Roman"/>
          <w:bCs/>
          <w:sz w:val="22"/>
          <w:szCs w:val="22"/>
        </w:rPr>
      </w:pPr>
      <w:r w:rsidRPr="00421DB4">
        <w:rPr>
          <w:rFonts w:ascii="Times New Roman" w:hAnsi="Times New Roman"/>
          <w:bCs/>
          <w:sz w:val="22"/>
          <w:szCs w:val="22"/>
        </w:rPr>
        <w:t xml:space="preserve">The name of the AEWA listed population is long and misleading because there are more (sub)population segments of European Shag in the East Mediterranean. This could be easily resolved by simplifying the name to </w:t>
      </w:r>
      <w:r w:rsidRPr="00421DB4">
        <w:rPr>
          <w:rFonts w:ascii="Times New Roman" w:hAnsi="Times New Roman"/>
          <w:bCs/>
          <w:i/>
          <w:iCs/>
          <w:sz w:val="22"/>
          <w:szCs w:val="22"/>
        </w:rPr>
        <w:t>G. a. desmarestii,</w:t>
      </w:r>
      <w:r w:rsidRPr="00421DB4">
        <w:rPr>
          <w:rFonts w:ascii="Times New Roman" w:hAnsi="Times New Roman"/>
          <w:b/>
          <w:i/>
          <w:iCs/>
          <w:sz w:val="22"/>
          <w:szCs w:val="22"/>
        </w:rPr>
        <w:t xml:space="preserve"> </w:t>
      </w:r>
      <w:r w:rsidRPr="00421DB4">
        <w:rPr>
          <w:rFonts w:ascii="Times New Roman" w:eastAsia="Times New Roman" w:hAnsi="Times New Roman"/>
          <w:sz w:val="22"/>
          <w:szCs w:val="22"/>
          <w:lang w:eastAsia="en-GB"/>
        </w:rPr>
        <w:t>Adriatic Sea.</w:t>
      </w:r>
    </w:p>
    <w:p w14:paraId="79627EC8" w14:textId="77777777" w:rsidR="00421DB4" w:rsidRPr="00421DB4" w:rsidRDefault="00421DB4" w:rsidP="00421DB4">
      <w:pPr>
        <w:numPr>
          <w:ilvl w:val="0"/>
          <w:numId w:val="25"/>
        </w:numPr>
        <w:contextualSpacing/>
        <w:jc w:val="both"/>
        <w:rPr>
          <w:rFonts w:ascii="Times New Roman" w:hAnsi="Times New Roman"/>
          <w:bCs/>
          <w:sz w:val="22"/>
          <w:szCs w:val="22"/>
        </w:rPr>
      </w:pPr>
      <w:r w:rsidRPr="00421DB4">
        <w:rPr>
          <w:rFonts w:ascii="Times New Roman" w:hAnsi="Times New Roman"/>
          <w:bCs/>
          <w:sz w:val="22"/>
          <w:szCs w:val="22"/>
        </w:rPr>
        <w:t xml:space="preserve">The definition of a new ‘population’ has created a discrepancy between the AEWA Table 1 and the population definitions in the WPE. This inconsistency needs to be resolved as Contracting Parties to the Ramsar Convention shall apply the population definitions of the WPE when applying Criterion 6 for the identification of Ramsar Sites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&lt;EndNote&gt;&lt;Cite&gt;&lt;Author&gt;Ramsar Convention&lt;/Author&gt;&lt;Year&gt;2012&lt;/Year&gt;&lt;IDText&gt;Strategic Framework and guidelines   for the future development of   the List of Wetlands of Internat  ional Importance of the Convention   on Wetlands (Ramsar, Iran, 1971)&lt;/IDText&gt;&lt;DisplayText&gt;(Ramsar Convention, 2012)&lt;/DisplayText&gt;&lt;record&gt;&lt;keywords&gt;&lt;keyword&gt;Site network&lt;/keyword&gt;&lt;/keywords&gt;&lt;urls&gt;&lt;related-urls&gt;&lt;url&gt;https://www.ramsar.org/sites/default/files/documents/library/xi.8_annex2_framework_for_new_rsis_e_revcop13.pdf&lt;/url&gt;&lt;/related-urls&gt;&lt;/urls&gt;&lt;titles&gt;&lt;title&gt;Strategic Framework and guidelines   for the future development of   the List of Wetlands of Internat  ional Importance of the Convention   on Wetlands (Ramsar, Iran, 1971)&lt;/title&gt;&lt;/titles&gt;&lt;contributors&gt;&lt;authors&gt;&lt;author&gt;Ramsar Convention,&lt;/author&gt;&lt;/authors&gt;&lt;/contributors&gt;&lt;edition&gt;2012 edition adopted as Annex 2 to Resoluti  on XI.8 at COP11, July 2012, adapted   to reflect the structure and numbering   of the online version of the Ramsar   Information Sheet (RIS), August 2014. &lt;/edition&gt;&lt;added-date format="utc"&gt;1580722807&lt;/added-date&gt;&lt;pub-location&gt;Gland&lt;/pub-location&gt;&lt;ref-type name="Government Document"&gt;46&lt;/ref-type&gt;&lt;dates&gt;&lt;year&gt;2012&lt;/year&gt;&lt;/dates&gt;&lt;rec-number&gt;267&lt;/rec-number&gt;&lt;publisher&gt;Secretariat of the Ramsar Convention&lt;/publisher&gt;&lt;last-updated-date format="utc"&gt;1587989287&lt;/last-updated-date&gt;&lt;/record&gt;&lt;/Cite&gt;&lt;/EndNote&gt;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(Ramsar Convention, 2012)</w:t>
      </w:r>
      <w:r w:rsidRPr="00421DB4">
        <w:rPr>
          <w:rFonts w:ascii="Times New Roman" w:hAnsi="Times New Roman"/>
          <w:bCs/>
          <w:sz w:val="22"/>
          <w:szCs w:val="22"/>
        </w:rPr>
        <w:fldChar w:fldCharType="end"/>
      </w:r>
      <w:r w:rsidRPr="00421DB4">
        <w:rPr>
          <w:rFonts w:ascii="Times New Roman" w:hAnsi="Times New Roman"/>
          <w:bCs/>
          <w:sz w:val="22"/>
          <w:szCs w:val="22"/>
        </w:rPr>
        <w:t>. Resolving this issue consistently is more complicated and different options are presented below.</w:t>
      </w:r>
    </w:p>
    <w:p w14:paraId="52A6B6C4" w14:textId="77777777" w:rsidR="00421DB4" w:rsidRPr="00421DB4" w:rsidRDefault="00421DB4" w:rsidP="00421DB4">
      <w:pPr>
        <w:jc w:val="both"/>
        <w:rPr>
          <w:rFonts w:ascii="Times New Roman" w:hAnsi="Times New Roman"/>
          <w:b/>
          <w:sz w:val="22"/>
          <w:szCs w:val="22"/>
        </w:rPr>
      </w:pPr>
    </w:p>
    <w:p w14:paraId="60BE5DA2" w14:textId="77777777" w:rsidR="00421DB4" w:rsidRPr="00421DB4" w:rsidRDefault="00421DB4" w:rsidP="00421DB4">
      <w:pPr>
        <w:jc w:val="both"/>
        <w:rPr>
          <w:rFonts w:ascii="Times New Roman" w:hAnsi="Times New Roman"/>
          <w:b/>
        </w:rPr>
      </w:pPr>
      <w:r w:rsidRPr="00421DB4">
        <w:rPr>
          <w:rFonts w:ascii="Times New Roman" w:hAnsi="Times New Roman"/>
          <w:b/>
        </w:rPr>
        <w:t xml:space="preserve">What is the evidence supporting the proposal? </w:t>
      </w:r>
    </w:p>
    <w:p w14:paraId="021B074B" w14:textId="54806761" w:rsidR="00421DB4" w:rsidRPr="00421DB4" w:rsidRDefault="00421DB4" w:rsidP="00421DB4">
      <w:pPr>
        <w:jc w:val="both"/>
        <w:rPr>
          <w:rFonts w:ascii="Times New Roman" w:hAnsi="Times New Roman"/>
          <w:color w:val="222222"/>
          <w:sz w:val="22"/>
          <w:szCs w:val="22"/>
          <w:shd w:val="clear" w:color="auto" w:fill="FFFFFF"/>
        </w:rPr>
      </w:pPr>
      <w:r w:rsidRPr="00421DB4">
        <w:rPr>
          <w:rFonts w:ascii="Times New Roman" w:hAnsi="Times New Roman"/>
          <w:bCs/>
          <w:sz w:val="22"/>
          <w:szCs w:val="22"/>
        </w:rPr>
        <w:t xml:space="preserve">Since the first edition of the Waterbird Population Estimates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&lt;EndNote&gt;&lt;Cite&gt;&lt;Author&gt;Rose&lt;/Author&gt;&lt;Year&gt;1994&lt;/Year&gt;&lt;IDText&gt;Waterfowl population estimates&lt;/IDText&gt;&lt;DisplayText&gt;(Rose &amp;amp; Scott, 1994)&lt;/DisplayText&gt;&lt;record&gt;&lt;titles&gt;&lt;title&gt;Waterfowl population estimates&lt;/title&gt;&lt;secondary-title&gt;IWRB Publication&lt;/secondary-title&gt;&lt;/titles&gt;&lt;number&gt;29&lt;/number&gt;&lt;contributors&gt;&lt;authors&gt;&lt;author&gt;Rose, Paul M&lt;/author&gt;&lt;author&gt;Scott, Derek A&lt;/author&gt;&lt;/authors&gt;&lt;/contributors&gt;&lt;section&gt;102&lt;/section&gt;&lt;added-date format="utc"&gt;1644254311&lt;/added-date&gt;&lt;ref-type name="Book"&gt;6&lt;/ref-type&gt;&lt;dates&gt;&lt;year&gt;1994&lt;/year&gt;&lt;/dates&gt;&lt;rec-number&gt;599&lt;/rec-number&gt;&lt;publisher&gt;IWRB, Slimbridge (UK)&lt;/publisher&gt;&lt;last-updated-date format="utc"&gt;1644322113&lt;/last-updated-date&gt;&lt;/record&gt;&lt;/Cite&gt;&lt;/EndNote&gt;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(Rose &amp; Scott, 1994)</w:t>
      </w:r>
      <w:r w:rsidRPr="00421DB4">
        <w:rPr>
          <w:rFonts w:ascii="Times New Roman" w:hAnsi="Times New Roman"/>
          <w:bCs/>
          <w:sz w:val="22"/>
          <w:szCs w:val="22"/>
        </w:rPr>
        <w:fldChar w:fldCharType="end"/>
      </w:r>
      <w:r w:rsidRPr="00421DB4">
        <w:rPr>
          <w:rFonts w:ascii="Times New Roman" w:hAnsi="Times New Roman"/>
          <w:bCs/>
          <w:sz w:val="22"/>
          <w:szCs w:val="22"/>
        </w:rPr>
        <w:t xml:space="preserve"> three populations of the European Shag has been recognised following the subspecies level taxonomy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REF _Ref95284888 \h  \* MERGEFORMAT </w:instrText>
      </w:r>
      <w:r w:rsidRPr="00421DB4">
        <w:rPr>
          <w:rFonts w:ascii="Times New Roman" w:hAnsi="Times New Roman"/>
          <w:bCs/>
          <w:sz w:val="22"/>
          <w:szCs w:val="22"/>
        </w:rPr>
      </w:r>
      <w:r w:rsidRPr="00421DB4">
        <w:rPr>
          <w:rFonts w:ascii="Times New Roman" w:hAnsi="Times New Roman"/>
          <w:bCs/>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16</w:t>
      </w:r>
      <w:r w:rsidRPr="00421DB4">
        <w:rPr>
          <w:rFonts w:ascii="Times New Roman" w:hAnsi="Times New Roman"/>
          <w:bCs/>
          <w:sz w:val="22"/>
          <w:szCs w:val="22"/>
        </w:rPr>
        <w:fldChar w:fldCharType="end"/>
      </w:r>
      <w:r w:rsidRPr="00421DB4">
        <w:rPr>
          <w:rFonts w:ascii="Times New Roman" w:hAnsi="Times New Roman"/>
          <w:bCs/>
          <w:sz w:val="22"/>
          <w:szCs w:val="22"/>
        </w:rPr>
        <w:t xml:space="preserve">). This treatment followed the principles applied in the WPE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&lt;EndNote&gt;&lt;Cite&gt;&lt;Author&gt;Rose&lt;/Author&gt;&lt;Year&gt;1994&lt;/Year&gt;&lt;IDText&gt;Waterfowl population estimates&lt;/IDText&gt;&lt;DisplayText&gt;(Rose &amp;amp; Scott, 1994)&lt;/DisplayText&gt;&lt;record&gt;&lt;titles&gt;&lt;title&gt;Waterfowl population estimates&lt;/title&gt;&lt;secondary-title&gt;IWRB Publication&lt;/secondary-title&gt;&lt;/titles&gt;&lt;number&gt;29&lt;/number&gt;&lt;contributors&gt;&lt;authors&gt;&lt;author&gt;Rose, Paul M&lt;/author&gt;&lt;author&gt;Scott, Derek A&lt;/author&gt;&lt;/authors&gt;&lt;/contributors&gt;&lt;section&gt;102&lt;/section&gt;&lt;added-date format="utc"&gt;1644254311&lt;/added-date&gt;&lt;ref-type name="Book"&gt;6&lt;/ref-type&gt;&lt;dates&gt;&lt;year&gt;1994&lt;/year&gt;&lt;/dates&gt;&lt;rec-number&gt;599&lt;/rec-number&gt;&lt;publisher&gt;IWRB, Slimbridge (UK)&lt;/publisher&gt;&lt;last-updated-date format="utc"&gt;1644322113&lt;/last-updated-date&gt;&lt;/record&gt;&lt;/Cite&gt;&lt;/EndNote&gt;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(Rose &amp; Scott, 1994)</w:t>
      </w:r>
      <w:r w:rsidRPr="00421DB4">
        <w:rPr>
          <w:rFonts w:ascii="Times New Roman" w:hAnsi="Times New Roman"/>
          <w:bCs/>
          <w:sz w:val="22"/>
          <w:szCs w:val="22"/>
        </w:rPr>
        <w:fldChar w:fldCharType="end"/>
      </w:r>
      <w:r w:rsidRPr="00421DB4">
        <w:rPr>
          <w:rFonts w:ascii="Times New Roman" w:hAnsi="Times New Roman"/>
          <w:bCs/>
          <w:sz w:val="22"/>
          <w:szCs w:val="22"/>
        </w:rPr>
        <w:t>: “</w:t>
      </w:r>
      <w:r w:rsidRPr="00421DB4">
        <w:rPr>
          <w:rFonts w:ascii="Times New Roman" w:hAnsi="Times New Roman"/>
          <w:bCs/>
          <w:i/>
          <w:iCs/>
          <w:sz w:val="22"/>
          <w:szCs w:val="22"/>
        </w:rPr>
        <w:t>For sedentary species it becomes more difficult to apply the definitions suggested for populations. It is often possible to demonstrate that the dynamics of almost every smaller part of a population is relatively independent of each other. This is especially true for sedentary island populations. To justify many small populations of sedentary species through this argument is often impractical for conservation management purposes and probably not always justifiable in terms of maintaining biodiversity. The alternative is to treat every sedentary species as one population which is equally unjustifiable in many cases. In the lack of any practical guidelines or principles for defining populations of sedentary species, decisions have been made according to subspecific divisions with respect to practical implementation of the 1% thresholds</w:t>
      </w:r>
      <w:r w:rsidRPr="00421DB4">
        <w:rPr>
          <w:rFonts w:ascii="Times New Roman" w:hAnsi="Times New Roman"/>
          <w:bCs/>
          <w:sz w:val="22"/>
          <w:szCs w:val="22"/>
        </w:rPr>
        <w:t xml:space="preserve">”. The same principle has been maintained by AEWA in case of other seabirds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&lt;EndNote&gt;&lt;Cite&gt;&lt;Author&gt;AEWA Secretariat&lt;/Author&gt;&lt;Year&gt;2005&lt;/Year&gt;&lt;IDText&gt;Proposal for new species to be added to AEWA Annex 2&lt;/IDText&gt;&lt;DisplayText&gt;(AEWA Secretariat, 2005)&lt;/DisplayText&gt;&lt;record&gt;&lt;keywords&gt;&lt;keyword&gt;Seabirds&lt;/keyword&gt;&lt;keyword&gt;Population definitions&lt;/keyword&gt;&lt;/keywords&gt;&lt;urls&gt;&lt;related-urls&gt;&lt;url&gt;https://www.unep-aewa.org/sites/default/files/document/mop3_16_new_species_0.pdf&lt;/url&gt;&lt;/related-urls&gt;&lt;/urls&gt;&lt;titles&gt;&lt;title&gt;Proposal for new species to be added to AEWA Annex 2&lt;/title&gt;&lt;/titles&gt;&lt;contributors&gt;&lt;authors&gt;&lt;author&gt;AEWA Secretariat,&lt;/author&gt;&lt;/authors&gt;&lt;/contributors&gt;&lt;added-date format="utc"&gt;1580786894&lt;/added-date&gt;&lt;pub-location&gt;Bonn&lt;/pub-location&gt;&lt;ref-type name="Government Document"&gt;46&lt;/ref-type&gt;&lt;dates&gt;&lt;year&gt;2005&lt;/year&gt;&lt;/dates&gt;&lt;rec-number&gt;268&lt;/rec-number&gt;&lt;publisher&gt;UNEP/AEWA Secretariat&lt;/publisher&gt;&lt;last-updated-date format="utc"&gt;1602613387&lt;/last-updated-date&gt;&lt;/record&gt;&lt;/Cite&gt;&lt;/EndNote&gt;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sz w:val="22"/>
          <w:szCs w:val="22"/>
        </w:rPr>
        <w:t>(AEWA Secretariat, 2005)</w:t>
      </w:r>
      <w:r w:rsidRPr="00421DB4">
        <w:rPr>
          <w:rFonts w:ascii="Times New Roman" w:hAnsi="Times New Roman"/>
          <w:bCs/>
          <w:sz w:val="22"/>
          <w:szCs w:val="22"/>
        </w:rPr>
        <w:fldChar w:fldCharType="end"/>
      </w:r>
      <w:r w:rsidRPr="00421DB4">
        <w:rPr>
          <w:rFonts w:ascii="Times New Roman" w:hAnsi="Times New Roman"/>
          <w:bCs/>
          <w:sz w:val="22"/>
          <w:szCs w:val="22"/>
        </w:rPr>
        <w:t>.</w:t>
      </w:r>
      <w:r w:rsidRPr="00421DB4">
        <w:rPr>
          <w:rFonts w:ascii="Times New Roman" w:hAnsi="Times New Roman"/>
          <w:color w:val="222222"/>
          <w:sz w:val="22"/>
          <w:szCs w:val="22"/>
          <w:shd w:val="clear" w:color="auto" w:fill="FFFFFF"/>
        </w:rPr>
        <w:t xml:space="preserve"> </w:t>
      </w:r>
    </w:p>
    <w:p w14:paraId="61F369E3" w14:textId="77777777" w:rsidR="00421DB4" w:rsidRPr="00421DB4" w:rsidRDefault="00421DB4" w:rsidP="00421DB4">
      <w:pPr>
        <w:jc w:val="both"/>
        <w:rPr>
          <w:rFonts w:ascii="Times New Roman" w:hAnsi="Times New Roman"/>
          <w:color w:val="222222"/>
          <w:sz w:val="22"/>
          <w:szCs w:val="22"/>
          <w:shd w:val="clear" w:color="auto" w:fill="FFFFFF"/>
        </w:rPr>
      </w:pPr>
    </w:p>
    <w:p w14:paraId="523218A9" w14:textId="77777777" w:rsidR="00421DB4" w:rsidRPr="00421DB4" w:rsidRDefault="00421DB4" w:rsidP="00421DB4">
      <w:pPr>
        <w:jc w:val="both"/>
        <w:rPr>
          <w:rFonts w:ascii="Times New Roman" w:hAnsi="Times New Roman"/>
          <w:sz w:val="22"/>
          <w:szCs w:val="22"/>
          <w:shd w:val="clear" w:color="auto" w:fill="FFFFFF"/>
        </w:rPr>
      </w:pPr>
      <w:r w:rsidRPr="00421DB4">
        <w:rPr>
          <w:rFonts w:ascii="Times New Roman" w:hAnsi="Times New Roman"/>
          <w:sz w:val="22"/>
          <w:szCs w:val="22"/>
          <w:shd w:val="clear" w:color="auto" w:fill="FFFFFF"/>
        </w:rPr>
        <w:t xml:space="preserve">However, Scott &amp; Rose </w:t>
      </w:r>
      <w:r w:rsidRPr="00421DB4">
        <w:rPr>
          <w:rFonts w:ascii="Times New Roman" w:hAnsi="Times New Roman"/>
          <w:sz w:val="22"/>
          <w:szCs w:val="22"/>
          <w:shd w:val="clear" w:color="auto" w:fill="FFFFFF"/>
        </w:rPr>
        <w:fldChar w:fldCharType="begin"/>
      </w:r>
      <w:r w:rsidRPr="00421DB4">
        <w:rPr>
          <w:rFonts w:ascii="Times New Roman" w:hAnsi="Times New Roman"/>
          <w:sz w:val="22"/>
          <w:szCs w:val="22"/>
          <w:shd w:val="clear" w:color="auto" w:fill="FFFFFF"/>
        </w:rPr>
        <w:instrText xml:space="preserve"> ADDIN EN.CITE &lt;EndNote&gt;&lt;Cite ExcludeAuth="1"&gt;&lt;Author&gt;Scott&lt;/Author&gt;&lt;Year&gt;1996&lt;/Year&gt;&lt;IDText&gt;Atlas of Anatidae populations in Africa and western Eurasia&lt;/IDText&gt;&lt;DisplayText&gt;(1996)&lt;/DisplayText&gt;&lt;record&gt;&lt;keywords&gt;&lt;keyword&gt;Flyway atlas&lt;/keyword&gt;&lt;keyword&gt;Population size&lt;/keyword&gt;&lt;keyword&gt;Population trend&lt;/keyword&gt;&lt;keyword&gt;Site network&lt;/keyword&gt;&lt;/keywords&gt;&lt;isbn&gt;1900442094&lt;/isbn&gt;&lt;titles&gt;&lt;title&gt;Atlas of Anatidae populations in Africa and western Eurasia&lt;/title&gt;&lt;short-title&gt;Atlas of Anatidae populations in Africa and western Eurasia&lt;/short-title&gt;&lt;/titles&gt;&lt;contributors&gt;&lt;authors&gt;&lt;author&gt;Scott, Derek A&lt;/author&gt;&lt;author&gt;Rose, Paul M&lt;/author&gt;&lt;/authors&gt;&lt;/contributors&gt;&lt;added-date format="utc"&gt;1577512925&lt;/added-date&gt;&lt;pub-location&gt;Wageningen, The Netherlands&lt;/pub-location&gt;&lt;ref-type name="Book"&gt;6&lt;/ref-type&gt;&lt;dates&gt;&lt;year&gt;1996&lt;/year&gt;&lt;/dates&gt;&lt;rec-number&gt;136&lt;/rec-number&gt;&lt;publisher&gt;Wetlands International&lt;/publisher&gt;&lt;last-updated-date format="utc"&gt;1579671443&lt;/last-updated-date&gt;&lt;/record&gt;&lt;/Cite&gt;&lt;/EndNote&gt;</w:instrText>
      </w:r>
      <w:r w:rsidRPr="00421DB4">
        <w:rPr>
          <w:rFonts w:ascii="Times New Roman" w:hAnsi="Times New Roman"/>
          <w:sz w:val="22"/>
          <w:szCs w:val="22"/>
          <w:shd w:val="clear" w:color="auto" w:fill="FFFFFF"/>
        </w:rPr>
        <w:fldChar w:fldCharType="separate"/>
      </w:r>
      <w:r w:rsidRPr="00421DB4">
        <w:rPr>
          <w:rFonts w:ascii="Times New Roman" w:hAnsi="Times New Roman"/>
          <w:noProof/>
          <w:sz w:val="22"/>
          <w:szCs w:val="22"/>
          <w:shd w:val="clear" w:color="auto" w:fill="FFFFFF"/>
        </w:rPr>
        <w:t>(1996)</w:t>
      </w:r>
      <w:r w:rsidRPr="00421DB4">
        <w:rPr>
          <w:rFonts w:ascii="Times New Roman" w:hAnsi="Times New Roman"/>
          <w:sz w:val="22"/>
          <w:szCs w:val="22"/>
          <w:shd w:val="clear" w:color="auto" w:fill="FFFFFF"/>
        </w:rPr>
        <w:fldChar w:fldCharType="end"/>
      </w:r>
      <w:r w:rsidRPr="00421DB4">
        <w:rPr>
          <w:rFonts w:ascii="Times New Roman" w:hAnsi="Times New Roman"/>
          <w:sz w:val="22"/>
          <w:szCs w:val="22"/>
          <w:shd w:val="clear" w:color="auto" w:fill="FFFFFF"/>
        </w:rPr>
        <w:t xml:space="preserve"> have also considered the degree of geographic separation of populations when delineated sedentary Anatidae populations (e.g. in case of the East African and Ethiopian highland populations of Maccoa Duck). Identifying smaller geographically and demographically distinct populations within the </w:t>
      </w:r>
      <w:r w:rsidRPr="00421DB4">
        <w:rPr>
          <w:rFonts w:ascii="Times New Roman" w:hAnsi="Times New Roman"/>
          <w:i/>
          <w:iCs/>
          <w:sz w:val="22"/>
          <w:szCs w:val="22"/>
          <w:shd w:val="clear" w:color="auto" w:fill="FFFFFF"/>
        </w:rPr>
        <w:t>aristotelis</w:t>
      </w:r>
      <w:r w:rsidRPr="00421DB4">
        <w:rPr>
          <w:rFonts w:ascii="Times New Roman" w:hAnsi="Times New Roman"/>
          <w:sz w:val="22"/>
          <w:szCs w:val="22"/>
          <w:shd w:val="clear" w:color="auto" w:fill="FFFFFF"/>
        </w:rPr>
        <w:t xml:space="preserve"> </w:t>
      </w:r>
      <w:r w:rsidRPr="00421DB4">
        <w:rPr>
          <w:rFonts w:ascii="Times New Roman" w:hAnsi="Times New Roman"/>
          <w:sz w:val="22"/>
          <w:szCs w:val="22"/>
          <w:shd w:val="clear" w:color="auto" w:fill="FFFFFF"/>
        </w:rPr>
        <w:lastRenderedPageBreak/>
        <w:t xml:space="preserve">and </w:t>
      </w:r>
      <w:r w:rsidRPr="00421DB4">
        <w:rPr>
          <w:rFonts w:ascii="Times New Roman" w:hAnsi="Times New Roman"/>
          <w:i/>
          <w:iCs/>
          <w:sz w:val="22"/>
          <w:szCs w:val="22"/>
          <w:shd w:val="clear" w:color="auto" w:fill="FFFFFF"/>
        </w:rPr>
        <w:t>desmarestii</w:t>
      </w:r>
      <w:r w:rsidRPr="00421DB4">
        <w:rPr>
          <w:rFonts w:ascii="Times New Roman" w:hAnsi="Times New Roman"/>
          <w:sz w:val="22"/>
          <w:szCs w:val="22"/>
          <w:shd w:val="clear" w:color="auto" w:fill="FFFFFF"/>
        </w:rPr>
        <w:t xml:space="preserve"> subspecies could follow similar principles. The resulting lower 1% thresholds for smaller populations would be beneficial to identify and protect a network of key sites for the species. </w:t>
      </w:r>
    </w:p>
    <w:p w14:paraId="66E8EB27" w14:textId="77777777" w:rsidR="00421DB4" w:rsidRPr="00421DB4" w:rsidRDefault="00421DB4" w:rsidP="00421DB4">
      <w:pPr>
        <w:jc w:val="both"/>
        <w:rPr>
          <w:rFonts w:ascii="Times New Roman" w:hAnsi="Times New Roman"/>
          <w:bCs/>
          <w:sz w:val="22"/>
          <w:szCs w:val="22"/>
        </w:rPr>
      </w:pPr>
    </w:p>
    <w:p w14:paraId="10921641"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For a long time, the European Shag was considered being inappropriate for the inclusion in the agreement because it was considered </w:t>
      </w:r>
      <w:r w:rsidRPr="00421DB4">
        <w:rPr>
          <w:rFonts w:ascii="Times New Roman" w:hAnsi="Times New Roman"/>
          <w:sz w:val="22"/>
          <w:szCs w:val="22"/>
        </w:rPr>
        <w:t>non-</w:t>
      </w:r>
      <w:r w:rsidRPr="00421DB4">
        <w:rPr>
          <w:rFonts w:ascii="Times New Roman" w:hAnsi="Times New Roman"/>
          <w:bCs/>
          <w:sz w:val="22"/>
          <w:szCs w:val="22"/>
        </w:rPr>
        <w:t xml:space="preserve">migratory as defined by the CMS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&lt;EndNote&gt;&lt;Cite&gt;&lt;Author&gt;Wetlands International&lt;/Author&gt;&lt;Year&gt;1999&lt;/Year&gt;&lt;IDText&gt;Report on the Conservation Status of Migratory Waterbirds in the Agreement Area&lt;/IDText&gt;&lt;Prefix&gt;see Table 2 in &lt;/Prefix&gt;&lt;DisplayText&gt;(see Table 2 in Wetlands International, 1999)&lt;/DisplayText&gt;&lt;record&gt;&lt;contributors&gt;&lt;tertiary-authors&gt;&lt;author&gt;UNEP/AEWA Secretariat&lt;/author&gt;&lt;/tertiary-authors&gt;&lt;/contributors&gt;&lt;urls&gt;&lt;related-urls&gt;&lt;url&gt;https://www.unep-aewa.org/sites/default/files/document/inf1_0.pdf&lt;/url&gt;&lt;/related-urls&gt;&lt;/urls&gt;&lt;titles&gt;&lt;title&gt;Report on the Conservation Status of Migratory Waterbirds in the Agreement Area&lt;/title&gt;&lt;/titles&gt;&lt;pages&gt;165&lt;/pages&gt;&lt;contributors&gt;&lt;authors&gt;&lt;author&gt;Wetlands International,&lt;/author&gt;&lt;/authors&gt;&lt;/contributors&gt;&lt;added-date format="utc"&gt;1644323288&lt;/added-date&gt;&lt;pub-location&gt;Bonn&lt;/pub-location&gt;&lt;ref-type name="Report"&gt;27&lt;/ref-type&gt;&lt;dates&gt;&lt;year&gt;1999&lt;/year&gt;&lt;/dates&gt;&lt;rec-number&gt;610&lt;/rec-number&gt;&lt;publisher&gt;Wetlands International&lt;/publisher&gt;&lt;last-updated-date format="utc"&gt;1644323415&lt;/last-updated-date&gt;&lt;/record&gt;&lt;/Cite&gt;&lt;/EndNote&gt;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(see Table 2 in Wetlands International, 1999)</w:t>
      </w:r>
      <w:r w:rsidRPr="00421DB4">
        <w:rPr>
          <w:rFonts w:ascii="Times New Roman" w:hAnsi="Times New Roman"/>
          <w:bCs/>
          <w:sz w:val="22"/>
          <w:szCs w:val="22"/>
        </w:rPr>
        <w:fldChar w:fldCharType="end"/>
      </w:r>
      <w:r w:rsidRPr="00421DB4">
        <w:rPr>
          <w:rFonts w:ascii="Times New Roman" w:hAnsi="Times New Roman"/>
          <w:bCs/>
          <w:sz w:val="22"/>
          <w:szCs w:val="22"/>
        </w:rPr>
        <w:t xml:space="preserve">.  At MOP7, the European Union has proposed listing two ‘populations’ that were formerly not recognised in the WPE as separate populations, namely: </w:t>
      </w:r>
    </w:p>
    <w:p w14:paraId="4F6C8258" w14:textId="77777777" w:rsidR="00421DB4" w:rsidRPr="00421DB4" w:rsidRDefault="00421DB4" w:rsidP="00421DB4">
      <w:pPr>
        <w:numPr>
          <w:ilvl w:val="0"/>
          <w:numId w:val="24"/>
        </w:numPr>
        <w:contextualSpacing/>
        <w:jc w:val="both"/>
        <w:rPr>
          <w:rFonts w:ascii="Times New Roman" w:hAnsi="Times New Roman"/>
          <w:bCs/>
          <w:sz w:val="22"/>
          <w:szCs w:val="22"/>
        </w:rPr>
      </w:pPr>
      <w:r w:rsidRPr="00421DB4">
        <w:rPr>
          <w:rFonts w:ascii="Times New Roman" w:hAnsi="Times New Roman"/>
          <w:bCs/>
          <w:sz w:val="22"/>
          <w:szCs w:val="22"/>
        </w:rPr>
        <w:t xml:space="preserve">the ‘Barents Sea’, and </w:t>
      </w:r>
    </w:p>
    <w:p w14:paraId="10D155CB" w14:textId="77777777" w:rsidR="00421DB4" w:rsidRPr="00421DB4" w:rsidRDefault="00421DB4" w:rsidP="00421DB4">
      <w:pPr>
        <w:numPr>
          <w:ilvl w:val="0"/>
          <w:numId w:val="24"/>
        </w:numPr>
        <w:contextualSpacing/>
        <w:jc w:val="both"/>
        <w:rPr>
          <w:rFonts w:ascii="Times New Roman" w:eastAsia="Times New Roman" w:hAnsi="Times New Roman"/>
          <w:sz w:val="22"/>
          <w:szCs w:val="22"/>
          <w:lang w:eastAsia="en-GB"/>
        </w:rPr>
      </w:pPr>
      <w:r w:rsidRPr="00421DB4">
        <w:rPr>
          <w:rFonts w:ascii="Times New Roman" w:hAnsi="Times New Roman"/>
          <w:bCs/>
          <w:sz w:val="22"/>
          <w:szCs w:val="22"/>
        </w:rPr>
        <w:t>the ‘</w:t>
      </w:r>
      <w:r w:rsidRPr="00421DB4">
        <w:rPr>
          <w:rFonts w:ascii="Times New Roman" w:eastAsia="Times New Roman" w:hAnsi="Times New Roman"/>
          <w:sz w:val="22"/>
          <w:szCs w:val="22"/>
          <w:lang w:eastAsia="en-GB"/>
        </w:rPr>
        <w:t xml:space="preserve">East Mediterranean (Croatia, Adriatic Sea) (bre)’ populations. </w:t>
      </w:r>
    </w:p>
    <w:p w14:paraId="49D50ED5" w14:textId="77777777" w:rsidR="00421DB4" w:rsidRPr="00421DB4" w:rsidRDefault="00421DB4" w:rsidP="00421DB4">
      <w:pPr>
        <w:jc w:val="both"/>
        <w:rPr>
          <w:rFonts w:ascii="Times New Roman" w:hAnsi="Times New Roman"/>
          <w:bCs/>
          <w:sz w:val="22"/>
          <w:szCs w:val="22"/>
        </w:rPr>
      </w:pPr>
    </w:p>
    <w:p w14:paraId="0DA6E32A"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MOP7 has agreed to listing only the latter. The listing of the Adriatic ‘population’ was justified based on the marking studies showing that a large part of the birds breeding in Croatia regularly winter in Slovenia and Italy. The nomination of the ‘Barents Sea’ population was opposed by Norway, Iceland and Denmark (on behalf of the Faroes) and, therefore, it was not added to Table 1. </w:t>
      </w:r>
    </w:p>
    <w:p w14:paraId="5665774E" w14:textId="77777777" w:rsidR="00421DB4" w:rsidRPr="00421DB4" w:rsidRDefault="00421DB4" w:rsidP="00421DB4">
      <w:pPr>
        <w:jc w:val="both"/>
        <w:rPr>
          <w:rFonts w:ascii="Times New Roman" w:hAnsi="Times New Roman"/>
          <w:bCs/>
          <w:sz w:val="22"/>
          <w:szCs w:val="22"/>
        </w:rPr>
      </w:pPr>
    </w:p>
    <w:p w14:paraId="0D9EDC42" w14:textId="77777777" w:rsidR="00421DB4" w:rsidRPr="00421DB4" w:rsidRDefault="00421DB4" w:rsidP="00421DB4">
      <w:pPr>
        <w:jc w:val="both"/>
        <w:rPr>
          <w:rFonts w:ascii="Times New Roman" w:hAnsi="Times New Roman"/>
          <w:bCs/>
          <w:i/>
          <w:iCs/>
          <w:sz w:val="22"/>
          <w:szCs w:val="22"/>
        </w:rPr>
      </w:pPr>
      <w:r w:rsidRPr="00421DB4">
        <w:rPr>
          <w:rFonts w:ascii="Times New Roman" w:hAnsi="Times New Roman"/>
          <w:bCs/>
          <w:sz w:val="22"/>
          <w:szCs w:val="22"/>
        </w:rPr>
        <w:t xml:space="preserve">As mentioned above, the listing of the Adriatic ‘population’ has created a discrepancy with the WPE list of populations, and it is necessary to agree on a consistent treatment of the populations of the European Shag both in the context of AEWA and in the context of the Ramsar Convention (WPE).  In the context of AEWA, it is important to note that only populations that are migratory can be listed on Table 1. In this context, the applicable criterion for a migratory population is provided in Article I.1.a of the Convention on Migratory Species when </w:t>
      </w:r>
      <w:r w:rsidRPr="00421DB4">
        <w:rPr>
          <w:rFonts w:ascii="Times New Roman" w:hAnsi="Times New Roman"/>
          <w:bCs/>
          <w:i/>
          <w:iCs/>
          <w:sz w:val="22"/>
          <w:szCs w:val="22"/>
        </w:rPr>
        <w:t xml:space="preserve">“… a significant proportion of whose members cyclically and predictably cross one or more national jurisdictional boundaries”. </w:t>
      </w:r>
    </w:p>
    <w:p w14:paraId="22747930" w14:textId="77777777" w:rsidR="00421DB4" w:rsidRPr="00421DB4" w:rsidRDefault="00421DB4" w:rsidP="00421DB4">
      <w:pPr>
        <w:jc w:val="both"/>
        <w:rPr>
          <w:rFonts w:ascii="Times New Roman" w:hAnsi="Times New Roman"/>
          <w:bCs/>
          <w:sz w:val="22"/>
          <w:szCs w:val="22"/>
        </w:rPr>
      </w:pPr>
    </w:p>
    <w:p w14:paraId="6959FC87"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For the consistent treatment of the European Shag populations, it is important to systematically review the structure and migratory behaviour of the European Shag populations. All five editions of the WPE have recognised three populations following the subspecies level classification of the Handbook of the Birds of the </w:t>
      </w:r>
      <w:r w:rsidRPr="00421DB4">
        <w:rPr>
          <w:rFonts w:ascii="Times New Roman" w:hAnsi="Times New Roman"/>
          <w:sz w:val="22"/>
          <w:szCs w:val="22"/>
        </w:rPr>
        <w:t>World</w:t>
      </w:r>
      <w:r w:rsidRPr="00421DB4">
        <w:rPr>
          <w:rFonts w:ascii="Times New Roman" w:hAnsi="Times New Roman"/>
          <w:bCs/>
          <w:sz w:val="22"/>
          <w:szCs w:val="22"/>
        </w:rPr>
        <w:t xml:space="preserve">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&lt;EndNote&gt;&lt;Cite&gt;&lt;Author&gt;del Hoyo&lt;/Author&gt;&lt;Year&gt;2020&lt;/Year&gt;&lt;IDText&gt;Handbook of the Birds of the World Alive&lt;/IDText&gt;&lt;DisplayText&gt;(del Hoyo et al., 2020)&lt;/DisplayText&gt;&lt;record&gt;&lt;urls&gt;&lt;related-urls&gt;&lt;url&gt;http://www.hbw.com/&lt;/url&gt;&lt;/related-urls&gt;&lt;/urls&gt;&lt;titles&gt;&lt;title&gt;Handbook of the Birds of the World Alive&lt;/title&gt;&lt;/titles&gt;&lt;contributors&gt;&lt;authors&gt;&lt;author&gt;del Hoyo, J.   Elliott, A.&lt;/author&gt;&lt;author&gt;Sargatal, J.&lt;/author&gt;&lt;author&gt;Christie, D.A.&lt;/author&gt;&lt;author&gt;Kirwan, G.&lt;/author&gt;&lt;/authors&gt;&lt;/contributors&gt;&lt;added-date format="utc"&gt;1588001726&lt;/added-date&gt;&lt;pub-location&gt;Barcelona&lt;/pub-location&gt;&lt;ref-type name="Edited Book"&gt;28&lt;/ref-type&gt;&lt;dates&gt;&lt;year&gt;2020&lt;/year&gt;&lt;/dates&gt;&lt;rec-number&gt;347&lt;/rec-number&gt;&lt;publisher&gt;Lynx Edicions&lt;/publisher&gt;&lt;last-updated-date format="utc"&gt;1588001932&lt;/last-updated-date&gt;&lt;/record&gt;&lt;/Cite&gt;&lt;/EndNote&gt;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(del Hoyo et al., 2020)</w:t>
      </w:r>
      <w:r w:rsidRPr="00421DB4">
        <w:rPr>
          <w:rFonts w:ascii="Times New Roman" w:hAnsi="Times New Roman"/>
          <w:bCs/>
          <w:sz w:val="22"/>
          <w:szCs w:val="22"/>
        </w:rPr>
        <w:fldChar w:fldCharType="end"/>
      </w:r>
      <w:r w:rsidRPr="00421DB4">
        <w:rPr>
          <w:rFonts w:ascii="Times New Roman" w:hAnsi="Times New Roman"/>
          <w:bCs/>
          <w:sz w:val="22"/>
          <w:szCs w:val="22"/>
        </w:rPr>
        <w:t xml:space="preserve">, which is the same as applied in AEWA’s taxonomic reference: the </w:t>
      </w:r>
      <w:r w:rsidRPr="00421DB4">
        <w:rPr>
          <w:rFonts w:ascii="Times New Roman" w:hAnsi="Times New Roman"/>
          <w:iCs/>
          <w:noProof/>
          <w:sz w:val="22"/>
          <w:szCs w:val="22"/>
        </w:rPr>
        <w:t>HBW and BirdLife International Illustrated Checklist of the Birds of the World</w:t>
      </w:r>
      <w:r w:rsidRPr="00421DB4">
        <w:rPr>
          <w:rFonts w:ascii="Times New Roman" w:hAnsi="Times New Roman"/>
          <w:bCs/>
          <w:sz w:val="22"/>
          <w:szCs w:val="22"/>
        </w:rPr>
        <w:t xml:space="preserve">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&lt;EndNote&gt;&lt;Cite&gt;&lt;Author&gt;del  Hoyo&lt;/Author&gt;&lt;Year&gt;2016&lt;/Year&gt;&lt;IDText&gt;HBW and BirdLife International Illustrated Checklist of the Birds of the World. Volume 2&lt;/IDText&gt;&lt;DisplayText&gt;(del  Hoyo et al., 2016)&lt;/DisplayText&gt;&lt;record&gt;&lt;keywords&gt;&lt;keyword&gt;Taxonomy&lt;/keyword&gt;&lt;/keywords&gt;&lt;isbn&gt;978-84-96553-98-9&lt;/isbn&gt;&lt;titles&gt;&lt;title&gt;HBW and BirdLife International Illustrated Checklist of the Birds of the World. Volume 2&lt;/title&gt;&lt;short-title&gt;HBW and BirdLife International Illustrated Checklist of the Birds of the World. Volume 2&lt;/short-title&gt;&lt;/titles&gt;&lt;contributors&gt;&lt;authors&gt;&lt;author&gt;del  Hoyo, Josep&lt;/author&gt;&lt;author&gt;Collar, Nigel&lt;/author&gt;&lt;author&gt;Christie, David&lt;/author&gt;&lt;author&gt;Elliott, Andrew&lt;/author&gt;&lt;author&gt;Fishpool, Lincoln&lt;/author&gt;&lt;author&gt;Boesman, Peter&lt;/author&gt;&lt;author&gt;Kirwan, Guy&lt;/author&gt;&lt;/authors&gt;&lt;/contributors&gt;&lt;added-date format="utc"&gt;1577512923&lt;/added-date&gt;&lt;ref-type name="Book"&gt;6&lt;/ref-type&gt;&lt;dates&gt;&lt;year&gt;2016&lt;/year&gt;&lt;/dates&gt;&lt;rec-number&gt;73&lt;/rec-number&gt;&lt;last-updated-date format="utc"&gt;1577688097&lt;/last-updated-date&gt;&lt;/record&gt;&lt;/Cite&gt;&lt;/EndNote&gt;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(del  Hoyo et al., 2016)</w:t>
      </w:r>
      <w:r w:rsidRPr="00421DB4">
        <w:rPr>
          <w:rFonts w:ascii="Times New Roman" w:hAnsi="Times New Roman"/>
          <w:bCs/>
          <w:sz w:val="22"/>
          <w:szCs w:val="22"/>
        </w:rPr>
        <w:fldChar w:fldCharType="end"/>
      </w:r>
      <w:r w:rsidRPr="00421DB4">
        <w:rPr>
          <w:rFonts w:ascii="Times New Roman" w:hAnsi="Times New Roman"/>
          <w:bCs/>
          <w:sz w:val="22"/>
          <w:szCs w:val="22"/>
        </w:rPr>
        <w:t xml:space="preserve">: </w:t>
      </w:r>
    </w:p>
    <w:p w14:paraId="3C39BBEF" w14:textId="77777777" w:rsidR="00421DB4" w:rsidRPr="00421DB4" w:rsidRDefault="00421DB4" w:rsidP="00421DB4">
      <w:pPr>
        <w:numPr>
          <w:ilvl w:val="0"/>
          <w:numId w:val="26"/>
        </w:numPr>
        <w:contextualSpacing/>
        <w:jc w:val="both"/>
        <w:rPr>
          <w:rFonts w:ascii="Times New Roman" w:hAnsi="Times New Roman"/>
          <w:bCs/>
          <w:sz w:val="22"/>
          <w:szCs w:val="22"/>
        </w:rPr>
      </w:pPr>
      <w:r w:rsidRPr="00421DB4">
        <w:rPr>
          <w:rFonts w:ascii="Times New Roman" w:hAnsi="Times New Roman"/>
          <w:bCs/>
          <w:i/>
          <w:iCs/>
          <w:sz w:val="22"/>
          <w:szCs w:val="22"/>
        </w:rPr>
        <w:t>G. a. aristotelis</w:t>
      </w:r>
      <w:r w:rsidRPr="00421DB4">
        <w:rPr>
          <w:rFonts w:ascii="Times New Roman" w:hAnsi="Times New Roman"/>
          <w:bCs/>
          <w:sz w:val="22"/>
          <w:szCs w:val="22"/>
        </w:rPr>
        <w:t>: Iceland, N Scandinavia to Iberian Peninsula;</w:t>
      </w:r>
    </w:p>
    <w:p w14:paraId="0DEB8117" w14:textId="77777777" w:rsidR="00421DB4" w:rsidRPr="00421DB4" w:rsidRDefault="00421DB4" w:rsidP="00421DB4">
      <w:pPr>
        <w:numPr>
          <w:ilvl w:val="0"/>
          <w:numId w:val="26"/>
        </w:numPr>
        <w:contextualSpacing/>
        <w:jc w:val="both"/>
        <w:rPr>
          <w:rFonts w:ascii="Times New Roman" w:hAnsi="Times New Roman"/>
          <w:bCs/>
          <w:sz w:val="22"/>
          <w:szCs w:val="22"/>
        </w:rPr>
      </w:pPr>
      <w:r w:rsidRPr="00421DB4">
        <w:rPr>
          <w:rFonts w:ascii="Times New Roman" w:hAnsi="Times New Roman"/>
          <w:bCs/>
          <w:i/>
          <w:iCs/>
          <w:sz w:val="22"/>
          <w:szCs w:val="22"/>
        </w:rPr>
        <w:t>G. a. desmarestii</w:t>
      </w:r>
      <w:r w:rsidRPr="00421DB4">
        <w:rPr>
          <w:rFonts w:ascii="Times New Roman" w:hAnsi="Times New Roman"/>
          <w:bCs/>
          <w:sz w:val="22"/>
          <w:szCs w:val="22"/>
        </w:rPr>
        <w:t>: C Mediterranean, E to Black Sea;</w:t>
      </w:r>
    </w:p>
    <w:p w14:paraId="1EC40ADA" w14:textId="77777777" w:rsidR="00421DB4" w:rsidRPr="00421DB4" w:rsidRDefault="00421DB4" w:rsidP="00421DB4">
      <w:pPr>
        <w:numPr>
          <w:ilvl w:val="0"/>
          <w:numId w:val="26"/>
        </w:numPr>
        <w:contextualSpacing/>
        <w:jc w:val="both"/>
        <w:rPr>
          <w:rFonts w:ascii="Times New Roman" w:hAnsi="Times New Roman"/>
          <w:bCs/>
          <w:sz w:val="22"/>
          <w:szCs w:val="22"/>
        </w:rPr>
      </w:pPr>
      <w:r w:rsidRPr="00421DB4">
        <w:rPr>
          <w:rFonts w:ascii="Times New Roman" w:hAnsi="Times New Roman"/>
          <w:bCs/>
          <w:i/>
          <w:iCs/>
          <w:sz w:val="22"/>
          <w:szCs w:val="22"/>
        </w:rPr>
        <w:t>G</w:t>
      </w:r>
      <w:r w:rsidRPr="00421DB4">
        <w:rPr>
          <w:rFonts w:ascii="Times New Roman" w:hAnsi="Times New Roman"/>
          <w:bCs/>
          <w:sz w:val="22"/>
          <w:szCs w:val="22"/>
        </w:rPr>
        <w:t xml:space="preserve">. </w:t>
      </w:r>
      <w:r w:rsidRPr="00421DB4">
        <w:rPr>
          <w:rFonts w:ascii="Times New Roman" w:hAnsi="Times New Roman"/>
          <w:bCs/>
          <w:i/>
          <w:iCs/>
          <w:sz w:val="22"/>
          <w:szCs w:val="22"/>
        </w:rPr>
        <w:t>a. riggenbachi</w:t>
      </w:r>
      <w:r w:rsidRPr="00421DB4">
        <w:rPr>
          <w:rFonts w:ascii="Times New Roman" w:hAnsi="Times New Roman"/>
          <w:bCs/>
          <w:sz w:val="22"/>
          <w:szCs w:val="22"/>
        </w:rPr>
        <w:t xml:space="preserve">: coast of Morocco. </w:t>
      </w:r>
    </w:p>
    <w:p w14:paraId="61E10936" w14:textId="77777777" w:rsidR="00421DB4" w:rsidRPr="00421DB4" w:rsidRDefault="00421DB4" w:rsidP="00421DB4">
      <w:pPr>
        <w:jc w:val="both"/>
        <w:rPr>
          <w:rFonts w:ascii="Times New Roman" w:hAnsi="Times New Roman"/>
          <w:bCs/>
          <w:sz w:val="22"/>
          <w:szCs w:val="22"/>
        </w:rPr>
      </w:pPr>
    </w:p>
    <w:p w14:paraId="112B496B" w14:textId="2B6F28C2"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However, this taxonomy may need revision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&lt;EndNote&gt;&lt;Cite&gt;&lt;Author&gt;Orta&lt;/Author&gt;&lt;Year&gt;2021&lt;/Year&gt;&lt;IDText&gt;European Shag   ( Gulosus aristotelis ), version 1.2&lt;/IDText&gt;&lt;DisplayText&gt;(Orta et al., 2021)&lt;/DisplayText&gt;&lt;record&gt;&lt;titles&gt;&lt;title&gt;&lt;style font="default" size="100%"&gt;European Shag   ( G&lt;/style&gt;&lt;style face="italic" font="default" size="100%"&gt;ulosus aristotelis &lt;/style&gt;&lt;style font="default" size="100%"&gt;), version 1.2&lt;/style&gt;&lt;/title&gt;&lt;secondary-title&gt;Birds of the World&lt;/secondary-title&gt;&lt;/titles&gt;&lt;contributors&gt;&lt;authors&gt;&lt;author&gt;Orta, J.&lt;/author&gt;&lt;author&gt;Garcia,   E. F. J.&lt;/author&gt;&lt;author&gt;Jutglar,    F.&lt;/author&gt;&lt;author&gt;Kirwan,   G. M.&lt;/author&gt;&lt;author&gt;Boesman,   P. F. D.&lt;/author&gt;&lt;/authors&gt;&lt;/contributors&gt;&lt;added-date format="utc"&gt;1644594096&lt;/added-date&gt;&lt;pub-location&gt;Ithaca, NY, USA&lt;/pub-location&gt;&lt;ref-type name="Web Page"&gt;12&lt;/ref-type&gt;&lt;dates&gt;&lt;year&gt;2021&lt;/year&gt;&lt;/dates&gt;&lt;rec-number&gt;618&lt;/rec-number&gt;&lt;publisher&gt;Cornell Lab of Ornithology&lt;/publisher&gt;&lt;last-updated-date format="utc"&gt;1644594290&lt;/last-updated-date&gt;&lt;contributors&gt;&lt;secondary-authors&gt;&lt;author&gt;Keeney,   B. K.&lt;/author&gt;&lt;/secondary-authors&gt;&lt;/contributors&gt;&lt;electronic-resource-num&gt;https://doi.org/10.2173/bow.eursha1.01.2&lt;/electronic-resource-num&gt;&lt;volume&gt;2022&lt;/volume&gt;&lt;/record&gt;&lt;/Cite&gt;&lt;/EndNote&gt;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(Orta et al., 2021)</w:t>
      </w:r>
      <w:r w:rsidRPr="00421DB4">
        <w:rPr>
          <w:rFonts w:ascii="Times New Roman" w:hAnsi="Times New Roman"/>
          <w:bCs/>
          <w:sz w:val="22"/>
          <w:szCs w:val="22"/>
        </w:rPr>
        <w:fldChar w:fldCharType="end"/>
      </w:r>
      <w:r w:rsidRPr="00421DB4">
        <w:rPr>
          <w:rFonts w:ascii="Times New Roman" w:hAnsi="Times New Roman"/>
          <w:bCs/>
          <w:sz w:val="22"/>
          <w:szCs w:val="22"/>
        </w:rPr>
        <w:t>. Within each of these still recognised subspecies, several more-or-less independent biogeographic units can be distinguished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REF _Ref95491306 \h  \* MERGEFORMAT </w:instrText>
      </w:r>
      <w:r w:rsidRPr="00421DB4">
        <w:rPr>
          <w:rFonts w:ascii="Times New Roman" w:hAnsi="Times New Roman"/>
          <w:bCs/>
          <w:sz w:val="22"/>
          <w:szCs w:val="22"/>
        </w:rPr>
      </w:r>
      <w:r w:rsidRPr="00421DB4">
        <w:rPr>
          <w:rFonts w:ascii="Times New Roman" w:hAnsi="Times New Roman"/>
          <w:bCs/>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17</w:t>
      </w:r>
      <w:r w:rsidRPr="00421DB4">
        <w:rPr>
          <w:rFonts w:ascii="Times New Roman" w:hAnsi="Times New Roman"/>
          <w:bCs/>
          <w:sz w:val="22"/>
          <w:szCs w:val="22"/>
        </w:rPr>
        <w:fldChar w:fldCharType="end"/>
      </w:r>
      <w:r w:rsidRPr="00421DB4">
        <w:rPr>
          <w:rFonts w:ascii="Times New Roman" w:hAnsi="Times New Roman"/>
          <w:bCs/>
          <w:sz w:val="22"/>
          <w:szCs w:val="22"/>
        </w:rPr>
        <w:t xml:space="preserve">). </w:t>
      </w:r>
    </w:p>
    <w:p w14:paraId="44AC3775" w14:textId="77777777" w:rsidR="00421DB4" w:rsidRPr="00421DB4" w:rsidRDefault="00421DB4" w:rsidP="00421DB4">
      <w:pPr>
        <w:jc w:val="both"/>
        <w:rPr>
          <w:rFonts w:ascii="Times New Roman" w:hAnsi="Times New Roman"/>
          <w:bCs/>
          <w:sz w:val="22"/>
          <w:szCs w:val="22"/>
        </w:rPr>
      </w:pPr>
    </w:p>
    <w:p w14:paraId="1DD85614"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Within the range of the </w:t>
      </w:r>
      <w:r w:rsidRPr="00421DB4">
        <w:rPr>
          <w:rFonts w:ascii="Times New Roman" w:hAnsi="Times New Roman"/>
          <w:bCs/>
          <w:i/>
          <w:iCs/>
          <w:sz w:val="22"/>
          <w:szCs w:val="22"/>
        </w:rPr>
        <w:t>G. a. aristotelis</w:t>
      </w:r>
      <w:r w:rsidRPr="00421DB4">
        <w:rPr>
          <w:rFonts w:ascii="Times New Roman" w:hAnsi="Times New Roman"/>
          <w:bCs/>
          <w:sz w:val="22"/>
          <w:szCs w:val="22"/>
        </w:rPr>
        <w:t xml:space="preserve"> subspecies:</w:t>
      </w:r>
    </w:p>
    <w:p w14:paraId="0F6AF730"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Barents Sea: this population is truly migratory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&lt;EndNote&gt;&lt;Cite&gt;&lt;Author&gt;Orta&lt;/Author&gt;&lt;Year&gt;2021&lt;/Year&gt;&lt;IDText&gt;European Shag   ( Gulosus aristotelis ), version 1.2&lt;/IDText&gt;&lt;DisplayText&gt;(Orta et al., 2021)&lt;/DisplayText&gt;&lt;record&gt;&lt;titles&gt;&lt;title&gt;&lt;style font="default" size="100%"&gt;European Shag   ( G&lt;/style&gt;&lt;style face="italic" font="default" size="100%"&gt;ulosus aristotelis &lt;/style&gt;&lt;style font="default" size="100%"&gt;), version 1.2&lt;/style&gt;&lt;/title&gt;&lt;secondary-title&gt;Birds of the World&lt;/secondary-title&gt;&lt;/titles&gt;&lt;contributors&gt;&lt;authors&gt;&lt;author&gt;Orta, J.&lt;/author&gt;&lt;author&gt;Garcia,   E. F. J.&lt;/author&gt;&lt;author&gt;Jutglar,    F.&lt;/author&gt;&lt;author&gt;Kirwan,   G. M.&lt;/author&gt;&lt;author&gt;Boesman,   P. F. D.&lt;/author&gt;&lt;/authors&gt;&lt;/contributors&gt;&lt;added-date format="utc"&gt;1644594096&lt;/added-date&gt;&lt;pub-location&gt;Ithaca, NY, USA&lt;/pub-location&gt;&lt;ref-type name="Web Page"&gt;12&lt;/ref-type&gt;&lt;dates&gt;&lt;year&gt;2021&lt;/year&gt;&lt;/dates&gt;&lt;rec-number&gt;618&lt;/rec-number&gt;&lt;publisher&gt;Cornell Lab of Ornithology&lt;/publisher&gt;&lt;last-updated-date format="utc"&gt;1644594290&lt;/last-updated-date&gt;&lt;contributors&gt;&lt;secondary-authors&gt;&lt;author&gt;Keeney,   B. K.&lt;/author&gt;&lt;/secondary-authors&gt;&lt;/contributors&gt;&lt;electronic-resource-num&gt;https://doi.org/10.2173/bow.eursha1.01.2&lt;/electronic-resource-num&gt;&lt;volume&gt;2022&lt;/volume&gt;&lt;/record&gt;&lt;/Cite&gt;&lt;/EndNote&gt;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(Orta et 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5,177 pairs in Norway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&lt;EndNote&gt;&lt;Cite&gt;&lt;Author&gt;Fauchald&lt;/Author&gt;&lt;Year&gt;2015&lt;/Year&gt;&lt;IDText&gt;The status and trends of seabirds breeding in Norway and Svalbard&lt;/IDText&gt;&lt;DisplayText&gt;(Fauchald et al., 2015)&lt;/DisplayText&gt;&lt;record&gt;&lt;keywords&gt;&lt;keyword&gt;Population size&lt;/keyword&gt;&lt;keyword&gt;Population trend&lt;/keyword&gt;&lt;keyword&gt;Seabirds&lt;/keyword&gt;&lt;keyword&gt;Norway&lt;/keyword&gt;&lt;keyword&gt;Common Eider&lt;/keyword&gt;&lt;/keywords&gt;&lt;urls&gt;&lt;related-urls&gt;&lt;url&gt;https://brage.nina.no/nina-xmlui/bitstream/handle/11250/2397703/1151.pdf?sequence=3&lt;/url&gt;&lt;/related-urls&gt;&lt;/urls&gt;&lt;isbn&gt;8242627746&lt;/isbn&gt;&lt;titles&gt;&lt;title&gt;The status and trends of seabirds breeding in Norway and Svalbard&lt;/title&gt;&lt;/titles&gt;&lt;contributors&gt;&lt;authors&gt;&lt;author&gt;Fauchald, Per&lt;/author&gt;&lt;author&gt;Anker-Nilssen, Tycho&lt;/author&gt;&lt;author&gt;Barrett, Robert&lt;/author&gt;&lt;author&gt;Bustnes, Jan Ove&lt;/author&gt;&lt;author&gt;Bårdsen, Bård-Jørgen&lt;/author&gt;&lt;author&gt;Christensen-Dalsgaard, Signe&lt;/author&gt;&lt;author&gt;Descamps, Sébastien&lt;/author&gt;&lt;author&gt;Engen, Sigrid&lt;/author&gt;&lt;author&gt;Erikstad, Kjell E&lt;/author&gt;&lt;author&gt;Hanssen, Sveinn Are&lt;/author&gt;&lt;/authors&gt;&lt;/contributors&gt;&lt;added-date format="utc"&gt;1585567022&lt;/added-date&gt;&lt;ref-type name="Journal Article"&gt;17&lt;/ref-type&gt;&lt;dates&gt;&lt;year&gt;2015&lt;/year&gt;&lt;/dates&gt;&lt;rec-number&gt;321&lt;/rec-number&gt;&lt;last-updated-date format="utc"&gt;1585567107&lt;/last-updated-date&gt;&lt;/record&gt;&lt;/Cite&gt;&lt;/EndNote&gt;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(Fauchald et al., 2015)</w:t>
      </w:r>
      <w:r w:rsidRPr="00421DB4">
        <w:rPr>
          <w:rFonts w:ascii="Times New Roman" w:hAnsi="Times New Roman"/>
          <w:bCs/>
          <w:sz w:val="22"/>
          <w:szCs w:val="22"/>
        </w:rPr>
        <w:fldChar w:fldCharType="end"/>
      </w:r>
      <w:r w:rsidRPr="00421DB4">
        <w:rPr>
          <w:rFonts w:ascii="Times New Roman" w:hAnsi="Times New Roman"/>
          <w:bCs/>
          <w:sz w:val="22"/>
          <w:szCs w:val="22"/>
        </w:rPr>
        <w:t xml:space="preserve"> and 900–1100 pairs in Russia. However, it is a matter of judgement whether the less than 20% of the population crossing from Russia to Norway represent a significant part of the whole (sub)population.</w:t>
      </w:r>
    </w:p>
    <w:p w14:paraId="1599AF93"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Norwegian Sea, North Sea and Skagerrak: </w:t>
      </w:r>
      <w:r w:rsidRPr="00421DB4">
        <w:rPr>
          <w:rFonts w:ascii="Times New Roman" w:hAnsi="Times New Roman"/>
          <w:bCs/>
          <w:noProof/>
          <w:sz w:val="22"/>
          <w:szCs w:val="22"/>
        </w:rPr>
        <w:t xml:space="preserve">Galbraith et al.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 ExcludeAuth="1"&gt;&lt;Author&gt;Galbraith&lt;/Author&gt;&lt;Year&gt;1986&lt;/Year&gt;&lt;IDText&gt;Regional variations in the dispersal patterns of Shags Phalacrocorax aristotelis in northern Europe&lt;/IDText&gt;&lt;DisplayText&gt;(1986)&lt;/DisplayText&gt;&lt;record&gt;&lt;isbn&gt;0030-5693&lt;/isbn&gt;&lt;titles&gt;&lt;title&gt;Regional variations in the dispersal patterns of Shags Phalacrocorax aristotelis in northern Europe&lt;/title&gt;&lt;secondary-title&gt;Ornis Scandinavica&lt;/secondary-title&gt;&lt;/titles&gt;&lt;pages&gt;68-74&lt;/pages&gt;&lt;contributors&gt;&lt;authors&gt;&lt;author&gt;Galbraith, H&lt;/author&gt;&lt;author&gt;Baillie, SR&lt;/author&gt;&lt;author&gt;Furness, RW&lt;/author&gt;&lt;author&gt;Russell, S&lt;/author&gt;&lt;/authors&gt;&lt;/contributors&gt;&lt;added-date format="utc"&gt;1645013825&lt;/added-date&gt;&lt;ref-type name="Journal Article"&gt;17&lt;/ref-type&gt;&lt;dates&gt;&lt;year&gt;1986&lt;/year&gt;&lt;/dates&gt;&lt;rec-number&gt;640&lt;/rec-number&gt;&lt;last-updated-date format="utc"&gt;1645013825&lt;/last-updated-date&gt;&lt;/record&gt;&lt;/Cite&gt;&lt;/EndNote&gt;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(1986)</w:t>
      </w:r>
      <w:r w:rsidRPr="00421DB4">
        <w:rPr>
          <w:rFonts w:ascii="Times New Roman" w:hAnsi="Times New Roman"/>
          <w:bCs/>
          <w:sz w:val="22"/>
          <w:szCs w:val="22"/>
        </w:rPr>
        <w:fldChar w:fldCharType="end"/>
      </w:r>
      <w:r w:rsidRPr="00421DB4">
        <w:rPr>
          <w:rFonts w:ascii="Times New Roman" w:hAnsi="Times New Roman"/>
          <w:bCs/>
          <w:sz w:val="22"/>
          <w:szCs w:val="22"/>
        </w:rPr>
        <w:t xml:space="preserve"> have differentiated three sub-populations (in N, Mid and S Norway). The latter two is treated as North Sea and Skagerrak by Fauchald et al.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 ExcludeAuth="1"&gt;&lt;Author&gt;Fauchald&lt;/Author&gt;&lt;Year&gt;2015&lt;/Year&gt;&lt;IDText&gt;The status and trends of seabirds breeding in Norway and Svalbard&lt;/IDText&gt;&lt;DisplayText&gt;(2015)&lt;/DisplayText&gt;&lt;record&gt;&lt;keywords&gt;&lt;keyword&gt;Population size&lt;/keyword&gt;&lt;keyword&gt;Population trend&lt;/keyword&gt;&lt;keyword&gt;Seabirds&lt;/keyword&gt;&lt;keyword&gt;Norway&lt;/keyword&gt;&lt;keyword&gt;Common Eider&lt;/keyword&gt;&lt;/keywords&gt;&lt;urls&gt;&lt;related-urls&gt;&lt;url&gt;https://brage.nina.no/nina-xmlui/bitstream/handle/11250/2397703/1151.pdf?sequence=3&lt;/url&gt;&lt;/related-urls&gt;&lt;/urls&gt;&lt;isbn&gt;8242627746&lt;/isbn&gt;&lt;titles&gt;&lt;title&gt;The status and trends of seabirds breeding in Norway and Svalbard&lt;/title&gt;&lt;/titles&gt;&lt;contributors&gt;&lt;authors&gt;&lt;author&gt;Fauchald, Per&lt;/author&gt;&lt;author&gt;Anker-Nilssen, Tycho&lt;/author&gt;&lt;author&gt;Barrett, Robert&lt;/author&gt;&lt;author&gt;Bustnes, Jan Ove&lt;/author&gt;&lt;author&gt;Bårdsen, Bård-Jørgen&lt;/author&gt;&lt;author&gt;Christensen-Dalsgaard, Signe&lt;/author&gt;&lt;author&gt;Descamps, Sébastien&lt;/author&gt;&lt;author&gt;Engen, Sigrid&lt;/author&gt;&lt;author&gt;Erikstad, Kjell E&lt;/author&gt;&lt;author&gt;Hanssen, Sveinn Are&lt;/author&gt;&lt;/authors&gt;&lt;/contributors&gt;&lt;added-date format="utc"&gt;1585567022&lt;/added-date&gt;&lt;ref-type name="Journal Article"&gt;17&lt;/ref-type&gt;&lt;dates&gt;&lt;year&gt;2015&lt;/year&gt;&lt;/dates&gt;&lt;rec-number&gt;321&lt;/rec-number&gt;&lt;last-updated-date format="utc"&gt;1585567107&lt;/last-updated-date&gt;&lt;/record&gt;&lt;/Cite&gt;&lt;/EndNote&gt;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(2015)</w:t>
      </w:r>
      <w:r w:rsidRPr="00421DB4">
        <w:rPr>
          <w:rFonts w:ascii="Times New Roman" w:hAnsi="Times New Roman"/>
          <w:bCs/>
          <w:sz w:val="22"/>
          <w:szCs w:val="22"/>
        </w:rPr>
        <w:fldChar w:fldCharType="end"/>
      </w:r>
      <w:r w:rsidRPr="00421DB4">
        <w:rPr>
          <w:rFonts w:ascii="Times New Roman" w:hAnsi="Times New Roman"/>
          <w:bCs/>
          <w:sz w:val="22"/>
          <w:szCs w:val="22"/>
        </w:rPr>
        <w:t xml:space="preserve">. Ringing data suggest that the northern Norwegian birds are truly migratory, but this apparent migratory behaviour might be the result of biased chances of ring recovery in the southern areas. Even if the N Norwegian birds migrate, they do not cross any national borders and thus would not qualify for listing in Table 1 of AEWA. </w:t>
      </w:r>
      <w:r w:rsidRPr="00421DB4">
        <w:rPr>
          <w:rFonts w:ascii="Times New Roman" w:hAnsi="Times New Roman"/>
          <w:bCs/>
          <w:noProof/>
          <w:sz w:val="22"/>
          <w:szCs w:val="22"/>
        </w:rPr>
        <w:t xml:space="preserve">Fauchald et al. </w:t>
      </w:r>
      <w:r w:rsidRPr="00421DB4">
        <w:rPr>
          <w:rFonts w:ascii="Times New Roman" w:hAnsi="Times New Roman"/>
          <w:bCs/>
          <w:sz w:val="22"/>
          <w:szCs w:val="22"/>
        </w:rPr>
        <w:fldChar w:fldCharType="begin">
          <w:fldData xml:space="preserve">PEVuZE5vdGU+PENpdGUgRXhjbHVkZUF1dGg9IjEiPjxBdXRob3I+RmF1Y2hhbGQ8L0F1dGhvcj48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</w:fldData>
        </w:fldChar>
      </w:r>
      <w:r w:rsidRPr="00421DB4">
        <w:rPr>
          <w:rFonts w:ascii="Times New Roman" w:hAnsi="Times New Roman"/>
          <w:bCs/>
          <w:sz w:val="22"/>
          <w:szCs w:val="22"/>
        </w:rPr>
        <w:instrText xml:space="preserve"> ADDIN EN.CITE </w:instrText>
      </w:r>
      <w:r w:rsidRPr="00421DB4">
        <w:rPr>
          <w:rFonts w:ascii="Times New Roman" w:hAnsi="Times New Roman"/>
          <w:bCs/>
          <w:sz w:val="22"/>
          <w:szCs w:val="22"/>
        </w:rPr>
        <w:fldChar w:fldCharType="begin">
          <w:fldData xml:space="preserve">PEVuZE5vdGU+PENpdGUgRXhjbHVkZUF1dGg9IjEiPjxBdXRob3I+RmF1Y2hhbGQ8L0F1dGhvcj48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</w:fldData>
        </w:fldChar>
      </w:r>
      <w:r w:rsidRPr="00421DB4">
        <w:rPr>
          <w:rFonts w:ascii="Times New Roman" w:hAnsi="Times New Roman"/>
          <w:bCs/>
          <w:sz w:val="22"/>
          <w:szCs w:val="22"/>
        </w:rPr>
        <w:instrText xml:space="preserve"> ADDIN EN.CITE.DATA </w:instrText>
      </w:r>
      <w:r w:rsidRPr="00421DB4">
        <w:rPr>
          <w:rFonts w:ascii="Times New Roman" w:hAnsi="Times New Roman"/>
          <w:bCs/>
          <w:sz w:val="22"/>
          <w:szCs w:val="22"/>
        </w:rPr>
      </w:r>
      <w:r w:rsidRPr="00421DB4">
        <w:rPr>
          <w:rFonts w:ascii="Times New Roman" w:hAnsi="Times New Roman"/>
          <w:bCs/>
          <w:sz w:val="22"/>
          <w:szCs w:val="22"/>
        </w:rPr>
        <w:fldChar w:fldCharType="end"/>
      </w:r>
      <w:r w:rsidRPr="00421DB4">
        <w:rPr>
          <w:rFonts w:ascii="Times New Roman" w:hAnsi="Times New Roman"/>
          <w:bCs/>
          <w:sz w:val="22"/>
          <w:szCs w:val="22"/>
        </w:rPr>
      </w:r>
      <w:r w:rsidRPr="00421DB4">
        <w:rPr>
          <w:rFonts w:ascii="Times New Roman" w:hAnsi="Times New Roman"/>
          <w:bCs/>
          <w:sz w:val="22"/>
          <w:szCs w:val="22"/>
        </w:rPr>
        <w:fldChar w:fldCharType="separate"/>
      </w:r>
      <w:r w:rsidRPr="00421DB4">
        <w:rPr>
          <w:rFonts w:ascii="Times New Roman" w:hAnsi="Times New Roman"/>
          <w:bCs/>
          <w:noProof/>
          <w:sz w:val="22"/>
          <w:szCs w:val="22"/>
        </w:rPr>
        <w:t>(2015)</w:t>
      </w:r>
      <w:r w:rsidRPr="00421DB4">
        <w:rPr>
          <w:rFonts w:ascii="Times New Roman" w:hAnsi="Times New Roman"/>
          <w:bCs/>
          <w:sz w:val="22"/>
          <w:szCs w:val="22"/>
        </w:rPr>
        <w:fldChar w:fldCharType="end"/>
      </w:r>
      <w:r w:rsidRPr="00421DB4">
        <w:rPr>
          <w:rFonts w:ascii="Times New Roman" w:hAnsi="Times New Roman"/>
          <w:bCs/>
          <w:sz w:val="22"/>
          <w:szCs w:val="22"/>
        </w:rPr>
        <w:t xml:space="preserve"> estimated the size of the population in the Norwegian Sea area at 9,303 pairs and in the North Sea and Skagerrak area at 13,861 pairs. </w:t>
      </w:r>
    </w:p>
    <w:p w14:paraId="43F16AA7"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Iceland:  resident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&lt;EndNote&gt;&lt;Cite&gt;&lt;Author&gt;Galbraith&lt;/Author&gt;&lt;Year&gt;1986&lt;/Year&gt;&lt;IDText&gt;Regional variations in the dispersal patterns of Shags Phalacrocorax aristotelis in northern Europe&lt;/IDText&gt;&lt;DisplayText&gt;(Galbraith et al., 1986)&lt;/DisplayText&gt;&lt;record&gt;&lt;isbn&gt;0030-5693&lt;/isbn&gt;&lt;titles&gt;&lt;title&gt;Regional variations in the dispersal patterns of Shags Phalacrocorax aristotelis in northern Europe&lt;/title&gt;&lt;secondary-title&gt;Ornis Scandinavica&lt;/secondary-title&gt;&lt;/titles&gt;&lt;pages&gt;68-74&lt;/pages&gt;&lt;contributors&gt;&lt;authors&gt;&lt;author&gt;Galbraith, H&lt;/author&gt;&lt;author&gt;Baillie, SR&lt;/author&gt;&lt;author&gt;Furness, RW&lt;/author&gt;&lt;author&gt;Russell, S&lt;/author&gt;&lt;/authors&gt;&lt;/contributors&gt;&lt;added-date format="utc"&gt;1645013825&lt;/added-date&gt;&lt;ref-type name="Journal Article"&gt;17&lt;/ref-type&gt;&lt;dates&gt;&lt;year&gt;1986&lt;/year&gt;&lt;/dates&gt;&lt;rec-number&gt;640&lt;/rec-number&gt;&lt;last-updated-date format="utc"&gt;1645013825&lt;/last-updated-date&gt;&lt;/record&gt;&lt;/Cite&gt;&lt;/EndNote&gt;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(Galbraith et al., 1986)</w:t>
      </w:r>
      <w:r w:rsidRPr="00421DB4">
        <w:rPr>
          <w:rFonts w:ascii="Times New Roman" w:hAnsi="Times New Roman"/>
          <w:bCs/>
          <w:sz w:val="22"/>
          <w:szCs w:val="22"/>
        </w:rPr>
        <w:fldChar w:fldCharType="end"/>
      </w:r>
      <w:r w:rsidRPr="00421DB4">
        <w:rPr>
          <w:rFonts w:ascii="Times New Roman" w:hAnsi="Times New Roman"/>
          <w:bCs/>
          <w:sz w:val="22"/>
          <w:szCs w:val="22"/>
        </w:rPr>
        <w:t xml:space="preserve">, 3,700–3,800 pairs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&lt;EndNote&gt;&lt;Cite&gt;&lt;Author&gt;BirdLife International&lt;/Author&gt;&lt;Year&gt;2021&lt;/Year&gt;&lt;IDText&gt;European Red List of Birds&lt;/IDText&gt;&lt;DisplayText&gt;(BirdLife International, 2021)&lt;/DisplayText&gt;&lt;record&gt;&lt;urls&gt;&lt;related-urls&gt;&lt;url&gt;https://www.birdlife.org/wp-content/uploads/2021/10/BirdLife-European-Red-List-of-Birds-2021.pdf&lt;/url&gt;&lt;/related-urls&gt;&lt;/urls&gt;&lt;titles&gt;&lt;title&gt;European Red List of Birds&lt;/title&gt;&lt;/titles&gt;&lt;contributors&gt;&lt;authors&gt;&lt;author&gt;BirdLife International,&lt;/author&gt;&lt;/authors&gt;&lt;/contributors&gt;&lt;added-date format="utc"&gt;1644326181&lt;/added-date&gt;&lt;pub-location&gt;Luxembourg&lt;/pub-location&gt;&lt;ref-type name="Book"&gt;6&lt;/ref-type&gt;&lt;dates&gt;&lt;year&gt;2021&lt;/year&gt;&lt;/dates&gt;&lt;rec-number&gt;614&lt;/rec-number&gt;&lt;publisher&gt;Publications Office of the&amp;#xA;European Union&lt;/publisher&gt;&lt;last-updated-date format="utc"&gt;1644326300&lt;/last-updated-date&gt;&lt;/record&gt;&lt;/Cite&gt;&lt;/EndNote&gt;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(BirdLife International,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w:t>
      </w:r>
    </w:p>
    <w:p w14:paraId="1F9550C0"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Faroes: resident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&lt;EndNote&gt;&lt;Cite&gt;&lt;Author&gt;Hammer&lt;/Author&gt;&lt;Year&gt;2014&lt;/Year&gt;&lt;IDText&gt;Færøsk trækfugleatlas&lt;/IDText&gt;&lt;DisplayText&gt;(Hammer et al., 2014)&lt;/DisplayText&gt;&lt;record&gt;&lt;isbn&gt;9991865527&lt;/isbn&gt;&lt;titles&gt;&lt;title&gt;Færøsk trækfugleatlas&lt;/title&gt;&lt;/titles&gt;&lt;contributors&gt;&lt;authors&gt;&lt;author&gt;Hammer, Sjúrður&lt;/author&gt;&lt;author&gt;Madsen, Jesper J&lt;/author&gt;&lt;author&gt;Jensen, Jens-Kjeld&lt;/author&gt;&lt;author&gt;Pedersen, Kjeld T&lt;/author&gt;&lt;author&gt;Bloch, Dorete&lt;/author&gt;&lt;author&gt;Thorup, Kasper&lt;/author&gt;&lt;/authors&gt;&lt;/contributors&gt;&lt;added-date format="utc"&gt;1645013720&lt;/added-date&gt;&lt;ref-type name="Book"&gt;6&lt;/ref-type&gt;&lt;dates&gt;&lt;year&gt;2014&lt;/year&gt;&lt;/dates&gt;&lt;rec-number&gt;639&lt;/rec-number&gt;&lt;publisher&gt;Fróðskapur&lt;/publisher&gt;&lt;last-updated-date format="utc"&gt;1645013720&lt;/last-updated-date&gt;&lt;/record&gt;&lt;/Cite&gt;&lt;/EndNote&gt;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(Hammer et al., 2014)</w:t>
      </w:r>
      <w:r w:rsidRPr="00421DB4">
        <w:rPr>
          <w:rFonts w:ascii="Times New Roman" w:hAnsi="Times New Roman"/>
          <w:bCs/>
          <w:sz w:val="22"/>
          <w:szCs w:val="22"/>
        </w:rPr>
        <w:fldChar w:fldCharType="end"/>
      </w:r>
      <w:r w:rsidRPr="00421DB4">
        <w:rPr>
          <w:rFonts w:ascii="Times New Roman" w:hAnsi="Times New Roman"/>
          <w:bCs/>
          <w:sz w:val="22"/>
          <w:szCs w:val="22"/>
        </w:rPr>
        <w:t xml:space="preserve">, 1500 pairs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&lt;EndNote&gt;&lt;Cite&gt;&lt;Author&gt;BirdLife International&lt;/Author&gt;&lt;Year&gt;2021&lt;/Year&gt;&lt;IDText&gt;European Red List of Birds&lt;/IDText&gt;&lt;DisplayText&gt;(BirdLife International, 2021)&lt;/DisplayText&gt;&lt;record&gt;&lt;urls&gt;&lt;related-urls&gt;&lt;url&gt;https://www.birdlife.org/wp-content/uploads/2021/10/BirdLife-European-Red-List-of-Birds-2021.pdf&lt;/url&gt;&lt;/related-urls&gt;&lt;/urls&gt;&lt;titles&gt;&lt;title&gt;European Red List of Birds&lt;/title&gt;&lt;/titles&gt;&lt;contributors&gt;&lt;authors&gt;&lt;author&gt;BirdLife International,&lt;/author&gt;&lt;/authors&gt;&lt;/contributors&gt;&lt;added-date format="utc"&gt;1644326181&lt;/added-date&gt;&lt;pub-location&gt;Luxembourg&lt;/pub-location&gt;&lt;ref-type name="Book"&gt;6&lt;/ref-type&gt;&lt;dates&gt;&lt;year&gt;2021&lt;/year&gt;&lt;/dates&gt;&lt;rec-number&gt;614&lt;/rec-number&gt;&lt;publisher&gt;Publications Office of the&amp;#xA;European Union&lt;/publisher&gt;&lt;last-updated-date format="utc"&gt;1644326300&lt;/last-updated-date&gt;&lt;/record&gt;&lt;/Cite&gt;&lt;/EndNote&gt;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(BirdLife International,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w:t>
      </w:r>
    </w:p>
    <w:p w14:paraId="3E47A58D" w14:textId="77777777" w:rsidR="00421DB4" w:rsidRPr="00421DB4" w:rsidRDefault="00421DB4" w:rsidP="00421DB4">
      <w:pPr>
        <w:numPr>
          <w:ilvl w:val="0"/>
          <w:numId w:val="27"/>
        </w:numPr>
        <w:contextualSpacing/>
        <w:jc w:val="both"/>
        <w:rPr>
          <w:rFonts w:ascii="Times New Roman" w:hAnsi="Times New Roman"/>
          <w:sz w:val="22"/>
          <w:szCs w:val="22"/>
        </w:rPr>
      </w:pPr>
      <w:r w:rsidRPr="00421DB4">
        <w:rPr>
          <w:rFonts w:ascii="Times New Roman" w:hAnsi="Times New Roman"/>
          <w:sz w:val="22"/>
          <w:szCs w:val="22"/>
        </w:rPr>
        <w:t>North and Celtic Seas birds have shown dispersive but not cyclic movements to variable distances, mainly in the first 4-5 months after fledging, but a minority of British and Irish birds travel further across the North Sea and further south along the Atlantic coast</w:t>
      </w:r>
      <w:r w:rsidRPr="00421DB4">
        <w:rPr>
          <w:rFonts w:ascii="Times New Roman" w:hAnsi="Times New Roman"/>
          <w:bCs/>
          <w:sz w:val="22"/>
          <w:szCs w:val="22"/>
        </w:rPr>
        <w:t xml:space="preserve"> </w:t>
      </w:r>
      <w:r w:rsidRPr="00421DB4">
        <w:rPr>
          <w:rFonts w:ascii="Times New Roman" w:hAnsi="Times New Roman"/>
          <w:bCs/>
          <w:sz w:val="22"/>
          <w:szCs w:val="22"/>
        </w:rPr>
        <w:fldChar w:fldCharType="begin">
          <w:fldData xml:space="preserve">PEVuZE5vdGU+PENpdGU+PEF1dGhvcj5XZXJuaGFtPC9BdXRob3I+PFllYXI+MjAwMjwvWWVhcj48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</w:fldData>
        </w:fldChar>
      </w:r>
      <w:r w:rsidRPr="00421DB4">
        <w:rPr>
          <w:rFonts w:ascii="Times New Roman" w:hAnsi="Times New Roman"/>
          <w:bCs/>
          <w:sz w:val="22"/>
          <w:szCs w:val="22"/>
        </w:rPr>
        <w:instrText xml:space="preserve"> ADDIN EN.CITE </w:instrText>
      </w:r>
      <w:r w:rsidRPr="00421DB4">
        <w:rPr>
          <w:rFonts w:ascii="Times New Roman" w:hAnsi="Times New Roman"/>
          <w:bCs/>
          <w:sz w:val="22"/>
          <w:szCs w:val="22"/>
        </w:rPr>
        <w:fldChar w:fldCharType="begin">
          <w:fldData xml:space="preserve">PEVuZE5vdGU+PENpdGU+PEF1dGhvcj5XZXJuaGFtPC9BdXRob3I+PFllYXI+MjAwMjwvWWVhcj48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</w:fldData>
        </w:fldChar>
      </w:r>
      <w:r w:rsidRPr="00421DB4">
        <w:rPr>
          <w:rFonts w:ascii="Times New Roman" w:hAnsi="Times New Roman"/>
          <w:bCs/>
          <w:sz w:val="22"/>
          <w:szCs w:val="22"/>
        </w:rPr>
        <w:instrText xml:space="preserve"> ADDIN EN.CITE.DATA </w:instrText>
      </w:r>
      <w:r w:rsidRPr="00421DB4">
        <w:rPr>
          <w:rFonts w:ascii="Times New Roman" w:hAnsi="Times New Roman"/>
          <w:bCs/>
          <w:sz w:val="22"/>
          <w:szCs w:val="22"/>
        </w:rPr>
      </w:r>
      <w:r w:rsidRPr="00421DB4">
        <w:rPr>
          <w:rFonts w:ascii="Times New Roman" w:hAnsi="Times New Roman"/>
          <w:bCs/>
          <w:sz w:val="22"/>
          <w:szCs w:val="22"/>
        </w:rPr>
        <w:fldChar w:fldCharType="end"/>
      </w:r>
      <w:r w:rsidRPr="00421DB4">
        <w:rPr>
          <w:rFonts w:ascii="Times New Roman" w:hAnsi="Times New Roman"/>
          <w:bCs/>
          <w:sz w:val="22"/>
          <w:szCs w:val="22"/>
        </w:rPr>
      </w:r>
      <w:r w:rsidRPr="00421DB4">
        <w:rPr>
          <w:rFonts w:ascii="Times New Roman" w:hAnsi="Times New Roman"/>
          <w:bCs/>
          <w:sz w:val="22"/>
          <w:szCs w:val="22"/>
        </w:rPr>
        <w:fldChar w:fldCharType="separate"/>
      </w:r>
      <w:r w:rsidRPr="00421DB4">
        <w:rPr>
          <w:rFonts w:ascii="Times New Roman" w:hAnsi="Times New Roman"/>
          <w:noProof/>
          <w:sz w:val="22"/>
          <w:szCs w:val="22"/>
        </w:rPr>
        <w:t>(Galbraith et al., 1986; Grist et al., 2014; Wernham et al., 2002)</w:t>
      </w:r>
      <w:r w:rsidRPr="00421DB4">
        <w:rPr>
          <w:rFonts w:ascii="Times New Roman" w:hAnsi="Times New Roman"/>
          <w:bCs/>
          <w:sz w:val="22"/>
          <w:szCs w:val="22"/>
        </w:rPr>
        <w:fldChar w:fldCharType="end"/>
      </w:r>
      <w:r w:rsidRPr="00421DB4">
        <w:rPr>
          <w:rFonts w:ascii="Times New Roman" w:hAnsi="Times New Roman"/>
          <w:bCs/>
          <w:sz w:val="22"/>
          <w:szCs w:val="22"/>
        </w:rPr>
        <w:t xml:space="preserve">. </w:t>
      </w:r>
      <w:r w:rsidRPr="00421DB4">
        <w:rPr>
          <w:rFonts w:ascii="Times New Roman" w:hAnsi="Times New Roman"/>
          <w:sz w:val="22"/>
          <w:szCs w:val="22"/>
        </w:rPr>
        <w:t>7,300</w:t>
      </w:r>
      <w:r w:rsidRPr="00421DB4">
        <w:rPr>
          <w:rFonts w:ascii="Times New Roman" w:hAnsi="Times New Roman"/>
          <w:bCs/>
          <w:sz w:val="22"/>
          <w:szCs w:val="22"/>
        </w:rPr>
        <w:t>–</w:t>
      </w:r>
      <w:r w:rsidRPr="00421DB4">
        <w:rPr>
          <w:rFonts w:ascii="Times New Roman" w:hAnsi="Times New Roman"/>
          <w:sz w:val="22"/>
          <w:szCs w:val="22"/>
        </w:rPr>
        <w:t>7,500 pairs in France, 4,900–5,000 pairs in the Republic of Ireland, 13,600–20,800 pairs in Great Britain</w:t>
      </w:r>
      <w:r w:rsidRPr="00421DB4">
        <w:rPr>
          <w:rFonts w:ascii="Times New Roman" w:hAnsi="Times New Roman"/>
          <w:bCs/>
          <w:sz w:val="22"/>
          <w:szCs w:val="22"/>
        </w:rPr>
        <w:t xml:space="preserve">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&lt;EndNote&gt;&lt;Cite&gt;&lt;Author&gt;BirdLife International&lt;/Author&gt;&lt;Year&gt;2021&lt;/Year&gt;&lt;IDText&gt;European Red List of Birds&lt;/IDText&gt;&lt;DisplayText&gt;(BirdLife International, 2021)&lt;/DisplayText&gt;&lt;record&gt;&lt;urls&gt;&lt;related-urls&gt;&lt;url&gt;https://www.birdlife.org/wp-content/uploads/2021/10/BirdLife-European-Red-List-of-Birds-2021.pdf&lt;/url&gt;&lt;/related-urls&gt;&lt;/urls&gt;&lt;titles&gt;&lt;title&gt;European Red List of Birds&lt;/title&gt;&lt;/titles&gt;&lt;contributors&gt;&lt;authors&gt;&lt;author&gt;BirdLife International,&lt;/author&gt;&lt;/authors&gt;&lt;/contributors&gt;&lt;added-date format="utc"&gt;1644326181&lt;/added-date&gt;&lt;pub-location&gt;Luxembourg&lt;/pub-location&gt;&lt;ref-type name="Book"&gt;6&lt;/ref-type&gt;&lt;dates&gt;&lt;year&gt;2021&lt;/year&gt;&lt;/dates&gt;&lt;rec-number&gt;614&lt;/rec-number&gt;&lt;publisher&gt;Publications Office of the&amp;#xA;European Union&lt;/publisher&gt;&lt;last-updated-date format="utc"&gt;1644326300&lt;/last-updated-date&gt;&lt;/record&gt;&lt;/Cite&gt;&lt;/EndNote&gt;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noProof/>
          <w:sz w:val="22"/>
          <w:szCs w:val="22"/>
        </w:rPr>
        <w:t>(BirdLife International, 2021)</w:t>
      </w:r>
      <w:r w:rsidRPr="00421DB4">
        <w:rPr>
          <w:rFonts w:ascii="Times New Roman" w:hAnsi="Times New Roman"/>
          <w:bCs/>
          <w:sz w:val="22"/>
          <w:szCs w:val="22"/>
        </w:rPr>
        <w:fldChar w:fldCharType="end"/>
      </w:r>
      <w:r w:rsidRPr="00421DB4">
        <w:rPr>
          <w:rFonts w:ascii="Times New Roman" w:hAnsi="Times New Roman"/>
          <w:bCs/>
          <w:sz w:val="22"/>
          <w:szCs w:val="22"/>
        </w:rPr>
        <w:t>.</w:t>
      </w:r>
    </w:p>
    <w:p w14:paraId="5DA6D6DB"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Iberian birds are mostly sedentary. A small proportion may move further along the Atlantic coast in winter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&lt;EndNote&gt;&lt;Cite&gt;&lt;Author&gt;Orta&lt;/Author&gt;&lt;Year&gt;2021&lt;/Year&gt;&lt;IDText&gt;European Shag   ( Gulosus aristotelis ), version 1.2&lt;/IDText&gt;&lt;DisplayText&gt;(Orta et al., 2021)&lt;/DisplayText&gt;&lt;record&gt;&lt;titles&gt;&lt;title&gt;&lt;style font="default" size="100%"&gt;European Shag   ( G&lt;/style&gt;&lt;style face="italic" font="default" size="100%"&gt;ulosus aristotelis &lt;/style&gt;&lt;style font="default" size="100%"&gt;), version 1.2&lt;/style&gt;&lt;/title&gt;&lt;secondary-title&gt;Birds of the World&lt;/secondary-title&gt;&lt;/titles&gt;&lt;contributors&gt;&lt;authors&gt;&lt;author&gt;Orta, J.&lt;/author&gt;&lt;author&gt;Garcia,   E. F. J.&lt;/author&gt;&lt;author&gt;Jutglar,    F.&lt;/author&gt;&lt;author&gt;Kirwan,   G. M.&lt;/author&gt;&lt;author&gt;Boesman,   P. F. D.&lt;/author&gt;&lt;/authors&gt;&lt;/contributors&gt;&lt;added-date format="utc"&gt;1644594096&lt;/added-date&gt;&lt;pub-location&gt;Ithaca, NY, USA&lt;/pub-location&gt;&lt;ref-type name="Web Page"&gt;12&lt;/ref-type&gt;&lt;dates&gt;&lt;year&gt;2021&lt;/year&gt;&lt;/dates&gt;&lt;rec-number&gt;618&lt;/rec-number&gt;&lt;publisher&gt;Cornell Lab of Ornithology&lt;/publisher&gt;&lt;last-updated-date format="utc"&gt;1644594290&lt;/last-updated-date&gt;&lt;contributors&gt;&lt;secondary-authors&gt;&lt;author&gt;Keeney,   B. K.&lt;/author&gt;&lt;/secondary-authors&gt;&lt;/contributors&gt;&lt;electronic-resource-num&gt;https://doi.org/10.2173/bow.eursha1.01.2&lt;/electronic-resource-num&gt;&lt;volume&gt;2022&lt;/volume&gt;&lt;/record&gt;&lt;/Cite&gt;&lt;/EndNote&gt;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(Orta et 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100–150 pairs in Portugal and 1,600–1,700 pairs in Spain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&lt;EndNote&gt;&lt;Cite&gt;&lt;Author&gt;BirdLife International&lt;/Author&gt;&lt;Year&gt;2021&lt;/Year&gt;&lt;IDText&gt;European Red List of Birds&lt;/IDText&gt;&lt;DisplayText&gt;(BirdLife International, 2021)&lt;/DisplayText&gt;&lt;record&gt;&lt;urls&gt;&lt;related-urls&gt;&lt;url&gt;https://www.birdlife.org/wp-content/uploads/2021/10/BirdLife-European-Red-List-of-Birds-2021.pdf&lt;/url&gt;&lt;/related-urls&gt;&lt;/urls&gt;&lt;titles&gt;&lt;title&gt;European Red List of Birds&lt;/title&gt;&lt;/titles&gt;&lt;contributors&gt;&lt;authors&gt;&lt;author&gt;BirdLife International,&lt;/author&gt;&lt;/authors&gt;&lt;/contributors&gt;&lt;added-date format="utc"&gt;1644326181&lt;/added-date&gt;&lt;pub-location&gt;Luxembourg&lt;/pub-location&gt;&lt;ref-type name="Book"&gt;6&lt;/ref-type&gt;&lt;dates&gt;&lt;year&gt;2021&lt;/year&gt;&lt;/dates&gt;&lt;rec-number&gt;614&lt;/rec-number&gt;&lt;publisher&gt;Publications Office of the&amp;#xA;European Union&lt;/publisher&gt;&lt;last-updated-date format="utc"&gt;1644326300&lt;/last-updated-date&gt;&lt;/record&gt;&lt;/Cite&gt;&lt;/EndNote&gt;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(BirdLife International,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w:t>
      </w:r>
    </w:p>
    <w:p w14:paraId="648D7815" w14:textId="77777777" w:rsidR="00421DB4" w:rsidRPr="00421DB4" w:rsidRDefault="00421DB4" w:rsidP="00421DB4">
      <w:pPr>
        <w:jc w:val="both"/>
        <w:rPr>
          <w:rFonts w:ascii="Times New Roman" w:hAnsi="Times New Roman"/>
          <w:bCs/>
          <w:sz w:val="22"/>
          <w:szCs w:val="22"/>
        </w:rPr>
      </w:pPr>
    </w:p>
    <w:p w14:paraId="2244A661"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lastRenderedPageBreak/>
        <w:t xml:space="preserve">Within the range of the </w:t>
      </w:r>
      <w:r w:rsidRPr="00421DB4">
        <w:rPr>
          <w:rFonts w:ascii="Times New Roman" w:hAnsi="Times New Roman"/>
          <w:bCs/>
          <w:i/>
          <w:iCs/>
          <w:sz w:val="22"/>
          <w:szCs w:val="22"/>
        </w:rPr>
        <w:t>G. a. desmarestii</w:t>
      </w:r>
      <w:r w:rsidRPr="00421DB4">
        <w:rPr>
          <w:rFonts w:ascii="Times New Roman" w:hAnsi="Times New Roman"/>
          <w:bCs/>
          <w:sz w:val="22"/>
          <w:szCs w:val="22"/>
        </w:rPr>
        <w:t xml:space="preserve"> subspecies multiple biogeographic units can be separated with limited exchange amongst these areas: </w:t>
      </w:r>
    </w:p>
    <w:p w14:paraId="3EAFAE88" w14:textId="77777777" w:rsidR="00421DB4" w:rsidRPr="00421DB4" w:rsidRDefault="00421DB4" w:rsidP="00421DB4">
      <w:pPr>
        <w:numPr>
          <w:ilvl w:val="0"/>
          <w:numId w:val="27"/>
        </w:numPr>
        <w:contextualSpacing/>
        <w:jc w:val="both"/>
        <w:rPr>
          <w:rFonts w:ascii="Times New Roman" w:hAnsi="Times New Roman"/>
          <w:sz w:val="22"/>
          <w:szCs w:val="22"/>
        </w:rPr>
      </w:pPr>
      <w:r w:rsidRPr="00421DB4">
        <w:rPr>
          <w:rFonts w:ascii="Times New Roman" w:hAnsi="Times New Roman"/>
          <w:sz w:val="22"/>
          <w:szCs w:val="22"/>
        </w:rPr>
        <w:t xml:space="preserve">Balearic: including the Balearic Islands and the Mediterranean coast of mainland Spain. This unit contains over 2,000–2,100 pairs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&lt;EndNote&gt;&lt;Cite&gt;&lt;Author&gt;BirdLife International&lt;/Author&gt;&lt;Year&gt;2021&lt;/Year&gt;&lt;IDText&gt;European Red List of Birds&lt;/IDText&gt;&lt;DisplayText&gt;(BirdLife International, 2021)&lt;/DisplayText&gt;&lt;record&gt;&lt;urls&gt;&lt;related-urls&gt;&lt;url&gt;https://www.birdlife.org/wp-content/uploads/2021/10/BirdLife-European-Red-List-of-Birds-2021.pdf&lt;/url&gt;&lt;/related-urls&gt;&lt;/urls&gt;&lt;titles&gt;&lt;title&gt;European Red List of Birds&lt;/title&gt;&lt;/titles&gt;&lt;contributors&gt;&lt;authors&gt;&lt;author&gt;BirdLife International,&lt;/author&gt;&lt;/authors&gt;&lt;/contributors&gt;&lt;added-date format="utc"&gt;1644326181&lt;/added-date&gt;&lt;pub-location&gt;Luxembourg&lt;/pub-location&gt;&lt;ref-type name="Book"&gt;6&lt;/ref-type&gt;&lt;dates&gt;&lt;year&gt;2021&lt;/year&gt;&lt;/dates&gt;&lt;rec-number&gt;614&lt;/rec-number&gt;&lt;publisher&gt;Publications Office of the&amp;#xA;European Union&lt;/publisher&gt;&lt;last-updated-date format="utc"&gt;1644326300&lt;/last-updated-date&gt;&lt;/record&gt;&lt;/Cite&gt;&lt;/EndNote&gt;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(BirdLife International, 2021)</w:t>
      </w:r>
      <w:r w:rsidRPr="00421DB4">
        <w:rPr>
          <w:rFonts w:ascii="Times New Roman" w:hAnsi="Times New Roman"/>
          <w:sz w:val="22"/>
          <w:szCs w:val="22"/>
        </w:rPr>
        <w:fldChar w:fldCharType="end"/>
      </w:r>
      <w:r w:rsidRPr="00421DB4">
        <w:rPr>
          <w:rFonts w:ascii="Times New Roman" w:hAnsi="Times New Roman"/>
          <w:sz w:val="22"/>
          <w:szCs w:val="22"/>
        </w:rPr>
        <w:t>;</w:t>
      </w:r>
    </w:p>
    <w:p w14:paraId="74C76255"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Alboran: including the Mediterranean coast of Morocco and Algeria. C. 70 breeding pairs in Algeria. This area also hosts around 100 wintering birds from further north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&lt;EndNote&gt;&lt;Cite&gt;&lt;Author&gt;Orta&lt;/Author&gt;&lt;Year&gt;2021&lt;/Year&gt;&lt;IDText&gt;European Shag   ( Gulosus aristotelis ), version 1.2&lt;/IDText&gt;&lt;DisplayText&gt;(Orta et al., 2021)&lt;/DisplayText&gt;&lt;record&gt;&lt;titles&gt;&lt;title&gt;&lt;style font="default" size="100%"&gt;European Shag   ( G&lt;/style&gt;&lt;style face="italic" font="default" size="100%"&gt;ulosus aristotelis &lt;/style&gt;&lt;style font="default" size="100%"&gt;), version 1.2&lt;/style&gt;&lt;/title&gt;&lt;secondary-title&gt;Birds of the World&lt;/secondary-title&gt;&lt;/titles&gt;&lt;contributors&gt;&lt;authors&gt;&lt;author&gt;Orta, J.&lt;/author&gt;&lt;author&gt;Garcia,   E. F. J.&lt;/author&gt;&lt;author&gt;Jutglar,    F.&lt;/author&gt;&lt;author&gt;Kirwan,   G. M.&lt;/author&gt;&lt;author&gt;Boesman,   P. F. D.&lt;/author&gt;&lt;/authors&gt;&lt;/contributors&gt;&lt;added-date format="utc"&gt;1644594096&lt;/added-date&gt;&lt;pub-location&gt;Ithaca, NY, USA&lt;/pub-location&gt;&lt;ref-type name="Web Page"&gt;12&lt;/ref-type&gt;&lt;dates&gt;&lt;year&gt;2021&lt;/year&gt;&lt;/dates&gt;&lt;rec-number&gt;618&lt;/rec-number&gt;&lt;publisher&gt;Cornell Lab of Ornithology&lt;/publisher&gt;&lt;last-updated-date format="utc"&gt;1644594290&lt;/last-updated-date&gt;&lt;contributors&gt;&lt;secondary-authors&gt;&lt;author&gt;Keeney,   B. K.&lt;/author&gt;&lt;/secondary-authors&gt;&lt;/contributors&gt;&lt;electronic-resource-num&gt;https://doi.org/10.2173/bow.eursha1.01.2&lt;/electronic-resource-num&gt;&lt;volume&gt;2022&lt;/volume&gt;&lt;/record&gt;&lt;/Cite&gt;&lt;/EndNote&gt;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(Orta et 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This represents only a small proportion </w:t>
      </w:r>
      <w:r w:rsidRPr="00421DB4">
        <w:rPr>
          <w:rFonts w:ascii="Times New Roman" w:hAnsi="Times New Roman"/>
          <w:sz w:val="22"/>
          <w:szCs w:val="22"/>
        </w:rPr>
        <w:t xml:space="preserve">of </w:t>
      </w:r>
      <w:r w:rsidRPr="00421DB4">
        <w:rPr>
          <w:rFonts w:ascii="Times New Roman" w:hAnsi="Times New Roman"/>
          <w:bCs/>
          <w:sz w:val="22"/>
          <w:szCs w:val="22"/>
        </w:rPr>
        <w:t xml:space="preserve">the Balearic population. </w:t>
      </w:r>
    </w:p>
    <w:p w14:paraId="2014494C"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Thyrrenian: including Provence, Corsica, mainland Italy, Sardinia and some birds wintering in Tunisian waters. This population includes over 800–1,200 pairs in France, 1,500–2,100 pairs in Italy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&lt;EndNote&gt;&lt;Cite&gt;&lt;Author&gt;BirdLife International&lt;/Author&gt;&lt;Year&gt;2021&lt;/Year&gt;&lt;IDText&gt;European Red List of Birds&lt;/IDText&gt;&lt;DisplayText&gt;(BirdLife International, 2021)&lt;/DisplayText&gt;&lt;record&gt;&lt;urls&gt;&lt;related-urls&gt;&lt;url&gt;https://www.birdlife.org/wp-content/uploads/2021/10/BirdLife-European-Red-List-of-Birds-2021.pdf&lt;/url&gt;&lt;/related-urls&gt;&lt;/urls&gt;&lt;titles&gt;&lt;title&gt;European Red List of Birds&lt;/title&gt;&lt;/titles&gt;&lt;contributors&gt;&lt;authors&gt;&lt;author&gt;BirdLife International,&lt;/author&gt;&lt;/authors&gt;&lt;/contributors&gt;&lt;added-date format="utc"&gt;1644326181&lt;/added-date&gt;&lt;pub-location&gt;Luxembourg&lt;/pub-location&gt;&lt;ref-type name="Book"&gt;6&lt;/ref-type&gt;&lt;dates&gt;&lt;year&gt;2021&lt;/year&gt;&lt;/dates&gt;&lt;rec-number&gt;614&lt;/rec-number&gt;&lt;publisher&gt;Publications Office of the&amp;#xA;European Union&lt;/publisher&gt;&lt;last-updated-date format="utc"&gt;1644326300&lt;/last-updated-date&gt;&lt;/record&gt;&lt;/Cite&gt;&lt;/EndNote&gt;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(BirdLife International,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and c. 30 pairs in Tunisia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&lt;EndNote&gt;&lt;Cite&gt;&lt;Author&gt;Orta&lt;/Author&gt;&lt;Year&gt;2021&lt;/Year&gt;&lt;IDText&gt;European Shag   ( Gulosus aristotelis ), version 1.2&lt;/IDText&gt;&lt;DisplayText&gt;(Orta et al., 2021)&lt;/DisplayText&gt;&lt;record&gt;&lt;titles&gt;&lt;title&gt;&lt;style font="default" size="100%"&gt;European Shag   ( G&lt;/style&gt;&lt;style face="italic" font="default" size="100%"&gt;ulosus aristotelis &lt;/style&gt;&lt;style font="default" size="100%"&gt;), version 1.2&lt;/style&gt;&lt;/title&gt;&lt;secondary-title&gt;Birds of the World&lt;/secondary-title&gt;&lt;/titles&gt;&lt;contributors&gt;&lt;authors&gt;&lt;author&gt;Orta, J.&lt;/author&gt;&lt;author&gt;Garcia,   E. F. J.&lt;/author&gt;&lt;author&gt;Jutglar,    F.&lt;/author&gt;&lt;author&gt;Kirwan,   G. M.&lt;/author&gt;&lt;author&gt;Boesman,   P. F. D.&lt;/author&gt;&lt;/authors&gt;&lt;/contributors&gt;&lt;added-date format="utc"&gt;1644594096&lt;/added-date&gt;&lt;pub-location&gt;Ithaca, NY, USA&lt;/pub-location&gt;&lt;ref-type name="Web Page"&gt;12&lt;/ref-type&gt;&lt;dates&gt;&lt;year&gt;2021&lt;/year&gt;&lt;/dates&gt;&lt;rec-number&gt;618&lt;/rec-number&gt;&lt;publisher&gt;Cornell Lab of Ornithology&lt;/publisher&gt;&lt;last-updated-date format="utc"&gt;1644594290&lt;/last-updated-date&gt;&lt;contributors&gt;&lt;secondary-authors&gt;&lt;author&gt;Keeney,   B. K.&lt;/author&gt;&lt;/secondary-authors&gt;&lt;/contributors&gt;&lt;electronic-resource-num&gt;https://doi.org/10.2173/bow.eursha1.01.2&lt;/electronic-resource-num&gt;&lt;volume&gt;2022&lt;/volume&gt;&lt;/record&gt;&lt;/Cite&gt;&lt;/EndNote&gt;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(Orta et 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There is an intensive exchange of individuals between Corsica and Italy, but it appears more like dispersal than seasonal movements [Spina &amp; Volponi]. </w:t>
      </w:r>
    </w:p>
    <w:p w14:paraId="454CAA2C"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Libyan: small and apparently isolated unit of c. 50 pairs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&lt;EndNote&gt;&lt;Cite&gt;&lt;Author&gt;Orta&lt;/Author&gt;&lt;Year&gt;2021&lt;/Year&gt;&lt;IDText&gt;European Shag   ( Gulosus aristotelis ), version 1.2&lt;/IDText&gt;&lt;DisplayText&gt;(Orta et al., 2021)&lt;/DisplayText&gt;&lt;record&gt;&lt;titles&gt;&lt;title&gt;&lt;style font="default" size="100%"&gt;European Shag   ( G&lt;/style&gt;&lt;style face="italic" font="default" size="100%"&gt;ulosus aristotelis &lt;/style&gt;&lt;style font="default" size="100%"&gt;), version 1.2&lt;/style&gt;&lt;/title&gt;&lt;secondary-title&gt;Birds of the World&lt;/secondary-title&gt;&lt;/titles&gt;&lt;contributors&gt;&lt;authors&gt;&lt;author&gt;Orta, J.&lt;/author&gt;&lt;author&gt;Garcia,   E. F. J.&lt;/author&gt;&lt;author&gt;Jutglar,    F.&lt;/author&gt;&lt;author&gt;Kirwan,   G. M.&lt;/author&gt;&lt;author&gt;Boesman,   P. F. D.&lt;/author&gt;&lt;/authors&gt;&lt;/contributors&gt;&lt;added-date format="utc"&gt;1644594096&lt;/added-date&gt;&lt;pub-location&gt;Ithaca, NY, USA&lt;/pub-location&gt;&lt;ref-type name="Web Page"&gt;12&lt;/ref-type&gt;&lt;dates&gt;&lt;year&gt;2021&lt;/year&gt;&lt;/dates&gt;&lt;rec-number&gt;618&lt;/rec-number&gt;&lt;publisher&gt;Cornell Lab of Ornithology&lt;/publisher&gt;&lt;last-updated-date format="utc"&gt;1644594290&lt;/last-updated-date&gt;&lt;contributors&gt;&lt;secondary-authors&gt;&lt;author&gt;Keeney,   B. K.&lt;/author&gt;&lt;/secondary-authors&gt;&lt;/contributors&gt;&lt;electronic-resource-num&gt;https://doi.org/10.2173/bow.eursha1.01.2&lt;/electronic-resource-num&gt;&lt;volume&gt;2022&lt;/volume&gt;&lt;/record&gt;&lt;/Cite&gt;&lt;/EndNote&gt;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(Orta et al., 2021)</w:t>
      </w:r>
      <w:r w:rsidRPr="00421DB4">
        <w:rPr>
          <w:rFonts w:ascii="Times New Roman" w:hAnsi="Times New Roman"/>
          <w:bCs/>
          <w:sz w:val="22"/>
          <w:szCs w:val="22"/>
        </w:rPr>
        <w:fldChar w:fldCharType="end"/>
      </w:r>
    </w:p>
    <w:p w14:paraId="2929315A"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Adriatic: regular post-breeding movements from Croatia to the Gulf of Trieste and the Venice Lagoon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&lt;EndNote&gt;&lt;Cite&gt;&lt;Author&gt;Sponza&lt;/Author&gt;&lt;Year&gt;2013&lt;/Year&gt;&lt;IDText&gt;Migration patterns of the Mediterranean Shag Phalacrocorax aristotelis desmarestii (Aves: Pelecaniformes) within the northern Adriatic Sea&lt;/IDText&gt;&lt;DisplayText&gt;(Sponza et al., 2013)&lt;/DisplayText&gt;&lt;record&gt;&lt;isbn&gt;1125-0003&lt;/isbn&gt;&lt;titles&gt;&lt;title&gt;Migration patterns of the Mediterranean Shag Phalacrocorax aristotelis desmarestii (Aves: Pelecaniformes) within the northern Adriatic Sea&lt;/title&gt;&lt;secondary-title&gt;Italian Journal of Zoology&lt;/secondary-title&gt;&lt;/titles&gt;&lt;pages&gt;380-391&lt;/pages&gt;&lt;number&gt;3&lt;/number&gt;&lt;contributors&gt;&lt;authors&gt;&lt;author&gt;Sponza, S&lt;/author&gt;&lt;author&gt;Cosolo, M&lt;/author&gt;&lt;author&gt;Kralj, J&lt;/author&gt;&lt;/authors&gt;&lt;/contributors&gt;&lt;added-date format="utc"&gt;1645014532&lt;/added-date&gt;&lt;ref-type name="Journal Article"&gt;17&lt;/ref-type&gt;&lt;dates&gt;&lt;year&gt;2013&lt;/year&gt;&lt;/dates&gt;&lt;rec-number&gt;643&lt;/rec-number&gt;&lt;last-updated-date format="utc"&gt;1645014532&lt;/last-updated-date&gt;&lt;volume&gt;80&lt;/volume&gt;&lt;/record&gt;&lt;/Cite&gt;&lt;/EndNote&gt;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(Sponza et al., 2013)</w:t>
      </w:r>
      <w:r w:rsidRPr="00421DB4">
        <w:rPr>
          <w:rFonts w:ascii="Times New Roman" w:hAnsi="Times New Roman"/>
          <w:bCs/>
          <w:sz w:val="22"/>
          <w:szCs w:val="22"/>
        </w:rPr>
        <w:fldChar w:fldCharType="end"/>
      </w:r>
      <w:r w:rsidRPr="00421DB4">
        <w:rPr>
          <w:rFonts w:ascii="Times New Roman" w:hAnsi="Times New Roman"/>
          <w:bCs/>
          <w:sz w:val="22"/>
          <w:szCs w:val="22"/>
        </w:rPr>
        <w:t xml:space="preserve">. 1600–2000 pairs in Croatia, 10–24 pairs in Albania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&lt;EndNote&gt;&lt;Cite&gt;&lt;Author&gt;BirdLife International&lt;/Author&gt;&lt;Year&gt;2021&lt;/Year&gt;&lt;IDText&gt;European Red List of Birds&lt;/IDText&gt;&lt;DisplayText&gt;(BirdLife International, 2021)&lt;/DisplayText&gt;&lt;record&gt;&lt;urls&gt;&lt;related-urls&gt;&lt;url&gt;https://www.birdlife.org/wp-content/uploads/2021/10/BirdLife-European-Red-List-of-Birds-2021.pdf&lt;/url&gt;&lt;/related-urls&gt;&lt;/urls&gt;&lt;titles&gt;&lt;title&gt;European Red List of Birds&lt;/title&gt;&lt;/titles&gt;&lt;contributors&gt;&lt;authors&gt;&lt;author&gt;BirdLife International,&lt;/author&gt;&lt;/authors&gt;&lt;/contributors&gt;&lt;added-date format="utc"&gt;1644326181&lt;/added-date&gt;&lt;pub-location&gt;Luxembourg&lt;/pub-location&gt;&lt;ref-type name="Book"&gt;6&lt;/ref-type&gt;&lt;dates&gt;&lt;year&gt;2021&lt;/year&gt;&lt;/dates&gt;&lt;rec-number&gt;614&lt;/rec-number&gt;&lt;publisher&gt;Publications Office of the&amp;#xA;European Union&lt;/publisher&gt;&lt;last-updated-date format="utc"&gt;1644326300&lt;/last-updated-date&gt;&lt;/record&gt;&lt;/Cite&gt;&lt;/EndNote&gt;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(BirdLife International,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A significant part of the colour ringed individuals from Croatia were observed in Italy. </w:t>
      </w:r>
    </w:p>
    <w:p w14:paraId="2C571B98"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Aegean: the Greek and majority of the Turkish birds form one population 1300–1500 pairs in the former and 880–1200 pairs in the latter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&lt;EndNote&gt;&lt;Cite&gt;&lt;Author&gt;BirdLife International&lt;/Author&gt;&lt;Year&gt;2021&lt;/Year&gt;&lt;IDText&gt;European Red List of Birds&lt;/IDText&gt;&lt;DisplayText&gt;(BirdLife International, 2021)&lt;/DisplayText&gt;&lt;record&gt;&lt;urls&gt;&lt;related-urls&gt;&lt;url&gt;https://www.birdlife.org/wp-content/uploads/2021/10/BirdLife-European-Red-List-of-Birds-2021.pdf&lt;/url&gt;&lt;/related-urls&gt;&lt;/urls&gt;&lt;titles&gt;&lt;title&gt;European Red List of Birds&lt;/title&gt;&lt;/titles&gt;&lt;contributors&gt;&lt;authors&gt;&lt;author&gt;BirdLife International,&lt;/author&gt;&lt;/authors&gt;&lt;/contributors&gt;&lt;added-date format="utc"&gt;1644326181&lt;/added-date&gt;&lt;pub-location&gt;Luxembourg&lt;/pub-location&gt;&lt;ref-type name="Book"&gt;6&lt;/ref-type&gt;&lt;dates&gt;&lt;year&gt;2021&lt;/year&gt;&lt;/dates&gt;&lt;rec-number&gt;614&lt;/rec-number&gt;&lt;publisher&gt;Publications Office of the&amp;#xA;European Union&lt;/publisher&gt;&lt;last-updated-date format="utc"&gt;1644326300&lt;/last-updated-date&gt;&lt;/record&gt;&lt;/Cite&gt;&lt;/EndNote&gt;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(BirdLife International,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Probably, there is some transboundary dispersal movement between Turkey and the Greek islands, but no evidence of cyclical migration. </w:t>
      </w:r>
    </w:p>
    <w:p w14:paraId="24CA5E27"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Cilician: formed by a small proportion of the Turkish birds and 20–60 pairs in Cyprus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&lt;EndNote&gt;&lt;Cite&gt;&lt;Author&gt;BirdLife International&lt;/Author&gt;&lt;Year&gt;2021&lt;/Year&gt;&lt;IDText&gt;European Red List of Birds&lt;/IDText&gt;&lt;DisplayText&gt;(BirdLife International, 2021)&lt;/DisplayText&gt;&lt;record&gt;&lt;urls&gt;&lt;related-urls&gt;&lt;url&gt;https://www.birdlife.org/wp-content/uploads/2021/10/BirdLife-European-Red-List-of-Birds-2021.pdf&lt;/url&gt;&lt;/related-urls&gt;&lt;/urls&gt;&lt;titles&gt;&lt;title&gt;European Red List of Birds&lt;/title&gt;&lt;/titles&gt;&lt;contributors&gt;&lt;authors&gt;&lt;author&gt;BirdLife International,&lt;/author&gt;&lt;/authors&gt;&lt;/contributors&gt;&lt;added-date format="utc"&gt;1644326181&lt;/added-date&gt;&lt;pub-location&gt;Luxembourg&lt;/pub-location&gt;&lt;ref-type name="Book"&gt;6&lt;/ref-type&gt;&lt;dates&gt;&lt;year&gt;2021&lt;/year&gt;&lt;/dates&gt;&lt;rec-number&gt;614&lt;/rec-number&gt;&lt;publisher&gt;Publications Office of the&amp;#xA;European Union&lt;/publisher&gt;&lt;last-updated-date format="utc"&gt;1644326300&lt;/last-updated-date&gt;&lt;/record&gt;&lt;/Cite&gt;&lt;/EndNote&gt;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(BirdLife International,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Probably, there is some dispersal movement between Turkey and Cyprus. </w:t>
      </w:r>
    </w:p>
    <w:p w14:paraId="028AC009" w14:textId="77777777" w:rsidR="00421DB4" w:rsidRPr="00421DB4" w:rsidRDefault="00421DB4" w:rsidP="00421DB4">
      <w:pPr>
        <w:numPr>
          <w:ilvl w:val="0"/>
          <w:numId w:val="27"/>
        </w:numPr>
        <w:contextualSpacing/>
        <w:jc w:val="both"/>
        <w:rPr>
          <w:rFonts w:ascii="Times New Roman" w:hAnsi="Times New Roman"/>
          <w:bCs/>
          <w:sz w:val="22"/>
          <w:szCs w:val="22"/>
        </w:rPr>
      </w:pPr>
      <w:r w:rsidRPr="00421DB4">
        <w:rPr>
          <w:rFonts w:ascii="Times New Roman" w:hAnsi="Times New Roman"/>
          <w:bCs/>
          <w:sz w:val="22"/>
          <w:szCs w:val="22"/>
        </w:rPr>
        <w:t xml:space="preserve">Black Sea:  This includes 800–1000 pairs in Ukraine, 170–250 pairs in Bulgaria, 5–15 pairs in Russia and a small proportion of the Turkish population. </w:t>
      </w:r>
    </w:p>
    <w:p w14:paraId="1FF5BFC9" w14:textId="77777777" w:rsidR="00421DB4" w:rsidRPr="00421DB4" w:rsidRDefault="00421DB4" w:rsidP="00421DB4">
      <w:pPr>
        <w:jc w:val="both"/>
        <w:rPr>
          <w:rFonts w:ascii="Times New Roman" w:hAnsi="Times New Roman"/>
          <w:bCs/>
          <w:sz w:val="22"/>
          <w:szCs w:val="22"/>
        </w:rPr>
      </w:pPr>
    </w:p>
    <w:p w14:paraId="31CB436F"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noProof/>
          <w:sz w:val="22"/>
          <w:szCs w:val="22"/>
        </w:rPr>
        <w:t xml:space="preserve">Based on genetic studies, Thanou et al.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 ExcludeAuth="1"&gt;&lt;Author&gt;Thanou&lt;/Author&gt;&lt;Year&gt;2017&lt;/Year&gt;&lt;IDText&gt;Genetic structure in the European endemic seabird, Phalacrocorax aristotelis, shaped by a complex interaction of historical and contemporary, physical and nonphysical drivers&lt;/IDText&gt;&lt;DisplayText&gt;(2017)&lt;/DisplayText&gt;&lt;record&gt;&lt;isbn&gt;0962-1083&lt;/isbn&gt;&lt;titles&gt;&lt;title&gt;Genetic structure in the European endemic seabird, Phalacrocorax aristotelis, shaped by a complex interaction of historical and contemporary, physical and nonphysical drivers&lt;/title&gt;&lt;secondary-title&gt;Molecular Ecology&lt;/secondary-title&gt;&lt;/titles&gt;&lt;pages&gt;2796-2811&lt;/pages&gt;&lt;number&gt;10&lt;/number&gt;&lt;contributors&gt;&lt;authors&gt;&lt;author&gt;Thanou, Evanthia&lt;/author&gt;&lt;author&gt;Sponza, Stefano&lt;/author&gt;&lt;author&gt;Nelson, Emily J&lt;/author&gt;&lt;author&gt;Perry, Annika&lt;/author&gt;&lt;author&gt;Wanless, Sarah&lt;/author&gt;&lt;author&gt;Daunt, Francis&lt;/author&gt;&lt;author&gt;Cavers, Stephen&lt;/author&gt;&lt;/authors&gt;&lt;/contributors&gt;&lt;added-date format="utc"&gt;1645015898&lt;/added-date&gt;&lt;ref-type name="Journal Article"&gt;17&lt;/ref-type&gt;&lt;dates&gt;&lt;year&gt;2017&lt;/year&gt;&lt;/dates&gt;&lt;rec-number&gt;644&lt;/rec-number&gt;&lt;last-updated-date format="utc"&gt;1645015898&lt;/last-updated-date&gt;&lt;volume&gt;26&lt;/volume&gt;&lt;/record&gt;&lt;/Cite&gt;&lt;/EndNote&gt;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(2017)</w:t>
      </w:r>
      <w:r w:rsidRPr="00421DB4">
        <w:rPr>
          <w:rFonts w:ascii="Times New Roman" w:hAnsi="Times New Roman"/>
          <w:bCs/>
          <w:sz w:val="22"/>
          <w:szCs w:val="22"/>
        </w:rPr>
        <w:fldChar w:fldCharType="end"/>
      </w:r>
      <w:r w:rsidRPr="00421DB4">
        <w:rPr>
          <w:rFonts w:ascii="Times New Roman" w:hAnsi="Times New Roman"/>
          <w:bCs/>
          <w:sz w:val="22"/>
          <w:szCs w:val="22"/>
        </w:rPr>
        <w:t xml:space="preserve"> has distinguished two main clades within this subspecies: a Western Mediterranean (including the Balearic, Alboran, Thyrrenian) and an Eastern Mediterranean (Libyan, Adriatic, Aegean, Cilician, Black Sea). Within the latter, an Adriatic</w:t>
      </w:r>
      <w:r w:rsidRPr="00421DB4">
        <w:rPr>
          <w:rFonts w:ascii="Times New Roman" w:hAnsi="Times New Roman"/>
          <w:sz w:val="22"/>
          <w:szCs w:val="22"/>
        </w:rPr>
        <w:t xml:space="preserve"> and</w:t>
      </w:r>
      <w:r w:rsidRPr="00421DB4">
        <w:rPr>
          <w:rFonts w:ascii="Times New Roman" w:hAnsi="Times New Roman"/>
          <w:bCs/>
          <w:sz w:val="22"/>
          <w:szCs w:val="22"/>
        </w:rPr>
        <w:t xml:space="preserve"> two Aegean genetic clusters can be distinguished.  Birds from the Black Sea were not included into the analyses and their genetic distinctness is not known. </w:t>
      </w:r>
    </w:p>
    <w:p w14:paraId="5DE6D9C1" w14:textId="77777777" w:rsidR="00421DB4" w:rsidRPr="00421DB4" w:rsidRDefault="00421DB4" w:rsidP="00421DB4">
      <w:pPr>
        <w:jc w:val="both"/>
        <w:rPr>
          <w:rFonts w:ascii="Times New Roman" w:hAnsi="Times New Roman"/>
          <w:bCs/>
          <w:sz w:val="22"/>
          <w:szCs w:val="22"/>
        </w:rPr>
      </w:pPr>
    </w:p>
    <w:p w14:paraId="7C3CB88C"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The </w:t>
      </w:r>
      <w:r w:rsidRPr="00421DB4">
        <w:rPr>
          <w:rFonts w:ascii="Times New Roman" w:hAnsi="Times New Roman"/>
          <w:bCs/>
          <w:i/>
          <w:iCs/>
          <w:sz w:val="22"/>
          <w:szCs w:val="22"/>
        </w:rPr>
        <w:t xml:space="preserve">G. a. riggenbacchi </w:t>
      </w:r>
      <w:r w:rsidRPr="00421DB4">
        <w:rPr>
          <w:rFonts w:ascii="Times New Roman" w:hAnsi="Times New Roman"/>
          <w:bCs/>
          <w:sz w:val="22"/>
          <w:szCs w:val="22"/>
        </w:rPr>
        <w:t xml:space="preserve">has very limited range on the Atlantic coast, in Haha, Souss and W Anti-Atlas, with breeding formerly known on Essaouira I, until 1960s, in Tarfaya and Doukkala. The breeding population is only 20–40 pairs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&lt;EndNote&gt;&lt;Cite&gt;&lt;Author&gt;Orta&lt;/Author&gt;&lt;Year&gt;2021&lt;/Year&gt;&lt;IDText&gt;European Shag   ( Gulosus aristotelis ), version 1.2&lt;/IDText&gt;&lt;DisplayText&gt;(Orta et al., 2021)&lt;/DisplayText&gt;&lt;record&gt;&lt;titles&gt;&lt;title&gt;&lt;style font="default" size="100%"&gt;European Shag   ( G&lt;/style&gt;&lt;style face="italic" font="default" size="100%"&gt;ulosus aristotelis &lt;/style&gt;&lt;style font="default" size="100%"&gt;), version 1.2&lt;/style&gt;&lt;/title&gt;&lt;secondary-title&gt;Birds of the World&lt;/secondary-title&gt;&lt;/titles&gt;&lt;contributors&gt;&lt;authors&gt;&lt;author&gt;Orta, J.&lt;/author&gt;&lt;author&gt;Garcia,   E. F. J.&lt;/author&gt;&lt;author&gt;Jutglar,    F.&lt;/author&gt;&lt;author&gt;Kirwan,   G. M.&lt;/author&gt;&lt;author&gt;Boesman,   P. F. D.&lt;/author&gt;&lt;/authors&gt;&lt;/contributors&gt;&lt;added-date format="utc"&gt;1644594096&lt;/added-date&gt;&lt;pub-location&gt;Ithaca, NY, USA&lt;/pub-location&gt;&lt;ref-type name="Web Page"&gt;12&lt;/ref-type&gt;&lt;dates&gt;&lt;year&gt;2021&lt;/year&gt;&lt;/dates&gt;&lt;rec-number&gt;618&lt;/rec-number&gt;&lt;publisher&gt;Cornell Lab of Ornithology&lt;/publisher&gt;&lt;last-updated-date format="utc"&gt;1644594290&lt;/last-updated-date&gt;&lt;contributors&gt;&lt;secondary-authors&gt;&lt;author&gt;Keeney,   B. K.&lt;/author&gt;&lt;/secondary-authors&gt;&lt;/contributors&gt;&lt;electronic-resource-num&gt;https://doi.org/10.2173/bow.eursha1.01.2&lt;/electronic-resource-num&gt;&lt;volume&gt;2022&lt;/volume&gt;&lt;/record&gt;&lt;/Cite&gt;&lt;/EndNote&gt;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(Orta et al., 2021)</w:t>
      </w:r>
      <w:r w:rsidRPr="00421DB4">
        <w:rPr>
          <w:rFonts w:ascii="Times New Roman" w:hAnsi="Times New Roman"/>
          <w:bCs/>
          <w:sz w:val="22"/>
          <w:szCs w:val="22"/>
        </w:rPr>
        <w:fldChar w:fldCharType="end"/>
      </w:r>
      <w:r w:rsidRPr="00421DB4">
        <w:rPr>
          <w:rFonts w:ascii="Times New Roman" w:hAnsi="Times New Roman"/>
          <w:bCs/>
          <w:sz w:val="22"/>
          <w:szCs w:val="22"/>
        </w:rPr>
        <w:t xml:space="preserve">. </w:t>
      </w:r>
    </w:p>
    <w:p w14:paraId="4080C13B" w14:textId="77777777" w:rsidR="00421DB4" w:rsidRPr="00421DB4" w:rsidRDefault="00421DB4" w:rsidP="00421DB4">
      <w:pPr>
        <w:jc w:val="both"/>
        <w:rPr>
          <w:rFonts w:ascii="Times New Roman" w:hAnsi="Times New Roman"/>
          <w:bCs/>
          <w:sz w:val="22"/>
          <w:szCs w:val="22"/>
        </w:rPr>
      </w:pPr>
    </w:p>
    <w:p w14:paraId="2681BD57"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It can be concluded from the above review, that there are two truly migratory populations of European Shag:</w:t>
      </w:r>
    </w:p>
    <w:p w14:paraId="5A498254" w14:textId="77777777" w:rsidR="00421DB4" w:rsidRPr="00421DB4" w:rsidRDefault="00421DB4" w:rsidP="00421DB4">
      <w:pPr>
        <w:numPr>
          <w:ilvl w:val="0"/>
          <w:numId w:val="28"/>
        </w:numPr>
        <w:contextualSpacing/>
        <w:jc w:val="both"/>
        <w:rPr>
          <w:rFonts w:ascii="Times New Roman" w:hAnsi="Times New Roman"/>
          <w:bCs/>
          <w:sz w:val="22"/>
          <w:szCs w:val="22"/>
        </w:rPr>
      </w:pPr>
      <w:r w:rsidRPr="00421DB4">
        <w:rPr>
          <w:rFonts w:ascii="Times New Roman" w:hAnsi="Times New Roman"/>
          <w:bCs/>
          <w:sz w:val="22"/>
          <w:szCs w:val="22"/>
        </w:rPr>
        <w:t xml:space="preserve">the Adriatic; and </w:t>
      </w:r>
    </w:p>
    <w:p w14:paraId="5119B48B" w14:textId="77777777" w:rsidR="00421DB4" w:rsidRPr="00421DB4" w:rsidRDefault="00421DB4" w:rsidP="00421DB4">
      <w:pPr>
        <w:numPr>
          <w:ilvl w:val="0"/>
          <w:numId w:val="28"/>
        </w:numPr>
        <w:contextualSpacing/>
        <w:jc w:val="both"/>
        <w:rPr>
          <w:rFonts w:ascii="Times New Roman" w:hAnsi="Times New Roman"/>
          <w:bCs/>
          <w:sz w:val="22"/>
          <w:szCs w:val="22"/>
        </w:rPr>
      </w:pPr>
      <w:r w:rsidRPr="00421DB4">
        <w:rPr>
          <w:rFonts w:ascii="Times New Roman" w:hAnsi="Times New Roman"/>
          <w:bCs/>
          <w:sz w:val="22"/>
          <w:szCs w:val="22"/>
        </w:rPr>
        <w:t xml:space="preserve">the Barents Sea. </w:t>
      </w:r>
    </w:p>
    <w:p w14:paraId="62302524" w14:textId="77777777" w:rsidR="00421DB4" w:rsidRPr="00421DB4" w:rsidRDefault="00421DB4" w:rsidP="00421DB4">
      <w:pPr>
        <w:jc w:val="both"/>
        <w:rPr>
          <w:rFonts w:ascii="Times New Roman" w:hAnsi="Times New Roman"/>
          <w:bCs/>
          <w:sz w:val="22"/>
          <w:szCs w:val="22"/>
        </w:rPr>
      </w:pPr>
    </w:p>
    <w:p w14:paraId="6C0DBE73"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In addition, the following populations also regularly cross-national borders and may benefit from transboundary conservation efforts: </w:t>
      </w:r>
    </w:p>
    <w:p w14:paraId="665042F4" w14:textId="77777777" w:rsidR="00421DB4" w:rsidRPr="00421DB4" w:rsidRDefault="00421DB4" w:rsidP="00421DB4">
      <w:pPr>
        <w:numPr>
          <w:ilvl w:val="0"/>
          <w:numId w:val="30"/>
        </w:numPr>
        <w:contextualSpacing/>
        <w:jc w:val="both"/>
        <w:rPr>
          <w:rFonts w:ascii="Times New Roman" w:hAnsi="Times New Roman"/>
          <w:sz w:val="22"/>
          <w:szCs w:val="22"/>
        </w:rPr>
      </w:pPr>
      <w:r w:rsidRPr="00421DB4">
        <w:rPr>
          <w:rFonts w:ascii="Times New Roman" w:hAnsi="Times New Roman"/>
          <w:sz w:val="22"/>
          <w:szCs w:val="22"/>
        </w:rPr>
        <w:t>North and Celtic Seas;</w:t>
      </w:r>
    </w:p>
    <w:p w14:paraId="30256A2D" w14:textId="77777777" w:rsidR="00421DB4" w:rsidRPr="00421DB4" w:rsidRDefault="00421DB4" w:rsidP="00421DB4">
      <w:pPr>
        <w:numPr>
          <w:ilvl w:val="0"/>
          <w:numId w:val="30"/>
        </w:numPr>
        <w:contextualSpacing/>
        <w:jc w:val="both"/>
        <w:rPr>
          <w:rFonts w:ascii="Times New Roman" w:hAnsi="Times New Roman"/>
          <w:bCs/>
          <w:sz w:val="22"/>
          <w:szCs w:val="22"/>
        </w:rPr>
      </w:pPr>
      <w:r w:rsidRPr="00421DB4">
        <w:rPr>
          <w:rFonts w:ascii="Times New Roman" w:hAnsi="Times New Roman"/>
          <w:bCs/>
          <w:sz w:val="22"/>
          <w:szCs w:val="22"/>
        </w:rPr>
        <w:t>Western Mediterranean;</w:t>
      </w:r>
    </w:p>
    <w:p w14:paraId="26670A87" w14:textId="77777777" w:rsidR="00421DB4" w:rsidRPr="00421DB4" w:rsidRDefault="00421DB4" w:rsidP="00421DB4">
      <w:pPr>
        <w:numPr>
          <w:ilvl w:val="0"/>
          <w:numId w:val="30"/>
        </w:numPr>
        <w:contextualSpacing/>
        <w:jc w:val="both"/>
        <w:rPr>
          <w:rFonts w:ascii="Times New Roman" w:hAnsi="Times New Roman"/>
          <w:bCs/>
          <w:sz w:val="22"/>
          <w:szCs w:val="22"/>
        </w:rPr>
      </w:pPr>
      <w:r w:rsidRPr="00421DB4">
        <w:rPr>
          <w:rFonts w:ascii="Times New Roman" w:hAnsi="Times New Roman"/>
          <w:bCs/>
          <w:sz w:val="22"/>
          <w:szCs w:val="22"/>
        </w:rPr>
        <w:t xml:space="preserve">Eastern Mediterranean. </w:t>
      </w:r>
    </w:p>
    <w:p w14:paraId="5A0BB023" w14:textId="77777777" w:rsidR="00421DB4" w:rsidRPr="00421DB4" w:rsidRDefault="00421DB4" w:rsidP="00421DB4">
      <w:pPr>
        <w:jc w:val="both"/>
        <w:rPr>
          <w:rFonts w:ascii="Times New Roman" w:hAnsi="Times New Roman"/>
          <w:bCs/>
          <w:sz w:val="22"/>
          <w:szCs w:val="22"/>
        </w:rPr>
      </w:pPr>
    </w:p>
    <w:p w14:paraId="0D71196B"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There are different options to resolve the issue: </w:t>
      </w:r>
    </w:p>
    <w:p w14:paraId="46E8C429" w14:textId="77777777" w:rsidR="00421DB4" w:rsidRPr="00421DB4" w:rsidRDefault="00421DB4" w:rsidP="00421DB4">
      <w:pPr>
        <w:numPr>
          <w:ilvl w:val="0"/>
          <w:numId w:val="29"/>
        </w:numPr>
        <w:contextualSpacing/>
        <w:jc w:val="both"/>
        <w:rPr>
          <w:rFonts w:ascii="Times New Roman" w:hAnsi="Times New Roman"/>
          <w:bCs/>
          <w:sz w:val="22"/>
          <w:szCs w:val="22"/>
        </w:rPr>
      </w:pPr>
      <w:r w:rsidRPr="00421DB4">
        <w:rPr>
          <w:rFonts w:ascii="Times New Roman" w:hAnsi="Times New Roman"/>
          <w:b/>
          <w:sz w:val="22"/>
          <w:szCs w:val="22"/>
        </w:rPr>
        <w:t>Retain the population definitions in the WPE.</w:t>
      </w:r>
      <w:r w:rsidRPr="00421DB4">
        <w:rPr>
          <w:rFonts w:ascii="Times New Roman" w:hAnsi="Times New Roman"/>
          <w:bCs/>
          <w:sz w:val="22"/>
          <w:szCs w:val="22"/>
        </w:rPr>
        <w:t xml:space="preserve"> In this case, the MOP decision about the listing of the Adriatic ‘population’ should be reversed and it should be considered whether the whole </w:t>
      </w:r>
      <w:r w:rsidRPr="00421DB4">
        <w:rPr>
          <w:rFonts w:ascii="Times New Roman" w:hAnsi="Times New Roman"/>
          <w:bCs/>
          <w:i/>
          <w:iCs/>
          <w:sz w:val="22"/>
          <w:szCs w:val="22"/>
        </w:rPr>
        <w:t>desmarestii</w:t>
      </w:r>
      <w:r w:rsidRPr="00421DB4">
        <w:rPr>
          <w:rFonts w:ascii="Times New Roman" w:hAnsi="Times New Roman"/>
          <w:bCs/>
          <w:sz w:val="22"/>
          <w:szCs w:val="22"/>
        </w:rPr>
        <w:t xml:space="preserve"> population would deserve listing in Table 1 of AEWA. Considering that the Adriatic subpopulation is just a small part of the whole population, it could be argued that not a significant part of the population is performing regular migratory and consequently it should be not listed in Table 1.  The same argument would be valid also against the listing of the </w:t>
      </w:r>
      <w:r w:rsidRPr="00421DB4">
        <w:rPr>
          <w:rFonts w:ascii="Times New Roman" w:hAnsi="Times New Roman"/>
          <w:bCs/>
          <w:i/>
          <w:iCs/>
          <w:sz w:val="22"/>
          <w:szCs w:val="22"/>
        </w:rPr>
        <w:t>aristotelis</w:t>
      </w:r>
      <w:r w:rsidRPr="00421DB4">
        <w:rPr>
          <w:rFonts w:ascii="Times New Roman" w:hAnsi="Times New Roman"/>
          <w:bCs/>
          <w:sz w:val="22"/>
          <w:szCs w:val="22"/>
        </w:rPr>
        <w:t xml:space="preserve"> population in Table 1. </w:t>
      </w:r>
    </w:p>
    <w:p w14:paraId="6ABA2BC3" w14:textId="77777777" w:rsidR="00421DB4" w:rsidRPr="00421DB4" w:rsidRDefault="00421DB4" w:rsidP="00421DB4">
      <w:pPr>
        <w:numPr>
          <w:ilvl w:val="0"/>
          <w:numId w:val="29"/>
        </w:numPr>
        <w:contextualSpacing/>
        <w:jc w:val="both"/>
        <w:rPr>
          <w:rFonts w:ascii="Times New Roman" w:hAnsi="Times New Roman"/>
          <w:sz w:val="22"/>
          <w:szCs w:val="22"/>
        </w:rPr>
      </w:pPr>
      <w:r w:rsidRPr="00421DB4">
        <w:rPr>
          <w:rFonts w:ascii="Times New Roman" w:hAnsi="Times New Roman"/>
          <w:b/>
          <w:bCs/>
          <w:sz w:val="22"/>
          <w:szCs w:val="22"/>
        </w:rPr>
        <w:t xml:space="preserve">Both the </w:t>
      </w:r>
      <w:r w:rsidRPr="00421DB4">
        <w:rPr>
          <w:rFonts w:ascii="Times New Roman" w:hAnsi="Times New Roman"/>
          <w:b/>
          <w:bCs/>
          <w:i/>
          <w:iCs/>
          <w:sz w:val="22"/>
          <w:szCs w:val="22"/>
        </w:rPr>
        <w:t xml:space="preserve">arsitotelis </w:t>
      </w:r>
      <w:r w:rsidRPr="00421DB4">
        <w:rPr>
          <w:rFonts w:ascii="Times New Roman" w:hAnsi="Times New Roman"/>
          <w:b/>
          <w:bCs/>
          <w:sz w:val="22"/>
          <w:szCs w:val="22"/>
        </w:rPr>
        <w:t>and</w:t>
      </w:r>
      <w:r w:rsidRPr="00421DB4">
        <w:rPr>
          <w:rFonts w:ascii="Times New Roman" w:hAnsi="Times New Roman"/>
          <w:b/>
          <w:bCs/>
          <w:i/>
          <w:iCs/>
          <w:sz w:val="22"/>
          <w:szCs w:val="22"/>
        </w:rPr>
        <w:t xml:space="preserve"> </w:t>
      </w:r>
      <w:r w:rsidRPr="00421DB4">
        <w:rPr>
          <w:rFonts w:ascii="Times New Roman" w:hAnsi="Times New Roman"/>
          <w:b/>
          <w:bCs/>
          <w:sz w:val="22"/>
          <w:szCs w:val="22"/>
        </w:rPr>
        <w:t>the</w:t>
      </w:r>
      <w:r w:rsidRPr="00421DB4">
        <w:rPr>
          <w:rFonts w:ascii="Times New Roman" w:hAnsi="Times New Roman"/>
          <w:b/>
          <w:bCs/>
          <w:i/>
          <w:iCs/>
          <w:sz w:val="22"/>
          <w:szCs w:val="22"/>
        </w:rPr>
        <w:t xml:space="preserve"> desmarestii </w:t>
      </w:r>
      <w:r w:rsidRPr="00421DB4">
        <w:rPr>
          <w:rFonts w:ascii="Times New Roman" w:hAnsi="Times New Roman"/>
          <w:b/>
          <w:bCs/>
          <w:sz w:val="22"/>
          <w:szCs w:val="22"/>
        </w:rPr>
        <w:t>subspecies could be split into smaller populations</w:t>
      </w:r>
      <w:r w:rsidRPr="00421DB4">
        <w:rPr>
          <w:rFonts w:ascii="Times New Roman" w:hAnsi="Times New Roman"/>
          <w:sz w:val="22"/>
          <w:szCs w:val="22"/>
        </w:rPr>
        <w:t xml:space="preserve"> such as the (a1) Icelandic, (a2) the Faroe Islands, (a3) the Barents Sea, (a4) the Norwegian Sea, (a5) the North and Celtic Seas and (a5) Iberian as well as (b1) the West Mediterranean, (b2) the Adriatic, (b3) the Aegean and (b4) the Black Sea ones.  This approach would deviate to some extent from the principles applied in the WPE process and applied to seabirds earlier in AEWA. However, it would reflect more closely the structure of the population and it would allow to consider the migratory nature and potential listing on Table 1 of each of </w:t>
      </w:r>
      <w:r w:rsidRPr="00421DB4">
        <w:rPr>
          <w:rFonts w:ascii="Times New Roman" w:hAnsi="Times New Roman"/>
          <w:sz w:val="22"/>
          <w:szCs w:val="22"/>
        </w:rPr>
        <w:lastRenderedPageBreak/>
        <w:t xml:space="preserve">these new populations. It would certainly justify the listing of the Adriatic one and taking an informed decision on the listing of the Barents Sea one. This approach would also result in smaller 1% thresholds in the context of the Ramsar Convention. These smaller thresholds would be practically inconsequential in case of the larger populations, but could result in better site coverage of the smaller populations, especially within the range of the </w:t>
      </w:r>
      <w:r w:rsidRPr="00421DB4">
        <w:rPr>
          <w:rFonts w:ascii="Times New Roman" w:hAnsi="Times New Roman"/>
          <w:i/>
          <w:iCs/>
          <w:sz w:val="22"/>
          <w:szCs w:val="22"/>
        </w:rPr>
        <w:t>desmarestii</w:t>
      </w:r>
      <w:r w:rsidRPr="00421DB4">
        <w:rPr>
          <w:rFonts w:ascii="Times New Roman" w:hAnsi="Times New Roman"/>
          <w:sz w:val="22"/>
          <w:szCs w:val="22"/>
        </w:rPr>
        <w:t xml:space="preserve"> subspecies where there is already a recognised need for better site protection </w:t>
      </w:r>
      <w:r w:rsidRPr="00421DB4">
        <w:rPr>
          <w:rFonts w:ascii="Times New Roman" w:hAnsi="Times New Roman"/>
          <w:sz w:val="22"/>
          <w:szCs w:val="22"/>
        </w:rPr>
        <w:fldChar w:fldCharType="begin"/>
      </w:r>
      <w:r w:rsidRPr="00421DB4">
        <w:rPr>
          <w:rFonts w:ascii="Times New Roman" w:hAnsi="Times New Roman"/>
          <w:sz w:val="22"/>
          <w:szCs w:val="22"/>
        </w:rPr>
        <w:instrText xml:space="preserve"> ADDIN EN.CITE &lt;EndNote&gt;&lt;Cite&gt;&lt;Author&gt;Velando&lt;/Author&gt;&lt;Year&gt;2002&lt;/Year&gt;&lt;IDText&gt;Population modelling of European shags (Phalacrocorax aristotelis) at their southern limit: conservation implications&lt;/IDText&gt;&lt;DisplayText&gt;(Velando &amp;amp; Freire, 2002)&lt;/DisplayText&gt;&lt;record&gt;&lt;isbn&gt;0006-3207&lt;/isbn&gt;&lt;titles&gt;&lt;title&gt;Population modelling of European shags (Phalacrocorax aristotelis) at their southern limit: conservation implications&lt;/title&gt;&lt;secondary-title&gt;Biological Conservation&lt;/secondary-title&gt;&lt;/titles&gt;&lt;pages&gt;59-69&lt;/pages&gt;&lt;number&gt;1&lt;/number&gt;&lt;contributors&gt;&lt;authors&gt;&lt;author&gt;Velando, Alberto&lt;/author&gt;&lt;author&gt;Freire, Juan&lt;/author&gt;&lt;/authors&gt;&lt;/contributors&gt;&lt;added-date format="utc"&gt;1645089481&lt;/added-date&gt;&lt;ref-type name="Journal Article"&gt;17&lt;/ref-type&gt;&lt;dates&gt;&lt;year&gt;2002&lt;/year&gt;&lt;/dates&gt;&lt;rec-number&gt;646&lt;/rec-number&gt;&lt;last-updated-date format="utc"&gt;1645089481&lt;/last-updated-date&gt;&lt;volume&gt;107&lt;/volume&gt;&lt;/record&gt;&lt;/Cite&gt;&lt;/EndNote&gt;</w:instrText>
      </w:r>
      <w:r w:rsidRPr="00421DB4">
        <w:rPr>
          <w:rFonts w:ascii="Times New Roman" w:hAnsi="Times New Roman"/>
          <w:sz w:val="22"/>
          <w:szCs w:val="22"/>
        </w:rPr>
        <w:fldChar w:fldCharType="separate"/>
      </w:r>
      <w:r w:rsidRPr="00421DB4">
        <w:rPr>
          <w:rFonts w:ascii="Times New Roman" w:hAnsi="Times New Roman"/>
          <w:noProof/>
          <w:sz w:val="22"/>
          <w:szCs w:val="22"/>
        </w:rPr>
        <w:t>(Velando &amp; Freire, 2002)</w:t>
      </w:r>
      <w:r w:rsidRPr="00421DB4">
        <w:rPr>
          <w:rFonts w:ascii="Times New Roman" w:hAnsi="Times New Roman"/>
          <w:sz w:val="22"/>
          <w:szCs w:val="22"/>
        </w:rPr>
        <w:fldChar w:fldCharType="end"/>
      </w:r>
      <w:r w:rsidRPr="00421DB4">
        <w:rPr>
          <w:rFonts w:ascii="Times New Roman" w:hAnsi="Times New Roman"/>
          <w:sz w:val="22"/>
          <w:szCs w:val="22"/>
        </w:rPr>
        <w:t xml:space="preserve">. </w:t>
      </w:r>
    </w:p>
    <w:p w14:paraId="032DD400" w14:textId="77777777" w:rsidR="00421DB4" w:rsidRPr="00421DB4" w:rsidRDefault="00421DB4" w:rsidP="00421DB4">
      <w:pPr>
        <w:numPr>
          <w:ilvl w:val="0"/>
          <w:numId w:val="29"/>
        </w:numPr>
        <w:contextualSpacing/>
        <w:jc w:val="both"/>
        <w:rPr>
          <w:rFonts w:ascii="Times New Roman" w:hAnsi="Times New Roman"/>
          <w:bCs/>
          <w:sz w:val="22"/>
          <w:szCs w:val="22"/>
        </w:rPr>
      </w:pPr>
      <w:r w:rsidRPr="00421DB4">
        <w:rPr>
          <w:rFonts w:ascii="Times New Roman" w:hAnsi="Times New Roman"/>
          <w:bCs/>
          <w:sz w:val="22"/>
          <w:szCs w:val="22"/>
        </w:rPr>
        <w:t xml:space="preserve">It would be possible to </w:t>
      </w:r>
      <w:r w:rsidRPr="00421DB4">
        <w:rPr>
          <w:rFonts w:ascii="Times New Roman" w:hAnsi="Times New Roman"/>
          <w:b/>
          <w:sz w:val="22"/>
          <w:szCs w:val="22"/>
        </w:rPr>
        <w:t xml:space="preserve">just split the former </w:t>
      </w:r>
      <w:r w:rsidRPr="00421DB4">
        <w:rPr>
          <w:rFonts w:ascii="Times New Roman" w:hAnsi="Times New Roman"/>
          <w:b/>
          <w:i/>
          <w:iCs/>
          <w:sz w:val="22"/>
          <w:szCs w:val="22"/>
        </w:rPr>
        <w:t>desmarestii</w:t>
      </w:r>
      <w:r w:rsidRPr="00421DB4">
        <w:rPr>
          <w:rFonts w:ascii="Times New Roman" w:hAnsi="Times New Roman"/>
          <w:b/>
          <w:sz w:val="22"/>
          <w:szCs w:val="22"/>
        </w:rPr>
        <w:t xml:space="preserve"> population into two parts such as the Adriatic one and the rest of the </w:t>
      </w:r>
      <w:r w:rsidRPr="00421DB4">
        <w:rPr>
          <w:rFonts w:ascii="Times New Roman" w:hAnsi="Times New Roman"/>
          <w:b/>
          <w:i/>
          <w:iCs/>
          <w:sz w:val="22"/>
          <w:szCs w:val="22"/>
        </w:rPr>
        <w:t>desmarestii</w:t>
      </w:r>
      <w:r w:rsidRPr="00421DB4">
        <w:rPr>
          <w:rFonts w:ascii="Times New Roman" w:hAnsi="Times New Roman"/>
          <w:b/>
          <w:sz w:val="22"/>
          <w:szCs w:val="22"/>
        </w:rPr>
        <w:t xml:space="preserve"> subspecies</w:t>
      </w:r>
      <w:r w:rsidRPr="00421DB4">
        <w:rPr>
          <w:rFonts w:ascii="Times New Roman" w:hAnsi="Times New Roman"/>
          <w:bCs/>
          <w:sz w:val="22"/>
          <w:szCs w:val="22"/>
        </w:rPr>
        <w:t xml:space="preserve">. However, this would be a rather inconsistent approach. </w:t>
      </w:r>
    </w:p>
    <w:p w14:paraId="102AB6A8" w14:textId="77777777" w:rsidR="00421DB4" w:rsidRPr="00421DB4" w:rsidRDefault="00421DB4" w:rsidP="00421DB4">
      <w:pPr>
        <w:numPr>
          <w:ilvl w:val="0"/>
          <w:numId w:val="29"/>
        </w:numPr>
        <w:contextualSpacing/>
        <w:jc w:val="both"/>
        <w:rPr>
          <w:rFonts w:ascii="Times New Roman" w:hAnsi="Times New Roman"/>
          <w:bCs/>
          <w:sz w:val="22"/>
          <w:szCs w:val="22"/>
        </w:rPr>
      </w:pPr>
      <w:r w:rsidRPr="00421DB4">
        <w:rPr>
          <w:rFonts w:ascii="Times New Roman" w:hAnsi="Times New Roman"/>
          <w:bCs/>
          <w:sz w:val="22"/>
          <w:szCs w:val="22"/>
        </w:rPr>
        <w:t xml:space="preserve">Retain </w:t>
      </w:r>
      <w:r w:rsidRPr="00421DB4">
        <w:rPr>
          <w:rFonts w:ascii="Times New Roman" w:hAnsi="Times New Roman"/>
          <w:bCs/>
          <w:i/>
          <w:iCs/>
          <w:sz w:val="22"/>
          <w:szCs w:val="22"/>
        </w:rPr>
        <w:t>aristotelis</w:t>
      </w:r>
      <w:r w:rsidRPr="00421DB4">
        <w:rPr>
          <w:rFonts w:ascii="Times New Roman" w:hAnsi="Times New Roman"/>
          <w:bCs/>
          <w:sz w:val="22"/>
          <w:szCs w:val="22"/>
        </w:rPr>
        <w:t xml:space="preserve"> as one population, but split </w:t>
      </w:r>
      <w:r w:rsidRPr="00421DB4">
        <w:rPr>
          <w:rFonts w:ascii="Times New Roman" w:hAnsi="Times New Roman"/>
          <w:bCs/>
          <w:i/>
          <w:iCs/>
          <w:sz w:val="22"/>
          <w:szCs w:val="22"/>
        </w:rPr>
        <w:t>desmarestii</w:t>
      </w:r>
      <w:r w:rsidRPr="00421DB4">
        <w:rPr>
          <w:rFonts w:ascii="Times New Roman" w:hAnsi="Times New Roman"/>
          <w:bCs/>
          <w:sz w:val="22"/>
          <w:szCs w:val="22"/>
        </w:rPr>
        <w:t xml:space="preserve"> into a West and an East Mediterranean population (including also the Black Sea). This would be a more consistent approach than Option C and would be more in line with the principles applied in case of seabirds in AEWA. Majority of the </w:t>
      </w:r>
      <w:r w:rsidRPr="00421DB4">
        <w:rPr>
          <w:rFonts w:ascii="Times New Roman" w:hAnsi="Times New Roman"/>
          <w:bCs/>
          <w:i/>
          <w:iCs/>
          <w:sz w:val="22"/>
          <w:szCs w:val="22"/>
        </w:rPr>
        <w:t xml:space="preserve">aristotelis </w:t>
      </w:r>
      <w:r w:rsidRPr="00421DB4">
        <w:rPr>
          <w:rFonts w:ascii="Times New Roman" w:hAnsi="Times New Roman"/>
          <w:bCs/>
          <w:sz w:val="22"/>
          <w:szCs w:val="22"/>
        </w:rPr>
        <w:t>subspecies</w:t>
      </w:r>
      <w:r w:rsidRPr="00421DB4">
        <w:rPr>
          <w:rFonts w:ascii="Times New Roman" w:hAnsi="Times New Roman"/>
          <w:bCs/>
          <w:i/>
          <w:iCs/>
          <w:sz w:val="22"/>
          <w:szCs w:val="22"/>
        </w:rPr>
        <w:t xml:space="preserve"> </w:t>
      </w:r>
      <w:r w:rsidRPr="00421DB4">
        <w:rPr>
          <w:rFonts w:ascii="Times New Roman" w:hAnsi="Times New Roman"/>
          <w:bCs/>
          <w:sz w:val="22"/>
          <w:szCs w:val="22"/>
        </w:rPr>
        <w:t xml:space="preserve">would be non-migratory as only the Barents Sea population performs cyclical cross-border movements, but this represents only 9% of the </w:t>
      </w:r>
      <w:r w:rsidRPr="00421DB4">
        <w:rPr>
          <w:rFonts w:ascii="Times New Roman" w:hAnsi="Times New Roman"/>
          <w:bCs/>
          <w:i/>
          <w:iCs/>
          <w:sz w:val="22"/>
          <w:szCs w:val="22"/>
        </w:rPr>
        <w:t>aristotelis</w:t>
      </w:r>
      <w:r w:rsidRPr="00421DB4">
        <w:rPr>
          <w:rFonts w:ascii="Times New Roman" w:hAnsi="Times New Roman"/>
          <w:bCs/>
          <w:sz w:val="22"/>
          <w:szCs w:val="22"/>
        </w:rPr>
        <w:t xml:space="preserve"> subspecies.  The West Mediterranean population could be also considered as being non-migratory. Within the East Mediterranean population, the Adriatic sub-population is truly migratory and it represents about one third of this population. Thus, it can be argued that a significant part of this population is migratory. In addition, no information is available on the migratory behaviour of the Black Sea population. There would be certainly exchanges between Greece and Turkey, but mostly likely not cyclical movements. The birds referred to as migratory in the Dardanelles and Bosphorus are likely to be local birds rather than indicating migratory ones from the Black Sea as the reported migration season is actually within the breeding season of Mediterranean birds and the EBBA2 data also shows that the species breeds there </w:t>
      </w:r>
      <w:r w:rsidRPr="00421DB4">
        <w:rPr>
          <w:rFonts w:ascii="Times New Roman" w:hAnsi="Times New Roman"/>
          <w:bCs/>
          <w:sz w:val="22"/>
          <w:szCs w:val="22"/>
        </w:rPr>
        <w:fldChar w:fldCharType="begin"/>
      </w:r>
      <w:r w:rsidRPr="00421DB4">
        <w:rPr>
          <w:rFonts w:ascii="Times New Roman" w:hAnsi="Times New Roman"/>
          <w:bCs/>
          <w:sz w:val="22"/>
          <w:szCs w:val="22"/>
        </w:rPr>
        <w:instrText xml:space="preserve"> ADDIN EN.CITE &lt;EndNote&gt;&lt;Cite&gt;&lt;Author&gt;Keller&lt;/Author&gt;&lt;Year&gt;2020&lt;/Year&gt;&lt;IDText&gt;European Breeding mBird Atlas 2: distribution, abundance and change&lt;/IDText&gt;&lt;DisplayText&gt;(Keller et al., 2020)&lt;/DisplayText&gt;&lt;record&gt;&lt;titles&gt;&lt;title&gt;European Breeding mBird Atlas 2: distribution, abundance and change&lt;/title&gt;&lt;/titles&gt;&lt;contributors&gt;&lt;authors&gt;&lt;author&gt;Keller, V.&lt;/author&gt;&lt;author&gt;Herrando, S.&lt;/author&gt;&lt;author&gt;Voříšek, P.&lt;/author&gt;&lt;author&gt;Franch, M.&lt;/author&gt;&lt;author&gt;Kipson, M.&lt;/author&gt;&lt;author&gt;Milanesi, P.&lt;/author&gt;&lt;author&gt;Martí, D.&lt;/author&gt;&lt;author&gt;Anton, M.&lt;/author&gt;&lt;author&gt;Klvaňová, A.&lt;/author&gt;&lt;author&gt;Kalyakin, M.V.&lt;/author&gt;&lt;author&gt;Bauer, H-G.&lt;/author&gt;&lt;author&gt;Foppen, R.P.B.&lt;/author&gt;&lt;/authors&gt;&lt;/contributors&gt;&lt;added-date format="utc"&gt;1586196936&lt;/added-date&gt;&lt;pub-location&gt;Barcelona&lt;/pub-location&gt;&lt;ref-type name="Book"&gt;6&lt;/ref-type&gt;&lt;dates&gt;&lt;year&gt;2020&lt;/year&gt;&lt;/dates&gt;&lt;rec-number&gt;335&lt;/rec-number&gt;&lt;publisher&gt;European Bird Census Council &amp;amp; Lynx Edicions&lt;/publisher&gt;&lt;last-updated-date format="utc"&gt;1644341430&lt;/last-updated-date&gt;&lt;/record&gt;&lt;/Cite&gt;&lt;/EndNote&gt;</w:instrText>
      </w:r>
      <w:r w:rsidRPr="00421DB4">
        <w:rPr>
          <w:rFonts w:ascii="Times New Roman" w:hAnsi="Times New Roman"/>
          <w:bCs/>
          <w:sz w:val="22"/>
          <w:szCs w:val="22"/>
        </w:rPr>
        <w:fldChar w:fldCharType="separate"/>
      </w:r>
      <w:r w:rsidRPr="00421DB4">
        <w:rPr>
          <w:rFonts w:ascii="Times New Roman" w:hAnsi="Times New Roman"/>
          <w:bCs/>
          <w:noProof/>
          <w:sz w:val="22"/>
          <w:szCs w:val="22"/>
        </w:rPr>
        <w:t>(Keller et al., 2020)</w:t>
      </w:r>
      <w:r w:rsidRPr="00421DB4">
        <w:rPr>
          <w:rFonts w:ascii="Times New Roman" w:hAnsi="Times New Roman"/>
          <w:bCs/>
          <w:sz w:val="22"/>
          <w:szCs w:val="22"/>
        </w:rPr>
        <w:fldChar w:fldCharType="end"/>
      </w:r>
      <w:r w:rsidRPr="00421DB4">
        <w:rPr>
          <w:rFonts w:ascii="Times New Roman" w:hAnsi="Times New Roman"/>
          <w:bCs/>
          <w:sz w:val="22"/>
          <w:szCs w:val="22"/>
        </w:rPr>
        <w:t xml:space="preserve">. </w:t>
      </w:r>
    </w:p>
    <w:p w14:paraId="51ADF66B" w14:textId="77777777" w:rsidR="00421DB4" w:rsidRPr="00421DB4" w:rsidRDefault="00421DB4" w:rsidP="00421DB4">
      <w:pPr>
        <w:jc w:val="both"/>
        <w:rPr>
          <w:rFonts w:ascii="Times New Roman" w:hAnsi="Times New Roman"/>
          <w:bCs/>
          <w:sz w:val="22"/>
          <w:szCs w:val="22"/>
        </w:rPr>
      </w:pPr>
    </w:p>
    <w:p w14:paraId="19D337DF" w14:textId="77777777" w:rsidR="00421DB4" w:rsidRPr="00421DB4" w:rsidRDefault="00421DB4" w:rsidP="00421DB4">
      <w:pPr>
        <w:jc w:val="both"/>
        <w:rPr>
          <w:rFonts w:ascii="Times New Roman" w:hAnsi="Times New Roman"/>
          <w:b/>
          <w:sz w:val="22"/>
          <w:szCs w:val="22"/>
        </w:rPr>
      </w:pPr>
    </w:p>
    <w:p w14:paraId="5713270C" w14:textId="77777777" w:rsidR="00421DB4" w:rsidRPr="00421DB4" w:rsidRDefault="00421DB4" w:rsidP="00421DB4">
      <w:pPr>
        <w:jc w:val="both"/>
        <w:rPr>
          <w:rFonts w:ascii="Times New Roman" w:hAnsi="Times New Roman"/>
          <w:b/>
        </w:rPr>
      </w:pPr>
      <w:r w:rsidRPr="00421DB4">
        <w:rPr>
          <w:rFonts w:ascii="Times New Roman" w:hAnsi="Times New Roman"/>
          <w:b/>
        </w:rPr>
        <w:t>What are the implications of the proposal including any changes in status on AEWA Table 1?</w:t>
      </w:r>
    </w:p>
    <w:p w14:paraId="14CDEAAD"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The consequence of </w:t>
      </w:r>
      <w:r w:rsidRPr="00421DB4">
        <w:rPr>
          <w:rFonts w:ascii="Times New Roman" w:hAnsi="Times New Roman"/>
          <w:b/>
          <w:sz w:val="22"/>
          <w:szCs w:val="22"/>
        </w:rPr>
        <w:t xml:space="preserve">Option A </w:t>
      </w:r>
      <w:r w:rsidRPr="00421DB4">
        <w:rPr>
          <w:rFonts w:ascii="Times New Roman" w:hAnsi="Times New Roman"/>
          <w:bCs/>
          <w:sz w:val="22"/>
          <w:szCs w:val="22"/>
        </w:rPr>
        <w:t>would be reversing the decision of MOP7 and removing the European Shag from Annex 2 of AEWA and its Adriatic population from Table 1. In the context of the Ramsar Convention, the existing (outdated) 1% thresholds would be applicable.</w:t>
      </w:r>
    </w:p>
    <w:p w14:paraId="3AB0B73B" w14:textId="77777777" w:rsidR="00421DB4" w:rsidRPr="00421DB4" w:rsidRDefault="00421DB4" w:rsidP="00421DB4">
      <w:pPr>
        <w:jc w:val="both"/>
        <w:rPr>
          <w:rFonts w:ascii="Times New Roman" w:hAnsi="Times New Roman"/>
          <w:bCs/>
          <w:sz w:val="22"/>
          <w:szCs w:val="22"/>
        </w:rPr>
      </w:pPr>
    </w:p>
    <w:p w14:paraId="287217BE"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The consequence of </w:t>
      </w:r>
      <w:r w:rsidRPr="00421DB4">
        <w:rPr>
          <w:rFonts w:ascii="Times New Roman" w:hAnsi="Times New Roman"/>
          <w:b/>
          <w:sz w:val="22"/>
          <w:szCs w:val="22"/>
        </w:rPr>
        <w:t>Option B</w:t>
      </w:r>
      <w:r w:rsidRPr="00421DB4">
        <w:rPr>
          <w:rFonts w:ascii="Times New Roman" w:hAnsi="Times New Roman"/>
          <w:bCs/>
          <w:sz w:val="22"/>
          <w:szCs w:val="22"/>
        </w:rPr>
        <w:t xml:space="preserve"> would be retaining the Adriatic population on Table 1 but correcting its current inaccurate name. The classification of the population on Table 1 would not change. However, both the </w:t>
      </w:r>
      <w:r w:rsidRPr="00421DB4">
        <w:rPr>
          <w:rFonts w:ascii="Times New Roman" w:hAnsi="Times New Roman"/>
          <w:bCs/>
          <w:i/>
          <w:iCs/>
          <w:sz w:val="22"/>
          <w:szCs w:val="22"/>
        </w:rPr>
        <w:t>aristotelis</w:t>
      </w:r>
      <w:r w:rsidRPr="00421DB4">
        <w:rPr>
          <w:rFonts w:ascii="Times New Roman" w:hAnsi="Times New Roman"/>
          <w:bCs/>
          <w:sz w:val="22"/>
          <w:szCs w:val="22"/>
        </w:rPr>
        <w:t xml:space="preserve"> and the </w:t>
      </w:r>
      <w:r w:rsidRPr="00421DB4">
        <w:rPr>
          <w:rFonts w:ascii="Times New Roman" w:hAnsi="Times New Roman"/>
          <w:bCs/>
          <w:i/>
          <w:iCs/>
          <w:sz w:val="22"/>
          <w:szCs w:val="22"/>
        </w:rPr>
        <w:t>desmarestii</w:t>
      </w:r>
      <w:r w:rsidRPr="00421DB4">
        <w:rPr>
          <w:rFonts w:ascii="Times New Roman" w:hAnsi="Times New Roman"/>
          <w:bCs/>
          <w:sz w:val="22"/>
          <w:szCs w:val="22"/>
        </w:rPr>
        <w:t xml:space="preserve"> subspecies could be split into smaller biogeographic populations </w:t>
      </w:r>
      <w:bookmarkStart w:id="18" w:name="x"/>
      <w:r w:rsidRPr="00421DB4">
        <w:rPr>
          <w:rFonts w:ascii="Times New Roman" w:hAnsi="Times New Roman"/>
          <w:sz w:val="22"/>
          <w:szCs w:val="22"/>
        </w:rPr>
        <w:t>(see Table 1 for the proposed new biogeographic populations and their 1% thresholds)</w:t>
      </w:r>
      <w:bookmarkEnd w:id="18"/>
      <w:r w:rsidRPr="00421DB4">
        <w:rPr>
          <w:rFonts w:ascii="Times New Roman" w:hAnsi="Times New Roman"/>
          <w:sz w:val="22"/>
          <w:szCs w:val="22"/>
        </w:rPr>
        <w:t xml:space="preserve">. The Technical Committee should consider which new populations would qualify for listing in Table 1.  However, these new biogeographic populations should replace the existing ones in the WPE with the new proposed 1% thresholds. </w:t>
      </w:r>
    </w:p>
    <w:p w14:paraId="3C05AE8A" w14:textId="77777777" w:rsidR="00421DB4" w:rsidRPr="00421DB4" w:rsidRDefault="00421DB4" w:rsidP="00421DB4">
      <w:pPr>
        <w:jc w:val="both"/>
        <w:rPr>
          <w:rFonts w:ascii="Times New Roman" w:hAnsi="Times New Roman"/>
          <w:bCs/>
          <w:sz w:val="22"/>
          <w:szCs w:val="22"/>
        </w:rPr>
      </w:pPr>
    </w:p>
    <w:p w14:paraId="4105A7CB" w14:textId="77777777" w:rsidR="00421DB4" w:rsidRPr="00421DB4" w:rsidRDefault="00421DB4" w:rsidP="00421DB4">
      <w:pPr>
        <w:jc w:val="both"/>
        <w:rPr>
          <w:rFonts w:ascii="Times New Roman" w:hAnsi="Times New Roman"/>
          <w:bCs/>
          <w:sz w:val="22"/>
          <w:szCs w:val="22"/>
        </w:rPr>
      </w:pPr>
      <w:r w:rsidRPr="00421DB4">
        <w:rPr>
          <w:rFonts w:ascii="Times New Roman" w:hAnsi="Times New Roman"/>
          <w:bCs/>
          <w:sz w:val="22"/>
          <w:szCs w:val="22"/>
        </w:rPr>
        <w:t xml:space="preserve">The consequence of </w:t>
      </w:r>
      <w:r w:rsidRPr="00421DB4">
        <w:rPr>
          <w:rFonts w:ascii="Times New Roman" w:hAnsi="Times New Roman"/>
          <w:b/>
          <w:sz w:val="22"/>
          <w:szCs w:val="22"/>
        </w:rPr>
        <w:t>Option C</w:t>
      </w:r>
      <w:r w:rsidRPr="00421DB4">
        <w:rPr>
          <w:rFonts w:ascii="Times New Roman" w:hAnsi="Times New Roman"/>
          <w:bCs/>
          <w:sz w:val="22"/>
          <w:szCs w:val="22"/>
        </w:rPr>
        <w:t xml:space="preserve"> would be only a name change on Table 1. In the context of the Ramsar Convention, the WPE definition of the </w:t>
      </w:r>
      <w:r w:rsidRPr="00421DB4">
        <w:rPr>
          <w:rFonts w:ascii="Times New Roman" w:hAnsi="Times New Roman"/>
          <w:bCs/>
          <w:i/>
          <w:iCs/>
          <w:sz w:val="22"/>
          <w:szCs w:val="22"/>
        </w:rPr>
        <w:t xml:space="preserve">desmarestii </w:t>
      </w:r>
      <w:r w:rsidRPr="00421DB4">
        <w:rPr>
          <w:rFonts w:ascii="Times New Roman" w:hAnsi="Times New Roman"/>
          <w:bCs/>
          <w:sz w:val="22"/>
          <w:szCs w:val="22"/>
        </w:rPr>
        <w:t>population should be changed. However, this would represent a rather inconsistent approach to population definitions, and it is not recommended.</w:t>
      </w:r>
    </w:p>
    <w:p w14:paraId="1102F16A" w14:textId="77777777" w:rsidR="00421DB4" w:rsidRPr="00421DB4" w:rsidRDefault="00421DB4" w:rsidP="00421DB4">
      <w:pPr>
        <w:jc w:val="both"/>
        <w:rPr>
          <w:rFonts w:ascii="Times New Roman" w:hAnsi="Times New Roman"/>
          <w:bCs/>
          <w:sz w:val="22"/>
          <w:szCs w:val="22"/>
        </w:rPr>
      </w:pPr>
    </w:p>
    <w:p w14:paraId="38F41ABE" w14:textId="77777777" w:rsidR="00421DB4" w:rsidRPr="00421DB4" w:rsidRDefault="00421DB4" w:rsidP="00421DB4">
      <w:pPr>
        <w:jc w:val="both"/>
        <w:rPr>
          <w:rFonts w:ascii="Times New Roman" w:hAnsi="Times New Roman"/>
          <w:sz w:val="22"/>
          <w:szCs w:val="22"/>
        </w:rPr>
      </w:pPr>
      <w:r w:rsidRPr="00421DB4">
        <w:rPr>
          <w:rFonts w:ascii="Times New Roman" w:hAnsi="Times New Roman"/>
          <w:sz w:val="22"/>
          <w:szCs w:val="22"/>
        </w:rPr>
        <w:t xml:space="preserve">The consequence of </w:t>
      </w:r>
      <w:r w:rsidRPr="00421DB4">
        <w:rPr>
          <w:rFonts w:ascii="Times New Roman" w:hAnsi="Times New Roman"/>
          <w:b/>
          <w:bCs/>
          <w:sz w:val="22"/>
          <w:szCs w:val="22"/>
        </w:rPr>
        <w:t>Option D</w:t>
      </w:r>
      <w:r w:rsidRPr="00421DB4">
        <w:rPr>
          <w:rFonts w:ascii="Times New Roman" w:hAnsi="Times New Roman"/>
          <w:sz w:val="22"/>
          <w:szCs w:val="22"/>
        </w:rPr>
        <w:t xml:space="preserve"> would be that the </w:t>
      </w:r>
      <w:r w:rsidRPr="00421DB4">
        <w:rPr>
          <w:rFonts w:ascii="Times New Roman" w:hAnsi="Times New Roman"/>
          <w:i/>
          <w:iCs/>
          <w:sz w:val="22"/>
          <w:szCs w:val="22"/>
        </w:rPr>
        <w:t xml:space="preserve">aristotelis </w:t>
      </w:r>
      <w:r w:rsidRPr="00421DB4">
        <w:rPr>
          <w:rFonts w:ascii="Times New Roman" w:hAnsi="Times New Roman"/>
          <w:sz w:val="22"/>
          <w:szCs w:val="22"/>
        </w:rPr>
        <w:t xml:space="preserve">subspecies should be not added to Table 1 and the 1% threshold would be calculated the same way as currently for site selection purposes. The West Mediterranean population would be not listed on Table 1, but it would have a lower 1% threshold (150 individuals). The new East Mediterranean population (without specifying Croatia and the Adria) could be listed on Table 1. The 1% threshold would be 160 individuals as the geometric mean of this population would be 16,300 individuals, which means that it should be listed in Category 2 of Column A instead of Category 1c of Column A. </w:t>
      </w:r>
    </w:p>
    <w:p w14:paraId="07B2BD73" w14:textId="77777777" w:rsidR="00421DB4" w:rsidRPr="00421DB4" w:rsidRDefault="00421DB4" w:rsidP="00421DB4">
      <w:pPr>
        <w:jc w:val="both"/>
        <w:rPr>
          <w:rFonts w:ascii="Times New Roman" w:hAnsi="Times New Roman"/>
          <w:bCs/>
          <w:sz w:val="22"/>
          <w:szCs w:val="22"/>
        </w:rPr>
      </w:pPr>
    </w:p>
    <w:p w14:paraId="6F1A90C2" w14:textId="77777777" w:rsidR="00421DB4" w:rsidRPr="00421DB4" w:rsidRDefault="00421DB4" w:rsidP="00421DB4">
      <w:pPr>
        <w:jc w:val="both"/>
        <w:rPr>
          <w:rFonts w:ascii="Times New Roman" w:hAnsi="Times New Roman"/>
          <w:b/>
          <w:sz w:val="22"/>
          <w:szCs w:val="22"/>
        </w:rPr>
      </w:pPr>
    </w:p>
    <w:p w14:paraId="69305437" w14:textId="77777777" w:rsidR="00421DB4" w:rsidRPr="00421DB4" w:rsidRDefault="00421DB4" w:rsidP="00421DB4">
      <w:pPr>
        <w:jc w:val="both"/>
        <w:rPr>
          <w:rFonts w:ascii="Times New Roman" w:hAnsi="Times New Roman"/>
          <w:b/>
          <w:sz w:val="22"/>
          <w:szCs w:val="22"/>
        </w:rPr>
      </w:pPr>
    </w:p>
    <w:p w14:paraId="7E1BB7FD" w14:textId="77777777" w:rsidR="00421DB4" w:rsidRPr="00421DB4" w:rsidRDefault="00421DB4" w:rsidP="00421DB4">
      <w:pPr>
        <w:jc w:val="both"/>
        <w:rPr>
          <w:rFonts w:ascii="Times New Roman" w:hAnsi="Times New Roman"/>
          <w:b/>
          <w:sz w:val="22"/>
          <w:szCs w:val="22"/>
        </w:rPr>
      </w:pPr>
    </w:p>
    <w:p w14:paraId="086E6857" w14:textId="77777777" w:rsidR="00421DB4" w:rsidRPr="00421DB4" w:rsidRDefault="00421DB4" w:rsidP="00421DB4">
      <w:pPr>
        <w:jc w:val="both"/>
        <w:rPr>
          <w:rFonts w:ascii="Times New Roman" w:hAnsi="Times New Roman"/>
          <w:b/>
          <w:sz w:val="22"/>
          <w:szCs w:val="22"/>
        </w:rPr>
      </w:pPr>
    </w:p>
    <w:p w14:paraId="0EA575CD" w14:textId="4E26C0A0" w:rsidR="00421DB4" w:rsidRDefault="00421DB4" w:rsidP="00421DB4">
      <w:pPr>
        <w:jc w:val="both"/>
        <w:rPr>
          <w:rFonts w:ascii="Times New Roman" w:hAnsi="Times New Roman"/>
          <w:b/>
          <w:sz w:val="22"/>
          <w:szCs w:val="22"/>
        </w:rPr>
      </w:pPr>
    </w:p>
    <w:p w14:paraId="3FB88B0C" w14:textId="487CCF4C" w:rsidR="00421DB4" w:rsidRDefault="00421DB4" w:rsidP="00421DB4">
      <w:pPr>
        <w:jc w:val="both"/>
        <w:rPr>
          <w:rFonts w:ascii="Times New Roman" w:hAnsi="Times New Roman"/>
          <w:b/>
          <w:sz w:val="22"/>
          <w:szCs w:val="22"/>
        </w:rPr>
      </w:pPr>
    </w:p>
    <w:p w14:paraId="77295F70" w14:textId="093F3ACF" w:rsidR="00421DB4" w:rsidRDefault="00421DB4" w:rsidP="00421DB4">
      <w:pPr>
        <w:jc w:val="both"/>
        <w:rPr>
          <w:rFonts w:ascii="Times New Roman" w:hAnsi="Times New Roman"/>
          <w:b/>
          <w:sz w:val="22"/>
          <w:szCs w:val="22"/>
        </w:rPr>
      </w:pPr>
    </w:p>
    <w:p w14:paraId="59BFD90F" w14:textId="2FF707B1" w:rsidR="00421DB4" w:rsidRDefault="00421DB4" w:rsidP="00421DB4">
      <w:pPr>
        <w:jc w:val="both"/>
        <w:rPr>
          <w:rFonts w:ascii="Times New Roman" w:hAnsi="Times New Roman"/>
          <w:b/>
          <w:sz w:val="22"/>
          <w:szCs w:val="22"/>
        </w:rPr>
      </w:pPr>
    </w:p>
    <w:p w14:paraId="32EED2B7" w14:textId="0F167FEA" w:rsidR="00421DB4" w:rsidRDefault="00421DB4" w:rsidP="00421DB4">
      <w:pPr>
        <w:jc w:val="both"/>
        <w:rPr>
          <w:rFonts w:ascii="Times New Roman" w:hAnsi="Times New Roman"/>
          <w:b/>
          <w:sz w:val="22"/>
          <w:szCs w:val="22"/>
        </w:rPr>
      </w:pPr>
    </w:p>
    <w:p w14:paraId="6D35E7C8" w14:textId="4809D134" w:rsidR="00421DB4" w:rsidRDefault="00421DB4" w:rsidP="00421DB4">
      <w:pPr>
        <w:jc w:val="both"/>
        <w:rPr>
          <w:rFonts w:ascii="Times New Roman" w:hAnsi="Times New Roman"/>
          <w:b/>
          <w:sz w:val="22"/>
          <w:szCs w:val="22"/>
        </w:rPr>
      </w:pPr>
    </w:p>
    <w:p w14:paraId="3BAB80F2" w14:textId="77777777" w:rsidR="00421DB4" w:rsidRPr="00421DB4" w:rsidRDefault="00421DB4" w:rsidP="00421DB4">
      <w:pPr>
        <w:jc w:val="both"/>
        <w:rPr>
          <w:rFonts w:ascii="Times New Roman" w:hAnsi="Times New Roman"/>
          <w:b/>
          <w:sz w:val="22"/>
          <w:szCs w:val="22"/>
        </w:rPr>
      </w:pPr>
    </w:p>
    <w:p w14:paraId="7CA4E2AE" w14:textId="77777777" w:rsidR="00421DB4" w:rsidRPr="00421DB4" w:rsidRDefault="00421DB4" w:rsidP="00421DB4">
      <w:pPr>
        <w:jc w:val="both"/>
        <w:rPr>
          <w:rFonts w:ascii="Times New Roman" w:hAnsi="Times New Roman"/>
          <w:b/>
        </w:rPr>
      </w:pPr>
      <w:r w:rsidRPr="00421DB4">
        <w:rPr>
          <w:rFonts w:ascii="Times New Roman" w:hAnsi="Times New Roman"/>
          <w:b/>
        </w:rPr>
        <w:lastRenderedPageBreak/>
        <w:t>References</w:t>
      </w:r>
    </w:p>
    <w:p w14:paraId="5C9929AA" w14:textId="77777777" w:rsidR="00421DB4" w:rsidRPr="00421DB4" w:rsidRDefault="00421DB4" w:rsidP="00421DB4">
      <w:pPr>
        <w:jc w:val="both"/>
        <w:rPr>
          <w:rFonts w:ascii="Times New Roman" w:hAnsi="Times New Roman"/>
          <w:b/>
          <w:sz w:val="22"/>
          <w:szCs w:val="22"/>
        </w:rPr>
      </w:pPr>
    </w:p>
    <w:p w14:paraId="7AE053B8" w14:textId="77777777" w:rsidR="00421DB4" w:rsidRPr="00421DB4" w:rsidRDefault="00421DB4" w:rsidP="00421DB4">
      <w:pPr>
        <w:ind w:left="720" w:hanging="720"/>
        <w:rPr>
          <w:rFonts w:ascii="Times New Roman" w:hAnsi="Times New Roman"/>
          <w:noProof/>
          <w:sz w:val="22"/>
          <w:szCs w:val="22"/>
          <w:lang w:val="en-US"/>
        </w:rPr>
      </w:pPr>
      <w:r w:rsidRPr="00421DB4">
        <w:rPr>
          <w:rFonts w:ascii="Times New Roman" w:hAnsi="Times New Roman"/>
          <w:b/>
          <w:sz w:val="22"/>
          <w:szCs w:val="22"/>
          <w:lang w:val="en-US"/>
        </w:rPr>
        <w:fldChar w:fldCharType="begin"/>
      </w:r>
      <w:r w:rsidRPr="00421DB4">
        <w:rPr>
          <w:rFonts w:ascii="Times New Roman" w:hAnsi="Times New Roman"/>
          <w:b/>
          <w:sz w:val="22"/>
          <w:szCs w:val="22"/>
          <w:lang w:val="en-US"/>
        </w:rPr>
        <w:instrText xml:space="preserve"> ADDIN EN.REFLIST </w:instrText>
      </w:r>
      <w:r w:rsidRPr="00421DB4">
        <w:rPr>
          <w:rFonts w:ascii="Times New Roman" w:hAnsi="Times New Roman"/>
          <w:b/>
          <w:sz w:val="22"/>
          <w:szCs w:val="22"/>
          <w:lang w:val="en-US"/>
        </w:rPr>
        <w:fldChar w:fldCharType="separate"/>
      </w:r>
      <w:r w:rsidRPr="00421DB4">
        <w:rPr>
          <w:rFonts w:ascii="Times New Roman" w:hAnsi="Times New Roman"/>
          <w:b/>
          <w:bCs/>
          <w:noProof/>
          <w:sz w:val="22"/>
          <w:szCs w:val="22"/>
          <w:lang w:val="en-US"/>
        </w:rPr>
        <w:t>AEWA Secretariat. (2005).</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Proposal for new species to be added to AEWA Annex 2</w:t>
      </w:r>
      <w:r w:rsidRPr="00421DB4">
        <w:rPr>
          <w:rFonts w:ascii="Times New Roman" w:hAnsi="Times New Roman"/>
          <w:noProof/>
          <w:sz w:val="22"/>
          <w:szCs w:val="22"/>
          <w:lang w:val="en-US"/>
        </w:rPr>
        <w:t xml:space="preserve">. Bonn: UNEP/AEWA Secretariat </w:t>
      </w:r>
      <w:r w:rsidRPr="00421DB4">
        <w:rPr>
          <w:rFonts w:ascii="Times New Roman" w:hAnsi="Times New Roman"/>
          <w:noProof/>
          <w:sz w:val="22"/>
          <w:szCs w:val="22"/>
          <w:lang w:val="en-US"/>
        </w:rPr>
        <w:br/>
        <w:t>Retrieved from: https://www.unep-aewa.org/sites/default/files/document/mop3_16_new_species_0.pdf</w:t>
      </w:r>
    </w:p>
    <w:p w14:paraId="0AF8A871" w14:textId="77777777" w:rsidR="00421DB4" w:rsidRPr="00421DB4" w:rsidRDefault="00421DB4" w:rsidP="00421DB4">
      <w:pPr>
        <w:ind w:left="720" w:hanging="720"/>
        <w:rPr>
          <w:rFonts w:ascii="Times New Roman" w:hAnsi="Times New Roman"/>
          <w:noProof/>
          <w:sz w:val="22"/>
          <w:szCs w:val="22"/>
          <w:lang w:val="en-US"/>
        </w:rPr>
      </w:pPr>
      <w:r w:rsidRPr="00421DB4">
        <w:rPr>
          <w:rFonts w:ascii="Times New Roman" w:hAnsi="Times New Roman"/>
          <w:b/>
          <w:bCs/>
          <w:noProof/>
          <w:sz w:val="22"/>
          <w:szCs w:val="22"/>
          <w:lang w:val="en-US"/>
        </w:rPr>
        <w:t xml:space="preserve">BirdLife International. (2021). </w:t>
      </w:r>
      <w:r w:rsidRPr="00421DB4">
        <w:rPr>
          <w:rFonts w:ascii="Times New Roman" w:hAnsi="Times New Roman"/>
          <w:i/>
          <w:noProof/>
          <w:sz w:val="22"/>
          <w:szCs w:val="22"/>
          <w:lang w:val="en-US"/>
        </w:rPr>
        <w:t>European Red List of Birds</w:t>
      </w:r>
      <w:r w:rsidRPr="00421DB4">
        <w:rPr>
          <w:rFonts w:ascii="Times New Roman" w:hAnsi="Times New Roman"/>
          <w:noProof/>
          <w:sz w:val="22"/>
          <w:szCs w:val="22"/>
          <w:lang w:val="en-US"/>
        </w:rPr>
        <w:t xml:space="preserve">. Publications Office of the European Union. </w:t>
      </w:r>
    </w:p>
    <w:p w14:paraId="0062AE6D"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BirdLife International, &amp; Wetlands International. (2018).</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Critical Sites Network Tool 2.0</w:t>
      </w:r>
      <w:r w:rsidRPr="00421DB4">
        <w:rPr>
          <w:rFonts w:ascii="Times New Roman" w:hAnsi="Times New Roman"/>
          <w:noProof/>
          <w:sz w:val="22"/>
          <w:szCs w:val="22"/>
          <w:lang w:val="en-US"/>
        </w:rPr>
        <w:t xml:space="preserve"> </w:t>
      </w:r>
    </w:p>
    <w:p w14:paraId="64CA47FD"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noProof/>
          <w:sz w:val="22"/>
          <w:szCs w:val="22"/>
          <w:lang w:val="en-US"/>
        </w:rPr>
        <w:t xml:space="preserve">del  Hoyo, J., Collar, N., Christie, D., Elliott, A., Fishpool, L., Boesman, P., &amp; Kirwan, G. (2016). </w:t>
      </w:r>
      <w:r w:rsidRPr="00421DB4">
        <w:rPr>
          <w:rFonts w:ascii="Times New Roman" w:hAnsi="Times New Roman"/>
          <w:i/>
          <w:noProof/>
          <w:sz w:val="22"/>
          <w:szCs w:val="22"/>
          <w:lang w:val="en-US"/>
        </w:rPr>
        <w:t>HBW and BirdLife International Illustrated Checklist of the Birds of the World. Volume 2</w:t>
      </w:r>
      <w:r w:rsidRPr="00421DB4">
        <w:rPr>
          <w:rFonts w:ascii="Times New Roman" w:hAnsi="Times New Roman"/>
          <w:noProof/>
          <w:sz w:val="22"/>
          <w:szCs w:val="22"/>
          <w:lang w:val="en-US"/>
        </w:rPr>
        <w:t xml:space="preserve">. </w:t>
      </w:r>
    </w:p>
    <w:p w14:paraId="3F389E30"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del Hoyo, J. E., A., Sargatal, J., Christie, D. A., &amp; Kirwan, G. (Eds.). (2020).</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Handbook of the Birds of the World Alive</w:t>
      </w:r>
      <w:r w:rsidRPr="00421DB4">
        <w:rPr>
          <w:rFonts w:ascii="Times New Roman" w:hAnsi="Times New Roman"/>
          <w:noProof/>
          <w:sz w:val="22"/>
          <w:szCs w:val="22"/>
          <w:lang w:val="en-US"/>
        </w:rPr>
        <w:t xml:space="preserve">. Lynx Edicions. </w:t>
      </w:r>
    </w:p>
    <w:p w14:paraId="7A19612A"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de-DE"/>
        </w:rPr>
        <w:t xml:space="preserve">Fauchald, P., Anker-Nilssen, T., Barrett, R., Bustnes, J. O., Bårdsen, B.-J., Christensen-Dalsgaard, S., . . . </w:t>
      </w:r>
      <w:r w:rsidRPr="00421DB4">
        <w:rPr>
          <w:rFonts w:ascii="Times New Roman" w:hAnsi="Times New Roman"/>
          <w:b/>
          <w:bCs/>
          <w:noProof/>
          <w:sz w:val="22"/>
          <w:szCs w:val="22"/>
          <w:lang w:val="en-US"/>
        </w:rPr>
        <w:t>Hanssen, S. A. (2015).</w:t>
      </w:r>
      <w:r w:rsidRPr="00421DB4">
        <w:rPr>
          <w:rFonts w:ascii="Times New Roman" w:hAnsi="Times New Roman"/>
          <w:noProof/>
          <w:sz w:val="22"/>
          <w:szCs w:val="22"/>
          <w:lang w:val="en-US"/>
        </w:rPr>
        <w:t xml:space="preserve"> The status and trends of seabirds breeding in Norway and Svalbard. </w:t>
      </w:r>
    </w:p>
    <w:p w14:paraId="3AB17E45"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Galbraith, H., Baillie, S., Furness, R., &amp; Russell, S. (1986).</w:t>
      </w:r>
      <w:r w:rsidRPr="00421DB4">
        <w:rPr>
          <w:rFonts w:ascii="Times New Roman" w:hAnsi="Times New Roman"/>
          <w:noProof/>
          <w:sz w:val="22"/>
          <w:szCs w:val="22"/>
          <w:lang w:val="en-US"/>
        </w:rPr>
        <w:t xml:space="preserve"> Regional variations in the dispersal patterns of Shags Phalacrocorax aristotelis in northern Europe. </w:t>
      </w:r>
      <w:r w:rsidRPr="00421DB4">
        <w:rPr>
          <w:rFonts w:ascii="Times New Roman" w:hAnsi="Times New Roman"/>
          <w:i/>
          <w:noProof/>
          <w:sz w:val="22"/>
          <w:szCs w:val="22"/>
          <w:lang w:val="en-US"/>
        </w:rPr>
        <w:t>Ornis Scandinavica</w:t>
      </w:r>
      <w:r w:rsidRPr="00421DB4">
        <w:rPr>
          <w:rFonts w:ascii="Times New Roman" w:hAnsi="Times New Roman"/>
          <w:noProof/>
          <w:sz w:val="22"/>
          <w:szCs w:val="22"/>
          <w:lang w:val="en-US"/>
        </w:rPr>
        <w:t xml:space="preserve">, 68-74. </w:t>
      </w:r>
    </w:p>
    <w:p w14:paraId="4645FA34"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Grist, H., Daunt, F., Wanless, S., Nelson, E. J., Harris, M. P., Newell, M., . . . Reid, J. M. (2014).</w:t>
      </w:r>
      <w:r w:rsidRPr="00421DB4">
        <w:rPr>
          <w:rFonts w:ascii="Times New Roman" w:hAnsi="Times New Roman"/>
          <w:noProof/>
          <w:sz w:val="22"/>
          <w:szCs w:val="22"/>
          <w:lang w:val="en-US"/>
        </w:rPr>
        <w:t xml:space="preserve"> Site fidelity and individual variation in winter location in partially migratory European shags. </w:t>
      </w:r>
      <w:r w:rsidRPr="00421DB4">
        <w:rPr>
          <w:rFonts w:ascii="Times New Roman" w:hAnsi="Times New Roman"/>
          <w:i/>
          <w:noProof/>
          <w:sz w:val="22"/>
          <w:szCs w:val="22"/>
          <w:lang w:val="en-US"/>
        </w:rPr>
        <w:t>PLoS One</w:t>
      </w:r>
      <w:r w:rsidRPr="00421DB4">
        <w:rPr>
          <w:rFonts w:ascii="Times New Roman" w:hAnsi="Times New Roman"/>
          <w:noProof/>
          <w:sz w:val="22"/>
          <w:szCs w:val="22"/>
          <w:lang w:val="en-US"/>
        </w:rPr>
        <w:t>,</w:t>
      </w:r>
      <w:r w:rsidRPr="00421DB4">
        <w:rPr>
          <w:rFonts w:ascii="Times New Roman" w:hAnsi="Times New Roman"/>
          <w:i/>
          <w:noProof/>
          <w:sz w:val="22"/>
          <w:szCs w:val="22"/>
          <w:lang w:val="en-US"/>
        </w:rPr>
        <w:t xml:space="preserve"> 9</w:t>
      </w:r>
      <w:r w:rsidRPr="00421DB4">
        <w:rPr>
          <w:rFonts w:ascii="Times New Roman" w:hAnsi="Times New Roman"/>
          <w:noProof/>
          <w:sz w:val="22"/>
          <w:szCs w:val="22"/>
          <w:lang w:val="en-US"/>
        </w:rPr>
        <w:t xml:space="preserve">(6), e98562. </w:t>
      </w:r>
    </w:p>
    <w:p w14:paraId="059C6E44"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Hammer, S., Madsen, J. J., Jensen, J.-K., Pedersen, K. T., Bloch, D., &amp; Thorup, K. (2014).</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Færøsk trækfugleatlas</w:t>
      </w:r>
      <w:r w:rsidRPr="00421DB4">
        <w:rPr>
          <w:rFonts w:ascii="Times New Roman" w:hAnsi="Times New Roman"/>
          <w:noProof/>
          <w:sz w:val="22"/>
          <w:szCs w:val="22"/>
          <w:lang w:val="en-US"/>
        </w:rPr>
        <w:t xml:space="preserve">. Fróðskapur. </w:t>
      </w:r>
    </w:p>
    <w:p w14:paraId="5D3EE438"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Keller, V., Herrando, S., Voříšek, P., Franch, M., Kipson, M., Milanesi, P., . . . Foppen, R. P. B. (2020).</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European Breeding mBird Atlas 2: distribution, abundance and change</w:t>
      </w:r>
      <w:r w:rsidRPr="00421DB4">
        <w:rPr>
          <w:rFonts w:ascii="Times New Roman" w:hAnsi="Times New Roman"/>
          <w:noProof/>
          <w:sz w:val="22"/>
          <w:szCs w:val="22"/>
          <w:lang w:val="en-US"/>
        </w:rPr>
        <w:t xml:space="preserve">. European Bird Census Council &amp; Lynx Edicions. </w:t>
      </w:r>
    </w:p>
    <w:p w14:paraId="50C6170D"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Orta, J., Garcia, E. F. J., Jutglar, F., Kirwan, G. M., &amp; Boesman, P. F. D. (2021).</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European Shag   ( Gulosus aristotelis ), version 1.2</w:t>
      </w:r>
      <w:r w:rsidRPr="00421DB4">
        <w:rPr>
          <w:rFonts w:ascii="Times New Roman" w:hAnsi="Times New Roman"/>
          <w:noProof/>
          <w:sz w:val="22"/>
          <w:szCs w:val="22"/>
          <w:lang w:val="en-US"/>
        </w:rPr>
        <w:t xml:space="preserve">. Cornell Lab of Ornithology. </w:t>
      </w:r>
    </w:p>
    <w:p w14:paraId="5A6F3E57"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Ramsar Convention. (2012).</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Strategic Framework and guidelines   for the future development of   the List of Wetlands of Internat  ional Importance of the Convention   on Wetlands (Ramsar, Iran, 1971)</w:t>
      </w:r>
      <w:r w:rsidRPr="00421DB4">
        <w:rPr>
          <w:rFonts w:ascii="Times New Roman" w:hAnsi="Times New Roman"/>
          <w:noProof/>
          <w:sz w:val="22"/>
          <w:szCs w:val="22"/>
          <w:lang w:val="en-US"/>
        </w:rPr>
        <w:t xml:space="preserve">. Gland: Secretariat of the Ramsar Convention Retrieved from </w:t>
      </w:r>
      <w:hyperlink r:id="rId40" w:history="1">
        <w:r w:rsidRPr="00421DB4">
          <w:rPr>
            <w:rFonts w:ascii="Times New Roman" w:hAnsi="Times New Roman"/>
            <w:noProof/>
            <w:color w:val="000000"/>
            <w:sz w:val="22"/>
            <w:szCs w:val="22"/>
            <w:u w:val="single"/>
            <w:lang w:val="en-US"/>
          </w:rPr>
          <w:t>https://www.ramsar.org/sites/default/files/documents/library/xi.8_annex2_framework_for_new_rsis_e_revcop13.pdf</w:t>
        </w:r>
      </w:hyperlink>
    </w:p>
    <w:p w14:paraId="78B769AB"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Rose, P. M., &amp; Scott, D. A. (1994).</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Waterfowl population estimates</w:t>
      </w:r>
      <w:r w:rsidRPr="00421DB4">
        <w:rPr>
          <w:rFonts w:ascii="Times New Roman" w:hAnsi="Times New Roman"/>
          <w:noProof/>
          <w:sz w:val="22"/>
          <w:szCs w:val="22"/>
          <w:lang w:val="en-US"/>
        </w:rPr>
        <w:t xml:space="preserve">. IWRB, Slimbridge (UK). </w:t>
      </w:r>
    </w:p>
    <w:p w14:paraId="2F5DABB3"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noProof/>
          <w:sz w:val="22"/>
          <w:szCs w:val="22"/>
          <w:lang w:val="en-US"/>
        </w:rPr>
        <w:t xml:space="preserve">Scott, D. A., &amp; Rose, P. M. (1996). </w:t>
      </w:r>
      <w:r w:rsidRPr="00421DB4">
        <w:rPr>
          <w:rFonts w:ascii="Times New Roman" w:hAnsi="Times New Roman"/>
          <w:i/>
          <w:noProof/>
          <w:sz w:val="22"/>
          <w:szCs w:val="22"/>
          <w:lang w:val="en-US"/>
        </w:rPr>
        <w:t>Atlas of Anatidae populations in Africa and western Eurasia</w:t>
      </w:r>
      <w:r w:rsidRPr="00421DB4">
        <w:rPr>
          <w:rFonts w:ascii="Times New Roman" w:hAnsi="Times New Roman"/>
          <w:noProof/>
          <w:sz w:val="22"/>
          <w:szCs w:val="22"/>
          <w:lang w:val="en-US"/>
        </w:rPr>
        <w:t xml:space="preserve">. Wetlands International. </w:t>
      </w:r>
    </w:p>
    <w:p w14:paraId="3790BF21"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Sponza, S., Cosolo, M., &amp; Kralj, J. (2013).</w:t>
      </w:r>
      <w:r w:rsidRPr="00421DB4">
        <w:rPr>
          <w:rFonts w:ascii="Times New Roman" w:hAnsi="Times New Roman"/>
          <w:noProof/>
          <w:sz w:val="22"/>
          <w:szCs w:val="22"/>
          <w:lang w:val="en-US"/>
        </w:rPr>
        <w:t xml:space="preserve"> Migration patterns of the Mediterranean Shag Phalacrocorax aristotelis desmarestii (Aves: Pelecaniformes) within the northern Adriatic Sea. </w:t>
      </w:r>
      <w:r w:rsidRPr="00421DB4">
        <w:rPr>
          <w:rFonts w:ascii="Times New Roman" w:hAnsi="Times New Roman"/>
          <w:i/>
          <w:noProof/>
          <w:sz w:val="22"/>
          <w:szCs w:val="22"/>
          <w:lang w:val="en-US"/>
        </w:rPr>
        <w:t>Italian Journal of Zoology</w:t>
      </w:r>
      <w:r w:rsidRPr="00421DB4">
        <w:rPr>
          <w:rFonts w:ascii="Times New Roman" w:hAnsi="Times New Roman"/>
          <w:noProof/>
          <w:sz w:val="22"/>
          <w:szCs w:val="22"/>
          <w:lang w:val="en-US"/>
        </w:rPr>
        <w:t>,</w:t>
      </w:r>
      <w:r w:rsidRPr="00421DB4">
        <w:rPr>
          <w:rFonts w:ascii="Times New Roman" w:hAnsi="Times New Roman"/>
          <w:i/>
          <w:noProof/>
          <w:sz w:val="22"/>
          <w:szCs w:val="22"/>
          <w:lang w:val="en-US"/>
        </w:rPr>
        <w:t xml:space="preserve"> 80</w:t>
      </w:r>
      <w:r w:rsidRPr="00421DB4">
        <w:rPr>
          <w:rFonts w:ascii="Times New Roman" w:hAnsi="Times New Roman"/>
          <w:noProof/>
          <w:sz w:val="22"/>
          <w:szCs w:val="22"/>
          <w:lang w:val="en-US"/>
        </w:rPr>
        <w:t xml:space="preserve">(3), 380-391. </w:t>
      </w:r>
    </w:p>
    <w:p w14:paraId="47012B4E"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Thanou, E., Sponza, S., Nelson, E. J., Perry, A., Wanless, S., Daunt, F., &amp; Cavers, S. (2017).</w:t>
      </w:r>
      <w:r w:rsidRPr="00421DB4">
        <w:rPr>
          <w:rFonts w:ascii="Times New Roman" w:hAnsi="Times New Roman"/>
          <w:noProof/>
          <w:sz w:val="22"/>
          <w:szCs w:val="22"/>
          <w:lang w:val="en-US"/>
        </w:rPr>
        <w:t xml:space="preserve"> Genetic structure in the European endemic seabird, Phalacrocorax aristotelis, shaped by a complex interaction of historical and contemporary, physical and nonphysical drivers. </w:t>
      </w:r>
      <w:r w:rsidRPr="00421DB4">
        <w:rPr>
          <w:rFonts w:ascii="Times New Roman" w:hAnsi="Times New Roman"/>
          <w:i/>
          <w:noProof/>
          <w:sz w:val="22"/>
          <w:szCs w:val="22"/>
          <w:lang w:val="en-US"/>
        </w:rPr>
        <w:t>Molecular Ecology</w:t>
      </w:r>
      <w:r w:rsidRPr="00421DB4">
        <w:rPr>
          <w:rFonts w:ascii="Times New Roman" w:hAnsi="Times New Roman"/>
          <w:noProof/>
          <w:sz w:val="22"/>
          <w:szCs w:val="22"/>
          <w:lang w:val="en-US"/>
        </w:rPr>
        <w:t>,</w:t>
      </w:r>
      <w:r w:rsidRPr="00421DB4">
        <w:rPr>
          <w:rFonts w:ascii="Times New Roman" w:hAnsi="Times New Roman"/>
          <w:i/>
          <w:noProof/>
          <w:sz w:val="22"/>
          <w:szCs w:val="22"/>
          <w:lang w:val="en-US"/>
        </w:rPr>
        <w:t xml:space="preserve"> 26</w:t>
      </w:r>
      <w:r w:rsidRPr="00421DB4">
        <w:rPr>
          <w:rFonts w:ascii="Times New Roman" w:hAnsi="Times New Roman"/>
          <w:noProof/>
          <w:sz w:val="22"/>
          <w:szCs w:val="22"/>
          <w:lang w:val="en-US"/>
        </w:rPr>
        <w:t xml:space="preserve">(10), 2796-2811. </w:t>
      </w:r>
    </w:p>
    <w:p w14:paraId="12E732C5"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Velando, A., &amp; Freire, J. (2002).</w:t>
      </w:r>
      <w:r w:rsidRPr="00421DB4">
        <w:rPr>
          <w:rFonts w:ascii="Times New Roman" w:hAnsi="Times New Roman"/>
          <w:noProof/>
          <w:sz w:val="22"/>
          <w:szCs w:val="22"/>
          <w:lang w:val="en-US"/>
        </w:rPr>
        <w:t xml:space="preserve"> Population modelling of European shags (Phalacrocorax aristotelis) at their southern limit: conservation implications. </w:t>
      </w:r>
      <w:r w:rsidRPr="00421DB4">
        <w:rPr>
          <w:rFonts w:ascii="Times New Roman" w:hAnsi="Times New Roman"/>
          <w:i/>
          <w:noProof/>
          <w:sz w:val="22"/>
          <w:szCs w:val="22"/>
          <w:lang w:val="en-US"/>
        </w:rPr>
        <w:t>Biological Conservation</w:t>
      </w:r>
      <w:r w:rsidRPr="00421DB4">
        <w:rPr>
          <w:rFonts w:ascii="Times New Roman" w:hAnsi="Times New Roman"/>
          <w:noProof/>
          <w:sz w:val="22"/>
          <w:szCs w:val="22"/>
          <w:lang w:val="en-US"/>
        </w:rPr>
        <w:t>,</w:t>
      </w:r>
      <w:r w:rsidRPr="00421DB4">
        <w:rPr>
          <w:rFonts w:ascii="Times New Roman" w:hAnsi="Times New Roman"/>
          <w:i/>
          <w:noProof/>
          <w:sz w:val="22"/>
          <w:szCs w:val="22"/>
          <w:lang w:val="en-US"/>
        </w:rPr>
        <w:t xml:space="preserve"> 107</w:t>
      </w:r>
      <w:r w:rsidRPr="00421DB4">
        <w:rPr>
          <w:rFonts w:ascii="Times New Roman" w:hAnsi="Times New Roman"/>
          <w:noProof/>
          <w:sz w:val="22"/>
          <w:szCs w:val="22"/>
          <w:lang w:val="en-US"/>
        </w:rPr>
        <w:t xml:space="preserve">(1), 59-69. </w:t>
      </w:r>
    </w:p>
    <w:p w14:paraId="4A936477"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Wernham, C., Toms, M., Marchant, J., Clark, J., Siriwardena, G., &amp; Baillie, S. (2002).</w:t>
      </w:r>
      <w:r w:rsidRPr="00421DB4">
        <w:rPr>
          <w:rFonts w:ascii="Times New Roman" w:hAnsi="Times New Roman"/>
          <w:noProof/>
          <w:sz w:val="22"/>
          <w:szCs w:val="22"/>
          <w:lang w:val="en-US"/>
        </w:rPr>
        <w:t xml:space="preserve"> The Migration Atlas: Movements of the Birds of Britain and Ireland. London: 1-884. </w:t>
      </w:r>
    </w:p>
    <w:p w14:paraId="13820C37" w14:textId="77777777" w:rsidR="00421DB4" w:rsidRPr="00421DB4" w:rsidRDefault="00421DB4" w:rsidP="00421DB4">
      <w:pPr>
        <w:ind w:left="720" w:hanging="720"/>
        <w:jc w:val="both"/>
        <w:rPr>
          <w:rFonts w:ascii="Times New Roman" w:hAnsi="Times New Roman"/>
          <w:noProof/>
          <w:sz w:val="22"/>
          <w:szCs w:val="22"/>
          <w:lang w:val="en-US"/>
        </w:rPr>
      </w:pPr>
      <w:r w:rsidRPr="00421DB4">
        <w:rPr>
          <w:rFonts w:ascii="Times New Roman" w:hAnsi="Times New Roman"/>
          <w:b/>
          <w:bCs/>
          <w:noProof/>
          <w:sz w:val="22"/>
          <w:szCs w:val="22"/>
          <w:lang w:val="en-US"/>
        </w:rPr>
        <w:t>Wetlands International. (1999).</w:t>
      </w:r>
      <w:r w:rsidRPr="00421DB4">
        <w:rPr>
          <w:rFonts w:ascii="Times New Roman" w:hAnsi="Times New Roman"/>
          <w:noProof/>
          <w:sz w:val="22"/>
          <w:szCs w:val="22"/>
          <w:lang w:val="en-US"/>
        </w:rPr>
        <w:t xml:space="preserve"> </w:t>
      </w:r>
      <w:r w:rsidRPr="00421DB4">
        <w:rPr>
          <w:rFonts w:ascii="Times New Roman" w:hAnsi="Times New Roman"/>
          <w:i/>
          <w:noProof/>
          <w:sz w:val="22"/>
          <w:szCs w:val="22"/>
          <w:lang w:val="en-US"/>
        </w:rPr>
        <w:t>Report on the Conservation Status of Migratory Waterbirds in the Agreement Area</w:t>
      </w:r>
      <w:r w:rsidRPr="00421DB4">
        <w:rPr>
          <w:rFonts w:ascii="Times New Roman" w:hAnsi="Times New Roman"/>
          <w:noProof/>
          <w:sz w:val="22"/>
          <w:szCs w:val="22"/>
          <w:lang w:val="en-US"/>
        </w:rPr>
        <w:t xml:space="preserve">. U. A. Secretariat. </w:t>
      </w:r>
      <w:hyperlink r:id="rId41" w:history="1">
        <w:r w:rsidRPr="00421DB4">
          <w:rPr>
            <w:rFonts w:ascii="Times New Roman" w:hAnsi="Times New Roman"/>
            <w:noProof/>
            <w:color w:val="000000"/>
            <w:sz w:val="22"/>
            <w:szCs w:val="22"/>
            <w:u w:val="single"/>
            <w:lang w:val="en-US"/>
          </w:rPr>
          <w:t>https://www.unep-aewa.org/sites/default/files/document/inf1_0.pdf</w:t>
        </w:r>
      </w:hyperlink>
    </w:p>
    <w:p w14:paraId="7F1B4B6E" w14:textId="77777777" w:rsidR="00421DB4" w:rsidRPr="00421DB4" w:rsidRDefault="00421DB4" w:rsidP="00421DB4">
      <w:pPr>
        <w:jc w:val="both"/>
        <w:rPr>
          <w:rFonts w:ascii="Times New Roman" w:hAnsi="Times New Roman"/>
          <w:b/>
          <w:sz w:val="22"/>
          <w:szCs w:val="22"/>
        </w:rPr>
        <w:sectPr w:rsidR="00421DB4" w:rsidRPr="00421DB4" w:rsidSect="00421DB4">
          <w:pgSz w:w="11900" w:h="16840"/>
          <w:pgMar w:top="1138" w:right="850" w:bottom="1138" w:left="850" w:header="432" w:footer="432" w:gutter="0"/>
          <w:cols w:space="708"/>
          <w:docGrid w:linePitch="360"/>
        </w:sectPr>
      </w:pPr>
      <w:r w:rsidRPr="00421DB4">
        <w:rPr>
          <w:rFonts w:ascii="Times New Roman" w:hAnsi="Times New Roman"/>
          <w:b/>
          <w:sz w:val="22"/>
          <w:szCs w:val="22"/>
        </w:rPr>
        <w:fldChar w:fldCharType="end"/>
      </w:r>
    </w:p>
    <w:p w14:paraId="5529B6AB" w14:textId="77777777" w:rsidR="00421DB4" w:rsidRPr="00421DB4" w:rsidRDefault="00421DB4" w:rsidP="00421DB4">
      <w:pPr>
        <w:keepNext/>
        <w:rPr>
          <w:rFonts w:ascii="Times New Roman" w:hAnsi="Times New Roman"/>
          <w:b/>
        </w:rPr>
      </w:pPr>
      <w:r w:rsidRPr="00421DB4">
        <w:rPr>
          <w:rFonts w:ascii="Times New Roman" w:hAnsi="Times New Roman"/>
          <w:b/>
        </w:rPr>
        <w:lastRenderedPageBreak/>
        <w:t>Tables</w:t>
      </w:r>
    </w:p>
    <w:p w14:paraId="3C5193C4" w14:textId="77777777" w:rsidR="00421DB4" w:rsidRPr="00421DB4" w:rsidRDefault="00421DB4" w:rsidP="00421DB4">
      <w:pPr>
        <w:keepNext/>
        <w:rPr>
          <w:rFonts w:ascii="Times New Roman" w:hAnsi="Times New Roman"/>
          <w:b/>
        </w:rPr>
      </w:pPr>
    </w:p>
    <w:p w14:paraId="209E9149" w14:textId="553EA16C" w:rsidR="00421DB4" w:rsidRPr="00421DB4" w:rsidRDefault="00421DB4" w:rsidP="00421DB4">
      <w:pPr>
        <w:keepNext/>
        <w:spacing w:after="200"/>
        <w:rPr>
          <w:rFonts w:ascii="Times New Roman" w:hAnsi="Times New Roman"/>
          <w:i/>
          <w:iCs/>
          <w:color w:val="1F497D"/>
          <w:sz w:val="18"/>
          <w:szCs w:val="18"/>
        </w:rPr>
      </w:pPr>
      <w:r w:rsidRPr="00421DB4">
        <w:rPr>
          <w:rFonts w:ascii="Times New Roman" w:hAnsi="Times New Roman"/>
          <w:i/>
          <w:iCs/>
          <w:color w:val="1F497D"/>
          <w:sz w:val="18"/>
          <w:szCs w:val="18"/>
        </w:rPr>
        <w:t xml:space="preserve">Table </w:t>
      </w:r>
      <w:r w:rsidRPr="00421DB4">
        <w:rPr>
          <w:rFonts w:ascii="Times New Roman" w:hAnsi="Times New Roman"/>
          <w:i/>
          <w:iCs/>
          <w:color w:val="1F497D"/>
          <w:sz w:val="18"/>
          <w:szCs w:val="18"/>
        </w:rPr>
        <w:fldChar w:fldCharType="begin"/>
      </w:r>
      <w:r w:rsidRPr="00421DB4">
        <w:rPr>
          <w:rFonts w:ascii="Times New Roman" w:hAnsi="Times New Roman"/>
          <w:i/>
          <w:iCs/>
          <w:color w:val="1F497D"/>
          <w:sz w:val="18"/>
          <w:szCs w:val="18"/>
        </w:rPr>
        <w:instrText xml:space="preserve"> SEQ Table \* ARABIC </w:instrText>
      </w:r>
      <w:r w:rsidRPr="00421DB4">
        <w:rPr>
          <w:rFonts w:ascii="Times New Roman" w:hAnsi="Times New Roman"/>
          <w:i/>
          <w:iCs/>
          <w:color w:val="1F497D"/>
          <w:sz w:val="18"/>
          <w:szCs w:val="18"/>
        </w:rPr>
        <w:fldChar w:fldCharType="separate"/>
      </w:r>
      <w:r w:rsidR="009F718A">
        <w:rPr>
          <w:rFonts w:ascii="Times New Roman" w:hAnsi="Times New Roman"/>
          <w:i/>
          <w:iCs/>
          <w:noProof/>
          <w:color w:val="1F497D"/>
          <w:sz w:val="18"/>
          <w:szCs w:val="18"/>
        </w:rPr>
        <w:t>1</w:t>
      </w:r>
      <w:r w:rsidRPr="00421DB4">
        <w:rPr>
          <w:rFonts w:ascii="Times New Roman" w:hAnsi="Times New Roman"/>
          <w:i/>
          <w:iCs/>
          <w:noProof/>
          <w:color w:val="1F497D"/>
          <w:sz w:val="18"/>
          <w:szCs w:val="18"/>
        </w:rPr>
        <w:fldChar w:fldCharType="end"/>
      </w:r>
      <w:r w:rsidRPr="00421DB4">
        <w:rPr>
          <w:rFonts w:ascii="Times New Roman" w:hAnsi="Times New Roman"/>
          <w:i/>
          <w:iCs/>
          <w:color w:val="1F497D"/>
          <w:sz w:val="18"/>
          <w:szCs w:val="18"/>
        </w:rPr>
        <w:t xml:space="preserve">.  The proposed new biogeographic populations of the European Shag under Option B (in red font and yellow highlight are those with true migration behaviour, in yellow highlight only are those with other transboundary movements). </w:t>
      </w:r>
    </w:p>
    <w:tbl>
      <w:tblPr>
        <w:tblW w:w="14950" w:type="dxa"/>
        <w:tblLook w:val="04A0" w:firstRow="1" w:lastRow="0" w:firstColumn="1" w:lastColumn="0" w:noHBand="0" w:noVBand="1"/>
      </w:tblPr>
      <w:tblGrid>
        <w:gridCol w:w="1350"/>
        <w:gridCol w:w="2160"/>
        <w:gridCol w:w="1620"/>
        <w:gridCol w:w="2980"/>
        <w:gridCol w:w="1300"/>
        <w:gridCol w:w="1300"/>
        <w:gridCol w:w="1640"/>
        <w:gridCol w:w="1300"/>
        <w:gridCol w:w="1300"/>
      </w:tblGrid>
      <w:tr w:rsidR="00421DB4" w:rsidRPr="00421DB4" w14:paraId="76EB2BE6" w14:textId="77777777" w:rsidTr="00C63D4C">
        <w:trPr>
          <w:trHeight w:val="320"/>
          <w:tblHeader/>
        </w:trPr>
        <w:tc>
          <w:tcPr>
            <w:tcW w:w="1350" w:type="dxa"/>
            <w:shd w:val="clear" w:color="auto" w:fill="auto"/>
            <w:noWrap/>
            <w:vAlign w:val="bottom"/>
            <w:hideMark/>
          </w:tcPr>
          <w:p w14:paraId="7E385124"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Subspecies</w:t>
            </w:r>
          </w:p>
        </w:tc>
        <w:tc>
          <w:tcPr>
            <w:tcW w:w="2160" w:type="dxa"/>
            <w:shd w:val="clear" w:color="auto" w:fill="auto"/>
            <w:noWrap/>
            <w:vAlign w:val="bottom"/>
            <w:hideMark/>
          </w:tcPr>
          <w:p w14:paraId="518DD80D"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Proposed population</w:t>
            </w:r>
          </w:p>
        </w:tc>
        <w:tc>
          <w:tcPr>
            <w:tcW w:w="1620" w:type="dxa"/>
            <w:shd w:val="clear" w:color="auto" w:fill="auto"/>
            <w:noWrap/>
            <w:vAlign w:val="bottom"/>
            <w:hideMark/>
          </w:tcPr>
          <w:p w14:paraId="49A63BDF"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Population unit</w:t>
            </w:r>
          </w:p>
        </w:tc>
        <w:tc>
          <w:tcPr>
            <w:tcW w:w="2980" w:type="dxa"/>
            <w:shd w:val="clear" w:color="auto" w:fill="auto"/>
            <w:noWrap/>
            <w:vAlign w:val="bottom"/>
            <w:hideMark/>
          </w:tcPr>
          <w:p w14:paraId="0953A8FD"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Countries (breeding)</w:t>
            </w:r>
          </w:p>
        </w:tc>
        <w:tc>
          <w:tcPr>
            <w:tcW w:w="1300" w:type="dxa"/>
            <w:shd w:val="clear" w:color="auto" w:fill="auto"/>
            <w:noWrap/>
            <w:vAlign w:val="bottom"/>
            <w:hideMark/>
          </w:tcPr>
          <w:p w14:paraId="6986B69E"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Min. Pairs </w:t>
            </w:r>
          </w:p>
        </w:tc>
        <w:tc>
          <w:tcPr>
            <w:tcW w:w="1300" w:type="dxa"/>
            <w:shd w:val="clear" w:color="auto" w:fill="auto"/>
            <w:noWrap/>
            <w:vAlign w:val="bottom"/>
            <w:hideMark/>
          </w:tcPr>
          <w:p w14:paraId="7018BAE4"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Max. Pairs </w:t>
            </w:r>
          </w:p>
        </w:tc>
        <w:tc>
          <w:tcPr>
            <w:tcW w:w="1640" w:type="dxa"/>
            <w:shd w:val="clear" w:color="auto" w:fill="auto"/>
            <w:noWrap/>
            <w:vAlign w:val="bottom"/>
            <w:hideMark/>
          </w:tcPr>
          <w:p w14:paraId="7FC6A174"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Geomean pairs</w:t>
            </w:r>
          </w:p>
        </w:tc>
        <w:tc>
          <w:tcPr>
            <w:tcW w:w="1300" w:type="dxa"/>
            <w:shd w:val="clear" w:color="auto" w:fill="auto"/>
            <w:noWrap/>
            <w:vAlign w:val="bottom"/>
            <w:hideMark/>
          </w:tcPr>
          <w:p w14:paraId="022CDD40"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Individuals</w:t>
            </w:r>
          </w:p>
        </w:tc>
        <w:tc>
          <w:tcPr>
            <w:tcW w:w="1300" w:type="dxa"/>
            <w:shd w:val="clear" w:color="auto" w:fill="auto"/>
            <w:noWrap/>
            <w:vAlign w:val="bottom"/>
            <w:hideMark/>
          </w:tcPr>
          <w:p w14:paraId="0E308857"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1% threshold</w:t>
            </w:r>
          </w:p>
        </w:tc>
      </w:tr>
      <w:tr w:rsidR="00421DB4" w:rsidRPr="00421DB4" w14:paraId="4E9748F6" w14:textId="77777777" w:rsidTr="00C63D4C">
        <w:trPr>
          <w:trHeight w:val="320"/>
        </w:trPr>
        <w:tc>
          <w:tcPr>
            <w:tcW w:w="1350" w:type="dxa"/>
            <w:shd w:val="clear" w:color="auto" w:fill="auto"/>
            <w:noWrap/>
            <w:vAlign w:val="bottom"/>
            <w:hideMark/>
          </w:tcPr>
          <w:p w14:paraId="37001389" w14:textId="77777777" w:rsidR="00421DB4" w:rsidRPr="00421DB4" w:rsidRDefault="00421DB4" w:rsidP="00421DB4">
            <w:pPr>
              <w:rPr>
                <w:rFonts w:ascii="Calibri" w:eastAsia="Times New Roman" w:hAnsi="Calibri" w:cs="Calibri"/>
                <w:i/>
                <w:iCs/>
                <w:color w:val="000000"/>
                <w:lang w:eastAsia="en-GB"/>
              </w:rPr>
            </w:pPr>
            <w:r w:rsidRPr="00421DB4">
              <w:rPr>
                <w:rFonts w:ascii="Calibri" w:eastAsia="Times New Roman" w:hAnsi="Calibri" w:cs="Calibri"/>
                <w:i/>
                <w:iCs/>
                <w:color w:val="000000"/>
                <w:lang w:eastAsia="en-GB"/>
              </w:rPr>
              <w:t>aristotelis</w:t>
            </w:r>
          </w:p>
        </w:tc>
        <w:tc>
          <w:tcPr>
            <w:tcW w:w="2160" w:type="dxa"/>
            <w:shd w:val="clear" w:color="auto" w:fill="FFFF00"/>
            <w:noWrap/>
            <w:vAlign w:val="bottom"/>
            <w:hideMark/>
          </w:tcPr>
          <w:p w14:paraId="18FA47B6" w14:textId="77777777" w:rsidR="00421DB4" w:rsidRPr="00421DB4" w:rsidRDefault="00421DB4" w:rsidP="00421DB4">
            <w:pPr>
              <w:rPr>
                <w:rFonts w:ascii="Calibri" w:eastAsia="Times New Roman" w:hAnsi="Calibri" w:cs="Calibri"/>
                <w:color w:val="FF0000"/>
                <w:lang w:eastAsia="en-GB"/>
              </w:rPr>
            </w:pPr>
            <w:r w:rsidRPr="00421DB4">
              <w:rPr>
                <w:rFonts w:ascii="Calibri" w:eastAsia="Times New Roman" w:hAnsi="Calibri" w:cs="Calibri"/>
                <w:color w:val="FF0000"/>
                <w:lang w:eastAsia="en-GB"/>
              </w:rPr>
              <w:t>Barents Sea</w:t>
            </w:r>
          </w:p>
        </w:tc>
        <w:tc>
          <w:tcPr>
            <w:tcW w:w="1620" w:type="dxa"/>
            <w:shd w:val="clear" w:color="auto" w:fill="auto"/>
            <w:noWrap/>
            <w:vAlign w:val="bottom"/>
            <w:hideMark/>
          </w:tcPr>
          <w:p w14:paraId="549DDBE5" w14:textId="77777777" w:rsidR="00421DB4" w:rsidRPr="00421DB4" w:rsidRDefault="00421DB4" w:rsidP="00421DB4">
            <w:pPr>
              <w:rPr>
                <w:rFonts w:ascii="Calibri" w:eastAsia="Times New Roman" w:hAnsi="Calibri" w:cs="Calibri"/>
                <w:color w:val="FF0000"/>
                <w:lang w:eastAsia="en-GB"/>
              </w:rPr>
            </w:pPr>
          </w:p>
        </w:tc>
        <w:tc>
          <w:tcPr>
            <w:tcW w:w="2980" w:type="dxa"/>
            <w:shd w:val="clear" w:color="auto" w:fill="auto"/>
            <w:noWrap/>
            <w:vAlign w:val="bottom"/>
            <w:hideMark/>
          </w:tcPr>
          <w:p w14:paraId="4709C4AC"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Russia</w:t>
            </w:r>
          </w:p>
        </w:tc>
        <w:tc>
          <w:tcPr>
            <w:tcW w:w="1300" w:type="dxa"/>
            <w:shd w:val="clear" w:color="auto" w:fill="auto"/>
            <w:noWrap/>
            <w:vAlign w:val="bottom"/>
            <w:hideMark/>
          </w:tcPr>
          <w:p w14:paraId="5CCAC436"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900 </w:t>
            </w:r>
          </w:p>
        </w:tc>
        <w:tc>
          <w:tcPr>
            <w:tcW w:w="1300" w:type="dxa"/>
            <w:shd w:val="clear" w:color="auto" w:fill="auto"/>
            <w:noWrap/>
            <w:vAlign w:val="bottom"/>
            <w:hideMark/>
          </w:tcPr>
          <w:p w14:paraId="69D641A1"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1,100 </w:t>
            </w:r>
          </w:p>
        </w:tc>
        <w:tc>
          <w:tcPr>
            <w:tcW w:w="1640" w:type="dxa"/>
            <w:shd w:val="clear" w:color="auto" w:fill="auto"/>
            <w:noWrap/>
            <w:vAlign w:val="bottom"/>
            <w:hideMark/>
          </w:tcPr>
          <w:p w14:paraId="5BA09A8C"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3B55DDA1"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68242B20"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07EEEB1C" w14:textId="77777777" w:rsidTr="00C63D4C">
        <w:trPr>
          <w:trHeight w:val="320"/>
        </w:trPr>
        <w:tc>
          <w:tcPr>
            <w:tcW w:w="1350" w:type="dxa"/>
            <w:shd w:val="clear" w:color="auto" w:fill="auto"/>
            <w:noWrap/>
            <w:vAlign w:val="bottom"/>
            <w:hideMark/>
          </w:tcPr>
          <w:p w14:paraId="1CD6D325"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786EFABE"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54965617"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26718EFE"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Norway</w:t>
            </w:r>
          </w:p>
        </w:tc>
        <w:tc>
          <w:tcPr>
            <w:tcW w:w="1300" w:type="dxa"/>
            <w:shd w:val="clear" w:color="auto" w:fill="auto"/>
            <w:noWrap/>
            <w:vAlign w:val="bottom"/>
            <w:hideMark/>
          </w:tcPr>
          <w:p w14:paraId="6D87698E"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5,177 </w:t>
            </w:r>
          </w:p>
        </w:tc>
        <w:tc>
          <w:tcPr>
            <w:tcW w:w="1300" w:type="dxa"/>
            <w:shd w:val="clear" w:color="auto" w:fill="auto"/>
            <w:noWrap/>
            <w:vAlign w:val="bottom"/>
            <w:hideMark/>
          </w:tcPr>
          <w:p w14:paraId="7EE97121"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5,177 </w:t>
            </w:r>
          </w:p>
        </w:tc>
        <w:tc>
          <w:tcPr>
            <w:tcW w:w="1640" w:type="dxa"/>
            <w:shd w:val="clear" w:color="auto" w:fill="auto"/>
            <w:noWrap/>
            <w:vAlign w:val="bottom"/>
            <w:hideMark/>
          </w:tcPr>
          <w:p w14:paraId="5CA60BA1"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6918F714"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7DCBA110"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491FE676" w14:textId="77777777" w:rsidTr="00C63D4C">
        <w:trPr>
          <w:trHeight w:val="320"/>
        </w:trPr>
        <w:tc>
          <w:tcPr>
            <w:tcW w:w="1350" w:type="dxa"/>
            <w:shd w:val="clear" w:color="auto" w:fill="auto"/>
            <w:noWrap/>
            <w:vAlign w:val="bottom"/>
            <w:hideMark/>
          </w:tcPr>
          <w:p w14:paraId="73BE543B"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67B24B13"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3DF70A9E"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495F2CC2"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Total</w:t>
            </w:r>
          </w:p>
        </w:tc>
        <w:tc>
          <w:tcPr>
            <w:tcW w:w="1300" w:type="dxa"/>
            <w:shd w:val="clear" w:color="auto" w:fill="auto"/>
            <w:noWrap/>
            <w:vAlign w:val="bottom"/>
            <w:hideMark/>
          </w:tcPr>
          <w:p w14:paraId="6344F4C0"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6,077 </w:t>
            </w:r>
          </w:p>
        </w:tc>
        <w:tc>
          <w:tcPr>
            <w:tcW w:w="1300" w:type="dxa"/>
            <w:shd w:val="clear" w:color="auto" w:fill="auto"/>
            <w:noWrap/>
            <w:vAlign w:val="bottom"/>
            <w:hideMark/>
          </w:tcPr>
          <w:p w14:paraId="676E67A1"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6,277 </w:t>
            </w:r>
          </w:p>
        </w:tc>
        <w:tc>
          <w:tcPr>
            <w:tcW w:w="1640" w:type="dxa"/>
            <w:shd w:val="clear" w:color="auto" w:fill="auto"/>
            <w:noWrap/>
            <w:vAlign w:val="bottom"/>
            <w:hideMark/>
          </w:tcPr>
          <w:p w14:paraId="118A6B53"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6,176 </w:t>
            </w:r>
          </w:p>
        </w:tc>
        <w:tc>
          <w:tcPr>
            <w:tcW w:w="1300" w:type="dxa"/>
            <w:shd w:val="clear" w:color="auto" w:fill="auto"/>
            <w:noWrap/>
            <w:vAlign w:val="bottom"/>
            <w:hideMark/>
          </w:tcPr>
          <w:p w14:paraId="06440ED8"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18,529 </w:t>
            </w:r>
          </w:p>
        </w:tc>
        <w:tc>
          <w:tcPr>
            <w:tcW w:w="1300" w:type="dxa"/>
            <w:shd w:val="clear" w:color="auto" w:fill="auto"/>
            <w:noWrap/>
            <w:vAlign w:val="bottom"/>
            <w:hideMark/>
          </w:tcPr>
          <w:p w14:paraId="7BFA3714"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180</w:t>
            </w:r>
          </w:p>
        </w:tc>
      </w:tr>
      <w:tr w:rsidR="00421DB4" w:rsidRPr="00421DB4" w14:paraId="5233196A" w14:textId="77777777" w:rsidTr="00C63D4C">
        <w:trPr>
          <w:trHeight w:val="320"/>
        </w:trPr>
        <w:tc>
          <w:tcPr>
            <w:tcW w:w="1350" w:type="dxa"/>
            <w:shd w:val="clear" w:color="auto" w:fill="auto"/>
            <w:noWrap/>
            <w:vAlign w:val="bottom"/>
            <w:hideMark/>
          </w:tcPr>
          <w:p w14:paraId="67D921CB" w14:textId="77777777" w:rsidR="00421DB4" w:rsidRPr="00421DB4" w:rsidRDefault="00421DB4" w:rsidP="00421DB4">
            <w:pPr>
              <w:jc w:val="right"/>
              <w:rPr>
                <w:rFonts w:ascii="Calibri" w:eastAsia="Times New Roman" w:hAnsi="Calibri" w:cs="Calibri"/>
                <w:b/>
                <w:bCs/>
                <w:color w:val="000000"/>
                <w:lang w:eastAsia="en-GB"/>
              </w:rPr>
            </w:pPr>
          </w:p>
        </w:tc>
        <w:tc>
          <w:tcPr>
            <w:tcW w:w="2160" w:type="dxa"/>
            <w:shd w:val="clear" w:color="auto" w:fill="auto"/>
            <w:noWrap/>
            <w:vAlign w:val="bottom"/>
            <w:hideMark/>
          </w:tcPr>
          <w:p w14:paraId="0FF25C4A"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Norway</w:t>
            </w:r>
          </w:p>
        </w:tc>
        <w:tc>
          <w:tcPr>
            <w:tcW w:w="1620" w:type="dxa"/>
            <w:shd w:val="clear" w:color="auto" w:fill="auto"/>
            <w:noWrap/>
            <w:vAlign w:val="bottom"/>
            <w:hideMark/>
          </w:tcPr>
          <w:p w14:paraId="5FCB39CE" w14:textId="77777777" w:rsidR="00421DB4" w:rsidRPr="00421DB4" w:rsidRDefault="00421DB4" w:rsidP="00421DB4">
            <w:pPr>
              <w:rPr>
                <w:rFonts w:ascii="Calibri" w:eastAsia="Times New Roman" w:hAnsi="Calibri" w:cs="Calibri"/>
                <w:color w:val="000000"/>
                <w:lang w:eastAsia="en-GB"/>
              </w:rPr>
            </w:pPr>
          </w:p>
        </w:tc>
        <w:tc>
          <w:tcPr>
            <w:tcW w:w="2980" w:type="dxa"/>
            <w:shd w:val="clear" w:color="auto" w:fill="auto"/>
            <w:noWrap/>
            <w:vAlign w:val="bottom"/>
            <w:hideMark/>
          </w:tcPr>
          <w:p w14:paraId="12757326"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Norway</w:t>
            </w:r>
          </w:p>
        </w:tc>
        <w:tc>
          <w:tcPr>
            <w:tcW w:w="1300" w:type="dxa"/>
            <w:shd w:val="clear" w:color="auto" w:fill="auto"/>
            <w:noWrap/>
            <w:vAlign w:val="bottom"/>
            <w:hideMark/>
          </w:tcPr>
          <w:p w14:paraId="3ECF2E14"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23,164 </w:t>
            </w:r>
          </w:p>
        </w:tc>
        <w:tc>
          <w:tcPr>
            <w:tcW w:w="1300" w:type="dxa"/>
            <w:shd w:val="clear" w:color="auto" w:fill="auto"/>
            <w:noWrap/>
            <w:vAlign w:val="bottom"/>
            <w:hideMark/>
          </w:tcPr>
          <w:p w14:paraId="2D2794BA"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23,164 </w:t>
            </w:r>
          </w:p>
        </w:tc>
        <w:tc>
          <w:tcPr>
            <w:tcW w:w="1640" w:type="dxa"/>
            <w:shd w:val="clear" w:color="auto" w:fill="auto"/>
            <w:noWrap/>
            <w:vAlign w:val="bottom"/>
            <w:hideMark/>
          </w:tcPr>
          <w:p w14:paraId="628166C7"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23,164 </w:t>
            </w:r>
          </w:p>
        </w:tc>
        <w:tc>
          <w:tcPr>
            <w:tcW w:w="1300" w:type="dxa"/>
            <w:shd w:val="clear" w:color="auto" w:fill="auto"/>
            <w:noWrap/>
            <w:vAlign w:val="bottom"/>
            <w:hideMark/>
          </w:tcPr>
          <w:p w14:paraId="1950DDE0"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69,492 </w:t>
            </w:r>
          </w:p>
        </w:tc>
        <w:tc>
          <w:tcPr>
            <w:tcW w:w="1300" w:type="dxa"/>
            <w:shd w:val="clear" w:color="auto" w:fill="auto"/>
            <w:noWrap/>
            <w:vAlign w:val="bottom"/>
            <w:hideMark/>
          </w:tcPr>
          <w:p w14:paraId="4E5C9E56"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700</w:t>
            </w:r>
          </w:p>
        </w:tc>
      </w:tr>
      <w:tr w:rsidR="00421DB4" w:rsidRPr="00421DB4" w14:paraId="34878366" w14:textId="77777777" w:rsidTr="00C63D4C">
        <w:trPr>
          <w:trHeight w:val="320"/>
        </w:trPr>
        <w:tc>
          <w:tcPr>
            <w:tcW w:w="1350" w:type="dxa"/>
            <w:shd w:val="clear" w:color="auto" w:fill="auto"/>
            <w:noWrap/>
            <w:vAlign w:val="bottom"/>
            <w:hideMark/>
          </w:tcPr>
          <w:p w14:paraId="0D62DEFD" w14:textId="77777777" w:rsidR="00421DB4" w:rsidRPr="00421DB4" w:rsidRDefault="00421DB4" w:rsidP="00421DB4">
            <w:pPr>
              <w:jc w:val="right"/>
              <w:rPr>
                <w:rFonts w:ascii="Calibri" w:eastAsia="Times New Roman" w:hAnsi="Calibri" w:cs="Calibri"/>
                <w:b/>
                <w:bCs/>
                <w:color w:val="000000"/>
                <w:lang w:eastAsia="en-GB"/>
              </w:rPr>
            </w:pPr>
          </w:p>
        </w:tc>
        <w:tc>
          <w:tcPr>
            <w:tcW w:w="2160" w:type="dxa"/>
            <w:shd w:val="clear" w:color="auto" w:fill="auto"/>
            <w:noWrap/>
            <w:vAlign w:val="bottom"/>
            <w:hideMark/>
          </w:tcPr>
          <w:p w14:paraId="25113D78"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Iceland</w:t>
            </w:r>
          </w:p>
        </w:tc>
        <w:tc>
          <w:tcPr>
            <w:tcW w:w="1620" w:type="dxa"/>
            <w:shd w:val="clear" w:color="auto" w:fill="auto"/>
            <w:noWrap/>
            <w:vAlign w:val="bottom"/>
            <w:hideMark/>
          </w:tcPr>
          <w:p w14:paraId="216FE8DB" w14:textId="77777777" w:rsidR="00421DB4" w:rsidRPr="00421DB4" w:rsidRDefault="00421DB4" w:rsidP="00421DB4">
            <w:pPr>
              <w:rPr>
                <w:rFonts w:ascii="Calibri" w:eastAsia="Times New Roman" w:hAnsi="Calibri" w:cs="Calibri"/>
                <w:color w:val="000000"/>
                <w:lang w:eastAsia="en-GB"/>
              </w:rPr>
            </w:pPr>
          </w:p>
        </w:tc>
        <w:tc>
          <w:tcPr>
            <w:tcW w:w="2980" w:type="dxa"/>
            <w:shd w:val="clear" w:color="auto" w:fill="auto"/>
            <w:noWrap/>
            <w:vAlign w:val="bottom"/>
            <w:hideMark/>
          </w:tcPr>
          <w:p w14:paraId="5D44DF3E"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Iceland</w:t>
            </w:r>
          </w:p>
        </w:tc>
        <w:tc>
          <w:tcPr>
            <w:tcW w:w="1300" w:type="dxa"/>
            <w:shd w:val="clear" w:color="auto" w:fill="auto"/>
            <w:noWrap/>
            <w:vAlign w:val="bottom"/>
            <w:hideMark/>
          </w:tcPr>
          <w:p w14:paraId="36352484"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3,700 </w:t>
            </w:r>
          </w:p>
        </w:tc>
        <w:tc>
          <w:tcPr>
            <w:tcW w:w="1300" w:type="dxa"/>
            <w:shd w:val="clear" w:color="auto" w:fill="auto"/>
            <w:noWrap/>
            <w:vAlign w:val="bottom"/>
            <w:hideMark/>
          </w:tcPr>
          <w:p w14:paraId="2FC6B15F"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3,800 </w:t>
            </w:r>
          </w:p>
        </w:tc>
        <w:tc>
          <w:tcPr>
            <w:tcW w:w="1640" w:type="dxa"/>
            <w:shd w:val="clear" w:color="auto" w:fill="auto"/>
            <w:noWrap/>
            <w:vAlign w:val="bottom"/>
            <w:hideMark/>
          </w:tcPr>
          <w:p w14:paraId="748F660C"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3,750 </w:t>
            </w:r>
          </w:p>
        </w:tc>
        <w:tc>
          <w:tcPr>
            <w:tcW w:w="1300" w:type="dxa"/>
            <w:shd w:val="clear" w:color="auto" w:fill="auto"/>
            <w:noWrap/>
            <w:vAlign w:val="bottom"/>
            <w:hideMark/>
          </w:tcPr>
          <w:p w14:paraId="3C4AC0B6"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11,249 </w:t>
            </w:r>
          </w:p>
        </w:tc>
        <w:tc>
          <w:tcPr>
            <w:tcW w:w="1300" w:type="dxa"/>
            <w:shd w:val="clear" w:color="auto" w:fill="auto"/>
            <w:noWrap/>
            <w:vAlign w:val="bottom"/>
            <w:hideMark/>
          </w:tcPr>
          <w:p w14:paraId="1ACFE4C1"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110</w:t>
            </w:r>
          </w:p>
        </w:tc>
      </w:tr>
      <w:tr w:rsidR="00421DB4" w:rsidRPr="00421DB4" w14:paraId="5CE46511" w14:textId="77777777" w:rsidTr="00C63D4C">
        <w:trPr>
          <w:trHeight w:val="320"/>
        </w:trPr>
        <w:tc>
          <w:tcPr>
            <w:tcW w:w="1350" w:type="dxa"/>
            <w:shd w:val="clear" w:color="auto" w:fill="auto"/>
            <w:noWrap/>
            <w:vAlign w:val="bottom"/>
            <w:hideMark/>
          </w:tcPr>
          <w:p w14:paraId="4DC8BE3D" w14:textId="77777777" w:rsidR="00421DB4" w:rsidRPr="00421DB4" w:rsidRDefault="00421DB4" w:rsidP="00421DB4">
            <w:pPr>
              <w:jc w:val="right"/>
              <w:rPr>
                <w:rFonts w:ascii="Calibri" w:eastAsia="Times New Roman" w:hAnsi="Calibri" w:cs="Calibri"/>
                <w:b/>
                <w:bCs/>
                <w:color w:val="000000"/>
                <w:lang w:eastAsia="en-GB"/>
              </w:rPr>
            </w:pPr>
          </w:p>
        </w:tc>
        <w:tc>
          <w:tcPr>
            <w:tcW w:w="2160" w:type="dxa"/>
            <w:shd w:val="clear" w:color="auto" w:fill="auto"/>
            <w:noWrap/>
            <w:vAlign w:val="bottom"/>
            <w:hideMark/>
          </w:tcPr>
          <w:p w14:paraId="2937105D"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Faroes</w:t>
            </w:r>
          </w:p>
        </w:tc>
        <w:tc>
          <w:tcPr>
            <w:tcW w:w="1620" w:type="dxa"/>
            <w:shd w:val="clear" w:color="auto" w:fill="auto"/>
            <w:noWrap/>
            <w:vAlign w:val="bottom"/>
            <w:hideMark/>
          </w:tcPr>
          <w:p w14:paraId="407B9055" w14:textId="77777777" w:rsidR="00421DB4" w:rsidRPr="00421DB4" w:rsidRDefault="00421DB4" w:rsidP="00421DB4">
            <w:pPr>
              <w:rPr>
                <w:rFonts w:ascii="Calibri" w:eastAsia="Times New Roman" w:hAnsi="Calibri" w:cs="Calibri"/>
                <w:color w:val="000000"/>
                <w:lang w:eastAsia="en-GB"/>
              </w:rPr>
            </w:pPr>
          </w:p>
        </w:tc>
        <w:tc>
          <w:tcPr>
            <w:tcW w:w="2980" w:type="dxa"/>
            <w:shd w:val="clear" w:color="auto" w:fill="auto"/>
            <w:noWrap/>
            <w:vAlign w:val="bottom"/>
            <w:hideMark/>
          </w:tcPr>
          <w:p w14:paraId="5F5CF0D5"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Faroes</w:t>
            </w:r>
          </w:p>
        </w:tc>
        <w:tc>
          <w:tcPr>
            <w:tcW w:w="1300" w:type="dxa"/>
            <w:shd w:val="clear" w:color="auto" w:fill="auto"/>
            <w:noWrap/>
            <w:vAlign w:val="bottom"/>
            <w:hideMark/>
          </w:tcPr>
          <w:p w14:paraId="0B90010F"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1,500 </w:t>
            </w:r>
          </w:p>
        </w:tc>
        <w:tc>
          <w:tcPr>
            <w:tcW w:w="1300" w:type="dxa"/>
            <w:shd w:val="clear" w:color="auto" w:fill="auto"/>
            <w:noWrap/>
            <w:vAlign w:val="bottom"/>
            <w:hideMark/>
          </w:tcPr>
          <w:p w14:paraId="2E856295"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1,500 </w:t>
            </w:r>
          </w:p>
        </w:tc>
        <w:tc>
          <w:tcPr>
            <w:tcW w:w="1640" w:type="dxa"/>
            <w:shd w:val="clear" w:color="auto" w:fill="auto"/>
            <w:noWrap/>
            <w:vAlign w:val="bottom"/>
            <w:hideMark/>
          </w:tcPr>
          <w:p w14:paraId="4E23C891"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1,500 </w:t>
            </w:r>
          </w:p>
        </w:tc>
        <w:tc>
          <w:tcPr>
            <w:tcW w:w="1300" w:type="dxa"/>
            <w:shd w:val="clear" w:color="auto" w:fill="auto"/>
            <w:noWrap/>
            <w:vAlign w:val="bottom"/>
            <w:hideMark/>
          </w:tcPr>
          <w:p w14:paraId="4DD245BB"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4,500 </w:t>
            </w:r>
          </w:p>
        </w:tc>
        <w:tc>
          <w:tcPr>
            <w:tcW w:w="1300" w:type="dxa"/>
            <w:shd w:val="clear" w:color="auto" w:fill="auto"/>
            <w:noWrap/>
            <w:vAlign w:val="bottom"/>
            <w:hideMark/>
          </w:tcPr>
          <w:p w14:paraId="16C9F5B9"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45</w:t>
            </w:r>
          </w:p>
        </w:tc>
      </w:tr>
      <w:tr w:rsidR="00421DB4" w:rsidRPr="00421DB4" w14:paraId="558ED2CC" w14:textId="77777777" w:rsidTr="00C63D4C">
        <w:trPr>
          <w:trHeight w:val="320"/>
        </w:trPr>
        <w:tc>
          <w:tcPr>
            <w:tcW w:w="1350" w:type="dxa"/>
            <w:shd w:val="clear" w:color="auto" w:fill="auto"/>
            <w:noWrap/>
            <w:vAlign w:val="bottom"/>
            <w:hideMark/>
          </w:tcPr>
          <w:p w14:paraId="4106131E" w14:textId="77777777" w:rsidR="00421DB4" w:rsidRPr="00421DB4" w:rsidRDefault="00421DB4" w:rsidP="00421DB4">
            <w:pPr>
              <w:jc w:val="right"/>
              <w:rPr>
                <w:rFonts w:ascii="Calibri" w:eastAsia="Times New Roman" w:hAnsi="Calibri" w:cs="Calibri"/>
                <w:b/>
                <w:bCs/>
                <w:color w:val="000000"/>
                <w:lang w:eastAsia="en-GB"/>
              </w:rPr>
            </w:pPr>
          </w:p>
        </w:tc>
        <w:tc>
          <w:tcPr>
            <w:tcW w:w="2160" w:type="dxa"/>
            <w:shd w:val="clear" w:color="auto" w:fill="FFFF00"/>
            <w:noWrap/>
            <w:vAlign w:val="bottom"/>
            <w:hideMark/>
          </w:tcPr>
          <w:p w14:paraId="21184CDA" w14:textId="77777777" w:rsidR="00421DB4" w:rsidRPr="00421DB4" w:rsidRDefault="00421DB4" w:rsidP="00421DB4">
            <w:pPr>
              <w:rPr>
                <w:rFonts w:ascii="Calibri" w:eastAsia="Times New Roman" w:hAnsi="Calibri" w:cs="Calibri"/>
                <w:lang w:eastAsia="en-GB"/>
              </w:rPr>
            </w:pPr>
            <w:r w:rsidRPr="00421DB4">
              <w:rPr>
                <w:rFonts w:ascii="Calibri" w:eastAsia="Times New Roman" w:hAnsi="Calibri" w:cs="Calibri"/>
                <w:lang w:eastAsia="en-GB"/>
              </w:rPr>
              <w:t xml:space="preserve">North and Celtic Seas </w:t>
            </w:r>
          </w:p>
        </w:tc>
        <w:tc>
          <w:tcPr>
            <w:tcW w:w="1620" w:type="dxa"/>
            <w:shd w:val="clear" w:color="auto" w:fill="auto"/>
            <w:noWrap/>
            <w:vAlign w:val="bottom"/>
            <w:hideMark/>
          </w:tcPr>
          <w:p w14:paraId="3C4910B3" w14:textId="77777777" w:rsidR="00421DB4" w:rsidRPr="00421DB4" w:rsidRDefault="00421DB4" w:rsidP="00421DB4">
            <w:pPr>
              <w:rPr>
                <w:rFonts w:ascii="Calibri" w:eastAsia="Times New Roman" w:hAnsi="Calibri" w:cs="Calibri"/>
                <w:lang w:eastAsia="en-GB"/>
              </w:rPr>
            </w:pPr>
          </w:p>
        </w:tc>
        <w:tc>
          <w:tcPr>
            <w:tcW w:w="2980" w:type="dxa"/>
            <w:shd w:val="clear" w:color="auto" w:fill="auto"/>
            <w:noWrap/>
            <w:vAlign w:val="bottom"/>
            <w:hideMark/>
          </w:tcPr>
          <w:p w14:paraId="5A128422"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France</w:t>
            </w:r>
          </w:p>
        </w:tc>
        <w:tc>
          <w:tcPr>
            <w:tcW w:w="1300" w:type="dxa"/>
            <w:shd w:val="clear" w:color="auto" w:fill="auto"/>
            <w:noWrap/>
            <w:vAlign w:val="bottom"/>
            <w:hideMark/>
          </w:tcPr>
          <w:p w14:paraId="1363F5C7"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7,300 </w:t>
            </w:r>
          </w:p>
        </w:tc>
        <w:tc>
          <w:tcPr>
            <w:tcW w:w="1300" w:type="dxa"/>
            <w:shd w:val="clear" w:color="auto" w:fill="auto"/>
            <w:noWrap/>
            <w:vAlign w:val="bottom"/>
            <w:hideMark/>
          </w:tcPr>
          <w:p w14:paraId="7CD89C92"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7,500 </w:t>
            </w:r>
          </w:p>
        </w:tc>
        <w:tc>
          <w:tcPr>
            <w:tcW w:w="1640" w:type="dxa"/>
            <w:shd w:val="clear" w:color="auto" w:fill="auto"/>
            <w:noWrap/>
            <w:vAlign w:val="bottom"/>
            <w:hideMark/>
          </w:tcPr>
          <w:p w14:paraId="1CFB7F9B"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775B2CCE"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7FD2D052"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7E9139F9" w14:textId="77777777" w:rsidTr="00C63D4C">
        <w:trPr>
          <w:trHeight w:val="320"/>
        </w:trPr>
        <w:tc>
          <w:tcPr>
            <w:tcW w:w="1350" w:type="dxa"/>
            <w:shd w:val="clear" w:color="auto" w:fill="auto"/>
            <w:noWrap/>
            <w:vAlign w:val="bottom"/>
            <w:hideMark/>
          </w:tcPr>
          <w:p w14:paraId="6339C36F"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3A0B65AC"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624843FC"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096505D9"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Ireland</w:t>
            </w:r>
          </w:p>
        </w:tc>
        <w:tc>
          <w:tcPr>
            <w:tcW w:w="1300" w:type="dxa"/>
            <w:shd w:val="clear" w:color="auto" w:fill="auto"/>
            <w:noWrap/>
            <w:vAlign w:val="bottom"/>
            <w:hideMark/>
          </w:tcPr>
          <w:p w14:paraId="039E0D82"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4,900 </w:t>
            </w:r>
          </w:p>
        </w:tc>
        <w:tc>
          <w:tcPr>
            <w:tcW w:w="1300" w:type="dxa"/>
            <w:shd w:val="clear" w:color="auto" w:fill="auto"/>
            <w:noWrap/>
            <w:vAlign w:val="bottom"/>
            <w:hideMark/>
          </w:tcPr>
          <w:p w14:paraId="6178E621"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5,000 </w:t>
            </w:r>
          </w:p>
        </w:tc>
        <w:tc>
          <w:tcPr>
            <w:tcW w:w="1640" w:type="dxa"/>
            <w:shd w:val="clear" w:color="auto" w:fill="auto"/>
            <w:noWrap/>
            <w:vAlign w:val="bottom"/>
            <w:hideMark/>
          </w:tcPr>
          <w:p w14:paraId="762158C6"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7857AD7F"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56A7CDDB"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5CC5F809" w14:textId="77777777" w:rsidTr="00C63D4C">
        <w:trPr>
          <w:trHeight w:val="320"/>
        </w:trPr>
        <w:tc>
          <w:tcPr>
            <w:tcW w:w="1350" w:type="dxa"/>
            <w:shd w:val="clear" w:color="auto" w:fill="auto"/>
            <w:noWrap/>
            <w:vAlign w:val="bottom"/>
            <w:hideMark/>
          </w:tcPr>
          <w:p w14:paraId="246A097C"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12FA8FA0"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31649BBB"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7BB72E05"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Great Britain</w:t>
            </w:r>
          </w:p>
        </w:tc>
        <w:tc>
          <w:tcPr>
            <w:tcW w:w="1300" w:type="dxa"/>
            <w:shd w:val="clear" w:color="auto" w:fill="auto"/>
            <w:noWrap/>
            <w:vAlign w:val="bottom"/>
            <w:hideMark/>
          </w:tcPr>
          <w:p w14:paraId="3D6D74E5"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13,600 </w:t>
            </w:r>
          </w:p>
        </w:tc>
        <w:tc>
          <w:tcPr>
            <w:tcW w:w="1300" w:type="dxa"/>
            <w:shd w:val="clear" w:color="auto" w:fill="auto"/>
            <w:noWrap/>
            <w:vAlign w:val="bottom"/>
            <w:hideMark/>
          </w:tcPr>
          <w:p w14:paraId="2B2A516E"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20,800 </w:t>
            </w:r>
          </w:p>
        </w:tc>
        <w:tc>
          <w:tcPr>
            <w:tcW w:w="1640" w:type="dxa"/>
            <w:shd w:val="clear" w:color="auto" w:fill="auto"/>
            <w:noWrap/>
            <w:vAlign w:val="bottom"/>
            <w:hideMark/>
          </w:tcPr>
          <w:p w14:paraId="1182B371"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5E2ABEA8"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28E10D3F"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288D030A" w14:textId="77777777" w:rsidTr="00C63D4C">
        <w:trPr>
          <w:trHeight w:val="320"/>
        </w:trPr>
        <w:tc>
          <w:tcPr>
            <w:tcW w:w="1350" w:type="dxa"/>
            <w:shd w:val="clear" w:color="auto" w:fill="auto"/>
            <w:noWrap/>
            <w:vAlign w:val="bottom"/>
            <w:hideMark/>
          </w:tcPr>
          <w:p w14:paraId="31C95C6B"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14EB44F9"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20C1BE9B"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43B9F1FC"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Total</w:t>
            </w:r>
          </w:p>
        </w:tc>
        <w:tc>
          <w:tcPr>
            <w:tcW w:w="1300" w:type="dxa"/>
            <w:shd w:val="clear" w:color="auto" w:fill="auto"/>
            <w:noWrap/>
            <w:vAlign w:val="bottom"/>
            <w:hideMark/>
          </w:tcPr>
          <w:p w14:paraId="4F853ACB"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25,800 </w:t>
            </w:r>
          </w:p>
        </w:tc>
        <w:tc>
          <w:tcPr>
            <w:tcW w:w="1300" w:type="dxa"/>
            <w:shd w:val="clear" w:color="auto" w:fill="auto"/>
            <w:noWrap/>
            <w:vAlign w:val="bottom"/>
            <w:hideMark/>
          </w:tcPr>
          <w:p w14:paraId="452D6D50"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33,300 </w:t>
            </w:r>
          </w:p>
        </w:tc>
        <w:tc>
          <w:tcPr>
            <w:tcW w:w="1640" w:type="dxa"/>
            <w:shd w:val="clear" w:color="auto" w:fill="auto"/>
            <w:noWrap/>
            <w:vAlign w:val="bottom"/>
            <w:hideMark/>
          </w:tcPr>
          <w:p w14:paraId="7AC781A8"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29,311 </w:t>
            </w:r>
          </w:p>
        </w:tc>
        <w:tc>
          <w:tcPr>
            <w:tcW w:w="1300" w:type="dxa"/>
            <w:shd w:val="clear" w:color="auto" w:fill="auto"/>
            <w:noWrap/>
            <w:vAlign w:val="bottom"/>
            <w:hideMark/>
          </w:tcPr>
          <w:p w14:paraId="52C603F0"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87,933 </w:t>
            </w:r>
          </w:p>
        </w:tc>
        <w:tc>
          <w:tcPr>
            <w:tcW w:w="1300" w:type="dxa"/>
            <w:shd w:val="clear" w:color="auto" w:fill="auto"/>
            <w:noWrap/>
            <w:vAlign w:val="bottom"/>
            <w:hideMark/>
          </w:tcPr>
          <w:p w14:paraId="1191FC69"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880</w:t>
            </w:r>
          </w:p>
        </w:tc>
      </w:tr>
      <w:tr w:rsidR="00421DB4" w:rsidRPr="00421DB4" w14:paraId="09979768" w14:textId="77777777" w:rsidTr="00C63D4C">
        <w:trPr>
          <w:trHeight w:val="320"/>
        </w:trPr>
        <w:tc>
          <w:tcPr>
            <w:tcW w:w="1350" w:type="dxa"/>
            <w:shd w:val="clear" w:color="auto" w:fill="auto"/>
            <w:noWrap/>
            <w:vAlign w:val="bottom"/>
            <w:hideMark/>
          </w:tcPr>
          <w:p w14:paraId="44BA67A1" w14:textId="77777777" w:rsidR="00421DB4" w:rsidRPr="00421DB4" w:rsidRDefault="00421DB4" w:rsidP="00421DB4">
            <w:pPr>
              <w:jc w:val="right"/>
              <w:rPr>
                <w:rFonts w:ascii="Calibri" w:eastAsia="Times New Roman" w:hAnsi="Calibri" w:cs="Calibri"/>
                <w:b/>
                <w:bCs/>
                <w:color w:val="000000"/>
                <w:lang w:eastAsia="en-GB"/>
              </w:rPr>
            </w:pPr>
          </w:p>
        </w:tc>
        <w:tc>
          <w:tcPr>
            <w:tcW w:w="2160" w:type="dxa"/>
            <w:shd w:val="clear" w:color="auto" w:fill="auto"/>
            <w:noWrap/>
            <w:vAlign w:val="bottom"/>
            <w:hideMark/>
          </w:tcPr>
          <w:p w14:paraId="3E2672E4"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Iberian</w:t>
            </w:r>
          </w:p>
        </w:tc>
        <w:tc>
          <w:tcPr>
            <w:tcW w:w="1620" w:type="dxa"/>
            <w:shd w:val="clear" w:color="auto" w:fill="auto"/>
            <w:noWrap/>
            <w:vAlign w:val="bottom"/>
            <w:hideMark/>
          </w:tcPr>
          <w:p w14:paraId="641261C7" w14:textId="77777777" w:rsidR="00421DB4" w:rsidRPr="00421DB4" w:rsidRDefault="00421DB4" w:rsidP="00421DB4">
            <w:pPr>
              <w:rPr>
                <w:rFonts w:ascii="Calibri" w:eastAsia="Times New Roman" w:hAnsi="Calibri" w:cs="Calibri"/>
                <w:color w:val="000000"/>
                <w:lang w:eastAsia="en-GB"/>
              </w:rPr>
            </w:pPr>
          </w:p>
        </w:tc>
        <w:tc>
          <w:tcPr>
            <w:tcW w:w="2980" w:type="dxa"/>
            <w:shd w:val="clear" w:color="auto" w:fill="auto"/>
            <w:noWrap/>
            <w:vAlign w:val="bottom"/>
            <w:hideMark/>
          </w:tcPr>
          <w:p w14:paraId="303DFE0A"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Portugal</w:t>
            </w:r>
          </w:p>
        </w:tc>
        <w:tc>
          <w:tcPr>
            <w:tcW w:w="1300" w:type="dxa"/>
            <w:shd w:val="clear" w:color="auto" w:fill="auto"/>
            <w:noWrap/>
            <w:vAlign w:val="bottom"/>
            <w:hideMark/>
          </w:tcPr>
          <w:p w14:paraId="55478AF1"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100 </w:t>
            </w:r>
          </w:p>
        </w:tc>
        <w:tc>
          <w:tcPr>
            <w:tcW w:w="1300" w:type="dxa"/>
            <w:shd w:val="clear" w:color="auto" w:fill="auto"/>
            <w:noWrap/>
            <w:vAlign w:val="bottom"/>
            <w:hideMark/>
          </w:tcPr>
          <w:p w14:paraId="34AA1A11"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150 </w:t>
            </w:r>
          </w:p>
        </w:tc>
        <w:tc>
          <w:tcPr>
            <w:tcW w:w="1640" w:type="dxa"/>
            <w:shd w:val="clear" w:color="auto" w:fill="auto"/>
            <w:noWrap/>
            <w:vAlign w:val="bottom"/>
            <w:hideMark/>
          </w:tcPr>
          <w:p w14:paraId="7CB6C1D5"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0A370969"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7C70AC86"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5F4FED62" w14:textId="77777777" w:rsidTr="00C63D4C">
        <w:trPr>
          <w:trHeight w:val="320"/>
        </w:trPr>
        <w:tc>
          <w:tcPr>
            <w:tcW w:w="1350" w:type="dxa"/>
            <w:shd w:val="clear" w:color="auto" w:fill="auto"/>
            <w:noWrap/>
            <w:vAlign w:val="bottom"/>
            <w:hideMark/>
          </w:tcPr>
          <w:p w14:paraId="179814AD"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405DE48C"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6D15B56F"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74DE56B6"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Spain (Atlantic coast)</w:t>
            </w:r>
          </w:p>
        </w:tc>
        <w:tc>
          <w:tcPr>
            <w:tcW w:w="1300" w:type="dxa"/>
            <w:shd w:val="clear" w:color="auto" w:fill="auto"/>
            <w:noWrap/>
            <w:vAlign w:val="bottom"/>
            <w:hideMark/>
          </w:tcPr>
          <w:p w14:paraId="10B179D5"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1,600 </w:t>
            </w:r>
          </w:p>
        </w:tc>
        <w:tc>
          <w:tcPr>
            <w:tcW w:w="1300" w:type="dxa"/>
            <w:shd w:val="clear" w:color="auto" w:fill="auto"/>
            <w:noWrap/>
            <w:vAlign w:val="bottom"/>
            <w:hideMark/>
          </w:tcPr>
          <w:p w14:paraId="039BA1A5"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1,700 </w:t>
            </w:r>
          </w:p>
        </w:tc>
        <w:tc>
          <w:tcPr>
            <w:tcW w:w="1640" w:type="dxa"/>
            <w:shd w:val="clear" w:color="auto" w:fill="auto"/>
            <w:noWrap/>
            <w:vAlign w:val="bottom"/>
            <w:hideMark/>
          </w:tcPr>
          <w:p w14:paraId="0494F270"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61256EB4"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7414DC2F"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5CB2039F" w14:textId="77777777" w:rsidTr="00C63D4C">
        <w:trPr>
          <w:trHeight w:val="320"/>
        </w:trPr>
        <w:tc>
          <w:tcPr>
            <w:tcW w:w="1350" w:type="dxa"/>
            <w:shd w:val="clear" w:color="auto" w:fill="auto"/>
            <w:noWrap/>
            <w:vAlign w:val="bottom"/>
            <w:hideMark/>
          </w:tcPr>
          <w:p w14:paraId="1852C19D"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39DA64EC"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0A5E971E"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69D80428"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Total</w:t>
            </w:r>
          </w:p>
        </w:tc>
        <w:tc>
          <w:tcPr>
            <w:tcW w:w="1300" w:type="dxa"/>
            <w:shd w:val="clear" w:color="auto" w:fill="auto"/>
            <w:noWrap/>
            <w:vAlign w:val="bottom"/>
            <w:hideMark/>
          </w:tcPr>
          <w:p w14:paraId="1F245D75"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1,700 </w:t>
            </w:r>
          </w:p>
        </w:tc>
        <w:tc>
          <w:tcPr>
            <w:tcW w:w="1300" w:type="dxa"/>
            <w:shd w:val="clear" w:color="auto" w:fill="auto"/>
            <w:noWrap/>
            <w:vAlign w:val="bottom"/>
            <w:hideMark/>
          </w:tcPr>
          <w:p w14:paraId="51220CB2"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1,850 </w:t>
            </w:r>
          </w:p>
        </w:tc>
        <w:tc>
          <w:tcPr>
            <w:tcW w:w="1640" w:type="dxa"/>
            <w:shd w:val="clear" w:color="auto" w:fill="auto"/>
            <w:noWrap/>
            <w:vAlign w:val="bottom"/>
            <w:hideMark/>
          </w:tcPr>
          <w:p w14:paraId="224DF589"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1,773 </w:t>
            </w:r>
          </w:p>
        </w:tc>
        <w:tc>
          <w:tcPr>
            <w:tcW w:w="1300" w:type="dxa"/>
            <w:shd w:val="clear" w:color="auto" w:fill="auto"/>
            <w:noWrap/>
            <w:vAlign w:val="bottom"/>
            <w:hideMark/>
          </w:tcPr>
          <w:p w14:paraId="23D15FB0"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5,320 </w:t>
            </w:r>
          </w:p>
        </w:tc>
        <w:tc>
          <w:tcPr>
            <w:tcW w:w="1300" w:type="dxa"/>
            <w:shd w:val="clear" w:color="auto" w:fill="auto"/>
            <w:noWrap/>
            <w:vAlign w:val="bottom"/>
            <w:hideMark/>
          </w:tcPr>
          <w:p w14:paraId="3250B163"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55</w:t>
            </w:r>
          </w:p>
        </w:tc>
      </w:tr>
      <w:tr w:rsidR="00421DB4" w:rsidRPr="00421DB4" w14:paraId="2031E8A2" w14:textId="77777777" w:rsidTr="00C63D4C">
        <w:trPr>
          <w:trHeight w:val="320"/>
        </w:trPr>
        <w:tc>
          <w:tcPr>
            <w:tcW w:w="1350" w:type="dxa"/>
            <w:shd w:val="clear" w:color="auto" w:fill="auto"/>
            <w:noWrap/>
            <w:vAlign w:val="bottom"/>
            <w:hideMark/>
          </w:tcPr>
          <w:p w14:paraId="3441D0BD"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lastRenderedPageBreak/>
              <w:t>desmarestii</w:t>
            </w:r>
          </w:p>
        </w:tc>
        <w:tc>
          <w:tcPr>
            <w:tcW w:w="2160" w:type="dxa"/>
            <w:shd w:val="clear" w:color="auto" w:fill="FFFF00"/>
            <w:noWrap/>
            <w:vAlign w:val="bottom"/>
            <w:hideMark/>
          </w:tcPr>
          <w:p w14:paraId="5BF1C4AA" w14:textId="77777777" w:rsidR="00421DB4" w:rsidRPr="00421DB4" w:rsidRDefault="00421DB4" w:rsidP="00421DB4">
            <w:pPr>
              <w:rPr>
                <w:rFonts w:ascii="Calibri" w:eastAsia="Times New Roman" w:hAnsi="Calibri" w:cs="Calibri"/>
                <w:lang w:eastAsia="en-GB"/>
              </w:rPr>
            </w:pPr>
            <w:r w:rsidRPr="00421DB4">
              <w:rPr>
                <w:rFonts w:ascii="Calibri" w:eastAsia="Times New Roman" w:hAnsi="Calibri" w:cs="Calibri"/>
                <w:lang w:eastAsia="en-GB"/>
              </w:rPr>
              <w:t>West Mediterranean</w:t>
            </w:r>
          </w:p>
        </w:tc>
        <w:tc>
          <w:tcPr>
            <w:tcW w:w="1620" w:type="dxa"/>
            <w:shd w:val="clear" w:color="auto" w:fill="auto"/>
            <w:noWrap/>
            <w:vAlign w:val="bottom"/>
            <w:hideMark/>
          </w:tcPr>
          <w:p w14:paraId="65129E13"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Balearic</w:t>
            </w:r>
          </w:p>
        </w:tc>
        <w:tc>
          <w:tcPr>
            <w:tcW w:w="2980" w:type="dxa"/>
            <w:shd w:val="clear" w:color="auto" w:fill="auto"/>
            <w:noWrap/>
            <w:vAlign w:val="bottom"/>
            <w:hideMark/>
          </w:tcPr>
          <w:p w14:paraId="16472375"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Spain (Mediterranean coast)</w:t>
            </w:r>
          </w:p>
        </w:tc>
        <w:tc>
          <w:tcPr>
            <w:tcW w:w="1300" w:type="dxa"/>
            <w:shd w:val="clear" w:color="auto" w:fill="auto"/>
            <w:noWrap/>
            <w:vAlign w:val="bottom"/>
            <w:hideMark/>
          </w:tcPr>
          <w:p w14:paraId="42281034"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2,000 </w:t>
            </w:r>
          </w:p>
        </w:tc>
        <w:tc>
          <w:tcPr>
            <w:tcW w:w="1300" w:type="dxa"/>
            <w:shd w:val="clear" w:color="auto" w:fill="auto"/>
            <w:noWrap/>
            <w:vAlign w:val="bottom"/>
            <w:hideMark/>
          </w:tcPr>
          <w:p w14:paraId="1602666C"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2,100 </w:t>
            </w:r>
          </w:p>
        </w:tc>
        <w:tc>
          <w:tcPr>
            <w:tcW w:w="1640" w:type="dxa"/>
            <w:shd w:val="clear" w:color="auto" w:fill="auto"/>
            <w:noWrap/>
            <w:vAlign w:val="bottom"/>
            <w:hideMark/>
          </w:tcPr>
          <w:p w14:paraId="751FF44E"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65EC4194"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339CC4AD"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49E239EA" w14:textId="77777777" w:rsidTr="00C63D4C">
        <w:trPr>
          <w:trHeight w:val="320"/>
        </w:trPr>
        <w:tc>
          <w:tcPr>
            <w:tcW w:w="1350" w:type="dxa"/>
            <w:shd w:val="clear" w:color="auto" w:fill="auto"/>
            <w:noWrap/>
            <w:vAlign w:val="bottom"/>
            <w:hideMark/>
          </w:tcPr>
          <w:p w14:paraId="35B642C7"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2C2CA16A"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4739202C"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Alboran</w:t>
            </w:r>
          </w:p>
        </w:tc>
        <w:tc>
          <w:tcPr>
            <w:tcW w:w="2980" w:type="dxa"/>
            <w:shd w:val="clear" w:color="auto" w:fill="auto"/>
            <w:noWrap/>
            <w:vAlign w:val="bottom"/>
            <w:hideMark/>
          </w:tcPr>
          <w:p w14:paraId="75940874"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Algeria</w:t>
            </w:r>
          </w:p>
        </w:tc>
        <w:tc>
          <w:tcPr>
            <w:tcW w:w="1300" w:type="dxa"/>
            <w:shd w:val="clear" w:color="auto" w:fill="auto"/>
            <w:noWrap/>
            <w:vAlign w:val="bottom"/>
            <w:hideMark/>
          </w:tcPr>
          <w:p w14:paraId="4B154D7D"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70 </w:t>
            </w:r>
          </w:p>
        </w:tc>
        <w:tc>
          <w:tcPr>
            <w:tcW w:w="1300" w:type="dxa"/>
            <w:shd w:val="clear" w:color="auto" w:fill="auto"/>
            <w:noWrap/>
            <w:vAlign w:val="bottom"/>
            <w:hideMark/>
          </w:tcPr>
          <w:p w14:paraId="0B4A9E4A"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70 </w:t>
            </w:r>
          </w:p>
        </w:tc>
        <w:tc>
          <w:tcPr>
            <w:tcW w:w="1640" w:type="dxa"/>
            <w:shd w:val="clear" w:color="auto" w:fill="auto"/>
            <w:noWrap/>
            <w:vAlign w:val="bottom"/>
            <w:hideMark/>
          </w:tcPr>
          <w:p w14:paraId="48A7233F"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4F0001BA"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4E4F0E3E"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135B9A32" w14:textId="77777777" w:rsidTr="00C63D4C">
        <w:trPr>
          <w:trHeight w:val="320"/>
        </w:trPr>
        <w:tc>
          <w:tcPr>
            <w:tcW w:w="1350" w:type="dxa"/>
            <w:shd w:val="clear" w:color="auto" w:fill="auto"/>
            <w:noWrap/>
            <w:vAlign w:val="bottom"/>
            <w:hideMark/>
          </w:tcPr>
          <w:p w14:paraId="06D4943D"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24478D8D"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680E2633"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Thyrrenian</w:t>
            </w:r>
          </w:p>
        </w:tc>
        <w:tc>
          <w:tcPr>
            <w:tcW w:w="2980" w:type="dxa"/>
            <w:shd w:val="clear" w:color="auto" w:fill="auto"/>
            <w:noWrap/>
            <w:vAlign w:val="bottom"/>
            <w:hideMark/>
          </w:tcPr>
          <w:p w14:paraId="01DC536A"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France</w:t>
            </w:r>
          </w:p>
        </w:tc>
        <w:tc>
          <w:tcPr>
            <w:tcW w:w="1300" w:type="dxa"/>
            <w:shd w:val="clear" w:color="auto" w:fill="auto"/>
            <w:noWrap/>
            <w:vAlign w:val="bottom"/>
            <w:hideMark/>
          </w:tcPr>
          <w:p w14:paraId="7C78B7A9"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800 </w:t>
            </w:r>
          </w:p>
        </w:tc>
        <w:tc>
          <w:tcPr>
            <w:tcW w:w="1300" w:type="dxa"/>
            <w:shd w:val="clear" w:color="auto" w:fill="auto"/>
            <w:noWrap/>
            <w:vAlign w:val="bottom"/>
            <w:hideMark/>
          </w:tcPr>
          <w:p w14:paraId="3E2ACA67"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1,200 </w:t>
            </w:r>
          </w:p>
        </w:tc>
        <w:tc>
          <w:tcPr>
            <w:tcW w:w="1640" w:type="dxa"/>
            <w:shd w:val="clear" w:color="auto" w:fill="auto"/>
            <w:noWrap/>
            <w:vAlign w:val="bottom"/>
            <w:hideMark/>
          </w:tcPr>
          <w:p w14:paraId="0AA3B381"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452A066C"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78453DAA"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351AD540" w14:textId="77777777" w:rsidTr="00C63D4C">
        <w:trPr>
          <w:trHeight w:val="320"/>
        </w:trPr>
        <w:tc>
          <w:tcPr>
            <w:tcW w:w="1350" w:type="dxa"/>
            <w:shd w:val="clear" w:color="auto" w:fill="auto"/>
            <w:noWrap/>
            <w:vAlign w:val="bottom"/>
            <w:hideMark/>
          </w:tcPr>
          <w:p w14:paraId="3C373852"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2D78788F"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01B5C677"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358B85C5"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Italy</w:t>
            </w:r>
          </w:p>
        </w:tc>
        <w:tc>
          <w:tcPr>
            <w:tcW w:w="1300" w:type="dxa"/>
            <w:shd w:val="clear" w:color="auto" w:fill="auto"/>
            <w:noWrap/>
            <w:vAlign w:val="bottom"/>
            <w:hideMark/>
          </w:tcPr>
          <w:p w14:paraId="4497956F"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1,500 </w:t>
            </w:r>
          </w:p>
        </w:tc>
        <w:tc>
          <w:tcPr>
            <w:tcW w:w="1300" w:type="dxa"/>
            <w:shd w:val="clear" w:color="auto" w:fill="auto"/>
            <w:noWrap/>
            <w:vAlign w:val="bottom"/>
            <w:hideMark/>
          </w:tcPr>
          <w:p w14:paraId="064C9D04"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2,100 </w:t>
            </w:r>
          </w:p>
        </w:tc>
        <w:tc>
          <w:tcPr>
            <w:tcW w:w="1640" w:type="dxa"/>
            <w:shd w:val="clear" w:color="auto" w:fill="auto"/>
            <w:noWrap/>
            <w:vAlign w:val="bottom"/>
            <w:hideMark/>
          </w:tcPr>
          <w:p w14:paraId="44306630"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0FCD2113"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4B7A7D04"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2BBC783A" w14:textId="77777777" w:rsidTr="00C63D4C">
        <w:trPr>
          <w:trHeight w:val="320"/>
        </w:trPr>
        <w:tc>
          <w:tcPr>
            <w:tcW w:w="1350" w:type="dxa"/>
            <w:shd w:val="clear" w:color="auto" w:fill="auto"/>
            <w:noWrap/>
            <w:vAlign w:val="bottom"/>
            <w:hideMark/>
          </w:tcPr>
          <w:p w14:paraId="6173C713"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31A9010A"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3B99AE01"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11B5403F"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Tunisia</w:t>
            </w:r>
          </w:p>
        </w:tc>
        <w:tc>
          <w:tcPr>
            <w:tcW w:w="1300" w:type="dxa"/>
            <w:shd w:val="clear" w:color="auto" w:fill="auto"/>
            <w:noWrap/>
            <w:vAlign w:val="bottom"/>
            <w:hideMark/>
          </w:tcPr>
          <w:p w14:paraId="716E693B"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30 </w:t>
            </w:r>
          </w:p>
        </w:tc>
        <w:tc>
          <w:tcPr>
            <w:tcW w:w="1300" w:type="dxa"/>
            <w:shd w:val="clear" w:color="auto" w:fill="auto"/>
            <w:noWrap/>
            <w:vAlign w:val="bottom"/>
            <w:hideMark/>
          </w:tcPr>
          <w:p w14:paraId="33C7ED0D"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30 </w:t>
            </w:r>
          </w:p>
        </w:tc>
        <w:tc>
          <w:tcPr>
            <w:tcW w:w="1640" w:type="dxa"/>
            <w:shd w:val="clear" w:color="auto" w:fill="auto"/>
            <w:noWrap/>
            <w:vAlign w:val="bottom"/>
            <w:hideMark/>
          </w:tcPr>
          <w:p w14:paraId="17DDE5DD"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36C81678"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3512C280"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3B60BF8A" w14:textId="77777777" w:rsidTr="00C63D4C">
        <w:trPr>
          <w:trHeight w:val="320"/>
        </w:trPr>
        <w:tc>
          <w:tcPr>
            <w:tcW w:w="1350" w:type="dxa"/>
            <w:shd w:val="clear" w:color="auto" w:fill="auto"/>
            <w:noWrap/>
            <w:vAlign w:val="bottom"/>
            <w:hideMark/>
          </w:tcPr>
          <w:p w14:paraId="785D06BC"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23D846F2"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3B267414"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4D3FE5A7"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Total</w:t>
            </w:r>
          </w:p>
        </w:tc>
        <w:tc>
          <w:tcPr>
            <w:tcW w:w="1300" w:type="dxa"/>
            <w:shd w:val="clear" w:color="auto" w:fill="auto"/>
            <w:noWrap/>
            <w:vAlign w:val="bottom"/>
            <w:hideMark/>
          </w:tcPr>
          <w:p w14:paraId="275A0EF6"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4,400 </w:t>
            </w:r>
          </w:p>
        </w:tc>
        <w:tc>
          <w:tcPr>
            <w:tcW w:w="1300" w:type="dxa"/>
            <w:shd w:val="clear" w:color="auto" w:fill="auto"/>
            <w:noWrap/>
            <w:vAlign w:val="bottom"/>
            <w:hideMark/>
          </w:tcPr>
          <w:p w14:paraId="44FCBE4C"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5,500 </w:t>
            </w:r>
          </w:p>
        </w:tc>
        <w:tc>
          <w:tcPr>
            <w:tcW w:w="1640" w:type="dxa"/>
            <w:shd w:val="clear" w:color="auto" w:fill="auto"/>
            <w:noWrap/>
            <w:vAlign w:val="bottom"/>
            <w:hideMark/>
          </w:tcPr>
          <w:p w14:paraId="2F1D35AA"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4,919 </w:t>
            </w:r>
          </w:p>
        </w:tc>
        <w:tc>
          <w:tcPr>
            <w:tcW w:w="1300" w:type="dxa"/>
            <w:shd w:val="clear" w:color="auto" w:fill="auto"/>
            <w:noWrap/>
            <w:vAlign w:val="bottom"/>
            <w:hideMark/>
          </w:tcPr>
          <w:p w14:paraId="0EA07C40"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14,758 </w:t>
            </w:r>
          </w:p>
        </w:tc>
        <w:tc>
          <w:tcPr>
            <w:tcW w:w="1300" w:type="dxa"/>
            <w:shd w:val="clear" w:color="auto" w:fill="auto"/>
            <w:noWrap/>
            <w:vAlign w:val="bottom"/>
            <w:hideMark/>
          </w:tcPr>
          <w:p w14:paraId="3DCB4D49"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150</w:t>
            </w:r>
          </w:p>
        </w:tc>
      </w:tr>
      <w:tr w:rsidR="00421DB4" w:rsidRPr="00421DB4" w14:paraId="7F3DC469" w14:textId="77777777" w:rsidTr="00C63D4C">
        <w:trPr>
          <w:trHeight w:val="320"/>
        </w:trPr>
        <w:tc>
          <w:tcPr>
            <w:tcW w:w="1350" w:type="dxa"/>
            <w:shd w:val="clear" w:color="auto" w:fill="auto"/>
            <w:noWrap/>
            <w:vAlign w:val="bottom"/>
            <w:hideMark/>
          </w:tcPr>
          <w:p w14:paraId="09A0D8B1" w14:textId="77777777" w:rsidR="00421DB4" w:rsidRPr="00421DB4" w:rsidRDefault="00421DB4" w:rsidP="00421DB4">
            <w:pPr>
              <w:jc w:val="right"/>
              <w:rPr>
                <w:rFonts w:ascii="Calibri" w:eastAsia="Times New Roman" w:hAnsi="Calibri" w:cs="Calibri"/>
                <w:b/>
                <w:bCs/>
                <w:color w:val="000000"/>
                <w:lang w:eastAsia="en-GB"/>
              </w:rPr>
            </w:pPr>
          </w:p>
        </w:tc>
        <w:tc>
          <w:tcPr>
            <w:tcW w:w="2160" w:type="dxa"/>
            <w:shd w:val="clear" w:color="auto" w:fill="FFFF00"/>
            <w:noWrap/>
            <w:vAlign w:val="bottom"/>
            <w:hideMark/>
          </w:tcPr>
          <w:p w14:paraId="7AA5C3AE" w14:textId="77777777" w:rsidR="00421DB4" w:rsidRPr="00421DB4" w:rsidRDefault="00421DB4" w:rsidP="00421DB4">
            <w:pPr>
              <w:rPr>
                <w:rFonts w:ascii="Calibri" w:eastAsia="Times New Roman" w:hAnsi="Calibri" w:cs="Calibri"/>
                <w:color w:val="FF0000"/>
                <w:lang w:eastAsia="en-GB"/>
              </w:rPr>
            </w:pPr>
            <w:r w:rsidRPr="00421DB4">
              <w:rPr>
                <w:rFonts w:ascii="Calibri" w:eastAsia="Times New Roman" w:hAnsi="Calibri" w:cs="Calibri"/>
                <w:color w:val="FF0000"/>
                <w:lang w:eastAsia="en-GB"/>
              </w:rPr>
              <w:t>Adriatic</w:t>
            </w:r>
          </w:p>
        </w:tc>
        <w:tc>
          <w:tcPr>
            <w:tcW w:w="1620" w:type="dxa"/>
            <w:shd w:val="clear" w:color="auto" w:fill="auto"/>
            <w:noWrap/>
            <w:vAlign w:val="bottom"/>
            <w:hideMark/>
          </w:tcPr>
          <w:p w14:paraId="4450F20E" w14:textId="77777777" w:rsidR="00421DB4" w:rsidRPr="00421DB4" w:rsidRDefault="00421DB4" w:rsidP="00421DB4">
            <w:pPr>
              <w:rPr>
                <w:rFonts w:ascii="Calibri" w:eastAsia="Times New Roman" w:hAnsi="Calibri" w:cs="Calibri"/>
                <w:color w:val="000000"/>
                <w:lang w:eastAsia="en-GB"/>
              </w:rPr>
            </w:pPr>
          </w:p>
        </w:tc>
        <w:tc>
          <w:tcPr>
            <w:tcW w:w="2980" w:type="dxa"/>
            <w:shd w:val="clear" w:color="auto" w:fill="auto"/>
            <w:noWrap/>
            <w:vAlign w:val="bottom"/>
            <w:hideMark/>
          </w:tcPr>
          <w:p w14:paraId="7062E910"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Croatia</w:t>
            </w:r>
          </w:p>
        </w:tc>
        <w:tc>
          <w:tcPr>
            <w:tcW w:w="1300" w:type="dxa"/>
            <w:shd w:val="clear" w:color="auto" w:fill="auto"/>
            <w:noWrap/>
            <w:vAlign w:val="bottom"/>
            <w:hideMark/>
          </w:tcPr>
          <w:p w14:paraId="1D93ECD2"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1,600 </w:t>
            </w:r>
          </w:p>
        </w:tc>
        <w:tc>
          <w:tcPr>
            <w:tcW w:w="1300" w:type="dxa"/>
            <w:shd w:val="clear" w:color="auto" w:fill="auto"/>
            <w:noWrap/>
            <w:vAlign w:val="bottom"/>
            <w:hideMark/>
          </w:tcPr>
          <w:p w14:paraId="4EF0FE3E"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2,000 </w:t>
            </w:r>
          </w:p>
        </w:tc>
        <w:tc>
          <w:tcPr>
            <w:tcW w:w="1640" w:type="dxa"/>
            <w:shd w:val="clear" w:color="auto" w:fill="auto"/>
            <w:noWrap/>
            <w:vAlign w:val="bottom"/>
            <w:hideMark/>
          </w:tcPr>
          <w:p w14:paraId="0E567515"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25D650F7"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29ECDF43"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5E94AC87" w14:textId="77777777" w:rsidTr="00C63D4C">
        <w:trPr>
          <w:trHeight w:val="320"/>
        </w:trPr>
        <w:tc>
          <w:tcPr>
            <w:tcW w:w="1350" w:type="dxa"/>
            <w:shd w:val="clear" w:color="auto" w:fill="auto"/>
            <w:noWrap/>
            <w:vAlign w:val="bottom"/>
            <w:hideMark/>
          </w:tcPr>
          <w:p w14:paraId="7FA4DD63"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72CE18DF"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679D113B"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0FAAE5C5"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Albania</w:t>
            </w:r>
          </w:p>
        </w:tc>
        <w:tc>
          <w:tcPr>
            <w:tcW w:w="1300" w:type="dxa"/>
            <w:shd w:val="clear" w:color="auto" w:fill="auto"/>
            <w:noWrap/>
            <w:vAlign w:val="bottom"/>
            <w:hideMark/>
          </w:tcPr>
          <w:p w14:paraId="2A3D682C"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10 </w:t>
            </w:r>
          </w:p>
        </w:tc>
        <w:tc>
          <w:tcPr>
            <w:tcW w:w="1300" w:type="dxa"/>
            <w:shd w:val="clear" w:color="auto" w:fill="auto"/>
            <w:noWrap/>
            <w:vAlign w:val="bottom"/>
            <w:hideMark/>
          </w:tcPr>
          <w:p w14:paraId="10D21CE7"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24 </w:t>
            </w:r>
          </w:p>
        </w:tc>
        <w:tc>
          <w:tcPr>
            <w:tcW w:w="1640" w:type="dxa"/>
            <w:shd w:val="clear" w:color="auto" w:fill="auto"/>
            <w:noWrap/>
            <w:vAlign w:val="bottom"/>
            <w:hideMark/>
          </w:tcPr>
          <w:p w14:paraId="67AB973E"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3CD610BF"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7B4D4673"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16E460BA" w14:textId="77777777" w:rsidTr="00C63D4C">
        <w:trPr>
          <w:trHeight w:val="320"/>
        </w:trPr>
        <w:tc>
          <w:tcPr>
            <w:tcW w:w="1350" w:type="dxa"/>
            <w:shd w:val="clear" w:color="auto" w:fill="auto"/>
            <w:noWrap/>
            <w:vAlign w:val="bottom"/>
            <w:hideMark/>
          </w:tcPr>
          <w:p w14:paraId="08AB8F89"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38AE421A"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102AB64A"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519FFC5D"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Total</w:t>
            </w:r>
          </w:p>
        </w:tc>
        <w:tc>
          <w:tcPr>
            <w:tcW w:w="1300" w:type="dxa"/>
            <w:shd w:val="clear" w:color="auto" w:fill="auto"/>
            <w:noWrap/>
            <w:vAlign w:val="bottom"/>
            <w:hideMark/>
          </w:tcPr>
          <w:p w14:paraId="01A16091"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1,610 </w:t>
            </w:r>
          </w:p>
        </w:tc>
        <w:tc>
          <w:tcPr>
            <w:tcW w:w="1300" w:type="dxa"/>
            <w:shd w:val="clear" w:color="auto" w:fill="auto"/>
            <w:noWrap/>
            <w:vAlign w:val="bottom"/>
            <w:hideMark/>
          </w:tcPr>
          <w:p w14:paraId="270259EB"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2,024 </w:t>
            </w:r>
          </w:p>
        </w:tc>
        <w:tc>
          <w:tcPr>
            <w:tcW w:w="1640" w:type="dxa"/>
            <w:shd w:val="clear" w:color="auto" w:fill="auto"/>
            <w:noWrap/>
            <w:vAlign w:val="bottom"/>
            <w:hideMark/>
          </w:tcPr>
          <w:p w14:paraId="20404B8A"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1,805 </w:t>
            </w:r>
          </w:p>
        </w:tc>
        <w:tc>
          <w:tcPr>
            <w:tcW w:w="1300" w:type="dxa"/>
            <w:shd w:val="clear" w:color="auto" w:fill="auto"/>
            <w:noWrap/>
            <w:vAlign w:val="bottom"/>
            <w:hideMark/>
          </w:tcPr>
          <w:p w14:paraId="5D9EB0D4"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5,416 </w:t>
            </w:r>
          </w:p>
        </w:tc>
        <w:tc>
          <w:tcPr>
            <w:tcW w:w="1300" w:type="dxa"/>
            <w:shd w:val="clear" w:color="auto" w:fill="auto"/>
            <w:noWrap/>
            <w:vAlign w:val="bottom"/>
            <w:hideMark/>
          </w:tcPr>
          <w:p w14:paraId="2BF2A659"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55</w:t>
            </w:r>
          </w:p>
        </w:tc>
      </w:tr>
      <w:tr w:rsidR="00421DB4" w:rsidRPr="00421DB4" w14:paraId="546B2B78" w14:textId="77777777" w:rsidTr="00C63D4C">
        <w:trPr>
          <w:trHeight w:val="320"/>
        </w:trPr>
        <w:tc>
          <w:tcPr>
            <w:tcW w:w="1350" w:type="dxa"/>
            <w:shd w:val="clear" w:color="auto" w:fill="auto"/>
            <w:noWrap/>
            <w:vAlign w:val="bottom"/>
            <w:hideMark/>
          </w:tcPr>
          <w:p w14:paraId="525F827B" w14:textId="77777777" w:rsidR="00421DB4" w:rsidRPr="00421DB4" w:rsidRDefault="00421DB4" w:rsidP="00421DB4">
            <w:pPr>
              <w:jc w:val="right"/>
              <w:rPr>
                <w:rFonts w:ascii="Calibri" w:eastAsia="Times New Roman" w:hAnsi="Calibri" w:cs="Calibri"/>
                <w:b/>
                <w:bCs/>
                <w:color w:val="000000"/>
                <w:lang w:eastAsia="en-GB"/>
              </w:rPr>
            </w:pPr>
          </w:p>
        </w:tc>
        <w:tc>
          <w:tcPr>
            <w:tcW w:w="2160" w:type="dxa"/>
            <w:shd w:val="clear" w:color="auto" w:fill="FFFF00"/>
            <w:noWrap/>
            <w:vAlign w:val="bottom"/>
            <w:hideMark/>
          </w:tcPr>
          <w:p w14:paraId="351D8A64" w14:textId="77777777" w:rsidR="00421DB4" w:rsidRPr="00421DB4" w:rsidRDefault="00421DB4" w:rsidP="00421DB4">
            <w:pPr>
              <w:rPr>
                <w:rFonts w:ascii="Calibri" w:eastAsia="Times New Roman" w:hAnsi="Calibri" w:cs="Calibri"/>
                <w:lang w:eastAsia="en-GB"/>
              </w:rPr>
            </w:pPr>
            <w:r w:rsidRPr="00421DB4">
              <w:rPr>
                <w:rFonts w:ascii="Calibri" w:eastAsia="Times New Roman" w:hAnsi="Calibri" w:cs="Calibri"/>
                <w:lang w:eastAsia="en-GB"/>
              </w:rPr>
              <w:t>East Mediterranean</w:t>
            </w:r>
          </w:p>
        </w:tc>
        <w:tc>
          <w:tcPr>
            <w:tcW w:w="1620" w:type="dxa"/>
            <w:shd w:val="clear" w:color="auto" w:fill="auto"/>
            <w:noWrap/>
            <w:vAlign w:val="bottom"/>
            <w:hideMark/>
          </w:tcPr>
          <w:p w14:paraId="4952F2C6"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Aegean</w:t>
            </w:r>
          </w:p>
        </w:tc>
        <w:tc>
          <w:tcPr>
            <w:tcW w:w="2980" w:type="dxa"/>
            <w:shd w:val="clear" w:color="auto" w:fill="auto"/>
            <w:noWrap/>
            <w:vAlign w:val="bottom"/>
            <w:hideMark/>
          </w:tcPr>
          <w:p w14:paraId="0E38649C"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Greece</w:t>
            </w:r>
          </w:p>
        </w:tc>
        <w:tc>
          <w:tcPr>
            <w:tcW w:w="1300" w:type="dxa"/>
            <w:shd w:val="clear" w:color="auto" w:fill="auto"/>
            <w:noWrap/>
            <w:vAlign w:val="bottom"/>
            <w:hideMark/>
          </w:tcPr>
          <w:p w14:paraId="24785D83"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1,300 </w:t>
            </w:r>
          </w:p>
        </w:tc>
        <w:tc>
          <w:tcPr>
            <w:tcW w:w="1300" w:type="dxa"/>
            <w:shd w:val="clear" w:color="auto" w:fill="auto"/>
            <w:noWrap/>
            <w:vAlign w:val="bottom"/>
            <w:hideMark/>
          </w:tcPr>
          <w:p w14:paraId="38A81DD7"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1,500 </w:t>
            </w:r>
          </w:p>
        </w:tc>
        <w:tc>
          <w:tcPr>
            <w:tcW w:w="1640" w:type="dxa"/>
            <w:shd w:val="clear" w:color="auto" w:fill="auto"/>
            <w:noWrap/>
            <w:vAlign w:val="bottom"/>
            <w:hideMark/>
          </w:tcPr>
          <w:p w14:paraId="248DA43D"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68E2778C"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53112953"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009753BB" w14:textId="77777777" w:rsidTr="00C63D4C">
        <w:trPr>
          <w:trHeight w:val="320"/>
        </w:trPr>
        <w:tc>
          <w:tcPr>
            <w:tcW w:w="1350" w:type="dxa"/>
            <w:shd w:val="clear" w:color="auto" w:fill="auto"/>
            <w:noWrap/>
            <w:vAlign w:val="bottom"/>
            <w:hideMark/>
          </w:tcPr>
          <w:p w14:paraId="2E6F7E06"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06428772"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4152DD08"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22F653B9"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Turkey</w:t>
            </w:r>
          </w:p>
        </w:tc>
        <w:tc>
          <w:tcPr>
            <w:tcW w:w="1300" w:type="dxa"/>
            <w:shd w:val="clear" w:color="auto" w:fill="auto"/>
            <w:noWrap/>
            <w:vAlign w:val="bottom"/>
            <w:hideMark/>
          </w:tcPr>
          <w:p w14:paraId="5EF6B58C"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880 </w:t>
            </w:r>
          </w:p>
        </w:tc>
        <w:tc>
          <w:tcPr>
            <w:tcW w:w="1300" w:type="dxa"/>
            <w:shd w:val="clear" w:color="auto" w:fill="auto"/>
            <w:noWrap/>
            <w:vAlign w:val="bottom"/>
            <w:hideMark/>
          </w:tcPr>
          <w:p w14:paraId="399FB7CB"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1,200 </w:t>
            </w:r>
          </w:p>
        </w:tc>
        <w:tc>
          <w:tcPr>
            <w:tcW w:w="1640" w:type="dxa"/>
            <w:shd w:val="clear" w:color="auto" w:fill="auto"/>
            <w:noWrap/>
            <w:vAlign w:val="bottom"/>
            <w:hideMark/>
          </w:tcPr>
          <w:p w14:paraId="3F5AAADB"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145971AC"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466A8C5B"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42306F22" w14:textId="77777777" w:rsidTr="00C63D4C">
        <w:trPr>
          <w:trHeight w:val="320"/>
        </w:trPr>
        <w:tc>
          <w:tcPr>
            <w:tcW w:w="1350" w:type="dxa"/>
            <w:shd w:val="clear" w:color="auto" w:fill="auto"/>
            <w:noWrap/>
            <w:vAlign w:val="bottom"/>
            <w:hideMark/>
          </w:tcPr>
          <w:p w14:paraId="4873EA26"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21EA9D02"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40961591"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Cilician</w:t>
            </w:r>
          </w:p>
        </w:tc>
        <w:tc>
          <w:tcPr>
            <w:tcW w:w="2980" w:type="dxa"/>
            <w:shd w:val="clear" w:color="auto" w:fill="auto"/>
            <w:noWrap/>
            <w:vAlign w:val="bottom"/>
            <w:hideMark/>
          </w:tcPr>
          <w:p w14:paraId="58C62C39"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Cyprus</w:t>
            </w:r>
          </w:p>
        </w:tc>
        <w:tc>
          <w:tcPr>
            <w:tcW w:w="1300" w:type="dxa"/>
            <w:shd w:val="clear" w:color="auto" w:fill="auto"/>
            <w:noWrap/>
            <w:vAlign w:val="bottom"/>
            <w:hideMark/>
          </w:tcPr>
          <w:p w14:paraId="459B6AA9"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20 </w:t>
            </w:r>
          </w:p>
        </w:tc>
        <w:tc>
          <w:tcPr>
            <w:tcW w:w="1300" w:type="dxa"/>
            <w:shd w:val="clear" w:color="auto" w:fill="auto"/>
            <w:noWrap/>
            <w:vAlign w:val="bottom"/>
            <w:hideMark/>
          </w:tcPr>
          <w:p w14:paraId="7657BB12"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60 </w:t>
            </w:r>
          </w:p>
        </w:tc>
        <w:tc>
          <w:tcPr>
            <w:tcW w:w="1640" w:type="dxa"/>
            <w:shd w:val="clear" w:color="auto" w:fill="auto"/>
            <w:noWrap/>
            <w:vAlign w:val="bottom"/>
            <w:hideMark/>
          </w:tcPr>
          <w:p w14:paraId="1EB08E0A"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7645C9B4"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6E5807CE"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24083021" w14:textId="77777777" w:rsidTr="00C63D4C">
        <w:trPr>
          <w:trHeight w:val="320"/>
        </w:trPr>
        <w:tc>
          <w:tcPr>
            <w:tcW w:w="1350" w:type="dxa"/>
            <w:shd w:val="clear" w:color="auto" w:fill="auto"/>
            <w:noWrap/>
            <w:vAlign w:val="bottom"/>
            <w:hideMark/>
          </w:tcPr>
          <w:p w14:paraId="57244A96"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264E312A"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20C0D57A"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Libyan</w:t>
            </w:r>
          </w:p>
        </w:tc>
        <w:tc>
          <w:tcPr>
            <w:tcW w:w="2980" w:type="dxa"/>
            <w:shd w:val="clear" w:color="auto" w:fill="auto"/>
            <w:noWrap/>
            <w:vAlign w:val="bottom"/>
            <w:hideMark/>
          </w:tcPr>
          <w:p w14:paraId="20CA6C29"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Libyan</w:t>
            </w:r>
          </w:p>
        </w:tc>
        <w:tc>
          <w:tcPr>
            <w:tcW w:w="1300" w:type="dxa"/>
            <w:shd w:val="clear" w:color="auto" w:fill="auto"/>
            <w:noWrap/>
            <w:vAlign w:val="bottom"/>
            <w:hideMark/>
          </w:tcPr>
          <w:p w14:paraId="10A41546"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50 </w:t>
            </w:r>
          </w:p>
        </w:tc>
        <w:tc>
          <w:tcPr>
            <w:tcW w:w="1300" w:type="dxa"/>
            <w:shd w:val="clear" w:color="auto" w:fill="auto"/>
            <w:noWrap/>
            <w:vAlign w:val="bottom"/>
            <w:hideMark/>
          </w:tcPr>
          <w:p w14:paraId="01D0D0A3"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50 </w:t>
            </w:r>
          </w:p>
        </w:tc>
        <w:tc>
          <w:tcPr>
            <w:tcW w:w="1640" w:type="dxa"/>
            <w:shd w:val="clear" w:color="auto" w:fill="auto"/>
            <w:noWrap/>
            <w:vAlign w:val="bottom"/>
            <w:hideMark/>
          </w:tcPr>
          <w:p w14:paraId="42E0A527"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3F2C9BE4"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2D6558B0"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5BFDF452" w14:textId="77777777" w:rsidTr="00C63D4C">
        <w:trPr>
          <w:trHeight w:val="320"/>
        </w:trPr>
        <w:tc>
          <w:tcPr>
            <w:tcW w:w="1350" w:type="dxa"/>
            <w:shd w:val="clear" w:color="auto" w:fill="auto"/>
            <w:noWrap/>
            <w:vAlign w:val="bottom"/>
            <w:hideMark/>
          </w:tcPr>
          <w:p w14:paraId="692B33CF"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396F7387"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03AFC808"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0999810C"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Total</w:t>
            </w:r>
          </w:p>
        </w:tc>
        <w:tc>
          <w:tcPr>
            <w:tcW w:w="1300" w:type="dxa"/>
            <w:shd w:val="clear" w:color="auto" w:fill="auto"/>
            <w:noWrap/>
            <w:vAlign w:val="bottom"/>
            <w:hideMark/>
          </w:tcPr>
          <w:p w14:paraId="60F86E4B"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2,250 </w:t>
            </w:r>
          </w:p>
        </w:tc>
        <w:tc>
          <w:tcPr>
            <w:tcW w:w="1300" w:type="dxa"/>
            <w:shd w:val="clear" w:color="auto" w:fill="auto"/>
            <w:noWrap/>
            <w:vAlign w:val="bottom"/>
            <w:hideMark/>
          </w:tcPr>
          <w:p w14:paraId="35AC1148"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2,810 </w:t>
            </w:r>
          </w:p>
        </w:tc>
        <w:tc>
          <w:tcPr>
            <w:tcW w:w="1640" w:type="dxa"/>
            <w:shd w:val="clear" w:color="auto" w:fill="auto"/>
            <w:noWrap/>
            <w:vAlign w:val="bottom"/>
            <w:hideMark/>
          </w:tcPr>
          <w:p w14:paraId="251FCF6C"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2,514 </w:t>
            </w:r>
          </w:p>
        </w:tc>
        <w:tc>
          <w:tcPr>
            <w:tcW w:w="1300" w:type="dxa"/>
            <w:shd w:val="clear" w:color="auto" w:fill="auto"/>
            <w:noWrap/>
            <w:vAlign w:val="bottom"/>
            <w:hideMark/>
          </w:tcPr>
          <w:p w14:paraId="50653B06"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7,543 </w:t>
            </w:r>
          </w:p>
        </w:tc>
        <w:tc>
          <w:tcPr>
            <w:tcW w:w="1300" w:type="dxa"/>
            <w:shd w:val="clear" w:color="auto" w:fill="auto"/>
            <w:noWrap/>
            <w:vAlign w:val="bottom"/>
            <w:hideMark/>
          </w:tcPr>
          <w:p w14:paraId="56963862"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75</w:t>
            </w:r>
          </w:p>
        </w:tc>
      </w:tr>
      <w:tr w:rsidR="00421DB4" w:rsidRPr="00421DB4" w14:paraId="4D69829A" w14:textId="77777777" w:rsidTr="00C63D4C">
        <w:trPr>
          <w:trHeight w:val="320"/>
        </w:trPr>
        <w:tc>
          <w:tcPr>
            <w:tcW w:w="1350" w:type="dxa"/>
            <w:shd w:val="clear" w:color="auto" w:fill="auto"/>
            <w:noWrap/>
            <w:vAlign w:val="bottom"/>
            <w:hideMark/>
          </w:tcPr>
          <w:p w14:paraId="3892DD22" w14:textId="77777777" w:rsidR="00421DB4" w:rsidRPr="00421DB4" w:rsidRDefault="00421DB4" w:rsidP="00421DB4">
            <w:pPr>
              <w:jc w:val="right"/>
              <w:rPr>
                <w:rFonts w:ascii="Calibri" w:eastAsia="Times New Roman" w:hAnsi="Calibri" w:cs="Calibri"/>
                <w:b/>
                <w:bCs/>
                <w:color w:val="000000"/>
                <w:lang w:eastAsia="en-GB"/>
              </w:rPr>
            </w:pPr>
          </w:p>
        </w:tc>
        <w:tc>
          <w:tcPr>
            <w:tcW w:w="2160" w:type="dxa"/>
            <w:shd w:val="clear" w:color="auto" w:fill="auto"/>
            <w:noWrap/>
            <w:vAlign w:val="bottom"/>
            <w:hideMark/>
          </w:tcPr>
          <w:p w14:paraId="753A380A"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Black Sea</w:t>
            </w:r>
          </w:p>
        </w:tc>
        <w:tc>
          <w:tcPr>
            <w:tcW w:w="1620" w:type="dxa"/>
            <w:shd w:val="clear" w:color="auto" w:fill="auto"/>
            <w:noWrap/>
            <w:vAlign w:val="bottom"/>
            <w:hideMark/>
          </w:tcPr>
          <w:p w14:paraId="5584DDE7" w14:textId="77777777" w:rsidR="00421DB4" w:rsidRPr="00421DB4" w:rsidRDefault="00421DB4" w:rsidP="00421DB4">
            <w:pPr>
              <w:rPr>
                <w:rFonts w:ascii="Calibri" w:eastAsia="Times New Roman" w:hAnsi="Calibri" w:cs="Calibri"/>
                <w:color w:val="000000"/>
                <w:lang w:eastAsia="en-GB"/>
              </w:rPr>
            </w:pPr>
          </w:p>
        </w:tc>
        <w:tc>
          <w:tcPr>
            <w:tcW w:w="2980" w:type="dxa"/>
            <w:shd w:val="clear" w:color="auto" w:fill="auto"/>
            <w:noWrap/>
            <w:vAlign w:val="bottom"/>
            <w:hideMark/>
          </w:tcPr>
          <w:p w14:paraId="6541D3F0"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Ukraine</w:t>
            </w:r>
          </w:p>
        </w:tc>
        <w:tc>
          <w:tcPr>
            <w:tcW w:w="1300" w:type="dxa"/>
            <w:shd w:val="clear" w:color="auto" w:fill="auto"/>
            <w:noWrap/>
            <w:vAlign w:val="bottom"/>
            <w:hideMark/>
          </w:tcPr>
          <w:p w14:paraId="296C830B"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800 </w:t>
            </w:r>
          </w:p>
        </w:tc>
        <w:tc>
          <w:tcPr>
            <w:tcW w:w="1300" w:type="dxa"/>
            <w:shd w:val="clear" w:color="auto" w:fill="auto"/>
            <w:noWrap/>
            <w:vAlign w:val="bottom"/>
            <w:hideMark/>
          </w:tcPr>
          <w:p w14:paraId="42EC0334"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1,000 </w:t>
            </w:r>
          </w:p>
        </w:tc>
        <w:tc>
          <w:tcPr>
            <w:tcW w:w="1640" w:type="dxa"/>
            <w:shd w:val="clear" w:color="auto" w:fill="auto"/>
            <w:noWrap/>
            <w:vAlign w:val="bottom"/>
            <w:hideMark/>
          </w:tcPr>
          <w:p w14:paraId="7343C34B"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09A8198C"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10E8C8BC"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67DC5E84" w14:textId="77777777" w:rsidTr="00C63D4C">
        <w:trPr>
          <w:trHeight w:val="320"/>
        </w:trPr>
        <w:tc>
          <w:tcPr>
            <w:tcW w:w="1350" w:type="dxa"/>
            <w:shd w:val="clear" w:color="auto" w:fill="auto"/>
            <w:noWrap/>
            <w:vAlign w:val="bottom"/>
            <w:hideMark/>
          </w:tcPr>
          <w:p w14:paraId="63C43186"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78ACCAE0"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17EFF47B"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6B82C4F5"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Bulgaria</w:t>
            </w:r>
          </w:p>
        </w:tc>
        <w:tc>
          <w:tcPr>
            <w:tcW w:w="1300" w:type="dxa"/>
            <w:shd w:val="clear" w:color="auto" w:fill="auto"/>
            <w:noWrap/>
            <w:vAlign w:val="bottom"/>
            <w:hideMark/>
          </w:tcPr>
          <w:p w14:paraId="12CAE6A4"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170 </w:t>
            </w:r>
          </w:p>
        </w:tc>
        <w:tc>
          <w:tcPr>
            <w:tcW w:w="1300" w:type="dxa"/>
            <w:shd w:val="clear" w:color="auto" w:fill="auto"/>
            <w:noWrap/>
            <w:vAlign w:val="bottom"/>
            <w:hideMark/>
          </w:tcPr>
          <w:p w14:paraId="0CFEC9F8"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250 </w:t>
            </w:r>
          </w:p>
        </w:tc>
        <w:tc>
          <w:tcPr>
            <w:tcW w:w="1640" w:type="dxa"/>
            <w:shd w:val="clear" w:color="auto" w:fill="auto"/>
            <w:noWrap/>
            <w:vAlign w:val="bottom"/>
            <w:hideMark/>
          </w:tcPr>
          <w:p w14:paraId="2596DEE6"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27F1F30D"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0805F6DE"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7BE69B71" w14:textId="77777777" w:rsidTr="00C63D4C">
        <w:trPr>
          <w:trHeight w:val="320"/>
        </w:trPr>
        <w:tc>
          <w:tcPr>
            <w:tcW w:w="1350" w:type="dxa"/>
            <w:shd w:val="clear" w:color="auto" w:fill="auto"/>
            <w:noWrap/>
            <w:vAlign w:val="bottom"/>
            <w:hideMark/>
          </w:tcPr>
          <w:p w14:paraId="0C22CCD1"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2E181FC1"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6E8700EF"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4C3BB826"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Russia</w:t>
            </w:r>
          </w:p>
        </w:tc>
        <w:tc>
          <w:tcPr>
            <w:tcW w:w="1300" w:type="dxa"/>
            <w:shd w:val="clear" w:color="auto" w:fill="auto"/>
            <w:noWrap/>
            <w:vAlign w:val="bottom"/>
            <w:hideMark/>
          </w:tcPr>
          <w:p w14:paraId="2A14763A"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5 </w:t>
            </w:r>
          </w:p>
        </w:tc>
        <w:tc>
          <w:tcPr>
            <w:tcW w:w="1300" w:type="dxa"/>
            <w:shd w:val="clear" w:color="auto" w:fill="auto"/>
            <w:noWrap/>
            <w:vAlign w:val="bottom"/>
            <w:hideMark/>
          </w:tcPr>
          <w:p w14:paraId="6E08628A" w14:textId="77777777" w:rsidR="00421DB4" w:rsidRPr="00421DB4" w:rsidRDefault="00421DB4" w:rsidP="00421DB4">
            <w:pPr>
              <w:rPr>
                <w:rFonts w:ascii="Calibri" w:eastAsia="Times New Roman" w:hAnsi="Calibri" w:cs="Calibri"/>
                <w:color w:val="000000"/>
                <w:lang w:eastAsia="en-GB"/>
              </w:rPr>
            </w:pPr>
            <w:r w:rsidRPr="00421DB4">
              <w:rPr>
                <w:rFonts w:ascii="Calibri" w:eastAsia="Times New Roman" w:hAnsi="Calibri" w:cs="Calibri"/>
                <w:color w:val="000000"/>
                <w:lang w:eastAsia="en-GB"/>
              </w:rPr>
              <w:t xml:space="preserve">               15 </w:t>
            </w:r>
          </w:p>
        </w:tc>
        <w:tc>
          <w:tcPr>
            <w:tcW w:w="1640" w:type="dxa"/>
            <w:shd w:val="clear" w:color="auto" w:fill="auto"/>
            <w:noWrap/>
            <w:vAlign w:val="bottom"/>
            <w:hideMark/>
          </w:tcPr>
          <w:p w14:paraId="52B92F4F" w14:textId="77777777" w:rsidR="00421DB4" w:rsidRPr="00421DB4" w:rsidRDefault="00421DB4" w:rsidP="00421DB4">
            <w:pPr>
              <w:rPr>
                <w:rFonts w:ascii="Calibri" w:eastAsia="Times New Roman" w:hAnsi="Calibri" w:cs="Calibri"/>
                <w:color w:val="000000"/>
                <w:lang w:eastAsia="en-GB"/>
              </w:rPr>
            </w:pPr>
          </w:p>
        </w:tc>
        <w:tc>
          <w:tcPr>
            <w:tcW w:w="1300" w:type="dxa"/>
            <w:shd w:val="clear" w:color="auto" w:fill="auto"/>
            <w:noWrap/>
            <w:vAlign w:val="bottom"/>
            <w:hideMark/>
          </w:tcPr>
          <w:p w14:paraId="2558C830" w14:textId="77777777" w:rsidR="00421DB4" w:rsidRPr="00421DB4" w:rsidRDefault="00421DB4" w:rsidP="00421DB4">
            <w:pPr>
              <w:rPr>
                <w:rFonts w:ascii="Times New Roman" w:eastAsia="Times New Roman" w:hAnsi="Times New Roman"/>
                <w:sz w:val="20"/>
                <w:szCs w:val="20"/>
                <w:lang w:eastAsia="en-GB"/>
              </w:rPr>
            </w:pPr>
          </w:p>
        </w:tc>
        <w:tc>
          <w:tcPr>
            <w:tcW w:w="1300" w:type="dxa"/>
            <w:shd w:val="clear" w:color="auto" w:fill="auto"/>
            <w:noWrap/>
            <w:vAlign w:val="bottom"/>
            <w:hideMark/>
          </w:tcPr>
          <w:p w14:paraId="5A048EC9" w14:textId="77777777" w:rsidR="00421DB4" w:rsidRPr="00421DB4" w:rsidRDefault="00421DB4" w:rsidP="00421DB4">
            <w:pPr>
              <w:rPr>
                <w:rFonts w:ascii="Times New Roman" w:eastAsia="Times New Roman" w:hAnsi="Times New Roman"/>
                <w:sz w:val="20"/>
                <w:szCs w:val="20"/>
                <w:lang w:eastAsia="en-GB"/>
              </w:rPr>
            </w:pPr>
          </w:p>
        </w:tc>
      </w:tr>
      <w:tr w:rsidR="00421DB4" w:rsidRPr="00421DB4" w14:paraId="6567BF7A" w14:textId="77777777" w:rsidTr="00C63D4C">
        <w:trPr>
          <w:trHeight w:val="320"/>
        </w:trPr>
        <w:tc>
          <w:tcPr>
            <w:tcW w:w="1350" w:type="dxa"/>
            <w:shd w:val="clear" w:color="auto" w:fill="auto"/>
            <w:noWrap/>
            <w:vAlign w:val="bottom"/>
            <w:hideMark/>
          </w:tcPr>
          <w:p w14:paraId="58E649DE" w14:textId="77777777" w:rsidR="00421DB4" w:rsidRPr="00421DB4" w:rsidRDefault="00421DB4" w:rsidP="00421DB4">
            <w:pPr>
              <w:rPr>
                <w:rFonts w:ascii="Times New Roman" w:eastAsia="Times New Roman" w:hAnsi="Times New Roman"/>
                <w:sz w:val="20"/>
                <w:szCs w:val="20"/>
                <w:lang w:eastAsia="en-GB"/>
              </w:rPr>
            </w:pPr>
          </w:p>
        </w:tc>
        <w:tc>
          <w:tcPr>
            <w:tcW w:w="2160" w:type="dxa"/>
            <w:shd w:val="clear" w:color="auto" w:fill="auto"/>
            <w:noWrap/>
            <w:vAlign w:val="bottom"/>
            <w:hideMark/>
          </w:tcPr>
          <w:p w14:paraId="15ACA164" w14:textId="77777777" w:rsidR="00421DB4" w:rsidRPr="00421DB4" w:rsidRDefault="00421DB4" w:rsidP="00421DB4">
            <w:pPr>
              <w:rPr>
                <w:rFonts w:ascii="Times New Roman" w:eastAsia="Times New Roman" w:hAnsi="Times New Roman"/>
                <w:sz w:val="20"/>
                <w:szCs w:val="20"/>
                <w:lang w:eastAsia="en-GB"/>
              </w:rPr>
            </w:pPr>
          </w:p>
        </w:tc>
        <w:tc>
          <w:tcPr>
            <w:tcW w:w="1620" w:type="dxa"/>
            <w:shd w:val="clear" w:color="auto" w:fill="auto"/>
            <w:noWrap/>
            <w:vAlign w:val="bottom"/>
            <w:hideMark/>
          </w:tcPr>
          <w:p w14:paraId="1AB847B5" w14:textId="77777777" w:rsidR="00421DB4" w:rsidRPr="00421DB4" w:rsidRDefault="00421DB4" w:rsidP="00421DB4">
            <w:pPr>
              <w:rPr>
                <w:rFonts w:ascii="Times New Roman" w:eastAsia="Times New Roman" w:hAnsi="Times New Roman"/>
                <w:sz w:val="20"/>
                <w:szCs w:val="20"/>
                <w:lang w:eastAsia="en-GB"/>
              </w:rPr>
            </w:pPr>
          </w:p>
        </w:tc>
        <w:tc>
          <w:tcPr>
            <w:tcW w:w="2980" w:type="dxa"/>
            <w:shd w:val="clear" w:color="auto" w:fill="auto"/>
            <w:noWrap/>
            <w:vAlign w:val="bottom"/>
            <w:hideMark/>
          </w:tcPr>
          <w:p w14:paraId="2AA39E15"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Total</w:t>
            </w:r>
          </w:p>
        </w:tc>
        <w:tc>
          <w:tcPr>
            <w:tcW w:w="1300" w:type="dxa"/>
            <w:shd w:val="clear" w:color="auto" w:fill="auto"/>
            <w:noWrap/>
            <w:vAlign w:val="bottom"/>
            <w:hideMark/>
          </w:tcPr>
          <w:p w14:paraId="61F44F5D"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975 </w:t>
            </w:r>
          </w:p>
        </w:tc>
        <w:tc>
          <w:tcPr>
            <w:tcW w:w="1300" w:type="dxa"/>
            <w:shd w:val="clear" w:color="auto" w:fill="auto"/>
            <w:noWrap/>
            <w:vAlign w:val="bottom"/>
            <w:hideMark/>
          </w:tcPr>
          <w:p w14:paraId="7495846A"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1,265 </w:t>
            </w:r>
          </w:p>
        </w:tc>
        <w:tc>
          <w:tcPr>
            <w:tcW w:w="1640" w:type="dxa"/>
            <w:shd w:val="clear" w:color="auto" w:fill="auto"/>
            <w:noWrap/>
            <w:vAlign w:val="bottom"/>
            <w:hideMark/>
          </w:tcPr>
          <w:p w14:paraId="2705CA59"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1,111 </w:t>
            </w:r>
          </w:p>
        </w:tc>
        <w:tc>
          <w:tcPr>
            <w:tcW w:w="1300" w:type="dxa"/>
            <w:shd w:val="clear" w:color="auto" w:fill="auto"/>
            <w:noWrap/>
            <w:vAlign w:val="bottom"/>
            <w:hideMark/>
          </w:tcPr>
          <w:p w14:paraId="24308B48" w14:textId="77777777" w:rsidR="00421DB4" w:rsidRPr="00421DB4" w:rsidRDefault="00421DB4" w:rsidP="00421DB4">
            <w:pPr>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 xml:space="preserve">          3,332 </w:t>
            </w:r>
          </w:p>
        </w:tc>
        <w:tc>
          <w:tcPr>
            <w:tcW w:w="1300" w:type="dxa"/>
            <w:shd w:val="clear" w:color="auto" w:fill="auto"/>
            <w:noWrap/>
            <w:vAlign w:val="bottom"/>
            <w:hideMark/>
          </w:tcPr>
          <w:p w14:paraId="755BFF8D" w14:textId="77777777" w:rsidR="00421DB4" w:rsidRPr="00421DB4" w:rsidRDefault="00421DB4" w:rsidP="00421DB4">
            <w:pPr>
              <w:jc w:val="right"/>
              <w:rPr>
                <w:rFonts w:ascii="Calibri" w:eastAsia="Times New Roman" w:hAnsi="Calibri" w:cs="Calibri"/>
                <w:b/>
                <w:bCs/>
                <w:color w:val="000000"/>
                <w:lang w:eastAsia="en-GB"/>
              </w:rPr>
            </w:pPr>
            <w:r w:rsidRPr="00421DB4">
              <w:rPr>
                <w:rFonts w:ascii="Calibri" w:eastAsia="Times New Roman" w:hAnsi="Calibri" w:cs="Calibri"/>
                <w:b/>
                <w:bCs/>
                <w:color w:val="000000"/>
                <w:lang w:eastAsia="en-GB"/>
              </w:rPr>
              <w:t>35</w:t>
            </w:r>
          </w:p>
        </w:tc>
      </w:tr>
    </w:tbl>
    <w:p w14:paraId="5829A3E1" w14:textId="77777777" w:rsidR="00421DB4" w:rsidRPr="00421DB4" w:rsidRDefault="00421DB4" w:rsidP="00421DB4">
      <w:pPr>
        <w:keepNext/>
        <w:rPr>
          <w:b/>
        </w:rPr>
      </w:pPr>
    </w:p>
    <w:p w14:paraId="5080D28B" w14:textId="77777777" w:rsidR="00421DB4" w:rsidRPr="00421DB4" w:rsidRDefault="00421DB4" w:rsidP="00421DB4">
      <w:pPr>
        <w:keepNext/>
        <w:rPr>
          <w:b/>
        </w:rPr>
        <w:sectPr w:rsidR="00421DB4" w:rsidRPr="00421DB4" w:rsidSect="005D03FB">
          <w:pgSz w:w="16840" w:h="11900" w:orient="landscape"/>
          <w:pgMar w:top="1138" w:right="850" w:bottom="1138" w:left="850" w:header="706" w:footer="432" w:gutter="0"/>
          <w:cols w:space="708"/>
          <w:docGrid w:linePitch="360"/>
        </w:sectPr>
      </w:pPr>
    </w:p>
    <w:p w14:paraId="74085088" w14:textId="77777777" w:rsidR="00421DB4" w:rsidRPr="00421DB4" w:rsidRDefault="00421DB4" w:rsidP="00421DB4">
      <w:pPr>
        <w:keepNext/>
        <w:jc w:val="center"/>
        <w:rPr>
          <w:rFonts w:ascii="Times New Roman" w:hAnsi="Times New Roman"/>
          <w:b/>
        </w:rPr>
      </w:pPr>
      <w:r w:rsidRPr="00421DB4">
        <w:rPr>
          <w:rFonts w:ascii="Times New Roman" w:hAnsi="Times New Roman"/>
          <w:b/>
        </w:rPr>
        <w:lastRenderedPageBreak/>
        <w:t>Figures</w:t>
      </w:r>
    </w:p>
    <w:p w14:paraId="7E06719B" w14:textId="77777777" w:rsidR="00421DB4" w:rsidRPr="00421DB4" w:rsidRDefault="00421DB4" w:rsidP="00421DB4">
      <w:pPr>
        <w:keepNext/>
        <w:rPr>
          <w:b/>
        </w:rPr>
      </w:pPr>
    </w:p>
    <w:p w14:paraId="58413F6B" w14:textId="77777777" w:rsidR="00421DB4" w:rsidRPr="00421DB4" w:rsidRDefault="00421DB4" w:rsidP="00421DB4">
      <w:pPr>
        <w:keepNext/>
        <w:jc w:val="center"/>
      </w:pPr>
      <w:r w:rsidRPr="00421DB4">
        <w:rPr>
          <w:b/>
          <w:noProof/>
        </w:rPr>
        <w:drawing>
          <wp:inline distT="0" distB="0" distL="0" distR="0" wp14:anchorId="40D90092" wp14:editId="5FF7AA18">
            <wp:extent cx="5876636" cy="2585720"/>
            <wp:effectExtent l="0" t="0" r="0" b="5080"/>
            <wp:docPr id="29" name="Picture 29" descr="Graphical user interface, webs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 map&#10;&#10;Description automatically generated"/>
                    <pic:cNvPicPr/>
                  </pic:nvPicPr>
                  <pic:blipFill>
                    <a:blip r:embed="rId42"/>
                    <a:stretch>
                      <a:fillRect/>
                    </a:stretch>
                  </pic:blipFill>
                  <pic:spPr>
                    <a:xfrm>
                      <a:off x="0" y="0"/>
                      <a:ext cx="5880090" cy="2587240"/>
                    </a:xfrm>
                    <a:prstGeom prst="rect">
                      <a:avLst/>
                    </a:prstGeom>
                  </pic:spPr>
                </pic:pic>
              </a:graphicData>
            </a:graphic>
          </wp:inline>
        </w:drawing>
      </w:r>
    </w:p>
    <w:p w14:paraId="5A2ACC4D" w14:textId="77777777" w:rsidR="00421DB4" w:rsidRPr="00421DB4" w:rsidRDefault="00421DB4" w:rsidP="00421DB4">
      <w:pPr>
        <w:keepNext/>
        <w:jc w:val="center"/>
      </w:pPr>
    </w:p>
    <w:p w14:paraId="36EC9D69" w14:textId="5E767922" w:rsidR="00421DB4" w:rsidRPr="00421DB4" w:rsidRDefault="00421DB4" w:rsidP="00421DB4">
      <w:pPr>
        <w:spacing w:after="200"/>
        <w:jc w:val="center"/>
        <w:rPr>
          <w:rFonts w:ascii="Times New Roman" w:hAnsi="Times New Roman"/>
          <w:i/>
          <w:iCs/>
          <w:color w:val="1F497D"/>
          <w:sz w:val="18"/>
          <w:szCs w:val="18"/>
        </w:rPr>
      </w:pPr>
      <w:bookmarkStart w:id="19" w:name="_Ref95284888"/>
      <w:r w:rsidRPr="00421DB4">
        <w:rPr>
          <w:rFonts w:ascii="Times New Roman" w:hAnsi="Times New Roman"/>
          <w:i/>
          <w:iCs/>
          <w:color w:val="1F497D"/>
          <w:sz w:val="18"/>
          <w:szCs w:val="18"/>
        </w:rPr>
        <w:t xml:space="preserve">Figure </w:t>
      </w:r>
      <w:r w:rsidRPr="00421DB4">
        <w:rPr>
          <w:rFonts w:ascii="Times New Roman" w:hAnsi="Times New Roman"/>
          <w:i/>
          <w:iCs/>
          <w:color w:val="1F497D"/>
          <w:sz w:val="18"/>
          <w:szCs w:val="18"/>
        </w:rPr>
        <w:fldChar w:fldCharType="begin"/>
      </w:r>
      <w:r w:rsidRPr="00421DB4">
        <w:rPr>
          <w:rFonts w:ascii="Times New Roman" w:hAnsi="Times New Roman"/>
          <w:i/>
          <w:iCs/>
          <w:color w:val="1F497D"/>
          <w:sz w:val="18"/>
          <w:szCs w:val="18"/>
        </w:rPr>
        <w:instrText>SEQ Figure \* ARABIC</w:instrText>
      </w:r>
      <w:r w:rsidRPr="00421DB4">
        <w:rPr>
          <w:rFonts w:ascii="Times New Roman" w:hAnsi="Times New Roman"/>
          <w:i/>
          <w:iCs/>
          <w:color w:val="1F497D"/>
          <w:sz w:val="18"/>
          <w:szCs w:val="18"/>
        </w:rPr>
        <w:fldChar w:fldCharType="separate"/>
      </w:r>
      <w:r w:rsidR="009F718A">
        <w:rPr>
          <w:rFonts w:ascii="Times New Roman" w:hAnsi="Times New Roman"/>
          <w:i/>
          <w:iCs/>
          <w:noProof/>
          <w:color w:val="1F497D"/>
          <w:sz w:val="18"/>
          <w:szCs w:val="18"/>
        </w:rPr>
        <w:t>16</w:t>
      </w:r>
      <w:r w:rsidRPr="00421DB4">
        <w:rPr>
          <w:rFonts w:ascii="Times New Roman" w:hAnsi="Times New Roman"/>
          <w:i/>
          <w:iCs/>
          <w:color w:val="1F497D"/>
          <w:sz w:val="18"/>
          <w:szCs w:val="18"/>
        </w:rPr>
        <w:fldChar w:fldCharType="end"/>
      </w:r>
      <w:bookmarkEnd w:id="19"/>
      <w:r w:rsidRPr="00421DB4">
        <w:rPr>
          <w:rFonts w:ascii="Times New Roman" w:hAnsi="Times New Roman"/>
          <w:i/>
          <w:iCs/>
          <w:color w:val="1F497D"/>
          <w:sz w:val="18"/>
          <w:szCs w:val="18"/>
        </w:rPr>
        <w:t xml:space="preserve">.  Population delineations for the European Shag as recognised in WPE5.  </w:t>
      </w:r>
      <w:r w:rsidRPr="00421DB4">
        <w:rPr>
          <w:rFonts w:ascii="Times New Roman" w:hAnsi="Times New Roman"/>
          <w:i/>
          <w:iCs/>
          <w:color w:val="1F497D"/>
          <w:sz w:val="18"/>
          <w:szCs w:val="18"/>
        </w:rPr>
        <w:br/>
        <w:t xml:space="preserve">Source: CSN Tool 2.0 </w:t>
      </w:r>
      <w:r w:rsidRPr="00421DB4">
        <w:rPr>
          <w:rFonts w:ascii="Times New Roman" w:hAnsi="Times New Roman"/>
          <w:i/>
          <w:iCs/>
          <w:color w:val="1F497D"/>
          <w:sz w:val="18"/>
          <w:szCs w:val="18"/>
        </w:rPr>
        <w:fldChar w:fldCharType="begin"/>
      </w:r>
      <w:r w:rsidRPr="00421DB4">
        <w:rPr>
          <w:rFonts w:ascii="Times New Roman" w:hAnsi="Times New Roman"/>
          <w:i/>
          <w:iCs/>
          <w:color w:val="1F497D"/>
          <w:sz w:val="18"/>
          <w:szCs w:val="18"/>
        </w:rPr>
        <w:instrText xml:space="preserve"> ADDIN EN.CITE &lt;EndNote&gt;&lt;Cite&gt;&lt;Author&gt;BirdLife International&lt;/Author&gt;&lt;Year&gt;2018&lt;/Year&gt;&lt;IDText&gt;Critical Sites Network Tool 2.0&lt;/IDText&gt;&lt;DisplayText&gt;(BirdLife International &amp;amp; Wetlands International, 2018)&lt;/DisplayText&gt;&lt;record&gt;&lt;keywords&gt;&lt;keyword&gt;IBA&lt;/keyword&gt;&lt;keyword&gt;CS&lt;/keyword&gt;&lt;/keywords&gt;&lt;urls&gt;&lt;related-urls&gt;&lt;url&gt;https://criticalsites.wetlands.org/en&lt;/url&gt;&lt;/related-urls&gt;&lt;/urls&gt;&lt;titles&gt;&lt;title&gt;Critical Sites Network Tool 2.0&lt;/title&gt;&lt;/titles&gt;&lt;contributors&gt;&lt;authors&gt;&lt;author&gt;BirdLife International,&lt;/author&gt;&lt;author&gt;Wetlands International,&lt;/author&gt;&lt;/authors&gt;&lt;/contributors&gt;&lt;added-date format="utc"&gt;1577532543&lt;/added-date&gt;&lt;ref-type name="Online Database"&gt;45&lt;/ref-type&gt;&lt;dates&gt;&lt;year&gt;2018&lt;/year&gt;&lt;/dates&gt;&lt;rec-number&gt;183&lt;/rec-number&gt;&lt;last-updated-date format="utc"&gt;1577536716&lt;/last-updated-date&gt;&lt;/record&gt;&lt;/Cite&gt;&lt;/EndNote&gt;</w:instrText>
      </w:r>
      <w:r w:rsidRPr="00421DB4">
        <w:rPr>
          <w:rFonts w:ascii="Times New Roman" w:hAnsi="Times New Roman"/>
          <w:i/>
          <w:iCs/>
          <w:color w:val="1F497D"/>
          <w:sz w:val="18"/>
          <w:szCs w:val="18"/>
        </w:rPr>
        <w:fldChar w:fldCharType="separate"/>
      </w:r>
      <w:r w:rsidRPr="00421DB4">
        <w:rPr>
          <w:rFonts w:ascii="Times New Roman" w:hAnsi="Times New Roman"/>
          <w:i/>
          <w:iCs/>
          <w:noProof/>
          <w:color w:val="1F497D"/>
          <w:sz w:val="18"/>
          <w:szCs w:val="18"/>
        </w:rPr>
        <w:t>(BirdLife International &amp; Wetlands International, 2018)</w:t>
      </w:r>
      <w:r w:rsidRPr="00421DB4">
        <w:rPr>
          <w:rFonts w:ascii="Times New Roman" w:hAnsi="Times New Roman"/>
          <w:i/>
          <w:iCs/>
          <w:color w:val="1F497D"/>
          <w:sz w:val="18"/>
          <w:szCs w:val="18"/>
        </w:rPr>
        <w:fldChar w:fldCharType="end"/>
      </w:r>
    </w:p>
    <w:p w14:paraId="2E5F8D27" w14:textId="77777777" w:rsidR="00421DB4" w:rsidRPr="00421DB4" w:rsidRDefault="00421DB4" w:rsidP="00421DB4"/>
    <w:p w14:paraId="22B6DA00" w14:textId="77777777" w:rsidR="00421DB4" w:rsidRPr="00421DB4" w:rsidRDefault="00421DB4" w:rsidP="00421DB4">
      <w:pPr>
        <w:keepNext/>
        <w:jc w:val="center"/>
      </w:pPr>
      <w:r w:rsidRPr="00421DB4">
        <w:rPr>
          <w:noProof/>
        </w:rPr>
        <w:drawing>
          <wp:inline distT="0" distB="0" distL="0" distR="0" wp14:anchorId="3B453861" wp14:editId="6990BD06">
            <wp:extent cx="5875729" cy="4099560"/>
            <wp:effectExtent l="0" t="0" r="0" b="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3"/>
                    <a:stretch>
                      <a:fillRect/>
                    </a:stretch>
                  </pic:blipFill>
                  <pic:spPr>
                    <a:xfrm>
                      <a:off x="0" y="0"/>
                      <a:ext cx="5878415" cy="4101434"/>
                    </a:xfrm>
                    <a:prstGeom prst="rect">
                      <a:avLst/>
                    </a:prstGeom>
                  </pic:spPr>
                </pic:pic>
              </a:graphicData>
            </a:graphic>
          </wp:inline>
        </w:drawing>
      </w:r>
    </w:p>
    <w:p w14:paraId="5BD5FAC1" w14:textId="77777777" w:rsidR="00421DB4" w:rsidRPr="00421DB4" w:rsidRDefault="00421DB4" w:rsidP="00421DB4">
      <w:pPr>
        <w:keepNext/>
        <w:jc w:val="center"/>
      </w:pPr>
    </w:p>
    <w:p w14:paraId="3B01A644" w14:textId="40A11ACA" w:rsidR="00421DB4" w:rsidRPr="00421DB4" w:rsidRDefault="00421DB4" w:rsidP="00421DB4">
      <w:pPr>
        <w:spacing w:after="200"/>
        <w:jc w:val="center"/>
        <w:rPr>
          <w:rFonts w:ascii="Times New Roman" w:hAnsi="Times New Roman"/>
          <w:i/>
          <w:iCs/>
          <w:color w:val="1F497D"/>
          <w:sz w:val="18"/>
          <w:szCs w:val="18"/>
        </w:rPr>
      </w:pPr>
      <w:bookmarkStart w:id="20" w:name="_Ref95491306"/>
      <w:r w:rsidRPr="00421DB4">
        <w:rPr>
          <w:rFonts w:ascii="Times New Roman" w:hAnsi="Times New Roman"/>
          <w:i/>
          <w:iCs/>
          <w:color w:val="1F497D"/>
          <w:sz w:val="18"/>
          <w:szCs w:val="18"/>
        </w:rPr>
        <w:t xml:space="preserve">Figure </w:t>
      </w:r>
      <w:r w:rsidRPr="00421DB4">
        <w:rPr>
          <w:rFonts w:ascii="Times New Roman" w:hAnsi="Times New Roman"/>
          <w:i/>
          <w:iCs/>
          <w:color w:val="1F497D"/>
          <w:sz w:val="18"/>
          <w:szCs w:val="18"/>
        </w:rPr>
        <w:fldChar w:fldCharType="begin"/>
      </w:r>
      <w:r w:rsidRPr="00421DB4">
        <w:rPr>
          <w:rFonts w:ascii="Times New Roman" w:hAnsi="Times New Roman"/>
          <w:i/>
          <w:iCs/>
          <w:color w:val="1F497D"/>
          <w:sz w:val="18"/>
          <w:szCs w:val="18"/>
        </w:rPr>
        <w:instrText>SEQ Figure \* ARABIC</w:instrText>
      </w:r>
      <w:r w:rsidRPr="00421DB4">
        <w:rPr>
          <w:rFonts w:ascii="Times New Roman" w:hAnsi="Times New Roman"/>
          <w:i/>
          <w:iCs/>
          <w:color w:val="1F497D"/>
          <w:sz w:val="18"/>
          <w:szCs w:val="18"/>
        </w:rPr>
        <w:fldChar w:fldCharType="separate"/>
      </w:r>
      <w:r w:rsidR="009F718A">
        <w:rPr>
          <w:rFonts w:ascii="Times New Roman" w:hAnsi="Times New Roman"/>
          <w:i/>
          <w:iCs/>
          <w:noProof/>
          <w:color w:val="1F497D"/>
          <w:sz w:val="18"/>
          <w:szCs w:val="18"/>
        </w:rPr>
        <w:t>17</w:t>
      </w:r>
      <w:r w:rsidRPr="00421DB4">
        <w:rPr>
          <w:rFonts w:ascii="Times New Roman" w:hAnsi="Times New Roman"/>
          <w:i/>
          <w:iCs/>
          <w:color w:val="1F497D"/>
          <w:sz w:val="18"/>
          <w:szCs w:val="18"/>
        </w:rPr>
        <w:fldChar w:fldCharType="end"/>
      </w:r>
      <w:bookmarkEnd w:id="20"/>
      <w:r w:rsidRPr="00421DB4">
        <w:rPr>
          <w:rFonts w:ascii="Times New Roman" w:hAnsi="Times New Roman"/>
          <w:i/>
          <w:iCs/>
          <w:color w:val="1F497D"/>
          <w:sz w:val="18"/>
          <w:szCs w:val="18"/>
        </w:rPr>
        <w:t>. Distinct biogeographic units within the range of the European Shag.</w:t>
      </w:r>
    </w:p>
    <w:bookmarkEnd w:id="16"/>
    <w:p w14:paraId="512F3330" w14:textId="77777777" w:rsidR="00D66DFA" w:rsidRDefault="00D66DFA" w:rsidP="00421DB4">
      <w:pPr>
        <w:rPr>
          <w:rFonts w:ascii="Times New Roman" w:hAnsi="Times New Roman"/>
        </w:rPr>
        <w:sectPr w:rsidR="00D66DFA" w:rsidSect="005135A8">
          <w:footnotePr>
            <w:numRestart w:val="eachSect"/>
          </w:footnotePr>
          <w:pgSz w:w="12240" w:h="15840"/>
          <w:pgMar w:top="1440" w:right="1440" w:bottom="1440" w:left="1440" w:header="432" w:footer="432" w:gutter="0"/>
          <w:cols w:space="708"/>
          <w:docGrid w:linePitch="360"/>
        </w:sectPr>
      </w:pPr>
    </w:p>
    <w:p w14:paraId="0F867628" w14:textId="25C547E3" w:rsidR="00D66DFA" w:rsidRDefault="00D66DFA" w:rsidP="00D66DFA">
      <w:pPr>
        <w:jc w:val="center"/>
        <w:rPr>
          <w:rFonts w:ascii="Times New Roman" w:hAnsi="Times New Roman"/>
          <w:b/>
        </w:rPr>
      </w:pPr>
      <w:r w:rsidRPr="00D66DFA">
        <w:rPr>
          <w:rFonts w:ascii="Times New Roman" w:hAnsi="Times New Roman"/>
          <w:b/>
        </w:rPr>
        <w:lastRenderedPageBreak/>
        <w:t>A</w:t>
      </w:r>
      <w:r>
        <w:rPr>
          <w:rFonts w:ascii="Times New Roman" w:hAnsi="Times New Roman"/>
          <w:b/>
        </w:rPr>
        <w:t>NNEX</w:t>
      </w:r>
      <w:r w:rsidRPr="00D66DFA">
        <w:rPr>
          <w:rFonts w:ascii="Times New Roman" w:hAnsi="Times New Roman"/>
          <w:b/>
        </w:rPr>
        <w:t xml:space="preserve"> 6 - doc AEWA/TC 18.13</w:t>
      </w:r>
    </w:p>
    <w:p w14:paraId="1C63A8B5" w14:textId="77777777" w:rsidR="00D66DFA" w:rsidRPr="00D66DFA" w:rsidRDefault="00D66DFA" w:rsidP="00D66DFA">
      <w:pPr>
        <w:jc w:val="center"/>
        <w:rPr>
          <w:rFonts w:ascii="Times New Roman" w:hAnsi="Times New Roman"/>
          <w:b/>
        </w:rPr>
      </w:pPr>
    </w:p>
    <w:p w14:paraId="432BD234" w14:textId="77777777" w:rsidR="00D66DFA" w:rsidRPr="00D66DFA" w:rsidRDefault="00D66DFA" w:rsidP="00D66DFA">
      <w:pPr>
        <w:jc w:val="center"/>
        <w:rPr>
          <w:rFonts w:ascii="Times New Roman" w:hAnsi="Times New Roman"/>
          <w:b/>
        </w:rPr>
      </w:pPr>
      <w:r w:rsidRPr="00D66DFA">
        <w:rPr>
          <w:rFonts w:ascii="Times New Roman" w:hAnsi="Times New Roman"/>
          <w:b/>
        </w:rPr>
        <w:t xml:space="preserve">DELINEATION OF BIOGEOGRAPHIC POPULATIONS OF THE </w:t>
      </w:r>
    </w:p>
    <w:p w14:paraId="032BF82D" w14:textId="77777777" w:rsidR="00D66DFA" w:rsidRPr="00D66DFA" w:rsidRDefault="00D66DFA" w:rsidP="00D66DFA">
      <w:pPr>
        <w:jc w:val="center"/>
        <w:rPr>
          <w:rFonts w:ascii="Times New Roman" w:hAnsi="Times New Roman"/>
          <w:b/>
        </w:rPr>
      </w:pPr>
      <w:r w:rsidRPr="00D66DFA">
        <w:rPr>
          <w:rFonts w:ascii="Times New Roman" w:hAnsi="Times New Roman"/>
          <w:b/>
        </w:rPr>
        <w:t xml:space="preserve">BAR-TAILED GODWIT </w:t>
      </w:r>
    </w:p>
    <w:p w14:paraId="48DC7D4F" w14:textId="77777777" w:rsidR="00D66DFA" w:rsidRPr="00D66DFA" w:rsidRDefault="00D66DFA" w:rsidP="00D66DFA">
      <w:pPr>
        <w:jc w:val="center"/>
        <w:rPr>
          <w:rFonts w:ascii="Times New Roman" w:hAnsi="Times New Roman"/>
          <w:b/>
        </w:rPr>
      </w:pPr>
      <w:r w:rsidRPr="00D66DFA">
        <w:rPr>
          <w:rFonts w:ascii="Times New Roman" w:hAnsi="Times New Roman"/>
          <w:b/>
        </w:rPr>
        <w:t>(</w:t>
      </w:r>
      <w:r w:rsidRPr="00D66DFA">
        <w:rPr>
          <w:rFonts w:ascii="Times New Roman" w:hAnsi="Times New Roman"/>
          <w:b/>
          <w:i/>
          <w:iCs/>
        </w:rPr>
        <w:t>LIMOSA LAPPONICA TAYMYRENSIS</w:t>
      </w:r>
      <w:r w:rsidRPr="00D66DFA">
        <w:rPr>
          <w:rFonts w:ascii="Times New Roman" w:hAnsi="Times New Roman"/>
          <w:b/>
        </w:rPr>
        <w:t>)</w:t>
      </w:r>
    </w:p>
    <w:p w14:paraId="4DC02AEC" w14:textId="77777777" w:rsidR="00D66DFA" w:rsidRPr="00D66DFA" w:rsidRDefault="00D66DFA" w:rsidP="00D66DFA">
      <w:pPr>
        <w:jc w:val="center"/>
        <w:rPr>
          <w:rFonts w:ascii="Times New Roman" w:hAnsi="Times New Roman"/>
          <w:b/>
        </w:rPr>
      </w:pPr>
    </w:p>
    <w:p w14:paraId="603B8DCD" w14:textId="77777777" w:rsidR="00D66DFA" w:rsidRPr="00D66DFA" w:rsidRDefault="00D66DFA" w:rsidP="00D66DFA">
      <w:pPr>
        <w:jc w:val="center"/>
        <w:rPr>
          <w:rFonts w:ascii="Times New Roman" w:hAnsi="Times New Roman"/>
          <w:b/>
        </w:rPr>
      </w:pPr>
      <w:r w:rsidRPr="00D66DFA">
        <w:rPr>
          <w:rFonts w:ascii="Times New Roman" w:hAnsi="Times New Roman"/>
          <w:b/>
        </w:rPr>
        <w:t>PROPOSAL TO CHANGE POPULATION DELINEATIONS</w:t>
      </w:r>
    </w:p>
    <w:p w14:paraId="67BBEB27" w14:textId="77777777" w:rsidR="00D66DFA" w:rsidRPr="00D66DFA" w:rsidRDefault="00D66DFA" w:rsidP="00D66DFA">
      <w:pPr>
        <w:jc w:val="center"/>
        <w:rPr>
          <w:rFonts w:ascii="Times New Roman" w:hAnsi="Times New Roman"/>
          <w:b/>
        </w:rPr>
      </w:pPr>
    </w:p>
    <w:p w14:paraId="2F3936C6" w14:textId="77777777" w:rsidR="00D66DFA" w:rsidRPr="00D66DFA" w:rsidRDefault="00D66DFA" w:rsidP="00D66DFA">
      <w:pPr>
        <w:jc w:val="center"/>
        <w:rPr>
          <w:rFonts w:ascii="Times New Roman" w:hAnsi="Times New Roman"/>
          <w:bCs/>
          <w:i/>
          <w:iCs/>
        </w:rPr>
      </w:pPr>
      <w:r w:rsidRPr="00D66DFA">
        <w:rPr>
          <w:rFonts w:ascii="Times New Roman" w:hAnsi="Times New Roman"/>
          <w:bCs/>
          <w:i/>
          <w:iCs/>
        </w:rPr>
        <w:t>Compiled by Szabolcs Nagy, Wetlands International</w:t>
      </w:r>
    </w:p>
    <w:p w14:paraId="40F70A38" w14:textId="77777777" w:rsidR="00D66DFA" w:rsidRPr="00D66DFA" w:rsidRDefault="00D66DFA" w:rsidP="00D66DFA">
      <w:pPr>
        <w:jc w:val="center"/>
        <w:rPr>
          <w:rFonts w:ascii="Times New Roman" w:hAnsi="Times New Roman"/>
          <w:b/>
        </w:rPr>
      </w:pPr>
    </w:p>
    <w:p w14:paraId="604FDA56" w14:textId="77777777" w:rsidR="00D66DFA" w:rsidRPr="00D66DFA" w:rsidRDefault="00D66DFA" w:rsidP="00D66DFA">
      <w:pPr>
        <w:jc w:val="center"/>
        <w:rPr>
          <w:rFonts w:ascii="Times New Roman" w:hAnsi="Times New Roman"/>
          <w:b/>
        </w:rPr>
      </w:pPr>
    </w:p>
    <w:p w14:paraId="727806D5" w14:textId="77777777" w:rsidR="00D66DFA" w:rsidRPr="00D66DFA" w:rsidRDefault="00D66DFA" w:rsidP="00D66DFA">
      <w:pPr>
        <w:jc w:val="both"/>
        <w:rPr>
          <w:rFonts w:ascii="Times New Roman" w:hAnsi="Times New Roman"/>
          <w:b/>
        </w:rPr>
      </w:pPr>
    </w:p>
    <w:p w14:paraId="01AB014F"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t>Name of population(s):</w:t>
      </w:r>
    </w:p>
    <w:p w14:paraId="185DE4C8"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Bar-tailed Godwit (</w:t>
      </w:r>
      <w:r w:rsidRPr="00D66DFA">
        <w:rPr>
          <w:rFonts w:ascii="Times New Roman" w:hAnsi="Times New Roman"/>
          <w:i/>
          <w:iCs/>
          <w:sz w:val="22"/>
          <w:szCs w:val="22"/>
        </w:rPr>
        <w:t>Limosa lapponica taymyrensis</w:t>
      </w:r>
      <w:r w:rsidRPr="00D66DFA">
        <w:rPr>
          <w:rFonts w:ascii="Times New Roman" w:hAnsi="Times New Roman"/>
          <w:sz w:val="22"/>
          <w:szCs w:val="22"/>
        </w:rPr>
        <w:t xml:space="preserve">): </w:t>
      </w:r>
    </w:p>
    <w:p w14:paraId="651E7F29"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 xml:space="preserve">Western Siberia/West &amp; South-west Africa and </w:t>
      </w:r>
    </w:p>
    <w:p w14:paraId="5E0122B5"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Central Siberia/South &amp; SW Asia &amp; Eastern Africa populations</w:t>
      </w:r>
    </w:p>
    <w:p w14:paraId="6C9D5949" w14:textId="77777777" w:rsidR="00D66DFA" w:rsidRPr="00D66DFA" w:rsidRDefault="00D66DFA" w:rsidP="00D66DFA">
      <w:pPr>
        <w:spacing w:line="276" w:lineRule="auto"/>
        <w:jc w:val="both"/>
        <w:rPr>
          <w:rFonts w:ascii="Times New Roman" w:hAnsi="Times New Roman"/>
          <w:b/>
        </w:rPr>
      </w:pPr>
    </w:p>
    <w:p w14:paraId="6B77360F"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t>Current status on AEWA Table 1:</w:t>
      </w:r>
    </w:p>
    <w:p w14:paraId="5761D70F"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Category 4 of Column A for both</w:t>
      </w:r>
    </w:p>
    <w:p w14:paraId="5F842CCB" w14:textId="77777777" w:rsidR="00D66DFA" w:rsidRPr="00D66DFA" w:rsidRDefault="00D66DFA" w:rsidP="00D66DFA">
      <w:pPr>
        <w:spacing w:line="276" w:lineRule="auto"/>
        <w:jc w:val="both"/>
        <w:rPr>
          <w:rFonts w:ascii="Times New Roman" w:hAnsi="Times New Roman"/>
          <w:b/>
        </w:rPr>
      </w:pPr>
    </w:p>
    <w:p w14:paraId="6CB7597C"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t>What is the issue?</w:t>
      </w:r>
    </w:p>
    <w:p w14:paraId="50F0DFE9"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 xml:space="preserve">AEWA and the taxonomic reference of AEWA </w:t>
      </w:r>
      <w:r w:rsidRPr="00D66DFA">
        <w:rPr>
          <w:rFonts w:ascii="Times New Roman" w:hAnsi="Times New Roman"/>
          <w:sz w:val="22"/>
          <w:szCs w:val="22"/>
        </w:rPr>
        <w:fldChar w:fldCharType="begin"/>
      </w:r>
      <w:r w:rsidRPr="00D66DFA">
        <w:rPr>
          <w:rFonts w:ascii="Times New Roman" w:hAnsi="Times New Roman"/>
          <w:sz w:val="22"/>
          <w:szCs w:val="22"/>
        </w:rPr>
        <w:instrText xml:space="preserve"> ADDIN EN.CITE &lt;EndNote&gt;&lt;Cite&gt;&lt;Author&gt;del  Hoyo&lt;/Author&gt;&lt;Year&gt;2016&lt;/Year&gt;&lt;IDText&gt;HBW and BirdLife International Illustrated Checklist of the Birds of the World. Volume 2&lt;/IDText&gt;&lt;DisplayText&gt;(del  Hoyo et al., 2016)&lt;/DisplayText&gt;&lt;record&gt;&lt;keywords&gt;&lt;keyword&gt;Taxonomy&lt;/keyword&gt;&lt;/keywords&gt;&lt;isbn&gt;978-84-96553-98-9&lt;/isbn&gt;&lt;titles&gt;&lt;title&gt;HBW and BirdLife International Illustrated Checklist of the Birds of the World. Volume 2&lt;/title&gt;&lt;short-title&gt;HBW and BirdLife International Illustrated Checklist of the Birds of the World. Volume 2&lt;/short-title&gt;&lt;/titles&gt;&lt;contributors&gt;&lt;authors&gt;&lt;author&gt;del  Hoyo, Josep&lt;/author&gt;&lt;author&gt;Collar, Nigel&lt;/author&gt;&lt;author&gt;Christie, David&lt;/author&gt;&lt;author&gt;Elliott, Andrew&lt;/author&gt;&lt;author&gt;Fishpool, Lincoln&lt;/author&gt;&lt;author&gt;Boesman, Peter&lt;/author&gt;&lt;author&gt;Kirwan, Guy&lt;/author&gt;&lt;/authors&gt;&lt;/contributors&gt;&lt;added-date format="utc"&gt;1577512923&lt;/added-date&gt;&lt;ref-type name="Book"&gt;6&lt;/ref-type&gt;&lt;dates&gt;&lt;year&gt;2016&lt;/year&gt;&lt;/dates&gt;&lt;rec-number&gt;73&lt;/rec-number&gt;&lt;last-updated-date format="utc"&gt;1577688097&lt;/last-updated-date&gt;&lt;/record&gt;&lt;/Cite&gt;&lt;/EndNote&gt;</w:instrText>
      </w:r>
      <w:r w:rsidRPr="00D66DFA">
        <w:rPr>
          <w:rFonts w:ascii="Times New Roman" w:hAnsi="Times New Roman"/>
          <w:sz w:val="22"/>
          <w:szCs w:val="22"/>
        </w:rPr>
        <w:fldChar w:fldCharType="separate"/>
      </w:r>
      <w:r w:rsidRPr="00D66DFA">
        <w:rPr>
          <w:rFonts w:ascii="Times New Roman" w:hAnsi="Times New Roman"/>
          <w:noProof/>
          <w:sz w:val="22"/>
          <w:szCs w:val="22"/>
        </w:rPr>
        <w:t>(del  Hoyo et al., 2016)</w:t>
      </w:r>
      <w:r w:rsidRPr="00D66DFA">
        <w:rPr>
          <w:rFonts w:ascii="Times New Roman" w:hAnsi="Times New Roman"/>
          <w:sz w:val="22"/>
          <w:szCs w:val="22"/>
        </w:rPr>
        <w:fldChar w:fldCharType="end"/>
      </w:r>
      <w:r w:rsidRPr="00D66DFA">
        <w:rPr>
          <w:rFonts w:ascii="Times New Roman" w:hAnsi="Times New Roman"/>
          <w:sz w:val="22"/>
          <w:szCs w:val="22"/>
        </w:rPr>
        <w:t xml:space="preserve"> recognises two subspecies of Bar-tailed Godwit in the Agreement Area: the nominate form and the </w:t>
      </w:r>
      <w:r w:rsidRPr="00D66DFA">
        <w:rPr>
          <w:rFonts w:ascii="Times New Roman" w:hAnsi="Times New Roman"/>
          <w:i/>
          <w:iCs/>
          <w:sz w:val="22"/>
          <w:szCs w:val="22"/>
        </w:rPr>
        <w:t>taymyrensis</w:t>
      </w:r>
      <w:r w:rsidRPr="00D66DFA">
        <w:rPr>
          <w:rFonts w:ascii="Times New Roman" w:hAnsi="Times New Roman"/>
          <w:sz w:val="22"/>
          <w:szCs w:val="22"/>
        </w:rPr>
        <w:t xml:space="preserve"> subspecies. Delany et al. </w:t>
      </w:r>
      <w:r w:rsidRPr="00D66DFA">
        <w:rPr>
          <w:rFonts w:ascii="Times New Roman" w:hAnsi="Times New Roman"/>
          <w:sz w:val="22"/>
          <w:szCs w:val="22"/>
        </w:rPr>
        <w:fldChar w:fldCharType="begin"/>
      </w:r>
      <w:r w:rsidRPr="00D66DFA">
        <w:rPr>
          <w:rFonts w:ascii="Times New Roman" w:hAnsi="Times New Roman"/>
          <w:sz w:val="22"/>
          <w:szCs w:val="22"/>
        </w:rPr>
        <w:instrText xml:space="preserve"> ADDIN EN.CITE &lt;EndNote&gt;&lt;Cite ExcludeAuth="1"&gt;&lt;Author&gt;Delany&lt;/Author&gt;&lt;Year&gt;2009&lt;/Year&gt;&lt;IDText&gt;An Atlas of Wader Populations in Africa and Western Eurasia&lt;/IDText&gt;&lt;DisplayText&gt;(2009)&lt;/DisplayText&gt;&lt;record&gt;&lt;keywords&gt;&lt;keyword&gt;Population size&lt;/keyword&gt;&lt;keyword&gt;Population trend&lt;/keyword&gt;&lt;keyword&gt;Flyway atlas&lt;/keyword&gt;&lt;/keywords&gt;&lt;titles&gt;&lt;title&gt;An Atlas of Wader Populations in Africa and Western Eurasia&lt;/title&gt;&lt;short-title&gt;An Atlas of Wader Populations in Africa and Western Eurasia&lt;/short-title&gt;&lt;/titles&gt;&lt;contributors&gt;&lt;authors&gt;&lt;author&gt;Delany, S&lt;/author&gt;&lt;author&gt;Scott, D&lt;/author&gt;&lt;author&gt;Dodman, T&lt;/author&gt;&lt;author&gt;Stroud, D&lt;/author&gt;&lt;/authors&gt;&lt;/contributors&gt;&lt;section&gt;524&lt;/section&gt;&lt;added-date format="utc"&gt;1577512923&lt;/added-date&gt;&lt;pub-location&gt;Wageningen, The Netherlands&lt;/pub-location&gt;&lt;ref-type name="Edited Book"&gt;28&lt;/ref-type&gt;&lt;dates&gt;&lt;year&gt;2009&lt;/year&gt;&lt;/dates&gt;&lt;rec-number&gt;40&lt;/rec-number&gt;&lt;publisher&gt;Wetlands International&lt;/publisher&gt;&lt;last-updated-date format="utc"&gt;1577688115&lt;/last-updated-date&gt;&lt;/record&gt;&lt;/Cite&gt;&lt;/EndNote&gt;</w:instrText>
      </w:r>
      <w:r w:rsidRPr="00D66DFA">
        <w:rPr>
          <w:rFonts w:ascii="Times New Roman" w:hAnsi="Times New Roman"/>
          <w:sz w:val="22"/>
          <w:szCs w:val="22"/>
        </w:rPr>
        <w:fldChar w:fldCharType="separate"/>
      </w:r>
      <w:r w:rsidRPr="00D66DFA">
        <w:rPr>
          <w:rFonts w:ascii="Times New Roman" w:hAnsi="Times New Roman"/>
          <w:noProof/>
          <w:sz w:val="22"/>
          <w:szCs w:val="22"/>
        </w:rPr>
        <w:t>(2009)</w:t>
      </w:r>
      <w:r w:rsidRPr="00D66DFA">
        <w:rPr>
          <w:rFonts w:ascii="Times New Roman" w:hAnsi="Times New Roman"/>
          <w:sz w:val="22"/>
          <w:szCs w:val="22"/>
        </w:rPr>
        <w:fldChar w:fldCharType="end"/>
      </w:r>
      <w:r w:rsidRPr="00D66DFA">
        <w:rPr>
          <w:rFonts w:ascii="Times New Roman" w:hAnsi="Times New Roman"/>
          <w:sz w:val="22"/>
          <w:szCs w:val="22"/>
        </w:rPr>
        <w:t xml:space="preserve"> have assumed that bird wintering in West Africa breed mainly in West Siberia east to the Taymyr Peninsula and birds wintering around Arabia and the eastern shores of Africa, breed mainly in eastern Taymyr. </w:t>
      </w:r>
    </w:p>
    <w:p w14:paraId="43CABCD8" w14:textId="77777777" w:rsidR="00D66DFA" w:rsidRPr="00D66DFA" w:rsidRDefault="00D66DFA" w:rsidP="00D66DFA">
      <w:pPr>
        <w:spacing w:line="276" w:lineRule="auto"/>
        <w:jc w:val="both"/>
        <w:rPr>
          <w:rFonts w:ascii="Times New Roman" w:hAnsi="Times New Roman"/>
          <w:sz w:val="22"/>
          <w:szCs w:val="22"/>
        </w:rPr>
      </w:pPr>
    </w:p>
    <w:p w14:paraId="53BB8415" w14:textId="77777777" w:rsidR="00D66DFA" w:rsidRPr="00D66DFA" w:rsidRDefault="00D66DFA" w:rsidP="00D66DFA">
      <w:pPr>
        <w:spacing w:line="276" w:lineRule="auto"/>
        <w:jc w:val="both"/>
        <w:rPr>
          <w:rFonts w:ascii="Times New Roman" w:hAnsi="Times New Roman"/>
          <w:b/>
          <w:bCs/>
          <w:sz w:val="22"/>
          <w:szCs w:val="22"/>
        </w:rPr>
      </w:pPr>
      <w:r w:rsidRPr="00D66DFA">
        <w:rPr>
          <w:rFonts w:ascii="Times New Roman" w:hAnsi="Times New Roman"/>
          <w:sz w:val="22"/>
          <w:szCs w:val="22"/>
        </w:rPr>
        <w:t xml:space="preserve">Bom et al. </w:t>
      </w:r>
      <w:r w:rsidRPr="00D66DFA">
        <w:rPr>
          <w:rFonts w:ascii="Times New Roman" w:hAnsi="Times New Roman"/>
          <w:sz w:val="22"/>
          <w:szCs w:val="22"/>
        </w:rPr>
        <w:fldChar w:fldCharType="begin"/>
      </w:r>
      <w:r w:rsidRPr="00D66DFA">
        <w:rPr>
          <w:rFonts w:ascii="Times New Roman" w:hAnsi="Times New Roman"/>
          <w:sz w:val="22"/>
          <w:szCs w:val="22"/>
        </w:rPr>
        <w:instrText xml:space="preserve"> ADDIN EN.CITE &lt;EndNote&gt;&lt;Cite ExcludeAuth="1"&gt;&lt;Author&gt;Bom&lt;/Author&gt;&lt;Year&gt;2022&lt;/Year&gt;&lt;IDText&gt;Central‐West Siberian‐breeding Bar‐tailed Godwits (Limosa lapponica) segregate in two morphologically distinct flyway populations&lt;/IDText&gt;&lt;DisplayText&gt;(2022)&lt;/DisplayText&gt;&lt;record&gt;&lt;isbn&gt;0019-1019&lt;/isbn&gt;&lt;titles&gt;&lt;title&gt;Central‐West Siberian‐breeding Bar‐tailed Godwits (Limosa lapponica) segregate in two morphologically distinct flyway populations&lt;/title&gt;&lt;secondary-title&gt;Ibis&lt;/secondary-title&gt;&lt;/titles&gt;&lt;pages&gt;468-485&lt;/pages&gt;&lt;number&gt;2&lt;/number&gt;&lt;contributors&gt;&lt;authors&gt;&lt;author&gt;Bom, Roeland A&lt;/author&gt;&lt;author&gt;Conklin, Jesse R&lt;/author&gt;&lt;author&gt;Verkuil, Yvonne I&lt;/author&gt;&lt;author&gt;Alves, José A&lt;/author&gt;&lt;author&gt;De Fouw, Jimmy&lt;/author&gt;&lt;author&gt;Dekinga, Anne&lt;/author&gt;&lt;author&gt;Hassell, Chris J&lt;/author&gt;&lt;author&gt;Klaassen, Raymond HG&lt;/author&gt;&lt;author&gt;Kwarteng, Andy Y&lt;/author&gt;&lt;author&gt;Rakhimberdiev, Eldar&lt;/author&gt;&lt;/authors&gt;&lt;/contributors&gt;&lt;added-date format="utc"&gt;1673459424&lt;/added-date&gt;&lt;ref-type name="Journal Article"&gt;17&lt;/ref-type&gt;&lt;dates&gt;&lt;year&gt;2022&lt;/year&gt;&lt;/dates&gt;&lt;rec-number&gt;741&lt;/rec-number&gt;&lt;last-updated-date format="utc"&gt;1673459424&lt;/last-updated-date&gt;&lt;volume&gt;164&lt;/volume&gt;&lt;/record&gt;&lt;/Cite&gt;&lt;/EndNote&gt;</w:instrText>
      </w:r>
      <w:r w:rsidRPr="00D66DFA">
        <w:rPr>
          <w:rFonts w:ascii="Times New Roman" w:hAnsi="Times New Roman"/>
          <w:sz w:val="22"/>
          <w:szCs w:val="22"/>
        </w:rPr>
        <w:fldChar w:fldCharType="separate"/>
      </w:r>
      <w:r w:rsidRPr="00D66DFA">
        <w:rPr>
          <w:rFonts w:ascii="Times New Roman" w:hAnsi="Times New Roman"/>
          <w:noProof/>
          <w:sz w:val="22"/>
          <w:szCs w:val="22"/>
        </w:rPr>
        <w:t>(2022)</w:t>
      </w:r>
      <w:r w:rsidRPr="00D66DFA">
        <w:rPr>
          <w:rFonts w:ascii="Times New Roman" w:hAnsi="Times New Roman"/>
          <w:sz w:val="22"/>
          <w:szCs w:val="22"/>
        </w:rPr>
        <w:fldChar w:fldCharType="end"/>
      </w:r>
      <w:r w:rsidRPr="00D66DFA">
        <w:rPr>
          <w:rFonts w:ascii="Times New Roman" w:hAnsi="Times New Roman"/>
          <w:sz w:val="22"/>
          <w:szCs w:val="22"/>
          <w:vertAlign w:val="superscript"/>
        </w:rPr>
        <w:footnoteReference w:id="15"/>
      </w:r>
      <w:r w:rsidRPr="00D66DFA">
        <w:rPr>
          <w:rFonts w:ascii="Times New Roman" w:hAnsi="Times New Roman"/>
          <w:sz w:val="22"/>
          <w:szCs w:val="22"/>
        </w:rPr>
        <w:t xml:space="preserve"> proposed defining the </w:t>
      </w:r>
      <w:r w:rsidRPr="00D66DFA">
        <w:rPr>
          <w:rFonts w:ascii="Times New Roman" w:hAnsi="Times New Roman"/>
          <w:i/>
          <w:iCs/>
          <w:sz w:val="22"/>
          <w:szCs w:val="22"/>
        </w:rPr>
        <w:t>taymyrensis</w:t>
      </w:r>
      <w:r w:rsidRPr="00D66DFA">
        <w:rPr>
          <w:rFonts w:ascii="Times New Roman" w:hAnsi="Times New Roman"/>
          <w:sz w:val="22"/>
          <w:szCs w:val="22"/>
        </w:rPr>
        <w:t xml:space="preserve"> more narrowly and described the birds wintering on the Middle East as a new subspecies (</w:t>
      </w:r>
      <w:r w:rsidRPr="00D66DFA">
        <w:rPr>
          <w:rFonts w:ascii="Times New Roman" w:hAnsi="Times New Roman"/>
          <w:i/>
          <w:iCs/>
          <w:sz w:val="22"/>
          <w:szCs w:val="22"/>
        </w:rPr>
        <w:t>yamalensis</w:t>
      </w:r>
      <w:r w:rsidRPr="00D66DFA">
        <w:rPr>
          <w:rFonts w:ascii="Times New Roman" w:hAnsi="Times New Roman"/>
          <w:sz w:val="22"/>
          <w:szCs w:val="22"/>
        </w:rPr>
        <w:t xml:space="preserve">). They have also shown that the two subspecies have also different breeding areas. Therefore, </w:t>
      </w:r>
      <w:r w:rsidRPr="00D66DFA">
        <w:rPr>
          <w:rFonts w:ascii="Times New Roman" w:hAnsi="Times New Roman"/>
          <w:b/>
          <w:bCs/>
          <w:sz w:val="22"/>
          <w:szCs w:val="22"/>
        </w:rPr>
        <w:t>the population names in Table 1 should be changed to:</w:t>
      </w:r>
    </w:p>
    <w:p w14:paraId="5BC6FCC2" w14:textId="77777777" w:rsidR="00D66DFA" w:rsidRPr="00D66DFA" w:rsidRDefault="00D66DFA" w:rsidP="00D66DFA">
      <w:pPr>
        <w:spacing w:line="276" w:lineRule="auto"/>
        <w:jc w:val="both"/>
        <w:rPr>
          <w:rFonts w:ascii="Times New Roman" w:hAnsi="Times New Roman"/>
          <w:b/>
          <w:bCs/>
          <w:sz w:val="22"/>
          <w:szCs w:val="22"/>
        </w:rPr>
      </w:pPr>
      <w:r w:rsidRPr="00D66DFA">
        <w:rPr>
          <w:rFonts w:ascii="Times New Roman" w:hAnsi="Times New Roman"/>
          <w:b/>
          <w:bCs/>
          <w:i/>
          <w:iCs/>
          <w:sz w:val="22"/>
          <w:szCs w:val="22"/>
        </w:rPr>
        <w:t>Limosa lapponica taymyrensis</w:t>
      </w:r>
      <w:r w:rsidRPr="00D66DFA">
        <w:rPr>
          <w:rFonts w:ascii="Times New Roman" w:hAnsi="Times New Roman"/>
          <w:b/>
          <w:bCs/>
          <w:sz w:val="22"/>
          <w:szCs w:val="22"/>
        </w:rPr>
        <w:t xml:space="preserve"> and </w:t>
      </w:r>
    </w:p>
    <w:p w14:paraId="7BDB843A" w14:textId="77777777" w:rsidR="00D66DFA" w:rsidRPr="00D66DFA" w:rsidRDefault="00D66DFA" w:rsidP="00D66DFA">
      <w:pPr>
        <w:spacing w:line="276" w:lineRule="auto"/>
        <w:jc w:val="both"/>
        <w:rPr>
          <w:rFonts w:ascii="Times New Roman" w:hAnsi="Times New Roman"/>
          <w:b/>
          <w:bCs/>
          <w:i/>
          <w:iCs/>
          <w:sz w:val="22"/>
          <w:szCs w:val="22"/>
        </w:rPr>
      </w:pPr>
      <w:r w:rsidRPr="00D66DFA">
        <w:rPr>
          <w:rFonts w:ascii="Times New Roman" w:hAnsi="Times New Roman"/>
          <w:b/>
          <w:bCs/>
          <w:i/>
          <w:iCs/>
          <w:sz w:val="22"/>
          <w:szCs w:val="22"/>
        </w:rPr>
        <w:t>Limosa lapponica yamalensis</w:t>
      </w:r>
    </w:p>
    <w:p w14:paraId="2F6C9889" w14:textId="77777777" w:rsidR="00D66DFA" w:rsidRPr="00D66DFA" w:rsidRDefault="00D66DFA" w:rsidP="00D66DFA">
      <w:pPr>
        <w:spacing w:line="276" w:lineRule="auto"/>
        <w:jc w:val="both"/>
        <w:rPr>
          <w:rFonts w:ascii="Times New Roman" w:hAnsi="Times New Roman"/>
          <w:sz w:val="22"/>
          <w:szCs w:val="22"/>
        </w:rPr>
      </w:pPr>
    </w:p>
    <w:p w14:paraId="74249629"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 xml:space="preserve">The respective breeding range descriptions should be changed on the Waterbird Populations Portal to: </w:t>
      </w:r>
    </w:p>
    <w:p w14:paraId="3AA18D4B" w14:textId="77777777" w:rsidR="00D66DFA" w:rsidRPr="00D66DFA" w:rsidRDefault="00D66DFA" w:rsidP="00D66DFA">
      <w:pPr>
        <w:numPr>
          <w:ilvl w:val="0"/>
          <w:numId w:val="31"/>
        </w:numPr>
        <w:spacing w:line="276" w:lineRule="auto"/>
        <w:contextualSpacing/>
        <w:jc w:val="both"/>
        <w:rPr>
          <w:rFonts w:ascii="Times New Roman" w:hAnsi="Times New Roman"/>
          <w:sz w:val="22"/>
          <w:szCs w:val="22"/>
        </w:rPr>
      </w:pPr>
      <w:r w:rsidRPr="00D66DFA">
        <w:rPr>
          <w:rFonts w:ascii="Times New Roman" w:hAnsi="Times New Roman"/>
          <w:sz w:val="22"/>
          <w:szCs w:val="22"/>
        </w:rPr>
        <w:t xml:space="preserve">Central Siberia, Taymyr Peninsula and </w:t>
      </w:r>
    </w:p>
    <w:p w14:paraId="62B64D63" w14:textId="77777777" w:rsidR="00D66DFA" w:rsidRPr="00D66DFA" w:rsidRDefault="00D66DFA" w:rsidP="00D66DFA">
      <w:pPr>
        <w:numPr>
          <w:ilvl w:val="0"/>
          <w:numId w:val="31"/>
        </w:numPr>
        <w:spacing w:line="276" w:lineRule="auto"/>
        <w:contextualSpacing/>
        <w:jc w:val="both"/>
        <w:rPr>
          <w:rFonts w:ascii="Times New Roman" w:hAnsi="Times New Roman"/>
          <w:sz w:val="22"/>
          <w:szCs w:val="22"/>
        </w:rPr>
      </w:pPr>
      <w:r w:rsidRPr="00D66DFA">
        <w:rPr>
          <w:rFonts w:ascii="Times New Roman" w:hAnsi="Times New Roman"/>
          <w:sz w:val="22"/>
          <w:szCs w:val="22"/>
        </w:rPr>
        <w:t>Western Siberia, Yamal Peninsula</w:t>
      </w:r>
    </w:p>
    <w:p w14:paraId="06C3B253" w14:textId="77777777" w:rsidR="00D66DFA" w:rsidRPr="00D66DFA" w:rsidRDefault="00D66DFA" w:rsidP="00D66DFA">
      <w:pPr>
        <w:spacing w:line="276" w:lineRule="auto"/>
        <w:jc w:val="both"/>
        <w:rPr>
          <w:rFonts w:ascii="Times New Roman" w:hAnsi="Times New Roman"/>
          <w:sz w:val="22"/>
          <w:szCs w:val="22"/>
        </w:rPr>
      </w:pPr>
    </w:p>
    <w:p w14:paraId="1C9CC816" w14:textId="5D7D1B63" w:rsidR="00D66DFA" w:rsidRPr="00D66DFA" w:rsidRDefault="00D66DFA" w:rsidP="00D66DFA">
      <w:pPr>
        <w:spacing w:line="276" w:lineRule="auto"/>
        <w:jc w:val="both"/>
        <w:rPr>
          <w:rFonts w:ascii="Times New Roman" w:eastAsia="Times New Roman" w:hAnsi="Times New Roman"/>
          <w:sz w:val="22"/>
          <w:szCs w:val="22"/>
        </w:rPr>
      </w:pPr>
      <w:r w:rsidRPr="00D66DFA">
        <w:rPr>
          <w:rFonts w:ascii="Times New Roman" w:hAnsi="Times New Roman"/>
          <w:sz w:val="22"/>
          <w:szCs w:val="22"/>
        </w:rPr>
        <w:t xml:space="preserve">The boundaries of the </w:t>
      </w:r>
      <w:r w:rsidRPr="00D66DFA">
        <w:rPr>
          <w:rFonts w:ascii="Times New Roman" w:hAnsi="Times New Roman"/>
          <w:i/>
          <w:iCs/>
          <w:sz w:val="22"/>
          <w:szCs w:val="22"/>
        </w:rPr>
        <w:t>yamalensis</w:t>
      </w:r>
      <w:r w:rsidRPr="00D66DFA">
        <w:rPr>
          <w:rFonts w:ascii="Times New Roman" w:hAnsi="Times New Roman"/>
          <w:sz w:val="22"/>
          <w:szCs w:val="22"/>
        </w:rPr>
        <w:t xml:space="preserve"> population should be changed on the Critical Site Network Tool as shown on </w:t>
      </w:r>
      <w:r w:rsidRPr="00D66DFA">
        <w:rPr>
          <w:rFonts w:ascii="Times New Roman" w:hAnsi="Times New Roman"/>
          <w:sz w:val="22"/>
          <w:szCs w:val="22"/>
        </w:rPr>
        <w:fldChar w:fldCharType="begin"/>
      </w:r>
      <w:r w:rsidRPr="00D66DFA">
        <w:rPr>
          <w:rFonts w:ascii="Times New Roman" w:hAnsi="Times New Roman"/>
          <w:sz w:val="22"/>
          <w:szCs w:val="22"/>
        </w:rPr>
        <w:instrText xml:space="preserve"> REF _Ref124358034 \h  \* MERGEFORMAT </w:instrText>
      </w:r>
      <w:r w:rsidRPr="00D66DFA">
        <w:rPr>
          <w:rFonts w:ascii="Times New Roman" w:hAnsi="Times New Roman"/>
          <w:sz w:val="22"/>
          <w:szCs w:val="22"/>
        </w:rPr>
      </w:r>
      <w:r w:rsidRPr="00D66DFA">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18</w:t>
      </w:r>
      <w:r w:rsidRPr="00D66DFA">
        <w:rPr>
          <w:rFonts w:ascii="Times New Roman" w:hAnsi="Times New Roman"/>
          <w:sz w:val="22"/>
          <w:szCs w:val="22"/>
        </w:rPr>
        <w:fldChar w:fldCharType="end"/>
      </w:r>
      <w:r w:rsidRPr="00D66DFA">
        <w:rPr>
          <w:rFonts w:ascii="Times New Roman" w:hAnsi="Times New Roman"/>
          <w:sz w:val="22"/>
          <w:szCs w:val="22"/>
        </w:rPr>
        <w:t xml:space="preserve">. </w:t>
      </w:r>
    </w:p>
    <w:p w14:paraId="45B4B4BB" w14:textId="364BE80B" w:rsidR="00D66DFA" w:rsidRDefault="00D66DFA" w:rsidP="00D66DFA">
      <w:pPr>
        <w:spacing w:line="276" w:lineRule="auto"/>
        <w:jc w:val="both"/>
        <w:rPr>
          <w:rFonts w:ascii="Times New Roman" w:hAnsi="Times New Roman"/>
          <w:b/>
          <w:sz w:val="22"/>
          <w:szCs w:val="22"/>
        </w:rPr>
      </w:pPr>
    </w:p>
    <w:p w14:paraId="1911C1FE" w14:textId="594BF880" w:rsidR="00D66DFA" w:rsidRDefault="00D66DFA" w:rsidP="00D66DFA">
      <w:pPr>
        <w:spacing w:line="276" w:lineRule="auto"/>
        <w:jc w:val="both"/>
        <w:rPr>
          <w:rFonts w:ascii="Times New Roman" w:hAnsi="Times New Roman"/>
          <w:b/>
          <w:sz w:val="22"/>
          <w:szCs w:val="22"/>
        </w:rPr>
      </w:pPr>
    </w:p>
    <w:p w14:paraId="52892E6D" w14:textId="77777777" w:rsidR="00D66DFA" w:rsidRPr="00D66DFA" w:rsidRDefault="00D66DFA" w:rsidP="00D66DFA">
      <w:pPr>
        <w:spacing w:line="276" w:lineRule="auto"/>
        <w:jc w:val="both"/>
        <w:rPr>
          <w:rFonts w:ascii="Times New Roman" w:hAnsi="Times New Roman"/>
          <w:b/>
          <w:sz w:val="22"/>
          <w:szCs w:val="22"/>
        </w:rPr>
      </w:pPr>
    </w:p>
    <w:p w14:paraId="40864160"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lastRenderedPageBreak/>
        <w:t xml:space="preserve">What is the evidence supporting the proposal? </w:t>
      </w:r>
    </w:p>
    <w:p w14:paraId="7986D8BD"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 xml:space="preserve">Bom et al. </w:t>
      </w:r>
      <w:r w:rsidRPr="00D66DFA">
        <w:rPr>
          <w:rFonts w:ascii="Times New Roman" w:hAnsi="Times New Roman"/>
          <w:sz w:val="22"/>
          <w:szCs w:val="22"/>
        </w:rPr>
        <w:fldChar w:fldCharType="begin"/>
      </w:r>
      <w:r w:rsidRPr="00D66DFA">
        <w:rPr>
          <w:rFonts w:ascii="Times New Roman" w:hAnsi="Times New Roman"/>
          <w:sz w:val="22"/>
          <w:szCs w:val="22"/>
        </w:rPr>
        <w:instrText xml:space="preserve"> ADDIN EN.CITE &lt;EndNote&gt;&lt;Cite ExcludeAuth="1"&gt;&lt;Author&gt;Bom&lt;/Author&gt;&lt;Year&gt;2022&lt;/Year&gt;&lt;IDText&gt;Central‐West Siberian‐breeding Bar‐tailed Godwits (Limosa lapponica) segregate in two morphologically distinct flyway populations&lt;/IDText&gt;&lt;DisplayText&gt;(2022)&lt;/DisplayText&gt;&lt;record&gt;&lt;isbn&gt;0019-1019&lt;/isbn&gt;&lt;titles&gt;&lt;title&gt;Central‐West Siberian‐breeding Bar‐tailed Godwits (Limosa lapponica) segregate in two morphologically distinct flyway populations&lt;/title&gt;&lt;secondary-title&gt;Ibis&lt;/secondary-title&gt;&lt;/titles&gt;&lt;pages&gt;468-485&lt;/pages&gt;&lt;number&gt;2&lt;/number&gt;&lt;contributors&gt;&lt;authors&gt;&lt;author&gt;Bom, Roeland A&lt;/author&gt;&lt;author&gt;Conklin, Jesse R&lt;/author&gt;&lt;author&gt;Verkuil, Yvonne I&lt;/author&gt;&lt;author&gt;Alves, José A&lt;/author&gt;&lt;author&gt;De Fouw, Jimmy&lt;/author&gt;&lt;author&gt;Dekinga, Anne&lt;/author&gt;&lt;author&gt;Hassell, Chris J&lt;/author&gt;&lt;author&gt;Klaassen, Raymond HG&lt;/author&gt;&lt;author&gt;Kwarteng, Andy Y&lt;/author&gt;&lt;author&gt;Rakhimberdiev, Eldar&lt;/author&gt;&lt;/authors&gt;&lt;/contributors&gt;&lt;added-date format="utc"&gt;1673459424&lt;/added-date&gt;&lt;ref-type name="Journal Article"&gt;17&lt;/ref-type&gt;&lt;dates&gt;&lt;year&gt;2022&lt;/year&gt;&lt;/dates&gt;&lt;rec-number&gt;741&lt;/rec-number&gt;&lt;last-updated-date format="utc"&gt;1673459424&lt;/last-updated-date&gt;&lt;volume&gt;164&lt;/volume&gt;&lt;/record&gt;&lt;/Cite&gt;&lt;/EndNote&gt;</w:instrText>
      </w:r>
      <w:r w:rsidRPr="00D66DFA">
        <w:rPr>
          <w:rFonts w:ascii="Times New Roman" w:hAnsi="Times New Roman"/>
          <w:sz w:val="22"/>
          <w:szCs w:val="22"/>
        </w:rPr>
        <w:fldChar w:fldCharType="separate"/>
      </w:r>
      <w:r w:rsidRPr="00D66DFA">
        <w:rPr>
          <w:rFonts w:ascii="Times New Roman" w:hAnsi="Times New Roman"/>
          <w:noProof/>
          <w:sz w:val="22"/>
          <w:szCs w:val="22"/>
        </w:rPr>
        <w:t>(2022)</w:t>
      </w:r>
      <w:r w:rsidRPr="00D66DFA">
        <w:rPr>
          <w:rFonts w:ascii="Times New Roman" w:hAnsi="Times New Roman"/>
          <w:sz w:val="22"/>
          <w:szCs w:val="22"/>
        </w:rPr>
        <w:fldChar w:fldCharType="end"/>
      </w:r>
      <w:r w:rsidRPr="00D66DFA">
        <w:rPr>
          <w:rFonts w:ascii="Times New Roman" w:hAnsi="Times New Roman"/>
          <w:sz w:val="22"/>
          <w:szCs w:val="22"/>
        </w:rPr>
        <w:t xml:space="preserve"> provide tracking, morphological and genetic evidence. The evidence concerning the new subspecies has been reviewed and accepted by BirdLife International (Donalds in litt.) and will be reflected in the next update in their taxonomic checklist. As the results are based on birds caught in Oman, there are some uncertainties concerning the generality of the results. However, the proposal is based on the best available evidence, and this evidence is stronger than the assumptions made in Delany et al. </w:t>
      </w:r>
      <w:r w:rsidRPr="00D66DFA">
        <w:rPr>
          <w:rFonts w:ascii="Times New Roman" w:hAnsi="Times New Roman"/>
          <w:sz w:val="22"/>
          <w:szCs w:val="22"/>
        </w:rPr>
        <w:fldChar w:fldCharType="begin"/>
      </w:r>
      <w:r w:rsidRPr="00D66DFA">
        <w:rPr>
          <w:rFonts w:ascii="Times New Roman" w:hAnsi="Times New Roman"/>
          <w:sz w:val="22"/>
          <w:szCs w:val="22"/>
        </w:rPr>
        <w:instrText xml:space="preserve"> ADDIN EN.CITE &lt;EndNote&gt;&lt;Cite ExcludeAuth="1"&gt;&lt;Author&gt;Delany&lt;/Author&gt;&lt;Year&gt;2009&lt;/Year&gt;&lt;IDText&gt;An Atlas of Wader Populations in Africa and Western Eurasia&lt;/IDText&gt;&lt;DisplayText&gt;(2009)&lt;/DisplayText&gt;&lt;record&gt;&lt;keywords&gt;&lt;keyword&gt;Population size&lt;/keyword&gt;&lt;keyword&gt;Population trend&lt;/keyword&gt;&lt;keyword&gt;Flyway atlas&lt;/keyword&gt;&lt;/keywords&gt;&lt;titles&gt;&lt;title&gt;An Atlas of Wader Populations in Africa and Western Eurasia&lt;/title&gt;&lt;short-title&gt;An Atlas of Wader Populations in Africa and Western Eurasia&lt;/short-title&gt;&lt;/titles&gt;&lt;contributors&gt;&lt;authors&gt;&lt;author&gt;Delany, S&lt;/author&gt;&lt;author&gt;Scott, D&lt;/author&gt;&lt;author&gt;Dodman, T&lt;/author&gt;&lt;author&gt;Stroud, D&lt;/author&gt;&lt;/authors&gt;&lt;/contributors&gt;&lt;section&gt;524&lt;/section&gt;&lt;added-date format="utc"&gt;1577512923&lt;/added-date&gt;&lt;pub-location&gt;Wageningen, The Netherlands&lt;/pub-location&gt;&lt;ref-type name="Edited Book"&gt;28&lt;/ref-type&gt;&lt;dates&gt;&lt;year&gt;2009&lt;/year&gt;&lt;/dates&gt;&lt;rec-number&gt;40&lt;/rec-number&gt;&lt;publisher&gt;Wetlands International&lt;/publisher&gt;&lt;last-updated-date format="utc"&gt;1577688115&lt;/last-updated-date&gt;&lt;/record&gt;&lt;/Cite&gt;&lt;/EndNote&gt;</w:instrText>
      </w:r>
      <w:r w:rsidRPr="00D66DFA">
        <w:rPr>
          <w:rFonts w:ascii="Times New Roman" w:hAnsi="Times New Roman"/>
          <w:sz w:val="22"/>
          <w:szCs w:val="22"/>
        </w:rPr>
        <w:fldChar w:fldCharType="separate"/>
      </w:r>
      <w:r w:rsidRPr="00D66DFA">
        <w:rPr>
          <w:rFonts w:ascii="Times New Roman" w:hAnsi="Times New Roman"/>
          <w:noProof/>
          <w:sz w:val="22"/>
          <w:szCs w:val="22"/>
        </w:rPr>
        <w:t>(2009)</w:t>
      </w:r>
      <w:r w:rsidRPr="00D66DFA">
        <w:rPr>
          <w:rFonts w:ascii="Times New Roman" w:hAnsi="Times New Roman"/>
          <w:sz w:val="22"/>
          <w:szCs w:val="22"/>
        </w:rPr>
        <w:fldChar w:fldCharType="end"/>
      </w:r>
      <w:r w:rsidRPr="00D66DFA">
        <w:rPr>
          <w:rFonts w:ascii="Times New Roman" w:hAnsi="Times New Roman"/>
          <w:sz w:val="22"/>
          <w:szCs w:val="22"/>
        </w:rPr>
        <w:t xml:space="preserve"> concerning the breeding range. In addition, 58-65% of the </w:t>
      </w:r>
      <w:r w:rsidRPr="00D66DFA">
        <w:rPr>
          <w:rFonts w:ascii="Times New Roman" w:hAnsi="Times New Roman"/>
          <w:i/>
          <w:iCs/>
          <w:sz w:val="22"/>
          <w:szCs w:val="22"/>
        </w:rPr>
        <w:t>yamalensis</w:t>
      </w:r>
      <w:r w:rsidRPr="00D66DFA">
        <w:rPr>
          <w:rFonts w:ascii="Times New Roman" w:hAnsi="Times New Roman"/>
          <w:sz w:val="22"/>
          <w:szCs w:val="22"/>
        </w:rPr>
        <w:t xml:space="preserve"> Bar-tailed Godwit population winter at Barr Al Hikman </w:t>
      </w:r>
      <w:r w:rsidRPr="00D66DFA">
        <w:rPr>
          <w:rFonts w:ascii="Times New Roman" w:hAnsi="Times New Roman"/>
          <w:sz w:val="22"/>
          <w:szCs w:val="22"/>
        </w:rPr>
        <w:fldChar w:fldCharType="begin"/>
      </w:r>
      <w:r w:rsidRPr="00D66DFA">
        <w:rPr>
          <w:rFonts w:ascii="Times New Roman" w:hAnsi="Times New Roman"/>
          <w:sz w:val="22"/>
          <w:szCs w:val="22"/>
        </w:rPr>
        <w:instrText xml:space="preserve"> ADDIN EN.CITE &lt;EndNote&gt;&lt;Cite&gt;&lt;Author&gt;de Fouw&lt;/Author&gt;&lt;Year&gt;2017&lt;/Year&gt;&lt;IDText&gt;Barr Al Hikman, a major shorebird hotspot within the Asian–East African flyway: results of three winter surveys&lt;/IDText&gt;&lt;DisplayText&gt;(de Fouw et al., 2017)&lt;/DisplayText&gt;&lt;record&gt;&lt;isbn&gt;2058-8410&lt;/isbn&gt;&lt;titles&gt;&lt;title&gt;Barr Al Hikman, a major shorebird hotspot within the Asian–East African flyway: results of three winter surveys&lt;/title&gt;&lt;secondary-title&gt;Wader Study&lt;/secondary-title&gt;&lt;/titles&gt;&lt;pages&gt;10-25&lt;/pages&gt;&lt;number&gt;1&lt;/number&gt;&lt;contributors&gt;&lt;authors&gt;&lt;author&gt;de Fouw, Jimmy&lt;/author&gt;&lt;author&gt;Thorpe, A&lt;/author&gt;&lt;author&gt;Bom, Roeland A&lt;/author&gt;&lt;author&gt;de Bie, Steven&lt;/author&gt;&lt;author&gt;Camphuysen, CJ&lt;/author&gt;&lt;author&gt;Etheridge, Brian&lt;/author&gt;&lt;author&gt;Hagemeijer, Ward&lt;/author&gt;&lt;author&gt;Hofstee, Lenze&lt;/author&gt;&lt;author&gt;Jager, Theo&lt;/author&gt;&lt;author&gt;Kelder, Leon&lt;/author&gt;&lt;/authors&gt;&lt;/contributors&gt;&lt;added-date format="utc"&gt;1673512410&lt;/added-date&gt;&lt;ref-type name="Journal Article"&gt;17&lt;/ref-type&gt;&lt;dates&gt;&lt;year&gt;2017&lt;/year&gt;&lt;/dates&gt;&lt;rec-number&gt;742&lt;/rec-number&gt;&lt;last-updated-date format="utc"&gt;1673512410&lt;/last-updated-date&gt;&lt;volume&gt;124&lt;/volume&gt;&lt;/record&gt;&lt;/Cite&gt;&lt;/EndNote&gt;</w:instrText>
      </w:r>
      <w:r w:rsidRPr="00D66DFA">
        <w:rPr>
          <w:rFonts w:ascii="Times New Roman" w:hAnsi="Times New Roman"/>
          <w:sz w:val="22"/>
          <w:szCs w:val="22"/>
        </w:rPr>
        <w:fldChar w:fldCharType="separate"/>
      </w:r>
      <w:r w:rsidRPr="00D66DFA">
        <w:rPr>
          <w:rFonts w:ascii="Times New Roman" w:hAnsi="Times New Roman"/>
          <w:noProof/>
          <w:sz w:val="22"/>
          <w:szCs w:val="22"/>
        </w:rPr>
        <w:t>(de Fouw et al., 2017)</w:t>
      </w:r>
      <w:r w:rsidRPr="00D66DFA">
        <w:rPr>
          <w:rFonts w:ascii="Times New Roman" w:hAnsi="Times New Roman"/>
          <w:sz w:val="22"/>
          <w:szCs w:val="22"/>
        </w:rPr>
        <w:fldChar w:fldCharType="end"/>
      </w:r>
      <w:r w:rsidRPr="00D66DFA">
        <w:rPr>
          <w:rFonts w:ascii="Times New Roman" w:hAnsi="Times New Roman"/>
          <w:sz w:val="22"/>
          <w:szCs w:val="22"/>
        </w:rPr>
        <w:t xml:space="preserve"> and even larger proportion uses the site during passage. </w:t>
      </w:r>
    </w:p>
    <w:p w14:paraId="4535B4D5" w14:textId="77777777" w:rsidR="00D66DFA" w:rsidRPr="00D66DFA" w:rsidRDefault="00D66DFA" w:rsidP="00D66DFA">
      <w:pPr>
        <w:spacing w:line="276" w:lineRule="auto"/>
        <w:jc w:val="both"/>
        <w:rPr>
          <w:rFonts w:ascii="Times New Roman" w:hAnsi="Times New Roman"/>
          <w:b/>
        </w:rPr>
      </w:pPr>
    </w:p>
    <w:p w14:paraId="3867380E"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t>What are the implications of the proposal including any changes in status on AEWA Table 1?</w:t>
      </w:r>
    </w:p>
    <w:p w14:paraId="6ADE4168" w14:textId="77777777" w:rsidR="00D66DFA" w:rsidRPr="00D66DFA" w:rsidRDefault="00D66DFA" w:rsidP="00D66DFA">
      <w:pPr>
        <w:spacing w:line="276" w:lineRule="auto"/>
        <w:jc w:val="both"/>
        <w:rPr>
          <w:rFonts w:ascii="Times New Roman" w:hAnsi="Times New Roman"/>
        </w:rPr>
      </w:pPr>
      <w:r w:rsidRPr="00D66DFA">
        <w:rPr>
          <w:rFonts w:ascii="Times New Roman" w:hAnsi="Times New Roman"/>
        </w:rPr>
        <w:t xml:space="preserve">The proposal leads to changing the names of the two populations in Table 1 of AEWA. It also leads to changes of the description of the breeding area of the </w:t>
      </w:r>
      <w:r w:rsidRPr="00D66DFA">
        <w:rPr>
          <w:rFonts w:ascii="Times New Roman" w:hAnsi="Times New Roman"/>
          <w:i/>
          <w:iCs/>
        </w:rPr>
        <w:t>yamalensis</w:t>
      </w:r>
      <w:r w:rsidRPr="00D66DFA">
        <w:rPr>
          <w:rFonts w:ascii="Times New Roman" w:hAnsi="Times New Roman"/>
        </w:rPr>
        <w:t xml:space="preserve"> population in the Waterbird Population Portal and to the changing the boundaries on the Critical Site Network Tool.  </w:t>
      </w:r>
    </w:p>
    <w:p w14:paraId="6B802831" w14:textId="77777777" w:rsidR="00D66DFA" w:rsidRPr="00D66DFA" w:rsidRDefault="00D66DFA" w:rsidP="00D66DFA">
      <w:pPr>
        <w:spacing w:line="276" w:lineRule="auto"/>
        <w:jc w:val="both"/>
        <w:rPr>
          <w:rFonts w:ascii="Times New Roman" w:hAnsi="Times New Roman"/>
        </w:rPr>
      </w:pPr>
    </w:p>
    <w:p w14:paraId="2E92D1EB" w14:textId="77777777" w:rsidR="00D66DFA" w:rsidRPr="00D66DFA" w:rsidRDefault="00D66DFA" w:rsidP="00D66DFA">
      <w:pPr>
        <w:spacing w:line="276" w:lineRule="auto"/>
        <w:jc w:val="both"/>
        <w:rPr>
          <w:rFonts w:ascii="Times New Roman" w:hAnsi="Times New Roman"/>
        </w:rPr>
      </w:pPr>
    </w:p>
    <w:p w14:paraId="518BF06C" w14:textId="77777777" w:rsidR="00D66DFA" w:rsidRPr="00D66DFA" w:rsidRDefault="00D66DFA" w:rsidP="00D66DFA">
      <w:pPr>
        <w:spacing w:line="276" w:lineRule="auto"/>
        <w:jc w:val="both"/>
        <w:rPr>
          <w:rFonts w:ascii="Times New Roman" w:hAnsi="Times New Roman"/>
        </w:rPr>
      </w:pPr>
    </w:p>
    <w:p w14:paraId="00934717" w14:textId="77777777" w:rsidR="00D66DFA" w:rsidRPr="00D66DFA" w:rsidRDefault="00D66DFA" w:rsidP="00D66DFA">
      <w:pPr>
        <w:spacing w:line="276" w:lineRule="auto"/>
        <w:jc w:val="both"/>
        <w:rPr>
          <w:rFonts w:ascii="Times New Roman" w:hAnsi="Times New Roman"/>
        </w:rPr>
      </w:pPr>
    </w:p>
    <w:p w14:paraId="2D1AE764" w14:textId="77777777" w:rsidR="00D66DFA" w:rsidRPr="00D66DFA" w:rsidRDefault="00D66DFA" w:rsidP="00D66DFA">
      <w:pPr>
        <w:spacing w:line="276" w:lineRule="auto"/>
        <w:jc w:val="both"/>
        <w:rPr>
          <w:rFonts w:ascii="Times New Roman" w:hAnsi="Times New Roman"/>
        </w:rPr>
      </w:pPr>
    </w:p>
    <w:p w14:paraId="7C2BBD58" w14:textId="77777777" w:rsidR="00D66DFA" w:rsidRPr="00D66DFA" w:rsidRDefault="00D66DFA" w:rsidP="00D66DFA">
      <w:pPr>
        <w:spacing w:line="276" w:lineRule="auto"/>
        <w:jc w:val="both"/>
        <w:rPr>
          <w:rFonts w:ascii="Times New Roman" w:hAnsi="Times New Roman"/>
        </w:rPr>
      </w:pPr>
    </w:p>
    <w:p w14:paraId="350BD264" w14:textId="77777777" w:rsidR="00D66DFA" w:rsidRPr="00D66DFA" w:rsidRDefault="00D66DFA" w:rsidP="00D66DFA">
      <w:pPr>
        <w:spacing w:line="276" w:lineRule="auto"/>
        <w:jc w:val="both"/>
        <w:rPr>
          <w:rFonts w:ascii="Times New Roman" w:hAnsi="Times New Roman"/>
        </w:rPr>
      </w:pPr>
    </w:p>
    <w:p w14:paraId="21931A7A" w14:textId="77777777" w:rsidR="00D66DFA" w:rsidRPr="00D66DFA" w:rsidRDefault="00D66DFA" w:rsidP="00D66DFA">
      <w:pPr>
        <w:spacing w:line="276" w:lineRule="auto"/>
        <w:jc w:val="both"/>
        <w:rPr>
          <w:rFonts w:ascii="Times New Roman" w:hAnsi="Times New Roman"/>
        </w:rPr>
      </w:pPr>
    </w:p>
    <w:p w14:paraId="236B6D20" w14:textId="77777777" w:rsidR="00D66DFA" w:rsidRPr="00D66DFA" w:rsidRDefault="00D66DFA" w:rsidP="00D66DFA">
      <w:pPr>
        <w:spacing w:line="276" w:lineRule="auto"/>
        <w:jc w:val="both"/>
        <w:rPr>
          <w:rFonts w:ascii="Times New Roman" w:hAnsi="Times New Roman"/>
        </w:rPr>
      </w:pPr>
    </w:p>
    <w:p w14:paraId="6B461DF1" w14:textId="77777777" w:rsidR="00D66DFA" w:rsidRPr="00D66DFA" w:rsidRDefault="00D66DFA" w:rsidP="00D66DFA">
      <w:pPr>
        <w:spacing w:line="276" w:lineRule="auto"/>
        <w:jc w:val="both"/>
        <w:rPr>
          <w:rFonts w:ascii="Times New Roman" w:hAnsi="Times New Roman"/>
        </w:rPr>
      </w:pPr>
    </w:p>
    <w:p w14:paraId="7BF7A507" w14:textId="77777777" w:rsidR="00D66DFA" w:rsidRPr="00D66DFA" w:rsidRDefault="00D66DFA" w:rsidP="00D66DFA">
      <w:pPr>
        <w:spacing w:line="276" w:lineRule="auto"/>
        <w:jc w:val="both"/>
        <w:rPr>
          <w:rFonts w:ascii="Times New Roman" w:hAnsi="Times New Roman"/>
        </w:rPr>
      </w:pPr>
    </w:p>
    <w:p w14:paraId="6682EEC2" w14:textId="77777777" w:rsidR="00D66DFA" w:rsidRPr="00D66DFA" w:rsidRDefault="00D66DFA" w:rsidP="00D66DFA">
      <w:pPr>
        <w:spacing w:line="276" w:lineRule="auto"/>
        <w:jc w:val="both"/>
        <w:rPr>
          <w:rFonts w:ascii="Times New Roman" w:hAnsi="Times New Roman"/>
        </w:rPr>
      </w:pPr>
    </w:p>
    <w:p w14:paraId="480E7400" w14:textId="77777777" w:rsidR="00D66DFA" w:rsidRPr="00D66DFA" w:rsidRDefault="00D66DFA" w:rsidP="00D66DFA">
      <w:pPr>
        <w:spacing w:line="276" w:lineRule="auto"/>
        <w:jc w:val="both"/>
        <w:rPr>
          <w:rFonts w:ascii="Times New Roman" w:hAnsi="Times New Roman"/>
        </w:rPr>
      </w:pPr>
    </w:p>
    <w:p w14:paraId="6D84F093" w14:textId="77777777" w:rsidR="00D66DFA" w:rsidRPr="00D66DFA" w:rsidRDefault="00D66DFA" w:rsidP="00D66DFA">
      <w:pPr>
        <w:spacing w:line="276" w:lineRule="auto"/>
        <w:jc w:val="both"/>
        <w:rPr>
          <w:rFonts w:ascii="Times New Roman" w:hAnsi="Times New Roman"/>
        </w:rPr>
      </w:pPr>
    </w:p>
    <w:p w14:paraId="200E29AC" w14:textId="77777777" w:rsidR="00D66DFA" w:rsidRPr="00D66DFA" w:rsidRDefault="00D66DFA" w:rsidP="00D66DFA">
      <w:pPr>
        <w:spacing w:line="276" w:lineRule="auto"/>
        <w:jc w:val="both"/>
        <w:rPr>
          <w:rFonts w:ascii="Times New Roman" w:hAnsi="Times New Roman"/>
        </w:rPr>
      </w:pPr>
    </w:p>
    <w:p w14:paraId="5A615F1C" w14:textId="77777777" w:rsidR="00D66DFA" w:rsidRPr="00D66DFA" w:rsidRDefault="00D66DFA" w:rsidP="00D66DFA">
      <w:pPr>
        <w:spacing w:line="276" w:lineRule="auto"/>
        <w:jc w:val="both"/>
        <w:rPr>
          <w:rFonts w:ascii="Times New Roman" w:hAnsi="Times New Roman"/>
        </w:rPr>
      </w:pPr>
    </w:p>
    <w:p w14:paraId="648A94C7" w14:textId="77777777" w:rsidR="00D66DFA" w:rsidRPr="00D66DFA" w:rsidRDefault="00D66DFA" w:rsidP="00D66DFA">
      <w:pPr>
        <w:spacing w:line="276" w:lineRule="auto"/>
        <w:jc w:val="both"/>
        <w:rPr>
          <w:rFonts w:ascii="Times New Roman" w:hAnsi="Times New Roman"/>
        </w:rPr>
      </w:pPr>
    </w:p>
    <w:p w14:paraId="337A8DCE" w14:textId="77777777" w:rsidR="00D66DFA" w:rsidRPr="00D66DFA" w:rsidRDefault="00D66DFA" w:rsidP="00D66DFA">
      <w:pPr>
        <w:spacing w:line="276" w:lineRule="auto"/>
        <w:jc w:val="both"/>
        <w:rPr>
          <w:rFonts w:ascii="Times New Roman" w:hAnsi="Times New Roman"/>
        </w:rPr>
      </w:pPr>
    </w:p>
    <w:p w14:paraId="7F9EE6CF" w14:textId="77777777" w:rsidR="00D66DFA" w:rsidRPr="00D66DFA" w:rsidRDefault="00D66DFA" w:rsidP="00D66DFA">
      <w:pPr>
        <w:spacing w:line="276" w:lineRule="auto"/>
        <w:jc w:val="both"/>
        <w:rPr>
          <w:rFonts w:ascii="Times New Roman" w:hAnsi="Times New Roman"/>
        </w:rPr>
      </w:pPr>
    </w:p>
    <w:p w14:paraId="0E097E46" w14:textId="77777777" w:rsidR="00D66DFA" w:rsidRPr="00D66DFA" w:rsidRDefault="00D66DFA" w:rsidP="00D66DFA">
      <w:pPr>
        <w:spacing w:line="276" w:lineRule="auto"/>
        <w:jc w:val="both"/>
        <w:rPr>
          <w:rFonts w:ascii="Times New Roman" w:hAnsi="Times New Roman"/>
        </w:rPr>
      </w:pPr>
    </w:p>
    <w:p w14:paraId="1D3E0CA3" w14:textId="77777777" w:rsidR="00D66DFA" w:rsidRPr="00D66DFA" w:rsidRDefault="00D66DFA" w:rsidP="00D66DFA">
      <w:pPr>
        <w:spacing w:line="276" w:lineRule="auto"/>
        <w:jc w:val="both"/>
        <w:rPr>
          <w:rFonts w:ascii="Times New Roman" w:hAnsi="Times New Roman"/>
        </w:rPr>
      </w:pPr>
    </w:p>
    <w:p w14:paraId="70778E72" w14:textId="77777777" w:rsidR="00D66DFA" w:rsidRPr="00D66DFA" w:rsidRDefault="00D66DFA" w:rsidP="00D66DFA">
      <w:pPr>
        <w:spacing w:line="276" w:lineRule="auto"/>
        <w:jc w:val="both"/>
        <w:rPr>
          <w:rFonts w:ascii="Times New Roman" w:hAnsi="Times New Roman"/>
        </w:rPr>
      </w:pPr>
    </w:p>
    <w:p w14:paraId="788282BD" w14:textId="77777777" w:rsidR="00D66DFA" w:rsidRPr="00D66DFA" w:rsidRDefault="00D66DFA" w:rsidP="00D66DFA">
      <w:pPr>
        <w:spacing w:line="276" w:lineRule="auto"/>
        <w:jc w:val="both"/>
        <w:rPr>
          <w:rFonts w:ascii="Times New Roman" w:hAnsi="Times New Roman"/>
        </w:rPr>
      </w:pPr>
    </w:p>
    <w:p w14:paraId="7CF03B72" w14:textId="77777777" w:rsidR="00D66DFA" w:rsidRPr="00D66DFA" w:rsidRDefault="00D66DFA" w:rsidP="00D66DFA">
      <w:pPr>
        <w:keepNext/>
        <w:spacing w:line="276" w:lineRule="auto"/>
        <w:jc w:val="both"/>
        <w:rPr>
          <w:rFonts w:ascii="Times New Roman" w:hAnsi="Times New Roman"/>
          <w:b/>
        </w:rPr>
      </w:pPr>
      <w:r w:rsidRPr="00D66DFA">
        <w:rPr>
          <w:rFonts w:ascii="Times New Roman" w:hAnsi="Times New Roman"/>
          <w:b/>
        </w:rPr>
        <w:lastRenderedPageBreak/>
        <w:t>References</w:t>
      </w:r>
    </w:p>
    <w:p w14:paraId="27258B70" w14:textId="77777777" w:rsidR="00D66DFA" w:rsidRPr="00D66DFA" w:rsidRDefault="00D66DFA" w:rsidP="00D66DFA">
      <w:pPr>
        <w:keepNext/>
        <w:spacing w:line="276" w:lineRule="auto"/>
        <w:jc w:val="both"/>
        <w:rPr>
          <w:rFonts w:ascii="Times New Roman" w:hAnsi="Times New Roman"/>
          <w:bCs/>
        </w:rPr>
      </w:pPr>
    </w:p>
    <w:p w14:paraId="66630773" w14:textId="77777777" w:rsidR="00D66DFA" w:rsidRPr="00D66DFA" w:rsidRDefault="00D66DFA" w:rsidP="00D66DFA">
      <w:pPr>
        <w:spacing w:line="276" w:lineRule="auto"/>
        <w:ind w:left="720" w:hanging="720"/>
        <w:jc w:val="both"/>
        <w:rPr>
          <w:rFonts w:ascii="Times New Roman" w:hAnsi="Times New Roman"/>
          <w:noProof/>
          <w:sz w:val="22"/>
          <w:szCs w:val="22"/>
          <w:lang w:val="en-US"/>
        </w:rPr>
      </w:pPr>
      <w:r w:rsidRPr="00D66DFA">
        <w:rPr>
          <w:rFonts w:ascii="Times New Roman" w:hAnsi="Times New Roman"/>
          <w:bCs/>
          <w:sz w:val="22"/>
          <w:szCs w:val="22"/>
          <w:lang w:val="en-US"/>
        </w:rPr>
        <w:fldChar w:fldCharType="begin"/>
      </w:r>
      <w:r w:rsidRPr="00D66DFA">
        <w:rPr>
          <w:rFonts w:ascii="Times New Roman" w:hAnsi="Times New Roman"/>
          <w:bCs/>
          <w:sz w:val="22"/>
          <w:szCs w:val="22"/>
          <w:lang w:val="en-US"/>
        </w:rPr>
        <w:instrText xml:space="preserve"> ADDIN EN.REFLIST </w:instrText>
      </w:r>
      <w:r w:rsidRPr="00D66DFA">
        <w:rPr>
          <w:rFonts w:ascii="Times New Roman" w:hAnsi="Times New Roman"/>
          <w:bCs/>
          <w:sz w:val="22"/>
          <w:szCs w:val="22"/>
          <w:lang w:val="en-US"/>
        </w:rPr>
        <w:fldChar w:fldCharType="separate"/>
      </w:r>
      <w:r w:rsidRPr="00D66DFA">
        <w:rPr>
          <w:rFonts w:ascii="Times New Roman" w:hAnsi="Times New Roman"/>
          <w:b/>
          <w:bCs/>
          <w:noProof/>
          <w:sz w:val="22"/>
          <w:szCs w:val="22"/>
          <w:lang w:val="en-US"/>
        </w:rPr>
        <w:t>Bom, R. A., Conklin, J. R., Verkuil, Y. I., Alves, J. A., De Fouw, J., Dekinga, A., . . . Rakhimberdiev, E. (2022).</w:t>
      </w:r>
      <w:r w:rsidRPr="00D66DFA">
        <w:rPr>
          <w:rFonts w:ascii="Times New Roman" w:hAnsi="Times New Roman"/>
          <w:noProof/>
          <w:sz w:val="22"/>
          <w:szCs w:val="22"/>
          <w:lang w:val="en-US"/>
        </w:rPr>
        <w:t xml:space="preserve"> Central‐West Siberian‐breeding Bar‐tailed Godwits (Limosa lapponica) segregate in two morphologically distinct flyway populations. </w:t>
      </w:r>
      <w:r w:rsidRPr="00D66DFA">
        <w:rPr>
          <w:rFonts w:ascii="Times New Roman" w:hAnsi="Times New Roman"/>
          <w:i/>
          <w:noProof/>
          <w:sz w:val="22"/>
          <w:szCs w:val="22"/>
          <w:lang w:val="en-US"/>
        </w:rPr>
        <w:t>Ibis</w:t>
      </w:r>
      <w:r w:rsidRPr="00D66DFA">
        <w:rPr>
          <w:rFonts w:ascii="Times New Roman" w:hAnsi="Times New Roman"/>
          <w:noProof/>
          <w:sz w:val="22"/>
          <w:szCs w:val="22"/>
          <w:lang w:val="en-US"/>
        </w:rPr>
        <w:t>,</w:t>
      </w:r>
      <w:r w:rsidRPr="00D66DFA">
        <w:rPr>
          <w:rFonts w:ascii="Times New Roman" w:hAnsi="Times New Roman"/>
          <w:i/>
          <w:noProof/>
          <w:sz w:val="22"/>
          <w:szCs w:val="22"/>
          <w:lang w:val="en-US"/>
        </w:rPr>
        <w:t xml:space="preserve"> 164</w:t>
      </w:r>
      <w:r w:rsidRPr="00D66DFA">
        <w:rPr>
          <w:rFonts w:ascii="Times New Roman" w:hAnsi="Times New Roman"/>
          <w:noProof/>
          <w:sz w:val="22"/>
          <w:szCs w:val="22"/>
          <w:lang w:val="en-US"/>
        </w:rPr>
        <w:t xml:space="preserve">(2), 468-485. </w:t>
      </w:r>
    </w:p>
    <w:p w14:paraId="0021B6B9" w14:textId="77777777" w:rsidR="00D66DFA" w:rsidRPr="00D66DFA" w:rsidRDefault="00D66DFA" w:rsidP="00D66DFA">
      <w:pPr>
        <w:spacing w:line="276" w:lineRule="auto"/>
        <w:ind w:left="720" w:hanging="720"/>
        <w:jc w:val="both"/>
        <w:rPr>
          <w:rFonts w:ascii="Times New Roman" w:hAnsi="Times New Roman"/>
          <w:noProof/>
          <w:sz w:val="22"/>
          <w:szCs w:val="22"/>
          <w:lang w:val="en-US"/>
        </w:rPr>
      </w:pPr>
      <w:r w:rsidRPr="00D66DFA">
        <w:rPr>
          <w:rFonts w:ascii="Times New Roman" w:hAnsi="Times New Roman"/>
          <w:b/>
          <w:bCs/>
          <w:noProof/>
          <w:sz w:val="22"/>
          <w:szCs w:val="22"/>
          <w:lang w:val="en-US"/>
        </w:rPr>
        <w:t>de Fouw, J., Thorpe, A., Bom, R. A., de Bie, S., Camphuysen, C., Etheridge, B., . . . Kelder, L. (2017).</w:t>
      </w:r>
      <w:r w:rsidRPr="00D66DFA">
        <w:rPr>
          <w:rFonts w:ascii="Times New Roman" w:hAnsi="Times New Roman"/>
          <w:noProof/>
          <w:sz w:val="22"/>
          <w:szCs w:val="22"/>
          <w:lang w:val="en-US"/>
        </w:rPr>
        <w:t xml:space="preserve"> Barr Al Hikman, a major shorebird hotspot within the Asian–East African flyway: results of three winter surveys. </w:t>
      </w:r>
      <w:r w:rsidRPr="00D66DFA">
        <w:rPr>
          <w:rFonts w:ascii="Times New Roman" w:hAnsi="Times New Roman"/>
          <w:i/>
          <w:noProof/>
          <w:sz w:val="22"/>
          <w:szCs w:val="22"/>
          <w:lang w:val="en-US"/>
        </w:rPr>
        <w:t>Wader Study</w:t>
      </w:r>
      <w:r w:rsidRPr="00D66DFA">
        <w:rPr>
          <w:rFonts w:ascii="Times New Roman" w:hAnsi="Times New Roman"/>
          <w:noProof/>
          <w:sz w:val="22"/>
          <w:szCs w:val="22"/>
          <w:lang w:val="en-US"/>
        </w:rPr>
        <w:t>,</w:t>
      </w:r>
      <w:r w:rsidRPr="00D66DFA">
        <w:rPr>
          <w:rFonts w:ascii="Times New Roman" w:hAnsi="Times New Roman"/>
          <w:i/>
          <w:noProof/>
          <w:sz w:val="22"/>
          <w:szCs w:val="22"/>
          <w:lang w:val="en-US"/>
        </w:rPr>
        <w:t xml:space="preserve"> 124</w:t>
      </w:r>
      <w:r w:rsidRPr="00D66DFA">
        <w:rPr>
          <w:rFonts w:ascii="Times New Roman" w:hAnsi="Times New Roman"/>
          <w:noProof/>
          <w:sz w:val="22"/>
          <w:szCs w:val="22"/>
          <w:lang w:val="en-US"/>
        </w:rPr>
        <w:t xml:space="preserve">(1), 10-25. </w:t>
      </w:r>
    </w:p>
    <w:p w14:paraId="286B98EC" w14:textId="77777777" w:rsidR="00D66DFA" w:rsidRPr="00D66DFA" w:rsidRDefault="00D66DFA" w:rsidP="00D66DFA">
      <w:pPr>
        <w:spacing w:line="276" w:lineRule="auto"/>
        <w:ind w:left="720" w:hanging="720"/>
        <w:jc w:val="both"/>
        <w:rPr>
          <w:rFonts w:ascii="Times New Roman" w:hAnsi="Times New Roman"/>
          <w:noProof/>
          <w:sz w:val="22"/>
          <w:szCs w:val="22"/>
          <w:lang w:val="en-US"/>
        </w:rPr>
      </w:pPr>
      <w:r w:rsidRPr="00D66DFA">
        <w:rPr>
          <w:rFonts w:ascii="Times New Roman" w:hAnsi="Times New Roman"/>
          <w:b/>
          <w:bCs/>
          <w:noProof/>
          <w:sz w:val="22"/>
          <w:szCs w:val="22"/>
          <w:lang w:val="en-US"/>
        </w:rPr>
        <w:t>del  Hoyo, J., Collar, N., Christie, D., Elliott, A., Fishpool, L., Boesman, P., &amp; Kirwan, G. (2016).</w:t>
      </w:r>
      <w:r w:rsidRPr="00D66DFA">
        <w:rPr>
          <w:rFonts w:ascii="Times New Roman" w:hAnsi="Times New Roman"/>
          <w:noProof/>
          <w:sz w:val="22"/>
          <w:szCs w:val="22"/>
          <w:lang w:val="en-US"/>
        </w:rPr>
        <w:t xml:space="preserve"> </w:t>
      </w:r>
      <w:r w:rsidRPr="00D66DFA">
        <w:rPr>
          <w:rFonts w:ascii="Times New Roman" w:hAnsi="Times New Roman"/>
          <w:i/>
          <w:noProof/>
          <w:sz w:val="22"/>
          <w:szCs w:val="22"/>
          <w:lang w:val="en-US"/>
        </w:rPr>
        <w:t>HBW and BirdLife International Illustrated Checklist of the Birds of the World. Volume 2</w:t>
      </w:r>
      <w:r w:rsidRPr="00D66DFA">
        <w:rPr>
          <w:rFonts w:ascii="Times New Roman" w:hAnsi="Times New Roman"/>
          <w:noProof/>
          <w:sz w:val="22"/>
          <w:szCs w:val="22"/>
          <w:lang w:val="en-US"/>
        </w:rPr>
        <w:t xml:space="preserve">. </w:t>
      </w:r>
    </w:p>
    <w:p w14:paraId="42D654AD" w14:textId="77777777" w:rsidR="00D66DFA" w:rsidRPr="00D66DFA" w:rsidRDefault="00D66DFA" w:rsidP="00D66DFA">
      <w:pPr>
        <w:spacing w:line="276" w:lineRule="auto"/>
        <w:ind w:left="720" w:hanging="720"/>
        <w:jc w:val="both"/>
        <w:rPr>
          <w:rFonts w:ascii="Times New Roman" w:hAnsi="Times New Roman"/>
          <w:noProof/>
          <w:sz w:val="22"/>
          <w:szCs w:val="22"/>
          <w:lang w:val="en-US"/>
        </w:rPr>
      </w:pPr>
      <w:r w:rsidRPr="00D66DFA">
        <w:rPr>
          <w:rFonts w:ascii="Times New Roman" w:hAnsi="Times New Roman"/>
          <w:b/>
          <w:bCs/>
          <w:noProof/>
          <w:sz w:val="22"/>
          <w:szCs w:val="22"/>
          <w:lang w:val="en-US"/>
        </w:rPr>
        <w:t>Delany, S., Scott, D., Dodman, T., &amp; Stroud, D. (Eds.). (2009).</w:t>
      </w:r>
      <w:r w:rsidRPr="00D66DFA">
        <w:rPr>
          <w:rFonts w:ascii="Times New Roman" w:hAnsi="Times New Roman"/>
          <w:noProof/>
          <w:sz w:val="22"/>
          <w:szCs w:val="22"/>
          <w:lang w:val="en-US"/>
        </w:rPr>
        <w:t xml:space="preserve"> </w:t>
      </w:r>
      <w:r w:rsidRPr="00D66DFA">
        <w:rPr>
          <w:rFonts w:ascii="Times New Roman" w:hAnsi="Times New Roman"/>
          <w:i/>
          <w:noProof/>
          <w:sz w:val="22"/>
          <w:szCs w:val="22"/>
          <w:lang w:val="en-US"/>
        </w:rPr>
        <w:t>An Atlas of Wader Populations in Africa and Western Eurasia</w:t>
      </w:r>
      <w:r w:rsidRPr="00D66DFA">
        <w:rPr>
          <w:rFonts w:ascii="Times New Roman" w:hAnsi="Times New Roman"/>
          <w:noProof/>
          <w:sz w:val="22"/>
          <w:szCs w:val="22"/>
          <w:lang w:val="en-US"/>
        </w:rPr>
        <w:t xml:space="preserve">. Wetlands International. </w:t>
      </w:r>
    </w:p>
    <w:p w14:paraId="337B48E4" w14:textId="77777777" w:rsidR="00D66DFA" w:rsidRPr="00D66DFA" w:rsidRDefault="00D66DFA" w:rsidP="00D66DFA">
      <w:pPr>
        <w:spacing w:line="276" w:lineRule="auto"/>
        <w:ind w:left="720" w:hanging="720"/>
        <w:jc w:val="both"/>
        <w:rPr>
          <w:rFonts w:ascii="Times New Roman" w:hAnsi="Times New Roman"/>
          <w:bCs/>
          <w:sz w:val="22"/>
          <w:szCs w:val="22"/>
          <w:lang w:val="en-US"/>
        </w:rPr>
      </w:pPr>
      <w:r w:rsidRPr="00D66DFA">
        <w:rPr>
          <w:rFonts w:ascii="Times New Roman" w:hAnsi="Times New Roman"/>
          <w:b/>
          <w:bCs/>
          <w:noProof/>
          <w:sz w:val="22"/>
          <w:szCs w:val="22"/>
          <w:lang w:val="en-US"/>
        </w:rPr>
        <w:t>Lappo, E., Tomkovich, P., Syroechkovskiy, E., &amp; Zharikov, Y. V. (2012).</w:t>
      </w:r>
      <w:r w:rsidRPr="00D66DFA">
        <w:rPr>
          <w:rFonts w:ascii="Times New Roman" w:hAnsi="Times New Roman"/>
          <w:noProof/>
          <w:sz w:val="22"/>
          <w:szCs w:val="22"/>
          <w:lang w:val="en-US"/>
        </w:rPr>
        <w:t xml:space="preserve"> </w:t>
      </w:r>
      <w:r w:rsidRPr="00D66DFA">
        <w:rPr>
          <w:rFonts w:ascii="Times New Roman" w:hAnsi="Times New Roman"/>
          <w:i/>
          <w:noProof/>
          <w:sz w:val="22"/>
          <w:szCs w:val="22"/>
          <w:lang w:val="en-US"/>
        </w:rPr>
        <w:t>Atlas of breeding waders in the Russian Arctic</w:t>
      </w:r>
      <w:r w:rsidRPr="00D66DFA">
        <w:rPr>
          <w:rFonts w:ascii="Times New Roman" w:hAnsi="Times New Roman"/>
          <w:noProof/>
          <w:sz w:val="22"/>
          <w:szCs w:val="22"/>
          <w:lang w:val="en-US"/>
        </w:rPr>
        <w:t xml:space="preserve">. </w:t>
      </w:r>
      <w:r w:rsidRPr="00D66DFA">
        <w:rPr>
          <w:rFonts w:ascii="Times New Roman" w:hAnsi="Times New Roman"/>
          <w:bCs/>
          <w:sz w:val="22"/>
          <w:szCs w:val="22"/>
          <w:lang w:val="en-US"/>
        </w:rPr>
        <w:fldChar w:fldCharType="end"/>
      </w:r>
    </w:p>
    <w:p w14:paraId="1BA816B7" w14:textId="77777777" w:rsidR="00D66DFA" w:rsidRPr="00D66DFA" w:rsidRDefault="00D66DFA" w:rsidP="00D66DFA">
      <w:pPr>
        <w:keepNext/>
        <w:spacing w:line="276" w:lineRule="auto"/>
        <w:jc w:val="both"/>
        <w:rPr>
          <w:rFonts w:ascii="Times New Roman" w:hAnsi="Times New Roman"/>
          <w:bCs/>
          <w:sz w:val="22"/>
          <w:szCs w:val="22"/>
        </w:rPr>
      </w:pPr>
    </w:p>
    <w:p w14:paraId="1A7C33B0" w14:textId="77777777" w:rsidR="00D66DFA" w:rsidRPr="00D66DFA" w:rsidRDefault="00D66DFA" w:rsidP="00D66DFA">
      <w:pPr>
        <w:keepNext/>
        <w:spacing w:line="276" w:lineRule="auto"/>
        <w:jc w:val="both"/>
        <w:rPr>
          <w:rFonts w:ascii="Times New Roman" w:hAnsi="Times New Roman"/>
          <w:bCs/>
          <w:sz w:val="22"/>
          <w:szCs w:val="22"/>
        </w:rPr>
      </w:pPr>
    </w:p>
    <w:p w14:paraId="29D7AC2C" w14:textId="77777777" w:rsidR="00D66DFA" w:rsidRPr="00D66DFA" w:rsidRDefault="00D66DFA" w:rsidP="00D66DFA">
      <w:pPr>
        <w:keepNext/>
        <w:spacing w:line="276" w:lineRule="auto"/>
        <w:jc w:val="both"/>
        <w:rPr>
          <w:rFonts w:ascii="Times New Roman" w:hAnsi="Times New Roman"/>
          <w:bCs/>
          <w:sz w:val="22"/>
          <w:szCs w:val="22"/>
        </w:rPr>
      </w:pPr>
    </w:p>
    <w:p w14:paraId="51F4E787" w14:textId="77777777" w:rsidR="00D66DFA" w:rsidRPr="00D66DFA" w:rsidRDefault="00D66DFA" w:rsidP="00D66DFA">
      <w:pPr>
        <w:keepNext/>
        <w:spacing w:line="276" w:lineRule="auto"/>
        <w:jc w:val="both"/>
        <w:rPr>
          <w:rFonts w:ascii="Times New Roman" w:hAnsi="Times New Roman"/>
          <w:bCs/>
          <w:sz w:val="22"/>
          <w:szCs w:val="22"/>
        </w:rPr>
      </w:pPr>
    </w:p>
    <w:p w14:paraId="3B631430" w14:textId="77777777" w:rsidR="00D66DFA" w:rsidRPr="00D66DFA" w:rsidRDefault="00D66DFA" w:rsidP="00D66DFA">
      <w:pPr>
        <w:keepNext/>
        <w:spacing w:line="276" w:lineRule="auto"/>
        <w:jc w:val="both"/>
        <w:rPr>
          <w:rFonts w:ascii="Times New Roman" w:hAnsi="Times New Roman"/>
          <w:bCs/>
          <w:sz w:val="22"/>
          <w:szCs w:val="22"/>
        </w:rPr>
      </w:pPr>
    </w:p>
    <w:p w14:paraId="630A4FB9" w14:textId="77777777" w:rsidR="00D66DFA" w:rsidRPr="00D66DFA" w:rsidRDefault="00D66DFA" w:rsidP="00D66DFA">
      <w:pPr>
        <w:keepNext/>
        <w:spacing w:line="276" w:lineRule="auto"/>
        <w:jc w:val="both"/>
        <w:rPr>
          <w:rFonts w:ascii="Times New Roman" w:hAnsi="Times New Roman"/>
          <w:bCs/>
          <w:sz w:val="22"/>
          <w:szCs w:val="22"/>
        </w:rPr>
      </w:pPr>
    </w:p>
    <w:p w14:paraId="1DA167B1" w14:textId="77777777" w:rsidR="00D66DFA" w:rsidRPr="00D66DFA" w:rsidRDefault="00D66DFA" w:rsidP="00D66DFA">
      <w:pPr>
        <w:keepNext/>
        <w:spacing w:line="276" w:lineRule="auto"/>
        <w:jc w:val="both"/>
        <w:rPr>
          <w:rFonts w:ascii="Times New Roman" w:hAnsi="Times New Roman"/>
          <w:bCs/>
          <w:sz w:val="22"/>
          <w:szCs w:val="22"/>
        </w:rPr>
      </w:pPr>
    </w:p>
    <w:p w14:paraId="5413B1F7" w14:textId="77777777" w:rsidR="00D66DFA" w:rsidRPr="00D66DFA" w:rsidRDefault="00D66DFA" w:rsidP="00D66DFA">
      <w:pPr>
        <w:keepNext/>
        <w:spacing w:line="276" w:lineRule="auto"/>
        <w:jc w:val="both"/>
        <w:rPr>
          <w:rFonts w:ascii="Times New Roman" w:hAnsi="Times New Roman"/>
          <w:bCs/>
          <w:sz w:val="22"/>
          <w:szCs w:val="22"/>
        </w:rPr>
      </w:pPr>
    </w:p>
    <w:p w14:paraId="129F2135" w14:textId="77777777" w:rsidR="00D66DFA" w:rsidRPr="00D66DFA" w:rsidRDefault="00D66DFA" w:rsidP="00D66DFA">
      <w:pPr>
        <w:keepNext/>
        <w:spacing w:line="276" w:lineRule="auto"/>
        <w:jc w:val="both"/>
        <w:rPr>
          <w:rFonts w:ascii="Times New Roman" w:hAnsi="Times New Roman"/>
          <w:bCs/>
          <w:sz w:val="22"/>
          <w:szCs w:val="22"/>
        </w:rPr>
      </w:pPr>
      <w:r w:rsidRPr="00D66DFA">
        <w:rPr>
          <w:rFonts w:ascii="Times New Roman" w:hAnsi="Times New Roman"/>
          <w:bCs/>
          <w:sz w:val="22"/>
          <w:szCs w:val="22"/>
        </w:rPr>
        <w:br w:type="page"/>
      </w:r>
    </w:p>
    <w:p w14:paraId="7DC9A4E0" w14:textId="77777777" w:rsidR="00D66DFA" w:rsidRPr="00D66DFA" w:rsidRDefault="00D66DFA" w:rsidP="00D66DFA">
      <w:pPr>
        <w:keepNext/>
        <w:jc w:val="center"/>
        <w:rPr>
          <w:rFonts w:ascii="Times New Roman" w:hAnsi="Times New Roman"/>
          <w:b/>
        </w:rPr>
      </w:pPr>
      <w:r w:rsidRPr="00D66DFA">
        <w:rPr>
          <w:rFonts w:ascii="Times New Roman" w:hAnsi="Times New Roman"/>
          <w:b/>
          <w:noProof/>
        </w:rPr>
        <w:lastRenderedPageBreak/>
        <w:drawing>
          <wp:anchor distT="0" distB="0" distL="114300" distR="114300" simplePos="0" relativeHeight="251662336" behindDoc="0" locked="0" layoutInCell="1" allowOverlap="1" wp14:anchorId="73BBEF67" wp14:editId="0BDC46BF">
            <wp:simplePos x="0" y="0"/>
            <wp:positionH relativeFrom="page">
              <wp:posOffset>440</wp:posOffset>
            </wp:positionH>
            <wp:positionV relativeFrom="paragraph">
              <wp:posOffset>229870</wp:posOffset>
            </wp:positionV>
            <wp:extent cx="7553325" cy="3827145"/>
            <wp:effectExtent l="0" t="0" r="9525" b="1905"/>
            <wp:wrapTopAndBottom/>
            <wp:docPr id="31" name="Picture 31" descr="A screenshot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map&#10;&#10;Description automatically generated with medium confidence"/>
                    <pic:cNvPicPr/>
                  </pic:nvPicPr>
                  <pic:blipFill rotWithShape="1">
                    <a:blip r:embed="rId44"/>
                    <a:srcRect l="-8586" r="8586"/>
                    <a:stretch/>
                  </pic:blipFill>
                  <pic:spPr bwMode="auto">
                    <a:xfrm>
                      <a:off x="0" y="0"/>
                      <a:ext cx="7553325" cy="3827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6DFA">
        <w:rPr>
          <w:rFonts w:ascii="Times New Roman" w:hAnsi="Times New Roman"/>
          <w:b/>
        </w:rPr>
        <w:t>Figures</w:t>
      </w:r>
    </w:p>
    <w:p w14:paraId="3BC70F2D" w14:textId="77777777" w:rsidR="00D66DFA" w:rsidRPr="00D66DFA" w:rsidRDefault="00D66DFA" w:rsidP="00D66DFA">
      <w:pPr>
        <w:keepNext/>
        <w:jc w:val="center"/>
        <w:rPr>
          <w:rFonts w:ascii="Times New Roman" w:hAnsi="Times New Roman"/>
          <w:b/>
        </w:rPr>
      </w:pPr>
    </w:p>
    <w:p w14:paraId="5E9DF71B" w14:textId="079127B0" w:rsidR="00D66DFA" w:rsidRPr="00D66DFA" w:rsidRDefault="00D66DFA" w:rsidP="00D66DFA">
      <w:pPr>
        <w:spacing w:after="200"/>
        <w:jc w:val="center"/>
        <w:rPr>
          <w:rFonts w:ascii="Times New Roman" w:hAnsi="Times New Roman"/>
          <w:b/>
          <w:i/>
          <w:iCs/>
          <w:color w:val="44546A"/>
          <w:sz w:val="18"/>
          <w:szCs w:val="18"/>
        </w:rPr>
      </w:pPr>
      <w:bookmarkStart w:id="21" w:name="_Ref124358034"/>
      <w:r w:rsidRPr="00D66DFA">
        <w:rPr>
          <w:rFonts w:ascii="Times New Roman" w:hAnsi="Times New Roman"/>
          <w:i/>
          <w:iCs/>
          <w:color w:val="44546A"/>
          <w:sz w:val="18"/>
          <w:szCs w:val="18"/>
        </w:rPr>
        <w:t xml:space="preserve">Figure </w:t>
      </w:r>
      <w:r w:rsidRPr="00D66DFA">
        <w:rPr>
          <w:rFonts w:ascii="Times New Roman" w:hAnsi="Times New Roman"/>
          <w:i/>
          <w:iCs/>
          <w:color w:val="44546A"/>
          <w:sz w:val="18"/>
          <w:szCs w:val="18"/>
        </w:rPr>
        <w:fldChar w:fldCharType="begin"/>
      </w:r>
      <w:r w:rsidRPr="00D66DFA">
        <w:rPr>
          <w:rFonts w:ascii="Times New Roman" w:hAnsi="Times New Roman"/>
          <w:i/>
          <w:iCs/>
          <w:color w:val="44546A"/>
          <w:sz w:val="18"/>
          <w:szCs w:val="18"/>
        </w:rPr>
        <w:instrText xml:space="preserve"> SEQ Figure \* ARABIC </w:instrText>
      </w:r>
      <w:r w:rsidRPr="00D66DFA">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18</w:t>
      </w:r>
      <w:r w:rsidRPr="00D66DFA">
        <w:rPr>
          <w:rFonts w:ascii="Times New Roman" w:hAnsi="Times New Roman"/>
          <w:i/>
          <w:iCs/>
          <w:noProof/>
          <w:color w:val="44546A"/>
          <w:sz w:val="18"/>
          <w:szCs w:val="18"/>
        </w:rPr>
        <w:fldChar w:fldCharType="end"/>
      </w:r>
      <w:bookmarkEnd w:id="21"/>
      <w:r w:rsidRPr="00D66DFA">
        <w:rPr>
          <w:rFonts w:ascii="Times New Roman" w:hAnsi="Times New Roman"/>
          <w:i/>
          <w:iCs/>
          <w:color w:val="44546A"/>
          <w:sz w:val="18"/>
          <w:szCs w:val="18"/>
        </w:rPr>
        <w:t>. Existing (dotted dark blue line) and proposed (solid dark blue line) population delineations of the Bar-tailed Godwit yamalensis population.</w:t>
      </w:r>
    </w:p>
    <w:p w14:paraId="6D1DA4C4" w14:textId="77777777" w:rsidR="00D66DFA" w:rsidRPr="00D66DFA" w:rsidRDefault="00D66DFA" w:rsidP="00D66DFA">
      <w:pPr>
        <w:keepNext/>
        <w:jc w:val="center"/>
      </w:pPr>
      <w:r w:rsidRPr="00D66DFA">
        <w:rPr>
          <w:rFonts w:ascii="Times New Roman" w:hAnsi="Times New Roman"/>
          <w:b/>
          <w:noProof/>
        </w:rPr>
        <w:lastRenderedPageBreak/>
        <w:drawing>
          <wp:inline distT="0" distB="0" distL="0" distR="0" wp14:anchorId="1C92B879" wp14:editId="43BBBE71">
            <wp:extent cx="4819650" cy="6420698"/>
            <wp:effectExtent l="0" t="0" r="0" b="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45"/>
                    <a:stretch>
                      <a:fillRect/>
                    </a:stretch>
                  </pic:blipFill>
                  <pic:spPr>
                    <a:xfrm>
                      <a:off x="0" y="0"/>
                      <a:ext cx="4828148" cy="6432018"/>
                    </a:xfrm>
                    <a:prstGeom prst="rect">
                      <a:avLst/>
                    </a:prstGeom>
                  </pic:spPr>
                </pic:pic>
              </a:graphicData>
            </a:graphic>
          </wp:inline>
        </w:drawing>
      </w:r>
    </w:p>
    <w:p w14:paraId="2546EADE" w14:textId="77777777" w:rsidR="00D66DFA" w:rsidRPr="00D66DFA" w:rsidRDefault="00D66DFA" w:rsidP="00D66DFA">
      <w:pPr>
        <w:keepNext/>
        <w:jc w:val="center"/>
      </w:pPr>
    </w:p>
    <w:p w14:paraId="2CACFD46" w14:textId="27D459CA" w:rsidR="00D66DFA" w:rsidRPr="00D66DFA" w:rsidRDefault="00D66DFA" w:rsidP="00D66DFA">
      <w:pPr>
        <w:jc w:val="center"/>
        <w:rPr>
          <w:rFonts w:ascii="Times New Roman" w:hAnsi="Times New Roman"/>
          <w:i/>
          <w:iCs/>
          <w:color w:val="44546A"/>
          <w:sz w:val="18"/>
          <w:szCs w:val="18"/>
        </w:rPr>
      </w:pPr>
      <w:r w:rsidRPr="00D66DFA">
        <w:rPr>
          <w:rFonts w:ascii="Times New Roman" w:hAnsi="Times New Roman"/>
          <w:i/>
          <w:iCs/>
          <w:color w:val="44546A"/>
          <w:sz w:val="18"/>
          <w:szCs w:val="18"/>
        </w:rPr>
        <w:t xml:space="preserve">Figure </w:t>
      </w:r>
      <w:r w:rsidRPr="00D66DFA">
        <w:rPr>
          <w:rFonts w:ascii="Times New Roman" w:hAnsi="Times New Roman"/>
          <w:i/>
          <w:iCs/>
          <w:color w:val="44546A"/>
          <w:sz w:val="18"/>
          <w:szCs w:val="18"/>
        </w:rPr>
        <w:fldChar w:fldCharType="begin"/>
      </w:r>
      <w:r w:rsidRPr="00D66DFA">
        <w:rPr>
          <w:rFonts w:ascii="Times New Roman" w:hAnsi="Times New Roman"/>
          <w:i/>
          <w:iCs/>
          <w:color w:val="44546A"/>
          <w:sz w:val="18"/>
          <w:szCs w:val="18"/>
        </w:rPr>
        <w:instrText xml:space="preserve"> SEQ Figure \* ARABIC </w:instrText>
      </w:r>
      <w:r w:rsidRPr="00D66DFA">
        <w:rPr>
          <w:rFonts w:ascii="Times New Roman" w:hAnsi="Times New Roman"/>
          <w:i/>
          <w:iCs/>
          <w:color w:val="44546A"/>
          <w:sz w:val="18"/>
          <w:szCs w:val="18"/>
        </w:rPr>
        <w:fldChar w:fldCharType="separate"/>
      </w:r>
      <w:r w:rsidR="009F718A">
        <w:rPr>
          <w:rFonts w:ascii="Times New Roman" w:hAnsi="Times New Roman"/>
          <w:i/>
          <w:iCs/>
          <w:noProof/>
          <w:color w:val="44546A"/>
          <w:sz w:val="18"/>
          <w:szCs w:val="18"/>
        </w:rPr>
        <w:t>19</w:t>
      </w:r>
      <w:r w:rsidRPr="00D66DFA">
        <w:rPr>
          <w:rFonts w:ascii="Times New Roman" w:hAnsi="Times New Roman"/>
          <w:i/>
          <w:iCs/>
          <w:noProof/>
          <w:color w:val="44546A"/>
          <w:sz w:val="18"/>
          <w:szCs w:val="18"/>
        </w:rPr>
        <w:fldChar w:fldCharType="end"/>
      </w:r>
      <w:r w:rsidRPr="00D66DFA">
        <w:rPr>
          <w:rFonts w:ascii="Times New Roman" w:hAnsi="Times New Roman"/>
          <w:i/>
          <w:iCs/>
          <w:color w:val="44546A"/>
          <w:sz w:val="18"/>
          <w:szCs w:val="18"/>
        </w:rPr>
        <w:t xml:space="preserve">. (a) Timing of migratory movements in Bar-tailed Godwits wintering in West Africa (blue lines and blue and red circles) and the Middle East (yellow lines and green and yellow circles). Note that autumn sites are plotted on top of spring sites. For visualization purposes, Siberian staging sites are notindicated by a separate colour, but they can be deduced from the latitude. Map is in Mercator projection. (b) Breeding sites derived from tracking data compared with the known breedingrange based on Lappo et al. </w:t>
      </w:r>
      <w:r w:rsidRPr="00D66DFA">
        <w:rPr>
          <w:rFonts w:ascii="Times New Roman" w:hAnsi="Times New Roman"/>
          <w:i/>
          <w:iCs/>
          <w:color w:val="44546A"/>
          <w:sz w:val="18"/>
          <w:szCs w:val="18"/>
        </w:rPr>
        <w:fldChar w:fldCharType="begin"/>
      </w:r>
      <w:r w:rsidRPr="00D66DFA">
        <w:rPr>
          <w:rFonts w:ascii="Times New Roman" w:hAnsi="Times New Roman"/>
          <w:i/>
          <w:iCs/>
          <w:color w:val="44546A"/>
          <w:sz w:val="18"/>
          <w:szCs w:val="18"/>
        </w:rPr>
        <w:instrText xml:space="preserve"> ADDIN EN.CITE &lt;EndNote&gt;&lt;Cite ExcludeAuth="1"&gt;&lt;Author&gt;Lappo&lt;/Author&gt;&lt;Year&gt;2012&lt;/Year&gt;&lt;IDText&gt;Atlas of breeding waders in the Russian Arctic&lt;/IDText&gt;&lt;DisplayText&gt;(2012)&lt;/DisplayText&gt;&lt;record&gt;&lt;isbn&gt;586676072X&lt;/isbn&gt;&lt;titles&gt;&lt;title&gt;Atlas of breeding waders in the Russian Arctic&lt;/title&gt;&lt;/titles&gt;&lt;contributors&gt;&lt;authors&gt;&lt;author&gt;Lappo, Elena&lt;/author&gt;&lt;author&gt;Tomkovich, Pavel&lt;/author&gt;&lt;author&gt;Syroechkovskiy, Evgeny&lt;/author&gt;&lt;author&gt;Zharikov, Yuri V&lt;/author&gt;&lt;/authors&gt;&lt;/contributors&gt;&lt;added-date format="utc"&gt;1673512878&lt;/added-date&gt;&lt;ref-type name="Book"&gt;6&lt;/ref-type&gt;&lt;dates&gt;&lt;year&gt;2012&lt;/year&gt;&lt;/dates&gt;&lt;rec-number&gt;743&lt;/rec-number&gt;&lt;last-updated-date format="utc"&gt;1673512878&lt;/last-updated-date&gt;&lt;/record&gt;&lt;/Cite&gt;&lt;/EndNote&gt;</w:instrText>
      </w:r>
      <w:r w:rsidRPr="00D66DFA">
        <w:rPr>
          <w:rFonts w:ascii="Times New Roman" w:hAnsi="Times New Roman"/>
          <w:i/>
          <w:iCs/>
          <w:color w:val="44546A"/>
          <w:sz w:val="18"/>
          <w:szCs w:val="18"/>
        </w:rPr>
        <w:fldChar w:fldCharType="separate"/>
      </w:r>
      <w:r w:rsidRPr="00D66DFA">
        <w:rPr>
          <w:rFonts w:ascii="Times New Roman" w:hAnsi="Times New Roman"/>
          <w:i/>
          <w:iCs/>
          <w:noProof/>
          <w:color w:val="44546A"/>
          <w:sz w:val="18"/>
          <w:szCs w:val="18"/>
        </w:rPr>
        <w:t>(2012)</w:t>
      </w:r>
      <w:r w:rsidRPr="00D66DFA">
        <w:rPr>
          <w:rFonts w:ascii="Times New Roman" w:hAnsi="Times New Roman"/>
          <w:i/>
          <w:iCs/>
          <w:color w:val="44546A"/>
          <w:sz w:val="18"/>
          <w:szCs w:val="18"/>
        </w:rPr>
        <w:fldChar w:fldCharType="end"/>
      </w:r>
      <w:r w:rsidRPr="00D66DFA">
        <w:rPr>
          <w:rFonts w:ascii="Times New Roman" w:hAnsi="Times New Roman"/>
          <w:i/>
          <w:iCs/>
          <w:color w:val="44546A"/>
          <w:sz w:val="18"/>
          <w:szCs w:val="18"/>
        </w:rPr>
        <w:t xml:space="preserve">. From Bom et al. </w:t>
      </w:r>
      <w:r w:rsidRPr="00D66DFA">
        <w:rPr>
          <w:rFonts w:ascii="Times New Roman" w:hAnsi="Times New Roman"/>
          <w:i/>
          <w:iCs/>
          <w:color w:val="44546A"/>
          <w:sz w:val="18"/>
          <w:szCs w:val="18"/>
        </w:rPr>
        <w:fldChar w:fldCharType="begin"/>
      </w:r>
      <w:r w:rsidRPr="00D66DFA">
        <w:rPr>
          <w:rFonts w:ascii="Times New Roman" w:hAnsi="Times New Roman"/>
          <w:i/>
          <w:iCs/>
          <w:color w:val="44546A"/>
          <w:sz w:val="18"/>
          <w:szCs w:val="18"/>
        </w:rPr>
        <w:instrText xml:space="preserve"> ADDIN EN.CITE &lt;EndNote&gt;&lt;Cite ExcludeAuth="1"&gt;&lt;Author&gt;Bom&lt;/Author&gt;&lt;Year&gt;2022&lt;/Year&gt;&lt;IDText&gt;Central‐West Siberian‐breeding Bar‐tailed Godwits (Limosa lapponica) segregate in two morphologically distinct flyway populations&lt;/IDText&gt;&lt;DisplayText&gt;(2022)&lt;/DisplayText&gt;&lt;record&gt;&lt;isbn&gt;0019-1019&lt;/isbn&gt;&lt;titles&gt;&lt;title&gt;Central‐West Siberian‐breeding Bar‐tailed Godwits (Limosa lapponica) segregate in two morphologically distinct flyway populations&lt;/title&gt;&lt;secondary-title&gt;Ibis&lt;/secondary-title&gt;&lt;/titles&gt;&lt;pages&gt;468-485&lt;/pages&gt;&lt;number&gt;2&lt;/number&gt;&lt;contributors&gt;&lt;authors&gt;&lt;author&gt;Bom, Roeland A&lt;/author&gt;&lt;author&gt;Conklin, Jesse R&lt;/author&gt;&lt;author&gt;Verkuil, Yvonne I&lt;/author&gt;&lt;author&gt;Alves, José A&lt;/author&gt;&lt;author&gt;De Fouw, Jimmy&lt;/author&gt;&lt;author&gt;Dekinga, Anne&lt;/author&gt;&lt;author&gt;Hassell, Chris J&lt;/author&gt;&lt;author&gt;Klaassen, Raymond HG&lt;/author&gt;&lt;author&gt;Kwarteng, Andy Y&lt;/author&gt;&lt;author&gt;Rakhimberdiev, Eldar&lt;/author&gt;&lt;/authors&gt;&lt;/contributors&gt;&lt;added-date format="utc"&gt;1673459424&lt;/added-date&gt;&lt;ref-type name="Journal Article"&gt;17&lt;/ref-type&gt;&lt;dates&gt;&lt;year&gt;2022&lt;/year&gt;&lt;/dates&gt;&lt;rec-number&gt;741&lt;/rec-number&gt;&lt;last-updated-date format="utc"&gt;1673459424&lt;/last-updated-date&gt;&lt;volume&gt;164&lt;/volume&gt;&lt;/record&gt;&lt;/Cite&gt;&lt;/EndNote&gt;</w:instrText>
      </w:r>
      <w:r w:rsidRPr="00D66DFA">
        <w:rPr>
          <w:rFonts w:ascii="Times New Roman" w:hAnsi="Times New Roman"/>
          <w:i/>
          <w:iCs/>
          <w:color w:val="44546A"/>
          <w:sz w:val="18"/>
          <w:szCs w:val="18"/>
        </w:rPr>
        <w:fldChar w:fldCharType="separate"/>
      </w:r>
      <w:r w:rsidRPr="00D66DFA">
        <w:rPr>
          <w:rFonts w:ascii="Times New Roman" w:hAnsi="Times New Roman"/>
          <w:i/>
          <w:iCs/>
          <w:noProof/>
          <w:color w:val="44546A"/>
          <w:sz w:val="18"/>
          <w:szCs w:val="18"/>
        </w:rPr>
        <w:t>(2022)</w:t>
      </w:r>
      <w:r w:rsidRPr="00D66DFA">
        <w:rPr>
          <w:rFonts w:ascii="Times New Roman" w:hAnsi="Times New Roman"/>
          <w:i/>
          <w:iCs/>
          <w:color w:val="44546A"/>
          <w:sz w:val="18"/>
          <w:szCs w:val="18"/>
        </w:rPr>
        <w:fldChar w:fldCharType="end"/>
      </w:r>
    </w:p>
    <w:p w14:paraId="037D29DF" w14:textId="77777777" w:rsidR="00D66DFA" w:rsidRPr="00D66DFA" w:rsidRDefault="00D66DFA" w:rsidP="00D66DFA">
      <w:pPr>
        <w:jc w:val="both"/>
        <w:rPr>
          <w:rFonts w:ascii="Times New Roman" w:hAnsi="Times New Roman"/>
          <w:b/>
          <w:i/>
          <w:iCs/>
          <w:color w:val="44546A"/>
          <w:sz w:val="18"/>
          <w:szCs w:val="18"/>
        </w:rPr>
      </w:pPr>
    </w:p>
    <w:p w14:paraId="6899BED7" w14:textId="77777777" w:rsidR="00D66DFA" w:rsidRDefault="00D66DFA" w:rsidP="00421DB4">
      <w:pPr>
        <w:spacing w:line="276" w:lineRule="auto"/>
        <w:jc w:val="both"/>
        <w:rPr>
          <w:rFonts w:ascii="Times New Roman" w:hAnsi="Times New Roman"/>
          <w:b/>
        </w:rPr>
        <w:sectPr w:rsidR="00D66DFA" w:rsidSect="005135A8">
          <w:footnotePr>
            <w:numRestart w:val="eachSect"/>
          </w:footnotePr>
          <w:pgSz w:w="12240" w:h="15840"/>
          <w:pgMar w:top="1440" w:right="1440" w:bottom="1440" w:left="1440" w:header="432" w:footer="432" w:gutter="0"/>
          <w:cols w:space="708"/>
          <w:docGrid w:linePitch="360"/>
        </w:sectPr>
      </w:pPr>
    </w:p>
    <w:p w14:paraId="10A1FE9D" w14:textId="00E76452" w:rsidR="00D66DFA" w:rsidRDefault="00D66DFA" w:rsidP="00D66DFA">
      <w:pPr>
        <w:jc w:val="center"/>
        <w:rPr>
          <w:rFonts w:ascii="Times New Roman" w:hAnsi="Times New Roman"/>
          <w:b/>
        </w:rPr>
      </w:pPr>
      <w:r w:rsidRPr="00D66DFA">
        <w:rPr>
          <w:rFonts w:ascii="Times New Roman" w:hAnsi="Times New Roman"/>
          <w:b/>
        </w:rPr>
        <w:lastRenderedPageBreak/>
        <w:t>A</w:t>
      </w:r>
      <w:r>
        <w:rPr>
          <w:rFonts w:ascii="Times New Roman" w:hAnsi="Times New Roman"/>
          <w:b/>
        </w:rPr>
        <w:t>NNEX</w:t>
      </w:r>
      <w:r w:rsidRPr="00D66DFA">
        <w:rPr>
          <w:rFonts w:ascii="Times New Roman" w:hAnsi="Times New Roman"/>
          <w:b/>
        </w:rPr>
        <w:t xml:space="preserve"> 7 - doc AEWA/TC 18.14</w:t>
      </w:r>
    </w:p>
    <w:p w14:paraId="4800589C" w14:textId="77777777" w:rsidR="00D66DFA" w:rsidRPr="00D66DFA" w:rsidRDefault="00D66DFA" w:rsidP="00D66DFA">
      <w:pPr>
        <w:jc w:val="center"/>
        <w:rPr>
          <w:rFonts w:ascii="Times New Roman" w:hAnsi="Times New Roman"/>
          <w:b/>
        </w:rPr>
      </w:pPr>
    </w:p>
    <w:p w14:paraId="5082E4D6" w14:textId="77777777" w:rsidR="00D66DFA" w:rsidRPr="00D66DFA" w:rsidRDefault="00D66DFA" w:rsidP="00D66DFA">
      <w:pPr>
        <w:jc w:val="center"/>
        <w:rPr>
          <w:rFonts w:ascii="Times New Roman" w:hAnsi="Times New Roman"/>
          <w:b/>
        </w:rPr>
      </w:pPr>
      <w:r w:rsidRPr="00D66DFA">
        <w:rPr>
          <w:rFonts w:ascii="Times New Roman" w:hAnsi="Times New Roman"/>
          <w:b/>
        </w:rPr>
        <w:t>DELINEATION OF BIOGEOGRAPHIC POPULATIONS OF THE CASPIAN TERN</w:t>
      </w:r>
    </w:p>
    <w:p w14:paraId="4891B431" w14:textId="77777777" w:rsidR="00D66DFA" w:rsidRPr="00D66DFA" w:rsidRDefault="00D66DFA" w:rsidP="00D66DFA">
      <w:pPr>
        <w:jc w:val="center"/>
        <w:rPr>
          <w:rFonts w:ascii="Times New Roman" w:hAnsi="Times New Roman"/>
          <w:b/>
        </w:rPr>
      </w:pPr>
      <w:r w:rsidRPr="00D66DFA">
        <w:rPr>
          <w:rFonts w:ascii="Times New Roman" w:hAnsi="Times New Roman"/>
          <w:b/>
        </w:rPr>
        <w:t>(</w:t>
      </w:r>
      <w:r w:rsidRPr="00D66DFA">
        <w:rPr>
          <w:rFonts w:ascii="Times New Roman" w:hAnsi="Times New Roman"/>
          <w:b/>
          <w:i/>
          <w:iCs/>
        </w:rPr>
        <w:t>HYDROPROGNE CASPIA</w:t>
      </w:r>
      <w:r w:rsidRPr="00D66DFA">
        <w:rPr>
          <w:rFonts w:ascii="Times New Roman" w:hAnsi="Times New Roman"/>
          <w:b/>
        </w:rPr>
        <w:t>)</w:t>
      </w:r>
    </w:p>
    <w:p w14:paraId="18BAA7ED" w14:textId="77777777" w:rsidR="00D66DFA" w:rsidRPr="00D66DFA" w:rsidRDefault="00D66DFA" w:rsidP="00D66DFA">
      <w:pPr>
        <w:rPr>
          <w:rFonts w:ascii="Times New Roman" w:hAnsi="Times New Roman"/>
          <w:b/>
        </w:rPr>
      </w:pPr>
    </w:p>
    <w:p w14:paraId="4BC8E6B2" w14:textId="77777777" w:rsidR="00D66DFA" w:rsidRPr="00D66DFA" w:rsidRDefault="00D66DFA" w:rsidP="00D66DFA">
      <w:pPr>
        <w:jc w:val="center"/>
        <w:rPr>
          <w:rFonts w:ascii="Times New Roman" w:hAnsi="Times New Roman"/>
          <w:b/>
        </w:rPr>
      </w:pPr>
      <w:r w:rsidRPr="00D66DFA">
        <w:rPr>
          <w:rFonts w:ascii="Times New Roman" w:hAnsi="Times New Roman"/>
          <w:b/>
        </w:rPr>
        <w:t>PROPOSAL TO CHANGE POPULATION DELINEATIONS</w:t>
      </w:r>
    </w:p>
    <w:p w14:paraId="75470BF5" w14:textId="77777777" w:rsidR="00D66DFA" w:rsidRPr="00D66DFA" w:rsidRDefault="00D66DFA" w:rsidP="00D66DFA">
      <w:pPr>
        <w:jc w:val="both"/>
        <w:rPr>
          <w:rFonts w:ascii="Times New Roman" w:hAnsi="Times New Roman"/>
          <w:b/>
        </w:rPr>
      </w:pPr>
    </w:p>
    <w:p w14:paraId="41A2B947" w14:textId="77777777" w:rsidR="00D66DFA" w:rsidRPr="00D66DFA" w:rsidRDefault="00D66DFA" w:rsidP="00D66DFA">
      <w:pPr>
        <w:jc w:val="center"/>
        <w:rPr>
          <w:rFonts w:ascii="Times New Roman" w:hAnsi="Times New Roman"/>
          <w:b/>
        </w:rPr>
      </w:pPr>
      <w:r w:rsidRPr="00D66DFA">
        <w:rPr>
          <w:rFonts w:ascii="Times New Roman" w:hAnsi="Times New Roman"/>
          <w:bCs/>
          <w:i/>
          <w:iCs/>
        </w:rPr>
        <w:t>Compiled by Szabolcs Nagy, Wetlands International</w:t>
      </w:r>
    </w:p>
    <w:p w14:paraId="1AAABBA0" w14:textId="77777777" w:rsidR="00D66DFA" w:rsidRPr="00D66DFA" w:rsidRDefault="00D66DFA" w:rsidP="00D66DFA">
      <w:pPr>
        <w:spacing w:line="276" w:lineRule="auto"/>
        <w:jc w:val="both"/>
        <w:rPr>
          <w:rFonts w:ascii="Times New Roman" w:hAnsi="Times New Roman"/>
          <w:b/>
        </w:rPr>
      </w:pPr>
    </w:p>
    <w:p w14:paraId="22ECB302" w14:textId="77777777" w:rsidR="00D66DFA" w:rsidRPr="00D66DFA" w:rsidRDefault="00D66DFA" w:rsidP="00D66DFA">
      <w:pPr>
        <w:spacing w:line="276" w:lineRule="auto"/>
        <w:jc w:val="both"/>
        <w:rPr>
          <w:rFonts w:ascii="Times New Roman" w:hAnsi="Times New Roman"/>
          <w:b/>
        </w:rPr>
      </w:pPr>
    </w:p>
    <w:p w14:paraId="6D9C0AF2"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t>Name of population(s):</w:t>
      </w:r>
    </w:p>
    <w:p w14:paraId="165CE119" w14:textId="77777777" w:rsidR="00D66DFA" w:rsidRPr="00D66DFA" w:rsidRDefault="00D66DFA" w:rsidP="00D66DFA">
      <w:pPr>
        <w:spacing w:line="276" w:lineRule="auto"/>
        <w:jc w:val="both"/>
        <w:outlineLvl w:val="1"/>
        <w:rPr>
          <w:rFonts w:ascii="Times New Roman" w:hAnsi="Times New Roman"/>
          <w:sz w:val="22"/>
          <w:szCs w:val="22"/>
        </w:rPr>
      </w:pPr>
      <w:r w:rsidRPr="00D66DFA">
        <w:rPr>
          <w:rFonts w:ascii="Times New Roman" w:hAnsi="Times New Roman"/>
          <w:sz w:val="22"/>
          <w:szCs w:val="22"/>
        </w:rPr>
        <w:t>Caspian Tern (</w:t>
      </w:r>
      <w:r w:rsidRPr="00D66DFA">
        <w:rPr>
          <w:rFonts w:ascii="Times New Roman" w:hAnsi="Times New Roman"/>
          <w:i/>
          <w:iCs/>
          <w:sz w:val="22"/>
          <w:szCs w:val="22"/>
        </w:rPr>
        <w:t>Hydroprogne caspia</w:t>
      </w:r>
      <w:r w:rsidRPr="00D66DFA">
        <w:rPr>
          <w:rFonts w:ascii="Times New Roman" w:hAnsi="Times New Roman"/>
          <w:sz w:val="22"/>
          <w:szCs w:val="22"/>
        </w:rPr>
        <w:t>), Baltic (bre)</w:t>
      </w:r>
    </w:p>
    <w:p w14:paraId="0434473D" w14:textId="77777777" w:rsidR="00D66DFA" w:rsidRPr="00D66DFA" w:rsidRDefault="00D66DFA" w:rsidP="00D66DFA">
      <w:pPr>
        <w:spacing w:line="276" w:lineRule="auto"/>
        <w:jc w:val="both"/>
        <w:rPr>
          <w:rFonts w:ascii="Times New Roman" w:hAnsi="Times New Roman"/>
          <w:b/>
        </w:rPr>
      </w:pPr>
    </w:p>
    <w:p w14:paraId="649DA9C1"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t>Current status on AEWA Table 1:</w:t>
      </w:r>
    </w:p>
    <w:p w14:paraId="0F862C9B"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Category 1 of Column B</w:t>
      </w:r>
    </w:p>
    <w:p w14:paraId="2969E178" w14:textId="77777777" w:rsidR="00D66DFA" w:rsidRPr="00D66DFA" w:rsidRDefault="00D66DFA" w:rsidP="00D66DFA">
      <w:pPr>
        <w:spacing w:line="276" w:lineRule="auto"/>
        <w:jc w:val="both"/>
        <w:rPr>
          <w:rFonts w:ascii="Times New Roman" w:hAnsi="Times New Roman"/>
          <w:b/>
        </w:rPr>
      </w:pPr>
    </w:p>
    <w:p w14:paraId="5DFB840C"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t>What is the issue?</w:t>
      </w:r>
    </w:p>
    <w:p w14:paraId="150596D4" w14:textId="5B19BAFD" w:rsidR="00D66DFA" w:rsidRPr="00D66DFA" w:rsidRDefault="00D66DFA" w:rsidP="00D66DFA">
      <w:pPr>
        <w:spacing w:line="276" w:lineRule="auto"/>
        <w:jc w:val="both"/>
        <w:rPr>
          <w:rFonts w:ascii="Times New Roman" w:eastAsia="Times New Roman" w:hAnsi="Times New Roman"/>
          <w:sz w:val="22"/>
          <w:szCs w:val="22"/>
        </w:rPr>
      </w:pPr>
      <w:r w:rsidRPr="00D66DFA">
        <w:rPr>
          <w:rFonts w:ascii="Times New Roman" w:hAnsi="Times New Roman"/>
          <w:sz w:val="22"/>
          <w:szCs w:val="22"/>
        </w:rPr>
        <w:t xml:space="preserve">In the light of distribution, ringing and telemetry data the population boundaries should be amended as shown on </w:t>
      </w:r>
      <w:r w:rsidRPr="00D66DFA">
        <w:rPr>
          <w:rFonts w:ascii="Times New Roman" w:hAnsi="Times New Roman"/>
          <w:sz w:val="22"/>
          <w:szCs w:val="22"/>
        </w:rPr>
        <w:fldChar w:fldCharType="begin"/>
      </w:r>
      <w:r w:rsidRPr="00D66DFA">
        <w:rPr>
          <w:rFonts w:ascii="Times New Roman" w:hAnsi="Times New Roman"/>
          <w:sz w:val="22"/>
          <w:szCs w:val="22"/>
        </w:rPr>
        <w:instrText xml:space="preserve"> REF _Ref124336846 \h  \* MERGEFORMAT </w:instrText>
      </w:r>
      <w:r w:rsidRPr="00D66DFA">
        <w:rPr>
          <w:rFonts w:ascii="Times New Roman" w:hAnsi="Times New Roman"/>
          <w:sz w:val="22"/>
          <w:szCs w:val="22"/>
        </w:rPr>
      </w:r>
      <w:r w:rsidRPr="00D66DFA">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20</w:t>
      </w:r>
      <w:r w:rsidRPr="00D66DFA">
        <w:rPr>
          <w:rFonts w:ascii="Times New Roman" w:hAnsi="Times New Roman"/>
          <w:sz w:val="22"/>
          <w:szCs w:val="22"/>
        </w:rPr>
        <w:fldChar w:fldCharType="end"/>
      </w:r>
      <w:r w:rsidRPr="00D66DFA">
        <w:rPr>
          <w:rFonts w:ascii="Times New Roman" w:hAnsi="Times New Roman"/>
          <w:sz w:val="22"/>
          <w:szCs w:val="22"/>
        </w:rPr>
        <w:t xml:space="preserve">. </w:t>
      </w:r>
    </w:p>
    <w:p w14:paraId="12780E06" w14:textId="77777777" w:rsidR="00D66DFA" w:rsidRPr="00D66DFA" w:rsidRDefault="00D66DFA" w:rsidP="00D66DFA">
      <w:pPr>
        <w:spacing w:line="276" w:lineRule="auto"/>
        <w:jc w:val="both"/>
        <w:rPr>
          <w:rFonts w:ascii="Times New Roman" w:hAnsi="Times New Roman"/>
          <w:b/>
        </w:rPr>
      </w:pPr>
    </w:p>
    <w:p w14:paraId="22BEA8D7"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t xml:space="preserve">What is the evidence supporting the proposal? </w:t>
      </w:r>
    </w:p>
    <w:p w14:paraId="075FFD7A" w14:textId="49102FAA"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EBBA2 data</w:t>
      </w:r>
      <w:r w:rsidRPr="00D66DFA">
        <w:rPr>
          <w:rFonts w:ascii="Times New Roman" w:hAnsi="Times New Roman"/>
          <w:sz w:val="22"/>
          <w:szCs w:val="22"/>
          <w:vertAlign w:val="superscript"/>
        </w:rPr>
        <w:footnoteReference w:id="16"/>
      </w:r>
      <w:r w:rsidRPr="00D66DFA">
        <w:rPr>
          <w:rFonts w:ascii="Times New Roman" w:hAnsi="Times New Roman"/>
          <w:sz w:val="22"/>
          <w:szCs w:val="22"/>
        </w:rPr>
        <w:t xml:space="preserve"> </w:t>
      </w:r>
      <w:r w:rsidRPr="00D66DFA">
        <w:rPr>
          <w:rFonts w:ascii="Times New Roman" w:hAnsi="Times New Roman"/>
          <w:sz w:val="22"/>
          <w:szCs w:val="22"/>
        </w:rPr>
        <w:fldChar w:fldCharType="begin"/>
      </w:r>
      <w:r w:rsidRPr="00D66DFA">
        <w:rPr>
          <w:rFonts w:ascii="Times New Roman" w:hAnsi="Times New Roman"/>
          <w:sz w:val="22"/>
          <w:szCs w:val="22"/>
        </w:rPr>
        <w:instrText xml:space="preserve"> ADDIN EN.CITE &lt;EndNote&gt;&lt;Cite&gt;&lt;Author&gt;Keller&lt;/Author&gt;&lt;Year&gt;2020&lt;/Year&gt;&lt;IDText&gt;European Breeding mBird Atlas 2: distribution, abundance and change&lt;/IDText&gt;&lt;DisplayText&gt;(Keller et al., 2020)&lt;/DisplayText&gt;&lt;record&gt;&lt;titles&gt;&lt;title&gt;European Breeding mBird Atlas 2: distribution, abundance and change&lt;/title&gt;&lt;/titles&gt;&lt;contributors&gt;&lt;authors&gt;&lt;author&gt;Keller, V.&lt;/author&gt;&lt;author&gt;Herrando, S.&lt;/author&gt;&lt;author&gt;Voříšek, P.&lt;/author&gt;&lt;author&gt;Franch, M.&lt;/author&gt;&lt;author&gt;Kipson, M.&lt;/author&gt;&lt;author&gt;Milanesi, P.&lt;/author&gt;&lt;author&gt;Martí, D.&lt;/author&gt;&lt;author&gt;Anton, M.&lt;/author&gt;&lt;author&gt;Klvaňová, A.&lt;/author&gt;&lt;author&gt;Kalyakin, M.V.&lt;/author&gt;&lt;author&gt;Bauer, H-G.&lt;/author&gt;&lt;author&gt;Foppen, R.P.B.&lt;/author&gt;&lt;/authors&gt;&lt;/contributors&gt;&lt;added-date format="utc"&gt;1586196936&lt;/added-date&gt;&lt;pub-location&gt;Barcelona&lt;/pub-location&gt;&lt;ref-type name="Book"&gt;6&lt;/ref-type&gt;&lt;dates&gt;&lt;year&gt;2020&lt;/year&gt;&lt;/dates&gt;&lt;rec-number&gt;335&lt;/rec-number&gt;&lt;publisher&gt;European Bird Census Council &amp;amp; Lynx Edicions&lt;/publisher&gt;&lt;last-updated-date format="utc"&gt;1644341430&lt;/last-updated-date&gt;&lt;/record&gt;&lt;/Cite&gt;&lt;/EndNote&gt;</w:instrText>
      </w:r>
      <w:r w:rsidRPr="00D66DFA">
        <w:rPr>
          <w:rFonts w:ascii="Times New Roman" w:hAnsi="Times New Roman"/>
          <w:sz w:val="22"/>
          <w:szCs w:val="22"/>
        </w:rPr>
        <w:fldChar w:fldCharType="separate"/>
      </w:r>
      <w:r w:rsidRPr="00D66DFA">
        <w:rPr>
          <w:rFonts w:ascii="Times New Roman" w:hAnsi="Times New Roman"/>
          <w:noProof/>
          <w:sz w:val="22"/>
          <w:szCs w:val="22"/>
        </w:rPr>
        <w:t>(Keller et al., 2020)</w:t>
      </w:r>
      <w:r w:rsidRPr="00D66DFA">
        <w:rPr>
          <w:rFonts w:ascii="Times New Roman" w:hAnsi="Times New Roman"/>
          <w:sz w:val="22"/>
          <w:szCs w:val="22"/>
        </w:rPr>
        <w:fldChar w:fldCharType="end"/>
      </w:r>
      <w:r w:rsidRPr="00D66DFA">
        <w:rPr>
          <w:rFonts w:ascii="Times New Roman" w:hAnsi="Times New Roman"/>
          <w:sz w:val="22"/>
          <w:szCs w:val="22"/>
        </w:rPr>
        <w:t xml:space="preserve"> shows that the breeding range of the population includes now Denmark and should be extended to the western shore of Lake Vänern in Sweden. In the east, the breeding range should be extended to the eastern shore of Lake Lagoda (</w:t>
      </w:r>
      <w:r w:rsidRPr="00D66DFA">
        <w:rPr>
          <w:rFonts w:ascii="Times New Roman" w:hAnsi="Times New Roman"/>
          <w:sz w:val="22"/>
          <w:szCs w:val="22"/>
        </w:rPr>
        <w:fldChar w:fldCharType="begin"/>
      </w:r>
      <w:r w:rsidRPr="00D66DFA">
        <w:rPr>
          <w:rFonts w:ascii="Times New Roman" w:hAnsi="Times New Roman"/>
          <w:sz w:val="22"/>
          <w:szCs w:val="22"/>
        </w:rPr>
        <w:instrText xml:space="preserve"> REF _Ref124336857 \h  \* MERGEFORMAT </w:instrText>
      </w:r>
      <w:r w:rsidRPr="00D66DFA">
        <w:rPr>
          <w:rFonts w:ascii="Times New Roman" w:hAnsi="Times New Roman"/>
          <w:sz w:val="22"/>
          <w:szCs w:val="22"/>
        </w:rPr>
      </w:r>
      <w:r w:rsidRPr="00D66DFA">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21</w:t>
      </w:r>
      <w:r w:rsidRPr="00D66DFA">
        <w:rPr>
          <w:rFonts w:ascii="Times New Roman" w:hAnsi="Times New Roman"/>
          <w:sz w:val="22"/>
          <w:szCs w:val="22"/>
        </w:rPr>
        <w:fldChar w:fldCharType="end"/>
      </w:r>
      <w:r w:rsidRPr="00D66DFA">
        <w:rPr>
          <w:rFonts w:ascii="Times New Roman" w:hAnsi="Times New Roman"/>
          <w:sz w:val="22"/>
          <w:szCs w:val="22"/>
        </w:rPr>
        <w:t xml:space="preserve">). </w:t>
      </w:r>
    </w:p>
    <w:p w14:paraId="088BDBBC" w14:textId="77777777" w:rsidR="00D66DFA" w:rsidRPr="00D66DFA" w:rsidRDefault="00D66DFA" w:rsidP="00D66DFA">
      <w:pPr>
        <w:spacing w:line="276" w:lineRule="auto"/>
        <w:jc w:val="both"/>
        <w:rPr>
          <w:rFonts w:ascii="Times New Roman" w:hAnsi="Times New Roman"/>
          <w:sz w:val="22"/>
          <w:szCs w:val="22"/>
        </w:rPr>
      </w:pPr>
    </w:p>
    <w:p w14:paraId="7879676D"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 xml:space="preserve">Ringing </w:t>
      </w:r>
      <w:r w:rsidRPr="00D66DFA">
        <w:rPr>
          <w:rFonts w:ascii="Times New Roman" w:hAnsi="Times New Roman"/>
          <w:sz w:val="22"/>
          <w:szCs w:val="22"/>
        </w:rPr>
        <w:fldChar w:fldCharType="begin"/>
      </w:r>
      <w:r w:rsidRPr="00D66DFA">
        <w:rPr>
          <w:rFonts w:ascii="Times New Roman" w:hAnsi="Times New Roman"/>
          <w:sz w:val="22"/>
          <w:szCs w:val="22"/>
        </w:rPr>
        <w:instrText xml:space="preserve"> ADDIN EN.CITE &lt;EndNote&gt;&lt;Cite&gt;&lt;Author&gt;Spina&lt;/Author&gt;&lt;Year&gt;2022&lt;/Year&gt;&lt;IDText&gt;The Eurasian African Bird Migration Atlas.&lt;/IDText&gt;&lt;Suffix&gt;`; Figure 3&lt;/Suffix&gt;&lt;DisplayText&gt;(Spina et al., 2022; Figure 3)&lt;/DisplayText&gt;&lt;record&gt;&lt;urls&gt;&lt;related-urls&gt;&lt;url&gt;https://migrationatlas.org&lt;/url&gt;&lt;/related-urls&gt;&lt;/urls&gt;&lt;titles&gt;&lt;title&gt;The Eurasian African Bird Migration Atlas.&lt;/title&gt;&lt;/titles&gt;&lt;contributors&gt;&lt;authors&gt;&lt;author&gt;Spina, F.&lt;/author&gt;&lt;author&gt;Baillie, S.R.&lt;/author&gt;&lt;author&gt;Bairlein, F   .&lt;/author&gt;&lt;author&gt;Fiedler, W.&lt;/author&gt;&lt;author&gt;Thorup, K.&lt;/author&gt;&lt;/authors&gt;&lt;/contributors&gt;&lt;added-date format="utc"&gt;1672667811&lt;/added-date&gt;&lt;pub-location&gt;Theford, UK&amp;#xA;Bonn, Germany &lt;/pub-location&gt;&lt;ref-type name="Web Page"&gt;12&lt;/ref-type&gt;&lt;dates&gt;&lt;year&gt;2022&lt;/year&gt;&lt;/dates&gt;&lt;rec-number&gt;730&lt;/rec-number&gt;&lt;publisher&gt;EURING/CMS&lt;/publisher&gt;&lt;last-updated-date format="utc"&gt;1672667897&lt;/last-updated-date&gt;&lt;/record&gt;&lt;/Cite&gt;&lt;/EndNote&gt;</w:instrText>
      </w:r>
      <w:r w:rsidRPr="00D66DFA">
        <w:rPr>
          <w:rFonts w:ascii="Times New Roman" w:hAnsi="Times New Roman"/>
          <w:sz w:val="22"/>
          <w:szCs w:val="22"/>
        </w:rPr>
        <w:fldChar w:fldCharType="separate"/>
      </w:r>
      <w:r w:rsidRPr="00D66DFA">
        <w:rPr>
          <w:rFonts w:ascii="Times New Roman" w:hAnsi="Times New Roman"/>
          <w:noProof/>
          <w:sz w:val="22"/>
          <w:szCs w:val="22"/>
        </w:rPr>
        <w:t>(Spina et al., 2022; Figure 3)</w:t>
      </w:r>
      <w:r w:rsidRPr="00D66DFA">
        <w:rPr>
          <w:rFonts w:ascii="Times New Roman" w:hAnsi="Times New Roman"/>
          <w:sz w:val="22"/>
          <w:szCs w:val="22"/>
        </w:rPr>
        <w:fldChar w:fldCharType="end"/>
      </w:r>
      <w:r w:rsidRPr="00D66DFA">
        <w:rPr>
          <w:rFonts w:ascii="Times New Roman" w:hAnsi="Times New Roman"/>
          <w:sz w:val="22"/>
          <w:szCs w:val="22"/>
        </w:rPr>
        <w:t xml:space="preserve"> and telemetry </w:t>
      </w:r>
      <w:r w:rsidRPr="00D66DFA">
        <w:rPr>
          <w:rFonts w:ascii="Times New Roman" w:hAnsi="Times New Roman"/>
          <w:sz w:val="22"/>
          <w:szCs w:val="22"/>
        </w:rPr>
        <w:fldChar w:fldCharType="begin"/>
      </w:r>
      <w:r w:rsidRPr="00D66DFA">
        <w:rPr>
          <w:rFonts w:ascii="Times New Roman" w:hAnsi="Times New Roman"/>
          <w:sz w:val="22"/>
          <w:szCs w:val="22"/>
        </w:rPr>
        <w:instrText xml:space="preserve"> ADDIN EN.CITE &lt;EndNote&gt;&lt;Cite&gt;&lt;Author&gt;Rueda Uribe&lt;/Author&gt;&lt;Year&gt;2021&lt;/Year&gt;&lt;IDText&gt;Migratory strategy and behavioral flexibility in response to available habitat for a declining seabird, the Caspian Tern (Hydroprogne caspia)&lt;/IDText&gt;&lt;DisplayText&gt;(Rueda Uribe, 2021)&lt;/DisplayText&gt;&lt;record&gt;&lt;titles&gt;&lt;title&gt;Migratory strategy and behavioral flexibility in response to available habitat for a declining seabird, the Caspian Tern (Hydroprogne caspia)&lt;/title&gt;&lt;/titles&gt;&lt;contributors&gt;&lt;authors&gt;&lt;author&gt;Rueda Uribe, Cristina&lt;/author&gt;&lt;/authors&gt;&lt;/contributors&gt;&lt;added-date format="utc"&gt;1673438464&lt;/added-date&gt;&lt;ref-type name="Journal Article"&gt;17&lt;/ref-type&gt;&lt;dates&gt;&lt;year&gt;2021&lt;/year&gt;&lt;/dates&gt;&lt;rec-number&gt;737&lt;/rec-number&gt;&lt;last-updated-date format="utc"&gt;1673438464&lt;/last-updated-date&gt;&lt;/record&gt;&lt;/Cite&gt;&lt;/EndNote&gt;</w:instrText>
      </w:r>
      <w:r w:rsidRPr="00D66DFA">
        <w:rPr>
          <w:rFonts w:ascii="Times New Roman" w:hAnsi="Times New Roman"/>
          <w:sz w:val="22"/>
          <w:szCs w:val="22"/>
        </w:rPr>
        <w:fldChar w:fldCharType="separate"/>
      </w:r>
      <w:r w:rsidRPr="00D66DFA">
        <w:rPr>
          <w:rFonts w:ascii="Times New Roman" w:hAnsi="Times New Roman"/>
          <w:noProof/>
          <w:sz w:val="22"/>
          <w:szCs w:val="22"/>
        </w:rPr>
        <w:t>(Rueda Uribe, 2021)</w:t>
      </w:r>
      <w:r w:rsidRPr="00D66DFA">
        <w:rPr>
          <w:rFonts w:ascii="Times New Roman" w:hAnsi="Times New Roman"/>
          <w:sz w:val="22"/>
          <w:szCs w:val="22"/>
        </w:rPr>
        <w:fldChar w:fldCharType="end"/>
      </w:r>
      <w:r w:rsidRPr="00D66DFA">
        <w:rPr>
          <w:rFonts w:ascii="Times New Roman" w:hAnsi="Times New Roman"/>
          <w:sz w:val="22"/>
          <w:szCs w:val="22"/>
          <w:vertAlign w:val="superscript"/>
        </w:rPr>
        <w:footnoteReference w:id="17"/>
      </w:r>
      <w:r w:rsidRPr="00D66DFA">
        <w:rPr>
          <w:rFonts w:ascii="Times New Roman" w:hAnsi="Times New Roman"/>
          <w:sz w:val="22"/>
          <w:szCs w:val="22"/>
        </w:rPr>
        <w:t xml:space="preserve"> data shows that the flyway boundary can be extended to the Atlantic coast of Europe on the west and more towards the border of Russia and Ukraine on the east. </w:t>
      </w:r>
    </w:p>
    <w:p w14:paraId="6481C046" w14:textId="77777777" w:rsidR="00D66DFA" w:rsidRPr="00D66DFA" w:rsidRDefault="00D66DFA" w:rsidP="00D66DFA">
      <w:pPr>
        <w:spacing w:line="276" w:lineRule="auto"/>
        <w:jc w:val="both"/>
        <w:rPr>
          <w:rFonts w:ascii="Times New Roman" w:hAnsi="Times New Roman"/>
          <w:sz w:val="22"/>
          <w:szCs w:val="22"/>
        </w:rPr>
      </w:pPr>
    </w:p>
    <w:p w14:paraId="60BA2B0C" w14:textId="73D6E65D"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In Africa, the eastern limit of the flyway can be extended to the line of Djbuti to Maindi on the the Indian Ocean coast of Kenya to include the Rift-valley lakes. The southern boundaries can be extended to the Upemba National Park in the Democratic Republic of Congo (</w:t>
      </w:r>
      <w:r w:rsidRPr="00D66DFA">
        <w:rPr>
          <w:rFonts w:ascii="Times New Roman" w:hAnsi="Times New Roman"/>
          <w:sz w:val="22"/>
          <w:szCs w:val="22"/>
        </w:rPr>
        <w:fldChar w:fldCharType="begin"/>
      </w:r>
      <w:r w:rsidRPr="00D66DFA">
        <w:rPr>
          <w:rFonts w:ascii="Times New Roman" w:hAnsi="Times New Roman"/>
          <w:sz w:val="22"/>
          <w:szCs w:val="22"/>
        </w:rPr>
        <w:instrText xml:space="preserve"> REF _Ref124336912 \h  \* MERGEFORMAT </w:instrText>
      </w:r>
      <w:r w:rsidRPr="00D66DFA">
        <w:rPr>
          <w:rFonts w:ascii="Times New Roman" w:hAnsi="Times New Roman"/>
          <w:sz w:val="22"/>
          <w:szCs w:val="22"/>
        </w:rPr>
      </w:r>
      <w:r w:rsidRPr="00D66DFA">
        <w:rPr>
          <w:rFonts w:ascii="Times New Roman" w:hAnsi="Times New Roman"/>
          <w:sz w:val="22"/>
          <w:szCs w:val="22"/>
        </w:rPr>
        <w:fldChar w:fldCharType="separate"/>
      </w:r>
      <w:r w:rsidR="009F718A" w:rsidRPr="009F718A">
        <w:rPr>
          <w:rFonts w:ascii="Times New Roman" w:hAnsi="Times New Roman"/>
          <w:sz w:val="22"/>
          <w:szCs w:val="22"/>
        </w:rPr>
        <w:t xml:space="preserve">Figure </w:t>
      </w:r>
      <w:r w:rsidR="009F718A" w:rsidRPr="009F718A">
        <w:rPr>
          <w:rFonts w:ascii="Times New Roman" w:hAnsi="Times New Roman"/>
          <w:noProof/>
          <w:sz w:val="22"/>
          <w:szCs w:val="22"/>
        </w:rPr>
        <w:t>22</w:t>
      </w:r>
      <w:r w:rsidRPr="00D66DFA">
        <w:rPr>
          <w:rFonts w:ascii="Times New Roman" w:hAnsi="Times New Roman"/>
          <w:sz w:val="22"/>
          <w:szCs w:val="22"/>
        </w:rPr>
        <w:fldChar w:fldCharType="end"/>
      </w:r>
      <w:r w:rsidRPr="00D66DFA">
        <w:rPr>
          <w:rFonts w:ascii="Times New Roman" w:hAnsi="Times New Roman"/>
          <w:sz w:val="22"/>
          <w:szCs w:val="22"/>
        </w:rPr>
        <w:t xml:space="preserve">). </w:t>
      </w:r>
    </w:p>
    <w:p w14:paraId="61126198" w14:textId="77777777" w:rsidR="00D66DFA" w:rsidRPr="00D66DFA" w:rsidRDefault="00D66DFA" w:rsidP="00D66DFA">
      <w:pPr>
        <w:spacing w:line="276" w:lineRule="auto"/>
        <w:jc w:val="both"/>
        <w:rPr>
          <w:rFonts w:ascii="Times New Roman" w:hAnsi="Times New Roman"/>
          <w:b/>
        </w:rPr>
      </w:pPr>
    </w:p>
    <w:p w14:paraId="1936F630" w14:textId="77777777" w:rsidR="00D66DFA" w:rsidRPr="00D66DFA" w:rsidRDefault="00D66DFA" w:rsidP="00D66DFA">
      <w:pPr>
        <w:spacing w:line="276" w:lineRule="auto"/>
        <w:jc w:val="both"/>
        <w:rPr>
          <w:rFonts w:ascii="Times New Roman" w:hAnsi="Times New Roman"/>
          <w:b/>
        </w:rPr>
      </w:pPr>
      <w:r w:rsidRPr="00D66DFA">
        <w:rPr>
          <w:rFonts w:ascii="Times New Roman" w:hAnsi="Times New Roman"/>
          <w:b/>
        </w:rPr>
        <w:t>What are the implications of the proposal including any changes in status on AEWA Table 1?</w:t>
      </w:r>
    </w:p>
    <w:p w14:paraId="6C8F4D7A" w14:textId="77777777" w:rsidR="00D66DFA" w:rsidRPr="00D66DFA" w:rsidRDefault="00D66DFA" w:rsidP="00D66DFA">
      <w:pPr>
        <w:spacing w:line="276" w:lineRule="auto"/>
        <w:jc w:val="both"/>
        <w:rPr>
          <w:rFonts w:ascii="Times New Roman" w:hAnsi="Times New Roman"/>
          <w:sz w:val="22"/>
          <w:szCs w:val="22"/>
        </w:rPr>
      </w:pPr>
      <w:r w:rsidRPr="00D66DFA">
        <w:rPr>
          <w:rFonts w:ascii="Times New Roman" w:hAnsi="Times New Roman"/>
          <w:sz w:val="22"/>
          <w:szCs w:val="22"/>
        </w:rPr>
        <w:t xml:space="preserve">The boundary changes will not affect the status of the population on Table 1 of AEWA only the list of Range States. </w:t>
      </w:r>
    </w:p>
    <w:p w14:paraId="509C2A72" w14:textId="77777777" w:rsidR="00D66DFA" w:rsidRPr="00D66DFA" w:rsidRDefault="00D66DFA" w:rsidP="00D66DFA">
      <w:pPr>
        <w:spacing w:line="276" w:lineRule="auto"/>
        <w:jc w:val="both"/>
        <w:rPr>
          <w:rFonts w:ascii="Times New Roman" w:hAnsi="Times New Roman"/>
          <w:sz w:val="22"/>
          <w:szCs w:val="22"/>
        </w:rPr>
      </w:pPr>
    </w:p>
    <w:p w14:paraId="12152B43" w14:textId="77777777" w:rsidR="00D66DFA" w:rsidRPr="00D66DFA" w:rsidRDefault="00D66DFA" w:rsidP="00D66DFA">
      <w:pPr>
        <w:keepNext/>
        <w:spacing w:line="276" w:lineRule="auto"/>
        <w:jc w:val="both"/>
        <w:rPr>
          <w:rFonts w:ascii="Times New Roman" w:hAnsi="Times New Roman"/>
          <w:b/>
          <w:bCs/>
        </w:rPr>
      </w:pPr>
      <w:r w:rsidRPr="00D66DFA">
        <w:rPr>
          <w:rFonts w:ascii="Times New Roman" w:hAnsi="Times New Roman"/>
          <w:b/>
          <w:bCs/>
        </w:rPr>
        <w:lastRenderedPageBreak/>
        <w:t>References</w:t>
      </w:r>
    </w:p>
    <w:p w14:paraId="512966A1" w14:textId="77777777" w:rsidR="00D66DFA" w:rsidRPr="00D66DFA" w:rsidRDefault="00D66DFA" w:rsidP="00D66DFA">
      <w:pPr>
        <w:keepNext/>
        <w:spacing w:line="276" w:lineRule="auto"/>
        <w:jc w:val="both"/>
        <w:rPr>
          <w:rFonts w:ascii="Times New Roman" w:hAnsi="Times New Roman"/>
          <w:b/>
          <w:bCs/>
        </w:rPr>
      </w:pPr>
    </w:p>
    <w:p w14:paraId="3C531EA8" w14:textId="77777777" w:rsidR="00D66DFA" w:rsidRPr="00D66DFA" w:rsidRDefault="00D66DFA" w:rsidP="00D66DFA">
      <w:pPr>
        <w:spacing w:line="276" w:lineRule="auto"/>
        <w:ind w:left="720" w:hanging="720"/>
        <w:jc w:val="both"/>
        <w:rPr>
          <w:rFonts w:ascii="Times New Roman" w:hAnsi="Times New Roman"/>
          <w:noProof/>
          <w:sz w:val="22"/>
          <w:szCs w:val="22"/>
          <w:lang w:val="en-US"/>
        </w:rPr>
      </w:pPr>
      <w:r w:rsidRPr="00D66DFA">
        <w:rPr>
          <w:rFonts w:ascii="Times New Roman" w:hAnsi="Times New Roman"/>
          <w:b/>
          <w:sz w:val="22"/>
          <w:szCs w:val="22"/>
          <w:lang w:val="en-US"/>
        </w:rPr>
        <w:fldChar w:fldCharType="begin"/>
      </w:r>
      <w:r w:rsidRPr="00D66DFA">
        <w:rPr>
          <w:rFonts w:ascii="Times New Roman" w:hAnsi="Times New Roman"/>
          <w:b/>
          <w:sz w:val="22"/>
          <w:szCs w:val="22"/>
          <w:lang w:val="en-US"/>
        </w:rPr>
        <w:instrText xml:space="preserve"> ADDIN EN.REFLIST </w:instrText>
      </w:r>
      <w:r w:rsidRPr="00D66DFA">
        <w:rPr>
          <w:rFonts w:ascii="Times New Roman" w:hAnsi="Times New Roman"/>
          <w:b/>
          <w:sz w:val="22"/>
          <w:szCs w:val="22"/>
          <w:lang w:val="en-US"/>
        </w:rPr>
        <w:fldChar w:fldCharType="separate"/>
      </w:r>
      <w:r w:rsidRPr="00D66DFA">
        <w:rPr>
          <w:rFonts w:ascii="Times New Roman" w:hAnsi="Times New Roman"/>
          <w:b/>
          <w:bCs/>
          <w:noProof/>
          <w:sz w:val="22"/>
          <w:szCs w:val="22"/>
          <w:lang w:val="en-US"/>
        </w:rPr>
        <w:t>Keller, V., Herrando, S., Voříšek, P., Franch, M., Kipson, M., Milanesi, P., . . . Foppen, R. P. B. (2020).</w:t>
      </w:r>
      <w:r w:rsidRPr="00D66DFA">
        <w:rPr>
          <w:rFonts w:ascii="Times New Roman" w:hAnsi="Times New Roman"/>
          <w:noProof/>
          <w:sz w:val="22"/>
          <w:szCs w:val="22"/>
          <w:lang w:val="en-US"/>
        </w:rPr>
        <w:t xml:space="preserve"> </w:t>
      </w:r>
      <w:r w:rsidRPr="00D66DFA">
        <w:rPr>
          <w:rFonts w:ascii="Times New Roman" w:hAnsi="Times New Roman"/>
          <w:i/>
          <w:noProof/>
          <w:sz w:val="22"/>
          <w:szCs w:val="22"/>
          <w:lang w:val="en-US"/>
        </w:rPr>
        <w:t>European Breeding mBird Atlas 2: distribution, abundance and change</w:t>
      </w:r>
      <w:r w:rsidRPr="00D66DFA">
        <w:rPr>
          <w:rFonts w:ascii="Times New Roman" w:hAnsi="Times New Roman"/>
          <w:noProof/>
          <w:sz w:val="22"/>
          <w:szCs w:val="22"/>
          <w:lang w:val="en-US"/>
        </w:rPr>
        <w:t xml:space="preserve">. European Bird Census Council &amp; Lynx Edicions. </w:t>
      </w:r>
    </w:p>
    <w:p w14:paraId="5BCBE9A6" w14:textId="77777777" w:rsidR="00D66DFA" w:rsidRPr="00D66DFA" w:rsidRDefault="00D66DFA" w:rsidP="00D66DFA">
      <w:pPr>
        <w:spacing w:line="276" w:lineRule="auto"/>
        <w:ind w:left="720" w:hanging="720"/>
        <w:jc w:val="both"/>
        <w:rPr>
          <w:rFonts w:ascii="Times New Roman" w:hAnsi="Times New Roman"/>
          <w:noProof/>
          <w:sz w:val="22"/>
          <w:szCs w:val="22"/>
          <w:lang w:val="en-US"/>
        </w:rPr>
      </w:pPr>
      <w:r w:rsidRPr="00D66DFA">
        <w:rPr>
          <w:rFonts w:ascii="Times New Roman" w:hAnsi="Times New Roman"/>
          <w:b/>
          <w:bCs/>
          <w:noProof/>
          <w:sz w:val="22"/>
          <w:szCs w:val="22"/>
          <w:lang w:val="en-US"/>
        </w:rPr>
        <w:t>Rueda Uribe, C. (2021).</w:t>
      </w:r>
      <w:r w:rsidRPr="00D66DFA">
        <w:rPr>
          <w:rFonts w:ascii="Times New Roman" w:hAnsi="Times New Roman"/>
          <w:noProof/>
          <w:sz w:val="22"/>
          <w:szCs w:val="22"/>
          <w:lang w:val="en-US"/>
        </w:rPr>
        <w:t xml:space="preserve"> Migratory strategy and behavioral flexibility in response to available habitat for a declining seabird, the Caspian Tern (Hydroprogne caspia). </w:t>
      </w:r>
    </w:p>
    <w:p w14:paraId="38CF5E3F" w14:textId="77777777" w:rsidR="00D66DFA" w:rsidRPr="00D66DFA" w:rsidRDefault="00D66DFA" w:rsidP="00D66DFA">
      <w:pPr>
        <w:spacing w:line="276" w:lineRule="auto"/>
        <w:ind w:left="720" w:hanging="720"/>
        <w:jc w:val="both"/>
        <w:rPr>
          <w:rFonts w:ascii="Times New Roman" w:hAnsi="Times New Roman"/>
          <w:noProof/>
          <w:sz w:val="22"/>
          <w:szCs w:val="22"/>
          <w:lang w:val="en-US"/>
        </w:rPr>
      </w:pPr>
      <w:r w:rsidRPr="00D66DFA">
        <w:rPr>
          <w:rFonts w:ascii="Times New Roman" w:hAnsi="Times New Roman"/>
          <w:b/>
          <w:bCs/>
          <w:noProof/>
          <w:sz w:val="22"/>
          <w:szCs w:val="22"/>
          <w:lang w:val="en-US"/>
        </w:rPr>
        <w:t xml:space="preserve">Spina, F., Baillie, S. R., Bairlein, F., Fiedler, W., &amp; Thorup, K. (2022). </w:t>
      </w:r>
      <w:r w:rsidRPr="00D66DFA">
        <w:rPr>
          <w:rFonts w:ascii="Times New Roman" w:hAnsi="Times New Roman"/>
          <w:i/>
          <w:noProof/>
          <w:sz w:val="22"/>
          <w:szCs w:val="22"/>
          <w:lang w:val="en-US"/>
        </w:rPr>
        <w:t>The Eurasian African Bird Migration Atlas.</w:t>
      </w:r>
      <w:r w:rsidRPr="00D66DFA">
        <w:rPr>
          <w:rFonts w:ascii="Times New Roman" w:hAnsi="Times New Roman"/>
          <w:noProof/>
          <w:sz w:val="22"/>
          <w:szCs w:val="22"/>
          <w:lang w:val="en-US"/>
        </w:rPr>
        <w:t xml:space="preserve"> EURING/CMS. </w:t>
      </w:r>
      <w:hyperlink r:id="rId46" w:history="1">
        <w:r w:rsidRPr="00D66DFA">
          <w:rPr>
            <w:rFonts w:ascii="Times New Roman" w:hAnsi="Times New Roman"/>
            <w:noProof/>
            <w:color w:val="000000"/>
            <w:sz w:val="22"/>
            <w:szCs w:val="22"/>
            <w:u w:val="single"/>
            <w:lang w:val="en-US"/>
          </w:rPr>
          <w:t>https://migrationatlas.org</w:t>
        </w:r>
      </w:hyperlink>
    </w:p>
    <w:p w14:paraId="065F61AB" w14:textId="77777777" w:rsidR="00D66DFA" w:rsidRPr="00D66DFA" w:rsidRDefault="00D66DFA" w:rsidP="00D66DFA">
      <w:pPr>
        <w:spacing w:line="276" w:lineRule="auto"/>
        <w:jc w:val="both"/>
        <w:rPr>
          <w:rFonts w:ascii="Times New Roman" w:hAnsi="Times New Roman"/>
          <w:b/>
          <w:sz w:val="22"/>
          <w:szCs w:val="22"/>
        </w:rPr>
      </w:pPr>
      <w:r w:rsidRPr="00D66DFA">
        <w:rPr>
          <w:rFonts w:ascii="Times New Roman" w:hAnsi="Times New Roman"/>
          <w:b/>
          <w:sz w:val="22"/>
          <w:szCs w:val="22"/>
        </w:rPr>
        <w:fldChar w:fldCharType="end"/>
      </w:r>
    </w:p>
    <w:p w14:paraId="14329B3D" w14:textId="77777777" w:rsidR="00D66DFA" w:rsidRPr="00D66DFA" w:rsidRDefault="00D66DFA" w:rsidP="00D66DFA">
      <w:pPr>
        <w:spacing w:line="276" w:lineRule="auto"/>
        <w:jc w:val="both"/>
        <w:rPr>
          <w:rFonts w:ascii="Times New Roman" w:hAnsi="Times New Roman"/>
          <w:b/>
        </w:rPr>
      </w:pPr>
    </w:p>
    <w:p w14:paraId="747A3CE3" w14:textId="77777777" w:rsidR="00D66DFA" w:rsidRPr="00D66DFA" w:rsidRDefault="00D66DFA" w:rsidP="00D66DFA">
      <w:pPr>
        <w:jc w:val="both"/>
        <w:rPr>
          <w:rFonts w:ascii="Times New Roman" w:hAnsi="Times New Roman"/>
          <w:b/>
        </w:rPr>
      </w:pPr>
    </w:p>
    <w:p w14:paraId="107EC67B" w14:textId="77777777" w:rsidR="00D66DFA" w:rsidRPr="00D66DFA" w:rsidRDefault="00D66DFA" w:rsidP="00D66DFA">
      <w:pPr>
        <w:jc w:val="both"/>
        <w:rPr>
          <w:rFonts w:ascii="Times New Roman" w:hAnsi="Times New Roman"/>
          <w:b/>
        </w:rPr>
      </w:pPr>
    </w:p>
    <w:p w14:paraId="6A911374" w14:textId="77777777" w:rsidR="00D66DFA" w:rsidRPr="00D66DFA" w:rsidRDefault="00D66DFA" w:rsidP="00D66DFA">
      <w:pPr>
        <w:jc w:val="both"/>
        <w:rPr>
          <w:rFonts w:ascii="Times New Roman" w:hAnsi="Times New Roman"/>
          <w:b/>
        </w:rPr>
      </w:pPr>
    </w:p>
    <w:p w14:paraId="5AA440E0" w14:textId="77777777" w:rsidR="00D66DFA" w:rsidRPr="00D66DFA" w:rsidRDefault="00D66DFA" w:rsidP="00D66DFA">
      <w:pPr>
        <w:jc w:val="both"/>
        <w:rPr>
          <w:rFonts w:ascii="Times New Roman" w:hAnsi="Times New Roman"/>
          <w:b/>
        </w:rPr>
      </w:pPr>
    </w:p>
    <w:p w14:paraId="6A59B541" w14:textId="77777777" w:rsidR="00D66DFA" w:rsidRPr="00D66DFA" w:rsidRDefault="00D66DFA" w:rsidP="00D66DFA">
      <w:pPr>
        <w:jc w:val="both"/>
        <w:rPr>
          <w:rFonts w:ascii="Times New Roman" w:hAnsi="Times New Roman"/>
          <w:b/>
        </w:rPr>
      </w:pPr>
    </w:p>
    <w:p w14:paraId="0E8B5D53" w14:textId="77777777" w:rsidR="00D66DFA" w:rsidRPr="00D66DFA" w:rsidRDefault="00D66DFA" w:rsidP="00D66DFA">
      <w:pPr>
        <w:jc w:val="both"/>
        <w:rPr>
          <w:rFonts w:ascii="Times New Roman" w:hAnsi="Times New Roman"/>
          <w:b/>
        </w:rPr>
      </w:pPr>
    </w:p>
    <w:p w14:paraId="13880369" w14:textId="77777777" w:rsidR="00D66DFA" w:rsidRPr="00D66DFA" w:rsidRDefault="00D66DFA" w:rsidP="00D66DFA">
      <w:pPr>
        <w:jc w:val="both"/>
        <w:rPr>
          <w:rFonts w:ascii="Times New Roman" w:hAnsi="Times New Roman"/>
          <w:b/>
        </w:rPr>
      </w:pPr>
    </w:p>
    <w:p w14:paraId="63F786D8" w14:textId="77777777" w:rsidR="00D66DFA" w:rsidRPr="00D66DFA" w:rsidRDefault="00D66DFA" w:rsidP="00D66DFA">
      <w:pPr>
        <w:jc w:val="both"/>
        <w:rPr>
          <w:rFonts w:ascii="Times New Roman" w:hAnsi="Times New Roman"/>
          <w:b/>
        </w:rPr>
      </w:pPr>
    </w:p>
    <w:p w14:paraId="29FCF30C" w14:textId="77777777" w:rsidR="00D66DFA" w:rsidRPr="00D66DFA" w:rsidRDefault="00D66DFA" w:rsidP="00D66DFA">
      <w:pPr>
        <w:jc w:val="both"/>
        <w:rPr>
          <w:rFonts w:ascii="Times New Roman" w:hAnsi="Times New Roman"/>
          <w:b/>
        </w:rPr>
      </w:pPr>
    </w:p>
    <w:p w14:paraId="6804E062" w14:textId="77777777" w:rsidR="00D66DFA" w:rsidRPr="00D66DFA" w:rsidRDefault="00D66DFA" w:rsidP="00D66DFA">
      <w:pPr>
        <w:jc w:val="both"/>
        <w:rPr>
          <w:rFonts w:ascii="Times New Roman" w:hAnsi="Times New Roman"/>
          <w:b/>
        </w:rPr>
      </w:pPr>
    </w:p>
    <w:p w14:paraId="1E210551" w14:textId="77777777" w:rsidR="00D66DFA" w:rsidRPr="00D66DFA" w:rsidRDefault="00D66DFA" w:rsidP="00D66DFA">
      <w:pPr>
        <w:jc w:val="both"/>
        <w:rPr>
          <w:rFonts w:ascii="Times New Roman" w:hAnsi="Times New Roman"/>
          <w:b/>
        </w:rPr>
      </w:pPr>
    </w:p>
    <w:p w14:paraId="73D5B59C" w14:textId="77777777" w:rsidR="00D66DFA" w:rsidRPr="00D66DFA" w:rsidRDefault="00D66DFA" w:rsidP="00D66DFA">
      <w:pPr>
        <w:jc w:val="both"/>
        <w:rPr>
          <w:rFonts w:ascii="Times New Roman" w:hAnsi="Times New Roman"/>
          <w:b/>
        </w:rPr>
      </w:pPr>
    </w:p>
    <w:p w14:paraId="68A522EC" w14:textId="77777777" w:rsidR="00D66DFA" w:rsidRPr="00D66DFA" w:rsidRDefault="00D66DFA" w:rsidP="00D66DFA">
      <w:pPr>
        <w:jc w:val="both"/>
        <w:rPr>
          <w:rFonts w:ascii="Times New Roman" w:hAnsi="Times New Roman"/>
          <w:b/>
        </w:rPr>
      </w:pPr>
    </w:p>
    <w:p w14:paraId="22399E50" w14:textId="77777777" w:rsidR="00D66DFA" w:rsidRPr="00D66DFA" w:rsidRDefault="00D66DFA" w:rsidP="00D66DFA">
      <w:pPr>
        <w:jc w:val="both"/>
        <w:rPr>
          <w:rFonts w:ascii="Times New Roman" w:hAnsi="Times New Roman"/>
          <w:b/>
        </w:rPr>
      </w:pPr>
    </w:p>
    <w:p w14:paraId="177B3017" w14:textId="77777777" w:rsidR="00D66DFA" w:rsidRPr="00D66DFA" w:rsidRDefault="00D66DFA" w:rsidP="00D66DFA">
      <w:pPr>
        <w:jc w:val="both"/>
        <w:rPr>
          <w:rFonts w:ascii="Times New Roman" w:hAnsi="Times New Roman"/>
          <w:b/>
        </w:rPr>
      </w:pPr>
    </w:p>
    <w:p w14:paraId="6BF0B1B4" w14:textId="77777777" w:rsidR="00D66DFA" w:rsidRPr="00D66DFA" w:rsidRDefault="00D66DFA" w:rsidP="00D66DFA">
      <w:pPr>
        <w:jc w:val="both"/>
        <w:rPr>
          <w:rFonts w:ascii="Times New Roman" w:hAnsi="Times New Roman"/>
          <w:b/>
        </w:rPr>
      </w:pPr>
    </w:p>
    <w:p w14:paraId="0BDE2DF2" w14:textId="77777777" w:rsidR="00D66DFA" w:rsidRPr="00D66DFA" w:rsidRDefault="00D66DFA" w:rsidP="00D66DFA">
      <w:pPr>
        <w:jc w:val="both"/>
        <w:rPr>
          <w:rFonts w:ascii="Times New Roman" w:hAnsi="Times New Roman"/>
          <w:b/>
        </w:rPr>
      </w:pPr>
    </w:p>
    <w:p w14:paraId="65955196" w14:textId="77777777" w:rsidR="00D66DFA" w:rsidRPr="00D66DFA" w:rsidRDefault="00D66DFA" w:rsidP="00D66DFA">
      <w:pPr>
        <w:jc w:val="both"/>
        <w:rPr>
          <w:rFonts w:ascii="Times New Roman" w:hAnsi="Times New Roman"/>
          <w:b/>
        </w:rPr>
      </w:pPr>
    </w:p>
    <w:p w14:paraId="2C67DBEF" w14:textId="77777777" w:rsidR="00D66DFA" w:rsidRPr="00D66DFA" w:rsidRDefault="00D66DFA" w:rsidP="00D66DFA">
      <w:pPr>
        <w:jc w:val="both"/>
        <w:rPr>
          <w:rFonts w:ascii="Times New Roman" w:hAnsi="Times New Roman"/>
          <w:b/>
        </w:rPr>
      </w:pPr>
    </w:p>
    <w:p w14:paraId="276D1DA4" w14:textId="77777777" w:rsidR="00D66DFA" w:rsidRPr="00D66DFA" w:rsidRDefault="00D66DFA" w:rsidP="00D66DFA">
      <w:pPr>
        <w:jc w:val="both"/>
        <w:rPr>
          <w:rFonts w:ascii="Times New Roman" w:hAnsi="Times New Roman"/>
          <w:b/>
        </w:rPr>
      </w:pPr>
    </w:p>
    <w:p w14:paraId="2016F0CD" w14:textId="77777777" w:rsidR="00D66DFA" w:rsidRPr="00D66DFA" w:rsidRDefault="00D66DFA" w:rsidP="00D66DFA">
      <w:pPr>
        <w:jc w:val="both"/>
        <w:rPr>
          <w:rFonts w:ascii="Times New Roman" w:hAnsi="Times New Roman"/>
          <w:b/>
        </w:rPr>
      </w:pPr>
    </w:p>
    <w:p w14:paraId="2B20A23E" w14:textId="77777777" w:rsidR="00D66DFA" w:rsidRPr="00D66DFA" w:rsidRDefault="00D66DFA" w:rsidP="00D66DFA">
      <w:pPr>
        <w:jc w:val="both"/>
        <w:rPr>
          <w:rFonts w:ascii="Times New Roman" w:hAnsi="Times New Roman"/>
          <w:b/>
        </w:rPr>
      </w:pPr>
    </w:p>
    <w:p w14:paraId="1DFD0017" w14:textId="77777777" w:rsidR="00D66DFA" w:rsidRPr="00D66DFA" w:rsidRDefault="00D66DFA" w:rsidP="00D66DFA">
      <w:pPr>
        <w:jc w:val="both"/>
        <w:rPr>
          <w:rFonts w:ascii="Times New Roman" w:hAnsi="Times New Roman"/>
          <w:b/>
        </w:rPr>
      </w:pPr>
    </w:p>
    <w:p w14:paraId="0DF9247C" w14:textId="77777777" w:rsidR="00D66DFA" w:rsidRPr="00D66DFA" w:rsidRDefault="00D66DFA" w:rsidP="00D66DFA">
      <w:pPr>
        <w:jc w:val="both"/>
        <w:rPr>
          <w:rFonts w:ascii="Times New Roman" w:hAnsi="Times New Roman"/>
          <w:b/>
        </w:rPr>
      </w:pPr>
    </w:p>
    <w:p w14:paraId="29F97061" w14:textId="77777777" w:rsidR="00D66DFA" w:rsidRPr="00D66DFA" w:rsidRDefault="00D66DFA" w:rsidP="00D66DFA">
      <w:pPr>
        <w:jc w:val="both"/>
        <w:rPr>
          <w:rFonts w:ascii="Times New Roman" w:hAnsi="Times New Roman"/>
          <w:b/>
        </w:rPr>
      </w:pPr>
    </w:p>
    <w:p w14:paraId="61591014" w14:textId="77777777" w:rsidR="00D66DFA" w:rsidRPr="00D66DFA" w:rsidRDefault="00D66DFA" w:rsidP="00D66DFA">
      <w:pPr>
        <w:jc w:val="both"/>
        <w:rPr>
          <w:rFonts w:ascii="Times New Roman" w:hAnsi="Times New Roman"/>
          <w:b/>
        </w:rPr>
      </w:pPr>
    </w:p>
    <w:p w14:paraId="30CABD1D" w14:textId="77777777" w:rsidR="00D66DFA" w:rsidRPr="00D66DFA" w:rsidRDefault="00D66DFA" w:rsidP="00D66DFA">
      <w:pPr>
        <w:jc w:val="both"/>
        <w:rPr>
          <w:rFonts w:ascii="Times New Roman" w:hAnsi="Times New Roman"/>
          <w:b/>
        </w:rPr>
      </w:pPr>
    </w:p>
    <w:p w14:paraId="6CC5BFF3" w14:textId="77777777" w:rsidR="00D66DFA" w:rsidRPr="00D66DFA" w:rsidRDefault="00D66DFA" w:rsidP="00D66DFA">
      <w:pPr>
        <w:jc w:val="both"/>
        <w:rPr>
          <w:rFonts w:ascii="Times New Roman" w:hAnsi="Times New Roman"/>
          <w:b/>
        </w:rPr>
      </w:pPr>
    </w:p>
    <w:p w14:paraId="7961B2E0" w14:textId="77777777" w:rsidR="00D66DFA" w:rsidRPr="00D66DFA" w:rsidRDefault="00D66DFA" w:rsidP="00D66DFA">
      <w:pPr>
        <w:jc w:val="both"/>
        <w:rPr>
          <w:rFonts w:ascii="Times New Roman" w:hAnsi="Times New Roman"/>
          <w:b/>
        </w:rPr>
      </w:pPr>
    </w:p>
    <w:p w14:paraId="34184744" w14:textId="77777777" w:rsidR="00D66DFA" w:rsidRPr="00D66DFA" w:rsidRDefault="00D66DFA" w:rsidP="00D66DFA">
      <w:pPr>
        <w:jc w:val="both"/>
        <w:rPr>
          <w:rFonts w:ascii="Times New Roman" w:hAnsi="Times New Roman"/>
          <w:b/>
        </w:rPr>
      </w:pPr>
    </w:p>
    <w:p w14:paraId="2272DA57" w14:textId="77777777" w:rsidR="00D66DFA" w:rsidRPr="00D66DFA" w:rsidRDefault="00D66DFA" w:rsidP="00D66DFA">
      <w:pPr>
        <w:jc w:val="both"/>
        <w:rPr>
          <w:rFonts w:ascii="Times New Roman" w:hAnsi="Times New Roman"/>
          <w:b/>
        </w:rPr>
      </w:pPr>
    </w:p>
    <w:p w14:paraId="2B2EFEE5" w14:textId="77777777" w:rsidR="00D66DFA" w:rsidRPr="00D66DFA" w:rsidRDefault="00D66DFA" w:rsidP="00D66DFA">
      <w:pPr>
        <w:jc w:val="both"/>
        <w:rPr>
          <w:rFonts w:ascii="Times New Roman" w:hAnsi="Times New Roman"/>
          <w:b/>
        </w:rPr>
      </w:pPr>
    </w:p>
    <w:p w14:paraId="44F54F03" w14:textId="77777777" w:rsidR="00D66DFA" w:rsidRPr="00D66DFA" w:rsidRDefault="00D66DFA" w:rsidP="00D66DFA">
      <w:pPr>
        <w:jc w:val="both"/>
        <w:rPr>
          <w:rFonts w:ascii="Times New Roman" w:hAnsi="Times New Roman"/>
          <w:b/>
        </w:rPr>
      </w:pPr>
    </w:p>
    <w:p w14:paraId="6E273FF8" w14:textId="0D60CE43" w:rsidR="00D66DFA" w:rsidRDefault="00D66DFA" w:rsidP="00D66DFA">
      <w:pPr>
        <w:jc w:val="both"/>
        <w:rPr>
          <w:rFonts w:ascii="Times New Roman" w:hAnsi="Times New Roman"/>
          <w:b/>
        </w:rPr>
      </w:pPr>
    </w:p>
    <w:p w14:paraId="55D5A9FE" w14:textId="77777777" w:rsidR="00D66DFA" w:rsidRPr="00D66DFA" w:rsidRDefault="00D66DFA" w:rsidP="00D66DFA">
      <w:pPr>
        <w:jc w:val="both"/>
        <w:rPr>
          <w:b/>
        </w:rPr>
      </w:pPr>
    </w:p>
    <w:p w14:paraId="72CE123D" w14:textId="4C37CAAA" w:rsidR="00D66DFA" w:rsidRPr="00D66DFA" w:rsidRDefault="00D66DFA" w:rsidP="00D66DFA">
      <w:pPr>
        <w:jc w:val="center"/>
        <w:rPr>
          <w:rFonts w:ascii="Times New Roman" w:hAnsi="Times New Roman"/>
          <w:b/>
        </w:rPr>
      </w:pPr>
      <w:r w:rsidRPr="00D66DFA">
        <w:rPr>
          <w:b/>
          <w:noProof/>
        </w:rPr>
        <w:lastRenderedPageBreak/>
        <w:drawing>
          <wp:anchor distT="0" distB="0" distL="114300" distR="114300" simplePos="0" relativeHeight="251663360" behindDoc="0" locked="0" layoutInCell="1" allowOverlap="1" wp14:anchorId="5C37FDB9" wp14:editId="7EB543C5">
            <wp:simplePos x="0" y="0"/>
            <wp:positionH relativeFrom="column">
              <wp:posOffset>-271476</wp:posOffset>
            </wp:positionH>
            <wp:positionV relativeFrom="paragraph">
              <wp:posOffset>349250</wp:posOffset>
            </wp:positionV>
            <wp:extent cx="6486525" cy="4736465"/>
            <wp:effectExtent l="0" t="0" r="9525" b="6985"/>
            <wp:wrapSquare wrapText="bothSides"/>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rotWithShape="1">
                    <a:blip r:embed="rId47">
                      <a:extLst>
                        <a:ext uri="{28A0092B-C50C-407E-A947-70E740481C1C}">
                          <a14:useLocalDpi xmlns:a14="http://schemas.microsoft.com/office/drawing/2010/main" val="0"/>
                        </a:ext>
                      </a:extLst>
                    </a:blip>
                    <a:srcRect r="22966"/>
                    <a:stretch/>
                  </pic:blipFill>
                  <pic:spPr bwMode="auto">
                    <a:xfrm>
                      <a:off x="0" y="0"/>
                      <a:ext cx="6486525" cy="4736465"/>
                    </a:xfrm>
                    <a:prstGeom prst="rect">
                      <a:avLst/>
                    </a:prstGeom>
                    <a:ln>
                      <a:noFill/>
                    </a:ln>
                    <a:extLst>
                      <a:ext uri="{53640926-AAD7-44D8-BBD7-CCE9431645EC}">
                        <a14:shadowObscured xmlns:a14="http://schemas.microsoft.com/office/drawing/2010/main"/>
                      </a:ext>
                    </a:extLst>
                  </pic:spPr>
                </pic:pic>
              </a:graphicData>
            </a:graphic>
          </wp:anchor>
        </w:drawing>
      </w:r>
      <w:r w:rsidRPr="00D66DFA">
        <w:rPr>
          <w:rFonts w:ascii="Times New Roman" w:hAnsi="Times New Roman"/>
          <w:b/>
        </w:rPr>
        <w:t>Figures</w:t>
      </w:r>
    </w:p>
    <w:p w14:paraId="669EA5D2" w14:textId="77777777" w:rsidR="00D66DFA" w:rsidRPr="00D66DFA" w:rsidRDefault="00D66DFA" w:rsidP="00D66DFA">
      <w:pPr>
        <w:rPr>
          <w:rFonts w:ascii="Times New Roman" w:hAnsi="Times New Roman"/>
          <w:b/>
        </w:rPr>
      </w:pPr>
    </w:p>
    <w:p w14:paraId="5C30D53A" w14:textId="77777777" w:rsidR="00D66DFA" w:rsidRPr="00D66DFA" w:rsidRDefault="00D66DFA" w:rsidP="00D66DFA">
      <w:pPr>
        <w:keepNext/>
      </w:pPr>
    </w:p>
    <w:p w14:paraId="5870FE31" w14:textId="4A30A5CD" w:rsidR="00D66DFA" w:rsidRPr="00D66DFA" w:rsidRDefault="00D66DFA" w:rsidP="00D66DFA">
      <w:pPr>
        <w:spacing w:after="200"/>
        <w:jc w:val="center"/>
        <w:rPr>
          <w:rFonts w:ascii="Times New Roman" w:hAnsi="Times New Roman"/>
          <w:b/>
          <w:i/>
          <w:iCs/>
          <w:color w:val="1F497D"/>
          <w:sz w:val="18"/>
          <w:szCs w:val="18"/>
        </w:rPr>
      </w:pPr>
      <w:bookmarkStart w:id="22" w:name="_Ref124336846"/>
      <w:r w:rsidRPr="00D66DFA">
        <w:rPr>
          <w:rFonts w:ascii="Times New Roman" w:hAnsi="Times New Roman"/>
          <w:i/>
          <w:iCs/>
          <w:color w:val="1F497D"/>
          <w:sz w:val="18"/>
          <w:szCs w:val="18"/>
        </w:rPr>
        <w:t xml:space="preserve">Figure </w:t>
      </w:r>
      <w:r w:rsidRPr="00D66DFA">
        <w:rPr>
          <w:rFonts w:ascii="Times New Roman" w:hAnsi="Times New Roman"/>
          <w:i/>
          <w:iCs/>
          <w:color w:val="1F497D"/>
          <w:sz w:val="18"/>
          <w:szCs w:val="18"/>
        </w:rPr>
        <w:fldChar w:fldCharType="begin"/>
      </w:r>
      <w:r w:rsidRPr="00D66DFA">
        <w:rPr>
          <w:rFonts w:ascii="Times New Roman" w:hAnsi="Times New Roman"/>
          <w:i/>
          <w:iCs/>
          <w:color w:val="1F497D"/>
          <w:sz w:val="18"/>
          <w:szCs w:val="18"/>
        </w:rPr>
        <w:instrText xml:space="preserve"> SEQ Figure \* ARABIC </w:instrText>
      </w:r>
      <w:r w:rsidRPr="00D66DFA">
        <w:rPr>
          <w:rFonts w:ascii="Times New Roman" w:hAnsi="Times New Roman"/>
          <w:i/>
          <w:iCs/>
          <w:color w:val="1F497D"/>
          <w:sz w:val="18"/>
          <w:szCs w:val="18"/>
        </w:rPr>
        <w:fldChar w:fldCharType="separate"/>
      </w:r>
      <w:r w:rsidR="009F718A">
        <w:rPr>
          <w:rFonts w:ascii="Times New Roman" w:hAnsi="Times New Roman"/>
          <w:i/>
          <w:iCs/>
          <w:noProof/>
          <w:color w:val="1F497D"/>
          <w:sz w:val="18"/>
          <w:szCs w:val="18"/>
        </w:rPr>
        <w:t>20</w:t>
      </w:r>
      <w:r w:rsidRPr="00D66DFA">
        <w:rPr>
          <w:rFonts w:ascii="Times New Roman" w:hAnsi="Times New Roman"/>
          <w:i/>
          <w:iCs/>
          <w:noProof/>
          <w:color w:val="1F497D"/>
          <w:sz w:val="18"/>
          <w:szCs w:val="18"/>
        </w:rPr>
        <w:fldChar w:fldCharType="end"/>
      </w:r>
      <w:bookmarkEnd w:id="22"/>
      <w:r w:rsidRPr="00D66DFA">
        <w:rPr>
          <w:rFonts w:ascii="Times New Roman" w:hAnsi="Times New Roman"/>
          <w:i/>
          <w:iCs/>
          <w:color w:val="1F497D"/>
          <w:sz w:val="18"/>
          <w:szCs w:val="18"/>
        </w:rPr>
        <w:t>. Existing (pale blue dotted line) and proposed (pale blue solid line) delineations of the Caspian Tern, Baltic (bre) population.</w:t>
      </w:r>
    </w:p>
    <w:p w14:paraId="01D47BC4" w14:textId="77777777" w:rsidR="00D66DFA" w:rsidRPr="00D66DFA" w:rsidRDefault="00D66DFA" w:rsidP="00D66DFA">
      <w:pPr>
        <w:rPr>
          <w:b/>
        </w:rPr>
      </w:pPr>
    </w:p>
    <w:p w14:paraId="4F9CB923" w14:textId="77777777" w:rsidR="00D66DFA" w:rsidRPr="00D66DFA" w:rsidRDefault="00D66DFA" w:rsidP="00D66DFA">
      <w:pPr>
        <w:keepNext/>
        <w:ind w:left="-360"/>
        <w:jc w:val="center"/>
      </w:pPr>
      <w:r w:rsidRPr="00D66DFA">
        <w:rPr>
          <w:b/>
          <w:noProof/>
        </w:rPr>
        <w:lastRenderedPageBreak/>
        <w:drawing>
          <wp:inline distT="0" distB="0" distL="0" distR="0" wp14:anchorId="7F8D87D4" wp14:editId="510ECE13">
            <wp:extent cx="6448425" cy="3005121"/>
            <wp:effectExtent l="0" t="0" r="0" b="508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8"/>
                    <a:stretch>
                      <a:fillRect/>
                    </a:stretch>
                  </pic:blipFill>
                  <pic:spPr>
                    <a:xfrm>
                      <a:off x="0" y="0"/>
                      <a:ext cx="6448425" cy="3005121"/>
                    </a:xfrm>
                    <a:prstGeom prst="rect">
                      <a:avLst/>
                    </a:prstGeom>
                  </pic:spPr>
                </pic:pic>
              </a:graphicData>
            </a:graphic>
          </wp:inline>
        </w:drawing>
      </w:r>
    </w:p>
    <w:p w14:paraId="4A7750A1" w14:textId="77777777" w:rsidR="00D66DFA" w:rsidRPr="00D66DFA" w:rsidRDefault="00D66DFA" w:rsidP="00D66DFA">
      <w:pPr>
        <w:keepNext/>
        <w:jc w:val="center"/>
      </w:pPr>
    </w:p>
    <w:p w14:paraId="5E5D03F5" w14:textId="6306ECDA" w:rsidR="00D66DFA" w:rsidRPr="00D66DFA" w:rsidRDefault="00D66DFA" w:rsidP="00D66DFA">
      <w:pPr>
        <w:spacing w:after="200"/>
        <w:jc w:val="center"/>
        <w:rPr>
          <w:rFonts w:ascii="Times New Roman" w:hAnsi="Times New Roman"/>
          <w:b/>
          <w:i/>
          <w:iCs/>
          <w:color w:val="1F497D"/>
          <w:sz w:val="18"/>
          <w:szCs w:val="18"/>
        </w:rPr>
      </w:pPr>
      <w:bookmarkStart w:id="23" w:name="_Ref124336857"/>
      <w:r w:rsidRPr="00D66DFA">
        <w:rPr>
          <w:rFonts w:ascii="Times New Roman" w:hAnsi="Times New Roman"/>
          <w:i/>
          <w:iCs/>
          <w:color w:val="1F497D"/>
          <w:sz w:val="18"/>
          <w:szCs w:val="18"/>
        </w:rPr>
        <w:t xml:space="preserve">Figure </w:t>
      </w:r>
      <w:r w:rsidRPr="00D66DFA">
        <w:rPr>
          <w:rFonts w:ascii="Times New Roman" w:hAnsi="Times New Roman"/>
          <w:i/>
          <w:iCs/>
          <w:color w:val="1F497D"/>
          <w:sz w:val="18"/>
          <w:szCs w:val="18"/>
        </w:rPr>
        <w:fldChar w:fldCharType="begin"/>
      </w:r>
      <w:r w:rsidRPr="00D66DFA">
        <w:rPr>
          <w:rFonts w:ascii="Times New Roman" w:hAnsi="Times New Roman"/>
          <w:i/>
          <w:iCs/>
          <w:color w:val="1F497D"/>
          <w:sz w:val="18"/>
          <w:szCs w:val="18"/>
        </w:rPr>
        <w:instrText xml:space="preserve"> SEQ Figure \* ARABIC </w:instrText>
      </w:r>
      <w:r w:rsidRPr="00D66DFA">
        <w:rPr>
          <w:rFonts w:ascii="Times New Roman" w:hAnsi="Times New Roman"/>
          <w:i/>
          <w:iCs/>
          <w:color w:val="1F497D"/>
          <w:sz w:val="18"/>
          <w:szCs w:val="18"/>
        </w:rPr>
        <w:fldChar w:fldCharType="separate"/>
      </w:r>
      <w:r w:rsidR="009F718A">
        <w:rPr>
          <w:rFonts w:ascii="Times New Roman" w:hAnsi="Times New Roman"/>
          <w:i/>
          <w:iCs/>
          <w:noProof/>
          <w:color w:val="1F497D"/>
          <w:sz w:val="18"/>
          <w:szCs w:val="18"/>
        </w:rPr>
        <w:t>21</w:t>
      </w:r>
      <w:r w:rsidRPr="00D66DFA">
        <w:rPr>
          <w:rFonts w:ascii="Times New Roman" w:hAnsi="Times New Roman"/>
          <w:i/>
          <w:iCs/>
          <w:noProof/>
          <w:color w:val="1F497D"/>
          <w:sz w:val="18"/>
          <w:szCs w:val="18"/>
        </w:rPr>
        <w:fldChar w:fldCharType="end"/>
      </w:r>
      <w:bookmarkEnd w:id="23"/>
      <w:r w:rsidRPr="00D66DFA">
        <w:rPr>
          <w:rFonts w:ascii="Times New Roman" w:hAnsi="Times New Roman"/>
          <w:i/>
          <w:iCs/>
          <w:color w:val="1F497D"/>
          <w:sz w:val="18"/>
          <w:szCs w:val="18"/>
        </w:rPr>
        <w:t xml:space="preserve">. Breeding distribution of the Caspian Tern in Europe based on the EBBA2 data </w:t>
      </w:r>
      <w:r w:rsidRPr="00D66DFA">
        <w:rPr>
          <w:rFonts w:ascii="Times New Roman" w:hAnsi="Times New Roman"/>
          <w:i/>
          <w:iCs/>
          <w:color w:val="1F497D"/>
          <w:sz w:val="18"/>
          <w:szCs w:val="18"/>
        </w:rPr>
        <w:fldChar w:fldCharType="begin"/>
      </w:r>
      <w:r w:rsidRPr="00D66DFA">
        <w:rPr>
          <w:rFonts w:ascii="Times New Roman" w:hAnsi="Times New Roman"/>
          <w:i/>
          <w:iCs/>
          <w:color w:val="1F497D"/>
          <w:sz w:val="18"/>
          <w:szCs w:val="18"/>
        </w:rPr>
        <w:instrText xml:space="preserve"> ADDIN EN.CITE &lt;EndNote&gt;&lt;Cite&gt;&lt;Author&gt;Keller&lt;/Author&gt;&lt;Year&gt;2020&lt;/Year&gt;&lt;IDText&gt;European Breeding mBird Atlas 2: distribution, abundance and change&lt;/IDText&gt;&lt;DisplayText&gt;(Keller et al., 2020)&lt;/DisplayText&gt;&lt;record&gt;&lt;titles&gt;&lt;title&gt;European Breeding mBird Atlas 2: distribution, abundance and change&lt;/title&gt;&lt;/titles&gt;&lt;contributors&gt;&lt;authors&gt;&lt;author&gt;Keller, V.&lt;/author&gt;&lt;author&gt;Herrando, S.&lt;/author&gt;&lt;author&gt;Voříšek, P.&lt;/author&gt;&lt;author&gt;Franch, M.&lt;/author&gt;&lt;author&gt;Kipson, M.&lt;/author&gt;&lt;author&gt;Milanesi, P.&lt;/author&gt;&lt;author&gt;Martí, D.&lt;/author&gt;&lt;author&gt;Anton, M.&lt;/author&gt;&lt;author&gt;Klvaňová, A.&lt;/author&gt;&lt;author&gt;Kalyakin, M.V.&lt;/author&gt;&lt;author&gt;Bauer, H-G.&lt;/author&gt;&lt;author&gt;Foppen, R.P.B.&lt;/author&gt;&lt;/authors&gt;&lt;/contributors&gt;&lt;added-date format="utc"&gt;1586196936&lt;/added-date&gt;&lt;pub-location&gt;Barcelona&lt;/pub-location&gt;&lt;ref-type name="Book"&gt;6&lt;/ref-type&gt;&lt;dates&gt;&lt;year&gt;2020&lt;/year&gt;&lt;/dates&gt;&lt;rec-number&gt;335&lt;/rec-number&gt;&lt;publisher&gt;European Bird Census Council &amp;amp; Lynx Edicions&lt;/publisher&gt;&lt;last-updated-date format="utc"&gt;1644341430&lt;/last-updated-date&gt;&lt;/record&gt;&lt;/Cite&gt;&lt;/EndNote&gt;</w:instrText>
      </w:r>
      <w:r w:rsidRPr="00D66DFA">
        <w:rPr>
          <w:rFonts w:ascii="Times New Roman" w:hAnsi="Times New Roman"/>
          <w:i/>
          <w:iCs/>
          <w:color w:val="1F497D"/>
          <w:sz w:val="18"/>
          <w:szCs w:val="18"/>
        </w:rPr>
        <w:fldChar w:fldCharType="separate"/>
      </w:r>
      <w:r w:rsidRPr="00D66DFA">
        <w:rPr>
          <w:rFonts w:ascii="Times New Roman" w:hAnsi="Times New Roman"/>
          <w:i/>
          <w:iCs/>
          <w:noProof/>
          <w:color w:val="1F497D"/>
          <w:sz w:val="18"/>
          <w:szCs w:val="18"/>
        </w:rPr>
        <w:t>(Keller et al., 2020)</w:t>
      </w:r>
      <w:r w:rsidRPr="00D66DFA">
        <w:rPr>
          <w:rFonts w:ascii="Times New Roman" w:hAnsi="Times New Roman"/>
          <w:i/>
          <w:iCs/>
          <w:color w:val="1F497D"/>
          <w:sz w:val="18"/>
          <w:szCs w:val="18"/>
        </w:rPr>
        <w:fldChar w:fldCharType="end"/>
      </w:r>
      <w:r w:rsidRPr="00D66DFA">
        <w:rPr>
          <w:rFonts w:ascii="Times New Roman" w:hAnsi="Times New Roman"/>
          <w:i/>
          <w:iCs/>
          <w:color w:val="1F497D"/>
          <w:sz w:val="18"/>
          <w:szCs w:val="18"/>
        </w:rPr>
        <w:t>.</w:t>
      </w:r>
    </w:p>
    <w:p w14:paraId="316DB52E" w14:textId="77777777" w:rsidR="00D66DFA" w:rsidRPr="00D66DFA" w:rsidRDefault="00D66DFA" w:rsidP="00D66DFA">
      <w:pPr>
        <w:keepNext/>
        <w:ind w:left="-540" w:firstLine="180"/>
        <w:jc w:val="center"/>
      </w:pPr>
      <w:r w:rsidRPr="00D66DFA">
        <w:rPr>
          <w:noProof/>
        </w:rPr>
        <w:drawing>
          <wp:inline distT="0" distB="0" distL="0" distR="0" wp14:anchorId="7C523B39" wp14:editId="79B6FF9A">
            <wp:extent cx="6477000" cy="3018438"/>
            <wp:effectExtent l="0" t="0" r="0" b="0"/>
            <wp:docPr id="35" name="Picture 35"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mputer screen capture&#10;&#10;Description automatically generated with medium confidence"/>
                    <pic:cNvPicPr/>
                  </pic:nvPicPr>
                  <pic:blipFill>
                    <a:blip r:embed="rId49"/>
                    <a:stretch>
                      <a:fillRect/>
                    </a:stretch>
                  </pic:blipFill>
                  <pic:spPr>
                    <a:xfrm>
                      <a:off x="0" y="0"/>
                      <a:ext cx="6491329" cy="3025116"/>
                    </a:xfrm>
                    <a:prstGeom prst="rect">
                      <a:avLst/>
                    </a:prstGeom>
                  </pic:spPr>
                </pic:pic>
              </a:graphicData>
            </a:graphic>
          </wp:inline>
        </w:drawing>
      </w:r>
    </w:p>
    <w:p w14:paraId="58CC841F" w14:textId="77777777" w:rsidR="00D66DFA" w:rsidRPr="00D66DFA" w:rsidRDefault="00D66DFA" w:rsidP="00D66DFA">
      <w:pPr>
        <w:keepNext/>
        <w:jc w:val="center"/>
      </w:pPr>
    </w:p>
    <w:p w14:paraId="38F56E02" w14:textId="0D874821" w:rsidR="00D66DFA" w:rsidRPr="00D66DFA" w:rsidRDefault="00D66DFA" w:rsidP="00D66DFA">
      <w:pPr>
        <w:spacing w:after="200"/>
        <w:jc w:val="center"/>
        <w:rPr>
          <w:rFonts w:ascii="Times New Roman" w:hAnsi="Times New Roman"/>
          <w:i/>
          <w:iCs/>
          <w:color w:val="1F497D"/>
          <w:sz w:val="18"/>
          <w:szCs w:val="18"/>
        </w:rPr>
      </w:pPr>
      <w:bookmarkStart w:id="24" w:name="_Ref124336912"/>
      <w:r w:rsidRPr="00D66DFA">
        <w:rPr>
          <w:rFonts w:ascii="Times New Roman" w:hAnsi="Times New Roman"/>
          <w:i/>
          <w:iCs/>
          <w:color w:val="1F497D"/>
          <w:sz w:val="18"/>
          <w:szCs w:val="18"/>
        </w:rPr>
        <w:t xml:space="preserve">Figure </w:t>
      </w:r>
      <w:r w:rsidRPr="00D66DFA">
        <w:rPr>
          <w:rFonts w:ascii="Times New Roman" w:hAnsi="Times New Roman"/>
          <w:i/>
          <w:iCs/>
          <w:color w:val="1F497D"/>
          <w:sz w:val="18"/>
          <w:szCs w:val="18"/>
        </w:rPr>
        <w:fldChar w:fldCharType="begin"/>
      </w:r>
      <w:r w:rsidRPr="00D66DFA">
        <w:rPr>
          <w:rFonts w:ascii="Times New Roman" w:hAnsi="Times New Roman"/>
          <w:i/>
          <w:iCs/>
          <w:color w:val="1F497D"/>
          <w:sz w:val="18"/>
          <w:szCs w:val="18"/>
        </w:rPr>
        <w:instrText xml:space="preserve"> SEQ Figure \* ARABIC </w:instrText>
      </w:r>
      <w:r w:rsidRPr="00D66DFA">
        <w:rPr>
          <w:rFonts w:ascii="Times New Roman" w:hAnsi="Times New Roman"/>
          <w:i/>
          <w:iCs/>
          <w:color w:val="1F497D"/>
          <w:sz w:val="18"/>
          <w:szCs w:val="18"/>
        </w:rPr>
        <w:fldChar w:fldCharType="separate"/>
      </w:r>
      <w:r w:rsidR="009F718A">
        <w:rPr>
          <w:rFonts w:ascii="Times New Roman" w:hAnsi="Times New Roman"/>
          <w:i/>
          <w:iCs/>
          <w:noProof/>
          <w:color w:val="1F497D"/>
          <w:sz w:val="18"/>
          <w:szCs w:val="18"/>
        </w:rPr>
        <w:t>22</w:t>
      </w:r>
      <w:r w:rsidRPr="00D66DFA">
        <w:rPr>
          <w:rFonts w:ascii="Times New Roman" w:hAnsi="Times New Roman"/>
          <w:i/>
          <w:iCs/>
          <w:noProof/>
          <w:color w:val="1F497D"/>
          <w:sz w:val="18"/>
          <w:szCs w:val="18"/>
        </w:rPr>
        <w:fldChar w:fldCharType="end"/>
      </w:r>
      <w:bookmarkEnd w:id="24"/>
      <w:r w:rsidRPr="00D66DFA">
        <w:rPr>
          <w:rFonts w:ascii="Times New Roman" w:hAnsi="Times New Roman"/>
          <w:i/>
          <w:iCs/>
          <w:color w:val="1F497D"/>
          <w:sz w:val="18"/>
          <w:szCs w:val="18"/>
        </w:rPr>
        <w:t xml:space="preserve">. Ring recoveries of Caspian Tern marked in Northern Europe (Sweden and Finland) based on the Eurasian African Bird Migration Atlas </w:t>
      </w:r>
      <w:r w:rsidRPr="00D66DFA">
        <w:rPr>
          <w:rFonts w:ascii="Times New Roman" w:hAnsi="Times New Roman"/>
          <w:i/>
          <w:iCs/>
          <w:color w:val="1F497D"/>
          <w:sz w:val="18"/>
          <w:szCs w:val="18"/>
        </w:rPr>
        <w:fldChar w:fldCharType="begin"/>
      </w:r>
      <w:r w:rsidRPr="00D66DFA">
        <w:rPr>
          <w:rFonts w:ascii="Times New Roman" w:hAnsi="Times New Roman"/>
          <w:i/>
          <w:iCs/>
          <w:color w:val="1F497D"/>
          <w:sz w:val="18"/>
          <w:szCs w:val="18"/>
        </w:rPr>
        <w:instrText xml:space="preserve"> ADDIN EN.CITE &lt;EndNote&gt;&lt;Cite&gt;&lt;Author&gt;Spina&lt;/Author&gt;&lt;Year&gt;2022&lt;/Year&gt;&lt;IDText&gt;The Eurasian African Bird Migration Atlas.&lt;/IDText&gt;&lt;DisplayText&gt;(Spina et al., 2022)&lt;/DisplayText&gt;&lt;record&gt;&lt;urls&gt;&lt;related-urls&gt;&lt;url&gt;https://migrationatlas.org&lt;/url&gt;&lt;/related-urls&gt;&lt;/urls&gt;&lt;titles&gt;&lt;title&gt;The Eurasian African Bird Migration Atlas.&lt;/title&gt;&lt;/titles&gt;&lt;contributors&gt;&lt;authors&gt;&lt;author&gt;Spina, F.&lt;/author&gt;&lt;author&gt;Baillie, S.R.&lt;/author&gt;&lt;author&gt;Bairlein, F   .&lt;/author&gt;&lt;author&gt;Fiedler, W.&lt;/author&gt;&lt;author&gt;Thorup, K.&lt;/author&gt;&lt;/authors&gt;&lt;/contributors&gt;&lt;added-date format="utc"&gt;1672667811&lt;/added-date&gt;&lt;pub-location&gt;Theford, UK&amp;#xA;Bonn, Germany &lt;/pub-location&gt;&lt;ref-type name="Web Page"&gt;12&lt;/ref-type&gt;&lt;dates&gt;&lt;year&gt;2022&lt;/year&gt;&lt;/dates&gt;&lt;rec-number&gt;730&lt;/rec-number&gt;&lt;publisher&gt;EURING/CMS&lt;/publisher&gt;&lt;last-updated-date format="utc"&gt;1672667897&lt;/last-updated-date&gt;&lt;/record&gt;&lt;/Cite&gt;&lt;/EndNote&gt;</w:instrText>
      </w:r>
      <w:r w:rsidRPr="00D66DFA">
        <w:rPr>
          <w:rFonts w:ascii="Times New Roman" w:hAnsi="Times New Roman"/>
          <w:i/>
          <w:iCs/>
          <w:color w:val="1F497D"/>
          <w:sz w:val="18"/>
          <w:szCs w:val="18"/>
        </w:rPr>
        <w:fldChar w:fldCharType="separate"/>
      </w:r>
      <w:r w:rsidRPr="00D66DFA">
        <w:rPr>
          <w:rFonts w:ascii="Times New Roman" w:hAnsi="Times New Roman"/>
          <w:i/>
          <w:iCs/>
          <w:noProof/>
          <w:color w:val="1F497D"/>
          <w:sz w:val="18"/>
          <w:szCs w:val="18"/>
        </w:rPr>
        <w:t>(Spina et al., 2022)</w:t>
      </w:r>
      <w:r w:rsidRPr="00D66DFA">
        <w:rPr>
          <w:rFonts w:ascii="Times New Roman" w:hAnsi="Times New Roman"/>
          <w:i/>
          <w:iCs/>
          <w:color w:val="1F497D"/>
          <w:sz w:val="18"/>
          <w:szCs w:val="18"/>
        </w:rPr>
        <w:fldChar w:fldCharType="end"/>
      </w:r>
      <w:r w:rsidRPr="00D66DFA">
        <w:rPr>
          <w:rFonts w:ascii="Times New Roman" w:hAnsi="Times New Roman"/>
          <w:i/>
          <w:iCs/>
          <w:color w:val="1F497D"/>
          <w:sz w:val="18"/>
          <w:szCs w:val="18"/>
        </w:rPr>
        <w:t>.</w:t>
      </w:r>
    </w:p>
    <w:p w14:paraId="3A8A06E9" w14:textId="77777777" w:rsidR="00D66DFA" w:rsidRPr="00D66DFA" w:rsidRDefault="00D66DFA" w:rsidP="00D66DFA"/>
    <w:p w14:paraId="257962C2" w14:textId="795AE5AA" w:rsidR="00421DB4" w:rsidRDefault="00421DB4" w:rsidP="00421DB4">
      <w:pPr>
        <w:spacing w:line="276" w:lineRule="auto"/>
        <w:jc w:val="both"/>
        <w:rPr>
          <w:rFonts w:ascii="Times New Roman" w:hAnsi="Times New Roman"/>
          <w:b/>
        </w:rPr>
      </w:pPr>
    </w:p>
    <w:p w14:paraId="2F299083" w14:textId="77777777" w:rsidR="00D66DFA" w:rsidRPr="005135A8" w:rsidRDefault="00D66DFA" w:rsidP="00421DB4">
      <w:pPr>
        <w:spacing w:line="276" w:lineRule="auto"/>
        <w:jc w:val="both"/>
        <w:rPr>
          <w:rFonts w:ascii="Times New Roman" w:hAnsi="Times New Roman"/>
          <w:b/>
        </w:rPr>
      </w:pPr>
    </w:p>
    <w:sectPr w:rsidR="00D66DFA" w:rsidRPr="005135A8" w:rsidSect="005135A8">
      <w:footnotePr>
        <w:numRestart w:val="eachSect"/>
      </w:footnotePr>
      <w:pgSz w:w="12240" w:h="15840"/>
      <w:pgMar w:top="1440" w:right="1440" w:bottom="1440" w:left="1440" w:header="432"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E1C10" w14:textId="77777777" w:rsidR="0077555F" w:rsidRDefault="0077555F" w:rsidP="00283C8D">
      <w:r>
        <w:separator/>
      </w:r>
    </w:p>
  </w:endnote>
  <w:endnote w:type="continuationSeparator" w:id="0">
    <w:p w14:paraId="4A0DBFCE" w14:textId="77777777" w:rsidR="0077555F" w:rsidRDefault="0077555F" w:rsidP="00283C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1898409"/>
      <w:docPartObj>
        <w:docPartGallery w:val="Page Numbers (Bottom of Page)"/>
        <w:docPartUnique/>
      </w:docPartObj>
    </w:sdtPr>
    <w:sdtEndPr>
      <w:rPr>
        <w:rFonts w:ascii="Times New Roman" w:hAnsi="Times New Roman"/>
        <w:noProof/>
        <w:sz w:val="20"/>
        <w:szCs w:val="20"/>
      </w:rPr>
    </w:sdtEndPr>
    <w:sdtContent>
      <w:p w14:paraId="6A5638AF" w14:textId="5F71BE44" w:rsidR="005D03FB" w:rsidRPr="005D03FB" w:rsidRDefault="005D03FB" w:rsidP="005D03FB">
        <w:pPr>
          <w:pStyle w:val="Footer"/>
          <w:jc w:val="center"/>
          <w:rPr>
            <w:rFonts w:ascii="Times New Roman" w:hAnsi="Times New Roman"/>
            <w:sz w:val="20"/>
            <w:szCs w:val="20"/>
          </w:rPr>
        </w:pPr>
        <w:r w:rsidRPr="005D03FB">
          <w:rPr>
            <w:rFonts w:ascii="Times New Roman" w:hAnsi="Times New Roman"/>
            <w:sz w:val="20"/>
            <w:szCs w:val="20"/>
          </w:rPr>
          <w:fldChar w:fldCharType="begin"/>
        </w:r>
        <w:r w:rsidRPr="005D03FB">
          <w:rPr>
            <w:rFonts w:ascii="Times New Roman" w:hAnsi="Times New Roman"/>
            <w:sz w:val="20"/>
            <w:szCs w:val="20"/>
          </w:rPr>
          <w:instrText xml:space="preserve"> PAGE   \* MERGEFORMAT </w:instrText>
        </w:r>
        <w:r w:rsidRPr="005D03FB">
          <w:rPr>
            <w:rFonts w:ascii="Times New Roman" w:hAnsi="Times New Roman"/>
            <w:sz w:val="20"/>
            <w:szCs w:val="20"/>
          </w:rPr>
          <w:fldChar w:fldCharType="separate"/>
        </w:r>
        <w:r w:rsidRPr="005D03FB">
          <w:rPr>
            <w:rFonts w:ascii="Times New Roman" w:hAnsi="Times New Roman"/>
            <w:noProof/>
            <w:sz w:val="20"/>
            <w:szCs w:val="20"/>
          </w:rPr>
          <w:t>2</w:t>
        </w:r>
        <w:r w:rsidRPr="005D03FB">
          <w:rPr>
            <w:rFonts w:ascii="Times New Roman" w:hAnsi="Times New Roman"/>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4937D3" w14:textId="77777777" w:rsidR="0077555F" w:rsidRDefault="0077555F" w:rsidP="00283C8D">
      <w:r>
        <w:separator/>
      </w:r>
    </w:p>
  </w:footnote>
  <w:footnote w:type="continuationSeparator" w:id="0">
    <w:p w14:paraId="590330E0" w14:textId="77777777" w:rsidR="0077555F" w:rsidRDefault="0077555F" w:rsidP="00283C8D">
      <w:r>
        <w:continuationSeparator/>
      </w:r>
    </w:p>
  </w:footnote>
  <w:footnote w:id="1">
    <w:p w14:paraId="40A5827E" w14:textId="77777777" w:rsidR="005135A8" w:rsidRPr="00827A7A" w:rsidRDefault="005135A8" w:rsidP="005135A8">
      <w:pPr>
        <w:pStyle w:val="FootnoteText"/>
        <w:jc w:val="both"/>
        <w:rPr>
          <w:lang w:val="hu-HU"/>
        </w:rPr>
      </w:pPr>
      <w:r w:rsidRPr="00827A7A">
        <w:rPr>
          <w:rStyle w:val="FootnoteReference"/>
          <w:rFonts w:eastAsia="MS Mincho"/>
        </w:rPr>
        <w:footnoteRef/>
      </w:r>
      <w:r w:rsidRPr="00827A7A">
        <w:t xml:space="preserve"> </w:t>
      </w:r>
      <w:hyperlink r:id="rId1" w:history="1">
        <w:r w:rsidRPr="00827A7A">
          <w:rPr>
            <w:rStyle w:val="Hyperlink"/>
          </w:rPr>
          <w:t>http://criticalsites.wetlands.org/en/species/22679820</w:t>
        </w:r>
      </w:hyperlink>
      <w:r>
        <w:rPr>
          <w:rStyle w:val="Hyperlink"/>
        </w:rPr>
        <w:t xml:space="preserve"> </w:t>
      </w:r>
      <w:r w:rsidRPr="00827A7A">
        <w:t>(to see the overlap between the BirdLife range map and the population boundaries, switch on the BirdLife International species range maps layer).</w:t>
      </w:r>
    </w:p>
  </w:footnote>
  <w:footnote w:id="2">
    <w:p w14:paraId="288BF996" w14:textId="77777777" w:rsidR="005135A8" w:rsidRPr="00827A7A" w:rsidRDefault="005135A8" w:rsidP="005135A8">
      <w:pPr>
        <w:pStyle w:val="FootnoteText"/>
        <w:jc w:val="both"/>
        <w:rPr>
          <w:lang w:val="hu-HU"/>
        </w:rPr>
      </w:pPr>
      <w:r w:rsidRPr="00827A7A">
        <w:rPr>
          <w:rStyle w:val="FootnoteReference"/>
          <w:rFonts w:eastAsia="MS Mincho"/>
        </w:rPr>
        <w:footnoteRef/>
      </w:r>
      <w:r w:rsidRPr="00827A7A">
        <w:rPr>
          <w:lang w:val="hu-HU"/>
        </w:rPr>
        <w:t xml:space="preserve"> </w:t>
      </w:r>
      <w:hyperlink r:id="rId2" w:history="1">
        <w:r w:rsidRPr="00826271">
          <w:rPr>
            <w:rStyle w:val="Hyperlink"/>
            <w:lang w:val="hu-HU"/>
          </w:rPr>
          <w:t>https://szabolcsnagy.shinyapps.io/MaccoaDuckEAfrica/</w:t>
        </w:r>
      </w:hyperlink>
      <w:r>
        <w:rPr>
          <w:lang w:val="hu-HU"/>
        </w:rPr>
        <w:t xml:space="preserve"> </w:t>
      </w:r>
    </w:p>
  </w:footnote>
  <w:footnote w:id="3">
    <w:p w14:paraId="1CF2B2DB" w14:textId="77777777" w:rsidR="005135A8" w:rsidRPr="00827A7A" w:rsidRDefault="005135A8" w:rsidP="005135A8">
      <w:pPr>
        <w:pStyle w:val="FootnoteText"/>
        <w:rPr>
          <w:lang w:val="hu-HU"/>
        </w:rPr>
      </w:pPr>
      <w:r w:rsidRPr="00827A7A">
        <w:rPr>
          <w:rStyle w:val="FootnoteReference"/>
          <w:rFonts w:eastAsia="MS Mincho"/>
        </w:rPr>
        <w:footnoteRef/>
      </w:r>
      <w:r w:rsidRPr="00827A7A">
        <w:rPr>
          <w:lang w:val="hu-HU"/>
        </w:rPr>
        <w:t xml:space="preserve"> </w:t>
      </w:r>
      <w:hyperlink r:id="rId3" w:history="1">
        <w:r w:rsidRPr="00827A7A">
          <w:rPr>
            <w:rStyle w:val="Hyperlink"/>
            <w:lang w:val="hu-HU"/>
          </w:rPr>
          <w:t>http://tanzaniabirdatlas.net/maphtm/0078_nmap.htm</w:t>
        </w:r>
      </w:hyperlink>
      <w:r w:rsidRPr="00827A7A">
        <w:rPr>
          <w:lang w:val="hu-HU"/>
        </w:rPr>
        <w:t xml:space="preserve"> </w:t>
      </w:r>
    </w:p>
  </w:footnote>
  <w:footnote w:id="4">
    <w:p w14:paraId="25C43A5A" w14:textId="77777777" w:rsidR="005135A8" w:rsidRPr="00827A7A" w:rsidRDefault="005135A8" w:rsidP="005135A8">
      <w:pPr>
        <w:pStyle w:val="FootnoteText"/>
        <w:rPr>
          <w:lang w:val="hu-HU"/>
        </w:rPr>
      </w:pPr>
      <w:r w:rsidRPr="00827A7A">
        <w:rPr>
          <w:rStyle w:val="FootnoteReference"/>
          <w:rFonts w:eastAsia="MS Mincho"/>
        </w:rPr>
        <w:footnoteRef/>
      </w:r>
      <w:r w:rsidRPr="00827A7A">
        <w:rPr>
          <w:lang w:val="hu-HU"/>
        </w:rPr>
        <w:t xml:space="preserve"> </w:t>
      </w:r>
      <w:hyperlink r:id="rId4" w:history="1">
        <w:r w:rsidRPr="00827A7A">
          <w:rPr>
            <w:rStyle w:val="Hyperlink"/>
            <w:lang w:val="hu-HU"/>
          </w:rPr>
          <w:t>https://kenya.birdmap.africa/species/103</w:t>
        </w:r>
      </w:hyperlink>
      <w:r w:rsidRPr="00827A7A">
        <w:rPr>
          <w:lang w:val="hu-HU"/>
        </w:rPr>
        <w:t xml:space="preserve"> </w:t>
      </w:r>
    </w:p>
  </w:footnote>
  <w:footnote w:id="5">
    <w:p w14:paraId="73FF4A69" w14:textId="77777777" w:rsidR="005135A8" w:rsidRPr="00827A7A" w:rsidRDefault="005135A8" w:rsidP="005135A8">
      <w:pPr>
        <w:pStyle w:val="FootnoteText"/>
        <w:rPr>
          <w:lang w:val="hu-HU"/>
        </w:rPr>
      </w:pPr>
      <w:r w:rsidRPr="00827A7A">
        <w:rPr>
          <w:rStyle w:val="FootnoteReference"/>
          <w:rFonts w:eastAsia="MS Mincho"/>
        </w:rPr>
        <w:footnoteRef/>
      </w:r>
      <w:r w:rsidRPr="00827A7A">
        <w:rPr>
          <w:lang w:val="hu-HU"/>
        </w:rPr>
        <w:t xml:space="preserve"> </w:t>
      </w:r>
      <w:hyperlink r:id="rId5" w:history="1">
        <w:r w:rsidRPr="00827A7A">
          <w:rPr>
            <w:rStyle w:val="Hyperlink"/>
            <w:lang w:val="hu-HU"/>
          </w:rPr>
          <w:t>https://ebird.org/map/macduc1?neg=false&amp;env.minX=20.75766370020405&amp;env.minY=-10.136808155571023&amp;env.maxX=48.35531995020405&amp;env.maxY=4.329691474081787&amp;zh=true&amp;gp=false&amp;ev=Z&amp;excludeEx=&amp;mr=1-12&amp;bmo=1&amp;emo=12&amp;yr=last10</w:t>
        </w:r>
      </w:hyperlink>
      <w:r w:rsidRPr="00827A7A">
        <w:rPr>
          <w:lang w:val="hu-HU"/>
        </w:rPr>
        <w:t xml:space="preserve"> </w:t>
      </w:r>
    </w:p>
  </w:footnote>
  <w:footnote w:id="6">
    <w:p w14:paraId="23D6956F" w14:textId="77777777" w:rsidR="005135A8" w:rsidRPr="00827A7A" w:rsidRDefault="005135A8" w:rsidP="005135A8">
      <w:pPr>
        <w:pStyle w:val="FootnoteText"/>
        <w:rPr>
          <w:lang w:val="hu-HU"/>
        </w:rPr>
      </w:pPr>
      <w:r w:rsidRPr="00827A7A">
        <w:rPr>
          <w:rStyle w:val="FootnoteReference"/>
          <w:rFonts w:eastAsia="MS Mincho"/>
        </w:rPr>
        <w:footnoteRef/>
      </w:r>
      <w:r w:rsidRPr="00827A7A">
        <w:rPr>
          <w:lang w:val="hu-HU"/>
        </w:rPr>
        <w:t xml:space="preserve"> </w:t>
      </w:r>
      <w:hyperlink r:id="rId6" w:history="1">
        <w:r w:rsidRPr="00827A7A">
          <w:rPr>
            <w:rStyle w:val="Hyperlink"/>
            <w:lang w:val="hu-HU"/>
          </w:rPr>
          <w:t>https://observation.org/species/70460/maps/?start_date=2013-01-01&amp;interval=86400&amp;end_date=2023-01-01&amp;map_type=grid100k</w:t>
        </w:r>
      </w:hyperlink>
      <w:r w:rsidRPr="00827A7A">
        <w:rPr>
          <w:lang w:val="hu-HU"/>
        </w:rPr>
        <w:t xml:space="preserve"> </w:t>
      </w:r>
    </w:p>
  </w:footnote>
  <w:footnote w:id="7">
    <w:p w14:paraId="6C2E911E" w14:textId="02042225" w:rsidR="005135A8" w:rsidRPr="005135A8" w:rsidRDefault="005135A8">
      <w:pPr>
        <w:pStyle w:val="FootnoteText"/>
        <w:rPr>
          <w:lang w:val="hu-HU"/>
        </w:rPr>
      </w:pPr>
      <w:r>
        <w:rPr>
          <w:rStyle w:val="FootnoteReference"/>
        </w:rPr>
        <w:footnoteRef/>
      </w:r>
      <w:r w:rsidRPr="005135A8">
        <w:rPr>
          <w:lang w:val="hu-HU"/>
        </w:rPr>
        <w:t xml:space="preserve"> http://criticalsites.wetlands.org/en/species/22679862</w:t>
      </w:r>
    </w:p>
  </w:footnote>
  <w:footnote w:id="8">
    <w:p w14:paraId="70171B87" w14:textId="77777777" w:rsidR="00421DB4" w:rsidRPr="009B22B3" w:rsidRDefault="00421DB4" w:rsidP="00421DB4">
      <w:pPr>
        <w:pStyle w:val="FootnoteText"/>
        <w:jc w:val="both"/>
      </w:pPr>
      <w:r w:rsidRPr="009B22B3">
        <w:rPr>
          <w:rStyle w:val="FootnoteReference"/>
        </w:rPr>
        <w:footnoteRef/>
      </w:r>
      <w:r w:rsidRPr="009B22B3">
        <w:t xml:space="preserve"> Currently, the population size is estimated at 130,000 individuals and it is erroneously classified in Category 1 of Column B. The correct classification should be Category 1 of Column C. </w:t>
      </w:r>
    </w:p>
  </w:footnote>
  <w:footnote w:id="9">
    <w:p w14:paraId="67882CF5" w14:textId="77777777" w:rsidR="00421DB4" w:rsidRPr="000D3D34" w:rsidRDefault="00421DB4" w:rsidP="00421DB4">
      <w:pPr>
        <w:pStyle w:val="FootnoteText"/>
        <w:rPr>
          <w:lang w:val="hu-HU"/>
        </w:rPr>
      </w:pPr>
      <w:r w:rsidRPr="000D3D34">
        <w:rPr>
          <w:rStyle w:val="FootnoteReference"/>
          <w:rFonts w:eastAsia="MS Mincho"/>
        </w:rPr>
        <w:footnoteRef/>
      </w:r>
      <w:r w:rsidRPr="000D3D34">
        <w:t xml:space="preserve"> </w:t>
      </w:r>
      <w:hyperlink r:id="rId7" w:history="1">
        <w:r w:rsidRPr="000D3D34">
          <w:rPr>
            <w:rStyle w:val="Hyperlink"/>
          </w:rPr>
          <w:t>https://ebird.org/map/gloibi?neg=true&amp;env.minX=&amp;env.minY=&amp;env.maxX=&amp;env.maxY=&amp;zh=false&amp;gp=false&amp;ev=Z&amp;excludeEx=&amp;mr=1-12&amp;bmo=1&amp;emo=12&amp;yr=all&amp;byr=1900&amp;eyr=2023</w:t>
        </w:r>
      </w:hyperlink>
      <w:r w:rsidRPr="000D3D34">
        <w:t xml:space="preserve"> </w:t>
      </w:r>
    </w:p>
  </w:footnote>
  <w:footnote w:id="10">
    <w:p w14:paraId="6E31AC8A" w14:textId="77777777" w:rsidR="00421DB4" w:rsidRPr="000D3D34" w:rsidRDefault="00421DB4" w:rsidP="00421DB4">
      <w:pPr>
        <w:pStyle w:val="FootnoteText"/>
        <w:rPr>
          <w:lang w:val="hu-HU"/>
        </w:rPr>
      </w:pPr>
      <w:r w:rsidRPr="000D3D34">
        <w:rPr>
          <w:rStyle w:val="FootnoteReference"/>
          <w:rFonts w:eastAsia="MS Mincho"/>
        </w:rPr>
        <w:footnoteRef/>
      </w:r>
      <w:r w:rsidRPr="000D3D34">
        <w:rPr>
          <w:lang w:val="hu-HU"/>
        </w:rPr>
        <w:t xml:space="preserve"> </w:t>
      </w:r>
      <w:hyperlink r:id="rId8" w:history="1">
        <w:r w:rsidRPr="000D3D34">
          <w:rPr>
            <w:rStyle w:val="Hyperlink"/>
            <w:lang w:val="hu-HU"/>
          </w:rPr>
          <w:t>https://ebird.org/map/gloibi?neg=true&amp;env.minX=&amp;env.minY=&amp;env.maxX=&amp;env.maxY=&amp;zh=false&amp;gp=false&amp;ev=Z&amp;excludeEx=&amp;mr=12-2&amp;bmo=12&amp;emo=2&amp;yr=last10</w:t>
        </w:r>
      </w:hyperlink>
      <w:r w:rsidRPr="000D3D34">
        <w:rPr>
          <w:lang w:val="hu-HU"/>
        </w:rPr>
        <w:t xml:space="preserve"> </w:t>
      </w:r>
    </w:p>
  </w:footnote>
  <w:footnote w:id="11">
    <w:p w14:paraId="02B50C71" w14:textId="77777777" w:rsidR="00421DB4" w:rsidRPr="001738A1" w:rsidRDefault="00421DB4" w:rsidP="00421DB4">
      <w:pPr>
        <w:pStyle w:val="FootnoteText"/>
        <w:rPr>
          <w:lang w:val="hu-HU"/>
        </w:rPr>
      </w:pPr>
      <w:r w:rsidRPr="001738A1">
        <w:rPr>
          <w:rStyle w:val="FootnoteReference"/>
          <w:rFonts w:eastAsia="MS Mincho"/>
        </w:rPr>
        <w:footnoteRef/>
      </w:r>
      <w:r w:rsidRPr="001738A1">
        <w:t xml:space="preserve"> </w:t>
      </w:r>
      <w:r w:rsidRPr="001738A1">
        <w:rPr>
          <w:lang w:val="hu-HU"/>
        </w:rPr>
        <w:t xml:space="preserve">This represents the breeding season of the northerly populations. In S and SE asia, the breeding season probably starts earlier, e.g in S India laying starts in late January (Venkatraman, 2009). </w:t>
      </w:r>
      <w:r w:rsidRPr="001738A1">
        <w:rPr>
          <w:lang w:val="hu-HU"/>
        </w:rPr>
        <w:fldChar w:fldCharType="begin"/>
      </w:r>
      <w:r w:rsidRPr="001738A1">
        <w:rPr>
          <w:lang w:val="hu-HU"/>
        </w:rPr>
        <w:instrText xml:space="preserve"> ADDIN EN.CITE &lt;EndNote&gt;&lt;Cite&gt;&lt;Author&gt;Venkatraman&lt;/Author&gt;&lt;Year&gt;2009&lt;/Year&gt;&lt;IDText&gt;Breeding of Glossy Ibis Plegadis falcinellus at Vedanthangal Waterbird Sanctuary, southern India&lt;/IDText&gt;&lt;DisplayText&gt;Venkatraman, C. (2009). Breeding of Glossy Ibis Plegadis falcinellus at Vedanthangal Waterbird Sanctuary, southern India. &lt;style face="italic"&gt;Indian Birds&lt;/style&gt;,&lt;style face="italic"&gt; 5&lt;/style&gt;(1), 18–19. &lt;/DisplayText&gt;&lt;record&gt;&lt;titles&gt;&lt;title&gt;Breeding of Glossy Ibis Plegadis falcinellus at Vedanthangal Waterbird Sanctuary, southern India&lt;/title&gt;&lt;secondary-title&gt;Indian Birds&lt;/secondary-title&gt;&lt;/titles&gt;&lt;pages&gt;18–19&lt;/pages&gt;&lt;number&gt;1&lt;/number&gt;&lt;contributors&gt;&lt;authors&gt;&lt;author&gt;Venkatraman, C.&lt;/author&gt;&lt;/authors&gt;&lt;/contributors&gt;&lt;added-date format="utc"&gt;1673594112&lt;/added-date&gt;&lt;ref-type name="Journal Article"&gt;17&lt;/ref-type&gt;&lt;dates&gt;&lt;year&gt;2009&lt;/year&gt;&lt;/dates&gt;&lt;rec-number&gt;745&lt;/rec-number&gt;&lt;last-updated-date format="utc"&gt;1673594179&lt;/last-updated-date&gt;&lt;volume&gt;5&lt;/volume&gt;&lt;/record&gt;&lt;/Cite&gt;&lt;/EndNote&gt;</w:instrText>
      </w:r>
      <w:r w:rsidRPr="001738A1">
        <w:rPr>
          <w:lang w:val="hu-HU"/>
        </w:rPr>
        <w:fldChar w:fldCharType="separate"/>
      </w:r>
      <w:r w:rsidRPr="001738A1">
        <w:rPr>
          <w:noProof/>
          <w:lang w:val="hu-HU"/>
        </w:rPr>
        <w:t xml:space="preserve">Venkatraman, C. (2009). Breeding of Glossy Ibis Plegadis falcinellus at Vedanthangal Waterbird Sanctuary, southern India. </w:t>
      </w:r>
      <w:r w:rsidRPr="001738A1">
        <w:rPr>
          <w:i/>
          <w:noProof/>
          <w:lang w:val="hu-HU"/>
        </w:rPr>
        <w:t>Indian Birds</w:t>
      </w:r>
      <w:r w:rsidRPr="001738A1">
        <w:rPr>
          <w:noProof/>
          <w:lang w:val="hu-HU"/>
        </w:rPr>
        <w:t>,</w:t>
      </w:r>
      <w:r w:rsidRPr="001738A1">
        <w:rPr>
          <w:i/>
          <w:noProof/>
          <w:lang w:val="hu-HU"/>
        </w:rPr>
        <w:t xml:space="preserve"> 5</w:t>
      </w:r>
      <w:r w:rsidRPr="001738A1">
        <w:rPr>
          <w:noProof/>
          <w:lang w:val="hu-HU"/>
        </w:rPr>
        <w:t xml:space="preserve">(1), 18–19. </w:t>
      </w:r>
      <w:r w:rsidRPr="001738A1">
        <w:rPr>
          <w:lang w:val="hu-HU"/>
        </w:rPr>
        <w:fldChar w:fldCharType="end"/>
      </w:r>
      <w:r w:rsidRPr="001738A1">
        <w:rPr>
          <w:lang w:val="hu-HU"/>
        </w:rPr>
        <w:t xml:space="preserve"> </w:t>
      </w:r>
    </w:p>
  </w:footnote>
  <w:footnote w:id="12">
    <w:p w14:paraId="76AB0A83" w14:textId="77777777" w:rsidR="00421DB4" w:rsidRPr="001738A1" w:rsidRDefault="00421DB4" w:rsidP="00421DB4">
      <w:pPr>
        <w:pStyle w:val="FootnoteText"/>
        <w:rPr>
          <w:lang w:val="hu-HU"/>
        </w:rPr>
      </w:pPr>
      <w:r w:rsidRPr="001738A1">
        <w:rPr>
          <w:rStyle w:val="FootnoteReference"/>
          <w:rFonts w:eastAsia="MS Mincho"/>
        </w:rPr>
        <w:footnoteRef/>
      </w:r>
      <w:r w:rsidRPr="001738A1">
        <w:t xml:space="preserve"> </w:t>
      </w:r>
      <w:hyperlink r:id="rId9" w:history="1">
        <w:r w:rsidRPr="001738A1">
          <w:rPr>
            <w:rStyle w:val="Hyperlink"/>
          </w:rPr>
          <w:t>https://ebird.org/map/gloibi?neg=true&amp;env.minX=17.32467268429701&amp;env.minY=-3.3604438240894434&amp;env.maxX=127.715297684297&amp;env.maxY=47.915969610727835&amp;zh=true&amp;gp=false&amp;ev=Z&amp;excludeEx=&amp;mr=on&amp;bmo=5&amp;emo=6&amp;yr=last10&amp;byr=2013&amp;eyr=2023</w:t>
        </w:r>
      </w:hyperlink>
      <w:r w:rsidRPr="001738A1">
        <w:t xml:space="preserve"> </w:t>
      </w:r>
    </w:p>
  </w:footnote>
  <w:footnote w:id="13">
    <w:p w14:paraId="1ABF3E07" w14:textId="77777777" w:rsidR="00421DB4" w:rsidRPr="001738A1" w:rsidRDefault="00421DB4" w:rsidP="00421DB4">
      <w:pPr>
        <w:pStyle w:val="FootnoteText"/>
        <w:rPr>
          <w:lang w:val="hu-HU"/>
        </w:rPr>
      </w:pPr>
      <w:r w:rsidRPr="001738A1">
        <w:rPr>
          <w:rStyle w:val="FootnoteReference"/>
          <w:rFonts w:eastAsia="MS Mincho"/>
        </w:rPr>
        <w:footnoteRef/>
      </w:r>
      <w:r w:rsidRPr="001738A1">
        <w:rPr>
          <w:lang w:val="hu-HU"/>
        </w:rPr>
        <w:t xml:space="preserve"> </w:t>
      </w:r>
      <w:hyperlink r:id="rId10" w:history="1">
        <w:r w:rsidRPr="001738A1">
          <w:rPr>
            <w:rStyle w:val="Hyperlink"/>
            <w:lang w:val="hu-HU"/>
          </w:rPr>
          <w:t>https://wpp.wetlands.org/explore/3758/2531</w:t>
        </w:r>
      </w:hyperlink>
      <w:r w:rsidRPr="001738A1">
        <w:rPr>
          <w:lang w:val="hu-HU"/>
        </w:rPr>
        <w:t xml:space="preserve"> </w:t>
      </w:r>
    </w:p>
  </w:footnote>
  <w:footnote w:id="14">
    <w:p w14:paraId="70B07C93" w14:textId="77777777" w:rsidR="00421DB4" w:rsidRPr="00EC7AAD" w:rsidRDefault="00421DB4" w:rsidP="00421DB4">
      <w:pPr>
        <w:pStyle w:val="FootnoteText"/>
        <w:rPr>
          <w:lang w:val="hu-HU"/>
        </w:rPr>
      </w:pPr>
      <w:r w:rsidRPr="00EC7AAD">
        <w:rPr>
          <w:rStyle w:val="FootnoteReference"/>
        </w:rPr>
        <w:footnoteRef/>
      </w:r>
      <w:r w:rsidRPr="00421DB4">
        <w:rPr>
          <w:lang w:val="hu-HU"/>
        </w:rPr>
        <w:t xml:space="preserve"> </w:t>
      </w:r>
      <w:hyperlink r:id="rId11" w:history="1">
        <w:r w:rsidRPr="00421DB4">
          <w:rPr>
            <w:rStyle w:val="Hyperlink"/>
            <w:lang w:val="hu-HU"/>
          </w:rPr>
          <w:t>https://tcworkspace.aewa.info/node/680</w:t>
        </w:r>
      </w:hyperlink>
      <w:r w:rsidRPr="00421DB4">
        <w:rPr>
          <w:lang w:val="hu-HU"/>
        </w:rPr>
        <w:t xml:space="preserve"> </w:t>
      </w:r>
    </w:p>
  </w:footnote>
  <w:footnote w:id="15">
    <w:p w14:paraId="1485CFA4" w14:textId="77777777" w:rsidR="00D66DFA" w:rsidRPr="006E6067" w:rsidRDefault="00D66DFA" w:rsidP="00D66DFA">
      <w:pPr>
        <w:pStyle w:val="FootnoteText"/>
        <w:rPr>
          <w:lang w:val="hu-HU"/>
        </w:rPr>
      </w:pPr>
      <w:r w:rsidRPr="006E6067">
        <w:rPr>
          <w:rStyle w:val="FootnoteReference"/>
          <w:rFonts w:eastAsia="MS Mincho"/>
        </w:rPr>
        <w:footnoteRef/>
      </w:r>
      <w:r w:rsidRPr="00D66DFA">
        <w:rPr>
          <w:lang w:val="hu-HU"/>
        </w:rPr>
        <w:t xml:space="preserve"> </w:t>
      </w:r>
      <w:hyperlink r:id="rId12" w:history="1">
        <w:r w:rsidRPr="00D66DFA">
          <w:rPr>
            <w:rStyle w:val="Hyperlink"/>
            <w:lang w:val="hu-HU"/>
          </w:rPr>
          <w:t>https://drive.google.com/file/d/1bwZ1sbr9TDd0lcr7LtiQ7-m95LT6cjCA/view</w:t>
        </w:r>
      </w:hyperlink>
      <w:r w:rsidRPr="00D66DFA">
        <w:rPr>
          <w:rStyle w:val="Hyperlink"/>
          <w:lang w:val="hu-HU"/>
        </w:rPr>
        <w:t xml:space="preserve">  </w:t>
      </w:r>
      <w:r w:rsidRPr="00D66DFA">
        <w:rPr>
          <w:lang w:val="hu-HU"/>
        </w:rPr>
        <w:t xml:space="preserve"> </w:t>
      </w:r>
    </w:p>
  </w:footnote>
  <w:footnote w:id="16">
    <w:p w14:paraId="7C78A78F" w14:textId="77777777" w:rsidR="00D66DFA" w:rsidRPr="000952D6" w:rsidRDefault="00D66DFA" w:rsidP="00D66DFA">
      <w:pPr>
        <w:pStyle w:val="FootnoteText"/>
        <w:rPr>
          <w:lang w:val="hu-HU"/>
        </w:rPr>
      </w:pPr>
      <w:r w:rsidRPr="000952D6">
        <w:rPr>
          <w:rStyle w:val="FootnoteReference"/>
          <w:rFonts w:eastAsia="MS Mincho"/>
        </w:rPr>
        <w:footnoteRef/>
      </w:r>
      <w:r w:rsidRPr="00D66DFA">
        <w:rPr>
          <w:lang w:val="hu-HU"/>
        </w:rPr>
        <w:t xml:space="preserve"> </w:t>
      </w:r>
      <w:hyperlink r:id="rId13" w:history="1">
        <w:r w:rsidRPr="00D66DFA">
          <w:rPr>
            <w:rStyle w:val="Hyperlink"/>
            <w:lang w:val="hu-HU"/>
          </w:rPr>
          <w:t>https://ebba2.info/maps/species/Hydroprogne-caspia/ebba2/abundance/</w:t>
        </w:r>
      </w:hyperlink>
      <w:r w:rsidRPr="00D66DFA">
        <w:rPr>
          <w:lang w:val="hu-HU"/>
        </w:rPr>
        <w:t xml:space="preserve"> </w:t>
      </w:r>
    </w:p>
  </w:footnote>
  <w:footnote w:id="17">
    <w:p w14:paraId="3BC11974" w14:textId="77777777" w:rsidR="00D66DFA" w:rsidRPr="000952D6" w:rsidRDefault="00D66DFA" w:rsidP="00D66DFA">
      <w:pPr>
        <w:pStyle w:val="FootnoteText"/>
        <w:rPr>
          <w:lang w:val="hu-HU"/>
        </w:rPr>
      </w:pPr>
      <w:r w:rsidRPr="000952D6">
        <w:rPr>
          <w:rStyle w:val="FootnoteReference"/>
          <w:rFonts w:eastAsia="MS Mincho"/>
        </w:rPr>
        <w:footnoteRef/>
      </w:r>
      <w:r w:rsidRPr="000952D6">
        <w:rPr>
          <w:lang w:val="hu-HU"/>
        </w:rPr>
        <w:t xml:space="preserve"> </w:t>
      </w:r>
      <w:hyperlink r:id="rId14" w:history="1">
        <w:r w:rsidRPr="000952D6">
          <w:rPr>
            <w:rStyle w:val="Hyperlink"/>
            <w:lang w:val="hu-HU"/>
          </w:rPr>
          <w:t>https://onlinelibrary.wiley.com/doi/pdfdirect/10.1111/jav.02743</w:t>
        </w:r>
      </w:hyperlink>
      <w:r w:rsidRPr="000952D6">
        <w:rPr>
          <w:lang w:val="hu-HU"/>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5" w:type="dxa"/>
      <w:tblInd w:w="-318" w:type="dxa"/>
      <w:tblBorders>
        <w:bottom w:val="single" w:sz="8" w:space="0" w:color="auto"/>
      </w:tblBorders>
      <w:tblLayout w:type="fixed"/>
      <w:tblLook w:val="04A0" w:firstRow="1" w:lastRow="0" w:firstColumn="1" w:lastColumn="0" w:noHBand="0" w:noVBand="1"/>
    </w:tblPr>
    <w:tblGrid>
      <w:gridCol w:w="2404"/>
      <w:gridCol w:w="5577"/>
      <w:gridCol w:w="2504"/>
    </w:tblGrid>
    <w:tr w:rsidR="004B6E00" w:rsidRPr="004B6E00" w14:paraId="56267058" w14:textId="77777777" w:rsidTr="004B6E00">
      <w:trPr>
        <w:trHeight w:val="1256"/>
      </w:trPr>
      <w:tc>
        <w:tcPr>
          <w:tcW w:w="2406" w:type="dxa"/>
          <w:tcBorders>
            <w:top w:val="nil"/>
            <w:left w:val="nil"/>
            <w:bottom w:val="nil"/>
            <w:right w:val="nil"/>
          </w:tcBorders>
          <w:hideMark/>
        </w:tcPr>
        <w:p w14:paraId="4C155460" w14:textId="77777777" w:rsidR="004B6E00" w:rsidRPr="004B6E00" w:rsidRDefault="004B6E00" w:rsidP="004B6E00">
          <w:pPr>
            <w:rPr>
              <w:rFonts w:ascii="Times New Roman" w:eastAsia="Times New Roman" w:hAnsi="Times New Roman"/>
              <w:lang w:val="en-US"/>
            </w:rPr>
          </w:pPr>
          <w:r w:rsidRPr="004B6E00">
            <w:rPr>
              <w:rFonts w:ascii="Times New Roman" w:eastAsia="Times New Roman" w:hAnsi="Times New Roman"/>
              <w:noProof/>
              <w:lang w:val="de-DE" w:eastAsia="de-DE"/>
            </w:rPr>
            <w:drawing>
              <wp:inline distT="0" distB="0" distL="0" distR="0" wp14:anchorId="46941F74" wp14:editId="3B8789B2">
                <wp:extent cx="858520" cy="715645"/>
                <wp:effectExtent l="0" t="0" r="0" b="8255"/>
                <wp:docPr id="5" name="Picture 5" descr="AEWA_4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WA_4Colour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8520" cy="715645"/>
                        </a:xfrm>
                        <a:prstGeom prst="rect">
                          <a:avLst/>
                        </a:prstGeom>
                        <a:noFill/>
                        <a:ln>
                          <a:noFill/>
                        </a:ln>
                      </pic:spPr>
                    </pic:pic>
                  </a:graphicData>
                </a:graphic>
              </wp:inline>
            </w:drawing>
          </w:r>
        </w:p>
      </w:tc>
      <w:tc>
        <w:tcPr>
          <w:tcW w:w="5580" w:type="dxa"/>
          <w:tcBorders>
            <w:top w:val="nil"/>
            <w:left w:val="nil"/>
            <w:bottom w:val="nil"/>
            <w:right w:val="nil"/>
          </w:tcBorders>
          <w:hideMark/>
        </w:tcPr>
        <w:p w14:paraId="6952D265" w14:textId="77777777" w:rsidR="004B6E00" w:rsidRPr="004B6E00" w:rsidRDefault="004B6E00" w:rsidP="004B6E00">
          <w:pPr>
            <w:jc w:val="center"/>
            <w:rPr>
              <w:rFonts w:ascii="Times New Roman" w:eastAsia="Times New Roman" w:hAnsi="Times New Roman"/>
              <w:i/>
              <w:sz w:val="22"/>
              <w:szCs w:val="22"/>
            </w:rPr>
          </w:pPr>
          <w:r w:rsidRPr="004B6E00">
            <w:rPr>
              <w:rFonts w:ascii="Times New Roman" w:eastAsia="Times New Roman" w:hAnsi="Times New Roman"/>
              <w:i/>
              <w:sz w:val="22"/>
              <w:szCs w:val="22"/>
            </w:rPr>
            <w:t>AGREEMENT ON THE CONSERVATION OF</w:t>
          </w:r>
        </w:p>
        <w:p w14:paraId="295E5FA2" w14:textId="77777777" w:rsidR="004B6E00" w:rsidRPr="004B6E00" w:rsidRDefault="004B6E00" w:rsidP="004B6E00">
          <w:pPr>
            <w:jc w:val="center"/>
            <w:rPr>
              <w:rFonts w:ascii="Times New Roman" w:eastAsia="Times New Roman" w:hAnsi="Times New Roman"/>
              <w:lang w:val="en-US"/>
            </w:rPr>
          </w:pPr>
          <w:r w:rsidRPr="004B6E00">
            <w:rPr>
              <w:rFonts w:ascii="Times New Roman" w:eastAsia="Times New Roman" w:hAnsi="Times New Roman"/>
              <w:i/>
              <w:sz w:val="22"/>
              <w:szCs w:val="22"/>
            </w:rPr>
            <w:t>AFRICAN-EURASIAN MIGRATORY WATERBIRDS</w:t>
          </w:r>
        </w:p>
      </w:tc>
      <w:tc>
        <w:tcPr>
          <w:tcW w:w="2505" w:type="dxa"/>
          <w:tcBorders>
            <w:top w:val="nil"/>
            <w:left w:val="nil"/>
            <w:bottom w:val="nil"/>
            <w:right w:val="nil"/>
          </w:tcBorders>
          <w:hideMark/>
        </w:tcPr>
        <w:p w14:paraId="248795C2" w14:textId="5B14572A" w:rsidR="004B6E00" w:rsidRPr="004B6E00" w:rsidRDefault="004B6E00" w:rsidP="004B6E00">
          <w:pPr>
            <w:jc w:val="right"/>
            <w:rPr>
              <w:rFonts w:ascii="Times New Roman" w:eastAsia="Times New Roman" w:hAnsi="Times New Roman"/>
              <w:bCs/>
              <w:i/>
              <w:iCs/>
              <w:sz w:val="20"/>
              <w:szCs w:val="20"/>
              <w:lang w:val="pt-PT"/>
            </w:rPr>
          </w:pPr>
          <w:r w:rsidRPr="004B6E00">
            <w:rPr>
              <w:rFonts w:ascii="Times New Roman" w:eastAsia="Times New Roman" w:hAnsi="Times New Roman"/>
              <w:i/>
              <w:iCs/>
              <w:sz w:val="20"/>
              <w:szCs w:val="20"/>
              <w:lang w:val="pt-PT"/>
            </w:rPr>
            <w:t>Doc AEWA/StC 23.</w:t>
          </w:r>
          <w:r>
            <w:rPr>
              <w:rFonts w:ascii="Times New Roman" w:eastAsia="Times New Roman" w:hAnsi="Times New Roman"/>
              <w:i/>
              <w:iCs/>
              <w:sz w:val="20"/>
              <w:szCs w:val="20"/>
              <w:lang w:val="pt-PT"/>
            </w:rPr>
            <w:t>7</w:t>
          </w:r>
        </w:p>
        <w:p w14:paraId="0088E708" w14:textId="3899920C" w:rsidR="004B6E00" w:rsidRPr="004B6E00" w:rsidRDefault="004B6E00" w:rsidP="004B6E00">
          <w:pPr>
            <w:jc w:val="right"/>
            <w:rPr>
              <w:rFonts w:ascii="Times New Roman" w:eastAsia="Times New Roman" w:hAnsi="Times New Roman"/>
              <w:bCs/>
              <w:i/>
              <w:iCs/>
              <w:sz w:val="20"/>
              <w:szCs w:val="20"/>
              <w:lang w:val="pt-PT"/>
            </w:rPr>
          </w:pPr>
          <w:r w:rsidRPr="004B6E00">
            <w:rPr>
              <w:rFonts w:ascii="Times New Roman" w:eastAsia="Times New Roman" w:hAnsi="Times New Roman"/>
              <w:i/>
              <w:iCs/>
              <w:sz w:val="20"/>
              <w:szCs w:val="20"/>
              <w:lang w:val="pt-PT"/>
            </w:rPr>
            <w:t xml:space="preserve">Agenda item </w:t>
          </w:r>
          <w:r>
            <w:rPr>
              <w:rFonts w:ascii="Times New Roman" w:eastAsia="Times New Roman" w:hAnsi="Times New Roman"/>
              <w:i/>
              <w:iCs/>
              <w:sz w:val="20"/>
              <w:szCs w:val="20"/>
              <w:lang w:val="pt-PT"/>
            </w:rPr>
            <w:t>7</w:t>
          </w:r>
        </w:p>
        <w:p w14:paraId="1F13D02F" w14:textId="6798A6E6" w:rsidR="004B6E00" w:rsidRPr="004B6E00" w:rsidRDefault="004B6E00" w:rsidP="004B6E00">
          <w:pPr>
            <w:jc w:val="right"/>
            <w:rPr>
              <w:rFonts w:ascii="Times New Roman" w:eastAsia="Times New Roman" w:hAnsi="Times New Roman"/>
              <w:lang w:val="en-US"/>
            </w:rPr>
          </w:pPr>
          <w:r w:rsidRPr="004B6E00">
            <w:rPr>
              <w:rFonts w:ascii="Times New Roman" w:eastAsia="Times New Roman" w:hAnsi="Times New Roman"/>
              <w:i/>
              <w:iCs/>
              <w:sz w:val="20"/>
              <w:szCs w:val="20"/>
              <w:lang w:val="en-US"/>
            </w:rPr>
            <w:t>2</w:t>
          </w:r>
          <w:r>
            <w:rPr>
              <w:rFonts w:ascii="Times New Roman" w:eastAsia="Times New Roman" w:hAnsi="Times New Roman"/>
              <w:i/>
              <w:iCs/>
              <w:sz w:val="20"/>
              <w:szCs w:val="20"/>
              <w:lang w:val="en-US"/>
            </w:rPr>
            <w:t>2 May</w:t>
          </w:r>
          <w:r w:rsidRPr="004B6E00">
            <w:rPr>
              <w:rFonts w:ascii="Times New Roman" w:eastAsia="Times New Roman" w:hAnsi="Times New Roman"/>
              <w:i/>
              <w:iCs/>
              <w:sz w:val="20"/>
              <w:szCs w:val="20"/>
              <w:lang w:val="en-US"/>
            </w:rPr>
            <w:t xml:space="preserve"> 2023</w:t>
          </w:r>
        </w:p>
      </w:tc>
    </w:tr>
    <w:tr w:rsidR="004B6E00" w:rsidRPr="004B6E00" w14:paraId="3B2D25F4" w14:textId="77777777" w:rsidTr="004B6E00">
      <w:tc>
        <w:tcPr>
          <w:tcW w:w="10491" w:type="dxa"/>
          <w:gridSpan w:val="3"/>
          <w:tcBorders>
            <w:top w:val="nil"/>
            <w:left w:val="nil"/>
            <w:bottom w:val="nil"/>
            <w:right w:val="nil"/>
          </w:tcBorders>
          <w:hideMark/>
        </w:tcPr>
        <w:p w14:paraId="1BB0BA13" w14:textId="77777777" w:rsidR="004B6E00" w:rsidRPr="004B6E00" w:rsidRDefault="004B6E00" w:rsidP="004B6E00">
          <w:pPr>
            <w:jc w:val="center"/>
            <w:rPr>
              <w:rFonts w:ascii="Times New Roman" w:eastAsia="Times New Roman" w:hAnsi="Times New Roman"/>
              <w:b/>
              <w:bCs/>
              <w:caps/>
              <w:sz w:val="26"/>
              <w:szCs w:val="26"/>
            </w:rPr>
          </w:pPr>
          <w:r w:rsidRPr="004B6E00">
            <w:rPr>
              <w:rFonts w:ascii="Times New Roman" w:eastAsia="Times New Roman" w:hAnsi="Times New Roman"/>
              <w:b/>
              <w:bCs/>
              <w:caps/>
              <w:sz w:val="26"/>
              <w:szCs w:val="26"/>
            </w:rPr>
            <w:t>23</w:t>
          </w:r>
          <w:r w:rsidRPr="004B6E00">
            <w:rPr>
              <w:rFonts w:ascii="Times New Roman" w:eastAsia="Times New Roman" w:hAnsi="Times New Roman"/>
              <w:b/>
              <w:bCs/>
              <w:sz w:val="26"/>
              <w:szCs w:val="26"/>
              <w:vertAlign w:val="superscript"/>
            </w:rPr>
            <w:t>rd</w:t>
          </w:r>
          <w:r w:rsidRPr="004B6E00">
            <w:rPr>
              <w:rFonts w:ascii="Times New Roman" w:eastAsia="Times New Roman" w:hAnsi="Times New Roman"/>
              <w:b/>
              <w:bCs/>
              <w:caps/>
              <w:sz w:val="26"/>
              <w:szCs w:val="26"/>
            </w:rPr>
            <w:t xml:space="preserve"> Meeting of the STANDING COMMITTEE</w:t>
          </w:r>
        </w:p>
        <w:p w14:paraId="65DF1B74" w14:textId="77777777" w:rsidR="004B6E00" w:rsidRPr="004B6E00" w:rsidRDefault="004B6E00" w:rsidP="004B6E00">
          <w:pPr>
            <w:jc w:val="center"/>
            <w:rPr>
              <w:rFonts w:ascii="Times New Roman" w:eastAsia="Times New Roman" w:hAnsi="Times New Roman"/>
              <w:i/>
              <w:lang w:val="en-US"/>
            </w:rPr>
          </w:pPr>
          <w:r w:rsidRPr="004B6E00">
            <w:rPr>
              <w:rFonts w:ascii="Times New Roman" w:eastAsia="Times New Roman" w:hAnsi="Times New Roman"/>
              <w:i/>
              <w:iCs/>
              <w:lang w:val="en-US"/>
            </w:rPr>
            <w:t>26-27June 2023, Virtual meeting format</w:t>
          </w:r>
        </w:p>
      </w:tc>
    </w:tr>
    <w:tr w:rsidR="004B6E00" w:rsidRPr="004B6E00" w14:paraId="38976396" w14:textId="77777777" w:rsidTr="004B6E00">
      <w:trPr>
        <w:trHeight w:val="270"/>
      </w:trPr>
      <w:tc>
        <w:tcPr>
          <w:tcW w:w="10491" w:type="dxa"/>
          <w:gridSpan w:val="3"/>
          <w:tcBorders>
            <w:top w:val="nil"/>
            <w:left w:val="nil"/>
            <w:bottom w:val="single" w:sz="8" w:space="0" w:color="auto"/>
            <w:right w:val="nil"/>
          </w:tcBorders>
          <w:vAlign w:val="center"/>
        </w:tcPr>
        <w:p w14:paraId="4E15E24C" w14:textId="77777777" w:rsidR="004B6E00" w:rsidRPr="004B6E00" w:rsidRDefault="004B6E00" w:rsidP="004B6E00">
          <w:pPr>
            <w:rPr>
              <w:rFonts w:ascii="Times New Roman" w:eastAsia="Times New Roman" w:hAnsi="Times New Roman"/>
              <w:bCs/>
              <w:i/>
              <w:lang w:val="en-US"/>
            </w:rPr>
          </w:pPr>
        </w:p>
      </w:tc>
    </w:tr>
  </w:tbl>
  <w:p w14:paraId="0D527DCA" w14:textId="77777777" w:rsidR="003279D2" w:rsidRDefault="003279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A4F10"/>
    <w:multiLevelType w:val="hybridMultilevel"/>
    <w:tmpl w:val="D0E6C3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761F20"/>
    <w:multiLevelType w:val="hybridMultilevel"/>
    <w:tmpl w:val="722EED4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 w15:restartNumberingAfterBreak="0">
    <w:nsid w:val="0BFA31FA"/>
    <w:multiLevelType w:val="hybridMultilevel"/>
    <w:tmpl w:val="E916B34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0A368D6"/>
    <w:multiLevelType w:val="hybridMultilevel"/>
    <w:tmpl w:val="6640FAC6"/>
    <w:lvl w:ilvl="0" w:tplc="2000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2DF2D34"/>
    <w:multiLevelType w:val="hybridMultilevel"/>
    <w:tmpl w:val="C4E2AF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60F0350"/>
    <w:multiLevelType w:val="hybridMultilevel"/>
    <w:tmpl w:val="A92CB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101D6C"/>
    <w:multiLevelType w:val="hybridMultilevel"/>
    <w:tmpl w:val="D99009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C6C1F12"/>
    <w:multiLevelType w:val="hybridMultilevel"/>
    <w:tmpl w:val="3F086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A046EB"/>
    <w:multiLevelType w:val="hybridMultilevel"/>
    <w:tmpl w:val="7CC61FC8"/>
    <w:lvl w:ilvl="0" w:tplc="119629FE">
      <w:start w:val="1"/>
      <w:numFmt w:val="bullet"/>
      <w:lvlText w:val="-"/>
      <w:lvlJc w:val="left"/>
      <w:pPr>
        <w:ind w:left="720" w:hanging="360"/>
      </w:pPr>
      <w:rPr>
        <w:rFonts w:ascii="Times New Roman" w:eastAsia="MS Mincho"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656139"/>
    <w:multiLevelType w:val="hybridMultilevel"/>
    <w:tmpl w:val="B8B80FFC"/>
    <w:lvl w:ilvl="0" w:tplc="BC28EA54">
      <w:start w:val="1"/>
      <w:numFmt w:val="decimal"/>
      <w:lvlText w:val="%1."/>
      <w:lvlJc w:val="left"/>
      <w:pPr>
        <w:tabs>
          <w:tab w:val="num" w:pos="720"/>
        </w:tabs>
        <w:ind w:left="720" w:hanging="360"/>
      </w:pPr>
      <w:rPr>
        <w:rFonts w:ascii="Garamond" w:eastAsia="Times New Roman" w:hAnsi="Garamond" w:cs="Arial"/>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4461808"/>
    <w:multiLevelType w:val="hybridMultilevel"/>
    <w:tmpl w:val="3690A85A"/>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52C1928"/>
    <w:multiLevelType w:val="hybridMultilevel"/>
    <w:tmpl w:val="B1F20616"/>
    <w:lvl w:ilvl="0" w:tplc="20000011">
      <w:start w:val="1"/>
      <w:numFmt w:val="decimal"/>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2" w15:restartNumberingAfterBreak="0">
    <w:nsid w:val="392B5985"/>
    <w:multiLevelType w:val="hybridMultilevel"/>
    <w:tmpl w:val="B820490A"/>
    <w:lvl w:ilvl="0" w:tplc="8B3E74F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B2252D3"/>
    <w:multiLevelType w:val="hybridMultilevel"/>
    <w:tmpl w:val="4F86581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0BD622D"/>
    <w:multiLevelType w:val="hybridMultilevel"/>
    <w:tmpl w:val="4764180A"/>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41163195"/>
    <w:multiLevelType w:val="hybridMultilevel"/>
    <w:tmpl w:val="B8BA6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975FEE"/>
    <w:multiLevelType w:val="hybridMultilevel"/>
    <w:tmpl w:val="00DC48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5C72C65"/>
    <w:multiLevelType w:val="singleLevel"/>
    <w:tmpl w:val="E3F02288"/>
    <w:lvl w:ilvl="0">
      <w:start w:val="1"/>
      <w:numFmt w:val="bullet"/>
      <w:lvlText w:val=""/>
      <w:lvlJc w:val="left"/>
      <w:pPr>
        <w:tabs>
          <w:tab w:val="num" w:pos="360"/>
        </w:tabs>
        <w:ind w:left="360" w:hanging="360"/>
      </w:pPr>
      <w:rPr>
        <w:rFonts w:ascii="Symbol" w:hAnsi="Symbol" w:hint="default"/>
        <w:sz w:val="28"/>
      </w:rPr>
    </w:lvl>
  </w:abstractNum>
  <w:abstractNum w:abstractNumId="18" w15:restartNumberingAfterBreak="0">
    <w:nsid w:val="4AAC63C0"/>
    <w:multiLevelType w:val="hybridMultilevel"/>
    <w:tmpl w:val="A172307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4CA80BA5"/>
    <w:multiLevelType w:val="hybridMultilevel"/>
    <w:tmpl w:val="EA6E2FC4"/>
    <w:lvl w:ilvl="0" w:tplc="20000011">
      <w:start w:val="1"/>
      <w:numFmt w:val="decimal"/>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0" w15:restartNumberingAfterBreak="0">
    <w:nsid w:val="4D6D14AD"/>
    <w:multiLevelType w:val="hybridMultilevel"/>
    <w:tmpl w:val="1110F6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FDA26C6"/>
    <w:multiLevelType w:val="hybridMultilevel"/>
    <w:tmpl w:val="816A4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8376DF5"/>
    <w:multiLevelType w:val="hybridMultilevel"/>
    <w:tmpl w:val="484AAB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A5E232E"/>
    <w:multiLevelType w:val="hybridMultilevel"/>
    <w:tmpl w:val="C680BE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C8E77DA"/>
    <w:multiLevelType w:val="hybridMultilevel"/>
    <w:tmpl w:val="ED4CFEF8"/>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652E6306"/>
    <w:multiLevelType w:val="hybridMultilevel"/>
    <w:tmpl w:val="3E06BE5E"/>
    <w:lvl w:ilvl="0" w:tplc="66C282D8">
      <w:start w:val="1"/>
      <w:numFmt w:val="decimal"/>
      <w:lvlText w:val="%1)"/>
      <w:lvlJc w:val="left"/>
      <w:pPr>
        <w:ind w:left="720" w:hanging="360"/>
      </w:pPr>
      <w:rPr>
        <w:rFonts w:hint="default"/>
        <w:i/>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671F6B6D"/>
    <w:multiLevelType w:val="hybridMultilevel"/>
    <w:tmpl w:val="18C000F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6894429F"/>
    <w:multiLevelType w:val="hybridMultilevel"/>
    <w:tmpl w:val="F95E421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68C47898"/>
    <w:multiLevelType w:val="hybridMultilevel"/>
    <w:tmpl w:val="22440B44"/>
    <w:lvl w:ilvl="0" w:tplc="DF8C7BD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1145F46"/>
    <w:multiLevelType w:val="hybridMultilevel"/>
    <w:tmpl w:val="F51A91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9A04B0F"/>
    <w:multiLevelType w:val="hybridMultilevel"/>
    <w:tmpl w:val="76CA9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19620147">
    <w:abstractNumId w:val="8"/>
  </w:num>
  <w:num w:numId="2" w16cid:durableId="823664503">
    <w:abstractNumId w:val="20"/>
  </w:num>
  <w:num w:numId="3" w16cid:durableId="1886016915">
    <w:abstractNumId w:val="15"/>
  </w:num>
  <w:num w:numId="4" w16cid:durableId="1972204428">
    <w:abstractNumId w:val="28"/>
  </w:num>
  <w:num w:numId="5" w16cid:durableId="1374040669">
    <w:abstractNumId w:val="29"/>
  </w:num>
  <w:num w:numId="6" w16cid:durableId="2003921201">
    <w:abstractNumId w:val="12"/>
  </w:num>
  <w:num w:numId="7" w16cid:durableId="968588180">
    <w:abstractNumId w:val="1"/>
  </w:num>
  <w:num w:numId="8" w16cid:durableId="1108499826">
    <w:abstractNumId w:val="17"/>
  </w:num>
  <w:num w:numId="9" w16cid:durableId="62026195">
    <w:abstractNumId w:val="9"/>
  </w:num>
  <w:num w:numId="10" w16cid:durableId="900284646">
    <w:abstractNumId w:val="24"/>
  </w:num>
  <w:num w:numId="11" w16cid:durableId="1472939760">
    <w:abstractNumId w:val="11"/>
  </w:num>
  <w:num w:numId="12" w16cid:durableId="1650553799">
    <w:abstractNumId w:val="27"/>
  </w:num>
  <w:num w:numId="13" w16cid:durableId="1519349959">
    <w:abstractNumId w:val="14"/>
  </w:num>
  <w:num w:numId="14" w16cid:durableId="250703365">
    <w:abstractNumId w:val="26"/>
  </w:num>
  <w:num w:numId="15" w16cid:durableId="490872784">
    <w:abstractNumId w:val="3"/>
  </w:num>
  <w:num w:numId="16" w16cid:durableId="719984632">
    <w:abstractNumId w:val="19"/>
  </w:num>
  <w:num w:numId="17" w16cid:durableId="1201169519">
    <w:abstractNumId w:val="25"/>
  </w:num>
  <w:num w:numId="18" w16cid:durableId="632711637">
    <w:abstractNumId w:val="18"/>
  </w:num>
  <w:num w:numId="19" w16cid:durableId="1314675605">
    <w:abstractNumId w:val="23"/>
  </w:num>
  <w:num w:numId="20" w16cid:durableId="673579632">
    <w:abstractNumId w:val="6"/>
  </w:num>
  <w:num w:numId="21" w16cid:durableId="559052648">
    <w:abstractNumId w:val="2"/>
  </w:num>
  <w:num w:numId="22" w16cid:durableId="1652950828">
    <w:abstractNumId w:val="13"/>
  </w:num>
  <w:num w:numId="23" w16cid:durableId="516621804">
    <w:abstractNumId w:val="4"/>
  </w:num>
  <w:num w:numId="24" w16cid:durableId="1580557768">
    <w:abstractNumId w:val="22"/>
  </w:num>
  <w:num w:numId="25" w16cid:durableId="78870488">
    <w:abstractNumId w:val="0"/>
  </w:num>
  <w:num w:numId="26" w16cid:durableId="1526751027">
    <w:abstractNumId w:val="7"/>
  </w:num>
  <w:num w:numId="27" w16cid:durableId="1642609521">
    <w:abstractNumId w:val="30"/>
  </w:num>
  <w:num w:numId="28" w16cid:durableId="434981274">
    <w:abstractNumId w:val="16"/>
  </w:num>
  <w:num w:numId="29" w16cid:durableId="1505582955">
    <w:abstractNumId w:val="10"/>
  </w:num>
  <w:num w:numId="30" w16cid:durableId="1540707440">
    <w:abstractNumId w:val="5"/>
  </w:num>
  <w:num w:numId="31" w16cid:durableId="185095027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DAC"/>
    <w:rsid w:val="0003665A"/>
    <w:rsid w:val="00040B3C"/>
    <w:rsid w:val="000559C3"/>
    <w:rsid w:val="00061156"/>
    <w:rsid w:val="0006506A"/>
    <w:rsid w:val="00072956"/>
    <w:rsid w:val="000A2A91"/>
    <w:rsid w:val="000C1A73"/>
    <w:rsid w:val="000E0ADB"/>
    <w:rsid w:val="000E7E47"/>
    <w:rsid w:val="000F47BC"/>
    <w:rsid w:val="000F576C"/>
    <w:rsid w:val="001130EF"/>
    <w:rsid w:val="001263B9"/>
    <w:rsid w:val="001A2064"/>
    <w:rsid w:val="001A7B92"/>
    <w:rsid w:val="001B5E1A"/>
    <w:rsid w:val="001C6251"/>
    <w:rsid w:val="001D622F"/>
    <w:rsid w:val="002079F5"/>
    <w:rsid w:val="00232A00"/>
    <w:rsid w:val="00237A41"/>
    <w:rsid w:val="0024153A"/>
    <w:rsid w:val="00247D90"/>
    <w:rsid w:val="002547C0"/>
    <w:rsid w:val="002707BC"/>
    <w:rsid w:val="00283C8D"/>
    <w:rsid w:val="00297BCC"/>
    <w:rsid w:val="002A66E8"/>
    <w:rsid w:val="002B2EBD"/>
    <w:rsid w:val="002E0E2B"/>
    <w:rsid w:val="002E1106"/>
    <w:rsid w:val="00316EF0"/>
    <w:rsid w:val="003279D2"/>
    <w:rsid w:val="003630C5"/>
    <w:rsid w:val="00374BC8"/>
    <w:rsid w:val="00376C90"/>
    <w:rsid w:val="003A547D"/>
    <w:rsid w:val="003D759E"/>
    <w:rsid w:val="003E5B3F"/>
    <w:rsid w:val="003F61B7"/>
    <w:rsid w:val="00415240"/>
    <w:rsid w:val="00421DB4"/>
    <w:rsid w:val="0042296E"/>
    <w:rsid w:val="00432949"/>
    <w:rsid w:val="00444C04"/>
    <w:rsid w:val="00485138"/>
    <w:rsid w:val="00490AF8"/>
    <w:rsid w:val="004B6E00"/>
    <w:rsid w:val="004F0783"/>
    <w:rsid w:val="004F1125"/>
    <w:rsid w:val="004F3B59"/>
    <w:rsid w:val="005135A8"/>
    <w:rsid w:val="0051642B"/>
    <w:rsid w:val="0052268F"/>
    <w:rsid w:val="00562264"/>
    <w:rsid w:val="005919A1"/>
    <w:rsid w:val="005A017A"/>
    <w:rsid w:val="005A7913"/>
    <w:rsid w:val="005B7F6C"/>
    <w:rsid w:val="005B7F6F"/>
    <w:rsid w:val="005C1A77"/>
    <w:rsid w:val="005C23C9"/>
    <w:rsid w:val="005D03FB"/>
    <w:rsid w:val="005D322C"/>
    <w:rsid w:val="00622884"/>
    <w:rsid w:val="00622E79"/>
    <w:rsid w:val="00645168"/>
    <w:rsid w:val="00647D30"/>
    <w:rsid w:val="006644A0"/>
    <w:rsid w:val="00667F67"/>
    <w:rsid w:val="0068432F"/>
    <w:rsid w:val="006B29D4"/>
    <w:rsid w:val="006B63AB"/>
    <w:rsid w:val="006D5EB2"/>
    <w:rsid w:val="006F22D1"/>
    <w:rsid w:val="00713AE3"/>
    <w:rsid w:val="00750F4F"/>
    <w:rsid w:val="0077555F"/>
    <w:rsid w:val="007768D6"/>
    <w:rsid w:val="00792E48"/>
    <w:rsid w:val="007B1CC4"/>
    <w:rsid w:val="007B5AE4"/>
    <w:rsid w:val="007E7977"/>
    <w:rsid w:val="00830911"/>
    <w:rsid w:val="00886F32"/>
    <w:rsid w:val="0089325B"/>
    <w:rsid w:val="008A0DAE"/>
    <w:rsid w:val="008D6209"/>
    <w:rsid w:val="008F1B3E"/>
    <w:rsid w:val="00900B60"/>
    <w:rsid w:val="00916737"/>
    <w:rsid w:val="00916C2A"/>
    <w:rsid w:val="00953CDB"/>
    <w:rsid w:val="009A1209"/>
    <w:rsid w:val="009C24D2"/>
    <w:rsid w:val="009C3365"/>
    <w:rsid w:val="009C5BC9"/>
    <w:rsid w:val="009D27D5"/>
    <w:rsid w:val="009E0FF6"/>
    <w:rsid w:val="009E47BE"/>
    <w:rsid w:val="009F718A"/>
    <w:rsid w:val="00A32696"/>
    <w:rsid w:val="00A55299"/>
    <w:rsid w:val="00A61071"/>
    <w:rsid w:val="00AD6FD8"/>
    <w:rsid w:val="00B0467E"/>
    <w:rsid w:val="00B25EB4"/>
    <w:rsid w:val="00B2706F"/>
    <w:rsid w:val="00B32DAC"/>
    <w:rsid w:val="00B53A35"/>
    <w:rsid w:val="00B60FD4"/>
    <w:rsid w:val="00B8051B"/>
    <w:rsid w:val="00BB22A1"/>
    <w:rsid w:val="00BB5456"/>
    <w:rsid w:val="00BD62FB"/>
    <w:rsid w:val="00C216D2"/>
    <w:rsid w:val="00C30E11"/>
    <w:rsid w:val="00C556F8"/>
    <w:rsid w:val="00C6643D"/>
    <w:rsid w:val="00C721CD"/>
    <w:rsid w:val="00C7439C"/>
    <w:rsid w:val="00C92FE0"/>
    <w:rsid w:val="00CA3519"/>
    <w:rsid w:val="00CB2710"/>
    <w:rsid w:val="00CB42D6"/>
    <w:rsid w:val="00CD3738"/>
    <w:rsid w:val="00D02AAF"/>
    <w:rsid w:val="00D15C09"/>
    <w:rsid w:val="00D4237C"/>
    <w:rsid w:val="00D66DFA"/>
    <w:rsid w:val="00D925CE"/>
    <w:rsid w:val="00DA2CDF"/>
    <w:rsid w:val="00DA5B9F"/>
    <w:rsid w:val="00DE0E11"/>
    <w:rsid w:val="00DF1ADF"/>
    <w:rsid w:val="00E11A4B"/>
    <w:rsid w:val="00E320E3"/>
    <w:rsid w:val="00E478B6"/>
    <w:rsid w:val="00E5790D"/>
    <w:rsid w:val="00E63C36"/>
    <w:rsid w:val="00E747D2"/>
    <w:rsid w:val="00EA152C"/>
    <w:rsid w:val="00EB213B"/>
    <w:rsid w:val="00ED0EEA"/>
    <w:rsid w:val="00EE0997"/>
    <w:rsid w:val="00F017D3"/>
    <w:rsid w:val="00F04E9D"/>
    <w:rsid w:val="00F14115"/>
    <w:rsid w:val="00F36E42"/>
    <w:rsid w:val="00F42D93"/>
    <w:rsid w:val="00F60B25"/>
    <w:rsid w:val="00F63CAA"/>
    <w:rsid w:val="00F64AD8"/>
    <w:rsid w:val="00F902FD"/>
    <w:rsid w:val="00FA7C45"/>
    <w:rsid w:val="00FE0BB7"/>
    <w:rsid w:val="00FF1E5E"/>
    <w:rsid w:val="00FF6D2F"/>
    <w:rsid w:val="00FF7E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EC6768"/>
  <w15:chartTrackingRefBased/>
  <w15:docId w15:val="{56E99AFB-8C3B-474A-8C40-A932BC5B0D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2DAC"/>
    <w:pPr>
      <w:spacing w:after="0" w:line="240" w:lineRule="auto"/>
    </w:pPr>
    <w:rPr>
      <w:rFonts w:ascii="Cambria" w:eastAsia="MS Mincho" w:hAnsi="Cambria" w:cs="Times New Roman"/>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qFormat/>
    <w:rsid w:val="002E0E2B"/>
    <w:rPr>
      <w:color w:val="0563C1" w:themeColor="hyperlink"/>
      <w:u w:val="single"/>
    </w:rPr>
  </w:style>
  <w:style w:type="paragraph" w:styleId="ListParagraph">
    <w:name w:val="List Paragraph"/>
    <w:basedOn w:val="Normal"/>
    <w:uiPriority w:val="34"/>
    <w:qFormat/>
    <w:rsid w:val="002A66E8"/>
    <w:pPr>
      <w:ind w:left="720"/>
      <w:contextualSpacing/>
    </w:pPr>
  </w:style>
  <w:style w:type="character" w:styleId="CommentReference">
    <w:name w:val="annotation reference"/>
    <w:basedOn w:val="DefaultParagraphFont"/>
    <w:uiPriority w:val="99"/>
    <w:semiHidden/>
    <w:unhideWhenUsed/>
    <w:rsid w:val="00E5790D"/>
    <w:rPr>
      <w:sz w:val="16"/>
      <w:szCs w:val="16"/>
    </w:rPr>
  </w:style>
  <w:style w:type="paragraph" w:styleId="CommentText">
    <w:name w:val="annotation text"/>
    <w:basedOn w:val="Normal"/>
    <w:link w:val="CommentTextChar"/>
    <w:uiPriority w:val="99"/>
    <w:unhideWhenUsed/>
    <w:rsid w:val="00E5790D"/>
    <w:rPr>
      <w:sz w:val="20"/>
      <w:szCs w:val="20"/>
    </w:rPr>
  </w:style>
  <w:style w:type="character" w:customStyle="1" w:styleId="CommentTextChar">
    <w:name w:val="Comment Text Char"/>
    <w:basedOn w:val="DefaultParagraphFont"/>
    <w:link w:val="CommentText"/>
    <w:uiPriority w:val="99"/>
    <w:rsid w:val="00E5790D"/>
    <w:rPr>
      <w:rFonts w:ascii="Cambria" w:eastAsia="MS Mincho" w:hAnsi="Cambria"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E5790D"/>
    <w:rPr>
      <w:b/>
      <w:bCs/>
    </w:rPr>
  </w:style>
  <w:style w:type="character" w:customStyle="1" w:styleId="CommentSubjectChar">
    <w:name w:val="Comment Subject Char"/>
    <w:basedOn w:val="CommentTextChar"/>
    <w:link w:val="CommentSubject"/>
    <w:uiPriority w:val="99"/>
    <w:semiHidden/>
    <w:rsid w:val="00E5790D"/>
    <w:rPr>
      <w:rFonts w:ascii="Cambria" w:eastAsia="MS Mincho" w:hAnsi="Cambria" w:cs="Times New Roman"/>
      <w:b/>
      <w:bCs/>
      <w:sz w:val="20"/>
      <w:szCs w:val="20"/>
      <w:lang w:val="en-GB"/>
    </w:rPr>
  </w:style>
  <w:style w:type="paragraph" w:styleId="BalloonText">
    <w:name w:val="Balloon Text"/>
    <w:basedOn w:val="Normal"/>
    <w:link w:val="BalloonTextChar"/>
    <w:uiPriority w:val="99"/>
    <w:semiHidden/>
    <w:unhideWhenUsed/>
    <w:rsid w:val="00E5790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790D"/>
    <w:rPr>
      <w:rFonts w:ascii="Segoe UI" w:eastAsia="MS Mincho" w:hAnsi="Segoe UI" w:cs="Segoe UI"/>
      <w:sz w:val="18"/>
      <w:szCs w:val="18"/>
      <w:lang w:val="en-GB"/>
    </w:rPr>
  </w:style>
  <w:style w:type="table" w:styleId="TableGrid">
    <w:name w:val="Table Grid"/>
    <w:basedOn w:val="TableNormal"/>
    <w:uiPriority w:val="39"/>
    <w:rsid w:val="005B7F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83C8D"/>
    <w:pPr>
      <w:tabs>
        <w:tab w:val="center" w:pos="4536"/>
        <w:tab w:val="right" w:pos="9072"/>
      </w:tabs>
    </w:pPr>
  </w:style>
  <w:style w:type="character" w:customStyle="1" w:styleId="HeaderChar">
    <w:name w:val="Header Char"/>
    <w:basedOn w:val="DefaultParagraphFont"/>
    <w:link w:val="Header"/>
    <w:uiPriority w:val="99"/>
    <w:rsid w:val="00283C8D"/>
    <w:rPr>
      <w:rFonts w:ascii="Cambria" w:eastAsia="MS Mincho" w:hAnsi="Cambria" w:cs="Times New Roman"/>
      <w:sz w:val="24"/>
      <w:szCs w:val="24"/>
      <w:lang w:val="en-GB"/>
    </w:rPr>
  </w:style>
  <w:style w:type="paragraph" w:styleId="Footer">
    <w:name w:val="footer"/>
    <w:basedOn w:val="Normal"/>
    <w:link w:val="FooterChar"/>
    <w:uiPriority w:val="99"/>
    <w:unhideWhenUsed/>
    <w:rsid w:val="00283C8D"/>
    <w:pPr>
      <w:tabs>
        <w:tab w:val="center" w:pos="4536"/>
        <w:tab w:val="right" w:pos="9072"/>
      </w:tabs>
    </w:pPr>
  </w:style>
  <w:style w:type="character" w:customStyle="1" w:styleId="FooterChar">
    <w:name w:val="Footer Char"/>
    <w:basedOn w:val="DefaultParagraphFont"/>
    <w:link w:val="Footer"/>
    <w:uiPriority w:val="99"/>
    <w:rsid w:val="00283C8D"/>
    <w:rPr>
      <w:rFonts w:ascii="Cambria" w:eastAsia="MS Mincho" w:hAnsi="Cambria" w:cs="Times New Roman"/>
      <w:sz w:val="24"/>
      <w:szCs w:val="24"/>
      <w:lang w:val="en-GB"/>
    </w:rPr>
  </w:style>
  <w:style w:type="paragraph" w:styleId="Caption">
    <w:name w:val="caption"/>
    <w:basedOn w:val="Normal"/>
    <w:next w:val="Normal"/>
    <w:uiPriority w:val="35"/>
    <w:qFormat/>
    <w:rsid w:val="00283C8D"/>
    <w:rPr>
      <w:b/>
      <w:bCs/>
      <w:sz w:val="20"/>
      <w:szCs w:val="20"/>
    </w:rPr>
  </w:style>
  <w:style w:type="paragraph" w:styleId="NormalWeb">
    <w:name w:val="Normal (Web)"/>
    <w:basedOn w:val="Normal"/>
    <w:uiPriority w:val="99"/>
    <w:unhideWhenUsed/>
    <w:rsid w:val="00283C8D"/>
    <w:pPr>
      <w:spacing w:before="100" w:beforeAutospacing="1" w:after="100" w:afterAutospacing="1"/>
    </w:pPr>
    <w:rPr>
      <w:rFonts w:ascii="Times" w:hAnsi="Times"/>
      <w:sz w:val="20"/>
      <w:szCs w:val="20"/>
    </w:rPr>
  </w:style>
  <w:style w:type="paragraph" w:customStyle="1" w:styleId="Normal1">
    <w:name w:val="Normal1"/>
    <w:rsid w:val="00283C8D"/>
    <w:pPr>
      <w:spacing w:after="0" w:line="276" w:lineRule="auto"/>
    </w:pPr>
    <w:rPr>
      <w:rFonts w:ascii="Arial" w:eastAsia="Arial" w:hAnsi="Arial" w:cs="Arial"/>
      <w:color w:val="000000"/>
      <w:lang w:val="en-GB"/>
    </w:rPr>
  </w:style>
  <w:style w:type="paragraph" w:styleId="FootnoteText">
    <w:name w:val="footnote text"/>
    <w:basedOn w:val="Normal"/>
    <w:link w:val="FootnoteTextChar"/>
    <w:uiPriority w:val="99"/>
    <w:rsid w:val="00EE0997"/>
    <w:rPr>
      <w:rFonts w:ascii="Times New Roman" w:eastAsia="Times New Roman" w:hAnsi="Times New Roman"/>
      <w:sz w:val="20"/>
      <w:szCs w:val="20"/>
      <w:lang w:val="en-US"/>
    </w:rPr>
  </w:style>
  <w:style w:type="character" w:customStyle="1" w:styleId="FootnoteTextChar">
    <w:name w:val="Footnote Text Char"/>
    <w:basedOn w:val="DefaultParagraphFont"/>
    <w:link w:val="FootnoteText"/>
    <w:uiPriority w:val="99"/>
    <w:rsid w:val="00EE0997"/>
    <w:rPr>
      <w:rFonts w:ascii="Times New Roman" w:eastAsia="Times New Roman" w:hAnsi="Times New Roman" w:cs="Times New Roman"/>
      <w:sz w:val="20"/>
      <w:szCs w:val="20"/>
    </w:rPr>
  </w:style>
  <w:style w:type="character" w:styleId="FootnoteReference">
    <w:name w:val="footnote reference"/>
    <w:uiPriority w:val="99"/>
    <w:rsid w:val="00EE0997"/>
    <w:rPr>
      <w:vertAlign w:val="superscript"/>
    </w:rPr>
  </w:style>
  <w:style w:type="character" w:styleId="UnresolvedMention">
    <w:name w:val="Unresolved Mention"/>
    <w:basedOn w:val="DefaultParagraphFont"/>
    <w:uiPriority w:val="99"/>
    <w:semiHidden/>
    <w:unhideWhenUsed/>
    <w:rsid w:val="00C556F8"/>
    <w:rPr>
      <w:color w:val="605E5C"/>
      <w:shd w:val="clear" w:color="auto" w:fill="E1DFDD"/>
    </w:rPr>
  </w:style>
  <w:style w:type="character" w:styleId="FollowedHyperlink">
    <w:name w:val="FollowedHyperlink"/>
    <w:basedOn w:val="DefaultParagraphFont"/>
    <w:uiPriority w:val="99"/>
    <w:semiHidden/>
    <w:unhideWhenUsed/>
    <w:rsid w:val="003279D2"/>
    <w:rPr>
      <w:color w:val="954F72" w:themeColor="followedHyperlink"/>
      <w:u w:val="single"/>
    </w:rPr>
  </w:style>
  <w:style w:type="paragraph" w:styleId="Revision">
    <w:name w:val="Revision"/>
    <w:hidden/>
    <w:uiPriority w:val="99"/>
    <w:semiHidden/>
    <w:rsid w:val="006D5EB2"/>
    <w:pPr>
      <w:spacing w:after="0" w:line="240" w:lineRule="auto"/>
    </w:pPr>
    <w:rPr>
      <w:rFonts w:ascii="Cambria" w:eastAsia="MS Mincho" w:hAnsi="Cambria" w:cs="Times New Roman"/>
      <w:sz w:val="24"/>
      <w:szCs w:val="24"/>
      <w:lang w:val="en-GB"/>
    </w:rPr>
  </w:style>
  <w:style w:type="numbering" w:customStyle="1" w:styleId="NoList1">
    <w:name w:val="No List1"/>
    <w:next w:val="NoList"/>
    <w:uiPriority w:val="99"/>
    <w:semiHidden/>
    <w:unhideWhenUsed/>
    <w:rsid w:val="00421DB4"/>
  </w:style>
  <w:style w:type="paragraph" w:styleId="HTMLAddress">
    <w:name w:val="HTML Address"/>
    <w:basedOn w:val="Normal"/>
    <w:link w:val="HTMLAddressChar"/>
    <w:rsid w:val="00421DB4"/>
    <w:pPr>
      <w:pBdr>
        <w:left w:val="single" w:sz="4" w:space="4" w:color="auto"/>
        <w:bottom w:val="single" w:sz="4" w:space="1" w:color="auto"/>
        <w:right w:val="single" w:sz="4" w:space="4" w:color="auto"/>
      </w:pBdr>
    </w:pPr>
    <w:rPr>
      <w:rFonts w:eastAsia="Batang"/>
      <w:i/>
      <w:iCs/>
      <w:noProof/>
      <w:color w:val="0000FF"/>
      <w:u w:val="single" w:color="0000FF"/>
      <w:lang w:val="fr-CH" w:eastAsia="ko-KR"/>
    </w:rPr>
  </w:style>
  <w:style w:type="character" w:customStyle="1" w:styleId="HTMLAddressChar">
    <w:name w:val="HTML Address Char"/>
    <w:basedOn w:val="DefaultParagraphFont"/>
    <w:link w:val="HTMLAddress"/>
    <w:rsid w:val="00421DB4"/>
    <w:rPr>
      <w:rFonts w:ascii="Cambria" w:eastAsia="Batang" w:hAnsi="Cambria" w:cs="Times New Roman"/>
      <w:i/>
      <w:iCs/>
      <w:noProof/>
      <w:color w:val="0000FF"/>
      <w:sz w:val="24"/>
      <w:szCs w:val="24"/>
      <w:u w:val="single" w:color="0000FF"/>
      <w:lang w:val="fr-CH" w:eastAsia="ko-KR"/>
    </w:rPr>
  </w:style>
  <w:style w:type="paragraph" w:customStyle="1" w:styleId="EndNoteBibliographyTitle">
    <w:name w:val="EndNote Bibliography Title"/>
    <w:basedOn w:val="Normal"/>
    <w:link w:val="EndNoteBibliographyTitleChar"/>
    <w:rsid w:val="00421DB4"/>
    <w:pPr>
      <w:jc w:val="center"/>
    </w:pPr>
    <w:rPr>
      <w:lang w:val="en-US"/>
    </w:rPr>
  </w:style>
  <w:style w:type="character" w:customStyle="1" w:styleId="EndNoteBibliographyTitleChar">
    <w:name w:val="EndNote Bibliography Title Char"/>
    <w:basedOn w:val="DefaultParagraphFont"/>
    <w:link w:val="EndNoteBibliographyTitle"/>
    <w:rsid w:val="00421DB4"/>
    <w:rPr>
      <w:rFonts w:ascii="Cambria" w:eastAsia="MS Mincho" w:hAnsi="Cambria" w:cs="Times New Roman"/>
      <w:sz w:val="24"/>
      <w:szCs w:val="24"/>
    </w:rPr>
  </w:style>
  <w:style w:type="paragraph" w:customStyle="1" w:styleId="EndNoteBibliography">
    <w:name w:val="EndNote Bibliography"/>
    <w:basedOn w:val="Normal"/>
    <w:link w:val="EndNoteBibliographyChar"/>
    <w:rsid w:val="00421DB4"/>
    <w:rPr>
      <w:lang w:val="en-US"/>
    </w:rPr>
  </w:style>
  <w:style w:type="character" w:customStyle="1" w:styleId="EndNoteBibliographyChar">
    <w:name w:val="EndNote Bibliography Char"/>
    <w:basedOn w:val="DefaultParagraphFont"/>
    <w:link w:val="EndNoteBibliography"/>
    <w:rsid w:val="00421DB4"/>
    <w:rPr>
      <w:rFonts w:ascii="Cambria" w:eastAsia="MS Mincho" w:hAnsi="Cambria" w:cs="Times New Roman"/>
      <w:sz w:val="24"/>
      <w:szCs w:val="24"/>
    </w:rPr>
  </w:style>
  <w:style w:type="character" w:styleId="Emphasis">
    <w:name w:val="Emphasis"/>
    <w:basedOn w:val="DefaultParagraphFont"/>
    <w:uiPriority w:val="20"/>
    <w:qFormat/>
    <w:rsid w:val="00421DB4"/>
    <w:rPr>
      <w:i/>
      <w:iCs/>
    </w:rPr>
  </w:style>
  <w:style w:type="character" w:styleId="Strong">
    <w:name w:val="Strong"/>
    <w:basedOn w:val="DefaultParagraphFont"/>
    <w:uiPriority w:val="22"/>
    <w:qFormat/>
    <w:rsid w:val="00421DB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8374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odnature.naturalsciences.be/bebirds/en/blog_swans/post_1923" TargetMode="External"/><Relationship Id="rId39" Type="http://schemas.openxmlformats.org/officeDocument/2006/relationships/image" Target="media/image16.png"/><Relationship Id="rId21" Type="http://schemas.openxmlformats.org/officeDocument/2006/relationships/image" Target="media/image7.png"/><Relationship Id="rId34" Type="http://schemas.openxmlformats.org/officeDocument/2006/relationships/image" Target="media/image11.png"/><Relationship Id="rId42" Type="http://schemas.openxmlformats.org/officeDocument/2006/relationships/image" Target="media/image17.png"/><Relationship Id="rId47" Type="http://schemas.openxmlformats.org/officeDocument/2006/relationships/image" Target="media/image21.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unep-aewa.org/sites/default/files/document/aewa_stc_12_11_guidance_populations_0.pdf" TargetMode="External"/><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customXml" Target="ink/ink1.xml"/><Relationship Id="rId32" Type="http://schemas.openxmlformats.org/officeDocument/2006/relationships/hyperlink" Target="https://doi.org/https://doi.org/10.2173/bow.gragoo.01" TargetMode="External"/><Relationship Id="rId37" Type="http://schemas.openxmlformats.org/officeDocument/2006/relationships/image" Target="media/image14.png"/><Relationship Id="rId40" Type="http://schemas.openxmlformats.org/officeDocument/2006/relationships/hyperlink" Target="https://www.ramsar.org/sites/default/files/documents/library/xi.8_annex2_framework_for_new_rsis_e_revcop13.pdf" TargetMode="External"/><Relationship Id="rId45"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hyperlink" Target="https://www.unep-aewa.org/en/document/proposal-new-species-be-added-aewa-annex-2" TargetMode="External"/><Relationship Id="rId23"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0.png"/><Relationship Id="rId44"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unep-aewa.org/sites/default/files/document/mop3_12_guidance_biographical_population_waterbird_0.pdf" TargetMode="External"/><Relationship Id="rId22" Type="http://schemas.openxmlformats.org/officeDocument/2006/relationships/image" Target="media/image8.png"/><Relationship Id="rId30" Type="http://schemas.openxmlformats.org/officeDocument/2006/relationships/customXml" Target="ink/ink2.xml"/><Relationship Id="rId35" Type="http://schemas.openxmlformats.org/officeDocument/2006/relationships/image" Target="media/image12.png"/><Relationship Id="rId43" Type="http://schemas.openxmlformats.org/officeDocument/2006/relationships/image" Target="media/image18.png"/><Relationship Id="rId48" Type="http://schemas.openxmlformats.org/officeDocument/2006/relationships/image" Target="media/image22.png"/><Relationship Id="rId8" Type="http://schemas.openxmlformats.org/officeDocument/2006/relationships/hyperlink" Target="https://www.unep-aewa.org/sites/default/files/document/aewa_mop_res8_11_tc_institutional_arrangements_en.pdf"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migrationatlas.org" TargetMode="External"/><Relationship Id="rId33" Type="http://schemas.openxmlformats.org/officeDocument/2006/relationships/hyperlink" Target="http://www.unep-aewa.org/sites/default/files/document/inf2_14_conservation_status_report_0.pdf" TargetMode="External"/><Relationship Id="rId38" Type="http://schemas.openxmlformats.org/officeDocument/2006/relationships/image" Target="media/image15.png"/><Relationship Id="rId46" Type="http://schemas.openxmlformats.org/officeDocument/2006/relationships/hyperlink" Target="https://migrationatlas.org" TargetMode="External"/><Relationship Id="rId20" Type="http://schemas.openxmlformats.org/officeDocument/2006/relationships/image" Target="media/image6.png"/><Relationship Id="rId41" Type="http://schemas.openxmlformats.org/officeDocument/2006/relationships/hyperlink" Target="https://www.unep-aewa.org/sites/default/files/document/inf1_0.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ebird.org/map/gloibi?neg=true&amp;env.minX=&amp;env.minY=&amp;env.maxX=&amp;env.maxY=&amp;zh=false&amp;gp=false&amp;ev=Z&amp;excludeEx=&amp;mr=12-2&amp;bmo=12&amp;emo=2&amp;yr=last10" TargetMode="External"/><Relationship Id="rId13" Type="http://schemas.openxmlformats.org/officeDocument/2006/relationships/hyperlink" Target="https://ebba2.info/maps/species/Hydroprogne-caspia/ebba2/abundance/" TargetMode="External"/><Relationship Id="rId3" Type="http://schemas.openxmlformats.org/officeDocument/2006/relationships/hyperlink" Target="http://tanzaniabirdatlas.net/maphtm/0078_nmap.htm" TargetMode="External"/><Relationship Id="rId7" Type="http://schemas.openxmlformats.org/officeDocument/2006/relationships/hyperlink" Target="https://ebird.org/map/gloibi?neg=true&amp;env.minX=&amp;env.minY=&amp;env.maxX=&amp;env.maxY=&amp;zh=false&amp;gp=false&amp;ev=Z&amp;excludeEx=&amp;mr=1-12&amp;bmo=1&amp;emo=12&amp;yr=all&amp;byr=1900&amp;eyr=2023" TargetMode="External"/><Relationship Id="rId12" Type="http://schemas.openxmlformats.org/officeDocument/2006/relationships/hyperlink" Target="https://drive.google.com/file/d/1bwZ1sbr9TDd0lcr7LtiQ7-m95LT6cjCA/view" TargetMode="External"/><Relationship Id="rId2" Type="http://schemas.openxmlformats.org/officeDocument/2006/relationships/hyperlink" Target="https://szabolcsnagy.shinyapps.io/MaccoaDuckEAfrica/" TargetMode="External"/><Relationship Id="rId1" Type="http://schemas.openxmlformats.org/officeDocument/2006/relationships/hyperlink" Target="http://criticalsites.wetlands.org/en/species/22679820" TargetMode="External"/><Relationship Id="rId6" Type="http://schemas.openxmlformats.org/officeDocument/2006/relationships/hyperlink" Target="https://observation.org/species/70460/maps/?start_date=2013-01-01&amp;interval=86400&amp;end_date=2023-01-01&amp;map_type=grid100k" TargetMode="External"/><Relationship Id="rId11" Type="http://schemas.openxmlformats.org/officeDocument/2006/relationships/hyperlink" Target="https://tcworkspace.aewa.info/node/680" TargetMode="External"/><Relationship Id="rId5" Type="http://schemas.openxmlformats.org/officeDocument/2006/relationships/hyperlink" Target="https://ebird.org/map/macduc1?neg=false&amp;env.minX=20.75766370020405&amp;env.minY=-10.136808155571023&amp;env.maxX=48.35531995020405&amp;env.maxY=4.329691474081787&amp;zh=true&amp;gp=false&amp;ev=Z&amp;excludeEx=&amp;mr=1-12&amp;bmo=1&amp;emo=12&amp;yr=last10" TargetMode="External"/><Relationship Id="rId10" Type="http://schemas.openxmlformats.org/officeDocument/2006/relationships/hyperlink" Target="https://wpp.wetlands.org/explore/3758/2531" TargetMode="External"/><Relationship Id="rId4" Type="http://schemas.openxmlformats.org/officeDocument/2006/relationships/hyperlink" Target="https://kenya.birdmap.africa/species/103" TargetMode="External"/><Relationship Id="rId9" Type="http://schemas.openxmlformats.org/officeDocument/2006/relationships/hyperlink" Target="https://ebird.org/map/gloibi?neg=true&amp;env.minX=17.32467268429701&amp;env.minY=-3.3604438240894434&amp;env.maxX=127.715297684297&amp;env.maxY=47.915969610727835&amp;zh=true&amp;gp=false&amp;ev=Z&amp;excludeEx=&amp;mr=on&amp;bmo=5&amp;emo=6&amp;yr=last10&amp;byr=2013&amp;eyr=2023" TargetMode="External"/><Relationship Id="rId14" Type="http://schemas.openxmlformats.org/officeDocument/2006/relationships/hyperlink" Target="https://onlinelibrary.wiley.com/doi/pdfdirect/10.1111/jav.0274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1-04T20:59:03.376"/>
    </inkml:context>
    <inkml:brush xml:id="br0">
      <inkml:brushProperty name="width" value="0.05" units="cm"/>
      <inkml:brushProperty name="height" value="0.05" units="cm"/>
      <inkml:brushProperty name="color" value="#00A0D7"/>
    </inkml:brush>
  </inkml:definitions>
  <inkml:trace contextRef="#ctx0" brushRef="#br0">1 1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1-04T20:58:59.610"/>
    </inkml:context>
    <inkml:brush xml:id="br0">
      <inkml:brushProperty name="width" value="0.05" units="cm"/>
      <inkml:brushProperty name="height" value="0.05" units="cm"/>
      <inkml:brushProperty name="color" value="#00A0D7"/>
    </inkml:brush>
  </inkml:definitions>
  <inkml:trace contextRef="#ctx0" brushRef="#br0">1 1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437278-3714-4A4E-9986-5F3634EEC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45</Pages>
  <Words>24052</Words>
  <Characters>137097</Characters>
  <Application>Microsoft Office Word</Application>
  <DocSecurity>0</DocSecurity>
  <Lines>1142</Lines>
  <Paragraphs>321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Mikander (UNEP/AEWA Secretariat)</dc:creator>
  <cp:keywords/>
  <dc:description/>
  <cp:lastModifiedBy>Jeannine Dicken</cp:lastModifiedBy>
  <cp:revision>4</cp:revision>
  <cp:lastPrinted>2023-05-22T11:55:00Z</cp:lastPrinted>
  <dcterms:created xsi:type="dcterms:W3CDTF">2023-05-22T10:32:00Z</dcterms:created>
  <dcterms:modified xsi:type="dcterms:W3CDTF">2023-05-22T11:55:00Z</dcterms:modified>
</cp:coreProperties>
</file>