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3549" w14:textId="77777777" w:rsidR="002E6501" w:rsidRPr="0098399B" w:rsidRDefault="002E6501" w:rsidP="009074B5">
      <w:pPr>
        <w:widowControl w:val="0"/>
        <w:autoSpaceDE w:val="0"/>
        <w:autoSpaceDN w:val="0"/>
        <w:adjustRightInd w:val="0"/>
        <w:spacing w:after="240" w:line="276" w:lineRule="auto"/>
        <w:contextualSpacing/>
        <w:jc w:val="center"/>
        <w:rPr>
          <w:rFonts w:ascii="Times New Roman" w:hAnsi="Times New Roman" w:cs="Times New Roman"/>
          <w:b/>
          <w:sz w:val="24"/>
          <w:szCs w:val="24"/>
          <w:u w:val="single"/>
          <w:lang w:val="en-GB"/>
        </w:rPr>
      </w:pPr>
      <w:r w:rsidRPr="0098399B">
        <w:rPr>
          <w:rFonts w:ascii="Times New Roman" w:hAnsi="Times New Roman" w:cs="Times New Roman"/>
          <w:b/>
          <w:sz w:val="24"/>
          <w:szCs w:val="24"/>
          <w:u w:val="single"/>
          <w:lang w:val="en-GB"/>
        </w:rPr>
        <w:t xml:space="preserve">REPORT OF THE DEPOSITARY </w:t>
      </w:r>
    </w:p>
    <w:p w14:paraId="0CEB5BD6" w14:textId="3655FF0F" w:rsidR="00906AF5" w:rsidRPr="00EA0069" w:rsidRDefault="00EA0069" w:rsidP="00EA0069">
      <w:pPr>
        <w:widowControl w:val="0"/>
        <w:autoSpaceDE w:val="0"/>
        <w:autoSpaceDN w:val="0"/>
        <w:adjustRightInd w:val="0"/>
        <w:spacing w:after="240" w:line="276" w:lineRule="auto"/>
        <w:contextualSpacing/>
        <w:jc w:val="center"/>
        <w:rPr>
          <w:rFonts w:ascii="Times New Roman" w:hAnsi="Times New Roman" w:cs="Times New Roman"/>
          <w:u w:val="single"/>
          <w:lang w:val="en-GB"/>
        </w:rPr>
      </w:pPr>
      <w:r w:rsidRPr="00EA0069">
        <w:rPr>
          <w:rFonts w:ascii="Times New Roman" w:hAnsi="Times New Roman" w:cs="Times New Roman"/>
          <w:u w:val="single"/>
          <w:lang w:val="en-GB"/>
        </w:rPr>
        <w:t>May 2023</w:t>
      </w:r>
    </w:p>
    <w:p w14:paraId="6F0E31CB" w14:textId="77777777" w:rsidR="00906AF5" w:rsidRDefault="00906AF5"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5E4A90C8" w14:textId="1219688D" w:rsidR="002E6501" w:rsidRPr="0029460F" w:rsidRDefault="002E6501" w:rsidP="009074B5">
      <w:pPr>
        <w:widowControl w:val="0"/>
        <w:autoSpaceDE w:val="0"/>
        <w:autoSpaceDN w:val="0"/>
        <w:adjustRightInd w:val="0"/>
        <w:spacing w:after="240" w:line="276" w:lineRule="auto"/>
        <w:contextualSpacing/>
        <w:jc w:val="both"/>
        <w:rPr>
          <w:rFonts w:ascii="Times New Roman" w:hAnsi="Times New Roman" w:cs="Times New Roman"/>
          <w:lang w:val="en-GB"/>
        </w:rPr>
      </w:pPr>
      <w:r w:rsidRPr="0029460F">
        <w:rPr>
          <w:rFonts w:ascii="Times New Roman" w:hAnsi="Times New Roman" w:cs="Times New Roman"/>
          <w:lang w:val="en-GB"/>
        </w:rPr>
        <w:t>This report provides the latest information on the accession of Range States to the Agreement</w:t>
      </w:r>
      <w:r w:rsidR="00CA28D1">
        <w:rPr>
          <w:rFonts w:ascii="Times New Roman" w:hAnsi="Times New Roman" w:cs="Times New Roman"/>
          <w:lang w:val="en-GB"/>
        </w:rPr>
        <w:t xml:space="preserve"> and</w:t>
      </w:r>
      <w:r w:rsidRPr="0029460F">
        <w:rPr>
          <w:rFonts w:ascii="Times New Roman" w:hAnsi="Times New Roman" w:cs="Times New Roman"/>
          <w:lang w:val="en-GB"/>
        </w:rPr>
        <w:t xml:space="preserve"> on reservations made by Parties following the Session of the </w:t>
      </w:r>
      <w:r w:rsidR="00E02106">
        <w:rPr>
          <w:rFonts w:ascii="Times New Roman" w:hAnsi="Times New Roman" w:cs="Times New Roman"/>
          <w:lang w:val="en-GB"/>
        </w:rPr>
        <w:t>8</w:t>
      </w:r>
      <w:r w:rsidRPr="0029460F">
        <w:rPr>
          <w:rFonts w:ascii="Times New Roman" w:hAnsi="Times New Roman" w:cs="Times New Roman"/>
          <w:vertAlign w:val="superscript"/>
          <w:lang w:val="en-GB"/>
        </w:rPr>
        <w:t>th</w:t>
      </w:r>
      <w:r w:rsidRPr="0029460F">
        <w:rPr>
          <w:rFonts w:ascii="Times New Roman" w:hAnsi="Times New Roman" w:cs="Times New Roman"/>
          <w:lang w:val="en-GB"/>
        </w:rPr>
        <w:t xml:space="preserve"> Meeting of the Parties to AEWA</w:t>
      </w:r>
      <w:r w:rsidR="00AD6109" w:rsidRPr="0029460F">
        <w:rPr>
          <w:rFonts w:ascii="Times New Roman" w:hAnsi="Times New Roman" w:cs="Times New Roman"/>
          <w:lang w:val="en-GB"/>
        </w:rPr>
        <w:t xml:space="preserve"> (MOP </w:t>
      </w:r>
      <w:r w:rsidR="00E02106">
        <w:rPr>
          <w:rFonts w:ascii="Times New Roman" w:hAnsi="Times New Roman" w:cs="Times New Roman"/>
          <w:lang w:val="en-GB"/>
        </w:rPr>
        <w:t>8</w:t>
      </w:r>
      <w:r w:rsidR="00AD6109" w:rsidRPr="0029460F">
        <w:rPr>
          <w:rFonts w:ascii="Times New Roman" w:hAnsi="Times New Roman" w:cs="Times New Roman"/>
          <w:lang w:val="en-GB"/>
        </w:rPr>
        <w:t>)</w:t>
      </w:r>
      <w:r w:rsidRPr="0029460F">
        <w:rPr>
          <w:rFonts w:ascii="Times New Roman" w:hAnsi="Times New Roman" w:cs="Times New Roman"/>
          <w:lang w:val="en-GB"/>
        </w:rPr>
        <w:t xml:space="preserve"> in </w:t>
      </w:r>
      <w:r w:rsidR="00E02106">
        <w:rPr>
          <w:rFonts w:ascii="Times New Roman" w:hAnsi="Times New Roman" w:cs="Times New Roman"/>
          <w:lang w:val="en-GB"/>
        </w:rPr>
        <w:t>Budapest</w:t>
      </w:r>
      <w:r w:rsidRPr="0029460F">
        <w:rPr>
          <w:rFonts w:ascii="Times New Roman" w:hAnsi="Times New Roman" w:cs="Times New Roman"/>
          <w:lang w:val="en-GB"/>
        </w:rPr>
        <w:t xml:space="preserve">, </w:t>
      </w:r>
      <w:r w:rsidR="004D43B7" w:rsidRPr="004D43B7">
        <w:rPr>
          <w:rFonts w:ascii="Times New Roman" w:hAnsi="Times New Roman" w:cs="Times New Roman"/>
          <w:lang w:val="en-GB"/>
        </w:rPr>
        <w:t>26-30 September 2022</w:t>
      </w:r>
      <w:r w:rsidR="007D016B">
        <w:rPr>
          <w:rFonts w:ascii="Times New Roman" w:hAnsi="Times New Roman" w:cs="Times New Roman"/>
          <w:lang w:val="en-GB"/>
        </w:rPr>
        <w:t xml:space="preserve">, </w:t>
      </w:r>
      <w:r w:rsidR="00CA28D1">
        <w:rPr>
          <w:rFonts w:ascii="Times New Roman" w:hAnsi="Times New Roman" w:cs="Times New Roman"/>
          <w:lang w:val="en-GB"/>
        </w:rPr>
        <w:t>as well as</w:t>
      </w:r>
      <w:r w:rsidR="007D016B">
        <w:rPr>
          <w:rFonts w:ascii="Times New Roman" w:hAnsi="Times New Roman" w:cs="Times New Roman"/>
          <w:lang w:val="en-GB"/>
        </w:rPr>
        <w:t xml:space="preserve"> other depositary news</w:t>
      </w:r>
      <w:r w:rsidRPr="0029460F">
        <w:rPr>
          <w:rFonts w:ascii="Times New Roman" w:hAnsi="Times New Roman" w:cs="Times New Roman"/>
          <w:lang w:val="en-GB"/>
        </w:rPr>
        <w:t>.</w:t>
      </w:r>
    </w:p>
    <w:p w14:paraId="6DA12C3C" w14:textId="77777777" w:rsidR="002E6501" w:rsidRDefault="002E6501"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5B2AE2FF" w14:textId="77777777" w:rsidR="00E02789" w:rsidRDefault="00E02789" w:rsidP="009074B5">
      <w:pPr>
        <w:widowControl w:val="0"/>
        <w:autoSpaceDE w:val="0"/>
        <w:autoSpaceDN w:val="0"/>
        <w:adjustRightInd w:val="0"/>
        <w:spacing w:after="240" w:line="276" w:lineRule="auto"/>
        <w:contextualSpacing/>
        <w:jc w:val="both"/>
        <w:rPr>
          <w:rFonts w:ascii="Times New Roman" w:hAnsi="Times New Roman" w:cs="Times New Roman"/>
          <w:b/>
          <w:lang w:val="en-GB"/>
        </w:rPr>
      </w:pPr>
    </w:p>
    <w:p w14:paraId="17532B61" w14:textId="77777777" w:rsidR="00890935" w:rsidRPr="00890935" w:rsidRDefault="001516F6" w:rsidP="009074B5">
      <w:pPr>
        <w:widowControl w:val="0"/>
        <w:autoSpaceDE w:val="0"/>
        <w:autoSpaceDN w:val="0"/>
        <w:adjustRightInd w:val="0"/>
        <w:spacing w:after="240" w:line="276" w:lineRule="auto"/>
        <w:contextualSpacing/>
        <w:jc w:val="both"/>
        <w:rPr>
          <w:rFonts w:ascii="Times New Roman" w:hAnsi="Times New Roman" w:cs="Times New Roman"/>
          <w:b/>
          <w:lang w:val="en-GB"/>
        </w:rPr>
      </w:pPr>
      <w:r w:rsidRPr="00890935">
        <w:rPr>
          <w:rFonts w:ascii="Times New Roman" w:hAnsi="Times New Roman" w:cs="Times New Roman"/>
          <w:b/>
          <w:lang w:val="en-GB"/>
        </w:rPr>
        <w:t>ACCESSIONS</w:t>
      </w:r>
      <w:r>
        <w:rPr>
          <w:rFonts w:ascii="Times New Roman" w:hAnsi="Times New Roman" w:cs="Times New Roman"/>
          <w:b/>
          <w:lang w:val="en-GB"/>
        </w:rPr>
        <w:t xml:space="preserve"> </w:t>
      </w:r>
      <w:r w:rsidRPr="001516F6">
        <w:rPr>
          <w:rFonts w:ascii="Times New Roman" w:hAnsi="Times New Roman" w:cs="Times New Roman"/>
          <w:b/>
          <w:lang w:val="en-GB"/>
        </w:rPr>
        <w:t>OF RANGE STATES</w:t>
      </w:r>
    </w:p>
    <w:p w14:paraId="6CB3DA70" w14:textId="77777777" w:rsidR="00890935" w:rsidRPr="0029460F" w:rsidRDefault="00890935"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4ACFEF5A" w14:textId="0D59141C" w:rsidR="007D016B" w:rsidRPr="0029460F" w:rsidRDefault="00D01A8B" w:rsidP="007D016B">
      <w:pPr>
        <w:widowControl w:val="0"/>
        <w:autoSpaceDE w:val="0"/>
        <w:autoSpaceDN w:val="0"/>
        <w:adjustRightInd w:val="0"/>
        <w:spacing w:line="276" w:lineRule="auto"/>
        <w:jc w:val="both"/>
        <w:rPr>
          <w:rFonts w:ascii="Times New Roman" w:hAnsi="Times New Roman" w:cs="Times New Roman"/>
          <w:lang w:val="en-GB"/>
        </w:rPr>
      </w:pPr>
      <w:r>
        <w:rPr>
          <w:rFonts w:ascii="Times New Roman" w:hAnsi="Times New Roman" w:cs="Times New Roman"/>
          <w:lang w:val="en-GB"/>
        </w:rPr>
        <w:t>Since MOP</w:t>
      </w:r>
      <w:r w:rsidR="004D43B7">
        <w:rPr>
          <w:rFonts w:ascii="Times New Roman" w:hAnsi="Times New Roman" w:cs="Times New Roman"/>
          <w:lang w:val="en-GB"/>
        </w:rPr>
        <w:t>8</w:t>
      </w:r>
      <w:r>
        <w:rPr>
          <w:rFonts w:ascii="Times New Roman" w:hAnsi="Times New Roman" w:cs="Times New Roman"/>
          <w:lang w:val="en-GB"/>
        </w:rPr>
        <w:t xml:space="preserve"> was held in </w:t>
      </w:r>
      <w:r w:rsidR="004D43B7">
        <w:rPr>
          <w:rFonts w:ascii="Times New Roman" w:hAnsi="Times New Roman" w:cs="Times New Roman"/>
          <w:lang w:val="en-GB"/>
        </w:rPr>
        <w:t>September 2022</w:t>
      </w:r>
      <w:r>
        <w:rPr>
          <w:rFonts w:ascii="Times New Roman" w:hAnsi="Times New Roman" w:cs="Times New Roman"/>
          <w:lang w:val="en-GB"/>
        </w:rPr>
        <w:t xml:space="preserve">, </w:t>
      </w:r>
      <w:hyperlink r:id="rId8" w:history="1">
        <w:r w:rsidR="004D43B7" w:rsidRPr="00630A37">
          <w:rPr>
            <w:rStyle w:val="Hyperlink"/>
            <w:rFonts w:ascii="Times New Roman" w:hAnsi="Times New Roman" w:cs="Times New Roman"/>
            <w:lang w:val="en-GB"/>
          </w:rPr>
          <w:t>Greece</w:t>
        </w:r>
      </w:hyperlink>
      <w:r w:rsidR="004D43B7">
        <w:rPr>
          <w:rFonts w:ascii="Times New Roman" w:hAnsi="Times New Roman" w:cs="Times New Roman"/>
          <w:lang w:val="en-GB"/>
        </w:rPr>
        <w:t xml:space="preserve"> has ratified the Agreement and </w:t>
      </w:r>
      <w:hyperlink r:id="rId9" w:history="1">
        <w:r w:rsidR="004D43B7" w:rsidRPr="00630A37">
          <w:rPr>
            <w:rStyle w:val="Hyperlink"/>
            <w:rFonts w:ascii="Times New Roman" w:hAnsi="Times New Roman" w:cs="Times New Roman"/>
            <w:lang w:val="en-GB"/>
          </w:rPr>
          <w:t>Saudi Arabia</w:t>
        </w:r>
      </w:hyperlink>
      <w:r w:rsidR="004D43B7">
        <w:rPr>
          <w:rFonts w:ascii="Times New Roman" w:hAnsi="Times New Roman" w:cs="Times New Roman"/>
          <w:lang w:val="en-GB"/>
        </w:rPr>
        <w:t xml:space="preserve"> has </w:t>
      </w:r>
      <w:r w:rsidR="002E6501" w:rsidRPr="0029460F">
        <w:rPr>
          <w:rFonts w:ascii="Times New Roman" w:hAnsi="Times New Roman" w:cs="Times New Roman"/>
          <w:lang w:val="en-GB"/>
        </w:rPr>
        <w:t>acceded to the A</w:t>
      </w:r>
      <w:r w:rsidR="00AD6109" w:rsidRPr="0029460F">
        <w:rPr>
          <w:rFonts w:ascii="Times New Roman" w:hAnsi="Times New Roman" w:cs="Times New Roman"/>
          <w:lang w:val="en-GB"/>
        </w:rPr>
        <w:t xml:space="preserve">greement </w:t>
      </w:r>
      <w:r>
        <w:rPr>
          <w:rFonts w:ascii="Times New Roman" w:hAnsi="Times New Roman" w:cs="Times New Roman"/>
          <w:lang w:val="en-GB"/>
        </w:rPr>
        <w:t>(see below, listed in chronological order)</w:t>
      </w:r>
      <w:r w:rsidR="007D016B" w:rsidRPr="0029460F">
        <w:rPr>
          <w:rFonts w:ascii="Times New Roman" w:hAnsi="Times New Roman" w:cs="Times New Roman"/>
          <w:lang w:val="en-GB"/>
        </w:rPr>
        <w:t>.</w:t>
      </w:r>
      <w:r w:rsidR="007D016B">
        <w:rPr>
          <w:rFonts w:ascii="Times New Roman" w:hAnsi="Times New Roman" w:cs="Times New Roman"/>
          <w:lang w:val="en-GB"/>
        </w:rPr>
        <w:t xml:space="preserve"> </w:t>
      </w:r>
      <w:r w:rsidR="008A6588">
        <w:rPr>
          <w:rFonts w:ascii="Times New Roman" w:hAnsi="Times New Roman" w:cs="Times New Roman"/>
          <w:lang w:val="en-GB"/>
        </w:rPr>
        <w:t>Neither of the</w:t>
      </w:r>
      <w:r w:rsidR="004D43B7">
        <w:rPr>
          <w:rFonts w:ascii="Times New Roman" w:hAnsi="Times New Roman" w:cs="Times New Roman"/>
          <w:lang w:val="en-GB"/>
        </w:rPr>
        <w:t xml:space="preserve"> </w:t>
      </w:r>
      <w:r w:rsidR="007D016B">
        <w:rPr>
          <w:rFonts w:ascii="Times New Roman" w:hAnsi="Times New Roman" w:cs="Times New Roman"/>
          <w:lang w:val="en-GB"/>
        </w:rPr>
        <w:t xml:space="preserve">states </w:t>
      </w:r>
      <w:r w:rsidR="008A6588">
        <w:rPr>
          <w:rFonts w:ascii="Times New Roman" w:hAnsi="Times New Roman" w:cs="Times New Roman"/>
          <w:lang w:val="en-GB"/>
        </w:rPr>
        <w:t xml:space="preserve">made </w:t>
      </w:r>
      <w:r w:rsidR="007D016B">
        <w:rPr>
          <w:rFonts w:ascii="Times New Roman" w:hAnsi="Times New Roman" w:cs="Times New Roman"/>
          <w:lang w:val="en-GB"/>
        </w:rPr>
        <w:t xml:space="preserve">any reservations </w:t>
      </w:r>
      <w:proofErr w:type="gramStart"/>
      <w:r w:rsidR="007D016B">
        <w:rPr>
          <w:rFonts w:ascii="Times New Roman" w:hAnsi="Times New Roman" w:cs="Times New Roman"/>
          <w:lang w:val="en-GB"/>
        </w:rPr>
        <w:t>at the moment</w:t>
      </w:r>
      <w:proofErr w:type="gramEnd"/>
      <w:r w:rsidR="007D016B">
        <w:rPr>
          <w:rFonts w:ascii="Times New Roman" w:hAnsi="Times New Roman" w:cs="Times New Roman"/>
          <w:lang w:val="en-GB"/>
        </w:rPr>
        <w:t xml:space="preserve"> of deposit of their instruments of </w:t>
      </w:r>
      <w:r w:rsidR="004D43B7">
        <w:rPr>
          <w:rFonts w:ascii="Times New Roman" w:hAnsi="Times New Roman" w:cs="Times New Roman"/>
          <w:lang w:val="en-GB"/>
        </w:rPr>
        <w:t>ratification/</w:t>
      </w:r>
      <w:r w:rsidR="007D016B">
        <w:rPr>
          <w:rFonts w:ascii="Times New Roman" w:hAnsi="Times New Roman" w:cs="Times New Roman"/>
          <w:lang w:val="en-GB"/>
        </w:rPr>
        <w:t>accession.</w:t>
      </w:r>
    </w:p>
    <w:p w14:paraId="261E227E" w14:textId="77777777" w:rsidR="002E6501" w:rsidRPr="0029460F" w:rsidRDefault="002E6501" w:rsidP="009074B5">
      <w:pPr>
        <w:pBdr>
          <w:bottom w:val="single" w:sz="18" w:space="0" w:color="FF8A00"/>
        </w:pBdr>
        <w:spacing w:before="100" w:beforeAutospacing="1" w:after="100" w:afterAutospacing="1" w:line="276" w:lineRule="auto"/>
        <w:jc w:val="both"/>
        <w:outlineLvl w:val="2"/>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 xml:space="preserve">Parties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54"/>
        <w:gridCol w:w="2914"/>
        <w:gridCol w:w="2898"/>
      </w:tblGrid>
      <w:tr w:rsidR="002E6501" w:rsidRPr="0029460F" w14:paraId="403E21BB" w14:textId="77777777" w:rsidTr="00B557CC">
        <w:trPr>
          <w:tblHeader/>
        </w:trPr>
        <w:tc>
          <w:tcPr>
            <w:tcW w:w="1759" w:type="pct"/>
            <w:tcBorders>
              <w:bottom w:val="single" w:sz="6" w:space="0" w:color="FF8A00"/>
              <w:right w:val="single" w:sz="48" w:space="0" w:color="FFFFFF"/>
            </w:tcBorders>
            <w:shd w:val="clear" w:color="auto" w:fill="EAECEF"/>
            <w:tcMar>
              <w:top w:w="45" w:type="dxa"/>
              <w:left w:w="45" w:type="dxa"/>
              <w:bottom w:w="45" w:type="dxa"/>
              <w:right w:w="225" w:type="dxa"/>
            </w:tcMar>
            <w:hideMark/>
          </w:tcPr>
          <w:p w14:paraId="6D1E0A98" w14:textId="77777777" w:rsidR="002E6501" w:rsidRPr="0029460F" w:rsidRDefault="002E6501" w:rsidP="009074B5">
            <w:pPr>
              <w:spacing w:after="375" w:line="276" w:lineRule="auto"/>
              <w:jc w:val="both"/>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Party</w:t>
            </w:r>
          </w:p>
        </w:tc>
        <w:tc>
          <w:tcPr>
            <w:tcW w:w="1625" w:type="pct"/>
            <w:tcBorders>
              <w:bottom w:val="single" w:sz="6" w:space="0" w:color="FF8A00"/>
              <w:right w:val="single" w:sz="48" w:space="0" w:color="FFFFFF"/>
            </w:tcBorders>
            <w:shd w:val="clear" w:color="auto" w:fill="FFFFFF"/>
            <w:tcMar>
              <w:top w:w="45" w:type="dxa"/>
              <w:left w:w="0" w:type="dxa"/>
              <w:bottom w:w="45" w:type="dxa"/>
              <w:right w:w="225" w:type="dxa"/>
            </w:tcMar>
            <w:hideMark/>
          </w:tcPr>
          <w:p w14:paraId="34896CB8" w14:textId="27A970FB" w:rsidR="002E6501" w:rsidRPr="0029460F" w:rsidRDefault="002179E8" w:rsidP="009074B5">
            <w:pPr>
              <w:spacing w:after="375" w:line="276" w:lineRule="auto"/>
              <w:jc w:val="both"/>
              <w:rPr>
                <w:rFonts w:ascii="Times New Roman" w:eastAsia="Times New Roman" w:hAnsi="Times New Roman" w:cs="Times New Roman"/>
                <w:b/>
                <w:bCs/>
                <w:color w:val="E67C00"/>
                <w:lang w:val="en-GB" w:eastAsia="nl-NL"/>
              </w:rPr>
            </w:pPr>
            <w:r>
              <w:rPr>
                <w:rFonts w:ascii="Times New Roman" w:eastAsia="Times New Roman" w:hAnsi="Times New Roman" w:cs="Times New Roman"/>
                <w:b/>
                <w:bCs/>
                <w:color w:val="E67C00"/>
                <w:lang w:val="en-GB" w:eastAsia="nl-NL"/>
              </w:rPr>
              <w:t>Ratification/</w:t>
            </w:r>
            <w:r w:rsidR="002E6501" w:rsidRPr="0029460F">
              <w:rPr>
                <w:rFonts w:ascii="Times New Roman" w:eastAsia="Times New Roman" w:hAnsi="Times New Roman" w:cs="Times New Roman"/>
                <w:b/>
                <w:bCs/>
                <w:color w:val="E67C00"/>
                <w:lang w:val="en-GB" w:eastAsia="nl-NL"/>
              </w:rPr>
              <w:t>Accession</w:t>
            </w:r>
          </w:p>
        </w:tc>
        <w:tc>
          <w:tcPr>
            <w:tcW w:w="1616" w:type="pct"/>
            <w:tcBorders>
              <w:bottom w:val="single" w:sz="6" w:space="0" w:color="FF8A00"/>
              <w:right w:val="single" w:sz="48" w:space="0" w:color="FFFFFF"/>
            </w:tcBorders>
            <w:shd w:val="clear" w:color="auto" w:fill="FFFFFF"/>
            <w:noWrap/>
            <w:tcMar>
              <w:top w:w="45" w:type="dxa"/>
              <w:left w:w="0" w:type="dxa"/>
              <w:bottom w:w="45" w:type="dxa"/>
              <w:right w:w="225" w:type="dxa"/>
            </w:tcMar>
            <w:hideMark/>
          </w:tcPr>
          <w:p w14:paraId="171CA04B" w14:textId="77777777" w:rsidR="002E6501" w:rsidRPr="0029460F" w:rsidRDefault="002E6501" w:rsidP="009074B5">
            <w:pPr>
              <w:spacing w:line="276" w:lineRule="auto"/>
              <w:jc w:val="both"/>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Entry into force</w:t>
            </w:r>
          </w:p>
        </w:tc>
      </w:tr>
      <w:tr w:rsidR="00D01A8B" w:rsidRPr="0029460F" w14:paraId="37F95D92" w14:textId="77777777" w:rsidTr="00B557CC">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hideMark/>
          </w:tcPr>
          <w:p w14:paraId="2AA0DD86" w14:textId="23FDEAC4" w:rsidR="00D01A8B" w:rsidRPr="0029460F" w:rsidRDefault="004D43B7" w:rsidP="00D01A8B">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Greece</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785F284E" w14:textId="1569DC5E" w:rsidR="00D01A8B" w:rsidRPr="0029460F" w:rsidRDefault="00D01A8B" w:rsidP="00D01A8B">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w:t>
            </w:r>
            <w:r w:rsidR="00093B4C">
              <w:rPr>
                <w:rFonts w:ascii="Times New Roman" w:eastAsia="Times New Roman" w:hAnsi="Times New Roman" w:cs="Times New Roman"/>
                <w:lang w:val="en-GB" w:eastAsia="nl-NL"/>
              </w:rPr>
              <w:t>0</w:t>
            </w:r>
            <w:r w:rsidRPr="0029460F">
              <w:rPr>
                <w:rFonts w:ascii="Times New Roman" w:eastAsia="Times New Roman" w:hAnsi="Times New Roman" w:cs="Times New Roman"/>
                <w:lang w:val="en-GB" w:eastAsia="nl-NL"/>
              </w:rPr>
              <w:t>3-</w:t>
            </w:r>
            <w:r w:rsidR="00093B4C">
              <w:rPr>
                <w:rFonts w:ascii="Times New Roman" w:eastAsia="Times New Roman" w:hAnsi="Times New Roman" w:cs="Times New Roman"/>
                <w:lang w:val="en-GB" w:eastAsia="nl-NL"/>
              </w:rPr>
              <w:t>03</w:t>
            </w:r>
            <w:r w:rsidRPr="0029460F">
              <w:rPr>
                <w:rFonts w:ascii="Times New Roman" w:eastAsia="Times New Roman" w:hAnsi="Times New Roman" w:cs="Times New Roman"/>
                <w:lang w:val="en-GB" w:eastAsia="nl-NL"/>
              </w:rPr>
              <w:t>-20</w:t>
            </w:r>
            <w:r w:rsidR="00093B4C">
              <w:rPr>
                <w:rFonts w:ascii="Times New Roman" w:eastAsia="Times New Roman" w:hAnsi="Times New Roman" w:cs="Times New Roman"/>
                <w:lang w:val="en-GB" w:eastAsia="nl-NL"/>
              </w:rPr>
              <w:t>23</w:t>
            </w:r>
            <w:r w:rsidRPr="0029460F">
              <w:rPr>
                <w:rFonts w:ascii="Times New Roman" w:eastAsia="Times New Roman" w:hAnsi="Times New Roman" w:cs="Times New Roman"/>
                <w:lang w:val="en-GB" w:eastAsia="nl-NL"/>
              </w:rPr>
              <w:t xml:space="preserve"> </w:t>
            </w:r>
            <w:r w:rsidR="002179E8">
              <w:rPr>
                <w:rFonts w:ascii="Times New Roman" w:eastAsia="Times New Roman" w:hAnsi="Times New Roman" w:cs="Times New Roman"/>
                <w:lang w:val="en-GB" w:eastAsia="nl-NL"/>
              </w:rPr>
              <w:t>(R)</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759A353D" w14:textId="7797BD90" w:rsidR="00D01A8B" w:rsidRPr="0029460F" w:rsidRDefault="00D01A8B" w:rsidP="00D01A8B">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01-</w:t>
            </w:r>
            <w:r>
              <w:rPr>
                <w:rFonts w:ascii="Times New Roman" w:eastAsia="Times New Roman" w:hAnsi="Times New Roman" w:cs="Times New Roman"/>
                <w:lang w:val="en-GB" w:eastAsia="nl-NL"/>
              </w:rPr>
              <w:t>0</w:t>
            </w:r>
            <w:r w:rsidR="00093B4C">
              <w:rPr>
                <w:rFonts w:ascii="Times New Roman" w:eastAsia="Times New Roman" w:hAnsi="Times New Roman" w:cs="Times New Roman"/>
                <w:lang w:val="en-GB" w:eastAsia="nl-NL"/>
              </w:rPr>
              <w:t>6</w:t>
            </w:r>
            <w:r w:rsidRPr="0029460F">
              <w:rPr>
                <w:rFonts w:ascii="Times New Roman" w:eastAsia="Times New Roman" w:hAnsi="Times New Roman" w:cs="Times New Roman"/>
                <w:lang w:val="en-GB" w:eastAsia="nl-NL"/>
              </w:rPr>
              <w:t>-20</w:t>
            </w:r>
            <w:r w:rsidR="00093B4C">
              <w:rPr>
                <w:rFonts w:ascii="Times New Roman" w:eastAsia="Times New Roman" w:hAnsi="Times New Roman" w:cs="Times New Roman"/>
                <w:lang w:val="en-GB" w:eastAsia="nl-NL"/>
              </w:rPr>
              <w:t>23</w:t>
            </w:r>
          </w:p>
        </w:tc>
      </w:tr>
      <w:tr w:rsidR="002E6501" w:rsidRPr="0029460F" w14:paraId="0ED30C32" w14:textId="77777777" w:rsidTr="00B557CC">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tcPr>
          <w:p w14:paraId="74877FFB" w14:textId="715FA545" w:rsidR="002E6501" w:rsidRPr="0029460F" w:rsidRDefault="004D43B7" w:rsidP="009074B5">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Saudi Arabia</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0D45A723" w14:textId="5847A9AE" w:rsidR="002E6501" w:rsidRPr="0029460F" w:rsidRDefault="002E6501" w:rsidP="009074B5">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w:t>
            </w:r>
            <w:r w:rsidR="00093B4C">
              <w:rPr>
                <w:rFonts w:ascii="Times New Roman" w:eastAsia="Times New Roman" w:hAnsi="Times New Roman" w:cs="Times New Roman"/>
                <w:lang w:val="en-GB" w:eastAsia="nl-NL"/>
              </w:rPr>
              <w:t>14</w:t>
            </w:r>
            <w:r w:rsidRPr="0029460F">
              <w:rPr>
                <w:rFonts w:ascii="Times New Roman" w:eastAsia="Times New Roman" w:hAnsi="Times New Roman" w:cs="Times New Roman"/>
                <w:lang w:val="en-GB" w:eastAsia="nl-NL"/>
              </w:rPr>
              <w:t>-0</w:t>
            </w:r>
            <w:r w:rsidR="00093B4C">
              <w:rPr>
                <w:rFonts w:ascii="Times New Roman" w:eastAsia="Times New Roman" w:hAnsi="Times New Roman" w:cs="Times New Roman"/>
                <w:lang w:val="en-GB" w:eastAsia="nl-NL"/>
              </w:rPr>
              <w:t>4</w:t>
            </w:r>
            <w:r w:rsidRPr="0029460F">
              <w:rPr>
                <w:rFonts w:ascii="Times New Roman" w:eastAsia="Times New Roman" w:hAnsi="Times New Roman" w:cs="Times New Roman"/>
                <w:lang w:val="en-GB" w:eastAsia="nl-NL"/>
              </w:rPr>
              <w:t>-20</w:t>
            </w:r>
            <w:r w:rsidR="00093B4C">
              <w:rPr>
                <w:rFonts w:ascii="Times New Roman" w:eastAsia="Times New Roman" w:hAnsi="Times New Roman" w:cs="Times New Roman"/>
                <w:lang w:val="en-GB" w:eastAsia="nl-NL"/>
              </w:rPr>
              <w:t>23</w:t>
            </w:r>
            <w:r w:rsidR="002179E8">
              <w:rPr>
                <w:rFonts w:ascii="Times New Roman" w:eastAsia="Times New Roman" w:hAnsi="Times New Roman" w:cs="Times New Roman"/>
                <w:lang w:val="en-GB" w:eastAsia="nl-NL"/>
              </w:rPr>
              <w:t xml:space="preserve"> (A)</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4429B35F" w14:textId="58DEF0B9" w:rsidR="002E6501" w:rsidRPr="0029460F" w:rsidRDefault="002E6501" w:rsidP="009074B5">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01-0</w:t>
            </w:r>
            <w:r w:rsidR="00093B4C">
              <w:rPr>
                <w:rFonts w:ascii="Times New Roman" w:eastAsia="Times New Roman" w:hAnsi="Times New Roman" w:cs="Times New Roman"/>
                <w:lang w:val="en-GB" w:eastAsia="nl-NL"/>
              </w:rPr>
              <w:t>7</w:t>
            </w:r>
            <w:r w:rsidRPr="0029460F">
              <w:rPr>
                <w:rFonts w:ascii="Times New Roman" w:eastAsia="Times New Roman" w:hAnsi="Times New Roman" w:cs="Times New Roman"/>
                <w:lang w:val="en-GB" w:eastAsia="nl-NL"/>
              </w:rPr>
              <w:t>-20</w:t>
            </w:r>
            <w:r w:rsidR="00093B4C">
              <w:rPr>
                <w:rFonts w:ascii="Times New Roman" w:eastAsia="Times New Roman" w:hAnsi="Times New Roman" w:cs="Times New Roman"/>
                <w:lang w:val="en-GB" w:eastAsia="nl-NL"/>
              </w:rPr>
              <w:t>23</w:t>
            </w:r>
          </w:p>
        </w:tc>
      </w:tr>
    </w:tbl>
    <w:p w14:paraId="016130C2" w14:textId="3D346226" w:rsidR="00AD6109" w:rsidRDefault="00AD6109" w:rsidP="009074B5">
      <w:pPr>
        <w:spacing w:line="276" w:lineRule="auto"/>
        <w:jc w:val="both"/>
        <w:rPr>
          <w:rFonts w:ascii="Times New Roman" w:eastAsia="Times New Roman" w:hAnsi="Times New Roman" w:cs="Times New Roman"/>
          <w:b/>
          <w:bCs/>
          <w:color w:val="000000"/>
          <w:lang w:val="en-GB" w:eastAsia="nl-NL"/>
        </w:rPr>
      </w:pPr>
    </w:p>
    <w:p w14:paraId="1DA62379" w14:textId="77777777" w:rsidR="009B23D3" w:rsidRPr="0029460F" w:rsidRDefault="009B23D3" w:rsidP="009074B5">
      <w:pPr>
        <w:spacing w:line="276" w:lineRule="auto"/>
        <w:jc w:val="both"/>
        <w:rPr>
          <w:rFonts w:ascii="Times New Roman" w:eastAsia="Times New Roman" w:hAnsi="Times New Roman" w:cs="Times New Roman"/>
          <w:b/>
          <w:bCs/>
          <w:color w:val="000000"/>
          <w:lang w:val="en-GB" w:eastAsia="nl-NL"/>
        </w:rPr>
      </w:pPr>
    </w:p>
    <w:p w14:paraId="4FB721B4" w14:textId="3B621C79" w:rsidR="00890935" w:rsidRPr="00890935" w:rsidRDefault="00890935" w:rsidP="009074B5">
      <w:pPr>
        <w:widowControl w:val="0"/>
        <w:autoSpaceDE w:val="0"/>
        <w:autoSpaceDN w:val="0"/>
        <w:adjustRightInd w:val="0"/>
        <w:spacing w:after="240" w:line="276" w:lineRule="auto"/>
        <w:jc w:val="both"/>
        <w:rPr>
          <w:rFonts w:ascii="Times New Roman" w:hAnsi="Times New Roman" w:cs="Times New Roman"/>
          <w:b/>
          <w:lang w:val="en-GB"/>
        </w:rPr>
      </w:pPr>
      <w:r w:rsidRPr="00890935">
        <w:rPr>
          <w:rFonts w:ascii="Times New Roman" w:hAnsi="Times New Roman" w:cs="Times New Roman"/>
          <w:b/>
          <w:lang w:val="en-GB"/>
        </w:rPr>
        <w:t xml:space="preserve">AMENDMENTS ADOPTED DURING THE </w:t>
      </w:r>
      <w:r w:rsidR="004D43B7">
        <w:rPr>
          <w:rFonts w:ascii="Times New Roman" w:hAnsi="Times New Roman" w:cs="Times New Roman"/>
          <w:b/>
          <w:lang w:val="en-GB"/>
        </w:rPr>
        <w:t>8</w:t>
      </w:r>
      <w:r w:rsidRPr="00890935">
        <w:rPr>
          <w:rFonts w:ascii="Times New Roman" w:hAnsi="Times New Roman" w:cs="Times New Roman"/>
          <w:b/>
          <w:vertAlign w:val="superscript"/>
          <w:lang w:val="en-GB"/>
        </w:rPr>
        <w:t>TH</w:t>
      </w:r>
      <w:r w:rsidRPr="00890935">
        <w:rPr>
          <w:rFonts w:ascii="Times New Roman" w:hAnsi="Times New Roman" w:cs="Times New Roman"/>
          <w:b/>
          <w:lang w:val="en-GB"/>
        </w:rPr>
        <w:t xml:space="preserve"> MEETING OF THE PARTIES TO AEWA (MOP</w:t>
      </w:r>
      <w:r w:rsidR="008A6588">
        <w:rPr>
          <w:rFonts w:ascii="Times New Roman" w:hAnsi="Times New Roman" w:cs="Times New Roman"/>
          <w:b/>
          <w:lang w:val="en-GB"/>
        </w:rPr>
        <w:t>8</w:t>
      </w:r>
      <w:r w:rsidRPr="00890935">
        <w:rPr>
          <w:rFonts w:ascii="Times New Roman" w:hAnsi="Times New Roman" w:cs="Times New Roman"/>
          <w:b/>
          <w:lang w:val="en-GB"/>
        </w:rPr>
        <w:t>)</w:t>
      </w:r>
    </w:p>
    <w:p w14:paraId="3F94E4A6" w14:textId="3DEB154A" w:rsidR="00890935" w:rsidRDefault="0062795D" w:rsidP="00EB1058">
      <w:pPr>
        <w:widowControl w:val="0"/>
        <w:autoSpaceDE w:val="0"/>
        <w:autoSpaceDN w:val="0"/>
        <w:adjustRightInd w:val="0"/>
        <w:spacing w:after="240" w:line="276" w:lineRule="auto"/>
        <w:jc w:val="both"/>
        <w:rPr>
          <w:rFonts w:ascii="Times New Roman" w:hAnsi="Times New Roman" w:cs="Times New Roman"/>
          <w:lang w:val="en-GB"/>
        </w:rPr>
      </w:pPr>
      <w:r>
        <w:rPr>
          <w:rFonts w:ascii="Times New Roman" w:hAnsi="Times New Roman" w:cs="Times New Roman"/>
          <w:lang w:val="en-GB"/>
        </w:rPr>
        <w:t>O</w:t>
      </w:r>
      <w:r w:rsidR="00890935" w:rsidRPr="0029460F">
        <w:rPr>
          <w:rFonts w:ascii="Times New Roman" w:hAnsi="Times New Roman" w:cs="Times New Roman"/>
          <w:lang w:val="en-GB"/>
        </w:rPr>
        <w:t xml:space="preserve">n </w:t>
      </w:r>
      <w:r w:rsidR="009C26AD">
        <w:rPr>
          <w:rFonts w:ascii="Times New Roman" w:hAnsi="Times New Roman" w:cs="Times New Roman"/>
          <w:lang w:val="en-GB"/>
        </w:rPr>
        <w:t>8</w:t>
      </w:r>
      <w:r>
        <w:rPr>
          <w:rFonts w:ascii="Times New Roman" w:hAnsi="Times New Roman" w:cs="Times New Roman"/>
          <w:lang w:val="en-GB"/>
        </w:rPr>
        <w:t xml:space="preserve"> </w:t>
      </w:r>
      <w:r w:rsidR="009C26AD">
        <w:rPr>
          <w:rFonts w:ascii="Times New Roman" w:hAnsi="Times New Roman" w:cs="Times New Roman"/>
          <w:lang w:val="en-GB"/>
        </w:rPr>
        <w:t xml:space="preserve">November </w:t>
      </w:r>
      <w:r w:rsidR="00890935" w:rsidRPr="0029460F">
        <w:rPr>
          <w:rFonts w:ascii="Times New Roman" w:hAnsi="Times New Roman" w:cs="Times New Roman"/>
          <w:lang w:val="en-GB"/>
        </w:rPr>
        <w:t>20</w:t>
      </w:r>
      <w:r w:rsidR="009C26AD">
        <w:rPr>
          <w:rFonts w:ascii="Times New Roman" w:hAnsi="Times New Roman" w:cs="Times New Roman"/>
          <w:lang w:val="en-GB"/>
        </w:rPr>
        <w:t>2</w:t>
      </w:r>
      <w:r w:rsidR="00FD4921">
        <w:rPr>
          <w:rFonts w:ascii="Times New Roman" w:hAnsi="Times New Roman" w:cs="Times New Roman"/>
          <w:lang w:val="en-GB"/>
        </w:rPr>
        <w:t>2</w:t>
      </w:r>
      <w:r w:rsidR="00890935" w:rsidRPr="0029460F">
        <w:rPr>
          <w:rFonts w:ascii="Times New Roman" w:hAnsi="Times New Roman" w:cs="Times New Roman"/>
          <w:lang w:val="en-GB"/>
        </w:rPr>
        <w:t xml:space="preserve"> the depositary </w:t>
      </w:r>
      <w:r w:rsidR="00FD4921">
        <w:rPr>
          <w:rFonts w:ascii="Times New Roman" w:hAnsi="Times New Roman" w:cs="Times New Roman"/>
          <w:lang w:val="en-GB"/>
        </w:rPr>
        <w:t xml:space="preserve">issued Depositary Notification </w:t>
      </w:r>
      <w:hyperlink r:id="rId10" w:history="1">
        <w:r w:rsidR="00FD4921" w:rsidRPr="00FD4921">
          <w:rPr>
            <w:rStyle w:val="Hyperlink"/>
            <w:rFonts w:ascii="Times New Roman" w:hAnsi="Times New Roman" w:cs="Times New Roman"/>
            <w:lang w:val="en-GB"/>
          </w:rPr>
          <w:t>Migratory Waterbirds No. 02/2022</w:t>
        </w:r>
      </w:hyperlink>
      <w:r w:rsidR="00FD4921">
        <w:rPr>
          <w:rFonts w:ascii="Times New Roman" w:hAnsi="Times New Roman" w:cs="Times New Roman"/>
          <w:lang w:val="en-GB"/>
        </w:rPr>
        <w:t xml:space="preserve">, transmitting </w:t>
      </w:r>
      <w:r w:rsidR="00890935" w:rsidRPr="0029460F">
        <w:rPr>
          <w:rFonts w:ascii="Times New Roman" w:hAnsi="Times New Roman" w:cs="Times New Roman"/>
          <w:lang w:val="en-GB"/>
        </w:rPr>
        <w:t>the amendments to the Annexes 2 and 3 and to Table 1 to the Agreement which were adopted during MOP</w:t>
      </w:r>
      <w:r w:rsidR="009C26AD">
        <w:rPr>
          <w:rFonts w:ascii="Times New Roman" w:hAnsi="Times New Roman" w:cs="Times New Roman"/>
          <w:lang w:val="en-GB"/>
        </w:rPr>
        <w:t>8</w:t>
      </w:r>
      <w:r w:rsidR="00890935" w:rsidRPr="0029460F">
        <w:rPr>
          <w:rFonts w:ascii="Times New Roman" w:hAnsi="Times New Roman" w:cs="Times New Roman"/>
          <w:lang w:val="en-GB"/>
        </w:rPr>
        <w:t xml:space="preserve">. </w:t>
      </w:r>
    </w:p>
    <w:p w14:paraId="4E1485D3" w14:textId="7E9C8EB9" w:rsidR="0088511B" w:rsidRPr="0029460F" w:rsidRDefault="0088511B" w:rsidP="009074B5">
      <w:pPr>
        <w:widowControl w:val="0"/>
        <w:autoSpaceDE w:val="0"/>
        <w:autoSpaceDN w:val="0"/>
        <w:adjustRightInd w:val="0"/>
        <w:spacing w:after="240" w:line="276" w:lineRule="auto"/>
        <w:jc w:val="both"/>
        <w:rPr>
          <w:rFonts w:ascii="Times New Roman" w:hAnsi="Times New Roman" w:cs="Times New Roman"/>
          <w:lang w:val="en-GB"/>
        </w:rPr>
      </w:pPr>
      <w:r>
        <w:rPr>
          <w:rFonts w:ascii="Times New Roman" w:hAnsi="Times New Roman" w:cs="Times New Roman"/>
          <w:lang w:val="en-GB"/>
        </w:rPr>
        <w:t xml:space="preserve">The following </w:t>
      </w:r>
      <w:r w:rsidRPr="0088511B">
        <w:rPr>
          <w:rFonts w:ascii="Times New Roman" w:hAnsi="Times New Roman" w:cs="Times New Roman"/>
          <w:b/>
          <w:lang w:val="en-GB"/>
        </w:rPr>
        <w:t>reservations</w:t>
      </w:r>
      <w:r>
        <w:rPr>
          <w:rFonts w:ascii="Times New Roman" w:hAnsi="Times New Roman" w:cs="Times New Roman"/>
          <w:lang w:val="en-GB"/>
        </w:rPr>
        <w:t xml:space="preserve"> were </w:t>
      </w:r>
      <w:r w:rsidR="00FD4921">
        <w:rPr>
          <w:rFonts w:ascii="Times New Roman" w:hAnsi="Times New Roman" w:cs="Times New Roman"/>
          <w:lang w:val="en-GB"/>
        </w:rPr>
        <w:t xml:space="preserve">subsequently </w:t>
      </w:r>
      <w:r>
        <w:rPr>
          <w:rFonts w:ascii="Times New Roman" w:hAnsi="Times New Roman" w:cs="Times New Roman"/>
          <w:lang w:val="en-GB"/>
        </w:rPr>
        <w:t xml:space="preserve">received </w:t>
      </w:r>
      <w:r w:rsidR="008C6767">
        <w:rPr>
          <w:rFonts w:ascii="Times New Roman" w:hAnsi="Times New Roman" w:cs="Times New Roman"/>
          <w:lang w:val="en-GB"/>
        </w:rPr>
        <w:t xml:space="preserve">by the depositary </w:t>
      </w:r>
      <w:r w:rsidR="00FD4921">
        <w:rPr>
          <w:rFonts w:ascii="Times New Roman" w:hAnsi="Times New Roman" w:cs="Times New Roman"/>
          <w:lang w:val="en-GB"/>
        </w:rPr>
        <w:t>regarding</w:t>
      </w:r>
      <w:r w:rsidRPr="0088511B">
        <w:rPr>
          <w:rFonts w:ascii="Times New Roman" w:hAnsi="Times New Roman" w:cs="Times New Roman"/>
          <w:lang w:val="en-GB"/>
        </w:rPr>
        <w:t xml:space="preserve"> the</w:t>
      </w:r>
      <w:r w:rsidR="008C6767" w:rsidRPr="008C6767">
        <w:rPr>
          <w:rFonts w:ascii="Times New Roman" w:hAnsi="Times New Roman" w:cs="Times New Roman"/>
          <w:lang w:val="en-GB"/>
        </w:rPr>
        <w:t xml:space="preserve"> </w:t>
      </w:r>
      <w:r w:rsidR="008C6767" w:rsidRPr="0029460F">
        <w:rPr>
          <w:rFonts w:ascii="Times New Roman" w:hAnsi="Times New Roman" w:cs="Times New Roman"/>
          <w:lang w:val="en-GB"/>
        </w:rPr>
        <w:t>amendments adopted during MOP</w:t>
      </w:r>
      <w:r w:rsidR="009C26AD">
        <w:rPr>
          <w:rFonts w:ascii="Times New Roman" w:hAnsi="Times New Roman" w:cs="Times New Roman"/>
          <w:lang w:val="en-GB"/>
        </w:rPr>
        <w:t>8</w:t>
      </w:r>
      <w:r w:rsidR="00F32E77">
        <w:rPr>
          <w:rFonts w:ascii="Times New Roman" w:hAnsi="Times New Roman" w:cs="Times New Roman"/>
          <w:lang w:val="en-GB"/>
        </w:rPr>
        <w:t>, in chronological order</w:t>
      </w:r>
      <w:r w:rsidR="003A079A">
        <w:rPr>
          <w:rFonts w:ascii="Times New Roman" w:hAnsi="Times New Roman" w:cs="Times New Roman"/>
          <w:lang w:val="en-GB"/>
        </w:rPr>
        <w:t xml:space="preserve">. The date of receipt of </w:t>
      </w:r>
      <w:r w:rsidR="00CE340C">
        <w:rPr>
          <w:rFonts w:ascii="Times New Roman" w:hAnsi="Times New Roman" w:cs="Times New Roman"/>
          <w:lang w:val="en-GB"/>
        </w:rPr>
        <w:t>each</w:t>
      </w:r>
      <w:r w:rsidR="003A079A">
        <w:rPr>
          <w:rFonts w:ascii="Times New Roman" w:hAnsi="Times New Roman" w:cs="Times New Roman"/>
          <w:lang w:val="en-GB"/>
        </w:rPr>
        <w:t xml:space="preserve"> reservation is printed behind the name of the state</w:t>
      </w:r>
      <w:r w:rsidR="00EB1058">
        <w:rPr>
          <w:rFonts w:ascii="Times New Roman" w:hAnsi="Times New Roman" w:cs="Times New Roman"/>
          <w:lang w:val="en-GB"/>
        </w:rPr>
        <w:t xml:space="preserve"> or organization</w:t>
      </w:r>
      <w:r w:rsidR="003A079A">
        <w:rPr>
          <w:rFonts w:ascii="Times New Roman" w:hAnsi="Times New Roman" w:cs="Times New Roman"/>
          <w:lang w:val="en-GB"/>
        </w:rPr>
        <w:t>.</w:t>
      </w:r>
    </w:p>
    <w:p w14:paraId="3F86D85F" w14:textId="77777777" w:rsidR="00EB1058" w:rsidRPr="00EB1058" w:rsidRDefault="00EB1058" w:rsidP="00EB1058">
      <w:pPr>
        <w:pStyle w:val="Header"/>
        <w:jc w:val="both"/>
        <w:rPr>
          <w:rFonts w:ascii="Times New Roman" w:hAnsi="Times New Roman" w:cs="Times New Roman"/>
          <w:lang w:val="en-GB"/>
        </w:rPr>
      </w:pPr>
      <w:r w:rsidRPr="00EB1058">
        <w:rPr>
          <w:rFonts w:ascii="Times New Roman" w:hAnsi="Times New Roman" w:cs="Times New Roman"/>
          <w:b/>
          <w:bCs/>
          <w:lang w:val="en-GB"/>
        </w:rPr>
        <w:t>European Union</w:t>
      </w:r>
      <w:r w:rsidRPr="00EB1058">
        <w:rPr>
          <w:rFonts w:ascii="Times New Roman" w:hAnsi="Times New Roman" w:cs="Times New Roman"/>
          <w:lang w:val="en-GB"/>
        </w:rPr>
        <w:t>, 10-11-2022</w:t>
      </w:r>
    </w:p>
    <w:p w14:paraId="33277B9F" w14:textId="77777777" w:rsidR="00EB1058" w:rsidRPr="00EB1058" w:rsidRDefault="00EB1058" w:rsidP="00EB1058">
      <w:pPr>
        <w:pStyle w:val="Header"/>
        <w:jc w:val="both"/>
        <w:rPr>
          <w:rFonts w:ascii="Times New Roman" w:hAnsi="Times New Roman" w:cs="Times New Roman"/>
          <w:b/>
          <w:bCs/>
          <w:i/>
          <w:iCs/>
          <w:lang w:val="en-GB"/>
        </w:rPr>
      </w:pPr>
    </w:p>
    <w:p w14:paraId="0CBE44B4" w14:textId="77777777" w:rsidR="00EB1058" w:rsidRPr="00EB1058" w:rsidRDefault="00EB1058" w:rsidP="00EB1058">
      <w:pPr>
        <w:pStyle w:val="NoSpacing"/>
        <w:jc w:val="both"/>
        <w:rPr>
          <w:szCs w:val="22"/>
          <w:lang w:val="en-GB"/>
        </w:rPr>
      </w:pPr>
      <w:r w:rsidRPr="00EB1058">
        <w:rPr>
          <w:szCs w:val="22"/>
          <w:lang w:val="en-GB"/>
        </w:rPr>
        <w:t>“Following the amendments to the Agreement adopted at the last Meeting of the Parties (MOP8, 26-30 September 2022):</w:t>
      </w:r>
    </w:p>
    <w:p w14:paraId="7A5E5ADE" w14:textId="77777777" w:rsidR="00EB1058" w:rsidRPr="00EB1058" w:rsidRDefault="00EB1058" w:rsidP="00EB1058">
      <w:pPr>
        <w:pStyle w:val="NoSpacing"/>
        <w:jc w:val="both"/>
        <w:rPr>
          <w:i/>
          <w:szCs w:val="22"/>
          <w:lang w:val="en-GB"/>
        </w:rPr>
      </w:pPr>
      <w:bookmarkStart w:id="0" w:name="_Hlk124162801"/>
      <w:r w:rsidRPr="00EB1058">
        <w:rPr>
          <w:szCs w:val="22"/>
          <w:lang w:val="en-US"/>
        </w:rPr>
        <w:t xml:space="preserve">• </w:t>
      </w:r>
      <w:bookmarkEnd w:id="0"/>
      <w:r w:rsidRPr="00EB1058">
        <w:rPr>
          <w:szCs w:val="22"/>
          <w:lang w:val="en-GB"/>
        </w:rPr>
        <w:t>the</w:t>
      </w:r>
      <w:r w:rsidRPr="00EB1058">
        <w:rPr>
          <w:spacing w:val="45"/>
          <w:szCs w:val="22"/>
          <w:lang w:val="en-GB"/>
        </w:rPr>
        <w:t xml:space="preserve"> </w:t>
      </w:r>
      <w:r w:rsidRPr="00EB1058">
        <w:rPr>
          <w:szCs w:val="22"/>
          <w:lang w:val="en-GB"/>
        </w:rPr>
        <w:t>Iceland/UK</w:t>
      </w:r>
      <w:r w:rsidRPr="00EB1058">
        <w:rPr>
          <w:spacing w:val="45"/>
          <w:szCs w:val="22"/>
          <w:lang w:val="en-GB"/>
        </w:rPr>
        <w:t xml:space="preserve"> </w:t>
      </w:r>
      <w:r w:rsidRPr="00EB1058">
        <w:rPr>
          <w:szCs w:val="22"/>
          <w:lang w:val="en-GB"/>
        </w:rPr>
        <w:t>&amp;</w:t>
      </w:r>
      <w:r w:rsidRPr="00EB1058">
        <w:rPr>
          <w:spacing w:val="44"/>
          <w:szCs w:val="22"/>
          <w:lang w:val="en-GB"/>
        </w:rPr>
        <w:t xml:space="preserve"> </w:t>
      </w:r>
      <w:r w:rsidRPr="00EB1058">
        <w:rPr>
          <w:szCs w:val="22"/>
          <w:lang w:val="en-GB"/>
        </w:rPr>
        <w:t>Ireland</w:t>
      </w:r>
      <w:r w:rsidRPr="00EB1058">
        <w:rPr>
          <w:spacing w:val="44"/>
          <w:szCs w:val="22"/>
          <w:lang w:val="en-GB"/>
        </w:rPr>
        <w:t xml:space="preserve"> </w:t>
      </w:r>
      <w:r w:rsidRPr="00EB1058">
        <w:rPr>
          <w:szCs w:val="22"/>
          <w:lang w:val="en-GB"/>
        </w:rPr>
        <w:t>population</w:t>
      </w:r>
      <w:r w:rsidRPr="00EB1058">
        <w:rPr>
          <w:spacing w:val="44"/>
          <w:szCs w:val="22"/>
          <w:lang w:val="en-GB"/>
        </w:rPr>
        <w:t xml:space="preserve"> </w:t>
      </w:r>
      <w:r w:rsidRPr="00EB1058">
        <w:rPr>
          <w:szCs w:val="22"/>
          <w:lang w:val="en-GB"/>
        </w:rPr>
        <w:t>of</w:t>
      </w:r>
      <w:r w:rsidRPr="00EB1058">
        <w:rPr>
          <w:spacing w:val="43"/>
          <w:szCs w:val="22"/>
          <w:lang w:val="en-GB"/>
        </w:rPr>
        <w:t xml:space="preserve"> </w:t>
      </w:r>
      <w:r w:rsidRPr="00EB1058">
        <w:rPr>
          <w:szCs w:val="22"/>
          <w:lang w:val="en-GB"/>
        </w:rPr>
        <w:t>Greylag</w:t>
      </w:r>
      <w:r w:rsidRPr="00EB1058">
        <w:rPr>
          <w:spacing w:val="42"/>
          <w:szCs w:val="22"/>
          <w:lang w:val="en-GB"/>
        </w:rPr>
        <w:t xml:space="preserve"> </w:t>
      </w:r>
      <w:r w:rsidRPr="00EB1058">
        <w:rPr>
          <w:szCs w:val="22"/>
          <w:lang w:val="en-GB"/>
        </w:rPr>
        <w:t>Goose</w:t>
      </w:r>
      <w:r w:rsidRPr="00EB1058">
        <w:rPr>
          <w:spacing w:val="43"/>
          <w:szCs w:val="22"/>
          <w:lang w:val="en-GB"/>
        </w:rPr>
        <w:t xml:space="preserve"> </w:t>
      </w:r>
      <w:proofErr w:type="spellStart"/>
      <w:r w:rsidRPr="00EB1058">
        <w:rPr>
          <w:i/>
          <w:szCs w:val="22"/>
          <w:lang w:val="en-GB"/>
        </w:rPr>
        <w:t>Anser</w:t>
      </w:r>
      <w:proofErr w:type="spellEnd"/>
      <w:r w:rsidRPr="00EB1058">
        <w:rPr>
          <w:i/>
          <w:spacing w:val="44"/>
          <w:szCs w:val="22"/>
          <w:lang w:val="en-GB"/>
        </w:rPr>
        <w:t xml:space="preserve"> </w:t>
      </w:r>
      <w:proofErr w:type="spellStart"/>
      <w:r w:rsidRPr="00EB1058">
        <w:rPr>
          <w:i/>
          <w:szCs w:val="22"/>
          <w:lang w:val="en-GB"/>
        </w:rPr>
        <w:t>anser</w:t>
      </w:r>
      <w:proofErr w:type="spellEnd"/>
      <w:r w:rsidRPr="00EB1058">
        <w:rPr>
          <w:i/>
          <w:spacing w:val="44"/>
          <w:szCs w:val="22"/>
          <w:lang w:val="en-GB"/>
        </w:rPr>
        <w:t xml:space="preserve"> </w:t>
      </w:r>
      <w:proofErr w:type="spellStart"/>
      <w:r w:rsidRPr="00EB1058">
        <w:rPr>
          <w:i/>
          <w:szCs w:val="22"/>
          <w:lang w:val="en-GB"/>
        </w:rPr>
        <w:t>anser</w:t>
      </w:r>
      <w:proofErr w:type="spellEnd"/>
      <w:r w:rsidRPr="00EB1058">
        <w:rPr>
          <w:i/>
          <w:spacing w:val="45"/>
          <w:szCs w:val="22"/>
          <w:lang w:val="en-GB"/>
        </w:rPr>
        <w:t xml:space="preserve"> </w:t>
      </w:r>
      <w:r w:rsidRPr="00EB1058">
        <w:rPr>
          <w:szCs w:val="22"/>
          <w:lang w:val="en-GB"/>
        </w:rPr>
        <w:t>is</w:t>
      </w:r>
      <w:r w:rsidRPr="00EB1058">
        <w:rPr>
          <w:spacing w:val="44"/>
          <w:szCs w:val="22"/>
          <w:lang w:val="en-GB"/>
        </w:rPr>
        <w:t xml:space="preserve"> </w:t>
      </w:r>
      <w:proofErr w:type="gramStart"/>
      <w:r w:rsidRPr="00EB1058">
        <w:rPr>
          <w:szCs w:val="22"/>
          <w:lang w:val="en-GB"/>
        </w:rPr>
        <w:t xml:space="preserve">now </w:t>
      </w:r>
      <w:r w:rsidRPr="00EB1058">
        <w:rPr>
          <w:spacing w:val="-57"/>
          <w:szCs w:val="22"/>
          <w:lang w:val="en-GB"/>
        </w:rPr>
        <w:t xml:space="preserve"> </w:t>
      </w:r>
      <w:r w:rsidRPr="00EB1058">
        <w:rPr>
          <w:szCs w:val="22"/>
          <w:lang w:val="en-GB"/>
        </w:rPr>
        <w:t>listed</w:t>
      </w:r>
      <w:proofErr w:type="gramEnd"/>
      <w:r w:rsidRPr="00EB1058">
        <w:rPr>
          <w:spacing w:val="-1"/>
          <w:szCs w:val="22"/>
          <w:lang w:val="en-GB"/>
        </w:rPr>
        <w:t xml:space="preserve"> </w:t>
      </w:r>
      <w:r w:rsidRPr="00EB1058">
        <w:rPr>
          <w:szCs w:val="22"/>
          <w:lang w:val="en-GB"/>
        </w:rPr>
        <w:t>in Category</w:t>
      </w:r>
      <w:r w:rsidRPr="00EB1058">
        <w:rPr>
          <w:spacing w:val="-4"/>
          <w:szCs w:val="22"/>
          <w:lang w:val="en-GB"/>
        </w:rPr>
        <w:t xml:space="preserve"> </w:t>
      </w:r>
      <w:r w:rsidRPr="00EB1058">
        <w:rPr>
          <w:szCs w:val="22"/>
          <w:lang w:val="en-GB"/>
        </w:rPr>
        <w:t>3e* of</w:t>
      </w:r>
      <w:r w:rsidRPr="00EB1058">
        <w:rPr>
          <w:spacing w:val="1"/>
          <w:szCs w:val="22"/>
          <w:lang w:val="en-GB"/>
        </w:rPr>
        <w:t xml:space="preserve"> </w:t>
      </w:r>
      <w:r w:rsidRPr="00EB1058">
        <w:rPr>
          <w:szCs w:val="22"/>
          <w:lang w:val="en-GB"/>
        </w:rPr>
        <w:t>Column A of Table 1</w:t>
      </w:r>
      <w:r w:rsidRPr="00EB1058">
        <w:rPr>
          <w:i/>
          <w:szCs w:val="22"/>
          <w:lang w:val="en-GB"/>
        </w:rPr>
        <w:t>,</w:t>
      </w:r>
    </w:p>
    <w:p w14:paraId="5EC5434C" w14:textId="77777777" w:rsidR="004C31BE" w:rsidRDefault="00EB1058" w:rsidP="00EB1058">
      <w:pPr>
        <w:pStyle w:val="NoSpacing"/>
        <w:jc w:val="both"/>
        <w:rPr>
          <w:szCs w:val="22"/>
          <w:lang w:val="en-GB"/>
        </w:rPr>
        <w:sectPr w:rsidR="004C31BE" w:rsidSect="006B319C">
          <w:headerReference w:type="default" r:id="rId11"/>
          <w:footerReference w:type="default" r:id="rId12"/>
          <w:footerReference w:type="first" r:id="rId13"/>
          <w:pgSz w:w="11906" w:h="16838" w:code="9"/>
          <w:pgMar w:top="1440" w:right="1440" w:bottom="1440" w:left="1440" w:header="432" w:footer="432" w:gutter="0"/>
          <w:cols w:space="708"/>
          <w:docGrid w:linePitch="360"/>
        </w:sectPr>
      </w:pPr>
      <w:r w:rsidRPr="00EB1058">
        <w:rPr>
          <w:szCs w:val="22"/>
          <w:lang w:val="en-US"/>
        </w:rPr>
        <w:t xml:space="preserve">• </w:t>
      </w:r>
      <w:r w:rsidRPr="00EB1058">
        <w:rPr>
          <w:szCs w:val="22"/>
          <w:lang w:val="en-GB"/>
        </w:rPr>
        <w:t>the</w:t>
      </w:r>
      <w:r w:rsidRPr="00EB1058">
        <w:rPr>
          <w:spacing w:val="57"/>
          <w:szCs w:val="22"/>
          <w:lang w:val="en-GB"/>
        </w:rPr>
        <w:t xml:space="preserve"> </w:t>
      </w:r>
      <w:r w:rsidRPr="00EB1058">
        <w:rPr>
          <w:szCs w:val="22"/>
          <w:lang w:val="en-GB"/>
        </w:rPr>
        <w:t>North-east</w:t>
      </w:r>
      <w:r w:rsidRPr="00EB1058">
        <w:rPr>
          <w:spacing w:val="58"/>
          <w:szCs w:val="22"/>
          <w:lang w:val="en-GB"/>
        </w:rPr>
        <w:t xml:space="preserve"> </w:t>
      </w:r>
      <w:r w:rsidRPr="00EB1058">
        <w:rPr>
          <w:szCs w:val="22"/>
          <w:lang w:val="en-GB"/>
        </w:rPr>
        <w:t>Europe/North-west</w:t>
      </w:r>
      <w:r w:rsidRPr="00EB1058">
        <w:rPr>
          <w:spacing w:val="58"/>
          <w:szCs w:val="22"/>
          <w:lang w:val="en-GB"/>
        </w:rPr>
        <w:t xml:space="preserve"> </w:t>
      </w:r>
      <w:r w:rsidRPr="00EB1058">
        <w:rPr>
          <w:szCs w:val="22"/>
          <w:lang w:val="en-GB"/>
        </w:rPr>
        <w:t>Europe</w:t>
      </w:r>
      <w:r w:rsidRPr="00EB1058">
        <w:rPr>
          <w:spacing w:val="58"/>
          <w:szCs w:val="22"/>
          <w:lang w:val="en-GB"/>
        </w:rPr>
        <w:t xml:space="preserve"> </w:t>
      </w:r>
      <w:r w:rsidRPr="00EB1058">
        <w:rPr>
          <w:szCs w:val="22"/>
          <w:lang w:val="en-GB"/>
        </w:rPr>
        <w:t>population</w:t>
      </w:r>
      <w:r w:rsidRPr="00EB1058">
        <w:rPr>
          <w:spacing w:val="58"/>
          <w:szCs w:val="22"/>
          <w:lang w:val="en-GB"/>
        </w:rPr>
        <w:t xml:space="preserve"> </w:t>
      </w:r>
      <w:r w:rsidRPr="00EB1058">
        <w:rPr>
          <w:szCs w:val="22"/>
          <w:lang w:val="en-GB"/>
        </w:rPr>
        <w:t>of</w:t>
      </w:r>
      <w:r w:rsidRPr="00EB1058">
        <w:rPr>
          <w:spacing w:val="57"/>
          <w:szCs w:val="22"/>
          <w:lang w:val="en-GB"/>
        </w:rPr>
        <w:t xml:space="preserve"> </w:t>
      </w:r>
      <w:proofErr w:type="spellStart"/>
      <w:r w:rsidRPr="00EB1058">
        <w:rPr>
          <w:szCs w:val="22"/>
          <w:lang w:val="en-GB"/>
        </w:rPr>
        <w:t>Taïga</w:t>
      </w:r>
      <w:proofErr w:type="spellEnd"/>
      <w:r w:rsidRPr="00EB1058">
        <w:rPr>
          <w:spacing w:val="57"/>
          <w:szCs w:val="22"/>
          <w:lang w:val="en-GB"/>
        </w:rPr>
        <w:t xml:space="preserve"> </w:t>
      </w:r>
      <w:r w:rsidRPr="00EB1058">
        <w:rPr>
          <w:szCs w:val="22"/>
          <w:lang w:val="en-GB"/>
        </w:rPr>
        <w:t>Bean</w:t>
      </w:r>
      <w:r w:rsidRPr="00EB1058">
        <w:rPr>
          <w:spacing w:val="1"/>
          <w:szCs w:val="22"/>
          <w:lang w:val="en-GB"/>
        </w:rPr>
        <w:t xml:space="preserve"> </w:t>
      </w:r>
      <w:r w:rsidRPr="00EB1058">
        <w:rPr>
          <w:szCs w:val="22"/>
          <w:lang w:val="en-GB"/>
        </w:rPr>
        <w:t xml:space="preserve">Goose </w:t>
      </w:r>
      <w:proofErr w:type="spellStart"/>
      <w:r w:rsidRPr="00EB1058">
        <w:rPr>
          <w:i/>
          <w:iCs/>
          <w:szCs w:val="22"/>
          <w:lang w:val="en-GB"/>
        </w:rPr>
        <w:t>Anser</w:t>
      </w:r>
      <w:proofErr w:type="spellEnd"/>
      <w:r w:rsidRPr="00EB1058">
        <w:rPr>
          <w:i/>
          <w:iCs/>
          <w:szCs w:val="22"/>
          <w:lang w:val="en-GB"/>
        </w:rPr>
        <w:t xml:space="preserve"> </w:t>
      </w:r>
      <w:proofErr w:type="spellStart"/>
      <w:r w:rsidRPr="00EB1058">
        <w:rPr>
          <w:i/>
          <w:iCs/>
          <w:szCs w:val="22"/>
          <w:lang w:val="en-GB"/>
        </w:rPr>
        <w:t>fabalis</w:t>
      </w:r>
      <w:proofErr w:type="spellEnd"/>
      <w:r w:rsidRPr="00EB1058">
        <w:rPr>
          <w:i/>
          <w:iCs/>
          <w:szCs w:val="22"/>
          <w:lang w:val="en-GB"/>
        </w:rPr>
        <w:t xml:space="preserve"> </w:t>
      </w:r>
      <w:proofErr w:type="spellStart"/>
      <w:r w:rsidRPr="00EB1058">
        <w:rPr>
          <w:i/>
          <w:iCs/>
          <w:szCs w:val="22"/>
          <w:lang w:val="en-GB"/>
        </w:rPr>
        <w:t>fabalis</w:t>
      </w:r>
      <w:proofErr w:type="spellEnd"/>
      <w:r w:rsidRPr="00EB1058">
        <w:rPr>
          <w:i/>
          <w:iCs/>
          <w:szCs w:val="22"/>
          <w:lang w:val="en-GB"/>
        </w:rPr>
        <w:t xml:space="preserve"> </w:t>
      </w:r>
      <w:r w:rsidRPr="00EB1058">
        <w:rPr>
          <w:szCs w:val="22"/>
          <w:lang w:val="en-GB"/>
        </w:rPr>
        <w:t>is now split into three</w:t>
      </w:r>
      <w:r w:rsidRPr="00EB1058">
        <w:rPr>
          <w:spacing w:val="-1"/>
          <w:szCs w:val="22"/>
          <w:lang w:val="en-GB"/>
        </w:rPr>
        <w:t xml:space="preserve"> </w:t>
      </w:r>
      <w:r w:rsidRPr="00EB1058">
        <w:rPr>
          <w:szCs w:val="22"/>
          <w:lang w:val="en-GB"/>
        </w:rPr>
        <w:t>populations:</w:t>
      </w:r>
    </w:p>
    <w:p w14:paraId="10D100AB" w14:textId="77777777" w:rsidR="00EB1058" w:rsidRPr="00EB1058" w:rsidRDefault="00EB1058" w:rsidP="00EB1058">
      <w:pPr>
        <w:pStyle w:val="NoSpacing"/>
        <w:jc w:val="both"/>
        <w:rPr>
          <w:szCs w:val="22"/>
          <w:lang w:val="en-GB"/>
        </w:rPr>
      </w:pPr>
    </w:p>
    <w:p w14:paraId="3D136A13" w14:textId="77777777" w:rsidR="00EB1058" w:rsidRPr="00EB1058" w:rsidRDefault="00EB1058" w:rsidP="00EB1058">
      <w:pPr>
        <w:pStyle w:val="NoSpacing"/>
        <w:ind w:left="708"/>
        <w:jc w:val="both"/>
        <w:rPr>
          <w:szCs w:val="22"/>
          <w:lang w:val="en-GB"/>
        </w:rPr>
      </w:pPr>
      <w:r w:rsidRPr="00EB1058">
        <w:rPr>
          <w:szCs w:val="22"/>
          <w:lang w:val="en-GB"/>
        </w:rPr>
        <w:t>-Scandinavia/Denmark</w:t>
      </w:r>
      <w:r w:rsidRPr="00EB1058">
        <w:rPr>
          <w:spacing w:val="22"/>
          <w:szCs w:val="22"/>
          <w:lang w:val="en-GB"/>
        </w:rPr>
        <w:t xml:space="preserve"> </w:t>
      </w:r>
      <w:r w:rsidRPr="00EB1058">
        <w:rPr>
          <w:szCs w:val="22"/>
          <w:lang w:val="en-GB"/>
        </w:rPr>
        <w:t>and</w:t>
      </w:r>
      <w:r w:rsidRPr="00EB1058">
        <w:rPr>
          <w:spacing w:val="21"/>
          <w:szCs w:val="22"/>
          <w:lang w:val="en-GB"/>
        </w:rPr>
        <w:t xml:space="preserve"> </w:t>
      </w:r>
      <w:r w:rsidRPr="00EB1058">
        <w:rPr>
          <w:szCs w:val="22"/>
          <w:lang w:val="en-GB"/>
        </w:rPr>
        <w:t>UK</w:t>
      </w:r>
      <w:r w:rsidRPr="00EB1058">
        <w:rPr>
          <w:spacing w:val="21"/>
          <w:szCs w:val="22"/>
          <w:lang w:val="en-GB"/>
        </w:rPr>
        <w:t xml:space="preserve"> </w:t>
      </w:r>
      <w:r w:rsidRPr="00EB1058">
        <w:rPr>
          <w:szCs w:val="22"/>
          <w:lang w:val="en-GB"/>
        </w:rPr>
        <w:t>population</w:t>
      </w:r>
      <w:r w:rsidRPr="00EB1058">
        <w:rPr>
          <w:spacing w:val="22"/>
          <w:szCs w:val="22"/>
          <w:lang w:val="en-GB"/>
        </w:rPr>
        <w:t xml:space="preserve"> </w:t>
      </w:r>
      <w:r w:rsidRPr="00EB1058">
        <w:rPr>
          <w:szCs w:val="22"/>
          <w:lang w:val="en-GB"/>
        </w:rPr>
        <w:t>listed</w:t>
      </w:r>
      <w:r w:rsidRPr="00EB1058">
        <w:rPr>
          <w:spacing w:val="22"/>
          <w:szCs w:val="22"/>
          <w:lang w:val="en-GB"/>
        </w:rPr>
        <w:t xml:space="preserve"> </w:t>
      </w:r>
      <w:r w:rsidRPr="00EB1058">
        <w:rPr>
          <w:szCs w:val="22"/>
          <w:lang w:val="en-GB"/>
        </w:rPr>
        <w:t>in</w:t>
      </w:r>
      <w:r w:rsidRPr="00EB1058">
        <w:rPr>
          <w:spacing w:val="21"/>
          <w:szCs w:val="22"/>
          <w:lang w:val="en-GB"/>
        </w:rPr>
        <w:t xml:space="preserve"> </w:t>
      </w:r>
      <w:r w:rsidRPr="00EB1058">
        <w:rPr>
          <w:szCs w:val="22"/>
          <w:lang w:val="en-GB"/>
        </w:rPr>
        <w:t>Category</w:t>
      </w:r>
      <w:r w:rsidRPr="00EB1058">
        <w:rPr>
          <w:spacing w:val="16"/>
          <w:szCs w:val="22"/>
          <w:lang w:val="en-GB"/>
        </w:rPr>
        <w:t xml:space="preserve"> </w:t>
      </w:r>
      <w:r w:rsidRPr="00EB1058">
        <w:rPr>
          <w:szCs w:val="22"/>
          <w:lang w:val="en-GB"/>
        </w:rPr>
        <w:t>1c</w:t>
      </w:r>
      <w:r w:rsidRPr="00EB1058">
        <w:rPr>
          <w:spacing w:val="21"/>
          <w:szCs w:val="22"/>
          <w:lang w:val="en-GB"/>
        </w:rPr>
        <w:t xml:space="preserve"> </w:t>
      </w:r>
      <w:r w:rsidRPr="00EB1058">
        <w:rPr>
          <w:szCs w:val="22"/>
          <w:lang w:val="en-GB"/>
        </w:rPr>
        <w:t>of</w:t>
      </w:r>
      <w:r w:rsidRPr="00EB1058">
        <w:rPr>
          <w:spacing w:val="20"/>
          <w:szCs w:val="22"/>
          <w:lang w:val="en-GB"/>
        </w:rPr>
        <w:t xml:space="preserve"> </w:t>
      </w:r>
      <w:r w:rsidRPr="00EB1058">
        <w:rPr>
          <w:szCs w:val="22"/>
          <w:lang w:val="en-GB"/>
        </w:rPr>
        <w:t>Column</w:t>
      </w:r>
      <w:r w:rsidRPr="00EB1058">
        <w:rPr>
          <w:spacing w:val="21"/>
          <w:szCs w:val="22"/>
          <w:lang w:val="en-GB"/>
        </w:rPr>
        <w:t xml:space="preserve"> </w:t>
      </w:r>
      <w:r w:rsidRPr="00EB1058">
        <w:rPr>
          <w:szCs w:val="22"/>
          <w:lang w:val="en-GB"/>
        </w:rPr>
        <w:t>A</w:t>
      </w:r>
      <w:r w:rsidRPr="00EB1058">
        <w:rPr>
          <w:spacing w:val="-57"/>
          <w:szCs w:val="22"/>
          <w:lang w:val="en-GB"/>
        </w:rPr>
        <w:t xml:space="preserve"> </w:t>
      </w:r>
      <w:r w:rsidRPr="00EB1058">
        <w:rPr>
          <w:szCs w:val="22"/>
          <w:lang w:val="en-GB"/>
        </w:rPr>
        <w:t>of</w:t>
      </w:r>
      <w:r w:rsidRPr="00EB1058">
        <w:rPr>
          <w:spacing w:val="-1"/>
          <w:szCs w:val="22"/>
          <w:lang w:val="en-GB"/>
        </w:rPr>
        <w:t xml:space="preserve"> </w:t>
      </w:r>
      <w:r w:rsidRPr="00EB1058">
        <w:rPr>
          <w:szCs w:val="22"/>
          <w:lang w:val="en-GB"/>
        </w:rPr>
        <w:t>Table 1,</w:t>
      </w:r>
    </w:p>
    <w:p w14:paraId="2CD93F75" w14:textId="77777777" w:rsidR="00EB1058" w:rsidRPr="00EB1058" w:rsidRDefault="00EB1058" w:rsidP="00EB1058">
      <w:pPr>
        <w:pStyle w:val="NoSpacing"/>
        <w:ind w:left="708"/>
        <w:jc w:val="both"/>
        <w:rPr>
          <w:szCs w:val="22"/>
          <w:lang w:val="en-GB"/>
        </w:rPr>
      </w:pPr>
      <w:r w:rsidRPr="00EB1058">
        <w:rPr>
          <w:szCs w:val="22"/>
          <w:lang w:val="en-GB"/>
        </w:rPr>
        <w:t>-Finland</w:t>
      </w:r>
      <w:r w:rsidRPr="00EB1058">
        <w:rPr>
          <w:spacing w:val="22"/>
          <w:szCs w:val="22"/>
          <w:lang w:val="en-GB"/>
        </w:rPr>
        <w:t xml:space="preserve"> </w:t>
      </w:r>
      <w:r w:rsidRPr="00EB1058">
        <w:rPr>
          <w:szCs w:val="22"/>
          <w:lang w:val="en-GB"/>
        </w:rPr>
        <w:t>and</w:t>
      </w:r>
      <w:r w:rsidRPr="00EB1058">
        <w:rPr>
          <w:spacing w:val="21"/>
          <w:szCs w:val="22"/>
          <w:lang w:val="en-GB"/>
        </w:rPr>
        <w:t xml:space="preserve"> </w:t>
      </w:r>
      <w:r w:rsidRPr="00EB1058">
        <w:rPr>
          <w:szCs w:val="22"/>
          <w:lang w:val="en-GB"/>
        </w:rPr>
        <w:t>NW</w:t>
      </w:r>
      <w:r w:rsidRPr="00EB1058">
        <w:rPr>
          <w:spacing w:val="23"/>
          <w:szCs w:val="22"/>
          <w:lang w:val="en-GB"/>
        </w:rPr>
        <w:t xml:space="preserve"> </w:t>
      </w:r>
      <w:r w:rsidRPr="00EB1058">
        <w:rPr>
          <w:szCs w:val="22"/>
          <w:lang w:val="en-GB"/>
        </w:rPr>
        <w:t>Russia/Sweden,</w:t>
      </w:r>
      <w:r w:rsidRPr="00EB1058">
        <w:rPr>
          <w:spacing w:val="22"/>
          <w:szCs w:val="22"/>
          <w:lang w:val="en-GB"/>
        </w:rPr>
        <w:t xml:space="preserve"> </w:t>
      </w:r>
      <w:r w:rsidRPr="00EB1058">
        <w:rPr>
          <w:szCs w:val="22"/>
          <w:lang w:val="en-GB"/>
        </w:rPr>
        <w:t>Denmark</w:t>
      </w:r>
      <w:r w:rsidRPr="00EB1058">
        <w:rPr>
          <w:spacing w:val="22"/>
          <w:szCs w:val="22"/>
          <w:lang w:val="en-GB"/>
        </w:rPr>
        <w:t xml:space="preserve"> </w:t>
      </w:r>
      <w:r w:rsidRPr="00EB1058">
        <w:rPr>
          <w:szCs w:val="22"/>
          <w:lang w:val="en-GB"/>
        </w:rPr>
        <w:t>and</w:t>
      </w:r>
      <w:r w:rsidRPr="00EB1058">
        <w:rPr>
          <w:spacing w:val="25"/>
          <w:szCs w:val="22"/>
          <w:lang w:val="en-GB"/>
        </w:rPr>
        <w:t xml:space="preserve"> </w:t>
      </w:r>
      <w:r w:rsidRPr="00EB1058">
        <w:rPr>
          <w:szCs w:val="22"/>
          <w:lang w:val="en-GB"/>
        </w:rPr>
        <w:t>Germany</w:t>
      </w:r>
      <w:r w:rsidRPr="00EB1058">
        <w:rPr>
          <w:spacing w:val="17"/>
          <w:szCs w:val="22"/>
          <w:lang w:val="en-GB"/>
        </w:rPr>
        <w:t xml:space="preserve"> </w:t>
      </w:r>
      <w:r w:rsidRPr="00EB1058">
        <w:rPr>
          <w:szCs w:val="22"/>
          <w:lang w:val="en-GB"/>
        </w:rPr>
        <w:t>population</w:t>
      </w:r>
      <w:r w:rsidRPr="00EB1058">
        <w:rPr>
          <w:spacing w:val="23"/>
          <w:szCs w:val="22"/>
          <w:lang w:val="en-GB"/>
        </w:rPr>
        <w:t xml:space="preserve"> </w:t>
      </w:r>
      <w:r w:rsidRPr="00EB1058">
        <w:rPr>
          <w:szCs w:val="22"/>
          <w:lang w:val="en-GB"/>
        </w:rPr>
        <w:t xml:space="preserve">listed </w:t>
      </w:r>
      <w:proofErr w:type="gramStart"/>
      <w:r w:rsidRPr="00EB1058">
        <w:rPr>
          <w:szCs w:val="22"/>
          <w:lang w:val="en-GB"/>
        </w:rPr>
        <w:t xml:space="preserve">in </w:t>
      </w:r>
      <w:r w:rsidRPr="00EB1058">
        <w:rPr>
          <w:spacing w:val="-57"/>
          <w:szCs w:val="22"/>
          <w:lang w:val="en-GB"/>
        </w:rPr>
        <w:t xml:space="preserve"> </w:t>
      </w:r>
      <w:r w:rsidRPr="00EB1058">
        <w:rPr>
          <w:szCs w:val="22"/>
          <w:lang w:val="en-GB"/>
        </w:rPr>
        <w:t>Category</w:t>
      </w:r>
      <w:proofErr w:type="gramEnd"/>
      <w:r w:rsidRPr="00EB1058">
        <w:rPr>
          <w:spacing w:val="-6"/>
          <w:szCs w:val="22"/>
          <w:lang w:val="en-GB"/>
        </w:rPr>
        <w:t xml:space="preserve"> </w:t>
      </w:r>
      <w:r w:rsidRPr="00EB1058">
        <w:rPr>
          <w:szCs w:val="22"/>
          <w:lang w:val="en-GB"/>
        </w:rPr>
        <w:t>3c* of Column</w:t>
      </w:r>
      <w:r w:rsidRPr="00EB1058">
        <w:rPr>
          <w:spacing w:val="2"/>
          <w:szCs w:val="22"/>
          <w:lang w:val="en-GB"/>
        </w:rPr>
        <w:t xml:space="preserve"> </w:t>
      </w:r>
      <w:r w:rsidRPr="00EB1058">
        <w:rPr>
          <w:szCs w:val="22"/>
          <w:lang w:val="en-GB"/>
        </w:rPr>
        <w:t>A of Table 1,</w:t>
      </w:r>
    </w:p>
    <w:p w14:paraId="25643C34" w14:textId="77777777" w:rsidR="00EB1058" w:rsidRPr="00EB1058" w:rsidRDefault="00EB1058" w:rsidP="00EB1058">
      <w:pPr>
        <w:pStyle w:val="NoSpacing"/>
        <w:ind w:left="708"/>
        <w:jc w:val="both"/>
        <w:rPr>
          <w:szCs w:val="22"/>
          <w:lang w:val="en-GB"/>
        </w:rPr>
      </w:pPr>
      <w:r w:rsidRPr="00EB1058">
        <w:rPr>
          <w:szCs w:val="22"/>
          <w:lang w:val="en-GB"/>
        </w:rPr>
        <w:t>-West</w:t>
      </w:r>
      <w:r w:rsidRPr="00EB1058">
        <w:rPr>
          <w:spacing w:val="17"/>
          <w:szCs w:val="22"/>
          <w:lang w:val="en-GB"/>
        </w:rPr>
        <w:t xml:space="preserve"> </w:t>
      </w:r>
      <w:r w:rsidRPr="00EB1058">
        <w:rPr>
          <w:szCs w:val="22"/>
          <w:lang w:val="en-GB"/>
        </w:rPr>
        <w:t>Siberia/Poland</w:t>
      </w:r>
      <w:r w:rsidRPr="00EB1058">
        <w:rPr>
          <w:spacing w:val="16"/>
          <w:szCs w:val="22"/>
          <w:lang w:val="en-GB"/>
        </w:rPr>
        <w:t xml:space="preserve"> </w:t>
      </w:r>
      <w:r w:rsidRPr="00EB1058">
        <w:rPr>
          <w:szCs w:val="22"/>
          <w:lang w:val="en-GB"/>
        </w:rPr>
        <w:t>and</w:t>
      </w:r>
      <w:r w:rsidRPr="00EB1058">
        <w:rPr>
          <w:spacing w:val="19"/>
          <w:szCs w:val="22"/>
          <w:lang w:val="en-GB"/>
        </w:rPr>
        <w:t xml:space="preserve"> </w:t>
      </w:r>
      <w:r w:rsidRPr="00EB1058">
        <w:rPr>
          <w:szCs w:val="22"/>
          <w:lang w:val="en-GB"/>
        </w:rPr>
        <w:t>Germany</w:t>
      </w:r>
      <w:r w:rsidRPr="00EB1058">
        <w:rPr>
          <w:spacing w:val="11"/>
          <w:szCs w:val="22"/>
          <w:lang w:val="en-GB"/>
        </w:rPr>
        <w:t xml:space="preserve"> </w:t>
      </w:r>
      <w:r w:rsidRPr="00EB1058">
        <w:rPr>
          <w:szCs w:val="22"/>
          <w:lang w:val="en-GB"/>
        </w:rPr>
        <w:t>population</w:t>
      </w:r>
      <w:r w:rsidRPr="00EB1058">
        <w:rPr>
          <w:spacing w:val="18"/>
          <w:szCs w:val="22"/>
          <w:lang w:val="en-GB"/>
        </w:rPr>
        <w:t xml:space="preserve"> </w:t>
      </w:r>
      <w:r w:rsidRPr="00EB1058">
        <w:rPr>
          <w:szCs w:val="22"/>
          <w:lang w:val="en-GB"/>
        </w:rPr>
        <w:t>listed</w:t>
      </w:r>
      <w:r w:rsidRPr="00EB1058">
        <w:rPr>
          <w:spacing w:val="16"/>
          <w:szCs w:val="22"/>
          <w:lang w:val="en-GB"/>
        </w:rPr>
        <w:t xml:space="preserve"> </w:t>
      </w:r>
      <w:r w:rsidRPr="00EB1058">
        <w:rPr>
          <w:szCs w:val="22"/>
          <w:lang w:val="en-GB"/>
        </w:rPr>
        <w:t>in</w:t>
      </w:r>
      <w:r w:rsidRPr="00EB1058">
        <w:rPr>
          <w:spacing w:val="18"/>
          <w:szCs w:val="22"/>
          <w:lang w:val="en-GB"/>
        </w:rPr>
        <w:t xml:space="preserve"> </w:t>
      </w:r>
      <w:r w:rsidRPr="00EB1058">
        <w:rPr>
          <w:szCs w:val="22"/>
          <w:lang w:val="en-GB"/>
        </w:rPr>
        <w:t>Category</w:t>
      </w:r>
      <w:r w:rsidRPr="00EB1058">
        <w:rPr>
          <w:spacing w:val="11"/>
          <w:szCs w:val="22"/>
          <w:lang w:val="en-GB"/>
        </w:rPr>
        <w:t xml:space="preserve"> </w:t>
      </w:r>
      <w:r w:rsidRPr="00EB1058">
        <w:rPr>
          <w:szCs w:val="22"/>
          <w:lang w:val="en-GB"/>
        </w:rPr>
        <w:t>2</w:t>
      </w:r>
      <w:r w:rsidRPr="00EB1058">
        <w:rPr>
          <w:spacing w:val="17"/>
          <w:szCs w:val="22"/>
          <w:lang w:val="en-GB"/>
        </w:rPr>
        <w:t xml:space="preserve"> </w:t>
      </w:r>
      <w:r w:rsidRPr="00EB1058">
        <w:rPr>
          <w:szCs w:val="22"/>
          <w:lang w:val="en-GB"/>
        </w:rPr>
        <w:t>of</w:t>
      </w:r>
      <w:r w:rsidRPr="00EB1058">
        <w:rPr>
          <w:spacing w:val="15"/>
          <w:szCs w:val="22"/>
          <w:lang w:val="en-GB"/>
        </w:rPr>
        <w:t xml:space="preserve"> </w:t>
      </w:r>
      <w:proofErr w:type="gramStart"/>
      <w:r w:rsidRPr="00EB1058">
        <w:rPr>
          <w:szCs w:val="22"/>
          <w:lang w:val="en-GB"/>
        </w:rPr>
        <w:t xml:space="preserve">Column </w:t>
      </w:r>
      <w:r w:rsidRPr="00EB1058">
        <w:rPr>
          <w:spacing w:val="-57"/>
          <w:szCs w:val="22"/>
          <w:lang w:val="en-GB"/>
        </w:rPr>
        <w:t xml:space="preserve"> </w:t>
      </w:r>
      <w:r w:rsidRPr="00EB1058">
        <w:rPr>
          <w:szCs w:val="22"/>
          <w:lang w:val="en-GB"/>
        </w:rPr>
        <w:t>A</w:t>
      </w:r>
      <w:proofErr w:type="gramEnd"/>
      <w:r w:rsidRPr="00EB1058">
        <w:rPr>
          <w:spacing w:val="-1"/>
          <w:szCs w:val="22"/>
          <w:lang w:val="en-GB"/>
        </w:rPr>
        <w:t xml:space="preserve"> </w:t>
      </w:r>
      <w:r w:rsidRPr="00EB1058">
        <w:rPr>
          <w:szCs w:val="22"/>
          <w:lang w:val="en-GB"/>
        </w:rPr>
        <w:t>of</w:t>
      </w:r>
      <w:r w:rsidRPr="00EB1058">
        <w:rPr>
          <w:spacing w:val="-1"/>
          <w:szCs w:val="22"/>
          <w:lang w:val="en-GB"/>
        </w:rPr>
        <w:t xml:space="preserve"> </w:t>
      </w:r>
      <w:r w:rsidRPr="00EB1058">
        <w:rPr>
          <w:szCs w:val="22"/>
          <w:lang w:val="en-GB"/>
        </w:rPr>
        <w:t>Table</w:t>
      </w:r>
      <w:r w:rsidRPr="00EB1058">
        <w:rPr>
          <w:spacing w:val="-1"/>
          <w:szCs w:val="22"/>
          <w:lang w:val="en-GB"/>
        </w:rPr>
        <w:t xml:space="preserve"> </w:t>
      </w:r>
      <w:r w:rsidRPr="00EB1058">
        <w:rPr>
          <w:szCs w:val="22"/>
          <w:lang w:val="en-GB"/>
        </w:rPr>
        <w:t>1,</w:t>
      </w:r>
    </w:p>
    <w:p w14:paraId="1166626C" w14:textId="77777777" w:rsidR="00EB1058" w:rsidRPr="00EB1058" w:rsidRDefault="00EB1058" w:rsidP="00EB1058">
      <w:pPr>
        <w:pStyle w:val="NoSpacing"/>
        <w:jc w:val="both"/>
        <w:rPr>
          <w:szCs w:val="22"/>
          <w:lang w:val="en-GB"/>
        </w:rPr>
      </w:pPr>
      <w:r w:rsidRPr="00EB1058">
        <w:rPr>
          <w:szCs w:val="22"/>
          <w:lang w:val="en-US"/>
        </w:rPr>
        <w:t xml:space="preserve">• </w:t>
      </w:r>
      <w:r w:rsidRPr="00EB1058">
        <w:rPr>
          <w:szCs w:val="22"/>
          <w:lang w:val="en-GB"/>
        </w:rPr>
        <w:t xml:space="preserve">the Black Sea &amp; East Mediterranean population of Red-crested Pochard </w:t>
      </w:r>
      <w:proofErr w:type="spellStart"/>
      <w:r w:rsidRPr="00EB1058">
        <w:rPr>
          <w:i/>
          <w:szCs w:val="22"/>
          <w:lang w:val="en-GB"/>
        </w:rPr>
        <w:t>Netta</w:t>
      </w:r>
      <w:proofErr w:type="spellEnd"/>
      <w:r w:rsidRPr="00EB1058">
        <w:rPr>
          <w:i/>
          <w:szCs w:val="22"/>
          <w:lang w:val="en-GB"/>
        </w:rPr>
        <w:t xml:space="preserve"> </w:t>
      </w:r>
      <w:proofErr w:type="spellStart"/>
      <w:r w:rsidRPr="00EB1058">
        <w:rPr>
          <w:i/>
          <w:szCs w:val="22"/>
          <w:lang w:val="en-GB"/>
        </w:rPr>
        <w:t>rufina</w:t>
      </w:r>
      <w:proofErr w:type="spellEnd"/>
      <w:r w:rsidRPr="00EB1058">
        <w:rPr>
          <w:i/>
          <w:szCs w:val="22"/>
          <w:lang w:val="en-GB"/>
        </w:rPr>
        <w:t xml:space="preserve"> </w:t>
      </w:r>
      <w:r w:rsidRPr="00EB1058">
        <w:rPr>
          <w:iCs/>
          <w:szCs w:val="22"/>
          <w:lang w:val="en-GB"/>
        </w:rPr>
        <w:t>is now</w:t>
      </w:r>
      <w:r w:rsidRPr="00EB1058">
        <w:rPr>
          <w:spacing w:val="-1"/>
          <w:szCs w:val="22"/>
          <w:lang w:val="en-GB"/>
        </w:rPr>
        <w:t xml:space="preserve"> </w:t>
      </w:r>
      <w:r w:rsidRPr="00EB1058">
        <w:rPr>
          <w:szCs w:val="22"/>
          <w:lang w:val="en-GB"/>
        </w:rPr>
        <w:t>listed in Category</w:t>
      </w:r>
      <w:r w:rsidRPr="00EB1058">
        <w:rPr>
          <w:spacing w:val="-5"/>
          <w:szCs w:val="22"/>
          <w:lang w:val="en-GB"/>
        </w:rPr>
        <w:t xml:space="preserve"> </w:t>
      </w:r>
      <w:r w:rsidRPr="00EB1058">
        <w:rPr>
          <w:szCs w:val="22"/>
          <w:lang w:val="en-GB"/>
        </w:rPr>
        <w:t>3e</w:t>
      </w:r>
      <w:r w:rsidRPr="00EB1058">
        <w:rPr>
          <w:spacing w:val="-1"/>
          <w:szCs w:val="22"/>
          <w:lang w:val="en-GB"/>
        </w:rPr>
        <w:t xml:space="preserve"> </w:t>
      </w:r>
      <w:r w:rsidRPr="00EB1058">
        <w:rPr>
          <w:szCs w:val="22"/>
          <w:lang w:val="en-GB"/>
        </w:rPr>
        <w:t>of Column A of Table</w:t>
      </w:r>
      <w:r w:rsidRPr="00EB1058">
        <w:rPr>
          <w:spacing w:val="1"/>
          <w:szCs w:val="22"/>
          <w:lang w:val="en-GB"/>
        </w:rPr>
        <w:t xml:space="preserve"> </w:t>
      </w:r>
      <w:r w:rsidRPr="00EB1058">
        <w:rPr>
          <w:szCs w:val="22"/>
          <w:lang w:val="en-GB"/>
        </w:rPr>
        <w:t>1,</w:t>
      </w:r>
    </w:p>
    <w:p w14:paraId="1FDA804F" w14:textId="77777777" w:rsidR="00EB1058" w:rsidRPr="00EB1058" w:rsidRDefault="00EB1058" w:rsidP="00EB1058">
      <w:pPr>
        <w:pStyle w:val="NoSpacing"/>
        <w:jc w:val="both"/>
        <w:rPr>
          <w:szCs w:val="22"/>
          <w:lang w:val="en-GB"/>
        </w:rPr>
      </w:pPr>
      <w:r w:rsidRPr="00EB1058">
        <w:rPr>
          <w:szCs w:val="22"/>
          <w:lang w:val="en-US"/>
        </w:rPr>
        <w:t xml:space="preserve">• </w:t>
      </w:r>
      <w:r w:rsidRPr="00EB1058">
        <w:rPr>
          <w:szCs w:val="22"/>
          <w:lang w:val="en-GB"/>
        </w:rPr>
        <w:t>the C &amp; E Siberia/SW Asia, Eastern &amp; Southern Africa population of Grey Plover</w:t>
      </w:r>
      <w:r w:rsidRPr="00EB1058">
        <w:rPr>
          <w:spacing w:val="1"/>
          <w:szCs w:val="22"/>
          <w:lang w:val="en-GB"/>
        </w:rPr>
        <w:t xml:space="preserve"> </w:t>
      </w:r>
      <w:proofErr w:type="spellStart"/>
      <w:r w:rsidRPr="00EB1058">
        <w:rPr>
          <w:i/>
          <w:szCs w:val="22"/>
          <w:lang w:val="en-GB"/>
        </w:rPr>
        <w:t>Pluvialis</w:t>
      </w:r>
      <w:proofErr w:type="spellEnd"/>
      <w:r w:rsidRPr="00EB1058">
        <w:rPr>
          <w:i/>
          <w:szCs w:val="22"/>
          <w:lang w:val="en-GB"/>
        </w:rPr>
        <w:t xml:space="preserve"> </w:t>
      </w:r>
      <w:proofErr w:type="spellStart"/>
      <w:r w:rsidRPr="00EB1058">
        <w:rPr>
          <w:i/>
          <w:szCs w:val="22"/>
          <w:lang w:val="en-GB"/>
        </w:rPr>
        <w:t>squatarola</w:t>
      </w:r>
      <w:proofErr w:type="spellEnd"/>
      <w:r w:rsidRPr="00EB1058">
        <w:rPr>
          <w:i/>
          <w:szCs w:val="22"/>
          <w:lang w:val="en-GB"/>
        </w:rPr>
        <w:t xml:space="preserve"> </w:t>
      </w:r>
      <w:proofErr w:type="spellStart"/>
      <w:r w:rsidRPr="00EB1058">
        <w:rPr>
          <w:i/>
          <w:szCs w:val="22"/>
          <w:lang w:val="en-GB"/>
        </w:rPr>
        <w:t>squatarola</w:t>
      </w:r>
      <w:proofErr w:type="spellEnd"/>
      <w:r w:rsidRPr="00EB1058">
        <w:rPr>
          <w:i/>
          <w:szCs w:val="22"/>
          <w:lang w:val="en-GB"/>
        </w:rPr>
        <w:t xml:space="preserve"> </w:t>
      </w:r>
      <w:r w:rsidRPr="00EB1058">
        <w:rPr>
          <w:szCs w:val="22"/>
          <w:lang w:val="en-GB"/>
        </w:rPr>
        <w:t>is now listed in Category 3c of Column A of Table 1</w:t>
      </w:r>
      <w:r w:rsidRPr="00EB1058">
        <w:rPr>
          <w:spacing w:val="1"/>
          <w:szCs w:val="22"/>
          <w:lang w:val="en-GB"/>
        </w:rPr>
        <w:t xml:space="preserve"> </w:t>
      </w:r>
      <w:r w:rsidRPr="00EB1058">
        <w:rPr>
          <w:szCs w:val="22"/>
          <w:lang w:val="en-GB"/>
        </w:rPr>
        <w:t>and,</w:t>
      </w:r>
    </w:p>
    <w:p w14:paraId="1C791D95" w14:textId="77777777" w:rsidR="00EB1058" w:rsidRPr="00EB1058" w:rsidRDefault="00EB1058" w:rsidP="00EB1058">
      <w:pPr>
        <w:pStyle w:val="NoSpacing"/>
        <w:jc w:val="both"/>
        <w:rPr>
          <w:szCs w:val="22"/>
          <w:lang w:val="en-GB"/>
        </w:rPr>
      </w:pPr>
      <w:r w:rsidRPr="00EB1058">
        <w:rPr>
          <w:szCs w:val="22"/>
          <w:lang w:val="en-US"/>
        </w:rPr>
        <w:t xml:space="preserve">• </w:t>
      </w:r>
      <w:r w:rsidRPr="00EB1058">
        <w:rPr>
          <w:szCs w:val="22"/>
          <w:lang w:val="en-GB"/>
        </w:rPr>
        <w:t>the</w:t>
      </w:r>
      <w:r w:rsidRPr="00EB1058">
        <w:rPr>
          <w:spacing w:val="1"/>
          <w:szCs w:val="22"/>
          <w:lang w:val="en-GB"/>
        </w:rPr>
        <w:t xml:space="preserve"> </w:t>
      </w:r>
      <w:r w:rsidRPr="00EB1058">
        <w:rPr>
          <w:szCs w:val="22"/>
          <w:lang w:val="en-GB"/>
        </w:rPr>
        <w:t>SE</w:t>
      </w:r>
      <w:r w:rsidRPr="00EB1058">
        <w:rPr>
          <w:spacing w:val="1"/>
          <w:szCs w:val="22"/>
          <w:lang w:val="en-GB"/>
        </w:rPr>
        <w:t xml:space="preserve"> </w:t>
      </w:r>
      <w:proofErr w:type="spellStart"/>
      <w:r w:rsidRPr="00EB1058">
        <w:rPr>
          <w:szCs w:val="22"/>
          <w:lang w:val="en-GB"/>
        </w:rPr>
        <w:t>Eur</w:t>
      </w:r>
      <w:proofErr w:type="spellEnd"/>
      <w:r w:rsidRPr="00EB1058">
        <w:rPr>
          <w:spacing w:val="1"/>
          <w:szCs w:val="22"/>
          <w:lang w:val="en-GB"/>
        </w:rPr>
        <w:t xml:space="preserve"> </w:t>
      </w:r>
      <w:r w:rsidRPr="00EB1058">
        <w:rPr>
          <w:szCs w:val="22"/>
          <w:lang w:val="en-GB"/>
        </w:rPr>
        <w:t>&amp;</w:t>
      </w:r>
      <w:r w:rsidRPr="00EB1058">
        <w:rPr>
          <w:spacing w:val="1"/>
          <w:szCs w:val="22"/>
          <w:lang w:val="en-GB"/>
        </w:rPr>
        <w:t xml:space="preserve"> </w:t>
      </w:r>
      <w:r w:rsidRPr="00EB1058">
        <w:rPr>
          <w:szCs w:val="22"/>
          <w:lang w:val="en-GB"/>
        </w:rPr>
        <w:t>W</w:t>
      </w:r>
      <w:r w:rsidRPr="00EB1058">
        <w:rPr>
          <w:spacing w:val="1"/>
          <w:szCs w:val="22"/>
          <w:lang w:val="en-GB"/>
        </w:rPr>
        <w:t xml:space="preserve"> </w:t>
      </w:r>
      <w:r w:rsidRPr="00EB1058">
        <w:rPr>
          <w:szCs w:val="22"/>
          <w:lang w:val="en-GB"/>
        </w:rPr>
        <w:t>Asia/SW</w:t>
      </w:r>
      <w:r w:rsidRPr="00EB1058">
        <w:rPr>
          <w:spacing w:val="1"/>
          <w:szCs w:val="22"/>
          <w:lang w:val="en-GB"/>
        </w:rPr>
        <w:t xml:space="preserve"> </w:t>
      </w:r>
      <w:r w:rsidRPr="00EB1058">
        <w:rPr>
          <w:szCs w:val="22"/>
          <w:lang w:val="en-GB"/>
        </w:rPr>
        <w:t>&amp;</w:t>
      </w:r>
      <w:r w:rsidRPr="00EB1058">
        <w:rPr>
          <w:spacing w:val="1"/>
          <w:szCs w:val="22"/>
          <w:lang w:val="en-GB"/>
        </w:rPr>
        <w:t xml:space="preserve"> </w:t>
      </w:r>
      <w:r w:rsidRPr="00EB1058">
        <w:rPr>
          <w:szCs w:val="22"/>
          <w:lang w:val="en-GB"/>
        </w:rPr>
        <w:t>S</w:t>
      </w:r>
      <w:r w:rsidRPr="00EB1058">
        <w:rPr>
          <w:spacing w:val="1"/>
          <w:szCs w:val="22"/>
          <w:lang w:val="en-GB"/>
        </w:rPr>
        <w:t xml:space="preserve"> </w:t>
      </w:r>
      <w:r w:rsidRPr="00EB1058">
        <w:rPr>
          <w:szCs w:val="22"/>
          <w:lang w:val="en-GB"/>
        </w:rPr>
        <w:t>Asia</w:t>
      </w:r>
      <w:r w:rsidRPr="00EB1058">
        <w:rPr>
          <w:spacing w:val="1"/>
          <w:szCs w:val="22"/>
          <w:lang w:val="en-GB"/>
        </w:rPr>
        <w:t xml:space="preserve"> </w:t>
      </w:r>
      <w:r w:rsidRPr="00EB1058">
        <w:rPr>
          <w:szCs w:val="22"/>
          <w:lang w:val="en-GB"/>
        </w:rPr>
        <w:t>&amp;</w:t>
      </w:r>
      <w:r w:rsidRPr="00EB1058">
        <w:rPr>
          <w:spacing w:val="1"/>
          <w:szCs w:val="22"/>
          <w:lang w:val="en-GB"/>
        </w:rPr>
        <w:t xml:space="preserve"> </w:t>
      </w:r>
      <w:r w:rsidRPr="00EB1058">
        <w:rPr>
          <w:szCs w:val="22"/>
          <w:lang w:val="en-GB"/>
        </w:rPr>
        <w:t>NE</w:t>
      </w:r>
      <w:r w:rsidRPr="00EB1058">
        <w:rPr>
          <w:spacing w:val="1"/>
          <w:szCs w:val="22"/>
          <w:lang w:val="en-GB"/>
        </w:rPr>
        <w:t xml:space="preserve"> </w:t>
      </w:r>
      <w:r w:rsidRPr="00EB1058">
        <w:rPr>
          <w:szCs w:val="22"/>
          <w:lang w:val="en-GB"/>
        </w:rPr>
        <w:t>Africa</w:t>
      </w:r>
      <w:r w:rsidRPr="00EB1058">
        <w:rPr>
          <w:spacing w:val="1"/>
          <w:szCs w:val="22"/>
          <w:lang w:val="en-GB"/>
        </w:rPr>
        <w:t xml:space="preserve"> </w:t>
      </w:r>
      <w:r w:rsidRPr="00EB1058">
        <w:rPr>
          <w:szCs w:val="22"/>
          <w:lang w:val="en-GB"/>
        </w:rPr>
        <w:t>population</w:t>
      </w:r>
      <w:r w:rsidRPr="00EB1058">
        <w:rPr>
          <w:spacing w:val="1"/>
          <w:szCs w:val="22"/>
          <w:lang w:val="en-GB"/>
        </w:rPr>
        <w:t xml:space="preserve"> </w:t>
      </w:r>
      <w:r w:rsidRPr="00EB1058">
        <w:rPr>
          <w:szCs w:val="22"/>
          <w:lang w:val="en-GB"/>
        </w:rPr>
        <w:t>of</w:t>
      </w:r>
      <w:r w:rsidRPr="00EB1058">
        <w:rPr>
          <w:spacing w:val="60"/>
          <w:szCs w:val="22"/>
          <w:lang w:val="en-GB"/>
        </w:rPr>
        <w:t xml:space="preserve"> </w:t>
      </w:r>
      <w:r w:rsidRPr="00EB1058">
        <w:rPr>
          <w:szCs w:val="22"/>
          <w:lang w:val="en-GB"/>
        </w:rPr>
        <w:t>Eurasian</w:t>
      </w:r>
      <w:r w:rsidRPr="00EB1058">
        <w:rPr>
          <w:spacing w:val="1"/>
          <w:szCs w:val="22"/>
          <w:lang w:val="en-GB"/>
        </w:rPr>
        <w:t xml:space="preserve"> </w:t>
      </w:r>
      <w:r w:rsidRPr="00EB1058">
        <w:rPr>
          <w:szCs w:val="22"/>
          <w:lang w:val="en-GB"/>
        </w:rPr>
        <w:t>Oystercatcher</w:t>
      </w:r>
      <w:r w:rsidRPr="00EB1058">
        <w:rPr>
          <w:spacing w:val="1"/>
          <w:szCs w:val="22"/>
          <w:lang w:val="en-GB"/>
        </w:rPr>
        <w:t xml:space="preserve"> </w:t>
      </w:r>
      <w:proofErr w:type="spellStart"/>
      <w:r w:rsidRPr="00EB1058">
        <w:rPr>
          <w:i/>
          <w:szCs w:val="22"/>
          <w:lang w:val="en-GB"/>
        </w:rPr>
        <w:t>Haematopus</w:t>
      </w:r>
      <w:proofErr w:type="spellEnd"/>
      <w:r w:rsidRPr="00EB1058">
        <w:rPr>
          <w:i/>
          <w:spacing w:val="1"/>
          <w:szCs w:val="22"/>
          <w:lang w:val="en-GB"/>
        </w:rPr>
        <w:t xml:space="preserve"> </w:t>
      </w:r>
      <w:proofErr w:type="spellStart"/>
      <w:r w:rsidRPr="00EB1058">
        <w:rPr>
          <w:i/>
          <w:szCs w:val="22"/>
          <w:lang w:val="en-GB"/>
        </w:rPr>
        <w:t>ostralegus</w:t>
      </w:r>
      <w:proofErr w:type="spellEnd"/>
      <w:r w:rsidRPr="00EB1058">
        <w:rPr>
          <w:i/>
          <w:spacing w:val="1"/>
          <w:szCs w:val="22"/>
          <w:lang w:val="en-GB"/>
        </w:rPr>
        <w:t xml:space="preserve"> </w:t>
      </w:r>
      <w:proofErr w:type="spellStart"/>
      <w:r w:rsidRPr="00EB1058">
        <w:rPr>
          <w:i/>
          <w:szCs w:val="22"/>
          <w:lang w:val="en-GB"/>
        </w:rPr>
        <w:t>longipes</w:t>
      </w:r>
      <w:proofErr w:type="spellEnd"/>
      <w:r w:rsidRPr="00EB1058">
        <w:rPr>
          <w:i/>
          <w:spacing w:val="1"/>
          <w:szCs w:val="22"/>
          <w:lang w:val="en-GB"/>
        </w:rPr>
        <w:t xml:space="preserve"> </w:t>
      </w:r>
      <w:r w:rsidRPr="00EB1058">
        <w:rPr>
          <w:szCs w:val="22"/>
          <w:lang w:val="en-GB"/>
        </w:rPr>
        <w:t>is</w:t>
      </w:r>
      <w:r w:rsidRPr="00EB1058">
        <w:rPr>
          <w:spacing w:val="1"/>
          <w:szCs w:val="22"/>
          <w:lang w:val="en-GB"/>
        </w:rPr>
        <w:t xml:space="preserve"> </w:t>
      </w:r>
      <w:r w:rsidRPr="00EB1058">
        <w:rPr>
          <w:szCs w:val="22"/>
          <w:lang w:val="en-GB"/>
        </w:rPr>
        <w:t>now</w:t>
      </w:r>
      <w:r w:rsidRPr="00EB1058">
        <w:rPr>
          <w:spacing w:val="1"/>
          <w:szCs w:val="22"/>
          <w:lang w:val="en-GB"/>
        </w:rPr>
        <w:t xml:space="preserve"> </w:t>
      </w:r>
      <w:r w:rsidRPr="00EB1058">
        <w:rPr>
          <w:szCs w:val="22"/>
          <w:lang w:val="en-GB"/>
        </w:rPr>
        <w:t>listed</w:t>
      </w:r>
      <w:r w:rsidRPr="00EB1058">
        <w:rPr>
          <w:spacing w:val="1"/>
          <w:szCs w:val="22"/>
          <w:lang w:val="en-GB"/>
        </w:rPr>
        <w:t xml:space="preserve"> </w:t>
      </w:r>
      <w:r w:rsidRPr="00EB1058">
        <w:rPr>
          <w:szCs w:val="22"/>
          <w:lang w:val="en-GB"/>
        </w:rPr>
        <w:t>in</w:t>
      </w:r>
      <w:r w:rsidRPr="00EB1058">
        <w:rPr>
          <w:spacing w:val="1"/>
          <w:szCs w:val="22"/>
          <w:lang w:val="en-GB"/>
        </w:rPr>
        <w:t xml:space="preserve"> </w:t>
      </w:r>
      <w:r w:rsidRPr="00EB1058">
        <w:rPr>
          <w:szCs w:val="22"/>
          <w:lang w:val="en-GB"/>
        </w:rPr>
        <w:t>Category</w:t>
      </w:r>
      <w:r w:rsidRPr="00EB1058">
        <w:rPr>
          <w:spacing w:val="1"/>
          <w:szCs w:val="22"/>
          <w:lang w:val="en-GB"/>
        </w:rPr>
        <w:t xml:space="preserve"> </w:t>
      </w:r>
      <w:r w:rsidRPr="00EB1058">
        <w:rPr>
          <w:szCs w:val="22"/>
          <w:lang w:val="en-GB"/>
        </w:rPr>
        <w:t>3c</w:t>
      </w:r>
      <w:r w:rsidRPr="00EB1058">
        <w:rPr>
          <w:spacing w:val="60"/>
          <w:szCs w:val="22"/>
          <w:lang w:val="en-GB"/>
        </w:rPr>
        <w:t xml:space="preserve"> </w:t>
      </w:r>
      <w:r w:rsidRPr="00EB1058">
        <w:rPr>
          <w:szCs w:val="22"/>
          <w:lang w:val="en-GB"/>
        </w:rPr>
        <w:t>of</w:t>
      </w:r>
      <w:r w:rsidRPr="00EB1058">
        <w:rPr>
          <w:spacing w:val="1"/>
          <w:szCs w:val="22"/>
          <w:lang w:val="en-GB"/>
        </w:rPr>
        <w:t xml:space="preserve"> </w:t>
      </w:r>
      <w:r w:rsidRPr="00EB1058">
        <w:rPr>
          <w:szCs w:val="22"/>
          <w:lang w:val="en-GB"/>
        </w:rPr>
        <w:t>Column</w:t>
      </w:r>
      <w:r w:rsidRPr="00EB1058">
        <w:rPr>
          <w:spacing w:val="-1"/>
          <w:szCs w:val="22"/>
          <w:lang w:val="en-GB"/>
        </w:rPr>
        <w:t xml:space="preserve"> </w:t>
      </w:r>
      <w:r w:rsidRPr="00EB1058">
        <w:rPr>
          <w:szCs w:val="22"/>
          <w:lang w:val="en-GB"/>
        </w:rPr>
        <w:t>A of Table 1.</w:t>
      </w:r>
    </w:p>
    <w:p w14:paraId="6D70B086" w14:textId="77777777" w:rsidR="00EB1058" w:rsidRPr="00EB1058" w:rsidRDefault="00EB1058" w:rsidP="00EB1058">
      <w:pPr>
        <w:pStyle w:val="NoSpacing"/>
        <w:jc w:val="both"/>
        <w:rPr>
          <w:szCs w:val="22"/>
          <w:lang w:val="en-GB"/>
        </w:rPr>
      </w:pPr>
      <w:r w:rsidRPr="00EB1058">
        <w:rPr>
          <w:szCs w:val="22"/>
          <w:lang w:val="en-GB"/>
        </w:rPr>
        <w:t>These populations of species now form part of the Action Plan contained in Annex 3 to the</w:t>
      </w:r>
      <w:r w:rsidRPr="00EB1058">
        <w:rPr>
          <w:spacing w:val="1"/>
          <w:szCs w:val="22"/>
          <w:lang w:val="en-GB"/>
        </w:rPr>
        <w:t xml:space="preserve"> </w:t>
      </w:r>
      <w:r w:rsidRPr="00EB1058">
        <w:rPr>
          <w:szCs w:val="22"/>
          <w:lang w:val="en-GB"/>
        </w:rPr>
        <w:t>Agreement.</w:t>
      </w:r>
    </w:p>
    <w:p w14:paraId="1730E4E4" w14:textId="77777777" w:rsidR="00EB1058" w:rsidRPr="00EB1058" w:rsidRDefault="00EB1058" w:rsidP="00EB1058">
      <w:pPr>
        <w:pStyle w:val="NoSpacing"/>
        <w:jc w:val="both"/>
        <w:rPr>
          <w:szCs w:val="22"/>
          <w:lang w:val="en-GB"/>
        </w:rPr>
      </w:pPr>
      <w:r w:rsidRPr="00EB1058">
        <w:rPr>
          <w:szCs w:val="22"/>
          <w:lang w:val="en-GB"/>
        </w:rPr>
        <w:t>The European Union cannot accept the above-mentioned amendments without a prior change in EU law. The European Union would therefore like to hereby enter a reservation with respect to the five above mentioned amendments.</w:t>
      </w:r>
    </w:p>
    <w:p w14:paraId="49C9BAFF" w14:textId="77777777" w:rsidR="00EB1058" w:rsidRPr="00EB1058" w:rsidRDefault="00EB1058" w:rsidP="00EB1058">
      <w:pPr>
        <w:pStyle w:val="NoSpacing"/>
        <w:jc w:val="both"/>
        <w:rPr>
          <w:szCs w:val="22"/>
          <w:lang w:val="en-GB"/>
        </w:rPr>
      </w:pPr>
      <w:r w:rsidRPr="00EB1058">
        <w:rPr>
          <w:szCs w:val="22"/>
          <w:lang w:val="en-GB"/>
        </w:rPr>
        <w:t xml:space="preserve">This reservation by the European Union is also valid for those Member States of the European Union which are Parties to AEWA as, when a regional economic integration organization, such as the European Union, and its Member States are both parties to a treaty, they are not entitled to exercise rights under the treaty concurrently. This principle is reflected, with regard to voting in the Meeting of the Parties, in Article </w:t>
      </w:r>
      <w:proofErr w:type="gramStart"/>
      <w:r w:rsidRPr="00EB1058">
        <w:rPr>
          <w:szCs w:val="22"/>
          <w:lang w:val="en-GB"/>
        </w:rPr>
        <w:t>VI(</w:t>
      </w:r>
      <w:proofErr w:type="gramEnd"/>
      <w:r w:rsidRPr="00EB1058">
        <w:rPr>
          <w:szCs w:val="22"/>
          <w:lang w:val="en-GB"/>
        </w:rPr>
        <w:t xml:space="preserve">5) of AEWA and also applies to the notification of reservations under Article X(6) of AEWA. </w:t>
      </w:r>
      <w:proofErr w:type="gramStart"/>
      <w:r w:rsidRPr="00EB1058">
        <w:rPr>
          <w:szCs w:val="22"/>
          <w:lang w:val="en-GB"/>
        </w:rPr>
        <w:t>With regard to</w:t>
      </w:r>
      <w:proofErr w:type="gramEnd"/>
      <w:r w:rsidRPr="00EB1058">
        <w:rPr>
          <w:szCs w:val="22"/>
          <w:lang w:val="en-GB"/>
        </w:rPr>
        <w:t xml:space="preserve"> the reservation in question, it is for the European Union to act since the protection of the bird species in question is covered by existing Union legislation.</w:t>
      </w:r>
    </w:p>
    <w:p w14:paraId="5B179D01" w14:textId="77777777" w:rsidR="00EB1058" w:rsidRPr="00EB1058" w:rsidRDefault="00EB1058" w:rsidP="00EB1058">
      <w:pPr>
        <w:pStyle w:val="NoSpacing"/>
        <w:jc w:val="both"/>
        <w:rPr>
          <w:szCs w:val="22"/>
          <w:lang w:val="en-GB"/>
        </w:rPr>
      </w:pPr>
      <w:r w:rsidRPr="00EB1058">
        <w:rPr>
          <w:szCs w:val="22"/>
          <w:lang w:val="en-GB"/>
        </w:rPr>
        <w:t xml:space="preserve">The Iceland/UK &amp; Ireland population of Greylag Goose and the Finland and NW Russia/Sweden, Denmark and Germany population of the </w:t>
      </w:r>
      <w:proofErr w:type="spellStart"/>
      <w:r w:rsidRPr="00EB1058">
        <w:rPr>
          <w:szCs w:val="22"/>
          <w:lang w:val="en-GB"/>
        </w:rPr>
        <w:t>Taïga</w:t>
      </w:r>
      <w:proofErr w:type="spellEnd"/>
      <w:r w:rsidRPr="00EB1058">
        <w:rPr>
          <w:szCs w:val="22"/>
          <w:lang w:val="en-GB"/>
        </w:rPr>
        <w:t xml:space="preserve"> Bean Goose are now respectively listed in Categories 3e and 3c of Column A of Table 1 of Annex 3 of the Agreement with an asterisk (*). According to Annex 3, the species listed in Category 3 with an asterisk may only be hunted within the framework of an international species action plan, through which Parties will endeavour to implement the principles of adaptive harvest management. Therefore, the European Union could consider lifting the reservation regarding these populations once an adaptive harvest management mechanism under an international body, consistent with the requirements of Article 7 of the Birds Directive, is in place.</w:t>
      </w:r>
    </w:p>
    <w:p w14:paraId="33EF1D6F" w14:textId="77777777" w:rsidR="00EB1058" w:rsidRPr="00EB1058" w:rsidRDefault="00EB1058" w:rsidP="00EB1058">
      <w:pPr>
        <w:pStyle w:val="NoSpacing"/>
        <w:jc w:val="both"/>
        <w:rPr>
          <w:szCs w:val="22"/>
          <w:lang w:val="en-GB"/>
        </w:rPr>
      </w:pPr>
      <w:r w:rsidRPr="00EB1058">
        <w:rPr>
          <w:szCs w:val="22"/>
          <w:lang w:val="en-GB"/>
        </w:rPr>
        <w:t>Despite the reservation, the European Commission has and will continue to encourage EU Member States to ensure the sustainability of hunting and has developed an approach for bird species listed in Annex 2 of the Birds Directive which are not in a secure status which aims at supporting their recovery.”</w:t>
      </w:r>
    </w:p>
    <w:p w14:paraId="7748FEA4" w14:textId="77777777" w:rsidR="00EB1058" w:rsidRPr="00EB1058" w:rsidRDefault="00EB1058" w:rsidP="00EB1058">
      <w:pPr>
        <w:pStyle w:val="NoSpacing"/>
        <w:jc w:val="both"/>
        <w:rPr>
          <w:szCs w:val="22"/>
          <w:lang w:val="en-GB"/>
        </w:rPr>
      </w:pPr>
    </w:p>
    <w:p w14:paraId="465DD92E" w14:textId="77777777" w:rsidR="00EB1058" w:rsidRPr="00EB1058" w:rsidRDefault="00EB1058" w:rsidP="00EB1058">
      <w:pPr>
        <w:pStyle w:val="Paginanummering"/>
        <w:tabs>
          <w:tab w:val="clear" w:pos="4153"/>
          <w:tab w:val="clear" w:pos="8306"/>
        </w:tabs>
        <w:jc w:val="both"/>
        <w:rPr>
          <w:szCs w:val="22"/>
          <w:lang w:val="en-GB"/>
        </w:rPr>
      </w:pPr>
      <w:r w:rsidRPr="00EB1058">
        <w:rPr>
          <w:b/>
          <w:bCs/>
          <w:szCs w:val="22"/>
          <w:lang w:val="en-GB"/>
        </w:rPr>
        <w:t>Iceland</w:t>
      </w:r>
      <w:r w:rsidRPr="00EB1058">
        <w:rPr>
          <w:szCs w:val="22"/>
          <w:lang w:val="en-GB"/>
        </w:rPr>
        <w:t>, 15-12-2022</w:t>
      </w:r>
    </w:p>
    <w:p w14:paraId="1961A071" w14:textId="77777777" w:rsidR="00EB1058" w:rsidRPr="00EB1058" w:rsidRDefault="00EB1058" w:rsidP="00EB1058">
      <w:pPr>
        <w:pStyle w:val="NoSpacing"/>
        <w:jc w:val="both"/>
        <w:rPr>
          <w:szCs w:val="22"/>
          <w:lang w:val="en-GB"/>
        </w:rPr>
      </w:pPr>
    </w:p>
    <w:p w14:paraId="5154C3A6" w14:textId="77777777" w:rsidR="00EB1058" w:rsidRPr="00EB1058" w:rsidRDefault="00EB1058" w:rsidP="00EB1058">
      <w:pPr>
        <w:pStyle w:val="NoSpacing"/>
        <w:jc w:val="both"/>
        <w:rPr>
          <w:szCs w:val="22"/>
          <w:lang w:val="en-GB"/>
        </w:rPr>
      </w:pPr>
      <w:r w:rsidRPr="00EB1058">
        <w:rPr>
          <w:szCs w:val="22"/>
          <w:lang w:val="en-GB"/>
        </w:rPr>
        <w:t>“Iceland hereby wishes to enter a reservation with respect to the inclusion of the population of</w:t>
      </w:r>
      <w:r w:rsidRPr="00EB1058">
        <w:rPr>
          <w:spacing w:val="1"/>
          <w:szCs w:val="22"/>
          <w:lang w:val="en-GB"/>
        </w:rPr>
        <w:t xml:space="preserve"> </w:t>
      </w:r>
      <w:proofErr w:type="spellStart"/>
      <w:r w:rsidRPr="00EB1058">
        <w:rPr>
          <w:i/>
          <w:szCs w:val="22"/>
          <w:lang w:val="en-GB"/>
        </w:rPr>
        <w:t>Anser</w:t>
      </w:r>
      <w:proofErr w:type="spellEnd"/>
      <w:r w:rsidRPr="00EB1058">
        <w:rPr>
          <w:i/>
          <w:szCs w:val="22"/>
          <w:lang w:val="en-GB"/>
        </w:rPr>
        <w:t xml:space="preserve"> </w:t>
      </w:r>
      <w:proofErr w:type="spellStart"/>
      <w:r w:rsidRPr="00EB1058">
        <w:rPr>
          <w:i/>
          <w:szCs w:val="22"/>
          <w:lang w:val="en-GB"/>
        </w:rPr>
        <w:t>anser</w:t>
      </w:r>
      <w:proofErr w:type="spellEnd"/>
      <w:r w:rsidRPr="00EB1058">
        <w:rPr>
          <w:i/>
          <w:szCs w:val="22"/>
          <w:lang w:val="en-GB"/>
        </w:rPr>
        <w:t xml:space="preserve"> </w:t>
      </w:r>
      <w:proofErr w:type="spellStart"/>
      <w:r w:rsidRPr="00EB1058">
        <w:rPr>
          <w:i/>
          <w:szCs w:val="22"/>
          <w:lang w:val="en-GB"/>
        </w:rPr>
        <w:t>anser</w:t>
      </w:r>
      <w:proofErr w:type="spellEnd"/>
      <w:r w:rsidRPr="00EB1058">
        <w:rPr>
          <w:i/>
          <w:szCs w:val="22"/>
          <w:lang w:val="en-GB"/>
        </w:rPr>
        <w:t>,</w:t>
      </w:r>
      <w:r w:rsidRPr="00EB1058">
        <w:rPr>
          <w:i/>
          <w:spacing w:val="1"/>
          <w:szCs w:val="22"/>
          <w:lang w:val="en-GB"/>
        </w:rPr>
        <w:t xml:space="preserve"> </w:t>
      </w:r>
      <w:r w:rsidRPr="00EB1058">
        <w:rPr>
          <w:szCs w:val="22"/>
          <w:lang w:val="en-GB"/>
        </w:rPr>
        <w:t>Greylag goose, as listed for Iceland/UK and Ireland in Annex 3, table 1 and</w:t>
      </w:r>
      <w:r w:rsidRPr="00EB1058">
        <w:rPr>
          <w:spacing w:val="1"/>
          <w:szCs w:val="22"/>
          <w:lang w:val="en-GB"/>
        </w:rPr>
        <w:t xml:space="preserve"> </w:t>
      </w:r>
      <w:r w:rsidRPr="00EB1058">
        <w:rPr>
          <w:szCs w:val="22"/>
          <w:lang w:val="en-GB"/>
        </w:rPr>
        <w:t>Column A to the Agreement. We therefore still consider this species to be placed in Column B</w:t>
      </w:r>
      <w:r w:rsidRPr="00EB1058">
        <w:rPr>
          <w:spacing w:val="1"/>
          <w:szCs w:val="22"/>
          <w:lang w:val="en-GB"/>
        </w:rPr>
        <w:t xml:space="preserve"> </w:t>
      </w:r>
      <w:r w:rsidRPr="00EB1058">
        <w:rPr>
          <w:szCs w:val="22"/>
          <w:lang w:val="en-GB"/>
        </w:rPr>
        <w:t>of Table 1. The reservation can be considered as a temporary reservation while an international</w:t>
      </w:r>
      <w:r w:rsidRPr="00EB1058">
        <w:rPr>
          <w:spacing w:val="1"/>
          <w:szCs w:val="22"/>
          <w:lang w:val="en-GB"/>
        </w:rPr>
        <w:t xml:space="preserve"> </w:t>
      </w:r>
      <w:r w:rsidRPr="00EB1058">
        <w:rPr>
          <w:szCs w:val="22"/>
          <w:lang w:val="en-GB"/>
        </w:rPr>
        <w:t>single species action plan and harvest management plan for the population is developed by the</w:t>
      </w:r>
      <w:r w:rsidRPr="00EB1058">
        <w:rPr>
          <w:spacing w:val="1"/>
          <w:szCs w:val="22"/>
          <w:lang w:val="en-GB"/>
        </w:rPr>
        <w:t xml:space="preserve"> </w:t>
      </w:r>
      <w:r w:rsidRPr="00EB1058">
        <w:rPr>
          <w:szCs w:val="22"/>
          <w:lang w:val="en-GB"/>
        </w:rPr>
        <w:t>Range States.”</w:t>
      </w:r>
    </w:p>
    <w:p w14:paraId="3BE2A4C7" w14:textId="77777777" w:rsidR="00EB1058" w:rsidRPr="00EB1058" w:rsidRDefault="00EB1058" w:rsidP="00EB1058">
      <w:pPr>
        <w:pStyle w:val="Paginanummering"/>
        <w:tabs>
          <w:tab w:val="clear" w:pos="4153"/>
          <w:tab w:val="clear" w:pos="8306"/>
        </w:tabs>
        <w:jc w:val="both"/>
        <w:rPr>
          <w:szCs w:val="22"/>
          <w:lang w:val="en-GB"/>
        </w:rPr>
      </w:pPr>
    </w:p>
    <w:p w14:paraId="00D8283C" w14:textId="77777777" w:rsidR="00EB1058" w:rsidRPr="00EB1058" w:rsidRDefault="00EB1058" w:rsidP="00EB1058">
      <w:pPr>
        <w:pStyle w:val="Paginanummering"/>
        <w:tabs>
          <w:tab w:val="clear" w:pos="4153"/>
          <w:tab w:val="clear" w:pos="8306"/>
        </w:tabs>
        <w:jc w:val="both"/>
        <w:rPr>
          <w:szCs w:val="22"/>
          <w:lang w:val="en-GB"/>
        </w:rPr>
      </w:pPr>
      <w:r w:rsidRPr="00EB1058">
        <w:rPr>
          <w:b/>
          <w:bCs/>
          <w:szCs w:val="22"/>
          <w:lang w:val="en-GB"/>
        </w:rPr>
        <w:t>United Kingdom</w:t>
      </w:r>
      <w:r w:rsidRPr="00EB1058">
        <w:rPr>
          <w:szCs w:val="22"/>
          <w:lang w:val="en-GB"/>
        </w:rPr>
        <w:t>, 15-12-2022</w:t>
      </w:r>
    </w:p>
    <w:p w14:paraId="7F8C3346" w14:textId="77777777" w:rsidR="00EB1058" w:rsidRPr="00EB1058" w:rsidRDefault="00EB1058" w:rsidP="00EB1058">
      <w:pPr>
        <w:pStyle w:val="Paginanummering"/>
        <w:tabs>
          <w:tab w:val="clear" w:pos="4153"/>
          <w:tab w:val="clear" w:pos="8306"/>
        </w:tabs>
        <w:jc w:val="both"/>
        <w:rPr>
          <w:szCs w:val="22"/>
          <w:lang w:val="en-GB"/>
        </w:rPr>
      </w:pPr>
    </w:p>
    <w:p w14:paraId="40980E73" w14:textId="77777777" w:rsidR="00EB1058" w:rsidRPr="00EB1058" w:rsidRDefault="00EB1058" w:rsidP="00EB1058">
      <w:pPr>
        <w:jc w:val="both"/>
        <w:rPr>
          <w:rFonts w:ascii="Times New Roman" w:hAnsi="Times New Roman" w:cs="Times New Roman"/>
          <w:lang w:val="en-GB"/>
        </w:rPr>
      </w:pPr>
      <w:r w:rsidRPr="00EB1058">
        <w:rPr>
          <w:rFonts w:ascii="Times New Roman" w:hAnsi="Times New Roman" w:cs="Times New Roman"/>
          <w:lang w:val="en-GB"/>
        </w:rPr>
        <w:t>“[…], in accordance with Article X, paragraph 6 of the Agreement, the Government of the United Kingdom of Great Britain and Northern Ireland (“the United Kingdom”) hereby enters a reservation against the amendment to the listing in relation to the Greylag Goose (</w:t>
      </w:r>
      <w:proofErr w:type="spellStart"/>
      <w:r w:rsidRPr="00EB1058">
        <w:rPr>
          <w:rFonts w:ascii="Times New Roman" w:hAnsi="Times New Roman" w:cs="Times New Roman"/>
          <w:i/>
          <w:iCs/>
          <w:lang w:val="en-GB"/>
        </w:rPr>
        <w:t>Anser</w:t>
      </w:r>
      <w:proofErr w:type="spellEnd"/>
      <w:r w:rsidRPr="00EB1058">
        <w:rPr>
          <w:rFonts w:ascii="Times New Roman" w:hAnsi="Times New Roman" w:cs="Times New Roman"/>
          <w:i/>
          <w:iCs/>
          <w:lang w:val="en-GB"/>
        </w:rPr>
        <w:t xml:space="preserve"> </w:t>
      </w:r>
      <w:proofErr w:type="spellStart"/>
      <w:r w:rsidRPr="00EB1058">
        <w:rPr>
          <w:rFonts w:ascii="Times New Roman" w:hAnsi="Times New Roman" w:cs="Times New Roman"/>
          <w:i/>
          <w:iCs/>
          <w:lang w:val="en-GB"/>
        </w:rPr>
        <w:t>anser</w:t>
      </w:r>
      <w:proofErr w:type="spellEnd"/>
      <w:r w:rsidRPr="00EB1058">
        <w:rPr>
          <w:rFonts w:ascii="Times New Roman" w:hAnsi="Times New Roman" w:cs="Times New Roman"/>
          <w:lang w:val="en-GB"/>
        </w:rPr>
        <w:t xml:space="preserve">) (Iceland/United Kingdom and Ireland) in Resolution 8.2 Adoption of the Amendments to the AEWA Annexes, adopted at the 8th Meeting of Parties. </w:t>
      </w:r>
    </w:p>
    <w:p w14:paraId="246F271F" w14:textId="77777777" w:rsidR="00EB1058" w:rsidRPr="00EB1058" w:rsidRDefault="00EB1058" w:rsidP="00EB1058">
      <w:pPr>
        <w:jc w:val="both"/>
        <w:rPr>
          <w:rFonts w:ascii="Times New Roman" w:hAnsi="Times New Roman" w:cs="Times New Roman"/>
          <w:lang w:val="en-GB"/>
        </w:rPr>
      </w:pPr>
      <w:r w:rsidRPr="00EB1058">
        <w:rPr>
          <w:rFonts w:ascii="Times New Roman" w:hAnsi="Times New Roman" w:cs="Times New Roman"/>
          <w:lang w:val="en-GB"/>
        </w:rPr>
        <w:t>The amendment lists the Iceland/United Kingdom and Ireland population of the Greylag Goose (</w:t>
      </w:r>
      <w:proofErr w:type="spellStart"/>
      <w:r w:rsidRPr="00EB1058">
        <w:rPr>
          <w:rFonts w:ascii="Times New Roman" w:hAnsi="Times New Roman" w:cs="Times New Roman"/>
          <w:i/>
          <w:iCs/>
          <w:lang w:val="en-GB"/>
        </w:rPr>
        <w:t>Anser</w:t>
      </w:r>
      <w:proofErr w:type="spellEnd"/>
      <w:r w:rsidRPr="00EB1058">
        <w:rPr>
          <w:rFonts w:ascii="Times New Roman" w:hAnsi="Times New Roman" w:cs="Times New Roman"/>
          <w:i/>
          <w:iCs/>
          <w:lang w:val="en-GB"/>
        </w:rPr>
        <w:t xml:space="preserve"> </w:t>
      </w:r>
      <w:proofErr w:type="spellStart"/>
      <w:r w:rsidRPr="00EB1058">
        <w:rPr>
          <w:rFonts w:ascii="Times New Roman" w:hAnsi="Times New Roman" w:cs="Times New Roman"/>
          <w:i/>
          <w:iCs/>
          <w:lang w:val="en-GB"/>
        </w:rPr>
        <w:t>anser</w:t>
      </w:r>
      <w:proofErr w:type="spellEnd"/>
      <w:r w:rsidRPr="00EB1058">
        <w:rPr>
          <w:rFonts w:ascii="Times New Roman" w:hAnsi="Times New Roman" w:cs="Times New Roman"/>
          <w:lang w:val="en-GB"/>
        </w:rPr>
        <w:t xml:space="preserve">) in Table 1 of Annex 3 to the Agreement as Column A Category 3(e)*. According to Annex 3, the species listed in this Category may only be hunted under the auspices of an International Species Action Plan (Action Plan). The Government of the United Kingdom of Great Britain and Northern Ireland is working with the Government of Iceland and the Agreement Secretariat to endeavour to agree an Action Plan for the Greylag Goose, and until it is finalised the United Kingdom requires a reservation </w:t>
      </w:r>
      <w:r w:rsidRPr="00EB1058">
        <w:rPr>
          <w:rFonts w:ascii="Times New Roman" w:hAnsi="Times New Roman" w:cs="Times New Roman"/>
          <w:lang w:val="en-GB"/>
        </w:rPr>
        <w:lastRenderedPageBreak/>
        <w:t>to continue to control the Greylag Goose population where it causes serious agricultural damage. It is the intention of the Government of the United Kingdom of Great Britain and Northern Ireland to consider withdrawing the reservation once an Action Plan is in place for the Greylag Goose. This reservation applies to the United Kingdom.”</w:t>
      </w:r>
    </w:p>
    <w:p w14:paraId="0375312B" w14:textId="77777777" w:rsidR="00622A7B" w:rsidRDefault="00622A7B" w:rsidP="00EB1058">
      <w:pPr>
        <w:pStyle w:val="Header"/>
        <w:jc w:val="both"/>
        <w:rPr>
          <w:rFonts w:ascii="Times New Roman" w:hAnsi="Times New Roman" w:cs="Times New Roman"/>
          <w:b/>
          <w:bCs/>
          <w:lang w:val="en-GB"/>
        </w:rPr>
      </w:pPr>
    </w:p>
    <w:p w14:paraId="4CB2A07D" w14:textId="553593D5" w:rsidR="00EB1058" w:rsidRPr="00EB1058" w:rsidRDefault="00EB1058" w:rsidP="00EB1058">
      <w:pPr>
        <w:pStyle w:val="Header"/>
        <w:jc w:val="both"/>
        <w:rPr>
          <w:rFonts w:ascii="Times New Roman" w:hAnsi="Times New Roman" w:cs="Times New Roman"/>
          <w:lang w:val="en-GB"/>
        </w:rPr>
      </w:pPr>
      <w:r w:rsidRPr="00EB1058">
        <w:rPr>
          <w:rFonts w:ascii="Times New Roman" w:hAnsi="Times New Roman" w:cs="Times New Roman"/>
          <w:b/>
          <w:bCs/>
          <w:lang w:val="en-GB"/>
        </w:rPr>
        <w:t>Czechia</w:t>
      </w:r>
      <w:r w:rsidRPr="00EB1058">
        <w:rPr>
          <w:rFonts w:ascii="Times New Roman" w:hAnsi="Times New Roman" w:cs="Times New Roman"/>
          <w:lang w:val="en-GB"/>
        </w:rPr>
        <w:t>, 16-12-2022</w:t>
      </w:r>
    </w:p>
    <w:p w14:paraId="7BC3B984" w14:textId="77777777" w:rsidR="00EB1058" w:rsidRPr="00EB1058" w:rsidRDefault="00EB1058" w:rsidP="00EB1058">
      <w:pPr>
        <w:pStyle w:val="Paginanummering"/>
        <w:tabs>
          <w:tab w:val="clear" w:pos="4153"/>
          <w:tab w:val="clear" w:pos="8306"/>
        </w:tabs>
        <w:jc w:val="both"/>
        <w:rPr>
          <w:szCs w:val="22"/>
          <w:lang w:val="en-GB"/>
        </w:rPr>
      </w:pPr>
    </w:p>
    <w:p w14:paraId="1EB1028D" w14:textId="77777777" w:rsidR="00EB1058" w:rsidRPr="00EB1058" w:rsidRDefault="00EB1058" w:rsidP="00EB1058">
      <w:pPr>
        <w:pStyle w:val="NoSpacing"/>
        <w:jc w:val="both"/>
        <w:rPr>
          <w:szCs w:val="22"/>
          <w:lang w:val="en-GB"/>
        </w:rPr>
      </w:pPr>
      <w:r w:rsidRPr="00EB1058">
        <w:rPr>
          <w:szCs w:val="22"/>
          <w:lang w:val="en-GB"/>
        </w:rPr>
        <w:t>“The Government</w:t>
      </w:r>
      <w:r w:rsidRPr="00EB1058">
        <w:rPr>
          <w:spacing w:val="60"/>
          <w:szCs w:val="22"/>
          <w:lang w:val="en-GB"/>
        </w:rPr>
        <w:t xml:space="preserve"> </w:t>
      </w:r>
      <w:r w:rsidRPr="00EB1058">
        <w:rPr>
          <w:szCs w:val="22"/>
          <w:lang w:val="en-GB"/>
        </w:rPr>
        <w:t>of the Czech</w:t>
      </w:r>
      <w:r w:rsidRPr="00EB1058">
        <w:rPr>
          <w:spacing w:val="60"/>
          <w:szCs w:val="22"/>
          <w:lang w:val="en-GB"/>
        </w:rPr>
        <w:t xml:space="preserve"> </w:t>
      </w:r>
      <w:r w:rsidRPr="00EB1058">
        <w:rPr>
          <w:szCs w:val="22"/>
          <w:lang w:val="en-GB"/>
        </w:rPr>
        <w:t>Republic makes a reservation</w:t>
      </w:r>
      <w:r w:rsidRPr="00EB1058">
        <w:rPr>
          <w:spacing w:val="1"/>
          <w:szCs w:val="22"/>
          <w:lang w:val="en-GB"/>
        </w:rPr>
        <w:t xml:space="preserve"> in </w:t>
      </w:r>
      <w:r w:rsidRPr="00EB1058">
        <w:rPr>
          <w:szCs w:val="22"/>
          <w:lang w:val="en-GB"/>
        </w:rPr>
        <w:t>accordance</w:t>
      </w:r>
      <w:r w:rsidRPr="00EB1058">
        <w:rPr>
          <w:spacing w:val="1"/>
          <w:szCs w:val="22"/>
          <w:lang w:val="en-GB"/>
        </w:rPr>
        <w:t xml:space="preserve"> </w:t>
      </w:r>
      <w:r w:rsidRPr="00EB1058">
        <w:rPr>
          <w:szCs w:val="22"/>
          <w:lang w:val="en-GB"/>
        </w:rPr>
        <w:t>with</w:t>
      </w:r>
      <w:r w:rsidRPr="00EB1058">
        <w:rPr>
          <w:spacing w:val="1"/>
          <w:szCs w:val="22"/>
          <w:lang w:val="en-GB"/>
        </w:rPr>
        <w:t xml:space="preserve"> </w:t>
      </w:r>
      <w:r w:rsidRPr="00EB1058">
        <w:rPr>
          <w:szCs w:val="22"/>
          <w:lang w:val="en-GB"/>
        </w:rPr>
        <w:t>Article</w:t>
      </w:r>
      <w:r w:rsidRPr="00EB1058">
        <w:rPr>
          <w:spacing w:val="1"/>
          <w:szCs w:val="22"/>
          <w:lang w:val="en-GB"/>
        </w:rPr>
        <w:t xml:space="preserve"> </w:t>
      </w:r>
      <w:r w:rsidRPr="00EB1058">
        <w:rPr>
          <w:szCs w:val="22"/>
          <w:lang w:val="en-GB"/>
        </w:rPr>
        <w:t>X</w:t>
      </w:r>
      <w:r w:rsidRPr="00EB1058">
        <w:rPr>
          <w:spacing w:val="1"/>
          <w:szCs w:val="22"/>
          <w:lang w:val="en-GB"/>
        </w:rPr>
        <w:t xml:space="preserve"> </w:t>
      </w:r>
      <w:r w:rsidRPr="00EB1058">
        <w:rPr>
          <w:szCs w:val="22"/>
          <w:lang w:val="en-GB"/>
        </w:rPr>
        <w:t>para</w:t>
      </w:r>
      <w:r w:rsidRPr="00EB1058">
        <w:rPr>
          <w:spacing w:val="1"/>
          <w:szCs w:val="22"/>
          <w:lang w:val="en-GB"/>
        </w:rPr>
        <w:t xml:space="preserve"> </w:t>
      </w:r>
      <w:r w:rsidRPr="00EB1058">
        <w:rPr>
          <w:szCs w:val="22"/>
          <w:lang w:val="en-GB"/>
        </w:rPr>
        <w:t>6</w:t>
      </w:r>
      <w:r w:rsidRPr="00EB1058">
        <w:rPr>
          <w:spacing w:val="1"/>
          <w:szCs w:val="22"/>
          <w:lang w:val="en-GB"/>
        </w:rPr>
        <w:t xml:space="preserve"> </w:t>
      </w:r>
      <w:r w:rsidRPr="00EB1058">
        <w:rPr>
          <w:szCs w:val="22"/>
          <w:lang w:val="en-GB"/>
        </w:rPr>
        <w:t>of the</w:t>
      </w:r>
      <w:r w:rsidRPr="00EB1058">
        <w:rPr>
          <w:spacing w:val="1"/>
          <w:szCs w:val="22"/>
          <w:lang w:val="en-GB"/>
        </w:rPr>
        <w:t xml:space="preserve"> </w:t>
      </w:r>
      <w:r w:rsidRPr="00EB1058">
        <w:rPr>
          <w:szCs w:val="22"/>
          <w:lang w:val="en-GB"/>
        </w:rPr>
        <w:t>above-mentioned</w:t>
      </w:r>
      <w:r w:rsidRPr="00EB1058">
        <w:rPr>
          <w:spacing w:val="1"/>
          <w:szCs w:val="22"/>
          <w:lang w:val="en-GB"/>
        </w:rPr>
        <w:t xml:space="preserve"> </w:t>
      </w:r>
      <w:r w:rsidRPr="00EB1058">
        <w:rPr>
          <w:szCs w:val="22"/>
          <w:lang w:val="en-GB"/>
        </w:rPr>
        <w:t>Agreement due</w:t>
      </w:r>
      <w:r w:rsidRPr="00EB1058">
        <w:rPr>
          <w:spacing w:val="60"/>
          <w:szCs w:val="22"/>
          <w:lang w:val="en-GB"/>
        </w:rPr>
        <w:t xml:space="preserve"> </w:t>
      </w:r>
      <w:r w:rsidRPr="00EB1058">
        <w:rPr>
          <w:szCs w:val="22"/>
          <w:lang w:val="en-GB"/>
        </w:rPr>
        <w:t>to</w:t>
      </w:r>
      <w:r w:rsidRPr="00EB1058">
        <w:rPr>
          <w:spacing w:val="60"/>
          <w:szCs w:val="22"/>
          <w:lang w:val="en-GB"/>
        </w:rPr>
        <w:t xml:space="preserve"> </w:t>
      </w:r>
      <w:r w:rsidRPr="00EB1058">
        <w:rPr>
          <w:szCs w:val="22"/>
          <w:lang w:val="en-GB"/>
        </w:rPr>
        <w:t>impossibility to accomplish the</w:t>
      </w:r>
      <w:r w:rsidRPr="00EB1058">
        <w:rPr>
          <w:spacing w:val="60"/>
          <w:szCs w:val="22"/>
          <w:lang w:val="en-GB"/>
        </w:rPr>
        <w:t xml:space="preserve"> </w:t>
      </w:r>
      <w:r w:rsidRPr="00EB1058">
        <w:rPr>
          <w:szCs w:val="22"/>
          <w:lang w:val="en-GB"/>
        </w:rPr>
        <w:t>procedure</w:t>
      </w:r>
      <w:r w:rsidRPr="00EB1058">
        <w:rPr>
          <w:spacing w:val="1"/>
          <w:szCs w:val="22"/>
          <w:lang w:val="en-GB"/>
        </w:rPr>
        <w:t xml:space="preserve"> </w:t>
      </w:r>
      <w:r w:rsidRPr="00EB1058">
        <w:rPr>
          <w:szCs w:val="22"/>
          <w:lang w:val="en-GB"/>
        </w:rPr>
        <w:t>of internal approval concerning the Amendments to the Annexes 2</w:t>
      </w:r>
      <w:r w:rsidRPr="00EB1058">
        <w:rPr>
          <w:spacing w:val="1"/>
          <w:szCs w:val="22"/>
          <w:lang w:val="en-GB"/>
        </w:rPr>
        <w:t xml:space="preserve"> </w:t>
      </w:r>
      <w:r w:rsidRPr="00EB1058">
        <w:rPr>
          <w:szCs w:val="22"/>
          <w:lang w:val="en-GB"/>
        </w:rPr>
        <w:t>and</w:t>
      </w:r>
      <w:r w:rsidRPr="00EB1058">
        <w:rPr>
          <w:spacing w:val="1"/>
          <w:szCs w:val="22"/>
          <w:lang w:val="en-GB"/>
        </w:rPr>
        <w:t xml:space="preserve"> </w:t>
      </w:r>
      <w:r w:rsidRPr="00EB1058">
        <w:rPr>
          <w:szCs w:val="22"/>
          <w:lang w:val="en-GB"/>
        </w:rPr>
        <w:t>3 and</w:t>
      </w:r>
      <w:r w:rsidRPr="00EB1058">
        <w:rPr>
          <w:spacing w:val="1"/>
          <w:szCs w:val="22"/>
          <w:lang w:val="en-GB"/>
        </w:rPr>
        <w:t xml:space="preserve"> </w:t>
      </w:r>
      <w:r w:rsidRPr="00EB1058">
        <w:rPr>
          <w:szCs w:val="22"/>
          <w:lang w:val="en-GB"/>
        </w:rPr>
        <w:t>to Table 1 to</w:t>
      </w:r>
      <w:r w:rsidRPr="00EB1058">
        <w:rPr>
          <w:spacing w:val="1"/>
          <w:szCs w:val="22"/>
          <w:lang w:val="en-GB"/>
        </w:rPr>
        <w:t xml:space="preserve"> </w:t>
      </w:r>
      <w:r w:rsidRPr="00EB1058">
        <w:rPr>
          <w:szCs w:val="22"/>
          <w:lang w:val="en-GB"/>
        </w:rPr>
        <w:t>the</w:t>
      </w:r>
      <w:r w:rsidRPr="00EB1058">
        <w:rPr>
          <w:spacing w:val="1"/>
          <w:szCs w:val="22"/>
          <w:lang w:val="en-GB"/>
        </w:rPr>
        <w:t xml:space="preserve"> </w:t>
      </w:r>
      <w:r w:rsidRPr="00EB1058">
        <w:rPr>
          <w:szCs w:val="22"/>
          <w:lang w:val="en-GB"/>
        </w:rPr>
        <w:t>Agreement,</w:t>
      </w:r>
      <w:r w:rsidRPr="00EB1058">
        <w:rPr>
          <w:spacing w:val="60"/>
          <w:szCs w:val="22"/>
          <w:lang w:val="en-GB"/>
        </w:rPr>
        <w:t xml:space="preserve"> </w:t>
      </w:r>
      <w:r w:rsidRPr="00EB1058">
        <w:rPr>
          <w:szCs w:val="22"/>
          <w:lang w:val="en-GB"/>
        </w:rPr>
        <w:t>as accepted</w:t>
      </w:r>
      <w:r w:rsidRPr="00EB1058">
        <w:rPr>
          <w:spacing w:val="60"/>
          <w:szCs w:val="22"/>
          <w:lang w:val="en-GB"/>
        </w:rPr>
        <w:t xml:space="preserve"> </w:t>
      </w:r>
      <w:r w:rsidRPr="00EB1058">
        <w:rPr>
          <w:szCs w:val="22"/>
          <w:lang w:val="en-GB"/>
        </w:rPr>
        <w:t>at the 8</w:t>
      </w:r>
      <w:r w:rsidRPr="00EB1058">
        <w:rPr>
          <w:szCs w:val="22"/>
          <w:vertAlign w:val="superscript"/>
          <w:lang w:val="en-GB"/>
        </w:rPr>
        <w:t>th</w:t>
      </w:r>
      <w:r w:rsidRPr="00EB1058">
        <w:rPr>
          <w:spacing w:val="1"/>
          <w:szCs w:val="22"/>
          <w:lang w:val="en-GB"/>
        </w:rPr>
        <w:t xml:space="preserve"> </w:t>
      </w:r>
      <w:r w:rsidRPr="00EB1058">
        <w:rPr>
          <w:szCs w:val="22"/>
          <w:lang w:val="en-GB"/>
        </w:rPr>
        <w:t>Session of the Meeting of the Parties to the Agreement (26 -</w:t>
      </w:r>
      <w:r w:rsidRPr="00EB1058">
        <w:rPr>
          <w:spacing w:val="1"/>
          <w:szCs w:val="22"/>
          <w:lang w:val="en-GB"/>
        </w:rPr>
        <w:t xml:space="preserve"> </w:t>
      </w:r>
      <w:r w:rsidRPr="00EB1058">
        <w:rPr>
          <w:szCs w:val="22"/>
          <w:lang w:val="en-GB"/>
        </w:rPr>
        <w:t>30</w:t>
      </w:r>
      <w:r w:rsidRPr="00EB1058">
        <w:rPr>
          <w:spacing w:val="1"/>
          <w:szCs w:val="22"/>
          <w:lang w:val="en-GB"/>
        </w:rPr>
        <w:t xml:space="preserve"> </w:t>
      </w:r>
      <w:r w:rsidRPr="00EB1058">
        <w:rPr>
          <w:szCs w:val="22"/>
          <w:lang w:val="en-GB"/>
        </w:rPr>
        <w:t>September 2022, Budapest, Hungary), in the mentioned ninety days</w:t>
      </w:r>
      <w:r w:rsidRPr="00EB1058">
        <w:rPr>
          <w:spacing w:val="1"/>
          <w:szCs w:val="22"/>
          <w:lang w:val="en-GB"/>
        </w:rPr>
        <w:t xml:space="preserve"> </w:t>
      </w:r>
      <w:r w:rsidRPr="00EB1058">
        <w:rPr>
          <w:szCs w:val="22"/>
          <w:lang w:val="en-GB"/>
        </w:rPr>
        <w:t>period.”</w:t>
      </w:r>
    </w:p>
    <w:p w14:paraId="0F0FFF11" w14:textId="77777777" w:rsidR="0014560C" w:rsidRDefault="0014560C" w:rsidP="009074B5">
      <w:pPr>
        <w:autoSpaceDE w:val="0"/>
        <w:autoSpaceDN w:val="0"/>
        <w:adjustRightInd w:val="0"/>
        <w:spacing w:line="276" w:lineRule="auto"/>
        <w:rPr>
          <w:rFonts w:ascii="Times New Roman" w:hAnsi="Times New Roman" w:cs="Times New Roman"/>
        </w:rPr>
      </w:pPr>
    </w:p>
    <w:p w14:paraId="20F0E1ED" w14:textId="6BCF6985" w:rsidR="00045F8A" w:rsidRPr="0029460F" w:rsidRDefault="003F6A95" w:rsidP="009074B5">
      <w:pPr>
        <w:autoSpaceDE w:val="0"/>
        <w:autoSpaceDN w:val="0"/>
        <w:adjustRightInd w:val="0"/>
        <w:spacing w:line="276" w:lineRule="auto"/>
        <w:rPr>
          <w:rFonts w:ascii="Times New Roman" w:hAnsi="Times New Roman" w:cs="Times New Roman"/>
        </w:rPr>
      </w:pPr>
      <w:r>
        <w:rPr>
          <w:rFonts w:ascii="Times New Roman" w:hAnsi="Times New Roman" w:cs="Times New Roman"/>
        </w:rPr>
        <w:t>On 1</w:t>
      </w:r>
      <w:r w:rsidR="007E00C2">
        <w:rPr>
          <w:rFonts w:ascii="Times New Roman" w:hAnsi="Times New Roman" w:cs="Times New Roman"/>
        </w:rPr>
        <w:t>0</w:t>
      </w:r>
      <w:r w:rsidR="00D01A8B" w:rsidRPr="0029460F">
        <w:rPr>
          <w:rFonts w:ascii="Times New Roman" w:hAnsi="Times New Roman" w:cs="Times New Roman"/>
        </w:rPr>
        <w:t xml:space="preserve"> </w:t>
      </w:r>
      <w:r w:rsidR="007E00C2">
        <w:rPr>
          <w:rFonts w:ascii="Times New Roman" w:hAnsi="Times New Roman" w:cs="Times New Roman"/>
        </w:rPr>
        <w:t xml:space="preserve">January </w:t>
      </w:r>
      <w:r w:rsidR="00D01A8B" w:rsidRPr="0029460F">
        <w:rPr>
          <w:rFonts w:ascii="Times New Roman" w:hAnsi="Times New Roman" w:cs="Times New Roman"/>
        </w:rPr>
        <w:t>20</w:t>
      </w:r>
      <w:r w:rsidR="007E00C2">
        <w:rPr>
          <w:rFonts w:ascii="Times New Roman" w:hAnsi="Times New Roman" w:cs="Times New Roman"/>
        </w:rPr>
        <w:t>23</w:t>
      </w:r>
      <w:r w:rsidR="00D01A8B" w:rsidRPr="0029460F">
        <w:rPr>
          <w:rFonts w:ascii="Times New Roman" w:hAnsi="Times New Roman" w:cs="Times New Roman"/>
        </w:rPr>
        <w:t xml:space="preserve"> the depositary issued </w:t>
      </w:r>
      <w:r>
        <w:rPr>
          <w:rFonts w:ascii="Times New Roman" w:hAnsi="Times New Roman" w:cs="Times New Roman"/>
          <w:lang w:val="en-GB"/>
        </w:rPr>
        <w:t>Depositary Notification</w:t>
      </w:r>
      <w:r w:rsidR="007E00C2">
        <w:rPr>
          <w:rFonts w:ascii="Times New Roman" w:hAnsi="Times New Roman" w:cs="Times New Roman"/>
          <w:lang w:val="en-GB"/>
        </w:rPr>
        <w:t xml:space="preserve"> </w:t>
      </w:r>
      <w:hyperlink r:id="rId14" w:history="1">
        <w:r w:rsidR="007E00C2" w:rsidRPr="007E00C2">
          <w:rPr>
            <w:rStyle w:val="Hyperlink"/>
            <w:rFonts w:ascii="Times New Roman" w:hAnsi="Times New Roman" w:cs="Times New Roman"/>
            <w:lang w:val="en-GB"/>
          </w:rPr>
          <w:t>Migratory Waterbirds No. 01/2023</w:t>
        </w:r>
      </w:hyperlink>
      <w:r>
        <w:rPr>
          <w:rFonts w:ascii="Times New Roman" w:hAnsi="Times New Roman" w:cs="Times New Roman"/>
        </w:rPr>
        <w:t>, which specified that i</w:t>
      </w:r>
      <w:r w:rsidR="00045F8A" w:rsidRPr="0029460F">
        <w:rPr>
          <w:rFonts w:ascii="Times New Roman" w:hAnsi="Times New Roman" w:cs="Times New Roman"/>
        </w:rPr>
        <w:t>n accordance with article X, paragraphs 5 and 6, the amendments to the Annexes entered into</w:t>
      </w:r>
      <w:r w:rsidR="0048766D" w:rsidRPr="0029460F">
        <w:rPr>
          <w:rFonts w:ascii="Times New Roman" w:hAnsi="Times New Roman" w:cs="Times New Roman"/>
        </w:rPr>
        <w:t xml:space="preserve"> </w:t>
      </w:r>
      <w:r w:rsidR="00045F8A" w:rsidRPr="0029460F">
        <w:rPr>
          <w:rFonts w:ascii="Times New Roman" w:hAnsi="Times New Roman" w:cs="Times New Roman"/>
        </w:rPr>
        <w:t xml:space="preserve">force on the ninetieth day after the date of its adoption, that is on </w:t>
      </w:r>
      <w:r w:rsidR="007E00C2">
        <w:rPr>
          <w:rFonts w:ascii="Times New Roman" w:hAnsi="Times New Roman" w:cs="Times New Roman"/>
        </w:rPr>
        <w:t>29</w:t>
      </w:r>
      <w:r w:rsidR="00045F8A" w:rsidRPr="0029460F">
        <w:rPr>
          <w:rFonts w:ascii="Times New Roman" w:hAnsi="Times New Roman" w:cs="Times New Roman"/>
        </w:rPr>
        <w:t xml:space="preserve"> </w:t>
      </w:r>
      <w:r w:rsidR="007E00C2">
        <w:rPr>
          <w:rFonts w:ascii="Times New Roman" w:hAnsi="Times New Roman" w:cs="Times New Roman"/>
        </w:rPr>
        <w:t xml:space="preserve">December </w:t>
      </w:r>
      <w:r w:rsidR="00045F8A" w:rsidRPr="0029460F">
        <w:rPr>
          <w:rFonts w:ascii="Times New Roman" w:hAnsi="Times New Roman" w:cs="Times New Roman"/>
        </w:rPr>
        <w:t>20</w:t>
      </w:r>
      <w:r w:rsidR="007E00C2">
        <w:rPr>
          <w:rFonts w:ascii="Times New Roman" w:hAnsi="Times New Roman" w:cs="Times New Roman"/>
        </w:rPr>
        <w:t>22</w:t>
      </w:r>
      <w:r w:rsidR="00045F8A" w:rsidRPr="0029460F">
        <w:rPr>
          <w:rFonts w:ascii="Times New Roman" w:hAnsi="Times New Roman" w:cs="Times New Roman"/>
        </w:rPr>
        <w:t>, except for the</w:t>
      </w:r>
      <w:r w:rsidR="0048766D" w:rsidRPr="0029460F">
        <w:rPr>
          <w:rFonts w:ascii="Times New Roman" w:hAnsi="Times New Roman" w:cs="Times New Roman"/>
        </w:rPr>
        <w:t xml:space="preserve"> </w:t>
      </w:r>
      <w:r w:rsidR="00896D05">
        <w:rPr>
          <w:rFonts w:ascii="Times New Roman" w:hAnsi="Times New Roman" w:cs="Times New Roman"/>
        </w:rPr>
        <w:t xml:space="preserve">abovementioned </w:t>
      </w:r>
      <w:r w:rsidR="00045F8A" w:rsidRPr="0029460F">
        <w:rPr>
          <w:rFonts w:ascii="Times New Roman" w:hAnsi="Times New Roman" w:cs="Times New Roman"/>
        </w:rPr>
        <w:t>Parties which entered a reservation within the period of ninety days.</w:t>
      </w:r>
    </w:p>
    <w:p w14:paraId="2A9E3C49" w14:textId="77777777" w:rsidR="0014560C" w:rsidRDefault="0014560C" w:rsidP="0014560C">
      <w:pPr>
        <w:spacing w:before="100" w:beforeAutospacing="1" w:after="100" w:afterAutospacing="1" w:line="276" w:lineRule="auto"/>
        <w:contextualSpacing/>
        <w:jc w:val="both"/>
        <w:rPr>
          <w:rFonts w:ascii="Times New Roman" w:eastAsia="Times New Roman" w:hAnsi="Times New Roman" w:cs="Times New Roman"/>
          <w:b/>
          <w:color w:val="000000"/>
          <w:lang w:val="en-GB" w:eastAsia="nl-NL"/>
        </w:rPr>
      </w:pPr>
    </w:p>
    <w:p w14:paraId="158412BD" w14:textId="77777777" w:rsidR="0014560C" w:rsidRDefault="0014560C" w:rsidP="0014560C">
      <w:pPr>
        <w:spacing w:before="100" w:beforeAutospacing="1" w:after="100" w:afterAutospacing="1" w:line="276" w:lineRule="auto"/>
        <w:contextualSpacing/>
        <w:jc w:val="both"/>
        <w:rPr>
          <w:rFonts w:ascii="Times New Roman" w:eastAsia="Times New Roman" w:hAnsi="Times New Roman" w:cs="Times New Roman"/>
          <w:b/>
          <w:color w:val="000000"/>
          <w:lang w:val="en-GB" w:eastAsia="nl-NL"/>
        </w:rPr>
      </w:pPr>
    </w:p>
    <w:p w14:paraId="137B995C" w14:textId="428F121C" w:rsidR="0014560C" w:rsidRPr="0014560C" w:rsidRDefault="0014560C" w:rsidP="0014560C">
      <w:pPr>
        <w:spacing w:before="100" w:beforeAutospacing="1" w:after="100" w:afterAutospacing="1" w:line="276" w:lineRule="auto"/>
        <w:contextualSpacing/>
        <w:jc w:val="both"/>
        <w:rPr>
          <w:rFonts w:ascii="Times New Roman" w:eastAsia="Times New Roman" w:hAnsi="Times New Roman" w:cs="Times New Roman"/>
          <w:b/>
          <w:color w:val="000000"/>
          <w:lang w:val="en-GB" w:eastAsia="nl-NL"/>
        </w:rPr>
      </w:pPr>
      <w:r w:rsidRPr="0014560C">
        <w:rPr>
          <w:rFonts w:ascii="Times New Roman" w:eastAsia="Times New Roman" w:hAnsi="Times New Roman" w:cs="Times New Roman"/>
          <w:b/>
          <w:color w:val="000000"/>
          <w:lang w:val="en-GB" w:eastAsia="nl-NL"/>
        </w:rPr>
        <w:t>CORRECTIONS</w:t>
      </w:r>
      <w:r w:rsidR="00EA0069">
        <w:rPr>
          <w:rFonts w:ascii="Times New Roman" w:eastAsia="Times New Roman" w:hAnsi="Times New Roman" w:cs="Times New Roman"/>
          <w:b/>
          <w:color w:val="000000"/>
          <w:lang w:val="en-GB" w:eastAsia="nl-NL"/>
        </w:rPr>
        <w:t xml:space="preserve"> </w:t>
      </w:r>
    </w:p>
    <w:p w14:paraId="5417FA6B" w14:textId="77777777" w:rsidR="00F55215" w:rsidRPr="0029460F" w:rsidRDefault="00F55215" w:rsidP="009074B5">
      <w:pPr>
        <w:autoSpaceDE w:val="0"/>
        <w:autoSpaceDN w:val="0"/>
        <w:adjustRightInd w:val="0"/>
        <w:spacing w:line="276" w:lineRule="auto"/>
        <w:rPr>
          <w:rFonts w:ascii="Times New Roman" w:hAnsi="Times New Roman" w:cs="Times New Roman"/>
        </w:rPr>
      </w:pPr>
    </w:p>
    <w:p w14:paraId="40610647" w14:textId="571C3D0D" w:rsidR="00FD4921" w:rsidRDefault="0014560C" w:rsidP="004077A4">
      <w:pPr>
        <w:widowControl w:val="0"/>
        <w:autoSpaceDE w:val="0"/>
        <w:autoSpaceDN w:val="0"/>
        <w:adjustRightInd w:val="0"/>
        <w:spacing w:after="240" w:line="276" w:lineRule="auto"/>
        <w:jc w:val="both"/>
        <w:rPr>
          <w:rFonts w:ascii="Times New Roman" w:hAnsi="Times New Roman" w:cs="Times New Roman"/>
          <w:lang w:val="en-GB"/>
        </w:rPr>
      </w:pPr>
      <w:r>
        <w:rPr>
          <w:rFonts w:ascii="Times New Roman" w:hAnsi="Times New Roman" w:cs="Times New Roman"/>
          <w:lang w:val="en-GB"/>
        </w:rPr>
        <w:t>O</w:t>
      </w:r>
      <w:r w:rsidR="00FD4921">
        <w:rPr>
          <w:rFonts w:ascii="Times New Roman" w:hAnsi="Times New Roman" w:cs="Times New Roman"/>
          <w:lang w:val="en-GB"/>
        </w:rPr>
        <w:t xml:space="preserve">n 21 February 2023 </w:t>
      </w:r>
      <w:r w:rsidR="00FD4921" w:rsidRPr="0029460F">
        <w:rPr>
          <w:rFonts w:ascii="Times New Roman" w:hAnsi="Times New Roman" w:cs="Times New Roman"/>
          <w:lang w:val="en-GB"/>
        </w:rPr>
        <w:t xml:space="preserve">the depositary </w:t>
      </w:r>
      <w:r w:rsidR="00FD4921">
        <w:rPr>
          <w:rFonts w:ascii="Times New Roman" w:hAnsi="Times New Roman" w:cs="Times New Roman"/>
          <w:lang w:val="en-GB"/>
        </w:rPr>
        <w:t xml:space="preserve">issued Depositary Notification </w:t>
      </w:r>
      <w:hyperlink r:id="rId15" w:history="1">
        <w:r w:rsidR="00FD4921" w:rsidRPr="00FD4921">
          <w:rPr>
            <w:rStyle w:val="Hyperlink"/>
            <w:rFonts w:ascii="Times New Roman" w:hAnsi="Times New Roman" w:cs="Times New Roman"/>
            <w:lang w:val="en-GB"/>
          </w:rPr>
          <w:t>Migratory Waterbirds No. 02/2023</w:t>
        </w:r>
      </w:hyperlink>
      <w:r w:rsidR="00FD4921">
        <w:rPr>
          <w:rFonts w:ascii="Times New Roman" w:hAnsi="Times New Roman" w:cs="Times New Roman"/>
          <w:lang w:val="en-GB"/>
        </w:rPr>
        <w:t xml:space="preserve">, </w:t>
      </w:r>
      <w:r w:rsidR="00FD4921" w:rsidRPr="0029460F">
        <w:rPr>
          <w:rFonts w:ascii="Times New Roman" w:hAnsi="Times New Roman" w:cs="Times New Roman"/>
          <w:lang w:val="en-GB"/>
        </w:rPr>
        <w:t>publish</w:t>
      </w:r>
      <w:r w:rsidR="00FD4921">
        <w:rPr>
          <w:rFonts w:ascii="Times New Roman" w:hAnsi="Times New Roman" w:cs="Times New Roman"/>
          <w:lang w:val="en-GB"/>
        </w:rPr>
        <w:t>ing</w:t>
      </w:r>
      <w:r w:rsidR="00FD4921" w:rsidRPr="0029460F">
        <w:rPr>
          <w:rFonts w:ascii="Times New Roman" w:hAnsi="Times New Roman" w:cs="Times New Roman"/>
          <w:lang w:val="en-GB"/>
        </w:rPr>
        <w:t xml:space="preserve"> </w:t>
      </w:r>
      <w:r w:rsidR="00FD4921">
        <w:rPr>
          <w:rFonts w:ascii="Times New Roman" w:hAnsi="Times New Roman" w:cs="Times New Roman"/>
          <w:lang w:val="en-GB"/>
        </w:rPr>
        <w:t xml:space="preserve">corrections </w:t>
      </w:r>
      <w:r w:rsidR="002459E8">
        <w:rPr>
          <w:rFonts w:ascii="Times New Roman" w:hAnsi="Times New Roman" w:cs="Times New Roman"/>
          <w:lang w:val="en-GB"/>
        </w:rPr>
        <w:t>in</w:t>
      </w:r>
      <w:r w:rsidR="00FD4921">
        <w:rPr>
          <w:rFonts w:ascii="Times New Roman" w:hAnsi="Times New Roman" w:cs="Times New Roman"/>
          <w:lang w:val="en-GB"/>
        </w:rPr>
        <w:t xml:space="preserve"> the French text </w:t>
      </w:r>
      <w:r w:rsidR="00FD4921" w:rsidRPr="00EB1058">
        <w:rPr>
          <w:rFonts w:ascii="Times New Roman" w:hAnsi="Times New Roman" w:cs="Times New Roman"/>
          <w:lang w:val="en-GB"/>
        </w:rPr>
        <w:t>of Table 1 of Annex 3 to the Agreement</w:t>
      </w:r>
      <w:r w:rsidR="004077A4">
        <w:rPr>
          <w:rFonts w:ascii="Times New Roman" w:hAnsi="Times New Roman" w:cs="Times New Roman"/>
          <w:lang w:val="en-GB"/>
        </w:rPr>
        <w:t xml:space="preserve">, </w:t>
      </w:r>
      <w:r w:rsidR="004077A4" w:rsidRPr="004077A4">
        <w:rPr>
          <w:rFonts w:ascii="Times New Roman" w:hAnsi="Times New Roman" w:cs="Times New Roman"/>
          <w:lang w:val="en-GB"/>
        </w:rPr>
        <w:t>bring</w:t>
      </w:r>
      <w:r w:rsidR="004077A4">
        <w:rPr>
          <w:rFonts w:ascii="Times New Roman" w:hAnsi="Times New Roman" w:cs="Times New Roman"/>
          <w:lang w:val="en-GB"/>
        </w:rPr>
        <w:t>ing</w:t>
      </w:r>
      <w:r w:rsidR="004077A4" w:rsidRPr="004077A4">
        <w:rPr>
          <w:rFonts w:ascii="Times New Roman" w:hAnsi="Times New Roman" w:cs="Times New Roman"/>
          <w:lang w:val="en-GB"/>
        </w:rPr>
        <w:t xml:space="preserve"> the French text of Table 1 of Annex 3 in line with the English text of Table 1 of Annex 3 as adopted </w:t>
      </w:r>
      <w:r>
        <w:rPr>
          <w:rFonts w:ascii="Times New Roman" w:hAnsi="Times New Roman" w:cs="Times New Roman"/>
          <w:lang w:val="en-GB"/>
        </w:rPr>
        <w:t>during</w:t>
      </w:r>
      <w:r w:rsidR="004077A4" w:rsidRPr="004077A4">
        <w:rPr>
          <w:rFonts w:ascii="Times New Roman" w:hAnsi="Times New Roman" w:cs="Times New Roman"/>
          <w:lang w:val="en-GB"/>
        </w:rPr>
        <w:t xml:space="preserve"> </w:t>
      </w:r>
      <w:r>
        <w:rPr>
          <w:rFonts w:ascii="Times New Roman" w:hAnsi="Times New Roman" w:cs="Times New Roman"/>
          <w:lang w:val="en-GB"/>
        </w:rPr>
        <w:t>MOP8</w:t>
      </w:r>
      <w:r w:rsidR="00FD4921" w:rsidRPr="0029460F">
        <w:rPr>
          <w:rFonts w:ascii="Times New Roman" w:hAnsi="Times New Roman" w:cs="Times New Roman"/>
          <w:lang w:val="en-GB"/>
        </w:rPr>
        <w:t xml:space="preserve">. </w:t>
      </w:r>
      <w:r w:rsidR="00FD4921">
        <w:rPr>
          <w:rFonts w:ascii="Times New Roman" w:hAnsi="Times New Roman" w:cs="Times New Roman"/>
          <w:lang w:val="en-GB"/>
        </w:rPr>
        <w:t xml:space="preserve">Additional corrections </w:t>
      </w:r>
      <w:r w:rsidR="002459E8">
        <w:rPr>
          <w:rFonts w:ascii="Times New Roman" w:hAnsi="Times New Roman" w:cs="Times New Roman"/>
          <w:lang w:val="en-GB"/>
        </w:rPr>
        <w:t>in</w:t>
      </w:r>
      <w:r w:rsidR="00FD4921">
        <w:rPr>
          <w:rFonts w:ascii="Times New Roman" w:hAnsi="Times New Roman" w:cs="Times New Roman"/>
          <w:lang w:val="en-GB"/>
        </w:rPr>
        <w:t xml:space="preserve"> Table 1, regarding the listing of </w:t>
      </w:r>
      <w:r w:rsidR="00FD4921" w:rsidRPr="009C26AD">
        <w:rPr>
          <w:rFonts w:ascii="Times New Roman" w:hAnsi="Times New Roman" w:cs="Times New Roman"/>
          <w:lang w:val="en-GB"/>
        </w:rPr>
        <w:t xml:space="preserve"> </w:t>
      </w:r>
      <w:r w:rsidR="00FD4921">
        <w:rPr>
          <w:rFonts w:ascii="Times New Roman" w:hAnsi="Times New Roman" w:cs="Times New Roman"/>
          <w:lang w:val="en-GB"/>
        </w:rPr>
        <w:t xml:space="preserve">the </w:t>
      </w:r>
      <w:r w:rsidR="00FD4921" w:rsidRPr="009C26AD">
        <w:rPr>
          <w:rFonts w:ascii="Times New Roman" w:hAnsi="Times New Roman" w:cs="Times New Roman"/>
          <w:i/>
          <w:iCs/>
          <w:lang w:val="en-GB"/>
        </w:rPr>
        <w:t xml:space="preserve">Aythya </w:t>
      </w:r>
      <w:proofErr w:type="spellStart"/>
      <w:r w:rsidR="00FD4921" w:rsidRPr="009C26AD">
        <w:rPr>
          <w:rFonts w:ascii="Times New Roman" w:hAnsi="Times New Roman" w:cs="Times New Roman"/>
          <w:i/>
          <w:iCs/>
          <w:lang w:val="en-GB"/>
        </w:rPr>
        <w:t>marila</w:t>
      </w:r>
      <w:proofErr w:type="spellEnd"/>
      <w:r w:rsidR="00FD4921" w:rsidRPr="009C26AD">
        <w:rPr>
          <w:rFonts w:ascii="Times New Roman" w:hAnsi="Times New Roman" w:cs="Times New Roman"/>
          <w:i/>
          <w:iCs/>
          <w:lang w:val="en-GB"/>
        </w:rPr>
        <w:t xml:space="preserve"> </w:t>
      </w:r>
      <w:proofErr w:type="spellStart"/>
      <w:r w:rsidR="00FD4921" w:rsidRPr="009C26AD">
        <w:rPr>
          <w:rFonts w:ascii="Times New Roman" w:hAnsi="Times New Roman" w:cs="Times New Roman"/>
          <w:i/>
          <w:iCs/>
          <w:lang w:val="en-GB"/>
        </w:rPr>
        <w:t>marila</w:t>
      </w:r>
      <w:proofErr w:type="spellEnd"/>
      <w:r w:rsidR="00FD4921">
        <w:rPr>
          <w:rFonts w:ascii="Times New Roman" w:hAnsi="Times New Roman" w:cs="Times New Roman"/>
          <w:lang w:val="en-GB"/>
        </w:rPr>
        <w:t xml:space="preserve"> and the </w:t>
      </w:r>
      <w:proofErr w:type="spellStart"/>
      <w:r w:rsidR="00FD4921" w:rsidRPr="009C26AD">
        <w:rPr>
          <w:rFonts w:ascii="Times New Roman" w:hAnsi="Times New Roman" w:cs="Times New Roman"/>
          <w:i/>
          <w:iCs/>
          <w:lang w:val="en-GB"/>
        </w:rPr>
        <w:t>Ardea</w:t>
      </w:r>
      <w:proofErr w:type="spellEnd"/>
      <w:r w:rsidR="00FD4921" w:rsidRPr="009C26AD">
        <w:rPr>
          <w:rFonts w:ascii="Times New Roman" w:hAnsi="Times New Roman" w:cs="Times New Roman"/>
          <w:i/>
          <w:iCs/>
          <w:lang w:val="en-GB"/>
        </w:rPr>
        <w:t xml:space="preserve"> alba </w:t>
      </w:r>
      <w:proofErr w:type="spellStart"/>
      <w:r w:rsidR="00FD4921" w:rsidRPr="009C26AD">
        <w:rPr>
          <w:rFonts w:ascii="Times New Roman" w:hAnsi="Times New Roman" w:cs="Times New Roman"/>
          <w:i/>
          <w:iCs/>
          <w:lang w:val="en-GB"/>
        </w:rPr>
        <w:t>alba</w:t>
      </w:r>
      <w:proofErr w:type="spellEnd"/>
      <w:r w:rsidR="00FD4921">
        <w:rPr>
          <w:rFonts w:ascii="Times New Roman" w:hAnsi="Times New Roman" w:cs="Times New Roman"/>
          <w:lang w:val="en-GB"/>
        </w:rPr>
        <w:t xml:space="preserve">, were proposed by the depositary on request of the </w:t>
      </w:r>
      <w:r w:rsidR="00FD4921">
        <w:rPr>
          <w:rFonts w:ascii="Times New Roman" w:hAnsi="Times New Roman" w:cs="Times New Roman"/>
        </w:rPr>
        <w:t xml:space="preserve">AEWA </w:t>
      </w:r>
      <w:r w:rsidR="00FD4921">
        <w:rPr>
          <w:rFonts w:ascii="Times New Roman" w:hAnsi="Times New Roman" w:cs="Times New Roman"/>
          <w:lang w:val="en-GB"/>
        </w:rPr>
        <w:t>Secretariat and with the approval of the AEWA Standing Committee on 12 May 2023</w:t>
      </w:r>
      <w:r w:rsidR="004077A4">
        <w:rPr>
          <w:rFonts w:ascii="Times New Roman" w:hAnsi="Times New Roman" w:cs="Times New Roman"/>
          <w:lang w:val="en-GB"/>
        </w:rPr>
        <w:t xml:space="preserve"> (</w:t>
      </w:r>
      <w:hyperlink r:id="rId16" w:history="1">
        <w:r w:rsidR="004077A4" w:rsidRPr="004077A4">
          <w:rPr>
            <w:rStyle w:val="Hyperlink"/>
            <w:rFonts w:ascii="Times New Roman" w:hAnsi="Times New Roman" w:cs="Times New Roman"/>
            <w:lang w:val="en-GB"/>
          </w:rPr>
          <w:t>Migratory Waterbirds No. 07/2023</w:t>
        </w:r>
      </w:hyperlink>
      <w:r w:rsidR="004077A4">
        <w:rPr>
          <w:rFonts w:ascii="Times New Roman" w:hAnsi="Times New Roman" w:cs="Times New Roman"/>
          <w:lang w:val="en-GB"/>
        </w:rPr>
        <w:t>)</w:t>
      </w:r>
      <w:r w:rsidR="00FD4921">
        <w:rPr>
          <w:rFonts w:ascii="Times New Roman" w:hAnsi="Times New Roman" w:cs="Times New Roman"/>
          <w:lang w:val="en-GB"/>
        </w:rPr>
        <w:t>.</w:t>
      </w:r>
      <w:r w:rsidR="004077A4">
        <w:rPr>
          <w:rFonts w:ascii="Times New Roman" w:hAnsi="Times New Roman" w:cs="Times New Roman"/>
          <w:lang w:val="en-GB"/>
        </w:rPr>
        <w:t xml:space="preserve"> As mentioned in </w:t>
      </w:r>
      <w:r w:rsidR="009B1901">
        <w:rPr>
          <w:rFonts w:ascii="Times New Roman" w:hAnsi="Times New Roman" w:cs="Times New Roman"/>
          <w:lang w:val="en-GB"/>
        </w:rPr>
        <w:t>that notification</w:t>
      </w:r>
      <w:r w:rsidR="004077A4">
        <w:rPr>
          <w:rFonts w:ascii="Times New Roman" w:hAnsi="Times New Roman" w:cs="Times New Roman"/>
          <w:lang w:val="en-GB"/>
        </w:rPr>
        <w:t>, the proposed corrections will be considered as accepted unles</w:t>
      </w:r>
      <w:r w:rsidR="004077A4" w:rsidRPr="004077A4">
        <w:rPr>
          <w:rFonts w:ascii="Times New Roman" w:hAnsi="Times New Roman" w:cs="Times New Roman"/>
          <w:lang w:val="en-GB"/>
        </w:rPr>
        <w:t xml:space="preserve">s </w:t>
      </w:r>
      <w:r w:rsidR="004077A4">
        <w:rPr>
          <w:rFonts w:ascii="Times New Roman" w:hAnsi="Times New Roman" w:cs="Times New Roman"/>
          <w:lang w:val="en-GB"/>
        </w:rPr>
        <w:t xml:space="preserve">the </w:t>
      </w:r>
      <w:r w:rsidR="009B1901">
        <w:rPr>
          <w:rFonts w:ascii="Times New Roman" w:hAnsi="Times New Roman" w:cs="Times New Roman"/>
          <w:lang w:val="en-GB"/>
        </w:rPr>
        <w:t>d</w:t>
      </w:r>
      <w:r w:rsidR="004077A4">
        <w:rPr>
          <w:rFonts w:ascii="Times New Roman" w:hAnsi="Times New Roman" w:cs="Times New Roman"/>
          <w:lang w:val="en-GB"/>
        </w:rPr>
        <w:t xml:space="preserve">epositary receives </w:t>
      </w:r>
      <w:r w:rsidR="004077A4" w:rsidRPr="004077A4">
        <w:rPr>
          <w:rFonts w:ascii="Times New Roman" w:hAnsi="Times New Roman" w:cs="Times New Roman"/>
          <w:lang w:val="en-GB"/>
        </w:rPr>
        <w:t>an objection from a Party</w:t>
      </w:r>
      <w:r w:rsidR="004077A4">
        <w:rPr>
          <w:rFonts w:ascii="Times New Roman" w:hAnsi="Times New Roman" w:cs="Times New Roman"/>
          <w:lang w:val="en-GB"/>
        </w:rPr>
        <w:t xml:space="preserve"> </w:t>
      </w:r>
      <w:r w:rsidR="004077A4" w:rsidRPr="004077A4">
        <w:rPr>
          <w:rFonts w:ascii="Times New Roman" w:hAnsi="Times New Roman" w:cs="Times New Roman"/>
          <w:lang w:val="en-GB"/>
        </w:rPr>
        <w:t>no later than 10 August 2023</w:t>
      </w:r>
      <w:r w:rsidR="002459E8">
        <w:rPr>
          <w:rFonts w:ascii="Times New Roman" w:hAnsi="Times New Roman" w:cs="Times New Roman"/>
          <w:lang w:val="en-GB"/>
        </w:rPr>
        <w:t>.</w:t>
      </w:r>
    </w:p>
    <w:p w14:paraId="3EB05106" w14:textId="77777777" w:rsidR="00906AF5" w:rsidRPr="00FD4921" w:rsidRDefault="00906AF5" w:rsidP="009074B5">
      <w:pPr>
        <w:autoSpaceDE w:val="0"/>
        <w:autoSpaceDN w:val="0"/>
        <w:adjustRightInd w:val="0"/>
        <w:spacing w:line="276" w:lineRule="auto"/>
        <w:rPr>
          <w:rFonts w:ascii="Times New Roman" w:hAnsi="Times New Roman" w:cs="Times New Roman"/>
          <w:b/>
          <w:lang w:val="en-GB"/>
        </w:rPr>
      </w:pPr>
    </w:p>
    <w:p w14:paraId="079DFB38" w14:textId="77777777" w:rsidR="00890935" w:rsidRPr="00890935" w:rsidRDefault="00890935" w:rsidP="009074B5">
      <w:pPr>
        <w:autoSpaceDE w:val="0"/>
        <w:autoSpaceDN w:val="0"/>
        <w:adjustRightInd w:val="0"/>
        <w:spacing w:line="276" w:lineRule="auto"/>
        <w:rPr>
          <w:rFonts w:ascii="Times New Roman" w:hAnsi="Times New Roman" w:cs="Times New Roman"/>
          <w:b/>
        </w:rPr>
      </w:pPr>
      <w:r w:rsidRPr="00890935">
        <w:rPr>
          <w:rFonts w:ascii="Times New Roman" w:hAnsi="Times New Roman" w:cs="Times New Roman"/>
          <w:b/>
        </w:rPr>
        <w:t>OTHER NEWS</w:t>
      </w:r>
    </w:p>
    <w:p w14:paraId="52BB46D2" w14:textId="77777777" w:rsidR="00890935" w:rsidRDefault="00890935" w:rsidP="009074B5">
      <w:pPr>
        <w:autoSpaceDE w:val="0"/>
        <w:autoSpaceDN w:val="0"/>
        <w:adjustRightInd w:val="0"/>
        <w:spacing w:line="276" w:lineRule="auto"/>
        <w:rPr>
          <w:rFonts w:ascii="Times New Roman" w:hAnsi="Times New Roman" w:cs="Times New Roman"/>
        </w:rPr>
      </w:pPr>
    </w:p>
    <w:p w14:paraId="7ED631C1" w14:textId="676C51D8" w:rsidR="00C42072" w:rsidRPr="00966A21" w:rsidRDefault="00C42072" w:rsidP="00C42072">
      <w:pPr>
        <w:pStyle w:val="ListParagraph"/>
        <w:widowControl w:val="0"/>
        <w:numPr>
          <w:ilvl w:val="0"/>
          <w:numId w:val="2"/>
        </w:numPr>
        <w:autoSpaceDE w:val="0"/>
        <w:autoSpaceDN w:val="0"/>
        <w:adjustRightInd w:val="0"/>
        <w:spacing w:line="276" w:lineRule="auto"/>
        <w:jc w:val="both"/>
        <w:rPr>
          <w:rFonts w:ascii="Times New Roman" w:hAnsi="Times New Roman" w:cs="Times New Roman"/>
          <w:lang w:val="en-GB"/>
        </w:rPr>
      </w:pPr>
      <w:r w:rsidRPr="00966A21">
        <w:rPr>
          <w:rFonts w:ascii="Times New Roman" w:hAnsi="Times New Roman" w:cs="Times New Roman"/>
          <w:lang w:val="en-GB"/>
        </w:rPr>
        <w:t xml:space="preserve">By means of Depositary Notification </w:t>
      </w:r>
      <w:hyperlink r:id="rId17" w:history="1">
        <w:r w:rsidR="004077A4" w:rsidRPr="004077A4">
          <w:rPr>
            <w:rStyle w:val="Hyperlink"/>
            <w:rFonts w:ascii="Times New Roman" w:hAnsi="Times New Roman" w:cs="Times New Roman"/>
            <w:lang w:val="en-GB"/>
          </w:rPr>
          <w:t>Migratory Waterbirds No. 04/2023</w:t>
        </w:r>
      </w:hyperlink>
      <w:r w:rsidR="004077A4">
        <w:rPr>
          <w:rFonts w:ascii="Times New Roman" w:hAnsi="Times New Roman" w:cs="Times New Roman"/>
          <w:lang w:val="en-GB"/>
        </w:rPr>
        <w:t xml:space="preserve"> </w:t>
      </w:r>
      <w:r>
        <w:rPr>
          <w:rFonts w:ascii="Times New Roman" w:hAnsi="Times New Roman" w:cs="Times New Roman"/>
          <w:lang w:val="en-GB"/>
        </w:rPr>
        <w:t xml:space="preserve">of </w:t>
      </w:r>
      <w:r w:rsidR="004077A4">
        <w:rPr>
          <w:rFonts w:ascii="Times New Roman" w:hAnsi="Times New Roman" w:cs="Times New Roman"/>
          <w:lang w:val="en-GB"/>
        </w:rPr>
        <w:t>13 April 2023</w:t>
      </w:r>
      <w:r w:rsidRPr="00966A21">
        <w:rPr>
          <w:rFonts w:ascii="Times New Roman" w:hAnsi="Times New Roman" w:cs="Times New Roman"/>
          <w:lang w:val="en-GB"/>
        </w:rPr>
        <w:t xml:space="preserve">, the depositary published the consolidated </w:t>
      </w:r>
      <w:r>
        <w:rPr>
          <w:rFonts w:ascii="Times New Roman" w:hAnsi="Times New Roman" w:cs="Times New Roman"/>
          <w:lang w:val="en-GB"/>
        </w:rPr>
        <w:t xml:space="preserve">Arabic </w:t>
      </w:r>
      <w:r w:rsidRPr="00966A21">
        <w:rPr>
          <w:rFonts w:ascii="Times New Roman" w:hAnsi="Times New Roman" w:cs="Times New Roman"/>
          <w:lang w:val="en-GB"/>
        </w:rPr>
        <w:t xml:space="preserve">version of the Agreement, including Annexes and Table, as in force since </w:t>
      </w:r>
      <w:r w:rsidR="004077A4">
        <w:rPr>
          <w:rFonts w:ascii="Times New Roman" w:hAnsi="Times New Roman" w:cs="Times New Roman"/>
          <w:lang w:val="en-GB"/>
        </w:rPr>
        <w:t>29</w:t>
      </w:r>
      <w:r w:rsidRPr="00966A21">
        <w:rPr>
          <w:rFonts w:ascii="Times New Roman" w:hAnsi="Times New Roman" w:cs="Times New Roman"/>
          <w:lang w:val="en-GB"/>
        </w:rPr>
        <w:t xml:space="preserve"> </w:t>
      </w:r>
      <w:r w:rsidR="004077A4">
        <w:rPr>
          <w:rFonts w:ascii="Times New Roman" w:hAnsi="Times New Roman" w:cs="Times New Roman"/>
          <w:lang w:val="en-GB"/>
        </w:rPr>
        <w:t xml:space="preserve">December </w:t>
      </w:r>
      <w:r w:rsidRPr="00966A21">
        <w:rPr>
          <w:rFonts w:ascii="Times New Roman" w:hAnsi="Times New Roman" w:cs="Times New Roman"/>
          <w:lang w:val="en-GB"/>
        </w:rPr>
        <w:t>20</w:t>
      </w:r>
      <w:r w:rsidR="004077A4">
        <w:rPr>
          <w:rFonts w:ascii="Times New Roman" w:hAnsi="Times New Roman" w:cs="Times New Roman"/>
          <w:lang w:val="en-GB"/>
        </w:rPr>
        <w:t>22</w:t>
      </w:r>
      <w:r w:rsidRPr="00966A21">
        <w:rPr>
          <w:rFonts w:ascii="Times New Roman" w:hAnsi="Times New Roman" w:cs="Times New Roman"/>
          <w:lang w:val="en-GB"/>
        </w:rPr>
        <w:t>.</w:t>
      </w:r>
    </w:p>
    <w:p w14:paraId="7A3FADC6" w14:textId="10B2C74F" w:rsidR="00966A21" w:rsidRPr="00966A21" w:rsidRDefault="00966A21" w:rsidP="00966A21">
      <w:pPr>
        <w:pStyle w:val="ListParagraph"/>
        <w:widowControl w:val="0"/>
        <w:numPr>
          <w:ilvl w:val="0"/>
          <w:numId w:val="2"/>
        </w:numPr>
        <w:autoSpaceDE w:val="0"/>
        <w:autoSpaceDN w:val="0"/>
        <w:adjustRightInd w:val="0"/>
        <w:spacing w:line="276" w:lineRule="auto"/>
        <w:jc w:val="both"/>
        <w:rPr>
          <w:rFonts w:ascii="Times New Roman" w:hAnsi="Times New Roman" w:cs="Times New Roman"/>
          <w:lang w:val="en-GB"/>
        </w:rPr>
      </w:pPr>
      <w:r w:rsidRPr="00966A21">
        <w:rPr>
          <w:rFonts w:ascii="Times New Roman" w:hAnsi="Times New Roman" w:cs="Times New Roman"/>
          <w:lang w:val="en-GB"/>
        </w:rPr>
        <w:t xml:space="preserve">By means of Depositary Notification </w:t>
      </w:r>
      <w:hyperlink r:id="rId18" w:history="1">
        <w:r w:rsidR="004077A4" w:rsidRPr="004077A4">
          <w:rPr>
            <w:rStyle w:val="Hyperlink"/>
            <w:rFonts w:ascii="Times New Roman" w:hAnsi="Times New Roman" w:cs="Times New Roman"/>
            <w:lang w:val="en-GB"/>
          </w:rPr>
          <w:t>Migratory Waterbirds No. 05/2023</w:t>
        </w:r>
      </w:hyperlink>
      <w:r w:rsidR="004077A4">
        <w:rPr>
          <w:rFonts w:ascii="Times New Roman" w:hAnsi="Times New Roman" w:cs="Times New Roman"/>
          <w:lang w:val="en-GB"/>
        </w:rPr>
        <w:t xml:space="preserve"> </w:t>
      </w:r>
      <w:r w:rsidRPr="00966A21">
        <w:rPr>
          <w:rFonts w:ascii="Times New Roman" w:hAnsi="Times New Roman" w:cs="Times New Roman"/>
          <w:lang w:val="en-GB"/>
        </w:rPr>
        <w:t xml:space="preserve">of </w:t>
      </w:r>
      <w:r w:rsidR="004077A4">
        <w:rPr>
          <w:rFonts w:ascii="Times New Roman" w:hAnsi="Times New Roman" w:cs="Times New Roman"/>
          <w:lang w:val="en-GB"/>
        </w:rPr>
        <w:t>14 April 2023</w:t>
      </w:r>
      <w:r w:rsidRPr="00966A21">
        <w:rPr>
          <w:rFonts w:ascii="Times New Roman" w:hAnsi="Times New Roman" w:cs="Times New Roman"/>
          <w:lang w:val="en-GB"/>
        </w:rPr>
        <w:t xml:space="preserve">, the depositary published the consolidated Russian version of the Agreement, including Annexes and Table, as in force since </w:t>
      </w:r>
      <w:r w:rsidR="004077A4">
        <w:rPr>
          <w:rFonts w:ascii="Times New Roman" w:hAnsi="Times New Roman" w:cs="Times New Roman"/>
          <w:lang w:val="en-GB"/>
        </w:rPr>
        <w:t>29</w:t>
      </w:r>
      <w:r w:rsidR="004077A4" w:rsidRPr="00966A21">
        <w:rPr>
          <w:rFonts w:ascii="Times New Roman" w:hAnsi="Times New Roman" w:cs="Times New Roman"/>
          <w:lang w:val="en-GB"/>
        </w:rPr>
        <w:t xml:space="preserve"> </w:t>
      </w:r>
      <w:r w:rsidR="004077A4">
        <w:rPr>
          <w:rFonts w:ascii="Times New Roman" w:hAnsi="Times New Roman" w:cs="Times New Roman"/>
          <w:lang w:val="en-GB"/>
        </w:rPr>
        <w:t xml:space="preserve">December </w:t>
      </w:r>
      <w:r w:rsidR="004077A4" w:rsidRPr="00966A21">
        <w:rPr>
          <w:rFonts w:ascii="Times New Roman" w:hAnsi="Times New Roman" w:cs="Times New Roman"/>
          <w:lang w:val="en-GB"/>
        </w:rPr>
        <w:t>20</w:t>
      </w:r>
      <w:r w:rsidR="004077A4">
        <w:rPr>
          <w:rFonts w:ascii="Times New Roman" w:hAnsi="Times New Roman" w:cs="Times New Roman"/>
          <w:lang w:val="en-GB"/>
        </w:rPr>
        <w:t>22</w:t>
      </w:r>
      <w:r w:rsidRPr="00966A21">
        <w:rPr>
          <w:rFonts w:ascii="Times New Roman" w:hAnsi="Times New Roman" w:cs="Times New Roman"/>
          <w:lang w:val="en-GB"/>
        </w:rPr>
        <w:t>.</w:t>
      </w:r>
    </w:p>
    <w:p w14:paraId="04AE6CCE" w14:textId="62A42A6F" w:rsidR="00215709" w:rsidRDefault="00215709">
      <w:pPr>
        <w:spacing w:after="160" w:line="259" w:lineRule="auto"/>
        <w:rPr>
          <w:rFonts w:ascii="Times New Roman" w:hAnsi="Times New Roman" w:cs="Times New Roman"/>
          <w:b/>
        </w:rPr>
      </w:pPr>
    </w:p>
    <w:p w14:paraId="7E572CCA" w14:textId="3F143127" w:rsidR="004E3FB3" w:rsidRDefault="004E3FB3" w:rsidP="004E3FB3">
      <w:pPr>
        <w:autoSpaceDE w:val="0"/>
        <w:autoSpaceDN w:val="0"/>
        <w:adjustRightInd w:val="0"/>
        <w:spacing w:line="276" w:lineRule="auto"/>
        <w:rPr>
          <w:rFonts w:ascii="Times New Roman" w:hAnsi="Times New Roman" w:cs="Times New Roman"/>
          <w:b/>
        </w:rPr>
      </w:pPr>
      <w:r w:rsidRPr="004E3FB3">
        <w:rPr>
          <w:rFonts w:ascii="Times New Roman" w:hAnsi="Times New Roman" w:cs="Times New Roman"/>
          <w:b/>
        </w:rPr>
        <w:t xml:space="preserve">TREATY DATABASE </w:t>
      </w:r>
    </w:p>
    <w:p w14:paraId="715E3BF6" w14:textId="77777777" w:rsidR="004E3FB3" w:rsidRPr="004E3FB3" w:rsidRDefault="004E3FB3" w:rsidP="004E3FB3">
      <w:pPr>
        <w:autoSpaceDE w:val="0"/>
        <w:autoSpaceDN w:val="0"/>
        <w:adjustRightInd w:val="0"/>
        <w:spacing w:line="276" w:lineRule="auto"/>
        <w:rPr>
          <w:rFonts w:ascii="Times New Roman" w:hAnsi="Times New Roman" w:cs="Times New Roman"/>
          <w:b/>
        </w:rPr>
      </w:pPr>
    </w:p>
    <w:p w14:paraId="472F52DD" w14:textId="4AB4A52A" w:rsidR="004E3FB3" w:rsidRPr="004E3FB3" w:rsidRDefault="00E83D78" w:rsidP="004E3FB3">
      <w:pPr>
        <w:autoSpaceDE w:val="0"/>
        <w:autoSpaceDN w:val="0"/>
        <w:adjustRightInd w:val="0"/>
        <w:spacing w:line="276" w:lineRule="auto"/>
        <w:rPr>
          <w:rFonts w:ascii="Times New Roman" w:hAnsi="Times New Roman" w:cs="Times New Roman"/>
        </w:rPr>
      </w:pPr>
      <w:r>
        <w:rPr>
          <w:rFonts w:ascii="Times New Roman" w:hAnsi="Times New Roman" w:cs="Times New Roman"/>
        </w:rPr>
        <w:t>The</w:t>
      </w:r>
      <w:r w:rsidR="004E3FB3" w:rsidRPr="004E3FB3">
        <w:rPr>
          <w:rFonts w:ascii="Times New Roman" w:hAnsi="Times New Roman" w:cs="Times New Roman"/>
        </w:rPr>
        <w:t xml:space="preserve"> depositary kindly refers the Parties to the Treaty Database</w:t>
      </w:r>
      <w:r w:rsidR="009B23D3">
        <w:rPr>
          <w:rFonts w:ascii="Times New Roman" w:hAnsi="Times New Roman" w:cs="Times New Roman"/>
        </w:rPr>
        <w:t xml:space="preserve"> (</w:t>
      </w:r>
      <w:proofErr w:type="spellStart"/>
      <w:r w:rsidR="009B23D3" w:rsidRPr="009B23D3">
        <w:rPr>
          <w:rFonts w:ascii="Times New Roman" w:hAnsi="Times New Roman" w:cs="Times New Roman"/>
          <w:i/>
          <w:iCs/>
        </w:rPr>
        <w:t>Verdragenbank</w:t>
      </w:r>
      <w:proofErr w:type="spellEnd"/>
      <w:r w:rsidR="009B23D3">
        <w:rPr>
          <w:rFonts w:ascii="Times New Roman" w:hAnsi="Times New Roman" w:cs="Times New Roman"/>
        </w:rPr>
        <w:t>)</w:t>
      </w:r>
      <w:r w:rsidR="004E3FB3" w:rsidRPr="004E3FB3">
        <w:rPr>
          <w:rFonts w:ascii="Times New Roman" w:hAnsi="Times New Roman" w:cs="Times New Roman"/>
        </w:rPr>
        <w:t xml:space="preserve"> of the Kingdom of the Netherlands, where all the relevant </w:t>
      </w:r>
      <w:r w:rsidR="009B23D3">
        <w:rPr>
          <w:rFonts w:ascii="Times New Roman" w:hAnsi="Times New Roman" w:cs="Times New Roman"/>
        </w:rPr>
        <w:t xml:space="preserve">depositary </w:t>
      </w:r>
      <w:r w:rsidR="004E3FB3" w:rsidRPr="004E3FB3">
        <w:rPr>
          <w:rFonts w:ascii="Times New Roman" w:hAnsi="Times New Roman" w:cs="Times New Roman"/>
        </w:rPr>
        <w:t xml:space="preserve">information </w:t>
      </w:r>
      <w:r w:rsidR="009B23D3">
        <w:rPr>
          <w:rFonts w:ascii="Times New Roman" w:hAnsi="Times New Roman" w:cs="Times New Roman"/>
        </w:rPr>
        <w:t>regarding</w:t>
      </w:r>
      <w:r w:rsidR="004E3FB3" w:rsidRPr="004E3FB3">
        <w:rPr>
          <w:rFonts w:ascii="Times New Roman" w:hAnsi="Times New Roman" w:cs="Times New Roman"/>
        </w:rPr>
        <w:t xml:space="preserve"> the Agreement, including </w:t>
      </w:r>
      <w:r w:rsidR="004E3FB3">
        <w:rPr>
          <w:rFonts w:ascii="Times New Roman" w:hAnsi="Times New Roman" w:cs="Times New Roman"/>
        </w:rPr>
        <w:t xml:space="preserve">all the </w:t>
      </w:r>
      <w:r w:rsidR="004E3FB3" w:rsidRPr="004E3FB3">
        <w:rPr>
          <w:rFonts w:ascii="Times New Roman" w:hAnsi="Times New Roman" w:cs="Times New Roman"/>
        </w:rPr>
        <w:t xml:space="preserve">depositary notifications, certified true </w:t>
      </w:r>
      <w:proofErr w:type="gramStart"/>
      <w:r w:rsidR="004E3FB3" w:rsidRPr="004E3FB3">
        <w:rPr>
          <w:rFonts w:ascii="Times New Roman" w:hAnsi="Times New Roman" w:cs="Times New Roman"/>
        </w:rPr>
        <w:t>copies</w:t>
      </w:r>
      <w:proofErr w:type="gramEnd"/>
      <w:r w:rsidR="004E3FB3" w:rsidRPr="004E3FB3">
        <w:rPr>
          <w:rFonts w:ascii="Times New Roman" w:hAnsi="Times New Roman" w:cs="Times New Roman"/>
        </w:rPr>
        <w:t xml:space="preserve"> and an up</w:t>
      </w:r>
      <w:r w:rsidR="00CB1771">
        <w:rPr>
          <w:rFonts w:ascii="Times New Roman" w:hAnsi="Times New Roman" w:cs="Times New Roman"/>
        </w:rPr>
        <w:t>-</w:t>
      </w:r>
      <w:r w:rsidR="004E3FB3" w:rsidRPr="004E3FB3">
        <w:rPr>
          <w:rFonts w:ascii="Times New Roman" w:hAnsi="Times New Roman" w:cs="Times New Roman"/>
        </w:rPr>
        <w:t>to</w:t>
      </w:r>
      <w:r w:rsidR="00CB1771">
        <w:rPr>
          <w:rFonts w:ascii="Times New Roman" w:hAnsi="Times New Roman" w:cs="Times New Roman"/>
        </w:rPr>
        <w:t>-</w:t>
      </w:r>
      <w:r w:rsidR="004E3FB3" w:rsidRPr="004E3FB3">
        <w:rPr>
          <w:rFonts w:ascii="Times New Roman" w:hAnsi="Times New Roman" w:cs="Times New Roman"/>
        </w:rPr>
        <w:t>date list of Parties, can be found:</w:t>
      </w:r>
    </w:p>
    <w:p w14:paraId="7D8AC3EB" w14:textId="77777777" w:rsidR="004E3FB3" w:rsidRDefault="006B319C" w:rsidP="009074B5">
      <w:pPr>
        <w:widowControl w:val="0"/>
        <w:autoSpaceDE w:val="0"/>
        <w:autoSpaceDN w:val="0"/>
        <w:adjustRightInd w:val="0"/>
        <w:spacing w:after="240" w:line="276" w:lineRule="auto"/>
        <w:jc w:val="both"/>
        <w:rPr>
          <w:rFonts w:ascii="Times New Roman" w:hAnsi="Times New Roman" w:cs="Times New Roman"/>
          <w:lang w:val="en-GB"/>
        </w:rPr>
      </w:pPr>
      <w:hyperlink r:id="rId19" w:history="1">
        <w:r w:rsidR="004E3FB3" w:rsidRPr="00B93CA3">
          <w:rPr>
            <w:rStyle w:val="Hyperlink"/>
            <w:rFonts w:ascii="Times New Roman" w:hAnsi="Times New Roman" w:cs="Times New Roman"/>
            <w:lang w:val="en-GB"/>
          </w:rPr>
          <w:t>https://verdragenbank.overheid.nl/en/Treaty/Details/007342.html</w:t>
        </w:r>
      </w:hyperlink>
    </w:p>
    <w:p w14:paraId="25928587" w14:textId="77777777" w:rsidR="00890935" w:rsidRPr="00890935" w:rsidRDefault="00890935" w:rsidP="009074B5">
      <w:pPr>
        <w:autoSpaceDE w:val="0"/>
        <w:autoSpaceDN w:val="0"/>
        <w:adjustRightInd w:val="0"/>
        <w:spacing w:line="276" w:lineRule="auto"/>
        <w:rPr>
          <w:rFonts w:ascii="Times New Roman" w:hAnsi="Times New Roman" w:cs="Times New Roman"/>
          <w:lang w:val="en-GB"/>
        </w:rPr>
      </w:pPr>
    </w:p>
    <w:sectPr w:rsidR="00890935" w:rsidRPr="00890935" w:rsidSect="006B319C">
      <w:headerReference w:type="default" r:id="rId20"/>
      <w:headerReference w:type="first" r:id="rId21"/>
      <w:pgSz w:w="11906" w:h="16838" w:code="9"/>
      <w:pgMar w:top="1440" w:right="1440" w:bottom="1440" w:left="144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8236" w14:textId="77777777" w:rsidR="002E6501" w:rsidRDefault="002E6501" w:rsidP="002E6501">
      <w:pPr>
        <w:spacing w:line="240" w:lineRule="auto"/>
      </w:pPr>
      <w:r>
        <w:separator/>
      </w:r>
    </w:p>
  </w:endnote>
  <w:endnote w:type="continuationSeparator" w:id="0">
    <w:p w14:paraId="58D89294" w14:textId="77777777" w:rsidR="002E6501" w:rsidRDefault="002E6501" w:rsidP="002E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64015"/>
      <w:docPartObj>
        <w:docPartGallery w:val="Page Numbers (Bottom of Page)"/>
        <w:docPartUnique/>
      </w:docPartObj>
    </w:sdtPr>
    <w:sdtEndPr>
      <w:rPr>
        <w:rFonts w:ascii="Times New Roman" w:hAnsi="Times New Roman" w:cs="Times New Roman"/>
        <w:sz w:val="20"/>
        <w:szCs w:val="20"/>
      </w:rPr>
    </w:sdtEndPr>
    <w:sdtContent>
      <w:p w14:paraId="40AD5719" w14:textId="5DC17BB7" w:rsidR="00844EC9" w:rsidRPr="006B319C" w:rsidRDefault="00622A7B" w:rsidP="006B319C">
        <w:pPr>
          <w:pStyle w:val="Footer"/>
          <w:jc w:val="center"/>
          <w:rPr>
            <w:rFonts w:ascii="Times New Roman" w:hAnsi="Times New Roman" w:cs="Times New Roman"/>
            <w:sz w:val="20"/>
            <w:szCs w:val="20"/>
          </w:rPr>
        </w:pPr>
        <w:r w:rsidRPr="006B319C">
          <w:rPr>
            <w:rFonts w:ascii="Times New Roman" w:hAnsi="Times New Roman" w:cs="Times New Roman"/>
            <w:sz w:val="20"/>
            <w:szCs w:val="20"/>
          </w:rPr>
          <w:fldChar w:fldCharType="begin"/>
        </w:r>
        <w:r w:rsidRPr="006B319C">
          <w:rPr>
            <w:rFonts w:ascii="Times New Roman" w:hAnsi="Times New Roman" w:cs="Times New Roman"/>
            <w:sz w:val="20"/>
            <w:szCs w:val="20"/>
          </w:rPr>
          <w:instrText>PAGE   \* MERGEFORMAT</w:instrText>
        </w:r>
        <w:r w:rsidRPr="006B319C">
          <w:rPr>
            <w:rFonts w:ascii="Times New Roman" w:hAnsi="Times New Roman" w:cs="Times New Roman"/>
            <w:sz w:val="20"/>
            <w:szCs w:val="20"/>
          </w:rPr>
          <w:fldChar w:fldCharType="separate"/>
        </w:r>
        <w:r w:rsidRPr="006B319C">
          <w:rPr>
            <w:rFonts w:ascii="Times New Roman" w:hAnsi="Times New Roman" w:cs="Times New Roman"/>
            <w:sz w:val="20"/>
            <w:szCs w:val="20"/>
            <w:lang w:val="nl-NL"/>
          </w:rPr>
          <w:t>2</w:t>
        </w:r>
        <w:r w:rsidRPr="006B319C">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22313"/>
      <w:docPartObj>
        <w:docPartGallery w:val="Page Numbers (Bottom of Page)"/>
        <w:docPartUnique/>
      </w:docPartObj>
    </w:sdtPr>
    <w:sdtEndPr>
      <w:rPr>
        <w:rFonts w:ascii="Times New Roman" w:hAnsi="Times New Roman" w:cs="Times New Roman"/>
        <w:noProof/>
        <w:sz w:val="20"/>
        <w:szCs w:val="20"/>
      </w:rPr>
    </w:sdtEndPr>
    <w:sdtContent>
      <w:p w14:paraId="7BED9843" w14:textId="79A64EFF" w:rsidR="00AD425D" w:rsidRPr="006B319C" w:rsidRDefault="00AD425D" w:rsidP="006B319C">
        <w:pPr>
          <w:pStyle w:val="Footer"/>
          <w:jc w:val="center"/>
          <w:rPr>
            <w:rFonts w:ascii="Times New Roman" w:hAnsi="Times New Roman" w:cs="Times New Roman"/>
            <w:sz w:val="20"/>
            <w:szCs w:val="20"/>
          </w:rPr>
        </w:pPr>
        <w:r w:rsidRPr="006B319C">
          <w:rPr>
            <w:rFonts w:ascii="Times New Roman" w:hAnsi="Times New Roman" w:cs="Times New Roman"/>
            <w:sz w:val="20"/>
            <w:szCs w:val="20"/>
          </w:rPr>
          <w:fldChar w:fldCharType="begin"/>
        </w:r>
        <w:r w:rsidRPr="006B319C">
          <w:rPr>
            <w:rFonts w:ascii="Times New Roman" w:hAnsi="Times New Roman" w:cs="Times New Roman"/>
            <w:sz w:val="20"/>
            <w:szCs w:val="20"/>
          </w:rPr>
          <w:instrText xml:space="preserve"> PAGE   \* MERGEFORMAT </w:instrText>
        </w:r>
        <w:r w:rsidRPr="006B319C">
          <w:rPr>
            <w:rFonts w:ascii="Times New Roman" w:hAnsi="Times New Roman" w:cs="Times New Roman"/>
            <w:sz w:val="20"/>
            <w:szCs w:val="20"/>
          </w:rPr>
          <w:fldChar w:fldCharType="separate"/>
        </w:r>
        <w:r w:rsidRPr="006B319C">
          <w:rPr>
            <w:rFonts w:ascii="Times New Roman" w:hAnsi="Times New Roman" w:cs="Times New Roman"/>
            <w:noProof/>
            <w:sz w:val="20"/>
            <w:szCs w:val="20"/>
          </w:rPr>
          <w:t>2</w:t>
        </w:r>
        <w:r w:rsidRPr="006B319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4AD6" w14:textId="77777777" w:rsidR="002E6501" w:rsidRDefault="002E6501" w:rsidP="002E6501">
      <w:pPr>
        <w:spacing w:line="240" w:lineRule="auto"/>
      </w:pPr>
      <w:r>
        <w:separator/>
      </w:r>
    </w:p>
  </w:footnote>
  <w:footnote w:type="continuationSeparator" w:id="0">
    <w:p w14:paraId="5F5012CA" w14:textId="77777777" w:rsidR="002E6501" w:rsidRDefault="002E6501" w:rsidP="002E6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7" w:type="dxa"/>
      <w:tblInd w:w="-318" w:type="dxa"/>
      <w:tblBorders>
        <w:bottom w:val="single" w:sz="8" w:space="0" w:color="auto"/>
      </w:tblBorders>
      <w:tblLayout w:type="fixed"/>
      <w:tblLook w:val="0000" w:firstRow="0" w:lastRow="0" w:firstColumn="0" w:lastColumn="0" w:noHBand="0" w:noVBand="0"/>
    </w:tblPr>
    <w:tblGrid>
      <w:gridCol w:w="2406"/>
      <w:gridCol w:w="5580"/>
      <w:gridCol w:w="1971"/>
    </w:tblGrid>
    <w:tr w:rsidR="00CB1771" w:rsidRPr="004C31BE" w14:paraId="37E2C084" w14:textId="77777777" w:rsidTr="009B3717">
      <w:trPr>
        <w:trHeight w:val="1256"/>
      </w:trPr>
      <w:tc>
        <w:tcPr>
          <w:tcW w:w="2406" w:type="dxa"/>
        </w:tcPr>
        <w:p w14:paraId="3C39B869" w14:textId="77777777" w:rsidR="00CB1771" w:rsidRPr="004C31BE" w:rsidRDefault="00CB1771" w:rsidP="00CB1771">
          <w:pPr>
            <w:spacing w:line="240" w:lineRule="auto"/>
            <w:rPr>
              <w:rFonts w:ascii="Times New Roman" w:eastAsia="Times New Roman" w:hAnsi="Times New Roman" w:cs="Times New Roman"/>
              <w:sz w:val="24"/>
              <w:szCs w:val="24"/>
            </w:rPr>
          </w:pPr>
          <w:r w:rsidRPr="004C31BE">
            <w:rPr>
              <w:rFonts w:ascii="Times New Roman" w:eastAsia="Times New Roman" w:hAnsi="Times New Roman" w:cs="Times New Roman"/>
              <w:noProof/>
              <w:sz w:val="24"/>
              <w:szCs w:val="24"/>
              <w:lang w:val="de-DE" w:eastAsia="de-DE"/>
            </w:rPr>
            <w:drawing>
              <wp:inline distT="0" distB="0" distL="0" distR="0" wp14:anchorId="410D14D3" wp14:editId="2DE4BE37">
                <wp:extent cx="857250" cy="714375"/>
                <wp:effectExtent l="0" t="0" r="0"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0D646033" w14:textId="77777777" w:rsidR="00CB1771" w:rsidRPr="004C31BE" w:rsidRDefault="00CB1771" w:rsidP="00CB1771">
          <w:pPr>
            <w:spacing w:line="240" w:lineRule="auto"/>
            <w:jc w:val="center"/>
            <w:rPr>
              <w:rFonts w:ascii="Times New Roman" w:eastAsia="Times New Roman" w:hAnsi="Times New Roman" w:cs="Times New Roman"/>
              <w:i/>
              <w:lang w:val="en-GB"/>
            </w:rPr>
          </w:pPr>
          <w:r w:rsidRPr="004C31BE">
            <w:rPr>
              <w:rFonts w:ascii="Times New Roman" w:eastAsia="Times New Roman" w:hAnsi="Times New Roman" w:cs="Times New Roman"/>
              <w:i/>
              <w:lang w:val="en-GB"/>
            </w:rPr>
            <w:t>AGREEMENT ON THE CONSERVATION OF</w:t>
          </w:r>
        </w:p>
        <w:p w14:paraId="5ECB4603" w14:textId="77777777" w:rsidR="00CB1771" w:rsidRPr="004C31BE" w:rsidRDefault="00CB1771" w:rsidP="00CB1771">
          <w:pPr>
            <w:spacing w:line="240" w:lineRule="auto"/>
            <w:jc w:val="center"/>
            <w:rPr>
              <w:rFonts w:ascii="Times New Roman" w:eastAsia="Times New Roman" w:hAnsi="Times New Roman" w:cs="Times New Roman"/>
              <w:sz w:val="24"/>
              <w:szCs w:val="24"/>
            </w:rPr>
          </w:pPr>
          <w:r w:rsidRPr="004C31BE">
            <w:rPr>
              <w:rFonts w:ascii="Times New Roman" w:eastAsia="Times New Roman" w:hAnsi="Times New Roman" w:cs="Times New Roman"/>
              <w:i/>
              <w:lang w:val="en-GB"/>
            </w:rPr>
            <w:t>AFRICAN-EURASIAN MIGRATORY WATERBIRDS</w:t>
          </w:r>
        </w:p>
      </w:tc>
      <w:tc>
        <w:tcPr>
          <w:tcW w:w="1971" w:type="dxa"/>
        </w:tcPr>
        <w:p w14:paraId="3749D7DA" w14:textId="77777777" w:rsidR="00CB1771" w:rsidRPr="004C31BE" w:rsidRDefault="00CB1771" w:rsidP="00CB1771">
          <w:pPr>
            <w:spacing w:line="240" w:lineRule="auto"/>
            <w:jc w:val="right"/>
            <w:rPr>
              <w:rFonts w:ascii="Times New Roman" w:eastAsia="Times New Roman" w:hAnsi="Times New Roman" w:cs="Times New Roman"/>
              <w:bCs/>
              <w:i/>
              <w:iCs/>
              <w:sz w:val="20"/>
              <w:szCs w:val="20"/>
              <w:lang w:val="pt-PT"/>
            </w:rPr>
          </w:pPr>
          <w:r w:rsidRPr="004C31BE">
            <w:rPr>
              <w:rFonts w:ascii="Times New Roman" w:eastAsia="Times New Roman" w:hAnsi="Times New Roman" w:cs="Times New Roman"/>
              <w:i/>
              <w:iCs/>
              <w:sz w:val="20"/>
              <w:szCs w:val="20"/>
              <w:lang w:val="pt-PT"/>
            </w:rPr>
            <w:t>Doc AEWA/StC 23.</w:t>
          </w:r>
          <w:r>
            <w:rPr>
              <w:rFonts w:ascii="Times New Roman" w:eastAsia="Times New Roman" w:hAnsi="Times New Roman" w:cs="Times New Roman"/>
              <w:i/>
              <w:iCs/>
              <w:sz w:val="20"/>
              <w:szCs w:val="20"/>
              <w:lang w:val="pt-PT"/>
            </w:rPr>
            <w:t>4</w:t>
          </w:r>
        </w:p>
        <w:p w14:paraId="26EA9C37" w14:textId="77777777" w:rsidR="00CB1771" w:rsidRPr="004C31BE" w:rsidRDefault="00CB1771" w:rsidP="00CB1771">
          <w:pPr>
            <w:spacing w:line="240" w:lineRule="auto"/>
            <w:jc w:val="right"/>
            <w:rPr>
              <w:rFonts w:ascii="Times New Roman" w:eastAsia="Times New Roman" w:hAnsi="Times New Roman" w:cs="Times New Roman"/>
              <w:bCs/>
              <w:i/>
              <w:iCs/>
              <w:sz w:val="20"/>
              <w:szCs w:val="20"/>
              <w:lang w:val="pt-PT"/>
            </w:rPr>
          </w:pPr>
          <w:r w:rsidRPr="004C31BE">
            <w:rPr>
              <w:rFonts w:ascii="Times New Roman" w:eastAsia="Times New Roman" w:hAnsi="Times New Roman" w:cs="Times New Roman"/>
              <w:i/>
              <w:iCs/>
              <w:sz w:val="20"/>
              <w:szCs w:val="20"/>
              <w:lang w:val="pt-PT"/>
            </w:rPr>
            <w:t xml:space="preserve">Agenda item </w:t>
          </w:r>
          <w:r>
            <w:rPr>
              <w:rFonts w:ascii="Times New Roman" w:eastAsia="Times New Roman" w:hAnsi="Times New Roman" w:cs="Times New Roman"/>
              <w:i/>
              <w:iCs/>
              <w:sz w:val="20"/>
              <w:szCs w:val="20"/>
              <w:lang w:val="pt-PT"/>
            </w:rPr>
            <w:t>4c</w:t>
          </w:r>
        </w:p>
        <w:p w14:paraId="1177B18A" w14:textId="77777777" w:rsidR="00CB1771" w:rsidRPr="004C31BE" w:rsidRDefault="00CB1771" w:rsidP="00CB1771">
          <w:pPr>
            <w:spacing w:line="240" w:lineRule="auto"/>
            <w:jc w:val="right"/>
            <w:rPr>
              <w:rFonts w:ascii="Times New Roman" w:eastAsia="Times New Roman" w:hAnsi="Times New Roman" w:cs="Times New Roman"/>
              <w:sz w:val="24"/>
              <w:szCs w:val="24"/>
            </w:rPr>
          </w:pPr>
          <w:r w:rsidRPr="004C31B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3</w:t>
          </w:r>
          <w:r w:rsidRPr="004C31BE">
            <w:rPr>
              <w:rFonts w:ascii="Times New Roman" w:eastAsia="Times New Roman" w:hAnsi="Times New Roman" w:cs="Times New Roman"/>
              <w:i/>
              <w:iCs/>
              <w:sz w:val="20"/>
              <w:szCs w:val="20"/>
            </w:rPr>
            <w:t xml:space="preserve"> Ma</w:t>
          </w:r>
          <w:r>
            <w:rPr>
              <w:rFonts w:ascii="Times New Roman" w:eastAsia="Times New Roman" w:hAnsi="Times New Roman" w:cs="Times New Roman"/>
              <w:i/>
              <w:iCs/>
              <w:sz w:val="20"/>
              <w:szCs w:val="20"/>
            </w:rPr>
            <w:t>y</w:t>
          </w:r>
          <w:r w:rsidRPr="004C31BE">
            <w:rPr>
              <w:rFonts w:ascii="Times New Roman" w:eastAsia="Times New Roman" w:hAnsi="Times New Roman" w:cs="Times New Roman"/>
              <w:i/>
              <w:iCs/>
              <w:sz w:val="20"/>
              <w:szCs w:val="20"/>
            </w:rPr>
            <w:t xml:space="preserve"> 2023</w:t>
          </w:r>
        </w:p>
      </w:tc>
    </w:tr>
    <w:tr w:rsidR="00CB1771" w:rsidRPr="004C31BE" w14:paraId="54D7651B" w14:textId="77777777" w:rsidTr="009B3717">
      <w:tc>
        <w:tcPr>
          <w:tcW w:w="9957" w:type="dxa"/>
          <w:gridSpan w:val="3"/>
        </w:tcPr>
        <w:p w14:paraId="11006970" w14:textId="77777777" w:rsidR="00CB1771" w:rsidRPr="004C31BE" w:rsidRDefault="00CB1771" w:rsidP="00CB1771">
          <w:pPr>
            <w:spacing w:line="240" w:lineRule="auto"/>
            <w:jc w:val="center"/>
            <w:rPr>
              <w:rFonts w:ascii="Times New Roman" w:eastAsia="Times New Roman" w:hAnsi="Times New Roman" w:cs="Times New Roman"/>
              <w:b/>
              <w:bCs/>
              <w:caps/>
              <w:sz w:val="26"/>
              <w:szCs w:val="26"/>
              <w:lang w:val="en-GB"/>
            </w:rPr>
          </w:pPr>
          <w:r w:rsidRPr="004C31BE">
            <w:rPr>
              <w:rFonts w:ascii="Times New Roman" w:eastAsia="Times New Roman" w:hAnsi="Times New Roman" w:cs="Times New Roman"/>
              <w:b/>
              <w:bCs/>
              <w:caps/>
              <w:sz w:val="26"/>
              <w:szCs w:val="26"/>
              <w:lang w:val="en-GB"/>
            </w:rPr>
            <w:t>23</w:t>
          </w:r>
          <w:r w:rsidRPr="004C31BE">
            <w:rPr>
              <w:rFonts w:ascii="Times New Roman" w:eastAsia="Times New Roman" w:hAnsi="Times New Roman" w:cs="Times New Roman"/>
              <w:b/>
              <w:bCs/>
              <w:sz w:val="26"/>
              <w:szCs w:val="26"/>
              <w:vertAlign w:val="superscript"/>
              <w:lang w:val="en-GB"/>
            </w:rPr>
            <w:t>rd</w:t>
          </w:r>
          <w:r w:rsidRPr="004C31BE">
            <w:rPr>
              <w:rFonts w:ascii="Times New Roman" w:eastAsia="Times New Roman" w:hAnsi="Times New Roman" w:cs="Times New Roman"/>
              <w:b/>
              <w:bCs/>
              <w:caps/>
              <w:sz w:val="26"/>
              <w:szCs w:val="26"/>
              <w:lang w:val="en-GB"/>
            </w:rPr>
            <w:t xml:space="preserve"> Meeting of the STANDING COMMITTEE</w:t>
          </w:r>
        </w:p>
        <w:p w14:paraId="57D9AD3A" w14:textId="77777777" w:rsidR="00CB1771" w:rsidRPr="004C31BE" w:rsidRDefault="00CB1771" w:rsidP="00CB1771">
          <w:pPr>
            <w:spacing w:line="240" w:lineRule="auto"/>
            <w:jc w:val="center"/>
            <w:rPr>
              <w:rFonts w:ascii="Times New Roman" w:eastAsia="Times New Roman" w:hAnsi="Times New Roman" w:cs="Times New Roman"/>
              <w:i/>
              <w:sz w:val="24"/>
              <w:szCs w:val="24"/>
            </w:rPr>
          </w:pPr>
          <w:r w:rsidRPr="004C31BE">
            <w:rPr>
              <w:rFonts w:ascii="Times New Roman" w:eastAsia="Times New Roman" w:hAnsi="Times New Roman" w:cs="Times New Roman"/>
              <w:i/>
              <w:iCs/>
              <w:sz w:val="24"/>
              <w:szCs w:val="24"/>
            </w:rPr>
            <w:t>26-27June 2023, Virtual meeting format</w:t>
          </w:r>
        </w:p>
      </w:tc>
    </w:tr>
    <w:tr w:rsidR="00CB1771" w:rsidRPr="004C31BE" w14:paraId="73F2A210" w14:textId="77777777" w:rsidTr="009B3717">
      <w:trPr>
        <w:trHeight w:val="270"/>
      </w:trPr>
      <w:tc>
        <w:tcPr>
          <w:tcW w:w="9957" w:type="dxa"/>
          <w:gridSpan w:val="3"/>
          <w:vAlign w:val="center"/>
        </w:tcPr>
        <w:p w14:paraId="664EB13F" w14:textId="77777777" w:rsidR="00CB1771" w:rsidRPr="004C31BE" w:rsidRDefault="00CB1771" w:rsidP="00CB1771">
          <w:pPr>
            <w:spacing w:line="240" w:lineRule="auto"/>
            <w:rPr>
              <w:rFonts w:ascii="Times New Roman" w:eastAsia="Times New Roman" w:hAnsi="Times New Roman" w:cs="Times New Roman"/>
              <w:bCs/>
              <w:i/>
              <w:sz w:val="24"/>
              <w:szCs w:val="24"/>
            </w:rPr>
          </w:pPr>
        </w:p>
      </w:tc>
    </w:tr>
  </w:tbl>
  <w:p w14:paraId="3E403A65" w14:textId="77777777" w:rsidR="00CB1771" w:rsidRPr="004C31BE" w:rsidRDefault="00CB1771" w:rsidP="00CB1771">
    <w:pPr>
      <w:tabs>
        <w:tab w:val="center" w:pos="4320"/>
        <w:tab w:val="right" w:pos="8640"/>
      </w:tabs>
      <w:spacing w:line="240" w:lineRule="auto"/>
      <w:rPr>
        <w:rFonts w:ascii="Times New Roman" w:eastAsia="Times New Roman" w:hAnsi="Times New Roman" w:cs="Times New Roman"/>
        <w:sz w:val="24"/>
        <w:szCs w:val="24"/>
      </w:rPr>
    </w:pPr>
  </w:p>
  <w:p w14:paraId="19B9F852" w14:textId="77777777" w:rsidR="00CB1771" w:rsidRDefault="00CB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8F9" w14:textId="77777777" w:rsidR="00CB1771" w:rsidRDefault="00CB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7D4" w14:textId="77777777" w:rsidR="00CB1771" w:rsidRDefault="00CB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B21"/>
    <w:multiLevelType w:val="hybridMultilevel"/>
    <w:tmpl w:val="B9DC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2073AB"/>
    <w:multiLevelType w:val="hybridMultilevel"/>
    <w:tmpl w:val="4C583286"/>
    <w:lvl w:ilvl="0" w:tplc="90CEA8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811336">
    <w:abstractNumId w:val="1"/>
  </w:num>
  <w:num w:numId="2" w16cid:durableId="120671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01"/>
    <w:rsid w:val="00022F2A"/>
    <w:rsid w:val="00045F8A"/>
    <w:rsid w:val="00093B4C"/>
    <w:rsid w:val="0014560C"/>
    <w:rsid w:val="001516F6"/>
    <w:rsid w:val="0018681B"/>
    <w:rsid w:val="001D389A"/>
    <w:rsid w:val="00215709"/>
    <w:rsid w:val="002179E8"/>
    <w:rsid w:val="002459E8"/>
    <w:rsid w:val="00281074"/>
    <w:rsid w:val="0029460F"/>
    <w:rsid w:val="002E6501"/>
    <w:rsid w:val="002E6D05"/>
    <w:rsid w:val="003A079A"/>
    <w:rsid w:val="003F6A95"/>
    <w:rsid w:val="004077A4"/>
    <w:rsid w:val="00443F86"/>
    <w:rsid w:val="0048766D"/>
    <w:rsid w:val="004C31BE"/>
    <w:rsid w:val="004D43B7"/>
    <w:rsid w:val="004E3FB3"/>
    <w:rsid w:val="005A191D"/>
    <w:rsid w:val="00622A7B"/>
    <w:rsid w:val="0062795D"/>
    <w:rsid w:val="00630A37"/>
    <w:rsid w:val="006B06E6"/>
    <w:rsid w:val="006B319C"/>
    <w:rsid w:val="006F0210"/>
    <w:rsid w:val="00735109"/>
    <w:rsid w:val="007D016B"/>
    <w:rsid w:val="007E00C2"/>
    <w:rsid w:val="0088511B"/>
    <w:rsid w:val="00890935"/>
    <w:rsid w:val="00895661"/>
    <w:rsid w:val="00896D05"/>
    <w:rsid w:val="008A6588"/>
    <w:rsid w:val="008C6767"/>
    <w:rsid w:val="00906AF5"/>
    <w:rsid w:val="009074B5"/>
    <w:rsid w:val="00966A21"/>
    <w:rsid w:val="0098399B"/>
    <w:rsid w:val="009A71EC"/>
    <w:rsid w:val="009B1901"/>
    <w:rsid w:val="009B23D3"/>
    <w:rsid w:val="009C26AD"/>
    <w:rsid w:val="00AD425D"/>
    <w:rsid w:val="00AD6109"/>
    <w:rsid w:val="00B902C5"/>
    <w:rsid w:val="00C42072"/>
    <w:rsid w:val="00C834A8"/>
    <w:rsid w:val="00CA28D1"/>
    <w:rsid w:val="00CB1771"/>
    <w:rsid w:val="00CE340C"/>
    <w:rsid w:val="00D01A8B"/>
    <w:rsid w:val="00E02106"/>
    <w:rsid w:val="00E02789"/>
    <w:rsid w:val="00E83D78"/>
    <w:rsid w:val="00EA0069"/>
    <w:rsid w:val="00EB1058"/>
    <w:rsid w:val="00F32E77"/>
    <w:rsid w:val="00F55215"/>
    <w:rsid w:val="00FD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88EFD"/>
  <w15:chartTrackingRefBased/>
  <w15:docId w15:val="{C50BBFA2-F2FE-465F-A747-BADBA8F0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01"/>
    <w:pPr>
      <w:spacing w:after="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501"/>
    <w:pPr>
      <w:tabs>
        <w:tab w:val="center" w:pos="4536"/>
        <w:tab w:val="right" w:pos="9072"/>
      </w:tabs>
      <w:spacing w:line="240" w:lineRule="auto"/>
    </w:pPr>
  </w:style>
  <w:style w:type="character" w:customStyle="1" w:styleId="HeaderChar">
    <w:name w:val="Header Char"/>
    <w:basedOn w:val="DefaultParagraphFont"/>
    <w:link w:val="Header"/>
    <w:rsid w:val="002E6501"/>
  </w:style>
  <w:style w:type="paragraph" w:styleId="Footer">
    <w:name w:val="footer"/>
    <w:basedOn w:val="Normal"/>
    <w:link w:val="FooterChar"/>
    <w:uiPriority w:val="99"/>
    <w:unhideWhenUsed/>
    <w:rsid w:val="002E6501"/>
    <w:pPr>
      <w:tabs>
        <w:tab w:val="center" w:pos="4536"/>
        <w:tab w:val="right" w:pos="9072"/>
      </w:tabs>
      <w:spacing w:line="240" w:lineRule="auto"/>
    </w:pPr>
  </w:style>
  <w:style w:type="character" w:customStyle="1" w:styleId="FooterChar">
    <w:name w:val="Footer Char"/>
    <w:basedOn w:val="DefaultParagraphFont"/>
    <w:link w:val="Footer"/>
    <w:uiPriority w:val="99"/>
    <w:rsid w:val="002E6501"/>
  </w:style>
  <w:style w:type="paragraph" w:styleId="ListParagraph">
    <w:name w:val="List Paragraph"/>
    <w:basedOn w:val="Normal"/>
    <w:uiPriority w:val="34"/>
    <w:qFormat/>
    <w:rsid w:val="002E6501"/>
    <w:pPr>
      <w:ind w:left="720"/>
      <w:contextualSpacing/>
    </w:pPr>
  </w:style>
  <w:style w:type="character" w:styleId="Hyperlink">
    <w:name w:val="Hyperlink"/>
    <w:basedOn w:val="DefaultParagraphFont"/>
    <w:uiPriority w:val="99"/>
    <w:unhideWhenUsed/>
    <w:rsid w:val="004E3FB3"/>
    <w:rPr>
      <w:color w:val="0563C1" w:themeColor="hyperlink"/>
      <w:u w:val="single"/>
    </w:rPr>
  </w:style>
  <w:style w:type="character" w:styleId="UnresolvedMention">
    <w:name w:val="Unresolved Mention"/>
    <w:basedOn w:val="DefaultParagraphFont"/>
    <w:uiPriority w:val="99"/>
    <w:semiHidden/>
    <w:unhideWhenUsed/>
    <w:rsid w:val="00906AF5"/>
    <w:rPr>
      <w:color w:val="605E5C"/>
      <w:shd w:val="clear" w:color="auto" w:fill="E1DFDD"/>
    </w:rPr>
  </w:style>
  <w:style w:type="paragraph" w:customStyle="1" w:styleId="Paginanummering">
    <w:name w:val="Paginanummering"/>
    <w:basedOn w:val="Footer"/>
    <w:rsid w:val="00EB1058"/>
    <w:pPr>
      <w:tabs>
        <w:tab w:val="clear" w:pos="4536"/>
        <w:tab w:val="clear" w:pos="9072"/>
        <w:tab w:val="center" w:pos="4153"/>
        <w:tab w:val="right" w:pos="8306"/>
      </w:tabs>
      <w:jc w:val="right"/>
    </w:pPr>
    <w:rPr>
      <w:rFonts w:ascii="Times New Roman" w:eastAsia="Times New Roman" w:hAnsi="Times New Roman" w:cs="Times New Roman"/>
      <w:szCs w:val="20"/>
      <w:lang w:val="nl-NL" w:eastAsia="zh-CN"/>
    </w:rPr>
  </w:style>
  <w:style w:type="paragraph" w:styleId="NoSpacing">
    <w:name w:val="No Spacing"/>
    <w:uiPriority w:val="1"/>
    <w:qFormat/>
    <w:rsid w:val="00EB1058"/>
    <w:pPr>
      <w:spacing w:after="0" w:line="240" w:lineRule="auto"/>
    </w:pPr>
    <w:rPr>
      <w:rFonts w:ascii="Times New Roman" w:eastAsia="Times New Roman" w:hAnsi="Times New Roman" w:cs="Times New Roman"/>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8122">
      <w:bodyDiv w:val="1"/>
      <w:marLeft w:val="0"/>
      <w:marRight w:val="0"/>
      <w:marTop w:val="0"/>
      <w:marBottom w:val="0"/>
      <w:divBdr>
        <w:top w:val="none" w:sz="0" w:space="0" w:color="auto"/>
        <w:left w:val="none" w:sz="0" w:space="0" w:color="auto"/>
        <w:bottom w:val="none" w:sz="0" w:space="0" w:color="auto"/>
        <w:right w:val="none" w:sz="0" w:space="0" w:color="auto"/>
      </w:divBdr>
      <w:divsChild>
        <w:div w:id="1728793473">
          <w:marLeft w:val="0"/>
          <w:marRight w:val="0"/>
          <w:marTop w:val="0"/>
          <w:marBottom w:val="0"/>
          <w:divBdr>
            <w:top w:val="none" w:sz="0" w:space="0" w:color="auto"/>
            <w:left w:val="none" w:sz="0" w:space="0" w:color="auto"/>
            <w:bottom w:val="none" w:sz="0" w:space="0" w:color="auto"/>
            <w:right w:val="none" w:sz="0" w:space="0" w:color="auto"/>
          </w:divBdr>
        </w:div>
        <w:div w:id="573275774">
          <w:marLeft w:val="0"/>
          <w:marRight w:val="0"/>
          <w:marTop w:val="0"/>
          <w:marBottom w:val="0"/>
          <w:divBdr>
            <w:top w:val="none" w:sz="0" w:space="0" w:color="auto"/>
            <w:left w:val="none" w:sz="0" w:space="0" w:color="auto"/>
            <w:bottom w:val="none" w:sz="0" w:space="0" w:color="auto"/>
            <w:right w:val="none" w:sz="0" w:space="0" w:color="auto"/>
          </w:divBdr>
        </w:div>
        <w:div w:id="1419597989">
          <w:marLeft w:val="0"/>
          <w:marRight w:val="0"/>
          <w:marTop w:val="0"/>
          <w:marBottom w:val="0"/>
          <w:divBdr>
            <w:top w:val="none" w:sz="0" w:space="0" w:color="auto"/>
            <w:left w:val="none" w:sz="0" w:space="0" w:color="auto"/>
            <w:bottom w:val="none" w:sz="0" w:space="0" w:color="auto"/>
            <w:right w:val="none" w:sz="0" w:space="0" w:color="auto"/>
          </w:divBdr>
        </w:div>
        <w:div w:id="1231043390">
          <w:marLeft w:val="0"/>
          <w:marRight w:val="0"/>
          <w:marTop w:val="0"/>
          <w:marBottom w:val="0"/>
          <w:divBdr>
            <w:top w:val="none" w:sz="0" w:space="0" w:color="auto"/>
            <w:left w:val="none" w:sz="0" w:space="0" w:color="auto"/>
            <w:bottom w:val="none" w:sz="0" w:space="0" w:color="auto"/>
            <w:right w:val="none" w:sz="0" w:space="0" w:color="auto"/>
          </w:divBdr>
        </w:div>
        <w:div w:id="1564178149">
          <w:marLeft w:val="0"/>
          <w:marRight w:val="0"/>
          <w:marTop w:val="0"/>
          <w:marBottom w:val="0"/>
          <w:divBdr>
            <w:top w:val="none" w:sz="0" w:space="0" w:color="auto"/>
            <w:left w:val="none" w:sz="0" w:space="0" w:color="auto"/>
            <w:bottom w:val="none" w:sz="0" w:space="0" w:color="auto"/>
            <w:right w:val="none" w:sz="0" w:space="0" w:color="auto"/>
          </w:divBdr>
        </w:div>
        <w:div w:id="1734159142">
          <w:marLeft w:val="0"/>
          <w:marRight w:val="0"/>
          <w:marTop w:val="0"/>
          <w:marBottom w:val="0"/>
          <w:divBdr>
            <w:top w:val="none" w:sz="0" w:space="0" w:color="auto"/>
            <w:left w:val="none" w:sz="0" w:space="0" w:color="auto"/>
            <w:bottom w:val="none" w:sz="0" w:space="0" w:color="auto"/>
            <w:right w:val="none" w:sz="0" w:space="0" w:color="auto"/>
          </w:divBdr>
        </w:div>
        <w:div w:id="1998799772">
          <w:marLeft w:val="0"/>
          <w:marRight w:val="0"/>
          <w:marTop w:val="0"/>
          <w:marBottom w:val="0"/>
          <w:divBdr>
            <w:top w:val="none" w:sz="0" w:space="0" w:color="auto"/>
            <w:left w:val="none" w:sz="0" w:space="0" w:color="auto"/>
            <w:bottom w:val="none" w:sz="0" w:space="0" w:color="auto"/>
            <w:right w:val="none" w:sz="0" w:space="0" w:color="auto"/>
          </w:divBdr>
        </w:div>
        <w:div w:id="1359426411">
          <w:marLeft w:val="0"/>
          <w:marRight w:val="0"/>
          <w:marTop w:val="0"/>
          <w:marBottom w:val="0"/>
          <w:divBdr>
            <w:top w:val="none" w:sz="0" w:space="0" w:color="auto"/>
            <w:left w:val="none" w:sz="0" w:space="0" w:color="auto"/>
            <w:bottom w:val="none" w:sz="0" w:space="0" w:color="auto"/>
            <w:right w:val="none" w:sz="0" w:space="0" w:color="auto"/>
          </w:divBdr>
        </w:div>
        <w:div w:id="757409819">
          <w:marLeft w:val="0"/>
          <w:marRight w:val="0"/>
          <w:marTop w:val="0"/>
          <w:marBottom w:val="0"/>
          <w:divBdr>
            <w:top w:val="none" w:sz="0" w:space="0" w:color="auto"/>
            <w:left w:val="none" w:sz="0" w:space="0" w:color="auto"/>
            <w:bottom w:val="none" w:sz="0" w:space="0" w:color="auto"/>
            <w:right w:val="none" w:sz="0" w:space="0" w:color="auto"/>
          </w:divBdr>
        </w:div>
        <w:div w:id="911163112">
          <w:marLeft w:val="0"/>
          <w:marRight w:val="0"/>
          <w:marTop w:val="0"/>
          <w:marBottom w:val="0"/>
          <w:divBdr>
            <w:top w:val="none" w:sz="0" w:space="0" w:color="auto"/>
            <w:left w:val="none" w:sz="0" w:space="0" w:color="auto"/>
            <w:bottom w:val="none" w:sz="0" w:space="0" w:color="auto"/>
            <w:right w:val="none" w:sz="0" w:space="0" w:color="auto"/>
          </w:divBdr>
        </w:div>
        <w:div w:id="1872575106">
          <w:marLeft w:val="0"/>
          <w:marRight w:val="0"/>
          <w:marTop w:val="0"/>
          <w:marBottom w:val="0"/>
          <w:divBdr>
            <w:top w:val="none" w:sz="0" w:space="0" w:color="auto"/>
            <w:left w:val="none" w:sz="0" w:space="0" w:color="auto"/>
            <w:bottom w:val="none" w:sz="0" w:space="0" w:color="auto"/>
            <w:right w:val="none" w:sz="0" w:space="0" w:color="auto"/>
          </w:divBdr>
        </w:div>
        <w:div w:id="463274286">
          <w:marLeft w:val="0"/>
          <w:marRight w:val="0"/>
          <w:marTop w:val="0"/>
          <w:marBottom w:val="0"/>
          <w:divBdr>
            <w:top w:val="none" w:sz="0" w:space="0" w:color="auto"/>
            <w:left w:val="none" w:sz="0" w:space="0" w:color="auto"/>
            <w:bottom w:val="none" w:sz="0" w:space="0" w:color="auto"/>
            <w:right w:val="none" w:sz="0" w:space="0" w:color="auto"/>
          </w:divBdr>
        </w:div>
        <w:div w:id="954948188">
          <w:marLeft w:val="0"/>
          <w:marRight w:val="0"/>
          <w:marTop w:val="0"/>
          <w:marBottom w:val="0"/>
          <w:divBdr>
            <w:top w:val="none" w:sz="0" w:space="0" w:color="auto"/>
            <w:left w:val="none" w:sz="0" w:space="0" w:color="auto"/>
            <w:bottom w:val="none" w:sz="0" w:space="0" w:color="auto"/>
            <w:right w:val="none" w:sz="0" w:space="0" w:color="auto"/>
          </w:divBdr>
        </w:div>
        <w:div w:id="659650380">
          <w:marLeft w:val="0"/>
          <w:marRight w:val="0"/>
          <w:marTop w:val="0"/>
          <w:marBottom w:val="0"/>
          <w:divBdr>
            <w:top w:val="none" w:sz="0" w:space="0" w:color="auto"/>
            <w:left w:val="none" w:sz="0" w:space="0" w:color="auto"/>
            <w:bottom w:val="none" w:sz="0" w:space="0" w:color="auto"/>
            <w:right w:val="none" w:sz="0" w:space="0" w:color="auto"/>
          </w:divBdr>
        </w:div>
        <w:div w:id="1208183725">
          <w:marLeft w:val="0"/>
          <w:marRight w:val="0"/>
          <w:marTop w:val="0"/>
          <w:marBottom w:val="0"/>
          <w:divBdr>
            <w:top w:val="none" w:sz="0" w:space="0" w:color="auto"/>
            <w:left w:val="none" w:sz="0" w:space="0" w:color="auto"/>
            <w:bottom w:val="none" w:sz="0" w:space="0" w:color="auto"/>
            <w:right w:val="none" w:sz="0" w:space="0" w:color="auto"/>
          </w:divBdr>
        </w:div>
        <w:div w:id="2062900087">
          <w:marLeft w:val="0"/>
          <w:marRight w:val="0"/>
          <w:marTop w:val="0"/>
          <w:marBottom w:val="0"/>
          <w:divBdr>
            <w:top w:val="none" w:sz="0" w:space="0" w:color="auto"/>
            <w:left w:val="none" w:sz="0" w:space="0" w:color="auto"/>
            <w:bottom w:val="none" w:sz="0" w:space="0" w:color="auto"/>
            <w:right w:val="none" w:sz="0" w:space="0" w:color="auto"/>
          </w:divBdr>
        </w:div>
        <w:div w:id="154927413">
          <w:marLeft w:val="0"/>
          <w:marRight w:val="0"/>
          <w:marTop w:val="0"/>
          <w:marBottom w:val="0"/>
          <w:divBdr>
            <w:top w:val="none" w:sz="0" w:space="0" w:color="auto"/>
            <w:left w:val="none" w:sz="0" w:space="0" w:color="auto"/>
            <w:bottom w:val="none" w:sz="0" w:space="0" w:color="auto"/>
            <w:right w:val="none" w:sz="0" w:space="0" w:color="auto"/>
          </w:divBdr>
        </w:div>
        <w:div w:id="1564564967">
          <w:marLeft w:val="0"/>
          <w:marRight w:val="0"/>
          <w:marTop w:val="0"/>
          <w:marBottom w:val="0"/>
          <w:divBdr>
            <w:top w:val="none" w:sz="0" w:space="0" w:color="auto"/>
            <w:left w:val="none" w:sz="0" w:space="0" w:color="auto"/>
            <w:bottom w:val="none" w:sz="0" w:space="0" w:color="auto"/>
            <w:right w:val="none" w:sz="0" w:space="0" w:color="auto"/>
          </w:divBdr>
        </w:div>
        <w:div w:id="2082824531">
          <w:marLeft w:val="0"/>
          <w:marRight w:val="0"/>
          <w:marTop w:val="0"/>
          <w:marBottom w:val="0"/>
          <w:divBdr>
            <w:top w:val="none" w:sz="0" w:space="0" w:color="auto"/>
            <w:left w:val="none" w:sz="0" w:space="0" w:color="auto"/>
            <w:bottom w:val="none" w:sz="0" w:space="0" w:color="auto"/>
            <w:right w:val="none" w:sz="0" w:space="0" w:color="auto"/>
          </w:divBdr>
        </w:div>
        <w:div w:id="1108310077">
          <w:marLeft w:val="0"/>
          <w:marRight w:val="0"/>
          <w:marTop w:val="0"/>
          <w:marBottom w:val="0"/>
          <w:divBdr>
            <w:top w:val="none" w:sz="0" w:space="0" w:color="auto"/>
            <w:left w:val="none" w:sz="0" w:space="0" w:color="auto"/>
            <w:bottom w:val="none" w:sz="0" w:space="0" w:color="auto"/>
            <w:right w:val="none" w:sz="0" w:space="0" w:color="auto"/>
          </w:divBdr>
        </w:div>
        <w:div w:id="1781997113">
          <w:marLeft w:val="0"/>
          <w:marRight w:val="0"/>
          <w:marTop w:val="0"/>
          <w:marBottom w:val="0"/>
          <w:divBdr>
            <w:top w:val="none" w:sz="0" w:space="0" w:color="auto"/>
            <w:left w:val="none" w:sz="0" w:space="0" w:color="auto"/>
            <w:bottom w:val="none" w:sz="0" w:space="0" w:color="auto"/>
            <w:right w:val="none" w:sz="0" w:space="0" w:color="auto"/>
          </w:divBdr>
        </w:div>
        <w:div w:id="115491690">
          <w:marLeft w:val="0"/>
          <w:marRight w:val="0"/>
          <w:marTop w:val="0"/>
          <w:marBottom w:val="0"/>
          <w:divBdr>
            <w:top w:val="none" w:sz="0" w:space="0" w:color="auto"/>
            <w:left w:val="none" w:sz="0" w:space="0" w:color="auto"/>
            <w:bottom w:val="none" w:sz="0" w:space="0" w:color="auto"/>
            <w:right w:val="none" w:sz="0" w:space="0" w:color="auto"/>
          </w:divBdr>
        </w:div>
        <w:div w:id="1263221728">
          <w:marLeft w:val="0"/>
          <w:marRight w:val="0"/>
          <w:marTop w:val="0"/>
          <w:marBottom w:val="0"/>
          <w:divBdr>
            <w:top w:val="none" w:sz="0" w:space="0" w:color="auto"/>
            <w:left w:val="none" w:sz="0" w:space="0" w:color="auto"/>
            <w:bottom w:val="none" w:sz="0" w:space="0" w:color="auto"/>
            <w:right w:val="none" w:sz="0" w:space="0" w:color="auto"/>
          </w:divBdr>
        </w:div>
        <w:div w:id="558631471">
          <w:marLeft w:val="0"/>
          <w:marRight w:val="0"/>
          <w:marTop w:val="0"/>
          <w:marBottom w:val="0"/>
          <w:divBdr>
            <w:top w:val="none" w:sz="0" w:space="0" w:color="auto"/>
            <w:left w:val="none" w:sz="0" w:space="0" w:color="auto"/>
            <w:bottom w:val="none" w:sz="0" w:space="0" w:color="auto"/>
            <w:right w:val="none" w:sz="0" w:space="0" w:color="auto"/>
          </w:divBdr>
        </w:div>
        <w:div w:id="993487925">
          <w:marLeft w:val="0"/>
          <w:marRight w:val="0"/>
          <w:marTop w:val="0"/>
          <w:marBottom w:val="0"/>
          <w:divBdr>
            <w:top w:val="none" w:sz="0" w:space="0" w:color="auto"/>
            <w:left w:val="none" w:sz="0" w:space="0" w:color="auto"/>
            <w:bottom w:val="none" w:sz="0" w:space="0" w:color="auto"/>
            <w:right w:val="none" w:sz="0" w:space="0" w:color="auto"/>
          </w:divBdr>
        </w:div>
        <w:div w:id="1229029203">
          <w:marLeft w:val="0"/>
          <w:marRight w:val="0"/>
          <w:marTop w:val="0"/>
          <w:marBottom w:val="0"/>
          <w:divBdr>
            <w:top w:val="none" w:sz="0" w:space="0" w:color="auto"/>
            <w:left w:val="none" w:sz="0" w:space="0" w:color="auto"/>
            <w:bottom w:val="none" w:sz="0" w:space="0" w:color="auto"/>
            <w:right w:val="none" w:sz="0" w:space="0" w:color="auto"/>
          </w:divBdr>
        </w:div>
        <w:div w:id="811561543">
          <w:marLeft w:val="0"/>
          <w:marRight w:val="0"/>
          <w:marTop w:val="0"/>
          <w:marBottom w:val="0"/>
          <w:divBdr>
            <w:top w:val="none" w:sz="0" w:space="0" w:color="auto"/>
            <w:left w:val="none" w:sz="0" w:space="0" w:color="auto"/>
            <w:bottom w:val="none" w:sz="0" w:space="0" w:color="auto"/>
            <w:right w:val="none" w:sz="0" w:space="0" w:color="auto"/>
          </w:divBdr>
        </w:div>
        <w:div w:id="1257445875">
          <w:marLeft w:val="0"/>
          <w:marRight w:val="0"/>
          <w:marTop w:val="0"/>
          <w:marBottom w:val="0"/>
          <w:divBdr>
            <w:top w:val="none" w:sz="0" w:space="0" w:color="auto"/>
            <w:left w:val="none" w:sz="0" w:space="0" w:color="auto"/>
            <w:bottom w:val="none" w:sz="0" w:space="0" w:color="auto"/>
            <w:right w:val="none" w:sz="0" w:space="0" w:color="auto"/>
          </w:divBdr>
        </w:div>
        <w:div w:id="2136018374">
          <w:marLeft w:val="0"/>
          <w:marRight w:val="0"/>
          <w:marTop w:val="0"/>
          <w:marBottom w:val="0"/>
          <w:divBdr>
            <w:top w:val="none" w:sz="0" w:space="0" w:color="auto"/>
            <w:left w:val="none" w:sz="0" w:space="0" w:color="auto"/>
            <w:bottom w:val="none" w:sz="0" w:space="0" w:color="auto"/>
            <w:right w:val="none" w:sz="0" w:space="0" w:color="auto"/>
          </w:divBdr>
        </w:div>
        <w:div w:id="1318163">
          <w:marLeft w:val="0"/>
          <w:marRight w:val="0"/>
          <w:marTop w:val="0"/>
          <w:marBottom w:val="0"/>
          <w:divBdr>
            <w:top w:val="none" w:sz="0" w:space="0" w:color="auto"/>
            <w:left w:val="none" w:sz="0" w:space="0" w:color="auto"/>
            <w:bottom w:val="none" w:sz="0" w:space="0" w:color="auto"/>
            <w:right w:val="none" w:sz="0" w:space="0" w:color="auto"/>
          </w:divBdr>
        </w:div>
        <w:div w:id="6100389">
          <w:marLeft w:val="0"/>
          <w:marRight w:val="0"/>
          <w:marTop w:val="0"/>
          <w:marBottom w:val="0"/>
          <w:divBdr>
            <w:top w:val="none" w:sz="0" w:space="0" w:color="auto"/>
            <w:left w:val="none" w:sz="0" w:space="0" w:color="auto"/>
            <w:bottom w:val="none" w:sz="0" w:space="0" w:color="auto"/>
            <w:right w:val="none" w:sz="0" w:space="0" w:color="auto"/>
          </w:divBdr>
        </w:div>
        <w:div w:id="1906139927">
          <w:marLeft w:val="0"/>
          <w:marRight w:val="0"/>
          <w:marTop w:val="0"/>
          <w:marBottom w:val="0"/>
          <w:divBdr>
            <w:top w:val="none" w:sz="0" w:space="0" w:color="auto"/>
            <w:left w:val="none" w:sz="0" w:space="0" w:color="auto"/>
            <w:bottom w:val="none" w:sz="0" w:space="0" w:color="auto"/>
            <w:right w:val="none" w:sz="0" w:space="0" w:color="auto"/>
          </w:divBdr>
        </w:div>
        <w:div w:id="505095996">
          <w:marLeft w:val="0"/>
          <w:marRight w:val="0"/>
          <w:marTop w:val="0"/>
          <w:marBottom w:val="0"/>
          <w:divBdr>
            <w:top w:val="none" w:sz="0" w:space="0" w:color="auto"/>
            <w:left w:val="none" w:sz="0" w:space="0" w:color="auto"/>
            <w:bottom w:val="none" w:sz="0" w:space="0" w:color="auto"/>
            <w:right w:val="none" w:sz="0" w:space="0" w:color="auto"/>
          </w:divBdr>
        </w:div>
        <w:div w:id="1204560866">
          <w:marLeft w:val="0"/>
          <w:marRight w:val="0"/>
          <w:marTop w:val="0"/>
          <w:marBottom w:val="0"/>
          <w:divBdr>
            <w:top w:val="none" w:sz="0" w:space="0" w:color="auto"/>
            <w:left w:val="none" w:sz="0" w:space="0" w:color="auto"/>
            <w:bottom w:val="none" w:sz="0" w:space="0" w:color="auto"/>
            <w:right w:val="none" w:sz="0" w:space="0" w:color="auto"/>
          </w:divBdr>
        </w:div>
        <w:div w:id="431053346">
          <w:marLeft w:val="0"/>
          <w:marRight w:val="0"/>
          <w:marTop w:val="0"/>
          <w:marBottom w:val="0"/>
          <w:divBdr>
            <w:top w:val="none" w:sz="0" w:space="0" w:color="auto"/>
            <w:left w:val="none" w:sz="0" w:space="0" w:color="auto"/>
            <w:bottom w:val="none" w:sz="0" w:space="0" w:color="auto"/>
            <w:right w:val="none" w:sz="0" w:space="0" w:color="auto"/>
          </w:divBdr>
        </w:div>
        <w:div w:id="1685790079">
          <w:marLeft w:val="0"/>
          <w:marRight w:val="0"/>
          <w:marTop w:val="0"/>
          <w:marBottom w:val="0"/>
          <w:divBdr>
            <w:top w:val="none" w:sz="0" w:space="0" w:color="auto"/>
            <w:left w:val="none" w:sz="0" w:space="0" w:color="auto"/>
            <w:bottom w:val="none" w:sz="0" w:space="0" w:color="auto"/>
            <w:right w:val="none" w:sz="0" w:space="0" w:color="auto"/>
          </w:divBdr>
        </w:div>
        <w:div w:id="309596106">
          <w:marLeft w:val="0"/>
          <w:marRight w:val="0"/>
          <w:marTop w:val="0"/>
          <w:marBottom w:val="0"/>
          <w:divBdr>
            <w:top w:val="none" w:sz="0" w:space="0" w:color="auto"/>
            <w:left w:val="none" w:sz="0" w:space="0" w:color="auto"/>
            <w:bottom w:val="none" w:sz="0" w:space="0" w:color="auto"/>
            <w:right w:val="none" w:sz="0" w:space="0" w:color="auto"/>
          </w:divBdr>
        </w:div>
        <w:div w:id="1453283847">
          <w:marLeft w:val="0"/>
          <w:marRight w:val="0"/>
          <w:marTop w:val="0"/>
          <w:marBottom w:val="0"/>
          <w:divBdr>
            <w:top w:val="none" w:sz="0" w:space="0" w:color="auto"/>
            <w:left w:val="none" w:sz="0" w:space="0" w:color="auto"/>
            <w:bottom w:val="none" w:sz="0" w:space="0" w:color="auto"/>
            <w:right w:val="none" w:sz="0" w:space="0" w:color="auto"/>
          </w:divBdr>
        </w:div>
        <w:div w:id="1449347907">
          <w:marLeft w:val="0"/>
          <w:marRight w:val="0"/>
          <w:marTop w:val="0"/>
          <w:marBottom w:val="0"/>
          <w:divBdr>
            <w:top w:val="none" w:sz="0" w:space="0" w:color="auto"/>
            <w:left w:val="none" w:sz="0" w:space="0" w:color="auto"/>
            <w:bottom w:val="none" w:sz="0" w:space="0" w:color="auto"/>
            <w:right w:val="none" w:sz="0" w:space="0" w:color="auto"/>
          </w:divBdr>
        </w:div>
        <w:div w:id="1609699972">
          <w:marLeft w:val="0"/>
          <w:marRight w:val="0"/>
          <w:marTop w:val="0"/>
          <w:marBottom w:val="0"/>
          <w:divBdr>
            <w:top w:val="none" w:sz="0" w:space="0" w:color="auto"/>
            <w:left w:val="none" w:sz="0" w:space="0" w:color="auto"/>
            <w:bottom w:val="none" w:sz="0" w:space="0" w:color="auto"/>
            <w:right w:val="none" w:sz="0" w:space="0" w:color="auto"/>
          </w:divBdr>
        </w:div>
        <w:div w:id="1739400700">
          <w:marLeft w:val="0"/>
          <w:marRight w:val="0"/>
          <w:marTop w:val="0"/>
          <w:marBottom w:val="0"/>
          <w:divBdr>
            <w:top w:val="none" w:sz="0" w:space="0" w:color="auto"/>
            <w:left w:val="none" w:sz="0" w:space="0" w:color="auto"/>
            <w:bottom w:val="none" w:sz="0" w:space="0" w:color="auto"/>
            <w:right w:val="none" w:sz="0" w:space="0" w:color="auto"/>
          </w:divBdr>
        </w:div>
        <w:div w:id="1059985623">
          <w:marLeft w:val="0"/>
          <w:marRight w:val="0"/>
          <w:marTop w:val="0"/>
          <w:marBottom w:val="0"/>
          <w:divBdr>
            <w:top w:val="none" w:sz="0" w:space="0" w:color="auto"/>
            <w:left w:val="none" w:sz="0" w:space="0" w:color="auto"/>
            <w:bottom w:val="none" w:sz="0" w:space="0" w:color="auto"/>
            <w:right w:val="none" w:sz="0" w:space="0" w:color="auto"/>
          </w:divBdr>
        </w:div>
        <w:div w:id="1876504026">
          <w:marLeft w:val="0"/>
          <w:marRight w:val="0"/>
          <w:marTop w:val="0"/>
          <w:marBottom w:val="0"/>
          <w:divBdr>
            <w:top w:val="none" w:sz="0" w:space="0" w:color="auto"/>
            <w:left w:val="none" w:sz="0" w:space="0" w:color="auto"/>
            <w:bottom w:val="none" w:sz="0" w:space="0" w:color="auto"/>
            <w:right w:val="none" w:sz="0" w:space="0" w:color="auto"/>
          </w:divBdr>
        </w:div>
        <w:div w:id="455409898">
          <w:marLeft w:val="0"/>
          <w:marRight w:val="0"/>
          <w:marTop w:val="0"/>
          <w:marBottom w:val="0"/>
          <w:divBdr>
            <w:top w:val="none" w:sz="0" w:space="0" w:color="auto"/>
            <w:left w:val="none" w:sz="0" w:space="0" w:color="auto"/>
            <w:bottom w:val="none" w:sz="0" w:space="0" w:color="auto"/>
            <w:right w:val="none" w:sz="0" w:space="0" w:color="auto"/>
          </w:divBdr>
        </w:div>
        <w:div w:id="349258529">
          <w:marLeft w:val="0"/>
          <w:marRight w:val="0"/>
          <w:marTop w:val="0"/>
          <w:marBottom w:val="0"/>
          <w:divBdr>
            <w:top w:val="none" w:sz="0" w:space="0" w:color="auto"/>
            <w:left w:val="none" w:sz="0" w:space="0" w:color="auto"/>
            <w:bottom w:val="none" w:sz="0" w:space="0" w:color="auto"/>
            <w:right w:val="none" w:sz="0" w:space="0" w:color="auto"/>
          </w:divBdr>
        </w:div>
        <w:div w:id="1818834909">
          <w:marLeft w:val="0"/>
          <w:marRight w:val="0"/>
          <w:marTop w:val="0"/>
          <w:marBottom w:val="0"/>
          <w:divBdr>
            <w:top w:val="none" w:sz="0" w:space="0" w:color="auto"/>
            <w:left w:val="none" w:sz="0" w:space="0" w:color="auto"/>
            <w:bottom w:val="none" w:sz="0" w:space="0" w:color="auto"/>
            <w:right w:val="none" w:sz="0" w:space="0" w:color="auto"/>
          </w:divBdr>
        </w:div>
        <w:div w:id="857282027">
          <w:marLeft w:val="0"/>
          <w:marRight w:val="0"/>
          <w:marTop w:val="0"/>
          <w:marBottom w:val="0"/>
          <w:divBdr>
            <w:top w:val="none" w:sz="0" w:space="0" w:color="auto"/>
            <w:left w:val="none" w:sz="0" w:space="0" w:color="auto"/>
            <w:bottom w:val="none" w:sz="0" w:space="0" w:color="auto"/>
            <w:right w:val="none" w:sz="0" w:space="0" w:color="auto"/>
          </w:divBdr>
        </w:div>
        <w:div w:id="1858232285">
          <w:marLeft w:val="0"/>
          <w:marRight w:val="0"/>
          <w:marTop w:val="0"/>
          <w:marBottom w:val="0"/>
          <w:divBdr>
            <w:top w:val="none" w:sz="0" w:space="0" w:color="auto"/>
            <w:left w:val="none" w:sz="0" w:space="0" w:color="auto"/>
            <w:bottom w:val="none" w:sz="0" w:space="0" w:color="auto"/>
            <w:right w:val="none" w:sz="0" w:space="0" w:color="auto"/>
          </w:divBdr>
        </w:div>
        <w:div w:id="1003701990">
          <w:marLeft w:val="0"/>
          <w:marRight w:val="0"/>
          <w:marTop w:val="0"/>
          <w:marBottom w:val="0"/>
          <w:divBdr>
            <w:top w:val="none" w:sz="0" w:space="0" w:color="auto"/>
            <w:left w:val="none" w:sz="0" w:space="0" w:color="auto"/>
            <w:bottom w:val="none" w:sz="0" w:space="0" w:color="auto"/>
            <w:right w:val="none" w:sz="0" w:space="0" w:color="auto"/>
          </w:divBdr>
        </w:div>
        <w:div w:id="241646156">
          <w:marLeft w:val="0"/>
          <w:marRight w:val="0"/>
          <w:marTop w:val="0"/>
          <w:marBottom w:val="0"/>
          <w:divBdr>
            <w:top w:val="none" w:sz="0" w:space="0" w:color="auto"/>
            <w:left w:val="none" w:sz="0" w:space="0" w:color="auto"/>
            <w:bottom w:val="none" w:sz="0" w:space="0" w:color="auto"/>
            <w:right w:val="none" w:sz="0" w:space="0" w:color="auto"/>
          </w:divBdr>
        </w:div>
        <w:div w:id="270091831">
          <w:marLeft w:val="0"/>
          <w:marRight w:val="0"/>
          <w:marTop w:val="0"/>
          <w:marBottom w:val="0"/>
          <w:divBdr>
            <w:top w:val="none" w:sz="0" w:space="0" w:color="auto"/>
            <w:left w:val="none" w:sz="0" w:space="0" w:color="auto"/>
            <w:bottom w:val="none" w:sz="0" w:space="0" w:color="auto"/>
            <w:right w:val="none" w:sz="0" w:space="0" w:color="auto"/>
          </w:divBdr>
        </w:div>
        <w:div w:id="1444418437">
          <w:marLeft w:val="0"/>
          <w:marRight w:val="0"/>
          <w:marTop w:val="0"/>
          <w:marBottom w:val="0"/>
          <w:divBdr>
            <w:top w:val="none" w:sz="0" w:space="0" w:color="auto"/>
            <w:left w:val="none" w:sz="0" w:space="0" w:color="auto"/>
            <w:bottom w:val="none" w:sz="0" w:space="0" w:color="auto"/>
            <w:right w:val="none" w:sz="0" w:space="0" w:color="auto"/>
          </w:divBdr>
        </w:div>
        <w:div w:id="1825001885">
          <w:marLeft w:val="0"/>
          <w:marRight w:val="0"/>
          <w:marTop w:val="0"/>
          <w:marBottom w:val="0"/>
          <w:divBdr>
            <w:top w:val="none" w:sz="0" w:space="0" w:color="auto"/>
            <w:left w:val="none" w:sz="0" w:space="0" w:color="auto"/>
            <w:bottom w:val="none" w:sz="0" w:space="0" w:color="auto"/>
            <w:right w:val="none" w:sz="0" w:space="0" w:color="auto"/>
          </w:divBdr>
        </w:div>
        <w:div w:id="247159844">
          <w:marLeft w:val="0"/>
          <w:marRight w:val="0"/>
          <w:marTop w:val="0"/>
          <w:marBottom w:val="0"/>
          <w:divBdr>
            <w:top w:val="none" w:sz="0" w:space="0" w:color="auto"/>
            <w:left w:val="none" w:sz="0" w:space="0" w:color="auto"/>
            <w:bottom w:val="none" w:sz="0" w:space="0" w:color="auto"/>
            <w:right w:val="none" w:sz="0" w:space="0" w:color="auto"/>
          </w:divBdr>
        </w:div>
        <w:div w:id="2140143678">
          <w:marLeft w:val="0"/>
          <w:marRight w:val="0"/>
          <w:marTop w:val="0"/>
          <w:marBottom w:val="0"/>
          <w:divBdr>
            <w:top w:val="none" w:sz="0" w:space="0" w:color="auto"/>
            <w:left w:val="none" w:sz="0" w:space="0" w:color="auto"/>
            <w:bottom w:val="none" w:sz="0" w:space="0" w:color="auto"/>
            <w:right w:val="none" w:sz="0" w:space="0" w:color="auto"/>
          </w:divBdr>
        </w:div>
        <w:div w:id="1686059319">
          <w:marLeft w:val="0"/>
          <w:marRight w:val="0"/>
          <w:marTop w:val="0"/>
          <w:marBottom w:val="0"/>
          <w:divBdr>
            <w:top w:val="none" w:sz="0" w:space="0" w:color="auto"/>
            <w:left w:val="none" w:sz="0" w:space="0" w:color="auto"/>
            <w:bottom w:val="none" w:sz="0" w:space="0" w:color="auto"/>
            <w:right w:val="none" w:sz="0" w:space="0" w:color="auto"/>
          </w:divBdr>
        </w:div>
        <w:div w:id="246309285">
          <w:marLeft w:val="0"/>
          <w:marRight w:val="0"/>
          <w:marTop w:val="0"/>
          <w:marBottom w:val="0"/>
          <w:divBdr>
            <w:top w:val="none" w:sz="0" w:space="0" w:color="auto"/>
            <w:left w:val="none" w:sz="0" w:space="0" w:color="auto"/>
            <w:bottom w:val="none" w:sz="0" w:space="0" w:color="auto"/>
            <w:right w:val="none" w:sz="0" w:space="0" w:color="auto"/>
          </w:divBdr>
        </w:div>
        <w:div w:id="640118042">
          <w:marLeft w:val="0"/>
          <w:marRight w:val="0"/>
          <w:marTop w:val="0"/>
          <w:marBottom w:val="0"/>
          <w:divBdr>
            <w:top w:val="none" w:sz="0" w:space="0" w:color="auto"/>
            <w:left w:val="none" w:sz="0" w:space="0" w:color="auto"/>
            <w:bottom w:val="none" w:sz="0" w:space="0" w:color="auto"/>
            <w:right w:val="none" w:sz="0" w:space="0" w:color="auto"/>
          </w:divBdr>
        </w:div>
        <w:div w:id="605843885">
          <w:marLeft w:val="0"/>
          <w:marRight w:val="0"/>
          <w:marTop w:val="0"/>
          <w:marBottom w:val="0"/>
          <w:divBdr>
            <w:top w:val="none" w:sz="0" w:space="0" w:color="auto"/>
            <w:left w:val="none" w:sz="0" w:space="0" w:color="auto"/>
            <w:bottom w:val="none" w:sz="0" w:space="0" w:color="auto"/>
            <w:right w:val="none" w:sz="0" w:space="0" w:color="auto"/>
          </w:divBdr>
        </w:div>
        <w:div w:id="732654409">
          <w:marLeft w:val="0"/>
          <w:marRight w:val="0"/>
          <w:marTop w:val="0"/>
          <w:marBottom w:val="0"/>
          <w:divBdr>
            <w:top w:val="none" w:sz="0" w:space="0" w:color="auto"/>
            <w:left w:val="none" w:sz="0" w:space="0" w:color="auto"/>
            <w:bottom w:val="none" w:sz="0" w:space="0" w:color="auto"/>
            <w:right w:val="none" w:sz="0" w:space="0" w:color="auto"/>
          </w:divBdr>
        </w:div>
        <w:div w:id="2039625766">
          <w:marLeft w:val="0"/>
          <w:marRight w:val="0"/>
          <w:marTop w:val="0"/>
          <w:marBottom w:val="0"/>
          <w:divBdr>
            <w:top w:val="none" w:sz="0" w:space="0" w:color="auto"/>
            <w:left w:val="none" w:sz="0" w:space="0" w:color="auto"/>
            <w:bottom w:val="none" w:sz="0" w:space="0" w:color="auto"/>
            <w:right w:val="none" w:sz="0" w:space="0" w:color="auto"/>
          </w:divBdr>
        </w:div>
        <w:div w:id="43779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overheid.nl/frbr/vd/007342/1/pdf/007342_Notificaties_60.pdf" TargetMode="External"/><Relationship Id="rId13" Type="http://schemas.openxmlformats.org/officeDocument/2006/relationships/footer" Target="footer2.xml"/><Relationship Id="rId18" Type="http://schemas.openxmlformats.org/officeDocument/2006/relationships/hyperlink" Target="https://repository.overheid.nl/frbr/vd/007342/1/pdf/007342_Notificaties_62.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pository.overheid.nl/frbr/vd/007342/1/pdf/007342_Notificaties_61.pdf" TargetMode="External"/><Relationship Id="rId2" Type="http://schemas.openxmlformats.org/officeDocument/2006/relationships/numbering" Target="numbering.xml"/><Relationship Id="rId16" Type="http://schemas.openxmlformats.org/officeDocument/2006/relationships/hyperlink" Target="https://repository.overheid.nl/frbr/vd/007342/1/pdf/007342_Notificaties_6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pository.overheid.nl/frbr/vd/007342/1/pdf/007342_Notificaties_59.pdf" TargetMode="External"/><Relationship Id="rId23" Type="http://schemas.openxmlformats.org/officeDocument/2006/relationships/theme" Target="theme/theme1.xml"/><Relationship Id="rId10" Type="http://schemas.openxmlformats.org/officeDocument/2006/relationships/hyperlink" Target="https://repository.overheid.nl/frbr/vd/007342/1/pdf/007342_Notificaties_57.pdf" TargetMode="External"/><Relationship Id="rId19" Type="http://schemas.openxmlformats.org/officeDocument/2006/relationships/hyperlink" Target="https://verdragenbank.overheid.nl/en/Treaty/Details/007342.html" TargetMode="External"/><Relationship Id="rId4" Type="http://schemas.openxmlformats.org/officeDocument/2006/relationships/settings" Target="settings.xml"/><Relationship Id="rId9" Type="http://schemas.openxmlformats.org/officeDocument/2006/relationships/hyperlink" Target="https://repository.overheid.nl/frbr/vd/007342/1/pdf/007342_Notificaties_63.pdf" TargetMode="External"/><Relationship Id="rId14" Type="http://schemas.openxmlformats.org/officeDocument/2006/relationships/hyperlink" Target="https://repository.overheid.nl/frbr/vd/007342/1/pdf/007342_Notificaties_58.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91CD-885F-404F-889E-3646D2B8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Boekholt, Rieks</dc:creator>
  <cp:keywords/>
  <dc:description/>
  <cp:lastModifiedBy>Jeannine Dicken</cp:lastModifiedBy>
  <cp:revision>3</cp:revision>
  <cp:lastPrinted>2023-05-23T10:56:00Z</cp:lastPrinted>
  <dcterms:created xsi:type="dcterms:W3CDTF">2023-05-23T10:58:00Z</dcterms:created>
  <dcterms:modified xsi:type="dcterms:W3CDTF">2023-05-23T11:55:00Z</dcterms:modified>
</cp:coreProperties>
</file>