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8B4D" w14:textId="0007C767" w:rsidR="003F0E9A" w:rsidRDefault="00E347B4" w:rsidP="002069F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w:t>
      </w:r>
      <w:r w:rsidR="00913976">
        <w:rPr>
          <w:rFonts w:ascii="Times New Roman" w:hAnsi="Times New Roman" w:cs="Times New Roman"/>
          <w:b/>
          <w:bCs/>
          <w:sz w:val="24"/>
          <w:szCs w:val="24"/>
          <w:lang w:val="en-US"/>
        </w:rPr>
        <w:t xml:space="preserve">ote for assessing </w:t>
      </w:r>
      <w:r w:rsidR="00FF5AB1">
        <w:rPr>
          <w:rFonts w:ascii="Times New Roman" w:hAnsi="Times New Roman" w:cs="Times New Roman"/>
          <w:b/>
          <w:bCs/>
          <w:sz w:val="24"/>
          <w:szCs w:val="24"/>
          <w:lang w:val="en-US"/>
        </w:rPr>
        <w:t xml:space="preserve">why </w:t>
      </w:r>
      <w:r w:rsidR="003F0E9A" w:rsidRPr="0045058A">
        <w:rPr>
          <w:rFonts w:ascii="Times New Roman" w:hAnsi="Times New Roman" w:cs="Times New Roman"/>
          <w:b/>
          <w:bCs/>
          <w:sz w:val="24"/>
          <w:szCs w:val="24"/>
          <w:lang w:val="en-US"/>
        </w:rPr>
        <w:t xml:space="preserve">Parties </w:t>
      </w:r>
      <w:r w:rsidR="00FF5AB1">
        <w:rPr>
          <w:rFonts w:ascii="Times New Roman" w:hAnsi="Times New Roman" w:cs="Times New Roman"/>
          <w:b/>
          <w:bCs/>
          <w:sz w:val="24"/>
          <w:szCs w:val="24"/>
          <w:lang w:val="en-US"/>
        </w:rPr>
        <w:t>have arrears and possible solutions</w:t>
      </w:r>
    </w:p>
    <w:p w14:paraId="457964FA" w14:textId="77777777" w:rsidR="008267C2" w:rsidRPr="0045058A" w:rsidRDefault="008267C2" w:rsidP="002069FD">
      <w:pPr>
        <w:jc w:val="center"/>
        <w:rPr>
          <w:rFonts w:ascii="Times New Roman" w:hAnsi="Times New Roman" w:cs="Times New Roman"/>
          <w:b/>
          <w:bCs/>
          <w:sz w:val="24"/>
          <w:szCs w:val="24"/>
          <w:lang w:val="en-US"/>
        </w:rPr>
      </w:pPr>
    </w:p>
    <w:p w14:paraId="117CB921" w14:textId="4B4E48F5" w:rsidR="004B5EE5" w:rsidRPr="0045058A" w:rsidRDefault="0045058A" w:rsidP="00794F7F">
      <w:pPr>
        <w:jc w:val="both"/>
        <w:rPr>
          <w:rFonts w:ascii="Times New Roman" w:hAnsi="Times New Roman" w:cs="Times New Roman"/>
          <w:b/>
          <w:bCs/>
          <w:lang w:val="en-US"/>
        </w:rPr>
      </w:pPr>
      <w:r w:rsidRPr="0045058A">
        <w:rPr>
          <w:rFonts w:ascii="Times New Roman" w:hAnsi="Times New Roman" w:cs="Times New Roman"/>
          <w:b/>
          <w:bCs/>
          <w:lang w:val="en-US"/>
        </w:rPr>
        <w:t>Introduction</w:t>
      </w:r>
    </w:p>
    <w:p w14:paraId="60A34EC5" w14:textId="5DDDC237" w:rsidR="00452906" w:rsidRDefault="000D278D" w:rsidP="006C50A5">
      <w:pPr>
        <w:jc w:val="both"/>
        <w:rPr>
          <w:rFonts w:ascii="Times New Roman" w:hAnsi="Times New Roman" w:cs="Times New Roman"/>
          <w:lang w:val="en-US"/>
        </w:rPr>
      </w:pPr>
      <w:r>
        <w:rPr>
          <w:rFonts w:ascii="Times New Roman" w:hAnsi="Times New Roman" w:cs="Times New Roman"/>
          <w:lang w:val="en-US"/>
        </w:rPr>
        <w:t>Nearly</w:t>
      </w:r>
      <w:r w:rsidR="00E020F2" w:rsidRPr="0045058A">
        <w:rPr>
          <w:rFonts w:ascii="Times New Roman" w:hAnsi="Times New Roman" w:cs="Times New Roman"/>
          <w:lang w:val="en-US"/>
        </w:rPr>
        <w:t xml:space="preserve"> </w:t>
      </w:r>
      <w:r w:rsidR="00937FDB" w:rsidRPr="0045058A">
        <w:rPr>
          <w:rFonts w:ascii="Times New Roman" w:hAnsi="Times New Roman" w:cs="Times New Roman"/>
          <w:lang w:val="en-US"/>
        </w:rPr>
        <w:t xml:space="preserve">half of the Contracting Parties to AEWA have </w:t>
      </w:r>
      <w:r w:rsidR="003F0E9A" w:rsidRPr="0045058A">
        <w:rPr>
          <w:rFonts w:ascii="Times New Roman" w:hAnsi="Times New Roman" w:cs="Times New Roman"/>
          <w:lang w:val="en-US"/>
        </w:rPr>
        <w:t xml:space="preserve">contributions in </w:t>
      </w:r>
      <w:r w:rsidR="00937FDB" w:rsidRPr="0045058A">
        <w:rPr>
          <w:rFonts w:ascii="Times New Roman" w:hAnsi="Times New Roman" w:cs="Times New Roman"/>
          <w:lang w:val="en-US"/>
        </w:rPr>
        <w:t>arrears</w:t>
      </w:r>
      <w:r w:rsidR="002069FD" w:rsidRPr="0045058A">
        <w:rPr>
          <w:rStyle w:val="FootnoteReference"/>
          <w:rFonts w:ascii="Times New Roman" w:hAnsi="Times New Roman" w:cs="Times New Roman"/>
          <w:lang w:val="en-US"/>
        </w:rPr>
        <w:footnoteReference w:id="1"/>
      </w:r>
      <w:r w:rsidR="00937FDB" w:rsidRPr="0045058A">
        <w:rPr>
          <w:rFonts w:ascii="Times New Roman" w:hAnsi="Times New Roman" w:cs="Times New Roman"/>
          <w:lang w:val="en-US"/>
        </w:rPr>
        <w:t>, ranging from one year</w:t>
      </w:r>
      <w:r w:rsidR="00BD7ABB">
        <w:rPr>
          <w:rFonts w:ascii="Times New Roman" w:hAnsi="Times New Roman" w:cs="Times New Roman"/>
          <w:lang w:val="en-US"/>
        </w:rPr>
        <w:t xml:space="preserve"> (1</w:t>
      </w:r>
      <w:r w:rsidR="00247820">
        <w:rPr>
          <w:rFonts w:ascii="Times New Roman" w:hAnsi="Times New Roman" w:cs="Times New Roman"/>
          <w:lang w:val="en-US"/>
        </w:rPr>
        <w:t>2</w:t>
      </w:r>
      <w:r w:rsidR="00BD7ABB">
        <w:rPr>
          <w:rFonts w:ascii="Times New Roman" w:hAnsi="Times New Roman" w:cs="Times New Roman"/>
          <w:lang w:val="en-US"/>
        </w:rPr>
        <w:t xml:space="preserve"> Parties)</w:t>
      </w:r>
      <w:r w:rsidR="00937FDB" w:rsidRPr="0045058A">
        <w:rPr>
          <w:rFonts w:ascii="Times New Roman" w:hAnsi="Times New Roman" w:cs="Times New Roman"/>
          <w:lang w:val="en-US"/>
        </w:rPr>
        <w:t xml:space="preserve"> to </w:t>
      </w:r>
      <w:r w:rsidR="002069FD" w:rsidRPr="0045058A">
        <w:rPr>
          <w:rFonts w:ascii="Times New Roman" w:hAnsi="Times New Roman" w:cs="Times New Roman"/>
          <w:lang w:val="en-US"/>
        </w:rPr>
        <w:t xml:space="preserve">more than </w:t>
      </w:r>
      <w:r w:rsidR="00937FDB" w:rsidRPr="0045058A">
        <w:rPr>
          <w:rFonts w:ascii="Times New Roman" w:hAnsi="Times New Roman" w:cs="Times New Roman"/>
          <w:lang w:val="en-US"/>
        </w:rPr>
        <w:t>2</w:t>
      </w:r>
      <w:r w:rsidR="002069FD" w:rsidRPr="0045058A">
        <w:rPr>
          <w:rFonts w:ascii="Times New Roman" w:hAnsi="Times New Roman" w:cs="Times New Roman"/>
          <w:lang w:val="en-US"/>
        </w:rPr>
        <w:t>0</w:t>
      </w:r>
      <w:r w:rsidR="00937FDB" w:rsidRPr="0045058A">
        <w:rPr>
          <w:rFonts w:ascii="Times New Roman" w:hAnsi="Times New Roman" w:cs="Times New Roman"/>
          <w:lang w:val="en-US"/>
        </w:rPr>
        <w:t xml:space="preserve"> years</w:t>
      </w:r>
      <w:r w:rsidR="00BD7ABB">
        <w:rPr>
          <w:rFonts w:ascii="Times New Roman" w:hAnsi="Times New Roman" w:cs="Times New Roman"/>
          <w:lang w:val="en-US"/>
        </w:rPr>
        <w:t xml:space="preserve"> (1 Party)</w:t>
      </w:r>
      <w:r w:rsidR="00937FDB" w:rsidRPr="0045058A">
        <w:rPr>
          <w:rFonts w:ascii="Times New Roman" w:hAnsi="Times New Roman" w:cs="Times New Roman"/>
          <w:lang w:val="en-US"/>
        </w:rPr>
        <w:t xml:space="preserve">. At the time of writing this results in </w:t>
      </w:r>
      <w:r w:rsidR="003F0E9A" w:rsidRPr="0045058A">
        <w:rPr>
          <w:rFonts w:ascii="Times New Roman" w:hAnsi="Times New Roman" w:cs="Times New Roman"/>
          <w:lang w:val="en-US"/>
        </w:rPr>
        <w:t xml:space="preserve">a </w:t>
      </w:r>
      <w:r w:rsidR="00452906">
        <w:rPr>
          <w:rFonts w:ascii="Times New Roman" w:hAnsi="Times New Roman" w:cs="Times New Roman"/>
          <w:lang w:val="en-US"/>
        </w:rPr>
        <w:t>shortfall</w:t>
      </w:r>
      <w:r w:rsidR="00937FDB" w:rsidRPr="0045058A">
        <w:rPr>
          <w:rFonts w:ascii="Times New Roman" w:hAnsi="Times New Roman" w:cs="Times New Roman"/>
          <w:lang w:val="en-US"/>
        </w:rPr>
        <w:t xml:space="preserve"> of </w:t>
      </w:r>
      <w:r w:rsidR="00D073F8" w:rsidRPr="0045058A">
        <w:rPr>
          <w:rFonts w:ascii="Times New Roman" w:hAnsi="Times New Roman" w:cs="Times New Roman"/>
          <w:b/>
          <w:bCs/>
          <w:lang w:val="en-US"/>
        </w:rPr>
        <w:t>5</w:t>
      </w:r>
      <w:r>
        <w:rPr>
          <w:rFonts w:ascii="Times New Roman" w:hAnsi="Times New Roman" w:cs="Times New Roman"/>
          <w:b/>
          <w:bCs/>
          <w:lang w:val="en-US"/>
        </w:rPr>
        <w:t>03</w:t>
      </w:r>
      <w:r w:rsidR="00937FDB" w:rsidRPr="0045058A">
        <w:rPr>
          <w:rFonts w:ascii="Times New Roman" w:hAnsi="Times New Roman" w:cs="Times New Roman"/>
          <w:b/>
          <w:bCs/>
          <w:lang w:val="en-US"/>
        </w:rPr>
        <w:t>,</w:t>
      </w:r>
      <w:r>
        <w:rPr>
          <w:rFonts w:ascii="Times New Roman" w:hAnsi="Times New Roman" w:cs="Times New Roman"/>
          <w:b/>
          <w:bCs/>
          <w:lang w:val="en-US"/>
        </w:rPr>
        <w:t>909</w:t>
      </w:r>
      <w:r w:rsidR="00937FDB" w:rsidRPr="0045058A">
        <w:rPr>
          <w:rFonts w:ascii="Times New Roman" w:hAnsi="Times New Roman" w:cs="Times New Roman"/>
          <w:b/>
          <w:bCs/>
          <w:lang w:val="en-US"/>
        </w:rPr>
        <w:t xml:space="preserve"> EUR</w:t>
      </w:r>
      <w:r w:rsidR="00D073F8" w:rsidRPr="0045058A">
        <w:rPr>
          <w:rFonts w:ascii="Times New Roman" w:hAnsi="Times New Roman" w:cs="Times New Roman"/>
          <w:b/>
          <w:bCs/>
          <w:lang w:val="en-US"/>
        </w:rPr>
        <w:t xml:space="preserve"> </w:t>
      </w:r>
      <w:r w:rsidR="00A60C56">
        <w:rPr>
          <w:rFonts w:ascii="Times New Roman" w:hAnsi="Times New Roman" w:cs="Times New Roman"/>
          <w:b/>
          <w:bCs/>
          <w:lang w:val="en-US"/>
        </w:rPr>
        <w:t xml:space="preserve">up until and </w:t>
      </w:r>
      <w:r w:rsidR="00D073F8" w:rsidRPr="0045058A">
        <w:rPr>
          <w:rFonts w:ascii="Times New Roman" w:hAnsi="Times New Roman" w:cs="Times New Roman"/>
          <w:b/>
          <w:bCs/>
          <w:lang w:val="en-US"/>
        </w:rPr>
        <w:t xml:space="preserve">for the year 2022 </w:t>
      </w:r>
      <w:r w:rsidR="002069FD" w:rsidRPr="0045058A">
        <w:rPr>
          <w:rFonts w:ascii="Times New Roman" w:hAnsi="Times New Roman" w:cs="Times New Roman"/>
          <w:lang w:val="en-US"/>
        </w:rPr>
        <w:t xml:space="preserve">– roughly half of an annual budget - </w:t>
      </w:r>
      <w:r w:rsidR="00937FDB" w:rsidRPr="0045058A">
        <w:rPr>
          <w:rFonts w:ascii="Times New Roman" w:hAnsi="Times New Roman" w:cs="Times New Roman"/>
          <w:lang w:val="en-US"/>
        </w:rPr>
        <w:t xml:space="preserve">which </w:t>
      </w:r>
      <w:r w:rsidR="006D43DD">
        <w:rPr>
          <w:rFonts w:ascii="Times New Roman" w:hAnsi="Times New Roman" w:cs="Times New Roman"/>
          <w:lang w:val="en-US"/>
        </w:rPr>
        <w:t xml:space="preserve">needs </w:t>
      </w:r>
      <w:r w:rsidR="00452906">
        <w:rPr>
          <w:rFonts w:ascii="Times New Roman" w:hAnsi="Times New Roman" w:cs="Times New Roman"/>
          <w:lang w:val="en-US"/>
        </w:rPr>
        <w:t xml:space="preserve">to be </w:t>
      </w:r>
      <w:r w:rsidR="00937FDB" w:rsidRPr="0045058A">
        <w:rPr>
          <w:rFonts w:ascii="Times New Roman" w:hAnsi="Times New Roman" w:cs="Times New Roman"/>
          <w:lang w:val="en-US"/>
        </w:rPr>
        <w:t>compensated by the Trust Fund reserve.</w:t>
      </w:r>
      <w:r w:rsidR="00817F53">
        <w:rPr>
          <w:rFonts w:ascii="Times New Roman" w:hAnsi="Times New Roman" w:cs="Times New Roman"/>
          <w:lang w:val="en-US"/>
        </w:rPr>
        <w:t xml:space="preserve"> </w:t>
      </w:r>
    </w:p>
    <w:p w14:paraId="42B2E3D7" w14:textId="0497B198" w:rsidR="00937FDB" w:rsidRPr="0045058A" w:rsidRDefault="006C50A5" w:rsidP="00794F7F">
      <w:pPr>
        <w:jc w:val="both"/>
        <w:rPr>
          <w:rFonts w:ascii="Times New Roman" w:hAnsi="Times New Roman" w:cs="Times New Roman"/>
          <w:lang w:val="en-US"/>
        </w:rPr>
      </w:pPr>
      <w:r>
        <w:rPr>
          <w:rFonts w:ascii="Times New Roman" w:hAnsi="Times New Roman" w:cs="Times New Roman"/>
          <w:lang w:val="en-US"/>
        </w:rPr>
        <w:t>As per Resolution 8.12 t</w:t>
      </w:r>
      <w:r w:rsidRPr="006C50A5">
        <w:rPr>
          <w:rFonts w:ascii="Times New Roman" w:hAnsi="Times New Roman" w:cs="Times New Roman"/>
        </w:rPr>
        <w:t xml:space="preserve">he Trust Fund </w:t>
      </w:r>
      <w:r>
        <w:rPr>
          <w:rFonts w:ascii="Times New Roman" w:hAnsi="Times New Roman" w:cs="Times New Roman"/>
          <w:lang w:val="en-US"/>
        </w:rPr>
        <w:t xml:space="preserve">is </w:t>
      </w:r>
      <w:r w:rsidRPr="006C50A5">
        <w:rPr>
          <w:rFonts w:ascii="Times New Roman" w:hAnsi="Times New Roman" w:cs="Times New Roman"/>
        </w:rPr>
        <w:t xml:space="preserve">administered by the Executive Director of the United Nations Environment Programme (UNEP) </w:t>
      </w:r>
      <w:r>
        <w:rPr>
          <w:rFonts w:ascii="Times New Roman" w:hAnsi="Times New Roman" w:cs="Times New Roman"/>
          <w:lang w:val="en-US"/>
        </w:rPr>
        <w:t xml:space="preserve">and </w:t>
      </w:r>
      <w:r w:rsidRPr="006C50A5">
        <w:rPr>
          <w:rFonts w:ascii="Times New Roman" w:hAnsi="Times New Roman" w:cs="Times New Roman"/>
        </w:rPr>
        <w:t>governed by the financial regulations and rules of the United Nations.</w:t>
      </w:r>
      <w:r>
        <w:rPr>
          <w:rFonts w:ascii="Times New Roman" w:hAnsi="Times New Roman" w:cs="Times New Roman"/>
          <w:lang w:val="en-US"/>
        </w:rPr>
        <w:t xml:space="preserve"> </w:t>
      </w:r>
      <w:r w:rsidR="00452906" w:rsidRPr="00452906">
        <w:rPr>
          <w:rFonts w:ascii="Times New Roman" w:hAnsi="Times New Roman" w:cs="Times New Roman"/>
        </w:rPr>
        <w:t xml:space="preserve">The financial resources of the Trust Fund for </w:t>
      </w:r>
      <w:r w:rsidR="002F7CDC">
        <w:rPr>
          <w:rFonts w:ascii="Times New Roman" w:hAnsi="Times New Roman" w:cs="Times New Roman"/>
          <w:lang w:val="en-US"/>
        </w:rPr>
        <w:t>the</w:t>
      </w:r>
      <w:r w:rsidR="00452906">
        <w:rPr>
          <w:rFonts w:ascii="Times New Roman" w:hAnsi="Times New Roman" w:cs="Times New Roman"/>
          <w:lang w:val="en-US"/>
        </w:rPr>
        <w:t xml:space="preserve"> financial period of three years </w:t>
      </w:r>
      <w:r w:rsidR="002F7CDC">
        <w:rPr>
          <w:rFonts w:ascii="Times New Roman" w:hAnsi="Times New Roman" w:cs="Times New Roman"/>
          <w:lang w:val="en-US"/>
        </w:rPr>
        <w:t xml:space="preserve">(currently: 2023-2025) </w:t>
      </w:r>
      <w:r w:rsidR="00452906">
        <w:rPr>
          <w:rFonts w:ascii="Times New Roman" w:hAnsi="Times New Roman" w:cs="Times New Roman"/>
          <w:lang w:val="en-US"/>
        </w:rPr>
        <w:t xml:space="preserve">are </w:t>
      </w:r>
      <w:r w:rsidR="00452906" w:rsidRPr="00452906">
        <w:rPr>
          <w:rFonts w:ascii="Times New Roman" w:hAnsi="Times New Roman" w:cs="Times New Roman"/>
        </w:rPr>
        <w:t>derived from</w:t>
      </w:r>
      <w:r w:rsidR="00452906">
        <w:rPr>
          <w:rFonts w:ascii="Times New Roman" w:hAnsi="Times New Roman" w:cs="Times New Roman"/>
          <w:lang w:val="en-US"/>
        </w:rPr>
        <w:t xml:space="preserve"> Parties’ c</w:t>
      </w:r>
      <w:r w:rsidR="00EF39B6" w:rsidRPr="00452906">
        <w:rPr>
          <w:rFonts w:ascii="Times New Roman" w:hAnsi="Times New Roman" w:cs="Times New Roman"/>
        </w:rPr>
        <w:t>contributions</w:t>
      </w:r>
      <w:r w:rsidR="002F7CDC">
        <w:rPr>
          <w:rFonts w:ascii="Times New Roman" w:hAnsi="Times New Roman" w:cs="Times New Roman"/>
          <w:lang w:val="en-US"/>
        </w:rPr>
        <w:t xml:space="preserve"> </w:t>
      </w:r>
      <w:r w:rsidR="002F7CDC" w:rsidRPr="002F7CDC">
        <w:rPr>
          <w:rFonts w:ascii="Times New Roman" w:hAnsi="Times New Roman" w:cs="Times New Roman"/>
        </w:rPr>
        <w:t>as laid down in Appendix III of Resolution 8.12</w:t>
      </w:r>
      <w:r w:rsidR="00452906" w:rsidRPr="00452906">
        <w:rPr>
          <w:rFonts w:ascii="Times New Roman" w:hAnsi="Times New Roman" w:cs="Times New Roman"/>
        </w:rPr>
        <w:t>, including contributions from any new Party</w:t>
      </w:r>
      <w:r w:rsidR="002F7CDC">
        <w:rPr>
          <w:rFonts w:ascii="Times New Roman" w:hAnsi="Times New Roman" w:cs="Times New Roman"/>
          <w:lang w:val="en-US"/>
        </w:rPr>
        <w:t xml:space="preserve">, which flow into the </w:t>
      </w:r>
      <w:r w:rsidR="00EF39B6">
        <w:rPr>
          <w:rFonts w:ascii="Times New Roman" w:hAnsi="Times New Roman" w:cs="Times New Roman"/>
          <w:lang w:val="en-US"/>
        </w:rPr>
        <w:t xml:space="preserve">general </w:t>
      </w:r>
      <w:r w:rsidR="00910F4F">
        <w:rPr>
          <w:rFonts w:ascii="Times New Roman" w:hAnsi="Times New Roman" w:cs="Times New Roman"/>
          <w:lang w:val="en-US"/>
        </w:rPr>
        <w:t xml:space="preserve">AEWA </w:t>
      </w:r>
      <w:r w:rsidR="002F7CDC">
        <w:rPr>
          <w:rFonts w:ascii="Times New Roman" w:hAnsi="Times New Roman" w:cs="Times New Roman"/>
          <w:lang w:val="en-US"/>
        </w:rPr>
        <w:t>trust fund once received by UNEP</w:t>
      </w:r>
      <w:r w:rsidR="00452906">
        <w:rPr>
          <w:rFonts w:ascii="Times New Roman" w:hAnsi="Times New Roman" w:cs="Times New Roman"/>
          <w:lang w:val="en-US"/>
        </w:rPr>
        <w:t xml:space="preserve">. </w:t>
      </w:r>
      <w:r>
        <w:rPr>
          <w:rFonts w:ascii="Times New Roman" w:hAnsi="Times New Roman" w:cs="Times New Roman"/>
          <w:lang w:val="en-US"/>
        </w:rPr>
        <w:t xml:space="preserve">On basis of the </w:t>
      </w:r>
      <w:r w:rsidR="00452906">
        <w:rPr>
          <w:rFonts w:ascii="Times New Roman" w:hAnsi="Times New Roman" w:cs="Times New Roman"/>
          <w:lang w:val="en-US"/>
        </w:rPr>
        <w:t xml:space="preserve">triennial </w:t>
      </w:r>
      <w:r>
        <w:rPr>
          <w:rFonts w:ascii="Times New Roman" w:hAnsi="Times New Roman" w:cs="Times New Roman"/>
          <w:lang w:val="en-US"/>
        </w:rPr>
        <w:t>budget adopted by the Contracting P</w:t>
      </w:r>
      <w:r w:rsidR="002F7CDC">
        <w:rPr>
          <w:rFonts w:ascii="Times New Roman" w:hAnsi="Times New Roman" w:cs="Times New Roman"/>
          <w:lang w:val="en-US"/>
        </w:rPr>
        <w:t>arties through Resolution 8.12</w:t>
      </w:r>
      <w:r w:rsidR="00344574">
        <w:rPr>
          <w:rFonts w:ascii="Times New Roman" w:hAnsi="Times New Roman" w:cs="Times New Roman"/>
          <w:lang w:val="en-US"/>
        </w:rPr>
        <w:t>,</w:t>
      </w:r>
      <w:r w:rsidR="002F7CDC">
        <w:rPr>
          <w:rFonts w:ascii="Times New Roman" w:hAnsi="Times New Roman" w:cs="Times New Roman"/>
          <w:lang w:val="en-US"/>
        </w:rPr>
        <w:t xml:space="preserve"> </w:t>
      </w:r>
      <w:r>
        <w:rPr>
          <w:rFonts w:ascii="Times New Roman" w:hAnsi="Times New Roman" w:cs="Times New Roman"/>
          <w:lang w:val="en-US"/>
        </w:rPr>
        <w:t>UNEP</w:t>
      </w:r>
      <w:r w:rsidR="00910F4F">
        <w:rPr>
          <w:rFonts w:ascii="Times New Roman" w:hAnsi="Times New Roman" w:cs="Times New Roman"/>
          <w:lang w:val="en-US"/>
        </w:rPr>
        <w:t>, at yearly basis,</w:t>
      </w:r>
      <w:r>
        <w:rPr>
          <w:rFonts w:ascii="Times New Roman" w:hAnsi="Times New Roman" w:cs="Times New Roman"/>
          <w:lang w:val="en-US"/>
        </w:rPr>
        <w:t xml:space="preserve"> opens </w:t>
      </w:r>
      <w:r w:rsidR="002F7CDC">
        <w:rPr>
          <w:rFonts w:ascii="Times New Roman" w:hAnsi="Times New Roman" w:cs="Times New Roman"/>
          <w:lang w:val="en-US"/>
        </w:rPr>
        <w:t>a</w:t>
      </w:r>
      <w:r>
        <w:rPr>
          <w:rFonts w:ascii="Times New Roman" w:hAnsi="Times New Roman" w:cs="Times New Roman"/>
          <w:lang w:val="en-US"/>
        </w:rPr>
        <w:t xml:space="preserve"> core budget for </w:t>
      </w:r>
      <w:r w:rsidR="002F7CDC">
        <w:rPr>
          <w:rFonts w:ascii="Times New Roman" w:hAnsi="Times New Roman" w:cs="Times New Roman"/>
          <w:lang w:val="en-US"/>
        </w:rPr>
        <w:t xml:space="preserve">the upcoming </w:t>
      </w:r>
      <w:r>
        <w:rPr>
          <w:rFonts w:ascii="Times New Roman" w:hAnsi="Times New Roman" w:cs="Times New Roman"/>
          <w:lang w:val="en-US"/>
        </w:rPr>
        <w:t>new fiscal year</w:t>
      </w:r>
      <w:r w:rsidR="002F7CDC">
        <w:rPr>
          <w:rFonts w:ascii="Times New Roman" w:hAnsi="Times New Roman" w:cs="Times New Roman"/>
          <w:lang w:val="en-US"/>
        </w:rPr>
        <w:t xml:space="preserve"> and makes</w:t>
      </w:r>
      <w:r w:rsidR="00EF39B6">
        <w:rPr>
          <w:rFonts w:ascii="Times New Roman" w:hAnsi="Times New Roman" w:cs="Times New Roman"/>
          <w:lang w:val="en-US"/>
        </w:rPr>
        <w:t xml:space="preserve"> it</w:t>
      </w:r>
      <w:r w:rsidR="002F7CDC">
        <w:rPr>
          <w:rFonts w:ascii="Times New Roman" w:hAnsi="Times New Roman" w:cs="Times New Roman"/>
          <w:lang w:val="en-US"/>
        </w:rPr>
        <w:t xml:space="preserve"> available </w:t>
      </w:r>
      <w:r w:rsidR="00EF39B6">
        <w:rPr>
          <w:rFonts w:ascii="Times New Roman" w:hAnsi="Times New Roman" w:cs="Times New Roman"/>
          <w:lang w:val="en-US"/>
        </w:rPr>
        <w:t xml:space="preserve">from the general trust fund </w:t>
      </w:r>
      <w:r w:rsidR="00910F4F">
        <w:rPr>
          <w:rFonts w:ascii="Times New Roman" w:hAnsi="Times New Roman" w:cs="Times New Roman"/>
          <w:lang w:val="en-US"/>
        </w:rPr>
        <w:t xml:space="preserve">to the Secretariat </w:t>
      </w:r>
      <w:r w:rsidR="00EF39B6">
        <w:rPr>
          <w:rFonts w:ascii="Times New Roman" w:hAnsi="Times New Roman" w:cs="Times New Roman"/>
          <w:lang w:val="en-US"/>
        </w:rPr>
        <w:t xml:space="preserve">with the </w:t>
      </w:r>
      <w:r w:rsidR="00344574">
        <w:rPr>
          <w:rFonts w:ascii="Times New Roman" w:hAnsi="Times New Roman" w:cs="Times New Roman"/>
          <w:lang w:val="en-US"/>
        </w:rPr>
        <w:t xml:space="preserve">exact </w:t>
      </w:r>
      <w:r w:rsidR="00910F4F">
        <w:rPr>
          <w:rFonts w:ascii="Times New Roman" w:hAnsi="Times New Roman" w:cs="Times New Roman"/>
          <w:lang w:val="en-US"/>
        </w:rPr>
        <w:t xml:space="preserve">amount </w:t>
      </w:r>
      <w:r w:rsidR="00EF39B6">
        <w:rPr>
          <w:rFonts w:ascii="Times New Roman" w:hAnsi="Times New Roman" w:cs="Times New Roman"/>
          <w:lang w:val="en-US"/>
        </w:rPr>
        <w:t>adopted by the Parties and to be financed through their contributions</w:t>
      </w:r>
      <w:r w:rsidR="00452906">
        <w:rPr>
          <w:rFonts w:ascii="Times New Roman" w:hAnsi="Times New Roman" w:cs="Times New Roman"/>
          <w:lang w:val="en-US"/>
        </w:rPr>
        <w:t>.</w:t>
      </w:r>
      <w:r w:rsidR="002F7CDC">
        <w:rPr>
          <w:rFonts w:ascii="Times New Roman" w:hAnsi="Times New Roman" w:cs="Times New Roman"/>
          <w:lang w:val="en-US"/>
        </w:rPr>
        <w:t xml:space="preserve"> Contributions in arrears, thus, create a situation in which the income </w:t>
      </w:r>
      <w:r w:rsidR="00910F4F">
        <w:rPr>
          <w:rFonts w:ascii="Times New Roman" w:hAnsi="Times New Roman" w:cs="Times New Roman"/>
          <w:lang w:val="en-US"/>
        </w:rPr>
        <w:t xml:space="preserve">for the running year </w:t>
      </w:r>
      <w:r w:rsidR="002F7CDC">
        <w:rPr>
          <w:rFonts w:ascii="Times New Roman" w:hAnsi="Times New Roman" w:cs="Times New Roman"/>
          <w:lang w:val="en-US"/>
        </w:rPr>
        <w:t xml:space="preserve">does not cover </w:t>
      </w:r>
      <w:r w:rsidR="00344574">
        <w:rPr>
          <w:rFonts w:ascii="Times New Roman" w:hAnsi="Times New Roman" w:cs="Times New Roman"/>
          <w:lang w:val="en-US"/>
        </w:rPr>
        <w:t xml:space="preserve">all </w:t>
      </w:r>
      <w:r w:rsidR="002F7CDC">
        <w:rPr>
          <w:rFonts w:ascii="Times New Roman" w:hAnsi="Times New Roman" w:cs="Times New Roman"/>
          <w:lang w:val="en-US"/>
        </w:rPr>
        <w:t>the expenditures</w:t>
      </w:r>
      <w:r w:rsidR="00EF39B6">
        <w:rPr>
          <w:rFonts w:ascii="Times New Roman" w:hAnsi="Times New Roman" w:cs="Times New Roman"/>
          <w:lang w:val="en-US"/>
        </w:rPr>
        <w:t>,</w:t>
      </w:r>
      <w:r w:rsidR="002F7CDC">
        <w:rPr>
          <w:rFonts w:ascii="Times New Roman" w:hAnsi="Times New Roman" w:cs="Times New Roman"/>
          <w:lang w:val="en-US"/>
        </w:rPr>
        <w:t xml:space="preserve"> result</w:t>
      </w:r>
      <w:r w:rsidR="00757255">
        <w:rPr>
          <w:rFonts w:ascii="Times New Roman" w:hAnsi="Times New Roman" w:cs="Times New Roman"/>
          <w:lang w:val="en-US"/>
        </w:rPr>
        <w:t>ing</w:t>
      </w:r>
      <w:r w:rsidR="002F7CDC">
        <w:rPr>
          <w:rFonts w:ascii="Times New Roman" w:hAnsi="Times New Roman" w:cs="Times New Roman"/>
          <w:lang w:val="en-US"/>
        </w:rPr>
        <w:t xml:space="preserve"> in a </w:t>
      </w:r>
      <w:r w:rsidR="00FB1255">
        <w:rPr>
          <w:rFonts w:ascii="Times New Roman" w:hAnsi="Times New Roman" w:cs="Times New Roman"/>
          <w:lang w:val="en-US"/>
        </w:rPr>
        <w:t xml:space="preserve">progressively </w:t>
      </w:r>
      <w:r w:rsidR="00716F4A">
        <w:rPr>
          <w:rFonts w:ascii="Times New Roman" w:hAnsi="Times New Roman" w:cs="Times New Roman"/>
          <w:lang w:val="en-US"/>
        </w:rPr>
        <w:t xml:space="preserve">decreasing liquidity. </w:t>
      </w:r>
      <w:r w:rsidR="00344574">
        <w:rPr>
          <w:rFonts w:ascii="Times New Roman" w:hAnsi="Times New Roman" w:cs="Times New Roman"/>
          <w:lang w:val="en-US"/>
        </w:rPr>
        <w:t xml:space="preserve">To reach an equilibrium between the allowed expenditures for the fiscal year and the </w:t>
      </w:r>
      <w:r w:rsidR="00757255">
        <w:rPr>
          <w:rFonts w:ascii="Times New Roman" w:hAnsi="Times New Roman" w:cs="Times New Roman"/>
          <w:lang w:val="en-US"/>
        </w:rPr>
        <w:t xml:space="preserve">actual </w:t>
      </w:r>
      <w:r w:rsidR="00344574">
        <w:rPr>
          <w:rFonts w:ascii="Times New Roman" w:hAnsi="Times New Roman" w:cs="Times New Roman"/>
          <w:lang w:val="en-US"/>
        </w:rPr>
        <w:t xml:space="preserve">yearly </w:t>
      </w:r>
      <w:r w:rsidR="00757255">
        <w:rPr>
          <w:rFonts w:ascii="Times New Roman" w:hAnsi="Times New Roman" w:cs="Times New Roman"/>
          <w:lang w:val="en-US"/>
        </w:rPr>
        <w:t>income</w:t>
      </w:r>
      <w:r w:rsidR="00344574">
        <w:rPr>
          <w:rFonts w:ascii="Times New Roman" w:hAnsi="Times New Roman" w:cs="Times New Roman"/>
          <w:lang w:val="en-US"/>
        </w:rPr>
        <w:t>, UNEP withdraws</w:t>
      </w:r>
      <w:r w:rsidR="00757255">
        <w:rPr>
          <w:rFonts w:ascii="Times New Roman" w:hAnsi="Times New Roman" w:cs="Times New Roman"/>
          <w:lang w:val="en-US"/>
        </w:rPr>
        <w:t xml:space="preserve"> from the trust fund</w:t>
      </w:r>
      <w:r w:rsidR="00344574">
        <w:rPr>
          <w:rFonts w:ascii="Times New Roman" w:hAnsi="Times New Roman" w:cs="Times New Roman"/>
          <w:lang w:val="en-US"/>
        </w:rPr>
        <w:t xml:space="preserve"> </w:t>
      </w:r>
      <w:r w:rsidR="00757255">
        <w:rPr>
          <w:rFonts w:ascii="Times New Roman" w:hAnsi="Times New Roman" w:cs="Times New Roman"/>
          <w:lang w:val="en-US"/>
        </w:rPr>
        <w:t>the amount needed to close the gap</w:t>
      </w:r>
      <w:r w:rsidR="00344574">
        <w:rPr>
          <w:rFonts w:ascii="Times New Roman" w:hAnsi="Times New Roman" w:cs="Times New Roman"/>
          <w:lang w:val="en-US"/>
        </w:rPr>
        <w:t xml:space="preserve"> between revenues and expenditures. </w:t>
      </w:r>
      <w:r w:rsidR="00EF39B6">
        <w:rPr>
          <w:rFonts w:ascii="Times New Roman" w:hAnsi="Times New Roman" w:cs="Times New Roman"/>
          <w:lang w:val="en-US"/>
        </w:rPr>
        <w:t>Over the years</w:t>
      </w:r>
      <w:r w:rsidR="00FB1255">
        <w:rPr>
          <w:rFonts w:ascii="Times New Roman" w:hAnsi="Times New Roman" w:cs="Times New Roman"/>
          <w:lang w:val="en-US"/>
        </w:rPr>
        <w:t xml:space="preserve"> t</w:t>
      </w:r>
      <w:r w:rsidR="62BECD13" w:rsidRPr="0045058A">
        <w:rPr>
          <w:rFonts w:ascii="Times New Roman" w:hAnsi="Times New Roman" w:cs="Times New Roman"/>
          <w:lang w:val="en-US"/>
        </w:rPr>
        <w:t xml:space="preserve">his has an impact on the overall </w:t>
      </w:r>
      <w:r w:rsidR="00716F4A">
        <w:rPr>
          <w:rFonts w:ascii="Times New Roman" w:hAnsi="Times New Roman" w:cs="Times New Roman"/>
          <w:lang w:val="en-US"/>
        </w:rPr>
        <w:t>financial flexibility</w:t>
      </w:r>
      <w:r w:rsidR="62BECD13" w:rsidRPr="0045058A">
        <w:rPr>
          <w:rFonts w:ascii="Times New Roman" w:hAnsi="Times New Roman" w:cs="Times New Roman"/>
          <w:lang w:val="en-US"/>
        </w:rPr>
        <w:t xml:space="preserve"> of AEWA as it prevents that money from </w:t>
      </w:r>
      <w:r w:rsidR="00FB1255">
        <w:rPr>
          <w:rFonts w:ascii="Times New Roman" w:hAnsi="Times New Roman" w:cs="Times New Roman"/>
          <w:lang w:val="en-US"/>
        </w:rPr>
        <w:t>a</w:t>
      </w:r>
      <w:r w:rsidR="62BECD13" w:rsidRPr="0045058A">
        <w:rPr>
          <w:rFonts w:ascii="Times New Roman" w:hAnsi="Times New Roman" w:cs="Times New Roman"/>
          <w:lang w:val="en-US"/>
        </w:rPr>
        <w:t xml:space="preserve"> reserve</w:t>
      </w:r>
      <w:r w:rsidR="00FB1255">
        <w:rPr>
          <w:rFonts w:ascii="Times New Roman" w:hAnsi="Times New Roman" w:cs="Times New Roman"/>
          <w:lang w:val="en-US"/>
        </w:rPr>
        <w:t xml:space="preserve"> </w:t>
      </w:r>
      <w:r w:rsidR="00344574">
        <w:rPr>
          <w:rFonts w:ascii="Times New Roman" w:hAnsi="Times New Roman" w:cs="Times New Roman"/>
          <w:lang w:val="en-US"/>
        </w:rPr>
        <w:t xml:space="preserve">- </w:t>
      </w:r>
      <w:r w:rsidR="00FB1255">
        <w:rPr>
          <w:rFonts w:ascii="Times New Roman" w:hAnsi="Times New Roman" w:cs="Times New Roman"/>
          <w:lang w:val="en-US"/>
        </w:rPr>
        <w:t>e.g. generated through annual budget leftovers, new Parties’ contributions or currency fluctuations</w:t>
      </w:r>
      <w:r w:rsidR="00344574">
        <w:rPr>
          <w:rFonts w:ascii="Times New Roman" w:hAnsi="Times New Roman" w:cs="Times New Roman"/>
          <w:lang w:val="en-US"/>
        </w:rPr>
        <w:t xml:space="preserve"> -</w:t>
      </w:r>
      <w:r w:rsidR="62BECD13" w:rsidRPr="0045058A">
        <w:rPr>
          <w:rFonts w:ascii="Times New Roman" w:hAnsi="Times New Roman" w:cs="Times New Roman"/>
          <w:lang w:val="en-US"/>
        </w:rPr>
        <w:t xml:space="preserve"> c</w:t>
      </w:r>
      <w:r w:rsidR="5126DD16" w:rsidRPr="0045058A">
        <w:rPr>
          <w:rFonts w:ascii="Times New Roman" w:hAnsi="Times New Roman" w:cs="Times New Roman"/>
          <w:lang w:val="en-US"/>
        </w:rPr>
        <w:t>an</w:t>
      </w:r>
      <w:r w:rsidR="62BECD13" w:rsidRPr="0045058A">
        <w:rPr>
          <w:rFonts w:ascii="Times New Roman" w:hAnsi="Times New Roman" w:cs="Times New Roman"/>
          <w:lang w:val="en-US"/>
        </w:rPr>
        <w:t xml:space="preserve"> be used for </w:t>
      </w:r>
      <w:r w:rsidR="5126DD16" w:rsidRPr="0045058A">
        <w:rPr>
          <w:rFonts w:ascii="Times New Roman" w:hAnsi="Times New Roman" w:cs="Times New Roman"/>
          <w:lang w:val="en-US"/>
        </w:rPr>
        <w:t>urgencies</w:t>
      </w:r>
      <w:r w:rsidR="0065254C">
        <w:rPr>
          <w:rFonts w:ascii="Times New Roman" w:hAnsi="Times New Roman" w:cs="Times New Roman"/>
          <w:lang w:val="en-US"/>
        </w:rPr>
        <w:t xml:space="preserve"> and activities</w:t>
      </w:r>
      <w:r w:rsidR="62BECD13" w:rsidRPr="0045058A">
        <w:rPr>
          <w:rFonts w:ascii="Times New Roman" w:hAnsi="Times New Roman" w:cs="Times New Roman"/>
          <w:lang w:val="en-US"/>
        </w:rPr>
        <w:t xml:space="preserve">, since a minimum reserve of 15 % needs to </w:t>
      </w:r>
      <w:r w:rsidR="5126DD16" w:rsidRPr="0045058A">
        <w:rPr>
          <w:rFonts w:ascii="Times New Roman" w:hAnsi="Times New Roman" w:cs="Times New Roman"/>
          <w:lang w:val="en-US"/>
        </w:rPr>
        <w:t>b</w:t>
      </w:r>
      <w:r w:rsidR="62BECD13" w:rsidRPr="0045058A">
        <w:rPr>
          <w:rFonts w:ascii="Times New Roman" w:hAnsi="Times New Roman" w:cs="Times New Roman"/>
          <w:lang w:val="en-US"/>
        </w:rPr>
        <w:t>e kept</w:t>
      </w:r>
      <w:r w:rsidR="5126DD16" w:rsidRPr="0045058A">
        <w:rPr>
          <w:rFonts w:ascii="Times New Roman" w:hAnsi="Times New Roman" w:cs="Times New Roman"/>
          <w:lang w:val="en-US"/>
        </w:rPr>
        <w:t xml:space="preserve"> for contingencies</w:t>
      </w:r>
      <w:r w:rsidR="62BECD13" w:rsidRPr="0045058A">
        <w:rPr>
          <w:rFonts w:ascii="Times New Roman" w:hAnsi="Times New Roman" w:cs="Times New Roman"/>
          <w:lang w:val="en-US"/>
        </w:rPr>
        <w:t xml:space="preserve"> in accordance with UN rules and regulations.</w:t>
      </w:r>
      <w:r w:rsidR="7CB2B1CB" w:rsidRPr="0045058A">
        <w:rPr>
          <w:rFonts w:ascii="Times New Roman" w:hAnsi="Times New Roman" w:cs="Times New Roman"/>
          <w:lang w:val="en-US"/>
        </w:rPr>
        <w:t xml:space="preserve"> </w:t>
      </w:r>
    </w:p>
    <w:p w14:paraId="39435CD7" w14:textId="77777777" w:rsidR="00494F56" w:rsidRDefault="00FB1255" w:rsidP="478B5F64">
      <w:pPr>
        <w:jc w:val="both"/>
        <w:rPr>
          <w:rFonts w:ascii="Times New Roman" w:hAnsi="Times New Roman" w:cs="Times New Roman"/>
          <w:lang w:val="en-US"/>
        </w:rPr>
        <w:sectPr w:rsidR="00494F56" w:rsidSect="008267C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432" w:footer="432" w:gutter="0"/>
          <w:cols w:space="708"/>
          <w:docGrid w:linePitch="360"/>
        </w:sectPr>
      </w:pPr>
      <w:r>
        <w:rPr>
          <w:rFonts w:ascii="Times New Roman" w:hAnsi="Times New Roman" w:cs="Times New Roman"/>
          <w:lang w:val="en-US"/>
        </w:rPr>
        <w:t>As a consequence</w:t>
      </w:r>
      <w:r w:rsidR="00214397">
        <w:rPr>
          <w:rFonts w:ascii="Times New Roman" w:hAnsi="Times New Roman" w:cs="Times New Roman"/>
          <w:lang w:val="en-US"/>
        </w:rPr>
        <w:t xml:space="preserve"> </w:t>
      </w:r>
      <w:r w:rsidR="1943BE71" w:rsidRPr="0045058A">
        <w:rPr>
          <w:rFonts w:ascii="Times New Roman" w:hAnsi="Times New Roman" w:cs="Times New Roman"/>
          <w:lang w:val="en-US"/>
        </w:rPr>
        <w:t>and in accordance with Resolution 8.12 (and preced</w:t>
      </w:r>
      <w:r w:rsidR="0065254C">
        <w:rPr>
          <w:rFonts w:ascii="Times New Roman" w:hAnsi="Times New Roman" w:cs="Times New Roman"/>
          <w:lang w:val="en-US"/>
        </w:rPr>
        <w:t>ing</w:t>
      </w:r>
      <w:r w:rsidR="1943BE71" w:rsidRPr="0045058A">
        <w:rPr>
          <w:rFonts w:ascii="Times New Roman" w:hAnsi="Times New Roman" w:cs="Times New Roman"/>
          <w:lang w:val="en-US"/>
        </w:rPr>
        <w:t xml:space="preserve"> financial Resolutions)</w:t>
      </w:r>
      <w:r w:rsidR="62BECD13" w:rsidRPr="0045058A">
        <w:rPr>
          <w:rFonts w:ascii="Times New Roman" w:hAnsi="Times New Roman" w:cs="Times New Roman"/>
          <w:lang w:val="en-US"/>
        </w:rPr>
        <w:t xml:space="preserve">, Contracting Parties with arrears of more than three years are excluded from funding for </w:t>
      </w:r>
      <w:r w:rsidR="1943BE71" w:rsidRPr="0045058A">
        <w:rPr>
          <w:rFonts w:ascii="Times New Roman" w:hAnsi="Times New Roman" w:cs="Times New Roman"/>
          <w:lang w:val="en-US"/>
        </w:rPr>
        <w:t xml:space="preserve">their </w:t>
      </w:r>
      <w:r w:rsidR="62BECD13" w:rsidRPr="0045058A">
        <w:rPr>
          <w:rFonts w:ascii="Times New Roman" w:hAnsi="Times New Roman" w:cs="Times New Roman"/>
          <w:lang w:val="en-US"/>
        </w:rPr>
        <w:t xml:space="preserve">participation at AEWA meetings. </w:t>
      </w:r>
      <w:r w:rsidR="1943BE71" w:rsidRPr="0045058A">
        <w:rPr>
          <w:rFonts w:ascii="Times New Roman" w:hAnsi="Times New Roman" w:cs="Times New Roman"/>
          <w:lang w:val="en-US"/>
        </w:rPr>
        <w:t>T</w:t>
      </w:r>
      <w:r w:rsidR="62BECD13" w:rsidRPr="0045058A">
        <w:rPr>
          <w:rFonts w:ascii="Times New Roman" w:hAnsi="Times New Roman" w:cs="Times New Roman"/>
          <w:lang w:val="en-US"/>
        </w:rPr>
        <w:t xml:space="preserve">his </w:t>
      </w:r>
      <w:r w:rsidR="1943BE71" w:rsidRPr="0045058A">
        <w:rPr>
          <w:rFonts w:ascii="Times New Roman" w:hAnsi="Times New Roman" w:cs="Times New Roman"/>
          <w:lang w:val="en-US"/>
        </w:rPr>
        <w:t xml:space="preserve">rule, however, </w:t>
      </w:r>
      <w:r w:rsidR="62BECD13" w:rsidRPr="0045058A">
        <w:rPr>
          <w:rFonts w:ascii="Times New Roman" w:hAnsi="Times New Roman" w:cs="Times New Roman"/>
          <w:lang w:val="en-US"/>
        </w:rPr>
        <w:t>results in many</w:t>
      </w:r>
      <w:r w:rsidR="6255AD9E" w:rsidRPr="0045058A">
        <w:rPr>
          <w:rFonts w:ascii="Times New Roman" w:hAnsi="Times New Roman" w:cs="Times New Roman"/>
          <w:lang w:val="en-US"/>
        </w:rPr>
        <w:t xml:space="preserve"> </w:t>
      </w:r>
      <w:r w:rsidR="00D073F8" w:rsidRPr="0045058A">
        <w:rPr>
          <w:rFonts w:ascii="Times New Roman" w:hAnsi="Times New Roman" w:cs="Times New Roman"/>
          <w:lang w:val="en-US"/>
        </w:rPr>
        <w:t xml:space="preserve">(especially African) </w:t>
      </w:r>
      <w:r w:rsidR="6255AD9E" w:rsidRPr="0045058A">
        <w:rPr>
          <w:rFonts w:ascii="Times New Roman" w:hAnsi="Times New Roman" w:cs="Times New Roman"/>
          <w:lang w:val="en-US"/>
        </w:rPr>
        <w:t xml:space="preserve">Parties </w:t>
      </w:r>
      <w:r w:rsidR="62BECD13" w:rsidRPr="0045058A">
        <w:rPr>
          <w:rFonts w:ascii="Times New Roman" w:hAnsi="Times New Roman" w:cs="Times New Roman"/>
          <w:lang w:val="en-US"/>
        </w:rPr>
        <w:t>not being represented at MOPs</w:t>
      </w:r>
      <w:r w:rsidR="1943BE71" w:rsidRPr="0045058A">
        <w:rPr>
          <w:rFonts w:ascii="Times New Roman" w:hAnsi="Times New Roman" w:cs="Times New Roman"/>
          <w:lang w:val="en-US"/>
        </w:rPr>
        <w:t xml:space="preserve"> </w:t>
      </w:r>
      <w:r w:rsidR="065AA477" w:rsidRPr="0045058A">
        <w:rPr>
          <w:rFonts w:ascii="Times New Roman" w:hAnsi="Times New Roman" w:cs="Times New Roman"/>
          <w:lang w:val="en-US"/>
        </w:rPr>
        <w:t>and this has mean</w:t>
      </w:r>
      <w:r w:rsidR="1943BE71" w:rsidRPr="0045058A">
        <w:rPr>
          <w:rFonts w:ascii="Times New Roman" w:hAnsi="Times New Roman" w:cs="Times New Roman"/>
          <w:lang w:val="en-US"/>
        </w:rPr>
        <w:t xml:space="preserve">while </w:t>
      </w:r>
      <w:r w:rsidR="2E95A878" w:rsidRPr="0045058A">
        <w:rPr>
          <w:rFonts w:ascii="Times New Roman" w:hAnsi="Times New Roman" w:cs="Times New Roman"/>
          <w:lang w:val="en-US"/>
        </w:rPr>
        <w:t>not significantly motivated Parties with arrears to pay their debts.</w:t>
      </w:r>
      <w:r w:rsidR="1943BE71" w:rsidRPr="0045058A">
        <w:rPr>
          <w:rFonts w:ascii="Times New Roman" w:hAnsi="Times New Roman" w:cs="Times New Roman"/>
          <w:lang w:val="en-US"/>
        </w:rPr>
        <w:t xml:space="preserve"> </w:t>
      </w:r>
      <w:r w:rsidR="006D43DD">
        <w:rPr>
          <w:rFonts w:ascii="Times New Roman" w:hAnsi="Times New Roman" w:cs="Times New Roman"/>
          <w:lang w:val="en-US"/>
        </w:rPr>
        <w:t xml:space="preserve">In case of Parties which are not actively engaged in AEWA processes </w:t>
      </w:r>
      <w:r w:rsidR="00716F4A">
        <w:rPr>
          <w:rFonts w:ascii="Times New Roman" w:hAnsi="Times New Roman" w:cs="Times New Roman"/>
          <w:lang w:val="en-US"/>
        </w:rPr>
        <w:t>this creates a situation</w:t>
      </w:r>
      <w:r w:rsidR="0004781C">
        <w:rPr>
          <w:rFonts w:ascii="Times New Roman" w:hAnsi="Times New Roman" w:cs="Times New Roman"/>
          <w:lang w:val="en-US"/>
        </w:rPr>
        <w:t xml:space="preserve"> </w:t>
      </w:r>
      <w:r w:rsidR="00716F4A">
        <w:rPr>
          <w:rFonts w:ascii="Times New Roman" w:hAnsi="Times New Roman" w:cs="Times New Roman"/>
          <w:lang w:val="en-US"/>
        </w:rPr>
        <w:t>in which it is</w:t>
      </w:r>
      <w:r w:rsidR="006D43DD">
        <w:rPr>
          <w:rFonts w:ascii="Times New Roman" w:hAnsi="Times New Roman" w:cs="Times New Roman"/>
          <w:lang w:val="en-US"/>
        </w:rPr>
        <w:t xml:space="preserve"> difficult to assess whether </w:t>
      </w:r>
      <w:r w:rsidR="00716F4A">
        <w:rPr>
          <w:rFonts w:ascii="Times New Roman" w:hAnsi="Times New Roman" w:cs="Times New Roman"/>
          <w:lang w:val="en-US"/>
        </w:rPr>
        <w:t>countries</w:t>
      </w:r>
      <w:r w:rsidR="006D43DD">
        <w:rPr>
          <w:rFonts w:ascii="Times New Roman" w:hAnsi="Times New Roman" w:cs="Times New Roman"/>
          <w:lang w:val="en-US"/>
        </w:rPr>
        <w:t xml:space="preserve"> </w:t>
      </w:r>
      <w:r w:rsidR="00716F4A">
        <w:rPr>
          <w:rFonts w:ascii="Times New Roman" w:hAnsi="Times New Roman" w:cs="Times New Roman"/>
          <w:lang w:val="en-US"/>
        </w:rPr>
        <w:t xml:space="preserve">which </w:t>
      </w:r>
      <w:r w:rsidR="006D43DD">
        <w:rPr>
          <w:rFonts w:ascii="Times New Roman" w:hAnsi="Times New Roman" w:cs="Times New Roman"/>
          <w:lang w:val="en-US"/>
        </w:rPr>
        <w:t>do not attend MOPs and contribute to international reviews/ national reports etc.</w:t>
      </w:r>
      <w:r w:rsidR="00716F4A">
        <w:rPr>
          <w:rFonts w:ascii="Times New Roman" w:hAnsi="Times New Roman" w:cs="Times New Roman"/>
          <w:lang w:val="en-US"/>
        </w:rPr>
        <w:t>, comply with AEWA obligations.</w:t>
      </w:r>
    </w:p>
    <w:p w14:paraId="3F59A11F" w14:textId="77777777" w:rsidR="007C4C20" w:rsidRDefault="1943BE71" w:rsidP="00794F7F">
      <w:pPr>
        <w:jc w:val="both"/>
        <w:rPr>
          <w:rFonts w:ascii="Times New Roman" w:hAnsi="Times New Roman" w:cs="Times New Roman"/>
          <w:lang w:val="en-ZA"/>
        </w:rPr>
      </w:pPr>
      <w:r w:rsidRPr="0045058A">
        <w:rPr>
          <w:rFonts w:ascii="Times New Roman" w:hAnsi="Times New Roman" w:cs="Times New Roman"/>
          <w:lang w:val="en-US"/>
        </w:rPr>
        <w:lastRenderedPageBreak/>
        <w:t>Through Resolution 8.12 Parties have therefore requested</w:t>
      </w:r>
      <w:r w:rsidRPr="0045058A">
        <w:rPr>
          <w:rFonts w:ascii="Times New Roman" w:hAnsi="Times New Roman" w:cs="Times New Roman"/>
          <w:lang w:val="en-ZA"/>
        </w:rPr>
        <w:t xml:space="preserve"> the Standing Committee, with support of the Secretariat to: investigate the reasons </w:t>
      </w:r>
      <w:r w:rsidR="51327D54" w:rsidRPr="0045058A">
        <w:rPr>
          <w:rFonts w:ascii="Times New Roman" w:hAnsi="Times New Roman" w:cs="Times New Roman"/>
          <w:lang w:val="en-ZA"/>
        </w:rPr>
        <w:t xml:space="preserve">why </w:t>
      </w:r>
      <w:r w:rsidRPr="0045058A">
        <w:rPr>
          <w:rFonts w:ascii="Times New Roman" w:hAnsi="Times New Roman" w:cs="Times New Roman"/>
          <w:lang w:val="en-ZA"/>
        </w:rPr>
        <w:t>Parties are in arrears; propose possible solutions to address the financial and procedural impacts; and, where appropriate, approach national focal points to facilitate payment of outstanding contributions and to report back to MOP9 on activities undertaken and results achieved</w:t>
      </w:r>
      <w:r w:rsidR="008267C2">
        <w:rPr>
          <w:rFonts w:ascii="Times New Roman" w:hAnsi="Times New Roman" w:cs="Times New Roman"/>
          <w:lang w:val="en-ZA"/>
        </w:rPr>
        <w:t>.</w:t>
      </w:r>
    </w:p>
    <w:p w14:paraId="42B12ADD" w14:textId="3F01B3C0" w:rsidR="000B5A73" w:rsidRPr="000B5A73" w:rsidRDefault="000B5A73" w:rsidP="00794F7F">
      <w:pPr>
        <w:jc w:val="both"/>
        <w:rPr>
          <w:rFonts w:ascii="Times New Roman" w:hAnsi="Times New Roman" w:cs="Times New Roman"/>
          <w:b/>
          <w:bCs/>
          <w:lang w:val="en-US"/>
        </w:rPr>
      </w:pPr>
      <w:r w:rsidRPr="000B5A73">
        <w:rPr>
          <w:rFonts w:ascii="Times New Roman" w:hAnsi="Times New Roman" w:cs="Times New Roman"/>
          <w:b/>
          <w:bCs/>
          <w:lang w:val="en-US"/>
        </w:rPr>
        <w:t>Action requested from the Standing Committee:</w:t>
      </w:r>
    </w:p>
    <w:p w14:paraId="7B95ABAE" w14:textId="2E039DF1" w:rsidR="000B5A73" w:rsidRDefault="000B5A73" w:rsidP="00794F7F">
      <w:pPr>
        <w:jc w:val="both"/>
        <w:rPr>
          <w:rFonts w:ascii="Times New Roman" w:hAnsi="Times New Roman" w:cs="Times New Roman"/>
          <w:lang w:val="en-US"/>
        </w:rPr>
      </w:pPr>
      <w:r>
        <w:rPr>
          <w:rFonts w:ascii="Times New Roman" w:hAnsi="Times New Roman" w:cs="Times New Roman"/>
          <w:lang w:val="en-US"/>
        </w:rPr>
        <w:t>The Standing Committee is requested to take note of the information provided in this document and to agree on measures to be taken to investigate the reasons why Parties are in arrears and to find solutions to it.</w:t>
      </w:r>
    </w:p>
    <w:p w14:paraId="281D9BFA" w14:textId="22311346" w:rsidR="00D4209E" w:rsidRPr="0045058A" w:rsidRDefault="00D4209E" w:rsidP="00794F7F">
      <w:pPr>
        <w:jc w:val="both"/>
        <w:rPr>
          <w:rFonts w:ascii="Times New Roman" w:hAnsi="Times New Roman" w:cs="Times New Roman"/>
          <w:b/>
          <w:bCs/>
          <w:u w:val="single"/>
          <w:lang w:val="en-US"/>
        </w:rPr>
      </w:pPr>
      <w:r w:rsidRPr="0045058A">
        <w:rPr>
          <w:rFonts w:ascii="Times New Roman" w:hAnsi="Times New Roman" w:cs="Times New Roman"/>
          <w:b/>
          <w:bCs/>
          <w:u w:val="single"/>
          <w:lang w:val="en-US"/>
        </w:rPr>
        <w:t>Where are the problems and how can they be solved?</w:t>
      </w:r>
    </w:p>
    <w:p w14:paraId="30A6A42E" w14:textId="03C62EFC" w:rsidR="0059346A" w:rsidRPr="0045058A" w:rsidRDefault="00D4209E" w:rsidP="00794F7F">
      <w:pPr>
        <w:jc w:val="both"/>
        <w:rPr>
          <w:rFonts w:ascii="Times New Roman" w:hAnsi="Times New Roman" w:cs="Times New Roman"/>
          <w:lang w:val="en-US"/>
        </w:rPr>
      </w:pPr>
      <w:r w:rsidRPr="0045058A">
        <w:rPr>
          <w:rFonts w:ascii="Times New Roman" w:hAnsi="Times New Roman" w:cs="Times New Roman"/>
          <w:lang w:val="en-US"/>
        </w:rPr>
        <w:t>After a first analysis t</w:t>
      </w:r>
      <w:r w:rsidR="0059346A" w:rsidRPr="0045058A">
        <w:rPr>
          <w:rFonts w:ascii="Times New Roman" w:hAnsi="Times New Roman" w:cs="Times New Roman"/>
          <w:lang w:val="en-US"/>
        </w:rPr>
        <w:t xml:space="preserve">he Parties in arrears can </w:t>
      </w:r>
      <w:r w:rsidR="00EA57D1" w:rsidRPr="0045058A">
        <w:rPr>
          <w:rFonts w:ascii="Times New Roman" w:hAnsi="Times New Roman" w:cs="Times New Roman"/>
          <w:lang w:val="en-US"/>
        </w:rPr>
        <w:t xml:space="preserve">roughly </w:t>
      </w:r>
      <w:r w:rsidR="0059346A" w:rsidRPr="0045058A">
        <w:rPr>
          <w:rFonts w:ascii="Times New Roman" w:hAnsi="Times New Roman" w:cs="Times New Roman"/>
          <w:lang w:val="en-US"/>
        </w:rPr>
        <w:t>be divided into following groups:</w:t>
      </w:r>
    </w:p>
    <w:p w14:paraId="2A5EBD23" w14:textId="45C074B4" w:rsidR="0059346A" w:rsidRPr="0045058A" w:rsidRDefault="0059346A" w:rsidP="0059346A">
      <w:pPr>
        <w:pStyle w:val="ListParagraph"/>
        <w:numPr>
          <w:ilvl w:val="0"/>
          <w:numId w:val="2"/>
        </w:numPr>
        <w:jc w:val="both"/>
        <w:rPr>
          <w:rFonts w:ascii="Times New Roman" w:hAnsi="Times New Roman" w:cs="Times New Roman"/>
          <w:lang w:val="en-US"/>
        </w:rPr>
      </w:pPr>
      <w:r w:rsidRPr="0045058A">
        <w:rPr>
          <w:rFonts w:ascii="Times New Roman" w:hAnsi="Times New Roman" w:cs="Times New Roman"/>
          <w:lang w:val="en-US"/>
        </w:rPr>
        <w:t xml:space="preserve">Parties with arrears of 1-3 years. </w:t>
      </w:r>
    </w:p>
    <w:p w14:paraId="69E6FA99" w14:textId="274DF120" w:rsidR="0059346A" w:rsidRPr="0045058A" w:rsidRDefault="0059346A" w:rsidP="0059346A">
      <w:pPr>
        <w:pStyle w:val="ListParagraph"/>
        <w:numPr>
          <w:ilvl w:val="0"/>
          <w:numId w:val="2"/>
        </w:numPr>
        <w:jc w:val="both"/>
        <w:rPr>
          <w:rFonts w:ascii="Times New Roman" w:hAnsi="Times New Roman" w:cs="Times New Roman"/>
          <w:lang w:val="en-US"/>
        </w:rPr>
      </w:pPr>
      <w:r w:rsidRPr="0045058A">
        <w:rPr>
          <w:rFonts w:ascii="Times New Roman" w:hAnsi="Times New Roman" w:cs="Times New Roman"/>
          <w:lang w:val="en-US"/>
        </w:rPr>
        <w:t>Parties with arrears of more than 3 years.</w:t>
      </w:r>
      <w:r w:rsidR="00EA57D1" w:rsidRPr="0045058A">
        <w:rPr>
          <w:rFonts w:ascii="Times New Roman" w:hAnsi="Times New Roman" w:cs="Times New Roman"/>
          <w:lang w:val="en-US"/>
        </w:rPr>
        <w:t xml:space="preserve"> </w:t>
      </w:r>
    </w:p>
    <w:p w14:paraId="09903E94" w14:textId="68733659" w:rsidR="00794F7F" w:rsidRPr="0045058A" w:rsidRDefault="0059346A" w:rsidP="0059346A">
      <w:pPr>
        <w:pStyle w:val="ListParagraph"/>
        <w:numPr>
          <w:ilvl w:val="0"/>
          <w:numId w:val="2"/>
        </w:numPr>
        <w:jc w:val="both"/>
        <w:rPr>
          <w:rFonts w:ascii="Times New Roman" w:hAnsi="Times New Roman" w:cs="Times New Roman"/>
          <w:lang w:val="en-US"/>
        </w:rPr>
      </w:pPr>
      <w:r w:rsidRPr="0045058A">
        <w:rPr>
          <w:rFonts w:ascii="Times New Roman" w:hAnsi="Times New Roman" w:cs="Times New Roman"/>
          <w:lang w:val="en-US"/>
        </w:rPr>
        <w:t>Parties which have never contributed to the Agreement</w:t>
      </w:r>
      <w:r w:rsidR="00794F7F" w:rsidRPr="0045058A">
        <w:rPr>
          <w:rFonts w:ascii="Times New Roman" w:hAnsi="Times New Roman" w:cs="Times New Roman"/>
          <w:lang w:val="en-US"/>
        </w:rPr>
        <w:t xml:space="preserve"> </w:t>
      </w:r>
      <w:r w:rsidRPr="0045058A">
        <w:rPr>
          <w:rFonts w:ascii="Times New Roman" w:hAnsi="Times New Roman" w:cs="Times New Roman"/>
          <w:lang w:val="en-US"/>
        </w:rPr>
        <w:t>since their accession.</w:t>
      </w:r>
      <w:r w:rsidR="00EA57D1" w:rsidRPr="0045058A">
        <w:rPr>
          <w:rFonts w:ascii="Times New Roman" w:hAnsi="Times New Roman" w:cs="Times New Roman"/>
          <w:lang w:val="en-US"/>
        </w:rPr>
        <w:t xml:space="preserve"> </w:t>
      </w:r>
    </w:p>
    <w:p w14:paraId="206B394F" w14:textId="0CC003C7" w:rsidR="0059346A" w:rsidRPr="0045058A" w:rsidRDefault="0059346A" w:rsidP="00A235DF">
      <w:pPr>
        <w:pStyle w:val="ListParagraph"/>
        <w:numPr>
          <w:ilvl w:val="0"/>
          <w:numId w:val="2"/>
        </w:numPr>
        <w:jc w:val="both"/>
        <w:rPr>
          <w:rFonts w:ascii="Times New Roman" w:hAnsi="Times New Roman" w:cs="Times New Roman"/>
          <w:lang w:val="en-US"/>
        </w:rPr>
      </w:pPr>
      <w:r w:rsidRPr="0045058A">
        <w:rPr>
          <w:rFonts w:ascii="Times New Roman" w:hAnsi="Times New Roman" w:cs="Times New Roman"/>
          <w:lang w:val="en-US"/>
        </w:rPr>
        <w:t>Parties with political situations preventing them from making payments</w:t>
      </w:r>
      <w:r w:rsidR="005A4DA3" w:rsidRPr="0045058A">
        <w:rPr>
          <w:rFonts w:ascii="Times New Roman" w:hAnsi="Times New Roman" w:cs="Times New Roman"/>
          <w:lang w:val="en-US"/>
        </w:rPr>
        <w:t xml:space="preserve"> although the willingness to contribute </w:t>
      </w:r>
      <w:r w:rsidR="00D4209E" w:rsidRPr="0045058A">
        <w:rPr>
          <w:rFonts w:ascii="Times New Roman" w:hAnsi="Times New Roman" w:cs="Times New Roman"/>
          <w:lang w:val="en-US"/>
        </w:rPr>
        <w:t>seems to be</w:t>
      </w:r>
      <w:r w:rsidR="005A4DA3" w:rsidRPr="0045058A">
        <w:rPr>
          <w:rFonts w:ascii="Times New Roman" w:hAnsi="Times New Roman" w:cs="Times New Roman"/>
          <w:lang w:val="en-US"/>
        </w:rPr>
        <w:t xml:space="preserve"> there</w:t>
      </w:r>
      <w:r w:rsidRPr="0045058A">
        <w:rPr>
          <w:rFonts w:ascii="Times New Roman" w:hAnsi="Times New Roman" w:cs="Times New Roman"/>
          <w:lang w:val="en-US"/>
        </w:rPr>
        <w:t>.</w:t>
      </w:r>
      <w:r w:rsidR="00EA57D1" w:rsidRPr="0045058A">
        <w:rPr>
          <w:rFonts w:ascii="Times New Roman" w:hAnsi="Times New Roman" w:cs="Times New Roman"/>
          <w:lang w:val="en-US"/>
        </w:rPr>
        <w:t xml:space="preserve"> </w:t>
      </w:r>
    </w:p>
    <w:p w14:paraId="071F290C" w14:textId="77777777" w:rsidR="000B5A73" w:rsidRDefault="00D4209E" w:rsidP="0059346A">
      <w:pPr>
        <w:jc w:val="both"/>
        <w:rPr>
          <w:rFonts w:ascii="Times New Roman" w:hAnsi="Times New Roman" w:cs="Times New Roman"/>
          <w:lang w:val="en-US"/>
        </w:rPr>
      </w:pPr>
      <w:r w:rsidRPr="0045058A">
        <w:rPr>
          <w:rFonts w:ascii="Times New Roman" w:hAnsi="Times New Roman" w:cs="Times New Roman"/>
          <w:lang w:val="en-US"/>
        </w:rPr>
        <w:t xml:space="preserve">Communications with the responsible counterparts can help identify the </w:t>
      </w:r>
      <w:r w:rsidR="00EB06D9" w:rsidRPr="0045058A">
        <w:rPr>
          <w:rFonts w:ascii="Times New Roman" w:hAnsi="Times New Roman" w:cs="Times New Roman"/>
          <w:lang w:val="en-US"/>
        </w:rPr>
        <w:t xml:space="preserve">exact </w:t>
      </w:r>
      <w:r w:rsidRPr="0045058A">
        <w:rPr>
          <w:rFonts w:ascii="Times New Roman" w:hAnsi="Times New Roman" w:cs="Times New Roman"/>
          <w:lang w:val="en-US"/>
        </w:rPr>
        <w:t>problems behind the outstanding payments.</w:t>
      </w:r>
    </w:p>
    <w:p w14:paraId="49549AA7" w14:textId="51765C25" w:rsidR="0059346A" w:rsidRPr="0045058A" w:rsidRDefault="23315100" w:rsidP="0059346A">
      <w:pPr>
        <w:jc w:val="both"/>
        <w:rPr>
          <w:rFonts w:ascii="Times New Roman" w:hAnsi="Times New Roman" w:cs="Times New Roman"/>
          <w:b/>
          <w:bCs/>
          <w:lang w:val="en-US"/>
        </w:rPr>
      </w:pPr>
      <w:r w:rsidRPr="0045058A">
        <w:rPr>
          <w:rFonts w:ascii="Times New Roman" w:hAnsi="Times New Roman" w:cs="Times New Roman"/>
          <w:b/>
          <w:bCs/>
          <w:lang w:val="en-US"/>
        </w:rPr>
        <w:t>Once</w:t>
      </w:r>
      <w:r w:rsidR="00D073F8" w:rsidRPr="0045058A">
        <w:rPr>
          <w:rFonts w:ascii="Times New Roman" w:hAnsi="Times New Roman" w:cs="Times New Roman"/>
          <w:b/>
          <w:bCs/>
          <w:lang w:val="en-US"/>
        </w:rPr>
        <w:t xml:space="preserve"> </w:t>
      </w:r>
      <w:r w:rsidR="6D008C17" w:rsidRPr="0045058A">
        <w:rPr>
          <w:rFonts w:ascii="Times New Roman" w:hAnsi="Times New Roman" w:cs="Times New Roman"/>
          <w:b/>
          <w:bCs/>
          <w:lang w:val="en-US"/>
        </w:rPr>
        <w:t>a closer analysis of the problems</w:t>
      </w:r>
      <w:r w:rsidR="5052A56F" w:rsidRPr="0045058A">
        <w:rPr>
          <w:rFonts w:ascii="Times New Roman" w:hAnsi="Times New Roman" w:cs="Times New Roman"/>
          <w:b/>
          <w:bCs/>
          <w:lang w:val="en-US"/>
        </w:rPr>
        <w:t xml:space="preserve"> has been conducted the</w:t>
      </w:r>
      <w:r w:rsidR="6D008C17" w:rsidRPr="0045058A">
        <w:rPr>
          <w:rFonts w:ascii="Times New Roman" w:hAnsi="Times New Roman" w:cs="Times New Roman"/>
          <w:b/>
          <w:bCs/>
          <w:lang w:val="en-US"/>
        </w:rPr>
        <w:t xml:space="preserve"> f</w:t>
      </w:r>
      <w:r w:rsidR="0406EBFC" w:rsidRPr="0045058A">
        <w:rPr>
          <w:rFonts w:ascii="Times New Roman" w:hAnsi="Times New Roman" w:cs="Times New Roman"/>
          <w:b/>
          <w:bCs/>
          <w:lang w:val="en-US"/>
        </w:rPr>
        <w:t xml:space="preserve">ollowing </w:t>
      </w:r>
      <w:r w:rsidR="6A3CAC61" w:rsidRPr="0045058A">
        <w:rPr>
          <w:rFonts w:ascii="Times New Roman" w:hAnsi="Times New Roman" w:cs="Times New Roman"/>
          <w:b/>
          <w:bCs/>
          <w:lang w:val="en-US"/>
        </w:rPr>
        <w:t xml:space="preserve">potential </w:t>
      </w:r>
      <w:r w:rsidR="0406EBFC" w:rsidRPr="0045058A">
        <w:rPr>
          <w:rFonts w:ascii="Times New Roman" w:hAnsi="Times New Roman" w:cs="Times New Roman"/>
          <w:b/>
          <w:bCs/>
          <w:lang w:val="en-US"/>
        </w:rPr>
        <w:t>approaches</w:t>
      </w:r>
      <w:r w:rsidR="00251227" w:rsidRPr="0045058A">
        <w:rPr>
          <w:rFonts w:ascii="Times New Roman" w:hAnsi="Times New Roman" w:cs="Times New Roman"/>
          <w:b/>
          <w:bCs/>
          <w:lang w:val="en-US"/>
        </w:rPr>
        <w:t xml:space="preserve"> </w:t>
      </w:r>
      <w:r w:rsidR="6D008C17" w:rsidRPr="0045058A">
        <w:rPr>
          <w:rFonts w:ascii="Times New Roman" w:hAnsi="Times New Roman" w:cs="Times New Roman"/>
          <w:b/>
          <w:bCs/>
          <w:lang w:val="en-US"/>
        </w:rPr>
        <w:t>may</w:t>
      </w:r>
      <w:r w:rsidR="0406EBFC" w:rsidRPr="0045058A">
        <w:rPr>
          <w:rFonts w:ascii="Times New Roman" w:hAnsi="Times New Roman" w:cs="Times New Roman"/>
          <w:b/>
          <w:bCs/>
          <w:lang w:val="en-US"/>
        </w:rPr>
        <w:t xml:space="preserve"> be </w:t>
      </w:r>
      <w:r w:rsidR="01193E82" w:rsidRPr="0045058A">
        <w:rPr>
          <w:rFonts w:ascii="Times New Roman" w:hAnsi="Times New Roman" w:cs="Times New Roman"/>
          <w:b/>
          <w:bCs/>
          <w:lang w:val="en-US"/>
        </w:rPr>
        <w:t>considered</w:t>
      </w:r>
      <w:r w:rsidR="20B91310" w:rsidRPr="0045058A">
        <w:rPr>
          <w:rFonts w:ascii="Times New Roman" w:hAnsi="Times New Roman" w:cs="Times New Roman"/>
          <w:b/>
          <w:bCs/>
          <w:lang w:val="en-US"/>
        </w:rPr>
        <w:t xml:space="preserve"> to </w:t>
      </w:r>
      <w:r w:rsidR="3282751F" w:rsidRPr="0045058A">
        <w:rPr>
          <w:rFonts w:ascii="Times New Roman" w:hAnsi="Times New Roman" w:cs="Times New Roman"/>
          <w:b/>
          <w:bCs/>
          <w:lang w:val="en-US"/>
        </w:rPr>
        <w:t>address</w:t>
      </w:r>
      <w:r w:rsidR="20B91310" w:rsidRPr="0045058A">
        <w:rPr>
          <w:rFonts w:ascii="Times New Roman" w:hAnsi="Times New Roman" w:cs="Times New Roman"/>
          <w:b/>
          <w:bCs/>
          <w:lang w:val="en-US"/>
        </w:rPr>
        <w:t xml:space="preserve"> the issues</w:t>
      </w:r>
      <w:r w:rsidR="5FC27C5D" w:rsidRPr="0045058A">
        <w:rPr>
          <w:rFonts w:ascii="Times New Roman" w:hAnsi="Times New Roman" w:cs="Times New Roman"/>
          <w:b/>
          <w:bCs/>
          <w:lang w:val="en-US"/>
        </w:rPr>
        <w:t xml:space="preserve"> identified</w:t>
      </w:r>
      <w:r w:rsidR="4963D062" w:rsidRPr="0045058A">
        <w:rPr>
          <w:rFonts w:ascii="Times New Roman" w:hAnsi="Times New Roman" w:cs="Times New Roman"/>
          <w:b/>
          <w:bCs/>
          <w:lang w:val="en-US"/>
        </w:rPr>
        <w:t>, while other solutions could be sought based on the outcomes of the analysis</w:t>
      </w:r>
      <w:r w:rsidR="0406EBFC" w:rsidRPr="0045058A">
        <w:rPr>
          <w:rFonts w:ascii="Times New Roman" w:hAnsi="Times New Roman" w:cs="Times New Roman"/>
          <w:b/>
          <w:bCs/>
          <w:lang w:val="en-US"/>
        </w:rPr>
        <w:t>:</w:t>
      </w:r>
    </w:p>
    <w:p w14:paraId="111D8461" w14:textId="195C7CDE" w:rsidR="000830EA" w:rsidRPr="0045058A" w:rsidRDefault="000830EA" w:rsidP="0059346A">
      <w:pPr>
        <w:jc w:val="both"/>
        <w:rPr>
          <w:rFonts w:ascii="Times New Roman" w:hAnsi="Times New Roman" w:cs="Times New Roman"/>
          <w:b/>
          <w:bCs/>
          <w:lang w:val="en-US"/>
        </w:rPr>
      </w:pPr>
      <w:r w:rsidRPr="0045058A">
        <w:rPr>
          <w:rFonts w:ascii="Times New Roman" w:hAnsi="Times New Roman" w:cs="Times New Roman"/>
          <w:b/>
          <w:bCs/>
          <w:lang w:val="en-US"/>
        </w:rPr>
        <w:t>General measures:</w:t>
      </w:r>
    </w:p>
    <w:p w14:paraId="3B7D9129" w14:textId="0149EE8E" w:rsidR="00251227" w:rsidRPr="0045058A" w:rsidRDefault="0406EBFC" w:rsidP="00251227">
      <w:pPr>
        <w:pStyle w:val="ListParagraph"/>
        <w:numPr>
          <w:ilvl w:val="0"/>
          <w:numId w:val="3"/>
        </w:numPr>
        <w:jc w:val="both"/>
        <w:rPr>
          <w:rFonts w:ascii="Times New Roman" w:hAnsi="Times New Roman" w:cs="Times New Roman"/>
          <w:lang w:val="en-US"/>
        </w:rPr>
      </w:pPr>
      <w:r w:rsidRPr="0045058A">
        <w:rPr>
          <w:rFonts w:ascii="Times New Roman" w:hAnsi="Times New Roman" w:cs="Times New Roman"/>
          <w:lang w:val="en-US"/>
        </w:rPr>
        <w:t xml:space="preserve">Maintaining the rule that Parties with arrears of more than 3 years </w:t>
      </w:r>
      <w:r w:rsidR="20B91310" w:rsidRPr="0045058A">
        <w:rPr>
          <w:rFonts w:ascii="Times New Roman" w:hAnsi="Times New Roman" w:cs="Times New Roman"/>
          <w:lang w:val="en-US"/>
        </w:rPr>
        <w:t>in principle</w:t>
      </w:r>
      <w:r w:rsidR="00A60C56">
        <w:rPr>
          <w:rFonts w:ascii="Times New Roman" w:hAnsi="Times New Roman" w:cs="Times New Roman"/>
          <w:lang w:val="en-US"/>
        </w:rPr>
        <w:t xml:space="preserve"> do not receive </w:t>
      </w:r>
      <w:r w:rsidR="00A60C56" w:rsidRPr="00A60C56">
        <w:rPr>
          <w:rFonts w:ascii="Times New Roman" w:hAnsi="Times New Roman" w:cs="Times New Roman"/>
          <w:b/>
          <w:bCs/>
          <w:lang w:val="en-US"/>
        </w:rPr>
        <w:t xml:space="preserve">funding for their participation to </w:t>
      </w:r>
      <w:r w:rsidR="00A60C56">
        <w:rPr>
          <w:rFonts w:ascii="Times New Roman" w:hAnsi="Times New Roman" w:cs="Times New Roman"/>
          <w:b/>
          <w:bCs/>
          <w:lang w:val="en-US"/>
        </w:rPr>
        <w:t>AEWA meeting</w:t>
      </w:r>
      <w:r w:rsidR="00494F56">
        <w:rPr>
          <w:rFonts w:ascii="Times New Roman" w:hAnsi="Times New Roman" w:cs="Times New Roman"/>
          <w:b/>
          <w:bCs/>
          <w:lang w:val="en-US"/>
        </w:rPr>
        <w:t>s</w:t>
      </w:r>
      <w:r w:rsidRPr="0045058A">
        <w:rPr>
          <w:rFonts w:ascii="Times New Roman" w:hAnsi="Times New Roman" w:cs="Times New Roman"/>
          <w:lang w:val="en-US"/>
        </w:rPr>
        <w:t xml:space="preserve">, but </w:t>
      </w:r>
      <w:r w:rsidR="20B91310" w:rsidRPr="0045058A">
        <w:rPr>
          <w:rFonts w:ascii="Times New Roman" w:hAnsi="Times New Roman" w:cs="Times New Roman"/>
          <w:lang w:val="en-US"/>
        </w:rPr>
        <w:t>also consider</w:t>
      </w:r>
      <w:r w:rsidRPr="0045058A">
        <w:rPr>
          <w:rFonts w:ascii="Times New Roman" w:hAnsi="Times New Roman" w:cs="Times New Roman"/>
          <w:lang w:val="en-US"/>
        </w:rPr>
        <w:t xml:space="preserve"> </w:t>
      </w:r>
      <w:r w:rsidR="20B91310" w:rsidRPr="0045058A">
        <w:rPr>
          <w:rFonts w:ascii="Times New Roman" w:hAnsi="Times New Roman" w:cs="Times New Roman"/>
          <w:lang w:val="en-US"/>
        </w:rPr>
        <w:t>additional</w:t>
      </w:r>
      <w:r w:rsidRPr="0045058A">
        <w:rPr>
          <w:rFonts w:ascii="Times New Roman" w:hAnsi="Times New Roman" w:cs="Times New Roman"/>
          <w:lang w:val="en-US"/>
        </w:rPr>
        <w:t xml:space="preserve"> criteria</w:t>
      </w:r>
      <w:r w:rsidR="060325B0" w:rsidRPr="0045058A">
        <w:rPr>
          <w:rFonts w:ascii="Times New Roman" w:hAnsi="Times New Roman" w:cs="Times New Roman"/>
          <w:lang w:val="en-US"/>
        </w:rPr>
        <w:t xml:space="preserve"> based on which the </w:t>
      </w:r>
      <w:r w:rsidR="73E9C66E" w:rsidRPr="0045058A">
        <w:rPr>
          <w:rFonts w:ascii="Times New Roman" w:hAnsi="Times New Roman" w:cs="Times New Roman"/>
          <w:lang w:val="en-US"/>
        </w:rPr>
        <w:t>“</w:t>
      </w:r>
      <w:r w:rsidR="060325B0" w:rsidRPr="0045058A">
        <w:rPr>
          <w:rFonts w:ascii="Times New Roman" w:hAnsi="Times New Roman" w:cs="Times New Roman"/>
          <w:lang w:val="en-US"/>
        </w:rPr>
        <w:t>funding rule</w:t>
      </w:r>
      <w:r w:rsidR="67830F7C" w:rsidRPr="0045058A">
        <w:rPr>
          <w:rFonts w:ascii="Times New Roman" w:hAnsi="Times New Roman" w:cs="Times New Roman"/>
          <w:lang w:val="en-US"/>
        </w:rPr>
        <w:t>”</w:t>
      </w:r>
      <w:r w:rsidR="060325B0" w:rsidRPr="0045058A">
        <w:rPr>
          <w:rFonts w:ascii="Times New Roman" w:hAnsi="Times New Roman" w:cs="Times New Roman"/>
          <w:lang w:val="en-US"/>
        </w:rPr>
        <w:t xml:space="preserve"> could be waivered</w:t>
      </w:r>
      <w:r w:rsidR="20B91310" w:rsidRPr="0045058A">
        <w:rPr>
          <w:rFonts w:ascii="Times New Roman" w:hAnsi="Times New Roman" w:cs="Times New Roman"/>
          <w:lang w:val="en-US"/>
        </w:rPr>
        <w:t xml:space="preserve"> -</w:t>
      </w:r>
      <w:r w:rsidRPr="0045058A">
        <w:rPr>
          <w:rFonts w:ascii="Times New Roman" w:hAnsi="Times New Roman" w:cs="Times New Roman"/>
          <w:lang w:val="en-US"/>
        </w:rPr>
        <w:t xml:space="preserve"> e.g. Part</w:t>
      </w:r>
      <w:r w:rsidR="2C3F6664" w:rsidRPr="0045058A">
        <w:rPr>
          <w:rFonts w:ascii="Times New Roman" w:hAnsi="Times New Roman" w:cs="Times New Roman"/>
          <w:lang w:val="en-US"/>
        </w:rPr>
        <w:t>ies</w:t>
      </w:r>
      <w:r w:rsidR="67EB9FF2" w:rsidRPr="0045058A">
        <w:rPr>
          <w:rFonts w:ascii="Times New Roman" w:hAnsi="Times New Roman" w:cs="Times New Roman"/>
          <w:lang w:val="en-US"/>
        </w:rPr>
        <w:t xml:space="preserve"> which</w:t>
      </w:r>
      <w:r w:rsidRPr="0045058A">
        <w:rPr>
          <w:rFonts w:ascii="Times New Roman" w:hAnsi="Times New Roman" w:cs="Times New Roman"/>
          <w:lang w:val="en-US"/>
        </w:rPr>
        <w:t xml:space="preserve"> deliver</w:t>
      </w:r>
      <w:r w:rsidR="680AD30E" w:rsidRPr="0045058A">
        <w:rPr>
          <w:rFonts w:ascii="Times New Roman" w:hAnsi="Times New Roman" w:cs="Times New Roman"/>
          <w:lang w:val="en-US"/>
        </w:rPr>
        <w:t>ed</w:t>
      </w:r>
      <w:r w:rsidRPr="0045058A">
        <w:rPr>
          <w:rFonts w:ascii="Times New Roman" w:hAnsi="Times New Roman" w:cs="Times New Roman"/>
          <w:lang w:val="en-US"/>
        </w:rPr>
        <w:t xml:space="preserve"> a </w:t>
      </w:r>
      <w:r w:rsidR="00DC4171">
        <w:rPr>
          <w:rFonts w:ascii="Times New Roman" w:hAnsi="Times New Roman" w:cs="Times New Roman"/>
          <w:lang w:val="en-US"/>
        </w:rPr>
        <w:t xml:space="preserve">pertinent </w:t>
      </w:r>
      <w:r w:rsidRPr="0045058A">
        <w:rPr>
          <w:rFonts w:ascii="Times New Roman" w:hAnsi="Times New Roman" w:cs="Times New Roman"/>
          <w:lang w:val="en-US"/>
        </w:rPr>
        <w:t>National</w:t>
      </w:r>
      <w:r w:rsidR="03FB634E" w:rsidRPr="0045058A">
        <w:rPr>
          <w:rFonts w:ascii="Times New Roman" w:hAnsi="Times New Roman" w:cs="Times New Roman"/>
          <w:lang w:val="en-US"/>
        </w:rPr>
        <w:t>/PoAA/Population Status</w:t>
      </w:r>
      <w:r w:rsidRPr="0045058A">
        <w:rPr>
          <w:rFonts w:ascii="Times New Roman" w:hAnsi="Times New Roman" w:cs="Times New Roman"/>
          <w:lang w:val="en-US"/>
        </w:rPr>
        <w:t xml:space="preserve"> Report</w:t>
      </w:r>
      <w:r w:rsidR="75CC4FC4" w:rsidRPr="0045058A">
        <w:rPr>
          <w:rFonts w:ascii="Times New Roman" w:hAnsi="Times New Roman" w:cs="Times New Roman"/>
          <w:lang w:val="en-US"/>
        </w:rPr>
        <w:t>. This</w:t>
      </w:r>
      <w:r w:rsidR="20B91310" w:rsidRPr="0045058A">
        <w:rPr>
          <w:rFonts w:ascii="Times New Roman" w:hAnsi="Times New Roman" w:cs="Times New Roman"/>
          <w:lang w:val="en-US"/>
        </w:rPr>
        <w:t xml:space="preserve"> </w:t>
      </w:r>
      <w:r w:rsidR="75CC4FC4" w:rsidRPr="0045058A">
        <w:rPr>
          <w:rFonts w:ascii="Times New Roman" w:hAnsi="Times New Roman" w:cs="Times New Roman"/>
          <w:lang w:val="en-US"/>
        </w:rPr>
        <w:t>will limit the consequence of</w:t>
      </w:r>
      <w:r w:rsidRPr="0045058A">
        <w:rPr>
          <w:rFonts w:ascii="Times New Roman" w:hAnsi="Times New Roman" w:cs="Times New Roman"/>
          <w:lang w:val="en-US"/>
        </w:rPr>
        <w:t xml:space="preserve"> exclud</w:t>
      </w:r>
      <w:r w:rsidR="02C29A52" w:rsidRPr="0045058A">
        <w:rPr>
          <w:rFonts w:ascii="Times New Roman" w:hAnsi="Times New Roman" w:cs="Times New Roman"/>
          <w:lang w:val="en-US"/>
        </w:rPr>
        <w:t>ing</w:t>
      </w:r>
      <w:r w:rsidRPr="0045058A">
        <w:rPr>
          <w:rFonts w:ascii="Times New Roman" w:hAnsi="Times New Roman" w:cs="Times New Roman"/>
          <w:lang w:val="en-US"/>
        </w:rPr>
        <w:t xml:space="preserve"> Parties</w:t>
      </w:r>
      <w:r w:rsidR="29FBAE3C" w:rsidRPr="0045058A">
        <w:rPr>
          <w:rFonts w:ascii="Times New Roman" w:hAnsi="Times New Roman" w:cs="Times New Roman"/>
          <w:lang w:val="en-US"/>
        </w:rPr>
        <w:t xml:space="preserve"> which significantly contribute to the success of the Agreement in other ways,</w:t>
      </w:r>
      <w:r w:rsidRPr="0045058A">
        <w:rPr>
          <w:rFonts w:ascii="Times New Roman" w:hAnsi="Times New Roman" w:cs="Times New Roman"/>
          <w:lang w:val="en-US"/>
        </w:rPr>
        <w:t xml:space="preserve"> from </w:t>
      </w:r>
      <w:r w:rsidR="513144CC" w:rsidRPr="0045058A">
        <w:rPr>
          <w:rFonts w:ascii="Times New Roman" w:hAnsi="Times New Roman" w:cs="Times New Roman"/>
          <w:lang w:val="en-US"/>
        </w:rPr>
        <w:t xml:space="preserve">such </w:t>
      </w:r>
      <w:r w:rsidRPr="0045058A">
        <w:rPr>
          <w:rFonts w:ascii="Times New Roman" w:hAnsi="Times New Roman" w:cs="Times New Roman"/>
          <w:lang w:val="en-US"/>
        </w:rPr>
        <w:t>meetings</w:t>
      </w:r>
      <w:r w:rsidR="38A3DD58" w:rsidRPr="0045058A">
        <w:rPr>
          <w:rFonts w:ascii="Times New Roman" w:hAnsi="Times New Roman" w:cs="Times New Roman"/>
          <w:lang w:val="en-US"/>
        </w:rPr>
        <w:t xml:space="preserve"> of the Agreement</w:t>
      </w:r>
      <w:r w:rsidR="00251227" w:rsidRPr="0045058A">
        <w:rPr>
          <w:rFonts w:ascii="Times New Roman" w:hAnsi="Times New Roman" w:cs="Times New Roman"/>
          <w:lang w:val="en-US"/>
        </w:rPr>
        <w:t>.</w:t>
      </w:r>
      <w:r w:rsidRPr="0045058A">
        <w:rPr>
          <w:rFonts w:ascii="Times New Roman" w:hAnsi="Times New Roman" w:cs="Times New Roman"/>
          <w:lang w:val="en-US"/>
        </w:rPr>
        <w:t xml:space="preserve"> </w:t>
      </w:r>
      <w:r w:rsidR="006D43DD">
        <w:rPr>
          <w:rFonts w:ascii="Times New Roman" w:hAnsi="Times New Roman" w:cs="Times New Roman"/>
          <w:lang w:val="en-US"/>
        </w:rPr>
        <w:t>The Meeting of Parties could decide at MOP9 to give the Standing Committee the role in assessing countr</w:t>
      </w:r>
      <w:r w:rsidR="0004781C">
        <w:rPr>
          <w:rFonts w:ascii="Times New Roman" w:hAnsi="Times New Roman" w:cs="Times New Roman"/>
          <w:lang w:val="en-US"/>
        </w:rPr>
        <w:t>ies</w:t>
      </w:r>
      <w:r w:rsidR="006D43DD">
        <w:rPr>
          <w:rFonts w:ascii="Times New Roman" w:hAnsi="Times New Roman" w:cs="Times New Roman"/>
          <w:lang w:val="en-US"/>
        </w:rPr>
        <w:t xml:space="preserve">’ circumstances prior to MOPs and advise </w:t>
      </w:r>
      <w:r w:rsidR="0004781C">
        <w:rPr>
          <w:rFonts w:ascii="Times New Roman" w:hAnsi="Times New Roman" w:cs="Times New Roman"/>
          <w:lang w:val="en-US"/>
        </w:rPr>
        <w:t>on case</w:t>
      </w:r>
      <w:r w:rsidR="00817F53">
        <w:rPr>
          <w:rFonts w:ascii="Times New Roman" w:hAnsi="Times New Roman" w:cs="Times New Roman"/>
          <w:lang w:val="en-US"/>
        </w:rPr>
        <w:t>-</w:t>
      </w:r>
      <w:r w:rsidR="0004781C">
        <w:rPr>
          <w:rFonts w:ascii="Times New Roman" w:hAnsi="Times New Roman" w:cs="Times New Roman"/>
          <w:lang w:val="en-US"/>
        </w:rPr>
        <w:t>by</w:t>
      </w:r>
      <w:r w:rsidR="00817F53">
        <w:rPr>
          <w:rFonts w:ascii="Times New Roman" w:hAnsi="Times New Roman" w:cs="Times New Roman"/>
          <w:lang w:val="en-US"/>
        </w:rPr>
        <w:t>-</w:t>
      </w:r>
      <w:r w:rsidR="0004781C">
        <w:rPr>
          <w:rFonts w:ascii="Times New Roman" w:hAnsi="Times New Roman" w:cs="Times New Roman"/>
          <w:lang w:val="en-US"/>
        </w:rPr>
        <w:t xml:space="preserve">case basis if </w:t>
      </w:r>
      <w:r w:rsidR="006D43DD">
        <w:rPr>
          <w:rFonts w:ascii="Times New Roman" w:hAnsi="Times New Roman" w:cs="Times New Roman"/>
          <w:lang w:val="en-US"/>
        </w:rPr>
        <w:t>the funding rule should be applied or not.</w:t>
      </w:r>
    </w:p>
    <w:p w14:paraId="379C75AC" w14:textId="77777777" w:rsidR="00251227" w:rsidRPr="0045058A" w:rsidRDefault="00251227" w:rsidP="00251227">
      <w:pPr>
        <w:pStyle w:val="ListParagraph"/>
        <w:jc w:val="both"/>
        <w:rPr>
          <w:rFonts w:ascii="Times New Roman" w:hAnsi="Times New Roman" w:cs="Times New Roman"/>
          <w:lang w:val="en-US"/>
        </w:rPr>
      </w:pPr>
    </w:p>
    <w:p w14:paraId="0614BB34" w14:textId="77777777" w:rsidR="00251227" w:rsidRPr="0045058A" w:rsidRDefault="34758C01" w:rsidP="00251227">
      <w:pPr>
        <w:pStyle w:val="ListParagraph"/>
        <w:numPr>
          <w:ilvl w:val="0"/>
          <w:numId w:val="3"/>
        </w:numPr>
        <w:jc w:val="both"/>
        <w:rPr>
          <w:rFonts w:ascii="Times New Roman" w:hAnsi="Times New Roman" w:cs="Times New Roman"/>
          <w:lang w:val="en-US"/>
        </w:rPr>
      </w:pPr>
      <w:r w:rsidRPr="0045058A">
        <w:rPr>
          <w:rFonts w:ascii="Times New Roman" w:hAnsi="Times New Roman" w:cs="Times New Roman"/>
          <w:lang w:val="en-US"/>
        </w:rPr>
        <w:t xml:space="preserve">Suspending the </w:t>
      </w:r>
      <w:r w:rsidRPr="0045058A">
        <w:rPr>
          <w:rFonts w:ascii="Times New Roman" w:hAnsi="Times New Roman" w:cs="Times New Roman"/>
          <w:b/>
          <w:bCs/>
          <w:lang w:val="en-US"/>
        </w:rPr>
        <w:t>right of vote at MOPs</w:t>
      </w:r>
      <w:r w:rsidRPr="0045058A">
        <w:rPr>
          <w:rFonts w:ascii="Times New Roman" w:hAnsi="Times New Roman" w:cs="Times New Roman"/>
          <w:lang w:val="en-US"/>
        </w:rPr>
        <w:t xml:space="preserve"> for Parties with more than 3 years arrears</w:t>
      </w:r>
      <w:r w:rsidR="20B91310" w:rsidRPr="0045058A">
        <w:rPr>
          <w:rFonts w:ascii="Times New Roman" w:hAnsi="Times New Roman" w:cs="Times New Roman"/>
          <w:lang w:val="en-US"/>
        </w:rPr>
        <w:t>.</w:t>
      </w:r>
    </w:p>
    <w:p w14:paraId="645E705D" w14:textId="77777777" w:rsidR="00251227" w:rsidRPr="0045058A" w:rsidRDefault="00251227" w:rsidP="00251227">
      <w:pPr>
        <w:pStyle w:val="ListParagraph"/>
        <w:rPr>
          <w:rFonts w:ascii="Times New Roman" w:hAnsi="Times New Roman" w:cs="Times New Roman"/>
          <w:lang w:val="en-US"/>
        </w:rPr>
      </w:pPr>
    </w:p>
    <w:p w14:paraId="3116B62C" w14:textId="29829A79" w:rsidR="00BC2F45" w:rsidRPr="0045058A" w:rsidRDefault="20B91310" w:rsidP="00251227">
      <w:pPr>
        <w:pStyle w:val="ListParagraph"/>
        <w:ind w:left="0"/>
        <w:jc w:val="both"/>
        <w:rPr>
          <w:rFonts w:ascii="Times New Roman" w:hAnsi="Times New Roman" w:cs="Times New Roman"/>
          <w:lang w:val="en-US"/>
        </w:rPr>
      </w:pPr>
      <w:r w:rsidRPr="0045058A">
        <w:rPr>
          <w:rFonts w:ascii="Times New Roman" w:hAnsi="Times New Roman" w:cs="Times New Roman"/>
          <w:lang w:val="en-US"/>
        </w:rPr>
        <w:t xml:space="preserve">Relying on a common approach for all Parties seems, however, not advisable, as the individual situations and reasons for not paying differ between individual countries. </w:t>
      </w:r>
      <w:r w:rsidR="00DC4171">
        <w:rPr>
          <w:rFonts w:ascii="Times New Roman" w:hAnsi="Times New Roman" w:cs="Times New Roman"/>
          <w:lang w:val="en-US"/>
        </w:rPr>
        <w:t xml:space="preserve">This is recognized by the UN General Assembly which has set up a dedicated commission to assess the reasons of arrears and in some justified cases to maintain the right of vote. </w:t>
      </w:r>
      <w:r w:rsidR="5CAB4ACB" w:rsidRPr="0045058A">
        <w:rPr>
          <w:rFonts w:ascii="Times New Roman" w:hAnsi="Times New Roman" w:cs="Times New Roman"/>
          <w:lang w:val="en-US"/>
        </w:rPr>
        <w:t xml:space="preserve">Besides, majority of Parties </w:t>
      </w:r>
      <w:r w:rsidR="2013262C" w:rsidRPr="0045058A">
        <w:rPr>
          <w:rFonts w:ascii="Times New Roman" w:hAnsi="Times New Roman" w:cs="Times New Roman"/>
          <w:lang w:val="en-US"/>
        </w:rPr>
        <w:t>with over 3 years of arrears do not attend these meetings in the absence of the AEWA sponsorship</w:t>
      </w:r>
      <w:r w:rsidR="006D43DD">
        <w:rPr>
          <w:rFonts w:ascii="Times New Roman" w:hAnsi="Times New Roman" w:cs="Times New Roman"/>
          <w:lang w:val="en-US"/>
        </w:rPr>
        <w:t xml:space="preserve"> which makes e.g. the suspension of the right to vote pointless</w:t>
      </w:r>
      <w:r w:rsidR="2013262C" w:rsidRPr="0045058A">
        <w:rPr>
          <w:rFonts w:ascii="Times New Roman" w:hAnsi="Times New Roman" w:cs="Times New Roman"/>
          <w:lang w:val="en-US"/>
        </w:rPr>
        <w:t xml:space="preserve">. </w:t>
      </w:r>
      <w:r w:rsidR="51B7F1AB" w:rsidRPr="0045058A">
        <w:rPr>
          <w:rFonts w:ascii="Times New Roman" w:hAnsi="Times New Roman" w:cs="Times New Roman"/>
          <w:lang w:val="en-US"/>
        </w:rPr>
        <w:t xml:space="preserve"> </w:t>
      </w:r>
      <w:r w:rsidR="006D43DD">
        <w:rPr>
          <w:rFonts w:ascii="Times New Roman" w:hAnsi="Times New Roman" w:cs="Times New Roman"/>
          <w:lang w:val="en-US"/>
        </w:rPr>
        <w:t>All in all, s</w:t>
      </w:r>
      <w:r w:rsidR="51B7F1AB" w:rsidRPr="0045058A">
        <w:rPr>
          <w:rFonts w:ascii="Times New Roman" w:hAnsi="Times New Roman" w:cs="Times New Roman"/>
          <w:lang w:val="en-US"/>
        </w:rPr>
        <w:t xml:space="preserve">uch an additional layer of restrictions will only contribute to restraining </w:t>
      </w:r>
      <w:r w:rsidR="56041CEE" w:rsidRPr="0045058A">
        <w:rPr>
          <w:rFonts w:ascii="Times New Roman" w:hAnsi="Times New Roman" w:cs="Times New Roman"/>
          <w:lang w:val="en-US"/>
        </w:rPr>
        <w:t>the effective</w:t>
      </w:r>
      <w:r w:rsidR="7D7400F9" w:rsidRPr="0045058A">
        <w:rPr>
          <w:rFonts w:ascii="Times New Roman" w:hAnsi="Times New Roman" w:cs="Times New Roman"/>
          <w:lang w:val="en-US"/>
        </w:rPr>
        <w:t xml:space="preserve"> running/functioning of the meetings</w:t>
      </w:r>
      <w:r w:rsidR="2002412A" w:rsidRPr="0045058A">
        <w:rPr>
          <w:rFonts w:ascii="Times New Roman" w:hAnsi="Times New Roman" w:cs="Times New Roman"/>
          <w:lang w:val="en-US"/>
        </w:rPr>
        <w:t>.</w:t>
      </w:r>
    </w:p>
    <w:p w14:paraId="5973877B" w14:textId="32EF443C" w:rsidR="00EB06D9" w:rsidRPr="0045058A" w:rsidRDefault="336BC20F" w:rsidP="00251227">
      <w:pPr>
        <w:jc w:val="both"/>
        <w:rPr>
          <w:rFonts w:ascii="Times New Roman" w:hAnsi="Times New Roman" w:cs="Times New Roman"/>
          <w:b/>
          <w:bCs/>
          <w:lang w:val="en-US"/>
        </w:rPr>
      </w:pPr>
      <w:r w:rsidRPr="0045058A">
        <w:rPr>
          <w:rFonts w:ascii="Times New Roman" w:hAnsi="Times New Roman" w:cs="Times New Roman"/>
          <w:b/>
          <w:bCs/>
          <w:lang w:val="en-US"/>
        </w:rPr>
        <w:t xml:space="preserve">Given the </w:t>
      </w:r>
      <w:r w:rsidR="28CE4F14" w:rsidRPr="0045058A">
        <w:rPr>
          <w:rFonts w:ascii="Times New Roman" w:hAnsi="Times New Roman" w:cs="Times New Roman"/>
          <w:b/>
          <w:bCs/>
          <w:lang w:val="en-US"/>
        </w:rPr>
        <w:t>peculiarity</w:t>
      </w:r>
      <w:r w:rsidRPr="0045058A">
        <w:rPr>
          <w:rFonts w:ascii="Times New Roman" w:hAnsi="Times New Roman" w:cs="Times New Roman"/>
          <w:b/>
          <w:bCs/>
          <w:lang w:val="en-US"/>
        </w:rPr>
        <w:t xml:space="preserve"> of each country’s case</w:t>
      </w:r>
      <w:r w:rsidR="00DC4171">
        <w:rPr>
          <w:rFonts w:ascii="Times New Roman" w:hAnsi="Times New Roman" w:cs="Times New Roman"/>
          <w:b/>
          <w:bCs/>
          <w:lang w:val="en-US"/>
        </w:rPr>
        <w:t>,</w:t>
      </w:r>
      <w:r w:rsidRPr="0045058A">
        <w:rPr>
          <w:rFonts w:ascii="Times New Roman" w:hAnsi="Times New Roman" w:cs="Times New Roman"/>
          <w:b/>
          <w:bCs/>
          <w:lang w:val="en-US"/>
        </w:rPr>
        <w:t xml:space="preserve"> </w:t>
      </w:r>
      <w:r w:rsidR="460E48F2" w:rsidRPr="0045058A">
        <w:rPr>
          <w:rFonts w:ascii="Times New Roman" w:hAnsi="Times New Roman" w:cs="Times New Roman"/>
          <w:b/>
          <w:bCs/>
          <w:lang w:val="en-US"/>
        </w:rPr>
        <w:t>i</w:t>
      </w:r>
      <w:r w:rsidR="20B91310" w:rsidRPr="0045058A">
        <w:rPr>
          <w:rFonts w:ascii="Times New Roman" w:hAnsi="Times New Roman" w:cs="Times New Roman"/>
          <w:b/>
          <w:bCs/>
          <w:lang w:val="en-US"/>
        </w:rPr>
        <w:t xml:space="preserve">ndividual and more tailored measures </w:t>
      </w:r>
      <w:r w:rsidR="00795B99" w:rsidRPr="0045058A">
        <w:rPr>
          <w:rFonts w:ascii="Times New Roman" w:hAnsi="Times New Roman" w:cs="Times New Roman"/>
          <w:b/>
          <w:bCs/>
          <w:lang w:val="en-US"/>
        </w:rPr>
        <w:t>could be considered</w:t>
      </w:r>
      <w:r w:rsidR="20B91310" w:rsidRPr="0045058A">
        <w:rPr>
          <w:rFonts w:ascii="Times New Roman" w:hAnsi="Times New Roman" w:cs="Times New Roman"/>
          <w:b/>
          <w:bCs/>
          <w:lang w:val="en-US"/>
        </w:rPr>
        <w:t xml:space="preserve">, including: </w:t>
      </w:r>
    </w:p>
    <w:p w14:paraId="37D30D0B" w14:textId="230309F6" w:rsidR="000830EA" w:rsidRPr="00603034" w:rsidRDefault="34758C01" w:rsidP="00BC2F45">
      <w:pPr>
        <w:pStyle w:val="ListParagraph"/>
        <w:numPr>
          <w:ilvl w:val="0"/>
          <w:numId w:val="10"/>
        </w:numPr>
        <w:jc w:val="both"/>
        <w:rPr>
          <w:rFonts w:ascii="Times New Roman" w:hAnsi="Times New Roman" w:cs="Times New Roman"/>
          <w:lang w:val="en-US"/>
        </w:rPr>
      </w:pPr>
      <w:r w:rsidRPr="0045058A">
        <w:rPr>
          <w:rFonts w:ascii="Times New Roman" w:hAnsi="Times New Roman" w:cs="Times New Roman"/>
          <w:b/>
          <w:bCs/>
          <w:lang w:val="en-US"/>
        </w:rPr>
        <w:t>Writ</w:t>
      </w:r>
      <w:r w:rsidR="20B91310" w:rsidRPr="0045058A">
        <w:rPr>
          <w:rFonts w:ascii="Times New Roman" w:hAnsi="Times New Roman" w:cs="Times New Roman"/>
          <w:b/>
          <w:bCs/>
          <w:lang w:val="en-US"/>
        </w:rPr>
        <w:t>ing</w:t>
      </w:r>
      <w:r w:rsidRPr="0045058A">
        <w:rPr>
          <w:rFonts w:ascii="Times New Roman" w:hAnsi="Times New Roman" w:cs="Times New Roman"/>
          <w:b/>
          <w:bCs/>
          <w:lang w:val="en-US"/>
        </w:rPr>
        <w:t xml:space="preserve"> off </w:t>
      </w:r>
      <w:r w:rsidRPr="0045058A">
        <w:rPr>
          <w:rFonts w:ascii="Times New Roman" w:hAnsi="Times New Roman" w:cs="Times New Roman"/>
          <w:lang w:val="en-US"/>
        </w:rPr>
        <w:t xml:space="preserve">unpaid contributions </w:t>
      </w:r>
      <w:r w:rsidR="20B91310" w:rsidRPr="0045058A">
        <w:rPr>
          <w:rFonts w:ascii="Times New Roman" w:hAnsi="Times New Roman" w:cs="Times New Roman"/>
          <w:lang w:val="en-US"/>
        </w:rPr>
        <w:t>in case of countries where this is considered to help solve the issue</w:t>
      </w:r>
      <w:r w:rsidR="00CB1460" w:rsidRPr="0045058A">
        <w:rPr>
          <w:rFonts w:ascii="Times New Roman" w:hAnsi="Times New Roman" w:cs="Times New Roman"/>
          <w:lang w:val="en-US"/>
        </w:rPr>
        <w:t xml:space="preserve">. However, it seems </w:t>
      </w:r>
      <w:r w:rsidRPr="0045058A">
        <w:rPr>
          <w:rFonts w:ascii="Times New Roman" w:hAnsi="Times New Roman" w:cs="Times New Roman"/>
          <w:lang w:val="en-US"/>
        </w:rPr>
        <w:t>difficult to decide case</w:t>
      </w:r>
      <w:r w:rsidR="00494F56">
        <w:rPr>
          <w:rFonts w:ascii="Times New Roman" w:hAnsi="Times New Roman" w:cs="Times New Roman"/>
          <w:lang w:val="en-US"/>
        </w:rPr>
        <w:t>-</w:t>
      </w:r>
      <w:r w:rsidRPr="0045058A">
        <w:rPr>
          <w:rFonts w:ascii="Times New Roman" w:hAnsi="Times New Roman" w:cs="Times New Roman"/>
          <w:lang w:val="en-US"/>
        </w:rPr>
        <w:t>by</w:t>
      </w:r>
      <w:r w:rsidR="00494F56">
        <w:rPr>
          <w:rFonts w:ascii="Times New Roman" w:hAnsi="Times New Roman" w:cs="Times New Roman"/>
          <w:lang w:val="en-US"/>
        </w:rPr>
        <w:t>-</w:t>
      </w:r>
      <w:r w:rsidRPr="0045058A">
        <w:rPr>
          <w:rFonts w:ascii="Times New Roman" w:hAnsi="Times New Roman" w:cs="Times New Roman"/>
          <w:lang w:val="en-US"/>
        </w:rPr>
        <w:t xml:space="preserve">case as </w:t>
      </w:r>
      <w:r w:rsidR="56E49B17" w:rsidRPr="0045058A">
        <w:rPr>
          <w:rFonts w:ascii="Times New Roman" w:hAnsi="Times New Roman" w:cs="Times New Roman"/>
          <w:lang w:val="en-US"/>
        </w:rPr>
        <w:t xml:space="preserve">other </w:t>
      </w:r>
      <w:r w:rsidRPr="0045058A">
        <w:rPr>
          <w:rFonts w:ascii="Times New Roman" w:hAnsi="Times New Roman" w:cs="Times New Roman"/>
          <w:lang w:val="en-US"/>
        </w:rPr>
        <w:t xml:space="preserve">Parties </w:t>
      </w:r>
      <w:r w:rsidR="73A80190" w:rsidRPr="0045058A">
        <w:rPr>
          <w:rFonts w:ascii="Times New Roman" w:hAnsi="Times New Roman" w:cs="Times New Roman"/>
          <w:lang w:val="en-US"/>
        </w:rPr>
        <w:t>c</w:t>
      </w:r>
      <w:r w:rsidRPr="0045058A">
        <w:rPr>
          <w:rFonts w:ascii="Times New Roman" w:hAnsi="Times New Roman" w:cs="Times New Roman"/>
          <w:lang w:val="en-US"/>
        </w:rPr>
        <w:t>ould question and complain, if treated differently</w:t>
      </w:r>
      <w:r w:rsidR="3D3F414C" w:rsidRPr="0045058A">
        <w:rPr>
          <w:rFonts w:ascii="Times New Roman" w:hAnsi="Times New Roman" w:cs="Times New Roman"/>
          <w:lang w:val="en-US"/>
        </w:rPr>
        <w:t xml:space="preserve">. Besides, it could set a precedent for future non-payments with </w:t>
      </w:r>
      <w:r w:rsidR="3D3F414C" w:rsidRPr="00603034">
        <w:rPr>
          <w:rFonts w:ascii="Times New Roman" w:hAnsi="Times New Roman" w:cs="Times New Roman"/>
          <w:lang w:val="en-US"/>
        </w:rPr>
        <w:lastRenderedPageBreak/>
        <w:t>the hope for a write-off for arrears</w:t>
      </w:r>
      <w:r w:rsidR="3AE199A1" w:rsidRPr="00603034">
        <w:rPr>
          <w:rFonts w:ascii="Times New Roman" w:hAnsi="Times New Roman" w:cs="Times New Roman"/>
          <w:lang w:val="en-US"/>
        </w:rPr>
        <w:t>. It is worth noting that any write-offs will require advise from UNEP on any legal implications</w:t>
      </w:r>
      <w:r w:rsidR="000047A0" w:rsidRPr="00603034">
        <w:rPr>
          <w:rFonts w:ascii="Times New Roman" w:hAnsi="Times New Roman" w:cs="Times New Roman"/>
          <w:lang w:val="en-US"/>
        </w:rPr>
        <w:t>.</w:t>
      </w:r>
    </w:p>
    <w:p w14:paraId="4CBD2728" w14:textId="53612DEF" w:rsidR="0059346A" w:rsidRPr="00603034" w:rsidRDefault="0406EBFC" w:rsidP="00BC2F45">
      <w:pPr>
        <w:pStyle w:val="ListParagraph"/>
        <w:numPr>
          <w:ilvl w:val="0"/>
          <w:numId w:val="10"/>
        </w:numPr>
        <w:jc w:val="both"/>
        <w:rPr>
          <w:rFonts w:ascii="Times New Roman" w:hAnsi="Times New Roman" w:cs="Times New Roman"/>
          <w:lang w:val="en-US"/>
        </w:rPr>
      </w:pPr>
      <w:r w:rsidRPr="00603034">
        <w:rPr>
          <w:rFonts w:ascii="Times New Roman" w:hAnsi="Times New Roman" w:cs="Times New Roman"/>
          <w:lang w:val="en-US"/>
        </w:rPr>
        <w:t>Engag</w:t>
      </w:r>
      <w:r w:rsidR="20B91310" w:rsidRPr="00603034">
        <w:rPr>
          <w:rFonts w:ascii="Times New Roman" w:hAnsi="Times New Roman" w:cs="Times New Roman"/>
          <w:lang w:val="en-US"/>
        </w:rPr>
        <w:t>ing</w:t>
      </w:r>
      <w:r w:rsidRPr="00603034">
        <w:rPr>
          <w:rFonts w:ascii="Times New Roman" w:hAnsi="Times New Roman" w:cs="Times New Roman"/>
          <w:lang w:val="en-US"/>
        </w:rPr>
        <w:t xml:space="preserve"> Parties</w:t>
      </w:r>
      <w:r w:rsidR="00B30987" w:rsidRPr="00603034">
        <w:rPr>
          <w:rFonts w:ascii="Times New Roman" w:hAnsi="Times New Roman" w:cs="Times New Roman"/>
          <w:lang w:val="en-US"/>
        </w:rPr>
        <w:t xml:space="preserve"> through National Focal Points of partner countries or</w:t>
      </w:r>
      <w:r w:rsidRPr="00603034">
        <w:rPr>
          <w:rFonts w:ascii="Times New Roman" w:hAnsi="Times New Roman" w:cs="Times New Roman"/>
          <w:lang w:val="en-US"/>
        </w:rPr>
        <w:t xml:space="preserve"> through the </w:t>
      </w:r>
      <w:r w:rsidRPr="00603034">
        <w:rPr>
          <w:rFonts w:ascii="Times New Roman" w:hAnsi="Times New Roman" w:cs="Times New Roman"/>
          <w:b/>
          <w:bCs/>
          <w:lang w:val="en-US"/>
        </w:rPr>
        <w:t xml:space="preserve">Regional Representatives </w:t>
      </w:r>
      <w:r w:rsidRPr="00603034">
        <w:rPr>
          <w:rFonts w:ascii="Times New Roman" w:hAnsi="Times New Roman" w:cs="Times New Roman"/>
          <w:lang w:val="en-US"/>
        </w:rPr>
        <w:t>of the AEWA Standing Committee</w:t>
      </w:r>
      <w:r w:rsidR="021F18B2" w:rsidRPr="00603034">
        <w:rPr>
          <w:rFonts w:ascii="Times New Roman" w:hAnsi="Times New Roman" w:cs="Times New Roman"/>
          <w:lang w:val="en-US"/>
        </w:rPr>
        <w:t xml:space="preserve">. StC regional representatives could also approach embassies of the </w:t>
      </w:r>
      <w:r w:rsidR="7EE4B0F2" w:rsidRPr="00603034">
        <w:rPr>
          <w:rFonts w:ascii="Times New Roman" w:hAnsi="Times New Roman" w:cs="Times New Roman"/>
          <w:lang w:val="en-US"/>
        </w:rPr>
        <w:t>countries concerned</w:t>
      </w:r>
      <w:r w:rsidR="021F18B2" w:rsidRPr="00603034">
        <w:rPr>
          <w:rFonts w:ascii="Times New Roman" w:hAnsi="Times New Roman" w:cs="Times New Roman"/>
          <w:lang w:val="en-US"/>
        </w:rPr>
        <w:t xml:space="preserve"> to encourage </w:t>
      </w:r>
      <w:r w:rsidR="5982827C" w:rsidRPr="00603034">
        <w:rPr>
          <w:rFonts w:ascii="Times New Roman" w:hAnsi="Times New Roman" w:cs="Times New Roman"/>
          <w:lang w:val="en-US"/>
        </w:rPr>
        <w:t>payments</w:t>
      </w:r>
      <w:r w:rsidR="021F18B2" w:rsidRPr="00603034">
        <w:rPr>
          <w:rFonts w:ascii="Times New Roman" w:hAnsi="Times New Roman" w:cs="Times New Roman"/>
          <w:lang w:val="en-US"/>
        </w:rPr>
        <w:t>.</w:t>
      </w:r>
      <w:r w:rsidR="006D43DD" w:rsidRPr="00603034">
        <w:rPr>
          <w:rFonts w:ascii="Times New Roman" w:hAnsi="Times New Roman" w:cs="Times New Roman"/>
          <w:lang w:val="en-US"/>
        </w:rPr>
        <w:t xml:space="preserve"> </w:t>
      </w:r>
      <w:r w:rsidR="008267C2" w:rsidRPr="00603034">
        <w:rPr>
          <w:rFonts w:ascii="Times New Roman" w:hAnsi="Times New Roman" w:cs="Times New Roman"/>
          <w:lang w:val="en-US"/>
        </w:rPr>
        <w:t>Also,</w:t>
      </w:r>
      <w:r w:rsidR="006D43DD" w:rsidRPr="00603034">
        <w:rPr>
          <w:rFonts w:ascii="Times New Roman" w:hAnsi="Times New Roman" w:cs="Times New Roman"/>
          <w:lang w:val="en-US"/>
        </w:rPr>
        <w:t xml:space="preserve"> national NGOs could have a role within their country in promoting AEWA and its benefits</w:t>
      </w:r>
      <w:r w:rsidR="00817F53" w:rsidRPr="00603034">
        <w:rPr>
          <w:rFonts w:ascii="Times New Roman" w:hAnsi="Times New Roman" w:cs="Times New Roman"/>
          <w:lang w:val="en-US"/>
        </w:rPr>
        <w:t xml:space="preserve">, thus indirectly pushing for the payments of </w:t>
      </w:r>
      <w:r w:rsidR="00603034" w:rsidRPr="00603034">
        <w:rPr>
          <w:rFonts w:ascii="Times New Roman" w:hAnsi="Times New Roman" w:cs="Times New Roman"/>
          <w:lang w:val="en-US"/>
        </w:rPr>
        <w:t>annual contributions and arrears</w:t>
      </w:r>
      <w:r w:rsidR="006D43DD" w:rsidRPr="00603034">
        <w:rPr>
          <w:rFonts w:ascii="Times New Roman" w:hAnsi="Times New Roman" w:cs="Times New Roman"/>
          <w:lang w:val="en-US"/>
        </w:rPr>
        <w:t>.</w:t>
      </w:r>
    </w:p>
    <w:p w14:paraId="3ECC2932" w14:textId="772D78AB" w:rsidR="0059346A" w:rsidRPr="00603034" w:rsidRDefault="0406EBFC" w:rsidP="00BC2F45">
      <w:pPr>
        <w:pStyle w:val="ListParagraph"/>
        <w:numPr>
          <w:ilvl w:val="0"/>
          <w:numId w:val="10"/>
        </w:numPr>
        <w:jc w:val="both"/>
        <w:rPr>
          <w:rFonts w:ascii="Times New Roman" w:hAnsi="Times New Roman" w:cs="Times New Roman"/>
          <w:lang w:val="en-US"/>
        </w:rPr>
      </w:pPr>
      <w:r w:rsidRPr="00603034">
        <w:rPr>
          <w:rFonts w:ascii="Times New Roman" w:hAnsi="Times New Roman" w:cs="Times New Roman"/>
          <w:lang w:val="en-US"/>
        </w:rPr>
        <w:t>Arrang</w:t>
      </w:r>
      <w:r w:rsidR="20B91310" w:rsidRPr="00603034">
        <w:rPr>
          <w:rFonts w:ascii="Times New Roman" w:hAnsi="Times New Roman" w:cs="Times New Roman"/>
          <w:lang w:val="en-US"/>
        </w:rPr>
        <w:t>ing</w:t>
      </w:r>
      <w:r w:rsidRPr="00603034">
        <w:rPr>
          <w:rFonts w:ascii="Times New Roman" w:hAnsi="Times New Roman" w:cs="Times New Roman"/>
          <w:lang w:val="en-US"/>
        </w:rPr>
        <w:t xml:space="preserve"> for </w:t>
      </w:r>
      <w:r w:rsidRPr="00603034">
        <w:rPr>
          <w:rFonts w:ascii="Times New Roman" w:hAnsi="Times New Roman" w:cs="Times New Roman"/>
          <w:b/>
          <w:bCs/>
          <w:lang w:val="en-US"/>
        </w:rPr>
        <w:t>high-</w:t>
      </w:r>
      <w:r w:rsidR="20B91310" w:rsidRPr="00603034">
        <w:rPr>
          <w:rFonts w:ascii="Times New Roman" w:hAnsi="Times New Roman" w:cs="Times New Roman"/>
          <w:b/>
          <w:bCs/>
          <w:lang w:val="en-US"/>
        </w:rPr>
        <w:t>level</w:t>
      </w:r>
      <w:r w:rsidRPr="00603034">
        <w:rPr>
          <w:rFonts w:ascii="Times New Roman" w:hAnsi="Times New Roman" w:cs="Times New Roman"/>
          <w:b/>
          <w:bCs/>
          <w:lang w:val="en-US"/>
        </w:rPr>
        <w:t xml:space="preserve"> </w:t>
      </w:r>
      <w:r w:rsidR="42B8D1F0" w:rsidRPr="00603034">
        <w:rPr>
          <w:rFonts w:ascii="Times New Roman" w:hAnsi="Times New Roman" w:cs="Times New Roman"/>
          <w:lang w:val="en-US"/>
        </w:rPr>
        <w:t xml:space="preserve">Ministerial </w:t>
      </w:r>
      <w:r w:rsidR="6948C399" w:rsidRPr="00603034">
        <w:rPr>
          <w:rFonts w:ascii="Times New Roman" w:hAnsi="Times New Roman" w:cs="Times New Roman"/>
          <w:lang w:val="en-US"/>
        </w:rPr>
        <w:t xml:space="preserve">segments </w:t>
      </w:r>
      <w:r w:rsidRPr="00603034">
        <w:rPr>
          <w:rFonts w:ascii="Times New Roman" w:hAnsi="Times New Roman" w:cs="Times New Roman"/>
          <w:lang w:val="en-US"/>
        </w:rPr>
        <w:t>in the frame of MOPs</w:t>
      </w:r>
      <w:r w:rsidR="2773D580" w:rsidRPr="00603034">
        <w:rPr>
          <w:rFonts w:ascii="Times New Roman" w:hAnsi="Times New Roman" w:cs="Times New Roman"/>
          <w:lang w:val="en-US"/>
        </w:rPr>
        <w:t xml:space="preserve">, </w:t>
      </w:r>
      <w:r w:rsidR="5ED9FA62" w:rsidRPr="00603034">
        <w:rPr>
          <w:rFonts w:ascii="Times New Roman" w:hAnsi="Times New Roman" w:cs="Times New Roman"/>
          <w:lang w:val="en-US"/>
        </w:rPr>
        <w:t xml:space="preserve">exceptionally </w:t>
      </w:r>
      <w:r w:rsidR="220B4489" w:rsidRPr="00603034">
        <w:rPr>
          <w:rFonts w:ascii="Times New Roman" w:hAnsi="Times New Roman" w:cs="Times New Roman"/>
          <w:lang w:val="en-US"/>
        </w:rPr>
        <w:t>facilitating</w:t>
      </w:r>
      <w:r w:rsidR="12933DD2" w:rsidRPr="00603034">
        <w:rPr>
          <w:rFonts w:ascii="Times New Roman" w:hAnsi="Times New Roman" w:cs="Times New Roman"/>
          <w:lang w:val="en-US"/>
        </w:rPr>
        <w:t>/sponsoring</w:t>
      </w:r>
      <w:r w:rsidR="220B4489" w:rsidRPr="00603034">
        <w:rPr>
          <w:rFonts w:ascii="Times New Roman" w:hAnsi="Times New Roman" w:cs="Times New Roman"/>
          <w:lang w:val="en-US"/>
        </w:rPr>
        <w:t xml:space="preserve"> participation of</w:t>
      </w:r>
      <w:r w:rsidR="006E7910" w:rsidRPr="00603034">
        <w:rPr>
          <w:rFonts w:ascii="Times New Roman" w:hAnsi="Times New Roman" w:cs="Times New Roman"/>
          <w:lang w:val="en-US"/>
        </w:rPr>
        <w:t xml:space="preserve"> </w:t>
      </w:r>
      <w:r w:rsidRPr="00603034">
        <w:rPr>
          <w:rFonts w:ascii="Times New Roman" w:hAnsi="Times New Roman" w:cs="Times New Roman"/>
          <w:lang w:val="en-US"/>
        </w:rPr>
        <w:t>Ministers of countries in arrears</w:t>
      </w:r>
      <w:r w:rsidR="2E473023" w:rsidRPr="00603034">
        <w:rPr>
          <w:rFonts w:ascii="Times New Roman" w:hAnsi="Times New Roman" w:cs="Times New Roman"/>
          <w:lang w:val="en-US"/>
        </w:rPr>
        <w:t xml:space="preserve">. </w:t>
      </w:r>
      <w:r w:rsidR="6F3D8543" w:rsidRPr="00603034">
        <w:rPr>
          <w:rFonts w:ascii="Times New Roman" w:hAnsi="Times New Roman" w:cs="Times New Roman"/>
          <w:lang w:val="en-US"/>
        </w:rPr>
        <w:t>This will</w:t>
      </w:r>
      <w:r w:rsidR="7885234A" w:rsidRPr="00603034">
        <w:rPr>
          <w:rFonts w:ascii="Times New Roman" w:hAnsi="Times New Roman" w:cs="Times New Roman"/>
          <w:lang w:val="en-US"/>
        </w:rPr>
        <w:t xml:space="preserve"> give a higher profile to AEWA issues and thus more interest and engagement at the national level</w:t>
      </w:r>
      <w:r w:rsidR="0004781C" w:rsidRPr="00603034">
        <w:rPr>
          <w:rFonts w:ascii="Times New Roman" w:hAnsi="Times New Roman" w:cs="Times New Roman"/>
          <w:lang w:val="en-US"/>
        </w:rPr>
        <w:t>, provided sufficient funding for this can be fundraised in advance of MOP9</w:t>
      </w:r>
      <w:r w:rsidR="006E7910" w:rsidRPr="00603034">
        <w:rPr>
          <w:rFonts w:ascii="Times New Roman" w:hAnsi="Times New Roman" w:cs="Times New Roman"/>
          <w:lang w:val="en-US"/>
        </w:rPr>
        <w:t>.</w:t>
      </w:r>
    </w:p>
    <w:p w14:paraId="5786C594" w14:textId="4CD44BC4" w:rsidR="0059346A" w:rsidRPr="0004781C" w:rsidRDefault="4ED4CFE9" w:rsidP="00817F53">
      <w:pPr>
        <w:pStyle w:val="ListParagraph"/>
        <w:numPr>
          <w:ilvl w:val="0"/>
          <w:numId w:val="10"/>
        </w:numPr>
        <w:jc w:val="both"/>
        <w:rPr>
          <w:rFonts w:ascii="Times New Roman" w:hAnsi="Times New Roman" w:cs="Times New Roman"/>
          <w:b/>
          <w:bCs/>
          <w:lang w:val="en-US"/>
        </w:rPr>
      </w:pPr>
      <w:r w:rsidRPr="00603034">
        <w:rPr>
          <w:rFonts w:ascii="Times New Roman" w:hAnsi="Times New Roman" w:cs="Times New Roman"/>
          <w:lang w:val="en-US"/>
        </w:rPr>
        <w:t>Assessing</w:t>
      </w:r>
      <w:r w:rsidR="34820BF9" w:rsidRPr="0004781C">
        <w:rPr>
          <w:rFonts w:ascii="Times New Roman" w:hAnsi="Times New Roman" w:cs="Times New Roman"/>
          <w:lang w:val="en-US"/>
        </w:rPr>
        <w:t xml:space="preserve"> how </w:t>
      </w:r>
      <w:r w:rsidR="3969B10D" w:rsidRPr="0004781C">
        <w:rPr>
          <w:rFonts w:ascii="Times New Roman" w:hAnsi="Times New Roman" w:cs="Times New Roman"/>
          <w:lang w:val="en-US"/>
        </w:rPr>
        <w:t xml:space="preserve">the concerned </w:t>
      </w:r>
      <w:r w:rsidR="34820BF9" w:rsidRPr="0004781C">
        <w:rPr>
          <w:rFonts w:ascii="Times New Roman" w:hAnsi="Times New Roman" w:cs="Times New Roman"/>
          <w:lang w:val="en-US"/>
        </w:rPr>
        <w:t>Parties contribute</w:t>
      </w:r>
      <w:r w:rsidR="4E9377F0" w:rsidRPr="0004781C">
        <w:rPr>
          <w:rFonts w:ascii="Times New Roman" w:hAnsi="Times New Roman" w:cs="Times New Roman"/>
          <w:lang w:val="en-US"/>
        </w:rPr>
        <w:t xml:space="preserve"> (or not)</w:t>
      </w:r>
      <w:r w:rsidR="34820BF9" w:rsidRPr="0004781C">
        <w:rPr>
          <w:rFonts w:ascii="Times New Roman" w:hAnsi="Times New Roman" w:cs="Times New Roman"/>
          <w:lang w:val="en-US"/>
        </w:rPr>
        <w:t xml:space="preserve"> to other MEAs/ CMS</w:t>
      </w:r>
      <w:r w:rsidR="784ABEE4" w:rsidRPr="0004781C">
        <w:rPr>
          <w:rFonts w:ascii="Times New Roman" w:hAnsi="Times New Roman" w:cs="Times New Roman"/>
          <w:lang w:val="en-US"/>
        </w:rPr>
        <w:t>/</w:t>
      </w:r>
      <w:r w:rsidR="00494F56">
        <w:rPr>
          <w:rFonts w:ascii="Times New Roman" w:hAnsi="Times New Roman" w:cs="Times New Roman"/>
          <w:lang w:val="en-US"/>
        </w:rPr>
        <w:t xml:space="preserve"> </w:t>
      </w:r>
      <w:r w:rsidR="784ABEE4" w:rsidRPr="0004781C">
        <w:rPr>
          <w:rFonts w:ascii="Times New Roman" w:hAnsi="Times New Roman" w:cs="Times New Roman"/>
          <w:lang w:val="en-US"/>
        </w:rPr>
        <w:t>UNEP</w:t>
      </w:r>
      <w:r w:rsidR="20B91310" w:rsidRPr="0004781C">
        <w:rPr>
          <w:rFonts w:ascii="Times New Roman" w:hAnsi="Times New Roman" w:cs="Times New Roman"/>
          <w:lang w:val="en-US"/>
        </w:rPr>
        <w:t xml:space="preserve"> and eventually </w:t>
      </w:r>
      <w:r w:rsidR="3D909EE0" w:rsidRPr="0004781C">
        <w:rPr>
          <w:rFonts w:ascii="Times New Roman" w:hAnsi="Times New Roman" w:cs="Times New Roman"/>
          <w:lang w:val="en-US"/>
        </w:rPr>
        <w:t xml:space="preserve">jointly </w:t>
      </w:r>
      <w:r w:rsidR="20B91310" w:rsidRPr="0004781C">
        <w:rPr>
          <w:rFonts w:ascii="Times New Roman" w:hAnsi="Times New Roman" w:cs="Times New Roman"/>
          <w:lang w:val="en-US"/>
        </w:rPr>
        <w:t>approach</w:t>
      </w:r>
      <w:r w:rsidR="2AE10DD6" w:rsidRPr="0004781C">
        <w:rPr>
          <w:rFonts w:ascii="Times New Roman" w:hAnsi="Times New Roman" w:cs="Times New Roman"/>
          <w:lang w:val="en-US"/>
        </w:rPr>
        <w:t xml:space="preserve">ing </w:t>
      </w:r>
      <w:r w:rsidR="0D5F08C7" w:rsidRPr="0004781C">
        <w:rPr>
          <w:rFonts w:ascii="Times New Roman" w:hAnsi="Times New Roman" w:cs="Times New Roman"/>
          <w:lang w:val="en-US"/>
        </w:rPr>
        <w:t xml:space="preserve">these </w:t>
      </w:r>
      <w:r w:rsidR="2AE10DD6" w:rsidRPr="0004781C">
        <w:rPr>
          <w:rFonts w:ascii="Times New Roman" w:hAnsi="Times New Roman" w:cs="Times New Roman"/>
          <w:lang w:val="en-US"/>
        </w:rPr>
        <w:t>Parties with common trends</w:t>
      </w:r>
      <w:r w:rsidR="006E7910" w:rsidRPr="0004781C">
        <w:rPr>
          <w:rFonts w:ascii="Times New Roman" w:hAnsi="Times New Roman" w:cs="Times New Roman"/>
          <w:lang w:val="en-US"/>
        </w:rPr>
        <w:t xml:space="preserve"> </w:t>
      </w:r>
      <w:r w:rsidR="2AE10DD6" w:rsidRPr="0004781C">
        <w:rPr>
          <w:rFonts w:ascii="Times New Roman" w:hAnsi="Times New Roman" w:cs="Times New Roman"/>
          <w:lang w:val="en-US"/>
        </w:rPr>
        <w:t xml:space="preserve">across </w:t>
      </w:r>
      <w:r w:rsidR="3A4BE7B5" w:rsidRPr="0004781C">
        <w:rPr>
          <w:rFonts w:ascii="Times New Roman" w:hAnsi="Times New Roman" w:cs="Times New Roman"/>
          <w:lang w:val="en-US"/>
        </w:rPr>
        <w:t>CMS/</w:t>
      </w:r>
      <w:r w:rsidR="00494F56">
        <w:rPr>
          <w:rFonts w:ascii="Times New Roman" w:hAnsi="Times New Roman" w:cs="Times New Roman"/>
          <w:lang w:val="en-US"/>
        </w:rPr>
        <w:t xml:space="preserve"> </w:t>
      </w:r>
      <w:r w:rsidR="3A4BE7B5" w:rsidRPr="0004781C">
        <w:rPr>
          <w:rFonts w:ascii="Times New Roman" w:hAnsi="Times New Roman" w:cs="Times New Roman"/>
          <w:lang w:val="en-US"/>
        </w:rPr>
        <w:t>UNEP</w:t>
      </w:r>
      <w:r w:rsidR="001E3BAA" w:rsidRPr="0004781C">
        <w:rPr>
          <w:rFonts w:ascii="Times New Roman" w:hAnsi="Times New Roman" w:cs="Times New Roman"/>
          <w:lang w:val="en-US"/>
        </w:rPr>
        <w:t xml:space="preserve"> </w:t>
      </w:r>
      <w:r w:rsidR="20B91310" w:rsidRPr="0004781C">
        <w:rPr>
          <w:rFonts w:ascii="Times New Roman" w:hAnsi="Times New Roman" w:cs="Times New Roman"/>
          <w:lang w:val="en-US"/>
        </w:rPr>
        <w:t xml:space="preserve">in a </w:t>
      </w:r>
      <w:r w:rsidR="20B91310" w:rsidRPr="0004781C">
        <w:rPr>
          <w:rFonts w:ascii="Times New Roman" w:hAnsi="Times New Roman" w:cs="Times New Roman"/>
          <w:b/>
          <w:bCs/>
          <w:lang w:val="en-US"/>
        </w:rPr>
        <w:t>common effort</w:t>
      </w:r>
      <w:r w:rsidR="000B5A73" w:rsidRPr="0004781C">
        <w:rPr>
          <w:rFonts w:ascii="Times New Roman" w:hAnsi="Times New Roman" w:cs="Times New Roman"/>
          <w:b/>
          <w:bCs/>
          <w:lang w:val="en-US"/>
        </w:rPr>
        <w:t>.</w:t>
      </w:r>
      <w:r w:rsidR="20B91310" w:rsidRPr="0004781C">
        <w:rPr>
          <w:rFonts w:ascii="Times New Roman" w:hAnsi="Times New Roman" w:cs="Times New Roman"/>
          <w:b/>
          <w:bCs/>
          <w:lang w:val="en-US"/>
        </w:rPr>
        <w:t xml:space="preserve"> </w:t>
      </w:r>
    </w:p>
    <w:p w14:paraId="5C710FDA" w14:textId="66988A09" w:rsidR="00DA50FC" w:rsidRPr="0045058A" w:rsidRDefault="34820BF9" w:rsidP="00BC2F45">
      <w:pPr>
        <w:pStyle w:val="ListParagraph"/>
        <w:numPr>
          <w:ilvl w:val="0"/>
          <w:numId w:val="10"/>
        </w:numPr>
        <w:jc w:val="both"/>
        <w:rPr>
          <w:rFonts w:ascii="Times New Roman" w:hAnsi="Times New Roman" w:cs="Times New Roman"/>
          <w:lang w:val="en-US"/>
        </w:rPr>
      </w:pPr>
      <w:r w:rsidRPr="0045058A">
        <w:rPr>
          <w:rFonts w:ascii="Times New Roman" w:hAnsi="Times New Roman" w:cs="Times New Roman"/>
          <w:lang w:val="en-US"/>
        </w:rPr>
        <w:t>Mak</w:t>
      </w:r>
      <w:r w:rsidR="20B91310" w:rsidRPr="0045058A">
        <w:rPr>
          <w:rFonts w:ascii="Times New Roman" w:hAnsi="Times New Roman" w:cs="Times New Roman"/>
          <w:lang w:val="en-US"/>
        </w:rPr>
        <w:t>ing</w:t>
      </w:r>
      <w:r w:rsidRPr="0045058A">
        <w:rPr>
          <w:rFonts w:ascii="Times New Roman" w:hAnsi="Times New Roman" w:cs="Times New Roman"/>
          <w:lang w:val="en-US"/>
        </w:rPr>
        <w:t xml:space="preserve"> efforts to identify the responsible </w:t>
      </w:r>
      <w:r w:rsidR="4630691D" w:rsidRPr="0045058A">
        <w:rPr>
          <w:rFonts w:ascii="Times New Roman" w:hAnsi="Times New Roman" w:cs="Times New Roman"/>
          <w:lang w:val="en-US"/>
        </w:rPr>
        <w:t xml:space="preserve">and/or </w:t>
      </w:r>
      <w:r w:rsidR="7E6EB7EA" w:rsidRPr="0045058A">
        <w:rPr>
          <w:rFonts w:ascii="Times New Roman" w:hAnsi="Times New Roman" w:cs="Times New Roman"/>
          <w:lang w:val="en-US"/>
        </w:rPr>
        <w:t>higher-level</w:t>
      </w:r>
      <w:r w:rsidR="4630691D" w:rsidRPr="0045058A">
        <w:rPr>
          <w:rFonts w:ascii="Times New Roman" w:hAnsi="Times New Roman" w:cs="Times New Roman"/>
          <w:lang w:val="en-US"/>
        </w:rPr>
        <w:t xml:space="preserve"> </w:t>
      </w:r>
      <w:r w:rsidRPr="0045058A">
        <w:rPr>
          <w:rFonts w:ascii="Times New Roman" w:hAnsi="Times New Roman" w:cs="Times New Roman"/>
          <w:lang w:val="en-US"/>
        </w:rPr>
        <w:t xml:space="preserve">persons </w:t>
      </w:r>
      <w:r w:rsidR="20B91310" w:rsidRPr="0045058A">
        <w:rPr>
          <w:rFonts w:ascii="Times New Roman" w:hAnsi="Times New Roman" w:cs="Times New Roman"/>
          <w:lang w:val="en-US"/>
        </w:rPr>
        <w:t xml:space="preserve">or persons who may be able to help </w:t>
      </w:r>
      <w:r w:rsidRPr="0045058A">
        <w:rPr>
          <w:rFonts w:ascii="Times New Roman" w:hAnsi="Times New Roman" w:cs="Times New Roman"/>
          <w:lang w:val="en-US"/>
        </w:rPr>
        <w:t>at national level and reach out to them</w:t>
      </w:r>
      <w:r w:rsidR="40C7DB19" w:rsidRPr="0045058A">
        <w:rPr>
          <w:rFonts w:ascii="Times New Roman" w:hAnsi="Times New Roman" w:cs="Times New Roman"/>
          <w:lang w:val="en-US"/>
        </w:rPr>
        <w:t xml:space="preserve"> directly</w:t>
      </w:r>
      <w:r w:rsidR="34758C01" w:rsidRPr="0045058A">
        <w:rPr>
          <w:rFonts w:ascii="Times New Roman" w:hAnsi="Times New Roman" w:cs="Times New Roman"/>
          <w:lang w:val="en-US"/>
        </w:rPr>
        <w:t>; it may just be a problem of recipient of invoices not feeling in charge</w:t>
      </w:r>
      <w:r w:rsidR="1AD1C006" w:rsidRPr="0045058A">
        <w:rPr>
          <w:rFonts w:ascii="Times New Roman" w:hAnsi="Times New Roman" w:cs="Times New Roman"/>
          <w:lang w:val="en-US"/>
        </w:rPr>
        <w:t xml:space="preserve"> and/or not having adequate status to influence payments.</w:t>
      </w:r>
    </w:p>
    <w:p w14:paraId="6DD86228" w14:textId="639F5D70" w:rsidR="0015136C" w:rsidRPr="0045058A" w:rsidRDefault="34820BF9" w:rsidP="00BC2F45">
      <w:pPr>
        <w:pStyle w:val="ListParagraph"/>
        <w:numPr>
          <w:ilvl w:val="0"/>
          <w:numId w:val="10"/>
        </w:numPr>
        <w:jc w:val="both"/>
        <w:rPr>
          <w:rFonts w:ascii="Times New Roman" w:hAnsi="Times New Roman" w:cs="Times New Roman"/>
          <w:lang w:val="en-US"/>
        </w:rPr>
      </w:pPr>
      <w:r w:rsidRPr="0045058A">
        <w:rPr>
          <w:rFonts w:ascii="Times New Roman" w:hAnsi="Times New Roman" w:cs="Times New Roman"/>
          <w:b/>
          <w:bCs/>
          <w:lang w:val="en-US"/>
        </w:rPr>
        <w:t>Rais</w:t>
      </w:r>
      <w:r w:rsidR="20B91310" w:rsidRPr="0045058A">
        <w:rPr>
          <w:rFonts w:ascii="Times New Roman" w:hAnsi="Times New Roman" w:cs="Times New Roman"/>
          <w:b/>
          <w:bCs/>
          <w:lang w:val="en-US"/>
        </w:rPr>
        <w:t>ing</w:t>
      </w:r>
      <w:r w:rsidRPr="0045058A">
        <w:rPr>
          <w:rFonts w:ascii="Times New Roman" w:hAnsi="Times New Roman" w:cs="Times New Roman"/>
          <w:b/>
          <w:bCs/>
          <w:lang w:val="en-US"/>
        </w:rPr>
        <w:t xml:space="preserve"> the issue </w:t>
      </w:r>
      <w:r w:rsidRPr="0045058A">
        <w:rPr>
          <w:rFonts w:ascii="Times New Roman" w:hAnsi="Times New Roman" w:cs="Times New Roman"/>
          <w:lang w:val="en-US"/>
        </w:rPr>
        <w:t>whenever meeting national representatives</w:t>
      </w:r>
      <w:r w:rsidR="6B045053" w:rsidRPr="0045058A">
        <w:rPr>
          <w:rFonts w:ascii="Times New Roman" w:hAnsi="Times New Roman" w:cs="Times New Roman"/>
          <w:lang w:val="en-US"/>
        </w:rPr>
        <w:t xml:space="preserve"> (especially </w:t>
      </w:r>
      <w:r w:rsidR="66616169" w:rsidRPr="0045058A">
        <w:rPr>
          <w:rFonts w:ascii="Times New Roman" w:hAnsi="Times New Roman" w:cs="Times New Roman"/>
          <w:lang w:val="en-US"/>
        </w:rPr>
        <w:t>high-level</w:t>
      </w:r>
      <w:r w:rsidR="6B045053" w:rsidRPr="0045058A">
        <w:rPr>
          <w:rFonts w:ascii="Times New Roman" w:hAnsi="Times New Roman" w:cs="Times New Roman"/>
          <w:lang w:val="en-US"/>
        </w:rPr>
        <w:t xml:space="preserve"> personnel, including Ministers)</w:t>
      </w:r>
      <w:r w:rsidRPr="0045058A">
        <w:rPr>
          <w:rFonts w:ascii="Times New Roman" w:hAnsi="Times New Roman" w:cs="Times New Roman"/>
          <w:lang w:val="en-US"/>
        </w:rPr>
        <w:t xml:space="preserve"> </w:t>
      </w:r>
      <w:r w:rsidR="20B91310" w:rsidRPr="0045058A">
        <w:rPr>
          <w:rFonts w:ascii="Times New Roman" w:hAnsi="Times New Roman" w:cs="Times New Roman"/>
          <w:lang w:val="en-US"/>
        </w:rPr>
        <w:t>at international conferences/ meetings</w:t>
      </w:r>
      <w:r w:rsidR="51782FDD" w:rsidRPr="0045058A">
        <w:rPr>
          <w:rFonts w:ascii="Times New Roman" w:hAnsi="Times New Roman" w:cs="Times New Roman"/>
          <w:lang w:val="en-US"/>
        </w:rPr>
        <w:t xml:space="preserve"> or when attending meetings in the concerned countries</w:t>
      </w:r>
      <w:r w:rsidR="0004781C">
        <w:rPr>
          <w:rFonts w:ascii="Times New Roman" w:hAnsi="Times New Roman" w:cs="Times New Roman"/>
          <w:lang w:val="en-US"/>
        </w:rPr>
        <w:t xml:space="preserve"> and promoting AEWA and its benefits at all relevant fora</w:t>
      </w:r>
      <w:r w:rsidR="006E7910" w:rsidRPr="0045058A">
        <w:rPr>
          <w:rFonts w:ascii="Times New Roman" w:hAnsi="Times New Roman" w:cs="Times New Roman"/>
          <w:lang w:val="en-US"/>
        </w:rPr>
        <w:t>.</w:t>
      </w:r>
    </w:p>
    <w:p w14:paraId="56DDDAAA" w14:textId="0315D21C" w:rsidR="57DEC641" w:rsidRPr="00603034" w:rsidRDefault="57DEC641" w:rsidP="478B5F64">
      <w:pPr>
        <w:pStyle w:val="ListParagraph"/>
        <w:numPr>
          <w:ilvl w:val="0"/>
          <w:numId w:val="10"/>
        </w:numPr>
        <w:jc w:val="both"/>
        <w:rPr>
          <w:rFonts w:ascii="Times New Roman" w:hAnsi="Times New Roman" w:cs="Times New Roman"/>
          <w:lang w:val="en-US"/>
        </w:rPr>
      </w:pPr>
      <w:r w:rsidRPr="0045058A">
        <w:rPr>
          <w:rFonts w:ascii="Times New Roman" w:hAnsi="Times New Roman" w:cs="Times New Roman"/>
          <w:b/>
          <w:bCs/>
          <w:lang w:val="en-US"/>
        </w:rPr>
        <w:t>Facilitating alternative payment approaches</w:t>
      </w:r>
      <w:r w:rsidRPr="0045058A">
        <w:rPr>
          <w:rFonts w:ascii="Times New Roman" w:hAnsi="Times New Roman" w:cs="Times New Roman"/>
          <w:lang w:val="en-US"/>
        </w:rPr>
        <w:t xml:space="preserve">, for example through UN agency money transfers (e.g. UNDP which is well represented at the </w:t>
      </w:r>
      <w:r w:rsidR="6204743F" w:rsidRPr="0045058A">
        <w:rPr>
          <w:rFonts w:ascii="Times New Roman" w:hAnsi="Times New Roman" w:cs="Times New Roman"/>
          <w:lang w:val="en-US"/>
        </w:rPr>
        <w:t>national</w:t>
      </w:r>
      <w:r w:rsidRPr="0045058A">
        <w:rPr>
          <w:rFonts w:ascii="Times New Roman" w:hAnsi="Times New Roman" w:cs="Times New Roman"/>
          <w:lang w:val="en-US"/>
        </w:rPr>
        <w:t xml:space="preserve"> </w:t>
      </w:r>
      <w:r w:rsidR="28DEAD25" w:rsidRPr="0045058A">
        <w:rPr>
          <w:rFonts w:ascii="Times New Roman" w:hAnsi="Times New Roman" w:cs="Times New Roman"/>
          <w:lang w:val="en-US"/>
        </w:rPr>
        <w:t>level,</w:t>
      </w:r>
      <w:r w:rsidRPr="0045058A">
        <w:rPr>
          <w:rFonts w:ascii="Times New Roman" w:hAnsi="Times New Roman" w:cs="Times New Roman"/>
          <w:lang w:val="en-US"/>
        </w:rPr>
        <w:t xml:space="preserve"> and which has successfully su</w:t>
      </w:r>
      <w:r w:rsidRPr="00603034">
        <w:rPr>
          <w:rFonts w:ascii="Times New Roman" w:hAnsi="Times New Roman" w:cs="Times New Roman"/>
          <w:lang w:val="en-US"/>
        </w:rPr>
        <w:t>pported i</w:t>
      </w:r>
      <w:r w:rsidR="05C8491B" w:rsidRPr="00603034">
        <w:rPr>
          <w:rFonts w:ascii="Times New Roman" w:hAnsi="Times New Roman" w:cs="Times New Roman"/>
          <w:lang w:val="en-US"/>
        </w:rPr>
        <w:t>n a past case)</w:t>
      </w:r>
      <w:r w:rsidR="006E7910" w:rsidRPr="00603034">
        <w:rPr>
          <w:rFonts w:ascii="Times New Roman" w:hAnsi="Times New Roman" w:cs="Times New Roman"/>
          <w:lang w:val="en-US"/>
        </w:rPr>
        <w:t>.</w:t>
      </w:r>
    </w:p>
    <w:p w14:paraId="3CAB805C" w14:textId="562C20E8" w:rsidR="11343026" w:rsidRPr="00603034" w:rsidRDefault="11343026" w:rsidP="006367DC">
      <w:pPr>
        <w:pStyle w:val="ListParagraph"/>
        <w:numPr>
          <w:ilvl w:val="0"/>
          <w:numId w:val="10"/>
        </w:numPr>
        <w:jc w:val="both"/>
        <w:rPr>
          <w:rFonts w:ascii="Times New Roman" w:hAnsi="Times New Roman" w:cs="Times New Roman"/>
          <w:lang w:val="en-US"/>
        </w:rPr>
      </w:pPr>
      <w:r w:rsidRPr="00603034">
        <w:rPr>
          <w:rFonts w:ascii="Times New Roman" w:hAnsi="Times New Roman" w:cs="Times New Roman"/>
          <w:lang w:val="en-US"/>
        </w:rPr>
        <w:t xml:space="preserve">Consider a </w:t>
      </w:r>
      <w:r w:rsidRPr="00603034">
        <w:rPr>
          <w:rFonts w:ascii="Times New Roman" w:hAnsi="Times New Roman" w:cs="Times New Roman"/>
          <w:b/>
          <w:bCs/>
          <w:lang w:val="en-US"/>
        </w:rPr>
        <w:t>temporary waiver of the rule of non-sponsorship to AEWA meetings</w:t>
      </w:r>
      <w:r w:rsidR="0004781C" w:rsidRPr="00603034">
        <w:rPr>
          <w:rFonts w:ascii="Times New Roman" w:hAnsi="Times New Roman" w:cs="Times New Roman"/>
          <w:b/>
          <w:bCs/>
          <w:lang w:val="en-US"/>
        </w:rPr>
        <w:t xml:space="preserve"> at MOP9</w:t>
      </w:r>
      <w:r w:rsidR="6ECBDEAF" w:rsidRPr="00603034">
        <w:rPr>
          <w:rFonts w:ascii="Times New Roman" w:hAnsi="Times New Roman" w:cs="Times New Roman"/>
          <w:lang w:val="en-US"/>
        </w:rPr>
        <w:t>, giving time for Parties to work anew on payments and slowly re-instating the rule with variants (e.g.</w:t>
      </w:r>
      <w:r w:rsidR="350DEC32" w:rsidRPr="00603034">
        <w:rPr>
          <w:rFonts w:ascii="Times New Roman" w:hAnsi="Times New Roman" w:cs="Times New Roman"/>
          <w:lang w:val="en-US"/>
        </w:rPr>
        <w:t xml:space="preserve"> less stringent for Parties which have made an effort clear</w:t>
      </w:r>
      <w:r w:rsidR="006E7910" w:rsidRPr="00603034">
        <w:rPr>
          <w:rFonts w:ascii="Times New Roman" w:hAnsi="Times New Roman" w:cs="Times New Roman"/>
          <w:lang w:val="en-US"/>
        </w:rPr>
        <w:t>ing</w:t>
      </w:r>
      <w:r w:rsidR="350DEC32" w:rsidRPr="00603034">
        <w:rPr>
          <w:rFonts w:ascii="Times New Roman" w:hAnsi="Times New Roman" w:cs="Times New Roman"/>
          <w:lang w:val="en-US"/>
        </w:rPr>
        <w:t xml:space="preserve"> off at least half of their arrears during the waiver period.</w:t>
      </w:r>
      <w:r w:rsidR="00817F53" w:rsidRPr="00603034">
        <w:rPr>
          <w:rFonts w:ascii="Times New Roman" w:hAnsi="Times New Roman" w:cs="Times New Roman"/>
          <w:lang w:val="en-US"/>
        </w:rPr>
        <w:t xml:space="preserve"> </w:t>
      </w:r>
      <w:r w:rsidR="00C5363D">
        <w:rPr>
          <w:rFonts w:ascii="Times New Roman" w:hAnsi="Times New Roman" w:cs="Times New Roman"/>
          <w:lang w:val="en-US"/>
        </w:rPr>
        <w:t>If this measure is applied for</w:t>
      </w:r>
      <w:r w:rsidR="00817F53" w:rsidRPr="00603034">
        <w:rPr>
          <w:rFonts w:ascii="Times New Roman" w:hAnsi="Times New Roman" w:cs="Times New Roman"/>
          <w:lang w:val="en-US"/>
        </w:rPr>
        <w:t xml:space="preserve"> MOP9, </w:t>
      </w:r>
      <w:r w:rsidR="00C5363D">
        <w:rPr>
          <w:rFonts w:ascii="Times New Roman" w:hAnsi="Times New Roman" w:cs="Times New Roman"/>
          <w:lang w:val="en-US"/>
        </w:rPr>
        <w:t xml:space="preserve">it is proposed that </w:t>
      </w:r>
      <w:r w:rsidR="00817F53" w:rsidRPr="00603034">
        <w:rPr>
          <w:rFonts w:ascii="Times New Roman" w:hAnsi="Times New Roman" w:cs="Times New Roman"/>
          <w:lang w:val="en-US"/>
        </w:rPr>
        <w:t>the Standing Committee, based on the recommendations of the Secretariat, decide</w:t>
      </w:r>
      <w:r w:rsidR="00757255">
        <w:rPr>
          <w:rFonts w:ascii="Times New Roman" w:hAnsi="Times New Roman" w:cs="Times New Roman"/>
          <w:lang w:val="en-US"/>
        </w:rPr>
        <w:t>s</w:t>
      </w:r>
      <w:r w:rsidR="00817F53" w:rsidRPr="00603034">
        <w:rPr>
          <w:rFonts w:ascii="Times New Roman" w:hAnsi="Times New Roman" w:cs="Times New Roman"/>
          <w:lang w:val="en-US"/>
        </w:rPr>
        <w:t xml:space="preserve"> on case-by-case basis if the funding rule should be applied </w:t>
      </w:r>
      <w:r w:rsidR="00603034" w:rsidRPr="00603034">
        <w:rPr>
          <w:rFonts w:ascii="Times New Roman" w:hAnsi="Times New Roman" w:cs="Times New Roman"/>
          <w:lang w:val="en-US"/>
        </w:rPr>
        <w:t xml:space="preserve">in respect of MOP9 </w:t>
      </w:r>
      <w:r w:rsidR="00817F53" w:rsidRPr="00603034">
        <w:rPr>
          <w:rFonts w:ascii="Times New Roman" w:hAnsi="Times New Roman" w:cs="Times New Roman"/>
          <w:lang w:val="en-US"/>
        </w:rPr>
        <w:t>or not.</w:t>
      </w:r>
      <w:r w:rsidR="00C5363D">
        <w:rPr>
          <w:rFonts w:ascii="Times New Roman" w:hAnsi="Times New Roman" w:cs="Times New Roman"/>
          <w:lang w:val="en-US"/>
        </w:rPr>
        <w:t xml:space="preserve"> An evaluation of the measure w</w:t>
      </w:r>
      <w:r w:rsidR="00757255">
        <w:rPr>
          <w:rFonts w:ascii="Times New Roman" w:hAnsi="Times New Roman" w:cs="Times New Roman"/>
          <w:lang w:val="en-US"/>
        </w:rPr>
        <w:t>ould then</w:t>
      </w:r>
      <w:r w:rsidR="00C5363D">
        <w:rPr>
          <w:rFonts w:ascii="Times New Roman" w:hAnsi="Times New Roman" w:cs="Times New Roman"/>
          <w:lang w:val="en-US"/>
        </w:rPr>
        <w:t xml:space="preserve"> be </w:t>
      </w:r>
      <w:r w:rsidR="00757255">
        <w:rPr>
          <w:rFonts w:ascii="Times New Roman" w:hAnsi="Times New Roman" w:cs="Times New Roman"/>
          <w:lang w:val="en-US"/>
        </w:rPr>
        <w:t>provided</w:t>
      </w:r>
      <w:r w:rsidR="00C5363D">
        <w:rPr>
          <w:rFonts w:ascii="Times New Roman" w:hAnsi="Times New Roman" w:cs="Times New Roman"/>
          <w:lang w:val="en-US"/>
        </w:rPr>
        <w:t xml:space="preserve"> at MOP10.</w:t>
      </w:r>
    </w:p>
    <w:p w14:paraId="69DD0933" w14:textId="6F74BD60" w:rsidR="00BC2F45" w:rsidRPr="0045058A" w:rsidRDefault="00BC2F45" w:rsidP="00BC2F45">
      <w:pPr>
        <w:jc w:val="both"/>
        <w:rPr>
          <w:rFonts w:ascii="Times New Roman" w:hAnsi="Times New Roman" w:cs="Times New Roman"/>
          <w:lang w:val="en-US"/>
        </w:rPr>
      </w:pPr>
      <w:r w:rsidRPr="00603034">
        <w:rPr>
          <w:rFonts w:ascii="Times New Roman" w:hAnsi="Times New Roman" w:cs="Times New Roman"/>
          <w:lang w:val="en-US"/>
        </w:rPr>
        <w:t>A detailed ov</w:t>
      </w:r>
      <w:r w:rsidRPr="0045058A">
        <w:rPr>
          <w:rFonts w:ascii="Times New Roman" w:hAnsi="Times New Roman" w:cs="Times New Roman"/>
          <w:lang w:val="en-US"/>
        </w:rPr>
        <w:t>erview</w:t>
      </w:r>
      <w:r w:rsidR="00DC4171">
        <w:rPr>
          <w:rFonts w:ascii="Times New Roman" w:hAnsi="Times New Roman" w:cs="Times New Roman"/>
          <w:lang w:val="en-US"/>
        </w:rPr>
        <w:t xml:space="preserve"> of Parties in arrears</w:t>
      </w:r>
      <w:r w:rsidRPr="0045058A">
        <w:rPr>
          <w:rFonts w:ascii="Times New Roman" w:hAnsi="Times New Roman" w:cs="Times New Roman"/>
          <w:lang w:val="en-US"/>
        </w:rPr>
        <w:t xml:space="preserve"> </w:t>
      </w:r>
      <w:r w:rsidR="00DC4171">
        <w:rPr>
          <w:rFonts w:ascii="Times New Roman" w:hAnsi="Times New Roman" w:cs="Times New Roman"/>
          <w:lang w:val="en-US"/>
        </w:rPr>
        <w:t>and possible measure</w:t>
      </w:r>
      <w:r w:rsidRPr="0045058A">
        <w:rPr>
          <w:rFonts w:ascii="Times New Roman" w:hAnsi="Times New Roman" w:cs="Times New Roman"/>
          <w:lang w:val="en-US"/>
        </w:rPr>
        <w:t xml:space="preserve">s </w:t>
      </w:r>
      <w:r w:rsidR="00DC4171">
        <w:rPr>
          <w:rFonts w:ascii="Times New Roman" w:hAnsi="Times New Roman" w:cs="Times New Roman"/>
          <w:lang w:val="en-US"/>
        </w:rPr>
        <w:t xml:space="preserve">for the 4 categories is </w:t>
      </w:r>
      <w:r w:rsidRPr="0045058A">
        <w:rPr>
          <w:rFonts w:ascii="Times New Roman" w:hAnsi="Times New Roman" w:cs="Times New Roman"/>
          <w:lang w:val="en-US"/>
        </w:rPr>
        <w:t xml:space="preserve">provided in </w:t>
      </w:r>
      <w:r w:rsidRPr="0045058A">
        <w:rPr>
          <w:rFonts w:ascii="Times New Roman" w:hAnsi="Times New Roman" w:cs="Times New Roman"/>
          <w:b/>
          <w:bCs/>
          <w:lang w:val="en-US"/>
        </w:rPr>
        <w:t>Annex A.</w:t>
      </w:r>
    </w:p>
    <w:p w14:paraId="29997773" w14:textId="1F6C80C6" w:rsidR="00D4209E" w:rsidRPr="0045058A" w:rsidRDefault="00D4209E" w:rsidP="00D4209E">
      <w:pPr>
        <w:jc w:val="both"/>
        <w:rPr>
          <w:rFonts w:ascii="Times New Roman" w:hAnsi="Times New Roman" w:cs="Times New Roman"/>
          <w:lang w:val="en-US"/>
        </w:rPr>
        <w:sectPr w:rsidR="00D4209E" w:rsidRPr="0045058A" w:rsidSect="008267C2">
          <w:headerReference w:type="default" r:id="rId17"/>
          <w:pgSz w:w="11906" w:h="16838"/>
          <w:pgMar w:top="1440" w:right="1440" w:bottom="993" w:left="1440" w:header="432" w:footer="432" w:gutter="0"/>
          <w:cols w:space="708"/>
          <w:titlePg/>
          <w:docGrid w:linePitch="360"/>
        </w:sectPr>
      </w:pPr>
    </w:p>
    <w:p w14:paraId="39F3C818" w14:textId="2747995A" w:rsidR="00DA50FC" w:rsidRPr="0045058A" w:rsidRDefault="0015136C" w:rsidP="008A44ED">
      <w:pPr>
        <w:pStyle w:val="ListParagraph"/>
        <w:ind w:left="-851"/>
        <w:jc w:val="both"/>
        <w:rPr>
          <w:rFonts w:ascii="Times New Roman" w:hAnsi="Times New Roman" w:cs="Times New Roman"/>
          <w:b/>
          <w:bCs/>
          <w:lang w:val="en-US"/>
        </w:rPr>
      </w:pPr>
      <w:r w:rsidRPr="0045058A">
        <w:rPr>
          <w:rFonts w:ascii="Times New Roman" w:hAnsi="Times New Roman" w:cs="Times New Roman"/>
          <w:b/>
          <w:bCs/>
          <w:lang w:val="en-US"/>
        </w:rPr>
        <w:lastRenderedPageBreak/>
        <w:t xml:space="preserve">Annex A – Overview of Parties in arrears </w:t>
      </w:r>
      <w:r w:rsidR="00A02E4A" w:rsidRPr="00603034">
        <w:rPr>
          <w:rFonts w:ascii="Times New Roman" w:hAnsi="Times New Roman" w:cs="Times New Roman"/>
          <w:b/>
          <w:bCs/>
          <w:lang w:val="en-US"/>
        </w:rPr>
        <w:t xml:space="preserve">(as </w:t>
      </w:r>
      <w:r w:rsidR="00603034">
        <w:rPr>
          <w:rFonts w:ascii="Times New Roman" w:hAnsi="Times New Roman" w:cs="Times New Roman"/>
          <w:b/>
          <w:bCs/>
          <w:lang w:val="en-US"/>
        </w:rPr>
        <w:t>at</w:t>
      </w:r>
      <w:r w:rsidR="00A02E4A" w:rsidRPr="00603034">
        <w:rPr>
          <w:rFonts w:ascii="Times New Roman" w:hAnsi="Times New Roman" w:cs="Times New Roman"/>
          <w:b/>
          <w:bCs/>
          <w:lang w:val="en-US"/>
        </w:rPr>
        <w:t xml:space="preserve"> </w:t>
      </w:r>
      <w:r w:rsidR="003F40F6">
        <w:rPr>
          <w:rFonts w:ascii="Times New Roman" w:hAnsi="Times New Roman" w:cs="Times New Roman"/>
          <w:b/>
          <w:bCs/>
          <w:lang w:val="en-US"/>
        </w:rPr>
        <w:t>12</w:t>
      </w:r>
      <w:r w:rsidR="00A02E4A" w:rsidRPr="00603034">
        <w:rPr>
          <w:rFonts w:ascii="Times New Roman" w:hAnsi="Times New Roman" w:cs="Times New Roman"/>
          <w:b/>
          <w:bCs/>
          <w:lang w:val="en-US"/>
        </w:rPr>
        <w:t xml:space="preserve"> </w:t>
      </w:r>
      <w:r w:rsidR="003F40F6">
        <w:rPr>
          <w:rFonts w:ascii="Times New Roman" w:hAnsi="Times New Roman" w:cs="Times New Roman"/>
          <w:b/>
          <w:bCs/>
          <w:lang w:val="en-US"/>
        </w:rPr>
        <w:t>June</w:t>
      </w:r>
      <w:r w:rsidR="00A02E4A" w:rsidRPr="00603034">
        <w:rPr>
          <w:rFonts w:ascii="Times New Roman" w:hAnsi="Times New Roman" w:cs="Times New Roman"/>
          <w:b/>
          <w:bCs/>
          <w:lang w:val="en-US"/>
        </w:rPr>
        <w:t xml:space="preserve"> 2023) </w:t>
      </w:r>
      <w:r w:rsidRPr="0045058A">
        <w:rPr>
          <w:rFonts w:ascii="Times New Roman" w:hAnsi="Times New Roman" w:cs="Times New Roman"/>
          <w:b/>
          <w:bCs/>
          <w:lang w:val="en-US"/>
        </w:rPr>
        <w:t>and possible measures</w:t>
      </w:r>
    </w:p>
    <w:tbl>
      <w:tblPr>
        <w:tblStyle w:val="TableGrid"/>
        <w:tblW w:w="15027" w:type="dxa"/>
        <w:tblInd w:w="-856" w:type="dxa"/>
        <w:tblLook w:val="04A0" w:firstRow="1" w:lastRow="0" w:firstColumn="1" w:lastColumn="0" w:noHBand="0" w:noVBand="1"/>
      </w:tblPr>
      <w:tblGrid>
        <w:gridCol w:w="2160"/>
        <w:gridCol w:w="5550"/>
        <w:gridCol w:w="7317"/>
      </w:tblGrid>
      <w:tr w:rsidR="006E7910" w:rsidRPr="0045058A" w14:paraId="7EF9CCC6" w14:textId="77777777" w:rsidTr="00FF5AB1">
        <w:trPr>
          <w:trHeight w:val="300"/>
        </w:trPr>
        <w:tc>
          <w:tcPr>
            <w:tcW w:w="2160" w:type="dxa"/>
          </w:tcPr>
          <w:p w14:paraId="742D9DB6" w14:textId="1CC7AF55" w:rsidR="006E7910" w:rsidRPr="0045058A" w:rsidRDefault="006E7910" w:rsidP="00794F7F">
            <w:pPr>
              <w:jc w:val="both"/>
              <w:rPr>
                <w:rFonts w:ascii="Times New Roman" w:hAnsi="Times New Roman" w:cs="Times New Roman"/>
                <w:b/>
                <w:bCs/>
                <w:lang w:val="en-US"/>
              </w:rPr>
            </w:pPr>
            <w:r w:rsidRPr="0045058A">
              <w:rPr>
                <w:rFonts w:ascii="Times New Roman" w:hAnsi="Times New Roman" w:cs="Times New Roman"/>
                <w:b/>
                <w:bCs/>
                <w:lang w:val="en-US"/>
              </w:rPr>
              <w:t>Category</w:t>
            </w:r>
          </w:p>
        </w:tc>
        <w:tc>
          <w:tcPr>
            <w:tcW w:w="5550" w:type="dxa"/>
          </w:tcPr>
          <w:p w14:paraId="15085731" w14:textId="2F23C31D" w:rsidR="006E7910" w:rsidRPr="0045058A" w:rsidRDefault="006E7910" w:rsidP="00794F7F">
            <w:pPr>
              <w:jc w:val="both"/>
              <w:rPr>
                <w:rFonts w:ascii="Times New Roman" w:hAnsi="Times New Roman" w:cs="Times New Roman"/>
                <w:b/>
                <w:bCs/>
                <w:lang w:val="en-US"/>
              </w:rPr>
            </w:pPr>
            <w:r w:rsidRPr="0045058A">
              <w:rPr>
                <w:rFonts w:ascii="Times New Roman" w:hAnsi="Times New Roman" w:cs="Times New Roman"/>
                <w:b/>
                <w:bCs/>
                <w:lang w:val="en-US"/>
              </w:rPr>
              <w:t>Contracting Parties</w:t>
            </w:r>
          </w:p>
        </w:tc>
        <w:tc>
          <w:tcPr>
            <w:tcW w:w="7317" w:type="dxa"/>
          </w:tcPr>
          <w:p w14:paraId="7C05A0E1" w14:textId="7FD6063A" w:rsidR="006E7910" w:rsidRPr="0045058A" w:rsidRDefault="006E7910" w:rsidP="00794F7F">
            <w:pPr>
              <w:jc w:val="both"/>
              <w:rPr>
                <w:rFonts w:ascii="Times New Roman" w:hAnsi="Times New Roman" w:cs="Times New Roman"/>
                <w:b/>
                <w:bCs/>
                <w:lang w:val="en-US"/>
              </w:rPr>
            </w:pPr>
            <w:r w:rsidRPr="0045058A">
              <w:rPr>
                <w:rFonts w:ascii="Times New Roman" w:hAnsi="Times New Roman" w:cs="Times New Roman"/>
                <w:b/>
                <w:bCs/>
                <w:lang w:val="en-US"/>
              </w:rPr>
              <w:t>Possible approach</w:t>
            </w:r>
          </w:p>
        </w:tc>
      </w:tr>
      <w:tr w:rsidR="006E7910" w:rsidRPr="0045058A" w14:paraId="781141C4" w14:textId="77777777" w:rsidTr="00FF5AB1">
        <w:trPr>
          <w:trHeight w:val="300"/>
        </w:trPr>
        <w:tc>
          <w:tcPr>
            <w:tcW w:w="2160" w:type="dxa"/>
          </w:tcPr>
          <w:p w14:paraId="5031BDA4" w14:textId="54547CE9" w:rsidR="006E7910" w:rsidRPr="0045058A" w:rsidRDefault="006E7910" w:rsidP="00913976">
            <w:pPr>
              <w:pStyle w:val="ListParagraph"/>
              <w:numPr>
                <w:ilvl w:val="0"/>
                <w:numId w:val="1"/>
              </w:numPr>
              <w:ind w:left="360" w:hanging="324"/>
              <w:jc w:val="both"/>
              <w:rPr>
                <w:rFonts w:ascii="Times New Roman" w:hAnsi="Times New Roman" w:cs="Times New Roman"/>
                <w:lang w:val="en-US"/>
              </w:rPr>
            </w:pPr>
            <w:r w:rsidRPr="0045058A">
              <w:rPr>
                <w:rFonts w:ascii="Times New Roman" w:hAnsi="Times New Roman" w:cs="Times New Roman"/>
                <w:lang w:val="en-US"/>
              </w:rPr>
              <w:t>Parties with arrears of 1–3 years</w:t>
            </w:r>
          </w:p>
        </w:tc>
        <w:tc>
          <w:tcPr>
            <w:tcW w:w="5550" w:type="dxa"/>
          </w:tcPr>
          <w:p w14:paraId="1F452435" w14:textId="417F3F75" w:rsidR="006E7910" w:rsidRPr="0045058A" w:rsidRDefault="006E7910" w:rsidP="00794F7F">
            <w:pPr>
              <w:jc w:val="both"/>
              <w:rPr>
                <w:rFonts w:ascii="Times New Roman" w:hAnsi="Times New Roman" w:cs="Times New Roman"/>
                <w:lang w:val="en-US"/>
              </w:rPr>
            </w:pPr>
            <w:r w:rsidRPr="0045058A">
              <w:rPr>
                <w:rFonts w:ascii="Times New Roman" w:hAnsi="Times New Roman" w:cs="Times New Roman"/>
                <w:lang w:val="en-US"/>
              </w:rPr>
              <w:t xml:space="preserve">Belarus, Bulgaria, </w:t>
            </w:r>
            <w:r w:rsidR="00290F00">
              <w:rPr>
                <w:rFonts w:ascii="Times New Roman" w:hAnsi="Times New Roman" w:cs="Times New Roman"/>
                <w:lang w:val="en-US"/>
              </w:rPr>
              <w:t>Cameroon</w:t>
            </w:r>
            <w:r w:rsidR="00290F00">
              <w:rPr>
                <w:rStyle w:val="FootnoteReference"/>
                <w:rFonts w:ascii="Times New Roman" w:hAnsi="Times New Roman" w:cs="Times New Roman"/>
                <w:lang w:val="en-US"/>
              </w:rPr>
              <w:footnoteReference w:id="2"/>
            </w:r>
            <w:r w:rsidR="00290F00">
              <w:rPr>
                <w:rFonts w:ascii="Times New Roman" w:hAnsi="Times New Roman" w:cs="Times New Roman"/>
                <w:lang w:val="en-US"/>
              </w:rPr>
              <w:t xml:space="preserve">, </w:t>
            </w:r>
            <w:r w:rsidRPr="0045058A">
              <w:rPr>
                <w:rFonts w:ascii="Times New Roman" w:hAnsi="Times New Roman" w:cs="Times New Roman"/>
                <w:lang w:val="en-US"/>
              </w:rPr>
              <w:t>CAR, Côte d’Ivoire, Cyprus, Georgia, Luxembourg, Madagascar, Malawi, Moldova, Montenegro, Morocco, Slovenia, Togo</w:t>
            </w:r>
            <w:r w:rsidR="00A26808">
              <w:rPr>
                <w:rFonts w:ascii="Times New Roman" w:hAnsi="Times New Roman" w:cs="Times New Roman"/>
                <w:lang w:val="en-US"/>
              </w:rPr>
              <w:t xml:space="preserve">, </w:t>
            </w:r>
            <w:r w:rsidRPr="0045058A">
              <w:rPr>
                <w:rFonts w:ascii="Times New Roman" w:hAnsi="Times New Roman" w:cs="Times New Roman"/>
                <w:b/>
                <w:bCs/>
                <w:lang w:val="en-US"/>
              </w:rPr>
              <w:t>Turkmenistan</w:t>
            </w:r>
            <w:r w:rsidRPr="0045058A">
              <w:rPr>
                <w:rFonts w:ascii="Times New Roman" w:hAnsi="Times New Roman" w:cs="Times New Roman"/>
                <w:lang w:val="en-US"/>
              </w:rPr>
              <w:t>, Ukraine, Tanzania</w:t>
            </w:r>
          </w:p>
        </w:tc>
        <w:tc>
          <w:tcPr>
            <w:tcW w:w="7317" w:type="dxa"/>
          </w:tcPr>
          <w:p w14:paraId="689FDD5C" w14:textId="7930449D" w:rsidR="006E7910" w:rsidRPr="0045058A" w:rsidRDefault="006E7910" w:rsidP="00D4209E">
            <w:pPr>
              <w:jc w:val="both"/>
              <w:rPr>
                <w:rFonts w:ascii="Times New Roman" w:hAnsi="Times New Roman" w:cs="Times New Roman"/>
                <w:lang w:val="en-US"/>
              </w:rPr>
            </w:pPr>
            <w:r w:rsidRPr="0045058A">
              <w:rPr>
                <w:rFonts w:ascii="Times New Roman" w:hAnsi="Times New Roman" w:cs="Times New Roman"/>
                <w:lang w:val="en-US"/>
              </w:rPr>
              <w:t>Direct communication between the focal points and the Secretariat will certainly help to fix most issues. From experience, many of these Parties eventually pay their pending dues by the end of the calendar year.  Otherwise see category 2 and 3.</w:t>
            </w:r>
            <w:r w:rsidR="001E3BAA">
              <w:rPr>
                <w:rFonts w:ascii="Times New Roman" w:hAnsi="Times New Roman" w:cs="Times New Roman"/>
                <w:lang w:val="en-US"/>
              </w:rPr>
              <w:t xml:space="preserve"> All efforts should be made to prevent these Parties to fall into category 2 (Parties in category 1 keep their </w:t>
            </w:r>
            <w:r w:rsidR="00351837">
              <w:rPr>
                <w:rFonts w:ascii="Times New Roman" w:hAnsi="Times New Roman" w:cs="Times New Roman"/>
                <w:lang w:val="en-US"/>
              </w:rPr>
              <w:t>eligibility for sponsorship to AEWA meetings</w:t>
            </w:r>
            <w:r w:rsidR="001E3BAA">
              <w:rPr>
                <w:rFonts w:ascii="Times New Roman" w:hAnsi="Times New Roman" w:cs="Times New Roman"/>
                <w:lang w:val="en-US"/>
              </w:rPr>
              <w:t>)</w:t>
            </w:r>
            <w:r w:rsidR="00351837">
              <w:rPr>
                <w:rFonts w:ascii="Times New Roman" w:hAnsi="Times New Roman" w:cs="Times New Roman"/>
                <w:lang w:val="en-US"/>
              </w:rPr>
              <w:t>.</w:t>
            </w:r>
          </w:p>
          <w:p w14:paraId="3A8AC0BF" w14:textId="77777777" w:rsidR="006E7910" w:rsidRPr="0045058A" w:rsidRDefault="006E7910" w:rsidP="00794F7F">
            <w:pPr>
              <w:jc w:val="both"/>
              <w:rPr>
                <w:rFonts w:ascii="Times New Roman" w:hAnsi="Times New Roman" w:cs="Times New Roman"/>
                <w:lang w:val="en-US"/>
              </w:rPr>
            </w:pPr>
          </w:p>
        </w:tc>
      </w:tr>
      <w:tr w:rsidR="006E7910" w:rsidRPr="0045058A" w14:paraId="3C4A451E" w14:textId="77777777" w:rsidTr="00FF5AB1">
        <w:trPr>
          <w:trHeight w:val="300"/>
        </w:trPr>
        <w:tc>
          <w:tcPr>
            <w:tcW w:w="2160" w:type="dxa"/>
          </w:tcPr>
          <w:p w14:paraId="4914E900" w14:textId="3821CC41" w:rsidR="006E7910" w:rsidRPr="0045058A" w:rsidRDefault="006E7910" w:rsidP="006E7910">
            <w:pPr>
              <w:pStyle w:val="ListParagraph"/>
              <w:numPr>
                <w:ilvl w:val="0"/>
                <w:numId w:val="1"/>
              </w:numPr>
              <w:ind w:left="360"/>
              <w:jc w:val="both"/>
              <w:rPr>
                <w:rFonts w:ascii="Times New Roman" w:hAnsi="Times New Roman" w:cs="Times New Roman"/>
                <w:lang w:val="en-US"/>
              </w:rPr>
            </w:pPr>
            <w:r w:rsidRPr="0045058A">
              <w:rPr>
                <w:rFonts w:ascii="Times New Roman" w:hAnsi="Times New Roman" w:cs="Times New Roman"/>
                <w:lang w:val="en-US"/>
              </w:rPr>
              <w:t>Parties with arrears of more than 3 years</w:t>
            </w:r>
          </w:p>
        </w:tc>
        <w:tc>
          <w:tcPr>
            <w:tcW w:w="5550" w:type="dxa"/>
          </w:tcPr>
          <w:p w14:paraId="423B74F3" w14:textId="59204375" w:rsidR="006E7910" w:rsidRPr="0045058A" w:rsidRDefault="006E7910" w:rsidP="00794F7F">
            <w:pPr>
              <w:jc w:val="both"/>
              <w:rPr>
                <w:rFonts w:ascii="Times New Roman" w:hAnsi="Times New Roman" w:cs="Times New Roman"/>
                <w:lang w:val="en-US"/>
              </w:rPr>
            </w:pPr>
            <w:r w:rsidRPr="0045058A">
              <w:rPr>
                <w:rFonts w:ascii="Times New Roman" w:hAnsi="Times New Roman" w:cs="Times New Roman"/>
                <w:lang w:val="en-US"/>
              </w:rPr>
              <w:t xml:space="preserve">Benin, Burkina Faso, Burundi, </w:t>
            </w:r>
            <w:r w:rsidRPr="0045058A">
              <w:rPr>
                <w:rFonts w:ascii="Times New Roman" w:hAnsi="Times New Roman" w:cs="Times New Roman"/>
                <w:b/>
                <w:bCs/>
                <w:lang w:val="en-US"/>
              </w:rPr>
              <w:t>Chad</w:t>
            </w:r>
            <w:r w:rsidRPr="0045058A">
              <w:rPr>
                <w:rFonts w:ascii="Times New Roman" w:hAnsi="Times New Roman" w:cs="Times New Roman"/>
                <w:lang w:val="en-US"/>
              </w:rPr>
              <w:t xml:space="preserve">, Congo, </w:t>
            </w:r>
            <w:r w:rsidRPr="0045058A">
              <w:rPr>
                <w:rFonts w:ascii="Times New Roman" w:hAnsi="Times New Roman" w:cs="Times New Roman"/>
                <w:b/>
                <w:bCs/>
                <w:lang w:val="en-US"/>
              </w:rPr>
              <w:t>Djibouti</w:t>
            </w:r>
            <w:r w:rsidRPr="0045058A">
              <w:rPr>
                <w:rFonts w:ascii="Times New Roman" w:hAnsi="Times New Roman" w:cs="Times New Roman"/>
                <w:lang w:val="en-US"/>
              </w:rPr>
              <w:t xml:space="preserve">, Equatorial Guinea, </w:t>
            </w:r>
            <w:r w:rsidRPr="0045058A">
              <w:rPr>
                <w:rFonts w:ascii="Times New Roman" w:hAnsi="Times New Roman" w:cs="Times New Roman"/>
                <w:b/>
                <w:bCs/>
                <w:lang w:val="en-US"/>
              </w:rPr>
              <w:t>Gabon</w:t>
            </w:r>
            <w:r w:rsidRPr="0045058A">
              <w:rPr>
                <w:rFonts w:ascii="Times New Roman" w:hAnsi="Times New Roman" w:cs="Times New Roman"/>
                <w:lang w:val="en-US"/>
              </w:rPr>
              <w:t xml:space="preserve">, Gambia, Ghana, Guinea, Guinea-Bissau, Jordan, Lebanon, </w:t>
            </w:r>
            <w:r w:rsidRPr="0045058A">
              <w:rPr>
                <w:rFonts w:ascii="Times New Roman" w:hAnsi="Times New Roman" w:cs="Times New Roman"/>
                <w:b/>
                <w:bCs/>
                <w:lang w:val="en-US"/>
              </w:rPr>
              <w:t>Libya</w:t>
            </w:r>
            <w:r w:rsidRPr="0045058A">
              <w:rPr>
                <w:rFonts w:ascii="Times New Roman" w:hAnsi="Times New Roman" w:cs="Times New Roman"/>
                <w:lang w:val="en-US"/>
              </w:rPr>
              <w:t xml:space="preserve">, Mali, </w:t>
            </w:r>
            <w:r w:rsidRPr="0045058A">
              <w:rPr>
                <w:rFonts w:ascii="Times New Roman" w:hAnsi="Times New Roman" w:cs="Times New Roman"/>
                <w:b/>
                <w:bCs/>
                <w:lang w:val="en-US"/>
              </w:rPr>
              <w:t>Mauritania</w:t>
            </w:r>
            <w:r w:rsidRPr="0045058A">
              <w:rPr>
                <w:rFonts w:ascii="Times New Roman" w:hAnsi="Times New Roman" w:cs="Times New Roman"/>
                <w:lang w:val="en-US"/>
              </w:rPr>
              <w:t xml:space="preserve">, </w:t>
            </w:r>
            <w:r w:rsidRPr="0045058A">
              <w:rPr>
                <w:rFonts w:ascii="Times New Roman" w:hAnsi="Times New Roman" w:cs="Times New Roman"/>
                <w:b/>
                <w:bCs/>
                <w:lang w:val="en-US"/>
              </w:rPr>
              <w:t>Niger</w:t>
            </w:r>
            <w:r w:rsidRPr="0045058A">
              <w:rPr>
                <w:rFonts w:ascii="Times New Roman" w:hAnsi="Times New Roman" w:cs="Times New Roman"/>
                <w:lang w:val="en-US"/>
              </w:rPr>
              <w:t xml:space="preserve">, </w:t>
            </w:r>
            <w:r w:rsidR="00A26808">
              <w:rPr>
                <w:rFonts w:ascii="Times New Roman" w:hAnsi="Times New Roman" w:cs="Times New Roman"/>
                <w:lang w:val="en-US"/>
              </w:rPr>
              <w:t xml:space="preserve">Nigeria, </w:t>
            </w:r>
            <w:r w:rsidRPr="0045058A">
              <w:rPr>
                <w:rFonts w:ascii="Times New Roman" w:hAnsi="Times New Roman" w:cs="Times New Roman"/>
                <w:lang w:val="en-US"/>
              </w:rPr>
              <w:t xml:space="preserve">North Macedonia, Senegal, </w:t>
            </w:r>
            <w:r w:rsidRPr="0045058A">
              <w:rPr>
                <w:rFonts w:ascii="Times New Roman" w:hAnsi="Times New Roman" w:cs="Times New Roman"/>
                <w:b/>
                <w:bCs/>
                <w:lang w:val="en-US"/>
              </w:rPr>
              <w:t>Syria</w:t>
            </w:r>
            <w:r w:rsidRPr="0045058A">
              <w:rPr>
                <w:rFonts w:ascii="Times New Roman" w:hAnsi="Times New Roman" w:cs="Times New Roman"/>
                <w:lang w:val="en-US"/>
              </w:rPr>
              <w:t>, Tunisia</w:t>
            </w:r>
          </w:p>
        </w:tc>
        <w:tc>
          <w:tcPr>
            <w:tcW w:w="7317" w:type="dxa"/>
          </w:tcPr>
          <w:p w14:paraId="74281131" w14:textId="1FFF8A05" w:rsidR="006E7910" w:rsidRPr="0045058A" w:rsidRDefault="006E7910" w:rsidP="00D4209E">
            <w:pPr>
              <w:jc w:val="both"/>
              <w:rPr>
                <w:rFonts w:ascii="Times New Roman" w:hAnsi="Times New Roman" w:cs="Times New Roman"/>
                <w:lang w:val="en-US"/>
              </w:rPr>
            </w:pPr>
            <w:r w:rsidRPr="0045058A">
              <w:rPr>
                <w:rFonts w:ascii="Times New Roman" w:hAnsi="Times New Roman" w:cs="Times New Roman"/>
                <w:lang w:val="en-US"/>
              </w:rPr>
              <w:t>There is need to identify the reasons why payments have stopped and search for individual solutions. Also see category 3.</w:t>
            </w:r>
          </w:p>
          <w:p w14:paraId="7E0260D8" w14:textId="77777777" w:rsidR="006E7910" w:rsidRPr="0045058A" w:rsidRDefault="006E7910" w:rsidP="00794F7F">
            <w:pPr>
              <w:jc w:val="both"/>
              <w:rPr>
                <w:rFonts w:ascii="Times New Roman" w:hAnsi="Times New Roman" w:cs="Times New Roman"/>
                <w:lang w:val="en-US"/>
              </w:rPr>
            </w:pPr>
          </w:p>
        </w:tc>
      </w:tr>
      <w:tr w:rsidR="006E7910" w:rsidRPr="0045058A" w14:paraId="40FD570E" w14:textId="77777777" w:rsidTr="00FF5AB1">
        <w:trPr>
          <w:trHeight w:val="300"/>
        </w:trPr>
        <w:tc>
          <w:tcPr>
            <w:tcW w:w="2160" w:type="dxa"/>
          </w:tcPr>
          <w:p w14:paraId="084A531D" w14:textId="2CB10A86" w:rsidR="006E7910" w:rsidRPr="0045058A" w:rsidRDefault="006E7910" w:rsidP="006E7910">
            <w:pPr>
              <w:pStyle w:val="ListParagraph"/>
              <w:numPr>
                <w:ilvl w:val="0"/>
                <w:numId w:val="1"/>
              </w:numPr>
              <w:ind w:left="360"/>
              <w:jc w:val="both"/>
              <w:rPr>
                <w:rFonts w:ascii="Times New Roman" w:hAnsi="Times New Roman" w:cs="Times New Roman"/>
                <w:lang w:val="en-US"/>
              </w:rPr>
            </w:pPr>
            <w:r w:rsidRPr="0045058A">
              <w:rPr>
                <w:rFonts w:ascii="Times New Roman" w:hAnsi="Times New Roman" w:cs="Times New Roman"/>
                <w:lang w:val="en-US"/>
              </w:rPr>
              <w:t>Parties which have never paid since accession</w:t>
            </w:r>
          </w:p>
        </w:tc>
        <w:tc>
          <w:tcPr>
            <w:tcW w:w="5550" w:type="dxa"/>
          </w:tcPr>
          <w:p w14:paraId="26633064" w14:textId="677C9CAC" w:rsidR="006E7910" w:rsidRPr="0045058A" w:rsidRDefault="006E7910" w:rsidP="00794F7F">
            <w:pPr>
              <w:jc w:val="both"/>
              <w:rPr>
                <w:rFonts w:ascii="Times New Roman" w:hAnsi="Times New Roman" w:cs="Times New Roman"/>
                <w:lang w:val="fr-FR"/>
              </w:rPr>
            </w:pPr>
            <w:r w:rsidRPr="0045058A">
              <w:rPr>
                <w:rFonts w:ascii="Times New Roman" w:hAnsi="Times New Roman" w:cs="Times New Roman"/>
                <w:b/>
                <w:bCs/>
                <w:lang w:val="fr-FR"/>
              </w:rPr>
              <w:t>Niger</w:t>
            </w:r>
            <w:r w:rsidRPr="0045058A">
              <w:rPr>
                <w:rFonts w:ascii="Times New Roman" w:hAnsi="Times New Roman" w:cs="Times New Roman"/>
                <w:lang w:val="fr-FR"/>
              </w:rPr>
              <w:t xml:space="preserve">, </w:t>
            </w:r>
            <w:r w:rsidRPr="0045058A">
              <w:rPr>
                <w:rFonts w:ascii="Times New Roman" w:hAnsi="Times New Roman" w:cs="Times New Roman"/>
                <w:b/>
                <w:bCs/>
                <w:lang w:val="fr-FR"/>
              </w:rPr>
              <w:t>Djibouti</w:t>
            </w:r>
            <w:r w:rsidRPr="0045058A">
              <w:rPr>
                <w:rFonts w:ascii="Times New Roman" w:hAnsi="Times New Roman" w:cs="Times New Roman"/>
                <w:lang w:val="fr-FR"/>
              </w:rPr>
              <w:t xml:space="preserve">, </w:t>
            </w:r>
            <w:r w:rsidRPr="0045058A">
              <w:rPr>
                <w:rFonts w:ascii="Times New Roman" w:hAnsi="Times New Roman" w:cs="Times New Roman"/>
                <w:b/>
                <w:bCs/>
                <w:lang w:val="fr-FR"/>
              </w:rPr>
              <w:t>Libya</w:t>
            </w:r>
            <w:r w:rsidRPr="0045058A">
              <w:rPr>
                <w:rFonts w:ascii="Times New Roman" w:hAnsi="Times New Roman" w:cs="Times New Roman"/>
                <w:lang w:val="fr-FR"/>
              </w:rPr>
              <w:t xml:space="preserve">, </w:t>
            </w:r>
            <w:r w:rsidRPr="0045058A">
              <w:rPr>
                <w:rFonts w:ascii="Times New Roman" w:hAnsi="Times New Roman" w:cs="Times New Roman"/>
                <w:b/>
                <w:bCs/>
                <w:lang w:val="fr-FR"/>
              </w:rPr>
              <w:t>Chad</w:t>
            </w:r>
            <w:r w:rsidRPr="0045058A">
              <w:rPr>
                <w:rFonts w:ascii="Times New Roman" w:hAnsi="Times New Roman" w:cs="Times New Roman"/>
                <w:lang w:val="fr-FR"/>
              </w:rPr>
              <w:t xml:space="preserve">, </w:t>
            </w:r>
            <w:r w:rsidRPr="0045058A">
              <w:rPr>
                <w:rFonts w:ascii="Times New Roman" w:hAnsi="Times New Roman" w:cs="Times New Roman"/>
                <w:b/>
                <w:bCs/>
                <w:lang w:val="fr-FR"/>
              </w:rPr>
              <w:t>Gabon</w:t>
            </w:r>
            <w:r w:rsidRPr="0045058A">
              <w:rPr>
                <w:rFonts w:ascii="Times New Roman" w:hAnsi="Times New Roman" w:cs="Times New Roman"/>
                <w:lang w:val="fr-FR"/>
              </w:rPr>
              <w:t xml:space="preserve">, </w:t>
            </w:r>
            <w:r w:rsidRPr="0045058A">
              <w:rPr>
                <w:rFonts w:ascii="Times New Roman" w:hAnsi="Times New Roman" w:cs="Times New Roman"/>
                <w:b/>
                <w:bCs/>
                <w:lang w:val="fr-FR"/>
              </w:rPr>
              <w:t>Mauritania</w:t>
            </w:r>
            <w:r w:rsidRPr="0045058A">
              <w:rPr>
                <w:rFonts w:ascii="Times New Roman" w:hAnsi="Times New Roman" w:cs="Times New Roman"/>
                <w:lang w:val="fr-FR"/>
              </w:rPr>
              <w:t xml:space="preserve">, </w:t>
            </w:r>
            <w:r w:rsidRPr="0045058A">
              <w:rPr>
                <w:rFonts w:ascii="Times New Roman" w:hAnsi="Times New Roman" w:cs="Times New Roman"/>
                <w:b/>
                <w:bCs/>
                <w:lang w:val="fr-FR"/>
              </w:rPr>
              <w:t>Turkmenistan</w:t>
            </w:r>
          </w:p>
        </w:tc>
        <w:tc>
          <w:tcPr>
            <w:tcW w:w="7317" w:type="dxa"/>
          </w:tcPr>
          <w:p w14:paraId="20C6D475" w14:textId="77777777" w:rsidR="006E7910" w:rsidRPr="0045058A" w:rsidRDefault="006E7910" w:rsidP="00D4209E">
            <w:pPr>
              <w:jc w:val="both"/>
              <w:rPr>
                <w:rFonts w:ascii="Times New Roman" w:hAnsi="Times New Roman" w:cs="Times New Roman"/>
                <w:lang w:val="en-US"/>
              </w:rPr>
            </w:pPr>
            <w:r w:rsidRPr="0045058A">
              <w:rPr>
                <w:rFonts w:ascii="Times New Roman" w:hAnsi="Times New Roman" w:cs="Times New Roman"/>
                <w:lang w:val="en-US"/>
              </w:rPr>
              <w:t>The political will to commit to AEWA may be missing. These countries may need to be convinced at the political level about the advantages of contributing and being an active Party to the Agreement.</w:t>
            </w:r>
          </w:p>
          <w:p w14:paraId="4C96E36F" w14:textId="550EF589" w:rsidR="006E7910" w:rsidRPr="0045058A" w:rsidRDefault="006E7910" w:rsidP="00D4209E">
            <w:pPr>
              <w:jc w:val="both"/>
              <w:rPr>
                <w:rFonts w:ascii="Times New Roman" w:hAnsi="Times New Roman" w:cs="Times New Roman"/>
                <w:lang w:val="en-US"/>
              </w:rPr>
            </w:pPr>
            <w:r w:rsidRPr="0045058A">
              <w:rPr>
                <w:rFonts w:ascii="Times New Roman" w:hAnsi="Times New Roman" w:cs="Times New Roman"/>
                <w:lang w:val="en-US"/>
              </w:rPr>
              <w:t>Measures may include:</w:t>
            </w:r>
          </w:p>
          <w:p w14:paraId="402170D9" w14:textId="77777777" w:rsidR="006E7910" w:rsidRPr="0045058A" w:rsidRDefault="006E7910" w:rsidP="00BC2F45">
            <w:pPr>
              <w:pStyle w:val="ListParagraph"/>
              <w:numPr>
                <w:ilvl w:val="0"/>
                <w:numId w:val="8"/>
              </w:numPr>
              <w:ind w:left="193" w:hanging="193"/>
              <w:jc w:val="both"/>
              <w:rPr>
                <w:rFonts w:ascii="Times New Roman" w:hAnsi="Times New Roman" w:cs="Times New Roman"/>
                <w:lang w:val="en-US"/>
              </w:rPr>
            </w:pPr>
            <w:r w:rsidRPr="0045058A">
              <w:rPr>
                <w:rFonts w:ascii="Times New Roman" w:hAnsi="Times New Roman" w:cs="Times New Roman"/>
                <w:lang w:val="en-US"/>
              </w:rPr>
              <w:t>Write-off upon receipt of partial amount to motivate for making first payments</w:t>
            </w:r>
          </w:p>
          <w:p w14:paraId="5DF2FD5C" w14:textId="77777777" w:rsidR="006E7910" w:rsidRPr="0045058A" w:rsidRDefault="006E7910" w:rsidP="00BC2F45">
            <w:pPr>
              <w:pStyle w:val="ListParagraph"/>
              <w:numPr>
                <w:ilvl w:val="0"/>
                <w:numId w:val="8"/>
              </w:numPr>
              <w:ind w:left="193" w:hanging="193"/>
              <w:jc w:val="both"/>
              <w:rPr>
                <w:rFonts w:ascii="Times New Roman" w:hAnsi="Times New Roman" w:cs="Times New Roman"/>
                <w:lang w:val="en-US"/>
              </w:rPr>
            </w:pPr>
            <w:r w:rsidRPr="0045058A">
              <w:rPr>
                <w:rFonts w:ascii="Times New Roman" w:hAnsi="Times New Roman" w:cs="Times New Roman"/>
                <w:lang w:val="en-US"/>
              </w:rPr>
              <w:t>Engaging Parties through the Regional Representatives of the AEWA Standing Committee</w:t>
            </w:r>
          </w:p>
          <w:p w14:paraId="4DEEAC08" w14:textId="27C8BCBC" w:rsidR="006E7910" w:rsidRPr="0045058A" w:rsidRDefault="006E7910" w:rsidP="00BC2F45">
            <w:pPr>
              <w:pStyle w:val="ListParagraph"/>
              <w:numPr>
                <w:ilvl w:val="0"/>
                <w:numId w:val="8"/>
              </w:numPr>
              <w:ind w:left="193" w:hanging="193"/>
              <w:jc w:val="both"/>
              <w:rPr>
                <w:rFonts w:ascii="Times New Roman" w:hAnsi="Times New Roman" w:cs="Times New Roman"/>
                <w:lang w:val="en-US"/>
              </w:rPr>
            </w:pPr>
            <w:r w:rsidRPr="0045058A">
              <w:rPr>
                <w:rFonts w:ascii="Times New Roman" w:hAnsi="Times New Roman" w:cs="Times New Roman"/>
                <w:lang w:val="en-US"/>
              </w:rPr>
              <w:t>Arranging for high-level segments during MOPS for Ministers, including those of countries in arrears</w:t>
            </w:r>
          </w:p>
          <w:p w14:paraId="584A812D" w14:textId="49C17853" w:rsidR="006E7910" w:rsidRPr="0045058A" w:rsidRDefault="006E7910" w:rsidP="00BC2F45">
            <w:pPr>
              <w:pStyle w:val="ListParagraph"/>
              <w:numPr>
                <w:ilvl w:val="0"/>
                <w:numId w:val="8"/>
              </w:numPr>
              <w:ind w:left="193" w:hanging="193"/>
              <w:jc w:val="both"/>
              <w:rPr>
                <w:rFonts w:ascii="Times New Roman" w:hAnsi="Times New Roman" w:cs="Times New Roman"/>
                <w:lang w:val="en-US"/>
              </w:rPr>
            </w:pPr>
            <w:r w:rsidRPr="0045058A">
              <w:rPr>
                <w:rFonts w:ascii="Times New Roman" w:hAnsi="Times New Roman" w:cs="Times New Roman"/>
                <w:lang w:val="en-US"/>
              </w:rPr>
              <w:t xml:space="preserve">Approach countries in a common effort with CMS/ other MEAs </w:t>
            </w:r>
          </w:p>
          <w:p w14:paraId="3D4A861F" w14:textId="35FDAF99" w:rsidR="006E7910" w:rsidRPr="0045058A" w:rsidRDefault="006E7910" w:rsidP="00BC2F45">
            <w:pPr>
              <w:pStyle w:val="ListParagraph"/>
              <w:numPr>
                <w:ilvl w:val="0"/>
                <w:numId w:val="8"/>
              </w:numPr>
              <w:ind w:left="193" w:hanging="193"/>
              <w:jc w:val="both"/>
              <w:rPr>
                <w:rFonts w:ascii="Times New Roman" w:hAnsi="Times New Roman" w:cs="Times New Roman"/>
                <w:lang w:val="en-US"/>
              </w:rPr>
            </w:pPr>
            <w:r w:rsidRPr="0045058A">
              <w:rPr>
                <w:rFonts w:ascii="Times New Roman" w:hAnsi="Times New Roman" w:cs="Times New Roman"/>
                <w:lang w:val="en-US"/>
              </w:rPr>
              <w:t>Making efforts to identify the responsible persons or persons who may be able to help at national level</w:t>
            </w:r>
          </w:p>
          <w:p w14:paraId="4095B36B" w14:textId="3222814A" w:rsidR="006E7910" w:rsidRDefault="006E7910" w:rsidP="00BC2F45">
            <w:pPr>
              <w:pStyle w:val="ListParagraph"/>
              <w:numPr>
                <w:ilvl w:val="0"/>
                <w:numId w:val="8"/>
              </w:numPr>
              <w:ind w:left="193" w:hanging="193"/>
              <w:jc w:val="both"/>
              <w:rPr>
                <w:rFonts w:ascii="Times New Roman" w:hAnsi="Times New Roman" w:cs="Times New Roman"/>
                <w:lang w:val="en-US"/>
              </w:rPr>
            </w:pPr>
            <w:r w:rsidRPr="0045058A">
              <w:rPr>
                <w:rFonts w:ascii="Times New Roman" w:hAnsi="Times New Roman" w:cs="Times New Roman"/>
                <w:lang w:val="en-US"/>
              </w:rPr>
              <w:t>Raising the issue whenever meeting national representatives at international conferences/ meetings</w:t>
            </w:r>
          </w:p>
          <w:p w14:paraId="130EC391" w14:textId="77777777" w:rsidR="00494F56" w:rsidRDefault="00494F56" w:rsidP="00BC2F45">
            <w:pPr>
              <w:pStyle w:val="ListParagraph"/>
              <w:numPr>
                <w:ilvl w:val="0"/>
                <w:numId w:val="8"/>
              </w:numPr>
              <w:ind w:left="193" w:hanging="193"/>
              <w:jc w:val="both"/>
              <w:rPr>
                <w:rFonts w:ascii="Times New Roman" w:hAnsi="Times New Roman" w:cs="Times New Roman"/>
                <w:lang w:val="en-US"/>
              </w:rPr>
            </w:pPr>
            <w:r>
              <w:rPr>
                <w:rFonts w:ascii="Times New Roman" w:hAnsi="Times New Roman" w:cs="Times New Roman"/>
                <w:lang w:val="en-US"/>
              </w:rPr>
              <w:t>Facilitate alternative payment approaches</w:t>
            </w:r>
          </w:p>
          <w:p w14:paraId="4644304A" w14:textId="074E7957" w:rsidR="00494F56" w:rsidRPr="0045058A" w:rsidRDefault="00494F56" w:rsidP="00BC2F45">
            <w:pPr>
              <w:pStyle w:val="ListParagraph"/>
              <w:numPr>
                <w:ilvl w:val="0"/>
                <w:numId w:val="8"/>
              </w:numPr>
              <w:ind w:left="193" w:hanging="193"/>
              <w:jc w:val="both"/>
              <w:rPr>
                <w:rFonts w:ascii="Times New Roman" w:hAnsi="Times New Roman" w:cs="Times New Roman"/>
                <w:lang w:val="en-US"/>
              </w:rPr>
            </w:pPr>
            <w:r>
              <w:rPr>
                <w:rFonts w:ascii="Times New Roman" w:hAnsi="Times New Roman" w:cs="Times New Roman"/>
                <w:lang w:val="en-US"/>
              </w:rPr>
              <w:t>Consider temporary waiver of the rule of non-sponsorship.</w:t>
            </w:r>
          </w:p>
        </w:tc>
      </w:tr>
      <w:tr w:rsidR="006E7910" w:rsidRPr="0045058A" w14:paraId="15AE2E23" w14:textId="77777777" w:rsidTr="00FF5AB1">
        <w:trPr>
          <w:trHeight w:val="300"/>
        </w:trPr>
        <w:tc>
          <w:tcPr>
            <w:tcW w:w="2160" w:type="dxa"/>
          </w:tcPr>
          <w:p w14:paraId="52019B90" w14:textId="248D609B" w:rsidR="006E7910" w:rsidRPr="0045058A" w:rsidRDefault="006E7910" w:rsidP="006E7910">
            <w:pPr>
              <w:pStyle w:val="ListParagraph"/>
              <w:numPr>
                <w:ilvl w:val="0"/>
                <w:numId w:val="1"/>
              </w:numPr>
              <w:ind w:left="360"/>
              <w:jc w:val="both"/>
              <w:rPr>
                <w:rFonts w:ascii="Times New Roman" w:hAnsi="Times New Roman" w:cs="Times New Roman"/>
                <w:lang w:val="en-US"/>
              </w:rPr>
            </w:pPr>
            <w:r w:rsidRPr="0045058A">
              <w:rPr>
                <w:rFonts w:ascii="Times New Roman" w:hAnsi="Times New Roman" w:cs="Times New Roman"/>
                <w:lang w:val="en-US"/>
              </w:rPr>
              <w:t>Parties in difficult political situations</w:t>
            </w:r>
          </w:p>
        </w:tc>
        <w:tc>
          <w:tcPr>
            <w:tcW w:w="5550" w:type="dxa"/>
          </w:tcPr>
          <w:p w14:paraId="22B9B73C" w14:textId="16C7569B" w:rsidR="006E7910" w:rsidRPr="0045058A" w:rsidRDefault="006E7910" w:rsidP="00794F7F">
            <w:pPr>
              <w:jc w:val="both"/>
              <w:rPr>
                <w:rFonts w:ascii="Times New Roman" w:hAnsi="Times New Roman" w:cs="Times New Roman"/>
                <w:lang w:val="en-US"/>
              </w:rPr>
            </w:pPr>
            <w:r w:rsidRPr="0045058A">
              <w:rPr>
                <w:rFonts w:ascii="Times New Roman" w:hAnsi="Times New Roman" w:cs="Times New Roman"/>
                <w:b/>
                <w:bCs/>
                <w:lang w:val="en-US"/>
              </w:rPr>
              <w:t>Syria</w:t>
            </w:r>
            <w:r w:rsidRPr="0045058A">
              <w:rPr>
                <w:rFonts w:ascii="Times New Roman" w:hAnsi="Times New Roman" w:cs="Times New Roman"/>
                <w:lang w:val="en-US"/>
              </w:rPr>
              <w:t xml:space="preserve">, </w:t>
            </w:r>
            <w:r w:rsidRPr="0045058A">
              <w:rPr>
                <w:rFonts w:ascii="Times New Roman" w:hAnsi="Times New Roman" w:cs="Times New Roman"/>
                <w:b/>
                <w:bCs/>
                <w:lang w:val="en-US"/>
              </w:rPr>
              <w:t>Libya</w:t>
            </w:r>
          </w:p>
        </w:tc>
        <w:tc>
          <w:tcPr>
            <w:tcW w:w="7317" w:type="dxa"/>
          </w:tcPr>
          <w:p w14:paraId="5EDB0C65" w14:textId="77777777" w:rsidR="006E7910" w:rsidRPr="0045058A" w:rsidRDefault="006E7910" w:rsidP="00D4209E">
            <w:pPr>
              <w:jc w:val="both"/>
              <w:rPr>
                <w:rFonts w:ascii="Times New Roman" w:hAnsi="Times New Roman" w:cs="Times New Roman"/>
                <w:lang w:val="en-US"/>
              </w:rPr>
            </w:pPr>
            <w:r w:rsidRPr="0045058A">
              <w:rPr>
                <w:rFonts w:ascii="Times New Roman" w:hAnsi="Times New Roman" w:cs="Times New Roman"/>
                <w:lang w:val="en-US"/>
              </w:rPr>
              <w:t>Political and logistical solutions need to be found, eventually at high level or involving international organizations (see positive example of Sudan).</w:t>
            </w:r>
          </w:p>
          <w:p w14:paraId="49B73D0E" w14:textId="77777777" w:rsidR="006E7910" w:rsidRPr="0045058A" w:rsidRDefault="006E7910" w:rsidP="00794F7F">
            <w:pPr>
              <w:jc w:val="both"/>
              <w:rPr>
                <w:rFonts w:ascii="Times New Roman" w:hAnsi="Times New Roman" w:cs="Times New Roman"/>
                <w:lang w:val="en-US"/>
              </w:rPr>
            </w:pPr>
          </w:p>
        </w:tc>
      </w:tr>
    </w:tbl>
    <w:p w14:paraId="32FE450F" w14:textId="41D54FA9" w:rsidR="00794F7F" w:rsidRDefault="00913976" w:rsidP="00913976">
      <w:pPr>
        <w:spacing w:before="240"/>
        <w:ind w:left="-851"/>
        <w:jc w:val="both"/>
        <w:rPr>
          <w:rFonts w:ascii="Times New Roman" w:hAnsi="Times New Roman" w:cs="Times New Roman"/>
          <w:lang w:val="en-US"/>
        </w:rPr>
      </w:pPr>
      <w:r>
        <w:rPr>
          <w:rFonts w:ascii="Times New Roman" w:hAnsi="Times New Roman" w:cs="Times New Roman"/>
          <w:b/>
          <w:bCs/>
          <w:lang w:val="en-US"/>
        </w:rPr>
        <w:t>B</w:t>
      </w:r>
      <w:r w:rsidR="0015136C" w:rsidRPr="0045058A">
        <w:rPr>
          <w:rFonts w:ascii="Times New Roman" w:hAnsi="Times New Roman" w:cs="Times New Roman"/>
          <w:b/>
          <w:bCs/>
          <w:lang w:val="en-US"/>
        </w:rPr>
        <w:t xml:space="preserve">old – </w:t>
      </w:r>
      <w:r w:rsidR="0015136C" w:rsidRPr="0045058A">
        <w:rPr>
          <w:rFonts w:ascii="Times New Roman" w:hAnsi="Times New Roman" w:cs="Times New Roman"/>
          <w:lang w:val="en-US"/>
        </w:rPr>
        <w:t>countries mentioned in more than one category</w:t>
      </w:r>
      <w:r w:rsidR="00A26808">
        <w:rPr>
          <w:rFonts w:ascii="Times New Roman" w:hAnsi="Times New Roman" w:cs="Times New Roman"/>
          <w:lang w:val="en-US"/>
        </w:rPr>
        <w:t>.</w:t>
      </w:r>
    </w:p>
    <w:sectPr w:rsidR="00794F7F" w:rsidSect="008267C2">
      <w:pgSz w:w="16838" w:h="11906" w:orient="landscape"/>
      <w:pgMar w:top="709" w:right="1440" w:bottom="1440" w:left="1701"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BE89" w14:textId="77777777" w:rsidR="00BB5DD2" w:rsidRDefault="00BB5DD2" w:rsidP="002069FD">
      <w:pPr>
        <w:spacing w:after="0" w:line="240" w:lineRule="auto"/>
      </w:pPr>
      <w:r>
        <w:separator/>
      </w:r>
    </w:p>
  </w:endnote>
  <w:endnote w:type="continuationSeparator" w:id="0">
    <w:p w14:paraId="2DC838E7" w14:textId="77777777" w:rsidR="00BB5DD2" w:rsidRDefault="00BB5DD2" w:rsidP="0020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3ABF" w14:textId="77777777" w:rsidR="00FE69BE" w:rsidRDefault="00FE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90076"/>
      <w:docPartObj>
        <w:docPartGallery w:val="Page Numbers (Bottom of Page)"/>
        <w:docPartUnique/>
      </w:docPartObj>
    </w:sdtPr>
    <w:sdtEndPr>
      <w:rPr>
        <w:rFonts w:ascii="Times New Roman" w:hAnsi="Times New Roman" w:cs="Times New Roman"/>
        <w:noProof/>
        <w:sz w:val="20"/>
        <w:szCs w:val="20"/>
      </w:rPr>
    </w:sdtEndPr>
    <w:sdtContent>
      <w:p w14:paraId="6C476B9D" w14:textId="43D4019C" w:rsidR="008267C2" w:rsidRPr="008267C2" w:rsidRDefault="008267C2" w:rsidP="008267C2">
        <w:pPr>
          <w:pStyle w:val="Footer"/>
          <w:jc w:val="center"/>
          <w:rPr>
            <w:rFonts w:ascii="Times New Roman" w:hAnsi="Times New Roman" w:cs="Times New Roman"/>
            <w:sz w:val="20"/>
            <w:szCs w:val="20"/>
          </w:rPr>
        </w:pPr>
        <w:r w:rsidRPr="008267C2">
          <w:rPr>
            <w:rFonts w:ascii="Times New Roman" w:hAnsi="Times New Roman" w:cs="Times New Roman"/>
            <w:sz w:val="20"/>
            <w:szCs w:val="20"/>
          </w:rPr>
          <w:fldChar w:fldCharType="begin"/>
        </w:r>
        <w:r w:rsidRPr="008267C2">
          <w:rPr>
            <w:rFonts w:ascii="Times New Roman" w:hAnsi="Times New Roman" w:cs="Times New Roman"/>
            <w:sz w:val="20"/>
            <w:szCs w:val="20"/>
          </w:rPr>
          <w:instrText xml:space="preserve"> PAGE   \* MERGEFORMAT </w:instrText>
        </w:r>
        <w:r w:rsidRPr="008267C2">
          <w:rPr>
            <w:rFonts w:ascii="Times New Roman" w:hAnsi="Times New Roman" w:cs="Times New Roman"/>
            <w:sz w:val="20"/>
            <w:szCs w:val="20"/>
          </w:rPr>
          <w:fldChar w:fldCharType="separate"/>
        </w:r>
        <w:r w:rsidRPr="008267C2">
          <w:rPr>
            <w:rFonts w:ascii="Times New Roman" w:hAnsi="Times New Roman" w:cs="Times New Roman"/>
            <w:noProof/>
            <w:sz w:val="20"/>
            <w:szCs w:val="20"/>
          </w:rPr>
          <w:t>2</w:t>
        </w:r>
        <w:r w:rsidRPr="008267C2">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97715"/>
      <w:docPartObj>
        <w:docPartGallery w:val="Page Numbers (Bottom of Page)"/>
        <w:docPartUnique/>
      </w:docPartObj>
    </w:sdtPr>
    <w:sdtEndPr>
      <w:rPr>
        <w:rFonts w:ascii="Times New Roman" w:hAnsi="Times New Roman" w:cs="Times New Roman"/>
        <w:noProof/>
        <w:sz w:val="20"/>
        <w:szCs w:val="20"/>
      </w:rPr>
    </w:sdtEndPr>
    <w:sdtContent>
      <w:p w14:paraId="57243378" w14:textId="2650595A" w:rsidR="00913976" w:rsidRPr="008267C2" w:rsidRDefault="00913976" w:rsidP="008267C2">
        <w:pPr>
          <w:pStyle w:val="Footer"/>
          <w:jc w:val="center"/>
          <w:rPr>
            <w:rFonts w:ascii="Times New Roman" w:hAnsi="Times New Roman" w:cs="Times New Roman"/>
            <w:sz w:val="20"/>
            <w:szCs w:val="20"/>
          </w:rPr>
        </w:pPr>
        <w:r w:rsidRPr="008267C2">
          <w:rPr>
            <w:rFonts w:ascii="Times New Roman" w:hAnsi="Times New Roman" w:cs="Times New Roman"/>
            <w:sz w:val="20"/>
            <w:szCs w:val="20"/>
          </w:rPr>
          <w:fldChar w:fldCharType="begin"/>
        </w:r>
        <w:r w:rsidRPr="008267C2">
          <w:rPr>
            <w:rFonts w:ascii="Times New Roman" w:hAnsi="Times New Roman" w:cs="Times New Roman"/>
            <w:sz w:val="20"/>
            <w:szCs w:val="20"/>
          </w:rPr>
          <w:instrText xml:space="preserve"> PAGE   \* MERGEFORMAT </w:instrText>
        </w:r>
        <w:r w:rsidRPr="008267C2">
          <w:rPr>
            <w:rFonts w:ascii="Times New Roman" w:hAnsi="Times New Roman" w:cs="Times New Roman"/>
            <w:sz w:val="20"/>
            <w:szCs w:val="20"/>
          </w:rPr>
          <w:fldChar w:fldCharType="separate"/>
        </w:r>
        <w:r w:rsidRPr="008267C2">
          <w:rPr>
            <w:rFonts w:ascii="Times New Roman" w:hAnsi="Times New Roman" w:cs="Times New Roman"/>
            <w:noProof/>
            <w:sz w:val="20"/>
            <w:szCs w:val="20"/>
          </w:rPr>
          <w:t>2</w:t>
        </w:r>
        <w:r w:rsidRPr="008267C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DB09" w14:textId="77777777" w:rsidR="00BB5DD2" w:rsidRDefault="00BB5DD2" w:rsidP="002069FD">
      <w:pPr>
        <w:spacing w:after="0" w:line="240" w:lineRule="auto"/>
      </w:pPr>
      <w:r>
        <w:separator/>
      </w:r>
    </w:p>
  </w:footnote>
  <w:footnote w:type="continuationSeparator" w:id="0">
    <w:p w14:paraId="7AAE0168" w14:textId="77777777" w:rsidR="00BB5DD2" w:rsidRDefault="00BB5DD2" w:rsidP="002069FD">
      <w:pPr>
        <w:spacing w:after="0" w:line="240" w:lineRule="auto"/>
      </w:pPr>
      <w:r>
        <w:continuationSeparator/>
      </w:r>
    </w:p>
  </w:footnote>
  <w:footnote w:id="1">
    <w:p w14:paraId="6B787C75" w14:textId="55D3BC3A" w:rsidR="002069FD" w:rsidRPr="007C5091" w:rsidRDefault="002069FD" w:rsidP="007C5091">
      <w:pPr>
        <w:pStyle w:val="FootnoteText"/>
        <w:jc w:val="both"/>
        <w:rPr>
          <w:rFonts w:ascii="Times New Roman" w:hAnsi="Times New Roman" w:cs="Times New Roman"/>
          <w:lang w:val="en-US"/>
        </w:rPr>
      </w:pPr>
      <w:r w:rsidRPr="0045058A">
        <w:rPr>
          <w:rStyle w:val="FootnoteReference"/>
          <w:rFonts w:ascii="Times New Roman" w:hAnsi="Times New Roman" w:cs="Times New Roman"/>
        </w:rPr>
        <w:footnoteRef/>
      </w:r>
      <w:r w:rsidRPr="0045058A">
        <w:rPr>
          <w:rFonts w:ascii="Times New Roman" w:hAnsi="Times New Roman" w:cs="Times New Roman"/>
        </w:rPr>
        <w:t xml:space="preserve"> </w:t>
      </w:r>
      <w:r w:rsidRPr="007C5091">
        <w:rPr>
          <w:rFonts w:ascii="Times New Roman" w:hAnsi="Times New Roman" w:cs="Times New Roman"/>
          <w:lang w:val="en-US"/>
        </w:rPr>
        <w:t>4</w:t>
      </w:r>
      <w:r w:rsidR="000D278D">
        <w:rPr>
          <w:rFonts w:ascii="Times New Roman" w:hAnsi="Times New Roman" w:cs="Times New Roman"/>
          <w:lang w:val="en-US"/>
        </w:rPr>
        <w:t>1</w:t>
      </w:r>
      <w:r w:rsidRPr="007C5091">
        <w:rPr>
          <w:rFonts w:ascii="Times New Roman" w:hAnsi="Times New Roman" w:cs="Times New Roman"/>
          <w:lang w:val="en-US"/>
        </w:rPr>
        <w:t xml:space="preserve"> out of 8</w:t>
      </w:r>
      <w:r w:rsidR="003F40F6">
        <w:rPr>
          <w:rFonts w:ascii="Times New Roman" w:hAnsi="Times New Roman" w:cs="Times New Roman"/>
          <w:lang w:val="en-US"/>
        </w:rPr>
        <w:t>4</w:t>
      </w:r>
      <w:r w:rsidRPr="007C5091">
        <w:rPr>
          <w:rFonts w:ascii="Times New Roman" w:hAnsi="Times New Roman" w:cs="Times New Roman"/>
          <w:lang w:val="en-US"/>
        </w:rPr>
        <w:t xml:space="preserve"> Parties</w:t>
      </w:r>
      <w:r w:rsidR="00494F56">
        <w:rPr>
          <w:rFonts w:ascii="Times New Roman" w:hAnsi="Times New Roman" w:cs="Times New Roman"/>
          <w:lang w:val="en-US"/>
        </w:rPr>
        <w:t xml:space="preserve"> (including Greece since 1 June 2023)</w:t>
      </w:r>
      <w:r w:rsidRPr="007C5091">
        <w:rPr>
          <w:rFonts w:ascii="Times New Roman" w:hAnsi="Times New Roman" w:cs="Times New Roman"/>
          <w:lang w:val="en-US"/>
        </w:rPr>
        <w:t xml:space="preserve"> have contributions in arrears as at </w:t>
      </w:r>
      <w:r w:rsidR="003F40F6">
        <w:rPr>
          <w:rFonts w:ascii="Times New Roman" w:hAnsi="Times New Roman" w:cs="Times New Roman"/>
          <w:lang w:val="en-US"/>
        </w:rPr>
        <w:t>12</w:t>
      </w:r>
      <w:r w:rsidRPr="007C5091">
        <w:rPr>
          <w:rFonts w:ascii="Times New Roman" w:hAnsi="Times New Roman" w:cs="Times New Roman"/>
          <w:lang w:val="en-US"/>
        </w:rPr>
        <w:t xml:space="preserve"> </w:t>
      </w:r>
      <w:r w:rsidR="003F40F6">
        <w:rPr>
          <w:rFonts w:ascii="Times New Roman" w:hAnsi="Times New Roman" w:cs="Times New Roman"/>
          <w:lang w:val="en-US"/>
        </w:rPr>
        <w:t>June</w:t>
      </w:r>
      <w:r w:rsidRPr="007C5091">
        <w:rPr>
          <w:rFonts w:ascii="Times New Roman" w:hAnsi="Times New Roman" w:cs="Times New Roman"/>
          <w:lang w:val="en-US"/>
        </w:rPr>
        <w:t xml:space="preserve"> 2023</w:t>
      </w:r>
      <w:r w:rsidR="00494F56">
        <w:rPr>
          <w:rFonts w:ascii="Times New Roman" w:hAnsi="Times New Roman" w:cs="Times New Roman"/>
          <w:lang w:val="en-US"/>
        </w:rPr>
        <w:t>; in case of Algeria only a bank fee of 15 EUR is outstanding why it has not been considered for this report.</w:t>
      </w:r>
      <w:r w:rsidRPr="007C5091">
        <w:rPr>
          <w:rFonts w:ascii="Times New Roman" w:hAnsi="Times New Roman" w:cs="Times New Roman"/>
          <w:lang w:val="en-US"/>
        </w:rPr>
        <w:t xml:space="preserve"> </w:t>
      </w:r>
    </w:p>
  </w:footnote>
  <w:footnote w:id="2">
    <w:p w14:paraId="3E0BBF81" w14:textId="40985CB3" w:rsidR="00290F00" w:rsidRPr="00290F00" w:rsidRDefault="00290F00" w:rsidP="00945D3C">
      <w:pPr>
        <w:pStyle w:val="FootnoteText"/>
        <w:ind w:left="-851"/>
        <w:rPr>
          <w:rFonts w:ascii="Times New Roman" w:hAnsi="Times New Roman" w:cs="Times New Roman"/>
          <w:lang w:val="en-US"/>
        </w:rPr>
      </w:pPr>
      <w:r w:rsidRPr="00290F00">
        <w:rPr>
          <w:rStyle w:val="FootnoteReference"/>
          <w:rFonts w:ascii="Times New Roman" w:hAnsi="Times New Roman" w:cs="Times New Roman"/>
        </w:rPr>
        <w:footnoteRef/>
      </w:r>
      <w:r w:rsidRPr="00290F00">
        <w:rPr>
          <w:rFonts w:ascii="Times New Roman" w:hAnsi="Times New Roman" w:cs="Times New Roman"/>
        </w:rPr>
        <w:t xml:space="preserve"> </w:t>
      </w:r>
      <w:r w:rsidRPr="00290F00">
        <w:rPr>
          <w:rFonts w:ascii="Times New Roman" w:hAnsi="Times New Roman" w:cs="Times New Roman"/>
          <w:lang w:val="en-US"/>
        </w:rPr>
        <w:t>Cameroon has received its first invoice after accession only very recently</w:t>
      </w:r>
      <w:r>
        <w:rPr>
          <w:rFonts w:ascii="Times New Roman" w:hAnsi="Times New Roman" w:cs="Times New Roman"/>
          <w:lang w:val="en-US"/>
        </w:rPr>
        <w:t xml:space="preserve"> and will receive the usual support from the Secretariat, as required</w:t>
      </w:r>
      <w:r w:rsidRPr="00290F00">
        <w:rPr>
          <w:rFonts w:ascii="Times New Roman" w:hAnsi="Times New Roman" w:cs="Times New Roman"/>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5137" w14:textId="77777777" w:rsidR="00FE69BE" w:rsidRDefault="00FE6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9" w:type="dxa"/>
      <w:tblInd w:w="-318" w:type="dxa"/>
      <w:tblBorders>
        <w:bottom w:val="single" w:sz="8" w:space="0" w:color="auto"/>
      </w:tblBorders>
      <w:tblLayout w:type="fixed"/>
      <w:tblLook w:val="0000" w:firstRow="0" w:lastRow="0" w:firstColumn="0" w:lastColumn="0" w:noHBand="0" w:noVBand="0"/>
    </w:tblPr>
    <w:tblGrid>
      <w:gridCol w:w="2406"/>
      <w:gridCol w:w="5292"/>
      <w:gridCol w:w="2401"/>
    </w:tblGrid>
    <w:tr w:rsidR="00FD5D05" w:rsidRPr="00FD5D05" w14:paraId="0736780E" w14:textId="77777777" w:rsidTr="009B092E">
      <w:trPr>
        <w:trHeight w:val="1256"/>
      </w:trPr>
      <w:tc>
        <w:tcPr>
          <w:tcW w:w="2406" w:type="dxa"/>
        </w:tcPr>
        <w:p w14:paraId="4A7CB7FF" w14:textId="16F0AAC9" w:rsidR="00FD5D05" w:rsidRPr="00FD5D05" w:rsidRDefault="00FD5D05" w:rsidP="00FD5D05">
          <w:pPr>
            <w:spacing w:after="0" w:line="240" w:lineRule="auto"/>
            <w:rPr>
              <w:rFonts w:ascii="Times New Roman" w:eastAsia="Times New Roman" w:hAnsi="Times New Roman" w:cs="Times New Roman"/>
              <w:sz w:val="24"/>
              <w:szCs w:val="24"/>
              <w:lang w:val="en-US"/>
            </w:rPr>
          </w:pPr>
          <w:r w:rsidRPr="00FD5D05">
            <w:rPr>
              <w:rFonts w:ascii="Times New Roman" w:eastAsia="Times New Roman" w:hAnsi="Times New Roman" w:cs="Times New Roman"/>
              <w:noProof/>
              <w:sz w:val="24"/>
              <w:szCs w:val="24"/>
              <w:lang w:val="de-DE" w:eastAsia="de-DE"/>
            </w:rPr>
            <w:drawing>
              <wp:inline distT="0" distB="0" distL="0" distR="0" wp14:anchorId="4DBBDE04" wp14:editId="3B411373">
                <wp:extent cx="857250" cy="714375"/>
                <wp:effectExtent l="0" t="0" r="0" b="952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292" w:type="dxa"/>
        </w:tcPr>
        <w:p w14:paraId="2DAB9A9D" w14:textId="77777777" w:rsidR="00FD5D05" w:rsidRPr="00FD5D05" w:rsidRDefault="00FD5D05" w:rsidP="00FD5D05">
          <w:pPr>
            <w:spacing w:after="0" w:line="240" w:lineRule="auto"/>
            <w:jc w:val="center"/>
            <w:rPr>
              <w:rFonts w:ascii="Times New Roman" w:eastAsia="Times New Roman" w:hAnsi="Times New Roman" w:cs="Times New Roman"/>
              <w:i/>
              <w:lang w:val="en-GB"/>
            </w:rPr>
          </w:pPr>
          <w:r w:rsidRPr="00FD5D05">
            <w:rPr>
              <w:rFonts w:ascii="Times New Roman" w:eastAsia="Times New Roman" w:hAnsi="Times New Roman" w:cs="Times New Roman"/>
              <w:i/>
              <w:lang w:val="en-GB"/>
            </w:rPr>
            <w:t>AGREEMENT ON THE CONSERVATION OF</w:t>
          </w:r>
        </w:p>
        <w:p w14:paraId="2B573EDF" w14:textId="77777777" w:rsidR="00FD5D05" w:rsidRPr="00FD5D05" w:rsidRDefault="00FD5D05" w:rsidP="00FD5D05">
          <w:pPr>
            <w:spacing w:after="0" w:line="240" w:lineRule="auto"/>
            <w:jc w:val="center"/>
            <w:rPr>
              <w:rFonts w:ascii="Times New Roman" w:eastAsia="Times New Roman" w:hAnsi="Times New Roman" w:cs="Times New Roman"/>
              <w:sz w:val="24"/>
              <w:szCs w:val="24"/>
              <w:lang w:val="en-US"/>
            </w:rPr>
          </w:pPr>
          <w:r w:rsidRPr="00FD5D05">
            <w:rPr>
              <w:rFonts w:ascii="Times New Roman" w:eastAsia="Times New Roman" w:hAnsi="Times New Roman" w:cs="Times New Roman"/>
              <w:i/>
              <w:lang w:val="en-GB"/>
            </w:rPr>
            <w:t>AFRICAN-EURASIAN MIGRATORY WATERBIRDS</w:t>
          </w:r>
        </w:p>
      </w:tc>
      <w:tc>
        <w:tcPr>
          <w:tcW w:w="2401" w:type="dxa"/>
        </w:tcPr>
        <w:p w14:paraId="4D13AF94" w14:textId="17D24D78" w:rsidR="00FD5D05" w:rsidRPr="00FD5D05" w:rsidRDefault="00FD5D05" w:rsidP="009B092E">
          <w:pPr>
            <w:spacing w:after="0" w:line="240" w:lineRule="auto"/>
            <w:ind w:left="-306" w:hanging="90"/>
            <w:jc w:val="right"/>
            <w:rPr>
              <w:rFonts w:ascii="Times New Roman" w:eastAsia="Times New Roman" w:hAnsi="Times New Roman" w:cs="Times New Roman"/>
              <w:bCs/>
              <w:i/>
              <w:iCs/>
              <w:sz w:val="20"/>
              <w:szCs w:val="20"/>
              <w:lang w:val="pt-PT"/>
            </w:rPr>
          </w:pPr>
          <w:r w:rsidRPr="00FD5D05">
            <w:rPr>
              <w:rFonts w:ascii="Times New Roman" w:eastAsia="Times New Roman" w:hAnsi="Times New Roman" w:cs="Times New Roman"/>
              <w:i/>
              <w:iCs/>
              <w:sz w:val="20"/>
              <w:szCs w:val="20"/>
              <w:lang w:val="pt-PT"/>
            </w:rPr>
            <w:t>Doc AEWA/StC 23.</w:t>
          </w:r>
          <w:r w:rsidR="0045058A">
            <w:rPr>
              <w:rFonts w:ascii="Times New Roman" w:eastAsia="Times New Roman" w:hAnsi="Times New Roman" w:cs="Times New Roman"/>
              <w:i/>
              <w:iCs/>
              <w:sz w:val="20"/>
              <w:szCs w:val="20"/>
              <w:lang w:val="pt-PT"/>
            </w:rPr>
            <w:t>11</w:t>
          </w:r>
          <w:r w:rsidR="00F436F1">
            <w:rPr>
              <w:rFonts w:ascii="Times New Roman" w:eastAsia="Times New Roman" w:hAnsi="Times New Roman" w:cs="Times New Roman"/>
              <w:i/>
              <w:iCs/>
              <w:sz w:val="20"/>
              <w:szCs w:val="20"/>
              <w:lang w:val="pt-PT"/>
            </w:rPr>
            <w:t xml:space="preserve"> </w:t>
          </w:r>
          <w:r w:rsidR="009B092E">
            <w:rPr>
              <w:rFonts w:ascii="Times New Roman" w:eastAsia="Times New Roman" w:hAnsi="Times New Roman" w:cs="Times New Roman"/>
              <w:i/>
              <w:iCs/>
              <w:sz w:val="20"/>
              <w:szCs w:val="20"/>
              <w:lang w:val="pt-PT"/>
            </w:rPr>
            <w:t>R</w:t>
          </w:r>
          <w:r w:rsidR="00F436F1">
            <w:rPr>
              <w:rFonts w:ascii="Times New Roman" w:eastAsia="Times New Roman" w:hAnsi="Times New Roman" w:cs="Times New Roman"/>
              <w:i/>
              <w:iCs/>
              <w:sz w:val="20"/>
              <w:szCs w:val="20"/>
              <w:lang w:val="pt-PT"/>
            </w:rPr>
            <w:t>ev.</w:t>
          </w:r>
          <w:r w:rsidR="00FE69BE">
            <w:rPr>
              <w:rFonts w:ascii="Times New Roman" w:eastAsia="Times New Roman" w:hAnsi="Times New Roman" w:cs="Times New Roman"/>
              <w:i/>
              <w:iCs/>
              <w:sz w:val="20"/>
              <w:szCs w:val="20"/>
              <w:lang w:val="pt-PT"/>
            </w:rPr>
            <w:t>2</w:t>
          </w:r>
        </w:p>
        <w:p w14:paraId="07438DF2" w14:textId="3D08D939" w:rsidR="00FD5D05" w:rsidRPr="00FD5D05" w:rsidRDefault="00FD5D05" w:rsidP="0045058A">
          <w:pPr>
            <w:spacing w:after="0" w:line="240" w:lineRule="auto"/>
            <w:jc w:val="right"/>
            <w:rPr>
              <w:rFonts w:ascii="Times New Roman" w:eastAsia="Times New Roman" w:hAnsi="Times New Roman" w:cs="Times New Roman"/>
              <w:bCs/>
              <w:i/>
              <w:iCs/>
              <w:sz w:val="20"/>
              <w:szCs w:val="20"/>
              <w:lang w:val="pt-PT"/>
            </w:rPr>
          </w:pPr>
          <w:r w:rsidRPr="00FD5D05">
            <w:rPr>
              <w:rFonts w:ascii="Times New Roman" w:eastAsia="Times New Roman" w:hAnsi="Times New Roman" w:cs="Times New Roman"/>
              <w:i/>
              <w:iCs/>
              <w:sz w:val="20"/>
              <w:szCs w:val="20"/>
              <w:lang w:val="pt-PT"/>
            </w:rPr>
            <w:t xml:space="preserve">Agenda item </w:t>
          </w:r>
          <w:r w:rsidR="0045058A">
            <w:rPr>
              <w:rFonts w:ascii="Times New Roman" w:eastAsia="Times New Roman" w:hAnsi="Times New Roman" w:cs="Times New Roman"/>
              <w:i/>
              <w:iCs/>
              <w:sz w:val="20"/>
              <w:szCs w:val="20"/>
              <w:lang w:val="pt-PT"/>
            </w:rPr>
            <w:t>9c</w:t>
          </w:r>
        </w:p>
        <w:p w14:paraId="45A933D6" w14:textId="68902F16" w:rsidR="00FD5D05" w:rsidRPr="00FD5D05" w:rsidRDefault="00FE69BE" w:rsidP="0045058A">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i/>
              <w:iCs/>
              <w:sz w:val="20"/>
              <w:szCs w:val="20"/>
              <w:lang w:val="en-US"/>
            </w:rPr>
            <w:t>21</w:t>
          </w:r>
          <w:r w:rsidR="00F436F1">
            <w:rPr>
              <w:rFonts w:ascii="Times New Roman" w:eastAsia="Times New Roman" w:hAnsi="Times New Roman" w:cs="Times New Roman"/>
              <w:i/>
              <w:iCs/>
              <w:sz w:val="20"/>
              <w:szCs w:val="20"/>
              <w:lang w:val="en-US"/>
            </w:rPr>
            <w:t xml:space="preserve"> June</w:t>
          </w:r>
          <w:r w:rsidR="00FD5D05" w:rsidRPr="00FD5D05">
            <w:rPr>
              <w:rFonts w:ascii="Times New Roman" w:eastAsia="Times New Roman" w:hAnsi="Times New Roman" w:cs="Times New Roman"/>
              <w:i/>
              <w:iCs/>
              <w:sz w:val="20"/>
              <w:szCs w:val="20"/>
              <w:lang w:val="en-US"/>
            </w:rPr>
            <w:t xml:space="preserve"> 2023</w:t>
          </w:r>
        </w:p>
      </w:tc>
    </w:tr>
    <w:tr w:rsidR="00FD5D05" w:rsidRPr="00FD5D05" w14:paraId="6153BF4F" w14:textId="77777777" w:rsidTr="0045058A">
      <w:tc>
        <w:tcPr>
          <w:tcW w:w="10099" w:type="dxa"/>
          <w:gridSpan w:val="3"/>
        </w:tcPr>
        <w:p w14:paraId="4FA8665C" w14:textId="77777777" w:rsidR="00FD5D05" w:rsidRPr="00FD5D05" w:rsidRDefault="00FD5D05" w:rsidP="00FD5D05">
          <w:pPr>
            <w:spacing w:after="0" w:line="240" w:lineRule="auto"/>
            <w:jc w:val="center"/>
            <w:rPr>
              <w:rFonts w:ascii="Times New Roman" w:eastAsia="Times New Roman" w:hAnsi="Times New Roman" w:cs="Times New Roman"/>
              <w:b/>
              <w:bCs/>
              <w:caps/>
              <w:sz w:val="26"/>
              <w:szCs w:val="26"/>
              <w:lang w:val="en-GB"/>
            </w:rPr>
          </w:pPr>
          <w:r w:rsidRPr="00FD5D05">
            <w:rPr>
              <w:rFonts w:ascii="Times New Roman" w:eastAsia="Times New Roman" w:hAnsi="Times New Roman" w:cs="Times New Roman"/>
              <w:b/>
              <w:bCs/>
              <w:caps/>
              <w:sz w:val="26"/>
              <w:szCs w:val="26"/>
              <w:lang w:val="en-GB"/>
            </w:rPr>
            <w:t>23</w:t>
          </w:r>
          <w:r w:rsidRPr="00FD5D05">
            <w:rPr>
              <w:rFonts w:ascii="Times New Roman" w:eastAsia="Times New Roman" w:hAnsi="Times New Roman" w:cs="Times New Roman"/>
              <w:b/>
              <w:bCs/>
              <w:sz w:val="26"/>
              <w:szCs w:val="26"/>
              <w:vertAlign w:val="superscript"/>
              <w:lang w:val="en-GB"/>
            </w:rPr>
            <w:t>rd</w:t>
          </w:r>
          <w:r w:rsidRPr="00FD5D05">
            <w:rPr>
              <w:rFonts w:ascii="Times New Roman" w:eastAsia="Times New Roman" w:hAnsi="Times New Roman" w:cs="Times New Roman"/>
              <w:b/>
              <w:bCs/>
              <w:caps/>
              <w:sz w:val="26"/>
              <w:szCs w:val="26"/>
              <w:lang w:val="en-GB"/>
            </w:rPr>
            <w:t xml:space="preserve"> Meeting of the STANDING COMMITTEE</w:t>
          </w:r>
        </w:p>
        <w:p w14:paraId="0A6BB6E2" w14:textId="273309B3" w:rsidR="00FD5D05" w:rsidRPr="00FD5D05" w:rsidRDefault="00FD5D05" w:rsidP="00FD5D05">
          <w:pPr>
            <w:spacing w:after="0" w:line="240" w:lineRule="auto"/>
            <w:jc w:val="center"/>
            <w:rPr>
              <w:rFonts w:ascii="Times New Roman" w:eastAsia="Times New Roman" w:hAnsi="Times New Roman" w:cs="Times New Roman"/>
              <w:i/>
              <w:sz w:val="24"/>
              <w:szCs w:val="24"/>
              <w:lang w:val="en-US"/>
            </w:rPr>
          </w:pPr>
          <w:r w:rsidRPr="00FD5D05">
            <w:rPr>
              <w:rFonts w:ascii="Times New Roman" w:eastAsia="Times New Roman" w:hAnsi="Times New Roman" w:cs="Times New Roman"/>
              <w:i/>
              <w:iCs/>
              <w:sz w:val="24"/>
              <w:szCs w:val="24"/>
              <w:lang w:val="en-US"/>
            </w:rPr>
            <w:t>26</w:t>
          </w:r>
          <w:r w:rsidR="00C54D0E">
            <w:rPr>
              <w:rFonts w:ascii="Times New Roman" w:eastAsia="Times New Roman" w:hAnsi="Times New Roman" w:cs="Times New Roman"/>
              <w:i/>
              <w:iCs/>
              <w:sz w:val="24"/>
              <w:szCs w:val="24"/>
              <w:lang w:val="en-US"/>
            </w:rPr>
            <w:t xml:space="preserve"> </w:t>
          </w:r>
          <w:r w:rsidRPr="00FD5D05">
            <w:rPr>
              <w:rFonts w:ascii="Times New Roman" w:eastAsia="Times New Roman" w:hAnsi="Times New Roman" w:cs="Times New Roman"/>
              <w:i/>
              <w:iCs/>
              <w:sz w:val="24"/>
              <w:szCs w:val="24"/>
              <w:lang w:val="en-US"/>
            </w:rPr>
            <w:t>-</w:t>
          </w:r>
          <w:r w:rsidR="00C54D0E">
            <w:rPr>
              <w:rFonts w:ascii="Times New Roman" w:eastAsia="Times New Roman" w:hAnsi="Times New Roman" w:cs="Times New Roman"/>
              <w:i/>
              <w:iCs/>
              <w:sz w:val="24"/>
              <w:szCs w:val="24"/>
              <w:lang w:val="en-US"/>
            </w:rPr>
            <w:t xml:space="preserve"> </w:t>
          </w:r>
          <w:r w:rsidRPr="00FD5D05">
            <w:rPr>
              <w:rFonts w:ascii="Times New Roman" w:eastAsia="Times New Roman" w:hAnsi="Times New Roman" w:cs="Times New Roman"/>
              <w:i/>
              <w:iCs/>
              <w:sz w:val="24"/>
              <w:szCs w:val="24"/>
              <w:lang w:val="en-US"/>
            </w:rPr>
            <w:t>27</w:t>
          </w:r>
          <w:r w:rsidR="009B092E">
            <w:rPr>
              <w:rFonts w:ascii="Times New Roman" w:eastAsia="Times New Roman" w:hAnsi="Times New Roman" w:cs="Times New Roman"/>
              <w:i/>
              <w:iCs/>
              <w:sz w:val="24"/>
              <w:szCs w:val="24"/>
              <w:lang w:val="en-US"/>
            </w:rPr>
            <w:t xml:space="preserve"> </w:t>
          </w:r>
          <w:r w:rsidRPr="00FD5D05">
            <w:rPr>
              <w:rFonts w:ascii="Times New Roman" w:eastAsia="Times New Roman" w:hAnsi="Times New Roman" w:cs="Times New Roman"/>
              <w:i/>
              <w:iCs/>
              <w:sz w:val="24"/>
              <w:szCs w:val="24"/>
              <w:lang w:val="en-US"/>
            </w:rPr>
            <w:t>June 2023, Virtual meeting format</w:t>
          </w:r>
        </w:p>
      </w:tc>
    </w:tr>
    <w:tr w:rsidR="00FD5D05" w:rsidRPr="00FD5D05" w14:paraId="6258891D" w14:textId="77777777" w:rsidTr="0045058A">
      <w:trPr>
        <w:trHeight w:val="270"/>
      </w:trPr>
      <w:tc>
        <w:tcPr>
          <w:tcW w:w="10099" w:type="dxa"/>
          <w:gridSpan w:val="3"/>
          <w:vAlign w:val="center"/>
        </w:tcPr>
        <w:p w14:paraId="64DF3747" w14:textId="77777777" w:rsidR="00FD5D05" w:rsidRPr="00FD5D05" w:rsidRDefault="00FD5D05" w:rsidP="00FD5D05">
          <w:pPr>
            <w:spacing w:after="0" w:line="240" w:lineRule="auto"/>
            <w:rPr>
              <w:rFonts w:ascii="Times New Roman" w:eastAsia="Times New Roman" w:hAnsi="Times New Roman" w:cs="Times New Roman"/>
              <w:bCs/>
              <w:i/>
              <w:sz w:val="24"/>
              <w:szCs w:val="24"/>
              <w:lang w:val="en-US"/>
            </w:rPr>
          </w:pPr>
        </w:p>
      </w:tc>
    </w:tr>
  </w:tbl>
  <w:p w14:paraId="79911412" w14:textId="77777777" w:rsidR="00FD5D05" w:rsidRPr="00FD5D05" w:rsidRDefault="00FD5D05" w:rsidP="00FD5D05">
    <w:pPr>
      <w:tabs>
        <w:tab w:val="center" w:pos="4320"/>
        <w:tab w:val="right" w:pos="8640"/>
      </w:tabs>
      <w:spacing w:after="0" w:line="240" w:lineRule="auto"/>
      <w:rPr>
        <w:rFonts w:ascii="Times New Roman" w:eastAsia="Times New Roman" w:hAnsi="Times New Roman" w:cs="Times New Roman"/>
        <w:sz w:val="24"/>
        <w:szCs w:val="24"/>
        <w:lang w:val="en-US"/>
      </w:rPr>
    </w:pPr>
  </w:p>
  <w:p w14:paraId="37879925" w14:textId="77777777" w:rsidR="00FD5D05" w:rsidRDefault="00FD5D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A466" w14:textId="77777777" w:rsidR="00FE69BE" w:rsidRDefault="00FE69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1C16" w14:textId="77777777" w:rsidR="006D43DD" w:rsidRDefault="006D4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2B3A"/>
    <w:multiLevelType w:val="hybridMultilevel"/>
    <w:tmpl w:val="849E23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CD189F"/>
    <w:multiLevelType w:val="hybridMultilevel"/>
    <w:tmpl w:val="7FE03830"/>
    <w:lvl w:ilvl="0" w:tplc="6206FD42">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4C03FEB"/>
    <w:multiLevelType w:val="hybridMultilevel"/>
    <w:tmpl w:val="9E42E95E"/>
    <w:lvl w:ilvl="0" w:tplc="6B5068B4">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C544FF"/>
    <w:multiLevelType w:val="hybridMultilevel"/>
    <w:tmpl w:val="E84A0DE8"/>
    <w:lvl w:ilvl="0" w:tplc="C8D41A04">
      <w:start w:val="1"/>
      <w:numFmt w:val="decimal"/>
      <w:lvlText w:val="%1."/>
      <w:lvlJc w:val="left"/>
      <w:pPr>
        <w:ind w:left="720" w:hanging="360"/>
      </w:pPr>
    </w:lvl>
    <w:lvl w:ilvl="1" w:tplc="6E20360E">
      <w:start w:val="1"/>
      <w:numFmt w:val="lowerLetter"/>
      <w:lvlText w:val="%2."/>
      <w:lvlJc w:val="left"/>
      <w:pPr>
        <w:ind w:left="1440" w:hanging="360"/>
      </w:pPr>
    </w:lvl>
    <w:lvl w:ilvl="2" w:tplc="1FA08F0A">
      <w:start w:val="1"/>
      <w:numFmt w:val="lowerRoman"/>
      <w:lvlText w:val="%3."/>
      <w:lvlJc w:val="right"/>
      <w:pPr>
        <w:ind w:left="2160" w:hanging="180"/>
      </w:pPr>
    </w:lvl>
    <w:lvl w:ilvl="3" w:tplc="F27C0496">
      <w:start w:val="1"/>
      <w:numFmt w:val="decimal"/>
      <w:lvlText w:val="%4."/>
      <w:lvlJc w:val="left"/>
      <w:pPr>
        <w:ind w:left="2880" w:hanging="360"/>
      </w:pPr>
    </w:lvl>
    <w:lvl w:ilvl="4" w:tplc="32682FF0">
      <w:start w:val="1"/>
      <w:numFmt w:val="lowerLetter"/>
      <w:lvlText w:val="%5."/>
      <w:lvlJc w:val="left"/>
      <w:pPr>
        <w:ind w:left="3600" w:hanging="360"/>
      </w:pPr>
    </w:lvl>
    <w:lvl w:ilvl="5" w:tplc="53401D02">
      <w:start w:val="1"/>
      <w:numFmt w:val="lowerRoman"/>
      <w:lvlText w:val="%6."/>
      <w:lvlJc w:val="right"/>
      <w:pPr>
        <w:ind w:left="4320" w:hanging="180"/>
      </w:pPr>
    </w:lvl>
    <w:lvl w:ilvl="6" w:tplc="3886CB44">
      <w:start w:val="1"/>
      <w:numFmt w:val="decimal"/>
      <w:lvlText w:val="%7."/>
      <w:lvlJc w:val="left"/>
      <w:pPr>
        <w:ind w:left="5040" w:hanging="360"/>
      </w:pPr>
    </w:lvl>
    <w:lvl w:ilvl="7" w:tplc="6B74AC0A">
      <w:start w:val="1"/>
      <w:numFmt w:val="lowerLetter"/>
      <w:lvlText w:val="%8."/>
      <w:lvlJc w:val="left"/>
      <w:pPr>
        <w:ind w:left="5760" w:hanging="360"/>
      </w:pPr>
    </w:lvl>
    <w:lvl w:ilvl="8" w:tplc="A8C88FA0">
      <w:start w:val="1"/>
      <w:numFmt w:val="lowerRoman"/>
      <w:lvlText w:val="%9."/>
      <w:lvlJc w:val="right"/>
      <w:pPr>
        <w:ind w:left="6480" w:hanging="180"/>
      </w:pPr>
    </w:lvl>
  </w:abstractNum>
  <w:abstractNum w:abstractNumId="4" w15:restartNumberingAfterBreak="0">
    <w:nsid w:val="16A61111"/>
    <w:multiLevelType w:val="hybridMultilevel"/>
    <w:tmpl w:val="A95815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89553F"/>
    <w:multiLevelType w:val="hybridMultilevel"/>
    <w:tmpl w:val="849E23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B3635E4"/>
    <w:multiLevelType w:val="hybridMultilevel"/>
    <w:tmpl w:val="849E23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CDB6F5D"/>
    <w:multiLevelType w:val="hybridMultilevel"/>
    <w:tmpl w:val="849E23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D5CFE"/>
    <w:multiLevelType w:val="hybridMultilevel"/>
    <w:tmpl w:val="5BD0991E"/>
    <w:lvl w:ilvl="0" w:tplc="1458D41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1B1711F"/>
    <w:multiLevelType w:val="hybridMultilevel"/>
    <w:tmpl w:val="849E23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7915603">
    <w:abstractNumId w:val="3"/>
  </w:num>
  <w:num w:numId="2" w16cid:durableId="1184126616">
    <w:abstractNumId w:val="6"/>
  </w:num>
  <w:num w:numId="3" w16cid:durableId="1048341608">
    <w:abstractNumId w:val="4"/>
  </w:num>
  <w:num w:numId="4" w16cid:durableId="1720931307">
    <w:abstractNumId w:val="1"/>
  </w:num>
  <w:num w:numId="5" w16cid:durableId="1915309097">
    <w:abstractNumId w:val="9"/>
  </w:num>
  <w:num w:numId="6" w16cid:durableId="2137940870">
    <w:abstractNumId w:val="0"/>
  </w:num>
  <w:num w:numId="7" w16cid:durableId="53313024">
    <w:abstractNumId w:val="7"/>
  </w:num>
  <w:num w:numId="8" w16cid:durableId="1554078882">
    <w:abstractNumId w:val="8"/>
  </w:num>
  <w:num w:numId="9" w16cid:durableId="549001864">
    <w:abstractNumId w:val="5"/>
  </w:num>
  <w:num w:numId="10" w16cid:durableId="1572152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DB"/>
    <w:rsid w:val="000047A0"/>
    <w:rsid w:val="0004781C"/>
    <w:rsid w:val="000830EA"/>
    <w:rsid w:val="00095FD6"/>
    <w:rsid w:val="000B5A73"/>
    <w:rsid w:val="000D278D"/>
    <w:rsid w:val="0010715C"/>
    <w:rsid w:val="0015136C"/>
    <w:rsid w:val="001E3BAA"/>
    <w:rsid w:val="002039B8"/>
    <w:rsid w:val="002069FD"/>
    <w:rsid w:val="00214397"/>
    <w:rsid w:val="00247820"/>
    <w:rsid w:val="00251227"/>
    <w:rsid w:val="00290E5B"/>
    <w:rsid w:val="00290F00"/>
    <w:rsid w:val="002D502A"/>
    <w:rsid w:val="002F7CDC"/>
    <w:rsid w:val="00344574"/>
    <w:rsid w:val="00351837"/>
    <w:rsid w:val="003C0315"/>
    <w:rsid w:val="003F0E9A"/>
    <w:rsid w:val="003F40F6"/>
    <w:rsid w:val="0045058A"/>
    <w:rsid w:val="00452906"/>
    <w:rsid w:val="00494F56"/>
    <w:rsid w:val="004B5EE5"/>
    <w:rsid w:val="005126CC"/>
    <w:rsid w:val="0059346A"/>
    <w:rsid w:val="005A4DA3"/>
    <w:rsid w:val="00603034"/>
    <w:rsid w:val="006225A6"/>
    <w:rsid w:val="0065254C"/>
    <w:rsid w:val="006967E4"/>
    <w:rsid w:val="006C50A5"/>
    <w:rsid w:val="006D43DD"/>
    <w:rsid w:val="006E7910"/>
    <w:rsid w:val="006E7951"/>
    <w:rsid w:val="00716F4A"/>
    <w:rsid w:val="00757255"/>
    <w:rsid w:val="0078404C"/>
    <w:rsid w:val="00794F7F"/>
    <w:rsid w:val="00795B99"/>
    <w:rsid w:val="00795FFD"/>
    <w:rsid w:val="007B4AD4"/>
    <w:rsid w:val="007C4C20"/>
    <w:rsid w:val="007C5091"/>
    <w:rsid w:val="00817F53"/>
    <w:rsid w:val="008267C2"/>
    <w:rsid w:val="008A44ED"/>
    <w:rsid w:val="008D6BDA"/>
    <w:rsid w:val="008F7A4E"/>
    <w:rsid w:val="00906B60"/>
    <w:rsid w:val="00910F4F"/>
    <w:rsid w:val="00913976"/>
    <w:rsid w:val="00937FDB"/>
    <w:rsid w:val="00945D3C"/>
    <w:rsid w:val="009B092E"/>
    <w:rsid w:val="009E6E47"/>
    <w:rsid w:val="00A02E4A"/>
    <w:rsid w:val="00A26808"/>
    <w:rsid w:val="00A26CE5"/>
    <w:rsid w:val="00A60C56"/>
    <w:rsid w:val="00A97742"/>
    <w:rsid w:val="00AD1CD8"/>
    <w:rsid w:val="00B126CB"/>
    <w:rsid w:val="00B30987"/>
    <w:rsid w:val="00BB1054"/>
    <w:rsid w:val="00BB5DD2"/>
    <w:rsid w:val="00BC2F45"/>
    <w:rsid w:val="00BD7ABB"/>
    <w:rsid w:val="00BF590D"/>
    <w:rsid w:val="00C02C84"/>
    <w:rsid w:val="00C5363D"/>
    <w:rsid w:val="00C54D0E"/>
    <w:rsid w:val="00CB1460"/>
    <w:rsid w:val="00CD7BF3"/>
    <w:rsid w:val="00D073F8"/>
    <w:rsid w:val="00D4209E"/>
    <w:rsid w:val="00DA50FC"/>
    <w:rsid w:val="00DC4171"/>
    <w:rsid w:val="00E020F2"/>
    <w:rsid w:val="00E347B4"/>
    <w:rsid w:val="00E81C18"/>
    <w:rsid w:val="00EA57D1"/>
    <w:rsid w:val="00EB06D9"/>
    <w:rsid w:val="00EF39B6"/>
    <w:rsid w:val="00F3725A"/>
    <w:rsid w:val="00F436F1"/>
    <w:rsid w:val="00F75F07"/>
    <w:rsid w:val="00FB1255"/>
    <w:rsid w:val="00FD5D05"/>
    <w:rsid w:val="00FE69BE"/>
    <w:rsid w:val="00FF5AB1"/>
    <w:rsid w:val="01193E82"/>
    <w:rsid w:val="021F18B2"/>
    <w:rsid w:val="02C29A52"/>
    <w:rsid w:val="03FB634E"/>
    <w:rsid w:val="0406EBFC"/>
    <w:rsid w:val="05C8491B"/>
    <w:rsid w:val="060325B0"/>
    <w:rsid w:val="065AA477"/>
    <w:rsid w:val="068E2520"/>
    <w:rsid w:val="07756706"/>
    <w:rsid w:val="09C5C5E2"/>
    <w:rsid w:val="09FBC642"/>
    <w:rsid w:val="0A2F5D8E"/>
    <w:rsid w:val="0D5F08C7"/>
    <w:rsid w:val="0D64E5F6"/>
    <w:rsid w:val="0F8F88B3"/>
    <w:rsid w:val="11343026"/>
    <w:rsid w:val="12933DD2"/>
    <w:rsid w:val="15298C76"/>
    <w:rsid w:val="16F4B839"/>
    <w:rsid w:val="1890889A"/>
    <w:rsid w:val="1943BE71"/>
    <w:rsid w:val="1A784BE9"/>
    <w:rsid w:val="1AD1C006"/>
    <w:rsid w:val="1C3E19DC"/>
    <w:rsid w:val="1DBE322A"/>
    <w:rsid w:val="1E6AAAE9"/>
    <w:rsid w:val="1E70BCD4"/>
    <w:rsid w:val="1E84558B"/>
    <w:rsid w:val="1ED566EA"/>
    <w:rsid w:val="1FB98ADB"/>
    <w:rsid w:val="2002412A"/>
    <w:rsid w:val="2013262C"/>
    <w:rsid w:val="20B91310"/>
    <w:rsid w:val="21871267"/>
    <w:rsid w:val="21A5822E"/>
    <w:rsid w:val="220B4489"/>
    <w:rsid w:val="23159246"/>
    <w:rsid w:val="23315100"/>
    <w:rsid w:val="25E00E8C"/>
    <w:rsid w:val="2773D580"/>
    <w:rsid w:val="2858D763"/>
    <w:rsid w:val="285B6719"/>
    <w:rsid w:val="287F3E88"/>
    <w:rsid w:val="28CE4F14"/>
    <w:rsid w:val="28DEAD25"/>
    <w:rsid w:val="29FBAE3C"/>
    <w:rsid w:val="2AE10DD6"/>
    <w:rsid w:val="2C3F6664"/>
    <w:rsid w:val="2C86CACE"/>
    <w:rsid w:val="2E473023"/>
    <w:rsid w:val="2E95A878"/>
    <w:rsid w:val="306678FE"/>
    <w:rsid w:val="307FA15B"/>
    <w:rsid w:val="3113E43C"/>
    <w:rsid w:val="321B71BC"/>
    <w:rsid w:val="3282751F"/>
    <w:rsid w:val="336BC20F"/>
    <w:rsid w:val="34758C01"/>
    <w:rsid w:val="34820BF9"/>
    <w:rsid w:val="350DEC32"/>
    <w:rsid w:val="35B31058"/>
    <w:rsid w:val="36DDA808"/>
    <w:rsid w:val="3769FD63"/>
    <w:rsid w:val="38A3DD58"/>
    <w:rsid w:val="3969B10D"/>
    <w:rsid w:val="3A0D5B44"/>
    <w:rsid w:val="3A4BE7B5"/>
    <w:rsid w:val="3AC1969B"/>
    <w:rsid w:val="3AE199A1"/>
    <w:rsid w:val="3BB1192B"/>
    <w:rsid w:val="3CCDBB64"/>
    <w:rsid w:val="3D3F414C"/>
    <w:rsid w:val="3D54A346"/>
    <w:rsid w:val="3D909EE0"/>
    <w:rsid w:val="40C7DB19"/>
    <w:rsid w:val="40D49F8E"/>
    <w:rsid w:val="41336925"/>
    <w:rsid w:val="42B8D1F0"/>
    <w:rsid w:val="43C6DA22"/>
    <w:rsid w:val="448ED820"/>
    <w:rsid w:val="460E48F2"/>
    <w:rsid w:val="4630691D"/>
    <w:rsid w:val="478B5F64"/>
    <w:rsid w:val="488F9C33"/>
    <w:rsid w:val="4963D062"/>
    <w:rsid w:val="4A76EE4D"/>
    <w:rsid w:val="4BD1EC07"/>
    <w:rsid w:val="4E3DA7EC"/>
    <w:rsid w:val="4E49F52D"/>
    <w:rsid w:val="4E9377F0"/>
    <w:rsid w:val="4EC9FD47"/>
    <w:rsid w:val="4ED4CFE9"/>
    <w:rsid w:val="4FD18AC7"/>
    <w:rsid w:val="4FFA5A64"/>
    <w:rsid w:val="503B7A8F"/>
    <w:rsid w:val="5052A56F"/>
    <w:rsid w:val="5126DD16"/>
    <w:rsid w:val="513144CC"/>
    <w:rsid w:val="51327D54"/>
    <w:rsid w:val="51782FDD"/>
    <w:rsid w:val="51B7F1AB"/>
    <w:rsid w:val="51C19ADC"/>
    <w:rsid w:val="5228052E"/>
    <w:rsid w:val="523190E3"/>
    <w:rsid w:val="552AF94C"/>
    <w:rsid w:val="556E1F3B"/>
    <w:rsid w:val="5598BEDD"/>
    <w:rsid w:val="56041CEE"/>
    <w:rsid w:val="565368E3"/>
    <w:rsid w:val="56E49B17"/>
    <w:rsid w:val="57050206"/>
    <w:rsid w:val="57441726"/>
    <w:rsid w:val="57DEC641"/>
    <w:rsid w:val="57EF3944"/>
    <w:rsid w:val="5982827C"/>
    <w:rsid w:val="5AA63A74"/>
    <w:rsid w:val="5AD414DE"/>
    <w:rsid w:val="5B143D6E"/>
    <w:rsid w:val="5B46CA96"/>
    <w:rsid w:val="5CAB4ACB"/>
    <w:rsid w:val="5E68067D"/>
    <w:rsid w:val="5EB72C7A"/>
    <w:rsid w:val="5ED9FA62"/>
    <w:rsid w:val="5FC27C5D"/>
    <w:rsid w:val="5FEF9C17"/>
    <w:rsid w:val="60CA36AD"/>
    <w:rsid w:val="6204743F"/>
    <w:rsid w:val="6255AD9E"/>
    <w:rsid w:val="62BECD13"/>
    <w:rsid w:val="66506450"/>
    <w:rsid w:val="66616169"/>
    <w:rsid w:val="67830F7C"/>
    <w:rsid w:val="67EB9FF2"/>
    <w:rsid w:val="680AD30E"/>
    <w:rsid w:val="68EE70EF"/>
    <w:rsid w:val="6948C399"/>
    <w:rsid w:val="69880512"/>
    <w:rsid w:val="6994943B"/>
    <w:rsid w:val="6A34ED29"/>
    <w:rsid w:val="6A3CAC61"/>
    <w:rsid w:val="6B045053"/>
    <w:rsid w:val="6D008C17"/>
    <w:rsid w:val="6ECBDEAF"/>
    <w:rsid w:val="6F3D8543"/>
    <w:rsid w:val="71A19042"/>
    <w:rsid w:val="73A80190"/>
    <w:rsid w:val="73E9C66E"/>
    <w:rsid w:val="75CC4FC4"/>
    <w:rsid w:val="77F7A969"/>
    <w:rsid w:val="783B7168"/>
    <w:rsid w:val="784ABEE4"/>
    <w:rsid w:val="7885234A"/>
    <w:rsid w:val="7B81A245"/>
    <w:rsid w:val="7CB2B1CB"/>
    <w:rsid w:val="7CB5800F"/>
    <w:rsid w:val="7CFDA7B4"/>
    <w:rsid w:val="7D7400F9"/>
    <w:rsid w:val="7E6EB7EA"/>
    <w:rsid w:val="7EB2A072"/>
    <w:rsid w:val="7EE4B0F2"/>
    <w:rsid w:val="7FEEF0C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145C3"/>
  <w15:chartTrackingRefBased/>
  <w15:docId w15:val="{193E951E-1C09-4A5B-ACB2-01516EFC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46A"/>
    <w:pPr>
      <w:ind w:left="720"/>
      <w:contextualSpacing/>
    </w:pPr>
  </w:style>
  <w:style w:type="table" w:styleId="TableGrid">
    <w:name w:val="Table Grid"/>
    <w:basedOn w:val="TableNormal"/>
    <w:uiPriority w:val="39"/>
    <w:rsid w:val="00DA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6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9FD"/>
    <w:rPr>
      <w:sz w:val="20"/>
      <w:szCs w:val="20"/>
    </w:rPr>
  </w:style>
  <w:style w:type="character" w:styleId="FootnoteReference">
    <w:name w:val="footnote reference"/>
    <w:basedOn w:val="DefaultParagraphFont"/>
    <w:uiPriority w:val="99"/>
    <w:semiHidden/>
    <w:unhideWhenUsed/>
    <w:rsid w:val="002069F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073F8"/>
    <w:pPr>
      <w:spacing w:after="0" w:line="240" w:lineRule="auto"/>
    </w:pPr>
  </w:style>
  <w:style w:type="paragraph" w:styleId="Header">
    <w:name w:val="header"/>
    <w:basedOn w:val="Normal"/>
    <w:link w:val="HeaderChar"/>
    <w:uiPriority w:val="99"/>
    <w:unhideWhenUsed/>
    <w:rsid w:val="00FD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D05"/>
  </w:style>
  <w:style w:type="paragraph" w:styleId="Footer">
    <w:name w:val="footer"/>
    <w:basedOn w:val="Normal"/>
    <w:link w:val="FooterChar"/>
    <w:uiPriority w:val="99"/>
    <w:unhideWhenUsed/>
    <w:rsid w:val="00FD5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D05"/>
  </w:style>
  <w:style w:type="paragraph" w:styleId="CommentSubject">
    <w:name w:val="annotation subject"/>
    <w:basedOn w:val="CommentText"/>
    <w:next w:val="CommentText"/>
    <w:link w:val="CommentSubjectChar"/>
    <w:uiPriority w:val="99"/>
    <w:semiHidden/>
    <w:unhideWhenUsed/>
    <w:rsid w:val="001E3BAA"/>
    <w:rPr>
      <w:b/>
      <w:bCs/>
    </w:rPr>
  </w:style>
  <w:style w:type="character" w:customStyle="1" w:styleId="CommentSubjectChar">
    <w:name w:val="Comment Subject Char"/>
    <w:basedOn w:val="CommentTextChar"/>
    <w:link w:val="CommentSubject"/>
    <w:uiPriority w:val="99"/>
    <w:semiHidden/>
    <w:rsid w:val="001E3B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6064">
      <w:bodyDiv w:val="1"/>
      <w:marLeft w:val="0"/>
      <w:marRight w:val="0"/>
      <w:marTop w:val="0"/>
      <w:marBottom w:val="0"/>
      <w:divBdr>
        <w:top w:val="none" w:sz="0" w:space="0" w:color="auto"/>
        <w:left w:val="none" w:sz="0" w:space="0" w:color="auto"/>
        <w:bottom w:val="none" w:sz="0" w:space="0" w:color="auto"/>
        <w:right w:val="none" w:sz="0" w:space="0" w:color="auto"/>
      </w:divBdr>
    </w:div>
    <w:div w:id="1792899029">
      <w:bodyDiv w:val="1"/>
      <w:marLeft w:val="0"/>
      <w:marRight w:val="0"/>
      <w:marTop w:val="0"/>
      <w:marBottom w:val="0"/>
      <w:divBdr>
        <w:top w:val="none" w:sz="0" w:space="0" w:color="auto"/>
        <w:left w:val="none" w:sz="0" w:space="0" w:color="auto"/>
        <w:bottom w:val="none" w:sz="0" w:space="0" w:color="auto"/>
        <w:right w:val="none" w:sz="0" w:space="0" w:color="auto"/>
      </w:divBdr>
    </w:div>
    <w:div w:id="1934168088">
      <w:bodyDiv w:val="1"/>
      <w:marLeft w:val="0"/>
      <w:marRight w:val="0"/>
      <w:marTop w:val="0"/>
      <w:marBottom w:val="0"/>
      <w:divBdr>
        <w:top w:val="none" w:sz="0" w:space="0" w:color="auto"/>
        <w:left w:val="none" w:sz="0" w:space="0" w:color="auto"/>
        <w:bottom w:val="none" w:sz="0" w:space="0" w:color="auto"/>
        <w:right w:val="none" w:sz="0" w:space="0" w:color="auto"/>
      </w:divBdr>
    </w:div>
    <w:div w:id="20495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8019DBDFDA349B6A25B0C607FD4B3" ma:contentTypeVersion="6" ma:contentTypeDescription="Create a new document." ma:contentTypeScope="" ma:versionID="9696bae7aab045b38f0d5c7cb6cb6903">
  <xsd:schema xmlns:xsd="http://www.w3.org/2001/XMLSchema" xmlns:xs="http://www.w3.org/2001/XMLSchema" xmlns:p="http://schemas.microsoft.com/office/2006/metadata/properties" xmlns:ns2="40d0344b-9933-4148-badd-92b5fb4b10d7" xmlns:ns3="7fe75a33-8bd2-41d3-82c5-60458166e4c0" targetNamespace="http://schemas.microsoft.com/office/2006/metadata/properties" ma:root="true" ma:fieldsID="a1b3f380d8f6a92abc06314b8ac28562" ns2:_="" ns3:_="">
    <xsd:import namespace="40d0344b-9933-4148-badd-92b5fb4b10d7"/>
    <xsd:import namespace="7fe75a33-8bd2-41d3-82c5-60458166e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0344b-9933-4148-badd-92b5fb4b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75a33-8bd2-41d3-82c5-60458166e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fe75a33-8bd2-41d3-82c5-60458166e4c0">
      <UserInfo>
        <DisplayName>Jacques Trouvilliez</DisplayName>
        <AccountId>14</AccountId>
        <AccountType/>
      </UserInfo>
      <UserInfo>
        <DisplayName>Sergey Dereliev</DisplayName>
        <AccountId>15</AccountId>
        <AccountType/>
      </UserInfo>
      <UserInfo>
        <DisplayName>Evelyn Moloko</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1A68-C03E-4718-9BD1-54A8DD5C6664}">
  <ds:schemaRefs>
    <ds:schemaRef ds:uri="http://schemas.microsoft.com/sharepoint/v3/contenttype/forms"/>
  </ds:schemaRefs>
</ds:datastoreItem>
</file>

<file path=customXml/itemProps2.xml><?xml version="1.0" encoding="utf-8"?>
<ds:datastoreItem xmlns:ds="http://schemas.openxmlformats.org/officeDocument/2006/customXml" ds:itemID="{D94B16E3-20C8-4774-BF57-6D4F0676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0344b-9933-4148-badd-92b5fb4b10d7"/>
    <ds:schemaRef ds:uri="7fe75a33-8bd2-41d3-82c5-60458166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4335E-0A4D-4F60-9CB2-B7B4F0DD8AF9}">
  <ds:schemaRefs>
    <ds:schemaRef ds:uri="http://schemas.microsoft.com/office/2006/metadata/properties"/>
    <ds:schemaRef ds:uri="http://schemas.microsoft.com/office/infopath/2007/PartnerControls"/>
    <ds:schemaRef ds:uri="7fe75a33-8bd2-41d3-82c5-60458166e4c0"/>
  </ds:schemaRefs>
</ds:datastoreItem>
</file>

<file path=customXml/itemProps4.xml><?xml version="1.0" encoding="utf-8"?>
<ds:datastoreItem xmlns:ds="http://schemas.openxmlformats.org/officeDocument/2006/customXml" ds:itemID="{282151DC-420F-48B5-AD33-2DE2F180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Catherine Lehmann</cp:lastModifiedBy>
  <cp:revision>6</cp:revision>
  <cp:lastPrinted>2023-06-13T05:47:00Z</cp:lastPrinted>
  <dcterms:created xsi:type="dcterms:W3CDTF">2023-06-21T18:12:00Z</dcterms:created>
  <dcterms:modified xsi:type="dcterms:W3CDTF">2023-06-21T18:25:00Z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0x0101009B08019DBDFDA349B6A25B0C607FD4B3</vt:lpwstr>
  </property>
</Properties>
</file>