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EFC" w14:textId="77777777" w:rsidR="0087707B" w:rsidRDefault="0087707B" w:rsidP="0087707B">
      <w:pPr>
        <w:ind w:left="-240"/>
        <w:jc w:val="center"/>
        <w:rPr>
          <w:b/>
          <w:sz w:val="22"/>
        </w:rPr>
      </w:pPr>
    </w:p>
    <w:p w14:paraId="51CBBAB9" w14:textId="089BD0C3" w:rsidR="00FC13AC" w:rsidRDefault="00203B92" w:rsidP="00FC13AC">
      <w:pPr>
        <w:jc w:val="center"/>
        <w:rPr>
          <w:b/>
          <w:bCs/>
        </w:rPr>
      </w:pPr>
      <w:r w:rsidRPr="00203B92">
        <w:rPr>
          <w:b/>
          <w:bCs/>
        </w:rPr>
        <w:t xml:space="preserve">Template for </w:t>
      </w:r>
      <w:r w:rsidR="009A366B">
        <w:rPr>
          <w:b/>
          <w:bCs/>
        </w:rPr>
        <w:t xml:space="preserve">AEWA </w:t>
      </w:r>
      <w:r w:rsidRPr="00203B92">
        <w:rPr>
          <w:b/>
          <w:bCs/>
        </w:rPr>
        <w:t>Secretariat P</w:t>
      </w:r>
      <w:r w:rsidR="009A366B">
        <w:rPr>
          <w:b/>
          <w:bCs/>
        </w:rPr>
        <w:t>rogramme</w:t>
      </w:r>
      <w:r w:rsidRPr="00203B92">
        <w:rPr>
          <w:b/>
          <w:bCs/>
        </w:rPr>
        <w:t xml:space="preserve"> of Work 2023-2025</w:t>
      </w:r>
    </w:p>
    <w:p w14:paraId="418A4F6F" w14:textId="77777777" w:rsidR="00203B92" w:rsidRPr="00FC13AC" w:rsidRDefault="00203B92" w:rsidP="00FC13AC">
      <w:pPr>
        <w:jc w:val="center"/>
        <w:rPr>
          <w:b/>
          <w:bCs/>
        </w:rPr>
      </w:pPr>
    </w:p>
    <w:p w14:paraId="2DFE3537" w14:textId="22C7F923" w:rsidR="00FC13AC" w:rsidRDefault="00FC13AC" w:rsidP="00FC13AC">
      <w:pPr>
        <w:jc w:val="both"/>
      </w:pPr>
      <w:r>
        <w:t xml:space="preserve">The Secretariat has developed the annexed </w:t>
      </w:r>
      <w:r w:rsidR="00203B92">
        <w:t xml:space="preserve">template for a </w:t>
      </w:r>
      <w:r>
        <w:t>P</w:t>
      </w:r>
      <w:r w:rsidR="009A366B">
        <w:t>rogramme</w:t>
      </w:r>
      <w:r>
        <w:t xml:space="preserve"> of work upon request of the Standing Committee at its 19</w:t>
      </w:r>
      <w:r w:rsidRPr="005D4919">
        <w:rPr>
          <w:vertAlign w:val="superscript"/>
        </w:rPr>
        <w:t>th</w:t>
      </w:r>
      <w:r>
        <w:t xml:space="preserve"> Meeting (27 September 2021). The purpose of the P</w:t>
      </w:r>
      <w:r w:rsidR="009A366B">
        <w:t>rogramme</w:t>
      </w:r>
      <w:r>
        <w:t xml:space="preserve"> of work is to provide Contracting Parties with a detailed overview of activities mandated to the Secretariat that is expected to be implemented under each budget scenarios submitted to MOP8 in September 2022. It is hoped that this detailed piece of information will ease the budget discussion and decision-making process at MOP8.</w:t>
      </w:r>
    </w:p>
    <w:p w14:paraId="5EC00C7A" w14:textId="77777777" w:rsidR="00B05505" w:rsidRDefault="00B05505" w:rsidP="00FC13AC">
      <w:pPr>
        <w:jc w:val="both"/>
      </w:pPr>
    </w:p>
    <w:p w14:paraId="0C4C542D" w14:textId="6D01D115" w:rsidR="00FC13AC" w:rsidRDefault="00FC13AC" w:rsidP="00FC13AC">
      <w:pPr>
        <w:jc w:val="both"/>
      </w:pPr>
      <w:r>
        <w:t>The P</w:t>
      </w:r>
      <w:r w:rsidR="009A366B">
        <w:t>rogramme</w:t>
      </w:r>
      <w:r>
        <w:t xml:space="preserve"> of work is meant to provide a full list of all mandates received by the Secretariat through the Agreement text and its Action Plan, as well as through Resolutions and other strategic documents and decisions made since MOP1 (as far as still valid). </w:t>
      </w:r>
    </w:p>
    <w:p w14:paraId="7187FA74" w14:textId="77777777" w:rsidR="00B05505" w:rsidRDefault="00B05505" w:rsidP="00FC13AC">
      <w:pPr>
        <w:jc w:val="both"/>
      </w:pPr>
    </w:p>
    <w:p w14:paraId="674609FA" w14:textId="457B17F7" w:rsidR="00FC13AC" w:rsidRDefault="00FC13AC" w:rsidP="00FC13AC">
      <w:pPr>
        <w:jc w:val="both"/>
      </w:pPr>
      <w:r w:rsidRPr="005D4919">
        <w:t xml:space="preserve">The annex </w:t>
      </w:r>
      <w:r>
        <w:t xml:space="preserve">to this cover note </w:t>
      </w:r>
      <w:r w:rsidRPr="00592C64">
        <w:rPr>
          <w:u w:val="single"/>
        </w:rPr>
        <w:t>does not reflect the final P</w:t>
      </w:r>
      <w:r w:rsidR="009A366B">
        <w:rPr>
          <w:u w:val="single"/>
        </w:rPr>
        <w:t>rogramme</w:t>
      </w:r>
      <w:r w:rsidRPr="00592C64">
        <w:rPr>
          <w:u w:val="single"/>
        </w:rPr>
        <w:t xml:space="preserve"> of work</w:t>
      </w:r>
      <w:r>
        <w:t xml:space="preserve">. It </w:t>
      </w:r>
      <w:r w:rsidRPr="005D4919">
        <w:t>contains</w:t>
      </w:r>
      <w:r>
        <w:t xml:space="preserve"> only</w:t>
      </w:r>
      <w:r w:rsidRPr="005D4919">
        <w:t xml:space="preserve"> a </w:t>
      </w:r>
      <w:r w:rsidRPr="00105722">
        <w:rPr>
          <w:u w:val="single"/>
        </w:rPr>
        <w:t>template</w:t>
      </w:r>
      <w:r w:rsidRPr="005D4919">
        <w:t xml:space="preserve"> for</w:t>
      </w:r>
      <w:r>
        <w:t xml:space="preserve"> the P</w:t>
      </w:r>
      <w:r w:rsidR="009A366B">
        <w:t>rogramme</w:t>
      </w:r>
      <w:r>
        <w:t xml:space="preserve"> of work, which will be elaborated in detail once the template will have been discussed and approved by the Standing Committee. The mandates and other information reflected in the template only serve as examples and are neither complete nor final. In particular the % amounts of staff time allocated to individual activities are only exemplary and will be finally assessed in the context of the complete set of mandates. </w:t>
      </w:r>
      <w:r w:rsidR="00B05505">
        <w:t xml:space="preserve">The first table annexed to this document </w:t>
      </w:r>
      <w:r w:rsidR="00E141F7">
        <w:t>reflects</w:t>
      </w:r>
      <w:r w:rsidR="00B05505">
        <w:t xml:space="preserve"> the </w:t>
      </w:r>
      <w:r w:rsidR="00E141F7">
        <w:t xml:space="preserve">current </w:t>
      </w:r>
      <w:r w:rsidR="00B05505">
        <w:t xml:space="preserve">staff situation under the budget scenarios 1, 2 and 3, while the second table </w:t>
      </w:r>
      <w:r w:rsidR="00E141F7">
        <w:t xml:space="preserve">shows the budget scenario 4 with three additional posts requested under this scenario. </w:t>
      </w:r>
    </w:p>
    <w:p w14:paraId="38BCFDEB" w14:textId="77777777" w:rsidR="00B05505" w:rsidRDefault="00B05505" w:rsidP="00FC13AC">
      <w:pPr>
        <w:jc w:val="both"/>
      </w:pPr>
    </w:p>
    <w:p w14:paraId="04F9AE8A" w14:textId="08AB8FEC" w:rsidR="00FC13AC" w:rsidRDefault="00FC13AC" w:rsidP="00FC13AC">
      <w:pPr>
        <w:jc w:val="both"/>
      </w:pPr>
      <w:r>
        <w:t xml:space="preserve">Finally, it is worth noting that implementation depends on two main factors: the team structure and the budget in place. An activity which depends on additional funding can only be implemented once the funding is in place. Since the AEWA core budget usually foresees no regular budget for activities except for the meetings of its bodies, the Secretariat will, as usual, have to allocate much time and efforts into the fundraising, resulting in less staff time available for the implementation of activities. Thus, the amount of implemented mandates in 2023-2025 will strongly depend on the staff in place in 2023-2025. </w:t>
      </w:r>
    </w:p>
    <w:p w14:paraId="304E9EFE" w14:textId="5336312B" w:rsidR="00FC13AC" w:rsidRDefault="00FC13AC" w:rsidP="00FC13AC">
      <w:pPr>
        <w:ind w:left="-240"/>
        <w:jc w:val="both"/>
        <w:rPr>
          <w:sz w:val="22"/>
          <w:szCs w:val="22"/>
        </w:rPr>
      </w:pPr>
    </w:p>
    <w:p w14:paraId="61090F9E" w14:textId="33A907CD" w:rsidR="00FC13AC" w:rsidRDefault="00FC13AC" w:rsidP="00FC13AC">
      <w:pPr>
        <w:ind w:left="-240"/>
        <w:jc w:val="both"/>
        <w:rPr>
          <w:sz w:val="22"/>
          <w:szCs w:val="22"/>
        </w:rPr>
      </w:pPr>
    </w:p>
    <w:p w14:paraId="769D106C" w14:textId="028BEDFC" w:rsidR="00FC13AC" w:rsidRDefault="00FC13AC" w:rsidP="00FC13AC">
      <w:pPr>
        <w:ind w:left="-240"/>
        <w:jc w:val="both"/>
        <w:rPr>
          <w:sz w:val="22"/>
          <w:szCs w:val="22"/>
        </w:rPr>
      </w:pPr>
    </w:p>
    <w:p w14:paraId="4D357BA4" w14:textId="17D52B09" w:rsidR="00FC13AC" w:rsidRDefault="00FC13AC" w:rsidP="00FC13AC">
      <w:pPr>
        <w:ind w:left="-240"/>
        <w:jc w:val="both"/>
        <w:rPr>
          <w:sz w:val="22"/>
          <w:szCs w:val="22"/>
        </w:rPr>
      </w:pPr>
    </w:p>
    <w:p w14:paraId="67E0A453" w14:textId="300CFCDD" w:rsidR="00FC13AC" w:rsidRDefault="00FC13AC" w:rsidP="00FC13AC">
      <w:pPr>
        <w:ind w:left="-240"/>
        <w:jc w:val="both"/>
        <w:rPr>
          <w:sz w:val="22"/>
          <w:szCs w:val="22"/>
        </w:rPr>
      </w:pPr>
    </w:p>
    <w:p w14:paraId="7D4D75A9" w14:textId="1FA7CA42" w:rsidR="00FC13AC" w:rsidRDefault="00FC13AC" w:rsidP="00FC13AC">
      <w:pPr>
        <w:ind w:left="-240"/>
        <w:jc w:val="both"/>
        <w:rPr>
          <w:sz w:val="22"/>
          <w:szCs w:val="22"/>
        </w:rPr>
      </w:pPr>
    </w:p>
    <w:p w14:paraId="0307152E" w14:textId="41C438F6" w:rsidR="00FC13AC" w:rsidRDefault="00FC13AC" w:rsidP="00FC13AC">
      <w:pPr>
        <w:ind w:left="-240"/>
        <w:jc w:val="both"/>
        <w:rPr>
          <w:sz w:val="22"/>
          <w:szCs w:val="22"/>
        </w:rPr>
      </w:pPr>
    </w:p>
    <w:p w14:paraId="1FCA1880" w14:textId="271ABCE5" w:rsidR="00FC13AC" w:rsidRDefault="00FC13AC" w:rsidP="00FC13AC">
      <w:pPr>
        <w:ind w:left="-240"/>
        <w:jc w:val="both"/>
        <w:rPr>
          <w:sz w:val="22"/>
          <w:szCs w:val="22"/>
        </w:rPr>
      </w:pPr>
    </w:p>
    <w:p w14:paraId="47CD613A" w14:textId="2D17C537" w:rsidR="00FC13AC" w:rsidRDefault="00FC13AC" w:rsidP="00FC13AC">
      <w:pPr>
        <w:ind w:left="-240"/>
        <w:jc w:val="both"/>
        <w:rPr>
          <w:sz w:val="22"/>
          <w:szCs w:val="22"/>
        </w:rPr>
      </w:pPr>
    </w:p>
    <w:p w14:paraId="03F58BFA" w14:textId="7E07A3BF" w:rsidR="00FC13AC" w:rsidRDefault="00FC13AC" w:rsidP="00FC13AC">
      <w:pPr>
        <w:ind w:left="-240"/>
        <w:jc w:val="both"/>
        <w:rPr>
          <w:sz w:val="22"/>
          <w:szCs w:val="22"/>
        </w:rPr>
      </w:pPr>
    </w:p>
    <w:p w14:paraId="0621E3DB" w14:textId="5D2EF9A3" w:rsidR="00FC13AC" w:rsidRDefault="00FC13AC" w:rsidP="00FC13AC">
      <w:pPr>
        <w:ind w:left="-240"/>
        <w:jc w:val="both"/>
        <w:rPr>
          <w:sz w:val="22"/>
          <w:szCs w:val="22"/>
        </w:rPr>
      </w:pPr>
    </w:p>
    <w:p w14:paraId="6E2BBB14" w14:textId="1EB4D871" w:rsidR="00FC13AC" w:rsidRDefault="00FC13AC" w:rsidP="00FC13AC">
      <w:pPr>
        <w:ind w:left="-240"/>
        <w:jc w:val="both"/>
        <w:rPr>
          <w:sz w:val="22"/>
          <w:szCs w:val="22"/>
        </w:rPr>
      </w:pPr>
    </w:p>
    <w:p w14:paraId="1AE0295D" w14:textId="249FA51C" w:rsidR="00FC13AC" w:rsidRDefault="00FC13AC" w:rsidP="00FC13AC">
      <w:pPr>
        <w:ind w:left="-240"/>
        <w:jc w:val="both"/>
        <w:rPr>
          <w:sz w:val="22"/>
          <w:szCs w:val="22"/>
        </w:rPr>
      </w:pPr>
    </w:p>
    <w:p w14:paraId="18BCDAFA" w14:textId="20296776" w:rsidR="00FC13AC" w:rsidRDefault="00FC13AC" w:rsidP="00FC13AC">
      <w:pPr>
        <w:ind w:left="-240"/>
        <w:jc w:val="both"/>
        <w:rPr>
          <w:sz w:val="22"/>
          <w:szCs w:val="22"/>
        </w:rPr>
      </w:pPr>
    </w:p>
    <w:p w14:paraId="059F9046" w14:textId="77777777" w:rsidR="00FC13AC" w:rsidRDefault="00FC13AC" w:rsidP="00FC13AC">
      <w:pPr>
        <w:ind w:left="-240"/>
        <w:jc w:val="both"/>
        <w:rPr>
          <w:sz w:val="22"/>
          <w:szCs w:val="22"/>
        </w:rPr>
      </w:pPr>
    </w:p>
    <w:p w14:paraId="173835EA" w14:textId="0D427FB6" w:rsidR="00804B2F" w:rsidRDefault="00804B2F" w:rsidP="00804B2F">
      <w:pPr>
        <w:jc w:val="both"/>
        <w:rPr>
          <w:sz w:val="22"/>
          <w:szCs w:val="22"/>
        </w:rPr>
        <w:sectPr w:rsidR="00804B2F" w:rsidSect="000C7C6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567" w:gutter="0"/>
          <w:pgNumType w:start="1"/>
          <w:cols w:space="708"/>
          <w:titlePg/>
          <w:docGrid w:linePitch="360"/>
        </w:sectPr>
      </w:pPr>
    </w:p>
    <w:p w14:paraId="7763E313" w14:textId="77777777" w:rsidR="003B5F55" w:rsidRDefault="003B5F55" w:rsidP="003B5F55">
      <w:pPr>
        <w:ind w:left="-240"/>
        <w:jc w:val="center"/>
        <w:rPr>
          <w:b/>
          <w:bCs/>
          <w:sz w:val="22"/>
          <w:szCs w:val="22"/>
        </w:rPr>
      </w:pPr>
      <w:bookmarkStart w:id="0" w:name="_Hlk95830570"/>
    </w:p>
    <w:p w14:paraId="72BC7B60" w14:textId="503F36C5" w:rsidR="00507A9E" w:rsidRDefault="00804B2F" w:rsidP="00E141F7">
      <w:pPr>
        <w:pStyle w:val="ListParagraph"/>
        <w:numPr>
          <w:ilvl w:val="0"/>
          <w:numId w:val="19"/>
        </w:numPr>
        <w:jc w:val="center"/>
      </w:pPr>
      <w:r w:rsidRPr="00E141F7">
        <w:rPr>
          <w:b/>
          <w:bCs/>
          <w:sz w:val="22"/>
          <w:szCs w:val="22"/>
        </w:rPr>
        <w:t>AEWA Secretariat P</w:t>
      </w:r>
      <w:r w:rsidR="009A366B">
        <w:rPr>
          <w:b/>
          <w:bCs/>
          <w:sz w:val="22"/>
          <w:szCs w:val="22"/>
        </w:rPr>
        <w:t>rogramme</w:t>
      </w:r>
      <w:r w:rsidRPr="00E141F7">
        <w:rPr>
          <w:b/>
          <w:bCs/>
          <w:sz w:val="22"/>
          <w:szCs w:val="22"/>
        </w:rPr>
        <w:t xml:space="preserve"> of work 2023 – 2025</w:t>
      </w:r>
      <w:r w:rsidR="005E1E59" w:rsidRPr="00E141F7">
        <w:rPr>
          <w:b/>
          <w:bCs/>
          <w:sz w:val="22"/>
          <w:szCs w:val="22"/>
        </w:rPr>
        <w:t>, budget scenario 1, 2 and 3</w:t>
      </w:r>
      <w:r w:rsidRPr="00E141F7">
        <w:rPr>
          <w:b/>
          <w:bCs/>
          <w:sz w:val="22"/>
          <w:szCs w:val="22"/>
        </w:rPr>
        <w:t xml:space="preserve"> (template)</w:t>
      </w:r>
      <w:r w:rsidR="00507A9E" w:rsidRPr="00E141F7">
        <w:rPr>
          <w:sz w:val="22"/>
          <w:szCs w:val="22"/>
        </w:rPr>
        <w:t xml:space="preserve"> </w:t>
      </w:r>
    </w:p>
    <w:bookmarkEnd w:id="0"/>
    <w:p w14:paraId="578FB1BB" w14:textId="75291354" w:rsidR="003B5F55" w:rsidRDefault="003B5F55" w:rsidP="003B5F55">
      <w:pPr>
        <w:ind w:left="-240"/>
        <w:jc w:val="center"/>
      </w:pPr>
    </w:p>
    <w:p w14:paraId="43D77F37" w14:textId="3D384B01" w:rsidR="003B5F55" w:rsidRDefault="003B5F55" w:rsidP="003B5F55">
      <w:pPr>
        <w:ind w:left="-240"/>
        <w:jc w:val="center"/>
      </w:pPr>
    </w:p>
    <w:p w14:paraId="33A24007" w14:textId="49114A3B" w:rsidR="003B5F55" w:rsidRDefault="003B5F55" w:rsidP="003B5F55">
      <w:pPr>
        <w:ind w:left="-240"/>
        <w:jc w:val="center"/>
        <w:rPr>
          <w:sz w:val="22"/>
          <w:szCs w:val="22"/>
        </w:rPr>
      </w:pPr>
      <w:r w:rsidRPr="003B5F55">
        <w:rPr>
          <w:noProof/>
        </w:rPr>
        <w:drawing>
          <wp:inline distT="0" distB="0" distL="0" distR="0" wp14:anchorId="0EAB5D55" wp14:editId="06821FF9">
            <wp:extent cx="9991725" cy="537400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1725" cy="5374005"/>
                    </a:xfrm>
                    <a:prstGeom prst="rect">
                      <a:avLst/>
                    </a:prstGeom>
                    <a:noFill/>
                    <a:ln>
                      <a:noFill/>
                    </a:ln>
                  </pic:spPr>
                </pic:pic>
              </a:graphicData>
            </a:graphic>
          </wp:inline>
        </w:drawing>
      </w:r>
    </w:p>
    <w:p w14:paraId="37598ACE" w14:textId="3E69D860" w:rsidR="003B5F55" w:rsidRDefault="003B5F55" w:rsidP="003B5F55">
      <w:pPr>
        <w:ind w:left="-240"/>
        <w:jc w:val="center"/>
        <w:rPr>
          <w:sz w:val="22"/>
          <w:szCs w:val="22"/>
        </w:rPr>
      </w:pPr>
    </w:p>
    <w:p w14:paraId="7D9EA726" w14:textId="7958E657" w:rsidR="005E1E59" w:rsidRDefault="005E1E59" w:rsidP="003B5F55">
      <w:pPr>
        <w:ind w:left="-240"/>
        <w:jc w:val="center"/>
        <w:rPr>
          <w:sz w:val="22"/>
          <w:szCs w:val="22"/>
        </w:rPr>
      </w:pPr>
    </w:p>
    <w:p w14:paraId="62899D33" w14:textId="77777777" w:rsidR="005E1E59" w:rsidRDefault="005E1E59" w:rsidP="003B5F55">
      <w:pPr>
        <w:ind w:left="-240"/>
        <w:jc w:val="center"/>
        <w:rPr>
          <w:sz w:val="22"/>
          <w:szCs w:val="22"/>
        </w:rPr>
      </w:pPr>
    </w:p>
    <w:p w14:paraId="2B3C79E1" w14:textId="0F92AD27" w:rsidR="003B5F55" w:rsidRDefault="003B5F55" w:rsidP="003B5F55">
      <w:pPr>
        <w:ind w:left="-240"/>
        <w:jc w:val="center"/>
        <w:rPr>
          <w:sz w:val="22"/>
          <w:szCs w:val="22"/>
        </w:rPr>
      </w:pPr>
    </w:p>
    <w:p w14:paraId="09096EB0" w14:textId="77777777" w:rsidR="003B5F55" w:rsidRDefault="003B5F55" w:rsidP="003B5F55">
      <w:pPr>
        <w:ind w:left="-240"/>
        <w:jc w:val="center"/>
        <w:rPr>
          <w:sz w:val="22"/>
          <w:szCs w:val="22"/>
        </w:rPr>
      </w:pPr>
    </w:p>
    <w:p w14:paraId="4F9EB856" w14:textId="171295AF" w:rsidR="003B5F55" w:rsidRDefault="003B5F55" w:rsidP="003B5F55">
      <w:pPr>
        <w:ind w:left="-240"/>
        <w:jc w:val="center"/>
        <w:rPr>
          <w:sz w:val="22"/>
          <w:szCs w:val="22"/>
        </w:rPr>
      </w:pPr>
    </w:p>
    <w:p w14:paraId="3F051744" w14:textId="415A6A7D" w:rsidR="003B5F55" w:rsidRDefault="003B5F55" w:rsidP="003B5F55">
      <w:pPr>
        <w:ind w:left="-240"/>
        <w:jc w:val="center"/>
        <w:rPr>
          <w:sz w:val="22"/>
          <w:szCs w:val="22"/>
        </w:rPr>
      </w:pPr>
    </w:p>
    <w:p w14:paraId="44B40EA2" w14:textId="1FF283BC" w:rsidR="003B5F55" w:rsidRDefault="005E1E59" w:rsidP="003B5F55">
      <w:pPr>
        <w:ind w:left="-240"/>
        <w:jc w:val="center"/>
        <w:rPr>
          <w:sz w:val="22"/>
          <w:szCs w:val="22"/>
        </w:rPr>
      </w:pPr>
      <w:r w:rsidRPr="005E1E59">
        <w:rPr>
          <w:noProof/>
        </w:rPr>
        <w:drawing>
          <wp:inline distT="0" distB="0" distL="0" distR="0" wp14:anchorId="23C3C4C8" wp14:editId="5CCD9830">
            <wp:extent cx="9991725" cy="1021715"/>
            <wp:effectExtent l="0" t="0" r="952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1725" cy="1021715"/>
                    </a:xfrm>
                    <a:prstGeom prst="rect">
                      <a:avLst/>
                    </a:prstGeom>
                    <a:noFill/>
                    <a:ln>
                      <a:noFill/>
                    </a:ln>
                  </pic:spPr>
                </pic:pic>
              </a:graphicData>
            </a:graphic>
          </wp:inline>
        </w:drawing>
      </w:r>
    </w:p>
    <w:p w14:paraId="4B837CB2" w14:textId="2E24D974" w:rsidR="003B5F55" w:rsidRDefault="003B5F55" w:rsidP="003B5F55">
      <w:pPr>
        <w:ind w:left="-240"/>
        <w:jc w:val="center"/>
        <w:rPr>
          <w:sz w:val="22"/>
          <w:szCs w:val="22"/>
        </w:rPr>
      </w:pPr>
      <w:r w:rsidRPr="003B5F55">
        <w:rPr>
          <w:noProof/>
        </w:rPr>
        <w:drawing>
          <wp:inline distT="0" distB="0" distL="0" distR="0" wp14:anchorId="000BF852" wp14:editId="48D25D2B">
            <wp:extent cx="9991725" cy="3084830"/>
            <wp:effectExtent l="0" t="0" r="952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1725" cy="3084830"/>
                    </a:xfrm>
                    <a:prstGeom prst="rect">
                      <a:avLst/>
                    </a:prstGeom>
                    <a:noFill/>
                    <a:ln>
                      <a:noFill/>
                    </a:ln>
                  </pic:spPr>
                </pic:pic>
              </a:graphicData>
            </a:graphic>
          </wp:inline>
        </w:drawing>
      </w:r>
    </w:p>
    <w:p w14:paraId="0754D7F7" w14:textId="224C6130" w:rsidR="003B5F55" w:rsidRDefault="003B5F55" w:rsidP="003B5F55">
      <w:pPr>
        <w:ind w:left="-240"/>
        <w:jc w:val="center"/>
        <w:rPr>
          <w:sz w:val="22"/>
          <w:szCs w:val="22"/>
        </w:rPr>
      </w:pPr>
    </w:p>
    <w:p w14:paraId="67392236" w14:textId="75D8F5FB" w:rsidR="003B5F55" w:rsidRDefault="003B5F55" w:rsidP="003B5F55">
      <w:pPr>
        <w:ind w:left="-240"/>
        <w:jc w:val="center"/>
        <w:rPr>
          <w:sz w:val="22"/>
          <w:szCs w:val="22"/>
        </w:rPr>
      </w:pPr>
    </w:p>
    <w:p w14:paraId="1F618237" w14:textId="7ACD3E56" w:rsidR="003B5F55" w:rsidRDefault="003B5F55" w:rsidP="003B5F55">
      <w:pPr>
        <w:ind w:left="-240"/>
        <w:jc w:val="center"/>
        <w:rPr>
          <w:sz w:val="22"/>
          <w:szCs w:val="22"/>
        </w:rPr>
      </w:pPr>
    </w:p>
    <w:p w14:paraId="2EDD5896" w14:textId="7C9C4955" w:rsidR="003B5F55" w:rsidRDefault="003B5F55" w:rsidP="003B5F55">
      <w:pPr>
        <w:ind w:left="-240"/>
        <w:jc w:val="center"/>
        <w:rPr>
          <w:sz w:val="22"/>
          <w:szCs w:val="22"/>
        </w:rPr>
      </w:pPr>
    </w:p>
    <w:p w14:paraId="12B62FBA" w14:textId="7251B122" w:rsidR="003B5F55" w:rsidRDefault="003B5F55" w:rsidP="003B5F55">
      <w:pPr>
        <w:ind w:left="-240"/>
        <w:jc w:val="center"/>
        <w:rPr>
          <w:sz w:val="22"/>
          <w:szCs w:val="22"/>
        </w:rPr>
      </w:pPr>
    </w:p>
    <w:p w14:paraId="430558E4" w14:textId="3F300044" w:rsidR="003B5F55" w:rsidRDefault="003B5F55" w:rsidP="003B5F55">
      <w:pPr>
        <w:ind w:left="-240"/>
        <w:jc w:val="center"/>
        <w:rPr>
          <w:sz w:val="22"/>
          <w:szCs w:val="22"/>
        </w:rPr>
      </w:pPr>
    </w:p>
    <w:p w14:paraId="2F86F796" w14:textId="67D508E3" w:rsidR="003B5F55" w:rsidRDefault="003B5F55" w:rsidP="003B5F55">
      <w:pPr>
        <w:ind w:left="-240"/>
        <w:jc w:val="center"/>
        <w:rPr>
          <w:sz w:val="22"/>
          <w:szCs w:val="22"/>
        </w:rPr>
      </w:pPr>
    </w:p>
    <w:p w14:paraId="60327DF0" w14:textId="02AA7B8D" w:rsidR="003B5F55" w:rsidRDefault="003B5F55" w:rsidP="00FC13AC">
      <w:pPr>
        <w:ind w:left="-240"/>
        <w:jc w:val="both"/>
        <w:rPr>
          <w:sz w:val="22"/>
          <w:szCs w:val="22"/>
        </w:rPr>
      </w:pPr>
    </w:p>
    <w:p w14:paraId="61527024" w14:textId="4ADB5979" w:rsidR="003B5F55" w:rsidRDefault="003B5F55" w:rsidP="00FC13AC">
      <w:pPr>
        <w:ind w:left="-240"/>
        <w:jc w:val="both"/>
        <w:rPr>
          <w:sz w:val="22"/>
          <w:szCs w:val="22"/>
        </w:rPr>
      </w:pPr>
    </w:p>
    <w:p w14:paraId="5C04421C" w14:textId="2A690D21" w:rsidR="003B5F55" w:rsidRDefault="003B5F55" w:rsidP="00FC13AC">
      <w:pPr>
        <w:ind w:left="-240"/>
        <w:jc w:val="both"/>
        <w:rPr>
          <w:sz w:val="22"/>
          <w:szCs w:val="22"/>
        </w:rPr>
      </w:pPr>
    </w:p>
    <w:p w14:paraId="1B29867A" w14:textId="2318C7D8" w:rsidR="003B5F55" w:rsidRDefault="003B5F55" w:rsidP="00FC13AC">
      <w:pPr>
        <w:ind w:left="-240"/>
        <w:jc w:val="both"/>
        <w:rPr>
          <w:sz w:val="22"/>
          <w:szCs w:val="22"/>
        </w:rPr>
      </w:pPr>
    </w:p>
    <w:p w14:paraId="08B774ED" w14:textId="010D5835" w:rsidR="003B5F55" w:rsidRDefault="003B5F55" w:rsidP="00FC13AC">
      <w:pPr>
        <w:ind w:left="-240"/>
        <w:jc w:val="both"/>
        <w:rPr>
          <w:sz w:val="22"/>
          <w:szCs w:val="22"/>
        </w:rPr>
      </w:pPr>
    </w:p>
    <w:p w14:paraId="77FD8DE4" w14:textId="55395D36" w:rsidR="003B5F55" w:rsidRDefault="003B5F55" w:rsidP="00FC13AC">
      <w:pPr>
        <w:ind w:left="-240"/>
        <w:jc w:val="both"/>
        <w:rPr>
          <w:sz w:val="22"/>
          <w:szCs w:val="22"/>
        </w:rPr>
      </w:pPr>
    </w:p>
    <w:p w14:paraId="6E5B7C76" w14:textId="46C2A723" w:rsidR="003B5F55" w:rsidRDefault="003B5F55" w:rsidP="00FC13AC">
      <w:pPr>
        <w:ind w:left="-240"/>
        <w:jc w:val="both"/>
        <w:rPr>
          <w:sz w:val="22"/>
          <w:szCs w:val="22"/>
        </w:rPr>
      </w:pPr>
    </w:p>
    <w:p w14:paraId="3492D5B0" w14:textId="001C90F7" w:rsidR="003B5F55" w:rsidRDefault="003B5F55" w:rsidP="00FC13AC">
      <w:pPr>
        <w:ind w:left="-240"/>
        <w:jc w:val="both"/>
        <w:rPr>
          <w:sz w:val="22"/>
          <w:szCs w:val="22"/>
        </w:rPr>
      </w:pPr>
    </w:p>
    <w:p w14:paraId="62F206E8" w14:textId="6FB1EB0B" w:rsidR="003B5F55" w:rsidRDefault="005E1E59" w:rsidP="00FC13AC">
      <w:pPr>
        <w:ind w:left="-240"/>
        <w:jc w:val="both"/>
        <w:rPr>
          <w:sz w:val="22"/>
          <w:szCs w:val="22"/>
        </w:rPr>
      </w:pPr>
      <w:r w:rsidRPr="005E1E59">
        <w:rPr>
          <w:noProof/>
        </w:rPr>
        <w:drawing>
          <wp:inline distT="0" distB="0" distL="0" distR="0" wp14:anchorId="0B279ADC" wp14:editId="5D591AE6">
            <wp:extent cx="9991725" cy="1021715"/>
            <wp:effectExtent l="0" t="0" r="952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91725" cy="1021715"/>
                    </a:xfrm>
                    <a:prstGeom prst="rect">
                      <a:avLst/>
                    </a:prstGeom>
                    <a:noFill/>
                    <a:ln>
                      <a:noFill/>
                    </a:ln>
                  </pic:spPr>
                </pic:pic>
              </a:graphicData>
            </a:graphic>
          </wp:inline>
        </w:drawing>
      </w:r>
    </w:p>
    <w:p w14:paraId="797A3796" w14:textId="7DE39CD8" w:rsidR="003B5F55" w:rsidRDefault="003B5F55" w:rsidP="00FC13AC">
      <w:pPr>
        <w:ind w:left="-240"/>
        <w:jc w:val="both"/>
        <w:rPr>
          <w:sz w:val="22"/>
          <w:szCs w:val="22"/>
        </w:rPr>
      </w:pPr>
      <w:r w:rsidRPr="003B5F55">
        <w:rPr>
          <w:noProof/>
        </w:rPr>
        <w:drawing>
          <wp:inline distT="0" distB="0" distL="0" distR="0" wp14:anchorId="7C5A78F2" wp14:editId="2CA2F555">
            <wp:extent cx="9991725" cy="346837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91725" cy="3468370"/>
                    </a:xfrm>
                    <a:prstGeom prst="rect">
                      <a:avLst/>
                    </a:prstGeom>
                    <a:noFill/>
                    <a:ln>
                      <a:noFill/>
                    </a:ln>
                  </pic:spPr>
                </pic:pic>
              </a:graphicData>
            </a:graphic>
          </wp:inline>
        </w:drawing>
      </w:r>
    </w:p>
    <w:p w14:paraId="001CF16C" w14:textId="13C656B6" w:rsidR="003B5F55" w:rsidRDefault="003B5F55" w:rsidP="00FC13AC">
      <w:pPr>
        <w:ind w:left="-240"/>
        <w:jc w:val="both"/>
        <w:rPr>
          <w:sz w:val="22"/>
          <w:szCs w:val="22"/>
        </w:rPr>
      </w:pPr>
    </w:p>
    <w:p w14:paraId="3AF93472" w14:textId="055DD954" w:rsidR="003B5F55" w:rsidRDefault="003B5F55" w:rsidP="00FC13AC">
      <w:pPr>
        <w:ind w:left="-240"/>
        <w:jc w:val="both"/>
        <w:rPr>
          <w:sz w:val="22"/>
          <w:szCs w:val="22"/>
        </w:rPr>
      </w:pPr>
    </w:p>
    <w:p w14:paraId="7C670BCE" w14:textId="183CE90E" w:rsidR="003B5F55" w:rsidRDefault="003B5F55" w:rsidP="00FC13AC">
      <w:pPr>
        <w:ind w:left="-240"/>
        <w:jc w:val="both"/>
        <w:rPr>
          <w:sz w:val="22"/>
          <w:szCs w:val="22"/>
        </w:rPr>
      </w:pPr>
    </w:p>
    <w:p w14:paraId="17029CA6" w14:textId="5C09314D" w:rsidR="005E1E59" w:rsidRPr="009A366B" w:rsidRDefault="005E1E59" w:rsidP="00E141F7">
      <w:pPr>
        <w:pStyle w:val="ListParagraph"/>
        <w:numPr>
          <w:ilvl w:val="0"/>
          <w:numId w:val="19"/>
        </w:numPr>
        <w:jc w:val="center"/>
      </w:pPr>
      <w:r w:rsidRPr="00E141F7">
        <w:rPr>
          <w:b/>
          <w:bCs/>
          <w:sz w:val="22"/>
          <w:szCs w:val="22"/>
        </w:rPr>
        <w:t>AEWA Secretariat P</w:t>
      </w:r>
      <w:r w:rsidR="009A366B">
        <w:rPr>
          <w:b/>
          <w:bCs/>
          <w:sz w:val="22"/>
          <w:szCs w:val="22"/>
        </w:rPr>
        <w:t>rogramme</w:t>
      </w:r>
      <w:r w:rsidRPr="00E141F7">
        <w:rPr>
          <w:b/>
          <w:bCs/>
          <w:sz w:val="22"/>
          <w:szCs w:val="22"/>
        </w:rPr>
        <w:t xml:space="preserve"> of work 2023 – 2025, budget scenario 4 (template)</w:t>
      </w:r>
      <w:r w:rsidRPr="00E141F7">
        <w:rPr>
          <w:sz w:val="22"/>
          <w:szCs w:val="22"/>
        </w:rPr>
        <w:t xml:space="preserve"> </w:t>
      </w:r>
    </w:p>
    <w:p w14:paraId="67B54471" w14:textId="77777777" w:rsidR="009A366B" w:rsidRDefault="009A366B" w:rsidP="009A366B">
      <w:pPr>
        <w:pStyle w:val="ListParagraph"/>
        <w:ind w:left="480"/>
      </w:pPr>
    </w:p>
    <w:p w14:paraId="33EBAD01" w14:textId="77777777" w:rsidR="005E1E59" w:rsidRDefault="005E1E59" w:rsidP="00FC13AC">
      <w:pPr>
        <w:ind w:left="-240"/>
        <w:jc w:val="both"/>
        <w:rPr>
          <w:sz w:val="22"/>
          <w:szCs w:val="22"/>
        </w:rPr>
      </w:pPr>
    </w:p>
    <w:p w14:paraId="721AA9E6" w14:textId="2FD4EF85" w:rsidR="003B5F55" w:rsidRDefault="005E1E59" w:rsidP="00FC13AC">
      <w:pPr>
        <w:ind w:left="-240"/>
        <w:jc w:val="both"/>
        <w:rPr>
          <w:sz w:val="22"/>
          <w:szCs w:val="22"/>
        </w:rPr>
      </w:pPr>
      <w:r w:rsidRPr="005E1E59">
        <w:rPr>
          <w:noProof/>
        </w:rPr>
        <w:drawing>
          <wp:inline distT="0" distB="0" distL="0" distR="0" wp14:anchorId="1B2ACE5D" wp14:editId="26884583">
            <wp:extent cx="9991725" cy="4719955"/>
            <wp:effectExtent l="0" t="0" r="952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91725" cy="4719955"/>
                    </a:xfrm>
                    <a:prstGeom prst="rect">
                      <a:avLst/>
                    </a:prstGeom>
                    <a:noFill/>
                    <a:ln>
                      <a:noFill/>
                    </a:ln>
                  </pic:spPr>
                </pic:pic>
              </a:graphicData>
            </a:graphic>
          </wp:inline>
        </w:drawing>
      </w:r>
    </w:p>
    <w:p w14:paraId="16F5964A" w14:textId="44C689A8" w:rsidR="005E1E59" w:rsidRDefault="005E1E59" w:rsidP="00FC13AC">
      <w:pPr>
        <w:ind w:left="-240"/>
        <w:jc w:val="both"/>
        <w:rPr>
          <w:sz w:val="22"/>
          <w:szCs w:val="22"/>
        </w:rPr>
      </w:pPr>
    </w:p>
    <w:p w14:paraId="0F9BDE88" w14:textId="0D857173" w:rsidR="005E1E59" w:rsidRDefault="005E1E59" w:rsidP="00FC13AC">
      <w:pPr>
        <w:ind w:left="-240"/>
        <w:jc w:val="both"/>
        <w:rPr>
          <w:sz w:val="22"/>
          <w:szCs w:val="22"/>
        </w:rPr>
      </w:pPr>
    </w:p>
    <w:p w14:paraId="535DF3A3" w14:textId="56588A28" w:rsidR="005E1E59" w:rsidRDefault="005E1E59" w:rsidP="00FC13AC">
      <w:pPr>
        <w:ind w:left="-240"/>
        <w:jc w:val="both"/>
        <w:rPr>
          <w:sz w:val="22"/>
          <w:szCs w:val="22"/>
        </w:rPr>
      </w:pPr>
    </w:p>
    <w:p w14:paraId="1DB9077C" w14:textId="5E60E98D" w:rsidR="005E1E59" w:rsidRDefault="005E1E59" w:rsidP="00FC13AC">
      <w:pPr>
        <w:ind w:left="-240"/>
        <w:jc w:val="both"/>
        <w:rPr>
          <w:sz w:val="22"/>
          <w:szCs w:val="22"/>
        </w:rPr>
      </w:pPr>
    </w:p>
    <w:p w14:paraId="46ECA754" w14:textId="7FDC2AF0" w:rsidR="005E1E59" w:rsidRDefault="005E1E59" w:rsidP="00FC13AC">
      <w:pPr>
        <w:ind w:left="-240"/>
        <w:jc w:val="both"/>
        <w:rPr>
          <w:sz w:val="22"/>
          <w:szCs w:val="22"/>
        </w:rPr>
      </w:pPr>
    </w:p>
    <w:p w14:paraId="6A16F34E" w14:textId="77A00A89" w:rsidR="005E1E59" w:rsidRDefault="005E1E59" w:rsidP="00FC13AC">
      <w:pPr>
        <w:ind w:left="-240"/>
        <w:jc w:val="both"/>
        <w:rPr>
          <w:sz w:val="22"/>
          <w:szCs w:val="22"/>
        </w:rPr>
      </w:pPr>
      <w:r w:rsidRPr="005E1E59">
        <w:rPr>
          <w:noProof/>
        </w:rPr>
        <w:lastRenderedPageBreak/>
        <w:drawing>
          <wp:inline distT="0" distB="0" distL="0" distR="0" wp14:anchorId="1145BEAB" wp14:editId="5631081F">
            <wp:extent cx="9991725" cy="127698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91725" cy="1276985"/>
                    </a:xfrm>
                    <a:prstGeom prst="rect">
                      <a:avLst/>
                    </a:prstGeom>
                    <a:noFill/>
                    <a:ln>
                      <a:noFill/>
                    </a:ln>
                  </pic:spPr>
                </pic:pic>
              </a:graphicData>
            </a:graphic>
          </wp:inline>
        </w:drawing>
      </w:r>
    </w:p>
    <w:p w14:paraId="3B2F0463" w14:textId="6FEBBBD9" w:rsidR="005E1E59" w:rsidRDefault="005E1E59" w:rsidP="00FC13AC">
      <w:pPr>
        <w:ind w:left="-240"/>
        <w:jc w:val="both"/>
        <w:rPr>
          <w:sz w:val="22"/>
          <w:szCs w:val="22"/>
        </w:rPr>
      </w:pPr>
      <w:r w:rsidRPr="005E1E59">
        <w:rPr>
          <w:noProof/>
        </w:rPr>
        <w:drawing>
          <wp:inline distT="0" distB="0" distL="0" distR="0" wp14:anchorId="4BE6A64A" wp14:editId="31D49E38">
            <wp:extent cx="9991725" cy="4228465"/>
            <wp:effectExtent l="0" t="0" r="952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91725" cy="4228465"/>
                    </a:xfrm>
                    <a:prstGeom prst="rect">
                      <a:avLst/>
                    </a:prstGeom>
                    <a:noFill/>
                    <a:ln>
                      <a:noFill/>
                    </a:ln>
                  </pic:spPr>
                </pic:pic>
              </a:graphicData>
            </a:graphic>
          </wp:inline>
        </w:drawing>
      </w:r>
    </w:p>
    <w:p w14:paraId="5F3104FD" w14:textId="51FFE5CD" w:rsidR="003B5F55" w:rsidRDefault="003B5F55" w:rsidP="00FC13AC">
      <w:pPr>
        <w:ind w:left="-240"/>
        <w:jc w:val="both"/>
        <w:rPr>
          <w:sz w:val="22"/>
          <w:szCs w:val="22"/>
        </w:rPr>
      </w:pPr>
    </w:p>
    <w:p w14:paraId="6EF9B28C" w14:textId="3D9510A5" w:rsidR="003B5F55" w:rsidRDefault="003B5F55" w:rsidP="00FC13AC">
      <w:pPr>
        <w:ind w:left="-240"/>
        <w:jc w:val="both"/>
        <w:rPr>
          <w:sz w:val="22"/>
          <w:szCs w:val="22"/>
        </w:rPr>
      </w:pPr>
    </w:p>
    <w:p w14:paraId="7C4EE06E" w14:textId="41E0827D" w:rsidR="00507A9E" w:rsidRDefault="00507A9E" w:rsidP="00FC13AC">
      <w:pPr>
        <w:ind w:left="-240"/>
        <w:jc w:val="both"/>
        <w:rPr>
          <w:sz w:val="22"/>
          <w:szCs w:val="22"/>
        </w:rPr>
      </w:pPr>
    </w:p>
    <w:p w14:paraId="5CFADC0F" w14:textId="1EB6DA87" w:rsidR="005E1E59" w:rsidRDefault="005E1E59" w:rsidP="00FC13AC">
      <w:pPr>
        <w:ind w:left="-240"/>
        <w:jc w:val="both"/>
        <w:rPr>
          <w:sz w:val="22"/>
          <w:szCs w:val="22"/>
        </w:rPr>
      </w:pPr>
    </w:p>
    <w:p w14:paraId="25744931" w14:textId="14896DC8" w:rsidR="003B5F55" w:rsidRDefault="005E1E59" w:rsidP="00FC13AC">
      <w:pPr>
        <w:ind w:left="-240"/>
        <w:jc w:val="both"/>
        <w:rPr>
          <w:sz w:val="22"/>
          <w:szCs w:val="22"/>
        </w:rPr>
      </w:pPr>
      <w:r w:rsidRPr="005E1E59">
        <w:rPr>
          <w:noProof/>
        </w:rPr>
        <w:lastRenderedPageBreak/>
        <w:drawing>
          <wp:inline distT="0" distB="0" distL="0" distR="0" wp14:anchorId="33A0F16B" wp14:editId="529E0DEF">
            <wp:extent cx="9991725" cy="127698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91725" cy="1276985"/>
                    </a:xfrm>
                    <a:prstGeom prst="rect">
                      <a:avLst/>
                    </a:prstGeom>
                    <a:noFill/>
                    <a:ln>
                      <a:noFill/>
                    </a:ln>
                  </pic:spPr>
                </pic:pic>
              </a:graphicData>
            </a:graphic>
          </wp:inline>
        </w:drawing>
      </w:r>
      <w:r w:rsidRPr="005E1E59">
        <w:rPr>
          <w:noProof/>
        </w:rPr>
        <w:drawing>
          <wp:inline distT="0" distB="0" distL="0" distR="0" wp14:anchorId="631512E6" wp14:editId="62ED3A40">
            <wp:extent cx="9991725" cy="4867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91725" cy="4867275"/>
                    </a:xfrm>
                    <a:prstGeom prst="rect">
                      <a:avLst/>
                    </a:prstGeom>
                    <a:noFill/>
                    <a:ln>
                      <a:noFill/>
                    </a:ln>
                  </pic:spPr>
                </pic:pic>
              </a:graphicData>
            </a:graphic>
          </wp:inline>
        </w:drawing>
      </w:r>
    </w:p>
    <w:p w14:paraId="49B2CBD9" w14:textId="6B430DC9" w:rsidR="005E1E59" w:rsidRDefault="005E1E59" w:rsidP="00FC13AC">
      <w:pPr>
        <w:ind w:left="-240"/>
        <w:jc w:val="both"/>
        <w:rPr>
          <w:sz w:val="22"/>
          <w:szCs w:val="22"/>
        </w:rPr>
      </w:pPr>
    </w:p>
    <w:p w14:paraId="0674BC94" w14:textId="1FD0F74A" w:rsidR="005E1E59" w:rsidRDefault="005E1E59" w:rsidP="00FC13AC">
      <w:pPr>
        <w:ind w:left="-240"/>
        <w:jc w:val="both"/>
        <w:rPr>
          <w:sz w:val="22"/>
          <w:szCs w:val="22"/>
        </w:rPr>
      </w:pPr>
      <w:r w:rsidRPr="005E1E59">
        <w:rPr>
          <w:noProof/>
        </w:rPr>
        <w:drawing>
          <wp:inline distT="0" distB="0" distL="0" distR="0" wp14:anchorId="121595EB" wp14:editId="638D2BC4">
            <wp:extent cx="9991725" cy="127698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91725" cy="1276985"/>
                    </a:xfrm>
                    <a:prstGeom prst="rect">
                      <a:avLst/>
                    </a:prstGeom>
                    <a:noFill/>
                    <a:ln>
                      <a:noFill/>
                    </a:ln>
                  </pic:spPr>
                </pic:pic>
              </a:graphicData>
            </a:graphic>
          </wp:inline>
        </w:drawing>
      </w:r>
    </w:p>
    <w:p w14:paraId="274284B7" w14:textId="4A82AA4F" w:rsidR="005E1E59" w:rsidRDefault="005E1E59" w:rsidP="00FC13AC">
      <w:pPr>
        <w:ind w:left="-240"/>
        <w:jc w:val="both"/>
        <w:rPr>
          <w:sz w:val="22"/>
          <w:szCs w:val="22"/>
        </w:rPr>
      </w:pPr>
      <w:r w:rsidRPr="005E1E59">
        <w:rPr>
          <w:noProof/>
        </w:rPr>
        <w:drawing>
          <wp:inline distT="0" distB="0" distL="0" distR="0" wp14:anchorId="57517E16" wp14:editId="70DF45F8">
            <wp:extent cx="9991725" cy="1000760"/>
            <wp:effectExtent l="0" t="0" r="9525"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91725" cy="1000760"/>
                    </a:xfrm>
                    <a:prstGeom prst="rect">
                      <a:avLst/>
                    </a:prstGeom>
                    <a:noFill/>
                    <a:ln>
                      <a:noFill/>
                    </a:ln>
                  </pic:spPr>
                </pic:pic>
              </a:graphicData>
            </a:graphic>
          </wp:inline>
        </w:drawing>
      </w:r>
    </w:p>
    <w:p w14:paraId="5D19F57A" w14:textId="77777777" w:rsidR="005E1E59" w:rsidRDefault="005E1E59" w:rsidP="00FC13AC">
      <w:pPr>
        <w:ind w:left="-240"/>
        <w:jc w:val="both"/>
        <w:rPr>
          <w:sz w:val="22"/>
          <w:szCs w:val="22"/>
        </w:rPr>
      </w:pPr>
    </w:p>
    <w:p w14:paraId="262DAEB5" w14:textId="41940C87" w:rsidR="003B5F55" w:rsidRDefault="003B5F55" w:rsidP="00FC13AC">
      <w:pPr>
        <w:ind w:left="-240"/>
        <w:jc w:val="both"/>
        <w:rPr>
          <w:sz w:val="22"/>
          <w:szCs w:val="22"/>
        </w:rPr>
      </w:pPr>
    </w:p>
    <w:p w14:paraId="67B1686A" w14:textId="77777777" w:rsidR="003B5F55" w:rsidRDefault="003B5F55" w:rsidP="00FC13AC">
      <w:pPr>
        <w:ind w:left="-240"/>
        <w:jc w:val="both"/>
        <w:rPr>
          <w:sz w:val="22"/>
          <w:szCs w:val="22"/>
        </w:rPr>
      </w:pPr>
    </w:p>
    <w:p w14:paraId="007DC773" w14:textId="32116681" w:rsidR="003B5F55" w:rsidRDefault="003B5F55" w:rsidP="00FC13AC">
      <w:pPr>
        <w:ind w:left="-240"/>
        <w:jc w:val="both"/>
        <w:rPr>
          <w:sz w:val="22"/>
          <w:szCs w:val="22"/>
        </w:rPr>
      </w:pPr>
    </w:p>
    <w:p w14:paraId="60962326" w14:textId="7ACF6329" w:rsidR="005E1E59" w:rsidRDefault="005E1E59" w:rsidP="00FC13AC">
      <w:pPr>
        <w:ind w:left="-240"/>
        <w:jc w:val="both"/>
        <w:rPr>
          <w:sz w:val="22"/>
          <w:szCs w:val="22"/>
        </w:rPr>
      </w:pPr>
    </w:p>
    <w:p w14:paraId="011C0D7D" w14:textId="2C3E35F9" w:rsidR="005E1E59" w:rsidRDefault="005E1E59" w:rsidP="00FC13AC">
      <w:pPr>
        <w:ind w:left="-240"/>
        <w:jc w:val="both"/>
        <w:rPr>
          <w:sz w:val="22"/>
          <w:szCs w:val="22"/>
        </w:rPr>
      </w:pPr>
    </w:p>
    <w:p w14:paraId="69A968D3" w14:textId="2327440D" w:rsidR="005E1E59" w:rsidRDefault="005E1E59" w:rsidP="00FC13AC">
      <w:pPr>
        <w:ind w:left="-240"/>
        <w:jc w:val="both"/>
        <w:rPr>
          <w:sz w:val="22"/>
          <w:szCs w:val="22"/>
        </w:rPr>
      </w:pPr>
    </w:p>
    <w:p w14:paraId="346A7D57" w14:textId="74574B8B" w:rsidR="005E1E59" w:rsidRDefault="005E1E59" w:rsidP="00FC13AC">
      <w:pPr>
        <w:ind w:left="-240"/>
        <w:jc w:val="both"/>
        <w:rPr>
          <w:sz w:val="22"/>
          <w:szCs w:val="22"/>
        </w:rPr>
      </w:pPr>
    </w:p>
    <w:p w14:paraId="53FA04A3" w14:textId="3990C5D8" w:rsidR="005E1E59" w:rsidRDefault="005E1E59" w:rsidP="00FC13AC">
      <w:pPr>
        <w:ind w:left="-240"/>
        <w:jc w:val="both"/>
        <w:rPr>
          <w:sz w:val="22"/>
          <w:szCs w:val="22"/>
        </w:rPr>
      </w:pPr>
    </w:p>
    <w:p w14:paraId="0202C724" w14:textId="3F9E511F" w:rsidR="005E1E59" w:rsidRDefault="005E1E59" w:rsidP="00FC13AC">
      <w:pPr>
        <w:ind w:left="-240"/>
        <w:jc w:val="both"/>
        <w:rPr>
          <w:sz w:val="22"/>
          <w:szCs w:val="22"/>
        </w:rPr>
      </w:pPr>
    </w:p>
    <w:p w14:paraId="379AF013" w14:textId="4DF8E344" w:rsidR="005E1E59" w:rsidRDefault="005E1E59" w:rsidP="00FC13AC">
      <w:pPr>
        <w:ind w:left="-240"/>
        <w:jc w:val="both"/>
        <w:rPr>
          <w:sz w:val="22"/>
          <w:szCs w:val="22"/>
        </w:rPr>
      </w:pPr>
    </w:p>
    <w:p w14:paraId="603383CA" w14:textId="3353BF4A" w:rsidR="005E1E59" w:rsidRDefault="005E1E59" w:rsidP="00FC13AC">
      <w:pPr>
        <w:ind w:left="-240"/>
        <w:jc w:val="both"/>
        <w:rPr>
          <w:sz w:val="22"/>
          <w:szCs w:val="22"/>
        </w:rPr>
      </w:pPr>
    </w:p>
    <w:p w14:paraId="2EDE4ABB" w14:textId="20E5C166" w:rsidR="005E1E59" w:rsidRDefault="005E1E59" w:rsidP="00FC13AC">
      <w:pPr>
        <w:ind w:left="-240"/>
        <w:jc w:val="both"/>
        <w:rPr>
          <w:sz w:val="22"/>
          <w:szCs w:val="22"/>
        </w:rPr>
      </w:pPr>
    </w:p>
    <w:p w14:paraId="29393B40" w14:textId="13A2CDE2" w:rsidR="005E1E59" w:rsidRDefault="005E1E59" w:rsidP="00FC13AC">
      <w:pPr>
        <w:ind w:left="-240"/>
        <w:jc w:val="both"/>
        <w:rPr>
          <w:sz w:val="22"/>
          <w:szCs w:val="22"/>
        </w:rPr>
      </w:pPr>
    </w:p>
    <w:p w14:paraId="67C12374" w14:textId="7779F680" w:rsidR="005E1E59" w:rsidRDefault="005E1E59" w:rsidP="00FC13AC">
      <w:pPr>
        <w:ind w:left="-240"/>
        <w:jc w:val="both"/>
        <w:rPr>
          <w:sz w:val="22"/>
          <w:szCs w:val="22"/>
        </w:rPr>
      </w:pPr>
    </w:p>
    <w:p w14:paraId="1CF272C8" w14:textId="1C2A13E3" w:rsidR="005E1E59" w:rsidRDefault="005E1E59" w:rsidP="00FC13AC">
      <w:pPr>
        <w:ind w:left="-240"/>
        <w:jc w:val="both"/>
        <w:rPr>
          <w:sz w:val="22"/>
          <w:szCs w:val="22"/>
        </w:rPr>
      </w:pPr>
    </w:p>
    <w:p w14:paraId="1549ABE8" w14:textId="46549ED9" w:rsidR="005E1E59" w:rsidRDefault="005E1E59" w:rsidP="00FC13AC">
      <w:pPr>
        <w:ind w:left="-240"/>
        <w:jc w:val="both"/>
        <w:rPr>
          <w:sz w:val="22"/>
          <w:szCs w:val="22"/>
        </w:rPr>
      </w:pPr>
    </w:p>
    <w:p w14:paraId="375ED42F" w14:textId="4BFED163" w:rsidR="005E1E59" w:rsidRDefault="005E1E59" w:rsidP="00FC13AC">
      <w:pPr>
        <w:ind w:left="-240"/>
        <w:jc w:val="both"/>
        <w:rPr>
          <w:sz w:val="22"/>
          <w:szCs w:val="22"/>
        </w:rPr>
      </w:pPr>
    </w:p>
    <w:p w14:paraId="09B3934B" w14:textId="49264CEF" w:rsidR="005E1E59" w:rsidRDefault="005E1E59" w:rsidP="00FC13AC">
      <w:pPr>
        <w:ind w:left="-240"/>
        <w:jc w:val="both"/>
        <w:rPr>
          <w:sz w:val="22"/>
          <w:szCs w:val="22"/>
        </w:rPr>
      </w:pPr>
    </w:p>
    <w:p w14:paraId="5D623880" w14:textId="1C1E71E0" w:rsidR="005E1E59" w:rsidRDefault="005E1E59" w:rsidP="00FC13AC">
      <w:pPr>
        <w:ind w:left="-240"/>
        <w:jc w:val="both"/>
        <w:rPr>
          <w:sz w:val="22"/>
          <w:szCs w:val="22"/>
        </w:rPr>
      </w:pPr>
    </w:p>
    <w:p w14:paraId="57035D04" w14:textId="37143699" w:rsidR="005E1E59" w:rsidRDefault="005E1E59" w:rsidP="00FC13AC">
      <w:pPr>
        <w:ind w:left="-240"/>
        <w:jc w:val="both"/>
        <w:rPr>
          <w:sz w:val="22"/>
          <w:szCs w:val="22"/>
        </w:rPr>
      </w:pPr>
    </w:p>
    <w:p w14:paraId="1D7F64C0" w14:textId="3B48D312" w:rsidR="005E1E59" w:rsidRDefault="005E1E59" w:rsidP="00FC13AC">
      <w:pPr>
        <w:ind w:left="-240"/>
        <w:jc w:val="both"/>
        <w:rPr>
          <w:sz w:val="22"/>
          <w:szCs w:val="22"/>
        </w:rPr>
      </w:pPr>
    </w:p>
    <w:p w14:paraId="73D631A7" w14:textId="7B3BC4E2" w:rsidR="005E1E59" w:rsidRDefault="005E1E59" w:rsidP="00FC13AC">
      <w:pPr>
        <w:ind w:left="-240"/>
        <w:jc w:val="both"/>
        <w:rPr>
          <w:sz w:val="22"/>
          <w:szCs w:val="22"/>
        </w:rPr>
      </w:pPr>
    </w:p>
    <w:p w14:paraId="203CB408" w14:textId="7823E1D8" w:rsidR="005E1E59" w:rsidRDefault="005E1E59" w:rsidP="00FC13AC">
      <w:pPr>
        <w:ind w:left="-240"/>
        <w:jc w:val="both"/>
        <w:rPr>
          <w:sz w:val="22"/>
          <w:szCs w:val="22"/>
        </w:rPr>
      </w:pPr>
    </w:p>
    <w:p w14:paraId="6F4BDB91" w14:textId="7F0D172D" w:rsidR="005E1E59" w:rsidRPr="00E141F7" w:rsidRDefault="00E141F7" w:rsidP="00FC13AC">
      <w:pPr>
        <w:ind w:left="-240"/>
        <w:jc w:val="both"/>
        <w:rPr>
          <w:b/>
          <w:bCs/>
          <w:sz w:val="22"/>
          <w:szCs w:val="22"/>
        </w:rPr>
      </w:pPr>
      <w:r>
        <w:rPr>
          <w:sz w:val="22"/>
          <w:szCs w:val="22"/>
        </w:rPr>
        <w:t xml:space="preserve">     </w:t>
      </w:r>
      <w:r w:rsidRPr="00E141F7">
        <w:rPr>
          <w:b/>
          <w:bCs/>
          <w:sz w:val="22"/>
          <w:szCs w:val="22"/>
        </w:rPr>
        <w:t xml:space="preserve">Legend to the </w:t>
      </w:r>
      <w:r>
        <w:rPr>
          <w:b/>
          <w:bCs/>
          <w:sz w:val="22"/>
          <w:szCs w:val="22"/>
        </w:rPr>
        <w:t xml:space="preserve">AEWA Secretariat </w:t>
      </w:r>
      <w:r w:rsidRPr="00E141F7">
        <w:rPr>
          <w:b/>
          <w:bCs/>
          <w:sz w:val="22"/>
          <w:szCs w:val="22"/>
        </w:rPr>
        <w:t>P</w:t>
      </w:r>
      <w:r w:rsidR="009A366B">
        <w:rPr>
          <w:b/>
          <w:bCs/>
          <w:sz w:val="22"/>
          <w:szCs w:val="22"/>
        </w:rPr>
        <w:t>rogramme</w:t>
      </w:r>
      <w:r w:rsidRPr="00E141F7">
        <w:rPr>
          <w:b/>
          <w:bCs/>
          <w:sz w:val="22"/>
          <w:szCs w:val="22"/>
        </w:rPr>
        <w:t xml:space="preserve"> of work: Current and additional UNEP/AEWA posts and CMS posts under the Joint CMS &amp; AEWA IMCA unit</w:t>
      </w:r>
    </w:p>
    <w:p w14:paraId="66B46DC3" w14:textId="77777777" w:rsidR="005E1E59" w:rsidRDefault="005E1E59" w:rsidP="00FC13AC">
      <w:pPr>
        <w:ind w:left="-240"/>
        <w:jc w:val="both"/>
        <w:rPr>
          <w:sz w:val="22"/>
          <w:szCs w:val="22"/>
        </w:rPr>
      </w:pPr>
    </w:p>
    <w:p w14:paraId="6DC30197" w14:textId="28DF2CDF" w:rsidR="00507A9E" w:rsidRPr="00645584" w:rsidRDefault="00E141F7" w:rsidP="00FC13AC">
      <w:pPr>
        <w:ind w:left="-240"/>
        <w:jc w:val="both"/>
        <w:rPr>
          <w:sz w:val="22"/>
          <w:szCs w:val="22"/>
        </w:rPr>
      </w:pPr>
      <w:r>
        <w:rPr>
          <w:noProof/>
        </w:rPr>
        <w:t xml:space="preserve">D </w:t>
      </w:r>
      <w:r w:rsidR="00507A9E" w:rsidRPr="00507A9E">
        <w:rPr>
          <w:noProof/>
        </w:rPr>
        <w:drawing>
          <wp:inline distT="0" distB="0" distL="0" distR="0" wp14:anchorId="6E07C1C0" wp14:editId="495A7AFB">
            <wp:extent cx="9253220" cy="55645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5564505"/>
                    </a:xfrm>
                    <a:prstGeom prst="rect">
                      <a:avLst/>
                    </a:prstGeom>
                    <a:noFill/>
                    <a:ln>
                      <a:noFill/>
                    </a:ln>
                  </pic:spPr>
                </pic:pic>
              </a:graphicData>
            </a:graphic>
          </wp:inline>
        </w:drawing>
      </w:r>
    </w:p>
    <w:sectPr w:rsidR="00507A9E" w:rsidRPr="00645584" w:rsidSect="003B5F55">
      <w:headerReference w:type="first" r:id="rId27"/>
      <w:pgSz w:w="16840" w:h="11907" w:orient="landscape" w:code="9"/>
      <w:pgMar w:top="12" w:right="538" w:bottom="1134" w:left="56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A3E7" w14:textId="77777777" w:rsidR="0062366E" w:rsidRDefault="0062366E">
      <w:r>
        <w:separator/>
      </w:r>
    </w:p>
  </w:endnote>
  <w:endnote w:type="continuationSeparator" w:id="0">
    <w:p w14:paraId="7B155942" w14:textId="77777777" w:rsidR="0062366E" w:rsidRDefault="0062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5972" w14:textId="77777777" w:rsidR="00EC0B00" w:rsidRDefault="008026BD" w:rsidP="001D21F7">
    <w:pPr>
      <w:pStyle w:val="Footer"/>
      <w:framePr w:wrap="around" w:vAnchor="text" w:hAnchor="margin" w:xAlign="right" w:y="1"/>
      <w:rPr>
        <w:rStyle w:val="PageNumber"/>
      </w:rPr>
    </w:pPr>
    <w:r>
      <w:rPr>
        <w:rStyle w:val="PageNumber"/>
      </w:rPr>
      <w:fldChar w:fldCharType="begin"/>
    </w:r>
    <w:r w:rsidR="00EC0B00">
      <w:rPr>
        <w:rStyle w:val="PageNumber"/>
      </w:rPr>
      <w:instrText xml:space="preserve">PAGE  </w:instrText>
    </w:r>
    <w:r>
      <w:rPr>
        <w:rStyle w:val="PageNumber"/>
      </w:rPr>
      <w:fldChar w:fldCharType="end"/>
    </w:r>
  </w:p>
  <w:p w14:paraId="771E1652" w14:textId="77777777" w:rsidR="00EC0B00" w:rsidRDefault="00EC0B0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95528"/>
      <w:docPartObj>
        <w:docPartGallery w:val="Page Numbers (Bottom of Page)"/>
        <w:docPartUnique/>
      </w:docPartObj>
    </w:sdtPr>
    <w:sdtEndPr>
      <w:rPr>
        <w:noProof/>
      </w:rPr>
    </w:sdtEndPr>
    <w:sdtContent>
      <w:p w14:paraId="57DF9202" w14:textId="1E559319" w:rsidR="00EC0B00" w:rsidRPr="00804B2F" w:rsidRDefault="008026BD">
        <w:pPr>
          <w:pStyle w:val="Footer"/>
          <w:jc w:val="center"/>
        </w:pPr>
        <w:r w:rsidRPr="00804B2F">
          <w:fldChar w:fldCharType="begin"/>
        </w:r>
        <w:r w:rsidR="00EC0B00" w:rsidRPr="00804B2F">
          <w:instrText xml:space="preserve"> PAGE   \* MERGEFORMAT </w:instrText>
        </w:r>
        <w:r w:rsidRPr="00804B2F">
          <w:fldChar w:fldCharType="separate"/>
        </w:r>
        <w:r w:rsidR="00253E85" w:rsidRPr="00804B2F">
          <w:rPr>
            <w:noProof/>
          </w:rPr>
          <w:t>2</w:t>
        </w:r>
        <w:r w:rsidRPr="00804B2F">
          <w:rPr>
            <w:noProof/>
          </w:rPr>
          <w:fldChar w:fldCharType="end"/>
        </w:r>
      </w:p>
    </w:sdtContent>
  </w:sdt>
  <w:p w14:paraId="36F12C72" w14:textId="77777777" w:rsidR="00EC0B00" w:rsidRDefault="00EC0B00" w:rsidP="00E026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4041"/>
      <w:docPartObj>
        <w:docPartGallery w:val="Page Numbers (Bottom of Page)"/>
        <w:docPartUnique/>
      </w:docPartObj>
    </w:sdtPr>
    <w:sdtEndPr>
      <w:rPr>
        <w:noProof/>
      </w:rPr>
    </w:sdtEndPr>
    <w:sdtContent>
      <w:p w14:paraId="2C41EB86" w14:textId="13FA2F0D" w:rsidR="00804B2F" w:rsidRDefault="00804B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FB5B7" w14:textId="245C669F" w:rsidR="00804B2F" w:rsidRPr="00804B2F" w:rsidRDefault="00804B2F" w:rsidP="00804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BEF1" w14:textId="77777777" w:rsidR="0062366E" w:rsidRDefault="0062366E">
      <w:r>
        <w:separator/>
      </w:r>
    </w:p>
  </w:footnote>
  <w:footnote w:type="continuationSeparator" w:id="0">
    <w:p w14:paraId="0C3F5383" w14:textId="77777777" w:rsidR="0062366E" w:rsidRDefault="0062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CF9A" w14:textId="77777777" w:rsidR="00352D76" w:rsidRDefault="0035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6F79" w14:textId="77777777" w:rsidR="00352D76" w:rsidRDefault="00352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EC0B00" w:rsidRPr="001575B2" w14:paraId="322848BC" w14:textId="77777777" w:rsidTr="0087707B">
      <w:trPr>
        <w:trHeight w:val="1256"/>
      </w:trPr>
      <w:tc>
        <w:tcPr>
          <w:tcW w:w="2406" w:type="dxa"/>
        </w:tcPr>
        <w:p w14:paraId="6A1CFBBC" w14:textId="77777777" w:rsidR="00EC0B00" w:rsidRDefault="00EC0B00" w:rsidP="004B57A6">
          <w:r>
            <w:rPr>
              <w:noProof/>
              <w:lang w:val="de-DE" w:eastAsia="de-DE"/>
            </w:rPr>
            <w:drawing>
              <wp:inline distT="0" distB="0" distL="0" distR="0" wp14:anchorId="60E27989" wp14:editId="6B5D5F86">
                <wp:extent cx="857250" cy="714375"/>
                <wp:effectExtent l="0" t="0" r="0" b="9525"/>
                <wp:docPr id="10"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59A562F6" w14:textId="77777777" w:rsidR="00F63E2C" w:rsidRDefault="00F63E2C" w:rsidP="00F63E2C">
          <w:pPr>
            <w:jc w:val="center"/>
            <w:rPr>
              <w:i/>
              <w:sz w:val="22"/>
              <w:szCs w:val="22"/>
              <w:lang w:val="en-GB"/>
            </w:rPr>
          </w:pPr>
          <w:r>
            <w:rPr>
              <w:i/>
              <w:sz w:val="22"/>
              <w:szCs w:val="22"/>
              <w:lang w:val="en-GB"/>
            </w:rPr>
            <w:t>AGREEMENT ON THE CONSERVATION OF</w:t>
          </w:r>
        </w:p>
        <w:p w14:paraId="0BD906C9" w14:textId="66866D8B" w:rsidR="00EC0B00" w:rsidRPr="007E1121" w:rsidRDefault="00F63E2C" w:rsidP="00F63E2C">
          <w:pPr>
            <w:jc w:val="center"/>
          </w:pPr>
          <w:r>
            <w:rPr>
              <w:i/>
              <w:sz w:val="22"/>
              <w:szCs w:val="22"/>
              <w:lang w:val="en-GB"/>
            </w:rPr>
            <w:t>AFRICAN-EURASIAN MIGRATORY WATERBIRDS</w:t>
          </w:r>
        </w:p>
      </w:tc>
      <w:tc>
        <w:tcPr>
          <w:tcW w:w="2505" w:type="dxa"/>
        </w:tcPr>
        <w:p w14:paraId="1FE60764" w14:textId="205BA1CF" w:rsidR="00EC0B00" w:rsidRPr="001575B2" w:rsidRDefault="00EC0B00" w:rsidP="004B57A6">
          <w:pPr>
            <w:jc w:val="right"/>
            <w:rPr>
              <w:bCs/>
              <w:i/>
              <w:iCs/>
              <w:sz w:val="20"/>
              <w:szCs w:val="20"/>
            </w:rPr>
          </w:pPr>
          <w:r w:rsidRPr="001575B2">
            <w:rPr>
              <w:i/>
              <w:iCs/>
              <w:sz w:val="20"/>
              <w:szCs w:val="20"/>
            </w:rPr>
            <w:t xml:space="preserve">Doc </w:t>
          </w:r>
          <w:r w:rsidR="00253E85">
            <w:rPr>
              <w:i/>
              <w:iCs/>
              <w:sz w:val="20"/>
              <w:szCs w:val="20"/>
            </w:rPr>
            <w:t>AEWA/</w:t>
          </w:r>
          <w:r w:rsidRPr="001575B2">
            <w:rPr>
              <w:i/>
              <w:iCs/>
              <w:sz w:val="20"/>
              <w:szCs w:val="20"/>
            </w:rPr>
            <w:t xml:space="preserve">StC </w:t>
          </w:r>
          <w:r w:rsidR="00A22118">
            <w:rPr>
              <w:i/>
              <w:iCs/>
              <w:sz w:val="20"/>
              <w:szCs w:val="20"/>
            </w:rPr>
            <w:t>20</w:t>
          </w:r>
          <w:r w:rsidRPr="001575B2">
            <w:rPr>
              <w:i/>
              <w:iCs/>
              <w:sz w:val="20"/>
              <w:szCs w:val="20"/>
            </w:rPr>
            <w:t>.</w:t>
          </w:r>
          <w:r w:rsidR="00FC13AC">
            <w:rPr>
              <w:i/>
              <w:iCs/>
              <w:sz w:val="20"/>
              <w:szCs w:val="20"/>
            </w:rPr>
            <w:t>3</w:t>
          </w:r>
        </w:p>
        <w:p w14:paraId="56B64DE9" w14:textId="28E12913" w:rsidR="00EC0B00" w:rsidRPr="001575B2" w:rsidRDefault="00EC0B00" w:rsidP="004B57A6">
          <w:pPr>
            <w:jc w:val="right"/>
            <w:rPr>
              <w:bCs/>
              <w:i/>
              <w:iCs/>
              <w:sz w:val="20"/>
              <w:szCs w:val="20"/>
            </w:rPr>
          </w:pPr>
          <w:r w:rsidRPr="001575B2">
            <w:rPr>
              <w:i/>
              <w:iCs/>
              <w:sz w:val="20"/>
              <w:szCs w:val="20"/>
            </w:rPr>
            <w:t xml:space="preserve">Agenda item </w:t>
          </w:r>
          <w:r w:rsidR="00FC13AC">
            <w:rPr>
              <w:i/>
              <w:iCs/>
              <w:sz w:val="20"/>
              <w:szCs w:val="20"/>
            </w:rPr>
            <w:t>7</w:t>
          </w:r>
        </w:p>
        <w:p w14:paraId="2AD7C188" w14:textId="6FFD2131" w:rsidR="00EC0B00" w:rsidRPr="001575B2" w:rsidRDefault="00A22118" w:rsidP="001C5919">
          <w:pPr>
            <w:jc w:val="right"/>
          </w:pPr>
          <w:r>
            <w:rPr>
              <w:i/>
              <w:iCs/>
              <w:sz w:val="20"/>
              <w:szCs w:val="20"/>
            </w:rPr>
            <w:t>1</w:t>
          </w:r>
          <w:r w:rsidR="00352D76">
            <w:rPr>
              <w:i/>
              <w:iCs/>
              <w:sz w:val="20"/>
              <w:szCs w:val="20"/>
            </w:rPr>
            <w:t>6</w:t>
          </w:r>
          <w:r>
            <w:rPr>
              <w:i/>
              <w:iCs/>
              <w:sz w:val="20"/>
              <w:szCs w:val="20"/>
            </w:rPr>
            <w:t xml:space="preserve"> February</w:t>
          </w:r>
          <w:r w:rsidR="009F5C64" w:rsidRPr="001C5919">
            <w:rPr>
              <w:i/>
              <w:iCs/>
              <w:sz w:val="20"/>
              <w:szCs w:val="20"/>
            </w:rPr>
            <w:t xml:space="preserve"> 20</w:t>
          </w:r>
          <w:r w:rsidR="00884051">
            <w:rPr>
              <w:i/>
              <w:iCs/>
              <w:sz w:val="20"/>
              <w:szCs w:val="20"/>
            </w:rPr>
            <w:t>21</w:t>
          </w:r>
        </w:p>
      </w:tc>
    </w:tr>
    <w:tr w:rsidR="00EC0B00" w14:paraId="5B2052DB" w14:textId="77777777" w:rsidTr="0087707B">
      <w:tc>
        <w:tcPr>
          <w:tcW w:w="10491" w:type="dxa"/>
          <w:gridSpan w:val="3"/>
        </w:tcPr>
        <w:p w14:paraId="4E7B3554" w14:textId="7A89EECE" w:rsidR="00EC0B00" w:rsidRPr="007C0034" w:rsidRDefault="00A22118" w:rsidP="004B57A6">
          <w:pPr>
            <w:pStyle w:val="BodyText2"/>
            <w:jc w:val="center"/>
            <w:rPr>
              <w:b/>
              <w:bCs/>
              <w:caps/>
              <w:sz w:val="26"/>
              <w:szCs w:val="26"/>
            </w:rPr>
          </w:pPr>
          <w:r>
            <w:rPr>
              <w:b/>
              <w:bCs/>
              <w:caps/>
              <w:sz w:val="26"/>
              <w:szCs w:val="26"/>
            </w:rPr>
            <w:t>20</w:t>
          </w:r>
          <w:r w:rsidR="00AD6A77" w:rsidRPr="00FD35E3">
            <w:rPr>
              <w:b/>
              <w:bCs/>
              <w:sz w:val="26"/>
              <w:szCs w:val="26"/>
              <w:vertAlign w:val="superscript"/>
            </w:rPr>
            <w:t>th</w:t>
          </w:r>
          <w:r w:rsidR="00AD6A77">
            <w:rPr>
              <w:b/>
              <w:bCs/>
              <w:caps/>
              <w:sz w:val="26"/>
              <w:szCs w:val="26"/>
            </w:rPr>
            <w:t xml:space="preserve"> </w:t>
          </w:r>
          <w:r w:rsidR="00EC0B00" w:rsidRPr="007C0034">
            <w:rPr>
              <w:b/>
              <w:bCs/>
              <w:caps/>
              <w:sz w:val="26"/>
              <w:szCs w:val="26"/>
            </w:rPr>
            <w:t>Meeting of the STANDING COMMITTEE</w:t>
          </w:r>
        </w:p>
        <w:p w14:paraId="67B9B9F8" w14:textId="0298C2F7" w:rsidR="00EC0B00" w:rsidRPr="000017B4" w:rsidRDefault="00A22118" w:rsidP="001860C4">
          <w:pPr>
            <w:jc w:val="center"/>
            <w:rPr>
              <w:i/>
            </w:rPr>
          </w:pPr>
          <w:r>
            <w:rPr>
              <w:i/>
              <w:iCs/>
            </w:rPr>
            <w:t>2</w:t>
          </w:r>
          <w:r w:rsidR="00086223">
            <w:rPr>
              <w:i/>
              <w:iCs/>
            </w:rPr>
            <w:t xml:space="preserve"> </w:t>
          </w:r>
          <w:r>
            <w:rPr>
              <w:i/>
              <w:iCs/>
            </w:rPr>
            <w:t>March</w:t>
          </w:r>
          <w:r w:rsidR="00EC0B00" w:rsidRPr="001C5919">
            <w:rPr>
              <w:i/>
              <w:iCs/>
            </w:rPr>
            <w:t xml:space="preserve"> 20</w:t>
          </w:r>
          <w:r w:rsidR="00884051">
            <w:rPr>
              <w:i/>
              <w:iCs/>
            </w:rPr>
            <w:t>2</w:t>
          </w:r>
          <w:r>
            <w:rPr>
              <w:i/>
              <w:iCs/>
            </w:rPr>
            <w:t>2</w:t>
          </w:r>
          <w:r w:rsidR="00EC0B00" w:rsidRPr="001C5919">
            <w:rPr>
              <w:i/>
              <w:iCs/>
            </w:rPr>
            <w:t xml:space="preserve">, </w:t>
          </w:r>
          <w:r w:rsidR="0040315B">
            <w:rPr>
              <w:i/>
              <w:iCs/>
            </w:rPr>
            <w:t>Virtual M</w:t>
          </w:r>
          <w:r w:rsidR="00D22E64">
            <w:rPr>
              <w:i/>
              <w:iCs/>
            </w:rPr>
            <w:t>eeting</w:t>
          </w:r>
          <w:r w:rsidR="00F50D36">
            <w:rPr>
              <w:i/>
              <w:iCs/>
            </w:rPr>
            <w:t xml:space="preserve"> </w:t>
          </w:r>
          <w:r w:rsidR="0040315B">
            <w:rPr>
              <w:i/>
              <w:iCs/>
            </w:rPr>
            <w:t>F</w:t>
          </w:r>
          <w:r w:rsidR="00884051">
            <w:rPr>
              <w:i/>
              <w:iCs/>
            </w:rPr>
            <w:t>ormat</w:t>
          </w:r>
        </w:p>
      </w:tc>
    </w:tr>
    <w:tr w:rsidR="00EC0B00" w14:paraId="5CA5D1B2" w14:textId="77777777" w:rsidTr="00145E99">
      <w:trPr>
        <w:trHeight w:val="270"/>
      </w:trPr>
      <w:tc>
        <w:tcPr>
          <w:tcW w:w="10491" w:type="dxa"/>
          <w:gridSpan w:val="3"/>
          <w:vAlign w:val="center"/>
        </w:tcPr>
        <w:p w14:paraId="02178DC1" w14:textId="77777777" w:rsidR="00EC0B00" w:rsidRPr="00365117" w:rsidRDefault="00EC0B00" w:rsidP="00145E99">
          <w:pPr>
            <w:pStyle w:val="BodyText2"/>
            <w:rPr>
              <w:bCs/>
              <w:i/>
              <w:lang w:val="en-US"/>
            </w:rPr>
          </w:pPr>
        </w:p>
      </w:tc>
    </w:tr>
  </w:tbl>
  <w:p w14:paraId="606A766D" w14:textId="77777777" w:rsidR="00EC0B00" w:rsidRDefault="00EC0B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41DA" w14:textId="77777777" w:rsidR="00FC13AC" w:rsidRPr="00FC13AC" w:rsidRDefault="00FC13AC" w:rsidP="00FC1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0F8"/>
    <w:multiLevelType w:val="hybridMultilevel"/>
    <w:tmpl w:val="6506EC5E"/>
    <w:lvl w:ilvl="0" w:tplc="8482DE64">
      <w:start w:val="1"/>
      <w:numFmt w:val="upperRoman"/>
      <w:lvlText w:val="%1."/>
      <w:lvlJc w:val="left"/>
      <w:pPr>
        <w:ind w:left="480" w:hanging="720"/>
      </w:pPr>
      <w:rPr>
        <w:rFonts w:hint="default"/>
        <w:b/>
        <w:sz w:val="22"/>
      </w:rPr>
    </w:lvl>
    <w:lvl w:ilvl="1" w:tplc="20000019" w:tentative="1">
      <w:start w:val="1"/>
      <w:numFmt w:val="lowerLetter"/>
      <w:lvlText w:val="%2."/>
      <w:lvlJc w:val="left"/>
      <w:pPr>
        <w:ind w:left="840" w:hanging="360"/>
      </w:pPr>
    </w:lvl>
    <w:lvl w:ilvl="2" w:tplc="2000001B" w:tentative="1">
      <w:start w:val="1"/>
      <w:numFmt w:val="lowerRoman"/>
      <w:lvlText w:val="%3."/>
      <w:lvlJc w:val="right"/>
      <w:pPr>
        <w:ind w:left="1560" w:hanging="180"/>
      </w:pPr>
    </w:lvl>
    <w:lvl w:ilvl="3" w:tplc="2000000F" w:tentative="1">
      <w:start w:val="1"/>
      <w:numFmt w:val="decimal"/>
      <w:lvlText w:val="%4."/>
      <w:lvlJc w:val="left"/>
      <w:pPr>
        <w:ind w:left="2280" w:hanging="360"/>
      </w:pPr>
    </w:lvl>
    <w:lvl w:ilvl="4" w:tplc="20000019" w:tentative="1">
      <w:start w:val="1"/>
      <w:numFmt w:val="lowerLetter"/>
      <w:lvlText w:val="%5."/>
      <w:lvlJc w:val="left"/>
      <w:pPr>
        <w:ind w:left="3000" w:hanging="360"/>
      </w:pPr>
    </w:lvl>
    <w:lvl w:ilvl="5" w:tplc="2000001B" w:tentative="1">
      <w:start w:val="1"/>
      <w:numFmt w:val="lowerRoman"/>
      <w:lvlText w:val="%6."/>
      <w:lvlJc w:val="right"/>
      <w:pPr>
        <w:ind w:left="3720" w:hanging="180"/>
      </w:pPr>
    </w:lvl>
    <w:lvl w:ilvl="6" w:tplc="2000000F" w:tentative="1">
      <w:start w:val="1"/>
      <w:numFmt w:val="decimal"/>
      <w:lvlText w:val="%7."/>
      <w:lvlJc w:val="left"/>
      <w:pPr>
        <w:ind w:left="4440" w:hanging="360"/>
      </w:pPr>
    </w:lvl>
    <w:lvl w:ilvl="7" w:tplc="20000019" w:tentative="1">
      <w:start w:val="1"/>
      <w:numFmt w:val="lowerLetter"/>
      <w:lvlText w:val="%8."/>
      <w:lvlJc w:val="left"/>
      <w:pPr>
        <w:ind w:left="5160" w:hanging="360"/>
      </w:pPr>
    </w:lvl>
    <w:lvl w:ilvl="8" w:tplc="2000001B" w:tentative="1">
      <w:start w:val="1"/>
      <w:numFmt w:val="lowerRoman"/>
      <w:lvlText w:val="%9."/>
      <w:lvlJc w:val="right"/>
      <w:pPr>
        <w:ind w:left="5880" w:hanging="180"/>
      </w:pPr>
    </w:lvl>
  </w:abstractNum>
  <w:abstractNum w:abstractNumId="1" w15:restartNumberingAfterBreak="0">
    <w:nsid w:val="052636CF"/>
    <w:multiLevelType w:val="hybridMultilevel"/>
    <w:tmpl w:val="EAE4DD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23515BE"/>
    <w:multiLevelType w:val="hybridMultilevel"/>
    <w:tmpl w:val="34E6D5A0"/>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5DED1EB7"/>
    <w:multiLevelType w:val="hybridMultilevel"/>
    <w:tmpl w:val="E9A4EFC6"/>
    <w:lvl w:ilvl="0" w:tplc="3F9E1A0E">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B478E"/>
    <w:multiLevelType w:val="hybridMultilevel"/>
    <w:tmpl w:val="3104F1DA"/>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5"/>
  </w:num>
  <w:num w:numId="5">
    <w:abstractNumId w:val="11"/>
  </w:num>
  <w:num w:numId="6">
    <w:abstractNumId w:val="2"/>
  </w:num>
  <w:num w:numId="7">
    <w:abstractNumId w:val="18"/>
  </w:num>
  <w:num w:numId="8">
    <w:abstractNumId w:val="8"/>
  </w:num>
  <w:num w:numId="9">
    <w:abstractNumId w:val="5"/>
  </w:num>
  <w:num w:numId="10">
    <w:abstractNumId w:val="4"/>
  </w:num>
  <w:num w:numId="11">
    <w:abstractNumId w:val="3"/>
  </w:num>
  <w:num w:numId="12">
    <w:abstractNumId w:val="13"/>
  </w:num>
  <w:num w:numId="13">
    <w:abstractNumId w:val="7"/>
  </w:num>
  <w:num w:numId="14">
    <w:abstractNumId w:val="12"/>
  </w:num>
  <w:num w:numId="15">
    <w:abstractNumId w:val="9"/>
  </w:num>
  <w:num w:numId="16">
    <w:abstractNumId w:val="14"/>
  </w:num>
  <w:num w:numId="17">
    <w:abstractNumId w:val="1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017B4"/>
    <w:rsid w:val="00016E7B"/>
    <w:rsid w:val="00020A57"/>
    <w:rsid w:val="000240D4"/>
    <w:rsid w:val="00032945"/>
    <w:rsid w:val="00036B27"/>
    <w:rsid w:val="00060494"/>
    <w:rsid w:val="0006129C"/>
    <w:rsid w:val="00067227"/>
    <w:rsid w:val="000734CA"/>
    <w:rsid w:val="00074BE4"/>
    <w:rsid w:val="00086223"/>
    <w:rsid w:val="00097237"/>
    <w:rsid w:val="000977BB"/>
    <w:rsid w:val="000A5A47"/>
    <w:rsid w:val="000C3646"/>
    <w:rsid w:val="000C7C68"/>
    <w:rsid w:val="000D4F56"/>
    <w:rsid w:val="000E153E"/>
    <w:rsid w:val="000F00B3"/>
    <w:rsid w:val="000F2F5A"/>
    <w:rsid w:val="001024AC"/>
    <w:rsid w:val="00104C13"/>
    <w:rsid w:val="001274AA"/>
    <w:rsid w:val="0013134B"/>
    <w:rsid w:val="00132495"/>
    <w:rsid w:val="00145E99"/>
    <w:rsid w:val="00147B09"/>
    <w:rsid w:val="001524B5"/>
    <w:rsid w:val="001575B2"/>
    <w:rsid w:val="00167D59"/>
    <w:rsid w:val="00182DCC"/>
    <w:rsid w:val="001860C4"/>
    <w:rsid w:val="00186687"/>
    <w:rsid w:val="00193EB2"/>
    <w:rsid w:val="00196E67"/>
    <w:rsid w:val="00196FDD"/>
    <w:rsid w:val="001A00B6"/>
    <w:rsid w:val="001B1538"/>
    <w:rsid w:val="001B186D"/>
    <w:rsid w:val="001B6546"/>
    <w:rsid w:val="001C5919"/>
    <w:rsid w:val="001D21F7"/>
    <w:rsid w:val="001E72CB"/>
    <w:rsid w:val="001F1D9A"/>
    <w:rsid w:val="001F59EF"/>
    <w:rsid w:val="00200A23"/>
    <w:rsid w:val="00203B92"/>
    <w:rsid w:val="00206C45"/>
    <w:rsid w:val="00207325"/>
    <w:rsid w:val="002364D1"/>
    <w:rsid w:val="00253E85"/>
    <w:rsid w:val="00264C60"/>
    <w:rsid w:val="0027676B"/>
    <w:rsid w:val="002773FA"/>
    <w:rsid w:val="00286103"/>
    <w:rsid w:val="002A3D00"/>
    <w:rsid w:val="002C1B48"/>
    <w:rsid w:val="002D1CC3"/>
    <w:rsid w:val="002E0F6D"/>
    <w:rsid w:val="002E28DA"/>
    <w:rsid w:val="002E4C1F"/>
    <w:rsid w:val="002E6092"/>
    <w:rsid w:val="002F0141"/>
    <w:rsid w:val="002F4C1E"/>
    <w:rsid w:val="002F7147"/>
    <w:rsid w:val="00301571"/>
    <w:rsid w:val="00303606"/>
    <w:rsid w:val="0030467E"/>
    <w:rsid w:val="003072A9"/>
    <w:rsid w:val="00311ECE"/>
    <w:rsid w:val="00312BA0"/>
    <w:rsid w:val="003204CC"/>
    <w:rsid w:val="003209C2"/>
    <w:rsid w:val="003412DF"/>
    <w:rsid w:val="00343692"/>
    <w:rsid w:val="00352D76"/>
    <w:rsid w:val="00353709"/>
    <w:rsid w:val="00353767"/>
    <w:rsid w:val="00365117"/>
    <w:rsid w:val="00376357"/>
    <w:rsid w:val="00377DF9"/>
    <w:rsid w:val="00383FCF"/>
    <w:rsid w:val="003A596F"/>
    <w:rsid w:val="003B2918"/>
    <w:rsid w:val="003B4398"/>
    <w:rsid w:val="003B5F55"/>
    <w:rsid w:val="003C320A"/>
    <w:rsid w:val="003D4276"/>
    <w:rsid w:val="003E0DB9"/>
    <w:rsid w:val="0040315B"/>
    <w:rsid w:val="00403344"/>
    <w:rsid w:val="00407D1C"/>
    <w:rsid w:val="004313BF"/>
    <w:rsid w:val="0043278D"/>
    <w:rsid w:val="00433BF4"/>
    <w:rsid w:val="004370A6"/>
    <w:rsid w:val="0043794B"/>
    <w:rsid w:val="00445B82"/>
    <w:rsid w:val="00446782"/>
    <w:rsid w:val="00451ADC"/>
    <w:rsid w:val="004623B2"/>
    <w:rsid w:val="00476CF7"/>
    <w:rsid w:val="00497689"/>
    <w:rsid w:val="004A7F49"/>
    <w:rsid w:val="004B035C"/>
    <w:rsid w:val="004B2A81"/>
    <w:rsid w:val="004B57A6"/>
    <w:rsid w:val="004B75C0"/>
    <w:rsid w:val="004C7522"/>
    <w:rsid w:val="004F3152"/>
    <w:rsid w:val="004F4E6A"/>
    <w:rsid w:val="004F71B1"/>
    <w:rsid w:val="00507A9E"/>
    <w:rsid w:val="00511343"/>
    <w:rsid w:val="00517C62"/>
    <w:rsid w:val="00526654"/>
    <w:rsid w:val="005426DD"/>
    <w:rsid w:val="005564EA"/>
    <w:rsid w:val="00561AE1"/>
    <w:rsid w:val="00564C82"/>
    <w:rsid w:val="00567628"/>
    <w:rsid w:val="00575367"/>
    <w:rsid w:val="005970C7"/>
    <w:rsid w:val="005D54ED"/>
    <w:rsid w:val="005E1E59"/>
    <w:rsid w:val="005E62BD"/>
    <w:rsid w:val="005F11C9"/>
    <w:rsid w:val="005F1841"/>
    <w:rsid w:val="005F79E9"/>
    <w:rsid w:val="00601118"/>
    <w:rsid w:val="006048E5"/>
    <w:rsid w:val="006075EE"/>
    <w:rsid w:val="00611ADF"/>
    <w:rsid w:val="006122CD"/>
    <w:rsid w:val="0062366E"/>
    <w:rsid w:val="00645584"/>
    <w:rsid w:val="00657A1D"/>
    <w:rsid w:val="00672241"/>
    <w:rsid w:val="0067421F"/>
    <w:rsid w:val="006832F3"/>
    <w:rsid w:val="0069010A"/>
    <w:rsid w:val="006904BA"/>
    <w:rsid w:val="00696AD7"/>
    <w:rsid w:val="006A351B"/>
    <w:rsid w:val="006A4A6F"/>
    <w:rsid w:val="006B6B98"/>
    <w:rsid w:val="006B7BB2"/>
    <w:rsid w:val="006B7C38"/>
    <w:rsid w:val="006C56E2"/>
    <w:rsid w:val="006C5E9B"/>
    <w:rsid w:val="006D25A2"/>
    <w:rsid w:val="006F7DB3"/>
    <w:rsid w:val="0070257F"/>
    <w:rsid w:val="00703647"/>
    <w:rsid w:val="00704B4A"/>
    <w:rsid w:val="00710C7F"/>
    <w:rsid w:val="00723BA5"/>
    <w:rsid w:val="00770565"/>
    <w:rsid w:val="0077760E"/>
    <w:rsid w:val="00786AF1"/>
    <w:rsid w:val="00792FD1"/>
    <w:rsid w:val="0079698D"/>
    <w:rsid w:val="007C0034"/>
    <w:rsid w:val="007D5C0B"/>
    <w:rsid w:val="007E054A"/>
    <w:rsid w:val="007E1121"/>
    <w:rsid w:val="007E17FD"/>
    <w:rsid w:val="007E5503"/>
    <w:rsid w:val="007F2881"/>
    <w:rsid w:val="007F376F"/>
    <w:rsid w:val="008026BD"/>
    <w:rsid w:val="00804B2F"/>
    <w:rsid w:val="008115B4"/>
    <w:rsid w:val="0082215E"/>
    <w:rsid w:val="008235E1"/>
    <w:rsid w:val="00827969"/>
    <w:rsid w:val="0083280E"/>
    <w:rsid w:val="008565D4"/>
    <w:rsid w:val="00862FB4"/>
    <w:rsid w:val="008650A4"/>
    <w:rsid w:val="00875A6D"/>
    <w:rsid w:val="0087707B"/>
    <w:rsid w:val="00880D7C"/>
    <w:rsid w:val="00884051"/>
    <w:rsid w:val="008A17C9"/>
    <w:rsid w:val="008B3285"/>
    <w:rsid w:val="008D305B"/>
    <w:rsid w:val="008D48A9"/>
    <w:rsid w:val="008D6E84"/>
    <w:rsid w:val="008E5483"/>
    <w:rsid w:val="008F0DEA"/>
    <w:rsid w:val="008F4E75"/>
    <w:rsid w:val="00903E6E"/>
    <w:rsid w:val="00907DE9"/>
    <w:rsid w:val="009131DC"/>
    <w:rsid w:val="009164F2"/>
    <w:rsid w:val="00916FB7"/>
    <w:rsid w:val="009240FB"/>
    <w:rsid w:val="00960705"/>
    <w:rsid w:val="0096757D"/>
    <w:rsid w:val="0096780E"/>
    <w:rsid w:val="009703F0"/>
    <w:rsid w:val="00990AB9"/>
    <w:rsid w:val="009A3356"/>
    <w:rsid w:val="009A366B"/>
    <w:rsid w:val="009B352F"/>
    <w:rsid w:val="009C7E36"/>
    <w:rsid w:val="009E320C"/>
    <w:rsid w:val="009E5168"/>
    <w:rsid w:val="009F5C64"/>
    <w:rsid w:val="009F6DE5"/>
    <w:rsid w:val="00A060F2"/>
    <w:rsid w:val="00A13B54"/>
    <w:rsid w:val="00A207CF"/>
    <w:rsid w:val="00A22118"/>
    <w:rsid w:val="00A36A12"/>
    <w:rsid w:val="00A43C8F"/>
    <w:rsid w:val="00A45D79"/>
    <w:rsid w:val="00A659BF"/>
    <w:rsid w:val="00A84DF2"/>
    <w:rsid w:val="00A86EF9"/>
    <w:rsid w:val="00AB2BA4"/>
    <w:rsid w:val="00AC55DC"/>
    <w:rsid w:val="00AD6A77"/>
    <w:rsid w:val="00AE4FDE"/>
    <w:rsid w:val="00B01E05"/>
    <w:rsid w:val="00B04408"/>
    <w:rsid w:val="00B05505"/>
    <w:rsid w:val="00B30BE0"/>
    <w:rsid w:val="00B37692"/>
    <w:rsid w:val="00B37E95"/>
    <w:rsid w:val="00B40C42"/>
    <w:rsid w:val="00B42ECB"/>
    <w:rsid w:val="00B56DEB"/>
    <w:rsid w:val="00B61FA1"/>
    <w:rsid w:val="00B66A27"/>
    <w:rsid w:val="00B71F68"/>
    <w:rsid w:val="00B74D13"/>
    <w:rsid w:val="00B76565"/>
    <w:rsid w:val="00B96ADC"/>
    <w:rsid w:val="00B97F1B"/>
    <w:rsid w:val="00BA39A7"/>
    <w:rsid w:val="00BA505E"/>
    <w:rsid w:val="00BA790F"/>
    <w:rsid w:val="00BB60C5"/>
    <w:rsid w:val="00BC39F4"/>
    <w:rsid w:val="00BC6FFD"/>
    <w:rsid w:val="00BD17AE"/>
    <w:rsid w:val="00BF10C6"/>
    <w:rsid w:val="00C10107"/>
    <w:rsid w:val="00C31A30"/>
    <w:rsid w:val="00C31CA8"/>
    <w:rsid w:val="00C36FD2"/>
    <w:rsid w:val="00C37179"/>
    <w:rsid w:val="00C52BF2"/>
    <w:rsid w:val="00C62C75"/>
    <w:rsid w:val="00C645F5"/>
    <w:rsid w:val="00C65168"/>
    <w:rsid w:val="00C72EF1"/>
    <w:rsid w:val="00C83EC9"/>
    <w:rsid w:val="00C976B6"/>
    <w:rsid w:val="00CA0009"/>
    <w:rsid w:val="00CB0359"/>
    <w:rsid w:val="00CB1CAA"/>
    <w:rsid w:val="00CC09E3"/>
    <w:rsid w:val="00CC3F9D"/>
    <w:rsid w:val="00CC509F"/>
    <w:rsid w:val="00CF5F07"/>
    <w:rsid w:val="00D033B0"/>
    <w:rsid w:val="00D22E64"/>
    <w:rsid w:val="00D34AE2"/>
    <w:rsid w:val="00D37517"/>
    <w:rsid w:val="00D41D8C"/>
    <w:rsid w:val="00D5242E"/>
    <w:rsid w:val="00D76E11"/>
    <w:rsid w:val="00D801A7"/>
    <w:rsid w:val="00D82F6C"/>
    <w:rsid w:val="00D831BF"/>
    <w:rsid w:val="00D842A4"/>
    <w:rsid w:val="00DA2E04"/>
    <w:rsid w:val="00DB6FF8"/>
    <w:rsid w:val="00DC1922"/>
    <w:rsid w:val="00DE6C76"/>
    <w:rsid w:val="00DF26A5"/>
    <w:rsid w:val="00DF4618"/>
    <w:rsid w:val="00E02643"/>
    <w:rsid w:val="00E043A4"/>
    <w:rsid w:val="00E054EA"/>
    <w:rsid w:val="00E141F7"/>
    <w:rsid w:val="00E161CB"/>
    <w:rsid w:val="00E55F1B"/>
    <w:rsid w:val="00E719DA"/>
    <w:rsid w:val="00E7532A"/>
    <w:rsid w:val="00E77E7F"/>
    <w:rsid w:val="00E8634F"/>
    <w:rsid w:val="00E965A8"/>
    <w:rsid w:val="00EA1BA4"/>
    <w:rsid w:val="00EA561D"/>
    <w:rsid w:val="00EB38A4"/>
    <w:rsid w:val="00EC0B00"/>
    <w:rsid w:val="00EC1768"/>
    <w:rsid w:val="00EE02FE"/>
    <w:rsid w:val="00EE5257"/>
    <w:rsid w:val="00F23ED1"/>
    <w:rsid w:val="00F26B86"/>
    <w:rsid w:val="00F356C6"/>
    <w:rsid w:val="00F50D36"/>
    <w:rsid w:val="00F572DE"/>
    <w:rsid w:val="00F627E9"/>
    <w:rsid w:val="00F63E2C"/>
    <w:rsid w:val="00F81B26"/>
    <w:rsid w:val="00F85886"/>
    <w:rsid w:val="00FC13AC"/>
    <w:rsid w:val="00FC3130"/>
    <w:rsid w:val="00FD35E3"/>
    <w:rsid w:val="00FE030C"/>
    <w:rsid w:val="00FE41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2DF26B"/>
  <w15:docId w15:val="{7503F50D-2380-4183-B0B7-E716B6E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CommentReference">
    <w:name w:val="annotation reference"/>
    <w:basedOn w:val="DefaultParagraphFont"/>
    <w:rsid w:val="007E17FD"/>
    <w:rPr>
      <w:sz w:val="16"/>
      <w:szCs w:val="16"/>
    </w:rPr>
  </w:style>
  <w:style w:type="paragraph" w:styleId="CommentText">
    <w:name w:val="annotation text"/>
    <w:basedOn w:val="Normal"/>
    <w:link w:val="CommentTextChar"/>
    <w:rsid w:val="007E17FD"/>
    <w:rPr>
      <w:sz w:val="20"/>
      <w:szCs w:val="20"/>
    </w:rPr>
  </w:style>
  <w:style w:type="character" w:customStyle="1" w:styleId="CommentTextChar">
    <w:name w:val="Comment Text Char"/>
    <w:basedOn w:val="DefaultParagraphFont"/>
    <w:link w:val="CommentText"/>
    <w:rsid w:val="007E17FD"/>
  </w:style>
  <w:style w:type="paragraph" w:styleId="CommentSubject">
    <w:name w:val="annotation subject"/>
    <w:basedOn w:val="CommentText"/>
    <w:next w:val="CommentText"/>
    <w:link w:val="CommentSubjectChar"/>
    <w:rsid w:val="007E17FD"/>
    <w:rPr>
      <w:b/>
      <w:bCs/>
    </w:rPr>
  </w:style>
  <w:style w:type="character" w:customStyle="1" w:styleId="CommentSubjectChar">
    <w:name w:val="Comment Subject Char"/>
    <w:basedOn w:val="CommentTextChar"/>
    <w:link w:val="CommentSubject"/>
    <w:rsid w:val="007E1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0006">
      <w:bodyDiv w:val="1"/>
      <w:marLeft w:val="0"/>
      <w:marRight w:val="0"/>
      <w:marTop w:val="0"/>
      <w:marBottom w:val="0"/>
      <w:divBdr>
        <w:top w:val="none" w:sz="0" w:space="0" w:color="auto"/>
        <w:left w:val="none" w:sz="0" w:space="0" w:color="auto"/>
        <w:bottom w:val="none" w:sz="0" w:space="0" w:color="auto"/>
        <w:right w:val="none" w:sz="0" w:space="0" w:color="auto"/>
      </w:divBdr>
    </w:div>
    <w:div w:id="126873537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C408-E113-4A00-9E6A-768EB13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415</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cp:lastModifiedBy>Catherine Lehmann</cp:lastModifiedBy>
  <cp:revision>7</cp:revision>
  <cp:lastPrinted>2016-11-10T16:25:00Z</cp:lastPrinted>
  <dcterms:created xsi:type="dcterms:W3CDTF">2022-02-15T14:02:00Z</dcterms:created>
  <dcterms:modified xsi:type="dcterms:W3CDTF">2022-02-17T07:20:00Z</dcterms:modified>
</cp:coreProperties>
</file>