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0B53" w14:textId="77777777" w:rsidR="00343BBB" w:rsidRDefault="00343BBB" w:rsidP="006305FC">
      <w:pPr>
        <w:pStyle w:val="KeinLeerraum"/>
        <w:jc w:val="center"/>
        <w:rPr>
          <w:rFonts w:ascii="Times New Roman" w:hAnsi="Times New Roman" w:cs="Times New Roman"/>
          <w:lang w:val="en-GB"/>
        </w:rPr>
      </w:pPr>
    </w:p>
    <w:p w14:paraId="0889B28B" w14:textId="09FADB84" w:rsidR="006305FC" w:rsidRPr="0092515E" w:rsidRDefault="00C95369" w:rsidP="006305FC">
      <w:pPr>
        <w:pStyle w:val="KeinLeerraum"/>
        <w:jc w:val="center"/>
        <w:rPr>
          <w:rFonts w:ascii="Times New Roman" w:hAnsi="Times New Roman" w:cs="Times New Roman"/>
          <w:lang w:val="en-GB"/>
        </w:rPr>
      </w:pPr>
      <w:r>
        <w:rPr>
          <w:rFonts w:ascii="Times New Roman" w:hAnsi="Times New Roman" w:cs="Times New Roman"/>
          <w:lang w:val="en-GB"/>
        </w:rPr>
        <w:t xml:space="preserve">DRAFT RESOLUTION </w:t>
      </w:r>
      <w:r w:rsidR="006A7852">
        <w:rPr>
          <w:rFonts w:ascii="Times New Roman" w:hAnsi="Times New Roman" w:cs="Times New Roman"/>
          <w:lang w:val="en-GB"/>
        </w:rPr>
        <w:t>7.</w:t>
      </w:r>
      <w:r>
        <w:rPr>
          <w:rFonts w:ascii="Times New Roman" w:hAnsi="Times New Roman" w:cs="Times New Roman"/>
          <w:lang w:val="en-GB"/>
        </w:rPr>
        <w:t>1</w:t>
      </w:r>
      <w:r w:rsidR="007D303D">
        <w:rPr>
          <w:rFonts w:ascii="Times New Roman" w:hAnsi="Times New Roman" w:cs="Times New Roman"/>
          <w:lang w:val="en-GB"/>
        </w:rPr>
        <w:t>2</w:t>
      </w:r>
      <w:r w:rsidR="003029CF">
        <w:rPr>
          <w:rFonts w:ascii="Times New Roman" w:hAnsi="Times New Roman" w:cs="Times New Roman"/>
          <w:lang w:val="en-GB"/>
        </w:rPr>
        <w:t xml:space="preserve"> (StC/DR1</w:t>
      </w:r>
      <w:r w:rsidR="00D75E4E">
        <w:rPr>
          <w:rFonts w:ascii="Times New Roman" w:hAnsi="Times New Roman" w:cs="Times New Roman"/>
          <w:lang w:val="en-GB"/>
        </w:rPr>
        <w:t>2</w:t>
      </w:r>
      <w:r w:rsidR="003029CF">
        <w:rPr>
          <w:rFonts w:ascii="Times New Roman" w:hAnsi="Times New Roman" w:cs="Times New Roman"/>
          <w:lang w:val="en-GB"/>
        </w:rPr>
        <w:t>)</w:t>
      </w:r>
      <w:r w:rsidR="003029CF">
        <w:rPr>
          <w:rStyle w:val="Funotenzeichen"/>
          <w:rFonts w:ascii="Times New Roman" w:hAnsi="Times New Roman" w:cs="Times New Roman"/>
          <w:lang w:val="en-GB"/>
        </w:rPr>
        <w:footnoteReference w:id="1"/>
      </w:r>
    </w:p>
    <w:p w14:paraId="25934335" w14:textId="77777777" w:rsidR="002E0DFD" w:rsidRDefault="002E0DFD" w:rsidP="002E0DFD">
      <w:pPr>
        <w:jc w:val="center"/>
        <w:rPr>
          <w:rFonts w:ascii="Times New Roman" w:hAnsi="Times New Roman" w:cs="Times New Roman"/>
          <w:lang w:val="en-GB"/>
        </w:rPr>
      </w:pPr>
    </w:p>
    <w:p w14:paraId="1D861163" w14:textId="018C1534" w:rsidR="002E0DFD" w:rsidRDefault="00D75E4E" w:rsidP="002E0DFD">
      <w:pPr>
        <w:jc w:val="center"/>
        <w:rPr>
          <w:rFonts w:ascii="Times New Roman" w:hAnsi="Times New Roman" w:cs="Times New Roman"/>
          <w:b/>
          <w:lang w:val="en-GB"/>
        </w:rPr>
      </w:pPr>
      <w:r>
        <w:rPr>
          <w:rFonts w:ascii="Times New Roman" w:hAnsi="Times New Roman" w:cs="Times New Roman"/>
          <w:b/>
          <w:lang w:val="en-GB"/>
        </w:rPr>
        <w:t>FINANCIAL AND ADMINISTRATIVE MATTERS</w:t>
      </w:r>
    </w:p>
    <w:p w14:paraId="3B55C13B" w14:textId="77777777" w:rsidR="002E0DFD" w:rsidRDefault="002E0DFD" w:rsidP="002E0DFD">
      <w:pPr>
        <w:rPr>
          <w:rFonts w:ascii="Times New Roman" w:hAnsi="Times New Roman" w:cs="Times New Roman"/>
          <w:sz w:val="22"/>
          <w:szCs w:val="22"/>
          <w:lang w:val="en-GB"/>
        </w:rPr>
      </w:pPr>
    </w:p>
    <w:p w14:paraId="63E2CC19" w14:textId="77777777" w:rsidR="006A7852" w:rsidRDefault="006A7852" w:rsidP="002E0DFD">
      <w:pPr>
        <w:rPr>
          <w:rFonts w:ascii="Times New Roman" w:hAnsi="Times New Roman" w:cs="Times New Roman"/>
          <w:sz w:val="22"/>
          <w:szCs w:val="22"/>
          <w:lang w:val="en-GB"/>
        </w:rPr>
      </w:pPr>
    </w:p>
    <w:p w14:paraId="0D421B5C"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Recalling</w:t>
      </w:r>
      <w:r w:rsidRPr="008A0146">
        <w:rPr>
          <w:rFonts w:ascii="Times New Roman" w:hAnsi="Times New Roman" w:cs="Times New Roman"/>
          <w:sz w:val="22"/>
          <w:szCs w:val="22"/>
        </w:rPr>
        <w:t xml:space="preserve"> the provisions of Article V, Paragraph 2 (a) and (b), of the Agreement, relating to budgetary matters, </w:t>
      </w:r>
    </w:p>
    <w:p w14:paraId="3C205231"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Acknowledging with appreciation </w:t>
      </w:r>
      <w:r w:rsidRPr="008A0146">
        <w:rPr>
          <w:rFonts w:ascii="Times New Roman" w:hAnsi="Times New Roman" w:cs="Times New Roman"/>
          <w:sz w:val="22"/>
          <w:szCs w:val="22"/>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3EFDFD5D"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iCs/>
          <w:sz w:val="22"/>
          <w:szCs w:val="22"/>
        </w:rPr>
        <w:t>Recognising</w:t>
      </w:r>
      <w:proofErr w:type="spellEnd"/>
      <w:r w:rsidRPr="008A0146">
        <w:rPr>
          <w:rFonts w:ascii="Times New Roman" w:hAnsi="Times New Roman" w:cs="Times New Roman"/>
          <w:i/>
          <w:iCs/>
          <w:sz w:val="22"/>
          <w:szCs w:val="22"/>
        </w:rPr>
        <w:t xml:space="preserve"> </w:t>
      </w:r>
      <w:r w:rsidRPr="008A0146">
        <w:rPr>
          <w:rFonts w:ascii="Times New Roman" w:hAnsi="Times New Roman" w:cs="Times New Roman"/>
          <w:sz w:val="22"/>
          <w:szCs w:val="22"/>
        </w:rPr>
        <w:t xml:space="preserve">the importance of all Parties being able to participate in the implementation of the Agreement and related activities, </w:t>
      </w:r>
    </w:p>
    <w:p w14:paraId="30EDB147"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Appreciating </w:t>
      </w:r>
      <w:r w:rsidRPr="008A0146">
        <w:rPr>
          <w:rFonts w:ascii="Times New Roman" w:hAnsi="Times New Roman" w:cs="Times New Roman"/>
          <w:sz w:val="22"/>
          <w:szCs w:val="22"/>
        </w:rPr>
        <w:t xml:space="preserve">the additional support given by various Parties and intergovernmental and non-governmental organizations on a voluntary basis to implement the Agreement, </w:t>
      </w:r>
    </w:p>
    <w:p w14:paraId="61C27A77" w14:textId="3115F1D8"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sz w:val="22"/>
          <w:szCs w:val="22"/>
        </w:rPr>
        <w:t>Recognizing</w:t>
      </w:r>
      <w:r w:rsidRPr="008A0146">
        <w:rPr>
          <w:rFonts w:ascii="Times New Roman" w:hAnsi="Times New Roman" w:cs="Times New Roman"/>
          <w:sz w:val="22"/>
          <w:szCs w:val="22"/>
        </w:rPr>
        <w:t xml:space="preserve"> </w:t>
      </w:r>
      <w:r w:rsidR="00371C76" w:rsidRPr="008A0146">
        <w:rPr>
          <w:rFonts w:ascii="Times New Roman" w:hAnsi="Times New Roman" w:cs="Times New Roman"/>
          <w:sz w:val="22"/>
          <w:szCs w:val="22"/>
        </w:rPr>
        <w:t>that Parties decided to adopt a zero real growth budget 2019-2021 at MOP7</w:t>
      </w:r>
      <w:r w:rsidR="00C86860" w:rsidRPr="008A0146">
        <w:rPr>
          <w:rFonts w:ascii="Times New Roman" w:hAnsi="Times New Roman" w:cs="Times New Roman"/>
          <w:sz w:val="22"/>
          <w:szCs w:val="22"/>
        </w:rPr>
        <w:t xml:space="preserve"> after having maintained the AEWA budget as a zero nominal growth budget for the duration of three budgetary periods (2009-2012; 2013-1015; 2016-2018)</w:t>
      </w:r>
      <w:r w:rsidR="002C5665" w:rsidRPr="008A0146">
        <w:rPr>
          <w:rFonts w:ascii="Times New Roman" w:hAnsi="Times New Roman" w:cs="Times New Roman"/>
          <w:sz w:val="22"/>
          <w:szCs w:val="22"/>
        </w:rPr>
        <w:t>,</w:t>
      </w:r>
    </w:p>
    <w:p w14:paraId="0571ACAE" w14:textId="549C0E38" w:rsidR="007D303D" w:rsidRPr="008A0146" w:rsidRDefault="00C86860" w:rsidP="007D303D">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sz w:val="22"/>
          <w:szCs w:val="22"/>
        </w:rPr>
        <w:t>Recalling</w:t>
      </w:r>
      <w:r w:rsidR="007D303D" w:rsidRPr="008A0146">
        <w:rPr>
          <w:rFonts w:ascii="Times New Roman" w:hAnsi="Times New Roman" w:cs="Times New Roman"/>
          <w:sz w:val="22"/>
          <w:szCs w:val="22"/>
        </w:rPr>
        <w:t xml:space="preserve"> the method applied </w:t>
      </w:r>
      <w:r w:rsidR="00371C76" w:rsidRPr="008A0146">
        <w:rPr>
          <w:rFonts w:ascii="Times New Roman" w:hAnsi="Times New Roman" w:cs="Times New Roman"/>
          <w:sz w:val="22"/>
          <w:szCs w:val="22"/>
        </w:rPr>
        <w:t xml:space="preserve">at MOP7 </w:t>
      </w:r>
      <w:r w:rsidR="007D303D" w:rsidRPr="008A0146">
        <w:rPr>
          <w:rFonts w:ascii="Times New Roman" w:hAnsi="Times New Roman" w:cs="Times New Roman"/>
          <w:sz w:val="22"/>
          <w:szCs w:val="22"/>
        </w:rPr>
        <w:t xml:space="preserve">to develop the scale of contributions which </w:t>
      </w:r>
      <w:r w:rsidR="002C5665" w:rsidRPr="008A0146">
        <w:rPr>
          <w:rFonts w:ascii="Times New Roman" w:hAnsi="Times New Roman" w:cs="Times New Roman"/>
          <w:sz w:val="22"/>
          <w:szCs w:val="22"/>
        </w:rPr>
        <w:t xml:space="preserve">is intended to </w:t>
      </w:r>
      <w:r w:rsidR="007D303D" w:rsidRPr="008A0146">
        <w:rPr>
          <w:rFonts w:ascii="Times New Roman" w:hAnsi="Times New Roman" w:cs="Times New Roman"/>
          <w:sz w:val="22"/>
          <w:szCs w:val="22"/>
        </w:rPr>
        <w:t>return to the UN scale of assessments with a gradual transitional period (Doc. AEWA/MOP</w:t>
      </w:r>
      <w:r w:rsidRPr="008A0146">
        <w:rPr>
          <w:rFonts w:ascii="Times New Roman" w:hAnsi="Times New Roman" w:cs="Times New Roman"/>
          <w:sz w:val="22"/>
          <w:szCs w:val="22"/>
        </w:rPr>
        <w:t>8</w:t>
      </w:r>
      <w:r w:rsidR="007D303D" w:rsidRPr="008A0146">
        <w:rPr>
          <w:rFonts w:ascii="Times New Roman" w:hAnsi="Times New Roman" w:cs="Times New Roman"/>
          <w:sz w:val="22"/>
          <w:szCs w:val="22"/>
        </w:rPr>
        <w:t>.</w:t>
      </w:r>
      <w:r w:rsidRPr="008A0146">
        <w:rPr>
          <w:rFonts w:ascii="Times New Roman" w:hAnsi="Times New Roman" w:cs="Times New Roman"/>
          <w:sz w:val="22"/>
          <w:szCs w:val="22"/>
        </w:rPr>
        <w:t>XX</w:t>
      </w:r>
      <w:r w:rsidR="007D303D" w:rsidRPr="008A0146">
        <w:rPr>
          <w:rFonts w:ascii="Times New Roman" w:hAnsi="Times New Roman" w:cs="Times New Roman"/>
          <w:sz w:val="22"/>
          <w:szCs w:val="22"/>
        </w:rPr>
        <w:t xml:space="preserve">), </w:t>
      </w:r>
    </w:p>
    <w:p w14:paraId="59921F1B" w14:textId="7353D420" w:rsidR="00985FFB" w:rsidRPr="008A0146" w:rsidRDefault="00985FFB" w:rsidP="007D303D">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iCs/>
          <w:sz w:val="22"/>
          <w:szCs w:val="22"/>
        </w:rPr>
        <w:t>Recognizing</w:t>
      </w:r>
      <w:r w:rsidRPr="008A0146">
        <w:rPr>
          <w:rFonts w:ascii="Times New Roman" w:hAnsi="Times New Roman" w:cs="Times New Roman"/>
          <w:sz w:val="22"/>
          <w:szCs w:val="22"/>
        </w:rPr>
        <w:t xml:space="preserve"> that </w:t>
      </w:r>
      <w:r w:rsidR="00256797" w:rsidRPr="008A0146">
        <w:rPr>
          <w:rFonts w:ascii="Times New Roman" w:hAnsi="Times New Roman" w:cs="Times New Roman"/>
          <w:sz w:val="22"/>
          <w:szCs w:val="22"/>
        </w:rPr>
        <w:t>the return to the UN scale of assessments in the period 2022-2024 would lead to significant increases of contributions for certain Parties,</w:t>
      </w:r>
    </w:p>
    <w:p w14:paraId="4861451B" w14:textId="06EA838B" w:rsidR="00343BBB" w:rsidRDefault="00256797" w:rsidP="007D303D">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iCs/>
          <w:sz w:val="22"/>
          <w:szCs w:val="22"/>
        </w:rPr>
        <w:t xml:space="preserve">Further </w:t>
      </w:r>
      <w:proofErr w:type="spellStart"/>
      <w:r w:rsidRPr="008A0146">
        <w:rPr>
          <w:rFonts w:ascii="Times New Roman" w:hAnsi="Times New Roman" w:cs="Times New Roman"/>
          <w:i/>
          <w:iCs/>
          <w:sz w:val="22"/>
          <w:szCs w:val="22"/>
        </w:rPr>
        <w:t>r</w:t>
      </w:r>
      <w:r w:rsidR="007D303D" w:rsidRPr="008A0146">
        <w:rPr>
          <w:rFonts w:ascii="Times New Roman" w:hAnsi="Times New Roman" w:cs="Times New Roman"/>
          <w:i/>
          <w:iCs/>
          <w:sz w:val="22"/>
          <w:szCs w:val="22"/>
        </w:rPr>
        <w:t>ecognising</w:t>
      </w:r>
      <w:proofErr w:type="spellEnd"/>
      <w:r w:rsidR="007D303D" w:rsidRPr="008A0146">
        <w:rPr>
          <w:rFonts w:ascii="Times New Roman" w:hAnsi="Times New Roman" w:cs="Times New Roman"/>
          <w:i/>
          <w:iCs/>
          <w:sz w:val="22"/>
          <w:szCs w:val="22"/>
        </w:rPr>
        <w:t xml:space="preserve"> </w:t>
      </w:r>
      <w:r w:rsidR="007D303D" w:rsidRPr="008A0146">
        <w:rPr>
          <w:rFonts w:ascii="Times New Roman" w:hAnsi="Times New Roman" w:cs="Times New Roman"/>
          <w:sz w:val="22"/>
          <w:szCs w:val="22"/>
        </w:rPr>
        <w:t>the</w:t>
      </w:r>
      <w:r w:rsidR="008C2516">
        <w:rPr>
          <w:rFonts w:ascii="Times New Roman" w:hAnsi="Times New Roman" w:cs="Times New Roman"/>
          <w:sz w:val="22"/>
          <w:szCs w:val="22"/>
        </w:rPr>
        <w:t xml:space="preserve"> imperative</w:t>
      </w:r>
      <w:r w:rsidR="007D303D" w:rsidRPr="008A0146">
        <w:rPr>
          <w:rFonts w:ascii="Times New Roman" w:hAnsi="Times New Roman" w:cs="Times New Roman"/>
          <w:sz w:val="22"/>
          <w:szCs w:val="22"/>
        </w:rPr>
        <w:t xml:space="preserve"> need for </w:t>
      </w:r>
      <w:r w:rsidR="009A6DB5">
        <w:rPr>
          <w:rFonts w:ascii="Times New Roman" w:hAnsi="Times New Roman" w:cs="Times New Roman"/>
          <w:sz w:val="22"/>
          <w:szCs w:val="22"/>
        </w:rPr>
        <w:t xml:space="preserve">sufficient financial </w:t>
      </w:r>
      <w:r w:rsidR="007D303D" w:rsidRPr="008A0146">
        <w:rPr>
          <w:rFonts w:ascii="Times New Roman" w:hAnsi="Times New Roman" w:cs="Times New Roman"/>
          <w:sz w:val="22"/>
          <w:szCs w:val="22"/>
        </w:rPr>
        <w:t>resources to enable the Secretariat to play its facilitating role in implementing the AEWA Strategic Plan 2019-2027 and the AEWA Plan of Action for Africa 2019-2027,</w:t>
      </w:r>
    </w:p>
    <w:p w14:paraId="0DFBB818" w14:textId="77777777" w:rsidR="008E7AD8" w:rsidRDefault="00B66A88" w:rsidP="007D303D">
      <w:pPr>
        <w:widowControl w:val="0"/>
        <w:autoSpaceDE w:val="0"/>
        <w:spacing w:after="252" w:line="276" w:lineRule="auto"/>
        <w:ind w:firstLine="567"/>
        <w:jc w:val="both"/>
        <w:rPr>
          <w:rFonts w:ascii="Times New Roman" w:hAnsi="Times New Roman" w:cs="Times New Roman"/>
          <w:sz w:val="22"/>
          <w:szCs w:val="22"/>
        </w:rPr>
        <w:sectPr w:rsidR="008E7AD8" w:rsidSect="00DA7C82">
          <w:headerReference w:type="default" r:id="rId8"/>
          <w:footerReference w:type="default" r:id="rId9"/>
          <w:footerReference w:type="first" r:id="rId10"/>
          <w:pgSz w:w="12240" w:h="15840"/>
          <w:pgMar w:top="1440" w:right="1440" w:bottom="1440" w:left="1440" w:header="720" w:footer="299" w:gutter="0"/>
          <w:cols w:space="720"/>
          <w:docGrid w:linePitch="360"/>
        </w:sectPr>
      </w:pPr>
      <w:r w:rsidRPr="00B66A88">
        <w:rPr>
          <w:rFonts w:ascii="Times New Roman" w:hAnsi="Times New Roman" w:cs="Times New Roman"/>
          <w:i/>
          <w:iCs/>
          <w:sz w:val="22"/>
          <w:szCs w:val="22"/>
        </w:rPr>
        <w:t>Admitting</w:t>
      </w:r>
      <w:r>
        <w:rPr>
          <w:rFonts w:ascii="Times New Roman" w:hAnsi="Times New Roman" w:cs="Times New Roman"/>
          <w:sz w:val="22"/>
          <w:szCs w:val="22"/>
        </w:rPr>
        <w:t xml:space="preserve"> that the mandatory activities mentioned in the Agreement text should be covered by the core budget to avoid the risk of not satisfying the objectives of the treaty,</w:t>
      </w:r>
    </w:p>
    <w:p w14:paraId="1A75C471" w14:textId="41DB1D31" w:rsidR="00B66A88" w:rsidRDefault="00B66A88" w:rsidP="007D303D">
      <w:pPr>
        <w:widowControl w:val="0"/>
        <w:autoSpaceDE w:val="0"/>
        <w:spacing w:after="252" w:line="276" w:lineRule="auto"/>
        <w:ind w:firstLine="567"/>
        <w:jc w:val="both"/>
        <w:rPr>
          <w:rFonts w:ascii="Times New Roman" w:hAnsi="Times New Roman" w:cs="Times New Roman"/>
          <w:sz w:val="22"/>
          <w:szCs w:val="22"/>
        </w:rPr>
      </w:pPr>
    </w:p>
    <w:p w14:paraId="03BF9D38" w14:textId="0CD23BA7" w:rsidR="008C2516" w:rsidRDefault="00B66A88" w:rsidP="007D303D">
      <w:pPr>
        <w:widowControl w:val="0"/>
        <w:autoSpaceDE w:val="0"/>
        <w:spacing w:after="252" w:line="276" w:lineRule="auto"/>
        <w:ind w:firstLine="567"/>
        <w:jc w:val="both"/>
        <w:rPr>
          <w:rFonts w:ascii="Times New Roman" w:hAnsi="Times New Roman" w:cs="Times New Roman"/>
          <w:sz w:val="22"/>
          <w:szCs w:val="22"/>
        </w:rPr>
      </w:pPr>
      <w:r>
        <w:rPr>
          <w:rFonts w:ascii="Times New Roman" w:hAnsi="Times New Roman" w:cs="Times New Roman"/>
          <w:i/>
          <w:iCs/>
          <w:sz w:val="22"/>
          <w:szCs w:val="22"/>
        </w:rPr>
        <w:t>Further a</w:t>
      </w:r>
      <w:r w:rsidR="008C2516" w:rsidRPr="008C2516">
        <w:rPr>
          <w:rFonts w:ascii="Times New Roman" w:hAnsi="Times New Roman" w:cs="Times New Roman"/>
          <w:i/>
          <w:iCs/>
          <w:sz w:val="22"/>
          <w:szCs w:val="22"/>
        </w:rPr>
        <w:t>dmitting</w:t>
      </w:r>
      <w:r w:rsidR="008C2516">
        <w:rPr>
          <w:rFonts w:ascii="Times New Roman" w:hAnsi="Times New Roman" w:cs="Times New Roman"/>
          <w:sz w:val="22"/>
          <w:szCs w:val="22"/>
        </w:rPr>
        <w:t xml:space="preserve"> that the productivity of the Secretariat will be further increased if staff positions are as far as possible integrated in the core budget and fundraising efforts can be focused on implementation activities rather than personnel costs,</w:t>
      </w:r>
    </w:p>
    <w:p w14:paraId="1C76E286" w14:textId="77777777" w:rsidR="008A0146" w:rsidRPr="008A0146" w:rsidRDefault="008A0146" w:rsidP="008A0146">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sz w:val="22"/>
          <w:szCs w:val="22"/>
        </w:rPr>
        <w:t>Recalling</w:t>
      </w:r>
      <w:r w:rsidRPr="008A0146">
        <w:rPr>
          <w:rFonts w:ascii="Times New Roman" w:hAnsi="Times New Roman" w:cs="Times New Roman"/>
          <w:sz w:val="22"/>
          <w:szCs w:val="22"/>
        </w:rPr>
        <w:t xml:space="preserve"> the reclassification assessment undertaken in 2016 and the recommendation for upgrade of five P-staff positions within the Secretariat (Doc AEWA/MOP7 Inf.2),</w:t>
      </w:r>
    </w:p>
    <w:p w14:paraId="192070E0" w14:textId="77777777" w:rsidR="00DA7C82" w:rsidRDefault="008A0146" w:rsidP="004F1E7B">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sz w:val="22"/>
          <w:szCs w:val="22"/>
        </w:rPr>
        <w:t xml:space="preserve">Recognizing </w:t>
      </w:r>
      <w:r w:rsidRPr="008A0146">
        <w:rPr>
          <w:rFonts w:ascii="Times New Roman" w:hAnsi="Times New Roman" w:cs="Times New Roman"/>
          <w:sz w:val="22"/>
          <w:szCs w:val="22"/>
        </w:rPr>
        <w:t>that an upgrade of all P-staff is required under the UN staff rules and regulations</w:t>
      </w:r>
      <w:r>
        <w:rPr>
          <w:rFonts w:ascii="Times New Roman" w:hAnsi="Times New Roman" w:cs="Times New Roman"/>
          <w:sz w:val="22"/>
          <w:szCs w:val="22"/>
        </w:rPr>
        <w:t>,</w:t>
      </w:r>
    </w:p>
    <w:p w14:paraId="76B7917F" w14:textId="77777777" w:rsidR="00DA7C82" w:rsidRDefault="00DA7C82" w:rsidP="004F1E7B">
      <w:pPr>
        <w:widowControl w:val="0"/>
        <w:autoSpaceDE w:val="0"/>
        <w:spacing w:after="252" w:line="276" w:lineRule="auto"/>
        <w:ind w:firstLine="567"/>
        <w:jc w:val="both"/>
        <w:rPr>
          <w:rFonts w:ascii="Times New Roman" w:hAnsi="Times New Roman" w:cs="Times New Roman"/>
          <w:sz w:val="22"/>
          <w:szCs w:val="22"/>
        </w:rPr>
      </w:pPr>
    </w:p>
    <w:p w14:paraId="029C1BEB" w14:textId="0F637CCE" w:rsidR="007D303D" w:rsidRPr="008A0146" w:rsidRDefault="007D303D" w:rsidP="004F1E7B">
      <w:pPr>
        <w:widowControl w:val="0"/>
        <w:autoSpaceDE w:val="0"/>
        <w:spacing w:after="252" w:line="276" w:lineRule="auto"/>
        <w:ind w:firstLine="567"/>
        <w:jc w:val="both"/>
        <w:rPr>
          <w:rFonts w:ascii="Times New Roman" w:hAnsi="Times New Roman" w:cs="Times New Roman"/>
          <w:sz w:val="22"/>
          <w:szCs w:val="22"/>
        </w:rPr>
      </w:pPr>
      <w:r w:rsidRPr="008A0146">
        <w:rPr>
          <w:rFonts w:ascii="Times New Roman" w:hAnsi="Times New Roman" w:cs="Times New Roman"/>
          <w:i/>
          <w:iCs/>
          <w:sz w:val="22"/>
          <w:szCs w:val="22"/>
        </w:rPr>
        <w:t>The Meeting of the Parties</w:t>
      </w:r>
      <w:r w:rsidRPr="008A0146">
        <w:rPr>
          <w:rFonts w:ascii="Times New Roman" w:hAnsi="Times New Roman" w:cs="Times New Roman"/>
          <w:sz w:val="22"/>
          <w:szCs w:val="22"/>
        </w:rPr>
        <w:t xml:space="preserve">: </w:t>
      </w:r>
    </w:p>
    <w:p w14:paraId="39E7AC83"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Confirms </w:t>
      </w:r>
      <w:r w:rsidRPr="008A0146">
        <w:rPr>
          <w:rFonts w:ascii="Times New Roman" w:hAnsi="Times New Roman" w:cs="Times New Roman"/>
          <w:iCs/>
          <w:sz w:val="22"/>
          <w:szCs w:val="22"/>
        </w:rPr>
        <w:t>that Parties shall contribute to the budget adopted at the scale agreed upon by the Meeting</w:t>
      </w:r>
      <w:r w:rsidRPr="008A0146">
        <w:rPr>
          <w:rFonts w:ascii="Times New Roman" w:hAnsi="Times New Roman" w:cs="Times New Roman"/>
          <w:sz w:val="22"/>
          <w:szCs w:val="22"/>
        </w:rPr>
        <w:t xml:space="preserve"> of the Parties in accordance with Article V, Paragraph 2 (a) and (b), of the Agreement; </w:t>
      </w:r>
    </w:p>
    <w:p w14:paraId="07D1E288"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
          <w:iCs/>
          <w:sz w:val="22"/>
          <w:szCs w:val="22"/>
        </w:rPr>
        <w:t xml:space="preserve"> </w:t>
      </w:r>
    </w:p>
    <w:p w14:paraId="19EC23B8" w14:textId="1CAA116F"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Adopts </w:t>
      </w:r>
      <w:r w:rsidRPr="008A0146">
        <w:rPr>
          <w:rFonts w:ascii="Times New Roman" w:hAnsi="Times New Roman" w:cs="Times New Roman"/>
          <w:iCs/>
          <w:sz w:val="22"/>
          <w:szCs w:val="22"/>
        </w:rPr>
        <w:t>the budget for 20</w:t>
      </w:r>
      <w:r w:rsidR="00371C76" w:rsidRPr="008A0146">
        <w:rPr>
          <w:rFonts w:ascii="Times New Roman" w:hAnsi="Times New Roman" w:cs="Times New Roman"/>
          <w:iCs/>
          <w:sz w:val="22"/>
          <w:szCs w:val="22"/>
        </w:rPr>
        <w:t>22</w:t>
      </w:r>
      <w:r w:rsidRPr="008A0146">
        <w:rPr>
          <w:rFonts w:ascii="Times New Roman" w:hAnsi="Times New Roman" w:cs="Times New Roman"/>
          <w:iCs/>
          <w:sz w:val="22"/>
          <w:szCs w:val="22"/>
        </w:rPr>
        <w:t>-202</w:t>
      </w:r>
      <w:r w:rsidR="00371C76" w:rsidRPr="008A0146">
        <w:rPr>
          <w:rFonts w:ascii="Times New Roman" w:hAnsi="Times New Roman" w:cs="Times New Roman"/>
          <w:iCs/>
          <w:sz w:val="22"/>
          <w:szCs w:val="22"/>
        </w:rPr>
        <w:t>4</w:t>
      </w:r>
      <w:r w:rsidRPr="008A0146">
        <w:rPr>
          <w:rFonts w:ascii="Times New Roman" w:hAnsi="Times New Roman" w:cs="Times New Roman"/>
          <w:sz w:val="22"/>
          <w:szCs w:val="22"/>
        </w:rPr>
        <w:t xml:space="preserve"> </w:t>
      </w:r>
      <w:r w:rsidRPr="008A0146">
        <w:rPr>
          <w:rFonts w:ascii="Times New Roman" w:hAnsi="Times New Roman" w:cs="Times New Roman"/>
          <w:iCs/>
          <w:sz w:val="22"/>
          <w:szCs w:val="22"/>
        </w:rPr>
        <w:t xml:space="preserve">to the amount of EUR </w:t>
      </w:r>
      <w:r w:rsidR="00371C76" w:rsidRPr="008A0146">
        <w:rPr>
          <w:rFonts w:ascii="Times New Roman" w:hAnsi="Times New Roman" w:cs="Times New Roman"/>
          <w:iCs/>
          <w:sz w:val="22"/>
          <w:szCs w:val="22"/>
        </w:rPr>
        <w:t>XX</w:t>
      </w:r>
      <w:r w:rsidRPr="008A0146">
        <w:rPr>
          <w:rFonts w:ascii="Times New Roman" w:hAnsi="Times New Roman" w:cs="Times New Roman"/>
          <w:iCs/>
          <w:sz w:val="22"/>
          <w:szCs w:val="22"/>
        </w:rPr>
        <w:t xml:space="preserve"> for the year 20</w:t>
      </w:r>
      <w:r w:rsidR="00371C76" w:rsidRPr="008A0146">
        <w:rPr>
          <w:rFonts w:ascii="Times New Roman" w:hAnsi="Times New Roman" w:cs="Times New Roman"/>
          <w:iCs/>
          <w:sz w:val="22"/>
          <w:szCs w:val="22"/>
        </w:rPr>
        <w:t>22</w:t>
      </w:r>
      <w:r w:rsidRPr="008A0146">
        <w:rPr>
          <w:rFonts w:ascii="Times New Roman" w:hAnsi="Times New Roman" w:cs="Times New Roman"/>
          <w:iCs/>
          <w:sz w:val="22"/>
          <w:szCs w:val="22"/>
        </w:rPr>
        <w:t xml:space="preserve">, EUR </w:t>
      </w:r>
      <w:r w:rsidR="00371C76" w:rsidRPr="008A0146">
        <w:rPr>
          <w:rFonts w:ascii="Times New Roman" w:hAnsi="Times New Roman" w:cs="Times New Roman"/>
          <w:iCs/>
          <w:sz w:val="22"/>
          <w:szCs w:val="22"/>
        </w:rPr>
        <w:t>XX</w:t>
      </w:r>
      <w:r w:rsidRPr="008A0146">
        <w:rPr>
          <w:rFonts w:ascii="Times New Roman" w:hAnsi="Times New Roman" w:cs="Times New Roman"/>
          <w:iCs/>
          <w:sz w:val="22"/>
          <w:szCs w:val="22"/>
        </w:rPr>
        <w:t xml:space="preserve"> for the year 202</w:t>
      </w:r>
      <w:r w:rsidR="00371C76" w:rsidRPr="008A0146">
        <w:rPr>
          <w:rFonts w:ascii="Times New Roman" w:hAnsi="Times New Roman" w:cs="Times New Roman"/>
          <w:iCs/>
          <w:sz w:val="22"/>
          <w:szCs w:val="22"/>
        </w:rPr>
        <w:t>3</w:t>
      </w:r>
      <w:r w:rsidRPr="008A0146">
        <w:rPr>
          <w:rFonts w:ascii="Times New Roman" w:hAnsi="Times New Roman" w:cs="Times New Roman"/>
          <w:iCs/>
          <w:sz w:val="22"/>
          <w:szCs w:val="22"/>
        </w:rPr>
        <w:t xml:space="preserve"> and EUR </w:t>
      </w:r>
      <w:r w:rsidR="00371C76" w:rsidRPr="008A0146">
        <w:rPr>
          <w:rFonts w:ascii="Times New Roman" w:hAnsi="Times New Roman" w:cs="Times New Roman"/>
          <w:iCs/>
          <w:sz w:val="22"/>
          <w:szCs w:val="22"/>
        </w:rPr>
        <w:t>XX</w:t>
      </w:r>
      <w:r w:rsidRPr="008A0146">
        <w:rPr>
          <w:rFonts w:ascii="Times New Roman" w:hAnsi="Times New Roman" w:cs="Times New Roman"/>
          <w:iCs/>
          <w:sz w:val="22"/>
          <w:szCs w:val="22"/>
        </w:rPr>
        <w:t xml:space="preserve"> for the year 202</w:t>
      </w:r>
      <w:r w:rsidR="00371C76" w:rsidRPr="008A0146">
        <w:rPr>
          <w:rFonts w:ascii="Times New Roman" w:hAnsi="Times New Roman" w:cs="Times New Roman"/>
          <w:iCs/>
          <w:sz w:val="22"/>
          <w:szCs w:val="22"/>
        </w:rPr>
        <w:t>4</w:t>
      </w:r>
      <w:r w:rsidRPr="008A0146">
        <w:rPr>
          <w:rFonts w:ascii="Times New Roman" w:hAnsi="Times New Roman" w:cs="Times New Roman"/>
          <w:iCs/>
          <w:sz w:val="22"/>
          <w:szCs w:val="22"/>
        </w:rPr>
        <w:t>, attached as Appendix I to the present Resolution;</w:t>
      </w:r>
    </w:p>
    <w:p w14:paraId="1323190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84949C" w14:textId="5D3283E1"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Cs/>
          <w:sz w:val="22"/>
          <w:szCs w:val="22"/>
        </w:rPr>
        <w:t xml:space="preserve"> the staffing table as per Appendix II to the present </w:t>
      </w:r>
      <w:r w:rsidR="002C5665" w:rsidRPr="008A0146">
        <w:rPr>
          <w:rFonts w:ascii="Times New Roman" w:hAnsi="Times New Roman" w:cs="Times New Roman"/>
          <w:iCs/>
          <w:sz w:val="22"/>
          <w:szCs w:val="22"/>
        </w:rPr>
        <w:t>R</w:t>
      </w:r>
      <w:r w:rsidRPr="008A0146">
        <w:rPr>
          <w:rFonts w:ascii="Times New Roman" w:hAnsi="Times New Roman" w:cs="Times New Roman"/>
          <w:iCs/>
          <w:sz w:val="22"/>
          <w:szCs w:val="22"/>
        </w:rPr>
        <w:t>esolution;</w:t>
      </w:r>
    </w:p>
    <w:p w14:paraId="2D4607CE"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72A62939"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
          <w:sz w:val="22"/>
          <w:szCs w:val="22"/>
        </w:rPr>
        <w:t xml:space="preserve"> </w:t>
      </w:r>
      <w:r w:rsidRPr="008A0146">
        <w:rPr>
          <w:rFonts w:ascii="Times New Roman" w:hAnsi="Times New Roman" w:cs="Times New Roman"/>
          <w:iCs/>
          <w:sz w:val="22"/>
          <w:szCs w:val="22"/>
        </w:rPr>
        <w:t xml:space="preserve">the scale of contributions for Parties to the Agreement as listed in Appendix III to the present Resolution, and to the application of that scale </w:t>
      </w:r>
      <w:r w:rsidRPr="008A0146">
        <w:rPr>
          <w:rFonts w:ascii="Times New Roman" w:hAnsi="Times New Roman" w:cs="Times New Roman"/>
          <w:i/>
          <w:iCs/>
          <w:sz w:val="22"/>
          <w:szCs w:val="22"/>
        </w:rPr>
        <w:t>pro rata</w:t>
      </w:r>
      <w:r w:rsidRPr="008A0146">
        <w:rPr>
          <w:rFonts w:ascii="Times New Roman" w:hAnsi="Times New Roman" w:cs="Times New Roman"/>
          <w:iCs/>
          <w:sz w:val="22"/>
          <w:szCs w:val="22"/>
        </w:rPr>
        <w:t xml:space="preserve"> to new Parties; </w:t>
      </w:r>
    </w:p>
    <w:p w14:paraId="6B88632B" w14:textId="77777777" w:rsidR="007D303D" w:rsidRPr="008A0146" w:rsidRDefault="007D303D" w:rsidP="007D303D">
      <w:pPr>
        <w:pStyle w:val="Listenabsatz"/>
        <w:spacing w:line="276" w:lineRule="auto"/>
        <w:jc w:val="both"/>
        <w:rPr>
          <w:rFonts w:ascii="Times New Roman" w:hAnsi="Times New Roman" w:cs="Times New Roman"/>
          <w:sz w:val="22"/>
          <w:szCs w:val="22"/>
        </w:rPr>
      </w:pPr>
    </w:p>
    <w:p w14:paraId="6A516560" w14:textId="77777777" w:rsidR="007D303D" w:rsidRPr="008A0146" w:rsidRDefault="007D303D" w:rsidP="007D303D">
      <w:pPr>
        <w:pStyle w:val="Listenabsatz"/>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contributions of new Parties shall be directed to the AEWA Trust Fund reserve and that the Executive Secretary, subject to approval of the Standing Committee, and in urgent cases with the approval of the Chair, shall have the authority to spend funds from new Parties on activities not covered by the core budget;</w:t>
      </w:r>
    </w:p>
    <w:p w14:paraId="4FAAFE59" w14:textId="77777777" w:rsidR="007D303D" w:rsidRPr="008A0146" w:rsidRDefault="007D303D" w:rsidP="007D303D">
      <w:pPr>
        <w:pStyle w:val="Listenabsatz"/>
        <w:spacing w:line="276" w:lineRule="auto"/>
        <w:ind w:left="0"/>
        <w:jc w:val="both"/>
        <w:rPr>
          <w:rFonts w:ascii="Times New Roman" w:hAnsi="Times New Roman" w:cs="Times New Roman"/>
          <w:sz w:val="22"/>
          <w:szCs w:val="22"/>
        </w:rPr>
      </w:pPr>
    </w:p>
    <w:p w14:paraId="6DEC7A71" w14:textId="125FB7CA"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that the minimum contribution shall not be less than EUR 6,000 per triennium and that for the period 20</w:t>
      </w:r>
      <w:r w:rsidR="00371C76" w:rsidRPr="008A0146">
        <w:rPr>
          <w:rFonts w:ascii="Times New Roman" w:hAnsi="Times New Roman" w:cs="Times New Roman"/>
          <w:iCs/>
          <w:sz w:val="22"/>
          <w:szCs w:val="22"/>
        </w:rPr>
        <w:t>22</w:t>
      </w:r>
      <w:r w:rsidRPr="008A0146">
        <w:rPr>
          <w:rFonts w:ascii="Times New Roman" w:hAnsi="Times New Roman" w:cs="Times New Roman"/>
          <w:iCs/>
          <w:sz w:val="22"/>
          <w:szCs w:val="22"/>
        </w:rPr>
        <w:t>-202</w:t>
      </w:r>
      <w:r w:rsidR="00371C76" w:rsidRPr="008A0146">
        <w:rPr>
          <w:rFonts w:ascii="Times New Roman" w:hAnsi="Times New Roman" w:cs="Times New Roman"/>
          <w:iCs/>
          <w:sz w:val="22"/>
          <w:szCs w:val="22"/>
        </w:rPr>
        <w:t>4</w:t>
      </w:r>
      <w:r w:rsidRPr="008A0146">
        <w:rPr>
          <w:rFonts w:ascii="Times New Roman" w:hAnsi="Times New Roman" w:cs="Times New Roman"/>
          <w:iCs/>
          <w:sz w:val="22"/>
          <w:szCs w:val="22"/>
        </w:rPr>
        <w:t>, the maximum contribution shall be restricted to 20 per cent of the total triennial budget;</w:t>
      </w:r>
      <w:r w:rsidRPr="008A0146">
        <w:rPr>
          <w:rFonts w:ascii="Times New Roman" w:hAnsi="Times New Roman" w:cs="Times New Roman"/>
          <w:i/>
          <w:iCs/>
          <w:sz w:val="22"/>
          <w:szCs w:val="22"/>
        </w:rPr>
        <w:t xml:space="preserve"> </w:t>
      </w:r>
    </w:p>
    <w:p w14:paraId="6A62A5E3" w14:textId="77777777" w:rsidR="007D303D" w:rsidRPr="008A0146" w:rsidRDefault="007D303D" w:rsidP="007D303D">
      <w:pPr>
        <w:pStyle w:val="Listenabsatz"/>
        <w:spacing w:line="276" w:lineRule="auto"/>
        <w:ind w:left="0"/>
        <w:jc w:val="both"/>
        <w:rPr>
          <w:rFonts w:ascii="Times New Roman" w:hAnsi="Times New Roman" w:cs="Times New Roman"/>
          <w:sz w:val="22"/>
          <w:szCs w:val="22"/>
        </w:rPr>
      </w:pPr>
    </w:p>
    <w:p w14:paraId="6582DA8B" w14:textId="275BFC1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the Secretariat, using the financial and staff rules and regulations of the United Nations including UNEP financial rules, and other administrative issuances promulgated by the Secretary-General of the United Nations, to develop a series of budget scenarios for further consideration by Parties at the </w:t>
      </w:r>
      <w:r w:rsidR="00371C76" w:rsidRPr="008A0146">
        <w:rPr>
          <w:rFonts w:ascii="Times New Roman" w:hAnsi="Times New Roman" w:cs="Times New Roman"/>
          <w:iCs/>
          <w:sz w:val="22"/>
          <w:szCs w:val="22"/>
        </w:rPr>
        <w:t>9</w:t>
      </w:r>
      <w:r w:rsidRPr="008A0146">
        <w:rPr>
          <w:rFonts w:ascii="Times New Roman" w:hAnsi="Times New Roman" w:cs="Times New Roman"/>
          <w:iCs/>
          <w:sz w:val="22"/>
          <w:szCs w:val="22"/>
          <w:vertAlign w:val="superscript"/>
        </w:rPr>
        <w:t>th</w:t>
      </w:r>
      <w:r w:rsidRPr="008A0146">
        <w:rPr>
          <w:rFonts w:ascii="Times New Roman" w:hAnsi="Times New Roman" w:cs="Times New Roman"/>
          <w:iCs/>
          <w:sz w:val="22"/>
          <w:szCs w:val="22"/>
        </w:rPr>
        <w:t xml:space="preserve"> Session of the Meeting of Parties; </w:t>
      </w:r>
    </w:p>
    <w:p w14:paraId="77B13689"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48620E0"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Parties to pay their annual contributions promptly as far as possible, but in any case, not later than the end of June of the year in which they relate;  </w:t>
      </w:r>
    </w:p>
    <w:p w14:paraId="08A81C00"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446F1AF"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requests </w:t>
      </w:r>
      <w:r w:rsidRPr="008A0146">
        <w:rPr>
          <w:rFonts w:ascii="Times New Roman" w:hAnsi="Times New Roman" w:cs="Times New Roman"/>
          <w:iCs/>
          <w:sz w:val="22"/>
          <w:szCs w:val="22"/>
        </w:rPr>
        <w:t>Parties, in particular those that are required to pay the minimum contribution, to consider paying for the whole triennium in one instalment;</w:t>
      </w:r>
    </w:p>
    <w:p w14:paraId="20B29D91" w14:textId="77777777" w:rsidR="007D303D" w:rsidRPr="008A0146" w:rsidRDefault="007D303D" w:rsidP="007D303D">
      <w:pPr>
        <w:pStyle w:val="Listenabsatz"/>
        <w:spacing w:line="276" w:lineRule="auto"/>
        <w:ind w:left="0"/>
        <w:rPr>
          <w:rFonts w:ascii="Times New Roman" w:hAnsi="Times New Roman" w:cs="Times New Roman"/>
          <w:sz w:val="22"/>
          <w:szCs w:val="22"/>
        </w:rPr>
      </w:pPr>
    </w:p>
    <w:p w14:paraId="7F539917"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that a working capital be maintained at a level of at least 15 per cent of the estimated annual expenditure or 150,000 Euros, whichever is higher; </w:t>
      </w:r>
    </w:p>
    <w:p w14:paraId="45250A41" w14:textId="77777777" w:rsidR="007D303D" w:rsidRPr="008A0146" w:rsidRDefault="007D303D" w:rsidP="007D303D">
      <w:pPr>
        <w:pStyle w:val="Listenabsatz"/>
        <w:spacing w:line="276" w:lineRule="auto"/>
        <w:ind w:left="0"/>
        <w:rPr>
          <w:rFonts w:ascii="Times New Roman" w:hAnsi="Times New Roman" w:cs="Times New Roman"/>
          <w:sz w:val="22"/>
          <w:szCs w:val="22"/>
        </w:rPr>
      </w:pPr>
    </w:p>
    <w:p w14:paraId="3907460A"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to set the threshold of eligibility for funding of delegates to attend AEWA meetings at 0.200 on the UN Scale of Assessment and, as a general rule, to exclude countries from the European Union, European countries with strong economies and OECD countries, as listed in Appendix V attached hereto and/or countries that have payments in arrears of more than three years; </w:t>
      </w:r>
    </w:p>
    <w:p w14:paraId="7B313DAD" w14:textId="77777777" w:rsidR="007D303D" w:rsidRPr="008A0146" w:rsidRDefault="007D303D" w:rsidP="007D303D">
      <w:pPr>
        <w:pStyle w:val="Listenabsatz"/>
        <w:spacing w:line="276" w:lineRule="auto"/>
        <w:ind w:left="0"/>
        <w:rPr>
          <w:rFonts w:ascii="Times New Roman" w:hAnsi="Times New Roman" w:cs="Times New Roman"/>
          <w:sz w:val="22"/>
          <w:szCs w:val="22"/>
        </w:rPr>
      </w:pPr>
    </w:p>
    <w:p w14:paraId="2B17FE86"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Urges </w:t>
      </w:r>
      <w:r w:rsidRPr="008A0146">
        <w:rPr>
          <w:rFonts w:ascii="Times New Roman" w:hAnsi="Times New Roman" w:cs="Times New Roman"/>
          <w:iCs/>
          <w:sz w:val="22"/>
          <w:szCs w:val="22"/>
        </w:rPr>
        <w:t xml:space="preserve">all Parties to make voluntary contributions to the AEWA Voluntary Trust Fund (AVL) to support requests from least developed countries, developing countries, countries with economies in transition and Small Island Developing States to participate in and implement the Agreement throughout the triennium; </w:t>
      </w:r>
    </w:p>
    <w:p w14:paraId="528C2B14"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65D7448"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urges </w:t>
      </w:r>
      <w:r w:rsidRPr="008A0146">
        <w:rPr>
          <w:rFonts w:ascii="Times New Roman" w:hAnsi="Times New Roman" w:cs="Times New Roman"/>
          <w:iCs/>
          <w:sz w:val="22"/>
          <w:szCs w:val="22"/>
        </w:rPr>
        <w:t xml:space="preserve">Contracting Parties and other partners to make an increased effort in providing additional financial or in-kind contributions to secure urgent implementation of the Agreement, in particular implementation of the AEWA Strategic Plan 2019-2027 and implementation of the AEWA Plan of Action for Africa 2019-2027; </w:t>
      </w:r>
    </w:p>
    <w:p w14:paraId="75E2B1C9"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14CB51ED"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Recognizes</w:t>
      </w:r>
      <w:r w:rsidRPr="008A0146">
        <w:rPr>
          <w:rFonts w:ascii="Times New Roman" w:hAnsi="Times New Roman" w:cs="Times New Roman"/>
          <w:iCs/>
          <w:sz w:val="22"/>
          <w:szCs w:val="22"/>
        </w:rPr>
        <w:t xml:space="preserve"> the need to provide adequate resources to support the implementation of the AEWA Communication Strategy;</w:t>
      </w:r>
    </w:p>
    <w:p w14:paraId="5712A5C5" w14:textId="77777777" w:rsidR="007D303D" w:rsidRPr="008A0146" w:rsidRDefault="007D303D" w:rsidP="007D303D">
      <w:pPr>
        <w:pStyle w:val="Listenabsatz"/>
        <w:spacing w:line="276" w:lineRule="auto"/>
        <w:ind w:left="0"/>
        <w:rPr>
          <w:rFonts w:ascii="Times New Roman" w:hAnsi="Times New Roman" w:cs="Times New Roman"/>
          <w:sz w:val="22"/>
          <w:szCs w:val="22"/>
        </w:rPr>
      </w:pPr>
    </w:p>
    <w:p w14:paraId="016E6B02"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States not Party to the Agreement, governmental, intergovernmental and non-governmental </w:t>
      </w:r>
      <w:proofErr w:type="spellStart"/>
      <w:r w:rsidRPr="008A0146">
        <w:rPr>
          <w:rFonts w:ascii="Times New Roman" w:hAnsi="Times New Roman" w:cs="Times New Roman"/>
          <w:iCs/>
          <w:sz w:val="22"/>
          <w:szCs w:val="22"/>
        </w:rPr>
        <w:t>organisations</w:t>
      </w:r>
      <w:proofErr w:type="spellEnd"/>
      <w:r w:rsidRPr="008A0146">
        <w:rPr>
          <w:rFonts w:ascii="Times New Roman" w:hAnsi="Times New Roman" w:cs="Times New Roman"/>
          <w:iCs/>
          <w:sz w:val="22"/>
          <w:szCs w:val="22"/>
        </w:rPr>
        <w:t xml:space="preserve"> and other sources to consider contributing to the implementation of the Agreement on a voluntary basis; </w:t>
      </w:r>
    </w:p>
    <w:p w14:paraId="040BE98C" w14:textId="77777777" w:rsidR="007D303D" w:rsidRPr="008A0146" w:rsidRDefault="007D303D" w:rsidP="007D303D">
      <w:pPr>
        <w:widowControl w:val="0"/>
        <w:autoSpaceDE w:val="0"/>
        <w:spacing w:line="276" w:lineRule="auto"/>
        <w:jc w:val="both"/>
        <w:rPr>
          <w:rFonts w:ascii="Times New Roman" w:hAnsi="Times New Roman" w:cs="Times New Roman"/>
          <w:iCs/>
          <w:sz w:val="22"/>
          <w:szCs w:val="22"/>
        </w:rPr>
      </w:pPr>
    </w:p>
    <w:p w14:paraId="580B4DB7" w14:textId="6A899F86" w:rsidR="007D303D" w:rsidRPr="00B33999"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rPr>
      </w:pPr>
      <w:r w:rsidRPr="008A0146">
        <w:rPr>
          <w:rFonts w:ascii="Times New Roman" w:hAnsi="Times New Roman" w:cs="Times New Roman"/>
          <w:i/>
          <w:sz w:val="22"/>
          <w:szCs w:val="22"/>
        </w:rPr>
        <w:t>Recognizes</w:t>
      </w:r>
      <w:r w:rsidRPr="008A0146">
        <w:rPr>
          <w:rFonts w:ascii="Times New Roman" w:hAnsi="Times New Roman" w:cs="Times New Roman"/>
          <w:sz w:val="22"/>
          <w:szCs w:val="22"/>
        </w:rPr>
        <w:t xml:space="preserve"> that all P posts recommended for upgrade in the reclassification assessment undertaken in 2016 will need to be reconsidered for upgrade at the </w:t>
      </w:r>
      <w:r w:rsidR="00AE07D3" w:rsidRPr="008A0146">
        <w:rPr>
          <w:rFonts w:ascii="Times New Roman" w:hAnsi="Times New Roman" w:cs="Times New Roman"/>
          <w:sz w:val="22"/>
          <w:szCs w:val="22"/>
        </w:rPr>
        <w:t>9</w:t>
      </w:r>
      <w:r w:rsidRPr="008A0146">
        <w:rPr>
          <w:rFonts w:ascii="Times New Roman" w:hAnsi="Times New Roman" w:cs="Times New Roman"/>
          <w:sz w:val="22"/>
          <w:szCs w:val="22"/>
          <w:vertAlign w:val="superscript"/>
        </w:rPr>
        <w:t>th</w:t>
      </w:r>
      <w:r w:rsidRPr="008A0146">
        <w:rPr>
          <w:rFonts w:ascii="Times New Roman" w:hAnsi="Times New Roman" w:cs="Times New Roman"/>
          <w:sz w:val="22"/>
          <w:szCs w:val="22"/>
        </w:rPr>
        <w:t xml:space="preserve"> Session of the Meeting of the Parties in order to meet United Nations rules and regulations;</w:t>
      </w:r>
      <w:r w:rsidR="00B33999">
        <w:rPr>
          <w:rFonts w:ascii="Times New Roman" w:hAnsi="Times New Roman" w:cs="Times New Roman"/>
          <w:sz w:val="22"/>
          <w:szCs w:val="22"/>
        </w:rPr>
        <w:t xml:space="preserve"> </w:t>
      </w:r>
      <w:r w:rsidR="00B33999" w:rsidRPr="00B33999">
        <w:rPr>
          <w:rFonts w:ascii="Times New Roman" w:hAnsi="Times New Roman" w:cs="Times New Roman"/>
          <w:i/>
          <w:iCs/>
          <w:sz w:val="22"/>
          <w:szCs w:val="22"/>
        </w:rPr>
        <w:t>(subject to the results of the MOP)</w:t>
      </w:r>
    </w:p>
    <w:p w14:paraId="44B1511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18181C7" w14:textId="4F440548"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Executive Secretary shall have the authority to make staffing decisions, as necessary, to implement the priorities of the Parties in accordance with the MOP</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 xml:space="preserve"> mandates, provided that the implications of the decisions can be met from the existing budget;</w:t>
      </w:r>
    </w:p>
    <w:p w14:paraId="405C8AA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93F2C70"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Contracting Parties to consider the feasibility of providing gratis personnel and/or junior professional officers, in accordance with the United Nations rules and regulations, to strengthen the capacity of the Agreement Secretariat;  </w:t>
      </w:r>
    </w:p>
    <w:p w14:paraId="4798986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1ABD52" w14:textId="7F8B7A16"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Invites </w:t>
      </w:r>
      <w:r w:rsidRPr="008A0146">
        <w:rPr>
          <w:rFonts w:ascii="Times New Roman" w:hAnsi="Times New Roman" w:cs="Times New Roman"/>
          <w:iCs/>
          <w:sz w:val="22"/>
          <w:szCs w:val="22"/>
        </w:rPr>
        <w:t>the Executive Director of the United Nations Environment Programme to extend the duration of the AEWA Trust Fund (AWL) to 31 December 202</w:t>
      </w:r>
      <w:r w:rsidR="00AE07D3" w:rsidRPr="008A0146">
        <w:rPr>
          <w:rFonts w:ascii="Times New Roman" w:hAnsi="Times New Roman" w:cs="Times New Roman"/>
          <w:iCs/>
          <w:sz w:val="22"/>
          <w:szCs w:val="22"/>
        </w:rPr>
        <w:t>4</w:t>
      </w:r>
      <w:r w:rsidRPr="008A0146">
        <w:rPr>
          <w:rFonts w:ascii="Times New Roman" w:hAnsi="Times New Roman" w:cs="Times New Roman"/>
          <w:iCs/>
          <w:sz w:val="22"/>
          <w:szCs w:val="22"/>
        </w:rPr>
        <w:t xml:space="preserve">; </w:t>
      </w:r>
    </w:p>
    <w:p w14:paraId="50DDC4D6" w14:textId="77777777" w:rsidR="007D303D" w:rsidRPr="008A0146" w:rsidRDefault="007D303D" w:rsidP="007D303D">
      <w:pPr>
        <w:pStyle w:val="Listenabsatz"/>
        <w:spacing w:line="276" w:lineRule="auto"/>
        <w:ind w:left="0"/>
        <w:rPr>
          <w:rFonts w:ascii="Times New Roman" w:hAnsi="Times New Roman" w:cs="Times New Roman"/>
          <w:sz w:val="22"/>
          <w:szCs w:val="22"/>
        </w:rPr>
      </w:pPr>
    </w:p>
    <w:p w14:paraId="66D51B9C" w14:textId="486A00B6"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Cs/>
          <w:sz w:val="22"/>
          <w:szCs w:val="22"/>
        </w:rPr>
        <w:t>2</w:t>
      </w:r>
      <w:r w:rsidR="00343BBB" w:rsidRPr="008A0146">
        <w:rPr>
          <w:rFonts w:ascii="Times New Roman" w:hAnsi="Times New Roman" w:cs="Times New Roman"/>
          <w:iCs/>
          <w:sz w:val="22"/>
          <w:szCs w:val="22"/>
        </w:rPr>
        <w:t>0</w:t>
      </w:r>
      <w:r w:rsidRPr="008A0146">
        <w:rPr>
          <w:rFonts w:ascii="Times New Roman" w:hAnsi="Times New Roman" w:cs="Times New Roman"/>
          <w:iCs/>
          <w:sz w:val="22"/>
          <w:szCs w:val="22"/>
        </w:rPr>
        <w:t>.</w:t>
      </w:r>
      <w:r w:rsidRPr="008A0146">
        <w:rPr>
          <w:rFonts w:ascii="Times New Roman" w:hAnsi="Times New Roman" w:cs="Times New Roman"/>
          <w:iCs/>
          <w:sz w:val="22"/>
          <w:szCs w:val="22"/>
        </w:rPr>
        <w:tab/>
      </w:r>
      <w:r w:rsidRPr="008A0146">
        <w:rPr>
          <w:rFonts w:ascii="Times New Roman" w:hAnsi="Times New Roman" w:cs="Times New Roman"/>
          <w:i/>
          <w:iCs/>
          <w:sz w:val="22"/>
          <w:szCs w:val="22"/>
        </w:rPr>
        <w:t>Approves</w:t>
      </w:r>
      <w:r w:rsidRPr="008A0146">
        <w:rPr>
          <w:rFonts w:ascii="Times New Roman" w:hAnsi="Times New Roman" w:cs="Times New Roman"/>
          <w:iCs/>
          <w:sz w:val="22"/>
          <w:szCs w:val="22"/>
        </w:rPr>
        <w:t xml:space="preserve"> the terms of reference for the administration of the Agreement budget as set out in Appendix IV to the present Resolution for the period 20</w:t>
      </w:r>
      <w:r w:rsidR="00AE07D3" w:rsidRPr="008A0146">
        <w:rPr>
          <w:rFonts w:ascii="Times New Roman" w:hAnsi="Times New Roman" w:cs="Times New Roman"/>
          <w:iCs/>
          <w:sz w:val="22"/>
          <w:szCs w:val="22"/>
        </w:rPr>
        <w:t>22</w:t>
      </w:r>
      <w:r w:rsidRPr="008A0146">
        <w:rPr>
          <w:rFonts w:ascii="Times New Roman" w:hAnsi="Times New Roman" w:cs="Times New Roman"/>
          <w:iCs/>
          <w:sz w:val="22"/>
          <w:szCs w:val="22"/>
        </w:rPr>
        <w:t>-202</w:t>
      </w:r>
      <w:r w:rsidR="00AE07D3" w:rsidRPr="008A0146">
        <w:rPr>
          <w:rFonts w:ascii="Times New Roman" w:hAnsi="Times New Roman" w:cs="Times New Roman"/>
          <w:iCs/>
          <w:sz w:val="22"/>
          <w:szCs w:val="22"/>
        </w:rPr>
        <w:t>4</w:t>
      </w:r>
      <w:r w:rsidRPr="008A0146">
        <w:rPr>
          <w:rFonts w:ascii="Times New Roman" w:hAnsi="Times New Roman" w:cs="Times New Roman"/>
          <w:iCs/>
          <w:sz w:val="22"/>
          <w:szCs w:val="22"/>
        </w:rPr>
        <w:t>.</w:t>
      </w:r>
    </w:p>
    <w:p w14:paraId="5A00734A" w14:textId="77777777" w:rsidR="00C95369" w:rsidRPr="008A0146" w:rsidRDefault="00C95369" w:rsidP="00A75DC3">
      <w:pPr>
        <w:spacing w:line="276" w:lineRule="auto"/>
        <w:rPr>
          <w:rFonts w:ascii="Times New Roman" w:hAnsi="Times New Roman" w:cs="Times New Roman"/>
          <w:sz w:val="22"/>
          <w:szCs w:val="22"/>
        </w:rPr>
      </w:pPr>
    </w:p>
    <w:p w14:paraId="08A342E5" w14:textId="3822F95E" w:rsidR="00D75E4E" w:rsidRPr="00D75E4E" w:rsidRDefault="00D75E4E" w:rsidP="00D75E4E">
      <w:pPr>
        <w:spacing w:after="160" w:line="276" w:lineRule="auto"/>
        <w:jc w:val="center"/>
        <w:rPr>
          <w:rFonts w:ascii="Times New Roman" w:hAnsi="Times New Roman" w:cs="Times New Roman"/>
          <w:b/>
          <w:bCs/>
          <w:sz w:val="28"/>
          <w:szCs w:val="28"/>
          <w:lang w:val="en-GB"/>
        </w:rPr>
      </w:pPr>
      <w:r w:rsidRPr="00D75E4E">
        <w:rPr>
          <w:rFonts w:ascii="Times New Roman" w:hAnsi="Times New Roman" w:cs="Times New Roman"/>
          <w:b/>
          <w:bCs/>
          <w:sz w:val="28"/>
          <w:szCs w:val="28"/>
          <w:lang w:val="en-GB"/>
        </w:rPr>
        <w:lastRenderedPageBreak/>
        <w:t>A</w:t>
      </w:r>
      <w:r>
        <w:rPr>
          <w:rFonts w:ascii="Times New Roman" w:hAnsi="Times New Roman" w:cs="Times New Roman"/>
          <w:b/>
          <w:bCs/>
          <w:sz w:val="28"/>
          <w:szCs w:val="28"/>
          <w:lang w:val="en-GB"/>
        </w:rPr>
        <w:t>PPENDIX</w:t>
      </w:r>
      <w:r w:rsidRPr="00D75E4E">
        <w:rPr>
          <w:rFonts w:ascii="Times New Roman" w:hAnsi="Times New Roman" w:cs="Times New Roman"/>
          <w:b/>
          <w:bCs/>
          <w:sz w:val="28"/>
          <w:szCs w:val="28"/>
          <w:lang w:val="en-GB"/>
        </w:rPr>
        <w:t xml:space="preserve"> 1A</w:t>
      </w:r>
    </w:p>
    <w:p w14:paraId="753EE709" w14:textId="788DD640" w:rsidR="00D75E4E" w:rsidRDefault="00D75E4E" w:rsidP="00D75E4E">
      <w:pPr>
        <w:spacing w:after="160" w:line="276" w:lineRule="auto"/>
        <w:jc w:val="center"/>
        <w:rPr>
          <w:rFonts w:ascii="Times New Roman" w:hAnsi="Times New Roman" w:cs="Times New Roman"/>
          <w:sz w:val="22"/>
          <w:szCs w:val="22"/>
          <w:lang w:val="en-GB"/>
        </w:rPr>
      </w:pPr>
      <w:r>
        <w:rPr>
          <w:rFonts w:ascii="Times New Roman" w:hAnsi="Times New Roman" w:cs="Times New Roman"/>
          <w:sz w:val="22"/>
          <w:szCs w:val="22"/>
          <w:lang w:val="en-GB"/>
        </w:rPr>
        <w:t>[Budget 2022-2024]</w:t>
      </w:r>
    </w:p>
    <w:p w14:paraId="74613F92" w14:textId="51D0BAA6" w:rsidR="00D75E4E" w:rsidRDefault="00D75E4E" w:rsidP="00A75DC3">
      <w:pPr>
        <w:spacing w:after="160" w:line="276" w:lineRule="auto"/>
        <w:rPr>
          <w:rFonts w:ascii="Times New Roman" w:hAnsi="Times New Roman" w:cs="Times New Roman"/>
          <w:sz w:val="22"/>
          <w:szCs w:val="22"/>
          <w:lang w:val="en-GB"/>
        </w:rPr>
      </w:pPr>
    </w:p>
    <w:p w14:paraId="25F8908E" w14:textId="77777777" w:rsidR="00CF391C" w:rsidRDefault="00CF391C" w:rsidP="00D75E4E">
      <w:pPr>
        <w:jc w:val="center"/>
        <w:rPr>
          <w:rFonts w:ascii="Times New Roman" w:hAnsi="Times New Roman"/>
          <w:b/>
          <w:sz w:val="28"/>
          <w:szCs w:val="28"/>
        </w:rPr>
      </w:pPr>
    </w:p>
    <w:p w14:paraId="77C9D0BF" w14:textId="4701AA8C" w:rsidR="00D75E4E" w:rsidRDefault="00D75E4E" w:rsidP="00D75E4E">
      <w:pPr>
        <w:jc w:val="center"/>
        <w:rPr>
          <w:rFonts w:ascii="Times New Roman" w:hAnsi="Times New Roman"/>
          <w:b/>
          <w:sz w:val="28"/>
          <w:szCs w:val="28"/>
        </w:rPr>
      </w:pPr>
      <w:r w:rsidRPr="001202EB">
        <w:rPr>
          <w:rFonts w:ascii="Times New Roman" w:hAnsi="Times New Roman"/>
          <w:b/>
          <w:sz w:val="28"/>
          <w:szCs w:val="28"/>
        </w:rPr>
        <w:t xml:space="preserve">APPENDIX </w:t>
      </w:r>
      <w:r>
        <w:rPr>
          <w:rFonts w:ascii="Times New Roman" w:hAnsi="Times New Roman"/>
          <w:b/>
          <w:sz w:val="28"/>
          <w:szCs w:val="28"/>
        </w:rPr>
        <w:t>1</w:t>
      </w:r>
      <w:r w:rsidRPr="001202EB">
        <w:rPr>
          <w:rFonts w:ascii="Times New Roman" w:hAnsi="Times New Roman"/>
          <w:b/>
          <w:sz w:val="28"/>
          <w:szCs w:val="28"/>
        </w:rPr>
        <w:t>B</w:t>
      </w:r>
    </w:p>
    <w:p w14:paraId="240A3221" w14:textId="3631E6FE" w:rsidR="00D75E4E" w:rsidRDefault="00D75E4E" w:rsidP="00D75E4E">
      <w:pPr>
        <w:jc w:val="center"/>
        <w:rPr>
          <w:rFonts w:ascii="Times New Roman" w:hAnsi="Times New Roman"/>
          <w:b/>
          <w:sz w:val="28"/>
          <w:szCs w:val="28"/>
        </w:rPr>
      </w:pPr>
    </w:p>
    <w:p w14:paraId="3377714C" w14:textId="0F5883A2" w:rsidR="00D75E4E" w:rsidRPr="00D75E4E" w:rsidRDefault="00D75E4E" w:rsidP="00D75E4E">
      <w:pPr>
        <w:jc w:val="center"/>
        <w:rPr>
          <w:rFonts w:ascii="Times New Roman" w:hAnsi="Times New Roman"/>
          <w:bCs/>
          <w:sz w:val="22"/>
          <w:szCs w:val="22"/>
        </w:rPr>
      </w:pPr>
      <w:r w:rsidRPr="00D75E4E">
        <w:rPr>
          <w:rFonts w:ascii="Times New Roman" w:hAnsi="Times New Roman"/>
          <w:bCs/>
          <w:sz w:val="22"/>
          <w:szCs w:val="22"/>
        </w:rPr>
        <w:t>[Budget in Umoja format]</w:t>
      </w:r>
    </w:p>
    <w:p w14:paraId="4F9560D3" w14:textId="5B94F115" w:rsidR="00D75E4E" w:rsidRDefault="00D75E4E" w:rsidP="00A75DC3">
      <w:pPr>
        <w:spacing w:after="160" w:line="276" w:lineRule="auto"/>
        <w:rPr>
          <w:rFonts w:ascii="Times New Roman" w:hAnsi="Times New Roman" w:cs="Times New Roman"/>
          <w:sz w:val="22"/>
          <w:szCs w:val="22"/>
          <w:lang w:val="en-GB"/>
        </w:rPr>
      </w:pPr>
    </w:p>
    <w:p w14:paraId="7BF1A770" w14:textId="00B17AB6" w:rsidR="00D75E4E" w:rsidRDefault="00D75E4E" w:rsidP="00A75DC3">
      <w:pPr>
        <w:spacing w:after="160" w:line="276" w:lineRule="auto"/>
        <w:rPr>
          <w:rFonts w:ascii="Times New Roman" w:hAnsi="Times New Roman" w:cs="Times New Roman"/>
          <w:sz w:val="22"/>
          <w:szCs w:val="22"/>
          <w:lang w:val="en-GB"/>
        </w:rPr>
      </w:pPr>
    </w:p>
    <w:p w14:paraId="01E142B0" w14:textId="77777777" w:rsidR="00D75E4E" w:rsidRPr="001202EB" w:rsidRDefault="00D75E4E" w:rsidP="00D75E4E">
      <w:pPr>
        <w:widowControl w:val="0"/>
        <w:autoSpaceDE w:val="0"/>
        <w:spacing w:line="276" w:lineRule="auto"/>
        <w:jc w:val="center"/>
        <w:rPr>
          <w:rFonts w:ascii="Times New Roman" w:hAnsi="Times New Roman"/>
          <w:b/>
          <w:sz w:val="28"/>
          <w:szCs w:val="28"/>
        </w:rPr>
      </w:pPr>
      <w:r>
        <w:rPr>
          <w:rFonts w:ascii="Times New Roman" w:hAnsi="Times New Roman"/>
          <w:b/>
          <w:sz w:val="28"/>
          <w:szCs w:val="28"/>
        </w:rPr>
        <w:t xml:space="preserve">APPENDIX </w:t>
      </w:r>
      <w:r w:rsidRPr="001202EB">
        <w:rPr>
          <w:rFonts w:ascii="Times New Roman" w:hAnsi="Times New Roman"/>
          <w:b/>
          <w:sz w:val="28"/>
          <w:szCs w:val="28"/>
        </w:rPr>
        <w:t>II</w:t>
      </w:r>
    </w:p>
    <w:p w14:paraId="39C800CA" w14:textId="77777777" w:rsidR="00D75E4E" w:rsidRDefault="00D75E4E" w:rsidP="00D75E4E">
      <w:pPr>
        <w:jc w:val="center"/>
        <w:rPr>
          <w:b/>
          <w:bCs/>
        </w:rPr>
      </w:pPr>
    </w:p>
    <w:p w14:paraId="48D312F9" w14:textId="10132B6E" w:rsidR="00D75E4E" w:rsidRDefault="00D75E4E" w:rsidP="00D75E4E">
      <w:pPr>
        <w:jc w:val="center"/>
        <w:rPr>
          <w:rFonts w:ascii="Times New Roman" w:hAnsi="Times New Roman"/>
          <w:b/>
          <w:bCs/>
        </w:rPr>
      </w:pPr>
      <w:r w:rsidRPr="00082402">
        <w:rPr>
          <w:rFonts w:ascii="Times New Roman" w:hAnsi="Times New Roman"/>
          <w:b/>
          <w:bCs/>
        </w:rPr>
        <w:t>APPROVED STAFFING TABLE FOR 20</w:t>
      </w:r>
      <w:r>
        <w:rPr>
          <w:rFonts w:ascii="Times New Roman" w:hAnsi="Times New Roman"/>
          <w:b/>
          <w:bCs/>
        </w:rPr>
        <w:t>22</w:t>
      </w:r>
      <w:r w:rsidRPr="00082402">
        <w:rPr>
          <w:rFonts w:ascii="Times New Roman" w:hAnsi="Times New Roman"/>
          <w:b/>
          <w:bCs/>
        </w:rPr>
        <w:t>- 202</w:t>
      </w:r>
      <w:r>
        <w:rPr>
          <w:rFonts w:ascii="Times New Roman" w:hAnsi="Times New Roman"/>
          <w:b/>
          <w:bCs/>
        </w:rPr>
        <w:t>4</w:t>
      </w:r>
    </w:p>
    <w:p w14:paraId="4A75C299" w14:textId="5CE07E18" w:rsidR="00D75E4E" w:rsidRDefault="00D75E4E" w:rsidP="00D75E4E">
      <w:pPr>
        <w:jc w:val="center"/>
        <w:rPr>
          <w:rFonts w:ascii="Times New Roman" w:hAnsi="Times New Roman"/>
          <w:b/>
          <w:bCs/>
        </w:rPr>
      </w:pPr>
    </w:p>
    <w:p w14:paraId="2B523543" w14:textId="2D76B595" w:rsidR="00343BBB" w:rsidRPr="00343BBB" w:rsidRDefault="00343BBB" w:rsidP="00D75E4E">
      <w:pPr>
        <w:jc w:val="center"/>
        <w:rPr>
          <w:rFonts w:ascii="Times New Roman" w:hAnsi="Times New Roman"/>
        </w:rPr>
      </w:pPr>
      <w:r w:rsidRPr="00343BBB">
        <w:rPr>
          <w:rFonts w:ascii="Times New Roman" w:hAnsi="Times New Roman"/>
        </w:rPr>
        <w:t>[Table]</w:t>
      </w:r>
    </w:p>
    <w:p w14:paraId="6BD6F816" w14:textId="30F843C0" w:rsidR="00D75E4E" w:rsidRDefault="00D75E4E" w:rsidP="00D75E4E">
      <w:pPr>
        <w:jc w:val="center"/>
        <w:rPr>
          <w:rFonts w:ascii="Times New Roman" w:hAnsi="Times New Roman"/>
          <w:b/>
          <w:bCs/>
        </w:rPr>
      </w:pPr>
    </w:p>
    <w:p w14:paraId="2FE9423E" w14:textId="77777777" w:rsidR="00CF391C" w:rsidRDefault="00CF391C" w:rsidP="00CF391C">
      <w:pPr>
        <w:jc w:val="center"/>
        <w:rPr>
          <w:rFonts w:ascii="Times New Roman" w:hAnsi="Times New Roman"/>
          <w:b/>
          <w:sz w:val="28"/>
          <w:szCs w:val="28"/>
        </w:rPr>
      </w:pPr>
      <w:r w:rsidRPr="00433A9A">
        <w:rPr>
          <w:rFonts w:ascii="Times New Roman" w:hAnsi="Times New Roman"/>
          <w:b/>
          <w:sz w:val="28"/>
          <w:szCs w:val="28"/>
        </w:rPr>
        <w:t>APPENDIX II</w:t>
      </w:r>
      <w:r>
        <w:rPr>
          <w:rFonts w:ascii="Times New Roman" w:hAnsi="Times New Roman"/>
          <w:b/>
          <w:sz w:val="28"/>
          <w:szCs w:val="28"/>
        </w:rPr>
        <w:t>I</w:t>
      </w:r>
    </w:p>
    <w:p w14:paraId="229F0CD5" w14:textId="77777777" w:rsidR="00CF391C" w:rsidRDefault="00CF391C" w:rsidP="00CF391C">
      <w:pPr>
        <w:jc w:val="center"/>
        <w:rPr>
          <w:rFonts w:ascii="Times New Roman" w:hAnsi="Times New Roman"/>
          <w:b/>
        </w:rPr>
      </w:pPr>
      <w:r>
        <w:rPr>
          <w:rFonts w:ascii="Times New Roman" w:hAnsi="Times New Roman"/>
          <w:b/>
        </w:rPr>
        <w:t xml:space="preserve">SCALE OF CONTRIBUTIONS BY PARTIES TO THE AEWA TRUST FUND </w:t>
      </w:r>
    </w:p>
    <w:p w14:paraId="4ABC05B8" w14:textId="11AD78D8" w:rsidR="00CF391C" w:rsidRPr="007D07F4" w:rsidRDefault="00CF391C" w:rsidP="00CF391C">
      <w:pPr>
        <w:jc w:val="center"/>
        <w:rPr>
          <w:rFonts w:ascii="Times New Roman" w:hAnsi="Times New Roman"/>
          <w:b/>
        </w:rPr>
      </w:pPr>
      <w:r>
        <w:rPr>
          <w:rFonts w:ascii="Times New Roman" w:hAnsi="Times New Roman"/>
          <w:b/>
        </w:rPr>
        <w:t>FOR</w:t>
      </w:r>
      <w:r w:rsidRPr="007D07F4">
        <w:rPr>
          <w:rFonts w:ascii="Times New Roman" w:hAnsi="Times New Roman"/>
          <w:b/>
        </w:rPr>
        <w:t xml:space="preserve"> 20</w:t>
      </w:r>
      <w:r>
        <w:rPr>
          <w:rFonts w:ascii="Times New Roman" w:hAnsi="Times New Roman"/>
          <w:b/>
        </w:rPr>
        <w:t>22</w:t>
      </w:r>
      <w:r w:rsidRPr="007D07F4">
        <w:rPr>
          <w:rFonts w:ascii="Times New Roman" w:hAnsi="Times New Roman"/>
          <w:b/>
        </w:rPr>
        <w:t xml:space="preserve"> </w:t>
      </w:r>
      <w:r>
        <w:rPr>
          <w:rFonts w:ascii="Times New Roman" w:hAnsi="Times New Roman"/>
          <w:b/>
        </w:rPr>
        <w:t>–</w:t>
      </w:r>
      <w:r w:rsidRPr="007D07F4">
        <w:rPr>
          <w:rFonts w:ascii="Times New Roman" w:hAnsi="Times New Roman"/>
          <w:b/>
        </w:rPr>
        <w:t xml:space="preserve"> 202</w:t>
      </w:r>
      <w:r>
        <w:rPr>
          <w:rFonts w:ascii="Times New Roman" w:hAnsi="Times New Roman"/>
          <w:b/>
        </w:rPr>
        <w:t>4 (in Euro)</w:t>
      </w:r>
    </w:p>
    <w:p w14:paraId="3F4BFBFC" w14:textId="29B0B844" w:rsidR="00D75E4E" w:rsidRPr="00343BBB" w:rsidRDefault="00D75E4E" w:rsidP="00D75E4E">
      <w:pPr>
        <w:jc w:val="center"/>
        <w:rPr>
          <w:rFonts w:ascii="Times New Roman" w:hAnsi="Times New Roman"/>
        </w:rPr>
      </w:pPr>
    </w:p>
    <w:p w14:paraId="7B99C28B" w14:textId="6F081B81" w:rsidR="00CF391C" w:rsidRPr="008A0146" w:rsidRDefault="00343BBB" w:rsidP="00D75E4E">
      <w:pPr>
        <w:jc w:val="center"/>
        <w:rPr>
          <w:rFonts w:ascii="Times New Roman" w:hAnsi="Times New Roman"/>
          <w:sz w:val="22"/>
          <w:szCs w:val="22"/>
        </w:rPr>
      </w:pPr>
      <w:r w:rsidRPr="008A0146">
        <w:rPr>
          <w:rFonts w:ascii="Times New Roman" w:hAnsi="Times New Roman"/>
          <w:sz w:val="22"/>
          <w:szCs w:val="22"/>
        </w:rPr>
        <w:t>[Scale of contributions table]</w:t>
      </w:r>
    </w:p>
    <w:p w14:paraId="0E24347A" w14:textId="77777777" w:rsidR="00CF391C" w:rsidRDefault="00CF391C">
      <w:pPr>
        <w:spacing w:after="160" w:line="259" w:lineRule="auto"/>
        <w:rPr>
          <w:rFonts w:ascii="Times New Roman" w:hAnsi="Times New Roman"/>
          <w:b/>
          <w:bCs/>
          <w:sz w:val="28"/>
          <w:szCs w:val="28"/>
        </w:rPr>
      </w:pPr>
      <w:r>
        <w:rPr>
          <w:rFonts w:ascii="Times New Roman" w:hAnsi="Times New Roman"/>
          <w:b/>
          <w:bCs/>
          <w:sz w:val="28"/>
          <w:szCs w:val="28"/>
        </w:rPr>
        <w:br w:type="page"/>
      </w:r>
    </w:p>
    <w:p w14:paraId="3575599B" w14:textId="4775D2C9" w:rsidR="00CF391C" w:rsidRPr="001202EB" w:rsidRDefault="00CF391C" w:rsidP="00CF391C">
      <w:pPr>
        <w:tabs>
          <w:tab w:val="left" w:pos="578"/>
          <w:tab w:val="left" w:pos="1157"/>
          <w:tab w:val="left" w:pos="1735"/>
        </w:tabs>
        <w:jc w:val="center"/>
        <w:rPr>
          <w:rFonts w:ascii="Times New Roman" w:hAnsi="Times New Roman"/>
          <w:b/>
          <w:bCs/>
          <w:sz w:val="28"/>
          <w:szCs w:val="28"/>
        </w:rPr>
      </w:pPr>
      <w:r>
        <w:rPr>
          <w:rFonts w:ascii="Times New Roman" w:hAnsi="Times New Roman"/>
          <w:b/>
          <w:bCs/>
          <w:sz w:val="28"/>
          <w:szCs w:val="28"/>
        </w:rPr>
        <w:lastRenderedPageBreak/>
        <w:t>Appendix IV</w:t>
      </w:r>
    </w:p>
    <w:p w14:paraId="71FB5E81" w14:textId="77777777" w:rsidR="00CF391C" w:rsidRPr="002D7621" w:rsidRDefault="00CF391C" w:rsidP="00CF391C">
      <w:pPr>
        <w:tabs>
          <w:tab w:val="left" w:pos="578"/>
          <w:tab w:val="left" w:pos="1157"/>
          <w:tab w:val="left" w:pos="1735"/>
        </w:tabs>
        <w:jc w:val="center"/>
        <w:rPr>
          <w:rFonts w:ascii="Times New Roman" w:hAnsi="Times New Roman"/>
          <w:b/>
          <w:bCs/>
          <w:sz w:val="28"/>
          <w:szCs w:val="28"/>
        </w:rPr>
      </w:pPr>
    </w:p>
    <w:p w14:paraId="53657AD7" w14:textId="77777777" w:rsidR="00CF391C" w:rsidRPr="002D7621" w:rsidRDefault="00CF391C" w:rsidP="00CF391C">
      <w:pPr>
        <w:tabs>
          <w:tab w:val="left" w:pos="578"/>
          <w:tab w:val="left" w:pos="1157"/>
          <w:tab w:val="left" w:pos="1735"/>
        </w:tabs>
        <w:jc w:val="center"/>
        <w:rPr>
          <w:rFonts w:ascii="Times New Roman" w:hAnsi="Times New Roman"/>
          <w:b/>
          <w:bCs/>
        </w:rPr>
      </w:pPr>
      <w:r w:rsidRPr="002D7621">
        <w:rPr>
          <w:rFonts w:ascii="Times New Roman" w:hAnsi="Times New Roman"/>
          <w:b/>
        </w:rPr>
        <w:t>TERMS OF REFERENCE FOR THE ADMINISTRATION OF THE TRUST FUND FOR THE AGREEMENT ON THE CONSERVATION OF AFRICAN-EURASIAN MIGRATORY WATERBIRDS</w:t>
      </w:r>
    </w:p>
    <w:p w14:paraId="77266D3C" w14:textId="77777777" w:rsidR="00CF391C" w:rsidRPr="0042339F" w:rsidRDefault="00CF391C" w:rsidP="00CF391C">
      <w:pPr>
        <w:widowControl w:val="0"/>
        <w:autoSpaceDE w:val="0"/>
        <w:spacing w:line="276" w:lineRule="auto"/>
        <w:jc w:val="center"/>
        <w:rPr>
          <w:rFonts w:ascii="Times New Roman" w:hAnsi="Times New Roman"/>
        </w:rPr>
      </w:pPr>
    </w:p>
    <w:p w14:paraId="18397C8D" w14:textId="77777777" w:rsidR="00CF391C" w:rsidRPr="008A0146" w:rsidRDefault="00CF391C" w:rsidP="00CF391C">
      <w:pPr>
        <w:tabs>
          <w:tab w:val="left" w:pos="720"/>
        </w:tabs>
        <w:jc w:val="both"/>
        <w:rPr>
          <w:rFonts w:ascii="Times New Roman" w:hAnsi="Times New Roman" w:cs="Times New Roman"/>
          <w:b/>
          <w:sz w:val="22"/>
          <w:szCs w:val="22"/>
        </w:rPr>
      </w:pPr>
    </w:p>
    <w:p w14:paraId="706BFA79" w14:textId="03E774E9"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terms of reference for the Trust Fund of the Agreement on the Conservation of African-Eurasian Migratory Waterbirds (AEWA are for the financial years beginning 1 January 20</w:t>
      </w:r>
      <w:r w:rsidR="00AE07D3" w:rsidRPr="008A0146">
        <w:rPr>
          <w:rFonts w:ascii="Times New Roman" w:hAnsi="Times New Roman" w:cs="Times New Roman"/>
          <w:sz w:val="22"/>
          <w:szCs w:val="22"/>
        </w:rPr>
        <w:t>22</w:t>
      </w:r>
      <w:r w:rsidRPr="008A0146">
        <w:rPr>
          <w:rFonts w:ascii="Times New Roman" w:hAnsi="Times New Roman" w:cs="Times New Roman"/>
          <w:sz w:val="22"/>
          <w:szCs w:val="22"/>
        </w:rPr>
        <w:t xml:space="preserve"> and ending 31 December 202</w:t>
      </w:r>
      <w:r w:rsidR="00AE07D3" w:rsidRPr="008A0146">
        <w:rPr>
          <w:rFonts w:ascii="Times New Roman" w:hAnsi="Times New Roman" w:cs="Times New Roman"/>
          <w:sz w:val="22"/>
          <w:szCs w:val="22"/>
        </w:rPr>
        <w:t>4</w:t>
      </w:r>
      <w:r w:rsidRPr="008A0146">
        <w:rPr>
          <w:rFonts w:ascii="Times New Roman" w:hAnsi="Times New Roman" w:cs="Times New Roman"/>
          <w:sz w:val="22"/>
          <w:szCs w:val="22"/>
        </w:rPr>
        <w:t xml:space="preserve">). </w:t>
      </w:r>
    </w:p>
    <w:p w14:paraId="7974D835"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12976AF5"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Trust Fund shall be administered by the Executive Director of the United Nations Environment Programme (UNEP) subject to the approval UNEA and the consent of the Secretary-General of the United Nations.</w:t>
      </w:r>
    </w:p>
    <w:p w14:paraId="55EEFCAA"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4C5FE06C"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153160D6"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225C9DCD"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In accordance with United Nations rules, UNEP shall deduct from the income an administrative charge equal to 13 per cent of the expenditure charged to the AEWA Trust Fund in respect of activities financed under AEWA.</w:t>
      </w:r>
    </w:p>
    <w:p w14:paraId="561E93D1"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E19AAAA" w14:textId="378A8C50"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financial resources of the Trust Fund for 20</w:t>
      </w:r>
      <w:r w:rsidR="00AE07D3" w:rsidRPr="008A0146">
        <w:rPr>
          <w:rFonts w:ascii="Times New Roman" w:hAnsi="Times New Roman" w:cs="Times New Roman"/>
          <w:sz w:val="22"/>
          <w:szCs w:val="22"/>
        </w:rPr>
        <w:t>22</w:t>
      </w:r>
      <w:r w:rsidRPr="008A0146">
        <w:rPr>
          <w:rFonts w:ascii="Times New Roman" w:hAnsi="Times New Roman" w:cs="Times New Roman"/>
          <w:sz w:val="22"/>
          <w:szCs w:val="22"/>
        </w:rPr>
        <w:t>-202</w:t>
      </w:r>
      <w:r w:rsidR="00AE07D3" w:rsidRPr="008A0146">
        <w:rPr>
          <w:rFonts w:ascii="Times New Roman" w:hAnsi="Times New Roman" w:cs="Times New Roman"/>
          <w:sz w:val="22"/>
          <w:szCs w:val="22"/>
        </w:rPr>
        <w:t>4</w:t>
      </w:r>
      <w:r w:rsidRPr="008A0146">
        <w:rPr>
          <w:rFonts w:ascii="Times New Roman" w:hAnsi="Times New Roman" w:cs="Times New Roman"/>
          <w:sz w:val="22"/>
          <w:szCs w:val="22"/>
        </w:rPr>
        <w:t xml:space="preserve"> shall be derived from:</w:t>
      </w:r>
    </w:p>
    <w:p w14:paraId="69B5319E"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73D6FF5" w14:textId="5935BA18"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 xml:space="preserve">Contributions made by Parties by reference to Appendix II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including contributions from any new Party; and</w:t>
      </w:r>
    </w:p>
    <w:p w14:paraId="3AFD09FB" w14:textId="77777777" w:rsidR="00CF391C" w:rsidRPr="008A0146"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rPr>
      </w:pPr>
    </w:p>
    <w:p w14:paraId="1874C551" w14:textId="77777777"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Further contributions from Parties and contributions from States not Parties to the Agreement, other governmental, intergovernmental and non-governmental organizations and other sources.</w:t>
      </w:r>
    </w:p>
    <w:p w14:paraId="52C273D0" w14:textId="77777777" w:rsidR="00CF391C" w:rsidRPr="008A0146"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rPr>
      </w:pPr>
    </w:p>
    <w:p w14:paraId="5D4270DC" w14:textId="04D9F196" w:rsidR="00CF391C" w:rsidRPr="008A0146" w:rsidRDefault="00CF391C" w:rsidP="00DD406B">
      <w:pPr>
        <w:numPr>
          <w:ilvl w:val="0"/>
          <w:numId w:val="3"/>
        </w:numPr>
        <w:tabs>
          <w:tab w:val="clear" w:pos="578"/>
          <w:tab w:val="num" w:pos="540"/>
          <w:tab w:val="left" w:pos="1157"/>
          <w:tab w:val="left" w:pos="1735"/>
        </w:tabs>
        <w:spacing w:line="276" w:lineRule="auto"/>
        <w:ind w:firstLine="0"/>
        <w:jc w:val="both"/>
        <w:rPr>
          <w:rFonts w:ascii="Times New Roman" w:hAnsi="Times New Roman" w:cs="Times New Roman"/>
          <w:sz w:val="22"/>
          <w:szCs w:val="22"/>
        </w:rPr>
      </w:pPr>
      <w:r w:rsidRPr="008A0146">
        <w:rPr>
          <w:rFonts w:ascii="Times New Roman" w:hAnsi="Times New Roman" w:cs="Times New Roman"/>
          <w:sz w:val="22"/>
          <w:szCs w:val="22"/>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acceptance or accession until the end of the financial period) shall be determined pro rata 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 xml:space="preserve">.12 shall be fixed until the next ordinary session of the Meeting of the Parties. Contributions of new Parties shall flow into the Trust Fund of the Agreement. Contributions shall be paid in annual installments. The </w:t>
      </w:r>
      <w:r w:rsidRPr="008A0146">
        <w:rPr>
          <w:rFonts w:ascii="Times New Roman" w:hAnsi="Times New Roman" w:cs="Times New Roman"/>
          <w:sz w:val="22"/>
          <w:szCs w:val="22"/>
        </w:rPr>
        <w:lastRenderedPageBreak/>
        <w:t>contributions shall be due on 1 January 20</w:t>
      </w:r>
      <w:r w:rsidR="00AE07D3" w:rsidRPr="008A0146">
        <w:rPr>
          <w:rFonts w:ascii="Times New Roman" w:hAnsi="Times New Roman" w:cs="Times New Roman"/>
          <w:sz w:val="22"/>
          <w:szCs w:val="22"/>
        </w:rPr>
        <w:t>22</w:t>
      </w:r>
      <w:r w:rsidRPr="008A0146">
        <w:rPr>
          <w:rFonts w:ascii="Times New Roman" w:hAnsi="Times New Roman" w:cs="Times New Roman"/>
          <w:sz w:val="22"/>
          <w:szCs w:val="22"/>
        </w:rPr>
        <w:t>, 202</w:t>
      </w:r>
      <w:r w:rsidR="00AE07D3" w:rsidRPr="008A0146">
        <w:rPr>
          <w:rFonts w:ascii="Times New Roman" w:hAnsi="Times New Roman" w:cs="Times New Roman"/>
          <w:sz w:val="22"/>
          <w:szCs w:val="22"/>
        </w:rPr>
        <w:t>3</w:t>
      </w:r>
      <w:r w:rsidRPr="008A0146">
        <w:rPr>
          <w:rFonts w:ascii="Times New Roman" w:hAnsi="Times New Roman" w:cs="Times New Roman"/>
          <w:sz w:val="22"/>
          <w:szCs w:val="22"/>
        </w:rPr>
        <w:t xml:space="preserve"> and 202</w:t>
      </w:r>
      <w:r w:rsidR="00AE07D3" w:rsidRPr="008A0146">
        <w:rPr>
          <w:rFonts w:ascii="Times New Roman" w:hAnsi="Times New Roman" w:cs="Times New Roman"/>
          <w:sz w:val="22"/>
          <w:szCs w:val="22"/>
        </w:rPr>
        <w:t>4</w:t>
      </w:r>
      <w:r w:rsidRPr="008A0146">
        <w:rPr>
          <w:rFonts w:ascii="Times New Roman" w:hAnsi="Times New Roman" w:cs="Times New Roman"/>
          <w:sz w:val="22"/>
          <w:szCs w:val="22"/>
        </w:rPr>
        <w:t xml:space="preserve">. Contributions shall be paid into the following account:  </w:t>
      </w:r>
    </w:p>
    <w:p w14:paraId="58F08B5A" w14:textId="77777777" w:rsidR="00CF391C" w:rsidRPr="008A0146" w:rsidRDefault="00CF391C" w:rsidP="00CF391C">
      <w:pPr>
        <w:tabs>
          <w:tab w:val="left" w:pos="1157"/>
          <w:tab w:val="left" w:pos="1735"/>
        </w:tabs>
        <w:spacing w:line="276" w:lineRule="auto"/>
        <w:ind w:left="578"/>
        <w:jc w:val="both"/>
        <w:rPr>
          <w:rFonts w:ascii="Times New Roman" w:hAnsi="Times New Roman" w:cs="Times New Roman"/>
          <w:sz w:val="22"/>
          <w:szCs w:val="22"/>
        </w:rPr>
      </w:pPr>
    </w:p>
    <w:p w14:paraId="1F1ED6F6" w14:textId="77777777" w:rsidR="00CF391C" w:rsidRPr="008A0146" w:rsidRDefault="00CF391C" w:rsidP="00CF391C">
      <w:pPr>
        <w:tabs>
          <w:tab w:val="left" w:pos="1157"/>
          <w:tab w:val="left" w:pos="1735"/>
        </w:tabs>
        <w:spacing w:line="276" w:lineRule="auto"/>
        <w:ind w:left="578"/>
        <w:jc w:val="both"/>
        <w:rPr>
          <w:rFonts w:ascii="Times New Roman" w:hAnsi="Times New Roman" w:cs="Times New Roman"/>
          <w:sz w:val="22"/>
          <w:szCs w:val="22"/>
        </w:rPr>
      </w:pPr>
    </w:p>
    <w:p w14:paraId="7D2957FB"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UNITED NATIONS (DECH1)</w:t>
      </w:r>
    </w:p>
    <w:p w14:paraId="3621365D"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Account No. 6161603755</w:t>
      </w:r>
    </w:p>
    <w:p w14:paraId="332F6321"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J.P. Morgan AG</w:t>
      </w:r>
    </w:p>
    <w:p w14:paraId="3BFABE8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Taunustor 1</w:t>
      </w:r>
    </w:p>
    <w:p w14:paraId="1D6D381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60310 Frankfurt / Main</w:t>
      </w:r>
    </w:p>
    <w:p w14:paraId="020C759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Germany</w:t>
      </w:r>
    </w:p>
    <w:p w14:paraId="3306CE2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Bank code number 501 108 00</w:t>
      </w:r>
    </w:p>
    <w:p w14:paraId="2720B5B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SWIFT No. CHASDEFX</w:t>
      </w:r>
    </w:p>
    <w:p w14:paraId="2CE9349C"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IBAN: DE 565011080061616 03755</w:t>
      </w:r>
    </w:p>
    <w:p w14:paraId="0993FE72" w14:textId="77777777" w:rsidR="00CF391C" w:rsidRPr="008A0146" w:rsidRDefault="00CF391C" w:rsidP="00CF391C">
      <w:pPr>
        <w:tabs>
          <w:tab w:val="left" w:pos="578"/>
          <w:tab w:val="left" w:pos="1157"/>
          <w:tab w:val="left" w:pos="1735"/>
        </w:tabs>
        <w:spacing w:line="276" w:lineRule="auto"/>
        <w:rPr>
          <w:rFonts w:ascii="Times New Roman" w:hAnsi="Times New Roman" w:cs="Times New Roman"/>
          <w:sz w:val="22"/>
          <w:szCs w:val="22"/>
        </w:rPr>
      </w:pPr>
    </w:p>
    <w:p w14:paraId="0D95109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7.</w:t>
      </w:r>
      <w:r w:rsidRPr="008A0146">
        <w:rPr>
          <w:rFonts w:ascii="Times New Roman" w:hAnsi="Times New Roman" w:cs="Times New Roman"/>
          <w:sz w:val="22"/>
          <w:szCs w:val="22"/>
        </w:rPr>
        <w:tab/>
        <w:t>For the convenience of the Parties, for each of the years of the financial period the Executive Director of UNEP shall as soon as possible notify the Parties to the Agreement of their assessed contributions.</w:t>
      </w:r>
    </w:p>
    <w:p w14:paraId="2AAB2F8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44B156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8.</w:t>
      </w:r>
      <w:r w:rsidRPr="008A0146">
        <w:rPr>
          <w:rFonts w:ascii="Times New Roman" w:hAnsi="Times New Roman" w:cs="Times New Roman"/>
          <w:sz w:val="22"/>
          <w:szCs w:val="22"/>
        </w:rPr>
        <w:tab/>
        <w:t>Contributions received into the Trust Fund that are not immediately required to finance activities shall be invested at the discretion of the United Nations, and any income shall be credited to the Trust Fund.</w:t>
      </w:r>
    </w:p>
    <w:p w14:paraId="4F7FDAB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6F68C53"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9.</w:t>
      </w:r>
      <w:r w:rsidRPr="008A0146">
        <w:rPr>
          <w:rFonts w:ascii="Times New Roman" w:hAnsi="Times New Roman" w:cs="Times New Roman"/>
          <w:sz w:val="22"/>
          <w:szCs w:val="22"/>
        </w:rPr>
        <w:tab/>
        <w:t>The Trust Fund shall be subject to audit by the United Nations Board of Auditors.</w:t>
      </w:r>
    </w:p>
    <w:p w14:paraId="6B723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6CC002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10.</w:t>
      </w:r>
      <w:r w:rsidRPr="008A0146">
        <w:rPr>
          <w:rFonts w:ascii="Times New Roman" w:hAnsi="Times New Roman" w:cs="Times New Roman"/>
          <w:sz w:val="22"/>
          <w:szCs w:val="22"/>
        </w:rPr>
        <w:tab/>
        <w:t>The budget estimates covering income and expenditures for each of the three calendar years constituting the financial period to which they relate, prepared in Euros, shall be submitted to the Meeting of the Parties to the Agreement.</w:t>
      </w:r>
    </w:p>
    <w:p w14:paraId="2B2E2B4A"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53F7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11.</w:t>
      </w:r>
      <w:r w:rsidRPr="008A0146">
        <w:rPr>
          <w:rFonts w:ascii="Times New Roman" w:hAnsi="Times New Roman" w:cs="Times New Roman"/>
          <w:sz w:val="22"/>
          <w:szCs w:val="22"/>
        </w:rPr>
        <w:tab/>
        <w:t xml:space="preserve">The estimates of each of the calendar years covered by the financial period shall be divided into sections and objects of expenditure, shall be specified according to budget lines, shall include references to the </w:t>
      </w:r>
      <w:proofErr w:type="spellStart"/>
      <w:r w:rsidRPr="008A0146">
        <w:rPr>
          <w:rFonts w:ascii="Times New Roman" w:hAnsi="Times New Roman" w:cs="Times New Roman"/>
          <w:sz w:val="22"/>
          <w:szCs w:val="22"/>
        </w:rPr>
        <w:t>programmes</w:t>
      </w:r>
      <w:proofErr w:type="spellEnd"/>
      <w:r w:rsidRPr="008A0146">
        <w:rPr>
          <w:rFonts w:ascii="Times New Roman" w:hAnsi="Times New Roman" w:cs="Times New Roman"/>
          <w:sz w:val="22"/>
          <w:szCs w:val="22"/>
        </w:rPr>
        <w:t xml:space="preserve"> of work to which they relate, and shall be accompanied by such information as may be required by or on behalf of the contributors, and such further information as the Executive Director of UNEP may deem useful and advisable. In particular, estimates shall also be prepared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of work for each of the calendar years, with expenditure itemized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so as to correspond to the sections, objects of expenditure, and budget lines described in the first sentence of this paragraph.</w:t>
      </w:r>
    </w:p>
    <w:p w14:paraId="0DDC130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ED2F91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12.</w:t>
      </w:r>
      <w:r w:rsidRPr="008A0146">
        <w:rPr>
          <w:rFonts w:ascii="Times New Roman" w:hAnsi="Times New Roman" w:cs="Times New Roman"/>
          <w:sz w:val="22"/>
          <w:szCs w:val="22"/>
        </w:rPr>
        <w:tab/>
        <w:t>The proposed budget, including all the necessary information, shall be dispatched by the Secretariat to all Parties at least 90 days before the date fixed for the opening of the Meeting of the Parties.</w:t>
      </w:r>
    </w:p>
    <w:p w14:paraId="0EA9CEE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3724F1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13.</w:t>
      </w:r>
      <w:r w:rsidRPr="008A0146">
        <w:rPr>
          <w:rFonts w:ascii="Times New Roman" w:hAnsi="Times New Roman" w:cs="Times New Roman"/>
          <w:sz w:val="22"/>
          <w:szCs w:val="22"/>
        </w:rPr>
        <w:tab/>
        <w:t>The budget shall be adopted by consensus at the Meeting of the Parties.</w:t>
      </w:r>
    </w:p>
    <w:p w14:paraId="735074B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09AE1D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14.</w:t>
      </w:r>
      <w:r w:rsidRPr="008A0146">
        <w:rPr>
          <w:rFonts w:ascii="Times New Roman" w:hAnsi="Times New Roman" w:cs="Times New Roman"/>
          <w:sz w:val="22"/>
          <w:szCs w:val="22"/>
        </w:rPr>
        <w:tab/>
        <w:t>In the event that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00D66F5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D7A10A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lastRenderedPageBreak/>
        <w:t>15.</w:t>
      </w:r>
      <w:r w:rsidRPr="008A0146">
        <w:rPr>
          <w:rFonts w:ascii="Times New Roman" w:hAnsi="Times New Roman" w:cs="Times New Roman"/>
          <w:sz w:val="22"/>
          <w:szCs w:val="22"/>
        </w:rPr>
        <w:tab/>
        <w:t>Commitments against the resources of the Trust Fund may be made only if they are covered by the necessary income of the Agreement. No commitments shall be made in advance of the receipt of contributions.</w:t>
      </w:r>
    </w:p>
    <w:p w14:paraId="0EDEC645"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36908F4" w14:textId="3815B9C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16.</w:t>
      </w:r>
      <w:r w:rsidRPr="008A0146">
        <w:rPr>
          <w:rFonts w:ascii="Times New Roman" w:hAnsi="Times New Roman" w:cs="Times New Roman"/>
          <w:sz w:val="22"/>
          <w:szCs w:val="22"/>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provided that it does not exceed the total budget approved by the Parties, unless this is specifically sanctioned in writing by the Standing Committee. </w:t>
      </w:r>
    </w:p>
    <w:p w14:paraId="3F8941D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FAFE712"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17.</w:t>
      </w:r>
      <w:r w:rsidRPr="008A0146">
        <w:rPr>
          <w:rFonts w:ascii="Times New Roman" w:hAnsi="Times New Roman" w:cs="Times New Roman"/>
          <w:sz w:val="22"/>
          <w:szCs w:val="22"/>
        </w:rPr>
        <w:tab/>
        <w:t>At the end of each calendar year of the financial period, the Executive Director of UNEP shall submit to the Parties, through the Agreement Secretariat, the accounts for the year. The Executive Director shall also submit, as soon as practicable, the audited accounts for the financial period. These shall include full details of actual expenditure compared to the original provisions for each budget line.</w:t>
      </w:r>
    </w:p>
    <w:p w14:paraId="6A404AB8"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F7F62FD"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18.</w:t>
      </w:r>
      <w:r w:rsidRPr="008A0146">
        <w:rPr>
          <w:rFonts w:ascii="Times New Roman" w:hAnsi="Times New Roman" w:cs="Times New Roman"/>
          <w:sz w:val="22"/>
          <w:szCs w:val="22"/>
        </w:rPr>
        <w:tab/>
        <w:t>Those financial reports required to be submitted to the Executive Director of UNEP shall be transmitted simultaneously by the Secretariat of the Agreement to the members of the Standing Committee.</w:t>
      </w:r>
    </w:p>
    <w:p w14:paraId="15055E3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9FB9FA6"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19.</w:t>
      </w:r>
      <w:r w:rsidRPr="008A0146">
        <w:rPr>
          <w:rFonts w:ascii="Times New Roman" w:hAnsi="Times New Roman" w:cs="Times New Roman"/>
          <w:sz w:val="22"/>
          <w:szCs w:val="22"/>
        </w:rPr>
        <w:tab/>
        <w:t>The Secretariat of the Agreement shall provide the Standing Committee with an estimate of pro-posed expenditures over the coming year simultaneously with, or as soon as possible after, distribution of the accounts and reports referred to in the preceding paragraphs.</w:t>
      </w:r>
    </w:p>
    <w:p w14:paraId="152863F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98FF191" w14:textId="5C8ED35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20.</w:t>
      </w:r>
      <w:r w:rsidRPr="008A0146">
        <w:rPr>
          <w:rFonts w:ascii="Times New Roman" w:hAnsi="Times New Roman" w:cs="Times New Roman"/>
          <w:sz w:val="22"/>
          <w:szCs w:val="22"/>
        </w:rPr>
        <w:tab/>
        <w:t>The present terms of reference shall be effective from 1 January 20</w:t>
      </w:r>
      <w:r w:rsidR="00AE07D3" w:rsidRPr="008A0146">
        <w:rPr>
          <w:rFonts w:ascii="Times New Roman" w:hAnsi="Times New Roman" w:cs="Times New Roman"/>
          <w:sz w:val="22"/>
          <w:szCs w:val="22"/>
        </w:rPr>
        <w:t>22</w:t>
      </w:r>
      <w:r w:rsidRPr="008A0146">
        <w:rPr>
          <w:rFonts w:ascii="Times New Roman" w:hAnsi="Times New Roman" w:cs="Times New Roman"/>
          <w:sz w:val="22"/>
          <w:szCs w:val="22"/>
        </w:rPr>
        <w:t xml:space="preserve"> to 31 December 202</w:t>
      </w:r>
      <w:r w:rsidR="00AE07D3" w:rsidRPr="008A0146">
        <w:rPr>
          <w:rFonts w:ascii="Times New Roman" w:hAnsi="Times New Roman" w:cs="Times New Roman"/>
          <w:sz w:val="22"/>
          <w:szCs w:val="22"/>
        </w:rPr>
        <w:t>4</w:t>
      </w:r>
      <w:r w:rsidRPr="008A0146">
        <w:rPr>
          <w:rFonts w:ascii="Times New Roman" w:hAnsi="Times New Roman" w:cs="Times New Roman"/>
          <w:sz w:val="22"/>
          <w:szCs w:val="22"/>
        </w:rPr>
        <w:t>.</w:t>
      </w:r>
    </w:p>
    <w:p w14:paraId="323324AA"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6F125131" w14:textId="77777777" w:rsidR="00CF391C" w:rsidRDefault="00CF391C" w:rsidP="00CF391C">
      <w:pPr>
        <w:tabs>
          <w:tab w:val="left" w:pos="578"/>
          <w:tab w:val="left" w:pos="1157"/>
          <w:tab w:val="left" w:pos="1735"/>
        </w:tabs>
        <w:spacing w:line="276" w:lineRule="auto"/>
        <w:jc w:val="both"/>
        <w:rPr>
          <w:rFonts w:ascii="Times New Roman" w:hAnsi="Times New Roman"/>
        </w:rPr>
      </w:pPr>
    </w:p>
    <w:tbl>
      <w:tblPr>
        <w:tblW w:w="9720" w:type="dxa"/>
        <w:tblCellMar>
          <w:left w:w="115" w:type="dxa"/>
          <w:right w:w="115" w:type="dxa"/>
        </w:tblCellMar>
        <w:tblLook w:val="04A0" w:firstRow="1" w:lastRow="0" w:firstColumn="1" w:lastColumn="0" w:noHBand="0" w:noVBand="1"/>
      </w:tblPr>
      <w:tblGrid>
        <w:gridCol w:w="630"/>
        <w:gridCol w:w="6750"/>
        <w:gridCol w:w="2340"/>
      </w:tblGrid>
      <w:tr w:rsidR="00CF391C" w:rsidRPr="00CC4E8B" w14:paraId="6C5464D3" w14:textId="77777777" w:rsidTr="00AD415F">
        <w:trPr>
          <w:trHeight w:val="300"/>
        </w:trPr>
        <w:tc>
          <w:tcPr>
            <w:tcW w:w="9720" w:type="dxa"/>
            <w:gridSpan w:val="3"/>
            <w:tcBorders>
              <w:top w:val="nil"/>
              <w:left w:val="nil"/>
              <w:bottom w:val="nil"/>
              <w:right w:val="nil"/>
            </w:tcBorders>
            <w:shd w:val="clear" w:color="000000" w:fill="FFFFFF"/>
            <w:noWrap/>
            <w:vAlign w:val="bottom"/>
            <w:hideMark/>
          </w:tcPr>
          <w:p w14:paraId="751B2E66" w14:textId="77777777" w:rsidR="0029688E" w:rsidRDefault="0029688E" w:rsidP="00AD415F">
            <w:pPr>
              <w:jc w:val="center"/>
              <w:rPr>
                <w:rFonts w:ascii="Times New Roman" w:hAnsi="Times New Roman"/>
                <w:b/>
                <w:bCs/>
                <w:color w:val="000000"/>
                <w:sz w:val="28"/>
                <w:szCs w:val="28"/>
              </w:rPr>
            </w:pPr>
          </w:p>
          <w:p w14:paraId="7A9A8EA7" w14:textId="77777777" w:rsidR="0029688E" w:rsidRDefault="0029688E" w:rsidP="00AD415F">
            <w:pPr>
              <w:jc w:val="center"/>
              <w:rPr>
                <w:rFonts w:ascii="Times New Roman" w:hAnsi="Times New Roman"/>
                <w:b/>
                <w:bCs/>
                <w:color w:val="000000"/>
                <w:sz w:val="28"/>
                <w:szCs w:val="28"/>
              </w:rPr>
            </w:pPr>
          </w:p>
          <w:p w14:paraId="6A3AA98D" w14:textId="77777777" w:rsidR="0029688E" w:rsidRDefault="0029688E" w:rsidP="00AD415F">
            <w:pPr>
              <w:jc w:val="center"/>
              <w:rPr>
                <w:rFonts w:ascii="Times New Roman" w:hAnsi="Times New Roman"/>
                <w:b/>
                <w:bCs/>
                <w:color w:val="000000"/>
                <w:sz w:val="28"/>
                <w:szCs w:val="28"/>
              </w:rPr>
            </w:pPr>
          </w:p>
          <w:p w14:paraId="52881470" w14:textId="77777777" w:rsidR="0029688E" w:rsidRDefault="0029688E" w:rsidP="00AD415F">
            <w:pPr>
              <w:jc w:val="center"/>
              <w:rPr>
                <w:rFonts w:ascii="Times New Roman" w:hAnsi="Times New Roman"/>
                <w:b/>
                <w:bCs/>
                <w:color w:val="000000"/>
                <w:sz w:val="28"/>
                <w:szCs w:val="28"/>
              </w:rPr>
            </w:pPr>
          </w:p>
          <w:p w14:paraId="09D782DE" w14:textId="77777777" w:rsidR="0029688E" w:rsidRDefault="0029688E" w:rsidP="00AD415F">
            <w:pPr>
              <w:jc w:val="center"/>
              <w:rPr>
                <w:rFonts w:ascii="Times New Roman" w:hAnsi="Times New Roman"/>
                <w:b/>
                <w:bCs/>
                <w:color w:val="000000"/>
                <w:sz w:val="28"/>
                <w:szCs w:val="28"/>
              </w:rPr>
            </w:pPr>
          </w:p>
          <w:p w14:paraId="1F5C7777" w14:textId="77777777" w:rsidR="0029688E" w:rsidRDefault="0029688E" w:rsidP="00AD415F">
            <w:pPr>
              <w:jc w:val="center"/>
              <w:rPr>
                <w:rFonts w:ascii="Times New Roman" w:hAnsi="Times New Roman"/>
                <w:b/>
                <w:bCs/>
                <w:color w:val="000000"/>
                <w:sz w:val="28"/>
                <w:szCs w:val="28"/>
              </w:rPr>
            </w:pPr>
          </w:p>
          <w:p w14:paraId="2C480CE2" w14:textId="77777777" w:rsidR="0029688E" w:rsidRDefault="0029688E" w:rsidP="00AD415F">
            <w:pPr>
              <w:jc w:val="center"/>
              <w:rPr>
                <w:rFonts w:ascii="Times New Roman" w:hAnsi="Times New Roman"/>
                <w:b/>
                <w:bCs/>
                <w:color w:val="000000"/>
                <w:sz w:val="28"/>
                <w:szCs w:val="28"/>
              </w:rPr>
            </w:pPr>
          </w:p>
          <w:p w14:paraId="7E14502A" w14:textId="395FD3AB" w:rsidR="00CF391C" w:rsidRPr="00082402" w:rsidRDefault="00CF391C" w:rsidP="00AD415F">
            <w:pPr>
              <w:jc w:val="center"/>
              <w:rPr>
                <w:rFonts w:ascii="Times New Roman" w:hAnsi="Times New Roman"/>
                <w:b/>
                <w:bCs/>
                <w:color w:val="000000"/>
                <w:sz w:val="28"/>
                <w:szCs w:val="28"/>
              </w:rPr>
            </w:pPr>
            <w:r w:rsidRPr="00082402">
              <w:rPr>
                <w:rFonts w:ascii="Times New Roman" w:hAnsi="Times New Roman"/>
                <w:b/>
                <w:bCs/>
                <w:color w:val="000000"/>
                <w:sz w:val="28"/>
                <w:szCs w:val="28"/>
              </w:rPr>
              <w:t>Appendix V</w:t>
            </w:r>
          </w:p>
        </w:tc>
      </w:tr>
      <w:tr w:rsidR="00CF391C" w:rsidRPr="00CC4E8B" w14:paraId="6691E6EB" w14:textId="77777777" w:rsidTr="00AD415F">
        <w:trPr>
          <w:trHeight w:val="300"/>
        </w:trPr>
        <w:tc>
          <w:tcPr>
            <w:tcW w:w="630" w:type="dxa"/>
            <w:tcBorders>
              <w:top w:val="nil"/>
              <w:left w:val="nil"/>
              <w:bottom w:val="nil"/>
              <w:right w:val="nil"/>
            </w:tcBorders>
            <w:shd w:val="clear" w:color="000000" w:fill="FFFFFF"/>
            <w:noWrap/>
            <w:vAlign w:val="bottom"/>
            <w:hideMark/>
          </w:tcPr>
          <w:p w14:paraId="7CACDF5F" w14:textId="77777777" w:rsidR="00CF391C" w:rsidRPr="00CC4E8B" w:rsidRDefault="00CF391C" w:rsidP="00AD415F">
            <w:pPr>
              <w:jc w:val="center"/>
              <w:rPr>
                <w:b/>
                <w:bCs/>
                <w:color w:val="000000"/>
              </w:rPr>
            </w:pPr>
            <w:r w:rsidRPr="00CC4E8B">
              <w:rPr>
                <w:b/>
                <w:bCs/>
                <w:color w:val="000000"/>
              </w:rPr>
              <w:t> </w:t>
            </w:r>
          </w:p>
        </w:tc>
        <w:tc>
          <w:tcPr>
            <w:tcW w:w="6750" w:type="dxa"/>
            <w:tcBorders>
              <w:top w:val="nil"/>
              <w:left w:val="nil"/>
              <w:bottom w:val="nil"/>
              <w:right w:val="nil"/>
            </w:tcBorders>
            <w:shd w:val="clear" w:color="000000" w:fill="FFFFFF"/>
            <w:noWrap/>
            <w:vAlign w:val="bottom"/>
            <w:hideMark/>
          </w:tcPr>
          <w:p w14:paraId="0F022EEF" w14:textId="77777777" w:rsidR="00CF391C" w:rsidRPr="00082402" w:rsidRDefault="00CF391C" w:rsidP="00AD415F">
            <w:pPr>
              <w:jc w:val="center"/>
              <w:rPr>
                <w:rFonts w:ascii="Times New Roman" w:hAnsi="Times New Roman"/>
                <w:b/>
                <w:bCs/>
                <w:color w:val="000000"/>
              </w:rPr>
            </w:pPr>
            <w:r w:rsidRPr="00082402">
              <w:rPr>
                <w:rFonts w:ascii="Times New Roman" w:hAnsi="Times New Roman"/>
                <w:b/>
                <w:bCs/>
                <w:color w:val="000000"/>
              </w:rPr>
              <w:t> </w:t>
            </w:r>
          </w:p>
        </w:tc>
        <w:tc>
          <w:tcPr>
            <w:tcW w:w="2340" w:type="dxa"/>
            <w:tcBorders>
              <w:top w:val="nil"/>
              <w:left w:val="nil"/>
              <w:bottom w:val="nil"/>
              <w:right w:val="nil"/>
            </w:tcBorders>
            <w:shd w:val="clear" w:color="000000" w:fill="FFFFFF"/>
            <w:noWrap/>
            <w:vAlign w:val="bottom"/>
            <w:hideMark/>
          </w:tcPr>
          <w:p w14:paraId="61CF3E32" w14:textId="77777777" w:rsidR="00CF391C" w:rsidRPr="00082402" w:rsidRDefault="00CF391C" w:rsidP="00AD415F">
            <w:pPr>
              <w:jc w:val="center"/>
              <w:rPr>
                <w:b/>
                <w:bCs/>
                <w:color w:val="000000"/>
              </w:rPr>
            </w:pPr>
            <w:r w:rsidRPr="00082402">
              <w:rPr>
                <w:b/>
                <w:bCs/>
                <w:color w:val="000000"/>
              </w:rPr>
              <w:t> </w:t>
            </w:r>
          </w:p>
        </w:tc>
      </w:tr>
      <w:tr w:rsidR="00CF391C" w:rsidRPr="00CC4E8B" w14:paraId="79BCD1A5" w14:textId="77777777" w:rsidTr="00AD415F">
        <w:trPr>
          <w:trHeight w:val="300"/>
        </w:trPr>
        <w:tc>
          <w:tcPr>
            <w:tcW w:w="9720" w:type="dxa"/>
            <w:gridSpan w:val="3"/>
            <w:tcBorders>
              <w:top w:val="nil"/>
              <w:left w:val="nil"/>
              <w:bottom w:val="nil"/>
              <w:right w:val="nil"/>
            </w:tcBorders>
            <w:shd w:val="clear" w:color="000000" w:fill="FFFFFF"/>
            <w:noWrap/>
            <w:hideMark/>
          </w:tcPr>
          <w:p w14:paraId="0654AEA6" w14:textId="77777777" w:rsidR="00CF391C" w:rsidRPr="00082402" w:rsidRDefault="00CF391C" w:rsidP="00AD415F">
            <w:pPr>
              <w:jc w:val="center"/>
              <w:rPr>
                <w:rFonts w:ascii="Times New Roman" w:hAnsi="Times New Roman"/>
                <w:b/>
                <w:bCs/>
              </w:rPr>
            </w:pPr>
            <w:r w:rsidRPr="00082402">
              <w:rPr>
                <w:rFonts w:ascii="Times New Roman" w:hAnsi="Times New Roman"/>
                <w:b/>
                <w:bCs/>
              </w:rPr>
              <w:t>ELIGIBILITY FOR SPONSORSHIP FOR AEWA MEETINGS</w:t>
            </w:r>
          </w:p>
        </w:tc>
      </w:tr>
    </w:tbl>
    <w:p w14:paraId="4B2A6BC6" w14:textId="3FD7ED6B" w:rsidR="00CF391C" w:rsidRPr="00343BBB" w:rsidRDefault="00CF391C" w:rsidP="00D75E4E">
      <w:pPr>
        <w:jc w:val="center"/>
        <w:rPr>
          <w:rFonts w:ascii="Times New Roman" w:hAnsi="Times New Roman"/>
        </w:rPr>
      </w:pPr>
    </w:p>
    <w:p w14:paraId="59BC0227" w14:textId="453C6B89" w:rsidR="00CF391C" w:rsidRPr="00343BBB" w:rsidRDefault="00343BBB" w:rsidP="00D75E4E">
      <w:pPr>
        <w:jc w:val="center"/>
        <w:rPr>
          <w:rFonts w:ascii="Times New Roman" w:hAnsi="Times New Roman"/>
        </w:rPr>
      </w:pPr>
      <w:r w:rsidRPr="00343BBB">
        <w:rPr>
          <w:rFonts w:ascii="Times New Roman" w:hAnsi="Times New Roman"/>
        </w:rPr>
        <w:t>[Table]</w:t>
      </w:r>
    </w:p>
    <w:p w14:paraId="33BD57E2" w14:textId="77777777" w:rsidR="00D75E4E" w:rsidRPr="00D75E4E" w:rsidRDefault="00D75E4E" w:rsidP="00A75DC3">
      <w:pPr>
        <w:spacing w:after="160" w:line="276" w:lineRule="auto"/>
        <w:rPr>
          <w:rFonts w:ascii="Times New Roman" w:hAnsi="Times New Roman" w:cs="Times New Roman"/>
          <w:sz w:val="22"/>
          <w:szCs w:val="22"/>
        </w:rPr>
      </w:pPr>
    </w:p>
    <w:sectPr w:rsidR="00D75E4E" w:rsidRPr="00D75E4E" w:rsidSect="00DA7C82">
      <w:headerReference w:type="default" r:id="rId11"/>
      <w:headerReference w:type="first" r:id="rId12"/>
      <w:pgSz w:w="12240" w:h="15840"/>
      <w:pgMar w:top="1440" w:right="1440" w:bottom="1440" w:left="1440" w:header="720" w:footer="2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B51F" w14:textId="77777777" w:rsidR="00B70B51" w:rsidRDefault="00B70B51" w:rsidP="006305FC">
      <w:r>
        <w:separator/>
      </w:r>
    </w:p>
  </w:endnote>
  <w:endnote w:type="continuationSeparator" w:id="0">
    <w:p w14:paraId="00272BE3" w14:textId="77777777" w:rsidR="00B70B51" w:rsidRDefault="00B70B51"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uzeile"/>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uzeile"/>
          <w:jc w:val="center"/>
          <w:rPr>
            <w:rFonts w:ascii="Times New Roman" w:hAnsi="Times New Roman" w:cs="Times New Roman"/>
            <w:sz w:val="20"/>
            <w:szCs w:val="20"/>
          </w:rPr>
        </w:pPr>
        <w:r w:rsidRPr="00DA7C82">
          <w:rPr>
            <w:rFonts w:ascii="Times New Roman" w:hAnsi="Times New Roman" w:cs="Times New Roman"/>
            <w:sz w:val="20"/>
            <w:szCs w:val="20"/>
          </w:rPr>
          <w:fldChar w:fldCharType="begin"/>
        </w:r>
        <w:r w:rsidRPr="00DA7C82">
          <w:rPr>
            <w:rFonts w:ascii="Times New Roman" w:hAnsi="Times New Roman" w:cs="Times New Roman"/>
            <w:sz w:val="20"/>
            <w:szCs w:val="20"/>
          </w:rPr>
          <w:instrText>PAGE   \* MERGEFORMAT</w:instrText>
        </w:r>
        <w:r w:rsidRPr="00DA7C82">
          <w:rPr>
            <w:rFonts w:ascii="Times New Roman" w:hAnsi="Times New Roman" w:cs="Times New Roman"/>
            <w:sz w:val="20"/>
            <w:szCs w:val="20"/>
          </w:rPr>
          <w:fldChar w:fldCharType="separate"/>
        </w:r>
        <w:r w:rsidRPr="00DA7C82">
          <w:rPr>
            <w:rFonts w:ascii="Times New Roman" w:hAnsi="Times New Roman" w:cs="Times New Roman"/>
            <w:sz w:val="20"/>
            <w:szCs w:val="20"/>
            <w:lang w:val="de-DE"/>
          </w:rPr>
          <w:t>2</w:t>
        </w:r>
        <w:r w:rsidRPr="00DA7C8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D4CF" w14:textId="77777777" w:rsidR="00B70B51" w:rsidRDefault="00B70B51" w:rsidP="006305FC">
      <w:r>
        <w:separator/>
      </w:r>
    </w:p>
  </w:footnote>
  <w:footnote w:type="continuationSeparator" w:id="0">
    <w:p w14:paraId="67934BEC" w14:textId="77777777" w:rsidR="00B70B51" w:rsidRDefault="00B70B51" w:rsidP="006305FC">
      <w:r>
        <w:continuationSeparator/>
      </w:r>
    </w:p>
  </w:footnote>
  <w:footnote w:id="1">
    <w:p w14:paraId="5A63E553" w14:textId="57FDC0D8" w:rsidR="003029CF" w:rsidRPr="003029CF" w:rsidRDefault="003029CF">
      <w:pPr>
        <w:pStyle w:val="Funotentext"/>
        <w:rPr>
          <w:rFonts w:ascii="Times New Roman" w:hAnsi="Times New Roman" w:cs="Times New Roman"/>
        </w:rPr>
      </w:pPr>
      <w:r w:rsidRPr="003029CF">
        <w:rPr>
          <w:rStyle w:val="Funotenzeichen"/>
          <w:rFonts w:ascii="Times New Roman" w:hAnsi="Times New Roman" w:cs="Times New Roman"/>
        </w:rPr>
        <w:footnoteRef/>
      </w:r>
      <w:r w:rsidRPr="003029CF">
        <w:rPr>
          <w:rFonts w:ascii="Times New Roman" w:hAnsi="Times New Roman" w:cs="Times New Roman"/>
        </w:rPr>
        <w:t xml:space="preserve"> The numbering of draft resolutions p</w:t>
      </w:r>
      <w:r>
        <w:rPr>
          <w:rFonts w:ascii="Times New Roman" w:hAnsi="Times New Roman" w:cs="Times New Roman"/>
        </w:rPr>
        <w:t>resented to MOP8 may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343BBB" w:rsidRPr="008E7AD8" w14:paraId="7F95AF25" w14:textId="77777777" w:rsidTr="00DA2A98">
      <w:trPr>
        <w:trHeight w:val="1256"/>
      </w:trPr>
      <w:tc>
        <w:tcPr>
          <w:tcW w:w="1985" w:type="dxa"/>
          <w:shd w:val="clear" w:color="auto" w:fill="auto"/>
          <w:tcMar>
            <w:top w:w="0" w:type="dxa"/>
            <w:left w:w="108" w:type="dxa"/>
            <w:bottom w:w="0" w:type="dxa"/>
            <w:right w:w="108" w:type="dxa"/>
          </w:tcMar>
        </w:tcPr>
        <w:p w14:paraId="160B7B3B" w14:textId="77777777" w:rsidR="00343BBB" w:rsidRPr="006A7852" w:rsidRDefault="00343BBB" w:rsidP="00343BBB">
          <w:pPr>
            <w:suppressAutoHyphens/>
            <w:autoSpaceDN w:val="0"/>
            <w:textAlignment w:val="baseline"/>
            <w:rPr>
              <w:rFonts w:ascii="Times New Roman" w:hAnsi="Times New Roman" w:cs="Times New Roman"/>
            </w:rPr>
          </w:pPr>
          <w:r w:rsidRPr="006A7852">
            <w:rPr>
              <w:rFonts w:ascii="Times New Roman" w:hAnsi="Times New Roman" w:cs="Times New Roman"/>
              <w:noProof/>
              <w:lang w:val="en-GB" w:eastAsia="en-GB"/>
            </w:rPr>
            <w:drawing>
              <wp:inline distT="0" distB="0" distL="0" distR="0" wp14:anchorId="5849D48C" wp14:editId="236BD2EE">
                <wp:extent cx="853436" cy="711202"/>
                <wp:effectExtent l="0" t="0" r="3814" b="0"/>
                <wp:docPr id="5"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18349CB" w14:textId="77777777" w:rsidR="00343BBB" w:rsidRPr="006A7852" w:rsidRDefault="00343BBB" w:rsidP="00343BBB">
          <w:pPr>
            <w:suppressAutoHyphens/>
            <w:autoSpaceDN w:val="0"/>
            <w:jc w:val="center"/>
            <w:textAlignment w:val="baseline"/>
            <w:rPr>
              <w:rFonts w:ascii="Times New Roman" w:hAnsi="Times New Roman" w:cs="Times New Roman"/>
              <w:i/>
              <w:caps/>
            </w:rPr>
          </w:pPr>
          <w:r w:rsidRPr="006A7852">
            <w:rPr>
              <w:rFonts w:ascii="Times New Roman" w:hAnsi="Times New Roman" w:cs="Times New Roman"/>
              <w:i/>
              <w:caps/>
              <w:sz w:val="22"/>
              <w:szCs w:val="22"/>
            </w:rPr>
            <w:t xml:space="preserve">Agreement on the Conservation of </w:t>
          </w:r>
        </w:p>
        <w:p w14:paraId="34B2D5E6" w14:textId="77777777" w:rsidR="00343BBB" w:rsidRPr="006A7852" w:rsidRDefault="00343BBB" w:rsidP="00343BBB">
          <w:pPr>
            <w:tabs>
              <w:tab w:val="left" w:pos="2415"/>
            </w:tabs>
            <w:suppressAutoHyphens/>
            <w:autoSpaceDN w:val="0"/>
            <w:jc w:val="center"/>
            <w:textAlignment w:val="baseline"/>
            <w:rPr>
              <w:rFonts w:ascii="Times New Roman" w:hAnsi="Times New Roman" w:cs="Times New Roman"/>
            </w:rPr>
          </w:pPr>
          <w:r w:rsidRPr="006A7852">
            <w:rPr>
              <w:rFonts w:ascii="Times New Roman" w:hAnsi="Times New Roman" w:cs="Times New Roman"/>
              <w:i/>
              <w:caps/>
              <w:sz w:val="22"/>
              <w:szCs w:val="22"/>
            </w:rPr>
            <w:t>African-Eurasian Migratory Waterbirds</w:t>
          </w:r>
        </w:p>
      </w:tc>
      <w:tc>
        <w:tcPr>
          <w:tcW w:w="2409" w:type="dxa"/>
          <w:shd w:val="clear" w:color="auto" w:fill="auto"/>
          <w:tcMar>
            <w:top w:w="0" w:type="dxa"/>
            <w:left w:w="108" w:type="dxa"/>
            <w:bottom w:w="0" w:type="dxa"/>
            <w:right w:w="108" w:type="dxa"/>
          </w:tcMar>
        </w:tcPr>
        <w:p w14:paraId="4BC4BAA3" w14:textId="4292A78D" w:rsidR="00343BBB" w:rsidRPr="009A6DB5" w:rsidRDefault="00343BBB" w:rsidP="00343BBB">
          <w:pPr>
            <w:suppressAutoHyphens/>
            <w:autoSpaceDN w:val="0"/>
            <w:spacing w:line="276" w:lineRule="auto"/>
            <w:jc w:val="right"/>
            <w:textAlignment w:val="baseline"/>
            <w:rPr>
              <w:rFonts w:ascii="Times New Roman" w:hAnsi="Times New Roman" w:cs="Times New Roman"/>
              <w:lang w:val="de-DE"/>
            </w:rPr>
          </w:pPr>
          <w:r w:rsidRPr="009A6DB5">
            <w:rPr>
              <w:rFonts w:ascii="Times New Roman" w:hAnsi="Times New Roman" w:cs="Times New Roman"/>
              <w:i/>
              <w:iCs/>
              <w:sz w:val="20"/>
              <w:szCs w:val="20"/>
              <w:lang w:val="de-DE"/>
            </w:rPr>
            <w:t xml:space="preserve">Doc. </w:t>
          </w:r>
          <w:r w:rsidRPr="009A6DB5">
            <w:rPr>
              <w:rFonts w:ascii="Times New Roman" w:hAnsi="Times New Roman" w:cs="Times New Roman"/>
              <w:bCs/>
              <w:i/>
              <w:iCs/>
              <w:sz w:val="20"/>
              <w:szCs w:val="20"/>
              <w:lang w:val="de-DE"/>
            </w:rPr>
            <w:t xml:space="preserve">AEWA/StC16 DR12 </w:t>
          </w:r>
          <w:r w:rsidRPr="009A6DB5">
            <w:rPr>
              <w:rFonts w:ascii="Times New Roman" w:hAnsi="Times New Roman" w:cs="Times New Roman"/>
              <w:i/>
              <w:iCs/>
              <w:sz w:val="20"/>
              <w:szCs w:val="20"/>
              <w:lang w:val="de-DE"/>
            </w:rPr>
            <w:t xml:space="preserve">Agenda item </w:t>
          </w:r>
          <w:r w:rsidR="009A6DB5">
            <w:rPr>
              <w:rFonts w:ascii="Times New Roman" w:hAnsi="Times New Roman" w:cs="Times New Roman"/>
              <w:i/>
              <w:iCs/>
              <w:sz w:val="20"/>
              <w:szCs w:val="20"/>
              <w:lang w:val="de-DE"/>
            </w:rPr>
            <w:t>5</w:t>
          </w:r>
        </w:p>
        <w:p w14:paraId="5538D023" w14:textId="1228FC8B" w:rsidR="00343BBB" w:rsidRPr="009A6DB5" w:rsidRDefault="009A6DB5" w:rsidP="00343BBB">
          <w:pPr>
            <w:suppressAutoHyphens/>
            <w:autoSpaceDN w:val="0"/>
            <w:spacing w:line="276" w:lineRule="auto"/>
            <w:jc w:val="right"/>
            <w:textAlignment w:val="baseline"/>
            <w:rPr>
              <w:rFonts w:ascii="Times New Roman" w:hAnsi="Times New Roman" w:cs="Times New Roman"/>
              <w:lang w:val="de-DE"/>
            </w:rPr>
          </w:pPr>
          <w:r>
            <w:rPr>
              <w:rFonts w:ascii="Times New Roman" w:hAnsi="Times New Roman" w:cs="Times New Roman"/>
              <w:i/>
              <w:iCs/>
              <w:sz w:val="20"/>
              <w:szCs w:val="20"/>
              <w:lang w:val="de-DE"/>
            </w:rPr>
            <w:t>24 June</w:t>
          </w:r>
          <w:r w:rsidR="00343BBB" w:rsidRPr="009A6DB5">
            <w:rPr>
              <w:rFonts w:ascii="Times New Roman" w:hAnsi="Times New Roman" w:cs="Times New Roman"/>
              <w:i/>
              <w:iCs/>
              <w:sz w:val="20"/>
              <w:szCs w:val="20"/>
              <w:lang w:val="de-DE"/>
            </w:rPr>
            <w:t xml:space="preserve"> 2021</w:t>
          </w:r>
        </w:p>
      </w:tc>
    </w:tr>
    <w:tr w:rsidR="00343BBB" w:rsidRPr="006A7852" w14:paraId="7713C7F5" w14:textId="77777777" w:rsidTr="008002F2">
      <w:tc>
        <w:tcPr>
          <w:tcW w:w="9639" w:type="dxa"/>
          <w:gridSpan w:val="3"/>
          <w:shd w:val="clear" w:color="auto" w:fill="auto"/>
          <w:tcMar>
            <w:top w:w="0" w:type="dxa"/>
            <w:left w:w="108" w:type="dxa"/>
            <w:bottom w:w="0" w:type="dxa"/>
            <w:right w:w="108" w:type="dxa"/>
          </w:tcMar>
        </w:tcPr>
        <w:p w14:paraId="2C6D15E1" w14:textId="7A8133A8" w:rsidR="00343BBB" w:rsidRPr="006A7852" w:rsidRDefault="00343BBB" w:rsidP="00343BBB">
          <w:pPr>
            <w:suppressAutoHyphens/>
            <w:autoSpaceDN w:val="0"/>
            <w:jc w:val="center"/>
            <w:textAlignment w:val="baseline"/>
            <w:rPr>
              <w:rFonts w:ascii="Times New Roman" w:hAnsi="Times New Roman" w:cs="Times New Roman"/>
            </w:rPr>
          </w:pPr>
          <w:r>
            <w:rPr>
              <w:rFonts w:ascii="Times New Roman" w:hAnsi="Times New Roman" w:cs="Times New Roman"/>
              <w:b/>
              <w:bCs/>
              <w:sz w:val="26"/>
              <w:szCs w:val="26"/>
            </w:rPr>
            <w:t>1</w:t>
          </w:r>
          <w:r w:rsidR="009A6DB5">
            <w:rPr>
              <w:rFonts w:ascii="Times New Roman" w:hAnsi="Times New Roman" w:cs="Times New Roman"/>
              <w:b/>
              <w:bCs/>
              <w:sz w:val="26"/>
              <w:szCs w:val="26"/>
            </w:rPr>
            <w:t>7</w:t>
          </w:r>
          <w:r w:rsidRPr="006A7852">
            <w:rPr>
              <w:rFonts w:ascii="Times New Roman" w:hAnsi="Times New Roman" w:cs="Times New Roman"/>
              <w:b/>
              <w:bCs/>
              <w:sz w:val="26"/>
              <w:szCs w:val="26"/>
              <w:vertAlign w:val="superscript"/>
            </w:rPr>
            <w:t>th</w:t>
          </w:r>
          <w:r w:rsidRPr="006A7852">
            <w:rPr>
              <w:rFonts w:ascii="Times New Roman" w:hAnsi="Times New Roman" w:cs="Times New Roman"/>
              <w:b/>
              <w:bCs/>
              <w:sz w:val="26"/>
              <w:szCs w:val="26"/>
            </w:rPr>
            <w:t xml:space="preserve"> </w:t>
          </w:r>
          <w:r>
            <w:rPr>
              <w:rFonts w:ascii="Times New Roman" w:hAnsi="Times New Roman" w:cs="Times New Roman"/>
              <w:b/>
              <w:bCs/>
              <w:sz w:val="26"/>
              <w:szCs w:val="26"/>
            </w:rPr>
            <w:t>MEETING OF THE STANDING COMMITTEE</w:t>
          </w:r>
        </w:p>
        <w:p w14:paraId="6FED20E4" w14:textId="6A1375F6" w:rsidR="00343BBB" w:rsidRPr="006A7852" w:rsidRDefault="009A6DB5" w:rsidP="00343BBB">
          <w:pPr>
            <w:suppressAutoHyphens/>
            <w:autoSpaceDN w:val="0"/>
            <w:jc w:val="center"/>
            <w:textAlignment w:val="baseline"/>
            <w:rPr>
              <w:rFonts w:ascii="Times New Roman" w:hAnsi="Times New Roman" w:cs="Times New Roman"/>
            </w:rPr>
          </w:pPr>
          <w:r>
            <w:rPr>
              <w:rFonts w:ascii="Times New Roman" w:hAnsi="Times New Roman" w:cs="Times New Roman"/>
              <w:i/>
              <w:iCs/>
            </w:rPr>
            <w:t>30 June</w:t>
          </w:r>
          <w:r w:rsidR="00343BBB" w:rsidRPr="006A7852">
            <w:rPr>
              <w:rFonts w:ascii="Times New Roman" w:hAnsi="Times New Roman" w:cs="Times New Roman"/>
              <w:i/>
              <w:iCs/>
            </w:rPr>
            <w:t xml:space="preserve"> 20</w:t>
          </w:r>
          <w:r w:rsidR="00343BBB">
            <w:rPr>
              <w:rFonts w:ascii="Times New Roman" w:hAnsi="Times New Roman" w:cs="Times New Roman"/>
              <w:i/>
              <w:iCs/>
            </w:rPr>
            <w:t>21</w:t>
          </w:r>
          <w:r w:rsidR="00343BBB" w:rsidRPr="006A7852">
            <w:rPr>
              <w:rFonts w:ascii="Times New Roman" w:hAnsi="Times New Roman" w:cs="Times New Roman"/>
              <w:i/>
              <w:iCs/>
            </w:rPr>
            <w:t xml:space="preserve">, </w:t>
          </w:r>
          <w:r w:rsidR="00343BBB">
            <w:rPr>
              <w:rFonts w:ascii="Times New Roman" w:hAnsi="Times New Roman" w:cs="Times New Roman"/>
              <w:i/>
              <w:iCs/>
            </w:rPr>
            <w:t>Virtual Meeting Format</w:t>
          </w:r>
        </w:p>
      </w:tc>
    </w:tr>
    <w:tr w:rsidR="00343BBB" w:rsidRPr="006A7852" w14:paraId="6AFAA874" w14:textId="77777777" w:rsidTr="008002F2">
      <w:trPr>
        <w:trHeight w:val="444"/>
      </w:trPr>
      <w:tc>
        <w:tcPr>
          <w:tcW w:w="9639" w:type="dxa"/>
          <w:gridSpan w:val="3"/>
          <w:tcBorders>
            <w:bottom w:val="single" w:sz="4" w:space="0" w:color="auto"/>
          </w:tcBorders>
          <w:shd w:val="clear" w:color="auto" w:fill="auto"/>
          <w:tcMar>
            <w:top w:w="0" w:type="dxa"/>
            <w:left w:w="108" w:type="dxa"/>
            <w:bottom w:w="0" w:type="dxa"/>
            <w:right w:w="108" w:type="dxa"/>
          </w:tcMar>
          <w:vAlign w:val="center"/>
        </w:tcPr>
        <w:p w14:paraId="4CEAE908" w14:textId="77777777" w:rsidR="00343BBB" w:rsidRPr="006A7852" w:rsidRDefault="00343BBB" w:rsidP="00343BBB">
          <w:pPr>
            <w:suppressAutoHyphens/>
            <w:autoSpaceDN w:val="0"/>
            <w:textAlignment w:val="baseline"/>
            <w:rPr>
              <w:rFonts w:ascii="Times New Roman" w:hAnsi="Times New Roman" w:cs="Times New Roman"/>
              <w:i/>
            </w:rPr>
          </w:pPr>
        </w:p>
      </w:tc>
    </w:tr>
  </w:tbl>
  <w:p w14:paraId="2D1D4E19" w14:textId="77777777" w:rsidR="00343BBB" w:rsidRDefault="00343BBB" w:rsidP="00343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51F" w14:textId="77777777" w:rsidR="00343BBB" w:rsidRPr="00A75DC3" w:rsidRDefault="00343BBB" w:rsidP="00A75D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AEFE" w14:textId="77777777" w:rsidR="00343BBB" w:rsidRDefault="00343B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FD"/>
    <w:rsid w:val="000A1093"/>
    <w:rsid w:val="000E4585"/>
    <w:rsid w:val="001D5967"/>
    <w:rsid w:val="001E5C05"/>
    <w:rsid w:val="00256797"/>
    <w:rsid w:val="00276F8F"/>
    <w:rsid w:val="0029688E"/>
    <w:rsid w:val="002C5665"/>
    <w:rsid w:val="002E0DFD"/>
    <w:rsid w:val="002F1E06"/>
    <w:rsid w:val="003029CF"/>
    <w:rsid w:val="003135CA"/>
    <w:rsid w:val="00343BBB"/>
    <w:rsid w:val="00371C76"/>
    <w:rsid w:val="003B55E6"/>
    <w:rsid w:val="004626D2"/>
    <w:rsid w:val="004979F1"/>
    <w:rsid w:val="004F1E7B"/>
    <w:rsid w:val="005B69FB"/>
    <w:rsid w:val="005F09DC"/>
    <w:rsid w:val="006305FC"/>
    <w:rsid w:val="00635233"/>
    <w:rsid w:val="00641FDA"/>
    <w:rsid w:val="006A7852"/>
    <w:rsid w:val="007472B4"/>
    <w:rsid w:val="0075018F"/>
    <w:rsid w:val="007D303D"/>
    <w:rsid w:val="008002F2"/>
    <w:rsid w:val="008A0146"/>
    <w:rsid w:val="008A276E"/>
    <w:rsid w:val="008C2516"/>
    <w:rsid w:val="008E1832"/>
    <w:rsid w:val="008E7AD8"/>
    <w:rsid w:val="00923FBF"/>
    <w:rsid w:val="00985FFB"/>
    <w:rsid w:val="009A6DB5"/>
    <w:rsid w:val="009D0715"/>
    <w:rsid w:val="009E4F53"/>
    <w:rsid w:val="009F7F01"/>
    <w:rsid w:val="00A435CC"/>
    <w:rsid w:val="00A56408"/>
    <w:rsid w:val="00A75DC3"/>
    <w:rsid w:val="00AC2D30"/>
    <w:rsid w:val="00AD7FE7"/>
    <w:rsid w:val="00AE07D3"/>
    <w:rsid w:val="00B33999"/>
    <w:rsid w:val="00B66A88"/>
    <w:rsid w:val="00B70B51"/>
    <w:rsid w:val="00B85E1B"/>
    <w:rsid w:val="00C86860"/>
    <w:rsid w:val="00C95369"/>
    <w:rsid w:val="00CF391C"/>
    <w:rsid w:val="00D4324C"/>
    <w:rsid w:val="00D54023"/>
    <w:rsid w:val="00D75E4E"/>
    <w:rsid w:val="00DA7C82"/>
    <w:rsid w:val="00DD0B59"/>
    <w:rsid w:val="00DE48C9"/>
    <w:rsid w:val="00E00ADD"/>
    <w:rsid w:val="00E06E55"/>
    <w:rsid w:val="00EB2512"/>
    <w:rsid w:val="00ED589A"/>
    <w:rsid w:val="00EE63AF"/>
    <w:rsid w:val="00F2102E"/>
    <w:rsid w:val="00F223C4"/>
    <w:rsid w:val="00F365E8"/>
    <w:rsid w:val="00F83299"/>
    <w:rsid w:val="00FA41FC"/>
    <w:rsid w:val="00FA4DFD"/>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DFD"/>
    <w:pPr>
      <w:spacing w:after="0" w:line="240" w:lineRule="auto"/>
    </w:pPr>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rsid w:val="006305FC"/>
    <w:rPr>
      <w:sz w:val="20"/>
      <w:szCs w:val="20"/>
    </w:rPr>
  </w:style>
  <w:style w:type="character" w:customStyle="1" w:styleId="FunotentextZchn">
    <w:name w:val="Fußnotentext Zchn"/>
    <w:basedOn w:val="Absatz-Standardschriftart"/>
    <w:link w:val="Funotentext"/>
    <w:semiHidden/>
    <w:rsid w:val="006305FC"/>
    <w:rPr>
      <w:rFonts w:ascii="Arial" w:eastAsia="Times New Roman" w:hAnsi="Arial" w:cs="Arial"/>
      <w:sz w:val="20"/>
      <w:szCs w:val="20"/>
    </w:rPr>
  </w:style>
  <w:style w:type="character" w:styleId="Funotenzeichen">
    <w:name w:val="footnote reference"/>
    <w:basedOn w:val="Absatz-Standardschriftart"/>
    <w:rsid w:val="006305FC"/>
    <w:rPr>
      <w:vertAlign w:val="superscript"/>
    </w:rPr>
  </w:style>
  <w:style w:type="paragraph" w:styleId="Kopfzeile">
    <w:name w:val="header"/>
    <w:basedOn w:val="Standard"/>
    <w:link w:val="KopfzeileZchn"/>
    <w:uiPriority w:val="99"/>
    <w:unhideWhenUsed/>
    <w:rsid w:val="003B55E6"/>
    <w:pPr>
      <w:tabs>
        <w:tab w:val="center" w:pos="4536"/>
        <w:tab w:val="right" w:pos="9072"/>
      </w:tabs>
    </w:pPr>
  </w:style>
  <w:style w:type="character" w:customStyle="1" w:styleId="KopfzeileZchn">
    <w:name w:val="Kopfzeile Zchn"/>
    <w:basedOn w:val="Absatz-Standardschriftart"/>
    <w:link w:val="Kopfzeile"/>
    <w:uiPriority w:val="99"/>
    <w:rsid w:val="003B55E6"/>
    <w:rPr>
      <w:rFonts w:ascii="Arial" w:eastAsia="Times New Roman" w:hAnsi="Arial" w:cs="Arial"/>
      <w:sz w:val="24"/>
      <w:szCs w:val="24"/>
    </w:rPr>
  </w:style>
  <w:style w:type="paragraph" w:styleId="Fuzeile">
    <w:name w:val="footer"/>
    <w:basedOn w:val="Standard"/>
    <w:link w:val="FuzeileZchn"/>
    <w:uiPriority w:val="99"/>
    <w:unhideWhenUsed/>
    <w:rsid w:val="003B55E6"/>
    <w:pPr>
      <w:tabs>
        <w:tab w:val="center" w:pos="4536"/>
        <w:tab w:val="right" w:pos="9072"/>
      </w:tabs>
    </w:pPr>
  </w:style>
  <w:style w:type="character" w:customStyle="1" w:styleId="FuzeileZchn">
    <w:name w:val="Fußzeile Zchn"/>
    <w:basedOn w:val="Absatz-Standardschriftart"/>
    <w:link w:val="Fuzeile"/>
    <w:uiPriority w:val="99"/>
    <w:rsid w:val="003B55E6"/>
    <w:rPr>
      <w:rFonts w:ascii="Arial" w:eastAsia="Times New Roman" w:hAnsi="Arial" w:cs="Arial"/>
      <w:sz w:val="24"/>
      <w:szCs w:val="24"/>
    </w:rPr>
  </w:style>
  <w:style w:type="paragraph" w:styleId="Sprechblasentext">
    <w:name w:val="Balloon Text"/>
    <w:basedOn w:val="Standard"/>
    <w:link w:val="SprechblasentextZchn"/>
    <w:uiPriority w:val="99"/>
    <w:semiHidden/>
    <w:unhideWhenUsed/>
    <w:rsid w:val="00C953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369"/>
    <w:rPr>
      <w:rFonts w:ascii="Segoe UI" w:eastAsia="Times New Roman" w:hAnsi="Segoe UI" w:cs="Segoe UI"/>
      <w:sz w:val="18"/>
      <w:szCs w:val="18"/>
    </w:rPr>
  </w:style>
  <w:style w:type="table" w:styleId="Tabellenraster">
    <w:name w:val="Table Grid"/>
    <w:basedOn w:val="NormaleTabelle"/>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A435CC"/>
    <w:pPr>
      <w:ind w:left="720"/>
      <w:contextualSpacing/>
    </w:pPr>
  </w:style>
  <w:style w:type="character" w:styleId="Kommentarzeichen">
    <w:name w:val="annotation reference"/>
    <w:basedOn w:val="Absatz-Standardschriftart"/>
    <w:uiPriority w:val="99"/>
    <w:semiHidden/>
    <w:unhideWhenUsed/>
    <w:rsid w:val="00F223C4"/>
    <w:rPr>
      <w:sz w:val="16"/>
      <w:szCs w:val="16"/>
    </w:rPr>
  </w:style>
  <w:style w:type="paragraph" w:styleId="Kommentartext">
    <w:name w:val="annotation text"/>
    <w:basedOn w:val="Standard"/>
    <w:link w:val="KommentartextZchn"/>
    <w:uiPriority w:val="99"/>
    <w:semiHidden/>
    <w:unhideWhenUsed/>
    <w:rsid w:val="00F223C4"/>
    <w:rPr>
      <w:sz w:val="20"/>
      <w:szCs w:val="20"/>
    </w:rPr>
  </w:style>
  <w:style w:type="character" w:customStyle="1" w:styleId="KommentartextZchn">
    <w:name w:val="Kommentartext Zchn"/>
    <w:basedOn w:val="Absatz-Standardschriftart"/>
    <w:link w:val="Kommentartext"/>
    <w:uiPriority w:val="99"/>
    <w:semiHidden/>
    <w:rsid w:val="00F223C4"/>
    <w:rPr>
      <w:rFonts w:ascii="Arial" w:eastAsia="Times New Roman" w:hAnsi="Arial" w:cs="Arial"/>
      <w:sz w:val="20"/>
      <w:szCs w:val="20"/>
    </w:rPr>
  </w:style>
  <w:style w:type="paragraph" w:styleId="Kommentarthema">
    <w:name w:val="annotation subject"/>
    <w:basedOn w:val="Kommentartext"/>
    <w:next w:val="Kommentartext"/>
    <w:link w:val="KommentarthemaZchn"/>
    <w:uiPriority w:val="99"/>
    <w:semiHidden/>
    <w:unhideWhenUsed/>
    <w:rsid w:val="00F223C4"/>
    <w:rPr>
      <w:b/>
      <w:bCs/>
    </w:rPr>
  </w:style>
  <w:style w:type="character" w:customStyle="1" w:styleId="KommentarthemaZchn">
    <w:name w:val="Kommentarthema Zchn"/>
    <w:basedOn w:val="KommentartextZchn"/>
    <w:link w:val="Kommentarthema"/>
    <w:uiPriority w:val="99"/>
    <w:semiHidden/>
    <w:rsid w:val="00F223C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12043</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Catherine Lehmann</cp:lastModifiedBy>
  <cp:revision>2</cp:revision>
  <cp:lastPrinted>2018-10-09T07:38:00Z</cp:lastPrinted>
  <dcterms:created xsi:type="dcterms:W3CDTF">2021-06-24T07:58:00Z</dcterms:created>
  <dcterms:modified xsi:type="dcterms:W3CDTF">2021-06-24T07:58:00Z</dcterms:modified>
</cp:coreProperties>
</file>