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0438" w14:textId="77777777" w:rsidR="00E574D7" w:rsidRPr="00E574D7" w:rsidRDefault="00E574D7" w:rsidP="00E574D7"/>
    <w:p w14:paraId="1D83C46D" w14:textId="77777777" w:rsidR="002830C0" w:rsidRDefault="00893387" w:rsidP="00893387">
      <w:pPr>
        <w:spacing w:line="276" w:lineRule="auto"/>
        <w:jc w:val="center"/>
        <w:rPr>
          <w:rFonts w:eastAsia="Arial"/>
          <w:b/>
          <w:lang w:val="en-US"/>
        </w:rPr>
      </w:pPr>
      <w:r w:rsidRPr="00893387">
        <w:rPr>
          <w:rFonts w:eastAsia="Arial"/>
          <w:b/>
          <w:lang w:val="en-US"/>
        </w:rPr>
        <w:t xml:space="preserve">DISCUSSION PAPER ON THE </w:t>
      </w:r>
      <w:r w:rsidR="00A70AD7">
        <w:rPr>
          <w:rFonts w:eastAsia="Arial"/>
          <w:b/>
          <w:lang w:val="en-US"/>
        </w:rPr>
        <w:t xml:space="preserve">INTEGRATION OF LENGTH OF </w:t>
      </w:r>
      <w:r w:rsidR="002830C0">
        <w:rPr>
          <w:rFonts w:eastAsia="Arial"/>
          <w:b/>
          <w:lang w:val="en-US"/>
        </w:rPr>
        <w:t xml:space="preserve">AEWA </w:t>
      </w:r>
      <w:r w:rsidR="00A70AD7">
        <w:rPr>
          <w:rFonts w:eastAsia="Arial"/>
          <w:b/>
          <w:lang w:val="en-US"/>
        </w:rPr>
        <w:t xml:space="preserve">MEMBERSHIP </w:t>
      </w:r>
    </w:p>
    <w:p w14:paraId="30E79ADA" w14:textId="016FF886" w:rsidR="00893387" w:rsidRDefault="00A70AD7" w:rsidP="00893387">
      <w:pPr>
        <w:spacing w:line="276" w:lineRule="auto"/>
        <w:jc w:val="center"/>
        <w:rPr>
          <w:rFonts w:eastAsia="Arial"/>
          <w:b/>
          <w:lang w:val="en-US"/>
        </w:rPr>
      </w:pPr>
      <w:r>
        <w:rPr>
          <w:rFonts w:eastAsia="Arial"/>
          <w:b/>
          <w:lang w:val="en-US"/>
        </w:rPr>
        <w:t>IN</w:t>
      </w:r>
      <w:r w:rsidR="002830C0">
        <w:rPr>
          <w:rFonts w:eastAsia="Arial"/>
          <w:b/>
          <w:lang w:val="en-US"/>
        </w:rPr>
        <w:t>TO</w:t>
      </w:r>
      <w:r>
        <w:rPr>
          <w:rFonts w:eastAsia="Arial"/>
          <w:b/>
          <w:lang w:val="en-US"/>
        </w:rPr>
        <w:t xml:space="preserve"> THE</w:t>
      </w:r>
      <w:r w:rsidR="009A05E8">
        <w:rPr>
          <w:rFonts w:eastAsia="Arial"/>
          <w:b/>
          <w:lang w:val="en-US"/>
        </w:rPr>
        <w:t xml:space="preserve"> ANALYSIS OF </w:t>
      </w:r>
      <w:r w:rsidR="00A4503F">
        <w:rPr>
          <w:rFonts w:eastAsia="Arial"/>
          <w:b/>
          <w:lang w:val="en-US"/>
        </w:rPr>
        <w:t>NATIONAL REPORTS TO MOP8</w:t>
      </w:r>
    </w:p>
    <w:p w14:paraId="3456998F" w14:textId="794DE57A" w:rsidR="00360B74" w:rsidRDefault="00360B74" w:rsidP="00893387">
      <w:pPr>
        <w:spacing w:line="276" w:lineRule="auto"/>
        <w:jc w:val="center"/>
        <w:rPr>
          <w:rFonts w:eastAsia="Arial"/>
          <w:b/>
          <w:lang w:val="en-US"/>
        </w:rPr>
      </w:pPr>
    </w:p>
    <w:p w14:paraId="3C69740E" w14:textId="30A417C3" w:rsidR="00360B74" w:rsidRPr="00360B74" w:rsidRDefault="00360B74" w:rsidP="00893387">
      <w:pPr>
        <w:spacing w:line="276" w:lineRule="auto"/>
        <w:jc w:val="center"/>
        <w:rPr>
          <w:rFonts w:eastAsia="Arial"/>
          <w:bCs/>
          <w:i/>
          <w:iCs/>
          <w:lang w:val="en-US"/>
        </w:rPr>
      </w:pPr>
      <w:r w:rsidRPr="00360B74">
        <w:rPr>
          <w:rFonts w:eastAsia="Arial"/>
          <w:bCs/>
          <w:i/>
          <w:iCs/>
          <w:lang w:val="en-US"/>
        </w:rPr>
        <w:t>Compiled by UNEP-WCMC</w:t>
      </w:r>
    </w:p>
    <w:p w14:paraId="402C6B32" w14:textId="77777777" w:rsidR="00893387" w:rsidRPr="00893387" w:rsidRDefault="00893387" w:rsidP="00893387">
      <w:pPr>
        <w:spacing w:line="276" w:lineRule="auto"/>
        <w:rPr>
          <w:rFonts w:eastAsia="Arial"/>
          <w:sz w:val="22"/>
          <w:szCs w:val="22"/>
          <w:lang w:val="en-US"/>
        </w:rPr>
      </w:pPr>
    </w:p>
    <w:p w14:paraId="79E14D36" w14:textId="77777777" w:rsidR="00893387" w:rsidRPr="00E2597D" w:rsidRDefault="00893387" w:rsidP="00893D15">
      <w:pPr>
        <w:spacing w:after="240" w:line="276" w:lineRule="auto"/>
        <w:rPr>
          <w:rFonts w:eastAsia="Arial"/>
          <w:b/>
          <w:lang w:val="en-US"/>
        </w:rPr>
      </w:pPr>
      <w:r w:rsidRPr="00E2597D">
        <w:rPr>
          <w:rFonts w:eastAsia="Arial"/>
          <w:b/>
          <w:lang w:val="en-US"/>
        </w:rPr>
        <w:t>Introduction</w:t>
      </w:r>
    </w:p>
    <w:p w14:paraId="15E69BC2" w14:textId="7F86DF14" w:rsidR="00282AFB" w:rsidRDefault="00AF1E73" w:rsidP="00282AFB">
      <w:pPr>
        <w:spacing w:line="276" w:lineRule="auto"/>
        <w:jc w:val="both"/>
        <w:rPr>
          <w:rFonts w:eastAsia="Arial"/>
          <w:sz w:val="22"/>
          <w:szCs w:val="22"/>
          <w:lang w:val="en-US"/>
        </w:rPr>
      </w:pPr>
      <w:r>
        <w:rPr>
          <w:rFonts w:eastAsia="Arial"/>
          <w:sz w:val="22"/>
          <w:szCs w:val="22"/>
          <w:lang w:val="en-US"/>
        </w:rPr>
        <w:t xml:space="preserve">The information submitted </w:t>
      </w:r>
      <w:r w:rsidR="00F7100B">
        <w:rPr>
          <w:rFonts w:eastAsia="Arial"/>
          <w:sz w:val="22"/>
          <w:szCs w:val="22"/>
          <w:lang w:val="en-US"/>
        </w:rPr>
        <w:t xml:space="preserve">in </w:t>
      </w:r>
      <w:r w:rsidR="004426CB">
        <w:rPr>
          <w:rFonts w:eastAsia="Arial"/>
          <w:sz w:val="22"/>
          <w:szCs w:val="22"/>
          <w:lang w:val="en-US"/>
        </w:rPr>
        <w:t xml:space="preserve">the </w:t>
      </w:r>
      <w:r w:rsidR="00936846">
        <w:rPr>
          <w:rFonts w:eastAsia="Arial"/>
          <w:sz w:val="22"/>
          <w:szCs w:val="22"/>
          <w:lang w:val="en-US"/>
        </w:rPr>
        <w:t>N</w:t>
      </w:r>
      <w:r>
        <w:rPr>
          <w:rFonts w:eastAsia="Arial"/>
          <w:sz w:val="22"/>
          <w:szCs w:val="22"/>
          <w:lang w:val="en-US"/>
        </w:rPr>
        <w:t xml:space="preserve">ational </w:t>
      </w:r>
      <w:r w:rsidR="00936846">
        <w:rPr>
          <w:rFonts w:eastAsia="Arial"/>
          <w:sz w:val="22"/>
          <w:szCs w:val="22"/>
          <w:lang w:val="en-US"/>
        </w:rPr>
        <w:t>R</w:t>
      </w:r>
      <w:r>
        <w:rPr>
          <w:rFonts w:eastAsia="Arial"/>
          <w:sz w:val="22"/>
          <w:szCs w:val="22"/>
          <w:lang w:val="en-US"/>
        </w:rPr>
        <w:t xml:space="preserve">eports </w:t>
      </w:r>
      <w:r w:rsidR="00407A05">
        <w:rPr>
          <w:rFonts w:eastAsia="Arial"/>
          <w:sz w:val="22"/>
          <w:szCs w:val="22"/>
          <w:lang w:val="en-US"/>
        </w:rPr>
        <w:t xml:space="preserve">to </w:t>
      </w:r>
      <w:r w:rsidR="00677605">
        <w:rPr>
          <w:rFonts w:eastAsia="Arial"/>
          <w:sz w:val="22"/>
          <w:szCs w:val="22"/>
          <w:lang w:val="en-US"/>
        </w:rPr>
        <w:t xml:space="preserve">AEWA </w:t>
      </w:r>
      <w:r>
        <w:rPr>
          <w:rFonts w:eastAsia="Arial"/>
          <w:sz w:val="22"/>
          <w:szCs w:val="22"/>
          <w:lang w:val="en-US"/>
        </w:rPr>
        <w:t xml:space="preserve">is </w:t>
      </w:r>
      <w:proofErr w:type="spellStart"/>
      <w:r w:rsidR="004426CB">
        <w:rPr>
          <w:rFonts w:eastAsia="Arial"/>
          <w:sz w:val="22"/>
          <w:szCs w:val="22"/>
          <w:lang w:val="en-US"/>
        </w:rPr>
        <w:t>analysed</w:t>
      </w:r>
      <w:proofErr w:type="spellEnd"/>
      <w:r w:rsidR="004426CB">
        <w:rPr>
          <w:rFonts w:eastAsia="Arial"/>
          <w:sz w:val="22"/>
          <w:szCs w:val="22"/>
          <w:lang w:val="en-US"/>
        </w:rPr>
        <w:t xml:space="preserve"> and </w:t>
      </w:r>
      <w:proofErr w:type="spellStart"/>
      <w:r>
        <w:rPr>
          <w:rFonts w:eastAsia="Arial"/>
          <w:sz w:val="22"/>
          <w:szCs w:val="22"/>
          <w:lang w:val="en-US"/>
        </w:rPr>
        <w:t>synthesised</w:t>
      </w:r>
      <w:proofErr w:type="spellEnd"/>
      <w:r>
        <w:rPr>
          <w:rFonts w:eastAsia="Arial"/>
          <w:sz w:val="22"/>
          <w:szCs w:val="22"/>
          <w:lang w:val="en-US"/>
        </w:rPr>
        <w:t xml:space="preserve"> for every MOP </w:t>
      </w:r>
      <w:r w:rsidR="004A64A1">
        <w:rPr>
          <w:rFonts w:eastAsia="Arial"/>
          <w:sz w:val="22"/>
          <w:szCs w:val="22"/>
          <w:lang w:val="en-US"/>
        </w:rPr>
        <w:t xml:space="preserve">to give a clear overview of </w:t>
      </w:r>
      <w:r w:rsidR="00DC5E7E">
        <w:rPr>
          <w:rFonts w:eastAsia="Arial"/>
          <w:sz w:val="22"/>
          <w:szCs w:val="22"/>
          <w:lang w:val="en-US"/>
        </w:rPr>
        <w:t xml:space="preserve">the level of </w:t>
      </w:r>
      <w:r w:rsidR="004A64A1">
        <w:rPr>
          <w:rFonts w:eastAsia="Arial"/>
          <w:sz w:val="22"/>
          <w:szCs w:val="22"/>
          <w:lang w:val="en-US"/>
        </w:rPr>
        <w:t>implementation</w:t>
      </w:r>
      <w:r w:rsidR="00971B6B">
        <w:rPr>
          <w:rFonts w:eastAsia="Arial"/>
          <w:sz w:val="22"/>
          <w:szCs w:val="22"/>
          <w:lang w:val="en-US"/>
        </w:rPr>
        <w:t xml:space="preserve"> of the Agreement by Parties</w:t>
      </w:r>
      <w:r w:rsidR="004A64A1">
        <w:rPr>
          <w:rFonts w:eastAsia="Arial"/>
          <w:sz w:val="22"/>
          <w:szCs w:val="22"/>
          <w:lang w:val="en-US"/>
        </w:rPr>
        <w:t xml:space="preserve"> and</w:t>
      </w:r>
      <w:r w:rsidR="00473C84">
        <w:rPr>
          <w:rFonts w:eastAsia="Arial"/>
          <w:sz w:val="22"/>
          <w:szCs w:val="22"/>
          <w:lang w:val="en-US"/>
        </w:rPr>
        <w:t xml:space="preserve"> </w:t>
      </w:r>
      <w:r w:rsidR="00407A05">
        <w:rPr>
          <w:rFonts w:eastAsia="Arial"/>
          <w:sz w:val="22"/>
          <w:szCs w:val="22"/>
          <w:lang w:val="en-US"/>
        </w:rPr>
        <w:t xml:space="preserve">to </w:t>
      </w:r>
      <w:r w:rsidR="00473C84">
        <w:rPr>
          <w:rFonts w:eastAsia="Arial"/>
          <w:sz w:val="22"/>
          <w:szCs w:val="22"/>
          <w:lang w:val="en-US"/>
        </w:rPr>
        <w:t xml:space="preserve">contribute to measuring </w:t>
      </w:r>
      <w:r w:rsidR="006E22E5">
        <w:rPr>
          <w:rFonts w:eastAsia="Arial"/>
          <w:sz w:val="22"/>
          <w:szCs w:val="22"/>
          <w:lang w:val="en-US"/>
        </w:rPr>
        <w:t xml:space="preserve">progress towards </w:t>
      </w:r>
      <w:r w:rsidR="00473C84">
        <w:rPr>
          <w:rFonts w:eastAsia="Arial"/>
          <w:sz w:val="22"/>
          <w:szCs w:val="22"/>
          <w:lang w:val="en-US"/>
        </w:rPr>
        <w:t xml:space="preserve">the fulfilment of indicators of the AEWA Strategic </w:t>
      </w:r>
      <w:r w:rsidR="00890352">
        <w:rPr>
          <w:rFonts w:eastAsia="Arial"/>
          <w:sz w:val="22"/>
          <w:szCs w:val="22"/>
          <w:lang w:val="en-US"/>
        </w:rPr>
        <w:t xml:space="preserve">and Action </w:t>
      </w:r>
      <w:r w:rsidR="00473C84">
        <w:rPr>
          <w:rFonts w:eastAsia="Arial"/>
          <w:sz w:val="22"/>
          <w:szCs w:val="22"/>
          <w:lang w:val="en-US"/>
        </w:rPr>
        <w:t>Plans.</w:t>
      </w:r>
      <w:r w:rsidR="00B81412">
        <w:rPr>
          <w:rFonts w:eastAsia="Arial"/>
          <w:sz w:val="22"/>
          <w:szCs w:val="22"/>
          <w:lang w:val="en-US"/>
        </w:rPr>
        <w:t xml:space="preserve"> </w:t>
      </w:r>
      <w:r w:rsidR="007801EF">
        <w:rPr>
          <w:rFonts w:eastAsia="Arial"/>
          <w:sz w:val="22"/>
          <w:szCs w:val="22"/>
          <w:lang w:val="en-US"/>
        </w:rPr>
        <w:t>At</w:t>
      </w:r>
      <w:r w:rsidR="00FD6895">
        <w:rPr>
          <w:rFonts w:eastAsia="Arial"/>
          <w:sz w:val="22"/>
          <w:szCs w:val="22"/>
          <w:lang w:val="en-US"/>
        </w:rPr>
        <w:t xml:space="preserve"> MOP7 (</w:t>
      </w:r>
      <w:r w:rsidR="00AF3EE8">
        <w:rPr>
          <w:rFonts w:eastAsia="Arial"/>
          <w:sz w:val="22"/>
          <w:szCs w:val="22"/>
          <w:lang w:val="en-US"/>
        </w:rPr>
        <w:t xml:space="preserve">December 2018, </w:t>
      </w:r>
      <w:r w:rsidR="00FD6895">
        <w:rPr>
          <w:rFonts w:eastAsia="Arial"/>
          <w:sz w:val="22"/>
          <w:szCs w:val="22"/>
          <w:lang w:val="en-US"/>
        </w:rPr>
        <w:t>Durban, South Africa)</w:t>
      </w:r>
      <w:r w:rsidR="007801EF">
        <w:rPr>
          <w:rFonts w:eastAsia="Arial"/>
          <w:sz w:val="22"/>
          <w:szCs w:val="22"/>
          <w:lang w:val="en-US"/>
        </w:rPr>
        <w:t xml:space="preserve">, </w:t>
      </w:r>
      <w:r w:rsidR="00A47AB7">
        <w:rPr>
          <w:rFonts w:eastAsia="Arial"/>
          <w:sz w:val="22"/>
          <w:szCs w:val="22"/>
          <w:lang w:val="en-US"/>
        </w:rPr>
        <w:t xml:space="preserve">Resolution 7.1 on the </w:t>
      </w:r>
      <w:r w:rsidR="00A47AB7">
        <w:rPr>
          <w:rFonts w:eastAsia="Arial"/>
          <w:i/>
          <w:iCs/>
          <w:sz w:val="22"/>
          <w:szCs w:val="22"/>
          <w:lang w:val="en-US"/>
        </w:rPr>
        <w:t>Adoption and implementation of the AEWA Strategic Plan and Plan of Action for Africa for the period of 2019-2027</w:t>
      </w:r>
      <w:r w:rsidR="00A47AB7">
        <w:rPr>
          <w:rFonts w:eastAsia="Arial"/>
          <w:sz w:val="22"/>
          <w:szCs w:val="22"/>
          <w:lang w:val="en-US"/>
        </w:rPr>
        <w:t xml:space="preserve"> was adopted, </w:t>
      </w:r>
      <w:r w:rsidR="00BC0B4A">
        <w:rPr>
          <w:rFonts w:eastAsia="Arial"/>
          <w:sz w:val="22"/>
          <w:szCs w:val="22"/>
          <w:lang w:val="en-US"/>
        </w:rPr>
        <w:t>in which</w:t>
      </w:r>
      <w:r w:rsidR="005E3C12">
        <w:rPr>
          <w:rFonts w:eastAsia="Arial"/>
          <w:sz w:val="22"/>
          <w:szCs w:val="22"/>
          <w:lang w:val="en-US"/>
        </w:rPr>
        <w:t xml:space="preserve"> operative paragraph 8(i) requests</w:t>
      </w:r>
      <w:r w:rsidR="003B1D4B">
        <w:rPr>
          <w:rFonts w:eastAsia="Arial"/>
          <w:sz w:val="22"/>
          <w:szCs w:val="22"/>
          <w:lang w:val="en-US"/>
        </w:rPr>
        <w:t xml:space="preserve"> that </w:t>
      </w:r>
      <w:r w:rsidR="00C370E0">
        <w:rPr>
          <w:rFonts w:eastAsia="Arial"/>
          <w:sz w:val="22"/>
          <w:szCs w:val="22"/>
          <w:lang w:val="en-US"/>
        </w:rPr>
        <w:t>reporting on progress should “consider the progress in light of the variable time since Parties have acceded to the Agreement</w:t>
      </w:r>
      <w:r w:rsidR="00BC0B4A">
        <w:rPr>
          <w:rFonts w:eastAsia="Arial"/>
          <w:sz w:val="22"/>
          <w:szCs w:val="22"/>
          <w:lang w:val="en-US"/>
        </w:rPr>
        <w:t>”.</w:t>
      </w:r>
      <w:r w:rsidR="004138B5">
        <w:rPr>
          <w:rFonts w:eastAsia="Arial"/>
          <w:sz w:val="22"/>
          <w:szCs w:val="22"/>
          <w:lang w:val="en-US"/>
        </w:rPr>
        <w:t xml:space="preserve"> </w:t>
      </w:r>
      <w:r w:rsidR="000962AD">
        <w:rPr>
          <w:rFonts w:eastAsia="Arial"/>
          <w:sz w:val="22"/>
          <w:szCs w:val="22"/>
          <w:lang w:val="en-US"/>
        </w:rPr>
        <w:t xml:space="preserve"> F</w:t>
      </w:r>
      <w:r w:rsidR="001E114F">
        <w:rPr>
          <w:rFonts w:eastAsia="Arial"/>
          <w:sz w:val="22"/>
          <w:szCs w:val="22"/>
          <w:lang w:val="en-US"/>
        </w:rPr>
        <w:t xml:space="preserve">or targets of the Strategic Plan </w:t>
      </w:r>
      <w:r w:rsidR="007F7BEF">
        <w:rPr>
          <w:rFonts w:eastAsia="Arial"/>
          <w:sz w:val="22"/>
          <w:szCs w:val="22"/>
          <w:lang w:val="en-US"/>
        </w:rPr>
        <w:t xml:space="preserve">that </w:t>
      </w:r>
      <w:r w:rsidR="001E114F">
        <w:rPr>
          <w:rFonts w:eastAsia="Arial"/>
          <w:sz w:val="22"/>
          <w:szCs w:val="22"/>
          <w:lang w:val="en-US"/>
        </w:rPr>
        <w:t xml:space="preserve">involve </w:t>
      </w:r>
      <w:r w:rsidR="00B04B45">
        <w:rPr>
          <w:rFonts w:eastAsia="Arial"/>
          <w:sz w:val="22"/>
          <w:szCs w:val="22"/>
          <w:lang w:val="en-US"/>
        </w:rPr>
        <w:t>actions</w:t>
      </w:r>
      <w:r w:rsidR="00A63CC1">
        <w:rPr>
          <w:rFonts w:eastAsia="Arial"/>
          <w:sz w:val="22"/>
          <w:szCs w:val="22"/>
          <w:lang w:val="en-US"/>
        </w:rPr>
        <w:t xml:space="preserve"> </w:t>
      </w:r>
      <w:r w:rsidR="00EB1AB4">
        <w:rPr>
          <w:rFonts w:eastAsia="Arial"/>
          <w:sz w:val="22"/>
          <w:szCs w:val="22"/>
          <w:lang w:val="en-US"/>
        </w:rPr>
        <w:t>that</w:t>
      </w:r>
      <w:r w:rsidR="00B8127F">
        <w:rPr>
          <w:rFonts w:eastAsia="Arial"/>
          <w:sz w:val="22"/>
          <w:szCs w:val="22"/>
          <w:lang w:val="en-US"/>
        </w:rPr>
        <w:t xml:space="preserve"> might require </w:t>
      </w:r>
      <w:r w:rsidR="00933475">
        <w:rPr>
          <w:rFonts w:eastAsia="Arial"/>
          <w:sz w:val="22"/>
          <w:szCs w:val="22"/>
          <w:lang w:val="en-US"/>
        </w:rPr>
        <w:t>longer time-frames to implement</w:t>
      </w:r>
      <w:r w:rsidR="00B04B45">
        <w:rPr>
          <w:rFonts w:eastAsia="Arial"/>
          <w:sz w:val="22"/>
          <w:szCs w:val="22"/>
          <w:lang w:val="en-US"/>
        </w:rPr>
        <w:t xml:space="preserve">, </w:t>
      </w:r>
      <w:r w:rsidR="00EE5EF2">
        <w:rPr>
          <w:rFonts w:eastAsia="Arial"/>
          <w:sz w:val="22"/>
          <w:szCs w:val="22"/>
          <w:lang w:val="en-US"/>
        </w:rPr>
        <w:t xml:space="preserve">newer Parties </w:t>
      </w:r>
      <w:r w:rsidR="000962AD">
        <w:rPr>
          <w:rFonts w:eastAsia="Arial"/>
          <w:sz w:val="22"/>
          <w:szCs w:val="22"/>
          <w:lang w:val="en-US"/>
        </w:rPr>
        <w:t xml:space="preserve">may have </w:t>
      </w:r>
      <w:r w:rsidR="00EE5EF2">
        <w:rPr>
          <w:rFonts w:eastAsia="Arial"/>
          <w:sz w:val="22"/>
          <w:szCs w:val="22"/>
          <w:lang w:val="en-US"/>
        </w:rPr>
        <w:t>be</w:t>
      </w:r>
      <w:r w:rsidR="006A2321">
        <w:rPr>
          <w:rFonts w:eastAsia="Arial"/>
          <w:sz w:val="22"/>
          <w:szCs w:val="22"/>
          <w:lang w:val="en-US"/>
        </w:rPr>
        <w:t>en</w:t>
      </w:r>
      <w:r w:rsidR="00EE5EF2">
        <w:rPr>
          <w:rFonts w:eastAsia="Arial"/>
          <w:sz w:val="22"/>
          <w:szCs w:val="22"/>
          <w:lang w:val="en-US"/>
        </w:rPr>
        <w:t xml:space="preserve"> less likely to have met these targets and</w:t>
      </w:r>
      <w:r w:rsidR="00EF583B">
        <w:rPr>
          <w:rFonts w:eastAsia="Arial"/>
          <w:sz w:val="22"/>
          <w:szCs w:val="22"/>
          <w:lang w:val="en-US"/>
        </w:rPr>
        <w:t xml:space="preserve"> </w:t>
      </w:r>
      <w:r w:rsidR="00B76F5F">
        <w:rPr>
          <w:rFonts w:eastAsia="Arial"/>
          <w:sz w:val="22"/>
          <w:szCs w:val="22"/>
          <w:lang w:val="en-US"/>
        </w:rPr>
        <w:t xml:space="preserve">could </w:t>
      </w:r>
      <w:r w:rsidR="00971B6B">
        <w:rPr>
          <w:rFonts w:eastAsia="Arial"/>
          <w:sz w:val="22"/>
          <w:szCs w:val="22"/>
          <w:lang w:val="en-US"/>
        </w:rPr>
        <w:t xml:space="preserve">potentially </w:t>
      </w:r>
      <w:r w:rsidR="00A70EB0">
        <w:rPr>
          <w:rFonts w:eastAsia="Arial"/>
          <w:sz w:val="22"/>
          <w:szCs w:val="22"/>
          <w:lang w:val="en-US"/>
        </w:rPr>
        <w:t xml:space="preserve">affect </w:t>
      </w:r>
      <w:r w:rsidR="00B76F5F">
        <w:rPr>
          <w:rFonts w:eastAsia="Arial"/>
          <w:sz w:val="22"/>
          <w:szCs w:val="22"/>
          <w:lang w:val="en-US"/>
        </w:rPr>
        <w:t>the overall picture of progress</w:t>
      </w:r>
      <w:r w:rsidR="00CA14B2">
        <w:rPr>
          <w:rFonts w:eastAsia="Arial"/>
          <w:sz w:val="22"/>
          <w:szCs w:val="22"/>
          <w:lang w:val="en-US"/>
        </w:rPr>
        <w:t xml:space="preserve">; </w:t>
      </w:r>
      <w:r w:rsidR="00EF583B">
        <w:rPr>
          <w:rFonts w:eastAsia="Arial"/>
          <w:sz w:val="22"/>
          <w:szCs w:val="22"/>
          <w:lang w:val="en-US"/>
        </w:rPr>
        <w:t xml:space="preserve">therefore </w:t>
      </w:r>
      <w:r w:rsidR="00390FD2">
        <w:rPr>
          <w:rFonts w:eastAsia="Arial"/>
          <w:sz w:val="22"/>
          <w:szCs w:val="22"/>
          <w:lang w:val="en-US"/>
        </w:rPr>
        <w:t>disaggregat</w:t>
      </w:r>
      <w:r w:rsidR="00FF393A">
        <w:rPr>
          <w:rFonts w:eastAsia="Arial"/>
          <w:sz w:val="22"/>
          <w:szCs w:val="22"/>
          <w:lang w:val="en-US"/>
        </w:rPr>
        <w:t>ing</w:t>
      </w:r>
      <w:r w:rsidR="00390FD2">
        <w:rPr>
          <w:rFonts w:eastAsia="Arial"/>
          <w:sz w:val="22"/>
          <w:szCs w:val="22"/>
          <w:lang w:val="en-US"/>
        </w:rPr>
        <w:t xml:space="preserve"> the responses</w:t>
      </w:r>
      <w:r w:rsidR="008A40DF">
        <w:rPr>
          <w:rFonts w:eastAsia="Arial"/>
          <w:sz w:val="22"/>
          <w:szCs w:val="22"/>
          <w:lang w:val="en-US"/>
        </w:rPr>
        <w:t xml:space="preserve"> of newer and more established Parties</w:t>
      </w:r>
      <w:r w:rsidR="000D0297">
        <w:rPr>
          <w:rFonts w:eastAsia="Arial"/>
          <w:sz w:val="22"/>
          <w:szCs w:val="22"/>
          <w:lang w:val="en-US"/>
        </w:rPr>
        <w:t xml:space="preserve"> </w:t>
      </w:r>
      <w:r w:rsidR="00CA14B2">
        <w:rPr>
          <w:rFonts w:eastAsia="Arial"/>
          <w:sz w:val="22"/>
          <w:szCs w:val="22"/>
          <w:lang w:val="en-US"/>
        </w:rPr>
        <w:t xml:space="preserve">may </w:t>
      </w:r>
      <w:r w:rsidR="000D0297">
        <w:rPr>
          <w:rFonts w:eastAsia="Arial"/>
          <w:sz w:val="22"/>
          <w:szCs w:val="22"/>
          <w:lang w:val="en-US"/>
        </w:rPr>
        <w:t xml:space="preserve">provide </w:t>
      </w:r>
      <w:r w:rsidR="006C6700">
        <w:rPr>
          <w:rFonts w:eastAsia="Arial"/>
          <w:sz w:val="22"/>
          <w:szCs w:val="22"/>
          <w:lang w:val="en-US"/>
        </w:rPr>
        <w:t xml:space="preserve">additional </w:t>
      </w:r>
      <w:r w:rsidR="000D0297">
        <w:rPr>
          <w:rFonts w:eastAsia="Arial"/>
          <w:sz w:val="22"/>
          <w:szCs w:val="22"/>
          <w:lang w:val="en-US"/>
        </w:rPr>
        <w:t>insights</w:t>
      </w:r>
      <w:r w:rsidR="008A40DF">
        <w:rPr>
          <w:rFonts w:eastAsia="Arial"/>
          <w:sz w:val="22"/>
          <w:szCs w:val="22"/>
          <w:lang w:val="en-US"/>
        </w:rPr>
        <w:t xml:space="preserve"> </w:t>
      </w:r>
      <w:r w:rsidR="006C6700">
        <w:rPr>
          <w:rFonts w:eastAsia="Arial"/>
          <w:sz w:val="22"/>
          <w:szCs w:val="22"/>
          <w:lang w:val="en-US"/>
        </w:rPr>
        <w:t>into</w:t>
      </w:r>
      <w:r w:rsidR="008A40DF">
        <w:rPr>
          <w:rFonts w:eastAsia="Arial"/>
          <w:sz w:val="22"/>
          <w:szCs w:val="22"/>
          <w:lang w:val="en-US"/>
        </w:rPr>
        <w:t xml:space="preserve"> the overall implementation</w:t>
      </w:r>
      <w:r w:rsidR="00690322">
        <w:rPr>
          <w:rFonts w:eastAsia="Arial"/>
          <w:sz w:val="22"/>
          <w:szCs w:val="22"/>
          <w:lang w:val="en-US"/>
        </w:rPr>
        <w:t>.</w:t>
      </w:r>
      <w:r w:rsidR="00B04B45">
        <w:rPr>
          <w:rFonts w:eastAsia="Arial"/>
          <w:sz w:val="22"/>
          <w:szCs w:val="22"/>
          <w:lang w:val="en-US"/>
        </w:rPr>
        <w:t xml:space="preserve"> </w:t>
      </w:r>
      <w:r w:rsidR="00D360D1">
        <w:rPr>
          <w:rFonts w:eastAsia="Arial"/>
          <w:sz w:val="22"/>
          <w:szCs w:val="22"/>
          <w:lang w:val="en-US"/>
        </w:rPr>
        <w:t xml:space="preserve">UNEP-WCMC were asked by the Secretariat to </w:t>
      </w:r>
      <w:r w:rsidR="00A70EB0">
        <w:rPr>
          <w:rFonts w:eastAsia="Arial"/>
          <w:sz w:val="22"/>
          <w:szCs w:val="22"/>
          <w:lang w:val="en-US"/>
        </w:rPr>
        <w:t xml:space="preserve">consider this issue and </w:t>
      </w:r>
      <w:r w:rsidR="00D360D1">
        <w:rPr>
          <w:rFonts w:eastAsia="Arial"/>
          <w:sz w:val="22"/>
          <w:szCs w:val="22"/>
          <w:lang w:val="en-US"/>
        </w:rPr>
        <w:t xml:space="preserve">propose </w:t>
      </w:r>
      <w:r w:rsidR="009135AD">
        <w:rPr>
          <w:rFonts w:eastAsia="Arial"/>
          <w:sz w:val="22"/>
          <w:szCs w:val="22"/>
          <w:lang w:val="en-US"/>
        </w:rPr>
        <w:t>a</w:t>
      </w:r>
      <w:r w:rsidR="004A46DA">
        <w:rPr>
          <w:rFonts w:eastAsia="Arial"/>
          <w:sz w:val="22"/>
          <w:szCs w:val="22"/>
          <w:lang w:val="en-US"/>
        </w:rPr>
        <w:t xml:space="preserve"> potential</w:t>
      </w:r>
      <w:r w:rsidR="009135AD">
        <w:rPr>
          <w:rFonts w:eastAsia="Arial"/>
          <w:sz w:val="22"/>
          <w:szCs w:val="22"/>
          <w:lang w:val="en-US"/>
        </w:rPr>
        <w:t xml:space="preserve"> approach</w:t>
      </w:r>
      <w:r w:rsidR="000D0297" w:rsidRPr="000D0297">
        <w:rPr>
          <w:rFonts w:eastAsia="Arial"/>
          <w:sz w:val="22"/>
          <w:szCs w:val="22"/>
          <w:lang w:val="en-US"/>
        </w:rPr>
        <w:t xml:space="preserve"> </w:t>
      </w:r>
      <w:r w:rsidR="000D0297">
        <w:rPr>
          <w:rFonts w:eastAsia="Arial"/>
          <w:sz w:val="22"/>
          <w:szCs w:val="22"/>
          <w:lang w:val="en-US"/>
        </w:rPr>
        <w:t xml:space="preserve">that would </w:t>
      </w:r>
      <w:r w:rsidR="00A70EB0">
        <w:rPr>
          <w:rFonts w:eastAsia="Arial"/>
          <w:sz w:val="22"/>
          <w:szCs w:val="22"/>
          <w:lang w:val="en-US"/>
        </w:rPr>
        <w:t xml:space="preserve">factor in </w:t>
      </w:r>
      <w:r w:rsidR="000D0297">
        <w:rPr>
          <w:rFonts w:eastAsia="Arial"/>
          <w:sz w:val="22"/>
          <w:szCs w:val="22"/>
          <w:lang w:val="en-US"/>
        </w:rPr>
        <w:t xml:space="preserve">the length of time that </w:t>
      </w:r>
      <w:r w:rsidR="006C6700">
        <w:rPr>
          <w:rFonts w:eastAsia="Arial"/>
          <w:sz w:val="22"/>
          <w:szCs w:val="22"/>
          <w:lang w:val="en-US"/>
        </w:rPr>
        <w:t>countries were party</w:t>
      </w:r>
      <w:r w:rsidR="000D0297">
        <w:rPr>
          <w:rFonts w:eastAsia="Arial"/>
          <w:sz w:val="22"/>
          <w:szCs w:val="22"/>
          <w:lang w:val="en-US"/>
        </w:rPr>
        <w:t xml:space="preserve"> to AEWA </w:t>
      </w:r>
      <w:r w:rsidR="00F7446F">
        <w:rPr>
          <w:rFonts w:eastAsia="Arial"/>
          <w:sz w:val="22"/>
          <w:szCs w:val="22"/>
          <w:lang w:val="en-US"/>
        </w:rPr>
        <w:t>in the context of the National Report Analysis to MOP8</w:t>
      </w:r>
      <w:r w:rsidR="00DF6B33">
        <w:rPr>
          <w:rFonts w:eastAsia="Arial"/>
          <w:sz w:val="22"/>
          <w:szCs w:val="22"/>
          <w:lang w:val="en-US"/>
        </w:rPr>
        <w:t>.</w:t>
      </w:r>
    </w:p>
    <w:p w14:paraId="6A3665AE" w14:textId="77777777" w:rsidR="00473C84" w:rsidRPr="00282AFB" w:rsidRDefault="00473C84" w:rsidP="00282AFB">
      <w:pPr>
        <w:spacing w:line="276" w:lineRule="auto"/>
        <w:jc w:val="both"/>
        <w:rPr>
          <w:rFonts w:eastAsia="Arial"/>
          <w:sz w:val="22"/>
          <w:szCs w:val="22"/>
          <w:lang w:val="en-US"/>
        </w:rPr>
      </w:pPr>
    </w:p>
    <w:p w14:paraId="67F994DB" w14:textId="3A8274AE" w:rsidR="00E55191" w:rsidRDefault="002D3D4B" w:rsidP="00893D15">
      <w:pPr>
        <w:spacing w:after="240" w:line="276" w:lineRule="auto"/>
        <w:rPr>
          <w:rFonts w:eastAsia="Arial"/>
          <w:b/>
          <w:lang w:val="en-US"/>
        </w:rPr>
      </w:pPr>
      <w:r>
        <w:rPr>
          <w:rFonts w:eastAsia="Arial"/>
          <w:b/>
          <w:lang w:val="en-US"/>
        </w:rPr>
        <w:t>Effect o</w:t>
      </w:r>
      <w:r w:rsidR="00181F55">
        <w:rPr>
          <w:rFonts w:eastAsia="Arial"/>
          <w:b/>
          <w:lang w:val="en-US"/>
        </w:rPr>
        <w:t xml:space="preserve">f length of membership of the Parties on the </w:t>
      </w:r>
      <w:r w:rsidR="001638C3">
        <w:rPr>
          <w:rFonts w:eastAsia="Arial"/>
          <w:b/>
          <w:lang w:val="en-US"/>
        </w:rPr>
        <w:t xml:space="preserve">analysis </w:t>
      </w:r>
      <w:r w:rsidR="009B6CD5">
        <w:rPr>
          <w:rFonts w:eastAsia="Arial"/>
          <w:b/>
          <w:lang w:val="en-US"/>
        </w:rPr>
        <w:t>of National Reports to MOP7</w:t>
      </w:r>
    </w:p>
    <w:p w14:paraId="4D3A6691" w14:textId="573DB53E" w:rsidR="00790AB0" w:rsidRDefault="004E7466" w:rsidP="00A83774">
      <w:pPr>
        <w:spacing w:after="240" w:line="276" w:lineRule="auto"/>
        <w:jc w:val="both"/>
        <w:rPr>
          <w:rFonts w:eastAsia="Arial"/>
          <w:bCs/>
          <w:sz w:val="22"/>
          <w:szCs w:val="22"/>
          <w:lang w:val="en-US"/>
        </w:rPr>
      </w:pPr>
      <w:r w:rsidRPr="00E80D04">
        <w:rPr>
          <w:rFonts w:eastAsia="Arial"/>
          <w:bCs/>
          <w:sz w:val="22"/>
          <w:szCs w:val="22"/>
          <w:lang w:val="en-US"/>
        </w:rPr>
        <w:t xml:space="preserve">In order to evaluate whether </w:t>
      </w:r>
      <w:r>
        <w:rPr>
          <w:rFonts w:eastAsia="Arial"/>
          <w:bCs/>
          <w:sz w:val="22"/>
          <w:szCs w:val="22"/>
          <w:lang w:val="en-US"/>
        </w:rPr>
        <w:t xml:space="preserve">length of membership was likely to influence the outcome of the assessment against long-term targets, </w:t>
      </w:r>
      <w:r w:rsidR="00403EDB">
        <w:rPr>
          <w:rFonts w:eastAsia="Arial"/>
          <w:bCs/>
          <w:sz w:val="22"/>
          <w:szCs w:val="22"/>
          <w:lang w:val="en-US"/>
        </w:rPr>
        <w:t xml:space="preserve">the National Reports to MOP7 </w:t>
      </w:r>
      <w:r w:rsidR="009B06FE">
        <w:rPr>
          <w:rFonts w:eastAsia="Arial"/>
          <w:bCs/>
          <w:sz w:val="22"/>
          <w:szCs w:val="22"/>
          <w:lang w:val="en-US"/>
        </w:rPr>
        <w:t>w</w:t>
      </w:r>
      <w:r w:rsidR="00CF4EBB">
        <w:rPr>
          <w:rFonts w:eastAsia="Arial"/>
          <w:bCs/>
          <w:sz w:val="22"/>
          <w:szCs w:val="22"/>
          <w:lang w:val="en-US"/>
        </w:rPr>
        <w:t>ere</w:t>
      </w:r>
      <w:r w:rsidR="009B06FE">
        <w:rPr>
          <w:rFonts w:eastAsia="Arial"/>
          <w:bCs/>
          <w:sz w:val="22"/>
          <w:szCs w:val="22"/>
          <w:lang w:val="en-US"/>
        </w:rPr>
        <w:t xml:space="preserve"> considered and </w:t>
      </w:r>
      <w:r w:rsidR="009B09DD">
        <w:rPr>
          <w:rFonts w:eastAsia="Arial"/>
          <w:bCs/>
          <w:sz w:val="22"/>
          <w:szCs w:val="22"/>
          <w:lang w:val="en-US"/>
        </w:rPr>
        <w:t>question</w:t>
      </w:r>
      <w:r w:rsidR="006D2DBA">
        <w:rPr>
          <w:rFonts w:eastAsia="Arial"/>
          <w:bCs/>
          <w:sz w:val="22"/>
          <w:szCs w:val="22"/>
          <w:lang w:val="en-US"/>
        </w:rPr>
        <w:t xml:space="preserve">s </w:t>
      </w:r>
      <w:r w:rsidR="00D22B06">
        <w:rPr>
          <w:rFonts w:eastAsia="Arial"/>
          <w:bCs/>
          <w:sz w:val="22"/>
          <w:szCs w:val="22"/>
          <w:lang w:val="en-US"/>
        </w:rPr>
        <w:t xml:space="preserve">34 (on phasing out the use of lead shot), </w:t>
      </w:r>
      <w:r w:rsidR="006D2DBA">
        <w:rPr>
          <w:rFonts w:eastAsia="Arial"/>
          <w:bCs/>
          <w:sz w:val="22"/>
          <w:szCs w:val="22"/>
          <w:lang w:val="en-US"/>
        </w:rPr>
        <w:t>16</w:t>
      </w:r>
      <w:r w:rsidR="004D3D33">
        <w:rPr>
          <w:rFonts w:eastAsia="Arial"/>
          <w:bCs/>
          <w:sz w:val="22"/>
          <w:szCs w:val="22"/>
          <w:lang w:val="en-US"/>
        </w:rPr>
        <w:t xml:space="preserve"> (on </w:t>
      </w:r>
      <w:r w:rsidR="001E0F6F">
        <w:rPr>
          <w:rFonts w:eastAsia="Arial"/>
          <w:bCs/>
          <w:sz w:val="22"/>
          <w:szCs w:val="22"/>
          <w:lang w:val="en-US"/>
        </w:rPr>
        <w:t xml:space="preserve">a </w:t>
      </w:r>
      <w:r w:rsidR="004D3D33">
        <w:rPr>
          <w:rFonts w:eastAsia="Arial"/>
          <w:bCs/>
          <w:sz w:val="22"/>
          <w:szCs w:val="22"/>
          <w:lang w:val="en-US"/>
        </w:rPr>
        <w:t>regulatory framework for re-establishments)</w:t>
      </w:r>
      <w:r w:rsidR="00D22B06">
        <w:rPr>
          <w:rFonts w:eastAsia="Arial"/>
          <w:bCs/>
          <w:sz w:val="22"/>
          <w:szCs w:val="22"/>
          <w:lang w:val="en-US"/>
        </w:rPr>
        <w:t xml:space="preserve"> and</w:t>
      </w:r>
      <w:r w:rsidR="006D2DBA">
        <w:rPr>
          <w:rFonts w:eastAsia="Arial"/>
          <w:bCs/>
          <w:sz w:val="22"/>
          <w:szCs w:val="22"/>
          <w:lang w:val="en-US"/>
        </w:rPr>
        <w:t xml:space="preserve"> 19 </w:t>
      </w:r>
      <w:r w:rsidR="004D3D33">
        <w:rPr>
          <w:rFonts w:eastAsia="Arial"/>
          <w:bCs/>
          <w:sz w:val="22"/>
          <w:szCs w:val="22"/>
          <w:lang w:val="en-US"/>
        </w:rPr>
        <w:t xml:space="preserve">(on legislation prohibiting introductions) </w:t>
      </w:r>
      <w:r w:rsidR="00790AB0">
        <w:rPr>
          <w:rFonts w:eastAsia="Arial"/>
          <w:bCs/>
          <w:sz w:val="22"/>
          <w:szCs w:val="22"/>
          <w:lang w:val="en-US"/>
        </w:rPr>
        <w:t xml:space="preserve">were </w:t>
      </w:r>
      <w:r w:rsidR="002A3D5E">
        <w:rPr>
          <w:rFonts w:eastAsia="Arial"/>
          <w:bCs/>
          <w:sz w:val="22"/>
          <w:szCs w:val="22"/>
          <w:lang w:val="en-US"/>
        </w:rPr>
        <w:t>taken as case stud</w:t>
      </w:r>
      <w:r w:rsidR="00790AB0">
        <w:rPr>
          <w:rFonts w:eastAsia="Arial"/>
          <w:bCs/>
          <w:sz w:val="22"/>
          <w:szCs w:val="22"/>
          <w:lang w:val="en-US"/>
        </w:rPr>
        <w:t>ies</w:t>
      </w:r>
      <w:r w:rsidR="002A3D5E">
        <w:rPr>
          <w:rFonts w:eastAsia="Arial"/>
          <w:bCs/>
          <w:sz w:val="22"/>
          <w:szCs w:val="22"/>
          <w:lang w:val="en-US"/>
        </w:rPr>
        <w:t xml:space="preserve">. </w:t>
      </w:r>
    </w:p>
    <w:p w14:paraId="1698A7D6" w14:textId="477D9C4B" w:rsidR="00E55191" w:rsidRDefault="00B96782" w:rsidP="00A83774">
      <w:pPr>
        <w:spacing w:line="276" w:lineRule="auto"/>
        <w:jc w:val="both"/>
        <w:rPr>
          <w:rFonts w:eastAsia="Arial"/>
          <w:bCs/>
          <w:sz w:val="22"/>
          <w:szCs w:val="22"/>
          <w:lang w:val="en-US"/>
        </w:rPr>
      </w:pPr>
      <w:r>
        <w:rPr>
          <w:rFonts w:eastAsia="Arial"/>
          <w:bCs/>
          <w:sz w:val="22"/>
          <w:szCs w:val="22"/>
          <w:lang w:val="en-US"/>
        </w:rPr>
        <w:t xml:space="preserve">In total, 53 </w:t>
      </w:r>
      <w:r w:rsidR="00936846">
        <w:rPr>
          <w:rFonts w:eastAsia="Arial"/>
          <w:bCs/>
          <w:sz w:val="22"/>
          <w:szCs w:val="22"/>
          <w:lang w:val="en-US"/>
        </w:rPr>
        <w:t>National R</w:t>
      </w:r>
      <w:r>
        <w:rPr>
          <w:rFonts w:eastAsia="Arial"/>
          <w:bCs/>
          <w:sz w:val="22"/>
          <w:szCs w:val="22"/>
          <w:lang w:val="en-US"/>
        </w:rPr>
        <w:t>eports were received</w:t>
      </w:r>
      <w:r w:rsidR="00936846">
        <w:rPr>
          <w:rFonts w:eastAsia="Arial"/>
          <w:bCs/>
          <w:sz w:val="22"/>
          <w:szCs w:val="22"/>
          <w:lang w:val="en-US"/>
        </w:rPr>
        <w:t xml:space="preserve"> </w:t>
      </w:r>
      <w:r w:rsidR="00F671CE">
        <w:rPr>
          <w:rFonts w:eastAsia="Arial"/>
          <w:bCs/>
          <w:sz w:val="22"/>
          <w:szCs w:val="22"/>
          <w:lang w:val="en-US"/>
        </w:rPr>
        <w:t xml:space="preserve">by the cut-off date and included in the analysis of National Reports on the implementation of AEWA for the period 2015-2017, representing 71% of the 75 AEWA Contracting Parties </w:t>
      </w:r>
      <w:r w:rsidR="008258D5">
        <w:rPr>
          <w:rFonts w:eastAsia="Arial"/>
          <w:bCs/>
          <w:sz w:val="22"/>
          <w:szCs w:val="22"/>
          <w:lang w:val="en-US"/>
        </w:rPr>
        <w:t>expected to report</w:t>
      </w:r>
      <w:r w:rsidR="00F671CE">
        <w:rPr>
          <w:rFonts w:eastAsia="Arial"/>
          <w:bCs/>
          <w:sz w:val="22"/>
          <w:szCs w:val="22"/>
          <w:lang w:val="en-US"/>
        </w:rPr>
        <w:t>.</w:t>
      </w:r>
      <w:r w:rsidR="00BC3499">
        <w:rPr>
          <w:rFonts w:eastAsia="Arial"/>
          <w:bCs/>
          <w:sz w:val="22"/>
          <w:szCs w:val="22"/>
          <w:lang w:val="en-US"/>
        </w:rPr>
        <w:t xml:space="preserve"> The breakdown of </w:t>
      </w:r>
      <w:r w:rsidR="00A772E7">
        <w:rPr>
          <w:rFonts w:eastAsia="Arial"/>
          <w:bCs/>
          <w:sz w:val="22"/>
          <w:szCs w:val="22"/>
          <w:lang w:val="en-US"/>
        </w:rPr>
        <w:t xml:space="preserve">submission compared to length of time as a member of AEWA </w:t>
      </w:r>
      <w:r w:rsidR="00DE125E">
        <w:rPr>
          <w:rFonts w:eastAsia="Arial"/>
          <w:bCs/>
          <w:sz w:val="22"/>
          <w:szCs w:val="22"/>
          <w:lang w:val="en-US"/>
        </w:rPr>
        <w:t>(</w:t>
      </w:r>
      <w:r w:rsidR="002E3460">
        <w:rPr>
          <w:rFonts w:eastAsia="Arial"/>
          <w:bCs/>
          <w:sz w:val="22"/>
          <w:szCs w:val="22"/>
          <w:lang w:val="en-US"/>
        </w:rPr>
        <w:t>in</w:t>
      </w:r>
      <w:r w:rsidR="00DE125E">
        <w:rPr>
          <w:rFonts w:eastAsia="Arial"/>
          <w:bCs/>
          <w:sz w:val="22"/>
          <w:szCs w:val="22"/>
          <w:lang w:val="en-US"/>
        </w:rPr>
        <w:t xml:space="preserve"> 5-year brackets) </w:t>
      </w:r>
      <w:r w:rsidR="00A772E7">
        <w:rPr>
          <w:rFonts w:eastAsia="Arial"/>
          <w:bCs/>
          <w:sz w:val="22"/>
          <w:szCs w:val="22"/>
          <w:lang w:val="en-US"/>
        </w:rPr>
        <w:t>is presented in Table 1.</w:t>
      </w:r>
      <w:r w:rsidR="00D736D0">
        <w:rPr>
          <w:rFonts w:eastAsia="Arial"/>
          <w:bCs/>
          <w:sz w:val="22"/>
          <w:szCs w:val="22"/>
          <w:lang w:val="en-US"/>
        </w:rPr>
        <w:t xml:space="preserve"> </w:t>
      </w:r>
      <w:r w:rsidR="00122A4A">
        <w:rPr>
          <w:rFonts w:eastAsia="Arial"/>
          <w:bCs/>
          <w:sz w:val="22"/>
          <w:szCs w:val="22"/>
          <w:lang w:val="en-US"/>
        </w:rPr>
        <w:t>The</w:t>
      </w:r>
      <w:r w:rsidR="00206731">
        <w:rPr>
          <w:rFonts w:eastAsia="Arial"/>
          <w:bCs/>
          <w:sz w:val="22"/>
          <w:szCs w:val="22"/>
          <w:lang w:val="en-US"/>
        </w:rPr>
        <w:t xml:space="preserve"> </w:t>
      </w:r>
      <w:r w:rsidR="00122A4A">
        <w:rPr>
          <w:rFonts w:eastAsia="Arial"/>
          <w:bCs/>
          <w:sz w:val="22"/>
          <w:szCs w:val="22"/>
          <w:lang w:val="en-US"/>
        </w:rPr>
        <w:t>proportion of Parties that did not</w:t>
      </w:r>
      <w:r w:rsidR="00AE30C0">
        <w:rPr>
          <w:rFonts w:eastAsia="Arial"/>
          <w:bCs/>
          <w:sz w:val="22"/>
          <w:szCs w:val="22"/>
          <w:lang w:val="en-US"/>
        </w:rPr>
        <w:t xml:space="preserve"> </w:t>
      </w:r>
      <w:r w:rsidR="00206731">
        <w:rPr>
          <w:rFonts w:eastAsia="Arial"/>
          <w:bCs/>
          <w:sz w:val="22"/>
          <w:szCs w:val="22"/>
          <w:lang w:val="en-US"/>
        </w:rPr>
        <w:t xml:space="preserve">submit National Reports </w:t>
      </w:r>
      <w:r w:rsidR="00765429">
        <w:rPr>
          <w:rFonts w:eastAsia="Arial"/>
          <w:bCs/>
          <w:sz w:val="22"/>
          <w:szCs w:val="22"/>
          <w:lang w:val="en-US"/>
        </w:rPr>
        <w:t xml:space="preserve">in each 5-year bracket </w:t>
      </w:r>
      <w:r w:rsidR="00703ECB">
        <w:rPr>
          <w:rFonts w:eastAsia="Arial"/>
          <w:bCs/>
          <w:sz w:val="22"/>
          <w:szCs w:val="22"/>
          <w:lang w:val="en-US"/>
        </w:rPr>
        <w:t xml:space="preserve">increased </w:t>
      </w:r>
      <w:r w:rsidR="00F8376D">
        <w:rPr>
          <w:rFonts w:eastAsia="Arial"/>
          <w:bCs/>
          <w:sz w:val="22"/>
          <w:szCs w:val="22"/>
          <w:lang w:val="en-US"/>
        </w:rPr>
        <w:t>with shorter memberships</w:t>
      </w:r>
      <w:r w:rsidR="00F1571F">
        <w:rPr>
          <w:rFonts w:eastAsia="Arial"/>
          <w:bCs/>
          <w:sz w:val="22"/>
          <w:szCs w:val="22"/>
          <w:lang w:val="en-US"/>
        </w:rPr>
        <w:t xml:space="preserve">; however, it should also be noted that the number of Parties </w:t>
      </w:r>
      <w:r w:rsidR="00D51868">
        <w:rPr>
          <w:rFonts w:eastAsia="Arial"/>
          <w:bCs/>
          <w:sz w:val="22"/>
          <w:szCs w:val="22"/>
          <w:lang w:val="en-US"/>
        </w:rPr>
        <w:t xml:space="preserve">in each </w:t>
      </w:r>
      <w:r w:rsidR="0006709F">
        <w:rPr>
          <w:rFonts w:eastAsia="Arial"/>
          <w:bCs/>
          <w:sz w:val="22"/>
          <w:szCs w:val="22"/>
          <w:lang w:val="en-US"/>
        </w:rPr>
        <w:t xml:space="preserve">5-year </w:t>
      </w:r>
      <w:r w:rsidR="00D51868">
        <w:rPr>
          <w:rFonts w:eastAsia="Arial"/>
          <w:bCs/>
          <w:sz w:val="22"/>
          <w:szCs w:val="22"/>
          <w:lang w:val="en-US"/>
        </w:rPr>
        <w:t xml:space="preserve">bracket </w:t>
      </w:r>
      <w:r w:rsidR="00FF076D">
        <w:rPr>
          <w:rFonts w:eastAsia="Arial"/>
          <w:bCs/>
          <w:sz w:val="22"/>
          <w:szCs w:val="22"/>
          <w:lang w:val="en-US"/>
        </w:rPr>
        <w:t>was variable</w:t>
      </w:r>
      <w:r w:rsidR="0006709F">
        <w:rPr>
          <w:rFonts w:eastAsia="Arial"/>
          <w:bCs/>
          <w:sz w:val="22"/>
          <w:szCs w:val="22"/>
          <w:lang w:val="en-US"/>
        </w:rPr>
        <w:t xml:space="preserve">, with </w:t>
      </w:r>
      <w:r w:rsidR="00D647E8">
        <w:rPr>
          <w:rFonts w:eastAsia="Arial"/>
          <w:bCs/>
          <w:sz w:val="22"/>
          <w:szCs w:val="22"/>
          <w:lang w:val="en-US"/>
        </w:rPr>
        <w:t xml:space="preserve">fewer Parties </w:t>
      </w:r>
      <w:r w:rsidR="00825969">
        <w:rPr>
          <w:rFonts w:eastAsia="Arial"/>
          <w:bCs/>
          <w:sz w:val="22"/>
          <w:szCs w:val="22"/>
          <w:lang w:val="en-US"/>
        </w:rPr>
        <w:t xml:space="preserve">with memberships </w:t>
      </w:r>
      <w:r w:rsidR="0037444E">
        <w:rPr>
          <w:rFonts w:eastAsia="Arial"/>
          <w:bCs/>
          <w:sz w:val="22"/>
          <w:szCs w:val="22"/>
          <w:lang w:val="en-US"/>
        </w:rPr>
        <w:t>of 10 years or less</w:t>
      </w:r>
      <w:r w:rsidR="00F8376D">
        <w:rPr>
          <w:rFonts w:eastAsia="Arial"/>
          <w:bCs/>
          <w:sz w:val="22"/>
          <w:szCs w:val="22"/>
          <w:lang w:val="en-US"/>
        </w:rPr>
        <w:t xml:space="preserve">. </w:t>
      </w:r>
    </w:p>
    <w:p w14:paraId="33DEB396" w14:textId="77777777" w:rsidR="00776331" w:rsidRDefault="00776331" w:rsidP="00A83774">
      <w:pPr>
        <w:spacing w:line="276" w:lineRule="auto"/>
        <w:jc w:val="both"/>
        <w:rPr>
          <w:rFonts w:eastAsia="Arial"/>
          <w:bCs/>
          <w:sz w:val="22"/>
          <w:szCs w:val="22"/>
          <w:lang w:val="en-US"/>
        </w:rPr>
      </w:pPr>
    </w:p>
    <w:p w14:paraId="361BE736" w14:textId="1EEA88FA" w:rsidR="00A772E7" w:rsidRDefault="00776331" w:rsidP="00A83774">
      <w:pPr>
        <w:spacing w:line="276" w:lineRule="auto"/>
        <w:jc w:val="both"/>
        <w:rPr>
          <w:rFonts w:eastAsia="Arial"/>
          <w:bCs/>
          <w:sz w:val="21"/>
          <w:szCs w:val="21"/>
          <w:lang w:val="en-US"/>
        </w:rPr>
      </w:pPr>
      <w:r w:rsidRPr="00120603">
        <w:rPr>
          <w:rFonts w:eastAsia="Arial"/>
          <w:bCs/>
          <w:sz w:val="21"/>
          <w:szCs w:val="21"/>
          <w:lang w:val="en-US"/>
        </w:rPr>
        <w:t xml:space="preserve">Table 1. </w:t>
      </w:r>
      <w:r w:rsidR="00025518" w:rsidRPr="00120603">
        <w:rPr>
          <w:rFonts w:eastAsia="Arial"/>
          <w:bCs/>
          <w:sz w:val="21"/>
          <w:szCs w:val="21"/>
          <w:lang w:val="en-US"/>
        </w:rPr>
        <w:t xml:space="preserve">Number of Parties </w:t>
      </w:r>
      <w:r w:rsidR="001C143A">
        <w:rPr>
          <w:rFonts w:eastAsia="Arial"/>
          <w:bCs/>
          <w:sz w:val="21"/>
          <w:szCs w:val="21"/>
          <w:lang w:val="en-US"/>
        </w:rPr>
        <w:t>that</w:t>
      </w:r>
      <w:r w:rsidR="001C143A" w:rsidRPr="00120603">
        <w:rPr>
          <w:rFonts w:eastAsia="Arial"/>
          <w:bCs/>
          <w:sz w:val="21"/>
          <w:szCs w:val="21"/>
          <w:lang w:val="en-US"/>
        </w:rPr>
        <w:t xml:space="preserve"> </w:t>
      </w:r>
      <w:r w:rsidR="00025518" w:rsidRPr="00120603">
        <w:rPr>
          <w:rFonts w:eastAsia="Arial"/>
          <w:bCs/>
          <w:sz w:val="21"/>
          <w:szCs w:val="21"/>
          <w:lang w:val="en-US"/>
        </w:rPr>
        <w:t xml:space="preserve">submitted </w:t>
      </w:r>
      <w:r w:rsidR="009E66A2" w:rsidRPr="00120603">
        <w:rPr>
          <w:rFonts w:eastAsia="Arial"/>
          <w:bCs/>
          <w:sz w:val="21"/>
          <w:szCs w:val="21"/>
          <w:lang w:val="en-US"/>
        </w:rPr>
        <w:t xml:space="preserve">National Reports on the implementation of AEWA for the period 2015-2017 by the </w:t>
      </w:r>
      <w:r w:rsidR="008D1DC5" w:rsidRPr="00120603">
        <w:rPr>
          <w:rFonts w:eastAsia="Arial"/>
          <w:bCs/>
          <w:sz w:val="21"/>
          <w:szCs w:val="21"/>
          <w:lang w:val="en-US"/>
        </w:rPr>
        <w:t>cut-off date for inclusion in the analysis of National Reports</w:t>
      </w:r>
      <w:r w:rsidR="00AE30C0">
        <w:rPr>
          <w:rFonts w:eastAsia="Arial"/>
          <w:bCs/>
          <w:sz w:val="21"/>
          <w:szCs w:val="21"/>
          <w:lang w:val="en-US"/>
        </w:rPr>
        <w:t xml:space="preserve"> to MOP7</w:t>
      </w:r>
      <w:r w:rsidR="00025518" w:rsidRPr="00120603">
        <w:rPr>
          <w:rFonts w:eastAsia="Arial"/>
          <w:bCs/>
          <w:sz w:val="21"/>
          <w:szCs w:val="21"/>
          <w:lang w:val="en-US"/>
        </w:rPr>
        <w:t xml:space="preserve">, per </w:t>
      </w:r>
      <w:r w:rsidR="008D1DC5" w:rsidRPr="00120603">
        <w:rPr>
          <w:rFonts w:eastAsia="Arial"/>
          <w:bCs/>
          <w:sz w:val="21"/>
          <w:szCs w:val="21"/>
          <w:lang w:val="en-US"/>
        </w:rPr>
        <w:t xml:space="preserve">bracket of </w:t>
      </w:r>
      <w:r w:rsidR="00E80D04" w:rsidRPr="00120603">
        <w:rPr>
          <w:rFonts w:eastAsia="Arial"/>
          <w:bCs/>
          <w:sz w:val="21"/>
          <w:szCs w:val="21"/>
          <w:lang w:val="en-US"/>
        </w:rPr>
        <w:t xml:space="preserve">five </w:t>
      </w:r>
      <w:r w:rsidR="008D1DC5" w:rsidRPr="00120603">
        <w:rPr>
          <w:rFonts w:eastAsia="Arial"/>
          <w:bCs/>
          <w:sz w:val="21"/>
          <w:szCs w:val="21"/>
          <w:lang w:val="en-US"/>
        </w:rPr>
        <w:t>years</w:t>
      </w:r>
      <w:r w:rsidR="00DE125E" w:rsidRPr="00120603">
        <w:rPr>
          <w:rFonts w:eastAsia="Arial"/>
          <w:bCs/>
          <w:sz w:val="21"/>
          <w:szCs w:val="21"/>
          <w:lang w:val="en-US"/>
        </w:rPr>
        <w:t>.</w:t>
      </w:r>
    </w:p>
    <w:p w14:paraId="26959020" w14:textId="77777777" w:rsidR="001C59E7" w:rsidRPr="00120603" w:rsidRDefault="001C59E7" w:rsidP="00893387">
      <w:pPr>
        <w:spacing w:line="276" w:lineRule="auto"/>
        <w:rPr>
          <w:rFonts w:eastAsia="Arial"/>
          <w:bCs/>
          <w:sz w:val="21"/>
          <w:szCs w:val="21"/>
          <w:lang w:val="en-US"/>
        </w:rPr>
      </w:pPr>
    </w:p>
    <w:tbl>
      <w:tblPr>
        <w:tblStyle w:val="TableGrid"/>
        <w:tblW w:w="0" w:type="auto"/>
        <w:jc w:val="center"/>
        <w:tblLook w:val="04A0" w:firstRow="1" w:lastRow="0" w:firstColumn="1" w:lastColumn="0" w:noHBand="0" w:noVBand="1"/>
      </w:tblPr>
      <w:tblGrid>
        <w:gridCol w:w="2547"/>
        <w:gridCol w:w="2126"/>
        <w:gridCol w:w="2410"/>
        <w:gridCol w:w="2410"/>
      </w:tblGrid>
      <w:tr w:rsidR="0048362E" w:rsidRPr="001C59E7" w14:paraId="64BAE70A" w14:textId="0A7357D1" w:rsidTr="002214D5">
        <w:trPr>
          <w:jc w:val="center"/>
        </w:trPr>
        <w:tc>
          <w:tcPr>
            <w:tcW w:w="2547" w:type="dxa"/>
            <w:shd w:val="clear" w:color="auto" w:fill="E7E6E6" w:themeFill="background2"/>
          </w:tcPr>
          <w:p w14:paraId="695E26F3" w14:textId="77777777" w:rsidR="0048362E" w:rsidRPr="001C59E7" w:rsidRDefault="0048362E" w:rsidP="002214D5">
            <w:pPr>
              <w:spacing w:line="276" w:lineRule="auto"/>
              <w:jc w:val="center"/>
              <w:rPr>
                <w:rFonts w:eastAsia="Arial"/>
                <w:b/>
                <w:bCs/>
                <w:sz w:val="20"/>
                <w:szCs w:val="20"/>
                <w:lang w:val="en-US"/>
              </w:rPr>
            </w:pPr>
            <w:r w:rsidRPr="001C59E7">
              <w:rPr>
                <w:rFonts w:eastAsia="Arial"/>
                <w:b/>
                <w:bCs/>
                <w:sz w:val="20"/>
                <w:szCs w:val="20"/>
                <w:lang w:val="en-US"/>
              </w:rPr>
              <w:t>Length of membership</w:t>
            </w:r>
          </w:p>
        </w:tc>
        <w:tc>
          <w:tcPr>
            <w:tcW w:w="2126" w:type="dxa"/>
            <w:shd w:val="clear" w:color="auto" w:fill="E7E6E6" w:themeFill="background2"/>
          </w:tcPr>
          <w:p w14:paraId="5C091D6E" w14:textId="68C14C42" w:rsidR="0048362E" w:rsidRPr="001C59E7" w:rsidRDefault="0048362E" w:rsidP="002214D5">
            <w:pPr>
              <w:spacing w:line="276" w:lineRule="auto"/>
              <w:jc w:val="center"/>
              <w:rPr>
                <w:rFonts w:eastAsia="Arial"/>
                <w:b/>
                <w:bCs/>
                <w:sz w:val="20"/>
                <w:szCs w:val="20"/>
                <w:lang w:val="en-US"/>
              </w:rPr>
            </w:pPr>
            <w:r w:rsidRPr="001C59E7">
              <w:rPr>
                <w:rFonts w:eastAsia="Arial"/>
                <w:b/>
                <w:bCs/>
                <w:sz w:val="20"/>
                <w:szCs w:val="20"/>
                <w:lang w:val="en-US"/>
              </w:rPr>
              <w:t xml:space="preserve">Number of Parties </w:t>
            </w:r>
            <w:r w:rsidR="0098139A" w:rsidRPr="001C59E7">
              <w:rPr>
                <w:rFonts w:eastAsia="Arial"/>
                <w:b/>
                <w:bCs/>
                <w:sz w:val="20"/>
                <w:szCs w:val="20"/>
                <w:lang w:val="en-US"/>
              </w:rPr>
              <w:t xml:space="preserve">that </w:t>
            </w:r>
            <w:r w:rsidRPr="001C59E7">
              <w:rPr>
                <w:rFonts w:eastAsia="Arial"/>
                <w:b/>
                <w:bCs/>
                <w:sz w:val="20"/>
                <w:szCs w:val="20"/>
                <w:lang w:val="en-US"/>
              </w:rPr>
              <w:t>submitted</w:t>
            </w:r>
          </w:p>
        </w:tc>
        <w:tc>
          <w:tcPr>
            <w:tcW w:w="2410" w:type="dxa"/>
            <w:shd w:val="clear" w:color="auto" w:fill="E7E6E6" w:themeFill="background2"/>
          </w:tcPr>
          <w:p w14:paraId="4C0D3DB0" w14:textId="27BA841D" w:rsidR="0048362E" w:rsidRPr="001C59E7" w:rsidRDefault="0048362E" w:rsidP="002214D5">
            <w:pPr>
              <w:spacing w:line="276" w:lineRule="auto"/>
              <w:jc w:val="center"/>
              <w:rPr>
                <w:rFonts w:eastAsia="Arial"/>
                <w:b/>
                <w:bCs/>
                <w:sz w:val="20"/>
                <w:szCs w:val="20"/>
                <w:lang w:val="en-US"/>
              </w:rPr>
            </w:pPr>
            <w:r w:rsidRPr="001C59E7">
              <w:rPr>
                <w:rFonts w:eastAsia="Arial"/>
                <w:b/>
                <w:bCs/>
                <w:sz w:val="20"/>
                <w:szCs w:val="20"/>
                <w:lang w:val="en-US"/>
              </w:rPr>
              <w:t xml:space="preserve">Number of Parties </w:t>
            </w:r>
            <w:r w:rsidR="0098139A" w:rsidRPr="001C59E7">
              <w:rPr>
                <w:rFonts w:eastAsia="Arial"/>
                <w:b/>
                <w:bCs/>
                <w:sz w:val="20"/>
                <w:szCs w:val="20"/>
                <w:lang w:val="en-US"/>
              </w:rPr>
              <w:t xml:space="preserve">that </w:t>
            </w:r>
            <w:r w:rsidRPr="001C59E7">
              <w:rPr>
                <w:rFonts w:eastAsia="Arial"/>
                <w:b/>
                <w:bCs/>
                <w:sz w:val="20"/>
                <w:szCs w:val="20"/>
                <w:lang w:val="en-US"/>
              </w:rPr>
              <w:t>did not submit</w:t>
            </w:r>
          </w:p>
        </w:tc>
        <w:tc>
          <w:tcPr>
            <w:tcW w:w="2410" w:type="dxa"/>
            <w:shd w:val="clear" w:color="auto" w:fill="E7E6E6" w:themeFill="background2"/>
          </w:tcPr>
          <w:p w14:paraId="05FC9EE8" w14:textId="5011A5E7" w:rsidR="0048362E" w:rsidRPr="001C59E7" w:rsidRDefault="0048362E" w:rsidP="002214D5">
            <w:pPr>
              <w:spacing w:line="276" w:lineRule="auto"/>
              <w:jc w:val="center"/>
              <w:rPr>
                <w:rFonts w:eastAsia="Arial"/>
                <w:b/>
                <w:bCs/>
                <w:sz w:val="20"/>
                <w:szCs w:val="20"/>
                <w:lang w:val="en-US"/>
              </w:rPr>
            </w:pPr>
            <w:r w:rsidRPr="001C59E7">
              <w:rPr>
                <w:rFonts w:eastAsia="Arial"/>
                <w:b/>
                <w:bCs/>
                <w:sz w:val="20"/>
                <w:szCs w:val="20"/>
                <w:lang w:val="en-US"/>
              </w:rPr>
              <w:t>Percentage of non-submission</w:t>
            </w:r>
          </w:p>
        </w:tc>
      </w:tr>
      <w:tr w:rsidR="0048362E" w:rsidRPr="001C59E7" w14:paraId="5B8BE78A" w14:textId="185B918F" w:rsidTr="002214D5">
        <w:trPr>
          <w:jc w:val="center"/>
        </w:trPr>
        <w:tc>
          <w:tcPr>
            <w:tcW w:w="2547" w:type="dxa"/>
          </w:tcPr>
          <w:p w14:paraId="5DC81985" w14:textId="77777777" w:rsidR="0048362E" w:rsidRPr="001C59E7" w:rsidRDefault="0048362E" w:rsidP="00AE30C0">
            <w:pPr>
              <w:spacing w:line="276" w:lineRule="auto"/>
              <w:ind w:left="597"/>
              <w:rPr>
                <w:rFonts w:eastAsia="Arial"/>
                <w:sz w:val="20"/>
                <w:szCs w:val="20"/>
                <w:lang w:val="en-US"/>
              </w:rPr>
            </w:pPr>
            <w:r w:rsidRPr="001C59E7">
              <w:rPr>
                <w:rFonts w:eastAsia="Arial"/>
                <w:sz w:val="20"/>
                <w:szCs w:val="20"/>
                <w:lang w:val="en-US"/>
              </w:rPr>
              <w:t>16-20 years</w:t>
            </w:r>
          </w:p>
        </w:tc>
        <w:tc>
          <w:tcPr>
            <w:tcW w:w="2126" w:type="dxa"/>
          </w:tcPr>
          <w:p w14:paraId="6087F9ED" w14:textId="41291754" w:rsidR="0048362E" w:rsidRPr="001C59E7" w:rsidRDefault="0048362E" w:rsidP="00AE30C0">
            <w:pPr>
              <w:spacing w:line="276" w:lineRule="auto"/>
              <w:jc w:val="center"/>
              <w:rPr>
                <w:rFonts w:eastAsia="Arial"/>
                <w:sz w:val="20"/>
                <w:szCs w:val="20"/>
                <w:lang w:val="en-US"/>
              </w:rPr>
            </w:pPr>
            <w:r w:rsidRPr="001C59E7">
              <w:rPr>
                <w:rFonts w:eastAsia="Arial"/>
                <w:sz w:val="20"/>
                <w:szCs w:val="20"/>
                <w:lang w:val="en-US"/>
              </w:rPr>
              <w:t>26</w:t>
            </w:r>
          </w:p>
        </w:tc>
        <w:tc>
          <w:tcPr>
            <w:tcW w:w="2410" w:type="dxa"/>
          </w:tcPr>
          <w:p w14:paraId="6AE4F01E" w14:textId="6070CE33" w:rsidR="0048362E" w:rsidRPr="001C59E7" w:rsidRDefault="0048362E" w:rsidP="00AE30C0">
            <w:pPr>
              <w:spacing w:line="276" w:lineRule="auto"/>
              <w:jc w:val="center"/>
              <w:rPr>
                <w:rFonts w:eastAsia="Arial"/>
                <w:sz w:val="20"/>
                <w:szCs w:val="20"/>
                <w:lang w:val="en-US"/>
              </w:rPr>
            </w:pPr>
            <w:r w:rsidRPr="001C59E7">
              <w:rPr>
                <w:rFonts w:eastAsia="Arial"/>
                <w:sz w:val="20"/>
                <w:szCs w:val="20"/>
                <w:lang w:val="en-US"/>
              </w:rPr>
              <w:t>7</w:t>
            </w:r>
          </w:p>
        </w:tc>
        <w:tc>
          <w:tcPr>
            <w:tcW w:w="2410" w:type="dxa"/>
          </w:tcPr>
          <w:p w14:paraId="0BEBE069" w14:textId="24278622" w:rsidR="0048362E" w:rsidRPr="001C59E7" w:rsidRDefault="001F797F" w:rsidP="00AE30C0">
            <w:pPr>
              <w:spacing w:line="276" w:lineRule="auto"/>
              <w:jc w:val="center"/>
              <w:rPr>
                <w:rFonts w:eastAsia="Arial"/>
                <w:sz w:val="20"/>
                <w:szCs w:val="20"/>
                <w:lang w:val="en-US"/>
              </w:rPr>
            </w:pPr>
            <w:r w:rsidRPr="001C59E7">
              <w:rPr>
                <w:rFonts w:eastAsia="Arial"/>
                <w:sz w:val="20"/>
                <w:szCs w:val="20"/>
                <w:lang w:val="en-US"/>
              </w:rPr>
              <w:t>21%</w:t>
            </w:r>
          </w:p>
        </w:tc>
      </w:tr>
      <w:tr w:rsidR="0048362E" w:rsidRPr="001C59E7" w14:paraId="037E020D" w14:textId="226F9C78" w:rsidTr="002214D5">
        <w:trPr>
          <w:jc w:val="center"/>
        </w:trPr>
        <w:tc>
          <w:tcPr>
            <w:tcW w:w="2547" w:type="dxa"/>
          </w:tcPr>
          <w:p w14:paraId="213E8F4C" w14:textId="77777777" w:rsidR="0048362E" w:rsidRPr="001C59E7" w:rsidRDefault="0048362E" w:rsidP="00AE30C0">
            <w:pPr>
              <w:spacing w:line="276" w:lineRule="auto"/>
              <w:ind w:left="597"/>
              <w:rPr>
                <w:rFonts w:eastAsia="Arial"/>
                <w:sz w:val="20"/>
                <w:szCs w:val="20"/>
                <w:lang w:val="en-US"/>
              </w:rPr>
            </w:pPr>
            <w:r w:rsidRPr="001C59E7">
              <w:rPr>
                <w:rFonts w:eastAsia="Arial"/>
                <w:sz w:val="20"/>
                <w:szCs w:val="20"/>
                <w:lang w:val="en-US"/>
              </w:rPr>
              <w:t>11-15 years</w:t>
            </w:r>
          </w:p>
        </w:tc>
        <w:tc>
          <w:tcPr>
            <w:tcW w:w="2126" w:type="dxa"/>
          </w:tcPr>
          <w:p w14:paraId="780C1B3E" w14:textId="78732B2F" w:rsidR="0048362E" w:rsidRPr="001C59E7" w:rsidRDefault="0048362E" w:rsidP="00AE30C0">
            <w:pPr>
              <w:spacing w:line="276" w:lineRule="auto"/>
              <w:jc w:val="center"/>
              <w:rPr>
                <w:rFonts w:eastAsia="Arial"/>
                <w:sz w:val="20"/>
                <w:szCs w:val="20"/>
                <w:lang w:val="en-US"/>
              </w:rPr>
            </w:pPr>
            <w:r w:rsidRPr="001C59E7">
              <w:rPr>
                <w:rFonts w:eastAsia="Arial"/>
                <w:sz w:val="20"/>
                <w:szCs w:val="20"/>
                <w:lang w:val="en-US"/>
              </w:rPr>
              <w:t>19</w:t>
            </w:r>
          </w:p>
        </w:tc>
        <w:tc>
          <w:tcPr>
            <w:tcW w:w="2410" w:type="dxa"/>
          </w:tcPr>
          <w:p w14:paraId="41E6E2AB" w14:textId="021A661E" w:rsidR="0048362E" w:rsidRPr="001C59E7" w:rsidRDefault="0048362E" w:rsidP="00AE30C0">
            <w:pPr>
              <w:spacing w:line="276" w:lineRule="auto"/>
              <w:jc w:val="center"/>
              <w:rPr>
                <w:rFonts w:eastAsia="Arial"/>
                <w:sz w:val="20"/>
                <w:szCs w:val="20"/>
                <w:lang w:val="en-US"/>
              </w:rPr>
            </w:pPr>
            <w:r w:rsidRPr="001C59E7">
              <w:rPr>
                <w:rFonts w:eastAsia="Arial"/>
                <w:sz w:val="20"/>
                <w:szCs w:val="20"/>
                <w:lang w:val="en-US"/>
              </w:rPr>
              <w:t>6</w:t>
            </w:r>
          </w:p>
        </w:tc>
        <w:tc>
          <w:tcPr>
            <w:tcW w:w="2410" w:type="dxa"/>
          </w:tcPr>
          <w:p w14:paraId="2ED2791E" w14:textId="55778C1B" w:rsidR="0048362E" w:rsidRPr="001C59E7" w:rsidRDefault="001F797F" w:rsidP="00AE30C0">
            <w:pPr>
              <w:spacing w:line="276" w:lineRule="auto"/>
              <w:jc w:val="center"/>
              <w:rPr>
                <w:rFonts w:eastAsia="Arial"/>
                <w:sz w:val="20"/>
                <w:szCs w:val="20"/>
                <w:lang w:val="en-US"/>
              </w:rPr>
            </w:pPr>
            <w:r w:rsidRPr="001C59E7">
              <w:rPr>
                <w:rFonts w:eastAsia="Arial"/>
                <w:sz w:val="20"/>
                <w:szCs w:val="20"/>
                <w:lang w:val="en-US"/>
              </w:rPr>
              <w:t>24%</w:t>
            </w:r>
          </w:p>
        </w:tc>
      </w:tr>
      <w:tr w:rsidR="0048362E" w:rsidRPr="001C59E7" w14:paraId="341E760D" w14:textId="29CEB443" w:rsidTr="002214D5">
        <w:trPr>
          <w:jc w:val="center"/>
        </w:trPr>
        <w:tc>
          <w:tcPr>
            <w:tcW w:w="2547" w:type="dxa"/>
          </w:tcPr>
          <w:p w14:paraId="14216F30" w14:textId="77777777" w:rsidR="0048362E" w:rsidRPr="001C59E7" w:rsidRDefault="0048362E" w:rsidP="00AE30C0">
            <w:pPr>
              <w:spacing w:line="276" w:lineRule="auto"/>
              <w:ind w:left="597"/>
              <w:rPr>
                <w:rFonts w:eastAsia="Arial"/>
                <w:sz w:val="20"/>
                <w:szCs w:val="20"/>
                <w:lang w:val="en-US"/>
              </w:rPr>
            </w:pPr>
            <w:r w:rsidRPr="001C59E7">
              <w:rPr>
                <w:rFonts w:eastAsia="Arial"/>
                <w:sz w:val="20"/>
                <w:szCs w:val="20"/>
                <w:lang w:val="en-US"/>
              </w:rPr>
              <w:t>6-10 years</w:t>
            </w:r>
          </w:p>
        </w:tc>
        <w:tc>
          <w:tcPr>
            <w:tcW w:w="2126" w:type="dxa"/>
          </w:tcPr>
          <w:p w14:paraId="61B33C55" w14:textId="38E1BC1E" w:rsidR="0048362E" w:rsidRPr="001C59E7" w:rsidRDefault="007950AD" w:rsidP="00AE30C0">
            <w:pPr>
              <w:spacing w:line="276" w:lineRule="auto"/>
              <w:jc w:val="center"/>
              <w:rPr>
                <w:rFonts w:eastAsia="Arial"/>
                <w:sz w:val="20"/>
                <w:szCs w:val="20"/>
                <w:lang w:val="en-US"/>
              </w:rPr>
            </w:pPr>
            <w:r w:rsidRPr="001C59E7">
              <w:rPr>
                <w:rFonts w:eastAsia="Arial"/>
                <w:sz w:val="20"/>
                <w:szCs w:val="20"/>
                <w:lang w:val="en-US"/>
              </w:rPr>
              <w:t>4</w:t>
            </w:r>
          </w:p>
        </w:tc>
        <w:tc>
          <w:tcPr>
            <w:tcW w:w="2410" w:type="dxa"/>
          </w:tcPr>
          <w:p w14:paraId="3206ABD5" w14:textId="46FAA0B1" w:rsidR="0048362E" w:rsidRPr="001C59E7" w:rsidRDefault="007950AD" w:rsidP="00AE30C0">
            <w:pPr>
              <w:spacing w:line="276" w:lineRule="auto"/>
              <w:jc w:val="center"/>
              <w:rPr>
                <w:rFonts w:eastAsia="Arial"/>
                <w:sz w:val="20"/>
                <w:szCs w:val="20"/>
                <w:lang w:val="en-US"/>
              </w:rPr>
            </w:pPr>
            <w:r w:rsidRPr="001C59E7">
              <w:rPr>
                <w:rFonts w:eastAsia="Arial"/>
                <w:sz w:val="20"/>
                <w:szCs w:val="20"/>
                <w:lang w:val="en-US"/>
              </w:rPr>
              <w:t>2</w:t>
            </w:r>
          </w:p>
        </w:tc>
        <w:tc>
          <w:tcPr>
            <w:tcW w:w="2410" w:type="dxa"/>
          </w:tcPr>
          <w:p w14:paraId="79E6416F" w14:textId="17F37F52" w:rsidR="0048362E" w:rsidRPr="001C59E7" w:rsidRDefault="0036689A" w:rsidP="00AE30C0">
            <w:pPr>
              <w:spacing w:line="276" w:lineRule="auto"/>
              <w:jc w:val="center"/>
              <w:rPr>
                <w:rFonts w:eastAsia="Arial"/>
                <w:sz w:val="20"/>
                <w:szCs w:val="20"/>
                <w:lang w:val="en-US"/>
              </w:rPr>
            </w:pPr>
            <w:r w:rsidRPr="001C59E7">
              <w:rPr>
                <w:rFonts w:eastAsia="Arial"/>
                <w:sz w:val="20"/>
                <w:szCs w:val="20"/>
                <w:lang w:val="en-US"/>
              </w:rPr>
              <w:t>33</w:t>
            </w:r>
            <w:r w:rsidR="002F060A" w:rsidRPr="001C59E7">
              <w:rPr>
                <w:rFonts w:eastAsia="Arial"/>
                <w:sz w:val="20"/>
                <w:szCs w:val="20"/>
                <w:lang w:val="en-US"/>
              </w:rPr>
              <w:t>%</w:t>
            </w:r>
          </w:p>
        </w:tc>
      </w:tr>
      <w:tr w:rsidR="0048362E" w:rsidRPr="001C59E7" w14:paraId="6875BD81" w14:textId="1D266241" w:rsidTr="002214D5">
        <w:trPr>
          <w:jc w:val="center"/>
        </w:trPr>
        <w:tc>
          <w:tcPr>
            <w:tcW w:w="2547" w:type="dxa"/>
          </w:tcPr>
          <w:p w14:paraId="0FA39D27" w14:textId="77777777" w:rsidR="0048362E" w:rsidRPr="001C59E7" w:rsidRDefault="0048362E" w:rsidP="00AE30C0">
            <w:pPr>
              <w:spacing w:line="276" w:lineRule="auto"/>
              <w:ind w:left="597"/>
              <w:rPr>
                <w:rFonts w:eastAsia="Arial"/>
                <w:sz w:val="20"/>
                <w:szCs w:val="20"/>
                <w:lang w:val="en-US"/>
              </w:rPr>
            </w:pPr>
            <w:r w:rsidRPr="001C59E7">
              <w:rPr>
                <w:rFonts w:eastAsia="Arial"/>
                <w:sz w:val="20"/>
                <w:szCs w:val="20"/>
                <w:lang w:val="en-US"/>
              </w:rPr>
              <w:t>0-5 years</w:t>
            </w:r>
          </w:p>
        </w:tc>
        <w:tc>
          <w:tcPr>
            <w:tcW w:w="2126" w:type="dxa"/>
          </w:tcPr>
          <w:p w14:paraId="12D09F23" w14:textId="7368182B" w:rsidR="0048362E" w:rsidRPr="001C59E7" w:rsidRDefault="00EB5952" w:rsidP="00AE30C0">
            <w:pPr>
              <w:spacing w:line="276" w:lineRule="auto"/>
              <w:jc w:val="center"/>
              <w:rPr>
                <w:rFonts w:eastAsia="Arial"/>
                <w:sz w:val="20"/>
                <w:szCs w:val="20"/>
                <w:lang w:val="en-US"/>
              </w:rPr>
            </w:pPr>
            <w:r w:rsidRPr="001C59E7">
              <w:rPr>
                <w:rFonts w:eastAsia="Arial"/>
                <w:sz w:val="20"/>
                <w:szCs w:val="20"/>
                <w:lang w:val="en-US"/>
              </w:rPr>
              <w:t>4</w:t>
            </w:r>
          </w:p>
        </w:tc>
        <w:tc>
          <w:tcPr>
            <w:tcW w:w="2410" w:type="dxa"/>
          </w:tcPr>
          <w:p w14:paraId="6725E956" w14:textId="7B743057" w:rsidR="0048362E" w:rsidRPr="001C59E7" w:rsidRDefault="00117E45" w:rsidP="00AE30C0">
            <w:pPr>
              <w:spacing w:line="276" w:lineRule="auto"/>
              <w:jc w:val="center"/>
              <w:rPr>
                <w:rFonts w:eastAsia="Arial"/>
                <w:sz w:val="20"/>
                <w:szCs w:val="20"/>
                <w:lang w:val="en-US"/>
              </w:rPr>
            </w:pPr>
            <w:r w:rsidRPr="001C59E7">
              <w:rPr>
                <w:rFonts w:eastAsia="Arial"/>
                <w:sz w:val="20"/>
                <w:szCs w:val="20"/>
                <w:lang w:val="en-US"/>
              </w:rPr>
              <w:t>7</w:t>
            </w:r>
          </w:p>
        </w:tc>
        <w:tc>
          <w:tcPr>
            <w:tcW w:w="2410" w:type="dxa"/>
          </w:tcPr>
          <w:p w14:paraId="6494070A" w14:textId="22565D26" w:rsidR="0048362E" w:rsidRPr="001C59E7" w:rsidRDefault="0037772A" w:rsidP="00AE30C0">
            <w:pPr>
              <w:spacing w:line="276" w:lineRule="auto"/>
              <w:jc w:val="center"/>
              <w:rPr>
                <w:rFonts w:eastAsia="Arial"/>
                <w:sz w:val="20"/>
                <w:szCs w:val="20"/>
                <w:lang w:val="en-US"/>
              </w:rPr>
            </w:pPr>
            <w:r w:rsidRPr="001C59E7">
              <w:rPr>
                <w:rFonts w:eastAsia="Arial"/>
                <w:sz w:val="20"/>
                <w:szCs w:val="20"/>
                <w:lang w:val="en-US"/>
              </w:rPr>
              <w:t>64</w:t>
            </w:r>
            <w:r w:rsidR="002F060A" w:rsidRPr="001C59E7">
              <w:rPr>
                <w:rFonts w:eastAsia="Arial"/>
                <w:sz w:val="20"/>
                <w:szCs w:val="20"/>
                <w:lang w:val="en-US"/>
              </w:rPr>
              <w:t>%</w:t>
            </w:r>
          </w:p>
        </w:tc>
      </w:tr>
    </w:tbl>
    <w:p w14:paraId="5DD9E377" w14:textId="37F701BB" w:rsidR="005A01E1" w:rsidRDefault="009E3596" w:rsidP="00A83774">
      <w:pPr>
        <w:spacing w:line="276" w:lineRule="auto"/>
        <w:jc w:val="both"/>
        <w:rPr>
          <w:rFonts w:eastAsia="Arial"/>
          <w:bCs/>
          <w:i/>
          <w:iCs/>
          <w:color w:val="2F5496" w:themeColor="accent1" w:themeShade="BF"/>
          <w:sz w:val="22"/>
          <w:szCs w:val="22"/>
          <w:lang w:val="en-US"/>
        </w:rPr>
      </w:pPr>
      <w:r>
        <w:rPr>
          <w:rFonts w:eastAsia="Arial"/>
          <w:bCs/>
          <w:i/>
          <w:iCs/>
          <w:color w:val="2F5496" w:themeColor="accent1" w:themeShade="BF"/>
          <w:sz w:val="22"/>
          <w:szCs w:val="22"/>
          <w:lang w:val="en-US"/>
        </w:rPr>
        <w:lastRenderedPageBreak/>
        <w:t>Case Study</w:t>
      </w:r>
      <w:r w:rsidR="008328C7">
        <w:rPr>
          <w:rFonts w:eastAsia="Arial"/>
          <w:bCs/>
          <w:i/>
          <w:iCs/>
          <w:color w:val="2F5496" w:themeColor="accent1" w:themeShade="BF"/>
          <w:sz w:val="22"/>
          <w:szCs w:val="22"/>
          <w:lang w:val="en-US"/>
        </w:rPr>
        <w:t xml:space="preserve"> </w:t>
      </w:r>
      <w:r w:rsidR="00642EF2">
        <w:rPr>
          <w:rFonts w:eastAsia="Arial"/>
          <w:bCs/>
          <w:i/>
          <w:iCs/>
          <w:color w:val="2F5496" w:themeColor="accent1" w:themeShade="BF"/>
          <w:sz w:val="22"/>
          <w:szCs w:val="22"/>
          <w:lang w:val="en-US"/>
        </w:rPr>
        <w:t>1</w:t>
      </w:r>
      <w:r>
        <w:rPr>
          <w:rFonts w:eastAsia="Arial"/>
          <w:bCs/>
          <w:i/>
          <w:iCs/>
          <w:color w:val="2F5496" w:themeColor="accent1" w:themeShade="BF"/>
          <w:sz w:val="22"/>
          <w:szCs w:val="22"/>
          <w:lang w:val="en-US"/>
        </w:rPr>
        <w:t xml:space="preserve">:  Question </w:t>
      </w:r>
      <w:r w:rsidR="00D15C79" w:rsidRPr="00A002F8">
        <w:rPr>
          <w:rFonts w:eastAsia="Arial"/>
          <w:bCs/>
          <w:i/>
          <w:iCs/>
          <w:color w:val="2F5496" w:themeColor="accent1" w:themeShade="BF"/>
          <w:sz w:val="22"/>
          <w:szCs w:val="22"/>
          <w:lang w:val="en-US"/>
        </w:rPr>
        <w:t>34. Has your country phased out the use of lead shot for hunting in wetlands? (AEWA Action Plan, paragraph 4.1.4)</w:t>
      </w:r>
      <w:r w:rsidR="007C512E">
        <w:rPr>
          <w:rFonts w:eastAsia="Arial"/>
          <w:bCs/>
          <w:i/>
          <w:iCs/>
          <w:color w:val="2F5496" w:themeColor="accent1" w:themeShade="BF"/>
          <w:sz w:val="22"/>
          <w:szCs w:val="22"/>
          <w:lang w:val="en-US"/>
        </w:rPr>
        <w:t xml:space="preserve"> </w:t>
      </w:r>
    </w:p>
    <w:p w14:paraId="767ED6FB" w14:textId="0356CD4D" w:rsidR="003740A4" w:rsidRPr="003740A4" w:rsidRDefault="00BD2B4B" w:rsidP="00A83774">
      <w:pPr>
        <w:spacing w:line="276" w:lineRule="auto"/>
        <w:jc w:val="both"/>
        <w:rPr>
          <w:rFonts w:eastAsia="Arial"/>
          <w:bCs/>
          <w:sz w:val="22"/>
          <w:szCs w:val="22"/>
          <w:lang w:val="en-US"/>
        </w:rPr>
      </w:pPr>
      <w:r>
        <w:rPr>
          <w:noProof/>
        </w:rPr>
        <w:drawing>
          <wp:anchor distT="0" distB="0" distL="114300" distR="114300" simplePos="0" relativeHeight="251658241" behindDoc="0" locked="0" layoutInCell="1" allowOverlap="1" wp14:anchorId="69A15CE7" wp14:editId="56BB6709">
            <wp:simplePos x="0" y="0"/>
            <wp:positionH relativeFrom="column">
              <wp:posOffset>2540</wp:posOffset>
            </wp:positionH>
            <wp:positionV relativeFrom="paragraph">
              <wp:posOffset>779145</wp:posOffset>
            </wp:positionV>
            <wp:extent cx="2733675" cy="1757680"/>
            <wp:effectExtent l="0" t="0" r="0" b="0"/>
            <wp:wrapSquare wrapText="bothSides"/>
            <wp:docPr id="3" name="Chart 3">
              <a:extLst xmlns:a="http://schemas.openxmlformats.org/drawingml/2006/main">
                <a:ext uri="{FF2B5EF4-FFF2-40B4-BE49-F238E27FC236}">
                  <a16:creationId xmlns:a16="http://schemas.microsoft.com/office/drawing/2014/main" id="{0C1B535D-47FA-4E60-8D61-788E72F265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50EAFCD7" wp14:editId="11E1908B">
            <wp:simplePos x="0" y="0"/>
            <wp:positionH relativeFrom="column">
              <wp:posOffset>2774993</wp:posOffset>
            </wp:positionH>
            <wp:positionV relativeFrom="paragraph">
              <wp:posOffset>553479</wp:posOffset>
            </wp:positionV>
            <wp:extent cx="3775710" cy="2159635"/>
            <wp:effectExtent l="0" t="0" r="0" b="0"/>
            <wp:wrapSquare wrapText="bothSides"/>
            <wp:docPr id="10" name="Chart 10">
              <a:extLst xmlns:a="http://schemas.openxmlformats.org/drawingml/2006/main">
                <a:ext uri="{FF2B5EF4-FFF2-40B4-BE49-F238E27FC236}">
                  <a16:creationId xmlns:a16="http://schemas.microsoft.com/office/drawing/2014/main" id="{44EAB61E-1833-4497-AFF1-BD96FEA88D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902746" w:rsidRPr="00982707">
        <w:rPr>
          <w:rFonts w:eastAsia="Arial"/>
          <w:bCs/>
          <w:noProof/>
          <w:sz w:val="22"/>
          <w:szCs w:val="22"/>
          <w:lang w:val="en-US"/>
        </w:rPr>
        <mc:AlternateContent>
          <mc:Choice Requires="wps">
            <w:drawing>
              <wp:anchor distT="45720" distB="45720" distL="114300" distR="114300" simplePos="0" relativeHeight="251658247" behindDoc="0" locked="0" layoutInCell="1" allowOverlap="1" wp14:anchorId="17595231" wp14:editId="31E288E6">
                <wp:simplePos x="0" y="0"/>
                <wp:positionH relativeFrom="column">
                  <wp:posOffset>2775585</wp:posOffset>
                </wp:positionH>
                <wp:positionV relativeFrom="paragraph">
                  <wp:posOffset>2067056</wp:posOffset>
                </wp:positionV>
                <wp:extent cx="3238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1362ADF0" w14:textId="031B11A7" w:rsidR="00982707" w:rsidRDefault="00982707" w:rsidP="00982707">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95231" id="_x0000_t202" coordsize="21600,21600" o:spt="202" path="m,l,21600r21600,l21600,xe">
                <v:stroke joinstyle="miter"/>
                <v:path gradientshapeok="t" o:connecttype="rect"/>
              </v:shapetype>
              <v:shape id="Text Box 2" o:spid="_x0000_s1026" type="#_x0000_t202" style="position:absolute;left:0;text-align:left;margin-left:218.55pt;margin-top:162.75pt;width:25.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" stroked="f">
                <v:textbox style="mso-fit-shape-to-text:t">
                  <w:txbxContent>
                    <w:p w14:paraId="1362ADF0" w14:textId="031B11A7" w:rsidR="00982707" w:rsidRDefault="00982707" w:rsidP="00982707">
                      <w:r>
                        <w:t>b)</w:t>
                      </w:r>
                    </w:p>
                  </w:txbxContent>
                </v:textbox>
                <w10:wrap type="square"/>
              </v:shape>
            </w:pict>
          </mc:Fallback>
        </mc:AlternateContent>
      </w:r>
      <w:r w:rsidR="00902746" w:rsidRPr="00982707">
        <w:rPr>
          <w:rFonts w:eastAsia="Arial"/>
          <w:bCs/>
          <w:noProof/>
          <w:sz w:val="22"/>
          <w:szCs w:val="22"/>
          <w:lang w:val="en-US"/>
        </w:rPr>
        <mc:AlternateContent>
          <mc:Choice Requires="wps">
            <w:drawing>
              <wp:anchor distT="45720" distB="45720" distL="114300" distR="114300" simplePos="0" relativeHeight="251658242" behindDoc="0" locked="0" layoutInCell="1" allowOverlap="1" wp14:anchorId="7E4DA950" wp14:editId="3CF4CA29">
                <wp:simplePos x="0" y="0"/>
                <wp:positionH relativeFrom="column">
                  <wp:posOffset>-76791</wp:posOffset>
                </wp:positionH>
                <wp:positionV relativeFrom="paragraph">
                  <wp:posOffset>2130119</wp:posOffset>
                </wp:positionV>
                <wp:extent cx="323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0F395A33" w14:textId="413DC366" w:rsidR="00982707" w:rsidRDefault="00982707">
                            <w:r>
                              <w:t>a)</w:t>
                            </w:r>
                            <w:r w:rsidR="009E359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DA950" id="_x0000_s1027" type="#_x0000_t202" style="position:absolute;left:0;text-align:left;margin-left:-6.05pt;margin-top:167.75pt;width:2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" stroked="f">
                <v:textbox style="mso-fit-shape-to-text:t">
                  <w:txbxContent>
                    <w:p w14:paraId="0F395A33" w14:textId="413DC366" w:rsidR="00982707" w:rsidRDefault="00982707">
                      <w:r>
                        <w:t>a)</w:t>
                      </w:r>
                      <w:r w:rsidR="009E3596">
                        <w:t xml:space="preserve"> </w:t>
                      </w:r>
                    </w:p>
                  </w:txbxContent>
                </v:textbox>
                <w10:wrap type="square"/>
              </v:shape>
            </w:pict>
          </mc:Fallback>
        </mc:AlternateContent>
      </w:r>
      <w:r w:rsidR="00395BEA" w:rsidRPr="009E3596" w:rsidDel="00E04192">
        <w:rPr>
          <w:rFonts w:eastAsia="Arial"/>
          <w:bCs/>
          <w:sz w:val="22"/>
          <w:szCs w:val="22"/>
          <w:lang w:val="en-US"/>
        </w:rPr>
        <w:t>Bearing in mind the overall reporting rates according to the groupings presented in Table 1, we use question 34 to consider the effects of the length of membership.</w:t>
      </w:r>
      <w:r w:rsidR="00395BEA" w:rsidDel="00E04192">
        <w:rPr>
          <w:rFonts w:eastAsia="Arial"/>
          <w:bCs/>
          <w:color w:val="2F5496" w:themeColor="accent1" w:themeShade="BF"/>
          <w:sz w:val="22"/>
          <w:szCs w:val="22"/>
          <w:lang w:val="en-US"/>
        </w:rPr>
        <w:t xml:space="preserve"> </w:t>
      </w:r>
      <w:r w:rsidR="00116DF5">
        <w:rPr>
          <w:rFonts w:eastAsia="Arial"/>
          <w:bCs/>
          <w:sz w:val="22"/>
          <w:szCs w:val="22"/>
          <w:lang w:val="en-US"/>
        </w:rPr>
        <w:t xml:space="preserve">A total of </w:t>
      </w:r>
      <w:r w:rsidR="00CD0FDC">
        <w:rPr>
          <w:rFonts w:eastAsia="Arial"/>
          <w:bCs/>
          <w:sz w:val="22"/>
          <w:szCs w:val="22"/>
          <w:lang w:val="en-US"/>
        </w:rPr>
        <w:t>23</w:t>
      </w:r>
      <w:r w:rsidR="00AC75B5">
        <w:rPr>
          <w:rFonts w:eastAsia="Arial"/>
          <w:bCs/>
          <w:sz w:val="22"/>
          <w:szCs w:val="22"/>
          <w:lang w:val="en-US"/>
        </w:rPr>
        <w:t xml:space="preserve"> Parties (</w:t>
      </w:r>
      <w:r w:rsidR="00CD0FDC">
        <w:rPr>
          <w:rFonts w:eastAsia="Arial"/>
          <w:bCs/>
          <w:sz w:val="22"/>
          <w:szCs w:val="22"/>
          <w:lang w:val="en-US"/>
        </w:rPr>
        <w:t>31</w:t>
      </w:r>
      <w:r w:rsidR="00AC75B5">
        <w:rPr>
          <w:rFonts w:eastAsia="Arial"/>
          <w:bCs/>
          <w:sz w:val="22"/>
          <w:szCs w:val="22"/>
          <w:lang w:val="en-US"/>
        </w:rPr>
        <w:t xml:space="preserve">% of Contracting Parties) </w:t>
      </w:r>
      <w:r w:rsidR="0060153B">
        <w:rPr>
          <w:rFonts w:eastAsia="Arial"/>
          <w:bCs/>
          <w:sz w:val="22"/>
          <w:szCs w:val="22"/>
          <w:lang w:val="en-US"/>
        </w:rPr>
        <w:t>reported that lead shot has been fully phased out in their country</w:t>
      </w:r>
      <w:r w:rsidR="0012042B">
        <w:rPr>
          <w:rFonts w:eastAsia="Arial"/>
          <w:bCs/>
          <w:sz w:val="22"/>
          <w:szCs w:val="22"/>
          <w:lang w:val="en-US"/>
        </w:rPr>
        <w:t>, while 13 Parties confirmed that lead shot had not yet been phased out</w:t>
      </w:r>
      <w:r w:rsidR="004F3652">
        <w:rPr>
          <w:rFonts w:eastAsia="Arial"/>
          <w:bCs/>
          <w:sz w:val="22"/>
          <w:szCs w:val="22"/>
          <w:lang w:val="en-US"/>
        </w:rPr>
        <w:t xml:space="preserve"> (Figure </w:t>
      </w:r>
      <w:r w:rsidR="00642EF2">
        <w:rPr>
          <w:rFonts w:eastAsia="Arial"/>
          <w:bCs/>
          <w:sz w:val="22"/>
          <w:szCs w:val="22"/>
          <w:lang w:val="en-US"/>
        </w:rPr>
        <w:t>1</w:t>
      </w:r>
      <w:r w:rsidR="008328C7">
        <w:rPr>
          <w:rFonts w:eastAsia="Arial"/>
          <w:bCs/>
          <w:sz w:val="22"/>
          <w:szCs w:val="22"/>
          <w:lang w:val="en-US"/>
        </w:rPr>
        <w:t>.1</w:t>
      </w:r>
      <w:r w:rsidR="004F3652">
        <w:rPr>
          <w:rFonts w:eastAsia="Arial"/>
          <w:bCs/>
          <w:sz w:val="22"/>
          <w:szCs w:val="22"/>
          <w:lang w:val="en-US"/>
        </w:rPr>
        <w:t>)</w:t>
      </w:r>
      <w:r w:rsidR="0012042B">
        <w:rPr>
          <w:rFonts w:eastAsia="Arial"/>
          <w:bCs/>
          <w:sz w:val="22"/>
          <w:szCs w:val="22"/>
          <w:lang w:val="en-US"/>
        </w:rPr>
        <w:t>.</w:t>
      </w:r>
      <w:r w:rsidR="005854AA" w:rsidRPr="005854AA">
        <w:rPr>
          <w:noProof/>
        </w:rPr>
        <w:t xml:space="preserve"> </w:t>
      </w:r>
    </w:p>
    <w:p w14:paraId="3E6B807A" w14:textId="4C6A5D4E" w:rsidR="00F32DD1" w:rsidRDefault="00F32DD1" w:rsidP="00893387">
      <w:pPr>
        <w:spacing w:line="276" w:lineRule="auto"/>
        <w:rPr>
          <w:rFonts w:eastAsia="Arial"/>
          <w:bCs/>
          <w:sz w:val="22"/>
          <w:szCs w:val="22"/>
          <w:lang w:val="en-US"/>
        </w:rPr>
      </w:pPr>
    </w:p>
    <w:p w14:paraId="50AE433E" w14:textId="340EA969" w:rsidR="00E80D04" w:rsidRPr="00E80D04" w:rsidRDefault="000E3563" w:rsidP="00A83774">
      <w:pPr>
        <w:spacing w:line="276" w:lineRule="auto"/>
        <w:jc w:val="both"/>
        <w:rPr>
          <w:rFonts w:eastAsia="Arial"/>
          <w:bCs/>
          <w:sz w:val="22"/>
          <w:szCs w:val="22"/>
          <w:lang w:val="en-US"/>
        </w:rPr>
      </w:pPr>
      <w:r w:rsidRPr="009217F6">
        <w:rPr>
          <w:rFonts w:eastAsia="Arial"/>
          <w:bCs/>
          <w:sz w:val="21"/>
          <w:szCs w:val="21"/>
          <w:lang w:val="en-US"/>
        </w:rPr>
        <w:t xml:space="preserve">Figure </w:t>
      </w:r>
      <w:r w:rsidR="00642EF2">
        <w:rPr>
          <w:rFonts w:eastAsia="Arial"/>
          <w:bCs/>
          <w:sz w:val="21"/>
          <w:szCs w:val="21"/>
          <w:lang w:val="en-US"/>
        </w:rPr>
        <w:t>1.</w:t>
      </w:r>
      <w:r w:rsidR="008328C7">
        <w:rPr>
          <w:rFonts w:eastAsia="Arial"/>
          <w:bCs/>
          <w:sz w:val="21"/>
          <w:szCs w:val="21"/>
          <w:lang w:val="en-US"/>
        </w:rPr>
        <w:t>1</w:t>
      </w:r>
      <w:r w:rsidRPr="009217F6">
        <w:rPr>
          <w:rFonts w:eastAsia="Arial"/>
          <w:bCs/>
          <w:sz w:val="21"/>
          <w:szCs w:val="21"/>
          <w:lang w:val="en-US"/>
        </w:rPr>
        <w:t xml:space="preserve">. </w:t>
      </w:r>
      <w:r w:rsidR="002E100F" w:rsidRPr="009217F6">
        <w:rPr>
          <w:rFonts w:eastAsia="Arial"/>
          <w:bCs/>
          <w:sz w:val="21"/>
          <w:szCs w:val="21"/>
          <w:lang w:val="en-US"/>
        </w:rPr>
        <w:t>Number of Parties r</w:t>
      </w:r>
      <w:r w:rsidR="00AB0736" w:rsidRPr="009217F6">
        <w:rPr>
          <w:rFonts w:eastAsia="Arial"/>
          <w:bCs/>
          <w:sz w:val="21"/>
          <w:szCs w:val="21"/>
          <w:lang w:val="en-US"/>
        </w:rPr>
        <w:t xml:space="preserve">eporting </w:t>
      </w:r>
      <w:r w:rsidR="00CA5A6F" w:rsidRPr="009217F6">
        <w:rPr>
          <w:rFonts w:eastAsia="Arial"/>
          <w:bCs/>
          <w:sz w:val="21"/>
          <w:szCs w:val="21"/>
          <w:lang w:val="en-US"/>
        </w:rPr>
        <w:t>on the phasing out of</w:t>
      </w:r>
      <w:r w:rsidR="00982FD5" w:rsidRPr="009217F6">
        <w:rPr>
          <w:rFonts w:eastAsia="Arial"/>
          <w:bCs/>
          <w:sz w:val="21"/>
          <w:szCs w:val="21"/>
          <w:lang w:val="en-US"/>
        </w:rPr>
        <w:t xml:space="preserve"> the use of lead shot for hunting in wetlands</w:t>
      </w:r>
      <w:r w:rsidR="003945D9" w:rsidRPr="009217F6">
        <w:rPr>
          <w:rFonts w:eastAsia="Arial"/>
          <w:bCs/>
          <w:sz w:val="21"/>
          <w:szCs w:val="21"/>
          <w:lang w:val="en-US"/>
        </w:rPr>
        <w:t>:</w:t>
      </w:r>
      <w:r w:rsidR="009217F6">
        <w:rPr>
          <w:rFonts w:eastAsia="Arial"/>
          <w:bCs/>
          <w:sz w:val="21"/>
          <w:szCs w:val="21"/>
          <w:lang w:val="en-US"/>
        </w:rPr>
        <w:t xml:space="preserve"> </w:t>
      </w:r>
      <w:r w:rsidR="003945D9" w:rsidRPr="009217F6">
        <w:rPr>
          <w:rFonts w:eastAsia="Arial"/>
          <w:bCs/>
          <w:sz w:val="21"/>
          <w:szCs w:val="21"/>
          <w:lang w:val="en-US"/>
        </w:rPr>
        <w:t xml:space="preserve">a) </w:t>
      </w:r>
      <w:r w:rsidR="009E3596">
        <w:rPr>
          <w:rFonts w:eastAsia="Arial"/>
          <w:bCs/>
          <w:sz w:val="21"/>
          <w:szCs w:val="21"/>
          <w:lang w:val="en-US"/>
        </w:rPr>
        <w:t xml:space="preserve">Overall - </w:t>
      </w:r>
      <w:r w:rsidR="003945D9" w:rsidRPr="009217F6">
        <w:rPr>
          <w:rFonts w:eastAsia="Arial"/>
          <w:bCs/>
          <w:sz w:val="21"/>
          <w:szCs w:val="21"/>
          <w:lang w:val="en-US"/>
        </w:rPr>
        <w:t xml:space="preserve">all responses </w:t>
      </w:r>
      <w:r w:rsidR="002607D0">
        <w:rPr>
          <w:rFonts w:eastAsia="Arial"/>
          <w:bCs/>
          <w:sz w:val="21"/>
          <w:szCs w:val="21"/>
          <w:lang w:val="en-US"/>
        </w:rPr>
        <w:t>combined</w:t>
      </w:r>
      <w:r w:rsidR="003945D9" w:rsidRPr="009217F6">
        <w:rPr>
          <w:rFonts w:eastAsia="Arial"/>
          <w:bCs/>
          <w:sz w:val="21"/>
          <w:szCs w:val="21"/>
          <w:lang w:val="en-US"/>
        </w:rPr>
        <w:t xml:space="preserve">, b) </w:t>
      </w:r>
      <w:r w:rsidR="009E3596">
        <w:rPr>
          <w:rFonts w:eastAsia="Arial"/>
          <w:bCs/>
          <w:sz w:val="21"/>
          <w:szCs w:val="21"/>
          <w:lang w:val="en-US"/>
        </w:rPr>
        <w:t xml:space="preserve">Disaggregated - </w:t>
      </w:r>
      <w:r w:rsidR="00763B22">
        <w:rPr>
          <w:rFonts w:eastAsia="Arial"/>
          <w:bCs/>
          <w:sz w:val="21"/>
          <w:szCs w:val="21"/>
          <w:lang w:val="en-US"/>
        </w:rPr>
        <w:t xml:space="preserve">responses </w:t>
      </w:r>
      <w:r w:rsidR="003945D9" w:rsidRPr="009217F6">
        <w:rPr>
          <w:rFonts w:eastAsia="Arial"/>
          <w:bCs/>
          <w:sz w:val="21"/>
          <w:szCs w:val="21"/>
          <w:lang w:val="en-US"/>
        </w:rPr>
        <w:t xml:space="preserve">broken down by </w:t>
      </w:r>
      <w:r w:rsidR="006322AA" w:rsidRPr="009217F6">
        <w:rPr>
          <w:rFonts w:eastAsia="Arial"/>
          <w:bCs/>
          <w:sz w:val="21"/>
          <w:szCs w:val="21"/>
          <w:lang w:val="en-US"/>
        </w:rPr>
        <w:t xml:space="preserve">length of membership, </w:t>
      </w:r>
      <w:r w:rsidR="00F32DD1" w:rsidRPr="009217F6">
        <w:rPr>
          <w:rFonts w:eastAsia="Arial"/>
          <w:bCs/>
          <w:sz w:val="21"/>
          <w:szCs w:val="21"/>
          <w:lang w:val="en-US"/>
        </w:rPr>
        <w:t>in brackets of 5 years.</w:t>
      </w:r>
    </w:p>
    <w:p w14:paraId="7E0185FB" w14:textId="18486C49" w:rsidR="00E80D04" w:rsidRDefault="00E80D04" w:rsidP="00A83774">
      <w:pPr>
        <w:spacing w:line="276" w:lineRule="auto"/>
        <w:jc w:val="both"/>
        <w:rPr>
          <w:rFonts w:eastAsia="Arial"/>
          <w:bCs/>
          <w:sz w:val="22"/>
          <w:szCs w:val="22"/>
          <w:lang w:val="en-US"/>
        </w:rPr>
      </w:pPr>
    </w:p>
    <w:p w14:paraId="4BD4F13F" w14:textId="5FEB2090" w:rsidR="009B4007" w:rsidRDefault="00BD2B4B" w:rsidP="00A83774">
      <w:pPr>
        <w:spacing w:line="276" w:lineRule="auto"/>
        <w:jc w:val="both"/>
        <w:rPr>
          <w:noProof/>
        </w:rPr>
      </w:pPr>
      <w:r>
        <w:rPr>
          <w:noProof/>
        </w:rPr>
        <w:drawing>
          <wp:anchor distT="0" distB="0" distL="114300" distR="114300" simplePos="0" relativeHeight="251658240" behindDoc="0" locked="0" layoutInCell="1" allowOverlap="1" wp14:anchorId="74DB3FC1" wp14:editId="0417AFE7">
            <wp:simplePos x="0" y="0"/>
            <wp:positionH relativeFrom="column">
              <wp:posOffset>81280</wp:posOffset>
            </wp:positionH>
            <wp:positionV relativeFrom="paragraph">
              <wp:posOffset>537845</wp:posOffset>
            </wp:positionV>
            <wp:extent cx="6024245" cy="1958975"/>
            <wp:effectExtent l="0" t="0" r="0" b="3175"/>
            <wp:wrapSquare wrapText="bothSides"/>
            <wp:docPr id="12" name="Chart 12">
              <a:extLst xmlns:a="http://schemas.openxmlformats.org/drawingml/2006/main">
                <a:ext uri="{FF2B5EF4-FFF2-40B4-BE49-F238E27FC236}">
                  <a16:creationId xmlns:a16="http://schemas.microsoft.com/office/drawing/2014/main" id="{00C91B22-990C-4291-80D9-20DBEEDDE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9D2A3F">
        <w:rPr>
          <w:rFonts w:eastAsia="Arial"/>
          <w:bCs/>
          <w:sz w:val="22"/>
          <w:szCs w:val="22"/>
          <w:lang w:val="en-US"/>
        </w:rPr>
        <w:t xml:space="preserve">Overall </w:t>
      </w:r>
      <w:r w:rsidR="00044D95">
        <w:rPr>
          <w:rFonts w:eastAsia="Arial"/>
          <w:bCs/>
          <w:sz w:val="22"/>
          <w:szCs w:val="22"/>
          <w:lang w:val="en-US"/>
        </w:rPr>
        <w:t>achievement of</w:t>
      </w:r>
      <w:r w:rsidR="00983878">
        <w:rPr>
          <w:rFonts w:eastAsia="Arial"/>
          <w:bCs/>
          <w:sz w:val="22"/>
          <w:szCs w:val="22"/>
          <w:lang w:val="en-US"/>
        </w:rPr>
        <w:t xml:space="preserve"> Target 2.1 of the Strategic Plan</w:t>
      </w:r>
      <w:r w:rsidR="00355DE9">
        <w:rPr>
          <w:rFonts w:eastAsia="Arial"/>
          <w:bCs/>
          <w:sz w:val="22"/>
          <w:szCs w:val="22"/>
          <w:lang w:val="en-US"/>
        </w:rPr>
        <w:t xml:space="preserve"> 2009-2018</w:t>
      </w:r>
      <w:r w:rsidR="00983878">
        <w:rPr>
          <w:rFonts w:eastAsia="Arial"/>
          <w:bCs/>
          <w:sz w:val="22"/>
          <w:szCs w:val="22"/>
          <w:lang w:val="en-US"/>
        </w:rPr>
        <w:t xml:space="preserve">, which aims for all Parties to have </w:t>
      </w:r>
      <w:r w:rsidR="00355DE9">
        <w:rPr>
          <w:rFonts w:eastAsia="Arial"/>
          <w:bCs/>
          <w:sz w:val="22"/>
          <w:szCs w:val="22"/>
          <w:lang w:val="en-US"/>
        </w:rPr>
        <w:t xml:space="preserve">phased out </w:t>
      </w:r>
      <w:r w:rsidR="00C562E2">
        <w:rPr>
          <w:rFonts w:eastAsia="Arial"/>
          <w:bCs/>
          <w:sz w:val="22"/>
          <w:szCs w:val="22"/>
          <w:lang w:val="en-US"/>
        </w:rPr>
        <w:t xml:space="preserve">the use of </w:t>
      </w:r>
      <w:r w:rsidR="00355DE9">
        <w:rPr>
          <w:rFonts w:eastAsia="Arial"/>
          <w:bCs/>
          <w:sz w:val="22"/>
          <w:szCs w:val="22"/>
          <w:lang w:val="en-US"/>
        </w:rPr>
        <w:t xml:space="preserve">lead shot </w:t>
      </w:r>
      <w:r w:rsidR="00044D95">
        <w:rPr>
          <w:rFonts w:eastAsia="Arial"/>
          <w:bCs/>
          <w:sz w:val="22"/>
          <w:szCs w:val="22"/>
          <w:lang w:val="en-US"/>
        </w:rPr>
        <w:t xml:space="preserve">for hunting in wetlands </w:t>
      </w:r>
      <w:r w:rsidR="00355DE9">
        <w:rPr>
          <w:rFonts w:eastAsia="Arial"/>
          <w:bCs/>
          <w:sz w:val="22"/>
          <w:szCs w:val="22"/>
          <w:lang w:val="en-US"/>
        </w:rPr>
        <w:t xml:space="preserve">in their country, </w:t>
      </w:r>
      <w:r w:rsidR="00515672">
        <w:rPr>
          <w:rFonts w:eastAsia="Arial"/>
          <w:bCs/>
          <w:sz w:val="22"/>
          <w:szCs w:val="22"/>
          <w:lang w:val="en-US"/>
        </w:rPr>
        <w:t xml:space="preserve">is 31%. The percentage of </w:t>
      </w:r>
      <w:r w:rsidR="00FC0C57">
        <w:rPr>
          <w:rFonts w:eastAsia="Arial"/>
          <w:bCs/>
          <w:sz w:val="22"/>
          <w:szCs w:val="22"/>
          <w:lang w:val="en-US"/>
        </w:rPr>
        <w:t xml:space="preserve">progress towards achievement of Target 2.1 </w:t>
      </w:r>
      <w:r w:rsidR="00515672">
        <w:rPr>
          <w:rFonts w:eastAsia="Arial"/>
          <w:bCs/>
          <w:sz w:val="22"/>
          <w:szCs w:val="22"/>
          <w:lang w:val="en-US"/>
        </w:rPr>
        <w:t xml:space="preserve">by </w:t>
      </w:r>
      <w:r w:rsidR="0054733A">
        <w:rPr>
          <w:rFonts w:eastAsia="Arial"/>
          <w:bCs/>
          <w:sz w:val="22"/>
          <w:szCs w:val="22"/>
          <w:lang w:val="en-US"/>
        </w:rPr>
        <w:t>length of membership</w:t>
      </w:r>
      <w:r w:rsidR="00515672">
        <w:rPr>
          <w:rFonts w:eastAsia="Arial"/>
          <w:bCs/>
          <w:sz w:val="22"/>
          <w:szCs w:val="22"/>
          <w:lang w:val="en-US"/>
        </w:rPr>
        <w:t xml:space="preserve"> </w:t>
      </w:r>
      <w:r w:rsidR="00543F43">
        <w:rPr>
          <w:rFonts w:eastAsia="Arial"/>
          <w:bCs/>
          <w:sz w:val="22"/>
          <w:szCs w:val="22"/>
          <w:lang w:val="en-US"/>
        </w:rPr>
        <w:t xml:space="preserve">under different scenarios </w:t>
      </w:r>
      <w:r w:rsidR="00515672">
        <w:rPr>
          <w:rFonts w:eastAsia="Arial"/>
          <w:bCs/>
          <w:sz w:val="22"/>
          <w:szCs w:val="22"/>
          <w:lang w:val="en-US"/>
        </w:rPr>
        <w:t xml:space="preserve">is presented </w:t>
      </w:r>
      <w:r w:rsidR="00525139">
        <w:rPr>
          <w:rFonts w:eastAsia="Arial"/>
          <w:bCs/>
          <w:sz w:val="22"/>
          <w:szCs w:val="22"/>
          <w:lang w:val="en-US"/>
        </w:rPr>
        <w:t xml:space="preserve">in Figure </w:t>
      </w:r>
      <w:r w:rsidR="00642EF2">
        <w:rPr>
          <w:rFonts w:eastAsia="Arial"/>
          <w:bCs/>
          <w:sz w:val="22"/>
          <w:szCs w:val="22"/>
          <w:lang w:val="en-US"/>
        </w:rPr>
        <w:t>1</w:t>
      </w:r>
      <w:r w:rsidR="008328C7">
        <w:rPr>
          <w:rFonts w:eastAsia="Arial"/>
          <w:bCs/>
          <w:sz w:val="22"/>
          <w:szCs w:val="22"/>
          <w:lang w:val="en-US"/>
        </w:rPr>
        <w:t xml:space="preserve">.2 </w:t>
      </w:r>
      <w:r w:rsidR="00024505">
        <w:rPr>
          <w:rFonts w:eastAsia="Arial"/>
          <w:bCs/>
          <w:sz w:val="22"/>
          <w:szCs w:val="22"/>
          <w:lang w:val="en-US"/>
        </w:rPr>
        <w:t>below</w:t>
      </w:r>
      <w:r w:rsidR="00515672">
        <w:rPr>
          <w:rFonts w:eastAsia="Arial"/>
          <w:bCs/>
          <w:sz w:val="22"/>
          <w:szCs w:val="22"/>
          <w:lang w:val="en-US"/>
        </w:rPr>
        <w:t>.</w:t>
      </w:r>
      <w:r w:rsidR="00F342F6" w:rsidRPr="00F342F6">
        <w:rPr>
          <w:noProof/>
        </w:rPr>
        <w:t xml:space="preserve"> </w:t>
      </w:r>
      <w:r w:rsidR="00C12381" w:rsidRPr="00C12381">
        <w:rPr>
          <w:noProof/>
        </w:rPr>
        <w:t xml:space="preserve"> </w:t>
      </w:r>
    </w:p>
    <w:p w14:paraId="5A7F9825" w14:textId="452B477F" w:rsidR="009D2A3F" w:rsidRPr="00E80D04" w:rsidRDefault="000E648B" w:rsidP="002B71E9">
      <w:pPr>
        <w:spacing w:line="276" w:lineRule="auto"/>
        <w:rPr>
          <w:rFonts w:eastAsia="Arial"/>
          <w:bCs/>
          <w:sz w:val="22"/>
          <w:szCs w:val="22"/>
          <w:lang w:val="en-US"/>
        </w:rPr>
      </w:pPr>
      <w:r w:rsidRPr="000E648B">
        <w:rPr>
          <w:noProof/>
        </w:rPr>
        <w:t xml:space="preserve">  </w:t>
      </w:r>
    </w:p>
    <w:p w14:paraId="4E376865" w14:textId="0400FDDE" w:rsidR="008F0AEA" w:rsidRDefault="00BD2B4B" w:rsidP="00525139">
      <w:pPr>
        <w:spacing w:line="276" w:lineRule="auto"/>
        <w:rPr>
          <w:rFonts w:eastAsia="Arial"/>
          <w:bCs/>
          <w:sz w:val="21"/>
          <w:szCs w:val="21"/>
          <w:lang w:val="en-US"/>
        </w:rPr>
      </w:pPr>
      <w:r>
        <w:rPr>
          <w:noProof/>
        </w:rPr>
        <w:drawing>
          <wp:anchor distT="0" distB="0" distL="114300" distR="114300" simplePos="0" relativeHeight="251658249" behindDoc="0" locked="0" layoutInCell="1" allowOverlap="1" wp14:anchorId="530ED3D9" wp14:editId="604A3309">
            <wp:simplePos x="0" y="0"/>
            <wp:positionH relativeFrom="column">
              <wp:posOffset>136525</wp:posOffset>
            </wp:positionH>
            <wp:positionV relativeFrom="paragraph">
              <wp:posOffset>2851150</wp:posOffset>
            </wp:positionV>
            <wp:extent cx="5969000" cy="1284605"/>
            <wp:effectExtent l="0" t="0" r="0" b="0"/>
            <wp:wrapSquare wrapText="bothSides"/>
            <wp:docPr id="14" name="Chart 14">
              <a:extLst xmlns:a="http://schemas.openxmlformats.org/drawingml/2006/main">
                <a:ext uri="{FF2B5EF4-FFF2-40B4-BE49-F238E27FC236}">
                  <a16:creationId xmlns:a16="http://schemas.microsoft.com/office/drawing/2014/main" id="{C687FCB8-4F87-4BCD-BB6B-3E34E11AE7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0" locked="0" layoutInCell="1" allowOverlap="1" wp14:anchorId="2DCF6979" wp14:editId="1BC3D76F">
            <wp:simplePos x="0" y="0"/>
            <wp:positionH relativeFrom="column">
              <wp:posOffset>81280</wp:posOffset>
            </wp:positionH>
            <wp:positionV relativeFrom="paragraph">
              <wp:posOffset>1643512</wp:posOffset>
            </wp:positionV>
            <wp:extent cx="6024245" cy="1252855"/>
            <wp:effectExtent l="0" t="0" r="0" b="4445"/>
            <wp:wrapSquare wrapText="bothSides"/>
            <wp:docPr id="13" name="Chart 13">
              <a:extLst xmlns:a="http://schemas.openxmlformats.org/drawingml/2006/main">
                <a:ext uri="{FF2B5EF4-FFF2-40B4-BE49-F238E27FC236}">
                  <a16:creationId xmlns:a16="http://schemas.microsoft.com/office/drawing/2014/main" id="{D2FC2BDD-A863-41A6-95D4-38ADBE819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4CD63367" w14:textId="4B4CACE9" w:rsidR="00525139" w:rsidRDefault="00525139" w:rsidP="00A83774">
      <w:pPr>
        <w:spacing w:line="276" w:lineRule="auto"/>
        <w:jc w:val="both"/>
        <w:rPr>
          <w:rFonts w:eastAsia="Arial"/>
          <w:bCs/>
          <w:sz w:val="21"/>
          <w:szCs w:val="21"/>
          <w:lang w:val="en-US"/>
        </w:rPr>
      </w:pPr>
      <w:r w:rsidRPr="009217F6">
        <w:rPr>
          <w:rFonts w:eastAsia="Arial"/>
          <w:bCs/>
          <w:sz w:val="21"/>
          <w:szCs w:val="21"/>
          <w:lang w:val="en-US"/>
        </w:rPr>
        <w:t xml:space="preserve">Figure </w:t>
      </w:r>
      <w:r w:rsidR="00642EF2">
        <w:rPr>
          <w:rFonts w:eastAsia="Arial"/>
          <w:bCs/>
          <w:sz w:val="21"/>
          <w:szCs w:val="21"/>
          <w:lang w:val="en-US"/>
        </w:rPr>
        <w:t>1</w:t>
      </w:r>
      <w:r w:rsidR="008328C7">
        <w:rPr>
          <w:rFonts w:eastAsia="Arial"/>
          <w:bCs/>
          <w:sz w:val="21"/>
          <w:szCs w:val="21"/>
          <w:lang w:val="en-US"/>
        </w:rPr>
        <w:t>.2</w:t>
      </w:r>
      <w:r w:rsidRPr="009217F6">
        <w:rPr>
          <w:rFonts w:eastAsia="Arial"/>
          <w:bCs/>
          <w:sz w:val="21"/>
          <w:szCs w:val="21"/>
          <w:lang w:val="en-US"/>
        </w:rPr>
        <w:t xml:space="preserve">. </w:t>
      </w:r>
      <w:r>
        <w:rPr>
          <w:rFonts w:eastAsia="Arial"/>
          <w:bCs/>
          <w:sz w:val="21"/>
          <w:szCs w:val="21"/>
          <w:lang w:val="en-US"/>
        </w:rPr>
        <w:t xml:space="preserve">Progress towards achievement </w:t>
      </w:r>
      <w:r w:rsidR="00E23F84">
        <w:rPr>
          <w:rFonts w:eastAsia="Arial"/>
          <w:bCs/>
          <w:sz w:val="21"/>
          <w:szCs w:val="21"/>
          <w:lang w:val="en-US"/>
        </w:rPr>
        <w:t xml:space="preserve">of Target 2.1 of the Strategic Plan </w:t>
      </w:r>
      <w:r w:rsidR="00C57722">
        <w:rPr>
          <w:rFonts w:eastAsia="Arial"/>
          <w:bCs/>
          <w:sz w:val="21"/>
          <w:szCs w:val="21"/>
          <w:lang w:val="en-US"/>
        </w:rPr>
        <w:t>as reported</w:t>
      </w:r>
      <w:r w:rsidR="00E42197">
        <w:rPr>
          <w:rFonts w:eastAsia="Arial"/>
          <w:bCs/>
          <w:sz w:val="21"/>
          <w:szCs w:val="21"/>
          <w:lang w:val="en-US"/>
        </w:rPr>
        <w:t xml:space="preserve"> </w:t>
      </w:r>
      <w:r w:rsidR="00E23F84">
        <w:rPr>
          <w:rFonts w:eastAsia="Arial"/>
          <w:bCs/>
          <w:sz w:val="21"/>
          <w:szCs w:val="21"/>
          <w:lang w:val="en-US"/>
        </w:rPr>
        <w:t xml:space="preserve">by Parties to MOP7, </w:t>
      </w:r>
      <w:r w:rsidR="005B5039">
        <w:rPr>
          <w:rFonts w:eastAsia="Arial"/>
          <w:bCs/>
          <w:sz w:val="21"/>
          <w:szCs w:val="21"/>
          <w:lang w:val="en-US"/>
        </w:rPr>
        <w:t xml:space="preserve">overall and </w:t>
      </w:r>
      <w:r w:rsidR="008460BD">
        <w:rPr>
          <w:rFonts w:eastAsia="Arial"/>
          <w:bCs/>
          <w:sz w:val="21"/>
          <w:szCs w:val="21"/>
          <w:lang w:val="en-US"/>
        </w:rPr>
        <w:t xml:space="preserve">disaggregated by length of membership </w:t>
      </w:r>
      <w:r w:rsidR="007F79C2">
        <w:rPr>
          <w:rFonts w:eastAsia="Arial"/>
          <w:bCs/>
          <w:sz w:val="21"/>
          <w:szCs w:val="21"/>
          <w:lang w:val="en-US"/>
        </w:rPr>
        <w:t>under different scenarios</w:t>
      </w:r>
      <w:r w:rsidR="008460BD">
        <w:rPr>
          <w:rFonts w:eastAsia="Arial"/>
          <w:bCs/>
          <w:sz w:val="21"/>
          <w:szCs w:val="21"/>
          <w:lang w:val="en-US"/>
        </w:rPr>
        <w:t>. Scenario</w:t>
      </w:r>
      <w:r w:rsidR="00C03AAD">
        <w:rPr>
          <w:rFonts w:eastAsia="Arial"/>
          <w:bCs/>
          <w:sz w:val="21"/>
          <w:szCs w:val="21"/>
          <w:lang w:val="en-US"/>
        </w:rPr>
        <w:t xml:space="preserve"> </w:t>
      </w:r>
      <w:r w:rsidR="008460BD">
        <w:rPr>
          <w:rFonts w:eastAsia="Arial"/>
          <w:bCs/>
          <w:sz w:val="21"/>
          <w:szCs w:val="21"/>
          <w:lang w:val="en-US"/>
        </w:rPr>
        <w:t xml:space="preserve">1: </w:t>
      </w:r>
      <w:r w:rsidR="005B5039">
        <w:rPr>
          <w:rFonts w:eastAsia="Arial"/>
          <w:bCs/>
          <w:sz w:val="21"/>
          <w:szCs w:val="21"/>
          <w:lang w:val="en-US"/>
        </w:rPr>
        <w:t>disaggregated in</w:t>
      </w:r>
      <w:r w:rsidR="007F79C2">
        <w:rPr>
          <w:rFonts w:eastAsia="Arial"/>
          <w:bCs/>
          <w:sz w:val="21"/>
          <w:szCs w:val="21"/>
          <w:lang w:val="en-US"/>
        </w:rPr>
        <w:t xml:space="preserve"> </w:t>
      </w:r>
      <w:r w:rsidR="005B5039">
        <w:rPr>
          <w:rFonts w:eastAsia="Arial"/>
          <w:bCs/>
          <w:sz w:val="21"/>
          <w:szCs w:val="21"/>
          <w:lang w:val="en-US"/>
        </w:rPr>
        <w:t>b</w:t>
      </w:r>
      <w:r w:rsidR="00D51868">
        <w:rPr>
          <w:rFonts w:eastAsia="Arial"/>
          <w:bCs/>
          <w:sz w:val="21"/>
          <w:szCs w:val="21"/>
          <w:lang w:val="en-US"/>
        </w:rPr>
        <w:t>racket</w:t>
      </w:r>
      <w:r w:rsidR="005B5039">
        <w:rPr>
          <w:rFonts w:eastAsia="Arial"/>
          <w:bCs/>
          <w:sz w:val="21"/>
          <w:szCs w:val="21"/>
          <w:lang w:val="en-US"/>
        </w:rPr>
        <w:t>s of 0</w:t>
      </w:r>
      <w:r w:rsidR="00C03AAD">
        <w:rPr>
          <w:rFonts w:eastAsia="Arial"/>
          <w:bCs/>
          <w:sz w:val="21"/>
          <w:szCs w:val="21"/>
          <w:lang w:val="en-US"/>
        </w:rPr>
        <w:t>-5 years, 6-10 years and &gt;10 years; Scenario 2: disaggregated in b</w:t>
      </w:r>
      <w:r w:rsidR="00D51868">
        <w:rPr>
          <w:rFonts w:eastAsia="Arial"/>
          <w:bCs/>
          <w:sz w:val="21"/>
          <w:szCs w:val="21"/>
          <w:lang w:val="en-US"/>
        </w:rPr>
        <w:t>racket</w:t>
      </w:r>
      <w:r w:rsidR="00C03AAD">
        <w:rPr>
          <w:rFonts w:eastAsia="Arial"/>
          <w:bCs/>
          <w:sz w:val="21"/>
          <w:szCs w:val="21"/>
          <w:lang w:val="en-US"/>
        </w:rPr>
        <w:t>s of 0-10 years and &gt;10 years; and Scenario 3: disaggregated in b</w:t>
      </w:r>
      <w:r w:rsidR="00D51868">
        <w:rPr>
          <w:rFonts w:eastAsia="Arial"/>
          <w:bCs/>
          <w:sz w:val="21"/>
          <w:szCs w:val="21"/>
          <w:lang w:val="en-US"/>
        </w:rPr>
        <w:t>racket</w:t>
      </w:r>
      <w:r w:rsidR="00C03AAD">
        <w:rPr>
          <w:rFonts w:eastAsia="Arial"/>
          <w:bCs/>
          <w:sz w:val="21"/>
          <w:szCs w:val="21"/>
          <w:lang w:val="en-US"/>
        </w:rPr>
        <w:t xml:space="preserve">s of </w:t>
      </w:r>
      <w:r w:rsidR="00C57722">
        <w:rPr>
          <w:rFonts w:eastAsia="Arial"/>
          <w:bCs/>
          <w:sz w:val="21"/>
          <w:szCs w:val="21"/>
          <w:lang w:val="en-US"/>
        </w:rPr>
        <w:t>0-5 years and &gt;5</w:t>
      </w:r>
      <w:r w:rsidR="00C55E08">
        <w:rPr>
          <w:rFonts w:eastAsia="Arial"/>
          <w:bCs/>
          <w:sz w:val="21"/>
          <w:szCs w:val="21"/>
          <w:lang w:val="en-US"/>
        </w:rPr>
        <w:t xml:space="preserve"> </w:t>
      </w:r>
      <w:r w:rsidR="00C57722">
        <w:rPr>
          <w:rFonts w:eastAsia="Arial"/>
          <w:bCs/>
          <w:sz w:val="21"/>
          <w:szCs w:val="21"/>
          <w:lang w:val="en-US"/>
        </w:rPr>
        <w:t>years.</w:t>
      </w:r>
    </w:p>
    <w:p w14:paraId="7FB612C3" w14:textId="7D3D4A89" w:rsidR="005B3521" w:rsidRDefault="001B3B3F" w:rsidP="00A83774">
      <w:pPr>
        <w:spacing w:after="240" w:line="276" w:lineRule="auto"/>
        <w:jc w:val="both"/>
        <w:rPr>
          <w:rFonts w:eastAsia="Arial"/>
          <w:bCs/>
          <w:sz w:val="22"/>
          <w:szCs w:val="22"/>
          <w:lang w:val="en-US"/>
        </w:rPr>
      </w:pPr>
      <w:r w:rsidRPr="002A3B26">
        <w:rPr>
          <w:rFonts w:eastAsia="Arial"/>
          <w:bCs/>
          <w:sz w:val="22"/>
          <w:szCs w:val="22"/>
          <w:lang w:val="en-US"/>
        </w:rPr>
        <w:lastRenderedPageBreak/>
        <w:t>A comparison o</w:t>
      </w:r>
      <w:r w:rsidR="00FF5472" w:rsidRPr="002A3B26">
        <w:rPr>
          <w:rFonts w:eastAsia="Arial"/>
          <w:bCs/>
          <w:sz w:val="22"/>
          <w:szCs w:val="22"/>
          <w:lang w:val="en-US"/>
        </w:rPr>
        <w:t xml:space="preserve">f </w:t>
      </w:r>
      <w:r w:rsidR="007F5C01" w:rsidRPr="002A3B26">
        <w:rPr>
          <w:rFonts w:eastAsia="Arial"/>
          <w:bCs/>
          <w:sz w:val="22"/>
          <w:szCs w:val="22"/>
          <w:lang w:val="en-US"/>
        </w:rPr>
        <w:t xml:space="preserve">the scenarios in </w:t>
      </w:r>
      <w:r w:rsidR="00642EF2">
        <w:rPr>
          <w:rFonts w:eastAsia="Arial"/>
          <w:bCs/>
          <w:sz w:val="22"/>
          <w:szCs w:val="22"/>
          <w:lang w:val="en-US"/>
        </w:rPr>
        <w:t>Figure 1.2</w:t>
      </w:r>
      <w:r w:rsidRPr="002A3B26">
        <w:rPr>
          <w:rFonts w:eastAsia="Arial"/>
          <w:bCs/>
          <w:sz w:val="22"/>
          <w:szCs w:val="22"/>
          <w:lang w:val="en-US"/>
        </w:rPr>
        <w:t xml:space="preserve"> find</w:t>
      </w:r>
      <w:r w:rsidR="009B505B" w:rsidRPr="002A3B26">
        <w:rPr>
          <w:rFonts w:eastAsia="Arial"/>
          <w:bCs/>
          <w:sz w:val="22"/>
          <w:szCs w:val="22"/>
          <w:lang w:val="en-US"/>
        </w:rPr>
        <w:t>s</w:t>
      </w:r>
      <w:r w:rsidRPr="002A3B26">
        <w:rPr>
          <w:rFonts w:eastAsia="Arial"/>
          <w:bCs/>
          <w:sz w:val="22"/>
          <w:szCs w:val="22"/>
          <w:lang w:val="en-US"/>
        </w:rPr>
        <w:t xml:space="preserve"> that</w:t>
      </w:r>
      <w:r w:rsidR="008D3C27" w:rsidRPr="002A3B26">
        <w:rPr>
          <w:rFonts w:eastAsia="Arial"/>
          <w:bCs/>
          <w:sz w:val="22"/>
          <w:szCs w:val="22"/>
          <w:lang w:val="en-US"/>
        </w:rPr>
        <w:t xml:space="preserve">, due to the differences in </w:t>
      </w:r>
      <w:r w:rsidR="00AB1771" w:rsidRPr="002A3B26">
        <w:rPr>
          <w:rFonts w:eastAsia="Arial"/>
          <w:bCs/>
          <w:sz w:val="22"/>
          <w:szCs w:val="22"/>
          <w:lang w:val="en-US"/>
        </w:rPr>
        <w:t xml:space="preserve">number of </w:t>
      </w:r>
      <w:r w:rsidR="00BB7F80" w:rsidRPr="002A3B26">
        <w:rPr>
          <w:rFonts w:eastAsia="Arial"/>
          <w:bCs/>
          <w:sz w:val="22"/>
          <w:szCs w:val="22"/>
          <w:lang w:val="en-US"/>
        </w:rPr>
        <w:t>P</w:t>
      </w:r>
      <w:r w:rsidR="00AB1771" w:rsidRPr="002A3B26">
        <w:rPr>
          <w:rFonts w:eastAsia="Arial"/>
          <w:bCs/>
          <w:sz w:val="22"/>
          <w:szCs w:val="22"/>
          <w:lang w:val="en-US"/>
        </w:rPr>
        <w:t xml:space="preserve">arties </w:t>
      </w:r>
      <w:r w:rsidR="008D3C27" w:rsidRPr="002A3B26">
        <w:rPr>
          <w:rFonts w:eastAsia="Arial"/>
          <w:bCs/>
          <w:sz w:val="22"/>
          <w:szCs w:val="22"/>
          <w:lang w:val="en-US"/>
        </w:rPr>
        <w:t>and proportion of reporting</w:t>
      </w:r>
      <w:r w:rsidR="0024699C" w:rsidRPr="002A3B26">
        <w:rPr>
          <w:rFonts w:eastAsia="Arial"/>
          <w:bCs/>
          <w:sz w:val="22"/>
          <w:szCs w:val="22"/>
          <w:lang w:val="en-US"/>
        </w:rPr>
        <w:t xml:space="preserve"> in the brackets</w:t>
      </w:r>
      <w:r w:rsidR="008D3C27" w:rsidRPr="002A3B26">
        <w:rPr>
          <w:rFonts w:eastAsia="Arial"/>
          <w:bCs/>
          <w:sz w:val="22"/>
          <w:szCs w:val="22"/>
          <w:lang w:val="en-US"/>
        </w:rPr>
        <w:t xml:space="preserve">, </w:t>
      </w:r>
      <w:r w:rsidR="00AC0B94" w:rsidRPr="002A3B26">
        <w:rPr>
          <w:rFonts w:eastAsia="Arial"/>
          <w:bCs/>
          <w:sz w:val="22"/>
          <w:szCs w:val="22"/>
          <w:lang w:val="en-US"/>
        </w:rPr>
        <w:t>disaggregating</w:t>
      </w:r>
      <w:r w:rsidR="000470B6" w:rsidRPr="002A3B26">
        <w:rPr>
          <w:rFonts w:eastAsia="Arial"/>
          <w:bCs/>
          <w:sz w:val="22"/>
          <w:szCs w:val="22"/>
          <w:lang w:val="en-US"/>
        </w:rPr>
        <w:t xml:space="preserve"> the </w:t>
      </w:r>
      <w:r w:rsidR="0065511E" w:rsidRPr="002A3B26">
        <w:rPr>
          <w:rFonts w:eastAsia="Arial"/>
          <w:bCs/>
          <w:sz w:val="22"/>
          <w:szCs w:val="22"/>
          <w:lang w:val="en-US"/>
        </w:rPr>
        <w:t xml:space="preserve">countries that </w:t>
      </w:r>
      <w:r w:rsidR="003F7FF0" w:rsidRPr="002A3B26">
        <w:rPr>
          <w:rFonts w:eastAsia="Arial"/>
          <w:bCs/>
          <w:sz w:val="22"/>
          <w:szCs w:val="22"/>
          <w:lang w:val="en-US"/>
        </w:rPr>
        <w:t xml:space="preserve">have been members </w:t>
      </w:r>
      <w:r w:rsidR="00A2549D" w:rsidRPr="002A3B26">
        <w:rPr>
          <w:rFonts w:eastAsia="Arial"/>
          <w:bCs/>
          <w:sz w:val="22"/>
          <w:szCs w:val="22"/>
          <w:lang w:val="en-US"/>
        </w:rPr>
        <w:t xml:space="preserve">for </w:t>
      </w:r>
      <w:r w:rsidR="00B21B91" w:rsidRPr="002A3B26">
        <w:rPr>
          <w:rFonts w:eastAsia="Arial"/>
          <w:bCs/>
          <w:sz w:val="22"/>
          <w:szCs w:val="22"/>
          <w:lang w:val="en-US"/>
        </w:rPr>
        <w:t>5</w:t>
      </w:r>
      <w:r w:rsidR="003F7FF0" w:rsidRPr="002A3B26">
        <w:rPr>
          <w:rFonts w:eastAsia="Arial"/>
          <w:bCs/>
          <w:sz w:val="22"/>
          <w:szCs w:val="22"/>
          <w:lang w:val="en-US"/>
        </w:rPr>
        <w:t xml:space="preserve"> years </w:t>
      </w:r>
      <w:r w:rsidR="00A2549D" w:rsidRPr="002A3B26">
        <w:rPr>
          <w:rFonts w:eastAsia="Arial"/>
          <w:bCs/>
          <w:sz w:val="22"/>
          <w:szCs w:val="22"/>
          <w:lang w:val="en-US"/>
        </w:rPr>
        <w:t xml:space="preserve">or less </w:t>
      </w:r>
      <w:r w:rsidR="003F7FF0" w:rsidRPr="002A3B26">
        <w:rPr>
          <w:rFonts w:eastAsia="Arial"/>
          <w:bCs/>
          <w:sz w:val="22"/>
          <w:szCs w:val="22"/>
          <w:lang w:val="en-US"/>
        </w:rPr>
        <w:t>(Scenario</w:t>
      </w:r>
      <w:r w:rsidR="00D17F19" w:rsidRPr="002A3B26">
        <w:rPr>
          <w:rFonts w:eastAsia="Arial"/>
          <w:bCs/>
          <w:sz w:val="22"/>
          <w:szCs w:val="22"/>
          <w:lang w:val="en-US"/>
        </w:rPr>
        <w:t>s 1 and</w:t>
      </w:r>
      <w:r w:rsidR="003F7FF0" w:rsidRPr="002A3B26">
        <w:rPr>
          <w:rFonts w:eastAsia="Arial"/>
          <w:bCs/>
          <w:sz w:val="22"/>
          <w:szCs w:val="22"/>
          <w:lang w:val="en-US"/>
        </w:rPr>
        <w:t xml:space="preserve"> 3) </w:t>
      </w:r>
      <w:r w:rsidR="00CF5EE1" w:rsidRPr="002A3B26">
        <w:rPr>
          <w:rFonts w:eastAsia="Arial"/>
          <w:bCs/>
          <w:sz w:val="22"/>
          <w:szCs w:val="22"/>
          <w:lang w:val="en-US"/>
        </w:rPr>
        <w:t>inflates the</w:t>
      </w:r>
      <w:r w:rsidR="00E3675D" w:rsidRPr="002A3B26">
        <w:rPr>
          <w:rFonts w:eastAsia="Arial"/>
          <w:bCs/>
          <w:sz w:val="22"/>
          <w:szCs w:val="22"/>
          <w:lang w:val="en-US"/>
        </w:rPr>
        <w:t xml:space="preserve"> </w:t>
      </w:r>
      <w:r w:rsidR="00A2549D" w:rsidRPr="002A3B26">
        <w:rPr>
          <w:rFonts w:eastAsia="Arial"/>
          <w:bCs/>
          <w:sz w:val="22"/>
          <w:szCs w:val="22"/>
          <w:lang w:val="en-US"/>
        </w:rPr>
        <w:t>reporting value</w:t>
      </w:r>
      <w:r w:rsidR="00E3675D" w:rsidRPr="002A3B26">
        <w:rPr>
          <w:rFonts w:eastAsia="Arial"/>
          <w:bCs/>
          <w:sz w:val="22"/>
          <w:szCs w:val="22"/>
          <w:lang w:val="en-US"/>
        </w:rPr>
        <w:t xml:space="preserve"> of </w:t>
      </w:r>
      <w:r w:rsidR="00DE1DCF" w:rsidRPr="002A3B26">
        <w:rPr>
          <w:rFonts w:eastAsia="Arial"/>
          <w:bCs/>
          <w:sz w:val="22"/>
          <w:szCs w:val="22"/>
          <w:lang w:val="en-US"/>
        </w:rPr>
        <w:t xml:space="preserve">these </w:t>
      </w:r>
      <w:r w:rsidR="00E3675D" w:rsidRPr="002A3B26">
        <w:rPr>
          <w:rFonts w:eastAsia="Arial"/>
          <w:bCs/>
          <w:sz w:val="22"/>
          <w:szCs w:val="22"/>
          <w:lang w:val="en-US"/>
        </w:rPr>
        <w:t>individual Parties</w:t>
      </w:r>
      <w:r w:rsidR="000E360A" w:rsidRPr="002A3B26">
        <w:rPr>
          <w:rFonts w:eastAsia="Arial"/>
          <w:bCs/>
          <w:sz w:val="22"/>
          <w:szCs w:val="22"/>
          <w:lang w:val="en-US"/>
        </w:rPr>
        <w:t xml:space="preserve">: with </w:t>
      </w:r>
      <w:r w:rsidR="00865AB5" w:rsidRPr="000D0146">
        <w:rPr>
          <w:rFonts w:eastAsia="Arial"/>
          <w:bCs/>
          <w:sz w:val="22"/>
          <w:szCs w:val="22"/>
          <w:lang w:val="en-US"/>
        </w:rPr>
        <w:t>11</w:t>
      </w:r>
      <w:r w:rsidR="00865AB5" w:rsidRPr="002A3B26">
        <w:rPr>
          <w:rFonts w:eastAsia="Arial"/>
          <w:bCs/>
          <w:sz w:val="22"/>
          <w:szCs w:val="22"/>
          <w:lang w:val="en-US"/>
        </w:rPr>
        <w:t xml:space="preserve"> </w:t>
      </w:r>
      <w:r w:rsidR="000E360A" w:rsidRPr="002A3B26">
        <w:rPr>
          <w:rFonts w:eastAsia="Arial"/>
          <w:bCs/>
          <w:sz w:val="22"/>
          <w:szCs w:val="22"/>
          <w:lang w:val="en-US"/>
        </w:rPr>
        <w:t>Parties in this bracket</w:t>
      </w:r>
      <w:r w:rsidR="00380AF0">
        <w:rPr>
          <w:rFonts w:eastAsia="Arial"/>
          <w:bCs/>
          <w:sz w:val="22"/>
          <w:szCs w:val="22"/>
          <w:lang w:val="en-US"/>
        </w:rPr>
        <w:t xml:space="preserve"> and only 4 having reported</w:t>
      </w:r>
      <w:r w:rsidR="00900A3D" w:rsidRPr="002A3B26">
        <w:rPr>
          <w:rFonts w:eastAsia="Arial"/>
          <w:bCs/>
          <w:sz w:val="22"/>
          <w:szCs w:val="22"/>
          <w:lang w:val="en-US"/>
        </w:rPr>
        <w:t xml:space="preserve">, </w:t>
      </w:r>
      <w:r w:rsidR="00ED337A">
        <w:rPr>
          <w:rFonts w:eastAsia="Arial"/>
          <w:bCs/>
          <w:sz w:val="22"/>
          <w:szCs w:val="22"/>
          <w:lang w:val="en-US"/>
        </w:rPr>
        <w:t>each Party that reports</w:t>
      </w:r>
      <w:r w:rsidR="00865AB5" w:rsidRPr="002A3B26">
        <w:rPr>
          <w:rFonts w:eastAsia="Arial"/>
          <w:bCs/>
          <w:sz w:val="22"/>
          <w:szCs w:val="22"/>
          <w:lang w:val="en-US"/>
        </w:rPr>
        <w:t xml:space="preserve"> </w:t>
      </w:r>
      <w:r w:rsidR="00900A3D" w:rsidRPr="002A3B26">
        <w:rPr>
          <w:rFonts w:eastAsia="Arial"/>
          <w:bCs/>
          <w:sz w:val="22"/>
          <w:szCs w:val="22"/>
          <w:lang w:val="en-US"/>
        </w:rPr>
        <w:t>represent</w:t>
      </w:r>
      <w:r w:rsidR="00ED337A">
        <w:rPr>
          <w:rFonts w:eastAsia="Arial"/>
          <w:bCs/>
          <w:sz w:val="22"/>
          <w:szCs w:val="22"/>
          <w:lang w:val="en-US"/>
        </w:rPr>
        <w:t>s</w:t>
      </w:r>
      <w:r w:rsidR="00865AB5" w:rsidRPr="000D0146">
        <w:rPr>
          <w:rFonts w:eastAsia="Arial"/>
          <w:bCs/>
          <w:sz w:val="22"/>
          <w:szCs w:val="22"/>
          <w:lang w:val="en-US"/>
        </w:rPr>
        <w:t xml:space="preserve"> </w:t>
      </w:r>
      <w:r w:rsidR="00900A3D" w:rsidRPr="002A3B26">
        <w:rPr>
          <w:rFonts w:eastAsia="Arial"/>
          <w:bCs/>
          <w:sz w:val="22"/>
          <w:szCs w:val="22"/>
          <w:lang w:val="en-US"/>
        </w:rPr>
        <w:t xml:space="preserve">25% of the </w:t>
      </w:r>
      <w:r w:rsidR="00320F1C" w:rsidRPr="002A3B26">
        <w:rPr>
          <w:rFonts w:eastAsia="Arial"/>
          <w:bCs/>
          <w:sz w:val="22"/>
          <w:szCs w:val="22"/>
          <w:lang w:val="en-US"/>
        </w:rPr>
        <w:t>progress</w:t>
      </w:r>
      <w:r w:rsidR="00900A3D" w:rsidRPr="002A3B26">
        <w:rPr>
          <w:rFonts w:eastAsia="Arial"/>
          <w:bCs/>
          <w:sz w:val="22"/>
          <w:szCs w:val="22"/>
          <w:lang w:val="en-US"/>
        </w:rPr>
        <w:t xml:space="preserve"> of that bracket.</w:t>
      </w:r>
      <w:r w:rsidR="009B505B" w:rsidRPr="002A3B26">
        <w:rPr>
          <w:rFonts w:eastAsia="Arial"/>
          <w:bCs/>
          <w:sz w:val="22"/>
          <w:szCs w:val="22"/>
          <w:lang w:val="en-US"/>
        </w:rPr>
        <w:t xml:space="preserve"> </w:t>
      </w:r>
      <w:r w:rsidR="00320F1C" w:rsidRPr="00F60E49">
        <w:rPr>
          <w:rFonts w:eastAsia="Arial"/>
          <w:bCs/>
          <w:sz w:val="22"/>
          <w:szCs w:val="22"/>
          <w:lang w:val="en-US"/>
        </w:rPr>
        <w:t xml:space="preserve">Conversely, </w:t>
      </w:r>
      <w:r w:rsidR="00845CEB" w:rsidRPr="00F60E49">
        <w:rPr>
          <w:rFonts w:eastAsia="Arial"/>
          <w:bCs/>
          <w:sz w:val="22"/>
          <w:szCs w:val="22"/>
          <w:lang w:val="en-US"/>
        </w:rPr>
        <w:t xml:space="preserve">the progress in </w:t>
      </w:r>
      <w:r w:rsidR="00015A6A" w:rsidRPr="00F60E49">
        <w:rPr>
          <w:rFonts w:eastAsia="Arial"/>
          <w:bCs/>
          <w:sz w:val="22"/>
          <w:szCs w:val="22"/>
          <w:lang w:val="en-US"/>
        </w:rPr>
        <w:t xml:space="preserve">the Parties that </w:t>
      </w:r>
      <w:r w:rsidR="00057E5A" w:rsidRPr="00F60E49">
        <w:rPr>
          <w:rFonts w:eastAsia="Arial"/>
          <w:bCs/>
          <w:sz w:val="22"/>
          <w:szCs w:val="22"/>
          <w:lang w:val="en-US"/>
        </w:rPr>
        <w:t xml:space="preserve">have been members &gt;5 years is </w:t>
      </w:r>
      <w:r w:rsidR="002A76B5" w:rsidRPr="00F60E49">
        <w:rPr>
          <w:rFonts w:eastAsia="Arial"/>
          <w:bCs/>
          <w:sz w:val="22"/>
          <w:szCs w:val="22"/>
          <w:lang w:val="en-US"/>
        </w:rPr>
        <w:t xml:space="preserve">broadly </w:t>
      </w:r>
      <w:r w:rsidR="00941A2F" w:rsidRPr="00F60E49">
        <w:rPr>
          <w:rFonts w:eastAsia="Arial"/>
          <w:bCs/>
          <w:sz w:val="22"/>
          <w:szCs w:val="22"/>
          <w:lang w:val="en-US"/>
        </w:rPr>
        <w:t>unaffected by removing these Parties compared</w:t>
      </w:r>
      <w:r w:rsidR="002A76B5" w:rsidRPr="00F60E49">
        <w:rPr>
          <w:rFonts w:eastAsia="Arial"/>
          <w:bCs/>
          <w:sz w:val="22"/>
          <w:szCs w:val="22"/>
          <w:lang w:val="en-US"/>
        </w:rPr>
        <w:t xml:space="preserve"> to</w:t>
      </w:r>
      <w:r w:rsidR="006C0941" w:rsidRPr="00F60E49">
        <w:rPr>
          <w:rFonts w:eastAsia="Arial"/>
          <w:bCs/>
          <w:sz w:val="22"/>
          <w:szCs w:val="22"/>
          <w:lang w:val="en-US"/>
        </w:rPr>
        <w:t xml:space="preserve"> the </w:t>
      </w:r>
      <w:r w:rsidR="002A76B5" w:rsidRPr="00F60E49">
        <w:rPr>
          <w:rFonts w:eastAsia="Arial"/>
          <w:bCs/>
          <w:sz w:val="22"/>
          <w:szCs w:val="22"/>
          <w:lang w:val="en-US"/>
        </w:rPr>
        <w:t>overall progress</w:t>
      </w:r>
      <w:r w:rsidR="00057E5A" w:rsidRPr="00F60E49">
        <w:rPr>
          <w:rFonts w:eastAsia="Arial"/>
          <w:bCs/>
          <w:sz w:val="22"/>
          <w:szCs w:val="22"/>
          <w:lang w:val="en-US"/>
        </w:rPr>
        <w:t xml:space="preserve"> (</w:t>
      </w:r>
      <w:r w:rsidR="00FC059D" w:rsidRPr="00F60E49">
        <w:rPr>
          <w:rFonts w:eastAsia="Arial"/>
          <w:bCs/>
          <w:sz w:val="22"/>
          <w:szCs w:val="22"/>
          <w:lang w:val="en-US"/>
        </w:rPr>
        <w:t xml:space="preserve">Scenario </w:t>
      </w:r>
      <w:r w:rsidR="00A50C6A">
        <w:rPr>
          <w:rFonts w:eastAsia="Arial"/>
          <w:bCs/>
          <w:sz w:val="22"/>
          <w:szCs w:val="22"/>
          <w:lang w:val="en-US"/>
        </w:rPr>
        <w:t>3</w:t>
      </w:r>
      <w:r w:rsidR="008A2D21">
        <w:rPr>
          <w:rFonts w:eastAsia="Arial"/>
          <w:bCs/>
          <w:sz w:val="22"/>
          <w:szCs w:val="22"/>
          <w:lang w:val="en-US"/>
        </w:rPr>
        <w:t xml:space="preserve"> </w:t>
      </w:r>
      <w:r w:rsidR="000B691B">
        <w:rPr>
          <w:rFonts w:eastAsia="Arial"/>
          <w:bCs/>
          <w:sz w:val="22"/>
          <w:szCs w:val="22"/>
          <w:lang w:val="en-US"/>
        </w:rPr>
        <w:t>–</w:t>
      </w:r>
      <w:r w:rsidR="008A2D21">
        <w:rPr>
          <w:rFonts w:eastAsia="Arial"/>
          <w:bCs/>
          <w:sz w:val="22"/>
          <w:szCs w:val="22"/>
          <w:lang w:val="en-US"/>
        </w:rPr>
        <w:t xml:space="preserve"> </w:t>
      </w:r>
      <w:r w:rsidR="000B691B">
        <w:rPr>
          <w:rFonts w:eastAsia="Arial"/>
          <w:bCs/>
          <w:sz w:val="22"/>
          <w:szCs w:val="22"/>
          <w:lang w:val="en-US"/>
        </w:rPr>
        <w:t>3</w:t>
      </w:r>
      <w:r w:rsidR="006A4903">
        <w:rPr>
          <w:rFonts w:eastAsia="Arial"/>
          <w:bCs/>
          <w:sz w:val="22"/>
          <w:szCs w:val="22"/>
          <w:lang w:val="en-US"/>
        </w:rPr>
        <w:t>4</w:t>
      </w:r>
      <w:r w:rsidR="000B691B">
        <w:rPr>
          <w:rFonts w:eastAsia="Arial"/>
          <w:bCs/>
          <w:sz w:val="22"/>
          <w:szCs w:val="22"/>
          <w:lang w:val="en-US"/>
        </w:rPr>
        <w:t xml:space="preserve">% versus </w:t>
      </w:r>
      <w:r w:rsidR="006A4903">
        <w:rPr>
          <w:rFonts w:eastAsia="Arial"/>
          <w:bCs/>
          <w:sz w:val="22"/>
          <w:szCs w:val="22"/>
          <w:lang w:val="en-US"/>
        </w:rPr>
        <w:t>31% respectively</w:t>
      </w:r>
      <w:r w:rsidR="00057E5A" w:rsidRPr="00F60E49">
        <w:rPr>
          <w:rFonts w:eastAsia="Arial"/>
          <w:bCs/>
          <w:sz w:val="22"/>
          <w:szCs w:val="22"/>
          <w:lang w:val="en-US"/>
        </w:rPr>
        <w:t>)</w:t>
      </w:r>
      <w:r w:rsidR="00A97B70" w:rsidRPr="00F60E49">
        <w:rPr>
          <w:rFonts w:eastAsia="Arial"/>
          <w:bCs/>
          <w:sz w:val="22"/>
          <w:szCs w:val="22"/>
          <w:lang w:val="en-US"/>
        </w:rPr>
        <w:t xml:space="preserve">, meaning that the overall value of disaggregating </w:t>
      </w:r>
      <w:r w:rsidR="00E87FF6" w:rsidRPr="00F60E49">
        <w:rPr>
          <w:rFonts w:eastAsia="Arial"/>
          <w:bCs/>
          <w:sz w:val="22"/>
          <w:szCs w:val="22"/>
          <w:lang w:val="en-US"/>
        </w:rPr>
        <w:t>should be questioned</w:t>
      </w:r>
      <w:r w:rsidR="00057E5A" w:rsidRPr="00F60E49">
        <w:rPr>
          <w:rFonts w:eastAsia="Arial"/>
          <w:bCs/>
          <w:sz w:val="22"/>
          <w:szCs w:val="22"/>
          <w:lang w:val="en-US"/>
        </w:rPr>
        <w:t xml:space="preserve">. </w:t>
      </w:r>
      <w:r w:rsidR="001701A9" w:rsidRPr="00C1400C">
        <w:rPr>
          <w:rFonts w:eastAsia="Arial"/>
          <w:bCs/>
          <w:sz w:val="22"/>
          <w:szCs w:val="22"/>
          <w:lang w:val="en-US"/>
        </w:rPr>
        <w:t xml:space="preserve">In a disaggregation by length of membership at 10 years (Scenario 2), </w:t>
      </w:r>
      <w:r w:rsidR="00BC3CB4" w:rsidRPr="00C1400C">
        <w:rPr>
          <w:rFonts w:eastAsia="Arial"/>
          <w:bCs/>
          <w:sz w:val="22"/>
          <w:szCs w:val="22"/>
          <w:lang w:val="en-US"/>
        </w:rPr>
        <w:t xml:space="preserve">the 0-10 years bracket contains 17 Parties, </w:t>
      </w:r>
      <w:r w:rsidR="006B5169">
        <w:rPr>
          <w:rFonts w:eastAsia="Arial"/>
          <w:bCs/>
          <w:sz w:val="22"/>
          <w:szCs w:val="22"/>
          <w:lang w:val="en-US"/>
        </w:rPr>
        <w:t xml:space="preserve">which reduces the inflation </w:t>
      </w:r>
      <w:r w:rsidR="008A2D21">
        <w:rPr>
          <w:rFonts w:eastAsia="Arial"/>
          <w:bCs/>
          <w:sz w:val="22"/>
          <w:szCs w:val="22"/>
          <w:lang w:val="en-US"/>
        </w:rPr>
        <w:t>i</w:t>
      </w:r>
      <w:r w:rsidR="006B5169">
        <w:rPr>
          <w:rFonts w:eastAsia="Arial"/>
          <w:bCs/>
          <w:sz w:val="22"/>
          <w:szCs w:val="22"/>
          <w:lang w:val="en-US"/>
        </w:rPr>
        <w:t xml:space="preserve">n </w:t>
      </w:r>
      <w:r w:rsidR="00BC3CB4" w:rsidRPr="00C1400C">
        <w:rPr>
          <w:rFonts w:eastAsia="Arial"/>
          <w:bCs/>
          <w:sz w:val="22"/>
          <w:szCs w:val="22"/>
          <w:lang w:val="en-US"/>
        </w:rPr>
        <w:t>the reporting value of individual Parties in this bracket; however, d</w:t>
      </w:r>
      <w:r w:rsidR="009F1C7F" w:rsidRPr="00C1400C">
        <w:rPr>
          <w:rFonts w:eastAsia="Arial"/>
          <w:bCs/>
          <w:sz w:val="22"/>
          <w:szCs w:val="22"/>
          <w:lang w:val="en-US"/>
        </w:rPr>
        <w:t xml:space="preserve">iscrepancies in </w:t>
      </w:r>
      <w:r w:rsidR="00F952BF" w:rsidRPr="00C1400C">
        <w:rPr>
          <w:rFonts w:eastAsia="Arial"/>
          <w:bCs/>
          <w:sz w:val="22"/>
          <w:szCs w:val="22"/>
          <w:lang w:val="en-US"/>
        </w:rPr>
        <w:t xml:space="preserve">number of Parties and proportion of </w:t>
      </w:r>
      <w:r w:rsidR="009F1C7F" w:rsidRPr="00C1400C">
        <w:rPr>
          <w:rFonts w:eastAsia="Arial"/>
          <w:bCs/>
          <w:sz w:val="22"/>
          <w:szCs w:val="22"/>
          <w:lang w:val="en-US"/>
        </w:rPr>
        <w:t>reporting</w:t>
      </w:r>
      <w:r w:rsidR="00004B19" w:rsidRPr="00C1400C">
        <w:rPr>
          <w:rFonts w:eastAsia="Arial"/>
          <w:bCs/>
          <w:sz w:val="22"/>
          <w:szCs w:val="22"/>
          <w:lang w:val="en-US"/>
        </w:rPr>
        <w:t xml:space="preserve"> between the brackets</w:t>
      </w:r>
      <w:r w:rsidR="00BC3CB4" w:rsidRPr="00C1400C">
        <w:rPr>
          <w:rFonts w:eastAsia="Arial"/>
          <w:bCs/>
          <w:sz w:val="22"/>
          <w:szCs w:val="22"/>
          <w:lang w:val="en-US"/>
        </w:rPr>
        <w:t xml:space="preserve"> remain.</w:t>
      </w:r>
      <w:r w:rsidR="00E87FF6" w:rsidRPr="00C1400C">
        <w:rPr>
          <w:rFonts w:eastAsia="Arial"/>
          <w:bCs/>
          <w:sz w:val="22"/>
          <w:szCs w:val="22"/>
          <w:lang w:val="en-US"/>
        </w:rPr>
        <w:t xml:space="preserve">  In effect, the </w:t>
      </w:r>
      <w:r w:rsidR="00E80559">
        <w:rPr>
          <w:rFonts w:eastAsia="Arial"/>
          <w:bCs/>
          <w:sz w:val="22"/>
          <w:szCs w:val="22"/>
          <w:lang w:val="en-US"/>
        </w:rPr>
        <w:t>assumption</w:t>
      </w:r>
      <w:r w:rsidR="00E87FF6" w:rsidRPr="00C1400C">
        <w:rPr>
          <w:rFonts w:eastAsia="Arial"/>
          <w:bCs/>
          <w:sz w:val="22"/>
          <w:szCs w:val="22"/>
          <w:lang w:val="en-US"/>
        </w:rPr>
        <w:t xml:space="preserve"> that the newer Parties skew the results may not be justified. </w:t>
      </w:r>
      <w:r w:rsidR="003E5E0B">
        <w:rPr>
          <w:rFonts w:eastAsia="Arial"/>
          <w:bCs/>
          <w:sz w:val="22"/>
          <w:szCs w:val="22"/>
          <w:lang w:val="en-US"/>
        </w:rPr>
        <w:t xml:space="preserve">This </w:t>
      </w:r>
      <w:r w:rsidR="00DC769B">
        <w:rPr>
          <w:rFonts w:eastAsia="Arial"/>
          <w:bCs/>
          <w:sz w:val="22"/>
          <w:szCs w:val="22"/>
          <w:lang w:val="en-US"/>
        </w:rPr>
        <w:t xml:space="preserve">pattern is similar </w:t>
      </w:r>
      <w:r w:rsidR="004D63DD">
        <w:rPr>
          <w:rFonts w:eastAsia="Arial"/>
          <w:bCs/>
          <w:sz w:val="22"/>
          <w:szCs w:val="22"/>
          <w:lang w:val="en-US"/>
        </w:rPr>
        <w:t xml:space="preserve">for </w:t>
      </w:r>
      <w:r w:rsidR="00D22B06">
        <w:rPr>
          <w:rFonts w:eastAsia="Arial"/>
          <w:bCs/>
          <w:sz w:val="22"/>
          <w:szCs w:val="22"/>
          <w:lang w:val="en-US"/>
        </w:rPr>
        <w:t xml:space="preserve">the </w:t>
      </w:r>
      <w:r w:rsidR="00E80559">
        <w:rPr>
          <w:rFonts w:eastAsia="Arial"/>
          <w:bCs/>
          <w:sz w:val="22"/>
          <w:szCs w:val="22"/>
          <w:lang w:val="en-US"/>
        </w:rPr>
        <w:t xml:space="preserve">two </w:t>
      </w:r>
      <w:r w:rsidR="00D22B06">
        <w:rPr>
          <w:rFonts w:eastAsia="Arial"/>
          <w:bCs/>
          <w:sz w:val="22"/>
          <w:szCs w:val="22"/>
          <w:lang w:val="en-US"/>
        </w:rPr>
        <w:t xml:space="preserve">other </w:t>
      </w:r>
      <w:r w:rsidR="00DC769B">
        <w:rPr>
          <w:rFonts w:eastAsia="Arial"/>
          <w:bCs/>
          <w:sz w:val="22"/>
          <w:szCs w:val="22"/>
          <w:lang w:val="en-US"/>
        </w:rPr>
        <w:t xml:space="preserve">questions </w:t>
      </w:r>
      <w:r w:rsidR="00D22B06">
        <w:rPr>
          <w:rFonts w:eastAsia="Arial"/>
          <w:bCs/>
          <w:sz w:val="22"/>
          <w:szCs w:val="22"/>
          <w:lang w:val="en-US"/>
        </w:rPr>
        <w:t>(</w:t>
      </w:r>
      <w:r w:rsidR="00DC769B">
        <w:rPr>
          <w:rFonts w:eastAsia="Arial"/>
          <w:bCs/>
          <w:sz w:val="22"/>
          <w:szCs w:val="22"/>
          <w:lang w:val="en-US"/>
        </w:rPr>
        <w:t>16 and 19</w:t>
      </w:r>
      <w:r w:rsidR="00D22B06">
        <w:rPr>
          <w:rFonts w:eastAsia="Arial"/>
          <w:bCs/>
          <w:sz w:val="22"/>
          <w:szCs w:val="22"/>
          <w:lang w:val="en-US"/>
        </w:rPr>
        <w:t>)</w:t>
      </w:r>
      <w:r w:rsidR="00DC769B">
        <w:rPr>
          <w:rFonts w:eastAsia="Arial"/>
          <w:bCs/>
          <w:sz w:val="22"/>
          <w:szCs w:val="22"/>
          <w:lang w:val="en-US"/>
        </w:rPr>
        <w:t xml:space="preserve"> below.</w:t>
      </w:r>
    </w:p>
    <w:p w14:paraId="3C95F568" w14:textId="2B86076F" w:rsidR="00B46275" w:rsidRPr="00374F2A" w:rsidRDefault="000C2924" w:rsidP="00A83774">
      <w:pPr>
        <w:spacing w:line="276" w:lineRule="auto"/>
        <w:jc w:val="both"/>
        <w:rPr>
          <w:rFonts w:eastAsia="Arial"/>
          <w:bCs/>
          <w:i/>
          <w:iCs/>
          <w:color w:val="2F5496" w:themeColor="accent1" w:themeShade="BF"/>
          <w:sz w:val="22"/>
          <w:szCs w:val="22"/>
          <w:lang w:val="en-US"/>
        </w:rPr>
      </w:pPr>
      <w:r w:rsidRPr="00982707">
        <w:rPr>
          <w:rFonts w:eastAsia="Arial"/>
          <w:bCs/>
          <w:noProof/>
          <w:sz w:val="22"/>
          <w:szCs w:val="22"/>
          <w:lang w:val="en-US"/>
        </w:rPr>
        <mc:AlternateContent>
          <mc:Choice Requires="wps">
            <w:drawing>
              <wp:anchor distT="45720" distB="45720" distL="114300" distR="114300" simplePos="0" relativeHeight="251658253" behindDoc="0" locked="0" layoutInCell="1" allowOverlap="1" wp14:anchorId="3DC7D1F6" wp14:editId="553EB0A8">
                <wp:simplePos x="0" y="0"/>
                <wp:positionH relativeFrom="column">
                  <wp:posOffset>2869565</wp:posOffset>
                </wp:positionH>
                <wp:positionV relativeFrom="paragraph">
                  <wp:posOffset>1875527</wp:posOffset>
                </wp:positionV>
                <wp:extent cx="32385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7AB53562" w14:textId="77777777" w:rsidR="00B46275" w:rsidRDefault="00B46275" w:rsidP="00B46275">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7D1F6" id="_x0000_s1028" type="#_x0000_t202" style="position:absolute;left:0;text-align:left;margin-left:225.95pt;margin-top:147.7pt;width:25.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" stroked="f">
                <v:textbox style="mso-fit-shape-to-text:t">
                  <w:txbxContent>
                    <w:p w14:paraId="7AB53562" w14:textId="77777777" w:rsidR="00B46275" w:rsidRDefault="00B46275" w:rsidP="00B46275">
                      <w:r>
                        <w:t>b)</w:t>
                      </w:r>
                    </w:p>
                  </w:txbxContent>
                </v:textbox>
                <w10:wrap type="square"/>
              </v:shape>
            </w:pict>
          </mc:Fallback>
        </mc:AlternateContent>
      </w:r>
      <w:r w:rsidRPr="00982707">
        <w:rPr>
          <w:rFonts w:eastAsia="Arial"/>
          <w:bCs/>
          <w:noProof/>
          <w:sz w:val="22"/>
          <w:szCs w:val="22"/>
          <w:lang w:val="en-US"/>
        </w:rPr>
        <mc:AlternateContent>
          <mc:Choice Requires="wps">
            <w:drawing>
              <wp:anchor distT="45720" distB="45720" distL="114300" distR="114300" simplePos="0" relativeHeight="251658252" behindDoc="0" locked="0" layoutInCell="1" allowOverlap="1" wp14:anchorId="53339A4A" wp14:editId="57F03843">
                <wp:simplePos x="0" y="0"/>
                <wp:positionH relativeFrom="column">
                  <wp:posOffset>-75565</wp:posOffset>
                </wp:positionH>
                <wp:positionV relativeFrom="paragraph">
                  <wp:posOffset>1831712</wp:posOffset>
                </wp:positionV>
                <wp:extent cx="323850" cy="29527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noFill/>
                          <a:miter lim="800000"/>
                          <a:headEnd/>
                          <a:tailEnd/>
                        </a:ln>
                      </wps:spPr>
                      <wps:txbx>
                        <w:txbxContent>
                          <w:p w14:paraId="14CDF753" w14:textId="77777777" w:rsidR="00B46275" w:rsidRDefault="00B46275" w:rsidP="00B46275">
                            <w: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9A4A" id="_x0000_s1029" type="#_x0000_t202" style="position:absolute;left:0;text-align:left;margin-left:-5.95pt;margin-top:144.25pt;width:25.5pt;height:23.2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" stroked="f">
                <v:textbox>
                  <w:txbxContent>
                    <w:p w14:paraId="14CDF753" w14:textId="77777777" w:rsidR="00B46275" w:rsidRDefault="00B46275" w:rsidP="00B46275">
                      <w:r>
                        <w:t xml:space="preserve">a) </w:t>
                      </w:r>
                    </w:p>
                  </w:txbxContent>
                </v:textbox>
                <w10:wrap type="square"/>
              </v:shape>
            </w:pict>
          </mc:Fallback>
        </mc:AlternateContent>
      </w:r>
      <w:r>
        <w:rPr>
          <w:noProof/>
        </w:rPr>
        <w:drawing>
          <wp:anchor distT="0" distB="0" distL="114300" distR="114300" simplePos="0" relativeHeight="251658250" behindDoc="0" locked="0" layoutInCell="1" allowOverlap="1" wp14:anchorId="516EB35D" wp14:editId="314BF4B4">
            <wp:simplePos x="0" y="0"/>
            <wp:positionH relativeFrom="column">
              <wp:posOffset>-21590</wp:posOffset>
            </wp:positionH>
            <wp:positionV relativeFrom="paragraph">
              <wp:posOffset>357768</wp:posOffset>
            </wp:positionV>
            <wp:extent cx="2797810" cy="1663065"/>
            <wp:effectExtent l="0" t="0" r="2540" b="0"/>
            <wp:wrapSquare wrapText="bothSides"/>
            <wp:docPr id="20" name="Chart 20">
              <a:extLst xmlns:a="http://schemas.openxmlformats.org/drawingml/2006/main">
                <a:ext uri="{FF2B5EF4-FFF2-40B4-BE49-F238E27FC236}">
                  <a16:creationId xmlns:a16="http://schemas.microsoft.com/office/drawing/2014/main" id="{9BAA3A34-1685-4307-BB9D-7989E9C42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1" behindDoc="0" locked="0" layoutInCell="1" allowOverlap="1" wp14:anchorId="4E1237FA" wp14:editId="7B66E4D4">
            <wp:simplePos x="0" y="0"/>
            <wp:positionH relativeFrom="column">
              <wp:posOffset>2871470</wp:posOffset>
            </wp:positionH>
            <wp:positionV relativeFrom="paragraph">
              <wp:posOffset>346338</wp:posOffset>
            </wp:positionV>
            <wp:extent cx="3562985" cy="1855470"/>
            <wp:effectExtent l="0" t="0" r="0" b="0"/>
            <wp:wrapSquare wrapText="bothSides"/>
            <wp:docPr id="21" name="Chart 21">
              <a:extLst xmlns:a="http://schemas.openxmlformats.org/drawingml/2006/main">
                <a:ext uri="{FF2B5EF4-FFF2-40B4-BE49-F238E27FC236}">
                  <a16:creationId xmlns:a16="http://schemas.microsoft.com/office/drawing/2014/main" id="{9FE37992-D37A-4CC1-82FA-8719F30CE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46275">
        <w:rPr>
          <w:rFonts w:eastAsia="Arial"/>
          <w:bCs/>
          <w:i/>
          <w:iCs/>
          <w:color w:val="2F5496" w:themeColor="accent1" w:themeShade="BF"/>
          <w:sz w:val="22"/>
          <w:szCs w:val="22"/>
          <w:lang w:val="en-US"/>
        </w:rPr>
        <w:t>Case Study 2:  Question 16</w:t>
      </w:r>
      <w:r w:rsidR="00B46275" w:rsidRPr="00A002F8">
        <w:rPr>
          <w:rFonts w:eastAsia="Arial"/>
          <w:bCs/>
          <w:i/>
          <w:iCs/>
          <w:color w:val="2F5496" w:themeColor="accent1" w:themeShade="BF"/>
          <w:sz w:val="22"/>
          <w:szCs w:val="22"/>
          <w:lang w:val="en-US"/>
        </w:rPr>
        <w:t xml:space="preserve">. </w:t>
      </w:r>
      <w:r w:rsidR="00B46275">
        <w:rPr>
          <w:rFonts w:eastAsia="Arial"/>
          <w:bCs/>
          <w:i/>
          <w:iCs/>
          <w:color w:val="2F5496" w:themeColor="accent1" w:themeShade="BF"/>
          <w:sz w:val="22"/>
          <w:szCs w:val="22"/>
          <w:lang w:val="en-US"/>
        </w:rPr>
        <w:t>Is there a regulatory framework for re-establishments of species, including waterbirds, in your country? (AEWA Action Plan, paragraph 2.4)</w:t>
      </w:r>
      <w:r w:rsidR="00B46275">
        <w:rPr>
          <w:rFonts w:eastAsia="Arial"/>
          <w:bCs/>
          <w:sz w:val="22"/>
          <w:szCs w:val="22"/>
          <w:lang w:val="en-US"/>
        </w:rPr>
        <w:t xml:space="preserve"> </w:t>
      </w:r>
    </w:p>
    <w:p w14:paraId="5FF470D8" w14:textId="5664CAFD" w:rsidR="00B46275" w:rsidRDefault="00B46275" w:rsidP="00B46275">
      <w:pPr>
        <w:spacing w:line="276" w:lineRule="auto"/>
        <w:rPr>
          <w:rFonts w:eastAsia="Arial"/>
          <w:bCs/>
          <w:sz w:val="22"/>
          <w:szCs w:val="22"/>
          <w:lang w:val="en-US"/>
        </w:rPr>
      </w:pPr>
    </w:p>
    <w:p w14:paraId="3F99F50C" w14:textId="12A4E187" w:rsidR="00B46275" w:rsidRPr="00E80D04" w:rsidRDefault="00B46275" w:rsidP="00A83774">
      <w:pPr>
        <w:spacing w:line="276" w:lineRule="auto"/>
        <w:jc w:val="both"/>
        <w:rPr>
          <w:rFonts w:eastAsia="Arial"/>
          <w:bCs/>
          <w:sz w:val="22"/>
          <w:szCs w:val="22"/>
          <w:lang w:val="en-US"/>
        </w:rPr>
      </w:pPr>
      <w:r w:rsidRPr="009217F6">
        <w:rPr>
          <w:rFonts w:eastAsia="Arial"/>
          <w:bCs/>
          <w:sz w:val="21"/>
          <w:szCs w:val="21"/>
          <w:lang w:val="en-US"/>
        </w:rPr>
        <w:t xml:space="preserve">Figure </w:t>
      </w:r>
      <w:r>
        <w:rPr>
          <w:rFonts w:eastAsia="Arial"/>
          <w:bCs/>
          <w:sz w:val="21"/>
          <w:szCs w:val="21"/>
          <w:lang w:val="en-US"/>
        </w:rPr>
        <w:t>2.1</w:t>
      </w:r>
      <w:r w:rsidRPr="009217F6">
        <w:rPr>
          <w:rFonts w:eastAsia="Arial"/>
          <w:bCs/>
          <w:sz w:val="21"/>
          <w:szCs w:val="21"/>
          <w:lang w:val="en-US"/>
        </w:rPr>
        <w:t xml:space="preserve">. Number of Parties reporting </w:t>
      </w:r>
      <w:r>
        <w:rPr>
          <w:rFonts w:eastAsia="Arial"/>
          <w:bCs/>
          <w:sz w:val="21"/>
          <w:szCs w:val="21"/>
          <w:lang w:val="en-US"/>
        </w:rPr>
        <w:t>a regulatory framework for the re-establishment of species</w:t>
      </w:r>
      <w:r w:rsidRPr="009217F6">
        <w:rPr>
          <w:rFonts w:eastAsia="Arial"/>
          <w:bCs/>
          <w:sz w:val="21"/>
          <w:szCs w:val="21"/>
          <w:lang w:val="en-US"/>
        </w:rPr>
        <w:t>:</w:t>
      </w:r>
      <w:r>
        <w:rPr>
          <w:rFonts w:eastAsia="Arial"/>
          <w:bCs/>
          <w:sz w:val="21"/>
          <w:szCs w:val="21"/>
          <w:lang w:val="en-US"/>
        </w:rPr>
        <w:t xml:space="preserve"> </w:t>
      </w:r>
      <w:r w:rsidRPr="009217F6">
        <w:rPr>
          <w:rFonts w:eastAsia="Arial"/>
          <w:bCs/>
          <w:sz w:val="21"/>
          <w:szCs w:val="21"/>
          <w:lang w:val="en-US"/>
        </w:rPr>
        <w:t xml:space="preserve">a) </w:t>
      </w:r>
      <w:r>
        <w:rPr>
          <w:rFonts w:eastAsia="Arial"/>
          <w:bCs/>
          <w:sz w:val="21"/>
          <w:szCs w:val="21"/>
          <w:lang w:val="en-US"/>
        </w:rPr>
        <w:t xml:space="preserve">Overall - </w:t>
      </w:r>
      <w:r w:rsidRPr="009217F6">
        <w:rPr>
          <w:rFonts w:eastAsia="Arial"/>
          <w:bCs/>
          <w:sz w:val="21"/>
          <w:szCs w:val="21"/>
          <w:lang w:val="en-US"/>
        </w:rPr>
        <w:t xml:space="preserve">all responses </w:t>
      </w:r>
      <w:r>
        <w:rPr>
          <w:rFonts w:eastAsia="Arial"/>
          <w:bCs/>
          <w:sz w:val="21"/>
          <w:szCs w:val="21"/>
          <w:lang w:val="en-US"/>
        </w:rPr>
        <w:t>combined</w:t>
      </w:r>
      <w:r w:rsidRPr="009217F6">
        <w:rPr>
          <w:rFonts w:eastAsia="Arial"/>
          <w:bCs/>
          <w:sz w:val="21"/>
          <w:szCs w:val="21"/>
          <w:lang w:val="en-US"/>
        </w:rPr>
        <w:t xml:space="preserve">, b) </w:t>
      </w:r>
      <w:r>
        <w:rPr>
          <w:rFonts w:eastAsia="Arial"/>
          <w:bCs/>
          <w:sz w:val="21"/>
          <w:szCs w:val="21"/>
          <w:lang w:val="en-US"/>
        </w:rPr>
        <w:t xml:space="preserve">Disaggregated - responses </w:t>
      </w:r>
      <w:r w:rsidRPr="009217F6">
        <w:rPr>
          <w:rFonts w:eastAsia="Arial"/>
          <w:bCs/>
          <w:sz w:val="21"/>
          <w:szCs w:val="21"/>
          <w:lang w:val="en-US"/>
        </w:rPr>
        <w:t>broken down by length of membership, in brackets of 5 years.</w:t>
      </w:r>
    </w:p>
    <w:p w14:paraId="105A9A64" w14:textId="3B9A2D75" w:rsidR="00B46275" w:rsidRDefault="0014500E" w:rsidP="00B46275">
      <w:pPr>
        <w:spacing w:line="276" w:lineRule="auto"/>
        <w:rPr>
          <w:noProof/>
        </w:rPr>
      </w:pPr>
      <w:r>
        <w:rPr>
          <w:noProof/>
        </w:rPr>
        <w:drawing>
          <wp:anchor distT="0" distB="0" distL="114300" distR="114300" simplePos="0" relativeHeight="251662359" behindDoc="0" locked="0" layoutInCell="1" allowOverlap="1" wp14:anchorId="1BAD1CE7" wp14:editId="29D09253">
            <wp:simplePos x="0" y="0"/>
            <wp:positionH relativeFrom="column">
              <wp:posOffset>128905</wp:posOffset>
            </wp:positionH>
            <wp:positionV relativeFrom="paragraph">
              <wp:posOffset>19685</wp:posOffset>
            </wp:positionV>
            <wp:extent cx="6023610" cy="1718310"/>
            <wp:effectExtent l="0" t="0" r="0" b="0"/>
            <wp:wrapSquare wrapText="bothSides"/>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val="0"/>
                        </a:ext>
                      </a:extLst>
                    </a:blip>
                    <a:srcRect t="3753" b="5303"/>
                    <a:stretch/>
                  </pic:blipFill>
                  <pic:spPr bwMode="auto">
                    <a:xfrm>
                      <a:off x="0" y="0"/>
                      <a:ext cx="6023610" cy="17183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EE1974F" w14:textId="2EDFBAE6" w:rsidR="00B46275" w:rsidRDefault="00E45385" w:rsidP="00B46275">
      <w:pPr>
        <w:spacing w:line="276" w:lineRule="auto"/>
        <w:rPr>
          <w:noProof/>
        </w:rPr>
      </w:pPr>
      <w:r>
        <w:rPr>
          <w:noProof/>
        </w:rPr>
        <w:drawing>
          <wp:anchor distT="0" distB="0" distL="114300" distR="114300" simplePos="0" relativeHeight="251664407" behindDoc="0" locked="0" layoutInCell="1" allowOverlap="1" wp14:anchorId="2778ADBD" wp14:editId="6813227A">
            <wp:simplePos x="0" y="0"/>
            <wp:positionH relativeFrom="column">
              <wp:posOffset>184019</wp:posOffset>
            </wp:positionH>
            <wp:positionV relativeFrom="paragraph">
              <wp:posOffset>2602186</wp:posOffset>
            </wp:positionV>
            <wp:extent cx="5968365" cy="1200785"/>
            <wp:effectExtent l="0" t="0" r="0"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8365" cy="1200785"/>
                    </a:xfrm>
                    <a:prstGeom prst="rect">
                      <a:avLst/>
                    </a:prstGeom>
                    <a:noFill/>
                  </pic:spPr>
                </pic:pic>
              </a:graphicData>
            </a:graphic>
          </wp:anchor>
        </w:drawing>
      </w:r>
      <w:r w:rsidR="0014500E">
        <w:rPr>
          <w:noProof/>
        </w:rPr>
        <w:drawing>
          <wp:anchor distT="0" distB="0" distL="114300" distR="114300" simplePos="0" relativeHeight="251663383" behindDoc="0" locked="0" layoutInCell="1" allowOverlap="1" wp14:anchorId="13E1B4B6" wp14:editId="7EDAD0AB">
            <wp:simplePos x="0" y="0"/>
            <wp:positionH relativeFrom="column">
              <wp:posOffset>128270</wp:posOffset>
            </wp:positionH>
            <wp:positionV relativeFrom="paragraph">
              <wp:posOffset>1537160</wp:posOffset>
            </wp:positionV>
            <wp:extent cx="6023610" cy="1183005"/>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23610" cy="1183005"/>
                    </a:xfrm>
                    <a:prstGeom prst="rect">
                      <a:avLst/>
                    </a:prstGeom>
                    <a:noFill/>
                  </pic:spPr>
                </pic:pic>
              </a:graphicData>
            </a:graphic>
          </wp:anchor>
        </w:drawing>
      </w:r>
    </w:p>
    <w:p w14:paraId="2F76BF9D" w14:textId="64A1D11A" w:rsidR="00B46275" w:rsidRDefault="00B46275" w:rsidP="00A83774">
      <w:pPr>
        <w:spacing w:line="276" w:lineRule="auto"/>
        <w:jc w:val="both"/>
        <w:rPr>
          <w:rFonts w:eastAsia="Arial"/>
          <w:bCs/>
          <w:sz w:val="21"/>
          <w:szCs w:val="21"/>
          <w:lang w:val="en-US"/>
        </w:rPr>
      </w:pPr>
      <w:r w:rsidRPr="009217F6">
        <w:rPr>
          <w:rFonts w:eastAsia="Arial"/>
          <w:bCs/>
          <w:sz w:val="21"/>
          <w:szCs w:val="21"/>
          <w:lang w:val="en-US"/>
        </w:rPr>
        <w:t xml:space="preserve">Figure </w:t>
      </w:r>
      <w:r>
        <w:rPr>
          <w:rFonts w:eastAsia="Arial"/>
          <w:bCs/>
          <w:sz w:val="21"/>
          <w:szCs w:val="21"/>
          <w:lang w:val="en-US"/>
        </w:rPr>
        <w:t>2.2</w:t>
      </w:r>
      <w:r w:rsidRPr="009217F6">
        <w:rPr>
          <w:rFonts w:eastAsia="Arial"/>
          <w:bCs/>
          <w:sz w:val="21"/>
          <w:szCs w:val="21"/>
          <w:lang w:val="en-US"/>
        </w:rPr>
        <w:t xml:space="preserve">. </w:t>
      </w:r>
      <w:r>
        <w:rPr>
          <w:rFonts w:eastAsia="Arial"/>
          <w:bCs/>
          <w:sz w:val="21"/>
          <w:szCs w:val="21"/>
          <w:lang w:val="en-US"/>
        </w:rPr>
        <w:t>Progress towards achievement of this component of paragraph 2.4 of the AEWA Action Plan as reported by Parties to MOP7, overall and disaggregated by length of membership under different scenarios. Scenario 1: disaggregated in brackets of 0-5 years, 6-10 years and &gt;10 years; Scenario 2: disaggregated in brackets of 0-10 years and &gt;10 years; and Scenario 3: disaggregated in brackets of 0-5 years and &gt;5</w:t>
      </w:r>
      <w:r w:rsidR="0014500E">
        <w:rPr>
          <w:rFonts w:eastAsia="Arial"/>
          <w:bCs/>
          <w:sz w:val="21"/>
          <w:szCs w:val="21"/>
          <w:lang w:val="en-US"/>
        </w:rPr>
        <w:t xml:space="preserve"> </w:t>
      </w:r>
      <w:r>
        <w:rPr>
          <w:rFonts w:eastAsia="Arial"/>
          <w:bCs/>
          <w:sz w:val="21"/>
          <w:szCs w:val="21"/>
          <w:lang w:val="en-US"/>
        </w:rPr>
        <w:t>years.</w:t>
      </w:r>
    </w:p>
    <w:p w14:paraId="47521F34" w14:textId="571F3B26" w:rsidR="00BD2B4B" w:rsidRDefault="00D22B06" w:rsidP="00A83774">
      <w:pPr>
        <w:spacing w:line="276" w:lineRule="auto"/>
        <w:jc w:val="both"/>
        <w:rPr>
          <w:rFonts w:eastAsia="Arial"/>
          <w:bCs/>
          <w:i/>
          <w:iCs/>
          <w:color w:val="2F5496" w:themeColor="accent1" w:themeShade="BF"/>
          <w:sz w:val="22"/>
          <w:szCs w:val="22"/>
          <w:lang w:val="en-US"/>
        </w:rPr>
      </w:pPr>
      <w:r w:rsidRPr="00982707">
        <w:rPr>
          <w:rFonts w:eastAsia="Arial"/>
          <w:bCs/>
          <w:noProof/>
          <w:sz w:val="22"/>
          <w:szCs w:val="22"/>
          <w:lang w:val="en-US"/>
        </w:rPr>
        <w:lastRenderedPageBreak/>
        <mc:AlternateContent>
          <mc:Choice Requires="wps">
            <w:drawing>
              <wp:anchor distT="45720" distB="45720" distL="114300" distR="114300" simplePos="0" relativeHeight="251658260" behindDoc="0" locked="0" layoutInCell="1" allowOverlap="1" wp14:anchorId="02F236EA" wp14:editId="61CEE842">
                <wp:simplePos x="0" y="0"/>
                <wp:positionH relativeFrom="column">
                  <wp:posOffset>3049577</wp:posOffset>
                </wp:positionH>
                <wp:positionV relativeFrom="paragraph">
                  <wp:posOffset>2210107</wp:posOffset>
                </wp:positionV>
                <wp:extent cx="32385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6DF27E5C" w14:textId="77777777" w:rsidR="00BD2B4B" w:rsidRDefault="00BD2B4B" w:rsidP="00BD2B4B">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F236EA" id="_x0000_s1030" type="#_x0000_t202" style="position:absolute;left:0;text-align:left;margin-left:240.1pt;margin-top:174pt;width:25.5pt;height:110.6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" stroked="f">
                <v:textbox style="mso-fit-shape-to-text:t">
                  <w:txbxContent>
                    <w:p w14:paraId="6DF27E5C" w14:textId="77777777" w:rsidR="00BD2B4B" w:rsidRDefault="00BD2B4B" w:rsidP="00BD2B4B">
                      <w:r>
                        <w:t>b)</w:t>
                      </w:r>
                    </w:p>
                  </w:txbxContent>
                </v:textbox>
                <w10:wrap type="square"/>
              </v:shape>
            </w:pict>
          </mc:Fallback>
        </mc:AlternateContent>
      </w:r>
      <w:r>
        <w:rPr>
          <w:noProof/>
        </w:rPr>
        <w:drawing>
          <wp:anchor distT="0" distB="0" distL="114300" distR="114300" simplePos="0" relativeHeight="251658257" behindDoc="0" locked="0" layoutInCell="1" allowOverlap="1" wp14:anchorId="5E537BA4" wp14:editId="6A689A65">
            <wp:simplePos x="0" y="0"/>
            <wp:positionH relativeFrom="column">
              <wp:posOffset>128270</wp:posOffset>
            </wp:positionH>
            <wp:positionV relativeFrom="paragraph">
              <wp:posOffset>564515</wp:posOffset>
            </wp:positionV>
            <wp:extent cx="2923540" cy="1993900"/>
            <wp:effectExtent l="0" t="0" r="0" b="6350"/>
            <wp:wrapSquare wrapText="bothSides"/>
            <wp:docPr id="30" name="Chart 30">
              <a:extLst xmlns:a="http://schemas.openxmlformats.org/drawingml/2006/main">
                <a:ext uri="{FF2B5EF4-FFF2-40B4-BE49-F238E27FC236}">
                  <a16:creationId xmlns:a16="http://schemas.microsoft.com/office/drawing/2014/main" id="{099D8E2B-045C-400A-A8AA-D1B91CB6A3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982707">
        <w:rPr>
          <w:rFonts w:eastAsia="Arial"/>
          <w:bCs/>
          <w:noProof/>
          <w:sz w:val="22"/>
          <w:szCs w:val="22"/>
          <w:lang w:val="en-US"/>
        </w:rPr>
        <mc:AlternateContent>
          <mc:Choice Requires="wps">
            <w:drawing>
              <wp:anchor distT="45720" distB="45720" distL="114300" distR="114300" simplePos="0" relativeHeight="251658259" behindDoc="0" locked="0" layoutInCell="1" allowOverlap="1" wp14:anchorId="5E025D89" wp14:editId="347E1A57">
                <wp:simplePos x="0" y="0"/>
                <wp:positionH relativeFrom="column">
                  <wp:posOffset>-59690</wp:posOffset>
                </wp:positionH>
                <wp:positionV relativeFrom="paragraph">
                  <wp:posOffset>2269775</wp:posOffset>
                </wp:positionV>
                <wp:extent cx="323850" cy="295348"/>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348"/>
                        </a:xfrm>
                        <a:prstGeom prst="rect">
                          <a:avLst/>
                        </a:prstGeom>
                        <a:noFill/>
                        <a:ln w="9525">
                          <a:noFill/>
                          <a:miter lim="800000"/>
                          <a:headEnd/>
                          <a:tailEnd/>
                        </a:ln>
                      </wps:spPr>
                      <wps:txbx>
                        <w:txbxContent>
                          <w:p w14:paraId="0AE67CE5" w14:textId="77777777" w:rsidR="00BD2B4B" w:rsidRDefault="00BD2B4B" w:rsidP="00BD2B4B">
                            <w:r>
                              <w:t xml:space="preserv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25D89" id="_x0000_s1031" type="#_x0000_t202" style="position:absolute;left:0;text-align:left;margin-left:-4.7pt;margin-top:178.7pt;width:25.5pt;height:23.2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" filled="f" stroked="f">
                <v:textbox>
                  <w:txbxContent>
                    <w:p w14:paraId="0AE67CE5" w14:textId="77777777" w:rsidR="00BD2B4B" w:rsidRDefault="00BD2B4B" w:rsidP="00BD2B4B">
                      <w:r>
                        <w:t xml:space="preserve">a) </w:t>
                      </w:r>
                    </w:p>
                  </w:txbxContent>
                </v:textbox>
                <w10:wrap type="square"/>
              </v:shape>
            </w:pict>
          </mc:Fallback>
        </mc:AlternateContent>
      </w:r>
      <w:r>
        <w:rPr>
          <w:noProof/>
        </w:rPr>
        <w:drawing>
          <wp:anchor distT="0" distB="0" distL="114300" distR="114300" simplePos="0" relativeHeight="251658258" behindDoc="0" locked="0" layoutInCell="1" allowOverlap="1" wp14:anchorId="7D90ACBF" wp14:editId="25786458">
            <wp:simplePos x="0" y="0"/>
            <wp:positionH relativeFrom="column">
              <wp:posOffset>3053080</wp:posOffset>
            </wp:positionH>
            <wp:positionV relativeFrom="paragraph">
              <wp:posOffset>431318</wp:posOffset>
            </wp:positionV>
            <wp:extent cx="3515360" cy="2056765"/>
            <wp:effectExtent l="0" t="0" r="8890" b="635"/>
            <wp:wrapSquare wrapText="bothSides"/>
            <wp:docPr id="31" name="Chart 31">
              <a:extLst xmlns:a="http://schemas.openxmlformats.org/drawingml/2006/main">
                <a:ext uri="{FF2B5EF4-FFF2-40B4-BE49-F238E27FC236}">
                  <a16:creationId xmlns:a16="http://schemas.microsoft.com/office/drawing/2014/main" id="{E968F53C-B6F9-4DB5-8A60-6CF5C1E54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D2B4B">
        <w:rPr>
          <w:rFonts w:eastAsia="Arial"/>
          <w:bCs/>
          <w:i/>
          <w:iCs/>
          <w:color w:val="2F5496" w:themeColor="accent1" w:themeShade="BF"/>
          <w:sz w:val="22"/>
          <w:szCs w:val="22"/>
          <w:lang w:val="en-US"/>
        </w:rPr>
        <w:t xml:space="preserve">Case Study </w:t>
      </w:r>
      <w:r w:rsidR="001C59E7">
        <w:rPr>
          <w:rFonts w:eastAsia="Arial"/>
          <w:bCs/>
          <w:i/>
          <w:iCs/>
          <w:color w:val="2F5496" w:themeColor="accent1" w:themeShade="BF"/>
          <w:sz w:val="22"/>
          <w:szCs w:val="22"/>
          <w:lang w:val="en-US"/>
        </w:rPr>
        <w:t>3</w:t>
      </w:r>
      <w:r w:rsidR="00BD2B4B">
        <w:rPr>
          <w:rFonts w:eastAsia="Arial"/>
          <w:bCs/>
          <w:i/>
          <w:iCs/>
          <w:color w:val="2F5496" w:themeColor="accent1" w:themeShade="BF"/>
          <w:sz w:val="22"/>
          <w:szCs w:val="22"/>
          <w:lang w:val="en-US"/>
        </w:rPr>
        <w:t>:  Question 19</w:t>
      </w:r>
      <w:r w:rsidR="00BD2B4B" w:rsidRPr="00A002F8">
        <w:rPr>
          <w:rFonts w:eastAsia="Arial"/>
          <w:bCs/>
          <w:i/>
          <w:iCs/>
          <w:color w:val="2F5496" w:themeColor="accent1" w:themeShade="BF"/>
          <w:sz w:val="22"/>
          <w:szCs w:val="22"/>
          <w:lang w:val="en-US"/>
        </w:rPr>
        <w:t xml:space="preserve">. </w:t>
      </w:r>
      <w:r w:rsidR="00BD2B4B">
        <w:rPr>
          <w:rFonts w:eastAsia="Arial"/>
          <w:bCs/>
          <w:i/>
          <w:iCs/>
          <w:color w:val="2F5496" w:themeColor="accent1" w:themeShade="BF"/>
          <w:sz w:val="22"/>
          <w:szCs w:val="22"/>
          <w:lang w:val="en-US"/>
        </w:rPr>
        <w:t xml:space="preserve">Does your country have legislation in place, which prohibits the introduction into the environment of non-native species of animals and plants which may be detrimental to migratory waterbirds? (AEWA Action Plan, paragraph 2.5.1) </w:t>
      </w:r>
    </w:p>
    <w:p w14:paraId="3483E8B4" w14:textId="77CD0A6B" w:rsidR="00BD2B4B" w:rsidRDefault="00BD2B4B" w:rsidP="00BD2B4B">
      <w:pPr>
        <w:spacing w:line="276" w:lineRule="auto"/>
        <w:rPr>
          <w:rFonts w:eastAsia="Arial"/>
          <w:bCs/>
          <w:sz w:val="21"/>
          <w:szCs w:val="21"/>
          <w:lang w:val="en-US"/>
        </w:rPr>
      </w:pPr>
    </w:p>
    <w:p w14:paraId="438320ED" w14:textId="7A066574" w:rsidR="00BD2B4B" w:rsidRPr="00163F72" w:rsidRDefault="00A958F0" w:rsidP="00A83774">
      <w:pPr>
        <w:spacing w:line="276" w:lineRule="auto"/>
        <w:jc w:val="both"/>
        <w:rPr>
          <w:rFonts w:eastAsia="Arial"/>
          <w:bCs/>
          <w:sz w:val="22"/>
          <w:szCs w:val="22"/>
          <w:lang w:val="en-US"/>
        </w:rPr>
      </w:pPr>
      <w:r>
        <w:rPr>
          <w:rFonts w:eastAsia="Arial"/>
          <w:bCs/>
          <w:noProof/>
          <w:sz w:val="21"/>
          <w:szCs w:val="21"/>
          <w:lang w:val="en-US"/>
        </w:rPr>
        <w:drawing>
          <wp:anchor distT="0" distB="0" distL="114300" distR="114300" simplePos="0" relativeHeight="251661335" behindDoc="0" locked="0" layoutInCell="1" allowOverlap="1" wp14:anchorId="14A3A71F" wp14:editId="768956B3">
            <wp:simplePos x="0" y="0"/>
            <wp:positionH relativeFrom="column">
              <wp:posOffset>324485</wp:posOffset>
            </wp:positionH>
            <wp:positionV relativeFrom="paragraph">
              <wp:posOffset>3436226</wp:posOffset>
            </wp:positionV>
            <wp:extent cx="5962650" cy="1261745"/>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650" cy="1261745"/>
                    </a:xfrm>
                    <a:prstGeom prst="rect">
                      <a:avLst/>
                    </a:prstGeom>
                    <a:noFill/>
                  </pic:spPr>
                </pic:pic>
              </a:graphicData>
            </a:graphic>
          </wp:anchor>
        </w:drawing>
      </w:r>
      <w:r w:rsidR="00B96489">
        <w:rPr>
          <w:rFonts w:eastAsia="Arial"/>
          <w:bCs/>
          <w:noProof/>
          <w:sz w:val="22"/>
          <w:szCs w:val="22"/>
          <w:lang w:val="en-US"/>
        </w:rPr>
        <w:drawing>
          <wp:anchor distT="0" distB="0" distL="114300" distR="114300" simplePos="0" relativeHeight="251659287" behindDoc="0" locked="0" layoutInCell="1" allowOverlap="1" wp14:anchorId="7F61AF09" wp14:editId="640E6C82">
            <wp:simplePos x="0" y="0"/>
            <wp:positionH relativeFrom="column">
              <wp:posOffset>262561</wp:posOffset>
            </wp:positionH>
            <wp:positionV relativeFrom="paragraph">
              <wp:posOffset>2195830</wp:posOffset>
            </wp:positionV>
            <wp:extent cx="6023610" cy="123761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3610" cy="1237615"/>
                    </a:xfrm>
                    <a:prstGeom prst="rect">
                      <a:avLst/>
                    </a:prstGeom>
                    <a:noFill/>
                  </pic:spPr>
                </pic:pic>
              </a:graphicData>
            </a:graphic>
          </wp:anchor>
        </w:drawing>
      </w:r>
      <w:r w:rsidR="00B96489">
        <w:rPr>
          <w:rFonts w:eastAsia="Arial"/>
          <w:bCs/>
          <w:i/>
          <w:iCs/>
          <w:noProof/>
          <w:color w:val="2F5496" w:themeColor="accent1" w:themeShade="BF"/>
          <w:sz w:val="22"/>
          <w:szCs w:val="22"/>
          <w:lang w:val="en-US"/>
        </w:rPr>
        <w:drawing>
          <wp:anchor distT="0" distB="0" distL="114300" distR="114300" simplePos="0" relativeHeight="251660311" behindDoc="0" locked="0" layoutInCell="1" allowOverlap="1" wp14:anchorId="2EA6676E" wp14:editId="5483585A">
            <wp:simplePos x="0" y="0"/>
            <wp:positionH relativeFrom="column">
              <wp:posOffset>263328</wp:posOffset>
            </wp:positionH>
            <wp:positionV relativeFrom="paragraph">
              <wp:posOffset>351264</wp:posOffset>
            </wp:positionV>
            <wp:extent cx="6023610" cy="19450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3610" cy="1945005"/>
                    </a:xfrm>
                    <a:prstGeom prst="rect">
                      <a:avLst/>
                    </a:prstGeom>
                    <a:noFill/>
                  </pic:spPr>
                </pic:pic>
              </a:graphicData>
            </a:graphic>
          </wp:anchor>
        </w:drawing>
      </w:r>
      <w:r w:rsidR="00BD2B4B" w:rsidRPr="009217F6">
        <w:rPr>
          <w:rFonts w:eastAsia="Arial"/>
          <w:bCs/>
          <w:sz w:val="21"/>
          <w:szCs w:val="21"/>
          <w:lang w:val="en-US"/>
        </w:rPr>
        <w:t xml:space="preserve">Figure </w:t>
      </w:r>
      <w:r w:rsidR="00BD2B4B">
        <w:rPr>
          <w:rFonts w:eastAsia="Arial"/>
          <w:bCs/>
          <w:sz w:val="21"/>
          <w:szCs w:val="21"/>
          <w:lang w:val="en-US"/>
        </w:rPr>
        <w:t>3.1</w:t>
      </w:r>
      <w:r w:rsidR="00BD2B4B" w:rsidRPr="009217F6">
        <w:rPr>
          <w:rFonts w:eastAsia="Arial"/>
          <w:bCs/>
          <w:sz w:val="21"/>
          <w:szCs w:val="21"/>
          <w:lang w:val="en-US"/>
        </w:rPr>
        <w:t xml:space="preserve">. Number of Parties reporting </w:t>
      </w:r>
      <w:r w:rsidR="00BD2B4B">
        <w:rPr>
          <w:rFonts w:eastAsia="Arial"/>
          <w:bCs/>
          <w:sz w:val="21"/>
          <w:szCs w:val="21"/>
          <w:lang w:val="en-US"/>
        </w:rPr>
        <w:t>legislation prohibiting the introduction of non-native species</w:t>
      </w:r>
      <w:r w:rsidR="00BD2B4B" w:rsidRPr="009217F6">
        <w:rPr>
          <w:rFonts w:eastAsia="Arial"/>
          <w:bCs/>
          <w:sz w:val="21"/>
          <w:szCs w:val="21"/>
          <w:lang w:val="en-US"/>
        </w:rPr>
        <w:t>:</w:t>
      </w:r>
      <w:r w:rsidR="00BD2B4B">
        <w:rPr>
          <w:rFonts w:eastAsia="Arial"/>
          <w:bCs/>
          <w:sz w:val="21"/>
          <w:szCs w:val="21"/>
          <w:lang w:val="en-US"/>
        </w:rPr>
        <w:t xml:space="preserve"> </w:t>
      </w:r>
      <w:r w:rsidR="00BD2B4B" w:rsidRPr="009217F6">
        <w:rPr>
          <w:rFonts w:eastAsia="Arial"/>
          <w:bCs/>
          <w:sz w:val="21"/>
          <w:szCs w:val="21"/>
          <w:lang w:val="en-US"/>
        </w:rPr>
        <w:t xml:space="preserve">a) </w:t>
      </w:r>
      <w:r w:rsidR="00BD2B4B">
        <w:rPr>
          <w:rFonts w:eastAsia="Arial"/>
          <w:bCs/>
          <w:sz w:val="21"/>
          <w:szCs w:val="21"/>
          <w:lang w:val="en-US"/>
        </w:rPr>
        <w:t xml:space="preserve">Overall - </w:t>
      </w:r>
      <w:r w:rsidR="00BD2B4B" w:rsidRPr="009217F6">
        <w:rPr>
          <w:rFonts w:eastAsia="Arial"/>
          <w:bCs/>
          <w:sz w:val="21"/>
          <w:szCs w:val="21"/>
          <w:lang w:val="en-US"/>
        </w:rPr>
        <w:t xml:space="preserve">all responses </w:t>
      </w:r>
      <w:r w:rsidR="00BD2B4B">
        <w:rPr>
          <w:rFonts w:eastAsia="Arial"/>
          <w:bCs/>
          <w:sz w:val="21"/>
          <w:szCs w:val="21"/>
          <w:lang w:val="en-US"/>
        </w:rPr>
        <w:t>combined</w:t>
      </w:r>
      <w:r w:rsidR="00BD2B4B" w:rsidRPr="009217F6">
        <w:rPr>
          <w:rFonts w:eastAsia="Arial"/>
          <w:bCs/>
          <w:sz w:val="21"/>
          <w:szCs w:val="21"/>
          <w:lang w:val="en-US"/>
        </w:rPr>
        <w:t xml:space="preserve">, b) </w:t>
      </w:r>
      <w:r w:rsidR="00BD2B4B">
        <w:rPr>
          <w:rFonts w:eastAsia="Arial"/>
          <w:bCs/>
          <w:sz w:val="21"/>
          <w:szCs w:val="21"/>
          <w:lang w:val="en-US"/>
        </w:rPr>
        <w:t xml:space="preserve">Disaggregated - responses </w:t>
      </w:r>
      <w:r w:rsidR="00BD2B4B" w:rsidRPr="009217F6">
        <w:rPr>
          <w:rFonts w:eastAsia="Arial"/>
          <w:bCs/>
          <w:sz w:val="21"/>
          <w:szCs w:val="21"/>
          <w:lang w:val="en-US"/>
        </w:rPr>
        <w:t>broken down by length of membership, in brackets of 5 years.</w:t>
      </w:r>
    </w:p>
    <w:p w14:paraId="1892EE48" w14:textId="5B056E29" w:rsidR="00BD2B4B" w:rsidRDefault="00BD2B4B" w:rsidP="00BD2B4B">
      <w:pPr>
        <w:spacing w:line="276" w:lineRule="auto"/>
        <w:rPr>
          <w:rFonts w:eastAsia="Arial"/>
          <w:bCs/>
          <w:sz w:val="22"/>
          <w:szCs w:val="22"/>
          <w:lang w:val="en-US"/>
        </w:rPr>
      </w:pPr>
    </w:p>
    <w:p w14:paraId="454BAB2A" w14:textId="2599F727" w:rsidR="00BD2B4B" w:rsidRPr="00374F2A" w:rsidRDefault="00BD2B4B" w:rsidP="00A83774">
      <w:pPr>
        <w:jc w:val="both"/>
        <w:rPr>
          <w:rFonts w:eastAsia="Arial"/>
          <w:bCs/>
          <w:i/>
          <w:iCs/>
          <w:color w:val="2F5496" w:themeColor="accent1" w:themeShade="BF"/>
          <w:sz w:val="22"/>
          <w:szCs w:val="22"/>
          <w:lang w:val="en-US"/>
        </w:rPr>
      </w:pPr>
      <w:r w:rsidRPr="009217F6">
        <w:rPr>
          <w:rFonts w:eastAsia="Arial"/>
          <w:bCs/>
          <w:sz w:val="21"/>
          <w:szCs w:val="21"/>
          <w:lang w:val="en-US"/>
        </w:rPr>
        <w:t xml:space="preserve">Figure </w:t>
      </w:r>
      <w:r>
        <w:rPr>
          <w:rFonts w:eastAsia="Arial"/>
          <w:bCs/>
          <w:sz w:val="21"/>
          <w:szCs w:val="21"/>
          <w:lang w:val="en-US"/>
        </w:rPr>
        <w:t>3.</w:t>
      </w:r>
      <w:r w:rsidRPr="00374F2A">
        <w:rPr>
          <w:rFonts w:eastAsia="Arial"/>
          <w:bCs/>
          <w:sz w:val="21"/>
          <w:szCs w:val="21"/>
          <w:lang w:val="en-US"/>
        </w:rPr>
        <w:t>2</w:t>
      </w:r>
      <w:r w:rsidRPr="008328C7">
        <w:rPr>
          <w:rFonts w:eastAsia="Arial"/>
          <w:bCs/>
          <w:sz w:val="21"/>
          <w:szCs w:val="21"/>
          <w:lang w:val="en-US"/>
        </w:rPr>
        <w:t>.</w:t>
      </w:r>
      <w:r w:rsidRPr="009217F6">
        <w:rPr>
          <w:rFonts w:eastAsia="Arial"/>
          <w:bCs/>
          <w:sz w:val="21"/>
          <w:szCs w:val="21"/>
          <w:lang w:val="en-US"/>
        </w:rPr>
        <w:t xml:space="preserve"> </w:t>
      </w:r>
      <w:r>
        <w:rPr>
          <w:rFonts w:eastAsia="Arial"/>
          <w:bCs/>
          <w:sz w:val="21"/>
          <w:szCs w:val="21"/>
          <w:lang w:val="en-US"/>
        </w:rPr>
        <w:t>Progress towards achievement of Target 1.5 of the Strategic Plan as reported by Parties to MOP7, overall and disaggregated by length of membership under different scenarios. Scenario 1: disaggregated in brackets of 0-5 years, 6-10 years and &gt;10 years; Scenario 2: disaggregated in brackets of 0-10 years and &gt;10 years; and Scenario 3: disaggregated in brackets of 0-5 years and &gt;5</w:t>
      </w:r>
      <w:r w:rsidR="00C55E08">
        <w:rPr>
          <w:rFonts w:eastAsia="Arial"/>
          <w:bCs/>
          <w:sz w:val="21"/>
          <w:szCs w:val="21"/>
          <w:lang w:val="en-US"/>
        </w:rPr>
        <w:t xml:space="preserve"> </w:t>
      </w:r>
      <w:r>
        <w:rPr>
          <w:rFonts w:eastAsia="Arial"/>
          <w:bCs/>
          <w:sz w:val="21"/>
          <w:szCs w:val="21"/>
          <w:lang w:val="en-US"/>
        </w:rPr>
        <w:t>years.</w:t>
      </w:r>
    </w:p>
    <w:p w14:paraId="427A6E9E" w14:textId="5F47B293" w:rsidR="00BD2B4B" w:rsidRDefault="00BD2B4B" w:rsidP="00B46275">
      <w:pPr>
        <w:spacing w:line="276" w:lineRule="auto"/>
        <w:rPr>
          <w:rFonts w:eastAsia="Arial"/>
          <w:bCs/>
          <w:sz w:val="21"/>
          <w:szCs w:val="21"/>
          <w:lang w:val="en-US"/>
        </w:rPr>
      </w:pPr>
    </w:p>
    <w:p w14:paraId="09F223B1" w14:textId="725CA7AB" w:rsidR="00B46275" w:rsidRDefault="00B46275" w:rsidP="00B46275">
      <w:pPr>
        <w:spacing w:after="240" w:line="276" w:lineRule="auto"/>
        <w:rPr>
          <w:rFonts w:eastAsia="Arial"/>
          <w:bCs/>
          <w:sz w:val="22"/>
          <w:szCs w:val="22"/>
          <w:lang w:val="en-US"/>
        </w:rPr>
      </w:pPr>
      <w:r>
        <w:rPr>
          <w:rFonts w:eastAsia="Arial"/>
          <w:bCs/>
          <w:i/>
          <w:iCs/>
          <w:color w:val="2F5496" w:themeColor="accent1" w:themeShade="BF"/>
          <w:sz w:val="22"/>
          <w:szCs w:val="22"/>
          <w:lang w:val="en-US"/>
        </w:rPr>
        <w:br w:type="page"/>
      </w:r>
    </w:p>
    <w:p w14:paraId="06D929FE" w14:textId="1A81C879" w:rsidR="00893387" w:rsidRPr="00E2597D" w:rsidRDefault="00FD797B" w:rsidP="00F0632E">
      <w:pPr>
        <w:spacing w:after="240" w:line="276" w:lineRule="auto"/>
        <w:rPr>
          <w:rFonts w:eastAsia="Arial"/>
          <w:b/>
          <w:lang w:val="en-US"/>
        </w:rPr>
      </w:pPr>
      <w:r>
        <w:rPr>
          <w:rFonts w:eastAsia="Arial"/>
          <w:b/>
          <w:lang w:val="en-US"/>
        </w:rPr>
        <w:lastRenderedPageBreak/>
        <w:t>Length of membership of the</w:t>
      </w:r>
      <w:r w:rsidR="00893387" w:rsidRPr="00E2597D">
        <w:rPr>
          <w:rFonts w:eastAsia="Arial"/>
          <w:b/>
          <w:lang w:val="en-US"/>
        </w:rPr>
        <w:t xml:space="preserve"> </w:t>
      </w:r>
      <w:r w:rsidR="009045F7">
        <w:rPr>
          <w:rFonts w:eastAsia="Arial"/>
          <w:b/>
          <w:lang w:val="en-US"/>
        </w:rPr>
        <w:t>Parties</w:t>
      </w:r>
      <w:r w:rsidR="007230D0">
        <w:rPr>
          <w:rFonts w:eastAsia="Arial"/>
          <w:b/>
          <w:lang w:val="en-US"/>
        </w:rPr>
        <w:t xml:space="preserve"> </w:t>
      </w:r>
      <w:r w:rsidR="009045F7">
        <w:rPr>
          <w:rFonts w:eastAsia="Arial"/>
          <w:b/>
          <w:lang w:val="en-US"/>
        </w:rPr>
        <w:t>to AEWA</w:t>
      </w:r>
      <w:r w:rsidR="00D6140C">
        <w:rPr>
          <w:rFonts w:eastAsia="Arial"/>
          <w:b/>
          <w:lang w:val="en-US"/>
        </w:rPr>
        <w:t xml:space="preserve"> for </w:t>
      </w:r>
      <w:r w:rsidR="00FB2834">
        <w:rPr>
          <w:rFonts w:eastAsia="Arial"/>
          <w:b/>
          <w:lang w:val="en-US"/>
        </w:rPr>
        <w:t xml:space="preserve">the </w:t>
      </w:r>
      <w:r w:rsidR="00D6140C">
        <w:rPr>
          <w:rFonts w:eastAsia="Arial"/>
          <w:b/>
          <w:lang w:val="en-US"/>
        </w:rPr>
        <w:t>analysis of</w:t>
      </w:r>
      <w:r w:rsidR="00FB2834">
        <w:rPr>
          <w:rFonts w:eastAsia="Arial"/>
          <w:b/>
          <w:lang w:val="en-US"/>
        </w:rPr>
        <w:t xml:space="preserve"> National Reports to MOP8</w:t>
      </w:r>
    </w:p>
    <w:p w14:paraId="542CB1D1" w14:textId="4BE57CE4" w:rsidR="00893387" w:rsidRPr="00E40B33" w:rsidRDefault="009B505B" w:rsidP="00A83774">
      <w:pPr>
        <w:spacing w:after="240" w:line="276" w:lineRule="auto"/>
        <w:jc w:val="both"/>
        <w:rPr>
          <w:rFonts w:eastAsia="Arial"/>
          <w:sz w:val="21"/>
          <w:szCs w:val="21"/>
          <w:lang w:val="en-US"/>
        </w:rPr>
      </w:pPr>
      <w:r w:rsidRPr="006B62AC">
        <w:rPr>
          <w:rFonts w:eastAsia="Arial"/>
          <w:bCs/>
          <w:sz w:val="21"/>
          <w:szCs w:val="21"/>
          <w:lang w:val="en-US"/>
        </w:rPr>
        <w:t xml:space="preserve">Table </w:t>
      </w:r>
      <w:r w:rsidRPr="00A56DFF">
        <w:rPr>
          <w:rFonts w:eastAsia="Arial"/>
          <w:bCs/>
          <w:sz w:val="21"/>
          <w:szCs w:val="21"/>
          <w:lang w:val="en-US"/>
        </w:rPr>
        <w:t>2</w:t>
      </w:r>
      <w:r w:rsidRPr="00BC3CB4">
        <w:rPr>
          <w:rFonts w:eastAsia="Arial"/>
          <w:bCs/>
          <w:sz w:val="21"/>
          <w:szCs w:val="21"/>
          <w:lang w:val="en-US"/>
        </w:rPr>
        <w:t xml:space="preserve">. </w:t>
      </w:r>
      <w:r w:rsidRPr="00452288">
        <w:rPr>
          <w:rFonts w:eastAsia="Arial"/>
          <w:bCs/>
          <w:sz w:val="21"/>
          <w:szCs w:val="21"/>
          <w:lang w:val="en-US"/>
        </w:rPr>
        <w:t xml:space="preserve">Number of Parties </w:t>
      </w:r>
      <w:r w:rsidR="00EC0F9D" w:rsidRPr="00452288">
        <w:rPr>
          <w:rFonts w:eastAsia="Arial"/>
          <w:bCs/>
          <w:sz w:val="21"/>
          <w:szCs w:val="21"/>
          <w:lang w:val="en-US"/>
        </w:rPr>
        <w:t xml:space="preserve">due to </w:t>
      </w:r>
      <w:r w:rsidR="00EC0F9D" w:rsidRPr="00D9001B">
        <w:rPr>
          <w:rFonts w:eastAsia="Arial"/>
          <w:bCs/>
          <w:sz w:val="21"/>
          <w:szCs w:val="21"/>
          <w:lang w:val="en-US"/>
        </w:rPr>
        <w:t>provide National R</w:t>
      </w:r>
      <w:r w:rsidR="00EC0F9D" w:rsidRPr="006B62AC">
        <w:rPr>
          <w:rFonts w:eastAsia="Arial"/>
          <w:bCs/>
          <w:sz w:val="21"/>
          <w:szCs w:val="21"/>
          <w:lang w:val="en-US"/>
        </w:rPr>
        <w:t xml:space="preserve">eports to MOP8 in 2021 </w:t>
      </w:r>
      <w:r w:rsidRPr="006B62AC">
        <w:rPr>
          <w:rFonts w:eastAsia="Arial"/>
          <w:bCs/>
          <w:sz w:val="21"/>
          <w:szCs w:val="21"/>
          <w:lang w:val="en-US"/>
        </w:rPr>
        <w:t xml:space="preserve">per </w:t>
      </w:r>
      <w:r w:rsidR="00E262CC" w:rsidRPr="006B62AC">
        <w:rPr>
          <w:rFonts w:eastAsia="Arial"/>
          <w:bCs/>
          <w:sz w:val="21"/>
          <w:szCs w:val="21"/>
          <w:lang w:val="en-US"/>
        </w:rPr>
        <w:t>length of membership, in brackets of five years</w:t>
      </w:r>
      <w:r w:rsidRPr="006B62AC">
        <w:rPr>
          <w:rFonts w:eastAsia="Arial"/>
          <w:bCs/>
          <w:sz w:val="21"/>
          <w:szCs w:val="21"/>
          <w:lang w:val="en-US"/>
        </w:rPr>
        <w:t>.</w:t>
      </w:r>
      <w:r w:rsidR="006B62AC" w:rsidRPr="006B62AC">
        <w:rPr>
          <w:rFonts w:eastAsia="Arial"/>
          <w:bCs/>
          <w:sz w:val="21"/>
          <w:szCs w:val="21"/>
          <w:lang w:val="en-US"/>
        </w:rPr>
        <w:t xml:space="preserve"> Full details </w:t>
      </w:r>
      <w:r w:rsidR="006B62AC" w:rsidRPr="00E40B33">
        <w:rPr>
          <w:rFonts w:eastAsia="Arial"/>
          <w:bCs/>
          <w:sz w:val="21"/>
          <w:szCs w:val="21"/>
          <w:lang w:val="en-US"/>
        </w:rPr>
        <w:t>by Contracting Party in Annex I.</w:t>
      </w:r>
    </w:p>
    <w:tbl>
      <w:tblPr>
        <w:tblStyle w:val="TableGrid"/>
        <w:tblW w:w="0" w:type="auto"/>
        <w:jc w:val="center"/>
        <w:tblLook w:val="04A0" w:firstRow="1" w:lastRow="0" w:firstColumn="1" w:lastColumn="0" w:noHBand="0" w:noVBand="1"/>
      </w:tblPr>
      <w:tblGrid>
        <w:gridCol w:w="3828"/>
        <w:gridCol w:w="2126"/>
      </w:tblGrid>
      <w:tr w:rsidR="00002353" w:rsidRPr="00B71A7D" w14:paraId="7B4B1774" w14:textId="77777777" w:rsidTr="004A34B9">
        <w:trPr>
          <w:jc w:val="center"/>
        </w:trPr>
        <w:tc>
          <w:tcPr>
            <w:tcW w:w="3828" w:type="dxa"/>
            <w:shd w:val="clear" w:color="auto" w:fill="E7E6E6" w:themeFill="background2"/>
          </w:tcPr>
          <w:p w14:paraId="0C4EE512" w14:textId="677BF6E1" w:rsidR="00002353" w:rsidRPr="00B71A7D" w:rsidRDefault="00002353" w:rsidP="00211B2B">
            <w:pPr>
              <w:spacing w:line="276" w:lineRule="auto"/>
              <w:jc w:val="center"/>
              <w:rPr>
                <w:rFonts w:eastAsia="Arial"/>
                <w:b/>
                <w:bCs/>
                <w:sz w:val="22"/>
                <w:szCs w:val="22"/>
                <w:lang w:val="en-US"/>
              </w:rPr>
            </w:pPr>
            <w:r w:rsidRPr="00B71A7D">
              <w:rPr>
                <w:rFonts w:eastAsia="Arial"/>
                <w:b/>
                <w:bCs/>
                <w:sz w:val="22"/>
                <w:szCs w:val="22"/>
                <w:lang w:val="en-US"/>
              </w:rPr>
              <w:t>Length of membership</w:t>
            </w:r>
          </w:p>
        </w:tc>
        <w:tc>
          <w:tcPr>
            <w:tcW w:w="2126" w:type="dxa"/>
            <w:shd w:val="clear" w:color="auto" w:fill="E7E6E6" w:themeFill="background2"/>
          </w:tcPr>
          <w:p w14:paraId="49B68CF9" w14:textId="29BFEC2A" w:rsidR="00002353" w:rsidRPr="00B71A7D" w:rsidRDefault="00B71A7D" w:rsidP="00211B2B">
            <w:pPr>
              <w:spacing w:line="276" w:lineRule="auto"/>
              <w:jc w:val="center"/>
              <w:rPr>
                <w:rFonts w:eastAsia="Arial"/>
                <w:b/>
                <w:bCs/>
                <w:sz w:val="22"/>
                <w:szCs w:val="22"/>
                <w:lang w:val="en-US"/>
              </w:rPr>
            </w:pPr>
            <w:r>
              <w:rPr>
                <w:rFonts w:eastAsia="Arial"/>
                <w:b/>
                <w:bCs/>
                <w:sz w:val="22"/>
                <w:szCs w:val="22"/>
                <w:lang w:val="en-US"/>
              </w:rPr>
              <w:t>Number of Parties</w:t>
            </w:r>
          </w:p>
        </w:tc>
      </w:tr>
      <w:tr w:rsidR="00002353" w14:paraId="0F7A5964" w14:textId="77777777" w:rsidTr="004A34B9">
        <w:trPr>
          <w:jc w:val="center"/>
        </w:trPr>
        <w:tc>
          <w:tcPr>
            <w:tcW w:w="3828" w:type="dxa"/>
          </w:tcPr>
          <w:p w14:paraId="0ACFA5AB" w14:textId="40644D83" w:rsidR="00002353" w:rsidRDefault="00ED4004" w:rsidP="00FC28A6">
            <w:pPr>
              <w:spacing w:line="276" w:lineRule="auto"/>
              <w:ind w:left="597"/>
              <w:rPr>
                <w:rFonts w:eastAsia="Arial"/>
                <w:sz w:val="22"/>
                <w:szCs w:val="22"/>
                <w:lang w:val="en-US"/>
              </w:rPr>
            </w:pPr>
            <w:r>
              <w:rPr>
                <w:rFonts w:eastAsia="Arial"/>
                <w:sz w:val="22"/>
                <w:szCs w:val="22"/>
                <w:lang w:val="en-US"/>
              </w:rPr>
              <w:t>21+</w:t>
            </w:r>
            <w:r w:rsidR="005C1579">
              <w:rPr>
                <w:rFonts w:eastAsia="Arial"/>
                <w:sz w:val="22"/>
                <w:szCs w:val="22"/>
                <w:lang w:val="en-US"/>
              </w:rPr>
              <w:t xml:space="preserve"> years</w:t>
            </w:r>
          </w:p>
        </w:tc>
        <w:tc>
          <w:tcPr>
            <w:tcW w:w="2126" w:type="dxa"/>
          </w:tcPr>
          <w:p w14:paraId="5B135395" w14:textId="37244C10" w:rsidR="00002353" w:rsidRDefault="00131EA3" w:rsidP="00FC28A6">
            <w:pPr>
              <w:spacing w:line="276" w:lineRule="auto"/>
              <w:ind w:right="741"/>
              <w:jc w:val="right"/>
              <w:rPr>
                <w:rFonts w:eastAsia="Arial"/>
                <w:sz w:val="22"/>
                <w:szCs w:val="22"/>
                <w:lang w:val="en-US"/>
              </w:rPr>
            </w:pPr>
            <w:r>
              <w:rPr>
                <w:rFonts w:eastAsia="Arial"/>
                <w:sz w:val="22"/>
                <w:szCs w:val="22"/>
                <w:lang w:val="en-US"/>
              </w:rPr>
              <w:t>23</w:t>
            </w:r>
          </w:p>
        </w:tc>
      </w:tr>
      <w:tr w:rsidR="00002353" w14:paraId="20F12069" w14:textId="77777777" w:rsidTr="004A34B9">
        <w:trPr>
          <w:jc w:val="center"/>
        </w:trPr>
        <w:tc>
          <w:tcPr>
            <w:tcW w:w="3828" w:type="dxa"/>
          </w:tcPr>
          <w:p w14:paraId="63C41822" w14:textId="6E9A3444" w:rsidR="00002353" w:rsidRDefault="005C1579" w:rsidP="00FC28A6">
            <w:pPr>
              <w:spacing w:line="276" w:lineRule="auto"/>
              <w:ind w:left="597"/>
              <w:rPr>
                <w:rFonts w:eastAsia="Arial"/>
                <w:sz w:val="22"/>
                <w:szCs w:val="22"/>
                <w:lang w:val="en-US"/>
              </w:rPr>
            </w:pPr>
            <w:r>
              <w:rPr>
                <w:rFonts w:eastAsia="Arial"/>
                <w:sz w:val="22"/>
                <w:szCs w:val="22"/>
                <w:lang w:val="en-US"/>
              </w:rPr>
              <w:t>16-20 years</w:t>
            </w:r>
          </w:p>
        </w:tc>
        <w:tc>
          <w:tcPr>
            <w:tcW w:w="2126" w:type="dxa"/>
          </w:tcPr>
          <w:p w14:paraId="74DEC324" w14:textId="4A7EDDC5" w:rsidR="00002353" w:rsidRDefault="00131EA3" w:rsidP="00FC28A6">
            <w:pPr>
              <w:spacing w:line="276" w:lineRule="auto"/>
              <w:ind w:right="741"/>
              <w:jc w:val="right"/>
              <w:rPr>
                <w:rFonts w:eastAsia="Arial"/>
                <w:sz w:val="22"/>
                <w:szCs w:val="22"/>
                <w:lang w:val="en-US"/>
              </w:rPr>
            </w:pPr>
            <w:r>
              <w:rPr>
                <w:rFonts w:eastAsia="Arial"/>
                <w:sz w:val="22"/>
                <w:szCs w:val="22"/>
                <w:lang w:val="en-US"/>
              </w:rPr>
              <w:t>25</w:t>
            </w:r>
          </w:p>
        </w:tc>
      </w:tr>
      <w:tr w:rsidR="00002353" w14:paraId="24B58778" w14:textId="77777777" w:rsidTr="004A34B9">
        <w:trPr>
          <w:jc w:val="center"/>
        </w:trPr>
        <w:tc>
          <w:tcPr>
            <w:tcW w:w="3828" w:type="dxa"/>
          </w:tcPr>
          <w:p w14:paraId="5D751803" w14:textId="41E79B62" w:rsidR="00002353" w:rsidRDefault="00B009E6" w:rsidP="00FC28A6">
            <w:pPr>
              <w:spacing w:line="276" w:lineRule="auto"/>
              <w:ind w:left="597"/>
              <w:rPr>
                <w:rFonts w:eastAsia="Arial"/>
                <w:sz w:val="22"/>
                <w:szCs w:val="22"/>
                <w:lang w:val="en-US"/>
              </w:rPr>
            </w:pPr>
            <w:r>
              <w:rPr>
                <w:rFonts w:eastAsia="Arial"/>
                <w:sz w:val="22"/>
                <w:szCs w:val="22"/>
                <w:lang w:val="en-US"/>
              </w:rPr>
              <w:t>11-15 years</w:t>
            </w:r>
          </w:p>
        </w:tc>
        <w:tc>
          <w:tcPr>
            <w:tcW w:w="2126" w:type="dxa"/>
          </w:tcPr>
          <w:p w14:paraId="702709F2" w14:textId="1D29663E" w:rsidR="00002353" w:rsidRDefault="00132407" w:rsidP="00FC28A6">
            <w:pPr>
              <w:spacing w:line="276" w:lineRule="auto"/>
              <w:ind w:right="741"/>
              <w:jc w:val="right"/>
              <w:rPr>
                <w:rFonts w:eastAsia="Arial"/>
                <w:sz w:val="22"/>
                <w:szCs w:val="22"/>
                <w:lang w:val="en-US"/>
              </w:rPr>
            </w:pPr>
            <w:r>
              <w:rPr>
                <w:rFonts w:eastAsia="Arial"/>
                <w:sz w:val="22"/>
                <w:szCs w:val="22"/>
                <w:lang w:val="en-US"/>
              </w:rPr>
              <w:t>1</w:t>
            </w:r>
            <w:r w:rsidR="00D22689">
              <w:rPr>
                <w:rFonts w:eastAsia="Arial"/>
                <w:sz w:val="22"/>
                <w:szCs w:val="22"/>
                <w:lang w:val="en-US"/>
              </w:rPr>
              <w:t>4</w:t>
            </w:r>
          </w:p>
        </w:tc>
      </w:tr>
      <w:tr w:rsidR="00002353" w14:paraId="7249DE9D" w14:textId="77777777" w:rsidTr="004A34B9">
        <w:trPr>
          <w:jc w:val="center"/>
        </w:trPr>
        <w:tc>
          <w:tcPr>
            <w:tcW w:w="3828" w:type="dxa"/>
          </w:tcPr>
          <w:p w14:paraId="631AD87D" w14:textId="3AB9F7BB" w:rsidR="00002353" w:rsidRDefault="00B009E6" w:rsidP="00FC28A6">
            <w:pPr>
              <w:spacing w:line="276" w:lineRule="auto"/>
              <w:ind w:left="597"/>
              <w:rPr>
                <w:rFonts w:eastAsia="Arial"/>
                <w:sz w:val="22"/>
                <w:szCs w:val="22"/>
                <w:lang w:val="en-US"/>
              </w:rPr>
            </w:pPr>
            <w:r>
              <w:rPr>
                <w:rFonts w:eastAsia="Arial"/>
                <w:sz w:val="22"/>
                <w:szCs w:val="22"/>
                <w:lang w:val="en-US"/>
              </w:rPr>
              <w:t>6-10 years</w:t>
            </w:r>
          </w:p>
        </w:tc>
        <w:tc>
          <w:tcPr>
            <w:tcW w:w="2126" w:type="dxa"/>
          </w:tcPr>
          <w:p w14:paraId="17F021B5" w14:textId="25E3ABC5" w:rsidR="00002353" w:rsidRDefault="00132407" w:rsidP="00FC28A6">
            <w:pPr>
              <w:spacing w:line="276" w:lineRule="auto"/>
              <w:ind w:right="741"/>
              <w:jc w:val="right"/>
              <w:rPr>
                <w:rFonts w:eastAsia="Arial"/>
                <w:sz w:val="22"/>
                <w:szCs w:val="22"/>
                <w:lang w:val="en-US"/>
              </w:rPr>
            </w:pPr>
            <w:r>
              <w:rPr>
                <w:rFonts w:eastAsia="Arial"/>
                <w:sz w:val="22"/>
                <w:szCs w:val="22"/>
                <w:lang w:val="en-US"/>
              </w:rPr>
              <w:t>11</w:t>
            </w:r>
          </w:p>
        </w:tc>
      </w:tr>
      <w:tr w:rsidR="00002353" w14:paraId="1A2F4B6D" w14:textId="77777777" w:rsidTr="004A34B9">
        <w:trPr>
          <w:jc w:val="center"/>
        </w:trPr>
        <w:tc>
          <w:tcPr>
            <w:tcW w:w="3828" w:type="dxa"/>
          </w:tcPr>
          <w:p w14:paraId="16EE2047" w14:textId="4FB56E50" w:rsidR="00002353" w:rsidRDefault="004A34B9" w:rsidP="00FC28A6">
            <w:pPr>
              <w:spacing w:line="276" w:lineRule="auto"/>
              <w:ind w:left="597"/>
              <w:rPr>
                <w:rFonts w:eastAsia="Arial"/>
                <w:sz w:val="22"/>
                <w:szCs w:val="22"/>
                <w:lang w:val="en-US"/>
              </w:rPr>
            </w:pPr>
            <w:r>
              <w:rPr>
                <w:rFonts w:eastAsia="Arial"/>
                <w:sz w:val="22"/>
                <w:szCs w:val="22"/>
                <w:lang w:val="en-US"/>
              </w:rPr>
              <w:t>*</w:t>
            </w:r>
            <w:r w:rsidR="00F3428B">
              <w:rPr>
                <w:rFonts w:eastAsia="Arial"/>
                <w:sz w:val="22"/>
                <w:szCs w:val="22"/>
                <w:lang w:val="en-US"/>
              </w:rPr>
              <w:t>0</w:t>
            </w:r>
            <w:r w:rsidR="00B009E6">
              <w:rPr>
                <w:rFonts w:eastAsia="Arial"/>
                <w:sz w:val="22"/>
                <w:szCs w:val="22"/>
                <w:lang w:val="en-US"/>
              </w:rPr>
              <w:t>-5 years</w:t>
            </w:r>
          </w:p>
        </w:tc>
        <w:tc>
          <w:tcPr>
            <w:tcW w:w="2126" w:type="dxa"/>
          </w:tcPr>
          <w:p w14:paraId="4859055B" w14:textId="2A41762A" w:rsidR="00002353" w:rsidRDefault="00066594" w:rsidP="00056758">
            <w:pPr>
              <w:spacing w:line="276" w:lineRule="auto"/>
              <w:ind w:right="741"/>
              <w:jc w:val="right"/>
              <w:rPr>
                <w:rFonts w:eastAsia="Arial"/>
                <w:sz w:val="22"/>
                <w:szCs w:val="22"/>
                <w:lang w:val="en-US"/>
              </w:rPr>
            </w:pPr>
            <w:r>
              <w:rPr>
                <w:rFonts w:eastAsia="Arial"/>
                <w:sz w:val="22"/>
                <w:szCs w:val="22"/>
                <w:lang w:val="en-US"/>
              </w:rPr>
              <w:t>6</w:t>
            </w:r>
          </w:p>
        </w:tc>
      </w:tr>
    </w:tbl>
    <w:p w14:paraId="180FED48" w14:textId="22C6DDE4" w:rsidR="00332AAB" w:rsidRPr="004A34B9" w:rsidRDefault="00101F44" w:rsidP="003012C0">
      <w:pPr>
        <w:spacing w:after="120" w:line="276" w:lineRule="auto"/>
        <w:ind w:left="2127" w:right="1892" w:hanging="720"/>
        <w:rPr>
          <w:rFonts w:eastAsia="Arial"/>
          <w:sz w:val="16"/>
          <w:szCs w:val="16"/>
          <w:lang w:val="en-US"/>
        </w:rPr>
      </w:pPr>
      <w:r w:rsidRPr="004A34B9">
        <w:rPr>
          <w:rFonts w:eastAsia="Arial"/>
          <w:sz w:val="16"/>
          <w:szCs w:val="16"/>
          <w:lang w:val="en-US"/>
        </w:rPr>
        <w:tab/>
      </w:r>
      <w:r w:rsidR="003012C0">
        <w:rPr>
          <w:rFonts w:eastAsia="Arial"/>
          <w:sz w:val="16"/>
          <w:szCs w:val="16"/>
          <w:lang w:val="en-US"/>
        </w:rPr>
        <w:tab/>
      </w:r>
      <w:r w:rsidRPr="004A34B9">
        <w:rPr>
          <w:rFonts w:eastAsia="Arial"/>
          <w:b/>
          <w:sz w:val="16"/>
          <w:szCs w:val="16"/>
        </w:rPr>
        <w:t>*</w:t>
      </w:r>
      <w:r w:rsidRPr="004A34B9">
        <w:rPr>
          <w:rFonts w:eastAsia="Arial"/>
          <w:bCs/>
          <w:sz w:val="16"/>
          <w:szCs w:val="16"/>
        </w:rPr>
        <w:t>Parties with less than 1 full year of membership (Armenia and Turkmenistan) are not expected to report and have been excluded.</w:t>
      </w:r>
    </w:p>
    <w:p w14:paraId="6FEC7FF3" w14:textId="3968FE12" w:rsidR="007230D0" w:rsidRPr="00E2597D" w:rsidRDefault="007230D0" w:rsidP="002F00C3">
      <w:pPr>
        <w:spacing w:before="240" w:after="240" w:line="276" w:lineRule="auto"/>
        <w:jc w:val="both"/>
        <w:rPr>
          <w:rFonts w:eastAsia="Arial"/>
          <w:b/>
          <w:lang w:val="en-US"/>
        </w:rPr>
      </w:pPr>
      <w:r>
        <w:rPr>
          <w:rFonts w:eastAsia="Arial"/>
          <w:b/>
          <w:lang w:val="en-US"/>
        </w:rPr>
        <w:t xml:space="preserve">Proposed approach for </w:t>
      </w:r>
      <w:r w:rsidR="00987095">
        <w:rPr>
          <w:rFonts w:eastAsia="Arial"/>
          <w:b/>
          <w:lang w:val="en-US"/>
        </w:rPr>
        <w:t>including</w:t>
      </w:r>
      <w:r>
        <w:rPr>
          <w:rFonts w:eastAsia="Arial"/>
          <w:b/>
          <w:lang w:val="en-US"/>
        </w:rPr>
        <w:t xml:space="preserve"> length of membership in the analysis of National Reports to MOP8</w:t>
      </w:r>
    </w:p>
    <w:p w14:paraId="194176C8" w14:textId="34224A35" w:rsidR="00A0229D" w:rsidRDefault="004733C2" w:rsidP="00A83774">
      <w:pPr>
        <w:spacing w:after="240" w:line="276" w:lineRule="auto"/>
        <w:jc w:val="both"/>
        <w:rPr>
          <w:rFonts w:eastAsia="Arial"/>
          <w:bCs/>
          <w:sz w:val="22"/>
          <w:szCs w:val="22"/>
          <w:lang w:val="en-US"/>
        </w:rPr>
      </w:pPr>
      <w:r>
        <w:rPr>
          <w:rFonts w:eastAsia="Arial"/>
          <w:bCs/>
          <w:sz w:val="22"/>
          <w:szCs w:val="22"/>
          <w:lang w:val="en-US"/>
        </w:rPr>
        <w:t xml:space="preserve">While there are </w:t>
      </w:r>
      <w:r w:rsidR="00A84F15">
        <w:rPr>
          <w:rFonts w:eastAsia="Arial"/>
          <w:bCs/>
          <w:sz w:val="22"/>
          <w:szCs w:val="22"/>
          <w:lang w:val="en-US"/>
        </w:rPr>
        <w:t>issues of non-submission a</w:t>
      </w:r>
      <w:r w:rsidR="00B248D7">
        <w:rPr>
          <w:rFonts w:eastAsia="Arial"/>
          <w:bCs/>
          <w:sz w:val="22"/>
          <w:szCs w:val="22"/>
          <w:lang w:val="en-US"/>
        </w:rPr>
        <w:t xml:space="preserve">cross all </w:t>
      </w:r>
      <w:r w:rsidR="007B3F90">
        <w:rPr>
          <w:rFonts w:eastAsia="Arial"/>
          <w:bCs/>
          <w:sz w:val="22"/>
          <w:szCs w:val="22"/>
          <w:lang w:val="en-US"/>
        </w:rPr>
        <w:t>lengths of membership</w:t>
      </w:r>
      <w:r w:rsidR="0022761B">
        <w:rPr>
          <w:rFonts w:eastAsia="Arial"/>
          <w:bCs/>
          <w:sz w:val="22"/>
          <w:szCs w:val="22"/>
          <w:lang w:val="en-US"/>
        </w:rPr>
        <w:t xml:space="preserve"> (Table 1)</w:t>
      </w:r>
      <w:r w:rsidR="00B248D7">
        <w:rPr>
          <w:rFonts w:eastAsia="Arial"/>
          <w:bCs/>
          <w:sz w:val="22"/>
          <w:szCs w:val="22"/>
          <w:lang w:val="en-US"/>
        </w:rPr>
        <w:t xml:space="preserve">, </w:t>
      </w:r>
      <w:r w:rsidR="007F72F6">
        <w:rPr>
          <w:rFonts w:eastAsia="Arial"/>
          <w:bCs/>
          <w:sz w:val="22"/>
          <w:szCs w:val="22"/>
          <w:lang w:val="en-US"/>
        </w:rPr>
        <w:t>the</w:t>
      </w:r>
      <w:r w:rsidR="007B3F90">
        <w:rPr>
          <w:rFonts w:eastAsia="Arial"/>
          <w:bCs/>
          <w:sz w:val="22"/>
          <w:szCs w:val="22"/>
          <w:lang w:val="en-US"/>
        </w:rPr>
        <w:t xml:space="preserve">re is </w:t>
      </w:r>
      <w:r w:rsidR="00A73FB8">
        <w:rPr>
          <w:rFonts w:eastAsia="Arial"/>
          <w:bCs/>
          <w:sz w:val="22"/>
          <w:szCs w:val="22"/>
          <w:lang w:val="en-US"/>
        </w:rPr>
        <w:t>the highest</w:t>
      </w:r>
      <w:r w:rsidR="007F72F6">
        <w:rPr>
          <w:rFonts w:eastAsia="Arial"/>
          <w:bCs/>
          <w:sz w:val="22"/>
          <w:szCs w:val="22"/>
          <w:lang w:val="en-US"/>
        </w:rPr>
        <w:t xml:space="preserve"> proportion of </w:t>
      </w:r>
      <w:r w:rsidR="00B52E81">
        <w:rPr>
          <w:rFonts w:eastAsia="Arial"/>
          <w:bCs/>
          <w:sz w:val="22"/>
          <w:szCs w:val="22"/>
          <w:lang w:val="en-US"/>
        </w:rPr>
        <w:t xml:space="preserve">non-submission for those </w:t>
      </w:r>
      <w:r w:rsidR="002636F5">
        <w:rPr>
          <w:rFonts w:eastAsia="Arial"/>
          <w:bCs/>
          <w:sz w:val="22"/>
          <w:szCs w:val="22"/>
          <w:lang w:val="en-US"/>
        </w:rPr>
        <w:t>Parties</w:t>
      </w:r>
      <w:r w:rsidR="00084B5C">
        <w:rPr>
          <w:rFonts w:eastAsia="Arial"/>
          <w:bCs/>
          <w:sz w:val="22"/>
          <w:szCs w:val="22"/>
          <w:lang w:val="en-US"/>
        </w:rPr>
        <w:t xml:space="preserve"> that have joined </w:t>
      </w:r>
      <w:r w:rsidR="00F45ABD">
        <w:rPr>
          <w:rFonts w:eastAsia="Arial"/>
          <w:bCs/>
          <w:sz w:val="22"/>
          <w:szCs w:val="22"/>
          <w:lang w:val="en-US"/>
        </w:rPr>
        <w:t>within the last 5 years</w:t>
      </w:r>
      <w:r w:rsidR="00B52E81">
        <w:rPr>
          <w:rFonts w:eastAsia="Arial"/>
          <w:bCs/>
          <w:sz w:val="22"/>
          <w:szCs w:val="22"/>
          <w:lang w:val="en-US"/>
        </w:rPr>
        <w:t xml:space="preserve"> based on reporting </w:t>
      </w:r>
      <w:r w:rsidR="00C94108">
        <w:rPr>
          <w:rFonts w:eastAsia="Arial"/>
          <w:bCs/>
          <w:sz w:val="22"/>
          <w:szCs w:val="22"/>
          <w:lang w:val="en-US"/>
        </w:rPr>
        <w:t xml:space="preserve">rates </w:t>
      </w:r>
      <w:r w:rsidR="00B52E81">
        <w:rPr>
          <w:rFonts w:eastAsia="Arial"/>
          <w:bCs/>
          <w:sz w:val="22"/>
          <w:szCs w:val="22"/>
          <w:lang w:val="en-US"/>
        </w:rPr>
        <w:t>to MOP7</w:t>
      </w:r>
      <w:r w:rsidR="00FF59B7">
        <w:rPr>
          <w:rFonts w:eastAsia="Arial"/>
          <w:bCs/>
          <w:sz w:val="22"/>
          <w:szCs w:val="22"/>
          <w:lang w:val="en-US"/>
        </w:rPr>
        <w:t>.</w:t>
      </w:r>
      <w:r w:rsidR="00F45ABD">
        <w:rPr>
          <w:rFonts w:eastAsia="Arial"/>
          <w:bCs/>
          <w:sz w:val="22"/>
          <w:szCs w:val="22"/>
          <w:lang w:val="en-US"/>
        </w:rPr>
        <w:t xml:space="preserve"> </w:t>
      </w:r>
      <w:r w:rsidR="00B516FB">
        <w:rPr>
          <w:rFonts w:eastAsia="Arial"/>
          <w:bCs/>
          <w:sz w:val="22"/>
          <w:szCs w:val="22"/>
          <w:lang w:val="en-US"/>
        </w:rPr>
        <w:t>In addition</w:t>
      </w:r>
      <w:r w:rsidR="00EF34F3">
        <w:rPr>
          <w:rFonts w:eastAsia="Arial"/>
          <w:bCs/>
          <w:sz w:val="22"/>
          <w:szCs w:val="22"/>
          <w:lang w:val="en-US"/>
        </w:rPr>
        <w:t xml:space="preserve">, there is a </w:t>
      </w:r>
      <w:r w:rsidR="00A73FB8">
        <w:rPr>
          <w:rFonts w:eastAsia="Arial"/>
          <w:bCs/>
          <w:sz w:val="22"/>
          <w:szCs w:val="22"/>
          <w:lang w:val="en-US"/>
        </w:rPr>
        <w:t xml:space="preserve">comparatively </w:t>
      </w:r>
      <w:r w:rsidR="00EF34F3">
        <w:rPr>
          <w:rFonts w:eastAsia="Arial"/>
          <w:bCs/>
          <w:sz w:val="22"/>
          <w:szCs w:val="22"/>
          <w:lang w:val="en-US"/>
        </w:rPr>
        <w:t>small number of Parties in this bracket (Table 2)</w:t>
      </w:r>
      <w:r w:rsidR="002525FF">
        <w:rPr>
          <w:rFonts w:eastAsia="Arial"/>
          <w:bCs/>
          <w:sz w:val="22"/>
          <w:szCs w:val="22"/>
          <w:lang w:val="en-US"/>
        </w:rPr>
        <w:t>.</w:t>
      </w:r>
      <w:r w:rsidR="00EF34F3">
        <w:rPr>
          <w:rFonts w:eastAsia="Arial"/>
          <w:bCs/>
          <w:sz w:val="22"/>
          <w:szCs w:val="22"/>
          <w:lang w:val="en-US"/>
        </w:rPr>
        <w:t xml:space="preserve"> </w:t>
      </w:r>
      <w:r w:rsidR="00F45ABD">
        <w:rPr>
          <w:rFonts w:eastAsia="Arial"/>
          <w:bCs/>
          <w:sz w:val="22"/>
          <w:szCs w:val="22"/>
          <w:lang w:val="en-US"/>
        </w:rPr>
        <w:t>On this basis</w:t>
      </w:r>
      <w:r w:rsidR="007230D0">
        <w:rPr>
          <w:rFonts w:eastAsia="Arial"/>
          <w:bCs/>
          <w:sz w:val="22"/>
          <w:szCs w:val="22"/>
          <w:lang w:val="en-US"/>
        </w:rPr>
        <w:t>, it is</w:t>
      </w:r>
      <w:r w:rsidR="00B52E81">
        <w:rPr>
          <w:rFonts w:eastAsia="Arial"/>
          <w:bCs/>
          <w:sz w:val="22"/>
          <w:szCs w:val="22"/>
          <w:lang w:val="en-US"/>
        </w:rPr>
        <w:t xml:space="preserve"> suggested</w:t>
      </w:r>
      <w:r w:rsidR="007230D0">
        <w:rPr>
          <w:rFonts w:eastAsia="Arial"/>
          <w:bCs/>
          <w:sz w:val="22"/>
          <w:szCs w:val="22"/>
          <w:lang w:val="en-US"/>
        </w:rPr>
        <w:t xml:space="preserve"> </w:t>
      </w:r>
      <w:r w:rsidR="00B52E81">
        <w:rPr>
          <w:rFonts w:eastAsia="Arial"/>
          <w:bCs/>
          <w:sz w:val="22"/>
          <w:szCs w:val="22"/>
          <w:lang w:val="en-US"/>
        </w:rPr>
        <w:t xml:space="preserve">that </w:t>
      </w:r>
      <w:r w:rsidR="00B27009">
        <w:rPr>
          <w:rFonts w:eastAsia="Arial"/>
          <w:bCs/>
          <w:sz w:val="22"/>
          <w:szCs w:val="22"/>
          <w:lang w:val="en-US"/>
        </w:rPr>
        <w:t xml:space="preserve">a </w:t>
      </w:r>
      <w:r w:rsidR="00175AF2">
        <w:rPr>
          <w:rFonts w:eastAsia="Arial"/>
          <w:bCs/>
          <w:sz w:val="22"/>
          <w:szCs w:val="22"/>
          <w:lang w:val="en-US"/>
        </w:rPr>
        <w:t xml:space="preserve">separation between Parties that have joined </w:t>
      </w:r>
      <w:r w:rsidR="00D460C7">
        <w:rPr>
          <w:rFonts w:eastAsia="Arial"/>
          <w:bCs/>
          <w:sz w:val="22"/>
          <w:szCs w:val="22"/>
          <w:lang w:val="en-US"/>
        </w:rPr>
        <w:t xml:space="preserve">within </w:t>
      </w:r>
      <w:r w:rsidR="001C08D5">
        <w:rPr>
          <w:rFonts w:eastAsia="Arial"/>
          <w:bCs/>
          <w:sz w:val="22"/>
          <w:szCs w:val="22"/>
          <w:lang w:val="en-US"/>
        </w:rPr>
        <w:t xml:space="preserve">the most recent </w:t>
      </w:r>
      <w:r w:rsidR="001430F5">
        <w:rPr>
          <w:rFonts w:eastAsia="Arial"/>
          <w:bCs/>
          <w:sz w:val="22"/>
          <w:szCs w:val="22"/>
          <w:lang w:val="en-US"/>
        </w:rPr>
        <w:t>10</w:t>
      </w:r>
      <w:r w:rsidR="00D460C7">
        <w:rPr>
          <w:rFonts w:eastAsia="Arial"/>
          <w:bCs/>
          <w:sz w:val="22"/>
          <w:szCs w:val="22"/>
          <w:lang w:val="en-US"/>
        </w:rPr>
        <w:t xml:space="preserve"> years and </w:t>
      </w:r>
      <w:r w:rsidR="00133809">
        <w:rPr>
          <w:rFonts w:eastAsia="Arial"/>
          <w:bCs/>
          <w:sz w:val="22"/>
          <w:szCs w:val="22"/>
          <w:lang w:val="en-US"/>
        </w:rPr>
        <w:t>those</w:t>
      </w:r>
      <w:r w:rsidR="007B647C">
        <w:rPr>
          <w:rFonts w:eastAsia="Arial"/>
          <w:bCs/>
          <w:sz w:val="22"/>
          <w:szCs w:val="22"/>
          <w:lang w:val="en-US"/>
        </w:rPr>
        <w:t xml:space="preserve"> that have been Party to AEWA for &gt;</w:t>
      </w:r>
      <w:r w:rsidR="001430F5">
        <w:rPr>
          <w:rFonts w:eastAsia="Arial"/>
          <w:bCs/>
          <w:sz w:val="22"/>
          <w:szCs w:val="22"/>
          <w:lang w:val="en-US"/>
        </w:rPr>
        <w:t>10</w:t>
      </w:r>
      <w:r w:rsidR="007B647C">
        <w:rPr>
          <w:rFonts w:eastAsia="Arial"/>
          <w:bCs/>
          <w:sz w:val="22"/>
          <w:szCs w:val="22"/>
          <w:lang w:val="en-US"/>
        </w:rPr>
        <w:t xml:space="preserve"> years</w:t>
      </w:r>
      <w:r w:rsidR="006E4047">
        <w:rPr>
          <w:rFonts w:eastAsia="Arial"/>
          <w:bCs/>
          <w:sz w:val="22"/>
          <w:szCs w:val="22"/>
          <w:lang w:val="en-US"/>
        </w:rPr>
        <w:t xml:space="preserve"> may provide </w:t>
      </w:r>
      <w:r w:rsidR="00FD51AA">
        <w:rPr>
          <w:rFonts w:eastAsia="Arial"/>
          <w:bCs/>
          <w:sz w:val="22"/>
          <w:szCs w:val="22"/>
          <w:lang w:val="en-US"/>
        </w:rPr>
        <w:t>the most</w:t>
      </w:r>
      <w:r w:rsidR="006E4047">
        <w:rPr>
          <w:rFonts w:eastAsia="Arial"/>
          <w:bCs/>
          <w:sz w:val="22"/>
          <w:szCs w:val="22"/>
          <w:lang w:val="en-US"/>
        </w:rPr>
        <w:t xml:space="preserve"> valuable </w:t>
      </w:r>
      <w:r w:rsidR="0074546C">
        <w:rPr>
          <w:rFonts w:eastAsia="Arial"/>
          <w:bCs/>
          <w:sz w:val="22"/>
          <w:szCs w:val="22"/>
          <w:lang w:val="en-US"/>
        </w:rPr>
        <w:t>disaggregation</w:t>
      </w:r>
      <w:r w:rsidR="00376465">
        <w:rPr>
          <w:rFonts w:eastAsia="Arial"/>
          <w:bCs/>
          <w:sz w:val="22"/>
          <w:szCs w:val="22"/>
          <w:lang w:val="en-US"/>
        </w:rPr>
        <w:t xml:space="preserve">. </w:t>
      </w:r>
      <w:r w:rsidR="004E206F">
        <w:rPr>
          <w:rFonts w:eastAsia="Arial"/>
          <w:bCs/>
          <w:sz w:val="22"/>
          <w:szCs w:val="22"/>
          <w:lang w:val="en-US"/>
        </w:rPr>
        <w:t xml:space="preserve">To provide context on the reporting rates and overall levels of implementation, there </w:t>
      </w:r>
      <w:r w:rsidR="00F3428B">
        <w:rPr>
          <w:rFonts w:eastAsia="Arial"/>
          <w:bCs/>
          <w:sz w:val="22"/>
          <w:szCs w:val="22"/>
          <w:lang w:val="en-US"/>
        </w:rPr>
        <w:t>may be</w:t>
      </w:r>
      <w:r w:rsidR="004E206F">
        <w:rPr>
          <w:rFonts w:eastAsia="Arial"/>
          <w:bCs/>
          <w:sz w:val="22"/>
          <w:szCs w:val="22"/>
          <w:lang w:val="en-US"/>
        </w:rPr>
        <w:t xml:space="preserve"> value in providing a high</w:t>
      </w:r>
      <w:r w:rsidR="00B516FB">
        <w:rPr>
          <w:rFonts w:eastAsia="Arial"/>
          <w:bCs/>
          <w:sz w:val="22"/>
          <w:szCs w:val="22"/>
          <w:lang w:val="en-US"/>
        </w:rPr>
        <w:t>-</w:t>
      </w:r>
      <w:r w:rsidR="004E206F">
        <w:rPr>
          <w:rFonts w:eastAsia="Arial"/>
          <w:bCs/>
          <w:sz w:val="22"/>
          <w:szCs w:val="22"/>
          <w:lang w:val="en-US"/>
        </w:rPr>
        <w:t>level summary of overall reporting rates in the Introduction based on this assessment.</w:t>
      </w:r>
    </w:p>
    <w:p w14:paraId="1C0846FA" w14:textId="77777777" w:rsidR="00F3428B" w:rsidRDefault="00A47435" w:rsidP="00A83774">
      <w:pPr>
        <w:spacing w:after="240" w:line="276" w:lineRule="auto"/>
        <w:jc w:val="both"/>
        <w:rPr>
          <w:rFonts w:eastAsia="Arial"/>
          <w:bCs/>
          <w:sz w:val="22"/>
          <w:szCs w:val="22"/>
          <w:lang w:val="en-US"/>
        </w:rPr>
      </w:pPr>
      <w:r>
        <w:rPr>
          <w:rFonts w:eastAsia="Arial"/>
          <w:bCs/>
          <w:sz w:val="22"/>
          <w:szCs w:val="22"/>
          <w:lang w:val="en-US"/>
        </w:rPr>
        <w:t>However</w:t>
      </w:r>
      <w:r w:rsidR="00DC5042">
        <w:rPr>
          <w:rFonts w:eastAsia="Arial"/>
          <w:bCs/>
          <w:sz w:val="22"/>
          <w:szCs w:val="22"/>
          <w:lang w:val="en-US"/>
        </w:rPr>
        <w:t xml:space="preserve">, based on this analysis, with submission challenges and implementation challenges seen across </w:t>
      </w:r>
      <w:r w:rsidR="00E676B4">
        <w:rPr>
          <w:rFonts w:eastAsia="Arial"/>
          <w:bCs/>
          <w:sz w:val="22"/>
          <w:szCs w:val="22"/>
          <w:lang w:val="en-US"/>
        </w:rPr>
        <w:t xml:space="preserve">the various lengths of membership, there may be limited value in the inclusion of this additional </w:t>
      </w:r>
      <w:r w:rsidR="004E206F">
        <w:rPr>
          <w:rFonts w:eastAsia="Arial"/>
          <w:bCs/>
          <w:sz w:val="22"/>
          <w:szCs w:val="22"/>
          <w:lang w:val="en-US"/>
        </w:rPr>
        <w:t>break-down of results</w:t>
      </w:r>
      <w:r w:rsidR="00E676B4">
        <w:rPr>
          <w:rFonts w:eastAsia="Arial"/>
          <w:bCs/>
          <w:sz w:val="22"/>
          <w:szCs w:val="22"/>
          <w:lang w:val="en-US"/>
        </w:rPr>
        <w:t xml:space="preserve"> throughout the report</w:t>
      </w:r>
      <w:r w:rsidR="00F3428B">
        <w:rPr>
          <w:rFonts w:eastAsia="Arial"/>
          <w:bCs/>
          <w:sz w:val="22"/>
          <w:szCs w:val="22"/>
          <w:lang w:val="en-US"/>
        </w:rPr>
        <w:t>,</w:t>
      </w:r>
      <w:r w:rsidR="00F44B5C">
        <w:rPr>
          <w:rFonts w:eastAsia="Arial"/>
          <w:bCs/>
          <w:sz w:val="22"/>
          <w:szCs w:val="22"/>
          <w:lang w:val="en-US"/>
        </w:rPr>
        <w:t xml:space="preserve"> and it may </w:t>
      </w:r>
      <w:r w:rsidR="008A7E80">
        <w:rPr>
          <w:rFonts w:eastAsia="Arial"/>
          <w:bCs/>
          <w:sz w:val="22"/>
          <w:szCs w:val="22"/>
          <w:lang w:val="en-US"/>
        </w:rPr>
        <w:t>confuse the picture on the overall implementation by providing too much data</w:t>
      </w:r>
      <w:r w:rsidR="00FC4D3B">
        <w:rPr>
          <w:rFonts w:eastAsia="Arial"/>
          <w:bCs/>
          <w:sz w:val="22"/>
          <w:szCs w:val="22"/>
          <w:lang w:val="en-US"/>
        </w:rPr>
        <w:t xml:space="preserve">. </w:t>
      </w:r>
      <w:r w:rsidR="00630D28">
        <w:rPr>
          <w:rFonts w:eastAsia="Arial"/>
          <w:bCs/>
          <w:sz w:val="22"/>
          <w:szCs w:val="22"/>
          <w:lang w:val="en-US"/>
        </w:rPr>
        <w:t xml:space="preserve">If the Technical Committee does see the value in having this addition information, </w:t>
      </w:r>
      <w:r w:rsidR="00CB0B87">
        <w:rPr>
          <w:rFonts w:eastAsia="Arial"/>
          <w:bCs/>
          <w:sz w:val="22"/>
          <w:szCs w:val="22"/>
          <w:lang w:val="en-US"/>
        </w:rPr>
        <w:t xml:space="preserve">the suggested approach would be to include </w:t>
      </w:r>
      <w:r w:rsidR="00630D28" w:rsidRPr="008E312B">
        <w:rPr>
          <w:rFonts w:eastAsia="Arial"/>
          <w:bCs/>
          <w:sz w:val="22"/>
          <w:szCs w:val="22"/>
          <w:lang w:val="en-US"/>
        </w:rPr>
        <w:t>the length of membership</w:t>
      </w:r>
      <w:r w:rsidR="00630D28">
        <w:rPr>
          <w:rFonts w:eastAsia="Arial"/>
          <w:bCs/>
          <w:sz w:val="22"/>
          <w:szCs w:val="22"/>
          <w:lang w:val="en-US"/>
        </w:rPr>
        <w:t xml:space="preserve"> </w:t>
      </w:r>
      <w:r w:rsidR="00630D28" w:rsidRPr="008E312B">
        <w:rPr>
          <w:rFonts w:eastAsia="Arial"/>
          <w:bCs/>
          <w:sz w:val="22"/>
          <w:szCs w:val="22"/>
          <w:lang w:val="en-US"/>
        </w:rPr>
        <w:t xml:space="preserve">into the analysis of National Reports to MOP8 as per </w:t>
      </w:r>
      <w:r w:rsidR="00630D28" w:rsidRPr="008E312B">
        <w:rPr>
          <w:rFonts w:eastAsia="Arial"/>
          <w:b/>
          <w:sz w:val="22"/>
          <w:szCs w:val="22"/>
          <w:lang w:val="en-US"/>
        </w:rPr>
        <w:t>Scenario 2</w:t>
      </w:r>
      <w:r w:rsidR="00630D28" w:rsidRPr="008E312B">
        <w:rPr>
          <w:rFonts w:eastAsia="Arial"/>
          <w:bCs/>
          <w:sz w:val="22"/>
          <w:szCs w:val="22"/>
          <w:lang w:val="en-US"/>
        </w:rPr>
        <w:t xml:space="preserve">, presenting progress bars towards achievement of the Strategic Target representing Parties overall and Parties with memberships longer or shorter than 10 years, for </w:t>
      </w:r>
      <w:r w:rsidR="005E41E3">
        <w:rPr>
          <w:rFonts w:eastAsia="Arial"/>
          <w:bCs/>
          <w:sz w:val="22"/>
          <w:szCs w:val="22"/>
          <w:lang w:val="en-US"/>
        </w:rPr>
        <w:t xml:space="preserve">a </w:t>
      </w:r>
      <w:r w:rsidR="00F3428B">
        <w:rPr>
          <w:rFonts w:eastAsia="Arial"/>
          <w:bCs/>
          <w:sz w:val="22"/>
          <w:szCs w:val="22"/>
          <w:lang w:val="en-US"/>
        </w:rPr>
        <w:t xml:space="preserve">small </w:t>
      </w:r>
      <w:r w:rsidR="005E41E3">
        <w:rPr>
          <w:rFonts w:eastAsia="Arial"/>
          <w:bCs/>
          <w:sz w:val="22"/>
          <w:szCs w:val="22"/>
          <w:lang w:val="en-US"/>
        </w:rPr>
        <w:t xml:space="preserve">selection of </w:t>
      </w:r>
      <w:r w:rsidR="00630D28" w:rsidRPr="008E312B">
        <w:rPr>
          <w:rFonts w:eastAsia="Arial"/>
          <w:bCs/>
          <w:sz w:val="22"/>
          <w:szCs w:val="22"/>
          <w:lang w:val="en-US"/>
        </w:rPr>
        <w:t>relevant</w:t>
      </w:r>
      <w:r w:rsidR="002214D5">
        <w:rPr>
          <w:rFonts w:eastAsia="Arial"/>
          <w:bCs/>
          <w:sz w:val="22"/>
          <w:szCs w:val="22"/>
          <w:lang w:val="en-US"/>
        </w:rPr>
        <w:t>, priority</w:t>
      </w:r>
      <w:r w:rsidR="00630D28" w:rsidRPr="008E312B">
        <w:rPr>
          <w:rFonts w:eastAsia="Arial"/>
          <w:bCs/>
          <w:sz w:val="22"/>
          <w:szCs w:val="22"/>
          <w:lang w:val="en-US"/>
        </w:rPr>
        <w:t xml:space="preserve"> questions.</w:t>
      </w:r>
      <w:r w:rsidR="009B7860">
        <w:rPr>
          <w:rFonts w:eastAsia="Arial"/>
          <w:bCs/>
          <w:sz w:val="22"/>
          <w:szCs w:val="22"/>
          <w:lang w:val="en-US"/>
        </w:rPr>
        <w:t xml:space="preserve"> </w:t>
      </w:r>
    </w:p>
    <w:p w14:paraId="10F05484" w14:textId="223D12D5" w:rsidR="00F73F0E" w:rsidRDefault="003012C0" w:rsidP="00977965">
      <w:pPr>
        <w:spacing w:after="240" w:line="276" w:lineRule="auto"/>
        <w:rPr>
          <w:rFonts w:eastAsia="Arial"/>
          <w:bCs/>
          <w:sz w:val="22"/>
          <w:szCs w:val="22"/>
          <w:lang w:val="en-US"/>
        </w:rPr>
      </w:pPr>
      <w:r>
        <w:rPr>
          <w:rFonts w:eastAsia="Arial"/>
          <w:bCs/>
          <w:sz w:val="22"/>
          <w:szCs w:val="22"/>
          <w:lang w:val="en-US"/>
        </w:rPr>
        <w:t>A p</w:t>
      </w:r>
      <w:r w:rsidR="009B7860">
        <w:rPr>
          <w:rFonts w:eastAsia="Arial"/>
          <w:bCs/>
          <w:sz w:val="22"/>
          <w:szCs w:val="22"/>
          <w:lang w:val="en-US"/>
        </w:rPr>
        <w:t>otential</w:t>
      </w:r>
      <w:r w:rsidR="00040380">
        <w:rPr>
          <w:rFonts w:eastAsia="Arial"/>
          <w:bCs/>
          <w:sz w:val="22"/>
          <w:szCs w:val="22"/>
          <w:lang w:val="en-US"/>
        </w:rPr>
        <w:t xml:space="preserve"> </w:t>
      </w:r>
      <w:r>
        <w:rPr>
          <w:rFonts w:eastAsia="Arial"/>
          <w:bCs/>
          <w:sz w:val="22"/>
          <w:szCs w:val="22"/>
          <w:lang w:val="en-US"/>
        </w:rPr>
        <w:t xml:space="preserve">subset of </w:t>
      </w:r>
      <w:r w:rsidR="00040380">
        <w:rPr>
          <w:rFonts w:eastAsia="Arial"/>
          <w:bCs/>
          <w:sz w:val="22"/>
          <w:szCs w:val="22"/>
          <w:lang w:val="en-US"/>
        </w:rPr>
        <w:t xml:space="preserve">questions </w:t>
      </w:r>
      <w:r>
        <w:rPr>
          <w:rFonts w:eastAsia="Arial"/>
          <w:bCs/>
          <w:sz w:val="22"/>
          <w:szCs w:val="22"/>
          <w:lang w:val="en-US"/>
        </w:rPr>
        <w:t>is provided</w:t>
      </w:r>
      <w:r w:rsidR="00040380">
        <w:rPr>
          <w:rFonts w:eastAsia="Arial"/>
          <w:bCs/>
          <w:sz w:val="22"/>
          <w:szCs w:val="22"/>
          <w:lang w:val="en-US"/>
        </w:rPr>
        <w:t xml:space="preserve"> in Annex II.</w:t>
      </w:r>
    </w:p>
    <w:p w14:paraId="1F4F5DCB" w14:textId="77777777" w:rsidR="00386858" w:rsidRDefault="00386858" w:rsidP="00E2597D">
      <w:pPr>
        <w:widowControl w:val="0"/>
        <w:rPr>
          <w:rFonts w:eastAsia="Arial"/>
          <w:b/>
        </w:rPr>
        <w:sectPr w:rsidR="00386858" w:rsidSect="001C59E7">
          <w:headerReference w:type="even" r:id="rId26"/>
          <w:headerReference w:type="default" r:id="rId27"/>
          <w:footerReference w:type="even" r:id="rId28"/>
          <w:footerReference w:type="default" r:id="rId29"/>
          <w:headerReference w:type="first" r:id="rId30"/>
          <w:footerReference w:type="first" r:id="rId31"/>
          <w:pgSz w:w="11906" w:h="16838" w:code="9"/>
          <w:pgMar w:top="1418" w:right="748" w:bottom="851" w:left="902" w:header="720" w:footer="227" w:gutter="0"/>
          <w:cols w:space="708"/>
          <w:titlePg/>
          <w:docGrid w:linePitch="360"/>
        </w:sectPr>
      </w:pPr>
    </w:p>
    <w:p w14:paraId="309A9AE9" w14:textId="5AC49B5B" w:rsidR="001C59E7" w:rsidRPr="001C59E7" w:rsidRDefault="00893387" w:rsidP="00A83774">
      <w:pPr>
        <w:widowControl w:val="0"/>
        <w:spacing w:after="60"/>
        <w:jc w:val="both"/>
        <w:rPr>
          <w:rFonts w:eastAsia="Arial"/>
          <w:b/>
          <w:sz w:val="22"/>
          <w:szCs w:val="22"/>
        </w:rPr>
      </w:pPr>
      <w:r w:rsidRPr="001C59E7">
        <w:rPr>
          <w:rFonts w:eastAsia="Arial"/>
          <w:b/>
          <w:sz w:val="22"/>
          <w:szCs w:val="22"/>
        </w:rPr>
        <w:lastRenderedPageBreak/>
        <w:t xml:space="preserve">Annex </w:t>
      </w:r>
      <w:r w:rsidR="008217DC" w:rsidRPr="001C59E7">
        <w:rPr>
          <w:rFonts w:eastAsia="Arial"/>
          <w:b/>
          <w:sz w:val="22"/>
          <w:szCs w:val="22"/>
        </w:rPr>
        <w:t>I</w:t>
      </w:r>
      <w:r w:rsidRPr="001C59E7">
        <w:rPr>
          <w:rFonts w:eastAsia="Arial"/>
          <w:b/>
          <w:sz w:val="22"/>
          <w:szCs w:val="22"/>
        </w:rPr>
        <w:t xml:space="preserve">. </w:t>
      </w:r>
    </w:p>
    <w:p w14:paraId="160E8FC5" w14:textId="023B2C7E" w:rsidR="00893387" w:rsidRPr="001C59E7" w:rsidRDefault="001C59E7" w:rsidP="00A83774">
      <w:pPr>
        <w:widowControl w:val="0"/>
        <w:spacing w:after="60"/>
        <w:jc w:val="both"/>
        <w:rPr>
          <w:rFonts w:eastAsia="Arial"/>
          <w:bCs/>
          <w:sz w:val="22"/>
          <w:szCs w:val="22"/>
        </w:rPr>
      </w:pPr>
      <w:r w:rsidRPr="001C59E7">
        <w:rPr>
          <w:rFonts w:eastAsia="Arial"/>
          <w:b/>
          <w:noProof/>
          <w:sz w:val="22"/>
          <w:szCs w:val="22"/>
        </w:rPr>
        <mc:AlternateContent>
          <mc:Choice Requires="wps">
            <w:drawing>
              <wp:anchor distT="0" distB="0" distL="114300" distR="114300" simplePos="0" relativeHeight="251658245" behindDoc="0" locked="0" layoutInCell="1" allowOverlap="1" wp14:anchorId="366C9F77" wp14:editId="4240DECB">
                <wp:simplePos x="0" y="0"/>
                <wp:positionH relativeFrom="column">
                  <wp:posOffset>6431915</wp:posOffset>
                </wp:positionH>
                <wp:positionV relativeFrom="paragraph">
                  <wp:posOffset>6753225</wp:posOffset>
                </wp:positionV>
                <wp:extent cx="582930" cy="511810"/>
                <wp:effectExtent l="0" t="0" r="7620" b="2540"/>
                <wp:wrapNone/>
                <wp:docPr id="6" name="Text Box 6"/>
                <wp:cNvGraphicFramePr/>
                <a:graphic xmlns:a="http://schemas.openxmlformats.org/drawingml/2006/main">
                  <a:graphicData uri="http://schemas.microsoft.com/office/word/2010/wordprocessingShape">
                    <wps:wsp>
                      <wps:cNvSpPr txBox="1"/>
                      <wps:spPr>
                        <a:xfrm>
                          <a:off x="0" y="0"/>
                          <a:ext cx="582930" cy="511810"/>
                        </a:xfrm>
                        <a:prstGeom prst="rect">
                          <a:avLst/>
                        </a:prstGeom>
                        <a:solidFill>
                          <a:schemeClr val="lt1"/>
                        </a:solidFill>
                        <a:ln w="6350">
                          <a:noFill/>
                        </a:ln>
                      </wps:spPr>
                      <wps:txbx>
                        <w:txbxContent>
                          <w:p w14:paraId="6E185453" w14:textId="76E52D2B" w:rsidR="00624B06" w:rsidRPr="00624B06" w:rsidRDefault="00624B06" w:rsidP="00624B06">
                            <w:pPr>
                              <w:rPr>
                                <w:sz w:val="18"/>
                                <w:szCs w:val="18"/>
                              </w:rPr>
                            </w:pPr>
                            <w:r>
                              <w:rPr>
                                <w:sz w:val="18"/>
                                <w:szCs w:val="18"/>
                              </w:rPr>
                              <w:t>10</w:t>
                            </w:r>
                            <w:r w:rsidRPr="00624B06">
                              <w:rPr>
                                <w:sz w:val="18"/>
                                <w:szCs w:val="18"/>
                              </w:rPr>
                              <w:t xml:space="preserve"> year cutoff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C9F77" id="Text Box 6" o:spid="_x0000_s1032" type="#_x0000_t202" style="position:absolute;left:0;text-align:left;margin-left:506.45pt;margin-top:531.75pt;width:45.9pt;height:40.3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" fillcolor="white [3201]" stroked="f" strokeweight=".5pt">
                <v:textbox>
                  <w:txbxContent>
                    <w:p w14:paraId="6E185453" w14:textId="76E52D2B" w:rsidR="00624B06" w:rsidRPr="00624B06" w:rsidRDefault="00624B06" w:rsidP="00624B06">
                      <w:pPr>
                        <w:rPr>
                          <w:sz w:val="18"/>
                          <w:szCs w:val="18"/>
                        </w:rPr>
                      </w:pPr>
                      <w:r>
                        <w:rPr>
                          <w:sz w:val="18"/>
                          <w:szCs w:val="18"/>
                        </w:rPr>
                        <w:t>10</w:t>
                      </w:r>
                      <w:r w:rsidRPr="00624B06">
                        <w:rPr>
                          <w:sz w:val="18"/>
                          <w:szCs w:val="18"/>
                        </w:rPr>
                        <w:t xml:space="preserve"> year cutoff</w:t>
                      </w:r>
                    </w:p>
                  </w:txbxContent>
                </v:textbox>
              </v:shape>
            </w:pict>
          </mc:Fallback>
        </mc:AlternateContent>
      </w:r>
      <w:r w:rsidRPr="001C59E7">
        <w:rPr>
          <w:rFonts w:eastAsia="Arial"/>
          <w:b/>
          <w:noProof/>
          <w:sz w:val="22"/>
          <w:szCs w:val="22"/>
        </w:rPr>
        <mc:AlternateContent>
          <mc:Choice Requires="wps">
            <w:drawing>
              <wp:anchor distT="0" distB="0" distL="114300" distR="114300" simplePos="0" relativeHeight="251658244" behindDoc="0" locked="0" layoutInCell="1" allowOverlap="1" wp14:anchorId="0FDFD9B3" wp14:editId="49B20C33">
                <wp:simplePos x="0" y="0"/>
                <wp:positionH relativeFrom="column">
                  <wp:posOffset>6428740</wp:posOffset>
                </wp:positionH>
                <wp:positionV relativeFrom="paragraph">
                  <wp:posOffset>8069580</wp:posOffset>
                </wp:positionV>
                <wp:extent cx="583324" cy="512379"/>
                <wp:effectExtent l="0" t="0" r="7620" b="2540"/>
                <wp:wrapNone/>
                <wp:docPr id="2" name="Text Box 2"/>
                <wp:cNvGraphicFramePr/>
                <a:graphic xmlns:a="http://schemas.openxmlformats.org/drawingml/2006/main">
                  <a:graphicData uri="http://schemas.microsoft.com/office/word/2010/wordprocessingShape">
                    <wps:wsp>
                      <wps:cNvSpPr txBox="1"/>
                      <wps:spPr>
                        <a:xfrm>
                          <a:off x="0" y="0"/>
                          <a:ext cx="583324" cy="512379"/>
                        </a:xfrm>
                        <a:prstGeom prst="rect">
                          <a:avLst/>
                        </a:prstGeom>
                        <a:solidFill>
                          <a:schemeClr val="lt1"/>
                        </a:solidFill>
                        <a:ln w="6350">
                          <a:noFill/>
                        </a:ln>
                      </wps:spPr>
                      <wps:txbx>
                        <w:txbxContent>
                          <w:p w14:paraId="78C19FDE" w14:textId="490773EC" w:rsidR="003F29BA" w:rsidRPr="00624B06" w:rsidRDefault="003F29BA">
                            <w:pPr>
                              <w:rPr>
                                <w:sz w:val="18"/>
                                <w:szCs w:val="18"/>
                              </w:rPr>
                            </w:pPr>
                            <w:r w:rsidRPr="00624B06">
                              <w:rPr>
                                <w:sz w:val="18"/>
                                <w:szCs w:val="18"/>
                              </w:rPr>
                              <w:t>5 year cutoff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FD9B3" id="_x0000_s1033" type="#_x0000_t202" style="position:absolute;left:0;text-align:left;margin-left:506.2pt;margin-top:635.4pt;width:45.95pt;height:40.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" fillcolor="white [3201]" stroked="f" strokeweight=".5pt">
                <v:textbox>
                  <w:txbxContent>
                    <w:p w14:paraId="78C19FDE" w14:textId="490773EC" w:rsidR="003F29BA" w:rsidRPr="00624B06" w:rsidRDefault="003F29BA">
                      <w:pPr>
                        <w:rPr>
                          <w:sz w:val="18"/>
                          <w:szCs w:val="18"/>
                        </w:rPr>
                      </w:pPr>
                      <w:r w:rsidRPr="00624B06">
                        <w:rPr>
                          <w:sz w:val="18"/>
                          <w:szCs w:val="18"/>
                        </w:rPr>
                        <w:t>5 year cutoff</w:t>
                      </w:r>
                    </w:p>
                  </w:txbxContent>
                </v:textbox>
              </v:shape>
            </w:pict>
          </mc:Fallback>
        </mc:AlternateContent>
      </w:r>
      <w:r w:rsidR="00C91900" w:rsidRPr="001C59E7">
        <w:rPr>
          <w:rFonts w:eastAsia="Arial"/>
          <w:b/>
          <w:sz w:val="22"/>
          <w:szCs w:val="22"/>
        </w:rPr>
        <w:t>Length of time as a Contracting Party to AEWA</w:t>
      </w:r>
      <w:r w:rsidR="005D34E6" w:rsidRPr="001C59E7">
        <w:rPr>
          <w:rFonts w:eastAsia="Arial"/>
          <w:b/>
          <w:sz w:val="22"/>
          <w:szCs w:val="22"/>
        </w:rPr>
        <w:t xml:space="preserve">, by the </w:t>
      </w:r>
      <w:r w:rsidR="00091324" w:rsidRPr="001C59E7">
        <w:rPr>
          <w:rFonts w:eastAsia="Arial"/>
          <w:b/>
          <w:sz w:val="22"/>
          <w:szCs w:val="22"/>
        </w:rPr>
        <w:t>date</w:t>
      </w:r>
      <w:r w:rsidR="005D34E6" w:rsidRPr="001C59E7">
        <w:rPr>
          <w:rFonts w:eastAsia="Arial"/>
          <w:b/>
          <w:sz w:val="22"/>
          <w:szCs w:val="22"/>
        </w:rPr>
        <w:t xml:space="preserve"> of </w:t>
      </w:r>
      <w:r w:rsidR="00BF739C" w:rsidRPr="001C59E7">
        <w:rPr>
          <w:rFonts w:eastAsia="Arial"/>
          <w:b/>
          <w:sz w:val="22"/>
          <w:szCs w:val="22"/>
        </w:rPr>
        <w:t xml:space="preserve">submission of the </w:t>
      </w:r>
      <w:r w:rsidR="00754260" w:rsidRPr="001C59E7">
        <w:rPr>
          <w:rFonts w:eastAsia="Arial"/>
          <w:b/>
          <w:sz w:val="22"/>
          <w:szCs w:val="22"/>
        </w:rPr>
        <w:t>National Report</w:t>
      </w:r>
      <w:r w:rsidR="00BF739C" w:rsidRPr="001C59E7">
        <w:rPr>
          <w:rFonts w:eastAsia="Arial"/>
          <w:b/>
          <w:sz w:val="22"/>
          <w:szCs w:val="22"/>
        </w:rPr>
        <w:t>s</w:t>
      </w:r>
      <w:r w:rsidR="00754260" w:rsidRPr="001C59E7">
        <w:rPr>
          <w:rFonts w:eastAsia="Arial"/>
          <w:b/>
          <w:sz w:val="22"/>
          <w:szCs w:val="22"/>
        </w:rPr>
        <w:t xml:space="preserve"> </w:t>
      </w:r>
      <w:r w:rsidR="00BF739C" w:rsidRPr="001C59E7">
        <w:rPr>
          <w:rFonts w:eastAsia="Arial"/>
          <w:b/>
          <w:sz w:val="22"/>
          <w:szCs w:val="22"/>
        </w:rPr>
        <w:t>to MOP8</w:t>
      </w:r>
      <w:r w:rsidR="00DA402F" w:rsidRPr="001C59E7">
        <w:rPr>
          <w:rFonts w:eastAsia="Arial"/>
          <w:b/>
          <w:sz w:val="22"/>
          <w:szCs w:val="22"/>
        </w:rPr>
        <w:t xml:space="preserve"> (8</w:t>
      </w:r>
      <w:r w:rsidR="00DA402F" w:rsidRPr="001C59E7">
        <w:rPr>
          <w:rFonts w:eastAsia="Arial"/>
          <w:b/>
          <w:sz w:val="22"/>
          <w:szCs w:val="22"/>
          <w:vertAlign w:val="superscript"/>
        </w:rPr>
        <w:t>th</w:t>
      </w:r>
      <w:r w:rsidR="00DA402F" w:rsidRPr="001C59E7">
        <w:rPr>
          <w:rFonts w:eastAsia="Arial"/>
          <w:b/>
          <w:sz w:val="22"/>
          <w:szCs w:val="22"/>
        </w:rPr>
        <w:t xml:space="preserve"> April 2021)</w:t>
      </w:r>
      <w:r w:rsidR="00E81E6B" w:rsidRPr="001C59E7">
        <w:rPr>
          <w:rFonts w:eastAsia="Arial"/>
          <w:b/>
          <w:sz w:val="22"/>
          <w:szCs w:val="22"/>
        </w:rPr>
        <w:t xml:space="preserve">. </w:t>
      </w:r>
      <w:r w:rsidR="00E81E6B" w:rsidRPr="001C59E7">
        <w:rPr>
          <w:rFonts w:eastAsia="Arial"/>
          <w:b/>
          <w:i/>
          <w:iCs/>
          <w:sz w:val="22"/>
          <w:szCs w:val="22"/>
        </w:rPr>
        <w:t>*</w:t>
      </w:r>
      <w:r w:rsidR="00E81E6B" w:rsidRPr="001C59E7">
        <w:rPr>
          <w:rFonts w:eastAsia="Arial"/>
          <w:bCs/>
          <w:i/>
          <w:iCs/>
          <w:sz w:val="22"/>
          <w:szCs w:val="22"/>
        </w:rPr>
        <w:t>Parties with less than 1 full year of membership (Armenia and Turkmenistan) are not expected to report.</w:t>
      </w:r>
    </w:p>
    <w:tbl>
      <w:tblPr>
        <w:tblStyle w:val="TableGrid"/>
        <w:tblW w:w="0" w:type="auto"/>
        <w:tblCellMar>
          <w:left w:w="28" w:type="dxa"/>
          <w:right w:w="28" w:type="dxa"/>
        </w:tblCellMar>
        <w:tblLook w:val="04A0" w:firstRow="1" w:lastRow="0" w:firstColumn="1" w:lastColumn="0" w:noHBand="0" w:noVBand="1"/>
      </w:tblPr>
      <w:tblGrid>
        <w:gridCol w:w="6658"/>
        <w:gridCol w:w="992"/>
        <w:gridCol w:w="1417"/>
        <w:gridCol w:w="993"/>
      </w:tblGrid>
      <w:tr w:rsidR="004E6DD3" w:rsidRPr="00902A5B" w14:paraId="50AD64B2" w14:textId="67B3DA00" w:rsidTr="00A25323">
        <w:trPr>
          <w:tblHeader/>
        </w:trPr>
        <w:tc>
          <w:tcPr>
            <w:tcW w:w="6658" w:type="dxa"/>
          </w:tcPr>
          <w:p w14:paraId="7647A9B4" w14:textId="793B8E2A" w:rsidR="004E6DD3" w:rsidRPr="004C2183" w:rsidRDefault="004E6DD3" w:rsidP="003012C0">
            <w:pPr>
              <w:widowControl w:val="0"/>
              <w:spacing w:before="120"/>
              <w:rPr>
                <w:rFonts w:ascii="Times New Roman" w:eastAsia="Arial" w:hAnsi="Times New Roman"/>
                <w:b/>
                <w:bCs/>
                <w:sz w:val="18"/>
                <w:szCs w:val="18"/>
              </w:rPr>
            </w:pPr>
            <w:r w:rsidRPr="004C2183">
              <w:rPr>
                <w:rFonts w:ascii="Times New Roman" w:eastAsia="Arial" w:hAnsi="Times New Roman"/>
                <w:b/>
                <w:bCs/>
                <w:sz w:val="18"/>
                <w:szCs w:val="18"/>
              </w:rPr>
              <w:t>Contracting Party</w:t>
            </w:r>
          </w:p>
        </w:tc>
        <w:tc>
          <w:tcPr>
            <w:tcW w:w="992" w:type="dxa"/>
          </w:tcPr>
          <w:p w14:paraId="446A55D4" w14:textId="67B4B6C0" w:rsidR="004E6DD3" w:rsidRPr="00A25323" w:rsidRDefault="004E6DD3" w:rsidP="00AE12CF">
            <w:pPr>
              <w:widowControl w:val="0"/>
              <w:jc w:val="center"/>
              <w:rPr>
                <w:rFonts w:ascii="Times New Roman" w:eastAsia="Arial" w:hAnsi="Times New Roman"/>
                <w:b/>
                <w:bCs/>
                <w:sz w:val="20"/>
                <w:szCs w:val="20"/>
              </w:rPr>
            </w:pPr>
            <w:r w:rsidRPr="00A25323">
              <w:rPr>
                <w:rFonts w:ascii="Times New Roman" w:eastAsia="Arial" w:hAnsi="Times New Roman"/>
                <w:b/>
                <w:bCs/>
                <w:sz w:val="20"/>
                <w:szCs w:val="20"/>
              </w:rPr>
              <w:t>Number of Parties</w:t>
            </w:r>
          </w:p>
        </w:tc>
        <w:tc>
          <w:tcPr>
            <w:tcW w:w="1417" w:type="dxa"/>
          </w:tcPr>
          <w:p w14:paraId="36466650" w14:textId="628C88D6" w:rsidR="004E6DD3" w:rsidRPr="00A25323" w:rsidRDefault="004E6DD3" w:rsidP="00AE12CF">
            <w:pPr>
              <w:widowControl w:val="0"/>
              <w:jc w:val="center"/>
              <w:rPr>
                <w:rFonts w:ascii="Times New Roman" w:eastAsia="Arial" w:hAnsi="Times New Roman"/>
                <w:b/>
                <w:bCs/>
                <w:sz w:val="20"/>
                <w:szCs w:val="20"/>
              </w:rPr>
            </w:pPr>
            <w:r w:rsidRPr="00A25323">
              <w:rPr>
                <w:rFonts w:ascii="Times New Roman" w:eastAsia="Arial" w:hAnsi="Times New Roman"/>
                <w:b/>
                <w:bCs/>
                <w:sz w:val="20"/>
                <w:szCs w:val="20"/>
              </w:rPr>
              <w:t>Date of Accession</w:t>
            </w:r>
          </w:p>
        </w:tc>
        <w:tc>
          <w:tcPr>
            <w:tcW w:w="993" w:type="dxa"/>
          </w:tcPr>
          <w:p w14:paraId="45CFD1B8" w14:textId="1ECC6CDD" w:rsidR="004E6DD3" w:rsidRPr="00902A5B" w:rsidRDefault="004E6DD3" w:rsidP="00AE12CF">
            <w:pPr>
              <w:widowControl w:val="0"/>
              <w:jc w:val="center"/>
              <w:rPr>
                <w:rFonts w:ascii="Times New Roman" w:eastAsia="Arial" w:hAnsi="Times New Roman"/>
                <w:b/>
                <w:bCs/>
                <w:sz w:val="20"/>
                <w:szCs w:val="20"/>
              </w:rPr>
            </w:pPr>
            <w:r w:rsidRPr="00902A5B">
              <w:rPr>
                <w:rFonts w:ascii="Times New Roman" w:eastAsia="Arial" w:hAnsi="Times New Roman"/>
                <w:b/>
                <w:bCs/>
                <w:sz w:val="20"/>
                <w:szCs w:val="20"/>
              </w:rPr>
              <w:t xml:space="preserve">No. </w:t>
            </w:r>
            <w:r w:rsidR="00D86583">
              <w:rPr>
                <w:rFonts w:ascii="Times New Roman" w:eastAsia="Arial" w:hAnsi="Times New Roman"/>
                <w:b/>
                <w:bCs/>
                <w:sz w:val="20"/>
                <w:szCs w:val="20"/>
              </w:rPr>
              <w:t xml:space="preserve">full </w:t>
            </w:r>
            <w:r w:rsidRPr="00902A5B">
              <w:rPr>
                <w:rFonts w:ascii="Times New Roman" w:eastAsia="Arial" w:hAnsi="Times New Roman"/>
                <w:b/>
                <w:bCs/>
                <w:sz w:val="20"/>
                <w:szCs w:val="20"/>
              </w:rPr>
              <w:t>years</w:t>
            </w:r>
          </w:p>
        </w:tc>
      </w:tr>
      <w:tr w:rsidR="004E6DD3" w:rsidRPr="00902A5B" w14:paraId="00AB9AD1" w14:textId="29504BBE" w:rsidTr="00A25323">
        <w:tc>
          <w:tcPr>
            <w:tcW w:w="6658" w:type="dxa"/>
            <w:vAlign w:val="bottom"/>
          </w:tcPr>
          <w:p w14:paraId="26FCED3D" w14:textId="62BF4362"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Egypt</w:t>
            </w:r>
          </w:p>
        </w:tc>
        <w:tc>
          <w:tcPr>
            <w:tcW w:w="992" w:type="dxa"/>
          </w:tcPr>
          <w:p w14:paraId="3EBCBB6A" w14:textId="1AD3E34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025F834" w14:textId="004DAB9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01/01/1999</w:t>
            </w:r>
          </w:p>
        </w:tc>
        <w:tc>
          <w:tcPr>
            <w:tcW w:w="993" w:type="dxa"/>
          </w:tcPr>
          <w:p w14:paraId="5BAFC1D3" w14:textId="2378D7E6"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22</w:t>
            </w:r>
          </w:p>
        </w:tc>
      </w:tr>
      <w:tr w:rsidR="004E6DD3" w:rsidRPr="00902A5B" w14:paraId="4CA293FA" w14:textId="6F6149C8" w:rsidTr="00A25323">
        <w:tc>
          <w:tcPr>
            <w:tcW w:w="6658" w:type="dxa"/>
            <w:vAlign w:val="bottom"/>
          </w:tcPr>
          <w:p w14:paraId="525EEB43" w14:textId="2610B65F" w:rsidR="004E6DD3" w:rsidRPr="004C2183" w:rsidRDefault="00CF1829" w:rsidP="00CA76A8">
            <w:pPr>
              <w:widowControl w:val="0"/>
              <w:rPr>
                <w:rFonts w:ascii="Times New Roman" w:eastAsia="Arial" w:hAnsi="Times New Roman"/>
                <w:sz w:val="18"/>
                <w:szCs w:val="18"/>
              </w:rPr>
            </w:pPr>
            <w:r w:rsidRPr="004C2183">
              <w:rPr>
                <w:rFonts w:ascii="Times New Roman" w:hAnsi="Times New Roman"/>
                <w:color w:val="000000"/>
                <w:sz w:val="18"/>
                <w:szCs w:val="18"/>
              </w:rPr>
              <w:t xml:space="preserve">Republic of the </w:t>
            </w:r>
            <w:r w:rsidR="004E6DD3" w:rsidRPr="004C2183">
              <w:rPr>
                <w:rFonts w:ascii="Times New Roman" w:hAnsi="Times New Roman"/>
                <w:color w:val="000000"/>
                <w:sz w:val="18"/>
                <w:szCs w:val="18"/>
              </w:rPr>
              <w:t>Congo, Gambia, Germany, Guinea, Jordan, Monaco, Netherlands, Niger, Senegal, Spain, Sudan, Sweden, Switzerland, Togo, United Kingdom of Great Britain and Northern Ireland, United Republic of Tanzania</w:t>
            </w:r>
          </w:p>
        </w:tc>
        <w:tc>
          <w:tcPr>
            <w:tcW w:w="992" w:type="dxa"/>
          </w:tcPr>
          <w:p w14:paraId="07FE2EEF" w14:textId="4C0FF270" w:rsidR="004E6DD3" w:rsidRPr="00902A5B" w:rsidRDefault="004E6DD3" w:rsidP="00AE12CF">
            <w:pPr>
              <w:widowControl w:val="0"/>
              <w:jc w:val="center"/>
              <w:rPr>
                <w:rFonts w:eastAsia="Arial"/>
                <w:sz w:val="20"/>
                <w:szCs w:val="20"/>
              </w:rPr>
            </w:pPr>
            <w:r w:rsidRPr="00902A5B">
              <w:rPr>
                <w:rFonts w:eastAsia="Arial"/>
                <w:sz w:val="20"/>
                <w:szCs w:val="20"/>
              </w:rPr>
              <w:t>16</w:t>
            </w:r>
          </w:p>
        </w:tc>
        <w:tc>
          <w:tcPr>
            <w:tcW w:w="1417" w:type="dxa"/>
          </w:tcPr>
          <w:p w14:paraId="1E74510B" w14:textId="66E8B1E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01/11/1999</w:t>
            </w:r>
          </w:p>
        </w:tc>
        <w:tc>
          <w:tcPr>
            <w:tcW w:w="993" w:type="dxa"/>
          </w:tcPr>
          <w:p w14:paraId="6F55E0EB" w14:textId="46FBC17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21</w:t>
            </w:r>
          </w:p>
        </w:tc>
      </w:tr>
      <w:tr w:rsidR="004E6DD3" w:rsidRPr="00902A5B" w14:paraId="65122133" w14:textId="2D58E5F5" w:rsidTr="00A25323">
        <w:tc>
          <w:tcPr>
            <w:tcW w:w="6658" w:type="dxa"/>
            <w:vAlign w:val="bottom"/>
          </w:tcPr>
          <w:p w14:paraId="1413BA5C" w14:textId="7327D5FC" w:rsidR="004E6DD3" w:rsidRPr="004C2183" w:rsidRDefault="004E6DD3" w:rsidP="00CA76A8">
            <w:pPr>
              <w:widowControl w:val="0"/>
              <w:rPr>
                <w:rFonts w:ascii="Times New Roman" w:eastAsia="Arial" w:hAnsi="Times New Roman"/>
                <w:sz w:val="18"/>
                <w:szCs w:val="18"/>
              </w:rPr>
            </w:pPr>
            <w:r w:rsidRPr="004C2183">
              <w:rPr>
                <w:rFonts w:ascii="Times New Roman" w:eastAsia="Arial" w:hAnsi="Times New Roman"/>
                <w:sz w:val="18"/>
                <w:szCs w:val="18"/>
              </w:rPr>
              <w:t>Benin, Denmark, Finland, Mali</w:t>
            </w:r>
          </w:p>
        </w:tc>
        <w:tc>
          <w:tcPr>
            <w:tcW w:w="992" w:type="dxa"/>
          </w:tcPr>
          <w:p w14:paraId="1A341906" w14:textId="1AD47D8B" w:rsidR="004E6DD3" w:rsidRPr="00902A5B" w:rsidRDefault="004E6DD3" w:rsidP="00AE12CF">
            <w:pPr>
              <w:widowControl w:val="0"/>
              <w:jc w:val="center"/>
              <w:rPr>
                <w:rFonts w:eastAsia="Arial"/>
                <w:sz w:val="20"/>
                <w:szCs w:val="20"/>
              </w:rPr>
            </w:pPr>
            <w:r w:rsidRPr="00902A5B">
              <w:rPr>
                <w:rFonts w:eastAsia="Arial"/>
                <w:sz w:val="20"/>
                <w:szCs w:val="20"/>
              </w:rPr>
              <w:t>4</w:t>
            </w:r>
          </w:p>
        </w:tc>
        <w:tc>
          <w:tcPr>
            <w:tcW w:w="1417" w:type="dxa"/>
          </w:tcPr>
          <w:p w14:paraId="53E11B69" w14:textId="452792B6"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01/01/2000</w:t>
            </w:r>
          </w:p>
        </w:tc>
        <w:tc>
          <w:tcPr>
            <w:tcW w:w="993" w:type="dxa"/>
          </w:tcPr>
          <w:p w14:paraId="7DE569A0" w14:textId="4AC1BF5F"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21</w:t>
            </w:r>
          </w:p>
        </w:tc>
      </w:tr>
      <w:tr w:rsidR="004E6DD3" w:rsidRPr="00902A5B" w14:paraId="08EFB681" w14:textId="4919C9B9" w:rsidTr="00A25323">
        <w:tc>
          <w:tcPr>
            <w:tcW w:w="6658" w:type="dxa"/>
            <w:vAlign w:val="bottom"/>
          </w:tcPr>
          <w:p w14:paraId="039087F5" w14:textId="3BA29D6C" w:rsidR="004E6DD3" w:rsidRPr="004C2183" w:rsidRDefault="004E6DD3" w:rsidP="00CA76A8">
            <w:pPr>
              <w:widowControl w:val="0"/>
              <w:rPr>
                <w:rFonts w:ascii="Times New Roman" w:eastAsia="Arial" w:hAnsi="Times New Roman"/>
                <w:sz w:val="18"/>
                <w:szCs w:val="18"/>
              </w:rPr>
            </w:pPr>
            <w:r w:rsidRPr="004C2183">
              <w:rPr>
                <w:rFonts w:ascii="Times New Roman" w:eastAsia="Arial" w:hAnsi="Times New Roman"/>
                <w:sz w:val="18"/>
                <w:szCs w:val="18"/>
              </w:rPr>
              <w:t>Bulgaria, North Macedonia</w:t>
            </w:r>
          </w:p>
        </w:tc>
        <w:tc>
          <w:tcPr>
            <w:tcW w:w="992" w:type="dxa"/>
          </w:tcPr>
          <w:p w14:paraId="58EE0153" w14:textId="64E10294"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5ABC8118" w14:textId="44FDF47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01/02/2000</w:t>
            </w:r>
          </w:p>
        </w:tc>
        <w:tc>
          <w:tcPr>
            <w:tcW w:w="993" w:type="dxa"/>
          </w:tcPr>
          <w:p w14:paraId="0CB14D50" w14:textId="36A7BFBF"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21</w:t>
            </w:r>
          </w:p>
        </w:tc>
      </w:tr>
      <w:tr w:rsidR="004E6DD3" w:rsidRPr="00902A5B" w14:paraId="3A2B8904" w14:textId="47921FBE" w:rsidTr="00A25323">
        <w:tc>
          <w:tcPr>
            <w:tcW w:w="6658" w:type="dxa"/>
            <w:vAlign w:val="bottom"/>
          </w:tcPr>
          <w:p w14:paraId="6F392E6E" w14:textId="17A976F8" w:rsidR="004E6DD3" w:rsidRPr="004C2183" w:rsidRDefault="004E6DD3" w:rsidP="00CA76A8">
            <w:pPr>
              <w:widowControl w:val="0"/>
              <w:rPr>
                <w:rFonts w:ascii="Times New Roman" w:eastAsia="Arial" w:hAnsi="Times New Roman"/>
                <w:sz w:val="18"/>
                <w:szCs w:val="18"/>
              </w:rPr>
            </w:pPr>
            <w:r w:rsidRPr="004C2183">
              <w:rPr>
                <w:rFonts w:ascii="Times New Roman" w:eastAsia="Arial" w:hAnsi="Times New Roman"/>
                <w:sz w:val="18"/>
                <w:szCs w:val="18"/>
              </w:rPr>
              <w:t>Croatia</w:t>
            </w:r>
          </w:p>
        </w:tc>
        <w:tc>
          <w:tcPr>
            <w:tcW w:w="992" w:type="dxa"/>
          </w:tcPr>
          <w:p w14:paraId="2B6A0159" w14:textId="5B45D50B"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FB71B4E" w14:textId="1AEB5C3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01/09/2000</w:t>
            </w:r>
          </w:p>
        </w:tc>
        <w:tc>
          <w:tcPr>
            <w:tcW w:w="993" w:type="dxa"/>
          </w:tcPr>
          <w:p w14:paraId="2E9F8E86" w14:textId="09B0813E" w:rsidR="004E6DD3" w:rsidRPr="00902A5B" w:rsidRDefault="009332F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w:t>
            </w:r>
            <w:r>
              <w:rPr>
                <w:rFonts w:ascii="Times New Roman" w:eastAsia="Arial" w:hAnsi="Times New Roman"/>
                <w:sz w:val="20"/>
                <w:szCs w:val="20"/>
              </w:rPr>
              <w:t>0</w:t>
            </w:r>
          </w:p>
        </w:tc>
      </w:tr>
      <w:tr w:rsidR="004E6DD3" w:rsidRPr="00902A5B" w14:paraId="5AE483A1" w14:textId="4FED6797" w:rsidTr="00A25323">
        <w:tc>
          <w:tcPr>
            <w:tcW w:w="6658" w:type="dxa"/>
            <w:vAlign w:val="bottom"/>
          </w:tcPr>
          <w:p w14:paraId="1765BD5F" w14:textId="6E7BE02F"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Romania</w:t>
            </w:r>
          </w:p>
        </w:tc>
        <w:tc>
          <w:tcPr>
            <w:tcW w:w="992" w:type="dxa"/>
          </w:tcPr>
          <w:p w14:paraId="4C4E9C6C" w14:textId="72902ABC"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351E9DB5" w14:textId="7BA3C52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01/10/2000</w:t>
            </w:r>
          </w:p>
        </w:tc>
        <w:tc>
          <w:tcPr>
            <w:tcW w:w="993" w:type="dxa"/>
          </w:tcPr>
          <w:p w14:paraId="72950B6F" w14:textId="535AE87C" w:rsidR="004E6DD3" w:rsidRPr="00902A5B" w:rsidRDefault="009332F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w:t>
            </w:r>
            <w:r>
              <w:rPr>
                <w:rFonts w:ascii="Times New Roman" w:eastAsia="Arial" w:hAnsi="Times New Roman"/>
                <w:sz w:val="20"/>
                <w:szCs w:val="20"/>
              </w:rPr>
              <w:t>0</w:t>
            </w:r>
          </w:p>
        </w:tc>
      </w:tr>
      <w:tr w:rsidR="004E6DD3" w:rsidRPr="00902A5B" w14:paraId="19A9D2B0" w14:textId="3FA29913" w:rsidTr="00A25323">
        <w:tc>
          <w:tcPr>
            <w:tcW w:w="6658" w:type="dxa"/>
            <w:vAlign w:val="bottom"/>
          </w:tcPr>
          <w:p w14:paraId="0B9A9D52" w14:textId="215451A7"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Uganda</w:t>
            </w:r>
          </w:p>
        </w:tc>
        <w:tc>
          <w:tcPr>
            <w:tcW w:w="992" w:type="dxa"/>
          </w:tcPr>
          <w:p w14:paraId="212F79D7" w14:textId="1FC47339"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4592007F" w14:textId="2A95A6DB"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01/12/2000</w:t>
            </w:r>
          </w:p>
        </w:tc>
        <w:tc>
          <w:tcPr>
            <w:tcW w:w="993" w:type="dxa"/>
          </w:tcPr>
          <w:p w14:paraId="0D29DA56" w14:textId="37BA118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20</w:t>
            </w:r>
          </w:p>
        </w:tc>
      </w:tr>
      <w:tr w:rsidR="004E6DD3" w:rsidRPr="00902A5B" w14:paraId="08431912" w14:textId="1163F6B3" w:rsidTr="00A25323">
        <w:tc>
          <w:tcPr>
            <w:tcW w:w="6658" w:type="dxa"/>
            <w:vAlign w:val="bottom"/>
          </w:tcPr>
          <w:p w14:paraId="23045B51" w14:textId="3ACD40C5"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Mauritius</w:t>
            </w:r>
          </w:p>
        </w:tc>
        <w:tc>
          <w:tcPr>
            <w:tcW w:w="992" w:type="dxa"/>
          </w:tcPr>
          <w:p w14:paraId="4CF33C01" w14:textId="4E850E2C"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93000CC" w14:textId="324F428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01/01/2001</w:t>
            </w:r>
          </w:p>
        </w:tc>
        <w:tc>
          <w:tcPr>
            <w:tcW w:w="993" w:type="dxa"/>
          </w:tcPr>
          <w:p w14:paraId="419B9229" w14:textId="1FC6D1A3"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20</w:t>
            </w:r>
          </w:p>
        </w:tc>
      </w:tr>
      <w:tr w:rsidR="004E6DD3" w:rsidRPr="00902A5B" w14:paraId="12097AA0" w14:textId="7154BB01" w:rsidTr="00A25323">
        <w:tc>
          <w:tcPr>
            <w:tcW w:w="6658" w:type="dxa"/>
            <w:vAlign w:val="bottom"/>
          </w:tcPr>
          <w:p w14:paraId="112589C7" w14:textId="6F3A9BE2"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Republic of Moldova</w:t>
            </w:r>
          </w:p>
        </w:tc>
        <w:tc>
          <w:tcPr>
            <w:tcW w:w="992" w:type="dxa"/>
          </w:tcPr>
          <w:p w14:paraId="2B432E7B" w14:textId="617D9E3A"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682360A5" w14:textId="0F7AC2E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01/04/2001</w:t>
            </w:r>
          </w:p>
        </w:tc>
        <w:tc>
          <w:tcPr>
            <w:tcW w:w="993" w:type="dxa"/>
          </w:tcPr>
          <w:p w14:paraId="303F937A" w14:textId="28CA62EF"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20</w:t>
            </w:r>
          </w:p>
        </w:tc>
      </w:tr>
      <w:tr w:rsidR="004E6DD3" w:rsidRPr="00902A5B" w14:paraId="3C099296" w14:textId="3F7C4C6C" w:rsidTr="00A25323">
        <w:tc>
          <w:tcPr>
            <w:tcW w:w="6658" w:type="dxa"/>
            <w:vAlign w:val="bottom"/>
          </w:tcPr>
          <w:p w14:paraId="10B214A9" w14:textId="367B108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Kenya</w:t>
            </w:r>
          </w:p>
        </w:tc>
        <w:tc>
          <w:tcPr>
            <w:tcW w:w="992" w:type="dxa"/>
          </w:tcPr>
          <w:p w14:paraId="559A3397" w14:textId="2B2BF4A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1ACF4447" w14:textId="157BE03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01/06/2001</w:t>
            </w:r>
          </w:p>
        </w:tc>
        <w:tc>
          <w:tcPr>
            <w:tcW w:w="993" w:type="dxa"/>
          </w:tcPr>
          <w:p w14:paraId="1C7B2A11" w14:textId="6195C964" w:rsidR="004E6DD3" w:rsidRPr="00902A5B" w:rsidRDefault="00A16A9D" w:rsidP="00AE12CF">
            <w:pPr>
              <w:widowControl w:val="0"/>
              <w:jc w:val="center"/>
              <w:rPr>
                <w:rFonts w:ascii="Times New Roman" w:eastAsia="Arial" w:hAnsi="Times New Roman"/>
                <w:sz w:val="20"/>
                <w:szCs w:val="20"/>
              </w:rPr>
            </w:pPr>
            <w:r>
              <w:rPr>
                <w:rFonts w:ascii="Times New Roman" w:eastAsia="Arial" w:hAnsi="Times New Roman"/>
                <w:sz w:val="20"/>
                <w:szCs w:val="20"/>
              </w:rPr>
              <w:t>19</w:t>
            </w:r>
          </w:p>
        </w:tc>
      </w:tr>
      <w:tr w:rsidR="004E6DD3" w:rsidRPr="00902A5B" w14:paraId="019F7A6F" w14:textId="068E716B" w:rsidTr="00A25323">
        <w:tc>
          <w:tcPr>
            <w:tcW w:w="6658" w:type="dxa"/>
            <w:vAlign w:val="bottom"/>
          </w:tcPr>
          <w:p w14:paraId="5649581C" w14:textId="2A360CBF"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Slovakia</w:t>
            </w:r>
          </w:p>
        </w:tc>
        <w:tc>
          <w:tcPr>
            <w:tcW w:w="992" w:type="dxa"/>
          </w:tcPr>
          <w:p w14:paraId="2A346860" w14:textId="5055A5D9"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6C61F49" w14:textId="3C3EA766"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01/07/2001</w:t>
            </w:r>
          </w:p>
        </w:tc>
        <w:tc>
          <w:tcPr>
            <w:tcW w:w="993" w:type="dxa"/>
          </w:tcPr>
          <w:p w14:paraId="09AB09B1" w14:textId="4A5BF431" w:rsidR="004E6DD3" w:rsidRPr="00902A5B" w:rsidRDefault="00A16A9D" w:rsidP="00AE12CF">
            <w:pPr>
              <w:widowControl w:val="0"/>
              <w:jc w:val="center"/>
              <w:rPr>
                <w:rFonts w:ascii="Times New Roman" w:eastAsia="Arial" w:hAnsi="Times New Roman"/>
                <w:sz w:val="20"/>
                <w:szCs w:val="20"/>
              </w:rPr>
            </w:pPr>
            <w:r>
              <w:rPr>
                <w:rFonts w:ascii="Times New Roman" w:eastAsia="Arial" w:hAnsi="Times New Roman"/>
                <w:sz w:val="20"/>
                <w:szCs w:val="20"/>
              </w:rPr>
              <w:t>19</w:t>
            </w:r>
          </w:p>
        </w:tc>
      </w:tr>
      <w:tr w:rsidR="004E6DD3" w:rsidRPr="00902A5B" w14:paraId="0533E0FA" w14:textId="206D145A" w:rsidTr="00A25323">
        <w:tc>
          <w:tcPr>
            <w:tcW w:w="6658" w:type="dxa"/>
            <w:vAlign w:val="bottom"/>
          </w:tcPr>
          <w:p w14:paraId="5E28B177" w14:textId="7693BEF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Georgia</w:t>
            </w:r>
          </w:p>
        </w:tc>
        <w:tc>
          <w:tcPr>
            <w:tcW w:w="992" w:type="dxa"/>
          </w:tcPr>
          <w:p w14:paraId="09AE283F" w14:textId="00C8675A"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A2D0476" w14:textId="1B9DC5ED"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01/08/2001</w:t>
            </w:r>
          </w:p>
        </w:tc>
        <w:tc>
          <w:tcPr>
            <w:tcW w:w="993" w:type="dxa"/>
          </w:tcPr>
          <w:p w14:paraId="0C110D32" w14:textId="44B3E719" w:rsidR="004E6DD3" w:rsidRPr="00902A5B" w:rsidRDefault="00A16A9D" w:rsidP="00AE12CF">
            <w:pPr>
              <w:widowControl w:val="0"/>
              <w:jc w:val="center"/>
              <w:rPr>
                <w:rFonts w:ascii="Times New Roman" w:eastAsia="Arial" w:hAnsi="Times New Roman"/>
                <w:sz w:val="20"/>
                <w:szCs w:val="20"/>
              </w:rPr>
            </w:pPr>
            <w:r>
              <w:rPr>
                <w:rFonts w:ascii="Times New Roman" w:eastAsia="Arial" w:hAnsi="Times New Roman"/>
                <w:sz w:val="20"/>
                <w:szCs w:val="20"/>
              </w:rPr>
              <w:t>19</w:t>
            </w:r>
          </w:p>
        </w:tc>
      </w:tr>
      <w:tr w:rsidR="004E6DD3" w:rsidRPr="00902A5B" w14:paraId="7292540F" w14:textId="3EEADD37" w:rsidTr="00A25323">
        <w:tc>
          <w:tcPr>
            <w:tcW w:w="6658" w:type="dxa"/>
            <w:vAlign w:val="bottom"/>
          </w:tcPr>
          <w:p w14:paraId="324A97EF" w14:textId="1D122A2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Albania</w:t>
            </w:r>
          </w:p>
        </w:tc>
        <w:tc>
          <w:tcPr>
            <w:tcW w:w="992" w:type="dxa"/>
          </w:tcPr>
          <w:p w14:paraId="2415A3BE" w14:textId="2331A24B"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2B37FBE" w14:textId="56733AA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01/09/2001</w:t>
            </w:r>
          </w:p>
        </w:tc>
        <w:tc>
          <w:tcPr>
            <w:tcW w:w="993" w:type="dxa"/>
          </w:tcPr>
          <w:p w14:paraId="6B3886A5" w14:textId="44B5881E" w:rsidR="004E6DD3" w:rsidRPr="00902A5B" w:rsidRDefault="00A16A9D" w:rsidP="00AE12CF">
            <w:pPr>
              <w:widowControl w:val="0"/>
              <w:jc w:val="center"/>
              <w:rPr>
                <w:rFonts w:ascii="Times New Roman" w:eastAsia="Arial" w:hAnsi="Times New Roman"/>
                <w:sz w:val="20"/>
                <w:szCs w:val="20"/>
              </w:rPr>
            </w:pPr>
            <w:r>
              <w:rPr>
                <w:rFonts w:ascii="Times New Roman" w:eastAsia="Arial" w:hAnsi="Times New Roman"/>
                <w:sz w:val="20"/>
                <w:szCs w:val="20"/>
              </w:rPr>
              <w:t>19</w:t>
            </w:r>
          </w:p>
        </w:tc>
      </w:tr>
      <w:tr w:rsidR="004E6DD3" w:rsidRPr="00902A5B" w14:paraId="22165AFB" w14:textId="7A727A3E" w:rsidTr="00A25323">
        <w:tc>
          <w:tcPr>
            <w:tcW w:w="6658" w:type="dxa"/>
            <w:vAlign w:val="bottom"/>
          </w:tcPr>
          <w:p w14:paraId="72AFC7D8" w14:textId="5CE7EFF6"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South Africa</w:t>
            </w:r>
          </w:p>
        </w:tc>
        <w:tc>
          <w:tcPr>
            <w:tcW w:w="992" w:type="dxa"/>
          </w:tcPr>
          <w:p w14:paraId="62BF7EAF" w14:textId="422BCC5F"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C92A82C" w14:textId="3AA2709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01/04/2002</w:t>
            </w:r>
          </w:p>
        </w:tc>
        <w:tc>
          <w:tcPr>
            <w:tcW w:w="993" w:type="dxa"/>
          </w:tcPr>
          <w:p w14:paraId="014A7FD2" w14:textId="651E2A96"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19</w:t>
            </w:r>
          </w:p>
        </w:tc>
      </w:tr>
      <w:tr w:rsidR="004E6DD3" w:rsidRPr="00902A5B" w14:paraId="605BA824" w14:textId="5EA776AC" w:rsidTr="00A25323">
        <w:tc>
          <w:tcPr>
            <w:tcW w:w="6658" w:type="dxa"/>
            <w:vAlign w:val="bottom"/>
          </w:tcPr>
          <w:p w14:paraId="4EAD11CC" w14:textId="48ED8962"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Israel</w:t>
            </w:r>
          </w:p>
        </w:tc>
        <w:tc>
          <w:tcPr>
            <w:tcW w:w="992" w:type="dxa"/>
          </w:tcPr>
          <w:p w14:paraId="79E3FC33" w14:textId="254C358A"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60909071" w14:textId="43B2D03B"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01/11/2002</w:t>
            </w:r>
          </w:p>
        </w:tc>
        <w:tc>
          <w:tcPr>
            <w:tcW w:w="993" w:type="dxa"/>
          </w:tcPr>
          <w:p w14:paraId="25023298" w14:textId="394DFC0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18</w:t>
            </w:r>
          </w:p>
        </w:tc>
      </w:tr>
      <w:tr w:rsidR="004E6DD3" w:rsidRPr="00902A5B" w14:paraId="7A9014FD" w14:textId="09B03B19" w:rsidTr="00A25323">
        <w:tc>
          <w:tcPr>
            <w:tcW w:w="6658" w:type="dxa"/>
            <w:vAlign w:val="bottom"/>
          </w:tcPr>
          <w:p w14:paraId="374E4C63" w14:textId="5BBC4659"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Lebanon</w:t>
            </w:r>
          </w:p>
        </w:tc>
        <w:tc>
          <w:tcPr>
            <w:tcW w:w="992" w:type="dxa"/>
          </w:tcPr>
          <w:p w14:paraId="5554A11D" w14:textId="6536A31A"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1D54D9A" w14:textId="37BED698"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01/12/2002</w:t>
            </w:r>
          </w:p>
        </w:tc>
        <w:tc>
          <w:tcPr>
            <w:tcW w:w="993" w:type="dxa"/>
          </w:tcPr>
          <w:p w14:paraId="7F0EEC67" w14:textId="3B1F0F4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18</w:t>
            </w:r>
          </w:p>
        </w:tc>
      </w:tr>
      <w:tr w:rsidR="004E6DD3" w:rsidRPr="00902A5B" w14:paraId="7CC98D29" w14:textId="293FEDFE" w:rsidTr="00A25323">
        <w:tc>
          <w:tcPr>
            <w:tcW w:w="6658" w:type="dxa"/>
            <w:vAlign w:val="bottom"/>
          </w:tcPr>
          <w:p w14:paraId="04822B92" w14:textId="65D2D771"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Equatorial Guinea, Ukraine</w:t>
            </w:r>
          </w:p>
        </w:tc>
        <w:tc>
          <w:tcPr>
            <w:tcW w:w="992" w:type="dxa"/>
          </w:tcPr>
          <w:p w14:paraId="199F8748" w14:textId="649FFEA3"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10CE24AF" w14:textId="52BA4586"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01/01/2003</w:t>
            </w:r>
          </w:p>
        </w:tc>
        <w:tc>
          <w:tcPr>
            <w:tcW w:w="993" w:type="dxa"/>
          </w:tcPr>
          <w:p w14:paraId="4F61FA3B" w14:textId="17A66F7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18</w:t>
            </w:r>
          </w:p>
        </w:tc>
      </w:tr>
      <w:tr w:rsidR="004E6DD3" w:rsidRPr="00902A5B" w14:paraId="12EF6113" w14:textId="1CDFDD4A" w:rsidTr="00A25323">
        <w:tc>
          <w:tcPr>
            <w:tcW w:w="6658" w:type="dxa"/>
            <w:vAlign w:val="bottom"/>
          </w:tcPr>
          <w:p w14:paraId="3B3904DE" w14:textId="4D1435E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Hungary</w:t>
            </w:r>
          </w:p>
        </w:tc>
        <w:tc>
          <w:tcPr>
            <w:tcW w:w="992" w:type="dxa"/>
          </w:tcPr>
          <w:p w14:paraId="78B9BC62" w14:textId="69B1F48F"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157C7D36" w14:textId="51A3B80D"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01/03/2003</w:t>
            </w:r>
          </w:p>
        </w:tc>
        <w:tc>
          <w:tcPr>
            <w:tcW w:w="993" w:type="dxa"/>
          </w:tcPr>
          <w:p w14:paraId="63DC3BCF" w14:textId="5F075BB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18</w:t>
            </w:r>
          </w:p>
        </w:tc>
      </w:tr>
      <w:tr w:rsidR="004E6DD3" w:rsidRPr="00902A5B" w14:paraId="27EEBA97" w14:textId="4441CB04" w:rsidTr="00A25323">
        <w:tc>
          <w:tcPr>
            <w:tcW w:w="6658" w:type="dxa"/>
            <w:vAlign w:val="bottom"/>
          </w:tcPr>
          <w:p w14:paraId="046BC676" w14:textId="2FD7FB5D"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Ireland, Syrian Arab Republic</w:t>
            </w:r>
          </w:p>
        </w:tc>
        <w:tc>
          <w:tcPr>
            <w:tcW w:w="992" w:type="dxa"/>
          </w:tcPr>
          <w:p w14:paraId="158A9AAA" w14:textId="0BD2F435"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35A944F4" w14:textId="6E55A11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01/08/2003</w:t>
            </w:r>
          </w:p>
        </w:tc>
        <w:tc>
          <w:tcPr>
            <w:tcW w:w="993" w:type="dxa"/>
          </w:tcPr>
          <w:p w14:paraId="39C7254C" w14:textId="0333BF2B" w:rsidR="004E6DD3" w:rsidRPr="00902A5B" w:rsidRDefault="006A3028"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7</w:t>
            </w:r>
          </w:p>
        </w:tc>
      </w:tr>
      <w:tr w:rsidR="004E6DD3" w:rsidRPr="00902A5B" w14:paraId="6C1BEDFF" w14:textId="7AD72757" w:rsidTr="00A25323">
        <w:tc>
          <w:tcPr>
            <w:tcW w:w="6658" w:type="dxa"/>
            <w:vAlign w:val="bottom"/>
          </w:tcPr>
          <w:p w14:paraId="33504050" w14:textId="00E6709B"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Slovenia</w:t>
            </w:r>
          </w:p>
        </w:tc>
        <w:tc>
          <w:tcPr>
            <w:tcW w:w="992" w:type="dxa"/>
          </w:tcPr>
          <w:p w14:paraId="68CADBDC" w14:textId="6B000A95"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28C01A80" w14:textId="047834D8"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01/10/2003</w:t>
            </w:r>
          </w:p>
        </w:tc>
        <w:tc>
          <w:tcPr>
            <w:tcW w:w="993" w:type="dxa"/>
          </w:tcPr>
          <w:p w14:paraId="6CC56761" w14:textId="7339870C" w:rsidR="004E6DD3" w:rsidRPr="00902A5B" w:rsidRDefault="006A3028"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7</w:t>
            </w:r>
          </w:p>
        </w:tc>
      </w:tr>
      <w:tr w:rsidR="004E6DD3" w:rsidRPr="00902A5B" w14:paraId="38AAB650" w14:textId="732A3E55" w:rsidTr="00A25323">
        <w:tc>
          <w:tcPr>
            <w:tcW w:w="6658" w:type="dxa"/>
            <w:vAlign w:val="bottom"/>
          </w:tcPr>
          <w:p w14:paraId="06862FEC" w14:textId="78250B14"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France, Luxembourg</w:t>
            </w:r>
          </w:p>
        </w:tc>
        <w:tc>
          <w:tcPr>
            <w:tcW w:w="992" w:type="dxa"/>
          </w:tcPr>
          <w:p w14:paraId="07099307" w14:textId="4026FE2B"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64E933F1" w14:textId="1FF2343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01/12/2003</w:t>
            </w:r>
          </w:p>
        </w:tc>
        <w:tc>
          <w:tcPr>
            <w:tcW w:w="993" w:type="dxa"/>
          </w:tcPr>
          <w:p w14:paraId="617AA221" w14:textId="6656083F"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17</w:t>
            </w:r>
          </w:p>
        </w:tc>
      </w:tr>
      <w:tr w:rsidR="004E6DD3" w:rsidRPr="00902A5B" w14:paraId="4FD16A46" w14:textId="5B530F61" w:rsidTr="00A25323">
        <w:tc>
          <w:tcPr>
            <w:tcW w:w="6658" w:type="dxa"/>
            <w:vAlign w:val="bottom"/>
          </w:tcPr>
          <w:p w14:paraId="6718A9AF" w14:textId="67CCBC1D"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Djibouti, Portugal</w:t>
            </w:r>
          </w:p>
        </w:tc>
        <w:tc>
          <w:tcPr>
            <w:tcW w:w="992" w:type="dxa"/>
          </w:tcPr>
          <w:p w14:paraId="74DA55A8" w14:textId="345991B5"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38329BEE" w14:textId="3E226076"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01/03/2004</w:t>
            </w:r>
          </w:p>
        </w:tc>
        <w:tc>
          <w:tcPr>
            <w:tcW w:w="993" w:type="dxa"/>
          </w:tcPr>
          <w:p w14:paraId="0894CEE2" w14:textId="53187BCD"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17</w:t>
            </w:r>
          </w:p>
        </w:tc>
      </w:tr>
      <w:tr w:rsidR="004E6DD3" w:rsidRPr="00902A5B" w14:paraId="2BA6193A" w14:textId="6E835D6F" w:rsidTr="00A25323">
        <w:tc>
          <w:tcPr>
            <w:tcW w:w="6658" w:type="dxa"/>
            <w:vAlign w:val="bottom"/>
          </w:tcPr>
          <w:p w14:paraId="3342F1A7" w14:textId="78EEACA2"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Uzbekistan</w:t>
            </w:r>
          </w:p>
        </w:tc>
        <w:tc>
          <w:tcPr>
            <w:tcW w:w="992" w:type="dxa"/>
          </w:tcPr>
          <w:p w14:paraId="67E0D6C0" w14:textId="7BA2E0E6"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2A3D6B43" w14:textId="63AB25B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01/04/2004</w:t>
            </w:r>
          </w:p>
        </w:tc>
        <w:tc>
          <w:tcPr>
            <w:tcW w:w="993" w:type="dxa"/>
          </w:tcPr>
          <w:p w14:paraId="1148A9C8" w14:textId="084A041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17</w:t>
            </w:r>
          </w:p>
        </w:tc>
      </w:tr>
      <w:tr w:rsidR="004E6DD3" w:rsidRPr="00902A5B" w14:paraId="44E7D54F" w14:textId="2868CB37" w:rsidTr="00A25323">
        <w:tc>
          <w:tcPr>
            <w:tcW w:w="6658" w:type="dxa"/>
            <w:vAlign w:val="bottom"/>
          </w:tcPr>
          <w:p w14:paraId="1E22890F" w14:textId="7761AD6F"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Nigeria</w:t>
            </w:r>
          </w:p>
        </w:tc>
        <w:tc>
          <w:tcPr>
            <w:tcW w:w="992" w:type="dxa"/>
          </w:tcPr>
          <w:p w14:paraId="0F4E3012" w14:textId="329AD19D"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2DF0C6C3" w14:textId="445CAA4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01/07/2004</w:t>
            </w:r>
          </w:p>
        </w:tc>
        <w:tc>
          <w:tcPr>
            <w:tcW w:w="993" w:type="dxa"/>
          </w:tcPr>
          <w:p w14:paraId="0905F72B" w14:textId="00FEBA92" w:rsidR="004E6DD3" w:rsidRPr="00902A5B" w:rsidRDefault="005656F1"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6</w:t>
            </w:r>
          </w:p>
        </w:tc>
      </w:tr>
      <w:tr w:rsidR="004E6DD3" w:rsidRPr="00902A5B" w14:paraId="59F32CF9" w14:textId="429884F2" w:rsidTr="00A25323">
        <w:tc>
          <w:tcPr>
            <w:tcW w:w="6658" w:type="dxa"/>
            <w:vAlign w:val="bottom"/>
          </w:tcPr>
          <w:p w14:paraId="0CEF0361" w14:textId="7947772D"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Lithuania</w:t>
            </w:r>
          </w:p>
        </w:tc>
        <w:tc>
          <w:tcPr>
            <w:tcW w:w="992" w:type="dxa"/>
          </w:tcPr>
          <w:p w14:paraId="26A2D291" w14:textId="786849D3"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4861653F" w14:textId="6E7A24BD"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01/11/2004</w:t>
            </w:r>
          </w:p>
        </w:tc>
        <w:tc>
          <w:tcPr>
            <w:tcW w:w="993" w:type="dxa"/>
          </w:tcPr>
          <w:p w14:paraId="5B7606E4" w14:textId="61B6E7C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16</w:t>
            </w:r>
          </w:p>
        </w:tc>
      </w:tr>
      <w:tr w:rsidR="004E6DD3" w:rsidRPr="00902A5B" w14:paraId="24638943" w14:textId="1C37E509" w:rsidTr="00A25323">
        <w:tc>
          <w:tcPr>
            <w:tcW w:w="6658" w:type="dxa"/>
            <w:vAlign w:val="bottom"/>
          </w:tcPr>
          <w:p w14:paraId="6111259F" w14:textId="45B4034A"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Libya</w:t>
            </w:r>
          </w:p>
        </w:tc>
        <w:tc>
          <w:tcPr>
            <w:tcW w:w="992" w:type="dxa"/>
          </w:tcPr>
          <w:p w14:paraId="5AF896E8" w14:textId="53E5230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69DD2471" w14:textId="475E9EAB"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01/06/2005</w:t>
            </w:r>
          </w:p>
        </w:tc>
        <w:tc>
          <w:tcPr>
            <w:tcW w:w="993" w:type="dxa"/>
          </w:tcPr>
          <w:p w14:paraId="63CC0187" w14:textId="47482A1C" w:rsidR="004E6DD3" w:rsidRPr="00902A5B" w:rsidRDefault="005656F1"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5</w:t>
            </w:r>
          </w:p>
        </w:tc>
      </w:tr>
      <w:tr w:rsidR="004E6DD3" w:rsidRPr="00902A5B" w14:paraId="499CB155" w14:textId="736F6FAA" w:rsidTr="00A25323">
        <w:tc>
          <w:tcPr>
            <w:tcW w:w="6658" w:type="dxa"/>
            <w:vAlign w:val="bottom"/>
          </w:tcPr>
          <w:p w14:paraId="1995946D" w14:textId="25EF1729"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Tunisia</w:t>
            </w:r>
          </w:p>
        </w:tc>
        <w:tc>
          <w:tcPr>
            <w:tcW w:w="992" w:type="dxa"/>
          </w:tcPr>
          <w:p w14:paraId="7506719A" w14:textId="187DBBA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1A6BDF35" w14:textId="33F8548A"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01/07/2005</w:t>
            </w:r>
          </w:p>
        </w:tc>
        <w:tc>
          <w:tcPr>
            <w:tcW w:w="993" w:type="dxa"/>
          </w:tcPr>
          <w:p w14:paraId="375EC447" w14:textId="3684616B" w:rsidR="004E6DD3" w:rsidRPr="00902A5B" w:rsidRDefault="005656F1"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5</w:t>
            </w:r>
          </w:p>
        </w:tc>
      </w:tr>
      <w:tr w:rsidR="004E6DD3" w:rsidRPr="00902A5B" w14:paraId="5F76247A" w14:textId="340CA40C" w:rsidTr="00A25323">
        <w:tc>
          <w:tcPr>
            <w:tcW w:w="6658" w:type="dxa"/>
            <w:vAlign w:val="bottom"/>
          </w:tcPr>
          <w:p w14:paraId="1B4BE60B" w14:textId="014D82D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Ghana</w:t>
            </w:r>
          </w:p>
        </w:tc>
        <w:tc>
          <w:tcPr>
            <w:tcW w:w="992" w:type="dxa"/>
          </w:tcPr>
          <w:p w14:paraId="39E7D460" w14:textId="6808134B"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49C4F782" w14:textId="64BB847F"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01/10/2005</w:t>
            </w:r>
          </w:p>
        </w:tc>
        <w:tc>
          <w:tcPr>
            <w:tcW w:w="993" w:type="dxa"/>
          </w:tcPr>
          <w:p w14:paraId="245802F5" w14:textId="0F9A24BC" w:rsidR="004E6DD3" w:rsidRPr="00902A5B" w:rsidRDefault="005656F1"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5</w:t>
            </w:r>
          </w:p>
        </w:tc>
      </w:tr>
      <w:tr w:rsidR="004E6DD3" w:rsidRPr="00902A5B" w14:paraId="166F51B7" w14:textId="2209DCAA" w:rsidTr="00A25323">
        <w:tc>
          <w:tcPr>
            <w:tcW w:w="6658" w:type="dxa"/>
            <w:vAlign w:val="bottom"/>
          </w:tcPr>
          <w:p w14:paraId="07200EE1" w14:textId="02C473FD"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Latvia</w:t>
            </w:r>
          </w:p>
        </w:tc>
        <w:tc>
          <w:tcPr>
            <w:tcW w:w="992" w:type="dxa"/>
          </w:tcPr>
          <w:p w14:paraId="2949791D" w14:textId="2A94D607"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3E78867" w14:textId="1E61890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01/01/2006</w:t>
            </w:r>
          </w:p>
        </w:tc>
        <w:tc>
          <w:tcPr>
            <w:tcW w:w="993" w:type="dxa"/>
          </w:tcPr>
          <w:p w14:paraId="1468E03D" w14:textId="622DAFD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15</w:t>
            </w:r>
          </w:p>
        </w:tc>
      </w:tr>
      <w:tr w:rsidR="004E6DD3" w:rsidRPr="00902A5B" w14:paraId="4108142F" w14:textId="6843773A" w:rsidTr="00A25323">
        <w:tc>
          <w:tcPr>
            <w:tcW w:w="6658" w:type="dxa"/>
            <w:vAlign w:val="bottom"/>
          </w:tcPr>
          <w:p w14:paraId="479E8CE2" w14:textId="45A259BF"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Belgium</w:t>
            </w:r>
          </w:p>
        </w:tc>
        <w:tc>
          <w:tcPr>
            <w:tcW w:w="992" w:type="dxa"/>
          </w:tcPr>
          <w:p w14:paraId="64D57A51" w14:textId="2AE394A6"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288F84CF" w14:textId="75E84BCA"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01/06/2006</w:t>
            </w:r>
          </w:p>
        </w:tc>
        <w:tc>
          <w:tcPr>
            <w:tcW w:w="993" w:type="dxa"/>
          </w:tcPr>
          <w:p w14:paraId="24E6B059" w14:textId="277FF220" w:rsidR="004E6DD3" w:rsidRPr="00902A5B" w:rsidRDefault="00AB3DDA"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4</w:t>
            </w:r>
          </w:p>
        </w:tc>
      </w:tr>
      <w:tr w:rsidR="004E6DD3" w:rsidRPr="00902A5B" w14:paraId="13E48B74" w14:textId="396107D3" w:rsidTr="00A25323">
        <w:tc>
          <w:tcPr>
            <w:tcW w:w="6658" w:type="dxa"/>
            <w:vAlign w:val="bottom"/>
          </w:tcPr>
          <w:p w14:paraId="6DFB1E59" w14:textId="0059CE02"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Czech Republic</w:t>
            </w:r>
          </w:p>
        </w:tc>
        <w:tc>
          <w:tcPr>
            <w:tcW w:w="992" w:type="dxa"/>
          </w:tcPr>
          <w:p w14:paraId="04F2A36F" w14:textId="77CA706E"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5C81CEA" w14:textId="7B381644"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23/06/2006</w:t>
            </w:r>
          </w:p>
        </w:tc>
        <w:tc>
          <w:tcPr>
            <w:tcW w:w="993" w:type="dxa"/>
          </w:tcPr>
          <w:p w14:paraId="790A1C17" w14:textId="72788772" w:rsidR="004E6DD3" w:rsidRPr="00902A5B" w:rsidRDefault="00AB3DDA"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4</w:t>
            </w:r>
          </w:p>
        </w:tc>
      </w:tr>
      <w:tr w:rsidR="004E6DD3" w:rsidRPr="00902A5B" w14:paraId="40EEC36D" w14:textId="387687A5" w:rsidTr="00A25323">
        <w:tc>
          <w:tcPr>
            <w:tcW w:w="6658" w:type="dxa"/>
            <w:vAlign w:val="bottom"/>
          </w:tcPr>
          <w:p w14:paraId="41C6A699" w14:textId="1040D023"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Italy</w:t>
            </w:r>
          </w:p>
        </w:tc>
        <w:tc>
          <w:tcPr>
            <w:tcW w:w="992" w:type="dxa"/>
          </w:tcPr>
          <w:p w14:paraId="47DE24D2" w14:textId="2C481AC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CF22407" w14:textId="163B206B"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01/09/2006</w:t>
            </w:r>
          </w:p>
        </w:tc>
        <w:tc>
          <w:tcPr>
            <w:tcW w:w="993" w:type="dxa"/>
          </w:tcPr>
          <w:p w14:paraId="705D28AF" w14:textId="14F107BE" w:rsidR="004E6DD3" w:rsidRPr="00902A5B" w:rsidRDefault="00AB3DDA"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4</w:t>
            </w:r>
          </w:p>
        </w:tc>
      </w:tr>
      <w:tr w:rsidR="004E6DD3" w:rsidRPr="00902A5B" w14:paraId="0CB6657D" w14:textId="0FD59644" w:rsidTr="00A25323">
        <w:tc>
          <w:tcPr>
            <w:tcW w:w="6658" w:type="dxa"/>
            <w:vAlign w:val="bottom"/>
          </w:tcPr>
          <w:p w14:paraId="22CBFE32" w14:textId="217D850B"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Algeria</w:t>
            </w:r>
          </w:p>
        </w:tc>
        <w:tc>
          <w:tcPr>
            <w:tcW w:w="992" w:type="dxa"/>
          </w:tcPr>
          <w:p w14:paraId="6FA78C03" w14:textId="65383702"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06E39697" w14:textId="31FE82E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01/10/2006</w:t>
            </w:r>
          </w:p>
        </w:tc>
        <w:tc>
          <w:tcPr>
            <w:tcW w:w="993" w:type="dxa"/>
          </w:tcPr>
          <w:p w14:paraId="6414CAD6" w14:textId="7DC2CA14" w:rsidR="004E6DD3" w:rsidRPr="00902A5B" w:rsidRDefault="00AB3DDA"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w:t>
            </w:r>
            <w:r>
              <w:rPr>
                <w:rFonts w:ascii="Times New Roman" w:eastAsia="Arial" w:hAnsi="Times New Roman"/>
                <w:sz w:val="20"/>
                <w:szCs w:val="20"/>
              </w:rPr>
              <w:t>4</w:t>
            </w:r>
          </w:p>
        </w:tc>
      </w:tr>
      <w:tr w:rsidR="004E6DD3" w:rsidRPr="00902A5B" w14:paraId="11ECF70E" w14:textId="3ACE88BB" w:rsidTr="00A25323">
        <w:tc>
          <w:tcPr>
            <w:tcW w:w="6658" w:type="dxa"/>
            <w:vAlign w:val="bottom"/>
          </w:tcPr>
          <w:p w14:paraId="4C60158C" w14:textId="6765ACEC"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Guinea-Bissau</w:t>
            </w:r>
          </w:p>
        </w:tc>
        <w:tc>
          <w:tcPr>
            <w:tcW w:w="992" w:type="dxa"/>
          </w:tcPr>
          <w:p w14:paraId="15634D2A" w14:textId="38A32517"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1D276AFC" w14:textId="4BFD106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01/11/2006</w:t>
            </w:r>
          </w:p>
        </w:tc>
        <w:tc>
          <w:tcPr>
            <w:tcW w:w="993" w:type="dxa"/>
          </w:tcPr>
          <w:p w14:paraId="0C401832" w14:textId="6327BF4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14</w:t>
            </w:r>
          </w:p>
        </w:tc>
      </w:tr>
      <w:tr w:rsidR="004E6DD3" w:rsidRPr="00902A5B" w14:paraId="1DB6A0B7" w14:textId="23CADB56" w:rsidTr="00A25323">
        <w:tc>
          <w:tcPr>
            <w:tcW w:w="6658" w:type="dxa"/>
            <w:vAlign w:val="bottom"/>
          </w:tcPr>
          <w:p w14:paraId="4ACE931A" w14:textId="42A7D96A"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Madagascar</w:t>
            </w:r>
          </w:p>
        </w:tc>
        <w:tc>
          <w:tcPr>
            <w:tcW w:w="992" w:type="dxa"/>
          </w:tcPr>
          <w:p w14:paraId="7C00A8A1" w14:textId="65D2A344"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1EE1D11" w14:textId="6B746CB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01/01/2007</w:t>
            </w:r>
          </w:p>
        </w:tc>
        <w:tc>
          <w:tcPr>
            <w:tcW w:w="993" w:type="dxa"/>
          </w:tcPr>
          <w:p w14:paraId="56DE0019" w14:textId="19BCDCE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14</w:t>
            </w:r>
          </w:p>
        </w:tc>
      </w:tr>
      <w:tr w:rsidR="004E6DD3" w:rsidRPr="00902A5B" w14:paraId="3EC5B0D3" w14:textId="3A2ACC7D" w:rsidTr="00A25323">
        <w:tc>
          <w:tcPr>
            <w:tcW w:w="6658" w:type="dxa"/>
            <w:vAlign w:val="bottom"/>
          </w:tcPr>
          <w:p w14:paraId="024059F6" w14:textId="45E11E67"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Cyprus, Norway</w:t>
            </w:r>
          </w:p>
        </w:tc>
        <w:tc>
          <w:tcPr>
            <w:tcW w:w="992" w:type="dxa"/>
          </w:tcPr>
          <w:p w14:paraId="0552BBEE" w14:textId="08ECB9D3"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79C7DECC" w14:textId="3BEF95F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01/09/2008</w:t>
            </w:r>
          </w:p>
        </w:tc>
        <w:tc>
          <w:tcPr>
            <w:tcW w:w="993" w:type="dxa"/>
          </w:tcPr>
          <w:p w14:paraId="03BB2D4E" w14:textId="34CF5B1A" w:rsidR="004E6DD3" w:rsidRPr="00902A5B" w:rsidRDefault="00E067AA" w:rsidP="00AE12CF">
            <w:pPr>
              <w:widowControl w:val="0"/>
              <w:jc w:val="center"/>
              <w:rPr>
                <w:rFonts w:ascii="Times New Roman" w:eastAsia="Arial" w:hAnsi="Times New Roman"/>
                <w:sz w:val="20"/>
                <w:szCs w:val="20"/>
              </w:rPr>
            </w:pPr>
            <w:r>
              <w:rPr>
                <w:rFonts w:ascii="Times New Roman" w:eastAsia="Arial" w:hAnsi="Times New Roman"/>
                <w:sz w:val="20"/>
                <w:szCs w:val="20"/>
              </w:rPr>
              <w:t>12</w:t>
            </w:r>
          </w:p>
        </w:tc>
      </w:tr>
      <w:tr w:rsidR="004E6DD3" w:rsidRPr="00902A5B" w14:paraId="59F66395" w14:textId="16DDF6BD" w:rsidTr="00A25323">
        <w:tc>
          <w:tcPr>
            <w:tcW w:w="6658" w:type="dxa"/>
            <w:vAlign w:val="bottom"/>
          </w:tcPr>
          <w:p w14:paraId="168AB08A" w14:textId="0F71CBDF"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Estonia</w:t>
            </w:r>
          </w:p>
        </w:tc>
        <w:tc>
          <w:tcPr>
            <w:tcW w:w="992" w:type="dxa"/>
          </w:tcPr>
          <w:p w14:paraId="727B3FF1" w14:textId="5CCE6595"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61A35FD8" w14:textId="0BC3091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01/11/2008</w:t>
            </w:r>
          </w:p>
        </w:tc>
        <w:tc>
          <w:tcPr>
            <w:tcW w:w="993" w:type="dxa"/>
          </w:tcPr>
          <w:p w14:paraId="53A0C6C5" w14:textId="32312E3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12</w:t>
            </w:r>
          </w:p>
        </w:tc>
      </w:tr>
      <w:tr w:rsidR="004E6DD3" w:rsidRPr="00902A5B" w14:paraId="76875DD3" w14:textId="02EF0ABD" w:rsidTr="00A25323">
        <w:tc>
          <w:tcPr>
            <w:tcW w:w="6658" w:type="dxa"/>
            <w:tcBorders>
              <w:bottom w:val="thinThickSmallGap" w:sz="24" w:space="0" w:color="000000"/>
            </w:tcBorders>
            <w:vAlign w:val="bottom"/>
          </w:tcPr>
          <w:p w14:paraId="5C573A2C" w14:textId="1BA6E80E"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Ethiopia</w:t>
            </w:r>
          </w:p>
        </w:tc>
        <w:tc>
          <w:tcPr>
            <w:tcW w:w="992" w:type="dxa"/>
            <w:tcBorders>
              <w:bottom w:val="thinThickSmallGap" w:sz="24" w:space="0" w:color="000000"/>
            </w:tcBorders>
          </w:tcPr>
          <w:p w14:paraId="3C298B61" w14:textId="751BE4F6"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Borders>
              <w:bottom w:val="thinThickSmallGap" w:sz="24" w:space="0" w:color="000000"/>
            </w:tcBorders>
          </w:tcPr>
          <w:p w14:paraId="195F8B2B" w14:textId="7E5719F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01/02/2010</w:t>
            </w:r>
          </w:p>
        </w:tc>
        <w:tc>
          <w:tcPr>
            <w:tcW w:w="993" w:type="dxa"/>
            <w:tcBorders>
              <w:bottom w:val="thinThickSmallGap" w:sz="24" w:space="0" w:color="000000"/>
            </w:tcBorders>
          </w:tcPr>
          <w:p w14:paraId="016ABAA8" w14:textId="5A456C71"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11</w:t>
            </w:r>
          </w:p>
        </w:tc>
      </w:tr>
      <w:tr w:rsidR="004E6DD3" w:rsidRPr="00902A5B" w14:paraId="562E9A4C" w14:textId="4ADF2193" w:rsidTr="00A25323">
        <w:tc>
          <w:tcPr>
            <w:tcW w:w="6658" w:type="dxa"/>
            <w:tcBorders>
              <w:top w:val="thinThickSmallGap" w:sz="24" w:space="0" w:color="000000"/>
            </w:tcBorders>
            <w:vAlign w:val="bottom"/>
          </w:tcPr>
          <w:p w14:paraId="42275A98" w14:textId="3F369652"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Chad, Montenegro</w:t>
            </w:r>
          </w:p>
        </w:tc>
        <w:tc>
          <w:tcPr>
            <w:tcW w:w="992" w:type="dxa"/>
            <w:tcBorders>
              <w:top w:val="thinThickSmallGap" w:sz="24" w:space="0" w:color="000000"/>
            </w:tcBorders>
          </w:tcPr>
          <w:p w14:paraId="50BB71C0" w14:textId="055CCD00"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Borders>
              <w:top w:val="thinThickSmallGap" w:sz="24" w:space="0" w:color="000000"/>
            </w:tcBorders>
          </w:tcPr>
          <w:p w14:paraId="7ACB50A8" w14:textId="255C68E5"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01/11/2011</w:t>
            </w:r>
          </w:p>
        </w:tc>
        <w:tc>
          <w:tcPr>
            <w:tcW w:w="993" w:type="dxa"/>
            <w:tcBorders>
              <w:top w:val="thinThickSmallGap" w:sz="24" w:space="0" w:color="000000"/>
            </w:tcBorders>
          </w:tcPr>
          <w:p w14:paraId="64E23C42" w14:textId="345E071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9</w:t>
            </w:r>
          </w:p>
        </w:tc>
      </w:tr>
      <w:tr w:rsidR="004E6DD3" w:rsidRPr="00902A5B" w14:paraId="0E164464" w14:textId="2CDB998F" w:rsidTr="00A25323">
        <w:tc>
          <w:tcPr>
            <w:tcW w:w="6658" w:type="dxa"/>
            <w:vAlign w:val="bottom"/>
          </w:tcPr>
          <w:p w14:paraId="489686E9" w14:textId="788863C7"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Zimbabwe</w:t>
            </w:r>
          </w:p>
        </w:tc>
        <w:tc>
          <w:tcPr>
            <w:tcW w:w="992" w:type="dxa"/>
          </w:tcPr>
          <w:p w14:paraId="5F471288" w14:textId="5431266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1C26FA3" w14:textId="6C912937"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01/06/2012</w:t>
            </w:r>
          </w:p>
        </w:tc>
        <w:tc>
          <w:tcPr>
            <w:tcW w:w="993" w:type="dxa"/>
          </w:tcPr>
          <w:p w14:paraId="2B4195A2" w14:textId="0D6D8E53" w:rsidR="004E6DD3" w:rsidRPr="00902A5B" w:rsidRDefault="00E067AA" w:rsidP="00AE12CF">
            <w:pPr>
              <w:widowControl w:val="0"/>
              <w:jc w:val="center"/>
              <w:rPr>
                <w:rFonts w:ascii="Times New Roman" w:eastAsia="Arial" w:hAnsi="Times New Roman"/>
                <w:sz w:val="20"/>
                <w:szCs w:val="20"/>
              </w:rPr>
            </w:pPr>
            <w:r>
              <w:rPr>
                <w:rFonts w:ascii="Times New Roman" w:eastAsia="Arial" w:hAnsi="Times New Roman"/>
                <w:sz w:val="20"/>
                <w:szCs w:val="20"/>
              </w:rPr>
              <w:t>8</w:t>
            </w:r>
          </w:p>
        </w:tc>
      </w:tr>
      <w:tr w:rsidR="004E6DD3" w:rsidRPr="00902A5B" w14:paraId="2A2C707D" w14:textId="68A14BE0" w:rsidTr="00A25323">
        <w:tc>
          <w:tcPr>
            <w:tcW w:w="6658" w:type="dxa"/>
            <w:vAlign w:val="bottom"/>
          </w:tcPr>
          <w:p w14:paraId="074A7052" w14:textId="30E2FB2C"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Gabon, Morocco</w:t>
            </w:r>
          </w:p>
        </w:tc>
        <w:tc>
          <w:tcPr>
            <w:tcW w:w="992" w:type="dxa"/>
          </w:tcPr>
          <w:p w14:paraId="186EFA76" w14:textId="0ECA8614"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4DC3B1E9" w14:textId="2DC8577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01/12/2012</w:t>
            </w:r>
          </w:p>
        </w:tc>
        <w:tc>
          <w:tcPr>
            <w:tcW w:w="993" w:type="dxa"/>
          </w:tcPr>
          <w:p w14:paraId="678D135B" w14:textId="7558B6B7"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8</w:t>
            </w:r>
          </w:p>
        </w:tc>
      </w:tr>
      <w:tr w:rsidR="004E6DD3" w:rsidRPr="00902A5B" w14:paraId="7A2C761B" w14:textId="5F3FCFA2" w:rsidTr="00A25323">
        <w:tc>
          <w:tcPr>
            <w:tcW w:w="6658" w:type="dxa"/>
            <w:vAlign w:val="bottom"/>
          </w:tcPr>
          <w:p w14:paraId="51414137" w14:textId="72116F60"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Eswatini</w:t>
            </w:r>
          </w:p>
        </w:tc>
        <w:tc>
          <w:tcPr>
            <w:tcW w:w="992" w:type="dxa"/>
          </w:tcPr>
          <w:p w14:paraId="45BA0F3A" w14:textId="7C9B4077"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4F6FC3A8" w14:textId="3EF6F2E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01/01/2013</w:t>
            </w:r>
          </w:p>
        </w:tc>
        <w:tc>
          <w:tcPr>
            <w:tcW w:w="993" w:type="dxa"/>
          </w:tcPr>
          <w:p w14:paraId="0DB1D45C" w14:textId="676689E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8</w:t>
            </w:r>
          </w:p>
        </w:tc>
      </w:tr>
      <w:tr w:rsidR="004E6DD3" w:rsidRPr="00902A5B" w14:paraId="0859C31F" w14:textId="046B8F63" w:rsidTr="00A25323">
        <w:tc>
          <w:tcPr>
            <w:tcW w:w="6658" w:type="dxa"/>
            <w:vAlign w:val="bottom"/>
          </w:tcPr>
          <w:p w14:paraId="16BBDBDA" w14:textId="2FBDE0B7"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Côte d'Ivoire, Iceland</w:t>
            </w:r>
          </w:p>
        </w:tc>
        <w:tc>
          <w:tcPr>
            <w:tcW w:w="992" w:type="dxa"/>
          </w:tcPr>
          <w:p w14:paraId="087B25C4" w14:textId="22629550" w:rsidR="004E6DD3" w:rsidRPr="00902A5B" w:rsidRDefault="004E6DD3" w:rsidP="00AE12CF">
            <w:pPr>
              <w:widowControl w:val="0"/>
              <w:jc w:val="center"/>
              <w:rPr>
                <w:rFonts w:eastAsia="Arial"/>
                <w:sz w:val="20"/>
                <w:szCs w:val="20"/>
              </w:rPr>
            </w:pPr>
            <w:r w:rsidRPr="00902A5B">
              <w:rPr>
                <w:rFonts w:eastAsia="Arial"/>
                <w:sz w:val="20"/>
                <w:szCs w:val="20"/>
              </w:rPr>
              <w:t>2</w:t>
            </w:r>
          </w:p>
        </w:tc>
        <w:tc>
          <w:tcPr>
            <w:tcW w:w="1417" w:type="dxa"/>
          </w:tcPr>
          <w:p w14:paraId="3FEDFF5B" w14:textId="6ACAA7FD"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01/06/2013</w:t>
            </w:r>
          </w:p>
        </w:tc>
        <w:tc>
          <w:tcPr>
            <w:tcW w:w="993" w:type="dxa"/>
          </w:tcPr>
          <w:p w14:paraId="286A12A3" w14:textId="3EF9B223" w:rsidR="004E6DD3" w:rsidRPr="00902A5B" w:rsidRDefault="006179A3" w:rsidP="00AE12CF">
            <w:pPr>
              <w:widowControl w:val="0"/>
              <w:jc w:val="center"/>
              <w:rPr>
                <w:rFonts w:ascii="Times New Roman" w:eastAsia="Arial" w:hAnsi="Times New Roman"/>
                <w:sz w:val="20"/>
                <w:szCs w:val="20"/>
              </w:rPr>
            </w:pPr>
            <w:r>
              <w:rPr>
                <w:rFonts w:ascii="Times New Roman" w:eastAsia="Arial" w:hAnsi="Times New Roman"/>
                <w:sz w:val="20"/>
                <w:szCs w:val="20"/>
              </w:rPr>
              <w:t>7</w:t>
            </w:r>
          </w:p>
        </w:tc>
      </w:tr>
      <w:tr w:rsidR="004E6DD3" w:rsidRPr="00902A5B" w14:paraId="6BB05ABD" w14:textId="6C2CBC63" w:rsidTr="00A25323">
        <w:tc>
          <w:tcPr>
            <w:tcW w:w="6658" w:type="dxa"/>
            <w:vAlign w:val="bottom"/>
          </w:tcPr>
          <w:p w14:paraId="07869443" w14:textId="7CB760A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Burkina Faso</w:t>
            </w:r>
          </w:p>
        </w:tc>
        <w:tc>
          <w:tcPr>
            <w:tcW w:w="992" w:type="dxa"/>
          </w:tcPr>
          <w:p w14:paraId="1775BF2F" w14:textId="6B050984"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0F28616" w14:textId="6EFD36E0"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01/10/2013</w:t>
            </w:r>
          </w:p>
        </w:tc>
        <w:tc>
          <w:tcPr>
            <w:tcW w:w="993" w:type="dxa"/>
          </w:tcPr>
          <w:p w14:paraId="030ED93B" w14:textId="0C33B419" w:rsidR="004E6DD3" w:rsidRPr="00902A5B" w:rsidRDefault="006179A3" w:rsidP="00AE12CF">
            <w:pPr>
              <w:widowControl w:val="0"/>
              <w:jc w:val="center"/>
              <w:rPr>
                <w:rFonts w:ascii="Times New Roman" w:eastAsia="Arial" w:hAnsi="Times New Roman"/>
                <w:sz w:val="20"/>
                <w:szCs w:val="20"/>
              </w:rPr>
            </w:pPr>
            <w:r>
              <w:rPr>
                <w:rFonts w:ascii="Times New Roman" w:eastAsia="Arial" w:hAnsi="Times New Roman"/>
                <w:sz w:val="20"/>
                <w:szCs w:val="20"/>
              </w:rPr>
              <w:t>7</w:t>
            </w:r>
          </w:p>
        </w:tc>
      </w:tr>
      <w:tr w:rsidR="004E6DD3" w:rsidRPr="00902A5B" w14:paraId="40A04B0B" w14:textId="248B856B" w:rsidTr="00A25323">
        <w:tc>
          <w:tcPr>
            <w:tcW w:w="6658" w:type="dxa"/>
            <w:vAlign w:val="bottom"/>
          </w:tcPr>
          <w:p w14:paraId="6795E83D" w14:textId="22041986"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Rwanda</w:t>
            </w:r>
          </w:p>
        </w:tc>
        <w:tc>
          <w:tcPr>
            <w:tcW w:w="992" w:type="dxa"/>
          </w:tcPr>
          <w:p w14:paraId="602BCB5F" w14:textId="3B4B098F"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CFB6C5C" w14:textId="3AE4AFE7"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01/09/2014</w:t>
            </w:r>
          </w:p>
        </w:tc>
        <w:tc>
          <w:tcPr>
            <w:tcW w:w="993" w:type="dxa"/>
          </w:tcPr>
          <w:p w14:paraId="5478FD75" w14:textId="3690CC38" w:rsidR="004E6DD3" w:rsidRPr="00902A5B" w:rsidRDefault="00D86583" w:rsidP="00AE12CF">
            <w:pPr>
              <w:widowControl w:val="0"/>
              <w:jc w:val="center"/>
              <w:rPr>
                <w:rFonts w:ascii="Times New Roman" w:eastAsia="Arial" w:hAnsi="Times New Roman"/>
                <w:sz w:val="20"/>
                <w:szCs w:val="20"/>
              </w:rPr>
            </w:pPr>
            <w:r>
              <w:rPr>
                <w:rFonts w:ascii="Times New Roman" w:eastAsia="Arial" w:hAnsi="Times New Roman"/>
                <w:sz w:val="20"/>
                <w:szCs w:val="20"/>
              </w:rPr>
              <w:t>6</w:t>
            </w:r>
          </w:p>
        </w:tc>
      </w:tr>
      <w:tr w:rsidR="004E6DD3" w:rsidRPr="00902A5B" w14:paraId="1DFEDC11" w14:textId="7E721776" w:rsidTr="00D86583">
        <w:tc>
          <w:tcPr>
            <w:tcW w:w="6658" w:type="dxa"/>
            <w:tcBorders>
              <w:bottom w:val="thinThickSmallGap" w:sz="24" w:space="0" w:color="auto"/>
            </w:tcBorders>
            <w:vAlign w:val="bottom"/>
          </w:tcPr>
          <w:p w14:paraId="606BC128" w14:textId="1253F356"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Burundi</w:t>
            </w:r>
          </w:p>
        </w:tc>
        <w:tc>
          <w:tcPr>
            <w:tcW w:w="992" w:type="dxa"/>
            <w:tcBorders>
              <w:bottom w:val="thinThickSmallGap" w:sz="24" w:space="0" w:color="auto"/>
            </w:tcBorders>
          </w:tcPr>
          <w:p w14:paraId="34341E1A" w14:textId="48BA8F7C"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Borders>
              <w:bottom w:val="thinThickSmallGap" w:sz="24" w:space="0" w:color="auto"/>
            </w:tcBorders>
          </w:tcPr>
          <w:p w14:paraId="20DE0568" w14:textId="17CDAC42"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01/10/2014</w:t>
            </w:r>
          </w:p>
        </w:tc>
        <w:tc>
          <w:tcPr>
            <w:tcW w:w="993" w:type="dxa"/>
            <w:tcBorders>
              <w:bottom w:val="thinThickSmallGap" w:sz="24" w:space="0" w:color="auto"/>
            </w:tcBorders>
          </w:tcPr>
          <w:p w14:paraId="00823383" w14:textId="6BF74F77" w:rsidR="004E6DD3" w:rsidRPr="00902A5B" w:rsidRDefault="00D86583" w:rsidP="00AE12CF">
            <w:pPr>
              <w:widowControl w:val="0"/>
              <w:jc w:val="center"/>
              <w:rPr>
                <w:rFonts w:ascii="Times New Roman" w:eastAsia="Arial" w:hAnsi="Times New Roman"/>
                <w:sz w:val="20"/>
                <w:szCs w:val="20"/>
              </w:rPr>
            </w:pPr>
            <w:r>
              <w:rPr>
                <w:rFonts w:ascii="Times New Roman" w:eastAsia="Arial" w:hAnsi="Times New Roman"/>
                <w:sz w:val="20"/>
                <w:szCs w:val="20"/>
              </w:rPr>
              <w:t>6</w:t>
            </w:r>
          </w:p>
        </w:tc>
      </w:tr>
      <w:tr w:rsidR="004E6DD3" w:rsidRPr="00902A5B" w14:paraId="69CABDBA" w14:textId="1EC5FE87" w:rsidTr="00D86583">
        <w:tc>
          <w:tcPr>
            <w:tcW w:w="6658" w:type="dxa"/>
            <w:tcBorders>
              <w:top w:val="thinThickSmallGap" w:sz="24" w:space="0" w:color="auto"/>
              <w:bottom w:val="single" w:sz="4" w:space="0" w:color="auto"/>
            </w:tcBorders>
            <w:vAlign w:val="bottom"/>
          </w:tcPr>
          <w:p w14:paraId="554D49D9" w14:textId="39AAF2EC"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Mauritania</w:t>
            </w:r>
          </w:p>
        </w:tc>
        <w:tc>
          <w:tcPr>
            <w:tcW w:w="992" w:type="dxa"/>
            <w:tcBorders>
              <w:top w:val="thinThickSmallGap" w:sz="24" w:space="0" w:color="auto"/>
              <w:bottom w:val="single" w:sz="4" w:space="0" w:color="auto"/>
            </w:tcBorders>
          </w:tcPr>
          <w:p w14:paraId="7FE1D8B7" w14:textId="381F6E66"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Borders>
              <w:top w:val="thinThickSmallGap" w:sz="24" w:space="0" w:color="auto"/>
              <w:bottom w:val="single" w:sz="4" w:space="0" w:color="auto"/>
            </w:tcBorders>
          </w:tcPr>
          <w:p w14:paraId="1116EEBA" w14:textId="5190E1FE"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01/05/2015</w:t>
            </w:r>
          </w:p>
        </w:tc>
        <w:tc>
          <w:tcPr>
            <w:tcW w:w="993" w:type="dxa"/>
            <w:tcBorders>
              <w:top w:val="thinThickSmallGap" w:sz="24" w:space="0" w:color="auto"/>
              <w:bottom w:val="single" w:sz="4" w:space="0" w:color="auto"/>
            </w:tcBorders>
          </w:tcPr>
          <w:p w14:paraId="37D10C1E" w14:textId="559E2B49" w:rsidR="004E6DD3" w:rsidRPr="00902A5B" w:rsidRDefault="00D86583" w:rsidP="00AE12CF">
            <w:pPr>
              <w:widowControl w:val="0"/>
              <w:jc w:val="center"/>
              <w:rPr>
                <w:rFonts w:ascii="Times New Roman" w:eastAsia="Arial" w:hAnsi="Times New Roman"/>
                <w:sz w:val="20"/>
                <w:szCs w:val="20"/>
              </w:rPr>
            </w:pPr>
            <w:r>
              <w:rPr>
                <w:rFonts w:ascii="Times New Roman" w:eastAsia="Arial" w:hAnsi="Times New Roman"/>
                <w:sz w:val="20"/>
                <w:szCs w:val="20"/>
              </w:rPr>
              <w:t>5</w:t>
            </w:r>
          </w:p>
        </w:tc>
      </w:tr>
      <w:tr w:rsidR="004E6DD3" w:rsidRPr="00902A5B" w14:paraId="570EDC47" w14:textId="439B7667" w:rsidTr="00D86583">
        <w:tc>
          <w:tcPr>
            <w:tcW w:w="6658" w:type="dxa"/>
            <w:tcBorders>
              <w:top w:val="single" w:sz="4" w:space="0" w:color="auto"/>
            </w:tcBorders>
            <w:vAlign w:val="bottom"/>
          </w:tcPr>
          <w:p w14:paraId="21DD78D1" w14:textId="6E3628EA"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Belarus</w:t>
            </w:r>
          </w:p>
        </w:tc>
        <w:tc>
          <w:tcPr>
            <w:tcW w:w="992" w:type="dxa"/>
            <w:tcBorders>
              <w:top w:val="single" w:sz="4" w:space="0" w:color="auto"/>
            </w:tcBorders>
          </w:tcPr>
          <w:p w14:paraId="49F0636F" w14:textId="28DB1D8A"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Borders>
              <w:top w:val="single" w:sz="4" w:space="0" w:color="auto"/>
            </w:tcBorders>
          </w:tcPr>
          <w:p w14:paraId="4870A126" w14:textId="38A98538"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01/04/201</w:t>
            </w:r>
            <w:r w:rsidR="00195D7B">
              <w:rPr>
                <w:rFonts w:ascii="Times New Roman" w:eastAsia="Arial" w:hAnsi="Times New Roman"/>
                <w:sz w:val="20"/>
                <w:szCs w:val="20"/>
              </w:rPr>
              <w:t>6</w:t>
            </w:r>
          </w:p>
        </w:tc>
        <w:tc>
          <w:tcPr>
            <w:tcW w:w="993" w:type="dxa"/>
            <w:tcBorders>
              <w:top w:val="single" w:sz="4" w:space="0" w:color="auto"/>
            </w:tcBorders>
          </w:tcPr>
          <w:p w14:paraId="23E303A0" w14:textId="515861D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5</w:t>
            </w:r>
          </w:p>
        </w:tc>
      </w:tr>
      <w:tr w:rsidR="004E6DD3" w:rsidRPr="00902A5B" w14:paraId="23497EE6" w14:textId="6EECC88D" w:rsidTr="00A25323">
        <w:tc>
          <w:tcPr>
            <w:tcW w:w="6658" w:type="dxa"/>
            <w:vAlign w:val="bottom"/>
          </w:tcPr>
          <w:p w14:paraId="702570BF" w14:textId="2ECC8967"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Botswana</w:t>
            </w:r>
          </w:p>
        </w:tc>
        <w:tc>
          <w:tcPr>
            <w:tcW w:w="992" w:type="dxa"/>
          </w:tcPr>
          <w:p w14:paraId="6FB7DFAD" w14:textId="790912D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6763513C" w14:textId="0333E089"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01/11/2017</w:t>
            </w:r>
          </w:p>
        </w:tc>
        <w:tc>
          <w:tcPr>
            <w:tcW w:w="993" w:type="dxa"/>
          </w:tcPr>
          <w:p w14:paraId="683062C1" w14:textId="46AEACFB"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3</w:t>
            </w:r>
          </w:p>
        </w:tc>
      </w:tr>
      <w:tr w:rsidR="004E6DD3" w:rsidRPr="00902A5B" w14:paraId="7ED2445E" w14:textId="439822A1" w:rsidTr="00A25323">
        <w:tc>
          <w:tcPr>
            <w:tcW w:w="6658" w:type="dxa"/>
            <w:vAlign w:val="bottom"/>
          </w:tcPr>
          <w:p w14:paraId="55960FE6" w14:textId="77BFF993"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Central African Republic</w:t>
            </w:r>
          </w:p>
        </w:tc>
        <w:tc>
          <w:tcPr>
            <w:tcW w:w="992" w:type="dxa"/>
          </w:tcPr>
          <w:p w14:paraId="62AEA51B" w14:textId="6C24CEE5"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78ECDC4B" w14:textId="6333B2A7"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01/01/2019</w:t>
            </w:r>
          </w:p>
        </w:tc>
        <w:tc>
          <w:tcPr>
            <w:tcW w:w="993" w:type="dxa"/>
          </w:tcPr>
          <w:p w14:paraId="31CC1F1C" w14:textId="362EE948"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w:t>
            </w:r>
          </w:p>
        </w:tc>
      </w:tr>
      <w:tr w:rsidR="004E6DD3" w:rsidRPr="00902A5B" w14:paraId="44798EC0" w14:textId="7AC8E67E" w:rsidTr="00A25323">
        <w:tc>
          <w:tcPr>
            <w:tcW w:w="6658" w:type="dxa"/>
            <w:vAlign w:val="bottom"/>
          </w:tcPr>
          <w:p w14:paraId="6395CA20" w14:textId="1AD66F58"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Serbia</w:t>
            </w:r>
          </w:p>
        </w:tc>
        <w:tc>
          <w:tcPr>
            <w:tcW w:w="992" w:type="dxa"/>
          </w:tcPr>
          <w:p w14:paraId="22BB2511" w14:textId="5B220CB8"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047810C2" w14:textId="29BF709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01/03/2019</w:t>
            </w:r>
          </w:p>
        </w:tc>
        <w:tc>
          <w:tcPr>
            <w:tcW w:w="993" w:type="dxa"/>
          </w:tcPr>
          <w:p w14:paraId="0D27A1DF" w14:textId="40B84FAA"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2</w:t>
            </w:r>
          </w:p>
        </w:tc>
      </w:tr>
      <w:tr w:rsidR="004E6DD3" w:rsidRPr="00902A5B" w14:paraId="747C8604" w14:textId="1EE40B28" w:rsidTr="00A25323">
        <w:tc>
          <w:tcPr>
            <w:tcW w:w="6658" w:type="dxa"/>
            <w:vAlign w:val="bottom"/>
          </w:tcPr>
          <w:p w14:paraId="06663212" w14:textId="2F7A4F06"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lastRenderedPageBreak/>
              <w:t>Malawi</w:t>
            </w:r>
          </w:p>
        </w:tc>
        <w:tc>
          <w:tcPr>
            <w:tcW w:w="992" w:type="dxa"/>
          </w:tcPr>
          <w:p w14:paraId="0EFFA4A2" w14:textId="444ECD7A"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199B999C" w14:textId="3C7EA16C"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01/09/2019</w:t>
            </w:r>
          </w:p>
        </w:tc>
        <w:tc>
          <w:tcPr>
            <w:tcW w:w="993" w:type="dxa"/>
          </w:tcPr>
          <w:p w14:paraId="0160AA93" w14:textId="2FEF611E" w:rsidR="004E6DD3" w:rsidRPr="00902A5B" w:rsidRDefault="00316A57" w:rsidP="00AE12CF">
            <w:pPr>
              <w:widowControl w:val="0"/>
              <w:jc w:val="center"/>
              <w:rPr>
                <w:rFonts w:ascii="Times New Roman" w:eastAsia="Arial" w:hAnsi="Times New Roman"/>
                <w:sz w:val="20"/>
                <w:szCs w:val="20"/>
              </w:rPr>
            </w:pPr>
            <w:r>
              <w:rPr>
                <w:rFonts w:ascii="Times New Roman" w:eastAsia="Arial" w:hAnsi="Times New Roman"/>
                <w:sz w:val="20"/>
                <w:szCs w:val="20"/>
              </w:rPr>
              <w:t>1</w:t>
            </w:r>
          </w:p>
        </w:tc>
      </w:tr>
      <w:tr w:rsidR="004E6DD3" w:rsidRPr="00902A5B" w14:paraId="73D71F91" w14:textId="31A3983C" w:rsidTr="00A25323">
        <w:tc>
          <w:tcPr>
            <w:tcW w:w="6658" w:type="dxa"/>
            <w:vAlign w:val="bottom"/>
          </w:tcPr>
          <w:p w14:paraId="682E45A2" w14:textId="02365AAC" w:rsidR="004E6DD3" w:rsidRPr="004C2183" w:rsidRDefault="004E6DD3" w:rsidP="00CA76A8">
            <w:pPr>
              <w:widowControl w:val="0"/>
              <w:rPr>
                <w:rFonts w:ascii="Times New Roman" w:eastAsia="Arial" w:hAnsi="Times New Roman"/>
                <w:sz w:val="18"/>
                <w:szCs w:val="18"/>
              </w:rPr>
            </w:pPr>
            <w:r w:rsidRPr="004C2183">
              <w:rPr>
                <w:rFonts w:ascii="Times New Roman" w:hAnsi="Times New Roman"/>
                <w:color w:val="000000"/>
                <w:sz w:val="18"/>
                <w:szCs w:val="18"/>
              </w:rPr>
              <w:t>Armenia</w:t>
            </w:r>
          </w:p>
        </w:tc>
        <w:tc>
          <w:tcPr>
            <w:tcW w:w="992" w:type="dxa"/>
          </w:tcPr>
          <w:p w14:paraId="4C65DBCD" w14:textId="1E2DAAF9" w:rsidR="004E6DD3" w:rsidRPr="00902A5B" w:rsidRDefault="004E6DD3" w:rsidP="00AE12CF">
            <w:pPr>
              <w:widowControl w:val="0"/>
              <w:jc w:val="center"/>
              <w:rPr>
                <w:rFonts w:eastAsia="Arial"/>
                <w:sz w:val="20"/>
                <w:szCs w:val="20"/>
              </w:rPr>
            </w:pPr>
            <w:r w:rsidRPr="00902A5B">
              <w:rPr>
                <w:rFonts w:eastAsia="Arial"/>
                <w:sz w:val="20"/>
                <w:szCs w:val="20"/>
              </w:rPr>
              <w:t>1</w:t>
            </w:r>
          </w:p>
        </w:tc>
        <w:tc>
          <w:tcPr>
            <w:tcW w:w="1417" w:type="dxa"/>
          </w:tcPr>
          <w:p w14:paraId="523238BC" w14:textId="6AE84983" w:rsidR="004E6DD3" w:rsidRPr="00902A5B" w:rsidRDefault="004E6DD3" w:rsidP="00AE12CF">
            <w:pPr>
              <w:widowControl w:val="0"/>
              <w:jc w:val="center"/>
              <w:rPr>
                <w:rFonts w:ascii="Times New Roman" w:eastAsia="Arial" w:hAnsi="Times New Roman"/>
                <w:sz w:val="20"/>
                <w:szCs w:val="20"/>
              </w:rPr>
            </w:pPr>
            <w:r w:rsidRPr="00902A5B">
              <w:rPr>
                <w:rFonts w:ascii="Times New Roman" w:eastAsia="Arial" w:hAnsi="Times New Roman"/>
                <w:sz w:val="20"/>
                <w:szCs w:val="20"/>
              </w:rPr>
              <w:t>01/07/2020</w:t>
            </w:r>
          </w:p>
        </w:tc>
        <w:tc>
          <w:tcPr>
            <w:tcW w:w="993" w:type="dxa"/>
          </w:tcPr>
          <w:p w14:paraId="6BB758D0" w14:textId="23CC4F99" w:rsidR="004E6DD3" w:rsidRPr="00902A5B" w:rsidRDefault="002507AA" w:rsidP="00AE12CF">
            <w:pPr>
              <w:widowControl w:val="0"/>
              <w:jc w:val="center"/>
              <w:rPr>
                <w:rFonts w:ascii="Times New Roman" w:eastAsia="Arial" w:hAnsi="Times New Roman"/>
                <w:sz w:val="20"/>
                <w:szCs w:val="20"/>
              </w:rPr>
            </w:pPr>
            <w:r>
              <w:rPr>
                <w:rFonts w:ascii="Times New Roman" w:eastAsia="Arial" w:hAnsi="Times New Roman"/>
                <w:sz w:val="20"/>
                <w:szCs w:val="20"/>
              </w:rPr>
              <w:t>0</w:t>
            </w:r>
            <w:r w:rsidR="003C2661">
              <w:rPr>
                <w:rFonts w:ascii="Times New Roman" w:eastAsia="Arial" w:hAnsi="Times New Roman"/>
                <w:sz w:val="20"/>
                <w:szCs w:val="20"/>
              </w:rPr>
              <w:t>*</w:t>
            </w:r>
          </w:p>
        </w:tc>
      </w:tr>
      <w:tr w:rsidR="003C2661" w:rsidRPr="003012C0" w14:paraId="79DA1CD2" w14:textId="77777777" w:rsidTr="00A25323">
        <w:tc>
          <w:tcPr>
            <w:tcW w:w="6658" w:type="dxa"/>
            <w:vAlign w:val="bottom"/>
          </w:tcPr>
          <w:p w14:paraId="6CA12572" w14:textId="6FE38689" w:rsidR="003C2661" w:rsidRPr="003012C0" w:rsidRDefault="003C2661" w:rsidP="00CA76A8">
            <w:pPr>
              <w:widowControl w:val="0"/>
              <w:rPr>
                <w:rFonts w:ascii="Times New Roman" w:hAnsi="Times New Roman"/>
                <w:color w:val="000000"/>
                <w:sz w:val="18"/>
                <w:szCs w:val="18"/>
              </w:rPr>
            </w:pPr>
            <w:r w:rsidRPr="003012C0">
              <w:rPr>
                <w:rFonts w:ascii="Times New Roman" w:hAnsi="Times New Roman"/>
                <w:color w:val="000000"/>
                <w:sz w:val="18"/>
                <w:szCs w:val="18"/>
              </w:rPr>
              <w:t>Turkmenistan</w:t>
            </w:r>
          </w:p>
        </w:tc>
        <w:tc>
          <w:tcPr>
            <w:tcW w:w="992" w:type="dxa"/>
          </w:tcPr>
          <w:p w14:paraId="7D26657F" w14:textId="06AD2724" w:rsidR="003C2661" w:rsidRPr="003012C0" w:rsidRDefault="003C2661" w:rsidP="00AE12CF">
            <w:pPr>
              <w:widowControl w:val="0"/>
              <w:jc w:val="center"/>
              <w:rPr>
                <w:rFonts w:ascii="Times New Roman" w:eastAsia="Arial" w:hAnsi="Times New Roman"/>
                <w:sz w:val="20"/>
                <w:szCs w:val="20"/>
              </w:rPr>
            </w:pPr>
            <w:r w:rsidRPr="003012C0">
              <w:rPr>
                <w:rFonts w:ascii="Times New Roman" w:eastAsia="Arial" w:hAnsi="Times New Roman"/>
                <w:sz w:val="20"/>
                <w:szCs w:val="20"/>
              </w:rPr>
              <w:t>1</w:t>
            </w:r>
          </w:p>
        </w:tc>
        <w:tc>
          <w:tcPr>
            <w:tcW w:w="1417" w:type="dxa"/>
          </w:tcPr>
          <w:p w14:paraId="4510A64F" w14:textId="60E6BE39" w:rsidR="003C2661" w:rsidRPr="003012C0" w:rsidRDefault="003C2661" w:rsidP="00AE12CF">
            <w:pPr>
              <w:widowControl w:val="0"/>
              <w:jc w:val="center"/>
              <w:rPr>
                <w:rFonts w:ascii="Times New Roman" w:eastAsia="Arial" w:hAnsi="Times New Roman"/>
                <w:sz w:val="20"/>
                <w:szCs w:val="20"/>
              </w:rPr>
            </w:pPr>
            <w:r w:rsidRPr="003012C0">
              <w:rPr>
                <w:rFonts w:ascii="Times New Roman" w:eastAsia="Arial" w:hAnsi="Times New Roman"/>
                <w:sz w:val="20"/>
                <w:szCs w:val="20"/>
              </w:rPr>
              <w:t>01/01/2021</w:t>
            </w:r>
          </w:p>
        </w:tc>
        <w:tc>
          <w:tcPr>
            <w:tcW w:w="993" w:type="dxa"/>
          </w:tcPr>
          <w:p w14:paraId="2AC8F134" w14:textId="0545622F" w:rsidR="003C2661" w:rsidRPr="003012C0" w:rsidRDefault="003C2661" w:rsidP="00AE12CF">
            <w:pPr>
              <w:widowControl w:val="0"/>
              <w:jc w:val="center"/>
              <w:rPr>
                <w:rFonts w:ascii="Times New Roman" w:eastAsia="Arial" w:hAnsi="Times New Roman"/>
                <w:sz w:val="20"/>
                <w:szCs w:val="20"/>
              </w:rPr>
            </w:pPr>
            <w:r w:rsidRPr="003012C0">
              <w:rPr>
                <w:rFonts w:ascii="Times New Roman" w:eastAsia="Arial" w:hAnsi="Times New Roman"/>
                <w:sz w:val="20"/>
                <w:szCs w:val="20"/>
              </w:rPr>
              <w:t>0*</w:t>
            </w:r>
          </w:p>
        </w:tc>
      </w:tr>
    </w:tbl>
    <w:p w14:paraId="276953C3" w14:textId="3BE10C5B" w:rsidR="0051067B" w:rsidRDefault="0051067B" w:rsidP="0096514D">
      <w:pPr>
        <w:spacing w:line="276" w:lineRule="auto"/>
        <w:rPr>
          <w:rFonts w:eastAsia="MS Mincho"/>
          <w:sz w:val="14"/>
          <w:szCs w:val="14"/>
          <w:lang w:val="en-US"/>
        </w:rPr>
      </w:pPr>
    </w:p>
    <w:p w14:paraId="6BBE5D7B" w14:textId="77777777" w:rsidR="001C59E7" w:rsidRDefault="001C59E7">
      <w:pPr>
        <w:rPr>
          <w:rFonts w:eastAsia="Arial"/>
          <w:b/>
          <w:sz w:val="20"/>
          <w:szCs w:val="20"/>
        </w:rPr>
      </w:pPr>
      <w:r>
        <w:rPr>
          <w:rFonts w:eastAsia="Arial"/>
          <w:b/>
          <w:sz w:val="20"/>
          <w:szCs w:val="20"/>
        </w:rPr>
        <w:br w:type="page"/>
      </w:r>
    </w:p>
    <w:p w14:paraId="21F1C08C" w14:textId="77777777" w:rsidR="001C59E7" w:rsidRPr="001C59E7" w:rsidRDefault="00C1400C" w:rsidP="00A83774">
      <w:pPr>
        <w:widowControl w:val="0"/>
        <w:spacing w:after="120"/>
        <w:jc w:val="both"/>
        <w:rPr>
          <w:rFonts w:eastAsia="Arial"/>
          <w:b/>
          <w:sz w:val="22"/>
          <w:szCs w:val="22"/>
        </w:rPr>
      </w:pPr>
      <w:r w:rsidRPr="001C59E7">
        <w:rPr>
          <w:rFonts w:eastAsia="Arial"/>
          <w:b/>
          <w:sz w:val="22"/>
          <w:szCs w:val="22"/>
        </w:rPr>
        <w:lastRenderedPageBreak/>
        <w:t xml:space="preserve">Annex II. </w:t>
      </w:r>
    </w:p>
    <w:p w14:paraId="03B49C5F" w14:textId="01151C77" w:rsidR="00C1400C" w:rsidRPr="001C59E7" w:rsidRDefault="00C1400C" w:rsidP="00A83774">
      <w:pPr>
        <w:widowControl w:val="0"/>
        <w:spacing w:after="120"/>
        <w:jc w:val="both"/>
        <w:rPr>
          <w:rFonts w:eastAsia="Arial"/>
          <w:bCs/>
          <w:sz w:val="22"/>
          <w:szCs w:val="22"/>
        </w:rPr>
      </w:pPr>
      <w:r w:rsidRPr="001C59E7">
        <w:rPr>
          <w:rFonts w:eastAsia="Arial"/>
          <w:b/>
          <w:sz w:val="22"/>
          <w:szCs w:val="22"/>
        </w:rPr>
        <w:t xml:space="preserve">Questions </w:t>
      </w:r>
      <w:r w:rsidR="00A67E06" w:rsidRPr="001C59E7">
        <w:rPr>
          <w:rFonts w:eastAsia="Arial"/>
          <w:b/>
          <w:sz w:val="22"/>
          <w:szCs w:val="22"/>
        </w:rPr>
        <w:t xml:space="preserve">relating to Actions of the Strategic Plan and Action Plan </w:t>
      </w:r>
      <w:r w:rsidR="00FB6F7B" w:rsidRPr="001C59E7">
        <w:rPr>
          <w:rFonts w:eastAsia="Arial"/>
          <w:b/>
          <w:sz w:val="22"/>
          <w:szCs w:val="22"/>
        </w:rPr>
        <w:t xml:space="preserve">that require longer time-frames to implement and may </w:t>
      </w:r>
      <w:r w:rsidR="004358C9" w:rsidRPr="001C59E7">
        <w:rPr>
          <w:rFonts w:eastAsia="Arial"/>
          <w:b/>
          <w:sz w:val="22"/>
          <w:szCs w:val="22"/>
        </w:rPr>
        <w:t>meri</w:t>
      </w:r>
      <w:r w:rsidR="00FB6F7B" w:rsidRPr="001C59E7">
        <w:rPr>
          <w:rFonts w:eastAsia="Arial"/>
          <w:b/>
          <w:sz w:val="22"/>
          <w:szCs w:val="22"/>
        </w:rPr>
        <w:t>t disaggregat</w:t>
      </w:r>
      <w:r w:rsidR="001C139B" w:rsidRPr="001C59E7">
        <w:rPr>
          <w:rFonts w:eastAsia="Arial"/>
          <w:b/>
          <w:sz w:val="22"/>
          <w:szCs w:val="22"/>
        </w:rPr>
        <w:t>ed analysis</w:t>
      </w:r>
      <w:r w:rsidR="00BC5CAA" w:rsidRPr="001C59E7">
        <w:rPr>
          <w:rFonts w:eastAsia="Arial"/>
          <w:b/>
          <w:sz w:val="22"/>
          <w:szCs w:val="22"/>
        </w:rPr>
        <w:t xml:space="preserve"> (criteria – (1) the mandate is included</w:t>
      </w:r>
      <w:r w:rsidR="00A5384F" w:rsidRPr="001C59E7">
        <w:rPr>
          <w:rFonts w:eastAsia="Arial"/>
          <w:b/>
          <w:sz w:val="22"/>
          <w:szCs w:val="22"/>
        </w:rPr>
        <w:t xml:space="preserve"> </w:t>
      </w:r>
      <w:r w:rsidR="00BC5CAA" w:rsidRPr="001C59E7">
        <w:rPr>
          <w:rFonts w:eastAsia="Arial"/>
          <w:b/>
          <w:sz w:val="22"/>
          <w:szCs w:val="22"/>
        </w:rPr>
        <w:t>in the AEWA Annex 3 (Action Plan) and (2) it is uniformly applicable across Parties)</w:t>
      </w:r>
      <w:r w:rsidR="00254E13" w:rsidRPr="001C59E7">
        <w:rPr>
          <w:rFonts w:eastAsia="Arial"/>
          <w:b/>
          <w:sz w:val="22"/>
          <w:szCs w:val="22"/>
        </w:rPr>
        <w:t>.</w:t>
      </w:r>
    </w:p>
    <w:tbl>
      <w:tblPr>
        <w:tblStyle w:val="TableGrid"/>
        <w:tblW w:w="0" w:type="auto"/>
        <w:tblCellMar>
          <w:left w:w="28" w:type="dxa"/>
          <w:right w:w="28" w:type="dxa"/>
        </w:tblCellMar>
        <w:tblLook w:val="04A0" w:firstRow="1" w:lastRow="0" w:firstColumn="1" w:lastColumn="0" w:noHBand="0" w:noVBand="1"/>
      </w:tblPr>
      <w:tblGrid>
        <w:gridCol w:w="9493"/>
      </w:tblGrid>
      <w:tr w:rsidR="00AE5C7D" w:rsidRPr="004C4252" w14:paraId="3BC1F5DD" w14:textId="77777777" w:rsidTr="009E3579">
        <w:trPr>
          <w:tblHeader/>
        </w:trPr>
        <w:tc>
          <w:tcPr>
            <w:tcW w:w="9493" w:type="dxa"/>
          </w:tcPr>
          <w:p w14:paraId="42DFA714" w14:textId="2B7A58B0" w:rsidR="00AE5C7D" w:rsidRPr="009E3579" w:rsidRDefault="00AE5C7D" w:rsidP="009E3579">
            <w:pPr>
              <w:widowControl w:val="0"/>
              <w:spacing w:before="60" w:after="60"/>
              <w:rPr>
                <w:rFonts w:ascii="Times New Roman" w:eastAsia="Arial" w:hAnsi="Times New Roman"/>
                <w:sz w:val="18"/>
                <w:szCs w:val="18"/>
              </w:rPr>
            </w:pPr>
            <w:r w:rsidRPr="009E3579">
              <w:rPr>
                <w:rFonts w:eastAsia="Arial"/>
                <w:sz w:val="18"/>
                <w:szCs w:val="18"/>
              </w:rPr>
              <w:t>21. Is there a regulatory framework for re-establishments of species, including waterbirds, in your country (AEWA Action Plan, paragraph 2.4)?</w:t>
            </w:r>
          </w:p>
        </w:tc>
      </w:tr>
      <w:tr w:rsidR="00AE5C7D" w:rsidRPr="00902A5B" w14:paraId="344895A0" w14:textId="77777777" w:rsidTr="009E3579">
        <w:tc>
          <w:tcPr>
            <w:tcW w:w="9493" w:type="dxa"/>
            <w:vAlign w:val="bottom"/>
          </w:tcPr>
          <w:p w14:paraId="145393F9" w14:textId="26856C0F" w:rsidR="00AE5C7D" w:rsidRPr="004C2183" w:rsidRDefault="00AE5C7D" w:rsidP="003109D4">
            <w:pPr>
              <w:widowControl w:val="0"/>
              <w:spacing w:before="60" w:after="60"/>
              <w:rPr>
                <w:rFonts w:ascii="Times New Roman" w:eastAsia="Arial" w:hAnsi="Times New Roman"/>
                <w:sz w:val="18"/>
                <w:szCs w:val="18"/>
              </w:rPr>
            </w:pPr>
            <w:r>
              <w:rPr>
                <w:rFonts w:ascii="Times New Roman" w:eastAsia="Arial" w:hAnsi="Times New Roman"/>
                <w:sz w:val="18"/>
                <w:szCs w:val="18"/>
              </w:rPr>
              <w:t xml:space="preserve">24. </w:t>
            </w:r>
            <w:r w:rsidRPr="009C2C2B">
              <w:rPr>
                <w:rFonts w:ascii="Times New Roman" w:eastAsia="Arial" w:hAnsi="Times New Roman"/>
                <w:sz w:val="18"/>
                <w:szCs w:val="18"/>
              </w:rPr>
              <w:t>Does your country have legislation in place, which prohibits the introduction into the environment of non-native species of animals and plants which may be detrimental to migratory waterbirds? (AEWA Action Plan, paragraph 2.5.1)</w:t>
            </w:r>
          </w:p>
        </w:tc>
      </w:tr>
      <w:tr w:rsidR="00AE5C7D" w:rsidRPr="00902A5B" w14:paraId="7C50F168" w14:textId="77777777" w:rsidTr="009E3579">
        <w:tc>
          <w:tcPr>
            <w:tcW w:w="9493" w:type="dxa"/>
            <w:vAlign w:val="bottom"/>
          </w:tcPr>
          <w:p w14:paraId="5FA0E17B" w14:textId="7CCA0E93" w:rsidR="00AE5C7D" w:rsidRPr="004C2183" w:rsidRDefault="00AE5C7D" w:rsidP="003109D4">
            <w:pPr>
              <w:widowControl w:val="0"/>
              <w:spacing w:before="60" w:after="60"/>
              <w:rPr>
                <w:rFonts w:ascii="Times New Roman" w:eastAsia="Arial" w:hAnsi="Times New Roman"/>
                <w:sz w:val="18"/>
                <w:szCs w:val="18"/>
              </w:rPr>
            </w:pPr>
            <w:r>
              <w:rPr>
                <w:rFonts w:ascii="Times New Roman" w:eastAsia="Arial" w:hAnsi="Times New Roman"/>
                <w:sz w:val="18"/>
                <w:szCs w:val="18"/>
              </w:rPr>
              <w:t xml:space="preserve">25. </w:t>
            </w:r>
            <w:r w:rsidRPr="00B750E6">
              <w:rPr>
                <w:rFonts w:ascii="Times New Roman" w:eastAsia="Arial" w:hAnsi="Times New Roman"/>
                <w:sz w:val="18"/>
                <w:szCs w:val="18"/>
              </w:rPr>
              <w:t xml:space="preserve">Does your country impose legislative requirements on zoos, private collections, etc. </w:t>
            </w:r>
            <w:proofErr w:type="gramStart"/>
            <w:r w:rsidRPr="00B750E6">
              <w:rPr>
                <w:rFonts w:ascii="Times New Roman" w:eastAsia="Arial" w:hAnsi="Times New Roman"/>
                <w:sz w:val="18"/>
                <w:szCs w:val="18"/>
              </w:rPr>
              <w:t>in order to</w:t>
            </w:r>
            <w:proofErr w:type="gramEnd"/>
            <w:r w:rsidRPr="00B750E6">
              <w:rPr>
                <w:rFonts w:ascii="Times New Roman" w:eastAsia="Arial" w:hAnsi="Times New Roman"/>
                <w:sz w:val="18"/>
                <w:szCs w:val="18"/>
              </w:rPr>
              <w:t xml:space="preserve"> avoid the accidental escape of captive animals belonging to non-native species which may be detrimental to migratory waterbirds? (AEWA Action Plan, paragraph 2.5.2)</w:t>
            </w:r>
          </w:p>
        </w:tc>
      </w:tr>
      <w:tr w:rsidR="003012C0" w:rsidRPr="003012C0" w14:paraId="1D2F1691" w14:textId="77777777" w:rsidTr="009E3579">
        <w:tc>
          <w:tcPr>
            <w:tcW w:w="9493" w:type="dxa"/>
            <w:vAlign w:val="bottom"/>
          </w:tcPr>
          <w:p w14:paraId="16148D0D" w14:textId="487628E0" w:rsidR="00AE5C7D" w:rsidRPr="00E80559" w:rsidRDefault="00AE5C7D" w:rsidP="003109D4">
            <w:pPr>
              <w:widowControl w:val="0"/>
              <w:spacing w:before="60" w:after="60"/>
              <w:rPr>
                <w:rFonts w:ascii="Times New Roman" w:eastAsia="Arial" w:hAnsi="Times New Roman"/>
                <w:sz w:val="18"/>
                <w:szCs w:val="18"/>
              </w:rPr>
            </w:pPr>
            <w:r w:rsidRPr="00E80559">
              <w:rPr>
                <w:rFonts w:ascii="Times New Roman" w:eastAsia="Arial" w:hAnsi="Times New Roman"/>
                <w:sz w:val="18"/>
                <w:szCs w:val="18"/>
              </w:rPr>
              <w:t>39. Has your country identified the network of all sites of international and national importance for the migratory waterbird species/populations listed on Table 1? (AEWA Action Plan, paragraph 3.1.2; AEWA Strategic Plan 2019-2027, Action 3.1(a))</w:t>
            </w:r>
          </w:p>
        </w:tc>
      </w:tr>
      <w:tr w:rsidR="003012C0" w:rsidRPr="003012C0" w14:paraId="5CFA58BD" w14:textId="77777777" w:rsidTr="009E3579">
        <w:tc>
          <w:tcPr>
            <w:tcW w:w="9493" w:type="dxa"/>
            <w:vAlign w:val="bottom"/>
          </w:tcPr>
          <w:p w14:paraId="32817F7C" w14:textId="445245C7" w:rsidR="00AE5C7D" w:rsidRPr="00E80559" w:rsidRDefault="00AE5C7D" w:rsidP="003109D4">
            <w:pPr>
              <w:widowControl w:val="0"/>
              <w:spacing w:before="60" w:after="60"/>
              <w:rPr>
                <w:rFonts w:ascii="Times New Roman" w:eastAsia="Arial" w:hAnsi="Times New Roman"/>
                <w:sz w:val="18"/>
                <w:szCs w:val="18"/>
              </w:rPr>
            </w:pPr>
            <w:r w:rsidRPr="00E80559">
              <w:rPr>
                <w:rFonts w:ascii="Times New Roman" w:eastAsia="Arial" w:hAnsi="Times New Roman"/>
                <w:sz w:val="18"/>
                <w:szCs w:val="18"/>
              </w:rPr>
              <w:t>42.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2019-2027, Target 3.3</w:t>
            </w:r>
            <w:r w:rsidR="000F71CE">
              <w:rPr>
                <w:rFonts w:ascii="Times New Roman" w:eastAsia="Arial" w:hAnsi="Times New Roman"/>
                <w:sz w:val="18"/>
                <w:szCs w:val="18"/>
              </w:rPr>
              <w:t>)</w:t>
            </w:r>
          </w:p>
        </w:tc>
      </w:tr>
      <w:tr w:rsidR="00AE5C7D" w:rsidRPr="00902A5B" w14:paraId="1ECB3145" w14:textId="77777777" w:rsidTr="009E3579">
        <w:tc>
          <w:tcPr>
            <w:tcW w:w="9493" w:type="dxa"/>
            <w:vAlign w:val="bottom"/>
          </w:tcPr>
          <w:p w14:paraId="1E99538B" w14:textId="22D4074B" w:rsidR="00AE5C7D" w:rsidRPr="00E80559" w:rsidRDefault="00AE5C7D" w:rsidP="003109D4">
            <w:pPr>
              <w:widowControl w:val="0"/>
              <w:spacing w:before="60" w:after="60"/>
              <w:rPr>
                <w:rFonts w:ascii="Times New Roman" w:eastAsia="Arial" w:hAnsi="Times New Roman"/>
                <w:sz w:val="18"/>
                <w:szCs w:val="18"/>
              </w:rPr>
            </w:pPr>
            <w:r w:rsidRPr="00E80559">
              <w:rPr>
                <w:rFonts w:ascii="Times New Roman" w:eastAsia="Arial" w:hAnsi="Times New Roman"/>
                <w:sz w:val="18"/>
                <w:szCs w:val="18"/>
              </w:rPr>
              <w:t>49.</w:t>
            </w:r>
            <w:r w:rsidRPr="00E80559">
              <w:t xml:space="preserve"> </w:t>
            </w:r>
            <w:r w:rsidRPr="00E80559">
              <w:rPr>
                <w:rFonts w:ascii="Times New Roman" w:eastAsia="Arial" w:hAnsi="Times New Roman"/>
                <w:sz w:val="18"/>
                <w:szCs w:val="18"/>
              </w:rPr>
              <w:t xml:space="preserve">Does the legislation of your country implement the principle of sustainable use of waterbirds, as envisaged in the AEWA Action Plan, </w:t>
            </w:r>
            <w:proofErr w:type="gramStart"/>
            <w:r w:rsidRPr="00E80559">
              <w:rPr>
                <w:rFonts w:ascii="Times New Roman" w:eastAsia="Arial" w:hAnsi="Times New Roman"/>
                <w:sz w:val="18"/>
                <w:szCs w:val="18"/>
              </w:rPr>
              <w:t>taking into account</w:t>
            </w:r>
            <w:proofErr w:type="gramEnd"/>
            <w:r w:rsidRPr="00E80559">
              <w:rPr>
                <w:rFonts w:ascii="Times New Roman" w:eastAsia="Arial" w:hAnsi="Times New Roman"/>
                <w:sz w:val="18"/>
                <w:szCs w:val="18"/>
              </w:rPr>
              <w:t xml:space="preserve"> the full geographical range of the waterbird populations concerned and their life history characteristics? (AEWA Action Plan, paragraph 4.1.1; AEWA Strategic Plan 2019-2027, Target 2.2)</w:t>
            </w:r>
          </w:p>
        </w:tc>
      </w:tr>
      <w:tr w:rsidR="00AE5C7D" w:rsidRPr="00902A5B" w14:paraId="6811CA7C" w14:textId="77777777" w:rsidTr="009E3579">
        <w:tc>
          <w:tcPr>
            <w:tcW w:w="9493" w:type="dxa"/>
            <w:vAlign w:val="bottom"/>
          </w:tcPr>
          <w:p w14:paraId="742DD6CA" w14:textId="52924D58" w:rsidR="00AE5C7D" w:rsidRPr="00E80559" w:rsidRDefault="00AE5C7D" w:rsidP="003109D4">
            <w:pPr>
              <w:widowControl w:val="0"/>
              <w:spacing w:before="60" w:after="60"/>
              <w:rPr>
                <w:rFonts w:ascii="Times New Roman" w:eastAsia="Arial" w:hAnsi="Times New Roman"/>
                <w:sz w:val="18"/>
                <w:szCs w:val="18"/>
              </w:rPr>
            </w:pPr>
            <w:r w:rsidRPr="00E80559">
              <w:rPr>
                <w:rFonts w:ascii="Times New Roman" w:eastAsia="Arial" w:hAnsi="Times New Roman"/>
                <w:sz w:val="18"/>
                <w:szCs w:val="18"/>
              </w:rPr>
              <w:t>51. Has your country phased out the use of lead shot for hunting in wetlands? (AEWA Action Plan, paragraph 4.1.4; AEWA Strategic Plan 2019-2027, Action 2.2(d))</w:t>
            </w:r>
          </w:p>
        </w:tc>
      </w:tr>
      <w:tr w:rsidR="00AE5C7D" w:rsidRPr="00902A5B" w14:paraId="1EBEF62A" w14:textId="77777777" w:rsidTr="009E3579">
        <w:tc>
          <w:tcPr>
            <w:tcW w:w="9493" w:type="dxa"/>
            <w:vAlign w:val="bottom"/>
          </w:tcPr>
          <w:p w14:paraId="0D91F7B4" w14:textId="551B8366" w:rsidR="00AE5C7D" w:rsidRPr="00E80559" w:rsidRDefault="00AE5C7D" w:rsidP="003109D4">
            <w:pPr>
              <w:widowControl w:val="0"/>
              <w:spacing w:before="60" w:after="60"/>
              <w:rPr>
                <w:rFonts w:ascii="Times New Roman" w:eastAsia="Arial" w:hAnsi="Times New Roman"/>
                <w:sz w:val="18"/>
                <w:szCs w:val="18"/>
              </w:rPr>
            </w:pPr>
            <w:r w:rsidRPr="00E80559">
              <w:rPr>
                <w:rFonts w:ascii="Times New Roman" w:eastAsia="Arial" w:hAnsi="Times New Roman"/>
                <w:sz w:val="18"/>
                <w:szCs w:val="18"/>
              </w:rPr>
              <w:t>52. Are there measures in your country to reduce/eliminate illegal taking? (AEWA Action Plan, paragraph 4.1.6; AEWA Strategic Plan 2019-2027, Action 2.2(e))</w:t>
            </w:r>
          </w:p>
        </w:tc>
      </w:tr>
      <w:tr w:rsidR="00AE5C7D" w:rsidRPr="00902A5B" w14:paraId="2FB9DAE6" w14:textId="77777777" w:rsidTr="009E3579">
        <w:tc>
          <w:tcPr>
            <w:tcW w:w="9493" w:type="dxa"/>
            <w:vAlign w:val="bottom"/>
          </w:tcPr>
          <w:p w14:paraId="0F2831BC" w14:textId="27C89C44" w:rsidR="00AE5C7D" w:rsidRPr="004C2183" w:rsidRDefault="00AE5C7D" w:rsidP="003109D4">
            <w:pPr>
              <w:widowControl w:val="0"/>
              <w:spacing w:before="60" w:after="60"/>
              <w:rPr>
                <w:rFonts w:ascii="Times New Roman" w:eastAsia="Arial" w:hAnsi="Times New Roman"/>
                <w:sz w:val="18"/>
                <w:szCs w:val="18"/>
              </w:rPr>
            </w:pPr>
            <w:r w:rsidRPr="00BC5CAA">
              <w:rPr>
                <w:rFonts w:ascii="Times New Roman" w:eastAsia="Arial" w:hAnsi="Times New Roman"/>
                <w:sz w:val="18"/>
                <w:szCs w:val="18"/>
              </w:rPr>
              <w:t>60. Does your country have legislation in place, which provides for Strategic Environmental Assessment/Environmental Impact Assessment (SEA/EIA) of activities potentially negatively affecting natural habitats or wildlife? (AEWA Action Plan, paragraph 4.3.1; AEWA Strategic Plan 2019-2027, Target 3.5)</w:t>
            </w:r>
          </w:p>
        </w:tc>
      </w:tr>
      <w:tr w:rsidR="00AE5C7D" w:rsidRPr="00902A5B" w14:paraId="06F9232B" w14:textId="77777777" w:rsidTr="009E3579">
        <w:tc>
          <w:tcPr>
            <w:tcW w:w="9493" w:type="dxa"/>
            <w:vAlign w:val="bottom"/>
          </w:tcPr>
          <w:p w14:paraId="5CE95566" w14:textId="299E8894" w:rsidR="00AE5C7D" w:rsidRPr="004C2183" w:rsidRDefault="00AE5C7D" w:rsidP="003109D4">
            <w:pPr>
              <w:widowControl w:val="0"/>
              <w:spacing w:before="60" w:after="60"/>
              <w:rPr>
                <w:rFonts w:ascii="Times New Roman" w:eastAsia="Arial" w:hAnsi="Times New Roman"/>
                <w:sz w:val="18"/>
                <w:szCs w:val="18"/>
              </w:rPr>
            </w:pPr>
            <w:r>
              <w:rPr>
                <w:rFonts w:ascii="Times New Roman" w:eastAsia="Arial" w:hAnsi="Times New Roman"/>
                <w:sz w:val="18"/>
                <w:szCs w:val="18"/>
              </w:rPr>
              <w:t xml:space="preserve">72. </w:t>
            </w:r>
            <w:r w:rsidRPr="00155A5C">
              <w:rPr>
                <w:rFonts w:ascii="Times New Roman" w:eastAsia="Arial" w:hAnsi="Times New Roman"/>
                <w:sz w:val="18"/>
                <w:szCs w:val="18"/>
              </w:rPr>
              <w:t>Does your country have waterbird monitoring schemes for the AEWA species in place? (AEWA Strategic Plan 2019-2027, Actions 1.4(a) and 1.4(b))</w:t>
            </w:r>
          </w:p>
        </w:tc>
      </w:tr>
    </w:tbl>
    <w:p w14:paraId="43A3D959" w14:textId="77777777" w:rsidR="00C1400C" w:rsidRPr="00A25323" w:rsidRDefault="00C1400C" w:rsidP="0096514D">
      <w:pPr>
        <w:spacing w:line="276" w:lineRule="auto"/>
        <w:rPr>
          <w:rFonts w:eastAsia="MS Mincho"/>
          <w:sz w:val="14"/>
          <w:szCs w:val="14"/>
          <w:lang w:val="en-US"/>
        </w:rPr>
      </w:pPr>
    </w:p>
    <w:sectPr w:rsidR="00C1400C" w:rsidRPr="00A25323" w:rsidSect="001C59E7">
      <w:headerReference w:type="first" r:id="rId32"/>
      <w:pgSz w:w="11906" w:h="16838" w:code="9"/>
      <w:pgMar w:top="1135" w:right="748" w:bottom="851" w:left="902" w:header="567"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54DB" w14:textId="77777777" w:rsidR="00886EE6" w:rsidRDefault="00886EE6">
      <w:r>
        <w:separator/>
      </w:r>
    </w:p>
  </w:endnote>
  <w:endnote w:type="continuationSeparator" w:id="0">
    <w:p w14:paraId="251B2C95" w14:textId="77777777" w:rsidR="00886EE6" w:rsidRDefault="00886EE6">
      <w:r>
        <w:continuationSeparator/>
      </w:r>
    </w:p>
  </w:endnote>
  <w:endnote w:type="continuationNotice" w:id="1">
    <w:p w14:paraId="344B0E59" w14:textId="77777777" w:rsidR="00886EE6" w:rsidRDefault="0088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D523" w14:textId="77777777" w:rsidR="0027294D" w:rsidRDefault="00272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08672" w14:textId="77777777" w:rsidR="0027294D" w:rsidRDefault="0027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056660"/>
      <w:docPartObj>
        <w:docPartGallery w:val="Page Numbers (Bottom of Page)"/>
        <w:docPartUnique/>
      </w:docPartObj>
    </w:sdtPr>
    <w:sdtEndPr>
      <w:rPr>
        <w:noProof/>
        <w:sz w:val="20"/>
        <w:szCs w:val="16"/>
      </w:rPr>
    </w:sdtEndPr>
    <w:sdtContent>
      <w:p w14:paraId="5B7FF120" w14:textId="2ED91DB1" w:rsidR="001C59E7" w:rsidRPr="00A83774" w:rsidRDefault="001C59E7">
        <w:pPr>
          <w:pStyle w:val="Footer"/>
          <w:jc w:val="center"/>
          <w:rPr>
            <w:sz w:val="20"/>
            <w:szCs w:val="16"/>
          </w:rPr>
        </w:pPr>
        <w:r w:rsidRPr="00A83774">
          <w:rPr>
            <w:sz w:val="20"/>
            <w:szCs w:val="16"/>
          </w:rPr>
          <w:fldChar w:fldCharType="begin"/>
        </w:r>
        <w:r w:rsidRPr="00A83774">
          <w:rPr>
            <w:sz w:val="20"/>
            <w:szCs w:val="16"/>
          </w:rPr>
          <w:instrText xml:space="preserve"> PAGE   \* MERGEFORMAT </w:instrText>
        </w:r>
        <w:r w:rsidRPr="00A83774">
          <w:rPr>
            <w:sz w:val="20"/>
            <w:szCs w:val="16"/>
          </w:rPr>
          <w:fldChar w:fldCharType="separate"/>
        </w:r>
        <w:r w:rsidRPr="00A83774">
          <w:rPr>
            <w:noProof/>
            <w:sz w:val="20"/>
            <w:szCs w:val="16"/>
          </w:rPr>
          <w:t>2</w:t>
        </w:r>
        <w:r w:rsidRPr="00A83774">
          <w:rPr>
            <w:noProof/>
            <w:sz w:val="20"/>
            <w:szCs w:val="16"/>
          </w:rPr>
          <w:fldChar w:fldCharType="end"/>
        </w:r>
      </w:p>
    </w:sdtContent>
  </w:sdt>
  <w:p w14:paraId="3F076AAF" w14:textId="0924954A" w:rsidR="0027294D" w:rsidRDefault="0027294D">
    <w:pPr>
      <w:ind w:left="-810" w:right="-1114"/>
      <w:jc w:val="both"/>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62525"/>
      <w:docPartObj>
        <w:docPartGallery w:val="Page Numbers (Bottom of Page)"/>
        <w:docPartUnique/>
      </w:docPartObj>
    </w:sdtPr>
    <w:sdtEndPr>
      <w:rPr>
        <w:noProof/>
      </w:rPr>
    </w:sdtEndPr>
    <w:sdtContent>
      <w:p w14:paraId="1B6A2DD5" w14:textId="18224A93" w:rsidR="001C59E7" w:rsidRDefault="001C59E7">
        <w:pPr>
          <w:pStyle w:val="Footer"/>
          <w:jc w:val="center"/>
        </w:pPr>
        <w:r w:rsidRPr="002F00C3">
          <w:rPr>
            <w:sz w:val="20"/>
          </w:rPr>
          <w:fldChar w:fldCharType="begin"/>
        </w:r>
        <w:r w:rsidRPr="002F00C3">
          <w:rPr>
            <w:sz w:val="20"/>
          </w:rPr>
          <w:instrText xml:space="preserve"> PAGE   \* MERGEFORMAT </w:instrText>
        </w:r>
        <w:r w:rsidRPr="002F00C3">
          <w:rPr>
            <w:sz w:val="20"/>
          </w:rPr>
          <w:fldChar w:fldCharType="separate"/>
        </w:r>
        <w:r w:rsidRPr="002F00C3">
          <w:rPr>
            <w:noProof/>
            <w:sz w:val="20"/>
          </w:rPr>
          <w:t>2</w:t>
        </w:r>
        <w:r w:rsidRPr="002F00C3">
          <w:rPr>
            <w:noProof/>
            <w:sz w:val="20"/>
          </w:rPr>
          <w:fldChar w:fldCharType="end"/>
        </w:r>
      </w:p>
    </w:sdtContent>
  </w:sdt>
  <w:p w14:paraId="7710EA49" w14:textId="77777777" w:rsidR="001C59E7" w:rsidRDefault="001C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920F" w14:textId="77777777" w:rsidR="00886EE6" w:rsidRDefault="00886EE6">
      <w:r>
        <w:separator/>
      </w:r>
    </w:p>
  </w:footnote>
  <w:footnote w:type="continuationSeparator" w:id="0">
    <w:p w14:paraId="66F5477F" w14:textId="77777777" w:rsidR="00886EE6" w:rsidRDefault="00886EE6">
      <w:r>
        <w:continuationSeparator/>
      </w:r>
    </w:p>
  </w:footnote>
  <w:footnote w:type="continuationNotice" w:id="1">
    <w:p w14:paraId="1BF801C3" w14:textId="77777777" w:rsidR="00886EE6" w:rsidRDefault="00886E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D3D1" w14:textId="77777777" w:rsidR="0027294D" w:rsidRDefault="002729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DF22A" w14:textId="77777777" w:rsidR="0027294D" w:rsidRDefault="0027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718D" w14:textId="77777777" w:rsidR="0027294D" w:rsidRDefault="0027294D">
    <w:pPr>
      <w:tabs>
        <w:tab w:val="left" w:pos="-720"/>
        <w:tab w:val="left" w:pos="310"/>
        <w:tab w:val="left" w:pos="835"/>
      </w:tabs>
      <w:spacing w:line="154" w:lineRule="auto"/>
      <w:ind w:firstLine="310"/>
      <w:jc w:val="both"/>
      <w:rPr>
        <w:kern w:val="2"/>
      </w:rPr>
    </w:pPr>
  </w:p>
  <w:p w14:paraId="1CE2FB8D" w14:textId="77777777" w:rsidR="00B16B69" w:rsidRDefault="00B16B69">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A83774" w:rsidRPr="00A83774" w14:paraId="6DD95266" w14:textId="77777777" w:rsidTr="00C41FE8">
      <w:trPr>
        <w:trHeight w:val="1256"/>
      </w:trPr>
      <w:tc>
        <w:tcPr>
          <w:tcW w:w="2406" w:type="dxa"/>
          <w:tcBorders>
            <w:top w:val="nil"/>
            <w:left w:val="nil"/>
            <w:bottom w:val="nil"/>
            <w:right w:val="nil"/>
          </w:tcBorders>
          <w:hideMark/>
        </w:tcPr>
        <w:p w14:paraId="3C5B2402" w14:textId="77777777" w:rsidR="00A83774" w:rsidRPr="00A83774" w:rsidRDefault="00A83774" w:rsidP="00A83774">
          <w:pPr>
            <w:spacing w:line="256" w:lineRule="auto"/>
            <w:rPr>
              <w:lang w:val="en-US"/>
            </w:rPr>
          </w:pPr>
          <w:r w:rsidRPr="00A83774">
            <w:rPr>
              <w:noProof/>
              <w:lang w:val="de-DE" w:eastAsia="de-DE"/>
            </w:rPr>
            <w:drawing>
              <wp:inline distT="0" distB="0" distL="0" distR="0" wp14:anchorId="40D230B8" wp14:editId="5AA3E78C">
                <wp:extent cx="863600" cy="717550"/>
                <wp:effectExtent l="0" t="0" r="0" b="6350"/>
                <wp:docPr id="101" name="Picture 10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80" w:type="dxa"/>
          <w:tcBorders>
            <w:top w:val="nil"/>
            <w:left w:val="nil"/>
            <w:bottom w:val="nil"/>
            <w:right w:val="nil"/>
          </w:tcBorders>
          <w:hideMark/>
        </w:tcPr>
        <w:p w14:paraId="0F812E6E" w14:textId="77777777" w:rsidR="00A83774" w:rsidRPr="00A83774" w:rsidRDefault="00A83774" w:rsidP="00A83774">
          <w:pPr>
            <w:spacing w:line="256" w:lineRule="auto"/>
            <w:jc w:val="center"/>
            <w:rPr>
              <w:i/>
              <w:sz w:val="22"/>
              <w:szCs w:val="22"/>
            </w:rPr>
          </w:pPr>
          <w:r w:rsidRPr="00A83774">
            <w:rPr>
              <w:i/>
              <w:sz w:val="22"/>
              <w:szCs w:val="22"/>
            </w:rPr>
            <w:t>AGREEMENT ON THE CONSERVATION OF</w:t>
          </w:r>
        </w:p>
        <w:p w14:paraId="69DEF34C" w14:textId="77777777" w:rsidR="00A83774" w:rsidRPr="00A83774" w:rsidRDefault="00A83774" w:rsidP="00A83774">
          <w:pPr>
            <w:spacing w:line="256" w:lineRule="auto"/>
            <w:jc w:val="center"/>
            <w:rPr>
              <w:lang w:val="en-US"/>
            </w:rPr>
          </w:pPr>
          <w:r w:rsidRPr="00A83774">
            <w:rPr>
              <w:i/>
              <w:sz w:val="22"/>
              <w:szCs w:val="22"/>
            </w:rPr>
            <w:t>AFRICAN-EURASIAN MIGRATORY WATERBIRDS</w:t>
          </w:r>
        </w:p>
      </w:tc>
      <w:tc>
        <w:tcPr>
          <w:tcW w:w="2505" w:type="dxa"/>
          <w:tcBorders>
            <w:top w:val="nil"/>
            <w:left w:val="nil"/>
            <w:bottom w:val="nil"/>
            <w:right w:val="nil"/>
          </w:tcBorders>
          <w:hideMark/>
        </w:tcPr>
        <w:p w14:paraId="29289370" w14:textId="5215EE1B" w:rsidR="00A83774" w:rsidRPr="00A83774" w:rsidRDefault="00A83774" w:rsidP="00A83774">
          <w:pPr>
            <w:spacing w:line="256" w:lineRule="auto"/>
            <w:jc w:val="right"/>
            <w:rPr>
              <w:bCs/>
              <w:i/>
              <w:iCs/>
              <w:sz w:val="20"/>
              <w:szCs w:val="20"/>
              <w:lang w:val="en-US"/>
            </w:rPr>
          </w:pPr>
          <w:r w:rsidRPr="00A83774">
            <w:rPr>
              <w:i/>
              <w:iCs/>
              <w:sz w:val="20"/>
              <w:szCs w:val="20"/>
              <w:lang w:val="en-US"/>
            </w:rPr>
            <w:t>Doc. AEWA/StC16</w:t>
          </w:r>
          <w:r>
            <w:rPr>
              <w:i/>
              <w:iCs/>
              <w:sz w:val="20"/>
              <w:szCs w:val="20"/>
              <w:lang w:val="en-US"/>
            </w:rPr>
            <w:t xml:space="preserve"> Inf.5</w:t>
          </w:r>
        </w:p>
        <w:p w14:paraId="14ACE796" w14:textId="4D113EC8" w:rsidR="00A83774" w:rsidRPr="00A83774" w:rsidRDefault="00A83774" w:rsidP="00A83774">
          <w:pPr>
            <w:spacing w:line="256" w:lineRule="auto"/>
            <w:jc w:val="right"/>
            <w:rPr>
              <w:bCs/>
              <w:i/>
              <w:iCs/>
              <w:sz w:val="20"/>
              <w:szCs w:val="20"/>
              <w:lang w:val="en-US"/>
            </w:rPr>
          </w:pPr>
          <w:r w:rsidRPr="00A83774">
            <w:rPr>
              <w:i/>
              <w:iCs/>
              <w:sz w:val="20"/>
              <w:szCs w:val="20"/>
              <w:lang w:val="en-US"/>
            </w:rPr>
            <w:t xml:space="preserve">Agenda item </w:t>
          </w:r>
          <w:r>
            <w:rPr>
              <w:i/>
              <w:iCs/>
              <w:sz w:val="20"/>
              <w:szCs w:val="20"/>
              <w:lang w:val="en-US"/>
            </w:rPr>
            <w:t>5b</w:t>
          </w:r>
        </w:p>
        <w:p w14:paraId="483D2C4D" w14:textId="190001CA" w:rsidR="00A83774" w:rsidRPr="00A83774" w:rsidRDefault="004E6DC5" w:rsidP="00A83774">
          <w:pPr>
            <w:spacing w:line="256" w:lineRule="auto"/>
            <w:jc w:val="right"/>
            <w:rPr>
              <w:lang w:val="en-US"/>
            </w:rPr>
          </w:pPr>
          <w:r>
            <w:rPr>
              <w:i/>
              <w:iCs/>
              <w:sz w:val="20"/>
              <w:szCs w:val="20"/>
              <w:lang w:val="en-US"/>
            </w:rPr>
            <w:t>1 April</w:t>
          </w:r>
          <w:r w:rsidR="00A83774" w:rsidRPr="00A83774">
            <w:rPr>
              <w:i/>
              <w:iCs/>
              <w:sz w:val="20"/>
              <w:szCs w:val="20"/>
              <w:lang w:val="en-US"/>
            </w:rPr>
            <w:t xml:space="preserve"> 2021</w:t>
          </w:r>
        </w:p>
      </w:tc>
    </w:tr>
    <w:tr w:rsidR="00A83774" w:rsidRPr="00A83774" w14:paraId="385D663D" w14:textId="77777777" w:rsidTr="00C41FE8">
      <w:tc>
        <w:tcPr>
          <w:tcW w:w="10491" w:type="dxa"/>
          <w:gridSpan w:val="3"/>
          <w:tcBorders>
            <w:top w:val="nil"/>
            <w:left w:val="nil"/>
            <w:bottom w:val="nil"/>
            <w:right w:val="nil"/>
          </w:tcBorders>
          <w:hideMark/>
        </w:tcPr>
        <w:p w14:paraId="453AF762" w14:textId="77777777" w:rsidR="00A83774" w:rsidRPr="00A83774" w:rsidRDefault="00A83774" w:rsidP="00A83774">
          <w:pPr>
            <w:spacing w:line="256" w:lineRule="auto"/>
            <w:jc w:val="center"/>
            <w:rPr>
              <w:b/>
              <w:bCs/>
              <w:caps/>
              <w:sz w:val="26"/>
              <w:szCs w:val="26"/>
            </w:rPr>
          </w:pPr>
          <w:r w:rsidRPr="00A83774">
            <w:rPr>
              <w:b/>
              <w:bCs/>
              <w:caps/>
              <w:sz w:val="26"/>
              <w:szCs w:val="26"/>
            </w:rPr>
            <w:t>16</w:t>
          </w:r>
          <w:r w:rsidRPr="00A83774">
            <w:rPr>
              <w:b/>
              <w:bCs/>
              <w:sz w:val="26"/>
              <w:szCs w:val="26"/>
              <w:vertAlign w:val="superscript"/>
            </w:rPr>
            <w:t>th</w:t>
          </w:r>
          <w:r w:rsidRPr="00A83774">
            <w:rPr>
              <w:b/>
              <w:bCs/>
              <w:caps/>
              <w:sz w:val="26"/>
              <w:szCs w:val="26"/>
            </w:rPr>
            <w:t xml:space="preserve"> Meeting of the STANDING COMMITTEE</w:t>
          </w:r>
        </w:p>
        <w:p w14:paraId="02314CD6" w14:textId="77777777" w:rsidR="00A83774" w:rsidRPr="00A83774" w:rsidRDefault="00A83774" w:rsidP="00A83774">
          <w:pPr>
            <w:spacing w:line="256" w:lineRule="auto"/>
            <w:jc w:val="center"/>
            <w:rPr>
              <w:i/>
              <w:lang w:val="en-US"/>
            </w:rPr>
          </w:pPr>
          <w:r w:rsidRPr="00A83774">
            <w:rPr>
              <w:i/>
              <w:iCs/>
              <w:lang w:val="en-US"/>
            </w:rPr>
            <w:t>4-6 May 2021, Virtual Meeting Format</w:t>
          </w:r>
        </w:p>
      </w:tc>
    </w:tr>
    <w:tr w:rsidR="00A83774" w:rsidRPr="00A83774" w14:paraId="05220786" w14:textId="77777777" w:rsidTr="00C41FE8">
      <w:trPr>
        <w:trHeight w:val="270"/>
      </w:trPr>
      <w:tc>
        <w:tcPr>
          <w:tcW w:w="10491" w:type="dxa"/>
          <w:gridSpan w:val="3"/>
          <w:tcBorders>
            <w:top w:val="nil"/>
            <w:left w:val="nil"/>
            <w:bottom w:val="single" w:sz="4" w:space="0" w:color="auto"/>
            <w:right w:val="nil"/>
          </w:tcBorders>
          <w:vAlign w:val="center"/>
        </w:tcPr>
        <w:p w14:paraId="72280A5A" w14:textId="77777777" w:rsidR="00A83774" w:rsidRPr="00A83774" w:rsidRDefault="00A83774" w:rsidP="00A83774">
          <w:pPr>
            <w:spacing w:line="256" w:lineRule="auto"/>
            <w:rPr>
              <w:bCs/>
              <w:i/>
              <w:lang w:val="en-US"/>
            </w:rPr>
          </w:pPr>
        </w:p>
      </w:tc>
    </w:tr>
  </w:tbl>
  <w:p w14:paraId="4F1038AD" w14:textId="77777777" w:rsidR="00A83774" w:rsidRDefault="00A83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3001" w14:textId="69D227D0" w:rsidR="00386858" w:rsidRPr="00386858" w:rsidRDefault="00386858" w:rsidP="00386858">
    <w:pPr>
      <w:tabs>
        <w:tab w:val="left" w:pos="-720"/>
        <w:tab w:val="left" w:pos="310"/>
        <w:tab w:val="left" w:pos="835"/>
      </w:tabs>
      <w:spacing w:line="155" w:lineRule="auto"/>
      <w:rPr>
        <w:rFonts w:ascii="Arial" w:hAnsi="Arial" w:cs="Arial"/>
        <w:i/>
        <w:iCs/>
        <w:kern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810760"/>
    <w:multiLevelType w:val="multilevel"/>
    <w:tmpl w:val="3CD4F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DF0230"/>
    <w:multiLevelType w:val="multilevel"/>
    <w:tmpl w:val="2076C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5B1D7C"/>
    <w:multiLevelType w:val="multilevel"/>
    <w:tmpl w:val="91FA85B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53571A"/>
    <w:multiLevelType w:val="multilevel"/>
    <w:tmpl w:val="A1F0E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770E30"/>
    <w:multiLevelType w:val="multilevel"/>
    <w:tmpl w:val="EBF60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E174C5"/>
    <w:multiLevelType w:val="hybridMultilevel"/>
    <w:tmpl w:val="F46A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81A0F"/>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BF5287D"/>
    <w:multiLevelType w:val="multilevel"/>
    <w:tmpl w:val="EC308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4"/>
  </w:num>
  <w:num w:numId="4">
    <w:abstractNumId w:val="3"/>
  </w:num>
  <w:num w:numId="5">
    <w:abstractNumId w:val="9"/>
  </w:num>
  <w:num w:numId="6">
    <w:abstractNumId w:val="5"/>
  </w:num>
  <w:num w:numId="7">
    <w:abstractNumId w:val="11"/>
  </w:num>
  <w:num w:numId="8">
    <w:abstractNumId w:val="6"/>
  </w:num>
  <w:num w:numId="9">
    <w:abstractNumId w:val="1"/>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4"/>
    <w:rsid w:val="00000B2A"/>
    <w:rsid w:val="000010FD"/>
    <w:rsid w:val="00002353"/>
    <w:rsid w:val="0000361C"/>
    <w:rsid w:val="00004B19"/>
    <w:rsid w:val="00006443"/>
    <w:rsid w:val="00013C01"/>
    <w:rsid w:val="00015A6A"/>
    <w:rsid w:val="00016D64"/>
    <w:rsid w:val="00022C1F"/>
    <w:rsid w:val="00024505"/>
    <w:rsid w:val="00025518"/>
    <w:rsid w:val="000340BE"/>
    <w:rsid w:val="00035C65"/>
    <w:rsid w:val="00040380"/>
    <w:rsid w:val="00044D95"/>
    <w:rsid w:val="00046292"/>
    <w:rsid w:val="00046BC2"/>
    <w:rsid w:val="00046C96"/>
    <w:rsid w:val="000470B6"/>
    <w:rsid w:val="000506AE"/>
    <w:rsid w:val="0005123C"/>
    <w:rsid w:val="0005456E"/>
    <w:rsid w:val="00056758"/>
    <w:rsid w:val="00057700"/>
    <w:rsid w:val="00057E5A"/>
    <w:rsid w:val="0006470D"/>
    <w:rsid w:val="000659CB"/>
    <w:rsid w:val="000660A2"/>
    <w:rsid w:val="00066594"/>
    <w:rsid w:val="00067017"/>
    <w:rsid w:val="0006709F"/>
    <w:rsid w:val="0007272B"/>
    <w:rsid w:val="00072CE9"/>
    <w:rsid w:val="00082642"/>
    <w:rsid w:val="000835CC"/>
    <w:rsid w:val="00084B5C"/>
    <w:rsid w:val="00084D2E"/>
    <w:rsid w:val="00087121"/>
    <w:rsid w:val="00090254"/>
    <w:rsid w:val="00091324"/>
    <w:rsid w:val="000962AD"/>
    <w:rsid w:val="000A17BB"/>
    <w:rsid w:val="000A1C45"/>
    <w:rsid w:val="000A2469"/>
    <w:rsid w:val="000A3631"/>
    <w:rsid w:val="000A642F"/>
    <w:rsid w:val="000A66A0"/>
    <w:rsid w:val="000B1E97"/>
    <w:rsid w:val="000B416C"/>
    <w:rsid w:val="000B5759"/>
    <w:rsid w:val="000B691B"/>
    <w:rsid w:val="000B6A93"/>
    <w:rsid w:val="000B70CF"/>
    <w:rsid w:val="000B7D61"/>
    <w:rsid w:val="000C2924"/>
    <w:rsid w:val="000C7E5A"/>
    <w:rsid w:val="000D0146"/>
    <w:rsid w:val="000D0297"/>
    <w:rsid w:val="000D35C3"/>
    <w:rsid w:val="000D6ED1"/>
    <w:rsid w:val="000E1D34"/>
    <w:rsid w:val="000E3563"/>
    <w:rsid w:val="000E360A"/>
    <w:rsid w:val="000E648B"/>
    <w:rsid w:val="000E7426"/>
    <w:rsid w:val="000F1D84"/>
    <w:rsid w:val="000F34E3"/>
    <w:rsid w:val="000F367B"/>
    <w:rsid w:val="000F38B1"/>
    <w:rsid w:val="000F71CE"/>
    <w:rsid w:val="00101F44"/>
    <w:rsid w:val="00107D4E"/>
    <w:rsid w:val="00116DF5"/>
    <w:rsid w:val="00117E45"/>
    <w:rsid w:val="0012016F"/>
    <w:rsid w:val="00120242"/>
    <w:rsid w:val="0012042B"/>
    <w:rsid w:val="00120603"/>
    <w:rsid w:val="001210D3"/>
    <w:rsid w:val="0012152B"/>
    <w:rsid w:val="00122A4A"/>
    <w:rsid w:val="00122A68"/>
    <w:rsid w:val="00122F7A"/>
    <w:rsid w:val="001237E3"/>
    <w:rsid w:val="00124DAB"/>
    <w:rsid w:val="00131EA3"/>
    <w:rsid w:val="00132407"/>
    <w:rsid w:val="00133809"/>
    <w:rsid w:val="0013733E"/>
    <w:rsid w:val="001430F5"/>
    <w:rsid w:val="0014500E"/>
    <w:rsid w:val="001477BD"/>
    <w:rsid w:val="00154395"/>
    <w:rsid w:val="00155A5C"/>
    <w:rsid w:val="00156922"/>
    <w:rsid w:val="001638C3"/>
    <w:rsid w:val="00163F72"/>
    <w:rsid w:val="001701A9"/>
    <w:rsid w:val="00174124"/>
    <w:rsid w:val="00174226"/>
    <w:rsid w:val="00174A8F"/>
    <w:rsid w:val="00175AF2"/>
    <w:rsid w:val="00176FA5"/>
    <w:rsid w:val="00181F55"/>
    <w:rsid w:val="001869EC"/>
    <w:rsid w:val="00187F9F"/>
    <w:rsid w:val="001905DC"/>
    <w:rsid w:val="00193A9F"/>
    <w:rsid w:val="00195D7B"/>
    <w:rsid w:val="00195E14"/>
    <w:rsid w:val="001A1BBD"/>
    <w:rsid w:val="001B3B3F"/>
    <w:rsid w:val="001B6D75"/>
    <w:rsid w:val="001B748F"/>
    <w:rsid w:val="001C08D5"/>
    <w:rsid w:val="001C139B"/>
    <w:rsid w:val="001C143A"/>
    <w:rsid w:val="001C1822"/>
    <w:rsid w:val="001C381C"/>
    <w:rsid w:val="001C59E7"/>
    <w:rsid w:val="001C6AFD"/>
    <w:rsid w:val="001D2AE2"/>
    <w:rsid w:val="001D3A78"/>
    <w:rsid w:val="001D412D"/>
    <w:rsid w:val="001D5135"/>
    <w:rsid w:val="001D53EF"/>
    <w:rsid w:val="001D7BDD"/>
    <w:rsid w:val="001E0F6F"/>
    <w:rsid w:val="001E114F"/>
    <w:rsid w:val="001E1551"/>
    <w:rsid w:val="001E2DCA"/>
    <w:rsid w:val="001E3FA4"/>
    <w:rsid w:val="001E7C8F"/>
    <w:rsid w:val="001F110F"/>
    <w:rsid w:val="001F1AE2"/>
    <w:rsid w:val="001F6055"/>
    <w:rsid w:val="001F7058"/>
    <w:rsid w:val="001F797F"/>
    <w:rsid w:val="00203491"/>
    <w:rsid w:val="0020398F"/>
    <w:rsid w:val="00204E28"/>
    <w:rsid w:val="00206731"/>
    <w:rsid w:val="002100AC"/>
    <w:rsid w:val="00211209"/>
    <w:rsid w:val="00211B2B"/>
    <w:rsid w:val="002128D2"/>
    <w:rsid w:val="00220E20"/>
    <w:rsid w:val="002214D5"/>
    <w:rsid w:val="00222545"/>
    <w:rsid w:val="002233EE"/>
    <w:rsid w:val="0022761B"/>
    <w:rsid w:val="00230B52"/>
    <w:rsid w:val="002318FA"/>
    <w:rsid w:val="0023203B"/>
    <w:rsid w:val="00232D81"/>
    <w:rsid w:val="00237157"/>
    <w:rsid w:val="0024183A"/>
    <w:rsid w:val="00242B06"/>
    <w:rsid w:val="002449F0"/>
    <w:rsid w:val="0024699C"/>
    <w:rsid w:val="00247274"/>
    <w:rsid w:val="00247DF5"/>
    <w:rsid w:val="002507AA"/>
    <w:rsid w:val="002525FF"/>
    <w:rsid w:val="002526E9"/>
    <w:rsid w:val="00254E13"/>
    <w:rsid w:val="0025506B"/>
    <w:rsid w:val="002607D0"/>
    <w:rsid w:val="002636F5"/>
    <w:rsid w:val="002667E7"/>
    <w:rsid w:val="00270975"/>
    <w:rsid w:val="0027294D"/>
    <w:rsid w:val="00276088"/>
    <w:rsid w:val="00277C68"/>
    <w:rsid w:val="00282AFB"/>
    <w:rsid w:val="00282D76"/>
    <w:rsid w:val="002830C0"/>
    <w:rsid w:val="00286EA1"/>
    <w:rsid w:val="00286FE7"/>
    <w:rsid w:val="00290DB9"/>
    <w:rsid w:val="00294268"/>
    <w:rsid w:val="002A0259"/>
    <w:rsid w:val="002A3B26"/>
    <w:rsid w:val="002A3D5E"/>
    <w:rsid w:val="002A46EB"/>
    <w:rsid w:val="002A76B5"/>
    <w:rsid w:val="002B15C7"/>
    <w:rsid w:val="002B1EBF"/>
    <w:rsid w:val="002B42BC"/>
    <w:rsid w:val="002B4ECF"/>
    <w:rsid w:val="002B5225"/>
    <w:rsid w:val="002B565B"/>
    <w:rsid w:val="002B71E9"/>
    <w:rsid w:val="002C1805"/>
    <w:rsid w:val="002C4D30"/>
    <w:rsid w:val="002D24A9"/>
    <w:rsid w:val="002D270A"/>
    <w:rsid w:val="002D3D4B"/>
    <w:rsid w:val="002D6DA9"/>
    <w:rsid w:val="002D7364"/>
    <w:rsid w:val="002E100F"/>
    <w:rsid w:val="002E29EC"/>
    <w:rsid w:val="002E3460"/>
    <w:rsid w:val="002F00C3"/>
    <w:rsid w:val="002F027C"/>
    <w:rsid w:val="002F060A"/>
    <w:rsid w:val="002F08C4"/>
    <w:rsid w:val="002F0FCA"/>
    <w:rsid w:val="002F276D"/>
    <w:rsid w:val="002F5C65"/>
    <w:rsid w:val="003012C0"/>
    <w:rsid w:val="003109D4"/>
    <w:rsid w:val="00311463"/>
    <w:rsid w:val="00312777"/>
    <w:rsid w:val="00314F79"/>
    <w:rsid w:val="00316A57"/>
    <w:rsid w:val="0031722E"/>
    <w:rsid w:val="00320F1C"/>
    <w:rsid w:val="00325E6E"/>
    <w:rsid w:val="00332AAB"/>
    <w:rsid w:val="003342DC"/>
    <w:rsid w:val="00334964"/>
    <w:rsid w:val="00341769"/>
    <w:rsid w:val="00341945"/>
    <w:rsid w:val="0034372B"/>
    <w:rsid w:val="00347839"/>
    <w:rsid w:val="00347883"/>
    <w:rsid w:val="00347DEF"/>
    <w:rsid w:val="003517DD"/>
    <w:rsid w:val="00353C12"/>
    <w:rsid w:val="00355DE9"/>
    <w:rsid w:val="003560B2"/>
    <w:rsid w:val="003573EA"/>
    <w:rsid w:val="003600A7"/>
    <w:rsid w:val="003603DB"/>
    <w:rsid w:val="003606F0"/>
    <w:rsid w:val="003608E7"/>
    <w:rsid w:val="00360B74"/>
    <w:rsid w:val="00364845"/>
    <w:rsid w:val="0036689A"/>
    <w:rsid w:val="003669FF"/>
    <w:rsid w:val="00367509"/>
    <w:rsid w:val="00370B4F"/>
    <w:rsid w:val="003740A4"/>
    <w:rsid w:val="0037444E"/>
    <w:rsid w:val="00376465"/>
    <w:rsid w:val="003773EE"/>
    <w:rsid w:val="0037772A"/>
    <w:rsid w:val="003806D4"/>
    <w:rsid w:val="00380AF0"/>
    <w:rsid w:val="0038525F"/>
    <w:rsid w:val="003853D4"/>
    <w:rsid w:val="003853F6"/>
    <w:rsid w:val="00386858"/>
    <w:rsid w:val="00387844"/>
    <w:rsid w:val="00390FD2"/>
    <w:rsid w:val="003922EE"/>
    <w:rsid w:val="00393ED2"/>
    <w:rsid w:val="003945D9"/>
    <w:rsid w:val="00395BEA"/>
    <w:rsid w:val="003965DF"/>
    <w:rsid w:val="003A49B0"/>
    <w:rsid w:val="003B1D4B"/>
    <w:rsid w:val="003B7CCB"/>
    <w:rsid w:val="003C1AF8"/>
    <w:rsid w:val="003C2661"/>
    <w:rsid w:val="003C47A6"/>
    <w:rsid w:val="003C6D98"/>
    <w:rsid w:val="003D37A8"/>
    <w:rsid w:val="003D4D11"/>
    <w:rsid w:val="003E0074"/>
    <w:rsid w:val="003E3C2A"/>
    <w:rsid w:val="003E4566"/>
    <w:rsid w:val="003E5E0B"/>
    <w:rsid w:val="003F29BA"/>
    <w:rsid w:val="003F3D68"/>
    <w:rsid w:val="003F7FF0"/>
    <w:rsid w:val="0040118A"/>
    <w:rsid w:val="004011DB"/>
    <w:rsid w:val="004016EF"/>
    <w:rsid w:val="00401F5B"/>
    <w:rsid w:val="00402459"/>
    <w:rsid w:val="00402E1C"/>
    <w:rsid w:val="00403EDB"/>
    <w:rsid w:val="00405602"/>
    <w:rsid w:val="004069F0"/>
    <w:rsid w:val="00406C45"/>
    <w:rsid w:val="00407A05"/>
    <w:rsid w:val="00412909"/>
    <w:rsid w:val="0041383A"/>
    <w:rsid w:val="004138B5"/>
    <w:rsid w:val="0041664D"/>
    <w:rsid w:val="00420409"/>
    <w:rsid w:val="0042300D"/>
    <w:rsid w:val="004263C3"/>
    <w:rsid w:val="00426561"/>
    <w:rsid w:val="0043063D"/>
    <w:rsid w:val="00432058"/>
    <w:rsid w:val="004358C9"/>
    <w:rsid w:val="00436086"/>
    <w:rsid w:val="00440C8C"/>
    <w:rsid w:val="004426CB"/>
    <w:rsid w:val="00443175"/>
    <w:rsid w:val="004450CD"/>
    <w:rsid w:val="004513C2"/>
    <w:rsid w:val="00452288"/>
    <w:rsid w:val="00452A11"/>
    <w:rsid w:val="0045392D"/>
    <w:rsid w:val="004564E7"/>
    <w:rsid w:val="0046062E"/>
    <w:rsid w:val="00471E51"/>
    <w:rsid w:val="004733C2"/>
    <w:rsid w:val="00473C84"/>
    <w:rsid w:val="0047498F"/>
    <w:rsid w:val="004773F3"/>
    <w:rsid w:val="0047743F"/>
    <w:rsid w:val="00482DBE"/>
    <w:rsid w:val="0048362E"/>
    <w:rsid w:val="00485C8C"/>
    <w:rsid w:val="004920D9"/>
    <w:rsid w:val="004921AA"/>
    <w:rsid w:val="00492F92"/>
    <w:rsid w:val="00494A2A"/>
    <w:rsid w:val="004953D8"/>
    <w:rsid w:val="004A34B9"/>
    <w:rsid w:val="004A46DA"/>
    <w:rsid w:val="004A64A1"/>
    <w:rsid w:val="004B19A2"/>
    <w:rsid w:val="004B2094"/>
    <w:rsid w:val="004B660F"/>
    <w:rsid w:val="004C2183"/>
    <w:rsid w:val="004C2E59"/>
    <w:rsid w:val="004C4252"/>
    <w:rsid w:val="004C7E2E"/>
    <w:rsid w:val="004D3D33"/>
    <w:rsid w:val="004D63DD"/>
    <w:rsid w:val="004D7D2D"/>
    <w:rsid w:val="004E01C6"/>
    <w:rsid w:val="004E206F"/>
    <w:rsid w:val="004E5499"/>
    <w:rsid w:val="004E6903"/>
    <w:rsid w:val="004E6DC5"/>
    <w:rsid w:val="004E6DD3"/>
    <w:rsid w:val="004E7466"/>
    <w:rsid w:val="004F07D1"/>
    <w:rsid w:val="004F2560"/>
    <w:rsid w:val="004F2A66"/>
    <w:rsid w:val="004F3652"/>
    <w:rsid w:val="004F7704"/>
    <w:rsid w:val="005009B5"/>
    <w:rsid w:val="0050191B"/>
    <w:rsid w:val="00502722"/>
    <w:rsid w:val="005032CE"/>
    <w:rsid w:val="00507EAD"/>
    <w:rsid w:val="005102E5"/>
    <w:rsid w:val="0051067B"/>
    <w:rsid w:val="00513713"/>
    <w:rsid w:val="00515672"/>
    <w:rsid w:val="00516B72"/>
    <w:rsid w:val="00525139"/>
    <w:rsid w:val="00530DC9"/>
    <w:rsid w:val="0053166E"/>
    <w:rsid w:val="0053476A"/>
    <w:rsid w:val="00541544"/>
    <w:rsid w:val="005429B4"/>
    <w:rsid w:val="00542C7C"/>
    <w:rsid w:val="005435CC"/>
    <w:rsid w:val="00543F43"/>
    <w:rsid w:val="0054733A"/>
    <w:rsid w:val="0055247D"/>
    <w:rsid w:val="00553B16"/>
    <w:rsid w:val="005562F3"/>
    <w:rsid w:val="00562C5D"/>
    <w:rsid w:val="005641E1"/>
    <w:rsid w:val="00564971"/>
    <w:rsid w:val="005656F1"/>
    <w:rsid w:val="00567078"/>
    <w:rsid w:val="00575076"/>
    <w:rsid w:val="0058179F"/>
    <w:rsid w:val="005854AA"/>
    <w:rsid w:val="0059310C"/>
    <w:rsid w:val="005A01E1"/>
    <w:rsid w:val="005A3BBB"/>
    <w:rsid w:val="005A3E7C"/>
    <w:rsid w:val="005A44D5"/>
    <w:rsid w:val="005A7AA0"/>
    <w:rsid w:val="005B08F5"/>
    <w:rsid w:val="005B3521"/>
    <w:rsid w:val="005B5039"/>
    <w:rsid w:val="005B6361"/>
    <w:rsid w:val="005C1579"/>
    <w:rsid w:val="005C3514"/>
    <w:rsid w:val="005D0DE8"/>
    <w:rsid w:val="005D2B15"/>
    <w:rsid w:val="005D34E6"/>
    <w:rsid w:val="005D4083"/>
    <w:rsid w:val="005D7F1F"/>
    <w:rsid w:val="005E3C12"/>
    <w:rsid w:val="005E41E3"/>
    <w:rsid w:val="005E74A7"/>
    <w:rsid w:val="005E7738"/>
    <w:rsid w:val="005F0776"/>
    <w:rsid w:val="00600467"/>
    <w:rsid w:val="0060153B"/>
    <w:rsid w:val="006018F8"/>
    <w:rsid w:val="006052FF"/>
    <w:rsid w:val="0061328F"/>
    <w:rsid w:val="006133B2"/>
    <w:rsid w:val="00614B5F"/>
    <w:rsid w:val="006179A3"/>
    <w:rsid w:val="00621602"/>
    <w:rsid w:val="00623055"/>
    <w:rsid w:val="006249B0"/>
    <w:rsid w:val="00624B06"/>
    <w:rsid w:val="006273B0"/>
    <w:rsid w:val="00630BFD"/>
    <w:rsid w:val="00630D28"/>
    <w:rsid w:val="006322AA"/>
    <w:rsid w:val="00632B73"/>
    <w:rsid w:val="0063346A"/>
    <w:rsid w:val="006334F4"/>
    <w:rsid w:val="006405FA"/>
    <w:rsid w:val="0064195E"/>
    <w:rsid w:val="00642EF2"/>
    <w:rsid w:val="006504C1"/>
    <w:rsid w:val="00653CFB"/>
    <w:rsid w:val="0065511E"/>
    <w:rsid w:val="00656BAE"/>
    <w:rsid w:val="00661171"/>
    <w:rsid w:val="00661669"/>
    <w:rsid w:val="00661C49"/>
    <w:rsid w:val="00662034"/>
    <w:rsid w:val="006620DB"/>
    <w:rsid w:val="006640D3"/>
    <w:rsid w:val="006706B5"/>
    <w:rsid w:val="00673713"/>
    <w:rsid w:val="00677605"/>
    <w:rsid w:val="00682262"/>
    <w:rsid w:val="006837B2"/>
    <w:rsid w:val="00684677"/>
    <w:rsid w:val="00685F7D"/>
    <w:rsid w:val="00687DB8"/>
    <w:rsid w:val="00690322"/>
    <w:rsid w:val="0069290B"/>
    <w:rsid w:val="006A2321"/>
    <w:rsid w:val="006A3028"/>
    <w:rsid w:val="006A4903"/>
    <w:rsid w:val="006A4B19"/>
    <w:rsid w:val="006A4C53"/>
    <w:rsid w:val="006A7C47"/>
    <w:rsid w:val="006B2A37"/>
    <w:rsid w:val="006B3B3D"/>
    <w:rsid w:val="006B3D66"/>
    <w:rsid w:val="006B4303"/>
    <w:rsid w:val="006B4ABE"/>
    <w:rsid w:val="006B5169"/>
    <w:rsid w:val="006B62AC"/>
    <w:rsid w:val="006C0941"/>
    <w:rsid w:val="006C4CF3"/>
    <w:rsid w:val="006C6700"/>
    <w:rsid w:val="006C68C2"/>
    <w:rsid w:val="006C794E"/>
    <w:rsid w:val="006D1FD0"/>
    <w:rsid w:val="006D2DBA"/>
    <w:rsid w:val="006D3560"/>
    <w:rsid w:val="006E22E5"/>
    <w:rsid w:val="006E4047"/>
    <w:rsid w:val="006E542C"/>
    <w:rsid w:val="006E67C6"/>
    <w:rsid w:val="006F0956"/>
    <w:rsid w:val="006F6707"/>
    <w:rsid w:val="0070120B"/>
    <w:rsid w:val="00703ECB"/>
    <w:rsid w:val="007056EE"/>
    <w:rsid w:val="007059C4"/>
    <w:rsid w:val="007111B7"/>
    <w:rsid w:val="00713A0E"/>
    <w:rsid w:val="007153B9"/>
    <w:rsid w:val="007166A2"/>
    <w:rsid w:val="00716B82"/>
    <w:rsid w:val="00720CA2"/>
    <w:rsid w:val="007230D0"/>
    <w:rsid w:val="007246B9"/>
    <w:rsid w:val="00725B26"/>
    <w:rsid w:val="0073620A"/>
    <w:rsid w:val="00741180"/>
    <w:rsid w:val="00744FFF"/>
    <w:rsid w:val="0074546C"/>
    <w:rsid w:val="007512C4"/>
    <w:rsid w:val="007515AE"/>
    <w:rsid w:val="007537FC"/>
    <w:rsid w:val="00754260"/>
    <w:rsid w:val="00755C1A"/>
    <w:rsid w:val="007576F4"/>
    <w:rsid w:val="00760EC8"/>
    <w:rsid w:val="007617BE"/>
    <w:rsid w:val="00763B22"/>
    <w:rsid w:val="00763EF8"/>
    <w:rsid w:val="0076525C"/>
    <w:rsid w:val="00765429"/>
    <w:rsid w:val="007733E8"/>
    <w:rsid w:val="00776331"/>
    <w:rsid w:val="00777F12"/>
    <w:rsid w:val="00777F6F"/>
    <w:rsid w:val="007801EF"/>
    <w:rsid w:val="0078066F"/>
    <w:rsid w:val="007846E6"/>
    <w:rsid w:val="00790AB0"/>
    <w:rsid w:val="00790D8C"/>
    <w:rsid w:val="00792B2D"/>
    <w:rsid w:val="007950AD"/>
    <w:rsid w:val="007A7A11"/>
    <w:rsid w:val="007A7A40"/>
    <w:rsid w:val="007B02BD"/>
    <w:rsid w:val="007B11DE"/>
    <w:rsid w:val="007B3F90"/>
    <w:rsid w:val="007B62A6"/>
    <w:rsid w:val="007B647C"/>
    <w:rsid w:val="007B7BA2"/>
    <w:rsid w:val="007C1738"/>
    <w:rsid w:val="007C512E"/>
    <w:rsid w:val="007C6655"/>
    <w:rsid w:val="007C696D"/>
    <w:rsid w:val="007C732A"/>
    <w:rsid w:val="007C7450"/>
    <w:rsid w:val="007D372C"/>
    <w:rsid w:val="007D5B49"/>
    <w:rsid w:val="007D6D62"/>
    <w:rsid w:val="007E0B01"/>
    <w:rsid w:val="007E0FB5"/>
    <w:rsid w:val="007E4D54"/>
    <w:rsid w:val="007E5725"/>
    <w:rsid w:val="007E6869"/>
    <w:rsid w:val="007F58EB"/>
    <w:rsid w:val="007F5C01"/>
    <w:rsid w:val="007F72F6"/>
    <w:rsid w:val="007F79C2"/>
    <w:rsid w:val="007F7BEF"/>
    <w:rsid w:val="007F7EA0"/>
    <w:rsid w:val="00800D8B"/>
    <w:rsid w:val="00801470"/>
    <w:rsid w:val="00802297"/>
    <w:rsid w:val="00802856"/>
    <w:rsid w:val="00803A87"/>
    <w:rsid w:val="0081075B"/>
    <w:rsid w:val="008217DC"/>
    <w:rsid w:val="008223C3"/>
    <w:rsid w:val="008247BF"/>
    <w:rsid w:val="008258D5"/>
    <w:rsid w:val="00825969"/>
    <w:rsid w:val="0082612D"/>
    <w:rsid w:val="008276E2"/>
    <w:rsid w:val="008276FB"/>
    <w:rsid w:val="00830B99"/>
    <w:rsid w:val="008328C7"/>
    <w:rsid w:val="0083685D"/>
    <w:rsid w:val="00842A13"/>
    <w:rsid w:val="00845CEB"/>
    <w:rsid w:val="00846039"/>
    <w:rsid w:val="008460BD"/>
    <w:rsid w:val="0084769D"/>
    <w:rsid w:val="00847E39"/>
    <w:rsid w:val="00850954"/>
    <w:rsid w:val="00852317"/>
    <w:rsid w:val="00855634"/>
    <w:rsid w:val="0086348A"/>
    <w:rsid w:val="00865AB5"/>
    <w:rsid w:val="00871B12"/>
    <w:rsid w:val="00871F33"/>
    <w:rsid w:val="00874640"/>
    <w:rsid w:val="008752A3"/>
    <w:rsid w:val="00882E62"/>
    <w:rsid w:val="00885F5A"/>
    <w:rsid w:val="00886865"/>
    <w:rsid w:val="00886EE6"/>
    <w:rsid w:val="00890352"/>
    <w:rsid w:val="008903FE"/>
    <w:rsid w:val="00891425"/>
    <w:rsid w:val="00893387"/>
    <w:rsid w:val="00893D15"/>
    <w:rsid w:val="00896A80"/>
    <w:rsid w:val="00896F4C"/>
    <w:rsid w:val="008A2D21"/>
    <w:rsid w:val="008A40DF"/>
    <w:rsid w:val="008A4656"/>
    <w:rsid w:val="008A7E80"/>
    <w:rsid w:val="008B53DA"/>
    <w:rsid w:val="008C04D8"/>
    <w:rsid w:val="008C13CF"/>
    <w:rsid w:val="008C4080"/>
    <w:rsid w:val="008C48C8"/>
    <w:rsid w:val="008C646C"/>
    <w:rsid w:val="008D1DC5"/>
    <w:rsid w:val="008D208D"/>
    <w:rsid w:val="008D3C27"/>
    <w:rsid w:val="008D407F"/>
    <w:rsid w:val="008E0269"/>
    <w:rsid w:val="008E1B71"/>
    <w:rsid w:val="008E1E0A"/>
    <w:rsid w:val="008E312B"/>
    <w:rsid w:val="008E5A3A"/>
    <w:rsid w:val="008E6F97"/>
    <w:rsid w:val="008F0AEA"/>
    <w:rsid w:val="008F103C"/>
    <w:rsid w:val="008F1291"/>
    <w:rsid w:val="008F249F"/>
    <w:rsid w:val="008F631E"/>
    <w:rsid w:val="008F673B"/>
    <w:rsid w:val="008F69B7"/>
    <w:rsid w:val="00900283"/>
    <w:rsid w:val="00900A3D"/>
    <w:rsid w:val="00902746"/>
    <w:rsid w:val="00902A5B"/>
    <w:rsid w:val="009045F7"/>
    <w:rsid w:val="00907A37"/>
    <w:rsid w:val="0091243C"/>
    <w:rsid w:val="00912D3B"/>
    <w:rsid w:val="009135AD"/>
    <w:rsid w:val="00913FA9"/>
    <w:rsid w:val="00914B82"/>
    <w:rsid w:val="00914D58"/>
    <w:rsid w:val="0092086C"/>
    <w:rsid w:val="009217F6"/>
    <w:rsid w:val="009323CD"/>
    <w:rsid w:val="009332F3"/>
    <w:rsid w:val="00933475"/>
    <w:rsid w:val="009334DC"/>
    <w:rsid w:val="00936846"/>
    <w:rsid w:val="00937153"/>
    <w:rsid w:val="0093724B"/>
    <w:rsid w:val="00937A6E"/>
    <w:rsid w:val="00941935"/>
    <w:rsid w:val="00941A2F"/>
    <w:rsid w:val="00944EEA"/>
    <w:rsid w:val="00946A8C"/>
    <w:rsid w:val="00953834"/>
    <w:rsid w:val="00955D02"/>
    <w:rsid w:val="00956EF4"/>
    <w:rsid w:val="009621A7"/>
    <w:rsid w:val="0096514D"/>
    <w:rsid w:val="00965684"/>
    <w:rsid w:val="009661C1"/>
    <w:rsid w:val="00966677"/>
    <w:rsid w:val="00967FC3"/>
    <w:rsid w:val="00971B6B"/>
    <w:rsid w:val="00976564"/>
    <w:rsid w:val="00976CC7"/>
    <w:rsid w:val="009770E9"/>
    <w:rsid w:val="00977965"/>
    <w:rsid w:val="0098139A"/>
    <w:rsid w:val="00982707"/>
    <w:rsid w:val="00982FD5"/>
    <w:rsid w:val="009837DF"/>
    <w:rsid w:val="00983878"/>
    <w:rsid w:val="00983B37"/>
    <w:rsid w:val="00986F8D"/>
    <w:rsid w:val="00987095"/>
    <w:rsid w:val="009A05E8"/>
    <w:rsid w:val="009A3094"/>
    <w:rsid w:val="009A48A2"/>
    <w:rsid w:val="009B06FE"/>
    <w:rsid w:val="009B09DD"/>
    <w:rsid w:val="009B4007"/>
    <w:rsid w:val="009B505B"/>
    <w:rsid w:val="009B5321"/>
    <w:rsid w:val="009B6764"/>
    <w:rsid w:val="009B6CD5"/>
    <w:rsid w:val="009B74A0"/>
    <w:rsid w:val="009B7860"/>
    <w:rsid w:val="009B7A24"/>
    <w:rsid w:val="009C192D"/>
    <w:rsid w:val="009C1E51"/>
    <w:rsid w:val="009C2C2B"/>
    <w:rsid w:val="009C4DD9"/>
    <w:rsid w:val="009D0A17"/>
    <w:rsid w:val="009D1D61"/>
    <w:rsid w:val="009D2A3F"/>
    <w:rsid w:val="009D59D9"/>
    <w:rsid w:val="009D7D0D"/>
    <w:rsid w:val="009E125C"/>
    <w:rsid w:val="009E1DF7"/>
    <w:rsid w:val="009E1E64"/>
    <w:rsid w:val="009E3579"/>
    <w:rsid w:val="009E3596"/>
    <w:rsid w:val="009E368D"/>
    <w:rsid w:val="009E66A2"/>
    <w:rsid w:val="009F1C7F"/>
    <w:rsid w:val="00A002F8"/>
    <w:rsid w:val="00A01EA5"/>
    <w:rsid w:val="00A0229D"/>
    <w:rsid w:val="00A02965"/>
    <w:rsid w:val="00A0458B"/>
    <w:rsid w:val="00A0499D"/>
    <w:rsid w:val="00A04DF5"/>
    <w:rsid w:val="00A04E4E"/>
    <w:rsid w:val="00A16539"/>
    <w:rsid w:val="00A16A9D"/>
    <w:rsid w:val="00A20CFD"/>
    <w:rsid w:val="00A22E03"/>
    <w:rsid w:val="00A25323"/>
    <w:rsid w:val="00A2549D"/>
    <w:rsid w:val="00A35834"/>
    <w:rsid w:val="00A40488"/>
    <w:rsid w:val="00A4137D"/>
    <w:rsid w:val="00A44398"/>
    <w:rsid w:val="00A44AD0"/>
    <w:rsid w:val="00A4503F"/>
    <w:rsid w:val="00A47435"/>
    <w:rsid w:val="00A47AB7"/>
    <w:rsid w:val="00A50C6A"/>
    <w:rsid w:val="00A52C1A"/>
    <w:rsid w:val="00A5384F"/>
    <w:rsid w:val="00A53987"/>
    <w:rsid w:val="00A56DFF"/>
    <w:rsid w:val="00A57DF2"/>
    <w:rsid w:val="00A60C3D"/>
    <w:rsid w:val="00A62A06"/>
    <w:rsid w:val="00A63CC1"/>
    <w:rsid w:val="00A6712E"/>
    <w:rsid w:val="00A67E06"/>
    <w:rsid w:val="00A70AD7"/>
    <w:rsid w:val="00A70EB0"/>
    <w:rsid w:val="00A71E02"/>
    <w:rsid w:val="00A73EC6"/>
    <w:rsid w:val="00A73FB8"/>
    <w:rsid w:val="00A74D39"/>
    <w:rsid w:val="00A772E7"/>
    <w:rsid w:val="00A82318"/>
    <w:rsid w:val="00A83774"/>
    <w:rsid w:val="00A84F15"/>
    <w:rsid w:val="00A86E9D"/>
    <w:rsid w:val="00A8751E"/>
    <w:rsid w:val="00A87820"/>
    <w:rsid w:val="00A903C6"/>
    <w:rsid w:val="00A917C0"/>
    <w:rsid w:val="00A91C44"/>
    <w:rsid w:val="00A95541"/>
    <w:rsid w:val="00A958F0"/>
    <w:rsid w:val="00A96951"/>
    <w:rsid w:val="00A97B70"/>
    <w:rsid w:val="00AA441D"/>
    <w:rsid w:val="00AA676D"/>
    <w:rsid w:val="00AA70FE"/>
    <w:rsid w:val="00AA714A"/>
    <w:rsid w:val="00AB0736"/>
    <w:rsid w:val="00AB0B95"/>
    <w:rsid w:val="00AB1771"/>
    <w:rsid w:val="00AB3DDA"/>
    <w:rsid w:val="00AB794E"/>
    <w:rsid w:val="00AC0039"/>
    <w:rsid w:val="00AC0B94"/>
    <w:rsid w:val="00AC25C2"/>
    <w:rsid w:val="00AC395F"/>
    <w:rsid w:val="00AC75B5"/>
    <w:rsid w:val="00AD40E1"/>
    <w:rsid w:val="00AE0FE6"/>
    <w:rsid w:val="00AE10B4"/>
    <w:rsid w:val="00AE12CF"/>
    <w:rsid w:val="00AE30C0"/>
    <w:rsid w:val="00AE311F"/>
    <w:rsid w:val="00AE5C7D"/>
    <w:rsid w:val="00AE71BE"/>
    <w:rsid w:val="00AF03BE"/>
    <w:rsid w:val="00AF1E73"/>
    <w:rsid w:val="00AF3EE8"/>
    <w:rsid w:val="00B009E6"/>
    <w:rsid w:val="00B04B45"/>
    <w:rsid w:val="00B050C7"/>
    <w:rsid w:val="00B06B58"/>
    <w:rsid w:val="00B1467F"/>
    <w:rsid w:val="00B16251"/>
    <w:rsid w:val="00B16B69"/>
    <w:rsid w:val="00B2000F"/>
    <w:rsid w:val="00B216D2"/>
    <w:rsid w:val="00B21B91"/>
    <w:rsid w:val="00B248D7"/>
    <w:rsid w:val="00B249A5"/>
    <w:rsid w:val="00B24BF7"/>
    <w:rsid w:val="00B27009"/>
    <w:rsid w:val="00B314CF"/>
    <w:rsid w:val="00B315E6"/>
    <w:rsid w:val="00B371A0"/>
    <w:rsid w:val="00B441C0"/>
    <w:rsid w:val="00B456A2"/>
    <w:rsid w:val="00B46275"/>
    <w:rsid w:val="00B500BB"/>
    <w:rsid w:val="00B516FB"/>
    <w:rsid w:val="00B52E81"/>
    <w:rsid w:val="00B53799"/>
    <w:rsid w:val="00B61EEF"/>
    <w:rsid w:val="00B65CFB"/>
    <w:rsid w:val="00B70B5A"/>
    <w:rsid w:val="00B71A7D"/>
    <w:rsid w:val="00B73248"/>
    <w:rsid w:val="00B74B23"/>
    <w:rsid w:val="00B750E6"/>
    <w:rsid w:val="00B76F5F"/>
    <w:rsid w:val="00B8015A"/>
    <w:rsid w:val="00B8127F"/>
    <w:rsid w:val="00B81412"/>
    <w:rsid w:val="00B82C38"/>
    <w:rsid w:val="00B87803"/>
    <w:rsid w:val="00B910A8"/>
    <w:rsid w:val="00B918F6"/>
    <w:rsid w:val="00B93D78"/>
    <w:rsid w:val="00B947A4"/>
    <w:rsid w:val="00B96489"/>
    <w:rsid w:val="00B96782"/>
    <w:rsid w:val="00BA042F"/>
    <w:rsid w:val="00BA33F0"/>
    <w:rsid w:val="00BA695D"/>
    <w:rsid w:val="00BB049E"/>
    <w:rsid w:val="00BB0BA1"/>
    <w:rsid w:val="00BB2886"/>
    <w:rsid w:val="00BB55A0"/>
    <w:rsid w:val="00BB7F80"/>
    <w:rsid w:val="00BC0B4A"/>
    <w:rsid w:val="00BC3499"/>
    <w:rsid w:val="00BC3CB4"/>
    <w:rsid w:val="00BC44B3"/>
    <w:rsid w:val="00BC5CAA"/>
    <w:rsid w:val="00BD0A07"/>
    <w:rsid w:val="00BD2A67"/>
    <w:rsid w:val="00BD2B4B"/>
    <w:rsid w:val="00BD5206"/>
    <w:rsid w:val="00BD6455"/>
    <w:rsid w:val="00BE3AC5"/>
    <w:rsid w:val="00BE7888"/>
    <w:rsid w:val="00BF3844"/>
    <w:rsid w:val="00BF739C"/>
    <w:rsid w:val="00C00F12"/>
    <w:rsid w:val="00C03AAD"/>
    <w:rsid w:val="00C04732"/>
    <w:rsid w:val="00C0548A"/>
    <w:rsid w:val="00C078B1"/>
    <w:rsid w:val="00C11DB7"/>
    <w:rsid w:val="00C12381"/>
    <w:rsid w:val="00C1400C"/>
    <w:rsid w:val="00C150C0"/>
    <w:rsid w:val="00C151B1"/>
    <w:rsid w:val="00C207F6"/>
    <w:rsid w:val="00C22980"/>
    <w:rsid w:val="00C22C5D"/>
    <w:rsid w:val="00C25C54"/>
    <w:rsid w:val="00C27F48"/>
    <w:rsid w:val="00C303C5"/>
    <w:rsid w:val="00C307CE"/>
    <w:rsid w:val="00C316AE"/>
    <w:rsid w:val="00C319FF"/>
    <w:rsid w:val="00C329B2"/>
    <w:rsid w:val="00C370E0"/>
    <w:rsid w:val="00C42533"/>
    <w:rsid w:val="00C4337D"/>
    <w:rsid w:val="00C438C8"/>
    <w:rsid w:val="00C44E33"/>
    <w:rsid w:val="00C45795"/>
    <w:rsid w:val="00C479C4"/>
    <w:rsid w:val="00C47A47"/>
    <w:rsid w:val="00C54961"/>
    <w:rsid w:val="00C54DFC"/>
    <w:rsid w:val="00C55E08"/>
    <w:rsid w:val="00C562E2"/>
    <w:rsid w:val="00C5677E"/>
    <w:rsid w:val="00C57722"/>
    <w:rsid w:val="00C6062B"/>
    <w:rsid w:val="00C61371"/>
    <w:rsid w:val="00C61CED"/>
    <w:rsid w:val="00C62C9C"/>
    <w:rsid w:val="00C8267F"/>
    <w:rsid w:val="00C82A2D"/>
    <w:rsid w:val="00C8417A"/>
    <w:rsid w:val="00C845E2"/>
    <w:rsid w:val="00C846FB"/>
    <w:rsid w:val="00C86F69"/>
    <w:rsid w:val="00C90F42"/>
    <w:rsid w:val="00C91900"/>
    <w:rsid w:val="00C91FE5"/>
    <w:rsid w:val="00C93E80"/>
    <w:rsid w:val="00C94108"/>
    <w:rsid w:val="00C9623E"/>
    <w:rsid w:val="00C96B77"/>
    <w:rsid w:val="00C97978"/>
    <w:rsid w:val="00CA142B"/>
    <w:rsid w:val="00CA14B2"/>
    <w:rsid w:val="00CA31EE"/>
    <w:rsid w:val="00CA5A6F"/>
    <w:rsid w:val="00CA76A8"/>
    <w:rsid w:val="00CB0B87"/>
    <w:rsid w:val="00CB28BE"/>
    <w:rsid w:val="00CB29B4"/>
    <w:rsid w:val="00CB34C8"/>
    <w:rsid w:val="00CB5207"/>
    <w:rsid w:val="00CC2E94"/>
    <w:rsid w:val="00CC4F99"/>
    <w:rsid w:val="00CD00EA"/>
    <w:rsid w:val="00CD0FDC"/>
    <w:rsid w:val="00CD1CDD"/>
    <w:rsid w:val="00CD30E2"/>
    <w:rsid w:val="00CE0FEE"/>
    <w:rsid w:val="00CE17C0"/>
    <w:rsid w:val="00CF1829"/>
    <w:rsid w:val="00CF3EF5"/>
    <w:rsid w:val="00CF4EBB"/>
    <w:rsid w:val="00CF5EE1"/>
    <w:rsid w:val="00CF5EE7"/>
    <w:rsid w:val="00D02614"/>
    <w:rsid w:val="00D15C79"/>
    <w:rsid w:val="00D17F19"/>
    <w:rsid w:val="00D22689"/>
    <w:rsid w:val="00D22B06"/>
    <w:rsid w:val="00D23BD0"/>
    <w:rsid w:val="00D24730"/>
    <w:rsid w:val="00D2476B"/>
    <w:rsid w:val="00D30897"/>
    <w:rsid w:val="00D31A2C"/>
    <w:rsid w:val="00D34A16"/>
    <w:rsid w:val="00D360D1"/>
    <w:rsid w:val="00D362CF"/>
    <w:rsid w:val="00D460C7"/>
    <w:rsid w:val="00D50E73"/>
    <w:rsid w:val="00D51868"/>
    <w:rsid w:val="00D5234F"/>
    <w:rsid w:val="00D6140C"/>
    <w:rsid w:val="00D647E8"/>
    <w:rsid w:val="00D73484"/>
    <w:rsid w:val="00D736D0"/>
    <w:rsid w:val="00D74D12"/>
    <w:rsid w:val="00D77749"/>
    <w:rsid w:val="00D820A5"/>
    <w:rsid w:val="00D839F9"/>
    <w:rsid w:val="00D85E1B"/>
    <w:rsid w:val="00D86583"/>
    <w:rsid w:val="00D8731F"/>
    <w:rsid w:val="00D9001B"/>
    <w:rsid w:val="00D924E6"/>
    <w:rsid w:val="00D95F94"/>
    <w:rsid w:val="00D97D0A"/>
    <w:rsid w:val="00DA402F"/>
    <w:rsid w:val="00DA406E"/>
    <w:rsid w:val="00DA4F30"/>
    <w:rsid w:val="00DA78DC"/>
    <w:rsid w:val="00DB7A08"/>
    <w:rsid w:val="00DC07F2"/>
    <w:rsid w:val="00DC0941"/>
    <w:rsid w:val="00DC447D"/>
    <w:rsid w:val="00DC5042"/>
    <w:rsid w:val="00DC5E7E"/>
    <w:rsid w:val="00DC769B"/>
    <w:rsid w:val="00DD2792"/>
    <w:rsid w:val="00DD50FD"/>
    <w:rsid w:val="00DE125E"/>
    <w:rsid w:val="00DE1DCF"/>
    <w:rsid w:val="00DF17A9"/>
    <w:rsid w:val="00DF1D65"/>
    <w:rsid w:val="00DF34CC"/>
    <w:rsid w:val="00DF6B33"/>
    <w:rsid w:val="00DF7080"/>
    <w:rsid w:val="00E0120A"/>
    <w:rsid w:val="00E01453"/>
    <w:rsid w:val="00E01E14"/>
    <w:rsid w:val="00E04192"/>
    <w:rsid w:val="00E058F4"/>
    <w:rsid w:val="00E0630C"/>
    <w:rsid w:val="00E067AA"/>
    <w:rsid w:val="00E12820"/>
    <w:rsid w:val="00E13902"/>
    <w:rsid w:val="00E1394F"/>
    <w:rsid w:val="00E15ACF"/>
    <w:rsid w:val="00E23F84"/>
    <w:rsid w:val="00E2597D"/>
    <w:rsid w:val="00E25A6C"/>
    <w:rsid w:val="00E262CC"/>
    <w:rsid w:val="00E31AD2"/>
    <w:rsid w:val="00E33176"/>
    <w:rsid w:val="00E33E1B"/>
    <w:rsid w:val="00E3675D"/>
    <w:rsid w:val="00E3708D"/>
    <w:rsid w:val="00E40B33"/>
    <w:rsid w:val="00E40DA7"/>
    <w:rsid w:val="00E42197"/>
    <w:rsid w:val="00E45385"/>
    <w:rsid w:val="00E46950"/>
    <w:rsid w:val="00E46DDC"/>
    <w:rsid w:val="00E505FD"/>
    <w:rsid w:val="00E53BFE"/>
    <w:rsid w:val="00E55191"/>
    <w:rsid w:val="00E56E5E"/>
    <w:rsid w:val="00E574D7"/>
    <w:rsid w:val="00E61664"/>
    <w:rsid w:val="00E64594"/>
    <w:rsid w:val="00E655F9"/>
    <w:rsid w:val="00E676B4"/>
    <w:rsid w:val="00E67FF4"/>
    <w:rsid w:val="00E7335A"/>
    <w:rsid w:val="00E80559"/>
    <w:rsid w:val="00E80D04"/>
    <w:rsid w:val="00E81E6B"/>
    <w:rsid w:val="00E81F7A"/>
    <w:rsid w:val="00E834AA"/>
    <w:rsid w:val="00E86C30"/>
    <w:rsid w:val="00E87FF6"/>
    <w:rsid w:val="00E905BE"/>
    <w:rsid w:val="00E90FF6"/>
    <w:rsid w:val="00E91317"/>
    <w:rsid w:val="00E972C4"/>
    <w:rsid w:val="00EA6276"/>
    <w:rsid w:val="00EA6427"/>
    <w:rsid w:val="00EA6BC4"/>
    <w:rsid w:val="00EA7BD1"/>
    <w:rsid w:val="00EB1AB4"/>
    <w:rsid w:val="00EB1D15"/>
    <w:rsid w:val="00EB56D6"/>
    <w:rsid w:val="00EB5952"/>
    <w:rsid w:val="00EB6F03"/>
    <w:rsid w:val="00EC0F9D"/>
    <w:rsid w:val="00EC36E4"/>
    <w:rsid w:val="00EC53F0"/>
    <w:rsid w:val="00ED2925"/>
    <w:rsid w:val="00ED337A"/>
    <w:rsid w:val="00ED4004"/>
    <w:rsid w:val="00ED4F7D"/>
    <w:rsid w:val="00EE1B8E"/>
    <w:rsid w:val="00EE3341"/>
    <w:rsid w:val="00EE5EF2"/>
    <w:rsid w:val="00EE60BD"/>
    <w:rsid w:val="00EF08AD"/>
    <w:rsid w:val="00EF34F3"/>
    <w:rsid w:val="00EF583B"/>
    <w:rsid w:val="00F029D6"/>
    <w:rsid w:val="00F03402"/>
    <w:rsid w:val="00F04559"/>
    <w:rsid w:val="00F06192"/>
    <w:rsid w:val="00F0632E"/>
    <w:rsid w:val="00F10C1B"/>
    <w:rsid w:val="00F1149B"/>
    <w:rsid w:val="00F1571F"/>
    <w:rsid w:val="00F17B83"/>
    <w:rsid w:val="00F209FC"/>
    <w:rsid w:val="00F22130"/>
    <w:rsid w:val="00F328ED"/>
    <w:rsid w:val="00F32DD1"/>
    <w:rsid w:val="00F3428B"/>
    <w:rsid w:val="00F342F6"/>
    <w:rsid w:val="00F35651"/>
    <w:rsid w:val="00F42C2C"/>
    <w:rsid w:val="00F44B5C"/>
    <w:rsid w:val="00F45ABD"/>
    <w:rsid w:val="00F4788E"/>
    <w:rsid w:val="00F5233B"/>
    <w:rsid w:val="00F60E49"/>
    <w:rsid w:val="00F671CE"/>
    <w:rsid w:val="00F70AE4"/>
    <w:rsid w:val="00F7100B"/>
    <w:rsid w:val="00F71439"/>
    <w:rsid w:val="00F73421"/>
    <w:rsid w:val="00F73F0E"/>
    <w:rsid w:val="00F7446F"/>
    <w:rsid w:val="00F8001D"/>
    <w:rsid w:val="00F80983"/>
    <w:rsid w:val="00F80E6F"/>
    <w:rsid w:val="00F82896"/>
    <w:rsid w:val="00F82B71"/>
    <w:rsid w:val="00F8376D"/>
    <w:rsid w:val="00F84B59"/>
    <w:rsid w:val="00F84DAB"/>
    <w:rsid w:val="00F84E8C"/>
    <w:rsid w:val="00F857B6"/>
    <w:rsid w:val="00F85D8B"/>
    <w:rsid w:val="00F9222C"/>
    <w:rsid w:val="00F92642"/>
    <w:rsid w:val="00F92994"/>
    <w:rsid w:val="00F931DC"/>
    <w:rsid w:val="00F952BF"/>
    <w:rsid w:val="00FA6364"/>
    <w:rsid w:val="00FA7D3D"/>
    <w:rsid w:val="00FB14CB"/>
    <w:rsid w:val="00FB2834"/>
    <w:rsid w:val="00FB44B3"/>
    <w:rsid w:val="00FB559F"/>
    <w:rsid w:val="00FB56CC"/>
    <w:rsid w:val="00FB56F2"/>
    <w:rsid w:val="00FB6BA7"/>
    <w:rsid w:val="00FB6F7B"/>
    <w:rsid w:val="00FB710B"/>
    <w:rsid w:val="00FC0125"/>
    <w:rsid w:val="00FC059D"/>
    <w:rsid w:val="00FC0C57"/>
    <w:rsid w:val="00FC28A6"/>
    <w:rsid w:val="00FC4687"/>
    <w:rsid w:val="00FC4D3B"/>
    <w:rsid w:val="00FC6F84"/>
    <w:rsid w:val="00FD51AA"/>
    <w:rsid w:val="00FD5699"/>
    <w:rsid w:val="00FD6895"/>
    <w:rsid w:val="00FD6B18"/>
    <w:rsid w:val="00FD733D"/>
    <w:rsid w:val="00FD797B"/>
    <w:rsid w:val="00FD7A51"/>
    <w:rsid w:val="00FE18D9"/>
    <w:rsid w:val="00FE21F3"/>
    <w:rsid w:val="00FE625F"/>
    <w:rsid w:val="00FE6475"/>
    <w:rsid w:val="00FE7B87"/>
    <w:rsid w:val="00FF076D"/>
    <w:rsid w:val="00FF0FFE"/>
    <w:rsid w:val="00FF1BD7"/>
    <w:rsid w:val="00FF28A9"/>
    <w:rsid w:val="00FF393A"/>
    <w:rsid w:val="00FF5472"/>
    <w:rsid w:val="00FF5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08F6B3"/>
  <w15:chartTrackingRefBased/>
  <w15:docId w15:val="{70BA66E9-324E-4DF4-ABF3-F3B92697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pPr>
      <w:keepNext/>
      <w:ind w:left="720"/>
      <w:outlineLvl w:val="2"/>
    </w:pPr>
    <w:rPr>
      <w:i/>
      <w:iCs/>
    </w:rPr>
  </w:style>
  <w:style w:type="paragraph" w:styleId="Heading4">
    <w:name w:val="heading 4"/>
    <w:basedOn w:val="Normal"/>
    <w:next w:val="Normal"/>
    <w:qFormat/>
    <w:pPr>
      <w:keepNext/>
      <w:ind w:left="14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link w:val="FooterChar"/>
    <w:uiPriority w:val="99"/>
    <w:pPr>
      <w:widowControl w:val="0"/>
      <w:tabs>
        <w:tab w:val="center" w:pos="4320"/>
        <w:tab w:val="right" w:pos="8640"/>
      </w:tabs>
    </w:pPr>
    <w:rPr>
      <w:snapToGrid w:val="0"/>
      <w:szCs w:val="20"/>
    </w:r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tabs>
        <w:tab w:val="left" w:pos="-720"/>
        <w:tab w:val="left" w:pos="310"/>
        <w:tab w:val="left" w:pos="835"/>
      </w:tabs>
      <w:ind w:firstLine="900"/>
      <w:jc w:val="both"/>
    </w:pPr>
    <w:rPr>
      <w:b/>
      <w:sz w:val="40"/>
    </w:rPr>
  </w:style>
  <w:style w:type="paragraph" w:styleId="BodyTextIndent">
    <w:name w:val="Body Text Indent"/>
    <w:basedOn w:val="Normal"/>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i/>
      <w:iCs/>
    </w:rPr>
  </w:style>
  <w:style w:type="paragraph" w:styleId="BodyTextIndent3">
    <w:name w:val="Body Text Indent 3"/>
    <w:basedOn w:val="Normal"/>
    <w:pPr>
      <w:ind w:left="1440"/>
    </w:pPr>
    <w:rPr>
      <w:i/>
      <w:iCs/>
    </w:rPr>
  </w:style>
  <w:style w:type="character" w:styleId="CommentReference">
    <w:name w:val="annotation reference"/>
    <w:semiHidden/>
    <w:rsid w:val="00C86F69"/>
    <w:rPr>
      <w:sz w:val="16"/>
      <w:szCs w:val="16"/>
    </w:rPr>
  </w:style>
  <w:style w:type="paragraph" w:styleId="CommentText">
    <w:name w:val="annotation text"/>
    <w:basedOn w:val="Normal"/>
    <w:semiHidden/>
    <w:rsid w:val="00C86F69"/>
    <w:rPr>
      <w:sz w:val="20"/>
      <w:szCs w:val="20"/>
    </w:rPr>
  </w:style>
  <w:style w:type="paragraph" w:styleId="CommentSubject">
    <w:name w:val="annotation subject"/>
    <w:basedOn w:val="CommentText"/>
    <w:next w:val="CommentText"/>
    <w:semiHidden/>
    <w:rsid w:val="00C86F69"/>
    <w:rPr>
      <w:b/>
      <w:bCs/>
    </w:rPr>
  </w:style>
  <w:style w:type="paragraph" w:styleId="ListParagraph">
    <w:name w:val="List Paragraph"/>
    <w:basedOn w:val="Normal"/>
    <w:uiPriority w:val="34"/>
    <w:qFormat/>
    <w:rsid w:val="00C207F6"/>
    <w:pPr>
      <w:ind w:left="720"/>
    </w:pPr>
  </w:style>
  <w:style w:type="table" w:styleId="TableGrid">
    <w:name w:val="Table Grid"/>
    <w:basedOn w:val="TableNormal"/>
    <w:uiPriority w:val="59"/>
    <w:rsid w:val="00C11DB7"/>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564"/>
    <w:rPr>
      <w:sz w:val="24"/>
      <w:szCs w:val="24"/>
      <w:lang w:eastAsia="en-US"/>
    </w:rPr>
  </w:style>
  <w:style w:type="character" w:customStyle="1" w:styleId="FooterChar">
    <w:name w:val="Footer Char"/>
    <w:basedOn w:val="DefaultParagraphFont"/>
    <w:link w:val="Footer"/>
    <w:uiPriority w:val="99"/>
    <w:rsid w:val="001C59E7"/>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5.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wcmc.sharepoint.com/sites/08908AEWANationalReportAnalysis2018-2020/Shared%20Documents/Administration/Development/Scoping%20National%20Reports%20analysis/Parties%20to%20AEWA%20and%20example%20questions%20for%20weighting.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412891570371878E-2"/>
          <c:y val="8.3333333333333329E-2"/>
          <c:w val="0.61030473463544332"/>
          <c:h val="0.81550462238210386"/>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E1-4EFA-9BD8-EECBB7574F6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EE1-4EFA-9BD8-EECBB7574F63}"/>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CEE1-4EFA-9BD8-EECBB7574F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EE1-4EFA-9BD8-EECBB7574F63}"/>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CEE1-4EFA-9BD8-EECBB7574F6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E1-4EFA-9BD8-EECBB7574F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'Q34'!$AP$9:$AP$13</c:f>
              <c:strCache>
                <c:ptCount val="5"/>
                <c:pt idx="0">
                  <c:v>Fully </c:v>
                </c:pt>
                <c:pt idx="1">
                  <c:v>Partially</c:v>
                </c:pt>
                <c:pt idx="2">
                  <c:v>No</c:v>
                </c:pt>
                <c:pt idx="3">
                  <c:v>Not applicable </c:v>
                </c:pt>
                <c:pt idx="4">
                  <c:v>No report submitted</c:v>
                </c:pt>
              </c:strCache>
            </c:strRef>
          </c:cat>
          <c:val>
            <c:numRef>
              <c:f>'Q34'!$AQ$9:$AQ$13</c:f>
              <c:numCache>
                <c:formatCode>General</c:formatCode>
                <c:ptCount val="5"/>
                <c:pt idx="0">
                  <c:v>23</c:v>
                </c:pt>
                <c:pt idx="1">
                  <c:v>9</c:v>
                </c:pt>
                <c:pt idx="2">
                  <c:v>13</c:v>
                </c:pt>
                <c:pt idx="3">
                  <c:v>8</c:v>
                </c:pt>
                <c:pt idx="4">
                  <c:v>22</c:v>
                </c:pt>
              </c:numCache>
            </c:numRef>
          </c:val>
          <c:extLst>
            <c:ext xmlns:c16="http://schemas.microsoft.com/office/drawing/2014/chart" uri="{C3380CC4-5D6E-409C-BE32-E72D297353CC}">
              <c16:uniqueId val="{0000000A-CEE1-4EFA-9BD8-EECBB7574F6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518518518518519"/>
          <c:y val="0.1372516082548505"/>
          <c:w val="0.34814814814814815"/>
          <c:h val="0.7254963717770572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4"/>
          <c:order val="0"/>
          <c:tx>
            <c:v>Fully</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(corrected)'!$AN$55:$AN$58</c:f>
              <c:numCache>
                <c:formatCode>General</c:formatCode>
                <c:ptCount val="4"/>
                <c:pt idx="0">
                  <c:v>12</c:v>
                </c:pt>
                <c:pt idx="1">
                  <c:v>7</c:v>
                </c:pt>
                <c:pt idx="2">
                  <c:v>3</c:v>
                </c:pt>
                <c:pt idx="3">
                  <c:v>1</c:v>
                </c:pt>
              </c:numCache>
            </c:numRef>
          </c:val>
          <c:extLst>
            <c:ext xmlns:c16="http://schemas.microsoft.com/office/drawing/2014/chart" uri="{C3380CC4-5D6E-409C-BE32-E72D297353CC}">
              <c16:uniqueId val="{00000000-CDD5-43DA-BBEC-F0EB780BA59F}"/>
            </c:ext>
          </c:extLst>
        </c:ser>
        <c:ser>
          <c:idx val="0"/>
          <c:order val="1"/>
          <c:tx>
            <c:v>Partially</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(corrected)'!$AR$55:$AR$58</c:f>
              <c:numCache>
                <c:formatCode>General</c:formatCode>
                <c:ptCount val="4"/>
                <c:pt idx="0">
                  <c:v>6</c:v>
                </c:pt>
                <c:pt idx="1">
                  <c:v>3</c:v>
                </c:pt>
              </c:numCache>
            </c:numRef>
          </c:val>
          <c:extLst>
            <c:ext xmlns:c16="http://schemas.microsoft.com/office/drawing/2014/chart" uri="{C3380CC4-5D6E-409C-BE32-E72D297353CC}">
              <c16:uniqueId val="{00000001-CDD5-43DA-BBEC-F0EB780BA59F}"/>
            </c:ext>
          </c:extLst>
        </c:ser>
        <c:ser>
          <c:idx val="1"/>
          <c:order val="2"/>
          <c:tx>
            <c:v>No</c:v>
          </c:tx>
          <c:spPr>
            <a:solidFill>
              <a:schemeClr val="accent2"/>
            </a:solidFill>
            <a:ln>
              <a:noFill/>
            </a:ln>
            <a:effectLst/>
          </c:spPr>
          <c:invertIfNegative val="0"/>
          <c:dLbls>
            <c:dLbl>
              <c:idx val="3"/>
              <c:layout>
                <c:manualLayout>
                  <c:x val="7.7362933064244868E-2"/>
                  <c:y val="-1.76418700382240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E9-4BD6-8242-23DE7CA3B3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(corrected)'!$AO$55:$AO$58</c:f>
              <c:numCache>
                <c:formatCode>General</c:formatCode>
                <c:ptCount val="4"/>
                <c:pt idx="0">
                  <c:v>4</c:v>
                </c:pt>
                <c:pt idx="1">
                  <c:v>8</c:v>
                </c:pt>
                <c:pt idx="3">
                  <c:v>1</c:v>
                </c:pt>
              </c:numCache>
            </c:numRef>
          </c:val>
          <c:extLst>
            <c:ext xmlns:c16="http://schemas.microsoft.com/office/drawing/2014/chart" uri="{C3380CC4-5D6E-409C-BE32-E72D297353CC}">
              <c16:uniqueId val="{00000002-CDD5-43DA-BBEC-F0EB780BA59F}"/>
            </c:ext>
          </c:extLst>
        </c:ser>
        <c:ser>
          <c:idx val="2"/>
          <c:order val="3"/>
          <c:tx>
            <c:v>Not applicable</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(corrected)'!$AQ$55:$AQ$58</c:f>
              <c:numCache>
                <c:formatCode>General</c:formatCode>
                <c:ptCount val="4"/>
                <c:pt idx="0">
                  <c:v>4</c:v>
                </c:pt>
                <c:pt idx="1">
                  <c:v>1</c:v>
                </c:pt>
                <c:pt idx="2">
                  <c:v>1</c:v>
                </c:pt>
                <c:pt idx="3">
                  <c:v>2</c:v>
                </c:pt>
              </c:numCache>
            </c:numRef>
          </c:val>
          <c:extLst>
            <c:ext xmlns:c16="http://schemas.microsoft.com/office/drawing/2014/chart" uri="{C3380CC4-5D6E-409C-BE32-E72D297353CC}">
              <c16:uniqueId val="{00000003-CDD5-43DA-BBEC-F0EB780BA59F}"/>
            </c:ext>
          </c:extLst>
        </c:ser>
        <c:ser>
          <c:idx val="3"/>
          <c:order val="4"/>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(corrected)'!$AM$55:$AM$58</c:f>
              <c:strCache>
                <c:ptCount val="4"/>
                <c:pt idx="0">
                  <c:v>16-20</c:v>
                </c:pt>
                <c:pt idx="1">
                  <c:v>11-15</c:v>
                </c:pt>
                <c:pt idx="2">
                  <c:v>6-10</c:v>
                </c:pt>
                <c:pt idx="3">
                  <c:v>0-5</c:v>
                </c:pt>
              </c:strCache>
            </c:strRef>
          </c:cat>
          <c:val>
            <c:numRef>
              <c:f>'Q34 (corrected)'!$AP$55:$AP$58</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4-CDD5-43DA-BBEC-F0EB780BA59F}"/>
            </c:ext>
          </c:extLst>
        </c:ser>
        <c:dLbls>
          <c:showLegendKey val="0"/>
          <c:showVal val="0"/>
          <c:showCatName val="0"/>
          <c:showSerName val="0"/>
          <c:showPercent val="0"/>
          <c:showBubbleSize val="0"/>
        </c:dLbls>
        <c:gapWidth val="150"/>
        <c:overlap val="100"/>
        <c:axId val="699525288"/>
        <c:axId val="699529552"/>
      </c:barChart>
      <c:catAx>
        <c:axId val="699525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 of membership of AEWA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529552"/>
        <c:crosses val="autoZero"/>
        <c:auto val="1"/>
        <c:lblAlgn val="ctr"/>
        <c:lblOffset val="100"/>
        <c:noMultiLvlLbl val="0"/>
      </c:catAx>
      <c:valAx>
        <c:axId val="69952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5252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1: bins of 0-5 years, 6-10 years and &gt;10 years</a:t>
            </a:r>
          </a:p>
        </c:rich>
      </c:tx>
      <c:layout>
        <c:manualLayout>
          <c:xMode val="edge"/>
          <c:yMode val="edge"/>
          <c:x val="0.26348679378079742"/>
          <c:y val="0.21208948557281229"/>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C64A1F81-0C69-4CF8-BFD9-FF12DC5A3077}"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EDC-4AC5-B9B9-2C2DD98ADB4E}"/>
                </c:ext>
              </c:extLst>
            </c:dLbl>
            <c:dLbl>
              <c:idx val="1"/>
              <c:tx>
                <c:rich>
                  <a:bodyPr/>
                  <a:lstStyle/>
                  <a:p>
                    <a:fld id="{DD8E769C-8302-415F-AF97-5A2F9102052E}" type="VALUE">
                      <a:rPr lang="en-US"/>
                      <a:pPr/>
                      <a:t>[VALUE]</a:t>
                    </a:fld>
                    <a:r>
                      <a:rPr lang="en-US"/>
                      <a:t>%</a:t>
                    </a: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EDC-4AC5-B9B9-2C2DD98ADB4E}"/>
                </c:ext>
              </c:extLst>
            </c:dLbl>
            <c:dLbl>
              <c:idx val="2"/>
              <c:tx>
                <c:rich>
                  <a:bodyPr/>
                  <a:lstStyle/>
                  <a:p>
                    <a:r>
                      <a:rPr lang="en-US"/>
                      <a:t>50%</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EDC-4AC5-B9B9-2C2DD98ADB4E}"/>
                </c:ext>
              </c:extLst>
            </c:dLbl>
            <c:dLbl>
              <c:idx val="3"/>
              <c:tx>
                <c:rich>
                  <a:bodyPr/>
                  <a:lstStyle/>
                  <a:p>
                    <a:r>
                      <a:rPr lang="en-US">
                        <a:solidFill>
                          <a:schemeClr val="bg1"/>
                        </a:solidFill>
                      </a:rPr>
                      <a:t>9%</a:t>
                    </a:r>
                    <a:endParaRPr lang="en-US"/>
                  </a:p>
                </c:rich>
              </c:tx>
              <c:dLblPos val="inBase"/>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EDC-4AC5-B9B9-2C2DD98ADB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('Q34 (corrected)'!$AT$21,'Q34 (corrected)'!$AT$30:$AT$32)</c:f>
              <c:strCache>
                <c:ptCount val="4"/>
                <c:pt idx="0">
                  <c:v>Overall</c:v>
                </c:pt>
                <c:pt idx="1">
                  <c:v>&gt;10 years</c:v>
                </c:pt>
                <c:pt idx="2">
                  <c:v>6-10 years</c:v>
                </c:pt>
                <c:pt idx="3">
                  <c:v>0-5 years</c:v>
                </c:pt>
              </c:strCache>
              <c:extLst/>
            </c:strRef>
          </c:cat>
          <c:val>
            <c:numRef>
              <c:f>('Q34 (corrected)'!$AS$21,'Q34 (corrected)'!$AS$30:$AS$32)</c:f>
              <c:numCache>
                <c:formatCode>0</c:formatCode>
                <c:ptCount val="4"/>
                <c:pt idx="0">
                  <c:v>30.666666666666664</c:v>
                </c:pt>
                <c:pt idx="1">
                  <c:v>32.758620689655174</c:v>
                </c:pt>
                <c:pt idx="2">
                  <c:v>50</c:v>
                </c:pt>
                <c:pt idx="3">
                  <c:v>9.0909090909090917</c:v>
                </c:pt>
              </c:numCache>
              <c:extLst/>
            </c:numRef>
          </c:val>
          <c:extLst>
            <c:ext xmlns:c15="http://schemas.microsoft.com/office/drawing/2012/chart" uri="{02D57815-91ED-43cb-92C2-25804820EDAC}">
              <c15:datalabelsRange>
                <c15:f>'Q34 (corrected)'!$AV$21:$AV$32</c15:f>
                <c15:dlblRangeCache>
                  <c:ptCount val="12"/>
                  <c:pt idx="0">
                    <c:v>31%</c:v>
                  </c:pt>
                  <c:pt idx="1">
                    <c:v>36%</c:v>
                  </c:pt>
                  <c:pt idx="2">
                    <c:v>28%</c:v>
                  </c:pt>
                  <c:pt idx="3">
                    <c:v>50%</c:v>
                  </c:pt>
                  <c:pt idx="4">
                    <c:v>9%</c:v>
                  </c:pt>
                  <c:pt idx="5">
                    <c:v>33%</c:v>
                  </c:pt>
                  <c:pt idx="6">
                    <c:v>24%</c:v>
                  </c:pt>
                  <c:pt idx="7">
                    <c:v>34%</c:v>
                  </c:pt>
                  <c:pt idx="8">
                    <c:v>9%</c:v>
                  </c:pt>
                  <c:pt idx="9">
                    <c:v>33%</c:v>
                  </c:pt>
                  <c:pt idx="10">
                    <c:v>50%</c:v>
                  </c:pt>
                  <c:pt idx="11">
                    <c:v>9%</c:v>
                  </c:pt>
                </c15:dlblRangeCache>
              </c15:datalabelsRange>
            </c:ext>
            <c:ext xmlns:c16="http://schemas.microsoft.com/office/drawing/2014/chart" uri="{C3380CC4-5D6E-409C-BE32-E72D297353CC}">
              <c16:uniqueId val="{00000004-7EDC-4AC5-B9B9-2C2DD98ADB4E}"/>
            </c:ext>
          </c:extLst>
        </c:ser>
        <c:ser>
          <c:idx val="1"/>
          <c:order val="1"/>
          <c:tx>
            <c:v>Not achieved</c:v>
          </c:tx>
          <c:spPr>
            <a:solidFill>
              <a:schemeClr val="bg2"/>
            </a:solidFill>
            <a:ln>
              <a:noFill/>
            </a:ln>
            <a:effectLst/>
          </c:spPr>
          <c:invertIfNegative val="0"/>
          <c:dLbls>
            <c:dLbl>
              <c:idx val="0"/>
              <c:tx>
                <c:rich>
                  <a:bodyPr/>
                  <a:lstStyle/>
                  <a:p>
                    <a:fld id="{8A2035A5-67B1-401C-A4D8-F040C83043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EDC-4AC5-B9B9-2C2DD98ADB4E}"/>
                </c:ext>
              </c:extLst>
            </c:dLbl>
            <c:dLbl>
              <c:idx val="1"/>
              <c:tx>
                <c:rich>
                  <a:bodyPr/>
                  <a:lstStyle/>
                  <a:p>
                    <a:fld id="{C8CDEADC-885E-40CB-ADA0-7B7A21268F8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EDC-4AC5-B9B9-2C2DD98ADB4E}"/>
                </c:ext>
              </c:extLst>
            </c:dLbl>
            <c:dLbl>
              <c:idx val="2"/>
              <c:tx>
                <c:rich>
                  <a:bodyPr/>
                  <a:lstStyle/>
                  <a:p>
                    <a:fld id="{33636857-8FEE-4AEF-96AE-1B8E7ED884A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EDC-4AC5-B9B9-2C2DD98ADB4E}"/>
                </c:ext>
              </c:extLst>
            </c:dLbl>
            <c:dLbl>
              <c:idx val="3"/>
              <c:tx>
                <c:rich>
                  <a:bodyPr/>
                  <a:lstStyle/>
                  <a:p>
                    <a:fld id="{27F8EE92-559B-4F50-A0C8-9162767B028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7EDC-4AC5-B9B9-2C2DD98ADB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(corrected)'!$AT$21,'Q34 (corrected)'!$AT$30:$AT$32)</c:f>
              <c:strCache>
                <c:ptCount val="4"/>
                <c:pt idx="0">
                  <c:v>Overall</c:v>
                </c:pt>
                <c:pt idx="1">
                  <c:v>&gt;10 years</c:v>
                </c:pt>
                <c:pt idx="2">
                  <c:v>6-10 years</c:v>
                </c:pt>
                <c:pt idx="3">
                  <c:v>0-5 years</c:v>
                </c:pt>
              </c:strCache>
              <c:extLst/>
            </c:strRef>
          </c:cat>
          <c:val>
            <c:numRef>
              <c:f>('Q34 (corrected)'!$AX$21,'Q34 (corrected)'!$AX$30:$AX$32)</c:f>
              <c:numCache>
                <c:formatCode>0</c:formatCode>
                <c:ptCount val="4"/>
                <c:pt idx="0">
                  <c:v>40.000000000000007</c:v>
                </c:pt>
                <c:pt idx="1">
                  <c:v>44.827586206896541</c:v>
                </c:pt>
                <c:pt idx="2">
                  <c:v>16.666666666666671</c:v>
                </c:pt>
                <c:pt idx="3">
                  <c:v>27.272727272727273</c:v>
                </c:pt>
              </c:numCache>
              <c:extLst/>
            </c:numRef>
          </c:val>
          <c:extLst>
            <c:ext xmlns:c16="http://schemas.microsoft.com/office/drawing/2014/chart" uri="{C3380CC4-5D6E-409C-BE32-E72D297353CC}">
              <c16:uniqueId val="{00000005-7EDC-4AC5-B9B9-2C2DD98ADB4E}"/>
            </c:ext>
          </c:extLst>
        </c:ser>
        <c:ser>
          <c:idx val="2"/>
          <c:order val="2"/>
          <c:tx>
            <c:v>No report</c:v>
          </c:tx>
          <c:spPr>
            <a:solidFill>
              <a:schemeClr val="accent3"/>
            </a:solidFill>
            <a:ln>
              <a:noFill/>
            </a:ln>
            <a:effectLst/>
          </c:spPr>
          <c:invertIfNegative val="0"/>
          <c:cat>
            <c:strRef>
              <c:f>('Q34 (corrected)'!$AT$21,'Q34 (corrected)'!$AT$30:$AT$32)</c:f>
              <c:strCache>
                <c:ptCount val="4"/>
                <c:pt idx="0">
                  <c:v>Overall</c:v>
                </c:pt>
                <c:pt idx="1">
                  <c:v>&gt;10 years</c:v>
                </c:pt>
                <c:pt idx="2">
                  <c:v>6-10 years</c:v>
                </c:pt>
                <c:pt idx="3">
                  <c:v>0-5 years</c:v>
                </c:pt>
              </c:strCache>
              <c:extLst/>
            </c:strRef>
          </c:cat>
          <c:val>
            <c:numRef>
              <c:f>('Q34 (corrected)'!$AW$21,'Q34 (corrected)'!$AW$30:$AW$32)</c:f>
              <c:numCache>
                <c:formatCode>0</c:formatCode>
                <c:ptCount val="4"/>
                <c:pt idx="0">
                  <c:v>29.333333333333332</c:v>
                </c:pt>
                <c:pt idx="1">
                  <c:v>22.413793103448278</c:v>
                </c:pt>
                <c:pt idx="2">
                  <c:v>33.333333333333329</c:v>
                </c:pt>
                <c:pt idx="3">
                  <c:v>63.636363636363633</c:v>
                </c:pt>
              </c:numCache>
              <c:extLst/>
            </c:numRef>
          </c:val>
          <c:extLst>
            <c:ext xmlns:c16="http://schemas.microsoft.com/office/drawing/2014/chart" uri="{C3380CC4-5D6E-409C-BE32-E72D297353CC}">
              <c16:uniqueId val="{00000006-7EDC-4AC5-B9B9-2C2DD98ADB4E}"/>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progress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legend>
      <c:legendPos val="t"/>
      <c:layout>
        <c:manualLayout>
          <c:xMode val="edge"/>
          <c:yMode val="edge"/>
          <c:x val="0.33472808625811201"/>
          <c:y val="5.2426396457331E-2"/>
          <c:w val="0.37270537298721917"/>
          <c:h val="9.25932406597323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3: bins of 0-5 years and &gt;5 years</a:t>
            </a:r>
          </a:p>
        </c:rich>
      </c:tx>
      <c:layout>
        <c:manualLayout>
          <c:xMode val="edge"/>
          <c:yMode val="edge"/>
          <c:x val="0.31389792413821149"/>
          <c:y val="5.12820512820512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95531A45-E4A5-4E2A-9D2C-89B47A346B9B}"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947-476E-9460-3C00A2C39959}"/>
                </c:ext>
              </c:extLst>
            </c:dLbl>
            <c:dLbl>
              <c:idx val="1"/>
              <c:tx>
                <c:rich>
                  <a:bodyPr/>
                  <a:lstStyle/>
                  <a:p>
                    <a:r>
                      <a:rPr lang="en-US"/>
                      <a:t>34%</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947-476E-9460-3C00A2C39959}"/>
                </c:ext>
              </c:extLst>
            </c:dLbl>
            <c:dLbl>
              <c:idx val="2"/>
              <c:tx>
                <c:rich>
                  <a:bodyPr/>
                  <a:lstStyle/>
                  <a:p>
                    <a:r>
                      <a:rPr lang="en-US">
                        <a:solidFill>
                          <a:schemeClr val="bg1"/>
                        </a:solidFill>
                      </a:rPr>
                      <a:t>9%</a:t>
                    </a:r>
                    <a:endParaRPr lang="en-US"/>
                  </a:p>
                </c:rich>
              </c:tx>
              <c:dLblPos val="inBase"/>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947-476E-9460-3C00A2C399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'Q34 (corrected)'!$AT$21:$AT$29</c:f>
              <c:strCache>
                <c:ptCount val="3"/>
                <c:pt idx="0">
                  <c:v>Overall</c:v>
                </c:pt>
                <c:pt idx="1">
                  <c:v>&gt;5 years</c:v>
                </c:pt>
                <c:pt idx="2">
                  <c:v>0-5 years</c:v>
                </c:pt>
              </c:strCache>
              <c:extLst/>
            </c:strRef>
          </c:cat>
          <c:val>
            <c:numRef>
              <c:f>'Q34 (corrected)'!$AS$21:$AS$29</c:f>
              <c:numCache>
                <c:formatCode>0</c:formatCode>
                <c:ptCount val="3"/>
                <c:pt idx="0">
                  <c:v>30.666666666666664</c:v>
                </c:pt>
                <c:pt idx="1">
                  <c:v>34.375</c:v>
                </c:pt>
                <c:pt idx="2">
                  <c:v>9.0909090909090917</c:v>
                </c:pt>
              </c:numCache>
              <c:extLst/>
            </c:numRef>
          </c:val>
          <c:extLst>
            <c:ext xmlns:c15="http://schemas.microsoft.com/office/drawing/2012/chart" uri="{02D57815-91ED-43cb-92C2-25804820EDAC}">
              <c15:datalabelsRange>
                <c15:f>'Q34 (corrected)'!$AV$21:$AV$29</c15:f>
                <c15:dlblRangeCache>
                  <c:ptCount val="9"/>
                  <c:pt idx="0">
                    <c:v>31%</c:v>
                  </c:pt>
                  <c:pt idx="1">
                    <c:v>36%</c:v>
                  </c:pt>
                  <c:pt idx="2">
                    <c:v>28%</c:v>
                  </c:pt>
                  <c:pt idx="3">
                    <c:v>50%</c:v>
                  </c:pt>
                  <c:pt idx="4">
                    <c:v>9%</c:v>
                  </c:pt>
                  <c:pt idx="5">
                    <c:v>33%</c:v>
                  </c:pt>
                  <c:pt idx="6">
                    <c:v>24%</c:v>
                  </c:pt>
                  <c:pt idx="7">
                    <c:v>34%</c:v>
                  </c:pt>
                  <c:pt idx="8">
                    <c:v>9%</c:v>
                  </c:pt>
                </c15:dlblRangeCache>
              </c15:datalabelsRange>
            </c:ext>
            <c:ext xmlns:c16="http://schemas.microsoft.com/office/drawing/2014/chart" uri="{C3380CC4-5D6E-409C-BE32-E72D297353CC}">
              <c16:uniqueId val="{00000003-3947-476E-9460-3C00A2C39959}"/>
            </c:ext>
          </c:extLst>
        </c:ser>
        <c:ser>
          <c:idx val="1"/>
          <c:order val="1"/>
          <c:tx>
            <c:v>Not achieved</c:v>
          </c:tx>
          <c:spPr>
            <a:solidFill>
              <a:schemeClr val="bg2"/>
            </a:solidFill>
            <a:ln>
              <a:noFill/>
            </a:ln>
            <a:effectLst/>
          </c:spPr>
          <c:invertIfNegative val="0"/>
          <c:dLbls>
            <c:dLbl>
              <c:idx val="0"/>
              <c:tx>
                <c:rich>
                  <a:bodyPr/>
                  <a:lstStyle/>
                  <a:p>
                    <a:fld id="{9598701D-CC26-4EE9-90A4-2372CB49D5D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947-476E-9460-3C00A2C39959}"/>
                </c:ext>
              </c:extLst>
            </c:dLbl>
            <c:dLbl>
              <c:idx val="1"/>
              <c:tx>
                <c:rich>
                  <a:bodyPr/>
                  <a:lstStyle/>
                  <a:p>
                    <a:fld id="{50DDA85B-231F-4FC0-B176-8531A30D651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3947-476E-9460-3C00A2C39959}"/>
                </c:ext>
              </c:extLst>
            </c:dLbl>
            <c:dLbl>
              <c:idx val="2"/>
              <c:tx>
                <c:rich>
                  <a:bodyPr/>
                  <a:lstStyle/>
                  <a:p>
                    <a:fld id="{92680CA9-B4E0-4C10-9488-B358DDB73F4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3947-476E-9460-3C00A2C399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'Q34 (corrected)'!$AT$21:$AT$29</c:f>
              <c:strCache>
                <c:ptCount val="3"/>
                <c:pt idx="0">
                  <c:v>Overall</c:v>
                </c:pt>
                <c:pt idx="1">
                  <c:v>&gt;5 years</c:v>
                </c:pt>
                <c:pt idx="2">
                  <c:v>0-5 years</c:v>
                </c:pt>
              </c:strCache>
              <c:extLst/>
            </c:strRef>
          </c:cat>
          <c:val>
            <c:numRef>
              <c:f>'Q34 (corrected)'!$AX$21:$AX$29</c:f>
              <c:numCache>
                <c:formatCode>0</c:formatCode>
                <c:ptCount val="3"/>
                <c:pt idx="0">
                  <c:v>40.000000000000007</c:v>
                </c:pt>
                <c:pt idx="1">
                  <c:v>42.1875</c:v>
                </c:pt>
                <c:pt idx="2">
                  <c:v>27.272727272727273</c:v>
                </c:pt>
              </c:numCache>
              <c:extLst/>
            </c:numRef>
          </c:val>
          <c:extLst>
            <c:ext xmlns:c16="http://schemas.microsoft.com/office/drawing/2014/chart" uri="{C3380CC4-5D6E-409C-BE32-E72D297353CC}">
              <c16:uniqueId val="{00000004-3947-476E-9460-3C00A2C39959}"/>
            </c:ext>
          </c:extLst>
        </c:ser>
        <c:ser>
          <c:idx val="2"/>
          <c:order val="2"/>
          <c:tx>
            <c:v>No report</c:v>
          </c:tx>
          <c:spPr>
            <a:solidFill>
              <a:schemeClr val="accent3"/>
            </a:solidFill>
            <a:ln>
              <a:noFill/>
            </a:ln>
            <a:effectLst/>
          </c:spPr>
          <c:invertIfNegative val="0"/>
          <c:cat>
            <c:strRef>
              <c:f>'Q34 (corrected)'!$AT$21:$AT$29</c:f>
              <c:strCache>
                <c:ptCount val="3"/>
                <c:pt idx="0">
                  <c:v>Overall</c:v>
                </c:pt>
                <c:pt idx="1">
                  <c:v>&gt;5 years</c:v>
                </c:pt>
                <c:pt idx="2">
                  <c:v>0-5 years</c:v>
                </c:pt>
              </c:strCache>
              <c:extLst/>
            </c:strRef>
          </c:cat>
          <c:val>
            <c:numRef>
              <c:f>'Q34 (corrected)'!$AW$21:$AW$29</c:f>
              <c:numCache>
                <c:formatCode>0</c:formatCode>
                <c:ptCount val="3"/>
                <c:pt idx="0">
                  <c:v>29.333333333333332</c:v>
                </c:pt>
                <c:pt idx="1">
                  <c:v>23.4375</c:v>
                </c:pt>
                <c:pt idx="2">
                  <c:v>63.636363636363633</c:v>
                </c:pt>
              </c:numCache>
              <c:extLst/>
            </c:numRef>
          </c:val>
          <c:extLst>
            <c:ext xmlns:c16="http://schemas.microsoft.com/office/drawing/2014/chart" uri="{C3380CC4-5D6E-409C-BE32-E72D297353CC}">
              <c16:uniqueId val="{00000005-3947-476E-9460-3C00A2C39959}"/>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Scenario 2: bins of 0-10 years and &gt;10 years</a:t>
            </a:r>
          </a:p>
        </c:rich>
      </c:tx>
      <c:layout>
        <c:manualLayout>
          <c:xMode val="edge"/>
          <c:yMode val="edge"/>
          <c:x val="0.31130291015720646"/>
          <c:y val="6.6310581318300615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Achieved</c:v>
          </c:tx>
          <c:spPr>
            <a:solidFill>
              <a:schemeClr val="accent1"/>
            </a:solidFill>
            <a:ln>
              <a:noFill/>
            </a:ln>
            <a:effectLst/>
          </c:spPr>
          <c:invertIfNegative val="0"/>
          <c:dLbls>
            <c:dLbl>
              <c:idx val="0"/>
              <c:tx>
                <c:rich>
                  <a:bodyPr/>
                  <a:lstStyle/>
                  <a:p>
                    <a:fld id="{CD133F7A-03AA-4C71-811E-38D174183B99}" type="CELLRANGE">
                      <a:rPr lang="en-US"/>
                      <a:pPr/>
                      <a:t>[CELLRANGE]</a:t>
                    </a:fld>
                    <a:endParaRPr lang="en-US"/>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C03-4DD6-8F56-663FF536413D}"/>
                </c:ext>
              </c:extLst>
            </c:dLbl>
            <c:dLbl>
              <c:idx val="1"/>
              <c:tx>
                <c:rich>
                  <a:bodyPr/>
                  <a:lstStyle/>
                  <a:p>
                    <a:r>
                      <a:rPr lang="en-US"/>
                      <a:t>33%</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C03-4DD6-8F56-663FF536413D}"/>
                </c:ext>
              </c:extLst>
            </c:dLbl>
            <c:dLbl>
              <c:idx val="2"/>
              <c:tx>
                <c:rich>
                  <a:bodyPr/>
                  <a:lstStyle/>
                  <a:p>
                    <a:r>
                      <a:rPr lang="en-US"/>
                      <a:t>24%</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C03-4DD6-8F56-663FF53641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('Q34 (corrected)'!$AT$21,'Q34 (corrected)'!$AT$26:$AT$27)</c:f>
              <c:strCache>
                <c:ptCount val="3"/>
                <c:pt idx="0">
                  <c:v>Overall</c:v>
                </c:pt>
                <c:pt idx="1">
                  <c:v>&gt;10 years</c:v>
                </c:pt>
                <c:pt idx="2">
                  <c:v>0-10 years</c:v>
                </c:pt>
              </c:strCache>
              <c:extLst/>
            </c:strRef>
          </c:cat>
          <c:val>
            <c:numRef>
              <c:f>('Q34 (corrected)'!$AS$21,'Q34 (corrected)'!$AS$26:$AS$27)</c:f>
              <c:numCache>
                <c:formatCode>0</c:formatCode>
                <c:ptCount val="3"/>
                <c:pt idx="0">
                  <c:v>30.666666666666664</c:v>
                </c:pt>
                <c:pt idx="1">
                  <c:v>32.758620689655174</c:v>
                </c:pt>
                <c:pt idx="2">
                  <c:v>23.52941176470588</c:v>
                </c:pt>
              </c:numCache>
              <c:extLst/>
            </c:numRef>
          </c:val>
          <c:extLst>
            <c:ext xmlns:c15="http://schemas.microsoft.com/office/drawing/2012/chart" uri="{02D57815-91ED-43cb-92C2-25804820EDAC}">
              <c15:datalabelsRange>
                <c15:f>'Q34 (corrected)'!$AV$21:$AV$27</c15:f>
                <c15:dlblRangeCache>
                  <c:ptCount val="7"/>
                  <c:pt idx="0">
                    <c:v>31%</c:v>
                  </c:pt>
                  <c:pt idx="1">
                    <c:v>36%</c:v>
                  </c:pt>
                  <c:pt idx="2">
                    <c:v>28%</c:v>
                  </c:pt>
                  <c:pt idx="3">
                    <c:v>50%</c:v>
                  </c:pt>
                  <c:pt idx="4">
                    <c:v>9%</c:v>
                  </c:pt>
                  <c:pt idx="5">
                    <c:v>33%</c:v>
                  </c:pt>
                  <c:pt idx="6">
                    <c:v>24%</c:v>
                  </c:pt>
                </c15:dlblRangeCache>
              </c15:datalabelsRange>
            </c:ext>
            <c:ext xmlns:c16="http://schemas.microsoft.com/office/drawing/2014/chart" uri="{C3380CC4-5D6E-409C-BE32-E72D297353CC}">
              <c16:uniqueId val="{00000003-3C03-4DD6-8F56-663FF536413D}"/>
            </c:ext>
          </c:extLst>
        </c:ser>
        <c:ser>
          <c:idx val="1"/>
          <c:order val="1"/>
          <c:tx>
            <c:v>Not achieved</c:v>
          </c:tx>
          <c:spPr>
            <a:solidFill>
              <a:schemeClr val="bg2"/>
            </a:solidFill>
            <a:ln>
              <a:noFill/>
            </a:ln>
            <a:effectLst/>
          </c:spPr>
          <c:invertIfNegative val="0"/>
          <c:dLbls>
            <c:dLbl>
              <c:idx val="0"/>
              <c:tx>
                <c:rich>
                  <a:bodyPr/>
                  <a:lstStyle/>
                  <a:p>
                    <a:fld id="{725C18B2-552B-4E24-8D22-C0DBE2F23A1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C03-4DD6-8F56-663FF536413D}"/>
                </c:ext>
              </c:extLst>
            </c:dLbl>
            <c:dLbl>
              <c:idx val="1"/>
              <c:tx>
                <c:rich>
                  <a:bodyPr/>
                  <a:lstStyle/>
                  <a:p>
                    <a:fld id="{8B935FB4-0E93-4A36-A00F-265FC83D386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C03-4DD6-8F56-663FF536413D}"/>
                </c:ext>
              </c:extLst>
            </c:dLbl>
            <c:dLbl>
              <c:idx val="2"/>
              <c:tx>
                <c:rich>
                  <a:bodyPr/>
                  <a:lstStyle/>
                  <a:p>
                    <a:fld id="{3D998B8F-15E9-41FA-BE75-C3F05954B52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C03-4DD6-8F56-663FF53641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Overall</c:v>
              </c:pt>
              <c:pt idx="1">
                <c:v>&gt;10 years</c:v>
              </c:pt>
              <c:pt idx="2">
                <c:v>0-10 years</c:v>
              </c:pt>
              <c:extLst>
                <c:ext xmlns:c15="http://schemas.microsoft.com/office/drawing/2012/chart" uri="{02D57815-91ED-43cb-92C2-25804820EDAC}">
                  <c15:autoCat val="1"/>
                </c:ext>
              </c:extLst>
            </c:strLit>
          </c:cat>
          <c:val>
            <c:numRef>
              <c:f>('Q34 (corrected)'!$AX$21,'Q34 (corrected)'!$AX$26:$AX$27)</c:f>
              <c:numCache>
                <c:formatCode>0</c:formatCode>
                <c:ptCount val="3"/>
                <c:pt idx="0">
                  <c:v>40.000000000000007</c:v>
                </c:pt>
                <c:pt idx="1">
                  <c:v>44.827586206896541</c:v>
                </c:pt>
                <c:pt idx="2">
                  <c:v>23.52941176470588</c:v>
                </c:pt>
              </c:numCache>
              <c:extLst/>
            </c:numRef>
          </c:val>
          <c:extLst>
            <c:ext xmlns:c16="http://schemas.microsoft.com/office/drawing/2014/chart" uri="{C3380CC4-5D6E-409C-BE32-E72D297353CC}">
              <c16:uniqueId val="{00000004-3C03-4DD6-8F56-663FF536413D}"/>
            </c:ext>
          </c:extLst>
        </c:ser>
        <c:ser>
          <c:idx val="2"/>
          <c:order val="2"/>
          <c:tx>
            <c:v>Not reported</c:v>
          </c:tx>
          <c:spPr>
            <a:solidFill>
              <a:schemeClr val="accent3"/>
            </a:solidFill>
            <a:ln>
              <a:noFill/>
            </a:ln>
            <a:effectLst/>
          </c:spPr>
          <c:invertIfNegative val="0"/>
          <c:cat>
            <c:strLit>
              <c:ptCount val="3"/>
              <c:pt idx="0">
                <c:v>Overall</c:v>
              </c:pt>
              <c:pt idx="1">
                <c:v>&gt;10 years</c:v>
              </c:pt>
              <c:pt idx="2">
                <c:v>0-10 years</c:v>
              </c:pt>
              <c:extLst>
                <c:ext xmlns:c15="http://schemas.microsoft.com/office/drawing/2012/chart" uri="{02D57815-91ED-43cb-92C2-25804820EDAC}">
                  <c15:autoCat val="1"/>
                </c:ext>
              </c:extLst>
            </c:strLit>
          </c:cat>
          <c:val>
            <c:numRef>
              <c:f>('Q34 (corrected)'!$AW$21,'Q34 (corrected)'!$AW$26:$AW$27)</c:f>
              <c:numCache>
                <c:formatCode>0</c:formatCode>
                <c:ptCount val="3"/>
                <c:pt idx="0">
                  <c:v>29.333333333333332</c:v>
                </c:pt>
                <c:pt idx="1">
                  <c:v>22.413793103448278</c:v>
                </c:pt>
                <c:pt idx="2">
                  <c:v>52.941176470588239</c:v>
                </c:pt>
              </c:numCache>
              <c:extLst/>
            </c:numRef>
          </c:val>
          <c:extLst>
            <c:ext xmlns:c16="http://schemas.microsoft.com/office/drawing/2014/chart" uri="{C3380CC4-5D6E-409C-BE32-E72D297353CC}">
              <c16:uniqueId val="{00000005-3C03-4DD6-8F56-663FF536413D}"/>
            </c:ext>
          </c:extLst>
        </c:ser>
        <c:dLbls>
          <c:showLegendKey val="0"/>
          <c:showVal val="0"/>
          <c:showCatName val="0"/>
          <c:showSerName val="0"/>
          <c:showPercent val="0"/>
          <c:showBubbleSize val="0"/>
        </c:dLbls>
        <c:gapWidth val="50"/>
        <c:overlap val="100"/>
        <c:axId val="724657456"/>
        <c:axId val="724656144"/>
      </c:barChart>
      <c:catAx>
        <c:axId val="7246574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6144"/>
        <c:crosses val="autoZero"/>
        <c:auto val="1"/>
        <c:lblAlgn val="ctr"/>
        <c:lblOffset val="100"/>
        <c:noMultiLvlLbl val="0"/>
      </c:catAx>
      <c:valAx>
        <c:axId val="724656144"/>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4657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7875559672689"/>
          <c:y val="6.5491681960807527E-2"/>
          <c:w val="0.51530325768102514"/>
          <c:h val="0.8233228741144198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1F-469D-ADB5-BBD3834101C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11F-469D-ADB5-BBD3834101C9}"/>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C11F-469D-ADB5-BBD3834101C9}"/>
              </c:ext>
            </c:extLst>
          </c:dPt>
          <c:dPt>
            <c:idx val="3"/>
            <c:bubble3D val="0"/>
            <c:spPr>
              <a:solidFill>
                <a:schemeClr val="bg2"/>
              </a:solidFill>
              <a:ln w="19050">
                <a:solidFill>
                  <a:schemeClr val="lt1"/>
                </a:solidFill>
              </a:ln>
              <a:effectLst/>
            </c:spPr>
            <c:extLst>
              <c:ext xmlns:c16="http://schemas.microsoft.com/office/drawing/2014/chart" uri="{C3380CC4-5D6E-409C-BE32-E72D297353CC}">
                <c16:uniqueId val="{00000007-C11F-469D-ADB5-BBD3834101C9}"/>
              </c:ext>
            </c:extLst>
          </c:dPt>
          <c:dPt>
            <c:idx val="4"/>
            <c:bubble3D val="0"/>
            <c:spPr>
              <a:solidFill>
                <a:schemeClr val="accent3"/>
              </a:solidFill>
              <a:ln w="19050">
                <a:solidFill>
                  <a:schemeClr val="lt1"/>
                </a:solidFill>
              </a:ln>
              <a:effectLst/>
            </c:spPr>
            <c:extLst>
              <c:ext xmlns:c16="http://schemas.microsoft.com/office/drawing/2014/chart" uri="{C3380CC4-5D6E-409C-BE32-E72D297353CC}">
                <c16:uniqueId val="{00000009-C11F-469D-ADB5-BBD3834101C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1F-469D-ADB5-BBD3834101C9}"/>
                </c:ext>
              </c:extLst>
            </c:dLbl>
            <c:dLbl>
              <c:idx val="3"/>
              <c:layout>
                <c:manualLayout>
                  <c:x val="-0.14525646845211077"/>
                  <c:y val="5.7553956834532308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C11F-469D-ADB5-BBD3834101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'Q16'!$R$7:$R$11</c:f>
              <c:strCache>
                <c:ptCount val="5"/>
                <c:pt idx="0">
                  <c:v>Yes </c:v>
                </c:pt>
                <c:pt idx="1">
                  <c:v>Partial </c:v>
                </c:pt>
                <c:pt idx="2">
                  <c:v>No </c:v>
                </c:pt>
                <c:pt idx="3">
                  <c:v>No response</c:v>
                </c:pt>
                <c:pt idx="4">
                  <c:v>No report</c:v>
                </c:pt>
              </c:strCache>
            </c:strRef>
          </c:cat>
          <c:val>
            <c:numRef>
              <c:f>'Q16'!$S$7:$S$11</c:f>
              <c:numCache>
                <c:formatCode>General</c:formatCode>
                <c:ptCount val="5"/>
                <c:pt idx="0">
                  <c:v>27</c:v>
                </c:pt>
                <c:pt idx="1">
                  <c:v>9</c:v>
                </c:pt>
                <c:pt idx="2">
                  <c:v>16</c:v>
                </c:pt>
                <c:pt idx="3">
                  <c:v>1</c:v>
                </c:pt>
                <c:pt idx="4">
                  <c:v>22</c:v>
                </c:pt>
              </c:numCache>
            </c:numRef>
          </c:val>
          <c:extLst>
            <c:ext xmlns:c16="http://schemas.microsoft.com/office/drawing/2014/chart" uri="{C3380CC4-5D6E-409C-BE32-E72D297353CC}">
              <c16:uniqueId val="{0000000A-C11F-469D-ADB5-BBD3834101C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9790849526451"/>
          <c:y val="3.9514530108196909E-2"/>
          <c:w val="0.81759339430281075"/>
          <c:h val="0.75574782263622886"/>
        </c:manualLayout>
      </c:layout>
      <c:barChart>
        <c:barDir val="col"/>
        <c:grouping val="stacked"/>
        <c:varyColors val="0"/>
        <c:ser>
          <c:idx val="3"/>
          <c:order val="0"/>
          <c:tx>
            <c:v>Yes</c:v>
          </c:tx>
          <c:spPr>
            <a:solidFill>
              <a:schemeClr val="accent1"/>
            </a:solidFill>
            <a:ln>
              <a:noFill/>
            </a:ln>
            <a:effectLst/>
          </c:spPr>
          <c:invertIfNegative val="0"/>
          <c:dLbls>
            <c:dLbl>
              <c:idx val="3"/>
              <c:layout>
                <c:manualLayout>
                  <c:x val="8.9110675458919847E-2"/>
                  <c:y val="-6.631299734748010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7D-46B4-8E96-52D73087B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'Q16'!$T$32:$T$35</c:f>
              <c:numCache>
                <c:formatCode>General</c:formatCode>
                <c:ptCount val="4"/>
                <c:pt idx="0">
                  <c:v>14</c:v>
                </c:pt>
                <c:pt idx="1">
                  <c:v>10</c:v>
                </c:pt>
                <c:pt idx="2">
                  <c:v>2</c:v>
                </c:pt>
                <c:pt idx="3">
                  <c:v>1</c:v>
                </c:pt>
              </c:numCache>
            </c:numRef>
          </c:val>
          <c:extLst>
            <c:ext xmlns:c16="http://schemas.microsoft.com/office/drawing/2014/chart" uri="{C3380CC4-5D6E-409C-BE32-E72D297353CC}">
              <c16:uniqueId val="{00000001-5C7D-46B4-8E96-52D73087B0EE}"/>
            </c:ext>
          </c:extLst>
        </c:ser>
        <c:ser>
          <c:idx val="0"/>
          <c:order val="1"/>
          <c:tx>
            <c:v>Partial</c:v>
          </c:tx>
          <c:spPr>
            <a:solidFill>
              <a:schemeClr val="accent5"/>
            </a:solidFill>
            <a:ln>
              <a:noFill/>
            </a:ln>
            <a:effectLst/>
          </c:spPr>
          <c:invertIfNegative val="0"/>
          <c:dLbls>
            <c:dLbl>
              <c:idx val="3"/>
              <c:layout>
                <c:manualLayout>
                  <c:x val="8.9110675458919847E-2"/>
                  <c:y val="-7.29442970822281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7D-46B4-8E96-52D73087B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'Q16'!$S$32:$S$35</c:f>
              <c:numCache>
                <c:formatCode>General</c:formatCode>
                <c:ptCount val="4"/>
                <c:pt idx="0">
                  <c:v>5</c:v>
                </c:pt>
                <c:pt idx="1">
                  <c:v>3</c:v>
                </c:pt>
                <c:pt idx="3">
                  <c:v>1</c:v>
                </c:pt>
              </c:numCache>
            </c:numRef>
          </c:val>
          <c:extLst>
            <c:ext xmlns:c16="http://schemas.microsoft.com/office/drawing/2014/chart" uri="{C3380CC4-5D6E-409C-BE32-E72D297353CC}">
              <c16:uniqueId val="{00000003-5C7D-46B4-8E96-52D73087B0EE}"/>
            </c:ext>
          </c:extLst>
        </c:ser>
        <c:ser>
          <c:idx val="2"/>
          <c:order val="2"/>
          <c:tx>
            <c:v>No</c:v>
          </c:tx>
          <c:spPr>
            <a:solidFill>
              <a:schemeClr val="accent2"/>
            </a:solidFill>
            <a:ln>
              <a:noFill/>
            </a:ln>
            <a:effectLst/>
          </c:spPr>
          <c:invertIfNegative val="0"/>
          <c:dLbls>
            <c:dLbl>
              <c:idx val="2"/>
              <c:layout>
                <c:manualLayout>
                  <c:x val="7.84173944038495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7D-46B4-8E96-52D73087B0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'Q16'!$P$32:$P$35</c:f>
              <c:numCache>
                <c:formatCode>General</c:formatCode>
                <c:ptCount val="4"/>
                <c:pt idx="0">
                  <c:v>7</c:v>
                </c:pt>
                <c:pt idx="1">
                  <c:v>5</c:v>
                </c:pt>
                <c:pt idx="2">
                  <c:v>2</c:v>
                </c:pt>
                <c:pt idx="3">
                  <c:v>2</c:v>
                </c:pt>
              </c:numCache>
            </c:numRef>
          </c:val>
          <c:extLst>
            <c:ext xmlns:c16="http://schemas.microsoft.com/office/drawing/2014/chart" uri="{C3380CC4-5D6E-409C-BE32-E72D297353CC}">
              <c16:uniqueId val="{00000005-5C7D-46B4-8E96-52D73087B0EE}"/>
            </c:ext>
          </c:extLst>
        </c:ser>
        <c:ser>
          <c:idx val="4"/>
          <c:order val="3"/>
          <c:tx>
            <c:v>No response</c:v>
          </c:tx>
          <c:spPr>
            <a:solidFill>
              <a:schemeClr val="bg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'Q16'!$R$32:$R$35</c:f>
              <c:numCache>
                <c:formatCode>General</c:formatCode>
                <c:ptCount val="4"/>
                <c:pt idx="1">
                  <c:v>1</c:v>
                </c:pt>
              </c:numCache>
            </c:numRef>
          </c:val>
          <c:extLst>
            <c:ext xmlns:c16="http://schemas.microsoft.com/office/drawing/2014/chart" uri="{C3380CC4-5D6E-409C-BE32-E72D297353CC}">
              <c16:uniqueId val="{00000006-5C7D-46B4-8E96-52D73087B0EE}"/>
            </c:ext>
          </c:extLst>
        </c:ser>
        <c:ser>
          <c:idx val="5"/>
          <c:order val="4"/>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'Q16'!$O$32:$O$35</c:f>
              <c:strCache>
                <c:ptCount val="4"/>
                <c:pt idx="0">
                  <c:v>16-20</c:v>
                </c:pt>
                <c:pt idx="1">
                  <c:v>11-15</c:v>
                </c:pt>
                <c:pt idx="2">
                  <c:v>6-10</c:v>
                </c:pt>
                <c:pt idx="3">
                  <c:v>0-5</c:v>
                </c:pt>
              </c:strCache>
            </c:strRef>
          </c:cat>
          <c:val>
            <c:numRef>
              <c:f>'Q16'!$Q$32:$Q$35</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7-5C7D-46B4-8E96-52D73087B0EE}"/>
            </c:ext>
          </c:extLst>
        </c:ser>
        <c:dLbls>
          <c:showLegendKey val="0"/>
          <c:showVal val="0"/>
          <c:showCatName val="0"/>
          <c:showSerName val="0"/>
          <c:showPercent val="0"/>
          <c:showBubbleSize val="0"/>
        </c:dLbls>
        <c:gapWidth val="150"/>
        <c:overlap val="100"/>
        <c:axId val="659061048"/>
        <c:axId val="659062360"/>
      </c:barChart>
      <c:catAx>
        <c:axId val="659061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Length of membership</a:t>
                </a:r>
              </a:p>
            </c:rich>
          </c:tx>
          <c:layout>
            <c:manualLayout>
              <c:xMode val="edge"/>
              <c:yMode val="edge"/>
              <c:x val="0.3577778183180676"/>
              <c:y val="0.8906112275533903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2360"/>
        <c:crosses val="autoZero"/>
        <c:auto val="1"/>
        <c:lblAlgn val="ctr"/>
        <c:lblOffset val="100"/>
        <c:noMultiLvlLbl val="0"/>
      </c:catAx>
      <c:valAx>
        <c:axId val="65906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Parties</a:t>
                </a:r>
              </a:p>
            </c:rich>
          </c:tx>
          <c:layout>
            <c:manualLayout>
              <c:xMode val="edge"/>
              <c:yMode val="edge"/>
              <c:x val="1.4257708073427196E-2"/>
              <c:y val="0.1200237919900300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1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7875559672689"/>
          <c:y val="6.5491681960807527E-2"/>
          <c:w val="0.51530325768102514"/>
          <c:h val="0.82332287411441984"/>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D0C-45D3-B34B-4EE17FFFE7C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DD0C-45D3-B34B-4EE17FFFE7C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DD0C-45D3-B34B-4EE17FFFE7C3}"/>
              </c:ext>
            </c:extLst>
          </c:dPt>
          <c:dPt>
            <c:idx val="3"/>
            <c:bubble3D val="0"/>
            <c:spPr>
              <a:solidFill>
                <a:schemeClr val="accent2"/>
              </a:solidFill>
              <a:ln w="19050">
                <a:solidFill>
                  <a:schemeClr val="lt1"/>
                </a:solidFill>
              </a:ln>
              <a:effectLst/>
            </c:spPr>
            <c:extLst>
              <c:ext xmlns:c16="http://schemas.microsoft.com/office/drawing/2014/chart" uri="{C3380CC4-5D6E-409C-BE32-E72D297353CC}">
                <c16:uniqueId val="{00000007-DD0C-45D3-B34B-4EE17FFFE7C3}"/>
              </c:ext>
            </c:extLst>
          </c:dPt>
          <c:dPt>
            <c:idx val="4"/>
            <c:bubble3D val="0"/>
            <c:spPr>
              <a:solidFill>
                <a:schemeClr val="bg2"/>
              </a:solidFill>
              <a:ln w="19050">
                <a:solidFill>
                  <a:schemeClr val="lt1"/>
                </a:solidFill>
              </a:ln>
              <a:effectLst/>
            </c:spPr>
            <c:extLst>
              <c:ext xmlns:c16="http://schemas.microsoft.com/office/drawing/2014/chart" uri="{C3380CC4-5D6E-409C-BE32-E72D297353CC}">
                <c16:uniqueId val="{00000009-DD0C-45D3-B34B-4EE17FFFE7C3}"/>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DD0C-45D3-B34B-4EE17FFFE7C3}"/>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0C-45D3-B34B-4EE17FFFE7C3}"/>
                </c:ext>
              </c:extLst>
            </c:dLbl>
            <c:dLbl>
              <c:idx val="2"/>
              <c:layout>
                <c:manualLayout>
                  <c:x val="-0.17000153443362026"/>
                  <c:y val="0.1699353581906420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extLst>
                <c:ext xmlns:c15="http://schemas.microsoft.com/office/drawing/2012/chart" uri="{CE6537A1-D6FC-4f65-9D91-7224C49458BB}">
                  <c15:layout>
                    <c:manualLayout>
                      <c:w val="7.4261711200907188E-2"/>
                      <c:h val="0.17656069307126085"/>
                    </c:manualLayout>
                  </c15:layout>
                </c:ext>
                <c:ext xmlns:c16="http://schemas.microsoft.com/office/drawing/2014/chart" uri="{C3380CC4-5D6E-409C-BE32-E72D297353CC}">
                  <c16:uniqueId val="{00000005-DD0C-45D3-B34B-4EE17FFFE7C3}"/>
                </c:ext>
              </c:extLst>
            </c:dLbl>
            <c:dLbl>
              <c:idx val="3"/>
              <c:layout>
                <c:manualLayout>
                  <c:x val="-8.2533584217876196E-2"/>
                  <c:y val="6.0605847835899493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DD0C-45D3-B34B-4EE17FFFE7C3}"/>
                </c:ext>
              </c:extLst>
            </c:dLbl>
            <c:dLbl>
              <c:idx val="4"/>
              <c:layout>
                <c:manualLayout>
                  <c:x val="-0.16623078585765014"/>
                  <c:y val="2.331002331002331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DD0C-45D3-B34B-4EE17FFFE7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'Q19'!$J$8:$J$13</c:f>
              <c:strCache>
                <c:ptCount val="6"/>
                <c:pt idx="0">
                  <c:v>Yes, and being enforced </c:v>
                </c:pt>
                <c:pt idx="1">
                  <c:v>Yes, but not being enforced</c:v>
                </c:pt>
                <c:pt idx="2">
                  <c:v>Being developed </c:v>
                </c:pt>
                <c:pt idx="3">
                  <c:v>No </c:v>
                </c:pt>
                <c:pt idx="4">
                  <c:v>No response</c:v>
                </c:pt>
                <c:pt idx="5">
                  <c:v>No report submitted</c:v>
                </c:pt>
              </c:strCache>
            </c:strRef>
          </c:cat>
          <c:val>
            <c:numRef>
              <c:f>'Q19'!$L$8:$L$13</c:f>
              <c:numCache>
                <c:formatCode>General</c:formatCode>
                <c:ptCount val="6"/>
                <c:pt idx="0">
                  <c:v>43</c:v>
                </c:pt>
                <c:pt idx="1">
                  <c:v>5</c:v>
                </c:pt>
                <c:pt idx="2">
                  <c:v>2</c:v>
                </c:pt>
                <c:pt idx="3">
                  <c:v>1</c:v>
                </c:pt>
                <c:pt idx="4">
                  <c:v>2</c:v>
                </c:pt>
                <c:pt idx="5">
                  <c:v>22</c:v>
                </c:pt>
              </c:numCache>
            </c:numRef>
          </c:val>
          <c:extLst>
            <c:ext xmlns:c16="http://schemas.microsoft.com/office/drawing/2014/chart" uri="{C3380CC4-5D6E-409C-BE32-E72D297353CC}">
              <c16:uniqueId val="{0000000C-DD0C-45D3-B34B-4EE17FFFE7C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5933834665337943"/>
          <c:y val="8.2703214729737712E-2"/>
          <c:w val="0.34066165334662057"/>
          <c:h val="0.8345935705405245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20149287697419"/>
          <c:y val="3.3914910065077929E-2"/>
          <c:w val="0.7970586227299622"/>
          <c:h val="0.78139359625431204"/>
        </c:manualLayout>
      </c:layout>
      <c:barChart>
        <c:barDir val="col"/>
        <c:grouping val="stacked"/>
        <c:varyColors val="0"/>
        <c:ser>
          <c:idx val="3"/>
          <c:order val="0"/>
          <c:tx>
            <c:v>Yes, enforced</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'Q19'!$M$30:$M$33</c:f>
              <c:numCache>
                <c:formatCode>General</c:formatCode>
                <c:ptCount val="4"/>
                <c:pt idx="0">
                  <c:v>24</c:v>
                </c:pt>
                <c:pt idx="1">
                  <c:v>13</c:v>
                </c:pt>
                <c:pt idx="2">
                  <c:v>4</c:v>
                </c:pt>
                <c:pt idx="3">
                  <c:v>2</c:v>
                </c:pt>
              </c:numCache>
            </c:numRef>
          </c:val>
          <c:extLst>
            <c:ext xmlns:c16="http://schemas.microsoft.com/office/drawing/2014/chart" uri="{C3380CC4-5D6E-409C-BE32-E72D297353CC}">
              <c16:uniqueId val="{00000000-51C9-48DD-A2EA-E3ED2A00ABA4}"/>
            </c:ext>
          </c:extLst>
        </c:ser>
        <c:ser>
          <c:idx val="0"/>
          <c:order val="1"/>
          <c:tx>
            <c:v>Yes, not enforced</c:v>
          </c:tx>
          <c:spPr>
            <a:solidFill>
              <a:schemeClr val="accent5"/>
            </a:solidFill>
            <a:ln>
              <a:noFill/>
            </a:ln>
            <a:effectLst/>
          </c:spPr>
          <c:invertIfNegative val="0"/>
          <c:dLbls>
            <c:dLbl>
              <c:idx val="0"/>
              <c:layout>
                <c:manualLayout>
                  <c:x val="7.907742998352553E-2"/>
                  <c:y val="2.065582235992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'Q19'!$N$30:$N$33</c:f>
              <c:numCache>
                <c:formatCode>General</c:formatCode>
                <c:ptCount val="4"/>
                <c:pt idx="0">
                  <c:v>1</c:v>
                </c:pt>
                <c:pt idx="1">
                  <c:v>4</c:v>
                </c:pt>
              </c:numCache>
            </c:numRef>
          </c:val>
          <c:extLst>
            <c:ext xmlns:c16="http://schemas.microsoft.com/office/drawing/2014/chart" uri="{C3380CC4-5D6E-409C-BE32-E72D297353CC}">
              <c16:uniqueId val="{00000002-51C9-48DD-A2EA-E3ED2A00ABA4}"/>
            </c:ext>
          </c:extLst>
        </c:ser>
        <c:ser>
          <c:idx val="1"/>
          <c:order val="2"/>
          <c:tx>
            <c:v>Being developed</c:v>
          </c:tx>
          <c:spPr>
            <a:solidFill>
              <a:schemeClr val="accent4"/>
            </a:solidFill>
            <a:ln>
              <a:noFill/>
            </a:ln>
            <a:effectLst/>
          </c:spPr>
          <c:invertIfNegative val="0"/>
          <c:dLbls>
            <c:dLbl>
              <c:idx val="0"/>
              <c:layout>
                <c:manualLayout>
                  <c:x val="7.907742998352553E-2"/>
                  <c:y val="-3.0983733539891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C9-48DD-A2EA-E3ED2A00ABA4}"/>
                </c:ext>
              </c:extLst>
            </c:dLbl>
            <c:dLbl>
              <c:idx val="3"/>
              <c:layout>
                <c:manualLayout>
                  <c:x val="8.6705202312138727E-2"/>
                  <c:y val="1.0327911179963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'Q19'!$K$30:$K$33</c:f>
              <c:numCache>
                <c:formatCode>General</c:formatCode>
                <c:ptCount val="4"/>
                <c:pt idx="0">
                  <c:v>1</c:v>
                </c:pt>
                <c:pt idx="3">
                  <c:v>1</c:v>
                </c:pt>
              </c:numCache>
            </c:numRef>
          </c:val>
          <c:extLst>
            <c:ext xmlns:c16="http://schemas.microsoft.com/office/drawing/2014/chart" uri="{C3380CC4-5D6E-409C-BE32-E72D297353CC}">
              <c16:uniqueId val="{00000005-51C9-48DD-A2EA-E3ED2A00ABA4}"/>
            </c:ext>
          </c:extLst>
        </c:ser>
        <c:ser>
          <c:idx val="2"/>
          <c:order val="3"/>
          <c:tx>
            <c:v>No</c:v>
          </c:tx>
          <c:spPr>
            <a:solidFill>
              <a:schemeClr val="accent2"/>
            </a:solidFill>
            <a:ln>
              <a:noFill/>
            </a:ln>
            <a:effectLst/>
          </c:spPr>
          <c:invertIfNegative val="0"/>
          <c:dLbls>
            <c:dLbl>
              <c:idx val="1"/>
              <c:layout>
                <c:manualLayout>
                  <c:x val="7.9077429983525474E-2"/>
                  <c:y val="2.0655822359927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'Q19'!$L$30:$L$33</c:f>
              <c:numCache>
                <c:formatCode>General</c:formatCode>
                <c:ptCount val="4"/>
                <c:pt idx="1">
                  <c:v>1</c:v>
                </c:pt>
              </c:numCache>
            </c:numRef>
          </c:val>
          <c:extLst>
            <c:ext xmlns:c16="http://schemas.microsoft.com/office/drawing/2014/chart" uri="{C3380CC4-5D6E-409C-BE32-E72D297353CC}">
              <c16:uniqueId val="{00000007-51C9-48DD-A2EA-E3ED2A00ABA4}"/>
            </c:ext>
          </c:extLst>
        </c:ser>
        <c:ser>
          <c:idx val="4"/>
          <c:order val="4"/>
          <c:tx>
            <c:v>No response</c:v>
          </c:tx>
          <c:spPr>
            <a:solidFill>
              <a:schemeClr val="bg2"/>
            </a:solidFill>
            <a:ln>
              <a:noFill/>
            </a:ln>
            <a:effectLst/>
          </c:spPr>
          <c:invertIfNegative val="0"/>
          <c:dLbls>
            <c:dLbl>
              <c:idx val="1"/>
              <c:layout>
                <c:manualLayout>
                  <c:x val="8.2372322899505704E-2"/>
                  <c:y val="-2.0655822359927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C9-48DD-A2EA-E3ED2A00ABA4}"/>
                </c:ext>
              </c:extLst>
            </c:dLbl>
            <c:dLbl>
              <c:idx val="3"/>
              <c:layout>
                <c:manualLayout>
                  <c:x val="8.6705202312138727E-2"/>
                  <c:y val="-3.6147689129873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C9-48DD-A2EA-E3ED2A00AB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'Q19'!$P$30:$P$33</c:f>
              <c:numCache>
                <c:formatCode>General</c:formatCode>
                <c:ptCount val="4"/>
                <c:pt idx="1">
                  <c:v>1</c:v>
                </c:pt>
                <c:pt idx="3">
                  <c:v>1</c:v>
                </c:pt>
              </c:numCache>
            </c:numRef>
          </c:val>
          <c:extLst>
            <c:ext xmlns:c16="http://schemas.microsoft.com/office/drawing/2014/chart" uri="{C3380CC4-5D6E-409C-BE32-E72D297353CC}">
              <c16:uniqueId val="{0000000A-51C9-48DD-A2EA-E3ED2A00ABA4}"/>
            </c:ext>
          </c:extLst>
        </c:ser>
        <c:ser>
          <c:idx val="5"/>
          <c:order val="5"/>
          <c:tx>
            <c:v>No report</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'Q19'!$J$30:$J$33</c:f>
              <c:strCache>
                <c:ptCount val="4"/>
                <c:pt idx="0">
                  <c:v>16-20</c:v>
                </c:pt>
                <c:pt idx="1">
                  <c:v>11-15</c:v>
                </c:pt>
                <c:pt idx="2">
                  <c:v>6-10</c:v>
                </c:pt>
                <c:pt idx="3">
                  <c:v>0-5</c:v>
                </c:pt>
              </c:strCache>
            </c:strRef>
          </c:cat>
          <c:val>
            <c:numRef>
              <c:f>'Q19'!$O$30:$O$33</c:f>
              <c:numCache>
                <c:formatCode>General</c:formatCode>
                <c:ptCount val="4"/>
                <c:pt idx="0">
                  <c:v>7</c:v>
                </c:pt>
                <c:pt idx="1">
                  <c:v>6</c:v>
                </c:pt>
                <c:pt idx="2">
                  <c:v>2</c:v>
                </c:pt>
                <c:pt idx="3">
                  <c:v>7</c:v>
                </c:pt>
              </c:numCache>
            </c:numRef>
          </c:val>
          <c:extLst>
            <c:ext xmlns:c16="http://schemas.microsoft.com/office/drawing/2014/chart" uri="{C3380CC4-5D6E-409C-BE32-E72D297353CC}">
              <c16:uniqueId val="{0000000B-51C9-48DD-A2EA-E3ED2A00ABA4}"/>
            </c:ext>
          </c:extLst>
        </c:ser>
        <c:dLbls>
          <c:showLegendKey val="0"/>
          <c:showVal val="0"/>
          <c:showCatName val="0"/>
          <c:showSerName val="0"/>
          <c:showPercent val="0"/>
          <c:showBubbleSize val="0"/>
        </c:dLbls>
        <c:gapWidth val="150"/>
        <c:overlap val="100"/>
        <c:axId val="659061048"/>
        <c:axId val="659062360"/>
      </c:barChart>
      <c:catAx>
        <c:axId val="659061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 of membership</a:t>
                </a:r>
              </a:p>
            </c:rich>
          </c:tx>
          <c:layout>
            <c:manualLayout>
              <c:xMode val="edge"/>
              <c:yMode val="edge"/>
              <c:x val="0.38475262846479458"/>
              <c:y val="0.906112754738630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2360"/>
        <c:crosses val="autoZero"/>
        <c:auto val="1"/>
        <c:lblAlgn val="ctr"/>
        <c:lblOffset val="100"/>
        <c:noMultiLvlLbl val="0"/>
      </c:catAx>
      <c:valAx>
        <c:axId val="65906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Parties</a:t>
                </a:r>
              </a:p>
            </c:rich>
          </c:tx>
          <c:layout>
            <c:manualLayout>
              <c:xMode val="edge"/>
              <c:yMode val="edge"/>
              <c:x val="2.2222222222222223E-2"/>
              <c:y val="0.236959755030621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061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C533B449075438744B57991855D63" ma:contentTypeVersion="7" ma:contentTypeDescription="Create a new document." ma:contentTypeScope="" ma:versionID="4a640e0c6766d8e81e2645b20afb9c34">
  <xsd:schema xmlns:xsd="http://www.w3.org/2001/XMLSchema" xmlns:xs="http://www.w3.org/2001/XMLSchema" xmlns:p="http://schemas.microsoft.com/office/2006/metadata/properties" xmlns:ns2="b4f87f36-f9f3-4753-b095-5a0c122f0a4e" targetNamespace="http://schemas.microsoft.com/office/2006/metadata/properties" ma:root="true" ma:fieldsID="4d316597549c6a6c1d50ac3f9570783b" ns2:_="">
    <xsd:import namespace="b4f87f36-f9f3-4753-b095-5a0c122f0a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87f36-f9f3-4753-b095-5a0c122f0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4E7C-84F1-472C-B3BD-CA59CF9A1AF8}">
  <ds:schemaRefs>
    <ds:schemaRef ds:uri="http://schemas.microsoft.com/sharepoint/v3/contenttype/forms"/>
  </ds:schemaRefs>
</ds:datastoreItem>
</file>

<file path=customXml/itemProps2.xml><?xml version="1.0" encoding="utf-8"?>
<ds:datastoreItem xmlns:ds="http://schemas.openxmlformats.org/officeDocument/2006/customXml" ds:itemID="{B67F04BE-DE5F-4693-A697-3B524BCEE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76671-2E05-49FF-8622-097FC59B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87f36-f9f3-4753-b095-5a0c122f0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0E9EE-39EF-4E24-9540-E010F844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8</Pages>
  <Words>2236</Words>
  <Characters>12030</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UNEP/CMS Secretariat</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mkaemper</dc:creator>
  <cp:keywords/>
  <cp:lastModifiedBy>Jeannine Dicken</cp:lastModifiedBy>
  <cp:revision>2</cp:revision>
  <cp:lastPrinted>2019-01-21T22:21:00Z</cp:lastPrinted>
  <dcterms:created xsi:type="dcterms:W3CDTF">2021-04-01T17:22:00Z</dcterms:created>
  <dcterms:modified xsi:type="dcterms:W3CDTF">2021-04-01T17:22:00Z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0x010100196C533B449075438744B57991855D63</vt:lpwstr>
  </property>
</Properties>
</file>