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B68FE" w14:textId="77777777" w:rsidR="001D32C0" w:rsidRPr="001D32C0" w:rsidRDefault="001D32C0" w:rsidP="001D32C0">
      <w:pPr>
        <w:tabs>
          <w:tab w:val="left" w:pos="1044"/>
        </w:tabs>
        <w:jc w:val="center"/>
        <w:rPr>
          <w:rFonts w:ascii="Times New Roman" w:hAnsi="Times New Roman"/>
          <w:b/>
        </w:rPr>
      </w:pPr>
      <w:r w:rsidRPr="001D32C0">
        <w:rPr>
          <w:rFonts w:ascii="Times New Roman" w:hAnsi="Times New Roman"/>
          <w:b/>
        </w:rPr>
        <w:t>DELINEATION OF BIGEOGRAPHIC POPULATIONS OF THE COMMON EIDER</w:t>
      </w:r>
    </w:p>
    <w:p w14:paraId="0BC7F401" w14:textId="77777777" w:rsidR="001D32C0" w:rsidRDefault="001D32C0" w:rsidP="001D32C0">
      <w:pPr>
        <w:tabs>
          <w:tab w:val="left" w:pos="1044"/>
        </w:tabs>
        <w:jc w:val="center"/>
        <w:rPr>
          <w:rFonts w:ascii="Times New Roman" w:hAnsi="Times New Roman"/>
          <w:b/>
        </w:rPr>
      </w:pPr>
      <w:r w:rsidRPr="001D32C0">
        <w:rPr>
          <w:rFonts w:ascii="Times New Roman" w:hAnsi="Times New Roman"/>
          <w:b/>
        </w:rPr>
        <w:t>(</w:t>
      </w:r>
      <w:r w:rsidRPr="001D32C0">
        <w:rPr>
          <w:rFonts w:ascii="Times New Roman" w:hAnsi="Times New Roman"/>
          <w:b/>
          <w:i/>
          <w:iCs/>
        </w:rPr>
        <w:t>SOMATERIA MOLLISSIMA</w:t>
      </w:r>
      <w:r w:rsidRPr="001D32C0">
        <w:rPr>
          <w:rFonts w:ascii="Times New Roman" w:hAnsi="Times New Roman"/>
          <w:b/>
        </w:rPr>
        <w:t>)</w:t>
      </w:r>
    </w:p>
    <w:p w14:paraId="19E21330" w14:textId="42CD7E6D" w:rsidR="0079143B" w:rsidRPr="00E320E3" w:rsidRDefault="0079143B" w:rsidP="0079143B">
      <w:pPr>
        <w:tabs>
          <w:tab w:val="left" w:pos="1044"/>
        </w:tabs>
        <w:jc w:val="center"/>
        <w:rPr>
          <w:rFonts w:ascii="Times New Roman" w:hAnsi="Times New Roman"/>
          <w:b/>
        </w:rPr>
      </w:pPr>
      <w:r w:rsidRPr="00E320E3">
        <w:rPr>
          <w:rFonts w:ascii="Times New Roman" w:hAnsi="Times New Roman"/>
          <w:b/>
        </w:rPr>
        <w:t xml:space="preserve"> </w:t>
      </w:r>
    </w:p>
    <w:p w14:paraId="1106EB03" w14:textId="77777777" w:rsidR="0079143B" w:rsidRPr="00410C9C" w:rsidRDefault="0079143B" w:rsidP="0079143B">
      <w:pPr>
        <w:tabs>
          <w:tab w:val="left" w:pos="1044"/>
        </w:tabs>
        <w:jc w:val="center"/>
        <w:rPr>
          <w:rFonts w:ascii="Times New Roman" w:hAnsi="Times New Roman"/>
          <w:b/>
          <w:sz w:val="22"/>
          <w:szCs w:val="22"/>
        </w:rPr>
      </w:pPr>
    </w:p>
    <w:p w14:paraId="51728C02" w14:textId="77777777" w:rsidR="0079143B" w:rsidRPr="00410C9C" w:rsidRDefault="0079143B" w:rsidP="0079143B">
      <w:pPr>
        <w:tabs>
          <w:tab w:val="left" w:pos="1044"/>
        </w:tabs>
        <w:rPr>
          <w:rFonts w:ascii="Times New Roman" w:hAnsi="Times New Roman"/>
          <w:sz w:val="22"/>
          <w:szCs w:val="22"/>
        </w:rPr>
      </w:pPr>
    </w:p>
    <w:p w14:paraId="3272123A" w14:textId="77777777" w:rsidR="0079143B" w:rsidRPr="00283C8D" w:rsidRDefault="0079143B" w:rsidP="0079143B">
      <w:pPr>
        <w:tabs>
          <w:tab w:val="left" w:pos="1044"/>
        </w:tabs>
        <w:rPr>
          <w:rFonts w:ascii="Times New Roman" w:hAnsi="Times New Roman"/>
          <w:b/>
        </w:rPr>
      </w:pPr>
      <w:r w:rsidRPr="00283C8D">
        <w:rPr>
          <w:rFonts w:ascii="Times New Roman" w:hAnsi="Times New Roman"/>
          <w:b/>
        </w:rPr>
        <w:t>Introduction</w:t>
      </w:r>
    </w:p>
    <w:p w14:paraId="5D320B51" w14:textId="77777777" w:rsidR="0079143B" w:rsidRDefault="0079143B" w:rsidP="0079143B">
      <w:pPr>
        <w:tabs>
          <w:tab w:val="left" w:pos="1044"/>
        </w:tabs>
        <w:rPr>
          <w:rFonts w:ascii="Times New Roman" w:hAnsi="Times New Roman"/>
          <w:sz w:val="22"/>
          <w:szCs w:val="22"/>
        </w:rPr>
      </w:pPr>
    </w:p>
    <w:p w14:paraId="0369E617" w14:textId="77777777" w:rsidR="00312F01" w:rsidRDefault="0079143B" w:rsidP="0079143B">
      <w:pPr>
        <w:tabs>
          <w:tab w:val="left" w:pos="1044"/>
        </w:tabs>
        <w:jc w:val="both"/>
        <w:rPr>
          <w:rFonts w:ascii="Times New Roman" w:hAnsi="Times New Roman"/>
          <w:sz w:val="22"/>
          <w:szCs w:val="22"/>
        </w:rPr>
      </w:pPr>
      <w:r w:rsidRPr="00792E48">
        <w:rPr>
          <w:rFonts w:ascii="Times New Roman" w:hAnsi="Times New Roman"/>
          <w:sz w:val="22"/>
          <w:szCs w:val="22"/>
        </w:rPr>
        <w:t>As part of the AEWA Technical Committee work plan for the inter-sessional period 201</w:t>
      </w:r>
      <w:r>
        <w:rPr>
          <w:rFonts w:ascii="Times New Roman" w:hAnsi="Times New Roman"/>
          <w:sz w:val="22"/>
          <w:szCs w:val="22"/>
        </w:rPr>
        <w:t>9</w:t>
      </w:r>
      <w:r w:rsidRPr="00792E48">
        <w:rPr>
          <w:rFonts w:ascii="Times New Roman" w:hAnsi="Times New Roman"/>
          <w:sz w:val="22"/>
          <w:szCs w:val="22"/>
        </w:rPr>
        <w:t>-20</w:t>
      </w:r>
      <w:r>
        <w:rPr>
          <w:rFonts w:ascii="Times New Roman" w:hAnsi="Times New Roman"/>
          <w:sz w:val="22"/>
          <w:szCs w:val="22"/>
        </w:rPr>
        <w:t>21</w:t>
      </w:r>
      <w:r w:rsidRPr="00792E48">
        <w:rPr>
          <w:rFonts w:ascii="Times New Roman" w:hAnsi="Times New Roman"/>
          <w:sz w:val="22"/>
          <w:szCs w:val="22"/>
        </w:rPr>
        <w:t xml:space="preserve">, which was approved by the </w:t>
      </w:r>
      <w:r>
        <w:rPr>
          <w:rFonts w:ascii="Times New Roman" w:hAnsi="Times New Roman"/>
          <w:sz w:val="22"/>
          <w:szCs w:val="22"/>
        </w:rPr>
        <w:t>7</w:t>
      </w:r>
      <w:r w:rsidRPr="001D32C0">
        <w:rPr>
          <w:rFonts w:ascii="Times New Roman" w:hAnsi="Times New Roman"/>
          <w:sz w:val="22"/>
          <w:szCs w:val="22"/>
          <w:vertAlign w:val="superscript"/>
        </w:rPr>
        <w:t>th</w:t>
      </w:r>
      <w:r w:rsidR="001D32C0">
        <w:rPr>
          <w:rFonts w:ascii="Times New Roman" w:hAnsi="Times New Roman"/>
          <w:sz w:val="22"/>
          <w:szCs w:val="22"/>
        </w:rPr>
        <w:t xml:space="preserve"> </w:t>
      </w:r>
      <w:r w:rsidRPr="00792E48">
        <w:rPr>
          <w:rFonts w:ascii="Times New Roman" w:hAnsi="Times New Roman"/>
          <w:sz w:val="22"/>
          <w:szCs w:val="22"/>
        </w:rPr>
        <w:t xml:space="preserve">Session of the Meeting of the Parties in </w:t>
      </w:r>
      <w:r>
        <w:rPr>
          <w:rFonts w:ascii="Times New Roman" w:hAnsi="Times New Roman"/>
          <w:sz w:val="22"/>
          <w:szCs w:val="22"/>
        </w:rPr>
        <w:t>December</w:t>
      </w:r>
      <w:r w:rsidRPr="00792E48">
        <w:rPr>
          <w:rFonts w:ascii="Times New Roman" w:hAnsi="Times New Roman"/>
          <w:sz w:val="22"/>
          <w:szCs w:val="22"/>
        </w:rPr>
        <w:t xml:space="preserve"> 20</w:t>
      </w:r>
      <w:r>
        <w:rPr>
          <w:rFonts w:ascii="Times New Roman" w:hAnsi="Times New Roman"/>
          <w:sz w:val="22"/>
          <w:szCs w:val="22"/>
        </w:rPr>
        <w:t>18</w:t>
      </w:r>
      <w:r w:rsidRPr="00792E48">
        <w:rPr>
          <w:rFonts w:ascii="Times New Roman" w:hAnsi="Times New Roman"/>
          <w:sz w:val="22"/>
          <w:szCs w:val="22"/>
        </w:rPr>
        <w:t xml:space="preserve"> (</w:t>
      </w:r>
      <w:hyperlink r:id="rId7" w:history="1">
        <w:r w:rsidRPr="003279D2">
          <w:rPr>
            <w:rStyle w:val="Hyperlink"/>
            <w:rFonts w:ascii="Times New Roman" w:hAnsi="Times New Roman"/>
            <w:sz w:val="22"/>
            <w:szCs w:val="22"/>
          </w:rPr>
          <w:t>Resolution 7.11</w:t>
        </w:r>
      </w:hyperlink>
      <w:r w:rsidRPr="00792E48">
        <w:rPr>
          <w:rFonts w:ascii="Times New Roman" w:hAnsi="Times New Roman"/>
          <w:sz w:val="22"/>
          <w:szCs w:val="22"/>
        </w:rPr>
        <w:t xml:space="preserve">), the Committee was tasked </w:t>
      </w:r>
      <w:r>
        <w:rPr>
          <w:rFonts w:ascii="Times New Roman" w:hAnsi="Times New Roman"/>
          <w:sz w:val="22"/>
          <w:szCs w:val="22"/>
        </w:rPr>
        <w:t xml:space="preserve">with </w:t>
      </w:r>
      <w:r w:rsidRPr="00792E48">
        <w:rPr>
          <w:rFonts w:ascii="Times New Roman" w:hAnsi="Times New Roman"/>
          <w:sz w:val="22"/>
          <w:szCs w:val="22"/>
        </w:rPr>
        <w:t>consider</w:t>
      </w:r>
      <w:r>
        <w:rPr>
          <w:rFonts w:ascii="Times New Roman" w:hAnsi="Times New Roman"/>
          <w:sz w:val="22"/>
          <w:szCs w:val="22"/>
        </w:rPr>
        <w:t>ing</w:t>
      </w:r>
      <w:r w:rsidRPr="00792E48">
        <w:rPr>
          <w:rFonts w:ascii="Times New Roman" w:hAnsi="Times New Roman"/>
          <w:sz w:val="22"/>
          <w:szCs w:val="22"/>
        </w:rPr>
        <w:t xml:space="preserve"> evidence supporting the delineation of population boundaries </w:t>
      </w:r>
      <w:r w:rsidR="00AA293B">
        <w:rPr>
          <w:rFonts w:ascii="Times New Roman" w:hAnsi="Times New Roman"/>
          <w:sz w:val="22"/>
          <w:szCs w:val="22"/>
        </w:rPr>
        <w:t>for</w:t>
      </w:r>
      <w:r w:rsidRPr="00792E48">
        <w:rPr>
          <w:rFonts w:ascii="Times New Roman" w:hAnsi="Times New Roman"/>
          <w:sz w:val="22"/>
          <w:szCs w:val="22"/>
        </w:rPr>
        <w:t xml:space="preserve"> </w:t>
      </w:r>
      <w:r w:rsidR="00A85AA0">
        <w:rPr>
          <w:rFonts w:ascii="Times New Roman" w:hAnsi="Times New Roman"/>
          <w:sz w:val="22"/>
          <w:szCs w:val="22"/>
        </w:rPr>
        <w:t xml:space="preserve">select </w:t>
      </w:r>
      <w:r w:rsidRPr="00792E48">
        <w:rPr>
          <w:rFonts w:ascii="Times New Roman" w:hAnsi="Times New Roman"/>
          <w:sz w:val="22"/>
          <w:szCs w:val="22"/>
        </w:rPr>
        <w:t>species</w:t>
      </w:r>
      <w:r w:rsidR="001D32C0">
        <w:rPr>
          <w:rFonts w:ascii="Times New Roman" w:hAnsi="Times New Roman"/>
          <w:sz w:val="22"/>
          <w:szCs w:val="22"/>
        </w:rPr>
        <w:t>, including the Common Eider (</w:t>
      </w:r>
      <w:r w:rsidR="001D32C0" w:rsidRPr="001D32C0">
        <w:rPr>
          <w:rFonts w:ascii="Times New Roman" w:hAnsi="Times New Roman"/>
          <w:i/>
          <w:iCs/>
          <w:sz w:val="22"/>
          <w:szCs w:val="22"/>
        </w:rPr>
        <w:t xml:space="preserve">Somateria </w:t>
      </w:r>
      <w:proofErr w:type="spellStart"/>
      <w:r w:rsidR="001D32C0" w:rsidRPr="001D32C0">
        <w:rPr>
          <w:rFonts w:ascii="Times New Roman" w:hAnsi="Times New Roman"/>
          <w:i/>
          <w:iCs/>
          <w:sz w:val="22"/>
          <w:szCs w:val="22"/>
        </w:rPr>
        <w:t>mollissima</w:t>
      </w:r>
      <w:proofErr w:type="spellEnd"/>
      <w:r w:rsidR="001D32C0">
        <w:rPr>
          <w:rFonts w:ascii="Times New Roman" w:hAnsi="Times New Roman"/>
          <w:sz w:val="22"/>
          <w:szCs w:val="22"/>
        </w:rPr>
        <w:t>),</w:t>
      </w:r>
      <w:r w:rsidRPr="00792E48">
        <w:rPr>
          <w:rFonts w:ascii="Times New Roman" w:hAnsi="Times New Roman"/>
          <w:sz w:val="22"/>
          <w:szCs w:val="22"/>
        </w:rPr>
        <w:t xml:space="preserve"> and to make any recommendations</w:t>
      </w:r>
      <w:r>
        <w:rPr>
          <w:rFonts w:ascii="Times New Roman" w:hAnsi="Times New Roman"/>
          <w:sz w:val="22"/>
          <w:szCs w:val="22"/>
        </w:rPr>
        <w:t>, as appropriate,</w:t>
      </w:r>
      <w:r w:rsidRPr="00792E48">
        <w:rPr>
          <w:rFonts w:ascii="Times New Roman" w:hAnsi="Times New Roman"/>
          <w:sz w:val="22"/>
          <w:szCs w:val="22"/>
        </w:rPr>
        <w:t xml:space="preserve"> to</w:t>
      </w:r>
      <w:r>
        <w:rPr>
          <w:rFonts w:ascii="Times New Roman" w:hAnsi="Times New Roman"/>
          <w:sz w:val="22"/>
          <w:szCs w:val="22"/>
        </w:rPr>
        <w:t xml:space="preserve"> the AEWA Standing Committee</w:t>
      </w:r>
      <w:r w:rsidRPr="00792E48">
        <w:rPr>
          <w:rFonts w:ascii="Times New Roman" w:hAnsi="Times New Roman"/>
          <w:sz w:val="22"/>
          <w:szCs w:val="22"/>
        </w:rPr>
        <w:t xml:space="preserve"> for interim approval s</w:t>
      </w:r>
      <w:r>
        <w:rPr>
          <w:rFonts w:ascii="Times New Roman" w:hAnsi="Times New Roman"/>
          <w:sz w:val="22"/>
          <w:szCs w:val="22"/>
        </w:rPr>
        <w:t>o</w:t>
      </w:r>
      <w:r w:rsidRPr="00792E48">
        <w:rPr>
          <w:rFonts w:ascii="Times New Roman" w:hAnsi="Times New Roman"/>
          <w:sz w:val="22"/>
          <w:szCs w:val="22"/>
        </w:rPr>
        <w:t xml:space="preserve"> that any changes can be </w:t>
      </w:r>
      <w:r>
        <w:rPr>
          <w:rFonts w:ascii="Times New Roman" w:hAnsi="Times New Roman"/>
          <w:sz w:val="22"/>
          <w:szCs w:val="22"/>
        </w:rPr>
        <w:t>taken into account in</w:t>
      </w:r>
      <w:r w:rsidRPr="00792E48">
        <w:rPr>
          <w:rFonts w:ascii="Times New Roman" w:hAnsi="Times New Roman"/>
          <w:sz w:val="22"/>
          <w:szCs w:val="22"/>
        </w:rPr>
        <w:t xml:space="preserve"> work to develop proposals for MOP</w:t>
      </w:r>
      <w:r>
        <w:rPr>
          <w:rFonts w:ascii="Times New Roman" w:hAnsi="Times New Roman"/>
          <w:sz w:val="22"/>
          <w:szCs w:val="22"/>
        </w:rPr>
        <w:t>8</w:t>
      </w:r>
      <w:r w:rsidRPr="00792E48">
        <w:rPr>
          <w:rFonts w:ascii="Times New Roman" w:hAnsi="Times New Roman"/>
          <w:sz w:val="22"/>
          <w:szCs w:val="22"/>
        </w:rPr>
        <w:t xml:space="preserve"> (CSR</w:t>
      </w:r>
      <w:r>
        <w:rPr>
          <w:rFonts w:ascii="Times New Roman" w:hAnsi="Times New Roman"/>
          <w:sz w:val="22"/>
          <w:szCs w:val="22"/>
        </w:rPr>
        <w:t>8</w:t>
      </w:r>
      <w:r w:rsidRPr="00792E48">
        <w:rPr>
          <w:rFonts w:ascii="Times New Roman" w:hAnsi="Times New Roman"/>
          <w:sz w:val="22"/>
          <w:szCs w:val="22"/>
        </w:rPr>
        <w:t xml:space="preserve"> and proposed changes to</w:t>
      </w:r>
      <w:r>
        <w:rPr>
          <w:rFonts w:ascii="Times New Roman" w:hAnsi="Times New Roman"/>
          <w:sz w:val="22"/>
          <w:szCs w:val="22"/>
        </w:rPr>
        <w:t xml:space="preserve"> Table 1 of AEWA’s Action Plan). </w:t>
      </w:r>
    </w:p>
    <w:p w14:paraId="4AACF8DF" w14:textId="77777777" w:rsidR="00312F01" w:rsidRDefault="00312F01" w:rsidP="0079143B">
      <w:pPr>
        <w:tabs>
          <w:tab w:val="left" w:pos="1044"/>
        </w:tabs>
        <w:jc w:val="both"/>
        <w:rPr>
          <w:rFonts w:ascii="Times New Roman" w:hAnsi="Times New Roman"/>
          <w:sz w:val="22"/>
          <w:szCs w:val="22"/>
        </w:rPr>
      </w:pPr>
    </w:p>
    <w:p w14:paraId="47A79908" w14:textId="68D467B7" w:rsidR="00345C0A" w:rsidRDefault="00345C0A" w:rsidP="0079143B">
      <w:pPr>
        <w:tabs>
          <w:tab w:val="left" w:pos="1044"/>
        </w:tabs>
        <w:jc w:val="both"/>
        <w:rPr>
          <w:rFonts w:ascii="Times New Roman" w:hAnsi="Times New Roman"/>
          <w:sz w:val="22"/>
          <w:szCs w:val="22"/>
        </w:rPr>
      </w:pPr>
      <w:r>
        <w:rPr>
          <w:rFonts w:ascii="Times New Roman" w:hAnsi="Times New Roman"/>
          <w:sz w:val="22"/>
          <w:szCs w:val="22"/>
        </w:rPr>
        <w:t xml:space="preserve">The Technical Committee subsequently recommended </w:t>
      </w:r>
      <w:r w:rsidR="003F7891">
        <w:rPr>
          <w:rFonts w:ascii="Times New Roman" w:hAnsi="Times New Roman"/>
          <w:sz w:val="22"/>
          <w:szCs w:val="22"/>
        </w:rPr>
        <w:t>the merger of the UK/Ir</w:t>
      </w:r>
      <w:r w:rsidR="00535C4C">
        <w:rPr>
          <w:rFonts w:ascii="Times New Roman" w:hAnsi="Times New Roman"/>
          <w:sz w:val="22"/>
          <w:szCs w:val="22"/>
        </w:rPr>
        <w:t>eland</w:t>
      </w:r>
      <w:r w:rsidR="003F7891">
        <w:rPr>
          <w:rFonts w:ascii="Times New Roman" w:hAnsi="Times New Roman"/>
          <w:sz w:val="22"/>
          <w:szCs w:val="22"/>
        </w:rPr>
        <w:t xml:space="preserve"> population of the Common Eider with the Baltic, Denmark and Netherlands population to form the Baltic, North &amp; Celtic Seas population based on the evidence submitted which was</w:t>
      </w:r>
      <w:r>
        <w:rPr>
          <w:rFonts w:ascii="Times New Roman" w:hAnsi="Times New Roman"/>
          <w:sz w:val="22"/>
          <w:szCs w:val="22"/>
        </w:rPr>
        <w:t xml:space="preserve"> adopted by the Standing Committee at its 15</w:t>
      </w:r>
      <w:r w:rsidRPr="00C46B1C">
        <w:rPr>
          <w:rFonts w:ascii="Times New Roman" w:hAnsi="Times New Roman"/>
          <w:sz w:val="22"/>
          <w:szCs w:val="22"/>
          <w:vertAlign w:val="superscript"/>
        </w:rPr>
        <w:t>th</w:t>
      </w:r>
      <w:r>
        <w:rPr>
          <w:rFonts w:ascii="Times New Roman" w:hAnsi="Times New Roman"/>
          <w:sz w:val="22"/>
          <w:szCs w:val="22"/>
        </w:rPr>
        <w:t xml:space="preserve"> Meeting in December 2019 (</w:t>
      </w:r>
      <w:hyperlink r:id="rId8" w:history="1">
        <w:r w:rsidRPr="00C46B1C">
          <w:rPr>
            <w:rStyle w:val="Hyperlink"/>
            <w:rFonts w:ascii="Times New Roman" w:hAnsi="Times New Roman"/>
            <w:sz w:val="22"/>
            <w:szCs w:val="22"/>
          </w:rPr>
          <w:t>document StC 15.7</w:t>
        </w:r>
      </w:hyperlink>
      <w:r>
        <w:rPr>
          <w:rFonts w:ascii="Times New Roman" w:hAnsi="Times New Roman"/>
          <w:sz w:val="22"/>
          <w:szCs w:val="22"/>
        </w:rPr>
        <w:t>)</w:t>
      </w:r>
      <w:r w:rsidR="00312F01">
        <w:rPr>
          <w:rFonts w:ascii="Times New Roman" w:hAnsi="Times New Roman"/>
          <w:sz w:val="22"/>
          <w:szCs w:val="22"/>
        </w:rPr>
        <w:t>.</w:t>
      </w:r>
    </w:p>
    <w:p w14:paraId="0DC35763" w14:textId="19FC3514" w:rsidR="00AA293B" w:rsidRDefault="00AA293B" w:rsidP="0079143B">
      <w:pPr>
        <w:tabs>
          <w:tab w:val="left" w:pos="1044"/>
        </w:tabs>
        <w:jc w:val="both"/>
        <w:rPr>
          <w:rFonts w:ascii="Times New Roman" w:hAnsi="Times New Roman"/>
          <w:sz w:val="22"/>
          <w:szCs w:val="22"/>
        </w:rPr>
      </w:pPr>
    </w:p>
    <w:p w14:paraId="7B8CF802" w14:textId="0FB9706B" w:rsidR="00AA293B" w:rsidRDefault="001766BC" w:rsidP="0079143B">
      <w:pPr>
        <w:tabs>
          <w:tab w:val="left" w:pos="1044"/>
        </w:tabs>
        <w:jc w:val="both"/>
        <w:rPr>
          <w:rFonts w:ascii="Times New Roman" w:hAnsi="Times New Roman"/>
          <w:sz w:val="22"/>
          <w:szCs w:val="22"/>
        </w:rPr>
      </w:pPr>
      <w:r>
        <w:rPr>
          <w:rFonts w:ascii="Times New Roman" w:hAnsi="Times New Roman"/>
          <w:sz w:val="22"/>
          <w:szCs w:val="22"/>
        </w:rPr>
        <w:t>During</w:t>
      </w:r>
      <w:r w:rsidR="00AA293B">
        <w:rPr>
          <w:rFonts w:ascii="Times New Roman" w:hAnsi="Times New Roman"/>
          <w:sz w:val="22"/>
          <w:szCs w:val="22"/>
        </w:rPr>
        <w:t xml:space="preserve"> the AEWA </w:t>
      </w:r>
      <w:r w:rsidR="00C46B1C">
        <w:rPr>
          <w:rFonts w:ascii="Times New Roman" w:hAnsi="Times New Roman"/>
          <w:sz w:val="22"/>
          <w:szCs w:val="22"/>
        </w:rPr>
        <w:t xml:space="preserve">international </w:t>
      </w:r>
      <w:r w:rsidR="00AA293B">
        <w:rPr>
          <w:rFonts w:ascii="Times New Roman" w:hAnsi="Times New Roman"/>
          <w:sz w:val="22"/>
          <w:szCs w:val="22"/>
        </w:rPr>
        <w:t xml:space="preserve">action-planning process for the Common Eider </w:t>
      </w:r>
      <w:r w:rsidR="003F7891">
        <w:rPr>
          <w:rFonts w:ascii="Times New Roman" w:hAnsi="Times New Roman"/>
          <w:sz w:val="22"/>
          <w:szCs w:val="22"/>
        </w:rPr>
        <w:t xml:space="preserve">in 2020 </w:t>
      </w:r>
      <w:r w:rsidR="00312F01">
        <w:rPr>
          <w:rFonts w:ascii="Times New Roman" w:hAnsi="Times New Roman"/>
          <w:sz w:val="22"/>
          <w:szCs w:val="22"/>
        </w:rPr>
        <w:t>a</w:t>
      </w:r>
      <w:r w:rsidR="00AA293B">
        <w:rPr>
          <w:rFonts w:ascii="Times New Roman" w:hAnsi="Times New Roman"/>
          <w:sz w:val="22"/>
          <w:szCs w:val="22"/>
        </w:rPr>
        <w:t xml:space="preserve"> new </w:t>
      </w:r>
      <w:r w:rsidR="00C46B1C">
        <w:rPr>
          <w:rFonts w:ascii="Times New Roman" w:hAnsi="Times New Roman"/>
          <w:sz w:val="22"/>
          <w:szCs w:val="22"/>
        </w:rPr>
        <w:t>population delineation issue</w:t>
      </w:r>
      <w:r w:rsidR="00AA293B">
        <w:rPr>
          <w:rFonts w:ascii="Times New Roman" w:hAnsi="Times New Roman"/>
          <w:sz w:val="22"/>
          <w:szCs w:val="22"/>
        </w:rPr>
        <w:t xml:space="preserve"> </w:t>
      </w:r>
      <w:r w:rsidR="00C46B1C">
        <w:rPr>
          <w:rFonts w:ascii="Times New Roman" w:hAnsi="Times New Roman"/>
          <w:sz w:val="22"/>
          <w:szCs w:val="22"/>
        </w:rPr>
        <w:t xml:space="preserve">emerged, which </w:t>
      </w:r>
      <w:r w:rsidR="00312F01">
        <w:rPr>
          <w:rFonts w:ascii="Times New Roman" w:hAnsi="Times New Roman"/>
          <w:sz w:val="22"/>
          <w:szCs w:val="22"/>
        </w:rPr>
        <w:t>was</w:t>
      </w:r>
      <w:r w:rsidR="00C46B1C">
        <w:rPr>
          <w:rFonts w:ascii="Times New Roman" w:hAnsi="Times New Roman"/>
          <w:sz w:val="22"/>
          <w:szCs w:val="22"/>
        </w:rPr>
        <w:t xml:space="preserve"> </w:t>
      </w:r>
      <w:r w:rsidR="00231EC5">
        <w:rPr>
          <w:rFonts w:ascii="Times New Roman" w:hAnsi="Times New Roman"/>
          <w:sz w:val="22"/>
          <w:szCs w:val="22"/>
        </w:rPr>
        <w:t xml:space="preserve">subsequently </w:t>
      </w:r>
      <w:r w:rsidR="00C46B1C">
        <w:rPr>
          <w:rFonts w:ascii="Times New Roman" w:hAnsi="Times New Roman"/>
          <w:sz w:val="22"/>
          <w:szCs w:val="22"/>
        </w:rPr>
        <w:t>review</w:t>
      </w:r>
      <w:r w:rsidR="00312F01">
        <w:rPr>
          <w:rFonts w:ascii="Times New Roman" w:hAnsi="Times New Roman"/>
          <w:sz w:val="22"/>
          <w:szCs w:val="22"/>
        </w:rPr>
        <w:t>ed</w:t>
      </w:r>
      <w:r w:rsidR="00C46B1C">
        <w:rPr>
          <w:rFonts w:ascii="Times New Roman" w:hAnsi="Times New Roman"/>
          <w:sz w:val="22"/>
          <w:szCs w:val="22"/>
        </w:rPr>
        <w:t xml:space="preserve"> and approv</w:t>
      </w:r>
      <w:r w:rsidR="00312F01">
        <w:rPr>
          <w:rFonts w:ascii="Times New Roman" w:hAnsi="Times New Roman"/>
          <w:sz w:val="22"/>
          <w:szCs w:val="22"/>
        </w:rPr>
        <w:t>ed</w:t>
      </w:r>
      <w:r w:rsidR="00C46B1C">
        <w:rPr>
          <w:rFonts w:ascii="Times New Roman" w:hAnsi="Times New Roman"/>
          <w:sz w:val="22"/>
          <w:szCs w:val="22"/>
        </w:rPr>
        <w:t xml:space="preserve"> by the Technical Committee</w:t>
      </w:r>
      <w:r w:rsidR="00231EC5">
        <w:rPr>
          <w:rFonts w:ascii="Times New Roman" w:hAnsi="Times New Roman"/>
          <w:sz w:val="22"/>
          <w:szCs w:val="22"/>
        </w:rPr>
        <w:t xml:space="preserve"> at its 16</w:t>
      </w:r>
      <w:r w:rsidR="00231EC5" w:rsidRPr="00231EC5">
        <w:rPr>
          <w:rFonts w:ascii="Times New Roman" w:hAnsi="Times New Roman"/>
          <w:sz w:val="22"/>
          <w:szCs w:val="22"/>
          <w:vertAlign w:val="superscript"/>
        </w:rPr>
        <w:t>th</w:t>
      </w:r>
      <w:r w:rsidR="00231EC5">
        <w:rPr>
          <w:rFonts w:ascii="Times New Roman" w:hAnsi="Times New Roman"/>
          <w:sz w:val="22"/>
          <w:szCs w:val="22"/>
        </w:rPr>
        <w:t xml:space="preserve"> meeting in January 2021</w:t>
      </w:r>
      <w:r w:rsidR="00C46B1C">
        <w:rPr>
          <w:rFonts w:ascii="Times New Roman" w:hAnsi="Times New Roman"/>
          <w:sz w:val="22"/>
          <w:szCs w:val="22"/>
        </w:rPr>
        <w:t>:</w:t>
      </w:r>
    </w:p>
    <w:p w14:paraId="7F390ACF" w14:textId="77777777" w:rsidR="0079143B" w:rsidRDefault="0079143B" w:rsidP="0079143B">
      <w:pPr>
        <w:tabs>
          <w:tab w:val="left" w:pos="1044"/>
        </w:tabs>
        <w:jc w:val="both"/>
        <w:rPr>
          <w:rFonts w:ascii="Times New Roman" w:hAnsi="Times New Roman"/>
          <w:sz w:val="22"/>
          <w:szCs w:val="22"/>
        </w:rPr>
      </w:pPr>
    </w:p>
    <w:p w14:paraId="1850F8B1" w14:textId="6BA6602F" w:rsidR="0079143B" w:rsidRDefault="00345C0A" w:rsidP="008A5642">
      <w:pPr>
        <w:pStyle w:val="ListParagraph"/>
        <w:numPr>
          <w:ilvl w:val="0"/>
          <w:numId w:val="1"/>
        </w:numPr>
        <w:tabs>
          <w:tab w:val="left" w:pos="1044"/>
        </w:tabs>
        <w:spacing w:line="276" w:lineRule="auto"/>
        <w:jc w:val="both"/>
        <w:rPr>
          <w:rFonts w:ascii="Times New Roman" w:hAnsi="Times New Roman"/>
          <w:sz w:val="22"/>
          <w:szCs w:val="22"/>
        </w:rPr>
      </w:pPr>
      <w:r>
        <w:rPr>
          <w:rFonts w:ascii="Times New Roman" w:hAnsi="Times New Roman"/>
          <w:sz w:val="22"/>
          <w:szCs w:val="22"/>
        </w:rPr>
        <w:t xml:space="preserve">Proposal to slightly </w:t>
      </w:r>
      <w:r w:rsidR="001766BC">
        <w:rPr>
          <w:rFonts w:ascii="Times New Roman" w:hAnsi="Times New Roman"/>
          <w:sz w:val="22"/>
          <w:szCs w:val="22"/>
        </w:rPr>
        <w:t>modify</w:t>
      </w:r>
      <w:r w:rsidR="00AA293B">
        <w:rPr>
          <w:rFonts w:ascii="Times New Roman" w:hAnsi="Times New Roman"/>
          <w:sz w:val="22"/>
          <w:szCs w:val="22"/>
        </w:rPr>
        <w:t xml:space="preserve"> the population delineation </w:t>
      </w:r>
      <w:r w:rsidR="00C46B1C">
        <w:rPr>
          <w:rFonts w:ascii="Times New Roman" w:hAnsi="Times New Roman"/>
          <w:sz w:val="22"/>
          <w:szCs w:val="22"/>
        </w:rPr>
        <w:t>of the Baltic, North &amp; Celtic Seas Common Eider population (</w:t>
      </w:r>
      <w:r w:rsidR="00C46B1C" w:rsidRPr="00EE0997">
        <w:rPr>
          <w:rFonts w:ascii="Times New Roman" w:hAnsi="Times New Roman"/>
          <w:i/>
          <w:sz w:val="22"/>
          <w:szCs w:val="22"/>
        </w:rPr>
        <w:t xml:space="preserve">Somateria </w:t>
      </w:r>
      <w:r w:rsidR="00C46B1C">
        <w:rPr>
          <w:rFonts w:ascii="Times New Roman" w:hAnsi="Times New Roman"/>
          <w:i/>
          <w:sz w:val="22"/>
          <w:szCs w:val="22"/>
        </w:rPr>
        <w:t xml:space="preserve">m. </w:t>
      </w:r>
      <w:proofErr w:type="spellStart"/>
      <w:r w:rsidR="00C46B1C" w:rsidRPr="00EE0997">
        <w:rPr>
          <w:rFonts w:ascii="Times New Roman" w:hAnsi="Times New Roman"/>
          <w:i/>
          <w:sz w:val="22"/>
          <w:szCs w:val="22"/>
        </w:rPr>
        <w:t>mollissima</w:t>
      </w:r>
      <w:proofErr w:type="spellEnd"/>
      <w:r w:rsidR="00C46B1C">
        <w:rPr>
          <w:rFonts w:ascii="Times New Roman" w:hAnsi="Times New Roman"/>
          <w:sz w:val="22"/>
          <w:szCs w:val="22"/>
        </w:rPr>
        <w:t xml:space="preserve">) </w:t>
      </w:r>
      <w:r>
        <w:rPr>
          <w:rFonts w:ascii="Times New Roman" w:hAnsi="Times New Roman"/>
          <w:sz w:val="22"/>
          <w:szCs w:val="22"/>
        </w:rPr>
        <w:t>adopted at the 15</w:t>
      </w:r>
      <w:r w:rsidRPr="00345C0A">
        <w:rPr>
          <w:rFonts w:ascii="Times New Roman" w:hAnsi="Times New Roman"/>
          <w:sz w:val="22"/>
          <w:szCs w:val="22"/>
          <w:vertAlign w:val="superscript"/>
        </w:rPr>
        <w:t>th</w:t>
      </w:r>
      <w:r>
        <w:rPr>
          <w:rFonts w:ascii="Times New Roman" w:hAnsi="Times New Roman"/>
          <w:sz w:val="22"/>
          <w:szCs w:val="22"/>
        </w:rPr>
        <w:t xml:space="preserve"> Meeting of the AEWA Standing Committee </w:t>
      </w:r>
      <w:r w:rsidR="008250DA">
        <w:rPr>
          <w:rFonts w:ascii="Times New Roman" w:hAnsi="Times New Roman"/>
          <w:sz w:val="22"/>
          <w:szCs w:val="22"/>
        </w:rPr>
        <w:t xml:space="preserve">to </w:t>
      </w:r>
      <w:r>
        <w:rPr>
          <w:rFonts w:ascii="Times New Roman" w:hAnsi="Times New Roman"/>
          <w:sz w:val="22"/>
          <w:szCs w:val="22"/>
        </w:rPr>
        <w:t xml:space="preserve">also </w:t>
      </w:r>
      <w:r w:rsidR="008250DA">
        <w:rPr>
          <w:rFonts w:ascii="Times New Roman" w:hAnsi="Times New Roman"/>
          <w:sz w:val="22"/>
          <w:szCs w:val="22"/>
        </w:rPr>
        <w:t>include the Orkney Island Common Eiders as part of said population</w:t>
      </w:r>
      <w:r w:rsidR="00C46B1C">
        <w:rPr>
          <w:rFonts w:ascii="Times New Roman" w:hAnsi="Times New Roman"/>
          <w:sz w:val="22"/>
          <w:szCs w:val="22"/>
        </w:rPr>
        <w:t xml:space="preserve"> </w:t>
      </w:r>
      <w:r w:rsidR="00AA293B">
        <w:rPr>
          <w:rFonts w:ascii="Times New Roman" w:hAnsi="Times New Roman"/>
          <w:sz w:val="22"/>
          <w:szCs w:val="22"/>
        </w:rPr>
        <w:t>(</w:t>
      </w:r>
      <w:r w:rsidR="00535C4C">
        <w:rPr>
          <w:rFonts w:ascii="Times New Roman" w:hAnsi="Times New Roman"/>
          <w:sz w:val="22"/>
          <w:szCs w:val="22"/>
        </w:rPr>
        <w:t xml:space="preserve">revised </w:t>
      </w:r>
      <w:r w:rsidR="00AA293B">
        <w:rPr>
          <w:rFonts w:ascii="Times New Roman" w:hAnsi="Times New Roman"/>
          <w:sz w:val="22"/>
          <w:szCs w:val="22"/>
        </w:rPr>
        <w:t xml:space="preserve">pro-forma attached as </w:t>
      </w:r>
      <w:r w:rsidR="001F38DC">
        <w:rPr>
          <w:rFonts w:ascii="Times New Roman" w:hAnsi="Times New Roman"/>
          <w:sz w:val="22"/>
          <w:szCs w:val="22"/>
        </w:rPr>
        <w:br/>
      </w:r>
      <w:r w:rsidR="00AA293B">
        <w:rPr>
          <w:rFonts w:ascii="Times New Roman" w:hAnsi="Times New Roman"/>
          <w:sz w:val="22"/>
          <w:szCs w:val="22"/>
        </w:rPr>
        <w:t>Annex I</w:t>
      </w:r>
      <w:r>
        <w:rPr>
          <w:rFonts w:ascii="Times New Roman" w:hAnsi="Times New Roman"/>
          <w:sz w:val="22"/>
          <w:szCs w:val="22"/>
        </w:rPr>
        <w:t xml:space="preserve">, with the clarifying amendments to the population delineation previously approved by TC15 and </w:t>
      </w:r>
      <w:r w:rsidR="00535C4C">
        <w:rPr>
          <w:rFonts w:ascii="Times New Roman" w:hAnsi="Times New Roman"/>
          <w:sz w:val="22"/>
          <w:szCs w:val="22"/>
        </w:rPr>
        <w:t>adopted by</w:t>
      </w:r>
      <w:r>
        <w:rPr>
          <w:rFonts w:ascii="Times New Roman" w:hAnsi="Times New Roman"/>
          <w:sz w:val="22"/>
          <w:szCs w:val="22"/>
        </w:rPr>
        <w:t xml:space="preserve"> StC15 highlighted in yellow</w:t>
      </w:r>
      <w:r w:rsidR="00AA293B">
        <w:rPr>
          <w:rFonts w:ascii="Times New Roman" w:hAnsi="Times New Roman"/>
          <w:sz w:val="22"/>
          <w:szCs w:val="22"/>
        </w:rPr>
        <w:t xml:space="preserve">). The proposed </w:t>
      </w:r>
      <w:r w:rsidR="00C46B1C">
        <w:rPr>
          <w:rFonts w:ascii="Times New Roman" w:hAnsi="Times New Roman"/>
          <w:sz w:val="22"/>
          <w:szCs w:val="22"/>
        </w:rPr>
        <w:t>inclusion</w:t>
      </w:r>
      <w:r w:rsidR="00AA293B">
        <w:rPr>
          <w:rFonts w:ascii="Times New Roman" w:hAnsi="Times New Roman"/>
          <w:sz w:val="22"/>
          <w:szCs w:val="22"/>
        </w:rPr>
        <w:t xml:space="preserve"> w</w:t>
      </w:r>
      <w:r w:rsidR="00C46B1C">
        <w:rPr>
          <w:rFonts w:ascii="Times New Roman" w:hAnsi="Times New Roman"/>
          <w:sz w:val="22"/>
          <w:szCs w:val="22"/>
        </w:rPr>
        <w:t>ould</w:t>
      </w:r>
      <w:r w:rsidR="00AA293B">
        <w:rPr>
          <w:rFonts w:ascii="Times New Roman" w:hAnsi="Times New Roman"/>
          <w:sz w:val="22"/>
          <w:szCs w:val="22"/>
        </w:rPr>
        <w:t xml:space="preserve"> have no </w:t>
      </w:r>
      <w:r w:rsidR="00C46B1C">
        <w:rPr>
          <w:rFonts w:ascii="Times New Roman" w:hAnsi="Times New Roman"/>
          <w:sz w:val="22"/>
          <w:szCs w:val="22"/>
        </w:rPr>
        <w:t>impact on</w:t>
      </w:r>
      <w:r w:rsidR="00AA293B">
        <w:rPr>
          <w:rFonts w:ascii="Times New Roman" w:hAnsi="Times New Roman"/>
          <w:sz w:val="22"/>
          <w:szCs w:val="22"/>
        </w:rPr>
        <w:t xml:space="preserve"> the listing of the population </w:t>
      </w:r>
      <w:r w:rsidR="00C46B1C">
        <w:rPr>
          <w:rFonts w:ascii="Times New Roman" w:hAnsi="Times New Roman"/>
          <w:sz w:val="22"/>
          <w:szCs w:val="22"/>
        </w:rPr>
        <w:t xml:space="preserve">as Category 4 </w:t>
      </w:r>
      <w:r w:rsidR="00AA293B">
        <w:rPr>
          <w:rFonts w:ascii="Times New Roman" w:hAnsi="Times New Roman"/>
          <w:sz w:val="22"/>
          <w:szCs w:val="22"/>
        </w:rPr>
        <w:t xml:space="preserve">on Column A Table 1 </w:t>
      </w:r>
      <w:r w:rsidR="00C46B1C">
        <w:rPr>
          <w:rFonts w:ascii="Times New Roman" w:hAnsi="Times New Roman"/>
          <w:sz w:val="22"/>
          <w:szCs w:val="22"/>
        </w:rPr>
        <w:t>of the Action Plan</w:t>
      </w:r>
      <w:r w:rsidR="00312F01">
        <w:rPr>
          <w:rFonts w:ascii="Times New Roman" w:hAnsi="Times New Roman"/>
          <w:sz w:val="22"/>
          <w:szCs w:val="22"/>
        </w:rPr>
        <w:t>.</w:t>
      </w:r>
    </w:p>
    <w:p w14:paraId="25C1C787" w14:textId="77777777" w:rsidR="0079143B" w:rsidRDefault="0079143B" w:rsidP="0079143B">
      <w:pPr>
        <w:tabs>
          <w:tab w:val="left" w:pos="1044"/>
        </w:tabs>
        <w:rPr>
          <w:rFonts w:ascii="Times New Roman" w:hAnsi="Times New Roman"/>
          <w:b/>
        </w:rPr>
      </w:pPr>
    </w:p>
    <w:p w14:paraId="161049B5" w14:textId="3C7F55F9" w:rsidR="0079143B" w:rsidRPr="00283C8D" w:rsidRDefault="0079143B" w:rsidP="0079143B">
      <w:pPr>
        <w:tabs>
          <w:tab w:val="left" w:pos="1044"/>
        </w:tabs>
        <w:rPr>
          <w:rFonts w:ascii="Times New Roman" w:hAnsi="Times New Roman"/>
          <w:b/>
        </w:rPr>
      </w:pPr>
      <w:r w:rsidRPr="00283C8D">
        <w:rPr>
          <w:rFonts w:ascii="Times New Roman" w:hAnsi="Times New Roman"/>
          <w:b/>
        </w:rPr>
        <w:t xml:space="preserve">Action Requested from the </w:t>
      </w:r>
      <w:r w:rsidR="00312F01">
        <w:rPr>
          <w:rFonts w:ascii="Times New Roman" w:hAnsi="Times New Roman"/>
          <w:b/>
        </w:rPr>
        <w:t>Standing Committee</w:t>
      </w:r>
    </w:p>
    <w:p w14:paraId="09E8590F" w14:textId="77777777" w:rsidR="0079143B" w:rsidRPr="00410C9C" w:rsidRDefault="0079143B" w:rsidP="00312F01">
      <w:pPr>
        <w:tabs>
          <w:tab w:val="left" w:pos="1044"/>
        </w:tabs>
        <w:rPr>
          <w:rFonts w:ascii="Times New Roman" w:hAnsi="Times New Roman"/>
          <w:sz w:val="22"/>
          <w:szCs w:val="22"/>
        </w:rPr>
      </w:pPr>
    </w:p>
    <w:p w14:paraId="38965F25" w14:textId="07D633A9" w:rsidR="003421A5" w:rsidRDefault="00312F01" w:rsidP="00312F01">
      <w:pPr>
        <w:rPr>
          <w:rFonts w:ascii="Times New Roman" w:hAnsi="Times New Roman"/>
          <w:sz w:val="22"/>
          <w:szCs w:val="22"/>
        </w:rPr>
      </w:pPr>
      <w:r w:rsidRPr="00312F01">
        <w:rPr>
          <w:rFonts w:ascii="Times New Roman" w:hAnsi="Times New Roman"/>
          <w:sz w:val="22"/>
          <w:szCs w:val="22"/>
        </w:rPr>
        <w:t xml:space="preserve">The Standing Committee is requested to review the </w:t>
      </w:r>
      <w:r w:rsidR="00222CDD">
        <w:rPr>
          <w:rFonts w:ascii="Times New Roman" w:hAnsi="Times New Roman"/>
          <w:sz w:val="22"/>
          <w:szCs w:val="22"/>
        </w:rPr>
        <w:t xml:space="preserve">revised </w:t>
      </w:r>
      <w:r w:rsidRPr="00312F01">
        <w:rPr>
          <w:rFonts w:ascii="Times New Roman" w:hAnsi="Times New Roman"/>
          <w:sz w:val="22"/>
          <w:szCs w:val="22"/>
        </w:rPr>
        <w:t xml:space="preserve">delineation of </w:t>
      </w:r>
      <w:r w:rsidR="00222CDD">
        <w:rPr>
          <w:rFonts w:ascii="Times New Roman" w:hAnsi="Times New Roman"/>
          <w:sz w:val="22"/>
          <w:szCs w:val="22"/>
        </w:rPr>
        <w:t>the Common Eider</w:t>
      </w:r>
      <w:r w:rsidRPr="00312F01">
        <w:rPr>
          <w:rFonts w:ascii="Times New Roman" w:hAnsi="Times New Roman"/>
          <w:sz w:val="22"/>
          <w:szCs w:val="22"/>
        </w:rPr>
        <w:t xml:space="preserve"> population</w:t>
      </w:r>
      <w:r w:rsidR="00222CDD">
        <w:rPr>
          <w:rFonts w:ascii="Times New Roman" w:hAnsi="Times New Roman"/>
          <w:sz w:val="22"/>
          <w:szCs w:val="22"/>
        </w:rPr>
        <w:t xml:space="preserve"> outlined above </w:t>
      </w:r>
      <w:r w:rsidRPr="00312F01">
        <w:rPr>
          <w:rFonts w:ascii="Times New Roman" w:hAnsi="Times New Roman"/>
          <w:sz w:val="22"/>
          <w:szCs w:val="22"/>
        </w:rPr>
        <w:t xml:space="preserve">as recommended by the Technical Committee and to approve </w:t>
      </w:r>
      <w:r w:rsidR="00222CDD">
        <w:rPr>
          <w:rFonts w:ascii="Times New Roman" w:hAnsi="Times New Roman"/>
          <w:sz w:val="22"/>
          <w:szCs w:val="22"/>
        </w:rPr>
        <w:t>it</w:t>
      </w:r>
      <w:r w:rsidRPr="00312F01">
        <w:rPr>
          <w:rFonts w:ascii="Times New Roman" w:hAnsi="Times New Roman"/>
          <w:sz w:val="22"/>
          <w:szCs w:val="22"/>
        </w:rPr>
        <w:t xml:space="preserve"> for further use. </w:t>
      </w:r>
      <w:r w:rsidR="003421A5">
        <w:rPr>
          <w:rFonts w:ascii="Times New Roman" w:hAnsi="Times New Roman"/>
          <w:sz w:val="22"/>
          <w:szCs w:val="22"/>
        </w:rPr>
        <w:br w:type="page"/>
      </w:r>
    </w:p>
    <w:p w14:paraId="18DF0B05" w14:textId="77777777" w:rsidR="003421A5" w:rsidRPr="001F38DC" w:rsidRDefault="003421A5" w:rsidP="003421A5">
      <w:pPr>
        <w:tabs>
          <w:tab w:val="left" w:pos="1044"/>
        </w:tabs>
        <w:jc w:val="both"/>
        <w:rPr>
          <w:rFonts w:ascii="Times New Roman" w:hAnsi="Times New Roman"/>
          <w:b/>
          <w:bCs/>
        </w:rPr>
      </w:pPr>
      <w:r w:rsidRPr="001F38DC">
        <w:rPr>
          <w:rFonts w:ascii="Times New Roman" w:hAnsi="Times New Roman"/>
          <w:b/>
          <w:bCs/>
        </w:rPr>
        <w:lastRenderedPageBreak/>
        <w:t>Annex I</w:t>
      </w:r>
    </w:p>
    <w:p w14:paraId="581738B7" w14:textId="77777777" w:rsidR="003421A5" w:rsidRDefault="003421A5" w:rsidP="003421A5">
      <w:pPr>
        <w:tabs>
          <w:tab w:val="left" w:pos="1044"/>
        </w:tabs>
        <w:jc w:val="both"/>
        <w:rPr>
          <w:rFonts w:ascii="Times New Roman" w:hAnsi="Times New Roman"/>
          <w:sz w:val="22"/>
          <w:szCs w:val="22"/>
        </w:rPr>
      </w:pPr>
    </w:p>
    <w:p w14:paraId="18698CEE" w14:textId="3FB684F3" w:rsidR="003421A5" w:rsidRPr="003421A5" w:rsidRDefault="003421A5" w:rsidP="003421A5">
      <w:pPr>
        <w:tabs>
          <w:tab w:val="left" w:pos="1044"/>
        </w:tabs>
        <w:jc w:val="center"/>
        <w:rPr>
          <w:rFonts w:ascii="Times New Roman" w:hAnsi="Times New Roman"/>
          <w:sz w:val="22"/>
          <w:szCs w:val="22"/>
        </w:rPr>
      </w:pPr>
      <w:bookmarkStart w:id="0" w:name="_Hlk58331845"/>
      <w:r w:rsidRPr="00EE0997">
        <w:rPr>
          <w:rFonts w:ascii="Times New Roman" w:hAnsi="Times New Roman"/>
          <w:b/>
          <w:sz w:val="22"/>
          <w:szCs w:val="22"/>
        </w:rPr>
        <w:t>DELINEATION OF BIGEOGRAPHIC POPULATIONS OF THE COMMON EIDER</w:t>
      </w:r>
    </w:p>
    <w:p w14:paraId="24503944" w14:textId="77777777" w:rsidR="003421A5" w:rsidRPr="00EE0997" w:rsidRDefault="003421A5" w:rsidP="003421A5">
      <w:pPr>
        <w:jc w:val="center"/>
        <w:rPr>
          <w:rFonts w:ascii="Times New Roman" w:hAnsi="Times New Roman"/>
          <w:b/>
          <w:sz w:val="22"/>
          <w:szCs w:val="22"/>
        </w:rPr>
      </w:pPr>
      <w:r w:rsidRPr="00EE0997">
        <w:rPr>
          <w:rFonts w:ascii="Times New Roman" w:hAnsi="Times New Roman"/>
          <w:b/>
          <w:sz w:val="22"/>
          <w:szCs w:val="22"/>
        </w:rPr>
        <w:t>(</w:t>
      </w:r>
      <w:r w:rsidRPr="00EE0997">
        <w:rPr>
          <w:rFonts w:ascii="Times New Roman" w:hAnsi="Times New Roman"/>
          <w:b/>
          <w:i/>
          <w:sz w:val="22"/>
          <w:szCs w:val="22"/>
        </w:rPr>
        <w:t>SOMATERIA MOLLISSIMA</w:t>
      </w:r>
      <w:r w:rsidRPr="00EE0997">
        <w:rPr>
          <w:rFonts w:ascii="Times New Roman" w:hAnsi="Times New Roman"/>
          <w:b/>
          <w:sz w:val="22"/>
          <w:szCs w:val="22"/>
        </w:rPr>
        <w:t>)</w:t>
      </w:r>
      <w:bookmarkEnd w:id="0"/>
    </w:p>
    <w:p w14:paraId="34B19F06" w14:textId="77777777" w:rsidR="003421A5" w:rsidRPr="00EE0997" w:rsidRDefault="003421A5" w:rsidP="003421A5">
      <w:pPr>
        <w:jc w:val="center"/>
        <w:rPr>
          <w:rFonts w:ascii="Times New Roman" w:hAnsi="Times New Roman"/>
          <w:b/>
          <w:sz w:val="22"/>
          <w:szCs w:val="22"/>
        </w:rPr>
      </w:pPr>
    </w:p>
    <w:p w14:paraId="1D2E814C" w14:textId="77777777" w:rsidR="003421A5" w:rsidRPr="00EE0997" w:rsidRDefault="003421A5" w:rsidP="003421A5">
      <w:pPr>
        <w:jc w:val="center"/>
        <w:rPr>
          <w:rFonts w:ascii="Times New Roman" w:hAnsi="Times New Roman"/>
          <w:b/>
          <w:sz w:val="22"/>
          <w:szCs w:val="22"/>
        </w:rPr>
      </w:pPr>
      <w:r w:rsidRPr="00EE0997">
        <w:rPr>
          <w:rFonts w:ascii="Times New Roman" w:hAnsi="Times New Roman"/>
          <w:b/>
          <w:sz w:val="22"/>
          <w:szCs w:val="22"/>
        </w:rPr>
        <w:t>PROPOSAL TO CHANGE POPULATION DELINEATIONS</w:t>
      </w:r>
    </w:p>
    <w:p w14:paraId="1C230B77" w14:textId="77777777" w:rsidR="003421A5" w:rsidRPr="00EE0997" w:rsidRDefault="003421A5" w:rsidP="003421A5">
      <w:pPr>
        <w:jc w:val="center"/>
        <w:rPr>
          <w:rFonts w:ascii="Times New Roman" w:hAnsi="Times New Roman"/>
          <w:b/>
          <w:sz w:val="22"/>
          <w:szCs w:val="22"/>
        </w:rPr>
      </w:pPr>
    </w:p>
    <w:p w14:paraId="077B9951" w14:textId="77777777" w:rsidR="003421A5" w:rsidRPr="00EE0997" w:rsidRDefault="003421A5" w:rsidP="003421A5">
      <w:pPr>
        <w:jc w:val="center"/>
        <w:rPr>
          <w:rFonts w:ascii="Times New Roman" w:hAnsi="Times New Roman"/>
          <w:i/>
          <w:sz w:val="22"/>
          <w:szCs w:val="22"/>
        </w:rPr>
      </w:pPr>
      <w:r w:rsidRPr="00EE0997">
        <w:rPr>
          <w:rFonts w:ascii="Times New Roman" w:hAnsi="Times New Roman"/>
          <w:i/>
          <w:sz w:val="22"/>
          <w:szCs w:val="22"/>
        </w:rPr>
        <w:t xml:space="preserve">(Compiled by </w:t>
      </w:r>
      <w:r>
        <w:rPr>
          <w:rFonts w:ascii="Times New Roman" w:hAnsi="Times New Roman"/>
          <w:i/>
          <w:sz w:val="22"/>
          <w:szCs w:val="22"/>
        </w:rPr>
        <w:t>Danny Heptinstall</w:t>
      </w:r>
      <w:r w:rsidRPr="00EE0997">
        <w:rPr>
          <w:rFonts w:ascii="Times New Roman" w:hAnsi="Times New Roman"/>
          <w:i/>
          <w:sz w:val="22"/>
          <w:szCs w:val="22"/>
        </w:rPr>
        <w:t xml:space="preserve">, UK </w:t>
      </w:r>
      <w:r>
        <w:rPr>
          <w:rFonts w:ascii="Times New Roman" w:hAnsi="Times New Roman"/>
          <w:i/>
          <w:sz w:val="22"/>
          <w:szCs w:val="22"/>
        </w:rPr>
        <w:t>P</w:t>
      </w:r>
      <w:r w:rsidRPr="00EE0997">
        <w:rPr>
          <w:rFonts w:ascii="Times New Roman" w:hAnsi="Times New Roman"/>
          <w:i/>
          <w:sz w:val="22"/>
          <w:szCs w:val="22"/>
        </w:rPr>
        <w:t xml:space="preserve">ermanent </w:t>
      </w:r>
      <w:r>
        <w:rPr>
          <w:rFonts w:ascii="Times New Roman" w:hAnsi="Times New Roman"/>
          <w:i/>
          <w:sz w:val="22"/>
          <w:szCs w:val="22"/>
        </w:rPr>
        <w:t>O</w:t>
      </w:r>
      <w:r w:rsidRPr="00EE0997">
        <w:rPr>
          <w:rFonts w:ascii="Times New Roman" w:hAnsi="Times New Roman"/>
          <w:i/>
          <w:sz w:val="22"/>
          <w:szCs w:val="22"/>
        </w:rPr>
        <w:t>bserver to the Technical Committee)</w:t>
      </w:r>
    </w:p>
    <w:p w14:paraId="2BB57E09" w14:textId="77777777" w:rsidR="003421A5" w:rsidRPr="00EE0997" w:rsidRDefault="003421A5" w:rsidP="003421A5">
      <w:pPr>
        <w:jc w:val="center"/>
        <w:rPr>
          <w:rFonts w:ascii="Times New Roman" w:hAnsi="Times New Roman"/>
          <w:sz w:val="22"/>
          <w:szCs w:val="22"/>
        </w:rPr>
      </w:pPr>
    </w:p>
    <w:p w14:paraId="6CB0EF4A" w14:textId="77777777" w:rsidR="003421A5" w:rsidRPr="00EE0997" w:rsidRDefault="003421A5" w:rsidP="003421A5">
      <w:pPr>
        <w:jc w:val="center"/>
        <w:rPr>
          <w:rFonts w:ascii="Times New Roman" w:hAnsi="Times New Roman"/>
          <w:b/>
          <w:sz w:val="22"/>
          <w:szCs w:val="22"/>
        </w:rPr>
      </w:pPr>
    </w:p>
    <w:p w14:paraId="5AD8E9C9" w14:textId="77777777" w:rsidR="003421A5" w:rsidRPr="00EE0997" w:rsidRDefault="003421A5" w:rsidP="003421A5">
      <w:pPr>
        <w:rPr>
          <w:rFonts w:ascii="Times New Roman" w:hAnsi="Times New Roman"/>
          <w:b/>
          <w:sz w:val="22"/>
          <w:szCs w:val="22"/>
        </w:rPr>
      </w:pPr>
      <w:r w:rsidRPr="00EE0997">
        <w:rPr>
          <w:rFonts w:ascii="Times New Roman" w:hAnsi="Times New Roman"/>
          <w:b/>
          <w:sz w:val="22"/>
          <w:szCs w:val="22"/>
        </w:rPr>
        <w:t>Name of population(s):</w:t>
      </w:r>
    </w:p>
    <w:p w14:paraId="4E8DA041" w14:textId="77777777" w:rsidR="003421A5" w:rsidRPr="00EE0997" w:rsidRDefault="003421A5" w:rsidP="003421A5">
      <w:pPr>
        <w:rPr>
          <w:rFonts w:ascii="Times New Roman" w:hAnsi="Times New Roman"/>
          <w:sz w:val="22"/>
          <w:szCs w:val="22"/>
        </w:rPr>
      </w:pPr>
    </w:p>
    <w:p w14:paraId="2A49CE75" w14:textId="77777777" w:rsidR="003421A5" w:rsidRPr="00EE0997" w:rsidRDefault="003421A5" w:rsidP="003421A5">
      <w:pPr>
        <w:rPr>
          <w:rFonts w:ascii="Times New Roman" w:hAnsi="Times New Roman"/>
          <w:sz w:val="22"/>
          <w:szCs w:val="22"/>
        </w:rPr>
      </w:pPr>
      <w:r w:rsidRPr="00EE0997">
        <w:rPr>
          <w:rFonts w:ascii="Times New Roman" w:hAnsi="Times New Roman"/>
          <w:sz w:val="22"/>
          <w:szCs w:val="22"/>
        </w:rPr>
        <w:t xml:space="preserve">Common Eider </w:t>
      </w:r>
      <w:r w:rsidRPr="00EE0997">
        <w:rPr>
          <w:rFonts w:ascii="Times New Roman" w:hAnsi="Times New Roman"/>
          <w:i/>
          <w:sz w:val="22"/>
          <w:szCs w:val="22"/>
        </w:rPr>
        <w:t xml:space="preserve">Somateria </w:t>
      </w:r>
      <w:proofErr w:type="spellStart"/>
      <w:r w:rsidRPr="00EE0997">
        <w:rPr>
          <w:rFonts w:ascii="Times New Roman" w:hAnsi="Times New Roman"/>
          <w:i/>
          <w:sz w:val="22"/>
          <w:szCs w:val="22"/>
        </w:rPr>
        <w:t>mollissima</w:t>
      </w:r>
      <w:proofErr w:type="spellEnd"/>
      <w:r w:rsidRPr="00EE0997">
        <w:rPr>
          <w:rFonts w:ascii="Times New Roman" w:hAnsi="Times New Roman"/>
          <w:i/>
          <w:sz w:val="22"/>
          <w:szCs w:val="22"/>
        </w:rPr>
        <w:t xml:space="preserve"> </w:t>
      </w:r>
      <w:proofErr w:type="spellStart"/>
      <w:r w:rsidRPr="00EE0997">
        <w:rPr>
          <w:rFonts w:ascii="Times New Roman" w:hAnsi="Times New Roman"/>
          <w:i/>
          <w:sz w:val="22"/>
          <w:szCs w:val="22"/>
        </w:rPr>
        <w:t>mollissima</w:t>
      </w:r>
      <w:proofErr w:type="spellEnd"/>
      <w:r w:rsidRPr="00EE0997">
        <w:rPr>
          <w:rFonts w:ascii="Times New Roman" w:hAnsi="Times New Roman"/>
          <w:sz w:val="22"/>
          <w:szCs w:val="22"/>
        </w:rPr>
        <w:t xml:space="preserve"> (Baltic, Denmark &amp; Netherlands)</w:t>
      </w:r>
    </w:p>
    <w:p w14:paraId="6C82271B" w14:textId="77777777" w:rsidR="003421A5" w:rsidRPr="00EE0997" w:rsidRDefault="003421A5" w:rsidP="003421A5">
      <w:pPr>
        <w:rPr>
          <w:rFonts w:ascii="Times New Roman" w:hAnsi="Times New Roman"/>
          <w:sz w:val="22"/>
          <w:szCs w:val="22"/>
        </w:rPr>
      </w:pPr>
    </w:p>
    <w:p w14:paraId="58233762" w14:textId="77777777" w:rsidR="003421A5" w:rsidRPr="00EE0997" w:rsidRDefault="003421A5" w:rsidP="003421A5">
      <w:pPr>
        <w:rPr>
          <w:rFonts w:ascii="Times New Roman" w:hAnsi="Times New Roman"/>
          <w:sz w:val="22"/>
          <w:szCs w:val="22"/>
        </w:rPr>
      </w:pPr>
    </w:p>
    <w:p w14:paraId="5A109F1D" w14:textId="77777777" w:rsidR="003421A5" w:rsidRPr="00EE0997" w:rsidRDefault="003421A5" w:rsidP="003421A5">
      <w:pPr>
        <w:rPr>
          <w:rFonts w:ascii="Times New Roman" w:hAnsi="Times New Roman"/>
          <w:b/>
          <w:sz w:val="22"/>
          <w:szCs w:val="22"/>
        </w:rPr>
      </w:pPr>
      <w:r w:rsidRPr="00EE0997">
        <w:rPr>
          <w:rFonts w:ascii="Times New Roman" w:hAnsi="Times New Roman"/>
          <w:b/>
          <w:sz w:val="22"/>
          <w:szCs w:val="22"/>
        </w:rPr>
        <w:t xml:space="preserve">Current status on AEWA Table 1: </w:t>
      </w:r>
    </w:p>
    <w:p w14:paraId="4AB506AF" w14:textId="77777777" w:rsidR="003421A5" w:rsidRPr="00EE0997" w:rsidRDefault="003421A5" w:rsidP="003421A5">
      <w:pPr>
        <w:rPr>
          <w:rFonts w:ascii="Times New Roman" w:hAnsi="Times New Roman"/>
          <w:b/>
          <w:sz w:val="22"/>
          <w:szCs w:val="22"/>
        </w:rPr>
      </w:pPr>
    </w:p>
    <w:p w14:paraId="1DCE37AD" w14:textId="77777777" w:rsidR="003421A5" w:rsidRPr="00EE0997" w:rsidRDefault="003421A5" w:rsidP="003421A5">
      <w:pPr>
        <w:rPr>
          <w:rFonts w:ascii="Times New Roman" w:hAnsi="Times New Roman"/>
          <w:sz w:val="22"/>
          <w:szCs w:val="22"/>
        </w:rPr>
      </w:pPr>
      <w:r w:rsidRPr="00EE0997">
        <w:rPr>
          <w:rFonts w:ascii="Times New Roman" w:hAnsi="Times New Roman"/>
          <w:sz w:val="22"/>
          <w:szCs w:val="22"/>
        </w:rPr>
        <w:t>A4</w:t>
      </w:r>
    </w:p>
    <w:p w14:paraId="0B3AA1FF" w14:textId="77777777" w:rsidR="003421A5" w:rsidRPr="00EE0997" w:rsidRDefault="003421A5" w:rsidP="003421A5">
      <w:pPr>
        <w:rPr>
          <w:rFonts w:ascii="Times New Roman" w:hAnsi="Times New Roman"/>
          <w:b/>
          <w:sz w:val="22"/>
          <w:szCs w:val="22"/>
        </w:rPr>
      </w:pPr>
    </w:p>
    <w:p w14:paraId="63656550" w14:textId="77777777" w:rsidR="003421A5" w:rsidRPr="00EE0997" w:rsidRDefault="003421A5" w:rsidP="003421A5">
      <w:pPr>
        <w:rPr>
          <w:rFonts w:ascii="Times New Roman" w:hAnsi="Times New Roman"/>
          <w:b/>
          <w:sz w:val="22"/>
          <w:szCs w:val="22"/>
        </w:rPr>
      </w:pPr>
    </w:p>
    <w:p w14:paraId="43EC9850" w14:textId="77777777" w:rsidR="003421A5" w:rsidRPr="00EE0997" w:rsidRDefault="003421A5" w:rsidP="003421A5">
      <w:pPr>
        <w:rPr>
          <w:rFonts w:ascii="Times New Roman" w:hAnsi="Times New Roman"/>
          <w:b/>
          <w:sz w:val="22"/>
          <w:szCs w:val="22"/>
        </w:rPr>
      </w:pPr>
      <w:r w:rsidRPr="00EE0997">
        <w:rPr>
          <w:rFonts w:ascii="Times New Roman" w:hAnsi="Times New Roman"/>
          <w:b/>
          <w:sz w:val="22"/>
          <w:szCs w:val="22"/>
        </w:rPr>
        <w:t xml:space="preserve">What is the issue? </w:t>
      </w:r>
    </w:p>
    <w:p w14:paraId="669BFE44" w14:textId="77777777" w:rsidR="003421A5" w:rsidRPr="00EE0997" w:rsidRDefault="003421A5" w:rsidP="003421A5">
      <w:pPr>
        <w:rPr>
          <w:rFonts w:ascii="Times New Roman" w:hAnsi="Times New Roman"/>
          <w:sz w:val="22"/>
          <w:szCs w:val="22"/>
        </w:rPr>
      </w:pPr>
    </w:p>
    <w:p w14:paraId="0976624E" w14:textId="77777777" w:rsidR="003421A5" w:rsidRPr="00EE0997" w:rsidRDefault="003421A5" w:rsidP="003421A5">
      <w:pPr>
        <w:jc w:val="both"/>
        <w:rPr>
          <w:rFonts w:ascii="Times New Roman" w:hAnsi="Times New Roman"/>
          <w:sz w:val="22"/>
          <w:szCs w:val="22"/>
        </w:rPr>
      </w:pPr>
      <w:r w:rsidRPr="00EE0997">
        <w:rPr>
          <w:rFonts w:ascii="Times New Roman" w:hAnsi="Times New Roman"/>
          <w:sz w:val="22"/>
          <w:szCs w:val="22"/>
        </w:rPr>
        <w:t>Scott &amp; Rose (1996) in their mapping of populations of African and Western Eurasian migratory Anatidae indicated populations of European Eider within three races as follows:</w:t>
      </w:r>
    </w:p>
    <w:p w14:paraId="1DA5F785" w14:textId="77777777" w:rsidR="003421A5" w:rsidRPr="00EE0997" w:rsidRDefault="003421A5" w:rsidP="003421A5">
      <w:pPr>
        <w:rPr>
          <w:rFonts w:ascii="Times New Roman" w:hAnsi="Times New Roman"/>
          <w:sz w:val="22"/>
          <w:szCs w:val="22"/>
        </w:rPr>
      </w:pPr>
    </w:p>
    <w:p w14:paraId="0315711A" w14:textId="77777777" w:rsidR="003421A5" w:rsidRPr="00EE0997" w:rsidRDefault="003421A5" w:rsidP="003421A5">
      <w:pPr>
        <w:ind w:left="567"/>
        <w:rPr>
          <w:rFonts w:ascii="Times New Roman" w:hAnsi="Times New Roman"/>
          <w:i/>
          <w:sz w:val="22"/>
          <w:szCs w:val="22"/>
        </w:rPr>
      </w:pPr>
      <w:r w:rsidRPr="00EE0997">
        <w:rPr>
          <w:rFonts w:ascii="Times New Roman" w:hAnsi="Times New Roman"/>
          <w:i/>
          <w:sz w:val="22"/>
          <w:szCs w:val="22"/>
        </w:rPr>
        <w:t>S. m. borealis (</w:t>
      </w:r>
      <w:proofErr w:type="spellStart"/>
      <w:r w:rsidRPr="00EE0997">
        <w:rPr>
          <w:rFonts w:ascii="Times New Roman" w:hAnsi="Times New Roman"/>
          <w:i/>
          <w:sz w:val="22"/>
          <w:szCs w:val="22"/>
        </w:rPr>
        <w:t>islandica</w:t>
      </w:r>
      <w:proofErr w:type="spellEnd"/>
      <w:r w:rsidRPr="00EE0997">
        <w:rPr>
          <w:rFonts w:ascii="Times New Roman" w:hAnsi="Times New Roman"/>
          <w:i/>
          <w:sz w:val="22"/>
          <w:szCs w:val="22"/>
        </w:rPr>
        <w:t>)</w:t>
      </w:r>
    </w:p>
    <w:p w14:paraId="68A0A65E" w14:textId="77777777" w:rsidR="003421A5" w:rsidRPr="00EE0997" w:rsidRDefault="003421A5" w:rsidP="003421A5">
      <w:pPr>
        <w:numPr>
          <w:ilvl w:val="0"/>
          <w:numId w:val="2"/>
        </w:numPr>
        <w:rPr>
          <w:rFonts w:ascii="Times New Roman" w:hAnsi="Times New Roman"/>
          <w:sz w:val="22"/>
          <w:szCs w:val="22"/>
        </w:rPr>
      </w:pPr>
      <w:r w:rsidRPr="00EE0997">
        <w:rPr>
          <w:rFonts w:ascii="Times New Roman" w:hAnsi="Times New Roman"/>
          <w:sz w:val="22"/>
          <w:szCs w:val="22"/>
        </w:rPr>
        <w:t>Greenland</w:t>
      </w:r>
    </w:p>
    <w:p w14:paraId="761B5FA1" w14:textId="77777777" w:rsidR="003421A5" w:rsidRPr="00EE0997" w:rsidRDefault="003421A5" w:rsidP="003421A5">
      <w:pPr>
        <w:numPr>
          <w:ilvl w:val="0"/>
          <w:numId w:val="2"/>
        </w:numPr>
        <w:rPr>
          <w:rFonts w:ascii="Times New Roman" w:hAnsi="Times New Roman"/>
          <w:sz w:val="22"/>
          <w:szCs w:val="22"/>
        </w:rPr>
      </w:pPr>
      <w:r w:rsidRPr="00EE0997">
        <w:rPr>
          <w:rFonts w:ascii="Times New Roman" w:hAnsi="Times New Roman"/>
          <w:sz w:val="22"/>
          <w:szCs w:val="22"/>
        </w:rPr>
        <w:t>Iceland</w:t>
      </w:r>
    </w:p>
    <w:p w14:paraId="1330A185" w14:textId="77777777" w:rsidR="003421A5" w:rsidRPr="00EE0997" w:rsidRDefault="003421A5" w:rsidP="003421A5">
      <w:pPr>
        <w:numPr>
          <w:ilvl w:val="0"/>
          <w:numId w:val="2"/>
        </w:numPr>
        <w:rPr>
          <w:rFonts w:ascii="Times New Roman" w:hAnsi="Times New Roman"/>
          <w:b/>
          <w:sz w:val="22"/>
          <w:szCs w:val="22"/>
          <w:u w:val="single"/>
        </w:rPr>
      </w:pPr>
      <w:r w:rsidRPr="00EE0997">
        <w:rPr>
          <w:rFonts w:ascii="Times New Roman" w:hAnsi="Times New Roman"/>
          <w:b/>
          <w:sz w:val="22"/>
          <w:szCs w:val="22"/>
          <w:u w:val="single"/>
        </w:rPr>
        <w:t>Svalbard and Franz Joseph Land</w:t>
      </w:r>
    </w:p>
    <w:p w14:paraId="4BB132DF" w14:textId="77777777" w:rsidR="003421A5" w:rsidRPr="00EE0997" w:rsidRDefault="003421A5" w:rsidP="003421A5">
      <w:pPr>
        <w:rPr>
          <w:rFonts w:ascii="Times New Roman" w:hAnsi="Times New Roman"/>
          <w:sz w:val="22"/>
          <w:szCs w:val="22"/>
        </w:rPr>
      </w:pPr>
    </w:p>
    <w:p w14:paraId="67F980C2" w14:textId="77777777" w:rsidR="003421A5" w:rsidRPr="00EE0997" w:rsidRDefault="003421A5" w:rsidP="003421A5">
      <w:pPr>
        <w:ind w:left="567"/>
        <w:rPr>
          <w:rFonts w:ascii="Times New Roman" w:hAnsi="Times New Roman"/>
          <w:i/>
          <w:sz w:val="22"/>
          <w:szCs w:val="22"/>
        </w:rPr>
      </w:pPr>
      <w:r w:rsidRPr="00EE0997">
        <w:rPr>
          <w:rFonts w:ascii="Times New Roman" w:hAnsi="Times New Roman"/>
          <w:i/>
          <w:sz w:val="22"/>
          <w:szCs w:val="22"/>
        </w:rPr>
        <w:t xml:space="preserve">S. m. </w:t>
      </w:r>
      <w:proofErr w:type="spellStart"/>
      <w:r w:rsidRPr="00EE0997">
        <w:rPr>
          <w:rFonts w:ascii="Times New Roman" w:hAnsi="Times New Roman"/>
          <w:i/>
          <w:sz w:val="22"/>
          <w:szCs w:val="22"/>
        </w:rPr>
        <w:t>faroeensis</w:t>
      </w:r>
      <w:proofErr w:type="spellEnd"/>
    </w:p>
    <w:p w14:paraId="69CD73F5" w14:textId="77777777" w:rsidR="003421A5" w:rsidRPr="00EE0997" w:rsidRDefault="003421A5" w:rsidP="003421A5">
      <w:pPr>
        <w:numPr>
          <w:ilvl w:val="0"/>
          <w:numId w:val="2"/>
        </w:numPr>
        <w:rPr>
          <w:rFonts w:ascii="Times New Roman" w:hAnsi="Times New Roman"/>
          <w:sz w:val="22"/>
          <w:szCs w:val="22"/>
        </w:rPr>
      </w:pPr>
      <w:r w:rsidRPr="00EE0997">
        <w:rPr>
          <w:rFonts w:ascii="Times New Roman" w:hAnsi="Times New Roman"/>
          <w:sz w:val="22"/>
          <w:szCs w:val="22"/>
        </w:rPr>
        <w:t>Faroe Islands</w:t>
      </w:r>
    </w:p>
    <w:p w14:paraId="09E663E9" w14:textId="77777777" w:rsidR="003421A5" w:rsidRPr="00EE0997" w:rsidRDefault="003421A5" w:rsidP="003421A5">
      <w:pPr>
        <w:numPr>
          <w:ilvl w:val="0"/>
          <w:numId w:val="2"/>
        </w:numPr>
        <w:rPr>
          <w:rFonts w:ascii="Times New Roman" w:hAnsi="Times New Roman"/>
          <w:sz w:val="22"/>
          <w:szCs w:val="22"/>
        </w:rPr>
      </w:pPr>
      <w:r w:rsidRPr="00EE0997">
        <w:rPr>
          <w:rFonts w:ascii="Times New Roman" w:hAnsi="Times New Roman"/>
          <w:sz w:val="22"/>
          <w:szCs w:val="22"/>
        </w:rPr>
        <w:t>Shetland and Orkney Islands</w:t>
      </w:r>
    </w:p>
    <w:p w14:paraId="66939651" w14:textId="77777777" w:rsidR="003421A5" w:rsidRPr="00EE0997" w:rsidRDefault="003421A5" w:rsidP="003421A5">
      <w:pPr>
        <w:rPr>
          <w:rFonts w:ascii="Times New Roman" w:hAnsi="Times New Roman"/>
          <w:sz w:val="22"/>
          <w:szCs w:val="22"/>
        </w:rPr>
      </w:pPr>
    </w:p>
    <w:p w14:paraId="46FA95DD" w14:textId="77777777" w:rsidR="003421A5" w:rsidRPr="00EE0997" w:rsidRDefault="003421A5" w:rsidP="003421A5">
      <w:pPr>
        <w:ind w:left="567"/>
        <w:rPr>
          <w:rFonts w:ascii="Times New Roman" w:hAnsi="Times New Roman"/>
          <w:i/>
          <w:sz w:val="22"/>
          <w:szCs w:val="22"/>
        </w:rPr>
      </w:pPr>
      <w:r w:rsidRPr="00EE0997">
        <w:rPr>
          <w:rFonts w:ascii="Times New Roman" w:hAnsi="Times New Roman"/>
          <w:i/>
          <w:sz w:val="22"/>
          <w:szCs w:val="22"/>
        </w:rPr>
        <w:t xml:space="preserve">S. m. </w:t>
      </w:r>
      <w:proofErr w:type="spellStart"/>
      <w:r w:rsidRPr="00EE0997">
        <w:rPr>
          <w:rFonts w:ascii="Times New Roman" w:hAnsi="Times New Roman"/>
          <w:i/>
          <w:sz w:val="22"/>
          <w:szCs w:val="22"/>
        </w:rPr>
        <w:t>mollissima</w:t>
      </w:r>
      <w:proofErr w:type="spellEnd"/>
    </w:p>
    <w:p w14:paraId="16542378" w14:textId="77777777" w:rsidR="003421A5" w:rsidRPr="00EE0997" w:rsidRDefault="003421A5" w:rsidP="003421A5">
      <w:pPr>
        <w:numPr>
          <w:ilvl w:val="0"/>
          <w:numId w:val="2"/>
        </w:numPr>
        <w:rPr>
          <w:rFonts w:ascii="Times New Roman" w:hAnsi="Times New Roman"/>
          <w:sz w:val="22"/>
          <w:szCs w:val="22"/>
        </w:rPr>
      </w:pPr>
      <w:r w:rsidRPr="00EE0997">
        <w:rPr>
          <w:rFonts w:ascii="Times New Roman" w:hAnsi="Times New Roman"/>
          <w:sz w:val="22"/>
          <w:szCs w:val="22"/>
        </w:rPr>
        <w:t>Britain [and Ireland] excluding Orkney and Shetland</w:t>
      </w:r>
    </w:p>
    <w:p w14:paraId="34E16073" w14:textId="77777777" w:rsidR="003421A5" w:rsidRPr="00EE0997" w:rsidRDefault="003421A5" w:rsidP="003421A5">
      <w:pPr>
        <w:numPr>
          <w:ilvl w:val="0"/>
          <w:numId w:val="2"/>
        </w:numPr>
        <w:rPr>
          <w:rFonts w:ascii="Times New Roman" w:hAnsi="Times New Roman"/>
          <w:b/>
          <w:sz w:val="22"/>
          <w:szCs w:val="22"/>
          <w:u w:val="single"/>
        </w:rPr>
      </w:pPr>
      <w:r w:rsidRPr="00EE0997">
        <w:rPr>
          <w:rFonts w:ascii="Times New Roman" w:hAnsi="Times New Roman"/>
          <w:b/>
          <w:sz w:val="22"/>
          <w:szCs w:val="22"/>
          <w:u w:val="single"/>
        </w:rPr>
        <w:t xml:space="preserve">Baltic, Denmark and Netherlands </w:t>
      </w:r>
    </w:p>
    <w:p w14:paraId="453DFBE9" w14:textId="77777777" w:rsidR="003421A5" w:rsidRPr="00EE0997" w:rsidRDefault="003421A5" w:rsidP="003421A5">
      <w:pPr>
        <w:numPr>
          <w:ilvl w:val="0"/>
          <w:numId w:val="2"/>
        </w:numPr>
        <w:rPr>
          <w:rFonts w:ascii="Times New Roman" w:hAnsi="Times New Roman"/>
          <w:b/>
          <w:sz w:val="22"/>
          <w:szCs w:val="22"/>
          <w:u w:val="single"/>
        </w:rPr>
      </w:pPr>
      <w:r w:rsidRPr="00EE0997">
        <w:rPr>
          <w:rFonts w:ascii="Times New Roman" w:hAnsi="Times New Roman"/>
          <w:b/>
          <w:sz w:val="22"/>
          <w:szCs w:val="22"/>
          <w:u w:val="single"/>
        </w:rPr>
        <w:t>Norway and Russia</w:t>
      </w:r>
    </w:p>
    <w:p w14:paraId="75F5F534" w14:textId="77777777" w:rsidR="003421A5" w:rsidRPr="00EE0997" w:rsidRDefault="003421A5" w:rsidP="003421A5">
      <w:pPr>
        <w:numPr>
          <w:ilvl w:val="0"/>
          <w:numId w:val="2"/>
        </w:numPr>
        <w:rPr>
          <w:rFonts w:ascii="Times New Roman" w:hAnsi="Times New Roman"/>
          <w:sz w:val="22"/>
          <w:szCs w:val="22"/>
        </w:rPr>
      </w:pPr>
      <w:r w:rsidRPr="00EE0997">
        <w:rPr>
          <w:rFonts w:ascii="Times New Roman" w:hAnsi="Times New Roman"/>
          <w:sz w:val="22"/>
          <w:szCs w:val="22"/>
        </w:rPr>
        <w:t>White Sea</w:t>
      </w:r>
    </w:p>
    <w:p w14:paraId="77CCCABE" w14:textId="77777777" w:rsidR="003421A5" w:rsidRPr="00EE0997" w:rsidRDefault="003421A5" w:rsidP="003421A5">
      <w:pPr>
        <w:rPr>
          <w:rFonts w:ascii="Times New Roman" w:hAnsi="Times New Roman"/>
          <w:sz w:val="22"/>
          <w:szCs w:val="22"/>
        </w:rPr>
      </w:pPr>
    </w:p>
    <w:p w14:paraId="068AC8CC" w14:textId="77777777" w:rsidR="003421A5" w:rsidRPr="00EE0997" w:rsidRDefault="003421A5" w:rsidP="003421A5">
      <w:pPr>
        <w:jc w:val="both"/>
        <w:rPr>
          <w:rFonts w:ascii="Times New Roman" w:hAnsi="Times New Roman"/>
          <w:sz w:val="22"/>
          <w:szCs w:val="22"/>
        </w:rPr>
      </w:pPr>
      <w:r w:rsidRPr="00EE0997">
        <w:rPr>
          <w:rFonts w:ascii="Times New Roman" w:hAnsi="Times New Roman"/>
          <w:sz w:val="22"/>
          <w:szCs w:val="22"/>
        </w:rPr>
        <w:t>Some of these populations are sedentary.  Those listed by AEWA are given in bold and underlined.</w:t>
      </w:r>
    </w:p>
    <w:p w14:paraId="1545F1A2" w14:textId="77777777" w:rsidR="003421A5" w:rsidRPr="00EE0997" w:rsidRDefault="003421A5" w:rsidP="003421A5">
      <w:pPr>
        <w:jc w:val="both"/>
        <w:rPr>
          <w:rFonts w:ascii="Times New Roman" w:hAnsi="Times New Roman"/>
          <w:sz w:val="22"/>
          <w:szCs w:val="22"/>
        </w:rPr>
      </w:pPr>
    </w:p>
    <w:p w14:paraId="37539E2E" w14:textId="77777777" w:rsidR="003421A5" w:rsidRPr="00EE0997" w:rsidRDefault="003421A5" w:rsidP="003421A5">
      <w:pPr>
        <w:jc w:val="both"/>
        <w:rPr>
          <w:rFonts w:ascii="Times New Roman" w:hAnsi="Times New Roman"/>
          <w:sz w:val="22"/>
          <w:szCs w:val="22"/>
        </w:rPr>
      </w:pPr>
      <w:r w:rsidRPr="00EE0997">
        <w:rPr>
          <w:rFonts w:ascii="Times New Roman" w:hAnsi="Times New Roman"/>
          <w:sz w:val="22"/>
          <w:szCs w:val="22"/>
        </w:rPr>
        <w:t xml:space="preserve">The issue is whether there is </w:t>
      </w:r>
      <w:proofErr w:type="gramStart"/>
      <w:r w:rsidRPr="00EE0997">
        <w:rPr>
          <w:rFonts w:ascii="Times New Roman" w:hAnsi="Times New Roman"/>
          <w:sz w:val="22"/>
          <w:szCs w:val="22"/>
        </w:rPr>
        <w:t>actually good</w:t>
      </w:r>
      <w:proofErr w:type="gramEnd"/>
      <w:r w:rsidRPr="00EE0997">
        <w:rPr>
          <w:rFonts w:ascii="Times New Roman" w:hAnsi="Times New Roman"/>
          <w:sz w:val="22"/>
          <w:szCs w:val="22"/>
        </w:rPr>
        <w:t xml:space="preserve"> evidence to separate ‘British [and Irish]’ Eiders from those in the ‘Baltic, Denmark and Netherlands’ population (as proposed by Scott &amp; Rose 1996) and followed by AEWA subsequently.</w:t>
      </w:r>
    </w:p>
    <w:p w14:paraId="1DE82BBF" w14:textId="77777777" w:rsidR="003421A5" w:rsidRPr="00EE0997" w:rsidRDefault="003421A5" w:rsidP="003421A5">
      <w:pPr>
        <w:rPr>
          <w:rFonts w:ascii="Times New Roman" w:hAnsi="Times New Roman"/>
          <w:sz w:val="22"/>
          <w:szCs w:val="22"/>
        </w:rPr>
      </w:pPr>
    </w:p>
    <w:p w14:paraId="6EE2FA7A" w14:textId="77777777" w:rsidR="003421A5" w:rsidRPr="00EE0997" w:rsidRDefault="003421A5" w:rsidP="003421A5">
      <w:pPr>
        <w:spacing w:after="120"/>
        <w:jc w:val="center"/>
        <w:rPr>
          <w:rFonts w:ascii="Times New Roman" w:hAnsi="Times New Roman"/>
          <w:sz w:val="22"/>
          <w:szCs w:val="22"/>
        </w:rPr>
      </w:pPr>
      <w:r w:rsidRPr="00EE0997">
        <w:rPr>
          <w:rFonts w:ascii="Times New Roman" w:hAnsi="Times New Roman"/>
          <w:noProof/>
          <w:sz w:val="22"/>
          <w:szCs w:val="22"/>
          <w:lang w:eastAsia="en-GB"/>
        </w:rPr>
        <w:lastRenderedPageBreak/>
        <w:drawing>
          <wp:inline distT="0" distB="0" distL="0" distR="0" wp14:anchorId="7D97816E" wp14:editId="384D5977">
            <wp:extent cx="4718685" cy="3329940"/>
            <wp:effectExtent l="0" t="0" r="571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8685" cy="3329940"/>
                    </a:xfrm>
                    <a:prstGeom prst="rect">
                      <a:avLst/>
                    </a:prstGeom>
                    <a:noFill/>
                    <a:ln>
                      <a:noFill/>
                    </a:ln>
                  </pic:spPr>
                </pic:pic>
              </a:graphicData>
            </a:graphic>
          </wp:inline>
        </w:drawing>
      </w:r>
    </w:p>
    <w:p w14:paraId="14B00E16" w14:textId="77777777" w:rsidR="003421A5" w:rsidRPr="00EE0997" w:rsidRDefault="003421A5" w:rsidP="003421A5">
      <w:pPr>
        <w:rPr>
          <w:rFonts w:ascii="Times New Roman" w:hAnsi="Times New Roman"/>
          <w:b/>
          <w:sz w:val="22"/>
          <w:szCs w:val="22"/>
        </w:rPr>
      </w:pPr>
    </w:p>
    <w:p w14:paraId="41192DE5" w14:textId="77777777" w:rsidR="003421A5" w:rsidRPr="00EE0997" w:rsidRDefault="003421A5" w:rsidP="003421A5">
      <w:pPr>
        <w:jc w:val="both"/>
        <w:rPr>
          <w:rFonts w:ascii="Times New Roman" w:hAnsi="Times New Roman"/>
          <w:sz w:val="22"/>
          <w:szCs w:val="22"/>
        </w:rPr>
      </w:pPr>
      <w:r w:rsidRPr="00EE0997">
        <w:rPr>
          <w:rFonts w:ascii="Times New Roman" w:hAnsi="Times New Roman"/>
          <w:b/>
          <w:sz w:val="22"/>
          <w:szCs w:val="22"/>
        </w:rPr>
        <w:t>Figure 1.</w:t>
      </w:r>
      <w:r w:rsidRPr="00EE0997">
        <w:rPr>
          <w:rFonts w:ascii="Times New Roman" w:hAnsi="Times New Roman"/>
          <w:sz w:val="22"/>
          <w:szCs w:val="22"/>
        </w:rPr>
        <w:t xml:space="preserve">  Delineation of European Common Eider populations by Scott &amp; Rose (1996).</w:t>
      </w:r>
    </w:p>
    <w:p w14:paraId="7E02841A" w14:textId="77777777" w:rsidR="003421A5" w:rsidRPr="00EE0997" w:rsidRDefault="003421A5" w:rsidP="003421A5">
      <w:pPr>
        <w:jc w:val="both"/>
        <w:rPr>
          <w:rFonts w:ascii="Times New Roman" w:hAnsi="Times New Roman"/>
          <w:sz w:val="22"/>
          <w:szCs w:val="22"/>
        </w:rPr>
      </w:pPr>
    </w:p>
    <w:p w14:paraId="4192D873" w14:textId="77777777" w:rsidR="003421A5" w:rsidRPr="00EE0997" w:rsidRDefault="003421A5" w:rsidP="003421A5">
      <w:pPr>
        <w:jc w:val="both"/>
        <w:rPr>
          <w:rFonts w:ascii="Times New Roman" w:hAnsi="Times New Roman"/>
          <w:sz w:val="22"/>
          <w:szCs w:val="22"/>
        </w:rPr>
      </w:pPr>
    </w:p>
    <w:p w14:paraId="3986891F" w14:textId="77777777" w:rsidR="003421A5" w:rsidRPr="00EE0997" w:rsidRDefault="003421A5" w:rsidP="003421A5">
      <w:pPr>
        <w:jc w:val="both"/>
        <w:rPr>
          <w:rFonts w:ascii="Times New Roman" w:hAnsi="Times New Roman"/>
          <w:b/>
          <w:sz w:val="22"/>
          <w:szCs w:val="22"/>
        </w:rPr>
      </w:pPr>
      <w:r w:rsidRPr="00EE0997">
        <w:rPr>
          <w:rFonts w:ascii="Times New Roman" w:hAnsi="Times New Roman"/>
          <w:b/>
          <w:sz w:val="22"/>
          <w:szCs w:val="22"/>
        </w:rPr>
        <w:t xml:space="preserve">What is the evidence supporting the proposal? </w:t>
      </w:r>
    </w:p>
    <w:p w14:paraId="79473FD4" w14:textId="77777777" w:rsidR="003421A5" w:rsidRPr="00EE0997" w:rsidRDefault="003421A5" w:rsidP="003421A5">
      <w:pPr>
        <w:jc w:val="both"/>
        <w:rPr>
          <w:rFonts w:ascii="Times New Roman" w:hAnsi="Times New Roman"/>
          <w:sz w:val="22"/>
          <w:szCs w:val="22"/>
        </w:rPr>
      </w:pPr>
    </w:p>
    <w:p w14:paraId="3D68927D" w14:textId="77777777" w:rsidR="003421A5" w:rsidRPr="00EE0997" w:rsidRDefault="003421A5" w:rsidP="003421A5">
      <w:pPr>
        <w:jc w:val="both"/>
        <w:rPr>
          <w:rFonts w:ascii="Times New Roman" w:hAnsi="Times New Roman"/>
          <w:sz w:val="22"/>
          <w:szCs w:val="22"/>
        </w:rPr>
      </w:pPr>
      <w:r w:rsidRPr="00EE0997">
        <w:rPr>
          <w:rFonts w:ascii="Times New Roman" w:hAnsi="Times New Roman"/>
          <w:sz w:val="22"/>
          <w:szCs w:val="22"/>
        </w:rPr>
        <w:t xml:space="preserve">The UK’s SPA and Ramsar Scientific Working Group have previously reviewed population delineation of European Eiders and have found little evidence for Wetlands International’ original suggestion that British and Irish birds form a separate group discrete from those elsewhere in NW Europe.  </w:t>
      </w:r>
    </w:p>
    <w:p w14:paraId="6FC8A398" w14:textId="77777777" w:rsidR="003421A5" w:rsidRPr="00EE0997" w:rsidRDefault="003421A5" w:rsidP="003421A5">
      <w:pPr>
        <w:jc w:val="both"/>
        <w:rPr>
          <w:rFonts w:ascii="Times New Roman" w:hAnsi="Times New Roman"/>
          <w:sz w:val="22"/>
          <w:szCs w:val="22"/>
        </w:rPr>
      </w:pPr>
    </w:p>
    <w:p w14:paraId="7F38E46B" w14:textId="77777777" w:rsidR="003421A5" w:rsidRPr="00EE0997" w:rsidRDefault="003421A5" w:rsidP="003421A5">
      <w:pPr>
        <w:jc w:val="both"/>
        <w:rPr>
          <w:rFonts w:ascii="Times New Roman" w:hAnsi="Times New Roman"/>
          <w:sz w:val="22"/>
          <w:szCs w:val="22"/>
        </w:rPr>
      </w:pPr>
      <w:r w:rsidRPr="00EE0997">
        <w:rPr>
          <w:rFonts w:ascii="Times New Roman" w:hAnsi="Times New Roman"/>
          <w:sz w:val="22"/>
          <w:szCs w:val="22"/>
        </w:rPr>
        <w:t>The evidence to that end is summarised in Appendix 1 (based on unpublished SWG papers).</w:t>
      </w:r>
    </w:p>
    <w:p w14:paraId="449FD3C8" w14:textId="77777777" w:rsidR="003421A5" w:rsidRPr="00EE0997" w:rsidRDefault="003421A5" w:rsidP="003421A5">
      <w:pPr>
        <w:jc w:val="both"/>
        <w:rPr>
          <w:rFonts w:ascii="Times New Roman" w:hAnsi="Times New Roman"/>
          <w:sz w:val="22"/>
          <w:szCs w:val="22"/>
        </w:rPr>
      </w:pPr>
    </w:p>
    <w:p w14:paraId="428C83B0" w14:textId="77777777" w:rsidR="003421A5" w:rsidRPr="00EE0997" w:rsidRDefault="003421A5" w:rsidP="003421A5">
      <w:pPr>
        <w:jc w:val="both"/>
        <w:rPr>
          <w:rFonts w:ascii="Times New Roman" w:hAnsi="Times New Roman"/>
          <w:sz w:val="22"/>
          <w:szCs w:val="22"/>
        </w:rPr>
      </w:pPr>
      <w:r w:rsidRPr="00EE0997">
        <w:rPr>
          <w:rFonts w:ascii="Times New Roman" w:hAnsi="Times New Roman"/>
          <w:sz w:val="22"/>
          <w:szCs w:val="22"/>
        </w:rPr>
        <w:t>Definitions of the term ‘biogeographical population’ adopted by the Ramsar Convention and followed by AEWA are given in Appendix 2.</w:t>
      </w:r>
    </w:p>
    <w:p w14:paraId="23A4BD39" w14:textId="77777777" w:rsidR="003421A5" w:rsidRPr="00EE0997" w:rsidRDefault="003421A5" w:rsidP="003421A5">
      <w:pPr>
        <w:jc w:val="both"/>
        <w:rPr>
          <w:rFonts w:ascii="Times New Roman" w:hAnsi="Times New Roman"/>
          <w:sz w:val="22"/>
          <w:szCs w:val="22"/>
        </w:rPr>
      </w:pPr>
    </w:p>
    <w:p w14:paraId="01FBF5B9" w14:textId="77777777" w:rsidR="003421A5" w:rsidRPr="00EE0997" w:rsidRDefault="003421A5" w:rsidP="003421A5">
      <w:pPr>
        <w:jc w:val="both"/>
        <w:rPr>
          <w:rFonts w:ascii="Times New Roman" w:hAnsi="Times New Roman"/>
          <w:sz w:val="22"/>
          <w:szCs w:val="22"/>
        </w:rPr>
      </w:pPr>
      <w:r w:rsidRPr="00EE0997">
        <w:rPr>
          <w:rFonts w:ascii="Times New Roman" w:hAnsi="Times New Roman"/>
          <w:sz w:val="22"/>
          <w:szCs w:val="22"/>
        </w:rPr>
        <w:t xml:space="preserve">The evidence of inter-change with continental Europe suggests that British and Irish Eiders do not fall within any of these definitions. </w:t>
      </w:r>
      <w:proofErr w:type="gramStart"/>
      <w:r w:rsidRPr="00EE0997">
        <w:rPr>
          <w:rFonts w:ascii="Times New Roman" w:hAnsi="Times New Roman"/>
          <w:sz w:val="22"/>
          <w:szCs w:val="22"/>
        </w:rPr>
        <w:t>In particular, they</w:t>
      </w:r>
      <w:proofErr w:type="gramEnd"/>
      <w:r w:rsidRPr="00EE0997">
        <w:rPr>
          <w:rFonts w:ascii="Times New Roman" w:hAnsi="Times New Roman"/>
          <w:sz w:val="22"/>
          <w:szCs w:val="22"/>
        </w:rPr>
        <w:t xml:space="preserve"> are not:</w:t>
      </w:r>
    </w:p>
    <w:p w14:paraId="3A0E6EA8" w14:textId="77777777" w:rsidR="003421A5" w:rsidRPr="00EE0997" w:rsidRDefault="003421A5" w:rsidP="003421A5">
      <w:pPr>
        <w:jc w:val="both"/>
        <w:rPr>
          <w:rFonts w:ascii="Times New Roman" w:hAnsi="Times New Roman"/>
          <w:sz w:val="22"/>
          <w:szCs w:val="22"/>
        </w:rPr>
      </w:pPr>
    </w:p>
    <w:p w14:paraId="56B80291" w14:textId="77777777" w:rsidR="003421A5" w:rsidRPr="00EE0997" w:rsidRDefault="003421A5" w:rsidP="003421A5">
      <w:pPr>
        <w:spacing w:after="120"/>
        <w:ind w:left="720" w:hanging="720"/>
        <w:jc w:val="both"/>
        <w:rPr>
          <w:rFonts w:ascii="Times New Roman" w:hAnsi="Times New Roman"/>
          <w:i/>
          <w:sz w:val="22"/>
          <w:szCs w:val="22"/>
        </w:rPr>
      </w:pPr>
      <w:r w:rsidRPr="00EE0997">
        <w:rPr>
          <w:rFonts w:ascii="Times New Roman" w:hAnsi="Times New Roman"/>
          <w:i/>
          <w:sz w:val="22"/>
          <w:szCs w:val="22"/>
        </w:rPr>
        <w:t xml:space="preserve">iii.  </w:t>
      </w:r>
      <w:r w:rsidRPr="00EE0997">
        <w:rPr>
          <w:rFonts w:ascii="Times New Roman" w:hAnsi="Times New Roman"/>
          <w:i/>
          <w:sz w:val="22"/>
          <w:szCs w:val="22"/>
        </w:rPr>
        <w:tab/>
        <w:t xml:space="preserve">a discrete migratory population of a species or subspecies, i.e., a population which rarely if ever mixes with other populations of the same species or </w:t>
      </w:r>
      <w:proofErr w:type="gramStart"/>
      <w:r w:rsidRPr="00EE0997">
        <w:rPr>
          <w:rFonts w:ascii="Times New Roman" w:hAnsi="Times New Roman"/>
          <w:i/>
          <w:sz w:val="22"/>
          <w:szCs w:val="22"/>
        </w:rPr>
        <w:t>subspecies;</w:t>
      </w:r>
      <w:proofErr w:type="gramEnd"/>
    </w:p>
    <w:p w14:paraId="6C4755DB" w14:textId="77777777" w:rsidR="003421A5" w:rsidRPr="00EE0997" w:rsidRDefault="003421A5" w:rsidP="003421A5">
      <w:pPr>
        <w:spacing w:after="120"/>
        <w:jc w:val="both"/>
        <w:rPr>
          <w:rFonts w:ascii="Times New Roman" w:hAnsi="Times New Roman"/>
          <w:sz w:val="22"/>
          <w:szCs w:val="22"/>
        </w:rPr>
      </w:pPr>
      <w:r w:rsidRPr="00EE0997">
        <w:rPr>
          <w:rFonts w:ascii="Times New Roman" w:hAnsi="Times New Roman"/>
          <w:sz w:val="22"/>
          <w:szCs w:val="22"/>
        </w:rPr>
        <w:t>nor are they</w:t>
      </w:r>
    </w:p>
    <w:p w14:paraId="07B5A2F4" w14:textId="77777777" w:rsidR="003421A5" w:rsidRPr="00EE0997" w:rsidRDefault="003421A5" w:rsidP="003421A5">
      <w:pPr>
        <w:ind w:left="720" w:hanging="720"/>
        <w:jc w:val="both"/>
        <w:rPr>
          <w:rFonts w:ascii="Times New Roman" w:hAnsi="Times New Roman"/>
          <w:i/>
          <w:sz w:val="22"/>
          <w:szCs w:val="22"/>
        </w:rPr>
      </w:pPr>
      <w:r w:rsidRPr="00EE0997">
        <w:rPr>
          <w:rFonts w:ascii="Times New Roman" w:hAnsi="Times New Roman"/>
          <w:i/>
          <w:sz w:val="22"/>
          <w:szCs w:val="22"/>
        </w:rPr>
        <w:t xml:space="preserve">v.  </w:t>
      </w:r>
      <w:r w:rsidRPr="00EE0997">
        <w:rPr>
          <w:rFonts w:ascii="Times New Roman" w:hAnsi="Times New Roman"/>
          <w:i/>
          <w:sz w:val="22"/>
          <w:szCs w:val="22"/>
        </w:rPr>
        <w:tab/>
        <w:t>a regional group of sedentary, nomadic or dispersive birds with an apparently rather continuous distribution and no major gaps between breeding units sufficient to prohibit interchange of individuals during their normal nomadic wanderings and/or post-breeding dispersal.</w:t>
      </w:r>
    </w:p>
    <w:p w14:paraId="5E392FCC" w14:textId="77777777" w:rsidR="003421A5" w:rsidRPr="00EE0997" w:rsidRDefault="003421A5" w:rsidP="003421A5">
      <w:pPr>
        <w:jc w:val="both"/>
        <w:rPr>
          <w:rFonts w:ascii="Times New Roman" w:hAnsi="Times New Roman"/>
          <w:sz w:val="22"/>
          <w:szCs w:val="22"/>
        </w:rPr>
      </w:pPr>
    </w:p>
    <w:p w14:paraId="52EB980C" w14:textId="77777777" w:rsidR="003421A5" w:rsidRPr="00EE0997" w:rsidRDefault="003421A5" w:rsidP="003421A5">
      <w:pPr>
        <w:jc w:val="both"/>
        <w:rPr>
          <w:rFonts w:ascii="Times New Roman" w:hAnsi="Times New Roman"/>
          <w:sz w:val="22"/>
          <w:szCs w:val="22"/>
        </w:rPr>
      </w:pPr>
      <w:r w:rsidRPr="00EE0997">
        <w:rPr>
          <w:rFonts w:ascii="Times New Roman" w:hAnsi="Times New Roman"/>
          <w:sz w:val="22"/>
          <w:szCs w:val="22"/>
        </w:rPr>
        <w:t>Accordingly, the UK SPAR SWG concluded that:</w:t>
      </w:r>
    </w:p>
    <w:p w14:paraId="3334F6A0" w14:textId="77777777" w:rsidR="003421A5" w:rsidRPr="00EE0997" w:rsidRDefault="003421A5" w:rsidP="003421A5">
      <w:pPr>
        <w:jc w:val="both"/>
        <w:rPr>
          <w:rFonts w:ascii="Times New Roman" w:hAnsi="Times New Roman"/>
          <w:sz w:val="22"/>
          <w:szCs w:val="22"/>
        </w:rPr>
      </w:pPr>
    </w:p>
    <w:p w14:paraId="11E6320B" w14:textId="77777777" w:rsidR="003421A5" w:rsidRPr="00EE0997" w:rsidRDefault="003421A5" w:rsidP="003421A5">
      <w:pPr>
        <w:ind w:left="737"/>
        <w:jc w:val="both"/>
        <w:rPr>
          <w:rFonts w:ascii="Times New Roman" w:hAnsi="Times New Roman"/>
          <w:i/>
          <w:sz w:val="22"/>
          <w:szCs w:val="22"/>
        </w:rPr>
      </w:pPr>
      <w:r w:rsidRPr="00EE0997">
        <w:rPr>
          <w:rFonts w:ascii="Times New Roman" w:hAnsi="Times New Roman"/>
          <w:i/>
          <w:sz w:val="22"/>
          <w:szCs w:val="22"/>
        </w:rPr>
        <w:t xml:space="preserve">“The Northwest European Eider population (i.e. the sum of the three Somateria m. </w:t>
      </w:r>
      <w:proofErr w:type="spellStart"/>
      <w:r w:rsidRPr="00EE0997">
        <w:rPr>
          <w:rFonts w:ascii="Times New Roman" w:hAnsi="Times New Roman"/>
          <w:i/>
          <w:sz w:val="22"/>
          <w:szCs w:val="22"/>
        </w:rPr>
        <w:t>mollissima</w:t>
      </w:r>
      <w:proofErr w:type="spellEnd"/>
      <w:r w:rsidRPr="00EE0997">
        <w:rPr>
          <w:rFonts w:ascii="Times New Roman" w:hAnsi="Times New Roman"/>
          <w:i/>
          <w:sz w:val="22"/>
          <w:szCs w:val="22"/>
        </w:rPr>
        <w:t xml:space="preserve"> populations in this region</w:t>
      </w:r>
      <w:r w:rsidRPr="00EE0997">
        <w:rPr>
          <w:rFonts w:ascii="Times New Roman" w:hAnsi="Times New Roman"/>
          <w:i/>
          <w:sz w:val="22"/>
          <w:szCs w:val="22"/>
          <w:vertAlign w:val="superscript"/>
        </w:rPr>
        <w:footnoteReference w:id="1"/>
      </w:r>
      <w:r w:rsidRPr="00EE0997">
        <w:rPr>
          <w:rFonts w:ascii="Times New Roman" w:hAnsi="Times New Roman"/>
          <w:i/>
          <w:sz w:val="22"/>
          <w:szCs w:val="22"/>
        </w:rPr>
        <w:t xml:space="preserve">, </w:t>
      </w:r>
      <w:r w:rsidRPr="00EE0997">
        <w:rPr>
          <w:rFonts w:ascii="Times New Roman" w:hAnsi="Times New Roman"/>
          <w:i/>
          <w:sz w:val="22"/>
          <w:szCs w:val="22"/>
          <w:vertAlign w:val="superscript"/>
        </w:rPr>
        <w:footnoteReference w:id="2"/>
      </w:r>
      <w:r w:rsidRPr="00EE0997">
        <w:rPr>
          <w:rFonts w:ascii="Times New Roman" w:hAnsi="Times New Roman"/>
          <w:i/>
          <w:sz w:val="22"/>
          <w:szCs w:val="22"/>
        </w:rPr>
        <w:t xml:space="preserve">) should, until more information becomes available, be used as the relevant biogeographical population for the UK, and this population be considered migratory.  </w:t>
      </w:r>
      <w:r w:rsidRPr="00EE0997">
        <w:rPr>
          <w:rFonts w:ascii="Times New Roman" w:hAnsi="Times New Roman"/>
          <w:sz w:val="22"/>
          <w:szCs w:val="22"/>
        </w:rPr>
        <w:t xml:space="preserve">(Stroud </w:t>
      </w:r>
      <w:r w:rsidRPr="00EE0997">
        <w:rPr>
          <w:rFonts w:ascii="Times New Roman" w:hAnsi="Times New Roman"/>
          <w:i/>
          <w:sz w:val="22"/>
          <w:szCs w:val="22"/>
        </w:rPr>
        <w:t xml:space="preserve">et al. </w:t>
      </w:r>
      <w:r w:rsidRPr="00EE0997">
        <w:rPr>
          <w:rFonts w:ascii="Times New Roman" w:hAnsi="Times New Roman"/>
          <w:sz w:val="22"/>
          <w:szCs w:val="22"/>
        </w:rPr>
        <w:t>2016)</w:t>
      </w:r>
    </w:p>
    <w:p w14:paraId="5F048CB2" w14:textId="77777777" w:rsidR="003421A5" w:rsidRPr="00EE0997" w:rsidRDefault="003421A5" w:rsidP="003421A5">
      <w:pPr>
        <w:jc w:val="both"/>
        <w:rPr>
          <w:rFonts w:ascii="Times New Roman" w:hAnsi="Times New Roman"/>
          <w:sz w:val="22"/>
          <w:szCs w:val="22"/>
        </w:rPr>
      </w:pPr>
      <w:r w:rsidRPr="00345C0A">
        <w:rPr>
          <w:rFonts w:ascii="Times New Roman" w:hAnsi="Times New Roman"/>
          <w:sz w:val="22"/>
          <w:szCs w:val="22"/>
        </w:rPr>
        <w:lastRenderedPageBreak/>
        <w:t xml:space="preserve">Based on such (lack of) evidence for clear separation of populations, UK practice has been to treat British and Irish Eider as part of a combined British/Irish population with the Baltic/Denmark/Netherlands population (Stroud </w:t>
      </w:r>
      <w:r w:rsidRPr="00345C0A">
        <w:rPr>
          <w:rFonts w:ascii="Times New Roman" w:hAnsi="Times New Roman"/>
          <w:i/>
          <w:sz w:val="22"/>
          <w:szCs w:val="22"/>
        </w:rPr>
        <w:t>et al.</w:t>
      </w:r>
      <w:r w:rsidRPr="00345C0A">
        <w:rPr>
          <w:rFonts w:ascii="Times New Roman" w:hAnsi="Times New Roman"/>
          <w:sz w:val="22"/>
          <w:szCs w:val="22"/>
        </w:rPr>
        <w:t xml:space="preserve"> 2016; </w:t>
      </w:r>
      <w:hyperlink r:id="rId10" w:history="1">
        <w:r w:rsidRPr="00345C0A">
          <w:rPr>
            <w:rFonts w:ascii="Times New Roman" w:hAnsi="Times New Roman"/>
            <w:color w:val="0070C0"/>
            <w:sz w:val="22"/>
            <w:szCs w:val="22"/>
            <w:u w:val="single"/>
          </w:rPr>
          <w:t>http://jncc.defra.gov.uk/pdf/UKSPA3_EiderSomateriam.mollissima(non-breeding).pdf</w:t>
        </w:r>
      </w:hyperlink>
      <w:r w:rsidRPr="00345C0A">
        <w:rPr>
          <w:rFonts w:ascii="Times New Roman" w:hAnsi="Times New Roman"/>
          <w:sz w:val="22"/>
          <w:szCs w:val="22"/>
        </w:rPr>
        <w:t>).</w:t>
      </w:r>
      <w:r w:rsidRPr="00EE0997">
        <w:rPr>
          <w:rFonts w:ascii="Times New Roman" w:hAnsi="Times New Roman"/>
          <w:sz w:val="22"/>
          <w:szCs w:val="22"/>
        </w:rPr>
        <w:t xml:space="preserve"> </w:t>
      </w:r>
    </w:p>
    <w:p w14:paraId="4C967DA0" w14:textId="77777777" w:rsidR="003421A5" w:rsidRPr="00EE0997" w:rsidRDefault="003421A5" w:rsidP="003421A5">
      <w:pPr>
        <w:jc w:val="both"/>
        <w:rPr>
          <w:rFonts w:ascii="Times New Roman" w:hAnsi="Times New Roman"/>
          <w:b/>
          <w:sz w:val="22"/>
          <w:szCs w:val="22"/>
        </w:rPr>
      </w:pPr>
    </w:p>
    <w:p w14:paraId="445E51B8" w14:textId="77777777" w:rsidR="003421A5" w:rsidRPr="00092821" w:rsidRDefault="003421A5" w:rsidP="003421A5">
      <w:pPr>
        <w:jc w:val="both"/>
        <w:rPr>
          <w:rFonts w:ascii="Times New Roman" w:hAnsi="Times New Roman"/>
          <w:bCs/>
          <w:sz w:val="22"/>
          <w:szCs w:val="22"/>
        </w:rPr>
      </w:pPr>
      <w:r w:rsidRPr="00092821">
        <w:rPr>
          <w:rFonts w:ascii="Times New Roman" w:hAnsi="Times New Roman"/>
          <w:bCs/>
          <w:sz w:val="22"/>
          <w:szCs w:val="22"/>
          <w:highlight w:val="yellow"/>
        </w:rPr>
        <w:t xml:space="preserve">Subsequently, the UK SPAR SWG clarified the status of eiders in Orkney. It  concluded that while genetic evidence is lacking to definitively determine whether eider in Orkney are </w:t>
      </w:r>
      <w:proofErr w:type="spellStart"/>
      <w:r w:rsidRPr="00092821">
        <w:rPr>
          <w:rFonts w:ascii="Times New Roman" w:hAnsi="Times New Roman"/>
          <w:bCs/>
          <w:i/>
          <w:iCs/>
          <w:sz w:val="22"/>
          <w:szCs w:val="22"/>
          <w:highlight w:val="yellow"/>
        </w:rPr>
        <w:t>faeroeensis</w:t>
      </w:r>
      <w:proofErr w:type="spellEnd"/>
      <w:r w:rsidRPr="00092821">
        <w:rPr>
          <w:rFonts w:ascii="Times New Roman" w:hAnsi="Times New Roman"/>
          <w:bCs/>
          <w:sz w:val="22"/>
          <w:szCs w:val="22"/>
          <w:highlight w:val="yellow"/>
        </w:rPr>
        <w:t xml:space="preserve">, until such information becomes available the UK will treat them as belonging to </w:t>
      </w:r>
      <w:proofErr w:type="spellStart"/>
      <w:r w:rsidRPr="00092821">
        <w:rPr>
          <w:rFonts w:ascii="Times New Roman" w:hAnsi="Times New Roman"/>
          <w:bCs/>
          <w:i/>
          <w:iCs/>
          <w:sz w:val="22"/>
          <w:szCs w:val="22"/>
          <w:highlight w:val="yellow"/>
        </w:rPr>
        <w:t>mollissima</w:t>
      </w:r>
      <w:proofErr w:type="spellEnd"/>
      <w:r w:rsidRPr="00092821">
        <w:rPr>
          <w:rFonts w:ascii="Times New Roman" w:hAnsi="Times New Roman"/>
          <w:bCs/>
          <w:sz w:val="22"/>
          <w:szCs w:val="22"/>
          <w:highlight w:val="yellow"/>
        </w:rPr>
        <w:t xml:space="preserve"> on the basis of limited interchange with Shetland birds (latter were determined by genetic and morphological analysis to be </w:t>
      </w:r>
      <w:proofErr w:type="spellStart"/>
      <w:r w:rsidRPr="00F426F9">
        <w:rPr>
          <w:rFonts w:ascii="Times New Roman" w:hAnsi="Times New Roman"/>
          <w:bCs/>
          <w:i/>
          <w:iCs/>
          <w:sz w:val="22"/>
          <w:szCs w:val="22"/>
          <w:highlight w:val="yellow"/>
        </w:rPr>
        <w:t>f</w:t>
      </w:r>
      <w:r w:rsidRPr="00092821">
        <w:rPr>
          <w:rFonts w:ascii="Times New Roman" w:hAnsi="Times New Roman"/>
          <w:bCs/>
          <w:i/>
          <w:iCs/>
          <w:sz w:val="22"/>
          <w:szCs w:val="22"/>
          <w:highlight w:val="yellow"/>
        </w:rPr>
        <w:t>aeroeensis</w:t>
      </w:r>
      <w:proofErr w:type="spellEnd"/>
      <w:r w:rsidRPr="00092821">
        <w:rPr>
          <w:rFonts w:ascii="Times New Roman" w:hAnsi="Times New Roman"/>
          <w:bCs/>
          <w:i/>
          <w:iCs/>
          <w:sz w:val="22"/>
          <w:szCs w:val="22"/>
          <w:highlight w:val="yellow"/>
        </w:rPr>
        <w:t xml:space="preserve">; </w:t>
      </w:r>
      <w:r w:rsidRPr="00092821">
        <w:rPr>
          <w:rFonts w:ascii="Times New Roman" w:hAnsi="Times New Roman"/>
          <w:bCs/>
          <w:sz w:val="22"/>
          <w:szCs w:val="22"/>
          <w:highlight w:val="yellow"/>
        </w:rPr>
        <w:t>Furness et al, 2010).</w:t>
      </w:r>
    </w:p>
    <w:p w14:paraId="7171DD94" w14:textId="77777777" w:rsidR="003421A5" w:rsidRPr="00EE0997" w:rsidRDefault="003421A5" w:rsidP="003421A5">
      <w:pPr>
        <w:jc w:val="both"/>
        <w:rPr>
          <w:rFonts w:ascii="Times New Roman" w:hAnsi="Times New Roman"/>
          <w:b/>
          <w:sz w:val="22"/>
          <w:szCs w:val="22"/>
        </w:rPr>
      </w:pPr>
    </w:p>
    <w:p w14:paraId="10FFD3B6" w14:textId="77777777" w:rsidR="00C27C7E" w:rsidRDefault="00C27C7E" w:rsidP="003421A5">
      <w:pPr>
        <w:jc w:val="both"/>
        <w:rPr>
          <w:rFonts w:ascii="Times New Roman" w:hAnsi="Times New Roman"/>
          <w:b/>
          <w:sz w:val="22"/>
          <w:szCs w:val="22"/>
        </w:rPr>
      </w:pPr>
    </w:p>
    <w:p w14:paraId="384E5986" w14:textId="471879A7" w:rsidR="003421A5" w:rsidRPr="00EE0997" w:rsidRDefault="003421A5" w:rsidP="003421A5">
      <w:pPr>
        <w:jc w:val="both"/>
        <w:rPr>
          <w:rFonts w:ascii="Times New Roman" w:hAnsi="Times New Roman"/>
          <w:b/>
          <w:sz w:val="22"/>
          <w:szCs w:val="22"/>
        </w:rPr>
      </w:pPr>
      <w:r w:rsidRPr="00EE0997">
        <w:rPr>
          <w:rFonts w:ascii="Times New Roman" w:hAnsi="Times New Roman"/>
          <w:b/>
          <w:sz w:val="22"/>
          <w:szCs w:val="22"/>
        </w:rPr>
        <w:t>What are the implications of the proposal including any changes in status on AEWA Table 1?</w:t>
      </w:r>
    </w:p>
    <w:p w14:paraId="30CD2CBE" w14:textId="77777777" w:rsidR="003421A5" w:rsidRPr="00EE0997" w:rsidRDefault="003421A5" w:rsidP="003421A5">
      <w:pPr>
        <w:jc w:val="both"/>
        <w:rPr>
          <w:rFonts w:ascii="Times New Roman" w:hAnsi="Times New Roman"/>
          <w:sz w:val="22"/>
          <w:szCs w:val="22"/>
        </w:rPr>
      </w:pPr>
    </w:p>
    <w:p w14:paraId="4A3A3E4E" w14:textId="77777777" w:rsidR="003421A5" w:rsidRPr="00EE0997" w:rsidRDefault="003421A5" w:rsidP="003421A5">
      <w:pPr>
        <w:jc w:val="both"/>
        <w:rPr>
          <w:rFonts w:ascii="Times New Roman" w:hAnsi="Times New Roman"/>
          <w:sz w:val="22"/>
          <w:szCs w:val="22"/>
        </w:rPr>
      </w:pPr>
      <w:r w:rsidRPr="00EE0997">
        <w:rPr>
          <w:rFonts w:ascii="Times New Roman" w:hAnsi="Times New Roman"/>
          <w:sz w:val="22"/>
          <w:szCs w:val="22"/>
        </w:rPr>
        <w:t>Currently Baltic, Denmark and Netherlands Eider population of the nominate race is listed as A4 by the AEWA Action Plan (</w:t>
      </w:r>
      <w:r w:rsidRPr="00EE0997">
        <w:rPr>
          <w:rFonts w:ascii="Times New Roman" w:hAnsi="Times New Roman"/>
          <w:i/>
          <w:sz w:val="22"/>
          <w:szCs w:val="22"/>
        </w:rPr>
        <w:t>i.e.</w:t>
      </w:r>
      <w:r w:rsidRPr="00EE0997">
        <w:rPr>
          <w:rFonts w:ascii="Times New Roman" w:hAnsi="Times New Roman"/>
          <w:sz w:val="22"/>
          <w:szCs w:val="22"/>
        </w:rPr>
        <w:t xml:space="preserve"> “Species, which are listed as Near Threatened on the IUCN Red List of Threatened species, as reported in the most recent summary by BirdLife International, but do not fulfil the conditions in respect of Category 1, 2 or 3, as described above, and which are pertinent for international action.”)</w:t>
      </w:r>
    </w:p>
    <w:p w14:paraId="3775028A" w14:textId="77777777" w:rsidR="003421A5" w:rsidRPr="00EE0997" w:rsidRDefault="003421A5" w:rsidP="003421A5">
      <w:pPr>
        <w:jc w:val="both"/>
        <w:rPr>
          <w:rFonts w:ascii="Times New Roman" w:hAnsi="Times New Roman"/>
          <w:sz w:val="22"/>
          <w:szCs w:val="22"/>
        </w:rPr>
      </w:pPr>
    </w:p>
    <w:p w14:paraId="1EEF378F" w14:textId="77777777" w:rsidR="003421A5" w:rsidRPr="00EE0997" w:rsidRDefault="003421A5" w:rsidP="003421A5">
      <w:pPr>
        <w:jc w:val="both"/>
        <w:rPr>
          <w:rFonts w:ascii="Times New Roman" w:hAnsi="Times New Roman"/>
          <w:sz w:val="22"/>
          <w:szCs w:val="22"/>
        </w:rPr>
      </w:pPr>
      <w:r w:rsidRPr="00EE0997">
        <w:rPr>
          <w:rFonts w:ascii="Times New Roman" w:hAnsi="Times New Roman"/>
          <w:sz w:val="22"/>
          <w:szCs w:val="22"/>
        </w:rPr>
        <w:t xml:space="preserve">Change to the delineation of this population by merging it with the Britain and Ireland population would thus not result in change of status (or obligations) in the Range States to the Baltic, Denmark and Netherlands population, but for the Britain and Ireland population, as a newly “listed”, will require the UK and Ireland to comply with provisions for Column A category 4 listed populations with respect to the Common Eider.  At the same time, the population size and 1% threshold for a larger defined population would increase. However, the estimate in WPE 5 is out-dated and should be revised based on the latest data. Frost et al. (2019) has estimated 77,000 individuals for Great Britain and a further 470 is estimated for the Republic of Ireland (Crowe &amp; Holt, 2013).  This results in a combined population estimate of 1,007,470 wintering birds for the North Sea &amp; Baltic population without the birds of the Norway &amp; Russia population. </w:t>
      </w:r>
    </w:p>
    <w:p w14:paraId="5A33311B" w14:textId="77777777" w:rsidR="003421A5" w:rsidRPr="00EE0997" w:rsidRDefault="003421A5" w:rsidP="003421A5">
      <w:pPr>
        <w:jc w:val="both"/>
        <w:rPr>
          <w:rFonts w:ascii="Times New Roman" w:hAnsi="Times New Roman"/>
          <w:sz w:val="22"/>
          <w:szCs w:val="22"/>
        </w:rPr>
      </w:pPr>
    </w:p>
    <w:p w14:paraId="78EFAF93" w14:textId="77777777" w:rsidR="003421A5" w:rsidRPr="00EE0997" w:rsidRDefault="003421A5" w:rsidP="003421A5">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410"/>
        <w:gridCol w:w="1774"/>
      </w:tblGrid>
      <w:tr w:rsidR="003421A5" w:rsidRPr="00EE0997" w14:paraId="6329DDFB" w14:textId="77777777" w:rsidTr="00542FDF">
        <w:trPr>
          <w:jc w:val="center"/>
        </w:trPr>
        <w:tc>
          <w:tcPr>
            <w:tcW w:w="4106" w:type="dxa"/>
            <w:shd w:val="clear" w:color="auto" w:fill="EEECE1"/>
          </w:tcPr>
          <w:p w14:paraId="1E2F8148" w14:textId="77777777" w:rsidR="003421A5" w:rsidRPr="00EE0997" w:rsidRDefault="003421A5" w:rsidP="00542FDF">
            <w:pPr>
              <w:spacing w:after="120"/>
              <w:jc w:val="both"/>
              <w:rPr>
                <w:rFonts w:ascii="Times New Roman" w:hAnsi="Times New Roman"/>
                <w:b/>
                <w:sz w:val="22"/>
                <w:szCs w:val="22"/>
              </w:rPr>
            </w:pPr>
            <w:r w:rsidRPr="00EE0997">
              <w:rPr>
                <w:rFonts w:ascii="Times New Roman" w:hAnsi="Times New Roman"/>
                <w:b/>
                <w:sz w:val="22"/>
                <w:szCs w:val="22"/>
              </w:rPr>
              <w:t>Population</w:t>
            </w:r>
          </w:p>
        </w:tc>
        <w:tc>
          <w:tcPr>
            <w:tcW w:w="2410" w:type="dxa"/>
            <w:shd w:val="clear" w:color="auto" w:fill="EEECE1"/>
          </w:tcPr>
          <w:p w14:paraId="1F7F69C5" w14:textId="77777777" w:rsidR="003421A5" w:rsidRPr="00EE0997" w:rsidRDefault="003421A5" w:rsidP="00542FDF">
            <w:pPr>
              <w:spacing w:after="120"/>
              <w:jc w:val="both"/>
              <w:rPr>
                <w:rFonts w:ascii="Times New Roman" w:hAnsi="Times New Roman"/>
                <w:b/>
                <w:sz w:val="22"/>
                <w:szCs w:val="22"/>
              </w:rPr>
            </w:pPr>
            <w:r w:rsidRPr="00EE0997">
              <w:rPr>
                <w:rFonts w:ascii="Times New Roman" w:hAnsi="Times New Roman"/>
                <w:b/>
                <w:sz w:val="22"/>
                <w:szCs w:val="22"/>
              </w:rPr>
              <w:t>Population size</w:t>
            </w:r>
          </w:p>
        </w:tc>
        <w:tc>
          <w:tcPr>
            <w:tcW w:w="1774" w:type="dxa"/>
            <w:shd w:val="clear" w:color="auto" w:fill="EEECE1"/>
          </w:tcPr>
          <w:p w14:paraId="76097066" w14:textId="77777777" w:rsidR="003421A5" w:rsidRPr="00EE0997" w:rsidRDefault="003421A5" w:rsidP="00542FDF">
            <w:pPr>
              <w:spacing w:after="120"/>
              <w:jc w:val="both"/>
              <w:rPr>
                <w:rFonts w:ascii="Times New Roman" w:hAnsi="Times New Roman"/>
                <w:b/>
                <w:sz w:val="22"/>
                <w:szCs w:val="22"/>
              </w:rPr>
            </w:pPr>
            <w:r w:rsidRPr="00EE0997">
              <w:rPr>
                <w:rFonts w:ascii="Times New Roman" w:hAnsi="Times New Roman"/>
                <w:b/>
                <w:sz w:val="22"/>
                <w:szCs w:val="22"/>
              </w:rPr>
              <w:t>1% threshold</w:t>
            </w:r>
          </w:p>
        </w:tc>
      </w:tr>
      <w:tr w:rsidR="003421A5" w:rsidRPr="00EE0997" w14:paraId="08BC7179" w14:textId="77777777" w:rsidTr="00542FDF">
        <w:trPr>
          <w:jc w:val="center"/>
        </w:trPr>
        <w:tc>
          <w:tcPr>
            <w:tcW w:w="4106" w:type="dxa"/>
            <w:shd w:val="clear" w:color="auto" w:fill="auto"/>
          </w:tcPr>
          <w:p w14:paraId="5835D9CC" w14:textId="77777777" w:rsidR="003421A5" w:rsidRPr="00EE0997" w:rsidRDefault="003421A5" w:rsidP="00542FDF">
            <w:pPr>
              <w:spacing w:after="120"/>
              <w:jc w:val="both"/>
              <w:rPr>
                <w:rFonts w:ascii="Times New Roman" w:hAnsi="Times New Roman"/>
                <w:sz w:val="22"/>
                <w:szCs w:val="22"/>
              </w:rPr>
            </w:pPr>
            <w:r w:rsidRPr="00EE0997">
              <w:rPr>
                <w:rFonts w:ascii="Times New Roman" w:hAnsi="Times New Roman"/>
                <w:sz w:val="22"/>
                <w:szCs w:val="22"/>
              </w:rPr>
              <w:t>Baltic, Denmark &amp; Netherlands (CSR7)</w:t>
            </w:r>
          </w:p>
        </w:tc>
        <w:tc>
          <w:tcPr>
            <w:tcW w:w="2410" w:type="dxa"/>
            <w:shd w:val="clear" w:color="auto" w:fill="auto"/>
          </w:tcPr>
          <w:p w14:paraId="24F14B5E" w14:textId="77777777" w:rsidR="003421A5" w:rsidRPr="00EE0997" w:rsidRDefault="003421A5" w:rsidP="00542FDF">
            <w:pPr>
              <w:spacing w:after="120"/>
              <w:jc w:val="both"/>
              <w:rPr>
                <w:rFonts w:ascii="Times New Roman" w:hAnsi="Times New Roman"/>
                <w:sz w:val="22"/>
                <w:szCs w:val="22"/>
              </w:rPr>
            </w:pPr>
            <w:r w:rsidRPr="00EE0997">
              <w:rPr>
                <w:rFonts w:ascii="Times New Roman" w:hAnsi="Times New Roman"/>
                <w:sz w:val="22"/>
                <w:szCs w:val="22"/>
              </w:rPr>
              <w:t>930,000</w:t>
            </w:r>
          </w:p>
        </w:tc>
        <w:tc>
          <w:tcPr>
            <w:tcW w:w="1774" w:type="dxa"/>
            <w:shd w:val="clear" w:color="auto" w:fill="auto"/>
          </w:tcPr>
          <w:p w14:paraId="57E509F9" w14:textId="77777777" w:rsidR="003421A5" w:rsidRPr="00EE0997" w:rsidRDefault="003421A5" w:rsidP="00542FDF">
            <w:pPr>
              <w:spacing w:after="120"/>
              <w:jc w:val="both"/>
              <w:rPr>
                <w:rFonts w:ascii="Times New Roman" w:hAnsi="Times New Roman"/>
                <w:sz w:val="22"/>
                <w:szCs w:val="22"/>
              </w:rPr>
            </w:pPr>
            <w:r w:rsidRPr="00EE0997">
              <w:rPr>
                <w:rFonts w:ascii="Times New Roman" w:hAnsi="Times New Roman"/>
                <w:sz w:val="22"/>
                <w:szCs w:val="22"/>
              </w:rPr>
              <w:t>9,800</w:t>
            </w:r>
          </w:p>
        </w:tc>
      </w:tr>
      <w:tr w:rsidR="003421A5" w:rsidRPr="00EE0997" w14:paraId="02AB2573" w14:textId="77777777" w:rsidTr="00542FDF">
        <w:trPr>
          <w:jc w:val="center"/>
        </w:trPr>
        <w:tc>
          <w:tcPr>
            <w:tcW w:w="4106" w:type="dxa"/>
            <w:tcBorders>
              <w:bottom w:val="single" w:sz="4" w:space="0" w:color="auto"/>
            </w:tcBorders>
            <w:shd w:val="clear" w:color="auto" w:fill="auto"/>
          </w:tcPr>
          <w:p w14:paraId="4059E488" w14:textId="77777777" w:rsidR="003421A5" w:rsidRPr="00EE0997" w:rsidRDefault="003421A5" w:rsidP="00542FDF">
            <w:pPr>
              <w:spacing w:after="120"/>
              <w:jc w:val="both"/>
              <w:rPr>
                <w:rFonts w:ascii="Times New Roman" w:hAnsi="Times New Roman"/>
                <w:sz w:val="22"/>
                <w:szCs w:val="22"/>
              </w:rPr>
            </w:pPr>
            <w:r w:rsidRPr="00EE0997">
              <w:rPr>
                <w:rFonts w:ascii="Times New Roman" w:hAnsi="Times New Roman"/>
                <w:sz w:val="22"/>
                <w:szCs w:val="22"/>
              </w:rPr>
              <w:t>Britain and Ireland (WPE 5)</w:t>
            </w:r>
          </w:p>
        </w:tc>
        <w:tc>
          <w:tcPr>
            <w:tcW w:w="2410" w:type="dxa"/>
            <w:tcBorders>
              <w:bottom w:val="single" w:sz="4" w:space="0" w:color="auto"/>
            </w:tcBorders>
            <w:shd w:val="clear" w:color="auto" w:fill="auto"/>
          </w:tcPr>
          <w:p w14:paraId="53A10A60" w14:textId="77777777" w:rsidR="003421A5" w:rsidRPr="00EE0997" w:rsidRDefault="003421A5" w:rsidP="00542FDF">
            <w:pPr>
              <w:spacing w:after="120"/>
              <w:jc w:val="both"/>
              <w:rPr>
                <w:rFonts w:ascii="Times New Roman" w:hAnsi="Times New Roman"/>
                <w:sz w:val="22"/>
                <w:szCs w:val="22"/>
              </w:rPr>
            </w:pPr>
            <w:r w:rsidRPr="00EE0997">
              <w:rPr>
                <w:rFonts w:ascii="Times New Roman" w:hAnsi="Times New Roman"/>
                <w:sz w:val="22"/>
                <w:szCs w:val="22"/>
              </w:rPr>
              <w:t>57,800 - 57,900</w:t>
            </w:r>
          </w:p>
        </w:tc>
        <w:tc>
          <w:tcPr>
            <w:tcW w:w="1774" w:type="dxa"/>
            <w:tcBorders>
              <w:bottom w:val="single" w:sz="4" w:space="0" w:color="auto"/>
            </w:tcBorders>
            <w:shd w:val="clear" w:color="auto" w:fill="auto"/>
          </w:tcPr>
          <w:p w14:paraId="6417DDF6" w14:textId="77777777" w:rsidR="003421A5" w:rsidRPr="00EE0997" w:rsidRDefault="003421A5" w:rsidP="00542FDF">
            <w:pPr>
              <w:spacing w:after="120"/>
              <w:jc w:val="both"/>
              <w:rPr>
                <w:rFonts w:ascii="Times New Roman" w:hAnsi="Times New Roman"/>
                <w:sz w:val="22"/>
                <w:szCs w:val="22"/>
              </w:rPr>
            </w:pPr>
            <w:r w:rsidRPr="00EE0997">
              <w:rPr>
                <w:rFonts w:ascii="Times New Roman" w:hAnsi="Times New Roman"/>
                <w:sz w:val="22"/>
                <w:szCs w:val="22"/>
              </w:rPr>
              <w:t>580</w:t>
            </w:r>
          </w:p>
        </w:tc>
      </w:tr>
      <w:tr w:rsidR="003421A5" w:rsidRPr="00EE0997" w14:paraId="15DC439B" w14:textId="77777777" w:rsidTr="00542FDF">
        <w:trPr>
          <w:jc w:val="center"/>
        </w:trPr>
        <w:tc>
          <w:tcPr>
            <w:tcW w:w="4106" w:type="dxa"/>
            <w:tcBorders>
              <w:left w:val="nil"/>
              <w:right w:val="nil"/>
            </w:tcBorders>
            <w:shd w:val="clear" w:color="auto" w:fill="auto"/>
          </w:tcPr>
          <w:p w14:paraId="7AC862A6" w14:textId="77777777" w:rsidR="003421A5" w:rsidRPr="00EE0997" w:rsidRDefault="003421A5" w:rsidP="00542FDF">
            <w:pPr>
              <w:spacing w:after="120"/>
              <w:jc w:val="both"/>
              <w:rPr>
                <w:rFonts w:ascii="Times New Roman" w:hAnsi="Times New Roman"/>
                <w:sz w:val="22"/>
                <w:szCs w:val="22"/>
              </w:rPr>
            </w:pPr>
          </w:p>
        </w:tc>
        <w:tc>
          <w:tcPr>
            <w:tcW w:w="2410" w:type="dxa"/>
            <w:tcBorders>
              <w:left w:val="nil"/>
              <w:right w:val="nil"/>
            </w:tcBorders>
            <w:shd w:val="clear" w:color="auto" w:fill="auto"/>
          </w:tcPr>
          <w:p w14:paraId="747D6B25" w14:textId="77777777" w:rsidR="003421A5" w:rsidRPr="00EE0997" w:rsidRDefault="003421A5" w:rsidP="00542FDF">
            <w:pPr>
              <w:spacing w:after="120"/>
              <w:jc w:val="both"/>
              <w:rPr>
                <w:rFonts w:ascii="Times New Roman" w:hAnsi="Times New Roman"/>
                <w:sz w:val="22"/>
                <w:szCs w:val="22"/>
              </w:rPr>
            </w:pPr>
          </w:p>
        </w:tc>
        <w:tc>
          <w:tcPr>
            <w:tcW w:w="1774" w:type="dxa"/>
            <w:tcBorders>
              <w:left w:val="nil"/>
              <w:right w:val="nil"/>
            </w:tcBorders>
            <w:shd w:val="clear" w:color="auto" w:fill="auto"/>
          </w:tcPr>
          <w:p w14:paraId="0A84707E" w14:textId="77777777" w:rsidR="003421A5" w:rsidRPr="00EE0997" w:rsidRDefault="003421A5" w:rsidP="00542FDF">
            <w:pPr>
              <w:spacing w:after="120"/>
              <w:jc w:val="both"/>
              <w:rPr>
                <w:rFonts w:ascii="Times New Roman" w:hAnsi="Times New Roman"/>
                <w:sz w:val="22"/>
                <w:szCs w:val="22"/>
              </w:rPr>
            </w:pPr>
          </w:p>
        </w:tc>
      </w:tr>
      <w:tr w:rsidR="003421A5" w:rsidRPr="00EE0997" w14:paraId="4F3315D4" w14:textId="77777777" w:rsidTr="00542FDF">
        <w:trPr>
          <w:jc w:val="center"/>
        </w:trPr>
        <w:tc>
          <w:tcPr>
            <w:tcW w:w="4106" w:type="dxa"/>
            <w:shd w:val="clear" w:color="auto" w:fill="auto"/>
          </w:tcPr>
          <w:p w14:paraId="3E1A3CC4" w14:textId="77777777" w:rsidR="003421A5" w:rsidRPr="00EE0997" w:rsidRDefault="003421A5" w:rsidP="00542FDF">
            <w:pPr>
              <w:spacing w:after="120"/>
              <w:jc w:val="both"/>
              <w:rPr>
                <w:rFonts w:ascii="Times New Roman" w:hAnsi="Times New Roman"/>
                <w:sz w:val="22"/>
                <w:szCs w:val="22"/>
              </w:rPr>
            </w:pPr>
            <w:r w:rsidRPr="00EE0997">
              <w:rPr>
                <w:rFonts w:ascii="Times New Roman" w:hAnsi="Times New Roman"/>
                <w:sz w:val="22"/>
                <w:szCs w:val="22"/>
              </w:rPr>
              <w:t>Combined North Sea &amp; Baltic population</w:t>
            </w:r>
          </w:p>
        </w:tc>
        <w:tc>
          <w:tcPr>
            <w:tcW w:w="2410" w:type="dxa"/>
            <w:shd w:val="clear" w:color="auto" w:fill="auto"/>
          </w:tcPr>
          <w:p w14:paraId="0F9A1288" w14:textId="77777777" w:rsidR="003421A5" w:rsidRPr="00EE0997" w:rsidRDefault="003421A5" w:rsidP="00542FDF">
            <w:pPr>
              <w:spacing w:after="120"/>
              <w:jc w:val="both"/>
              <w:rPr>
                <w:rFonts w:ascii="Times New Roman" w:hAnsi="Times New Roman"/>
                <w:sz w:val="22"/>
                <w:szCs w:val="22"/>
              </w:rPr>
            </w:pPr>
            <w:r w:rsidRPr="00EE0997">
              <w:rPr>
                <w:rFonts w:ascii="Times New Roman" w:hAnsi="Times New Roman"/>
                <w:sz w:val="22"/>
                <w:szCs w:val="22"/>
              </w:rPr>
              <w:t>1,007,470</w:t>
            </w:r>
          </w:p>
        </w:tc>
        <w:tc>
          <w:tcPr>
            <w:tcW w:w="1774" w:type="dxa"/>
            <w:shd w:val="clear" w:color="auto" w:fill="auto"/>
          </w:tcPr>
          <w:p w14:paraId="24C5B164" w14:textId="77777777" w:rsidR="003421A5" w:rsidRPr="00EE0997" w:rsidRDefault="003421A5" w:rsidP="00542FDF">
            <w:pPr>
              <w:spacing w:after="120"/>
              <w:jc w:val="both"/>
              <w:rPr>
                <w:rFonts w:ascii="Times New Roman" w:hAnsi="Times New Roman"/>
                <w:sz w:val="22"/>
                <w:szCs w:val="22"/>
              </w:rPr>
            </w:pPr>
            <w:r w:rsidRPr="00EE0997">
              <w:rPr>
                <w:rFonts w:ascii="Times New Roman" w:hAnsi="Times New Roman"/>
                <w:sz w:val="22"/>
                <w:szCs w:val="22"/>
              </w:rPr>
              <w:t>10,000</w:t>
            </w:r>
          </w:p>
        </w:tc>
      </w:tr>
    </w:tbl>
    <w:p w14:paraId="75D9514F" w14:textId="77777777" w:rsidR="003421A5" w:rsidRPr="00EE0997" w:rsidRDefault="003421A5" w:rsidP="003421A5">
      <w:pPr>
        <w:jc w:val="both"/>
        <w:rPr>
          <w:rFonts w:ascii="Times New Roman" w:hAnsi="Times New Roman"/>
          <w:sz w:val="22"/>
          <w:szCs w:val="22"/>
        </w:rPr>
      </w:pPr>
    </w:p>
    <w:p w14:paraId="2D114819" w14:textId="77777777" w:rsidR="003421A5" w:rsidRPr="00EE0997" w:rsidRDefault="003421A5" w:rsidP="003421A5">
      <w:pPr>
        <w:jc w:val="both"/>
        <w:rPr>
          <w:rFonts w:ascii="Times New Roman" w:hAnsi="Times New Roman"/>
          <w:sz w:val="22"/>
          <w:szCs w:val="22"/>
        </w:rPr>
      </w:pPr>
    </w:p>
    <w:p w14:paraId="0B07BF6D" w14:textId="77777777" w:rsidR="003421A5" w:rsidRPr="00EE0997" w:rsidRDefault="003421A5" w:rsidP="003421A5">
      <w:pPr>
        <w:jc w:val="both"/>
        <w:rPr>
          <w:rFonts w:ascii="Times New Roman" w:hAnsi="Times New Roman"/>
          <w:sz w:val="22"/>
          <w:szCs w:val="22"/>
        </w:rPr>
      </w:pPr>
      <w:r w:rsidRPr="00EE0997">
        <w:rPr>
          <w:rFonts w:ascii="Times New Roman" w:hAnsi="Times New Roman"/>
          <w:sz w:val="22"/>
          <w:szCs w:val="22"/>
        </w:rPr>
        <w:t>As any such change has a bearing on selection thresholds used by other Parties, it would be appropriate for the TC to consult with those Parties to ensure that any proposal is soundly based.</w:t>
      </w:r>
    </w:p>
    <w:p w14:paraId="434771FE" w14:textId="77777777" w:rsidR="003421A5" w:rsidRPr="00EE0997" w:rsidRDefault="003421A5" w:rsidP="003421A5">
      <w:pPr>
        <w:jc w:val="both"/>
        <w:rPr>
          <w:rFonts w:ascii="Times New Roman" w:hAnsi="Times New Roman"/>
          <w:sz w:val="22"/>
          <w:szCs w:val="22"/>
        </w:rPr>
      </w:pPr>
    </w:p>
    <w:p w14:paraId="26ECFC5C" w14:textId="77777777" w:rsidR="003421A5" w:rsidRPr="00EE0997" w:rsidRDefault="003421A5" w:rsidP="003421A5">
      <w:pPr>
        <w:jc w:val="both"/>
        <w:rPr>
          <w:rFonts w:ascii="Times New Roman" w:hAnsi="Times New Roman"/>
          <w:sz w:val="22"/>
          <w:szCs w:val="22"/>
        </w:rPr>
      </w:pPr>
    </w:p>
    <w:p w14:paraId="0EB83C92" w14:textId="77777777" w:rsidR="00C27C7E" w:rsidRDefault="00C27C7E" w:rsidP="003421A5">
      <w:pPr>
        <w:jc w:val="both"/>
        <w:rPr>
          <w:rFonts w:ascii="Times New Roman" w:hAnsi="Times New Roman"/>
          <w:b/>
          <w:sz w:val="22"/>
          <w:szCs w:val="22"/>
        </w:rPr>
      </w:pPr>
    </w:p>
    <w:p w14:paraId="7244BAF9" w14:textId="77777777" w:rsidR="00C27C7E" w:rsidRDefault="00C27C7E" w:rsidP="003421A5">
      <w:pPr>
        <w:jc w:val="both"/>
        <w:rPr>
          <w:rFonts w:ascii="Times New Roman" w:hAnsi="Times New Roman"/>
          <w:b/>
          <w:sz w:val="22"/>
          <w:szCs w:val="22"/>
        </w:rPr>
      </w:pPr>
    </w:p>
    <w:p w14:paraId="6C9A1C27" w14:textId="2E3EE8F0" w:rsidR="003421A5" w:rsidRPr="00EE0997" w:rsidRDefault="003421A5" w:rsidP="003421A5">
      <w:pPr>
        <w:jc w:val="both"/>
        <w:rPr>
          <w:rFonts w:ascii="Times New Roman" w:hAnsi="Times New Roman"/>
          <w:b/>
          <w:sz w:val="22"/>
          <w:szCs w:val="22"/>
        </w:rPr>
      </w:pPr>
      <w:r w:rsidRPr="00EE0997">
        <w:rPr>
          <w:rFonts w:ascii="Times New Roman" w:hAnsi="Times New Roman"/>
          <w:b/>
          <w:sz w:val="22"/>
          <w:szCs w:val="22"/>
        </w:rPr>
        <w:t>References</w:t>
      </w:r>
    </w:p>
    <w:p w14:paraId="6F36EFFD" w14:textId="77777777" w:rsidR="003421A5" w:rsidRPr="00EE0997" w:rsidRDefault="003421A5" w:rsidP="003421A5">
      <w:pPr>
        <w:jc w:val="both"/>
        <w:rPr>
          <w:rFonts w:ascii="Times New Roman" w:hAnsi="Times New Roman"/>
          <w:sz w:val="22"/>
          <w:szCs w:val="22"/>
        </w:rPr>
      </w:pPr>
    </w:p>
    <w:p w14:paraId="29A1A570" w14:textId="77777777" w:rsidR="003421A5" w:rsidRDefault="003421A5" w:rsidP="003421A5">
      <w:pPr>
        <w:tabs>
          <w:tab w:val="left" w:pos="600"/>
          <w:tab w:val="left" w:pos="1800"/>
          <w:tab w:val="left" w:pos="3000"/>
          <w:tab w:val="left" w:pos="4200"/>
          <w:tab w:val="left" w:pos="5400"/>
          <w:tab w:val="left" w:pos="6600"/>
        </w:tabs>
        <w:ind w:left="1152" w:hanging="1152"/>
        <w:jc w:val="both"/>
        <w:rPr>
          <w:rFonts w:ascii="Times New Roman" w:hAnsi="Times New Roman"/>
          <w:sz w:val="22"/>
          <w:szCs w:val="22"/>
        </w:rPr>
      </w:pPr>
      <w:r w:rsidRPr="00C27C7E">
        <w:rPr>
          <w:rFonts w:ascii="Times New Roman" w:hAnsi="Times New Roman"/>
          <w:b/>
          <w:bCs/>
          <w:sz w:val="22"/>
          <w:szCs w:val="22"/>
        </w:rPr>
        <w:t xml:space="preserve">Furness, R.W., Mable, B., </w:t>
      </w:r>
      <w:proofErr w:type="spellStart"/>
      <w:r w:rsidRPr="00C27C7E">
        <w:rPr>
          <w:rFonts w:ascii="Times New Roman" w:hAnsi="Times New Roman"/>
          <w:b/>
          <w:bCs/>
          <w:sz w:val="22"/>
          <w:szCs w:val="22"/>
        </w:rPr>
        <w:t>Savory</w:t>
      </w:r>
      <w:proofErr w:type="spellEnd"/>
      <w:r w:rsidRPr="00C27C7E">
        <w:rPr>
          <w:rFonts w:ascii="Times New Roman" w:hAnsi="Times New Roman"/>
          <w:b/>
          <w:bCs/>
          <w:sz w:val="22"/>
          <w:szCs w:val="22"/>
        </w:rPr>
        <w:t xml:space="preserve">, F., Griffiths, K., Baillie, S.R. and </w:t>
      </w:r>
      <w:proofErr w:type="spellStart"/>
      <w:r w:rsidRPr="00C27C7E">
        <w:rPr>
          <w:rFonts w:ascii="Times New Roman" w:hAnsi="Times New Roman"/>
          <w:b/>
          <w:bCs/>
          <w:sz w:val="22"/>
          <w:szCs w:val="22"/>
        </w:rPr>
        <w:t>Heubeck</w:t>
      </w:r>
      <w:proofErr w:type="spellEnd"/>
      <w:r w:rsidRPr="00C27C7E">
        <w:rPr>
          <w:rFonts w:ascii="Times New Roman" w:hAnsi="Times New Roman"/>
          <w:b/>
          <w:bCs/>
          <w:sz w:val="22"/>
          <w:szCs w:val="22"/>
        </w:rPr>
        <w:t>, M. (2010)</w:t>
      </w:r>
      <w:r w:rsidRPr="00A83596">
        <w:rPr>
          <w:rFonts w:ascii="Times New Roman" w:hAnsi="Times New Roman"/>
          <w:sz w:val="22"/>
          <w:szCs w:val="22"/>
        </w:rPr>
        <w:t xml:space="preserve"> Subspecies status of Common Eiders Somateria </w:t>
      </w:r>
      <w:proofErr w:type="spellStart"/>
      <w:r w:rsidRPr="00A83596">
        <w:rPr>
          <w:rFonts w:ascii="Times New Roman" w:hAnsi="Times New Roman"/>
          <w:sz w:val="22"/>
          <w:szCs w:val="22"/>
        </w:rPr>
        <w:t>mollissima</w:t>
      </w:r>
      <w:proofErr w:type="spellEnd"/>
      <w:r w:rsidRPr="00A83596">
        <w:rPr>
          <w:rFonts w:ascii="Times New Roman" w:hAnsi="Times New Roman"/>
          <w:sz w:val="22"/>
          <w:szCs w:val="22"/>
        </w:rPr>
        <w:t xml:space="preserve"> in Shetland based on morphology and DNA. Bird Study, 57: 3, 330 — 335. URL: http://dx.doi.org/10.1080/00063657.2010.481708</w:t>
      </w:r>
    </w:p>
    <w:p w14:paraId="39547C26" w14:textId="77777777" w:rsidR="003421A5" w:rsidRDefault="003421A5" w:rsidP="003421A5">
      <w:pPr>
        <w:tabs>
          <w:tab w:val="left" w:pos="600"/>
          <w:tab w:val="left" w:pos="1800"/>
          <w:tab w:val="left" w:pos="3000"/>
          <w:tab w:val="left" w:pos="4200"/>
          <w:tab w:val="left" w:pos="5400"/>
          <w:tab w:val="left" w:pos="6600"/>
        </w:tabs>
        <w:ind w:left="1152" w:hanging="1152"/>
        <w:jc w:val="both"/>
        <w:rPr>
          <w:rFonts w:ascii="Times New Roman" w:hAnsi="Times New Roman"/>
          <w:sz w:val="22"/>
          <w:szCs w:val="22"/>
        </w:rPr>
      </w:pPr>
    </w:p>
    <w:p w14:paraId="792B9C10" w14:textId="77777777" w:rsidR="003421A5" w:rsidRPr="00EE0997" w:rsidRDefault="003421A5" w:rsidP="003421A5">
      <w:pPr>
        <w:tabs>
          <w:tab w:val="left" w:pos="600"/>
          <w:tab w:val="left" w:pos="1800"/>
          <w:tab w:val="left" w:pos="3000"/>
          <w:tab w:val="left" w:pos="4200"/>
          <w:tab w:val="left" w:pos="5400"/>
          <w:tab w:val="left" w:pos="6600"/>
        </w:tabs>
        <w:ind w:left="1152" w:hanging="1152"/>
        <w:jc w:val="both"/>
        <w:rPr>
          <w:rFonts w:ascii="Times New Roman" w:hAnsi="Times New Roman"/>
          <w:sz w:val="22"/>
          <w:szCs w:val="22"/>
        </w:rPr>
      </w:pPr>
      <w:r w:rsidRPr="00C27C7E">
        <w:rPr>
          <w:rFonts w:ascii="Times New Roman" w:hAnsi="Times New Roman"/>
          <w:b/>
          <w:bCs/>
          <w:sz w:val="22"/>
          <w:szCs w:val="22"/>
        </w:rPr>
        <w:t>Scott, D.A. &amp; Rose, P.M.  1996.</w:t>
      </w:r>
      <w:r w:rsidRPr="00EE0997">
        <w:rPr>
          <w:rFonts w:ascii="Times New Roman" w:hAnsi="Times New Roman"/>
          <w:sz w:val="22"/>
          <w:szCs w:val="22"/>
        </w:rPr>
        <w:t xml:space="preserve">  </w:t>
      </w:r>
      <w:r w:rsidRPr="00EE0997">
        <w:rPr>
          <w:rFonts w:ascii="Times New Roman" w:hAnsi="Times New Roman"/>
          <w:i/>
          <w:sz w:val="22"/>
          <w:szCs w:val="22"/>
        </w:rPr>
        <w:t>Atlas of Anatidae Populations in Africa and Western Eurasia.</w:t>
      </w:r>
      <w:r w:rsidRPr="00EE0997">
        <w:rPr>
          <w:rFonts w:ascii="Times New Roman" w:hAnsi="Times New Roman"/>
          <w:sz w:val="22"/>
          <w:szCs w:val="22"/>
        </w:rPr>
        <w:t xml:space="preserve">  Wetlands International Publication 41, Wageningen, The Netherlands.</w:t>
      </w:r>
    </w:p>
    <w:p w14:paraId="190EFEFC" w14:textId="77777777" w:rsidR="003421A5" w:rsidRPr="00EE0997" w:rsidRDefault="003421A5" w:rsidP="003421A5">
      <w:pPr>
        <w:jc w:val="both"/>
        <w:rPr>
          <w:rFonts w:ascii="Times New Roman" w:hAnsi="Times New Roman"/>
          <w:sz w:val="22"/>
          <w:szCs w:val="22"/>
        </w:rPr>
      </w:pPr>
    </w:p>
    <w:p w14:paraId="6F58D60C" w14:textId="77777777" w:rsidR="003421A5" w:rsidRPr="00EE0997" w:rsidRDefault="003421A5" w:rsidP="003421A5">
      <w:pPr>
        <w:tabs>
          <w:tab w:val="left" w:pos="600"/>
          <w:tab w:val="left" w:pos="1800"/>
          <w:tab w:val="left" w:pos="3000"/>
          <w:tab w:val="left" w:pos="4200"/>
          <w:tab w:val="left" w:pos="5400"/>
          <w:tab w:val="left" w:pos="6600"/>
        </w:tabs>
        <w:ind w:left="1152" w:hanging="1152"/>
        <w:jc w:val="both"/>
        <w:rPr>
          <w:rFonts w:ascii="Times New Roman" w:hAnsi="Times New Roman"/>
          <w:sz w:val="22"/>
          <w:szCs w:val="22"/>
        </w:rPr>
      </w:pPr>
      <w:r w:rsidRPr="00C27C7E">
        <w:rPr>
          <w:rFonts w:ascii="Times New Roman" w:hAnsi="Times New Roman"/>
          <w:b/>
          <w:bCs/>
          <w:sz w:val="22"/>
          <w:szCs w:val="22"/>
        </w:rPr>
        <w:t xml:space="preserve">Stroud, D.A., Bainbridge, I.P., Maddock, A., Anthony, S., Baker, H., Buxton, N., Chambers, D., </w:t>
      </w:r>
      <w:proofErr w:type="spellStart"/>
      <w:r w:rsidRPr="00C27C7E">
        <w:rPr>
          <w:rFonts w:ascii="Times New Roman" w:hAnsi="Times New Roman"/>
          <w:b/>
          <w:bCs/>
          <w:sz w:val="22"/>
          <w:szCs w:val="22"/>
        </w:rPr>
        <w:t>Enlander</w:t>
      </w:r>
      <w:proofErr w:type="spellEnd"/>
      <w:r w:rsidRPr="00C27C7E">
        <w:rPr>
          <w:rFonts w:ascii="Times New Roman" w:hAnsi="Times New Roman"/>
          <w:b/>
          <w:bCs/>
          <w:sz w:val="22"/>
          <w:szCs w:val="22"/>
        </w:rPr>
        <w:t xml:space="preserve">, I., Hearn, R.D., Jennings, K.R, </w:t>
      </w:r>
      <w:proofErr w:type="spellStart"/>
      <w:r w:rsidRPr="00C27C7E">
        <w:rPr>
          <w:rFonts w:ascii="Times New Roman" w:hAnsi="Times New Roman"/>
          <w:b/>
          <w:bCs/>
          <w:sz w:val="22"/>
          <w:szCs w:val="22"/>
        </w:rPr>
        <w:t>Mavor</w:t>
      </w:r>
      <w:proofErr w:type="spellEnd"/>
      <w:r w:rsidRPr="00C27C7E">
        <w:rPr>
          <w:rFonts w:ascii="Times New Roman" w:hAnsi="Times New Roman"/>
          <w:b/>
          <w:bCs/>
          <w:sz w:val="22"/>
          <w:szCs w:val="22"/>
        </w:rPr>
        <w:t>, R., Whitehead, S. &amp; Wilson, J.D. - on behalf of the UK SPA &amp; Ramsar Scientific Working Group (eds.)  2016.</w:t>
      </w:r>
      <w:r w:rsidRPr="00EE0997">
        <w:rPr>
          <w:rFonts w:ascii="Times New Roman" w:hAnsi="Times New Roman"/>
          <w:sz w:val="22"/>
          <w:szCs w:val="22"/>
        </w:rPr>
        <w:t xml:space="preserve">  </w:t>
      </w:r>
      <w:r w:rsidRPr="00EE0997">
        <w:rPr>
          <w:rFonts w:ascii="Times New Roman" w:hAnsi="Times New Roman"/>
          <w:i/>
          <w:sz w:val="22"/>
          <w:szCs w:val="22"/>
        </w:rPr>
        <w:t>The status of UK SPAs in the 2000s: the third network review</w:t>
      </w:r>
      <w:r w:rsidRPr="00EE0997">
        <w:rPr>
          <w:rFonts w:ascii="Times New Roman" w:hAnsi="Times New Roman"/>
          <w:sz w:val="22"/>
          <w:szCs w:val="22"/>
        </w:rPr>
        <w:t xml:space="preserve">.  1,108 pp.  JNCC, Peterborough.  </w:t>
      </w:r>
      <w:hyperlink r:id="rId11" w:history="1">
        <w:r w:rsidRPr="00EE0997">
          <w:rPr>
            <w:rFonts w:ascii="Times New Roman" w:hAnsi="Times New Roman"/>
            <w:color w:val="000000"/>
            <w:sz w:val="22"/>
            <w:szCs w:val="22"/>
            <w:u w:val="single"/>
            <w:bdr w:val="none" w:sz="0" w:space="0" w:color="auto" w:frame="1"/>
          </w:rPr>
          <w:t>http://jncc.defra.gov.uk/page-7309</w:t>
        </w:r>
      </w:hyperlink>
    </w:p>
    <w:p w14:paraId="4B668C11" w14:textId="1338DA9C" w:rsidR="003421A5" w:rsidRPr="00EE0997" w:rsidRDefault="003421A5" w:rsidP="003421A5">
      <w:pPr>
        <w:jc w:val="both"/>
        <w:rPr>
          <w:rFonts w:ascii="Times New Roman" w:hAnsi="Times New Roman"/>
          <w:b/>
          <w:sz w:val="22"/>
          <w:szCs w:val="22"/>
        </w:rPr>
      </w:pPr>
      <w:r w:rsidRPr="00EE0997">
        <w:rPr>
          <w:rFonts w:ascii="Times New Roman" w:hAnsi="Times New Roman"/>
          <w:b/>
          <w:sz w:val="22"/>
          <w:szCs w:val="22"/>
        </w:rPr>
        <w:lastRenderedPageBreak/>
        <w:t xml:space="preserve">Appendix 1.  </w:t>
      </w:r>
      <w:r w:rsidRPr="00EE0997">
        <w:rPr>
          <w:rFonts w:ascii="Times New Roman" w:hAnsi="Times New Roman"/>
          <w:sz w:val="22"/>
          <w:szCs w:val="22"/>
        </w:rPr>
        <w:t xml:space="preserve">Treatment of </w:t>
      </w:r>
      <w:r w:rsidRPr="00EE0997">
        <w:rPr>
          <w:rFonts w:ascii="Times New Roman" w:hAnsi="Times New Roman"/>
          <w:i/>
          <w:sz w:val="22"/>
          <w:szCs w:val="22"/>
        </w:rPr>
        <w:t xml:space="preserve">Somateria m. </w:t>
      </w:r>
      <w:proofErr w:type="spellStart"/>
      <w:r w:rsidRPr="00EE0997">
        <w:rPr>
          <w:rFonts w:ascii="Times New Roman" w:hAnsi="Times New Roman"/>
          <w:i/>
          <w:sz w:val="22"/>
          <w:szCs w:val="22"/>
        </w:rPr>
        <w:t>mollissima</w:t>
      </w:r>
      <w:proofErr w:type="spellEnd"/>
    </w:p>
    <w:p w14:paraId="38184071" w14:textId="77777777" w:rsidR="003421A5" w:rsidRPr="00EE0997" w:rsidRDefault="003421A5" w:rsidP="003421A5">
      <w:pPr>
        <w:jc w:val="both"/>
        <w:rPr>
          <w:rFonts w:ascii="Times New Roman" w:hAnsi="Times New Roman"/>
          <w:sz w:val="22"/>
          <w:szCs w:val="22"/>
        </w:rPr>
      </w:pPr>
    </w:p>
    <w:p w14:paraId="156D07D8" w14:textId="77777777" w:rsidR="003421A5" w:rsidRPr="00EE0997" w:rsidRDefault="003421A5" w:rsidP="003421A5">
      <w:pPr>
        <w:jc w:val="both"/>
        <w:rPr>
          <w:rFonts w:ascii="Times New Roman" w:hAnsi="Times New Roman"/>
          <w:sz w:val="22"/>
          <w:szCs w:val="22"/>
        </w:rPr>
      </w:pPr>
      <w:r w:rsidRPr="00EE0997">
        <w:rPr>
          <w:rFonts w:ascii="Times New Roman" w:hAnsi="Times New Roman"/>
          <w:sz w:val="22"/>
          <w:szCs w:val="22"/>
        </w:rPr>
        <w:t xml:space="preserve">Five populations of </w:t>
      </w:r>
      <w:r w:rsidRPr="00EE0997">
        <w:rPr>
          <w:rFonts w:ascii="Times New Roman" w:hAnsi="Times New Roman"/>
          <w:i/>
          <w:sz w:val="22"/>
          <w:szCs w:val="22"/>
        </w:rPr>
        <w:t>S. m.</w:t>
      </w:r>
      <w:r w:rsidRPr="00EE0997">
        <w:rPr>
          <w:rFonts w:ascii="Times New Roman" w:hAnsi="Times New Roman"/>
          <w:sz w:val="22"/>
          <w:szCs w:val="22"/>
        </w:rPr>
        <w:t xml:space="preserve"> </w:t>
      </w:r>
      <w:proofErr w:type="spellStart"/>
      <w:r w:rsidRPr="00EE0997">
        <w:rPr>
          <w:rFonts w:ascii="Times New Roman" w:hAnsi="Times New Roman"/>
          <w:i/>
          <w:sz w:val="22"/>
          <w:szCs w:val="22"/>
        </w:rPr>
        <w:t>mollissima</w:t>
      </w:r>
      <w:proofErr w:type="spellEnd"/>
      <w:r w:rsidRPr="00EE0997">
        <w:rPr>
          <w:rFonts w:ascii="Times New Roman" w:hAnsi="Times New Roman"/>
          <w:i/>
          <w:sz w:val="22"/>
          <w:szCs w:val="22"/>
        </w:rPr>
        <w:t xml:space="preserve"> </w:t>
      </w:r>
      <w:r w:rsidRPr="00EE0997">
        <w:rPr>
          <w:rFonts w:ascii="Times New Roman" w:hAnsi="Times New Roman"/>
          <w:sz w:val="22"/>
          <w:szCs w:val="22"/>
        </w:rPr>
        <w:t>are identified by Rose &amp; Scott (1996):</w:t>
      </w:r>
    </w:p>
    <w:p w14:paraId="12D2A650" w14:textId="77777777" w:rsidR="003421A5" w:rsidRPr="00EE0997" w:rsidRDefault="003421A5" w:rsidP="003421A5">
      <w:pPr>
        <w:numPr>
          <w:ilvl w:val="0"/>
          <w:numId w:val="3"/>
        </w:numPr>
        <w:ind w:left="851" w:hanging="567"/>
        <w:jc w:val="both"/>
        <w:rPr>
          <w:rFonts w:ascii="Times New Roman" w:hAnsi="Times New Roman"/>
          <w:sz w:val="22"/>
          <w:szCs w:val="22"/>
        </w:rPr>
      </w:pPr>
      <w:r w:rsidRPr="00EE0997">
        <w:rPr>
          <w:rFonts w:ascii="Times New Roman" w:hAnsi="Times New Roman"/>
          <w:sz w:val="22"/>
          <w:szCs w:val="22"/>
        </w:rPr>
        <w:t>Britain and Ireland (population 73,000 individuals and 1% threshold of 750</w:t>
      </w:r>
      <w:proofErr w:type="gramStart"/>
      <w:r w:rsidRPr="00EE0997">
        <w:rPr>
          <w:rFonts w:ascii="Times New Roman" w:hAnsi="Times New Roman"/>
          <w:sz w:val="22"/>
          <w:szCs w:val="22"/>
        </w:rPr>
        <w:t>);</w:t>
      </w:r>
      <w:proofErr w:type="gramEnd"/>
    </w:p>
    <w:p w14:paraId="3643116C" w14:textId="77777777" w:rsidR="003421A5" w:rsidRPr="00EE0997" w:rsidRDefault="003421A5" w:rsidP="003421A5">
      <w:pPr>
        <w:numPr>
          <w:ilvl w:val="0"/>
          <w:numId w:val="3"/>
        </w:numPr>
        <w:ind w:left="851" w:hanging="567"/>
        <w:jc w:val="both"/>
        <w:rPr>
          <w:rFonts w:ascii="Times New Roman" w:hAnsi="Times New Roman"/>
          <w:sz w:val="22"/>
          <w:szCs w:val="22"/>
        </w:rPr>
      </w:pPr>
      <w:r w:rsidRPr="00EE0997">
        <w:rPr>
          <w:rFonts w:ascii="Times New Roman" w:hAnsi="Times New Roman"/>
          <w:sz w:val="22"/>
          <w:szCs w:val="22"/>
        </w:rPr>
        <w:t>Baltic, Denmark and the Netherlands (population 850,000-1,200,000 and 1% threshold of 10,300</w:t>
      </w:r>
      <w:proofErr w:type="gramStart"/>
      <w:r w:rsidRPr="00EE0997">
        <w:rPr>
          <w:rFonts w:ascii="Times New Roman" w:hAnsi="Times New Roman"/>
          <w:sz w:val="22"/>
          <w:szCs w:val="22"/>
        </w:rPr>
        <w:t>);</w:t>
      </w:r>
      <w:proofErr w:type="gramEnd"/>
      <w:r w:rsidRPr="00EE0997">
        <w:rPr>
          <w:rFonts w:ascii="Times New Roman" w:hAnsi="Times New Roman"/>
          <w:sz w:val="22"/>
          <w:szCs w:val="22"/>
        </w:rPr>
        <w:t xml:space="preserve"> </w:t>
      </w:r>
    </w:p>
    <w:p w14:paraId="46002537" w14:textId="77777777" w:rsidR="003421A5" w:rsidRPr="00EE0997" w:rsidRDefault="003421A5" w:rsidP="003421A5">
      <w:pPr>
        <w:numPr>
          <w:ilvl w:val="0"/>
          <w:numId w:val="3"/>
        </w:numPr>
        <w:ind w:left="851" w:hanging="567"/>
        <w:jc w:val="both"/>
        <w:rPr>
          <w:rFonts w:ascii="Times New Roman" w:hAnsi="Times New Roman"/>
          <w:sz w:val="22"/>
          <w:szCs w:val="22"/>
        </w:rPr>
      </w:pPr>
      <w:r w:rsidRPr="00EE0997">
        <w:rPr>
          <w:rFonts w:ascii="Times New Roman" w:hAnsi="Times New Roman"/>
          <w:sz w:val="22"/>
          <w:szCs w:val="22"/>
        </w:rPr>
        <w:t>Norway &amp; NW Russia (population 300,000-550,000 and 1% threshold of 4,250</w:t>
      </w:r>
      <w:proofErr w:type="gramStart"/>
      <w:r w:rsidRPr="00EE0997">
        <w:rPr>
          <w:rFonts w:ascii="Times New Roman" w:hAnsi="Times New Roman"/>
          <w:sz w:val="22"/>
          <w:szCs w:val="22"/>
        </w:rPr>
        <w:t>);</w:t>
      </w:r>
      <w:proofErr w:type="gramEnd"/>
    </w:p>
    <w:p w14:paraId="0EA085AD" w14:textId="77777777" w:rsidR="003421A5" w:rsidRPr="00EE0997" w:rsidRDefault="003421A5" w:rsidP="003421A5">
      <w:pPr>
        <w:numPr>
          <w:ilvl w:val="0"/>
          <w:numId w:val="3"/>
        </w:numPr>
        <w:ind w:left="851" w:hanging="567"/>
        <w:jc w:val="both"/>
        <w:rPr>
          <w:rFonts w:ascii="Times New Roman" w:hAnsi="Times New Roman"/>
          <w:sz w:val="22"/>
          <w:szCs w:val="22"/>
        </w:rPr>
      </w:pPr>
      <w:r w:rsidRPr="00EE0997">
        <w:rPr>
          <w:rFonts w:ascii="Times New Roman" w:hAnsi="Times New Roman"/>
          <w:sz w:val="22"/>
          <w:szCs w:val="22"/>
        </w:rPr>
        <w:t xml:space="preserve">White Sea (population 20,000-30,000 and 1% threshold of 250); and </w:t>
      </w:r>
    </w:p>
    <w:p w14:paraId="3F34F765" w14:textId="77777777" w:rsidR="003421A5" w:rsidRPr="00EE0997" w:rsidRDefault="003421A5" w:rsidP="003421A5">
      <w:pPr>
        <w:numPr>
          <w:ilvl w:val="0"/>
          <w:numId w:val="3"/>
        </w:numPr>
        <w:ind w:left="851" w:hanging="567"/>
        <w:jc w:val="both"/>
        <w:rPr>
          <w:rFonts w:ascii="Times New Roman" w:hAnsi="Times New Roman"/>
          <w:sz w:val="22"/>
          <w:szCs w:val="22"/>
        </w:rPr>
      </w:pPr>
      <w:r w:rsidRPr="00EE0997">
        <w:rPr>
          <w:rFonts w:ascii="Times New Roman" w:hAnsi="Times New Roman"/>
          <w:sz w:val="22"/>
          <w:szCs w:val="22"/>
        </w:rPr>
        <w:t>Black Sea (population 5,400 and 1% threshold of 55).</w:t>
      </w:r>
    </w:p>
    <w:p w14:paraId="6E03A459" w14:textId="77777777" w:rsidR="003421A5" w:rsidRPr="00EE0997" w:rsidRDefault="003421A5" w:rsidP="003421A5">
      <w:pPr>
        <w:jc w:val="both"/>
        <w:rPr>
          <w:rFonts w:ascii="Times New Roman" w:hAnsi="Times New Roman"/>
          <w:sz w:val="22"/>
          <w:szCs w:val="22"/>
        </w:rPr>
      </w:pPr>
    </w:p>
    <w:p w14:paraId="1CC4CF30" w14:textId="77777777" w:rsidR="003421A5" w:rsidRPr="00EE0997" w:rsidRDefault="003421A5" w:rsidP="003421A5">
      <w:pPr>
        <w:jc w:val="both"/>
        <w:rPr>
          <w:rFonts w:ascii="Times New Roman" w:hAnsi="Times New Roman"/>
          <w:sz w:val="22"/>
          <w:szCs w:val="22"/>
        </w:rPr>
      </w:pPr>
      <w:r w:rsidRPr="00EE0997">
        <w:rPr>
          <w:rFonts w:ascii="Times New Roman" w:hAnsi="Times New Roman"/>
          <w:sz w:val="22"/>
          <w:szCs w:val="22"/>
        </w:rPr>
        <w:t xml:space="preserve">Birds occurring in Britain and Ireland are separated from those occurring elsewhere in NW Europe </w:t>
      </w:r>
      <w:proofErr w:type="gramStart"/>
      <w:r w:rsidRPr="00EE0997">
        <w:rPr>
          <w:rFonts w:ascii="Times New Roman" w:hAnsi="Times New Roman"/>
          <w:sz w:val="22"/>
          <w:szCs w:val="22"/>
        </w:rPr>
        <w:t>on the basis of</w:t>
      </w:r>
      <w:proofErr w:type="gramEnd"/>
      <w:r w:rsidRPr="00EE0997">
        <w:rPr>
          <w:rFonts w:ascii="Times New Roman" w:hAnsi="Times New Roman"/>
          <w:sz w:val="22"/>
          <w:szCs w:val="22"/>
        </w:rPr>
        <w:t xml:space="preserve"> “little mixing”. </w:t>
      </w:r>
    </w:p>
    <w:p w14:paraId="454D2ACC" w14:textId="77777777" w:rsidR="003421A5" w:rsidRPr="00EE0997" w:rsidRDefault="003421A5" w:rsidP="003421A5">
      <w:pPr>
        <w:jc w:val="both"/>
        <w:rPr>
          <w:rFonts w:ascii="Times New Roman" w:hAnsi="Times New Roman"/>
          <w:sz w:val="22"/>
          <w:szCs w:val="22"/>
        </w:rPr>
      </w:pPr>
    </w:p>
    <w:p w14:paraId="3C6F9D17" w14:textId="77777777" w:rsidR="003421A5" w:rsidRPr="00EE0997" w:rsidRDefault="003421A5" w:rsidP="003421A5">
      <w:pPr>
        <w:jc w:val="both"/>
        <w:rPr>
          <w:rFonts w:ascii="Times New Roman" w:hAnsi="Times New Roman"/>
          <w:sz w:val="22"/>
          <w:szCs w:val="22"/>
        </w:rPr>
      </w:pPr>
      <w:r w:rsidRPr="00EE0997">
        <w:rPr>
          <w:rFonts w:ascii="Times New Roman" w:hAnsi="Times New Roman"/>
          <w:sz w:val="22"/>
          <w:szCs w:val="22"/>
        </w:rPr>
        <w:t xml:space="preserve">The BTO </w:t>
      </w:r>
      <w:r w:rsidRPr="00EE0997">
        <w:rPr>
          <w:rFonts w:ascii="Times New Roman" w:hAnsi="Times New Roman"/>
          <w:i/>
          <w:sz w:val="22"/>
          <w:szCs w:val="22"/>
        </w:rPr>
        <w:t>Migration Atlas</w:t>
      </w:r>
      <w:r w:rsidRPr="00EE0997">
        <w:rPr>
          <w:rFonts w:ascii="Times New Roman" w:hAnsi="Times New Roman"/>
          <w:sz w:val="22"/>
          <w:szCs w:val="22"/>
        </w:rPr>
        <w:t xml:space="preserve"> (</w:t>
      </w:r>
      <w:proofErr w:type="spellStart"/>
      <w:r w:rsidRPr="00EE0997">
        <w:rPr>
          <w:rFonts w:ascii="Times New Roman" w:hAnsi="Times New Roman"/>
          <w:sz w:val="22"/>
          <w:szCs w:val="22"/>
        </w:rPr>
        <w:t>Wernham</w:t>
      </w:r>
      <w:proofErr w:type="spellEnd"/>
      <w:r w:rsidRPr="00EE0997">
        <w:rPr>
          <w:rFonts w:ascii="Times New Roman" w:hAnsi="Times New Roman"/>
          <w:sz w:val="22"/>
          <w:szCs w:val="22"/>
        </w:rPr>
        <w:t xml:space="preserve"> </w:t>
      </w:r>
      <w:r w:rsidRPr="00EE0997">
        <w:rPr>
          <w:rFonts w:ascii="Times New Roman" w:hAnsi="Times New Roman"/>
          <w:i/>
          <w:sz w:val="22"/>
          <w:szCs w:val="22"/>
        </w:rPr>
        <w:t>et al.</w:t>
      </w:r>
      <w:r w:rsidRPr="00EE0997">
        <w:rPr>
          <w:rFonts w:ascii="Times New Roman" w:hAnsi="Times New Roman"/>
          <w:sz w:val="22"/>
          <w:szCs w:val="22"/>
        </w:rPr>
        <w:t xml:space="preserve"> 2002) indicates that there have been recoveries in Denmark and the Baltic of Eiders ringed in Britain, although the overall picture is that there are few long-distance movements for the species.  </w:t>
      </w:r>
    </w:p>
    <w:p w14:paraId="20EA520D" w14:textId="77777777" w:rsidR="003421A5" w:rsidRPr="00EE0997" w:rsidRDefault="003421A5" w:rsidP="003421A5">
      <w:pPr>
        <w:jc w:val="both"/>
        <w:rPr>
          <w:rFonts w:ascii="Times New Roman" w:hAnsi="Times New Roman"/>
          <w:sz w:val="22"/>
          <w:szCs w:val="22"/>
        </w:rPr>
      </w:pPr>
    </w:p>
    <w:p w14:paraId="585A7644" w14:textId="77777777" w:rsidR="003421A5" w:rsidRPr="00EE0997" w:rsidRDefault="003421A5" w:rsidP="003421A5">
      <w:pPr>
        <w:jc w:val="both"/>
        <w:rPr>
          <w:rFonts w:ascii="Times New Roman" w:hAnsi="Times New Roman"/>
          <w:sz w:val="22"/>
          <w:szCs w:val="22"/>
        </w:rPr>
      </w:pPr>
      <w:r w:rsidRPr="00EE0997">
        <w:rPr>
          <w:rFonts w:ascii="Times New Roman" w:hAnsi="Times New Roman"/>
          <w:sz w:val="22"/>
          <w:szCs w:val="22"/>
        </w:rPr>
        <w:t xml:space="preserve">Known movements relate almost entirely to </w:t>
      </w:r>
      <w:proofErr w:type="spellStart"/>
      <w:r w:rsidRPr="00EE0997">
        <w:rPr>
          <w:rFonts w:ascii="Times New Roman" w:hAnsi="Times New Roman"/>
          <w:sz w:val="22"/>
          <w:szCs w:val="22"/>
        </w:rPr>
        <w:t>abmigration</w:t>
      </w:r>
      <w:proofErr w:type="spellEnd"/>
      <w:r w:rsidRPr="00EE0997">
        <w:rPr>
          <w:rFonts w:ascii="Times New Roman" w:hAnsi="Times New Roman"/>
          <w:sz w:val="22"/>
          <w:szCs w:val="22"/>
        </w:rPr>
        <w:t xml:space="preserve"> into the Baltic population consisting almost exclusively of males.  With the females being philopatric it is the males that leave their natal breeding grounds.  Some birds ringed in the breeding season at </w:t>
      </w:r>
      <w:proofErr w:type="spellStart"/>
      <w:r w:rsidRPr="00EE0997">
        <w:rPr>
          <w:rFonts w:ascii="Times New Roman" w:hAnsi="Times New Roman"/>
          <w:sz w:val="22"/>
          <w:szCs w:val="22"/>
        </w:rPr>
        <w:t>Forvie</w:t>
      </w:r>
      <w:proofErr w:type="spellEnd"/>
      <w:r w:rsidRPr="00EE0997">
        <w:rPr>
          <w:rFonts w:ascii="Times New Roman" w:hAnsi="Times New Roman"/>
          <w:sz w:val="22"/>
          <w:szCs w:val="22"/>
        </w:rPr>
        <w:t xml:space="preserve"> (mostly males) were recovered abroad presumably reflecting the movement of British/Irish males to the Baltic/Denmark where they remain to breed with Baltic/ Danish females.  There have also been five males (probably British) ringed in winter at </w:t>
      </w:r>
      <w:proofErr w:type="spellStart"/>
      <w:r w:rsidRPr="00EE0997">
        <w:rPr>
          <w:rFonts w:ascii="Times New Roman" w:hAnsi="Times New Roman"/>
          <w:sz w:val="22"/>
          <w:szCs w:val="22"/>
        </w:rPr>
        <w:t>Forvie</w:t>
      </w:r>
      <w:proofErr w:type="spellEnd"/>
      <w:r w:rsidRPr="00EE0997">
        <w:rPr>
          <w:rFonts w:ascii="Times New Roman" w:hAnsi="Times New Roman"/>
          <w:sz w:val="22"/>
          <w:szCs w:val="22"/>
        </w:rPr>
        <w:t xml:space="preserve"> and found breeding in the Baltic.  Also, three females ringed at </w:t>
      </w:r>
      <w:proofErr w:type="spellStart"/>
      <w:r w:rsidRPr="00EE0997">
        <w:rPr>
          <w:rFonts w:ascii="Times New Roman" w:hAnsi="Times New Roman"/>
          <w:sz w:val="22"/>
          <w:szCs w:val="22"/>
        </w:rPr>
        <w:t>Forvie</w:t>
      </w:r>
      <w:proofErr w:type="spellEnd"/>
      <w:r w:rsidRPr="00EE0997">
        <w:rPr>
          <w:rFonts w:ascii="Times New Roman" w:hAnsi="Times New Roman"/>
          <w:sz w:val="22"/>
          <w:szCs w:val="22"/>
        </w:rPr>
        <w:t xml:space="preserve"> in winter were found in continental Europe implying some winter visitors in this population.</w:t>
      </w:r>
    </w:p>
    <w:p w14:paraId="2177FBBA" w14:textId="77777777" w:rsidR="003421A5" w:rsidRPr="00EE0997" w:rsidRDefault="003421A5" w:rsidP="003421A5">
      <w:pPr>
        <w:jc w:val="both"/>
        <w:rPr>
          <w:rFonts w:ascii="Times New Roman" w:hAnsi="Times New Roman"/>
          <w:sz w:val="22"/>
          <w:szCs w:val="22"/>
        </w:rPr>
      </w:pPr>
    </w:p>
    <w:p w14:paraId="1300CD10" w14:textId="77777777" w:rsidR="003421A5" w:rsidRPr="00EE0997" w:rsidRDefault="003421A5" w:rsidP="003421A5">
      <w:pPr>
        <w:jc w:val="both"/>
        <w:rPr>
          <w:rFonts w:ascii="Times New Roman" w:hAnsi="Times New Roman"/>
          <w:sz w:val="22"/>
          <w:szCs w:val="22"/>
        </w:rPr>
      </w:pPr>
      <w:r w:rsidRPr="00EE0997">
        <w:rPr>
          <w:rFonts w:ascii="Times New Roman" w:hAnsi="Times New Roman"/>
          <w:sz w:val="22"/>
          <w:szCs w:val="22"/>
        </w:rPr>
        <w:t xml:space="preserve">The second UK SPA Review (Stroud </w:t>
      </w:r>
      <w:r w:rsidRPr="00EE0997">
        <w:rPr>
          <w:rFonts w:ascii="Times New Roman" w:hAnsi="Times New Roman"/>
          <w:i/>
          <w:sz w:val="22"/>
          <w:szCs w:val="22"/>
        </w:rPr>
        <w:t xml:space="preserve">et al. </w:t>
      </w:r>
      <w:r w:rsidRPr="00EE0997">
        <w:rPr>
          <w:rFonts w:ascii="Times New Roman" w:hAnsi="Times New Roman"/>
          <w:sz w:val="22"/>
          <w:szCs w:val="22"/>
        </w:rPr>
        <w:t xml:space="preserve">2001) considered Eiders in Britain to be non-migratory in the breeding season but migratory in the non-breeding season (thus there is only a SPA suite identified in the non-breeding season).  Analyses in the BTO </w:t>
      </w:r>
      <w:r w:rsidRPr="00EE0997">
        <w:rPr>
          <w:rFonts w:ascii="Times New Roman" w:hAnsi="Times New Roman"/>
          <w:i/>
          <w:sz w:val="22"/>
          <w:szCs w:val="22"/>
        </w:rPr>
        <w:t>Migration Atlas</w:t>
      </w:r>
      <w:r w:rsidRPr="00EE0997">
        <w:rPr>
          <w:rFonts w:ascii="Times New Roman" w:hAnsi="Times New Roman"/>
          <w:sz w:val="22"/>
          <w:szCs w:val="22"/>
        </w:rPr>
        <w:t xml:space="preserve"> (Baillie 2002) however suggest the reverse to be the case and the species is categorised as a short-distance migrant in the breeding season but sedentary in the non-breeding season.</w:t>
      </w:r>
    </w:p>
    <w:p w14:paraId="20C7A506" w14:textId="77777777" w:rsidR="003421A5" w:rsidRPr="00EE0997" w:rsidRDefault="003421A5" w:rsidP="003421A5">
      <w:pPr>
        <w:jc w:val="both"/>
        <w:rPr>
          <w:rFonts w:ascii="Times New Roman" w:hAnsi="Times New Roman"/>
          <w:sz w:val="22"/>
          <w:szCs w:val="22"/>
        </w:rPr>
      </w:pPr>
    </w:p>
    <w:p w14:paraId="2612923A" w14:textId="77777777" w:rsidR="003421A5" w:rsidRPr="00EE0997" w:rsidRDefault="003421A5" w:rsidP="003421A5">
      <w:pPr>
        <w:jc w:val="both"/>
        <w:rPr>
          <w:rFonts w:ascii="Times New Roman" w:hAnsi="Times New Roman"/>
          <w:sz w:val="22"/>
          <w:szCs w:val="22"/>
        </w:rPr>
      </w:pPr>
      <w:r w:rsidRPr="00EE0997">
        <w:rPr>
          <w:rFonts w:ascii="Times New Roman" w:hAnsi="Times New Roman"/>
          <w:sz w:val="22"/>
          <w:szCs w:val="22"/>
        </w:rPr>
        <w:t xml:space="preserve">This categorisation may be a product of the definitions used in the </w:t>
      </w:r>
      <w:r w:rsidRPr="00EE0997">
        <w:rPr>
          <w:rFonts w:ascii="Times New Roman" w:hAnsi="Times New Roman"/>
          <w:i/>
          <w:sz w:val="22"/>
          <w:szCs w:val="22"/>
        </w:rPr>
        <w:t xml:space="preserve">Atlas </w:t>
      </w:r>
      <w:r w:rsidRPr="00EE0997">
        <w:rPr>
          <w:rFonts w:ascii="Times New Roman" w:hAnsi="Times New Roman"/>
          <w:sz w:val="22"/>
          <w:szCs w:val="22"/>
        </w:rPr>
        <w:t xml:space="preserve">which needs careful interpretation.  </w:t>
      </w:r>
    </w:p>
    <w:p w14:paraId="318073A4" w14:textId="77777777" w:rsidR="003421A5" w:rsidRPr="00EE0997" w:rsidRDefault="003421A5" w:rsidP="003421A5">
      <w:pPr>
        <w:jc w:val="both"/>
        <w:rPr>
          <w:rFonts w:ascii="Times New Roman" w:hAnsi="Times New Roman"/>
          <w:sz w:val="22"/>
          <w:szCs w:val="22"/>
        </w:rPr>
      </w:pPr>
    </w:p>
    <w:p w14:paraId="27E139BD" w14:textId="77777777" w:rsidR="003421A5" w:rsidRPr="00EE0997" w:rsidRDefault="003421A5" w:rsidP="003421A5">
      <w:pPr>
        <w:jc w:val="both"/>
        <w:rPr>
          <w:rFonts w:ascii="Times New Roman" w:hAnsi="Times New Roman"/>
          <w:sz w:val="22"/>
          <w:szCs w:val="22"/>
        </w:rPr>
      </w:pPr>
      <w:r w:rsidRPr="00EE0997">
        <w:rPr>
          <w:rFonts w:ascii="Times New Roman" w:hAnsi="Times New Roman"/>
          <w:sz w:val="22"/>
          <w:szCs w:val="22"/>
        </w:rPr>
        <w:t xml:space="preserve">Expert opinion from Denmark (S. Pihl pers. comm.) is that Continental Eiders (probably mainly from Norway and the </w:t>
      </w:r>
      <w:proofErr w:type="spellStart"/>
      <w:r w:rsidRPr="00EE0997">
        <w:rPr>
          <w:rFonts w:ascii="Times New Roman" w:hAnsi="Times New Roman"/>
          <w:sz w:val="22"/>
          <w:szCs w:val="22"/>
        </w:rPr>
        <w:t>Wadden</w:t>
      </w:r>
      <w:proofErr w:type="spellEnd"/>
      <w:r w:rsidRPr="00EE0997">
        <w:rPr>
          <w:rFonts w:ascii="Times New Roman" w:hAnsi="Times New Roman"/>
          <w:sz w:val="22"/>
          <w:szCs w:val="22"/>
        </w:rPr>
        <w:t xml:space="preserve"> Sea) can be found wintering in UK and as such may potentially interbreed with UK breeding birds.  Some Eider breeding colonies, however, seem to be discrete in their choice of winter quarters, so exchange patterns are probably site-specific to an extent.  Certainly, the simple national totals from </w:t>
      </w:r>
      <w:proofErr w:type="spellStart"/>
      <w:r w:rsidRPr="00EE0997">
        <w:rPr>
          <w:rFonts w:ascii="Times New Roman" w:hAnsi="Times New Roman"/>
          <w:sz w:val="22"/>
          <w:szCs w:val="22"/>
        </w:rPr>
        <w:t>WeBS</w:t>
      </w:r>
      <w:proofErr w:type="spellEnd"/>
      <w:r w:rsidRPr="00EE0997">
        <w:rPr>
          <w:rFonts w:ascii="Times New Roman" w:hAnsi="Times New Roman"/>
          <w:sz w:val="22"/>
          <w:szCs w:val="22"/>
        </w:rPr>
        <w:t xml:space="preserve"> show a marked increase in numbers in the first half of the winter (Figure 1), although these data are not corrected for survey coverage, and of course an element of the apparent 'decline' in summer will reflect movement to British breeding colonies (and reduced count coverage then).  It is possible that a more detailed analysis of these data would show more marked mid-winter increases in eastern Britain, reflecting known exchange patterns across the North Sea (Baillie 2002).</w:t>
      </w:r>
    </w:p>
    <w:p w14:paraId="0670D55D" w14:textId="77777777" w:rsidR="003421A5" w:rsidRPr="00EE0997" w:rsidRDefault="003421A5" w:rsidP="003421A5">
      <w:pPr>
        <w:jc w:val="both"/>
        <w:rPr>
          <w:rFonts w:ascii="Times New Roman" w:hAnsi="Times New Roman"/>
          <w:sz w:val="22"/>
          <w:szCs w:val="22"/>
        </w:rPr>
      </w:pPr>
    </w:p>
    <w:p w14:paraId="31B61220" w14:textId="77777777" w:rsidR="003421A5" w:rsidRPr="00EE0997" w:rsidRDefault="003421A5" w:rsidP="003421A5">
      <w:pPr>
        <w:jc w:val="both"/>
        <w:rPr>
          <w:rFonts w:ascii="Times New Roman" w:hAnsi="Times New Roman"/>
          <w:sz w:val="22"/>
          <w:szCs w:val="22"/>
        </w:rPr>
      </w:pPr>
      <w:r w:rsidRPr="00EE0997">
        <w:rPr>
          <w:rFonts w:ascii="Times New Roman" w:hAnsi="Times New Roman"/>
          <w:sz w:val="22"/>
          <w:szCs w:val="22"/>
        </w:rPr>
        <w:t xml:space="preserve">In previous centuries it seems possible that Continental Eiders wintered in UK waters in larger numbers (S. Pihl </w:t>
      </w:r>
      <w:proofErr w:type="spellStart"/>
      <w:r w:rsidRPr="00EE0997">
        <w:rPr>
          <w:rFonts w:ascii="Times New Roman" w:hAnsi="Times New Roman"/>
          <w:sz w:val="22"/>
          <w:szCs w:val="22"/>
        </w:rPr>
        <w:t>pers</w:t>
      </w:r>
      <w:proofErr w:type="spellEnd"/>
      <w:r w:rsidRPr="00EE0997">
        <w:rPr>
          <w:rFonts w:ascii="Times New Roman" w:hAnsi="Times New Roman"/>
          <w:sz w:val="22"/>
          <w:szCs w:val="22"/>
        </w:rPr>
        <w:t xml:space="preserve"> comm.).  It can be anticipated that with the continuing amelioration of winter climate, numbers of Continental Eiders wintering in UK will probably decrease further. Thus, current range and distribution is probably quite dynamic, as with some wintering waders.</w:t>
      </w:r>
    </w:p>
    <w:p w14:paraId="30E21816" w14:textId="77777777" w:rsidR="003421A5" w:rsidRPr="00EE0997" w:rsidRDefault="003421A5" w:rsidP="003421A5">
      <w:pPr>
        <w:jc w:val="both"/>
        <w:rPr>
          <w:rFonts w:ascii="Times New Roman" w:hAnsi="Times New Roman"/>
          <w:sz w:val="22"/>
          <w:szCs w:val="22"/>
        </w:rPr>
      </w:pPr>
    </w:p>
    <w:p w14:paraId="6CC2E240" w14:textId="77777777" w:rsidR="003421A5" w:rsidRPr="00EE0997" w:rsidRDefault="003421A5" w:rsidP="003421A5">
      <w:pPr>
        <w:jc w:val="both"/>
        <w:rPr>
          <w:rFonts w:ascii="Times New Roman" w:hAnsi="Times New Roman"/>
          <w:sz w:val="22"/>
          <w:szCs w:val="22"/>
        </w:rPr>
      </w:pPr>
    </w:p>
    <w:p w14:paraId="0B6E9E6D" w14:textId="77777777" w:rsidR="003421A5" w:rsidRPr="00EE0997" w:rsidRDefault="003421A5" w:rsidP="003421A5">
      <w:pPr>
        <w:jc w:val="center"/>
        <w:rPr>
          <w:rFonts w:ascii="Times New Roman" w:hAnsi="Times New Roman"/>
          <w:noProof/>
          <w:sz w:val="22"/>
          <w:szCs w:val="22"/>
          <w:lang w:eastAsia="en-GB"/>
        </w:rPr>
      </w:pPr>
      <w:r w:rsidRPr="00EE0997">
        <w:rPr>
          <w:rFonts w:ascii="Times New Roman" w:hAnsi="Times New Roman"/>
          <w:noProof/>
          <w:sz w:val="22"/>
          <w:szCs w:val="22"/>
          <w:lang w:eastAsia="en-GB"/>
        </w:rPr>
        <w:lastRenderedPageBreak/>
        <w:drawing>
          <wp:inline distT="0" distB="0" distL="0" distR="0" wp14:anchorId="0A6DF17E" wp14:editId="36D61849">
            <wp:extent cx="5270500" cy="345059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3450590"/>
                    </a:xfrm>
                    <a:prstGeom prst="rect">
                      <a:avLst/>
                    </a:prstGeom>
                    <a:noFill/>
                    <a:ln>
                      <a:noFill/>
                    </a:ln>
                  </pic:spPr>
                </pic:pic>
              </a:graphicData>
            </a:graphic>
          </wp:inline>
        </w:drawing>
      </w:r>
    </w:p>
    <w:p w14:paraId="2DC061BD" w14:textId="77777777" w:rsidR="003421A5" w:rsidRPr="00EE0997" w:rsidRDefault="003421A5" w:rsidP="003421A5">
      <w:pPr>
        <w:jc w:val="center"/>
        <w:rPr>
          <w:rFonts w:ascii="Times New Roman" w:hAnsi="Times New Roman"/>
          <w:sz w:val="22"/>
          <w:szCs w:val="22"/>
        </w:rPr>
      </w:pPr>
    </w:p>
    <w:p w14:paraId="48725498" w14:textId="77777777" w:rsidR="003421A5" w:rsidRPr="00EE0997" w:rsidRDefault="003421A5" w:rsidP="003421A5">
      <w:pPr>
        <w:jc w:val="both"/>
        <w:rPr>
          <w:rFonts w:ascii="Times New Roman" w:hAnsi="Times New Roman"/>
          <w:sz w:val="22"/>
          <w:szCs w:val="22"/>
        </w:rPr>
      </w:pPr>
      <w:r w:rsidRPr="00EE0997">
        <w:rPr>
          <w:rFonts w:ascii="Times New Roman" w:hAnsi="Times New Roman"/>
          <w:b/>
          <w:sz w:val="22"/>
          <w:szCs w:val="22"/>
        </w:rPr>
        <w:t xml:space="preserve">Figure 1. </w:t>
      </w:r>
      <w:r w:rsidRPr="00EE0997">
        <w:rPr>
          <w:rFonts w:ascii="Times New Roman" w:hAnsi="Times New Roman"/>
          <w:sz w:val="22"/>
          <w:szCs w:val="22"/>
        </w:rPr>
        <w:t xml:space="preserve">Monthly British totals of Common Eiders counted by the UK Wetland Bird Survey (uncorrected for coverage). Source: </w:t>
      </w:r>
      <w:hyperlink r:id="rId13" w:history="1">
        <w:r w:rsidRPr="00EE0997">
          <w:rPr>
            <w:rFonts w:ascii="Times New Roman" w:hAnsi="Times New Roman"/>
            <w:color w:val="000000"/>
            <w:sz w:val="22"/>
            <w:szCs w:val="22"/>
            <w:u w:val="single"/>
          </w:rPr>
          <w:t>https://app.bto.org/webs-reporting/</w:t>
        </w:r>
      </w:hyperlink>
      <w:r w:rsidRPr="00EE0997">
        <w:rPr>
          <w:rFonts w:ascii="Times New Roman" w:hAnsi="Times New Roman"/>
          <w:sz w:val="22"/>
          <w:szCs w:val="22"/>
        </w:rPr>
        <w:t xml:space="preserve"> </w:t>
      </w:r>
    </w:p>
    <w:p w14:paraId="65242940" w14:textId="77777777" w:rsidR="003421A5" w:rsidRPr="00EE0997" w:rsidRDefault="003421A5" w:rsidP="003421A5">
      <w:pPr>
        <w:jc w:val="both"/>
        <w:rPr>
          <w:rFonts w:ascii="Times New Roman" w:hAnsi="Times New Roman"/>
          <w:sz w:val="22"/>
          <w:szCs w:val="22"/>
        </w:rPr>
      </w:pPr>
    </w:p>
    <w:p w14:paraId="374F7AE1" w14:textId="77777777" w:rsidR="003421A5" w:rsidRPr="00EE0997" w:rsidRDefault="003421A5" w:rsidP="003421A5">
      <w:pPr>
        <w:jc w:val="both"/>
        <w:rPr>
          <w:rFonts w:ascii="Times New Roman" w:hAnsi="Times New Roman"/>
          <w:sz w:val="22"/>
          <w:szCs w:val="22"/>
        </w:rPr>
      </w:pPr>
    </w:p>
    <w:p w14:paraId="7F29E286" w14:textId="77777777" w:rsidR="003421A5" w:rsidRPr="00EE0997" w:rsidRDefault="003421A5" w:rsidP="003421A5">
      <w:pPr>
        <w:jc w:val="both"/>
        <w:rPr>
          <w:rFonts w:ascii="Times New Roman" w:hAnsi="Times New Roman"/>
          <w:b/>
          <w:sz w:val="22"/>
          <w:szCs w:val="22"/>
        </w:rPr>
      </w:pPr>
      <w:r w:rsidRPr="00EE0997">
        <w:rPr>
          <w:rFonts w:ascii="Times New Roman" w:hAnsi="Times New Roman"/>
          <w:b/>
          <w:sz w:val="22"/>
          <w:szCs w:val="22"/>
        </w:rPr>
        <w:t>References</w:t>
      </w:r>
    </w:p>
    <w:p w14:paraId="04E43841" w14:textId="77777777" w:rsidR="003421A5" w:rsidRPr="00EE0997" w:rsidRDefault="003421A5" w:rsidP="003421A5">
      <w:pPr>
        <w:jc w:val="both"/>
        <w:rPr>
          <w:rFonts w:ascii="Times New Roman" w:hAnsi="Times New Roman"/>
          <w:b/>
          <w:sz w:val="22"/>
          <w:szCs w:val="22"/>
        </w:rPr>
      </w:pPr>
    </w:p>
    <w:p w14:paraId="424EB59C" w14:textId="77777777" w:rsidR="003421A5" w:rsidRPr="00EE0997" w:rsidRDefault="003421A5" w:rsidP="003421A5">
      <w:pPr>
        <w:ind w:left="1152" w:hanging="1152"/>
        <w:jc w:val="both"/>
        <w:rPr>
          <w:rFonts w:ascii="Times New Roman" w:hAnsi="Times New Roman"/>
          <w:sz w:val="22"/>
          <w:szCs w:val="22"/>
        </w:rPr>
      </w:pPr>
      <w:r w:rsidRPr="00C27C7E">
        <w:rPr>
          <w:rFonts w:ascii="Times New Roman" w:hAnsi="Times New Roman"/>
          <w:b/>
          <w:bCs/>
          <w:sz w:val="22"/>
          <w:szCs w:val="22"/>
        </w:rPr>
        <w:t xml:space="preserve">Baillie, S.  </w:t>
      </w:r>
      <w:r w:rsidRPr="00C27C7E">
        <w:rPr>
          <w:rFonts w:ascii="Times New Roman" w:hAnsi="Times New Roman"/>
          <w:b/>
          <w:bCs/>
          <w:sz w:val="22"/>
          <w:szCs w:val="22"/>
          <w:lang w:val="de-DE"/>
        </w:rPr>
        <w:t>2002.</w:t>
      </w:r>
      <w:r w:rsidRPr="00EE0997">
        <w:rPr>
          <w:rFonts w:ascii="Times New Roman" w:hAnsi="Times New Roman"/>
          <w:sz w:val="22"/>
          <w:szCs w:val="22"/>
          <w:lang w:val="de-DE"/>
        </w:rPr>
        <w:t xml:space="preserve">  Common Eider (Eider) </w:t>
      </w:r>
      <w:r w:rsidRPr="00EE0997">
        <w:rPr>
          <w:rFonts w:ascii="Times New Roman" w:hAnsi="Times New Roman"/>
          <w:i/>
          <w:sz w:val="22"/>
          <w:szCs w:val="22"/>
          <w:lang w:val="de-DE"/>
        </w:rPr>
        <w:t>Somateria mollissima</w:t>
      </w:r>
      <w:r w:rsidRPr="00EE0997">
        <w:rPr>
          <w:rFonts w:ascii="Times New Roman" w:hAnsi="Times New Roman"/>
          <w:sz w:val="22"/>
          <w:szCs w:val="22"/>
          <w:lang w:val="de-DE"/>
        </w:rPr>
        <w:t xml:space="preserve">.  </w:t>
      </w:r>
      <w:r w:rsidRPr="00EE0997">
        <w:rPr>
          <w:rFonts w:ascii="Times New Roman" w:hAnsi="Times New Roman"/>
          <w:sz w:val="22"/>
          <w:szCs w:val="22"/>
        </w:rPr>
        <w:t xml:space="preserve">Pp. 214-216.  In: </w:t>
      </w:r>
      <w:proofErr w:type="spellStart"/>
      <w:r w:rsidRPr="00EE0997">
        <w:rPr>
          <w:rFonts w:ascii="Times New Roman" w:hAnsi="Times New Roman"/>
          <w:sz w:val="22"/>
          <w:szCs w:val="22"/>
        </w:rPr>
        <w:t>Wernham</w:t>
      </w:r>
      <w:proofErr w:type="spellEnd"/>
      <w:r w:rsidRPr="00EE0997">
        <w:rPr>
          <w:rFonts w:ascii="Times New Roman" w:hAnsi="Times New Roman"/>
          <w:sz w:val="22"/>
          <w:szCs w:val="22"/>
        </w:rPr>
        <w:t xml:space="preserve">, C.V., Toms, M.P., Marchant, J.H., Clark, J.A., Siriwardena, G.M. &amp; Baillie, S.R.  2002.  </w:t>
      </w:r>
      <w:r w:rsidRPr="00EE0997">
        <w:rPr>
          <w:rFonts w:ascii="Times New Roman" w:hAnsi="Times New Roman"/>
          <w:i/>
          <w:sz w:val="22"/>
          <w:szCs w:val="22"/>
        </w:rPr>
        <w:t xml:space="preserve">The Migration Atlas: Movements of the Birds of Britain and Ireland.  </w:t>
      </w:r>
      <w:r w:rsidRPr="00EE0997">
        <w:rPr>
          <w:rFonts w:ascii="Times New Roman" w:hAnsi="Times New Roman"/>
          <w:sz w:val="22"/>
          <w:szCs w:val="22"/>
        </w:rPr>
        <w:t xml:space="preserve">London, T. &amp; A.D. </w:t>
      </w:r>
      <w:proofErr w:type="spellStart"/>
      <w:r w:rsidRPr="00EE0997">
        <w:rPr>
          <w:rFonts w:ascii="Times New Roman" w:hAnsi="Times New Roman"/>
          <w:sz w:val="22"/>
          <w:szCs w:val="22"/>
        </w:rPr>
        <w:t>Poyser</w:t>
      </w:r>
      <w:proofErr w:type="spellEnd"/>
      <w:r w:rsidRPr="00EE0997">
        <w:rPr>
          <w:rFonts w:ascii="Times New Roman" w:hAnsi="Times New Roman"/>
          <w:sz w:val="22"/>
          <w:szCs w:val="22"/>
        </w:rPr>
        <w:t>.</w:t>
      </w:r>
    </w:p>
    <w:p w14:paraId="6099EAA6" w14:textId="77777777" w:rsidR="003421A5" w:rsidRPr="00EE0997" w:rsidRDefault="003421A5" w:rsidP="003421A5">
      <w:pPr>
        <w:ind w:left="1152" w:hanging="1152"/>
        <w:jc w:val="both"/>
        <w:rPr>
          <w:rFonts w:ascii="Times New Roman" w:hAnsi="Times New Roman"/>
          <w:sz w:val="22"/>
          <w:szCs w:val="22"/>
        </w:rPr>
      </w:pPr>
    </w:p>
    <w:p w14:paraId="0BCBDF5D" w14:textId="53D32B60" w:rsidR="003421A5" w:rsidRPr="00EE0997" w:rsidRDefault="003421A5" w:rsidP="00C27C7E">
      <w:pPr>
        <w:ind w:left="1152" w:hanging="1152"/>
        <w:jc w:val="both"/>
        <w:rPr>
          <w:rFonts w:ascii="Times New Roman" w:hAnsi="Times New Roman"/>
          <w:sz w:val="22"/>
          <w:szCs w:val="22"/>
        </w:rPr>
      </w:pPr>
      <w:r w:rsidRPr="00C27C7E">
        <w:rPr>
          <w:rFonts w:ascii="Times New Roman" w:hAnsi="Times New Roman"/>
          <w:b/>
          <w:bCs/>
          <w:sz w:val="22"/>
          <w:szCs w:val="22"/>
        </w:rPr>
        <w:t>Crowe, O. &amp; Holt, C. (2013)</w:t>
      </w:r>
      <w:r w:rsidRPr="00EE0997">
        <w:rPr>
          <w:rFonts w:ascii="Times New Roman" w:hAnsi="Times New Roman"/>
          <w:sz w:val="22"/>
          <w:szCs w:val="22"/>
        </w:rPr>
        <w:t xml:space="preserve"> Estimates of waterbird numbers wintering in Ireland, 2006/07 – 2010/11. Irish Birds </w:t>
      </w:r>
      <w:r w:rsidR="00C27C7E">
        <w:rPr>
          <w:rFonts w:ascii="Times New Roman" w:hAnsi="Times New Roman"/>
          <w:sz w:val="22"/>
          <w:szCs w:val="22"/>
        </w:rPr>
        <w:t xml:space="preserve">   </w:t>
      </w:r>
      <w:r w:rsidRPr="00EE0997">
        <w:rPr>
          <w:rFonts w:ascii="Times New Roman" w:hAnsi="Times New Roman"/>
          <w:sz w:val="22"/>
          <w:szCs w:val="22"/>
        </w:rPr>
        <w:t>9:4</w:t>
      </w:r>
    </w:p>
    <w:p w14:paraId="2744AC55" w14:textId="77777777" w:rsidR="003421A5" w:rsidRPr="00EE0997" w:rsidRDefault="003421A5" w:rsidP="003421A5">
      <w:pPr>
        <w:ind w:left="1152" w:hanging="1152"/>
        <w:jc w:val="both"/>
        <w:rPr>
          <w:rFonts w:ascii="Times New Roman" w:hAnsi="Times New Roman"/>
          <w:sz w:val="22"/>
          <w:szCs w:val="22"/>
        </w:rPr>
      </w:pPr>
    </w:p>
    <w:p w14:paraId="1093FF8A" w14:textId="77777777" w:rsidR="003421A5" w:rsidRPr="00EE0997" w:rsidRDefault="003421A5" w:rsidP="003421A5">
      <w:pPr>
        <w:ind w:left="1152" w:hanging="1152"/>
        <w:jc w:val="both"/>
        <w:rPr>
          <w:rFonts w:ascii="Times New Roman" w:hAnsi="Times New Roman"/>
          <w:sz w:val="22"/>
          <w:szCs w:val="22"/>
        </w:rPr>
      </w:pPr>
      <w:r w:rsidRPr="00C27C7E">
        <w:rPr>
          <w:rFonts w:ascii="Times New Roman" w:hAnsi="Times New Roman"/>
          <w:b/>
          <w:bCs/>
          <w:sz w:val="22"/>
          <w:szCs w:val="22"/>
        </w:rPr>
        <w:t xml:space="preserve">Frost, T, Austin, G. Hearn, R., McAvoy, Robinson, A., Stroud, D., Woodward, I. &amp; Wotton, S.  (2019) </w:t>
      </w:r>
      <w:r w:rsidRPr="00EE0997">
        <w:rPr>
          <w:rFonts w:ascii="Times New Roman" w:hAnsi="Times New Roman"/>
          <w:sz w:val="22"/>
          <w:szCs w:val="22"/>
        </w:rPr>
        <w:t>Population estimates of wintering waterbirds in Great Britain. British Birds 112: 130-145.</w:t>
      </w:r>
    </w:p>
    <w:p w14:paraId="18BF0FA0" w14:textId="77777777" w:rsidR="003421A5" w:rsidRPr="00EE0997" w:rsidRDefault="003421A5" w:rsidP="003421A5">
      <w:pPr>
        <w:ind w:left="1152" w:hanging="1152"/>
        <w:jc w:val="both"/>
        <w:rPr>
          <w:rFonts w:ascii="Times New Roman" w:hAnsi="Times New Roman"/>
          <w:sz w:val="22"/>
          <w:szCs w:val="22"/>
        </w:rPr>
      </w:pPr>
    </w:p>
    <w:p w14:paraId="74C73354" w14:textId="77777777" w:rsidR="003421A5" w:rsidRPr="00EE0997" w:rsidRDefault="003421A5" w:rsidP="003421A5">
      <w:pPr>
        <w:ind w:left="1152" w:hanging="1152"/>
        <w:jc w:val="both"/>
        <w:rPr>
          <w:rFonts w:ascii="Times New Roman" w:hAnsi="Times New Roman"/>
          <w:sz w:val="22"/>
          <w:szCs w:val="22"/>
        </w:rPr>
      </w:pPr>
      <w:r w:rsidRPr="00C27C7E">
        <w:rPr>
          <w:rFonts w:ascii="Times New Roman" w:hAnsi="Times New Roman"/>
          <w:b/>
          <w:bCs/>
          <w:sz w:val="22"/>
          <w:szCs w:val="22"/>
        </w:rPr>
        <w:t>Stroud, D.A., Chambers, D., Cook, S., Buxton, N., Fraser, B., Clement, P., Lewis, P., McLean, I., Baker, H. &amp; Whitehead, S. (eds.)  2001.</w:t>
      </w:r>
      <w:r w:rsidRPr="00EE0997">
        <w:rPr>
          <w:rFonts w:ascii="Times New Roman" w:hAnsi="Times New Roman"/>
          <w:sz w:val="22"/>
          <w:szCs w:val="22"/>
        </w:rPr>
        <w:t xml:space="preserve">  </w:t>
      </w:r>
      <w:hyperlink r:id="rId14" w:history="1">
        <w:r w:rsidRPr="00EE0997">
          <w:rPr>
            <w:rFonts w:ascii="Times New Roman" w:hAnsi="Times New Roman"/>
            <w:i/>
            <w:color w:val="000000"/>
            <w:sz w:val="22"/>
            <w:szCs w:val="22"/>
            <w:u w:val="single"/>
            <w:bdr w:val="none" w:sz="0" w:space="0" w:color="auto" w:frame="1"/>
          </w:rPr>
          <w:t>The UK SPA network: its scope and content</w:t>
        </w:r>
      </w:hyperlink>
      <w:r w:rsidRPr="00EE0997">
        <w:rPr>
          <w:rFonts w:ascii="Times New Roman" w:hAnsi="Times New Roman"/>
          <w:i/>
          <w:sz w:val="22"/>
          <w:szCs w:val="22"/>
        </w:rPr>
        <w:t>.</w:t>
      </w:r>
      <w:r w:rsidRPr="00EE0997">
        <w:rPr>
          <w:rFonts w:ascii="Times New Roman" w:hAnsi="Times New Roman"/>
          <w:sz w:val="22"/>
          <w:szCs w:val="22"/>
        </w:rPr>
        <w:t xml:space="preserve">  JNCC, Peterborough.  Three volumes.  (90 pp; 438 pp; 392 pp.)</w:t>
      </w:r>
    </w:p>
    <w:p w14:paraId="1909254A" w14:textId="77777777" w:rsidR="003421A5" w:rsidRPr="00EE0997" w:rsidRDefault="003421A5" w:rsidP="003421A5">
      <w:pPr>
        <w:ind w:left="1152" w:hanging="1152"/>
        <w:jc w:val="both"/>
        <w:rPr>
          <w:rFonts w:ascii="Times New Roman" w:hAnsi="Times New Roman"/>
          <w:sz w:val="22"/>
          <w:szCs w:val="22"/>
        </w:rPr>
      </w:pPr>
    </w:p>
    <w:p w14:paraId="0EE84075" w14:textId="77777777" w:rsidR="003421A5" w:rsidRPr="00EE0997" w:rsidRDefault="003421A5" w:rsidP="003421A5">
      <w:pPr>
        <w:ind w:left="720" w:hanging="720"/>
        <w:jc w:val="both"/>
        <w:rPr>
          <w:rFonts w:ascii="Times New Roman" w:hAnsi="Times New Roman"/>
          <w:sz w:val="22"/>
          <w:szCs w:val="22"/>
        </w:rPr>
      </w:pPr>
      <w:proofErr w:type="spellStart"/>
      <w:r w:rsidRPr="00C27C7E">
        <w:rPr>
          <w:rFonts w:ascii="Times New Roman" w:hAnsi="Times New Roman"/>
          <w:b/>
          <w:bCs/>
          <w:sz w:val="22"/>
          <w:szCs w:val="22"/>
        </w:rPr>
        <w:t>Wernham</w:t>
      </w:r>
      <w:proofErr w:type="spellEnd"/>
      <w:r w:rsidRPr="00C27C7E">
        <w:rPr>
          <w:rFonts w:ascii="Times New Roman" w:hAnsi="Times New Roman"/>
          <w:b/>
          <w:bCs/>
          <w:sz w:val="22"/>
          <w:szCs w:val="22"/>
        </w:rPr>
        <w:t xml:space="preserve">, C.V., Toms, M.P., Marchant, J.H., Clark, J.A., Siriwardena, G.M. &amp; Baillie, S.R.  2002. </w:t>
      </w:r>
      <w:r w:rsidRPr="00EE0997">
        <w:rPr>
          <w:rFonts w:ascii="Times New Roman" w:hAnsi="Times New Roman"/>
          <w:sz w:val="22"/>
          <w:szCs w:val="22"/>
        </w:rPr>
        <w:t xml:space="preserve"> </w:t>
      </w:r>
      <w:r w:rsidRPr="00EE0997">
        <w:rPr>
          <w:rFonts w:ascii="Times New Roman" w:hAnsi="Times New Roman"/>
          <w:i/>
          <w:sz w:val="22"/>
          <w:szCs w:val="22"/>
        </w:rPr>
        <w:t>The Migration Atlas: Movements of the Birds of Britain and Ireland.</w:t>
      </w:r>
      <w:r w:rsidRPr="00EE0997">
        <w:rPr>
          <w:rFonts w:ascii="Times New Roman" w:hAnsi="Times New Roman"/>
          <w:sz w:val="22"/>
          <w:szCs w:val="22"/>
        </w:rPr>
        <w:t xml:space="preserve">  London, T. &amp; A.D. </w:t>
      </w:r>
      <w:proofErr w:type="spellStart"/>
      <w:r w:rsidRPr="00EE0997">
        <w:rPr>
          <w:rFonts w:ascii="Times New Roman" w:hAnsi="Times New Roman"/>
          <w:sz w:val="22"/>
          <w:szCs w:val="22"/>
        </w:rPr>
        <w:t>Poyser</w:t>
      </w:r>
      <w:proofErr w:type="spellEnd"/>
      <w:r w:rsidRPr="00EE0997">
        <w:rPr>
          <w:rFonts w:ascii="Times New Roman" w:hAnsi="Times New Roman"/>
          <w:sz w:val="22"/>
          <w:szCs w:val="22"/>
        </w:rPr>
        <w:t>.</w:t>
      </w:r>
    </w:p>
    <w:p w14:paraId="7EFD814C" w14:textId="77777777" w:rsidR="003421A5" w:rsidRPr="00EE0997" w:rsidRDefault="003421A5" w:rsidP="003421A5">
      <w:pPr>
        <w:jc w:val="both"/>
        <w:rPr>
          <w:rFonts w:ascii="Times New Roman" w:hAnsi="Times New Roman"/>
          <w:sz w:val="22"/>
          <w:szCs w:val="22"/>
        </w:rPr>
      </w:pPr>
      <w:r w:rsidRPr="00EE0997">
        <w:rPr>
          <w:rFonts w:ascii="Times New Roman" w:hAnsi="Times New Roman"/>
          <w:sz w:val="22"/>
          <w:szCs w:val="22"/>
        </w:rPr>
        <w:br w:type="page"/>
      </w:r>
      <w:r w:rsidRPr="00EE0997">
        <w:rPr>
          <w:rFonts w:ascii="Times New Roman" w:hAnsi="Times New Roman"/>
          <w:b/>
          <w:sz w:val="22"/>
          <w:szCs w:val="22"/>
        </w:rPr>
        <w:lastRenderedPageBreak/>
        <w:t>Appendix 2.</w:t>
      </w:r>
      <w:r w:rsidRPr="00EE0997">
        <w:rPr>
          <w:rFonts w:ascii="Times New Roman" w:hAnsi="Times New Roman"/>
          <w:sz w:val="22"/>
          <w:szCs w:val="22"/>
        </w:rPr>
        <w:t xml:space="preserve">  Definition of the term biogeographical population</w:t>
      </w:r>
    </w:p>
    <w:p w14:paraId="5E5634AC" w14:textId="77777777" w:rsidR="003421A5" w:rsidRPr="00EE0997" w:rsidRDefault="003421A5" w:rsidP="003421A5">
      <w:pPr>
        <w:jc w:val="both"/>
        <w:rPr>
          <w:rFonts w:ascii="Times New Roman" w:hAnsi="Times New Roman"/>
          <w:sz w:val="22"/>
          <w:szCs w:val="22"/>
        </w:rPr>
      </w:pPr>
    </w:p>
    <w:p w14:paraId="2C2F9243" w14:textId="77777777" w:rsidR="003421A5" w:rsidRPr="00EE0997" w:rsidRDefault="003421A5" w:rsidP="003421A5">
      <w:pPr>
        <w:jc w:val="both"/>
        <w:rPr>
          <w:rFonts w:ascii="Times New Roman" w:hAnsi="Times New Roman"/>
          <w:sz w:val="22"/>
          <w:szCs w:val="22"/>
        </w:rPr>
      </w:pPr>
      <w:r w:rsidRPr="00EE0997">
        <w:rPr>
          <w:rFonts w:ascii="Times New Roman" w:hAnsi="Times New Roman"/>
          <w:sz w:val="22"/>
          <w:szCs w:val="22"/>
        </w:rPr>
        <w:t>AEWA</w:t>
      </w:r>
      <w:r w:rsidRPr="00EE0997">
        <w:rPr>
          <w:rFonts w:ascii="Times New Roman" w:hAnsi="Times New Roman"/>
          <w:sz w:val="22"/>
          <w:szCs w:val="22"/>
          <w:vertAlign w:val="superscript"/>
        </w:rPr>
        <w:footnoteReference w:id="3"/>
      </w:r>
      <w:r w:rsidRPr="00EE0997">
        <w:rPr>
          <w:rFonts w:ascii="Times New Roman" w:hAnsi="Times New Roman"/>
          <w:sz w:val="22"/>
          <w:szCs w:val="22"/>
        </w:rPr>
        <w:t xml:space="preserve"> uses the following definition (drawn directly from the definition used by Scott &amp; Rose 1996):</w:t>
      </w:r>
    </w:p>
    <w:p w14:paraId="380ADDC5" w14:textId="77777777" w:rsidR="003421A5" w:rsidRPr="00EE0997" w:rsidRDefault="003421A5" w:rsidP="003421A5">
      <w:pPr>
        <w:jc w:val="both"/>
        <w:rPr>
          <w:rFonts w:ascii="Times New Roman" w:hAnsi="Times New Roman"/>
          <w:sz w:val="22"/>
          <w:szCs w:val="22"/>
        </w:rPr>
      </w:pPr>
    </w:p>
    <w:p w14:paraId="13EAA8B5" w14:textId="77777777" w:rsidR="003421A5" w:rsidRPr="00EE0997" w:rsidRDefault="003421A5" w:rsidP="003421A5">
      <w:pPr>
        <w:spacing w:after="120"/>
        <w:jc w:val="both"/>
        <w:rPr>
          <w:rFonts w:ascii="Times New Roman" w:hAnsi="Times New Roman"/>
          <w:i/>
          <w:sz w:val="22"/>
          <w:szCs w:val="22"/>
        </w:rPr>
      </w:pPr>
      <w:r w:rsidRPr="00EE0997">
        <w:rPr>
          <w:rFonts w:ascii="Times New Roman" w:hAnsi="Times New Roman"/>
          <w:b/>
          <w:bCs/>
          <w:i/>
          <w:sz w:val="22"/>
          <w:szCs w:val="22"/>
        </w:rPr>
        <w:t>biogeographical population</w:t>
      </w:r>
      <w:r w:rsidRPr="00EE0997">
        <w:rPr>
          <w:rFonts w:ascii="Times New Roman" w:hAnsi="Times New Roman"/>
          <w:i/>
          <w:sz w:val="22"/>
          <w:szCs w:val="22"/>
        </w:rPr>
        <w:t xml:space="preserve"> - several types of ‘populations’ are recognized:</w:t>
      </w:r>
    </w:p>
    <w:p w14:paraId="2C56EEF0" w14:textId="77777777" w:rsidR="003421A5" w:rsidRPr="00EE0997" w:rsidRDefault="003421A5" w:rsidP="003421A5">
      <w:pPr>
        <w:spacing w:after="120"/>
        <w:ind w:left="720" w:hanging="720"/>
        <w:jc w:val="both"/>
        <w:rPr>
          <w:rFonts w:ascii="Times New Roman" w:hAnsi="Times New Roman"/>
          <w:i/>
          <w:sz w:val="22"/>
          <w:szCs w:val="22"/>
        </w:rPr>
      </w:pPr>
      <w:r w:rsidRPr="00EE0997">
        <w:rPr>
          <w:rFonts w:ascii="Times New Roman" w:hAnsi="Times New Roman"/>
          <w:i/>
          <w:sz w:val="22"/>
          <w:szCs w:val="22"/>
        </w:rPr>
        <w:t xml:space="preserve">i.  </w:t>
      </w:r>
      <w:r w:rsidRPr="00EE0997">
        <w:rPr>
          <w:rFonts w:ascii="Times New Roman" w:hAnsi="Times New Roman"/>
          <w:i/>
          <w:sz w:val="22"/>
          <w:szCs w:val="22"/>
        </w:rPr>
        <w:tab/>
        <w:t xml:space="preserve">the entire population of a monotypic </w:t>
      </w:r>
      <w:proofErr w:type="gramStart"/>
      <w:r w:rsidRPr="00EE0997">
        <w:rPr>
          <w:rFonts w:ascii="Times New Roman" w:hAnsi="Times New Roman"/>
          <w:i/>
          <w:sz w:val="22"/>
          <w:szCs w:val="22"/>
        </w:rPr>
        <w:t>species;</w:t>
      </w:r>
      <w:proofErr w:type="gramEnd"/>
    </w:p>
    <w:p w14:paraId="1E193618" w14:textId="77777777" w:rsidR="003421A5" w:rsidRPr="00EE0997" w:rsidRDefault="003421A5" w:rsidP="003421A5">
      <w:pPr>
        <w:spacing w:after="120"/>
        <w:ind w:left="720" w:hanging="720"/>
        <w:jc w:val="both"/>
        <w:rPr>
          <w:rFonts w:ascii="Times New Roman" w:hAnsi="Times New Roman"/>
          <w:i/>
          <w:sz w:val="22"/>
          <w:szCs w:val="22"/>
        </w:rPr>
      </w:pPr>
      <w:r w:rsidRPr="00EE0997">
        <w:rPr>
          <w:rFonts w:ascii="Times New Roman" w:hAnsi="Times New Roman"/>
          <w:i/>
          <w:sz w:val="22"/>
          <w:szCs w:val="22"/>
        </w:rPr>
        <w:t xml:space="preserve">ii.  </w:t>
      </w:r>
      <w:r w:rsidRPr="00EE0997">
        <w:rPr>
          <w:rFonts w:ascii="Times New Roman" w:hAnsi="Times New Roman"/>
          <w:i/>
          <w:sz w:val="22"/>
          <w:szCs w:val="22"/>
        </w:rPr>
        <w:tab/>
        <w:t xml:space="preserve">the entire population of a recognized </w:t>
      </w:r>
      <w:proofErr w:type="gramStart"/>
      <w:r w:rsidRPr="00EE0997">
        <w:rPr>
          <w:rFonts w:ascii="Times New Roman" w:hAnsi="Times New Roman"/>
          <w:i/>
          <w:sz w:val="22"/>
          <w:szCs w:val="22"/>
        </w:rPr>
        <w:t>subspecies;</w:t>
      </w:r>
      <w:proofErr w:type="gramEnd"/>
    </w:p>
    <w:p w14:paraId="483D0671" w14:textId="77777777" w:rsidR="003421A5" w:rsidRPr="00EE0997" w:rsidRDefault="003421A5" w:rsidP="003421A5">
      <w:pPr>
        <w:spacing w:after="120"/>
        <w:ind w:left="720" w:hanging="720"/>
        <w:jc w:val="both"/>
        <w:rPr>
          <w:rFonts w:ascii="Times New Roman" w:hAnsi="Times New Roman"/>
          <w:i/>
          <w:sz w:val="22"/>
          <w:szCs w:val="22"/>
        </w:rPr>
      </w:pPr>
      <w:r w:rsidRPr="00EE0997">
        <w:rPr>
          <w:rFonts w:ascii="Times New Roman" w:hAnsi="Times New Roman"/>
          <w:i/>
          <w:sz w:val="22"/>
          <w:szCs w:val="22"/>
        </w:rPr>
        <w:t xml:space="preserve">iii.  </w:t>
      </w:r>
      <w:r w:rsidRPr="00EE0997">
        <w:rPr>
          <w:rFonts w:ascii="Times New Roman" w:hAnsi="Times New Roman"/>
          <w:i/>
          <w:sz w:val="22"/>
          <w:szCs w:val="22"/>
        </w:rPr>
        <w:tab/>
        <w:t xml:space="preserve">a discrete migratory population of a species or subspecies, i.e., a population which rarely if ever mixes with other populations of the same species or </w:t>
      </w:r>
      <w:proofErr w:type="gramStart"/>
      <w:r w:rsidRPr="00EE0997">
        <w:rPr>
          <w:rFonts w:ascii="Times New Roman" w:hAnsi="Times New Roman"/>
          <w:i/>
          <w:sz w:val="22"/>
          <w:szCs w:val="22"/>
        </w:rPr>
        <w:t>subspecies;</w:t>
      </w:r>
      <w:proofErr w:type="gramEnd"/>
    </w:p>
    <w:p w14:paraId="682D0114" w14:textId="77777777" w:rsidR="003421A5" w:rsidRPr="00EE0997" w:rsidRDefault="003421A5" w:rsidP="003421A5">
      <w:pPr>
        <w:spacing w:after="120"/>
        <w:ind w:left="720" w:hanging="720"/>
        <w:jc w:val="both"/>
        <w:rPr>
          <w:rFonts w:ascii="Times New Roman" w:hAnsi="Times New Roman"/>
          <w:i/>
          <w:sz w:val="22"/>
          <w:szCs w:val="22"/>
        </w:rPr>
      </w:pPr>
      <w:r w:rsidRPr="00EE0997">
        <w:rPr>
          <w:rFonts w:ascii="Times New Roman" w:hAnsi="Times New Roman"/>
          <w:i/>
          <w:sz w:val="22"/>
          <w:szCs w:val="22"/>
        </w:rPr>
        <w:t xml:space="preserve">iv.  </w:t>
      </w:r>
      <w:r w:rsidRPr="00EE0997">
        <w:rPr>
          <w:rFonts w:ascii="Times New Roman" w:hAnsi="Times New Roman"/>
          <w:i/>
          <w:sz w:val="22"/>
          <w:szCs w:val="22"/>
        </w:rPr>
        <w:tab/>
        <w:t>that ‘population’ of birds from one hemisphere which spend the non-breeding season in a relatively discrete portion of another hemisphere or region.  In many cases, these ‘</w:t>
      </w:r>
      <w:proofErr w:type="gramStart"/>
      <w:r w:rsidRPr="00EE0997">
        <w:rPr>
          <w:rFonts w:ascii="Times New Roman" w:hAnsi="Times New Roman"/>
          <w:i/>
          <w:sz w:val="22"/>
          <w:szCs w:val="22"/>
        </w:rPr>
        <w:t>populations’</w:t>
      </w:r>
      <w:proofErr w:type="gramEnd"/>
      <w:r w:rsidRPr="00EE0997">
        <w:rPr>
          <w:rFonts w:ascii="Times New Roman" w:hAnsi="Times New Roman"/>
          <w:i/>
          <w:sz w:val="22"/>
          <w:szCs w:val="22"/>
        </w:rPr>
        <w:t xml:space="preserve"> may mix extensively with other populations on the breeding grounds, or mix with sedentary populations of the same species during the migration seasons and/or on the non-breeding grounds; </w:t>
      </w:r>
    </w:p>
    <w:p w14:paraId="218F48EA" w14:textId="77777777" w:rsidR="003421A5" w:rsidRPr="00EE0997" w:rsidRDefault="003421A5" w:rsidP="003421A5">
      <w:pPr>
        <w:ind w:left="720" w:hanging="720"/>
        <w:jc w:val="both"/>
        <w:rPr>
          <w:rFonts w:ascii="Times New Roman" w:hAnsi="Times New Roman"/>
          <w:i/>
          <w:sz w:val="22"/>
          <w:szCs w:val="22"/>
        </w:rPr>
      </w:pPr>
      <w:r w:rsidRPr="00EE0997">
        <w:rPr>
          <w:rFonts w:ascii="Times New Roman" w:hAnsi="Times New Roman"/>
          <w:i/>
          <w:sz w:val="22"/>
          <w:szCs w:val="22"/>
        </w:rPr>
        <w:t xml:space="preserve">v.  </w:t>
      </w:r>
      <w:r w:rsidRPr="00EE0997">
        <w:rPr>
          <w:rFonts w:ascii="Times New Roman" w:hAnsi="Times New Roman"/>
          <w:i/>
          <w:sz w:val="22"/>
          <w:szCs w:val="22"/>
        </w:rPr>
        <w:tab/>
        <w:t>a regional group of sedentary, nomadic or dispersive birds with an apparently rather continuous distribution and no major gaps between breeding units sufficient to prohibit interchange of individuals during their normal nomadic wanderings and/or post-breeding dispersal.</w:t>
      </w:r>
    </w:p>
    <w:p w14:paraId="6E66C9A1" w14:textId="77777777" w:rsidR="003421A5" w:rsidRPr="00FC04B5" w:rsidRDefault="003421A5" w:rsidP="003421A5">
      <w:pPr>
        <w:jc w:val="both"/>
        <w:rPr>
          <w:sz w:val="22"/>
          <w:szCs w:val="22"/>
        </w:rPr>
      </w:pPr>
    </w:p>
    <w:p w14:paraId="3D30717B" w14:textId="1E7ED016" w:rsidR="00C81DBF" w:rsidRPr="00312F01" w:rsidRDefault="00F426F9" w:rsidP="00312F01">
      <w:pPr>
        <w:spacing w:after="160" w:line="259" w:lineRule="auto"/>
        <w:rPr>
          <w:b/>
          <w:sz w:val="22"/>
          <w:szCs w:val="22"/>
        </w:rPr>
      </w:pPr>
    </w:p>
    <w:sectPr w:rsidR="00C81DBF" w:rsidRPr="00312F01" w:rsidSect="00366CF0">
      <w:footerReference w:type="default" r:id="rId15"/>
      <w:headerReference w:type="first" r:id="rId16"/>
      <w:pgSz w:w="11906" w:h="16838"/>
      <w:pgMar w:top="1138" w:right="850" w:bottom="1138" w:left="850" w:header="706"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655C8" w14:textId="77777777" w:rsidR="00A234D9" w:rsidRDefault="00A234D9" w:rsidP="003421A5">
      <w:r>
        <w:separator/>
      </w:r>
    </w:p>
  </w:endnote>
  <w:endnote w:type="continuationSeparator" w:id="0">
    <w:p w14:paraId="7BAE6348" w14:textId="77777777" w:rsidR="00A234D9" w:rsidRDefault="00A234D9" w:rsidP="0034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959939"/>
      <w:docPartObj>
        <w:docPartGallery w:val="Page Numbers (Bottom of Page)"/>
        <w:docPartUnique/>
      </w:docPartObj>
    </w:sdtPr>
    <w:sdtEndPr>
      <w:rPr>
        <w:rFonts w:ascii="Times New Roman" w:hAnsi="Times New Roman"/>
        <w:noProof/>
        <w:sz w:val="20"/>
        <w:szCs w:val="20"/>
      </w:rPr>
    </w:sdtEndPr>
    <w:sdtContent>
      <w:p w14:paraId="6904AB61" w14:textId="0463DF7D" w:rsidR="00366CF0" w:rsidRPr="00366CF0" w:rsidRDefault="00366CF0">
        <w:pPr>
          <w:pStyle w:val="Footer"/>
          <w:jc w:val="center"/>
          <w:rPr>
            <w:rFonts w:ascii="Times New Roman" w:hAnsi="Times New Roman"/>
            <w:sz w:val="20"/>
            <w:szCs w:val="20"/>
          </w:rPr>
        </w:pPr>
        <w:r w:rsidRPr="00366CF0">
          <w:rPr>
            <w:rFonts w:ascii="Times New Roman" w:hAnsi="Times New Roman"/>
            <w:sz w:val="20"/>
            <w:szCs w:val="20"/>
          </w:rPr>
          <w:fldChar w:fldCharType="begin"/>
        </w:r>
        <w:r w:rsidRPr="00366CF0">
          <w:rPr>
            <w:rFonts w:ascii="Times New Roman" w:hAnsi="Times New Roman"/>
            <w:sz w:val="20"/>
            <w:szCs w:val="20"/>
          </w:rPr>
          <w:instrText xml:space="preserve"> PAGE   \* MERGEFORMAT </w:instrText>
        </w:r>
        <w:r w:rsidRPr="00366CF0">
          <w:rPr>
            <w:rFonts w:ascii="Times New Roman" w:hAnsi="Times New Roman"/>
            <w:sz w:val="20"/>
            <w:szCs w:val="20"/>
          </w:rPr>
          <w:fldChar w:fldCharType="separate"/>
        </w:r>
        <w:r w:rsidRPr="00366CF0">
          <w:rPr>
            <w:rFonts w:ascii="Times New Roman" w:hAnsi="Times New Roman"/>
            <w:noProof/>
            <w:sz w:val="20"/>
            <w:szCs w:val="20"/>
          </w:rPr>
          <w:t>2</w:t>
        </w:r>
        <w:r w:rsidRPr="00366CF0">
          <w:rPr>
            <w:rFonts w:ascii="Times New Roman" w:hAnsi="Times New Roman"/>
            <w:noProof/>
            <w:sz w:val="20"/>
            <w:szCs w:val="20"/>
          </w:rPr>
          <w:fldChar w:fldCharType="end"/>
        </w:r>
      </w:p>
    </w:sdtContent>
  </w:sdt>
  <w:p w14:paraId="6B767053" w14:textId="77777777" w:rsidR="00366CF0" w:rsidRDefault="00366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2436D" w14:textId="77777777" w:rsidR="00A234D9" w:rsidRDefault="00A234D9" w:rsidP="003421A5">
      <w:r>
        <w:separator/>
      </w:r>
    </w:p>
  </w:footnote>
  <w:footnote w:type="continuationSeparator" w:id="0">
    <w:p w14:paraId="4C9274D9" w14:textId="77777777" w:rsidR="00A234D9" w:rsidRDefault="00A234D9" w:rsidP="003421A5">
      <w:r>
        <w:continuationSeparator/>
      </w:r>
    </w:p>
  </w:footnote>
  <w:footnote w:id="1">
    <w:p w14:paraId="4E6E741F" w14:textId="77777777" w:rsidR="003421A5" w:rsidRPr="00990F5F" w:rsidRDefault="003421A5" w:rsidP="003421A5">
      <w:pPr>
        <w:pStyle w:val="FootnoteText"/>
        <w:rPr>
          <w:lang w:val="en-GB"/>
        </w:rPr>
      </w:pPr>
      <w:r>
        <w:rPr>
          <w:rStyle w:val="FootnoteReference"/>
        </w:rPr>
        <w:footnoteRef/>
      </w:r>
      <w:r>
        <w:t xml:space="preserve"> </w:t>
      </w:r>
      <w:r w:rsidRPr="00990F5F">
        <w:t>UK/Ireland (excluding Shetland and Orkney</w:t>
      </w:r>
      <w:r>
        <w:t xml:space="preserve">, later revised by UK SPAR SWG to exclude only Shetland because Orkney birds judged to be </w:t>
      </w:r>
      <w:r w:rsidRPr="00712E98">
        <w:rPr>
          <w:i/>
          <w:iCs/>
        </w:rPr>
        <w:t>mollissima</w:t>
      </w:r>
      <w:r w:rsidRPr="00990F5F">
        <w:t>); Norway/Russia; and the Baltic</w:t>
      </w:r>
      <w:r>
        <w:t>, Denmark and the Netherlands</w:t>
      </w:r>
    </w:p>
  </w:footnote>
  <w:footnote w:id="2">
    <w:p w14:paraId="7E69ADAA" w14:textId="77777777" w:rsidR="003421A5" w:rsidRPr="0018325E" w:rsidRDefault="003421A5" w:rsidP="003421A5">
      <w:pPr>
        <w:pStyle w:val="FootnoteText"/>
        <w:rPr>
          <w:lang w:val="en-GB"/>
        </w:rPr>
      </w:pPr>
      <w:r>
        <w:rPr>
          <w:rStyle w:val="FootnoteReference"/>
        </w:rPr>
        <w:footnoteRef/>
      </w:r>
      <w:r>
        <w:t xml:space="preserve"> </w:t>
      </w:r>
      <w:r>
        <w:rPr>
          <w:lang w:val="en-GB"/>
        </w:rPr>
        <w:t xml:space="preserve">However, the subsequent UK practice has been to combine </w:t>
      </w:r>
      <w:r w:rsidRPr="0018325E">
        <w:rPr>
          <w:lang w:val="en-GB"/>
        </w:rPr>
        <w:t>British/Irish population with the Baltic/Denmark/Netherlands population retaining a separate Norway/Russia population</w:t>
      </w:r>
    </w:p>
  </w:footnote>
  <w:footnote w:id="3">
    <w:p w14:paraId="37383BE2" w14:textId="77777777" w:rsidR="003421A5" w:rsidRPr="00523251" w:rsidRDefault="003421A5" w:rsidP="003421A5">
      <w:pPr>
        <w:pStyle w:val="FootnoteText"/>
        <w:rPr>
          <w:lang w:val="en-GB"/>
        </w:rPr>
      </w:pPr>
      <w:r>
        <w:rPr>
          <w:rStyle w:val="FootnoteReference"/>
        </w:rPr>
        <w:footnoteRef/>
      </w:r>
      <w:r>
        <w:t xml:space="preserve"> </w:t>
      </w:r>
      <w:hyperlink r:id="rId1" w:history="1">
        <w:r w:rsidRPr="00190FE7">
          <w:rPr>
            <w:rStyle w:val="Hyperlink"/>
          </w:rPr>
          <w:t>https://www.unep-aewa.org/sites/default/files/document/mop3_12_guidance_biographical_population_waterbird_0.pdf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5" w:type="dxa"/>
      <w:tblInd w:w="-318" w:type="dxa"/>
      <w:tblBorders>
        <w:bottom w:val="single" w:sz="8" w:space="0" w:color="auto"/>
      </w:tblBorders>
      <w:tblLayout w:type="fixed"/>
      <w:tblLook w:val="04A0" w:firstRow="1" w:lastRow="0" w:firstColumn="1" w:lastColumn="0" w:noHBand="0" w:noVBand="1"/>
    </w:tblPr>
    <w:tblGrid>
      <w:gridCol w:w="2404"/>
      <w:gridCol w:w="5577"/>
      <w:gridCol w:w="2504"/>
    </w:tblGrid>
    <w:tr w:rsidR="009F1C7D" w:rsidRPr="009F1C7D" w14:paraId="3DA56835" w14:textId="77777777" w:rsidTr="00E004D8">
      <w:trPr>
        <w:trHeight w:val="1256"/>
      </w:trPr>
      <w:tc>
        <w:tcPr>
          <w:tcW w:w="2406" w:type="dxa"/>
          <w:tcBorders>
            <w:top w:val="nil"/>
            <w:left w:val="nil"/>
            <w:bottom w:val="nil"/>
            <w:right w:val="nil"/>
          </w:tcBorders>
          <w:hideMark/>
        </w:tcPr>
        <w:p w14:paraId="5244E6B6" w14:textId="77777777" w:rsidR="009F1C7D" w:rsidRPr="009F1C7D" w:rsidRDefault="009F1C7D" w:rsidP="009F1C7D">
          <w:pPr>
            <w:rPr>
              <w:rFonts w:ascii="Times New Roman" w:eastAsia="Times New Roman" w:hAnsi="Times New Roman"/>
              <w:lang w:val="en-US"/>
            </w:rPr>
          </w:pPr>
          <w:r w:rsidRPr="009F1C7D">
            <w:rPr>
              <w:rFonts w:ascii="Times New Roman" w:eastAsia="Times New Roman" w:hAnsi="Times New Roman"/>
              <w:noProof/>
              <w:lang w:val="de-DE" w:eastAsia="de-DE"/>
            </w:rPr>
            <w:drawing>
              <wp:inline distT="0" distB="0" distL="0" distR="0" wp14:anchorId="2952ABEC" wp14:editId="639A5838">
                <wp:extent cx="863600" cy="717550"/>
                <wp:effectExtent l="0" t="0" r="0" b="635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717550"/>
                        </a:xfrm>
                        <a:prstGeom prst="rect">
                          <a:avLst/>
                        </a:prstGeom>
                        <a:noFill/>
                        <a:ln>
                          <a:noFill/>
                        </a:ln>
                      </pic:spPr>
                    </pic:pic>
                  </a:graphicData>
                </a:graphic>
              </wp:inline>
            </w:drawing>
          </w:r>
        </w:p>
      </w:tc>
      <w:tc>
        <w:tcPr>
          <w:tcW w:w="5580" w:type="dxa"/>
          <w:tcBorders>
            <w:top w:val="nil"/>
            <w:left w:val="nil"/>
            <w:bottom w:val="nil"/>
            <w:right w:val="nil"/>
          </w:tcBorders>
          <w:hideMark/>
        </w:tcPr>
        <w:p w14:paraId="3853C6AF" w14:textId="77777777" w:rsidR="009F1C7D" w:rsidRPr="009F1C7D" w:rsidRDefault="009F1C7D" w:rsidP="009F1C7D">
          <w:pPr>
            <w:jc w:val="center"/>
            <w:rPr>
              <w:rFonts w:ascii="Times New Roman" w:eastAsia="Times New Roman" w:hAnsi="Times New Roman"/>
              <w:i/>
              <w:sz w:val="22"/>
              <w:szCs w:val="22"/>
            </w:rPr>
          </w:pPr>
          <w:r w:rsidRPr="009F1C7D">
            <w:rPr>
              <w:rFonts w:ascii="Times New Roman" w:eastAsia="Times New Roman" w:hAnsi="Times New Roman"/>
              <w:i/>
              <w:sz w:val="22"/>
              <w:szCs w:val="22"/>
            </w:rPr>
            <w:t>AGREEMENT ON THE CONSERVATION OF</w:t>
          </w:r>
        </w:p>
        <w:p w14:paraId="00F9F701" w14:textId="77777777" w:rsidR="009F1C7D" w:rsidRPr="009F1C7D" w:rsidRDefault="009F1C7D" w:rsidP="009F1C7D">
          <w:pPr>
            <w:jc w:val="center"/>
            <w:rPr>
              <w:rFonts w:ascii="Times New Roman" w:eastAsia="Times New Roman" w:hAnsi="Times New Roman"/>
              <w:lang w:val="en-US"/>
            </w:rPr>
          </w:pPr>
          <w:r w:rsidRPr="009F1C7D">
            <w:rPr>
              <w:rFonts w:ascii="Times New Roman" w:eastAsia="Times New Roman" w:hAnsi="Times New Roman"/>
              <w:i/>
              <w:sz w:val="22"/>
              <w:szCs w:val="22"/>
            </w:rPr>
            <w:t>AFRICAN-EURASIAN MIGRATORY WATERBIRDS</w:t>
          </w:r>
        </w:p>
      </w:tc>
      <w:tc>
        <w:tcPr>
          <w:tcW w:w="2505" w:type="dxa"/>
          <w:tcBorders>
            <w:top w:val="nil"/>
            <w:left w:val="nil"/>
            <w:bottom w:val="nil"/>
            <w:right w:val="nil"/>
          </w:tcBorders>
          <w:hideMark/>
        </w:tcPr>
        <w:p w14:paraId="10858329" w14:textId="37E0F0E2" w:rsidR="009F1C7D" w:rsidRPr="00366CF0" w:rsidRDefault="009F1C7D" w:rsidP="009F1C7D">
          <w:pPr>
            <w:jc w:val="right"/>
            <w:rPr>
              <w:rFonts w:ascii="Times New Roman" w:eastAsia="Times New Roman" w:hAnsi="Times New Roman"/>
              <w:bCs/>
              <w:i/>
              <w:iCs/>
              <w:sz w:val="20"/>
              <w:szCs w:val="20"/>
              <w:lang w:val="en-US"/>
            </w:rPr>
          </w:pPr>
          <w:r w:rsidRPr="00366CF0">
            <w:rPr>
              <w:rFonts w:ascii="Times New Roman" w:eastAsia="Times New Roman" w:hAnsi="Times New Roman"/>
              <w:i/>
              <w:iCs/>
              <w:sz w:val="20"/>
              <w:szCs w:val="20"/>
              <w:lang w:val="en-US"/>
            </w:rPr>
            <w:t>Doc AEWA/StC16.</w:t>
          </w:r>
          <w:r w:rsidR="00366CF0">
            <w:rPr>
              <w:rFonts w:ascii="Times New Roman" w:eastAsia="Times New Roman" w:hAnsi="Times New Roman"/>
              <w:i/>
              <w:iCs/>
              <w:sz w:val="20"/>
              <w:szCs w:val="20"/>
              <w:lang w:val="en-US"/>
            </w:rPr>
            <w:t>8</w:t>
          </w:r>
        </w:p>
        <w:p w14:paraId="6D056C4C" w14:textId="7868BD3B" w:rsidR="009F1C7D" w:rsidRPr="00366CF0" w:rsidRDefault="009F1C7D" w:rsidP="009F1C7D">
          <w:pPr>
            <w:jc w:val="right"/>
            <w:rPr>
              <w:rFonts w:ascii="Times New Roman" w:eastAsia="Times New Roman" w:hAnsi="Times New Roman"/>
              <w:bCs/>
              <w:i/>
              <w:iCs/>
              <w:sz w:val="20"/>
              <w:szCs w:val="20"/>
              <w:lang w:val="en-US"/>
            </w:rPr>
          </w:pPr>
          <w:r w:rsidRPr="00366CF0">
            <w:rPr>
              <w:rFonts w:ascii="Times New Roman" w:eastAsia="Times New Roman" w:hAnsi="Times New Roman"/>
              <w:i/>
              <w:iCs/>
              <w:sz w:val="20"/>
              <w:szCs w:val="20"/>
              <w:lang w:val="en-US"/>
            </w:rPr>
            <w:t xml:space="preserve">Agenda item </w:t>
          </w:r>
          <w:r w:rsidR="00366CF0">
            <w:rPr>
              <w:rFonts w:ascii="Times New Roman" w:eastAsia="Times New Roman" w:hAnsi="Times New Roman"/>
              <w:i/>
              <w:iCs/>
              <w:sz w:val="20"/>
              <w:szCs w:val="20"/>
              <w:lang w:val="en-US"/>
            </w:rPr>
            <w:t>7a</w:t>
          </w:r>
        </w:p>
        <w:p w14:paraId="041891FE" w14:textId="032830B3" w:rsidR="009F1C7D" w:rsidRPr="00366CF0" w:rsidRDefault="00366CF0" w:rsidP="009F1C7D">
          <w:pPr>
            <w:jc w:val="right"/>
            <w:rPr>
              <w:rFonts w:ascii="Times New Roman" w:eastAsia="Times New Roman" w:hAnsi="Times New Roman"/>
              <w:lang w:val="en-US"/>
            </w:rPr>
          </w:pPr>
          <w:r>
            <w:rPr>
              <w:rFonts w:ascii="Times New Roman" w:eastAsia="Times New Roman" w:hAnsi="Times New Roman"/>
              <w:i/>
              <w:iCs/>
              <w:sz w:val="20"/>
              <w:szCs w:val="20"/>
              <w:lang w:val="en-US"/>
            </w:rPr>
            <w:t>23 March</w:t>
          </w:r>
          <w:r w:rsidR="009F1C7D" w:rsidRPr="00366CF0">
            <w:rPr>
              <w:rFonts w:ascii="Times New Roman" w:eastAsia="Times New Roman" w:hAnsi="Times New Roman"/>
              <w:i/>
              <w:iCs/>
              <w:sz w:val="20"/>
              <w:szCs w:val="20"/>
              <w:lang w:val="en-US"/>
            </w:rPr>
            <w:t xml:space="preserve"> 2021</w:t>
          </w:r>
        </w:p>
      </w:tc>
    </w:tr>
    <w:tr w:rsidR="009F1C7D" w:rsidRPr="009F1C7D" w14:paraId="40C2B83C" w14:textId="77777777" w:rsidTr="00E004D8">
      <w:tc>
        <w:tcPr>
          <w:tcW w:w="10491" w:type="dxa"/>
          <w:gridSpan w:val="3"/>
          <w:tcBorders>
            <w:top w:val="nil"/>
            <w:left w:val="nil"/>
            <w:bottom w:val="nil"/>
            <w:right w:val="nil"/>
          </w:tcBorders>
          <w:hideMark/>
        </w:tcPr>
        <w:p w14:paraId="0D9B962B" w14:textId="77777777" w:rsidR="009F1C7D" w:rsidRPr="009F1C7D" w:rsidRDefault="009F1C7D" w:rsidP="009F1C7D">
          <w:pPr>
            <w:jc w:val="center"/>
            <w:rPr>
              <w:rFonts w:ascii="Times New Roman" w:eastAsia="Times New Roman" w:hAnsi="Times New Roman"/>
              <w:b/>
              <w:bCs/>
              <w:caps/>
              <w:sz w:val="26"/>
              <w:szCs w:val="26"/>
            </w:rPr>
          </w:pPr>
          <w:r w:rsidRPr="009F1C7D">
            <w:rPr>
              <w:rFonts w:ascii="Times New Roman" w:eastAsia="Times New Roman" w:hAnsi="Times New Roman"/>
              <w:b/>
              <w:bCs/>
              <w:caps/>
              <w:sz w:val="26"/>
              <w:szCs w:val="26"/>
            </w:rPr>
            <w:t>16</w:t>
          </w:r>
          <w:r w:rsidRPr="009F1C7D">
            <w:rPr>
              <w:rFonts w:ascii="Times New Roman" w:eastAsia="Times New Roman" w:hAnsi="Times New Roman"/>
              <w:b/>
              <w:bCs/>
              <w:sz w:val="26"/>
              <w:szCs w:val="26"/>
              <w:vertAlign w:val="superscript"/>
            </w:rPr>
            <w:t>th</w:t>
          </w:r>
          <w:r w:rsidRPr="009F1C7D">
            <w:rPr>
              <w:rFonts w:ascii="Times New Roman" w:eastAsia="Times New Roman" w:hAnsi="Times New Roman"/>
              <w:b/>
              <w:bCs/>
              <w:caps/>
              <w:sz w:val="26"/>
              <w:szCs w:val="26"/>
            </w:rPr>
            <w:t xml:space="preserve"> Meeting of the STANDING COMMITTEE</w:t>
          </w:r>
        </w:p>
        <w:p w14:paraId="24DCAC17" w14:textId="0EB37B07" w:rsidR="009F1C7D" w:rsidRPr="009F1C7D" w:rsidRDefault="009F1C7D" w:rsidP="009F1C7D">
          <w:pPr>
            <w:jc w:val="center"/>
            <w:rPr>
              <w:rFonts w:ascii="Times New Roman" w:eastAsia="Times New Roman" w:hAnsi="Times New Roman"/>
              <w:i/>
              <w:lang w:val="en-US"/>
            </w:rPr>
          </w:pPr>
          <w:r w:rsidRPr="009F1C7D">
            <w:rPr>
              <w:rFonts w:ascii="Times New Roman" w:eastAsia="Times New Roman" w:hAnsi="Times New Roman"/>
              <w:i/>
              <w:iCs/>
              <w:lang w:val="en-US"/>
            </w:rPr>
            <w:t xml:space="preserve">4-6 May 2021, </w:t>
          </w:r>
          <w:r w:rsidR="00366CF0">
            <w:rPr>
              <w:rFonts w:ascii="Times New Roman" w:eastAsia="Times New Roman" w:hAnsi="Times New Roman"/>
              <w:i/>
              <w:iCs/>
              <w:lang w:val="en-US"/>
            </w:rPr>
            <w:t>V</w:t>
          </w:r>
          <w:r w:rsidRPr="009F1C7D">
            <w:rPr>
              <w:rFonts w:ascii="Times New Roman" w:eastAsia="Times New Roman" w:hAnsi="Times New Roman"/>
              <w:i/>
              <w:iCs/>
              <w:lang w:val="en-US"/>
            </w:rPr>
            <w:t xml:space="preserve">irtual </w:t>
          </w:r>
          <w:r w:rsidR="00366CF0">
            <w:rPr>
              <w:rFonts w:ascii="Times New Roman" w:eastAsia="Times New Roman" w:hAnsi="Times New Roman"/>
              <w:i/>
              <w:iCs/>
              <w:lang w:val="en-US"/>
            </w:rPr>
            <w:t>M</w:t>
          </w:r>
          <w:r w:rsidRPr="009F1C7D">
            <w:rPr>
              <w:rFonts w:ascii="Times New Roman" w:eastAsia="Times New Roman" w:hAnsi="Times New Roman"/>
              <w:i/>
              <w:iCs/>
              <w:lang w:val="en-US"/>
            </w:rPr>
            <w:t xml:space="preserve">eeting </w:t>
          </w:r>
          <w:r w:rsidR="00366CF0">
            <w:rPr>
              <w:rFonts w:ascii="Times New Roman" w:eastAsia="Times New Roman" w:hAnsi="Times New Roman"/>
              <w:i/>
              <w:iCs/>
              <w:lang w:val="en-US"/>
            </w:rPr>
            <w:t>F</w:t>
          </w:r>
          <w:r w:rsidRPr="009F1C7D">
            <w:rPr>
              <w:rFonts w:ascii="Times New Roman" w:eastAsia="Times New Roman" w:hAnsi="Times New Roman"/>
              <w:i/>
              <w:iCs/>
              <w:lang w:val="en-US"/>
            </w:rPr>
            <w:t>ormat</w:t>
          </w:r>
        </w:p>
      </w:tc>
    </w:tr>
    <w:tr w:rsidR="009F1C7D" w:rsidRPr="009F1C7D" w14:paraId="13488B6C" w14:textId="77777777" w:rsidTr="00E004D8">
      <w:trPr>
        <w:trHeight w:val="270"/>
      </w:trPr>
      <w:tc>
        <w:tcPr>
          <w:tcW w:w="10491" w:type="dxa"/>
          <w:gridSpan w:val="3"/>
          <w:tcBorders>
            <w:top w:val="nil"/>
            <w:left w:val="nil"/>
            <w:bottom w:val="single" w:sz="8" w:space="0" w:color="auto"/>
            <w:right w:val="nil"/>
          </w:tcBorders>
          <w:vAlign w:val="center"/>
        </w:tcPr>
        <w:p w14:paraId="0922B363" w14:textId="77777777" w:rsidR="009F1C7D" w:rsidRPr="009F1C7D" w:rsidRDefault="009F1C7D" w:rsidP="009F1C7D">
          <w:pPr>
            <w:rPr>
              <w:rFonts w:ascii="Times New Roman" w:eastAsia="Times New Roman" w:hAnsi="Times New Roman"/>
              <w:bCs/>
              <w:i/>
              <w:lang w:val="en-US"/>
            </w:rPr>
          </w:pPr>
        </w:p>
      </w:tc>
    </w:tr>
  </w:tbl>
  <w:p w14:paraId="61197963" w14:textId="77777777" w:rsidR="009F1C7D" w:rsidRPr="009F1C7D" w:rsidRDefault="009F1C7D" w:rsidP="009F1C7D">
    <w:pPr>
      <w:widowControl w:val="0"/>
      <w:tabs>
        <w:tab w:val="center" w:pos="4320"/>
        <w:tab w:val="right" w:pos="8640"/>
      </w:tabs>
      <w:spacing w:after="60" w:line="276" w:lineRule="auto"/>
      <w:jc w:val="both"/>
      <w:rPr>
        <w:rFonts w:ascii="Times New Roman" w:eastAsia="Times New Roman" w:hAnsi="Times New Roman"/>
        <w:snapToGrid w:val="0"/>
        <w:szCs w:val="20"/>
        <w:lang w:eastAsia="en-GB"/>
      </w:rPr>
    </w:pPr>
  </w:p>
  <w:p w14:paraId="1C7809AF" w14:textId="77777777" w:rsidR="008674AA" w:rsidRPr="009F1C7D" w:rsidRDefault="008674AA" w:rsidP="009F1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1F20"/>
    <w:multiLevelType w:val="hybridMultilevel"/>
    <w:tmpl w:val="722EED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0A046EB"/>
    <w:multiLevelType w:val="hybridMultilevel"/>
    <w:tmpl w:val="7CC61FC8"/>
    <w:lvl w:ilvl="0" w:tplc="119629FE">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72C65"/>
    <w:multiLevelType w:val="singleLevel"/>
    <w:tmpl w:val="E3F02288"/>
    <w:lvl w:ilvl="0">
      <w:start w:val="1"/>
      <w:numFmt w:val="bullet"/>
      <w:lvlText w:val=""/>
      <w:lvlJc w:val="left"/>
      <w:pPr>
        <w:tabs>
          <w:tab w:val="num" w:pos="360"/>
        </w:tabs>
        <w:ind w:left="360" w:hanging="360"/>
      </w:pPr>
      <w:rPr>
        <w:rFonts w:ascii="Symbol" w:hAnsi="Symbol" w:hint="default"/>
        <w:sz w:val="28"/>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3B"/>
    <w:rsid w:val="0007719D"/>
    <w:rsid w:val="00077D02"/>
    <w:rsid w:val="00092821"/>
    <w:rsid w:val="000E4736"/>
    <w:rsid w:val="001766BC"/>
    <w:rsid w:val="001B6C5C"/>
    <w:rsid w:val="001D32C0"/>
    <w:rsid w:val="001F38DC"/>
    <w:rsid w:val="00222CDD"/>
    <w:rsid w:val="00231EC5"/>
    <w:rsid w:val="002826DD"/>
    <w:rsid w:val="002E7985"/>
    <w:rsid w:val="00312F01"/>
    <w:rsid w:val="003421A5"/>
    <w:rsid w:val="00345C0A"/>
    <w:rsid w:val="00366CF0"/>
    <w:rsid w:val="003F7891"/>
    <w:rsid w:val="0045594B"/>
    <w:rsid w:val="00535C4C"/>
    <w:rsid w:val="00560B4A"/>
    <w:rsid w:val="0073609D"/>
    <w:rsid w:val="007844F8"/>
    <w:rsid w:val="0079143B"/>
    <w:rsid w:val="007A082D"/>
    <w:rsid w:val="007C043A"/>
    <w:rsid w:val="007C4EC9"/>
    <w:rsid w:val="008250DA"/>
    <w:rsid w:val="00830F37"/>
    <w:rsid w:val="008674AA"/>
    <w:rsid w:val="008A5642"/>
    <w:rsid w:val="009326FE"/>
    <w:rsid w:val="00943873"/>
    <w:rsid w:val="009740D9"/>
    <w:rsid w:val="00995373"/>
    <w:rsid w:val="009E2395"/>
    <w:rsid w:val="009F1C7D"/>
    <w:rsid w:val="00A234D9"/>
    <w:rsid w:val="00A85AA0"/>
    <w:rsid w:val="00A925C5"/>
    <w:rsid w:val="00AA293B"/>
    <w:rsid w:val="00AE7270"/>
    <w:rsid w:val="00BB7DDD"/>
    <w:rsid w:val="00C27C7E"/>
    <w:rsid w:val="00C30DCC"/>
    <w:rsid w:val="00C46B1C"/>
    <w:rsid w:val="00CA6EBE"/>
    <w:rsid w:val="00CD6D34"/>
    <w:rsid w:val="00CF4306"/>
    <w:rsid w:val="00DE11AD"/>
    <w:rsid w:val="00E12F4C"/>
    <w:rsid w:val="00E364FC"/>
    <w:rsid w:val="00E67BA2"/>
    <w:rsid w:val="00F426F9"/>
    <w:rsid w:val="00F5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F1BAE1"/>
  <w15:chartTrackingRefBased/>
  <w15:docId w15:val="{2351D029-BBEC-4F56-9BE2-F2B04561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43B"/>
    <w:pPr>
      <w:spacing w:after="0" w:line="240" w:lineRule="auto"/>
    </w:pPr>
    <w:rPr>
      <w:rFonts w:ascii="Cambria" w:eastAsia="MS Mincho" w:hAnsi="Cambria" w:cs="Times New Roman"/>
      <w:sz w:val="24"/>
      <w:szCs w:val="24"/>
      <w:lang w:val="en-GB"/>
    </w:rPr>
  </w:style>
  <w:style w:type="paragraph" w:styleId="Heading1">
    <w:name w:val="heading 1"/>
    <w:basedOn w:val="Normal"/>
    <w:next w:val="Normal"/>
    <w:link w:val="Heading1Char"/>
    <w:uiPriority w:val="9"/>
    <w:qFormat/>
    <w:rsid w:val="008674A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sid w:val="0079143B"/>
    <w:rPr>
      <w:color w:val="0563C1" w:themeColor="hyperlink"/>
      <w:u w:val="single"/>
    </w:rPr>
  </w:style>
  <w:style w:type="paragraph" w:styleId="ListParagraph">
    <w:name w:val="List Paragraph"/>
    <w:basedOn w:val="Normal"/>
    <w:uiPriority w:val="34"/>
    <w:qFormat/>
    <w:rsid w:val="0079143B"/>
    <w:pPr>
      <w:ind w:left="720"/>
      <w:contextualSpacing/>
    </w:pPr>
  </w:style>
  <w:style w:type="table" w:styleId="TableGrid">
    <w:name w:val="Table Grid"/>
    <w:basedOn w:val="TableNormal"/>
    <w:uiPriority w:val="39"/>
    <w:rsid w:val="0079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6B1C"/>
    <w:rPr>
      <w:color w:val="605E5C"/>
      <w:shd w:val="clear" w:color="auto" w:fill="E1DFDD"/>
    </w:rPr>
  </w:style>
  <w:style w:type="paragraph" w:styleId="FootnoteText">
    <w:name w:val="footnote text"/>
    <w:basedOn w:val="Normal"/>
    <w:link w:val="FootnoteTextChar"/>
    <w:rsid w:val="003421A5"/>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3421A5"/>
    <w:rPr>
      <w:rFonts w:ascii="Times New Roman" w:eastAsia="Times New Roman" w:hAnsi="Times New Roman" w:cs="Times New Roman"/>
      <w:sz w:val="20"/>
      <w:szCs w:val="20"/>
      <w:lang w:val="en-US"/>
    </w:rPr>
  </w:style>
  <w:style w:type="character" w:styleId="FootnoteReference">
    <w:name w:val="footnote reference"/>
    <w:rsid w:val="003421A5"/>
    <w:rPr>
      <w:vertAlign w:val="superscript"/>
    </w:rPr>
  </w:style>
  <w:style w:type="paragraph" w:customStyle="1" w:styleId="Default">
    <w:name w:val="Default"/>
    <w:rsid w:val="003421A5"/>
    <w:pPr>
      <w:autoSpaceDE w:val="0"/>
      <w:autoSpaceDN w:val="0"/>
      <w:adjustRightInd w:val="0"/>
      <w:spacing w:after="0" w:line="240" w:lineRule="auto"/>
    </w:pPr>
    <w:rPr>
      <w:rFonts w:ascii="Times New Roman" w:hAnsi="Times New Roman" w:cs="Times New Roman"/>
      <w:color w:val="000000"/>
      <w:sz w:val="24"/>
      <w:szCs w:val="24"/>
      <w:lang w:val="da-DK"/>
    </w:rPr>
  </w:style>
  <w:style w:type="paragraph" w:styleId="Caption">
    <w:name w:val="caption"/>
    <w:basedOn w:val="Normal"/>
    <w:next w:val="Normal"/>
    <w:uiPriority w:val="35"/>
    <w:unhideWhenUsed/>
    <w:qFormat/>
    <w:rsid w:val="003421A5"/>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1D3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2C0"/>
    <w:rPr>
      <w:rFonts w:ascii="Segoe UI" w:eastAsia="MS Mincho" w:hAnsi="Segoe UI" w:cs="Segoe UI"/>
      <w:sz w:val="18"/>
      <w:szCs w:val="18"/>
      <w:lang w:val="en-GB"/>
    </w:rPr>
  </w:style>
  <w:style w:type="character" w:styleId="CommentReference">
    <w:name w:val="annotation reference"/>
    <w:basedOn w:val="DefaultParagraphFont"/>
    <w:uiPriority w:val="99"/>
    <w:semiHidden/>
    <w:unhideWhenUsed/>
    <w:rsid w:val="00077D02"/>
    <w:rPr>
      <w:sz w:val="16"/>
      <w:szCs w:val="16"/>
    </w:rPr>
  </w:style>
  <w:style w:type="paragraph" w:styleId="CommentText">
    <w:name w:val="annotation text"/>
    <w:basedOn w:val="Normal"/>
    <w:link w:val="CommentTextChar"/>
    <w:uiPriority w:val="99"/>
    <w:semiHidden/>
    <w:unhideWhenUsed/>
    <w:rsid w:val="00077D02"/>
    <w:rPr>
      <w:sz w:val="20"/>
      <w:szCs w:val="20"/>
    </w:rPr>
  </w:style>
  <w:style w:type="character" w:customStyle="1" w:styleId="CommentTextChar">
    <w:name w:val="Comment Text Char"/>
    <w:basedOn w:val="DefaultParagraphFont"/>
    <w:link w:val="CommentText"/>
    <w:uiPriority w:val="99"/>
    <w:semiHidden/>
    <w:rsid w:val="00077D02"/>
    <w:rPr>
      <w:rFonts w:ascii="Cambria" w:eastAsia="MS Mincho"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77D02"/>
    <w:rPr>
      <w:b/>
      <w:bCs/>
    </w:rPr>
  </w:style>
  <w:style w:type="character" w:customStyle="1" w:styleId="CommentSubjectChar">
    <w:name w:val="Comment Subject Char"/>
    <w:basedOn w:val="CommentTextChar"/>
    <w:link w:val="CommentSubject"/>
    <w:uiPriority w:val="99"/>
    <w:semiHidden/>
    <w:rsid w:val="00077D02"/>
    <w:rPr>
      <w:rFonts w:ascii="Cambria" w:eastAsia="MS Mincho" w:hAnsi="Cambria" w:cs="Times New Roman"/>
      <w:b/>
      <w:bCs/>
      <w:sz w:val="20"/>
      <w:szCs w:val="20"/>
      <w:lang w:val="en-GB"/>
    </w:rPr>
  </w:style>
  <w:style w:type="paragraph" w:styleId="Header">
    <w:name w:val="header"/>
    <w:basedOn w:val="Normal"/>
    <w:link w:val="HeaderChar"/>
    <w:uiPriority w:val="99"/>
    <w:unhideWhenUsed/>
    <w:rsid w:val="008674AA"/>
    <w:pPr>
      <w:tabs>
        <w:tab w:val="center" w:pos="4680"/>
        <w:tab w:val="right" w:pos="9360"/>
      </w:tabs>
    </w:pPr>
  </w:style>
  <w:style w:type="character" w:customStyle="1" w:styleId="HeaderChar">
    <w:name w:val="Header Char"/>
    <w:basedOn w:val="DefaultParagraphFont"/>
    <w:link w:val="Header"/>
    <w:uiPriority w:val="99"/>
    <w:rsid w:val="008674AA"/>
    <w:rPr>
      <w:rFonts w:ascii="Cambria" w:eastAsia="MS Mincho" w:hAnsi="Cambria" w:cs="Times New Roman"/>
      <w:sz w:val="24"/>
      <w:szCs w:val="24"/>
      <w:lang w:val="en-GB"/>
    </w:rPr>
  </w:style>
  <w:style w:type="paragraph" w:styleId="Footer">
    <w:name w:val="footer"/>
    <w:basedOn w:val="Normal"/>
    <w:link w:val="FooterChar"/>
    <w:uiPriority w:val="99"/>
    <w:unhideWhenUsed/>
    <w:rsid w:val="008674AA"/>
    <w:pPr>
      <w:tabs>
        <w:tab w:val="center" w:pos="4680"/>
        <w:tab w:val="right" w:pos="9360"/>
      </w:tabs>
    </w:pPr>
  </w:style>
  <w:style w:type="character" w:customStyle="1" w:styleId="FooterChar">
    <w:name w:val="Footer Char"/>
    <w:basedOn w:val="DefaultParagraphFont"/>
    <w:link w:val="Footer"/>
    <w:uiPriority w:val="99"/>
    <w:rsid w:val="008674AA"/>
    <w:rPr>
      <w:rFonts w:ascii="Cambria" w:eastAsia="MS Mincho" w:hAnsi="Cambria" w:cs="Times New Roman"/>
      <w:sz w:val="24"/>
      <w:szCs w:val="24"/>
      <w:lang w:val="en-GB"/>
    </w:rPr>
  </w:style>
  <w:style w:type="character" w:customStyle="1" w:styleId="Heading1Char">
    <w:name w:val="Heading 1 Char"/>
    <w:basedOn w:val="DefaultParagraphFont"/>
    <w:link w:val="Heading1"/>
    <w:uiPriority w:val="9"/>
    <w:rsid w:val="008674AA"/>
    <w:rPr>
      <w:rFonts w:asciiTheme="majorHAnsi" w:eastAsiaTheme="majorEastAsia" w:hAnsiTheme="majorHAnsi" w:cstheme="majorBidi"/>
      <w:color w:val="2F5496" w:themeColor="accent1" w:themeShade="BF"/>
      <w:sz w:val="32"/>
      <w:szCs w:val="32"/>
      <w:lang w:val="en-GB"/>
    </w:rPr>
  </w:style>
  <w:style w:type="character" w:styleId="FollowedHyperlink">
    <w:name w:val="FollowedHyperlink"/>
    <w:basedOn w:val="DefaultParagraphFont"/>
    <w:uiPriority w:val="99"/>
    <w:semiHidden/>
    <w:unhideWhenUsed/>
    <w:rsid w:val="00231E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80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p-aewa.org/sites/default/files/document/aewa_stc15_7_proposals_for_revision_of_population_delineations.pdf" TargetMode="External"/><Relationship Id="rId13" Type="http://schemas.openxmlformats.org/officeDocument/2006/relationships/hyperlink" Target="https://app.bto.org/webs-report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ep-aewa.org/sites/default/files/document/aewa_mop7_11_tc_en.pdf"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ncc.defra.gov.uk/page-730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jncc.defra.gov.uk/pdf/UKSPA3_EiderSomateriam.mollissima(non-breeding).pd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ncc.gov.uk/page-141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ep-aewa.org/sites/default/files/document/mop3_12_guidance_biographical_population_waterbird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2183</Words>
  <Characters>12448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AEWA Meeting PC</dc:creator>
  <cp:keywords/>
  <dc:description/>
  <cp:lastModifiedBy>Jeannine Dicken</cp:lastModifiedBy>
  <cp:revision>2</cp:revision>
  <dcterms:created xsi:type="dcterms:W3CDTF">2021-03-23T10:02:00Z</dcterms:created>
  <dcterms:modified xsi:type="dcterms:W3CDTF">2021-03-23T10:02:00Z</dcterms:modified>
</cp:coreProperties>
</file>