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BA" w:rsidRDefault="006269BA" w:rsidP="00A037E7">
      <w:pPr>
        <w:jc w:val="center"/>
        <w:rPr>
          <w:b/>
          <w:lang w:val="en-GB"/>
        </w:rPr>
      </w:pPr>
    </w:p>
    <w:p w:rsidR="00C0658F" w:rsidRPr="000B17FC" w:rsidRDefault="00C0658F" w:rsidP="00C0658F">
      <w:pPr>
        <w:spacing w:after="160" w:line="259" w:lineRule="auto"/>
        <w:jc w:val="center"/>
        <w:rPr>
          <w:rFonts w:eastAsiaTheme="minorHAnsi"/>
          <w:b/>
        </w:rPr>
      </w:pPr>
      <w:bookmarkStart w:id="0" w:name="_GoBack"/>
      <w:bookmarkEnd w:id="0"/>
      <w:r w:rsidRPr="000B17FC">
        <w:rPr>
          <w:rFonts w:eastAsiaTheme="minorHAnsi"/>
          <w:b/>
        </w:rPr>
        <w:t>Concept note for Assessing the Impact of a 4-year</w:t>
      </w:r>
      <w:r w:rsidR="00B47556">
        <w:rPr>
          <w:rFonts w:eastAsiaTheme="minorHAnsi"/>
          <w:b/>
        </w:rPr>
        <w:t xml:space="preserve"> cycle</w:t>
      </w:r>
      <w:r w:rsidRPr="000B17FC">
        <w:rPr>
          <w:rFonts w:eastAsiaTheme="minorHAnsi"/>
          <w:b/>
        </w:rPr>
        <w:t xml:space="preserve"> </w:t>
      </w:r>
      <w:r w:rsidR="00B47556">
        <w:rPr>
          <w:rFonts w:eastAsiaTheme="minorHAnsi"/>
          <w:b/>
        </w:rPr>
        <w:t xml:space="preserve">for the </w:t>
      </w:r>
      <w:r w:rsidRPr="000B17FC">
        <w:rPr>
          <w:rFonts w:eastAsiaTheme="minorHAnsi"/>
          <w:b/>
        </w:rPr>
        <w:t>Meeting of the Parties</w:t>
      </w:r>
    </w:p>
    <w:p w:rsidR="00C0658F" w:rsidRPr="000B17FC" w:rsidRDefault="00C0658F" w:rsidP="00C0658F">
      <w:pPr>
        <w:spacing w:after="160" w:line="259" w:lineRule="auto"/>
        <w:jc w:val="both"/>
        <w:rPr>
          <w:rFonts w:eastAsiaTheme="minorHAnsi"/>
          <w:b/>
          <w:sz w:val="22"/>
          <w:szCs w:val="22"/>
        </w:rPr>
      </w:pPr>
    </w:p>
    <w:p w:rsidR="00C0658F" w:rsidRPr="000B17FC" w:rsidRDefault="00C0658F" w:rsidP="00C0658F">
      <w:pPr>
        <w:spacing w:after="160" w:line="259" w:lineRule="auto"/>
        <w:jc w:val="both"/>
        <w:rPr>
          <w:rFonts w:eastAsiaTheme="minorHAnsi"/>
          <w:b/>
          <w:sz w:val="22"/>
          <w:szCs w:val="22"/>
          <w:u w:val="single"/>
        </w:rPr>
      </w:pPr>
      <w:r w:rsidRPr="000B17FC">
        <w:rPr>
          <w:rFonts w:eastAsiaTheme="minorHAnsi"/>
          <w:b/>
          <w:sz w:val="22"/>
          <w:szCs w:val="22"/>
          <w:u w:val="single"/>
        </w:rPr>
        <w:t>Background</w:t>
      </w:r>
    </w:p>
    <w:p w:rsidR="00C0658F" w:rsidRPr="000B17FC" w:rsidRDefault="00C0658F" w:rsidP="00C0658F">
      <w:pPr>
        <w:spacing w:after="160" w:line="259" w:lineRule="auto"/>
        <w:jc w:val="both"/>
        <w:rPr>
          <w:rFonts w:eastAsiaTheme="minorHAnsi"/>
          <w:sz w:val="22"/>
          <w:szCs w:val="22"/>
        </w:rPr>
      </w:pPr>
      <w:r w:rsidRPr="000B17FC">
        <w:rPr>
          <w:rFonts w:eastAsiaTheme="minorHAnsi"/>
          <w:sz w:val="22"/>
          <w:szCs w:val="22"/>
        </w:rPr>
        <w:t>Through Resolution 7.12, the MOP 7</w:t>
      </w:r>
      <w:r w:rsidRPr="000B17FC">
        <w:rPr>
          <w:rFonts w:eastAsiaTheme="minorHAnsi"/>
          <w:sz w:val="22"/>
          <w:szCs w:val="22"/>
        </w:rPr>
        <w:tab/>
        <w:t>‘</w:t>
      </w:r>
      <w:r w:rsidRPr="000B17FC">
        <w:rPr>
          <w:rFonts w:eastAsiaTheme="minorHAnsi"/>
          <w:i/>
          <w:iCs/>
          <w:sz w:val="22"/>
          <w:szCs w:val="22"/>
        </w:rPr>
        <w:t>’Requests the Standing Committee, with the Secretariat and the Technical Committee, to evaluate the implications of moving from a 3-yearly to 4-yearly Meeting of the Parties and to report on the evaluation by the next Meeting of the Parties</w:t>
      </w:r>
      <w:r w:rsidRPr="000B17FC">
        <w:rPr>
          <w:rFonts w:eastAsiaTheme="minorHAnsi"/>
          <w:sz w:val="22"/>
          <w:szCs w:val="22"/>
        </w:rPr>
        <w:t>’’.</w:t>
      </w:r>
    </w:p>
    <w:p w:rsidR="00C0658F" w:rsidRPr="000B17FC" w:rsidRDefault="00C0658F" w:rsidP="00C0658F">
      <w:pPr>
        <w:spacing w:after="160" w:line="259" w:lineRule="auto"/>
        <w:jc w:val="both"/>
        <w:rPr>
          <w:rFonts w:eastAsiaTheme="minorHAnsi"/>
          <w:sz w:val="22"/>
          <w:szCs w:val="22"/>
        </w:rPr>
      </w:pPr>
    </w:p>
    <w:p w:rsidR="00C0658F" w:rsidRPr="000B17FC" w:rsidRDefault="00C0658F" w:rsidP="00C0658F">
      <w:pPr>
        <w:spacing w:after="160" w:line="259" w:lineRule="auto"/>
        <w:jc w:val="both"/>
        <w:rPr>
          <w:rFonts w:eastAsiaTheme="minorHAnsi"/>
          <w:b/>
          <w:sz w:val="22"/>
          <w:szCs w:val="22"/>
          <w:u w:val="single"/>
        </w:rPr>
      </w:pPr>
      <w:r w:rsidRPr="000B17FC">
        <w:rPr>
          <w:rFonts w:eastAsiaTheme="minorHAnsi"/>
          <w:b/>
          <w:sz w:val="22"/>
          <w:szCs w:val="22"/>
          <w:u w:val="single"/>
        </w:rPr>
        <w:t>Modalities of the evaluation</w:t>
      </w:r>
    </w:p>
    <w:p w:rsidR="00C0658F" w:rsidRPr="000B17FC" w:rsidRDefault="00C0658F" w:rsidP="00C0658F">
      <w:pPr>
        <w:spacing w:after="160" w:line="259" w:lineRule="auto"/>
        <w:jc w:val="both"/>
        <w:rPr>
          <w:rFonts w:eastAsiaTheme="minorHAnsi"/>
          <w:b/>
          <w:sz w:val="22"/>
          <w:szCs w:val="22"/>
        </w:rPr>
      </w:pPr>
      <w:r w:rsidRPr="000B17FC">
        <w:rPr>
          <w:rFonts w:eastAsiaTheme="minorHAnsi"/>
          <w:b/>
          <w:sz w:val="22"/>
          <w:szCs w:val="22"/>
        </w:rPr>
        <w:t>Stakeholder involvement</w:t>
      </w:r>
    </w:p>
    <w:p w:rsidR="00C0658F" w:rsidRPr="000B17FC" w:rsidRDefault="00C0658F" w:rsidP="00C0658F">
      <w:pPr>
        <w:spacing w:after="160" w:line="259" w:lineRule="auto"/>
        <w:jc w:val="both"/>
        <w:rPr>
          <w:rFonts w:eastAsiaTheme="minorHAnsi"/>
          <w:sz w:val="22"/>
          <w:szCs w:val="22"/>
        </w:rPr>
      </w:pPr>
      <w:r w:rsidRPr="000B17FC">
        <w:rPr>
          <w:rFonts w:eastAsiaTheme="minorHAnsi"/>
          <w:sz w:val="22"/>
          <w:szCs w:val="22"/>
        </w:rPr>
        <w:t xml:space="preserve">The MOP has mandated the Standing Committee to lead the process, working with the Technical Committee and with the support of the UNEP/AEWA Secretariat. Thus, the two Committees shall be involved in the development of the evaluation and could form the core of an AEWA Working Group to be established to provide essential input to the process. In addition, a limited number of other Parties can be invited to join the Working Group.  </w:t>
      </w:r>
    </w:p>
    <w:p w:rsidR="00C0658F" w:rsidRPr="000B17FC" w:rsidRDefault="00C0658F" w:rsidP="00C0658F">
      <w:pPr>
        <w:spacing w:after="160" w:line="259" w:lineRule="auto"/>
        <w:jc w:val="both"/>
        <w:rPr>
          <w:rFonts w:eastAsiaTheme="minorHAnsi"/>
          <w:sz w:val="22"/>
          <w:szCs w:val="22"/>
        </w:rPr>
      </w:pPr>
      <w:r w:rsidRPr="000B17FC">
        <w:rPr>
          <w:rFonts w:eastAsiaTheme="minorHAnsi"/>
          <w:sz w:val="22"/>
          <w:szCs w:val="22"/>
        </w:rPr>
        <w:t>The composition of the Working Group could be as follows:</w:t>
      </w:r>
    </w:p>
    <w:p w:rsidR="00C0658F" w:rsidRPr="000B17FC" w:rsidRDefault="00C0658F" w:rsidP="00C0658F">
      <w:pPr>
        <w:spacing w:after="160" w:line="259" w:lineRule="auto"/>
        <w:jc w:val="both"/>
        <w:rPr>
          <w:rFonts w:eastAsiaTheme="minorHAnsi"/>
          <w:sz w:val="22"/>
          <w:szCs w:val="22"/>
        </w:rPr>
      </w:pPr>
      <w:r w:rsidRPr="000B17FC">
        <w:rPr>
          <w:rFonts w:eastAsiaTheme="minorHAnsi"/>
          <w:sz w:val="22"/>
          <w:szCs w:val="22"/>
          <w:u w:val="single"/>
        </w:rPr>
        <w:t>Parties, members of the Standing Committee (7)</w:t>
      </w:r>
      <w:r w:rsidRPr="000B17FC">
        <w:rPr>
          <w:rFonts w:eastAsiaTheme="minorHAnsi"/>
          <w:sz w:val="22"/>
          <w:szCs w:val="22"/>
        </w:rPr>
        <w:t>: UK, Ukraine, Hungary, Algeria, South Africa, Cote d’Ivoire, the Netherlands.</w:t>
      </w:r>
    </w:p>
    <w:p w:rsidR="00C0658F" w:rsidRPr="000B17FC" w:rsidRDefault="00C0658F" w:rsidP="00C0658F">
      <w:pPr>
        <w:spacing w:after="160" w:line="259" w:lineRule="auto"/>
        <w:jc w:val="both"/>
        <w:rPr>
          <w:rFonts w:eastAsiaTheme="minorHAnsi"/>
          <w:sz w:val="22"/>
          <w:szCs w:val="22"/>
        </w:rPr>
      </w:pPr>
      <w:r w:rsidRPr="000B17FC">
        <w:rPr>
          <w:rFonts w:eastAsiaTheme="minorHAnsi"/>
          <w:sz w:val="22"/>
          <w:szCs w:val="22"/>
          <w:u w:val="single"/>
        </w:rPr>
        <w:t>Other Parties (6)</w:t>
      </w:r>
      <w:r w:rsidRPr="000B17FC">
        <w:rPr>
          <w:rFonts w:eastAsiaTheme="minorHAnsi"/>
          <w:sz w:val="22"/>
          <w:szCs w:val="22"/>
        </w:rPr>
        <w:t>: Up to three Parties per region (Eurasia and Africa), i.e. a maximum of 6 additional Parties. All Parties will be notified of the possibility to join the Working Group and the Standing Committee will choose among the candidates.</w:t>
      </w:r>
    </w:p>
    <w:p w:rsidR="00C0658F" w:rsidRPr="000B17FC" w:rsidRDefault="00C0658F" w:rsidP="00C0658F">
      <w:pPr>
        <w:spacing w:after="160" w:line="259" w:lineRule="auto"/>
        <w:jc w:val="both"/>
        <w:rPr>
          <w:rFonts w:eastAsiaTheme="minorHAnsi"/>
          <w:sz w:val="22"/>
          <w:szCs w:val="22"/>
        </w:rPr>
      </w:pPr>
      <w:r w:rsidRPr="000B17FC">
        <w:rPr>
          <w:rFonts w:eastAsiaTheme="minorHAnsi"/>
          <w:sz w:val="22"/>
          <w:szCs w:val="22"/>
          <w:u w:val="single"/>
        </w:rPr>
        <w:t>Technical Committee (2)</w:t>
      </w:r>
      <w:r w:rsidRPr="000B17FC">
        <w:rPr>
          <w:rFonts w:eastAsiaTheme="minorHAnsi"/>
          <w:sz w:val="22"/>
          <w:szCs w:val="22"/>
        </w:rPr>
        <w:t>: The Chair and Vice-chair of the Committee.</w:t>
      </w:r>
    </w:p>
    <w:p w:rsidR="00C0658F" w:rsidRPr="000B17FC" w:rsidRDefault="00C0658F" w:rsidP="00C0658F">
      <w:pPr>
        <w:spacing w:after="160" w:line="259" w:lineRule="auto"/>
        <w:jc w:val="both"/>
        <w:rPr>
          <w:rFonts w:eastAsiaTheme="minorHAnsi"/>
          <w:sz w:val="22"/>
          <w:szCs w:val="22"/>
        </w:rPr>
      </w:pPr>
      <w:r w:rsidRPr="000B17FC">
        <w:rPr>
          <w:rFonts w:eastAsiaTheme="minorHAnsi"/>
          <w:sz w:val="22"/>
          <w:szCs w:val="22"/>
          <w:u w:val="single"/>
        </w:rPr>
        <w:t>UNEP/AEWA Secretariat</w:t>
      </w:r>
      <w:r w:rsidRPr="000B17FC">
        <w:rPr>
          <w:rFonts w:eastAsiaTheme="minorHAnsi"/>
          <w:sz w:val="22"/>
          <w:szCs w:val="22"/>
        </w:rPr>
        <w:t>.</w:t>
      </w:r>
    </w:p>
    <w:p w:rsidR="00C0658F" w:rsidRPr="000B17FC" w:rsidRDefault="00C0658F" w:rsidP="00C0658F">
      <w:pPr>
        <w:spacing w:after="160" w:line="259" w:lineRule="auto"/>
        <w:jc w:val="both"/>
        <w:rPr>
          <w:rFonts w:eastAsiaTheme="minorHAnsi"/>
          <w:sz w:val="22"/>
          <w:szCs w:val="22"/>
        </w:rPr>
      </w:pPr>
      <w:r w:rsidRPr="000B17FC">
        <w:rPr>
          <w:rFonts w:eastAsiaTheme="minorHAnsi"/>
          <w:sz w:val="22"/>
          <w:szCs w:val="22"/>
        </w:rPr>
        <w:t xml:space="preserve">The representation of each Party and organisation is limited to one person. Should any Party or organisation wish to be represented by an additional person, they should send a request to the Chair of the Working Group. Thus, the Working Group will involve ca. 18 people (including the UNEP/AEWA Secretariat) and it will be convened by the UNEP/AEWA Secretariat by correspondence as soon as possible after the approval of this concept note. </w:t>
      </w:r>
    </w:p>
    <w:p w:rsidR="00C0658F" w:rsidRPr="000B17FC" w:rsidRDefault="00C0658F" w:rsidP="00C0658F">
      <w:pPr>
        <w:spacing w:after="160" w:line="259" w:lineRule="auto"/>
        <w:jc w:val="both"/>
        <w:rPr>
          <w:rFonts w:eastAsiaTheme="minorHAnsi"/>
          <w:sz w:val="22"/>
          <w:szCs w:val="22"/>
        </w:rPr>
      </w:pPr>
      <w:r w:rsidRPr="000B17FC">
        <w:rPr>
          <w:rFonts w:eastAsiaTheme="minorHAnsi"/>
          <w:sz w:val="22"/>
          <w:szCs w:val="22"/>
        </w:rPr>
        <w:t xml:space="preserve">The Working Group will be chaired by the Chair of the Standing Committee. </w:t>
      </w:r>
    </w:p>
    <w:p w:rsidR="00C0658F" w:rsidRPr="000B17FC" w:rsidRDefault="00C0658F" w:rsidP="00C0658F">
      <w:pPr>
        <w:spacing w:after="160" w:line="259" w:lineRule="auto"/>
        <w:jc w:val="both"/>
        <w:rPr>
          <w:rFonts w:eastAsiaTheme="minorHAnsi"/>
          <w:sz w:val="22"/>
          <w:szCs w:val="22"/>
        </w:rPr>
      </w:pPr>
    </w:p>
    <w:p w:rsidR="00C0658F" w:rsidRPr="000B17FC" w:rsidRDefault="00C0658F" w:rsidP="00C0658F">
      <w:pPr>
        <w:spacing w:after="160" w:line="259" w:lineRule="auto"/>
        <w:jc w:val="both"/>
        <w:rPr>
          <w:rFonts w:eastAsiaTheme="minorHAnsi"/>
          <w:b/>
          <w:sz w:val="22"/>
          <w:szCs w:val="22"/>
        </w:rPr>
      </w:pPr>
      <w:r w:rsidRPr="000B17FC">
        <w:rPr>
          <w:rFonts w:eastAsiaTheme="minorHAnsi"/>
          <w:b/>
          <w:sz w:val="22"/>
          <w:szCs w:val="22"/>
        </w:rPr>
        <w:t>Events and outputs</w:t>
      </w:r>
    </w:p>
    <w:p w:rsidR="00C0658F" w:rsidRPr="000B17FC" w:rsidRDefault="00C0658F" w:rsidP="00C0658F">
      <w:pPr>
        <w:spacing w:after="160" w:line="259" w:lineRule="auto"/>
        <w:jc w:val="both"/>
        <w:rPr>
          <w:rFonts w:eastAsiaTheme="minorHAnsi"/>
          <w:sz w:val="22"/>
          <w:szCs w:val="22"/>
        </w:rPr>
      </w:pPr>
      <w:r w:rsidRPr="000B17FC">
        <w:rPr>
          <w:rFonts w:eastAsiaTheme="minorHAnsi"/>
          <w:sz w:val="22"/>
          <w:szCs w:val="22"/>
        </w:rPr>
        <w:t>One Working Group workshop (venue Bonn);</w:t>
      </w:r>
    </w:p>
    <w:p w:rsidR="00C0658F" w:rsidRPr="000B17FC" w:rsidRDefault="00C0658F" w:rsidP="00C0658F">
      <w:pPr>
        <w:spacing w:after="160" w:line="259" w:lineRule="auto"/>
        <w:jc w:val="both"/>
        <w:rPr>
          <w:rFonts w:eastAsiaTheme="minorHAnsi"/>
          <w:sz w:val="22"/>
          <w:szCs w:val="22"/>
        </w:rPr>
      </w:pPr>
      <w:r w:rsidRPr="000B17FC">
        <w:rPr>
          <w:rFonts w:eastAsiaTheme="minorHAnsi"/>
          <w:sz w:val="22"/>
          <w:szCs w:val="22"/>
        </w:rPr>
        <w:t xml:space="preserve">Two consultation rounds via correspondence on drafts of the </w:t>
      </w:r>
      <w:r w:rsidR="00B47556">
        <w:rPr>
          <w:rFonts w:eastAsiaTheme="minorHAnsi"/>
          <w:sz w:val="22"/>
          <w:szCs w:val="22"/>
        </w:rPr>
        <w:t>e</w:t>
      </w:r>
      <w:r w:rsidRPr="000B17FC">
        <w:rPr>
          <w:rFonts w:eastAsiaTheme="minorHAnsi"/>
          <w:sz w:val="22"/>
          <w:szCs w:val="22"/>
        </w:rPr>
        <w:t>valuation document;</w:t>
      </w:r>
    </w:p>
    <w:p w:rsidR="00C0658F" w:rsidRPr="000B17FC" w:rsidRDefault="00C0658F" w:rsidP="00C0658F">
      <w:pPr>
        <w:spacing w:after="160" w:line="259" w:lineRule="auto"/>
        <w:jc w:val="both"/>
        <w:rPr>
          <w:rFonts w:eastAsiaTheme="minorHAnsi"/>
          <w:sz w:val="22"/>
          <w:szCs w:val="22"/>
        </w:rPr>
      </w:pPr>
      <w:r w:rsidRPr="000B17FC">
        <w:rPr>
          <w:rFonts w:eastAsiaTheme="minorHAnsi"/>
          <w:sz w:val="22"/>
          <w:szCs w:val="22"/>
        </w:rPr>
        <w:t xml:space="preserve">Three drafts of the </w:t>
      </w:r>
      <w:r w:rsidR="00B47556">
        <w:rPr>
          <w:rFonts w:eastAsiaTheme="minorHAnsi"/>
          <w:sz w:val="22"/>
          <w:szCs w:val="22"/>
        </w:rPr>
        <w:t>e</w:t>
      </w:r>
      <w:r w:rsidRPr="000B17FC">
        <w:rPr>
          <w:rFonts w:eastAsiaTheme="minorHAnsi"/>
          <w:sz w:val="22"/>
          <w:szCs w:val="22"/>
        </w:rPr>
        <w:t>valuation document (two for consultation and one final).</w:t>
      </w:r>
    </w:p>
    <w:p w:rsidR="00C0658F" w:rsidRPr="000B17FC" w:rsidRDefault="00C0658F" w:rsidP="00C0658F">
      <w:pPr>
        <w:spacing w:after="160" w:line="259" w:lineRule="auto"/>
        <w:jc w:val="both"/>
        <w:rPr>
          <w:rFonts w:eastAsiaTheme="minorHAnsi"/>
          <w:sz w:val="22"/>
          <w:szCs w:val="22"/>
        </w:rPr>
      </w:pPr>
    </w:p>
    <w:p w:rsidR="00C0658F" w:rsidRPr="000B17FC" w:rsidRDefault="00C0658F" w:rsidP="00C0658F">
      <w:pPr>
        <w:spacing w:after="160" w:line="259" w:lineRule="auto"/>
        <w:jc w:val="both"/>
        <w:rPr>
          <w:rFonts w:eastAsiaTheme="minorHAnsi"/>
          <w:b/>
          <w:sz w:val="22"/>
          <w:szCs w:val="22"/>
        </w:rPr>
      </w:pPr>
      <w:r w:rsidRPr="000B17FC">
        <w:rPr>
          <w:rFonts w:eastAsiaTheme="minorHAnsi"/>
          <w:b/>
          <w:sz w:val="22"/>
          <w:szCs w:val="22"/>
        </w:rPr>
        <w:t>Administration</w:t>
      </w:r>
    </w:p>
    <w:p w:rsidR="00C0658F" w:rsidRPr="000B17FC" w:rsidRDefault="00C0658F" w:rsidP="00C0658F">
      <w:pPr>
        <w:spacing w:after="160" w:line="259" w:lineRule="auto"/>
        <w:jc w:val="both"/>
        <w:rPr>
          <w:rFonts w:eastAsiaTheme="minorHAnsi"/>
          <w:sz w:val="22"/>
          <w:szCs w:val="22"/>
        </w:rPr>
      </w:pPr>
      <w:r w:rsidRPr="000B17FC">
        <w:rPr>
          <w:rFonts w:eastAsiaTheme="minorHAnsi"/>
          <w:sz w:val="22"/>
          <w:szCs w:val="22"/>
        </w:rPr>
        <w:t xml:space="preserve">The </w:t>
      </w:r>
      <w:r w:rsidR="00B47556">
        <w:rPr>
          <w:rFonts w:eastAsiaTheme="minorHAnsi"/>
          <w:sz w:val="22"/>
          <w:szCs w:val="22"/>
        </w:rPr>
        <w:t>e</w:t>
      </w:r>
      <w:r w:rsidRPr="000B17FC">
        <w:rPr>
          <w:rFonts w:eastAsiaTheme="minorHAnsi"/>
          <w:sz w:val="22"/>
          <w:szCs w:val="22"/>
        </w:rPr>
        <w:t xml:space="preserve">valuation process will be administered by the UNEP/AEWA Secretariat. The UNEP/AEWA Secretariat will outsource the compilation of the costs and benefits analysis, as well as the facilitation of the Working Group workshop and preparatory work. </w:t>
      </w:r>
    </w:p>
    <w:p w:rsidR="00C0658F" w:rsidRPr="000B17FC" w:rsidRDefault="00C0658F" w:rsidP="00C0658F">
      <w:pPr>
        <w:spacing w:after="160" w:line="259" w:lineRule="auto"/>
        <w:jc w:val="both"/>
        <w:rPr>
          <w:rFonts w:eastAsiaTheme="minorHAnsi"/>
          <w:sz w:val="22"/>
          <w:szCs w:val="22"/>
        </w:rPr>
      </w:pPr>
    </w:p>
    <w:p w:rsidR="00C0658F" w:rsidRPr="000B17FC" w:rsidRDefault="00C0658F" w:rsidP="00C0658F">
      <w:pPr>
        <w:spacing w:after="160" w:line="259" w:lineRule="auto"/>
        <w:jc w:val="both"/>
        <w:rPr>
          <w:rFonts w:eastAsiaTheme="minorHAnsi"/>
          <w:b/>
          <w:sz w:val="22"/>
          <w:szCs w:val="22"/>
        </w:rPr>
      </w:pPr>
      <w:r w:rsidRPr="000B17FC">
        <w:rPr>
          <w:rFonts w:eastAsiaTheme="minorHAnsi"/>
          <w:b/>
          <w:sz w:val="22"/>
          <w:szCs w:val="22"/>
        </w:rPr>
        <w:t>Timeline</w:t>
      </w:r>
    </w:p>
    <w:p w:rsidR="00C0658F" w:rsidRPr="000B17FC" w:rsidRDefault="00C0658F" w:rsidP="00C0658F">
      <w:pPr>
        <w:spacing w:after="160" w:line="259" w:lineRule="auto"/>
        <w:jc w:val="both"/>
        <w:rPr>
          <w:rFonts w:eastAsiaTheme="minorHAnsi"/>
          <w:sz w:val="22"/>
          <w:szCs w:val="22"/>
          <w:u w:val="single"/>
        </w:rPr>
      </w:pPr>
      <w:r w:rsidRPr="000B17FC">
        <w:rPr>
          <w:rFonts w:eastAsiaTheme="minorHAnsi"/>
          <w:sz w:val="22"/>
          <w:szCs w:val="22"/>
          <w:u w:val="single"/>
        </w:rPr>
        <w:t xml:space="preserve">December 2019 </w:t>
      </w:r>
      <w:r w:rsidR="00B47556">
        <w:rPr>
          <w:rFonts w:eastAsiaTheme="minorHAnsi"/>
          <w:sz w:val="22"/>
          <w:szCs w:val="22"/>
          <w:u w:val="single"/>
        </w:rPr>
        <w:t xml:space="preserve">- </w:t>
      </w:r>
      <w:r w:rsidRPr="000B17FC">
        <w:rPr>
          <w:rFonts w:eastAsiaTheme="minorHAnsi"/>
          <w:sz w:val="22"/>
          <w:szCs w:val="22"/>
          <w:u w:val="single"/>
        </w:rPr>
        <w:t>July 2020</w:t>
      </w:r>
    </w:p>
    <w:p w:rsidR="00C0658F" w:rsidRPr="000B17FC" w:rsidRDefault="00C0658F" w:rsidP="00C0658F">
      <w:pPr>
        <w:spacing w:after="160" w:line="259" w:lineRule="auto"/>
        <w:jc w:val="both"/>
        <w:rPr>
          <w:rFonts w:eastAsiaTheme="minorHAnsi"/>
          <w:sz w:val="22"/>
          <w:szCs w:val="22"/>
        </w:rPr>
      </w:pPr>
      <w:r w:rsidRPr="000B17FC">
        <w:rPr>
          <w:rFonts w:eastAsiaTheme="minorHAnsi"/>
          <w:sz w:val="22"/>
          <w:szCs w:val="22"/>
        </w:rPr>
        <w:t xml:space="preserve">Approval of the concept note by the Standing Committee. The UNEP/AEWA Secretariat will proceed with convening the Working Group, developing its Terms of Reference (to be submitted for review and approval by correspondence) and fundraising for the </w:t>
      </w:r>
      <w:r w:rsidR="00B47556">
        <w:rPr>
          <w:rFonts w:eastAsiaTheme="minorHAnsi"/>
          <w:sz w:val="22"/>
          <w:szCs w:val="22"/>
        </w:rPr>
        <w:t>e</w:t>
      </w:r>
      <w:r w:rsidRPr="000B17FC">
        <w:rPr>
          <w:rFonts w:eastAsiaTheme="minorHAnsi"/>
          <w:sz w:val="22"/>
          <w:szCs w:val="22"/>
        </w:rPr>
        <w:t xml:space="preserve">valuation process. Once funding has been secured, the UNEP/AEWA Secretariat will organise the Working Group workshop, as well as recruit the relevant consultant. </w:t>
      </w:r>
    </w:p>
    <w:p w:rsidR="00C0658F" w:rsidRPr="000B17FC" w:rsidRDefault="00C0658F" w:rsidP="00C0658F">
      <w:pPr>
        <w:spacing w:after="160" w:line="259" w:lineRule="auto"/>
        <w:jc w:val="both"/>
        <w:rPr>
          <w:rFonts w:eastAsiaTheme="minorHAnsi"/>
          <w:sz w:val="22"/>
          <w:szCs w:val="22"/>
          <w:u w:val="single"/>
        </w:rPr>
      </w:pPr>
      <w:r w:rsidRPr="000B17FC">
        <w:rPr>
          <w:rFonts w:eastAsiaTheme="minorHAnsi"/>
          <w:sz w:val="22"/>
          <w:szCs w:val="22"/>
          <w:u w:val="single"/>
        </w:rPr>
        <w:t>September 2020</w:t>
      </w:r>
    </w:p>
    <w:p w:rsidR="00C0658F" w:rsidRPr="000B17FC" w:rsidRDefault="00C0658F" w:rsidP="00C0658F">
      <w:pPr>
        <w:spacing w:after="160" w:line="259" w:lineRule="auto"/>
        <w:jc w:val="both"/>
        <w:rPr>
          <w:rFonts w:eastAsiaTheme="minorHAnsi"/>
          <w:sz w:val="22"/>
          <w:szCs w:val="22"/>
        </w:rPr>
      </w:pPr>
      <w:r w:rsidRPr="000B17FC">
        <w:rPr>
          <w:rFonts w:eastAsiaTheme="minorHAnsi"/>
          <w:sz w:val="22"/>
          <w:szCs w:val="22"/>
        </w:rPr>
        <w:t xml:space="preserve">The </w:t>
      </w:r>
      <w:r w:rsidR="00B47556">
        <w:rPr>
          <w:rFonts w:eastAsiaTheme="minorHAnsi"/>
          <w:sz w:val="22"/>
          <w:szCs w:val="22"/>
        </w:rPr>
        <w:t>e</w:t>
      </w:r>
      <w:r w:rsidRPr="000B17FC">
        <w:rPr>
          <w:rFonts w:eastAsiaTheme="minorHAnsi"/>
          <w:sz w:val="22"/>
          <w:szCs w:val="22"/>
        </w:rPr>
        <w:t>valuation process will be formally launched through a Working Group workshop planned to take place in Bonn in September</w:t>
      </w:r>
      <w:r w:rsidR="00B47556">
        <w:rPr>
          <w:rFonts w:eastAsiaTheme="minorHAnsi"/>
          <w:sz w:val="22"/>
          <w:szCs w:val="22"/>
        </w:rPr>
        <w:t xml:space="preserve"> 2020</w:t>
      </w:r>
      <w:r w:rsidRPr="000B17FC">
        <w:rPr>
          <w:rFonts w:eastAsiaTheme="minorHAnsi"/>
          <w:sz w:val="22"/>
          <w:szCs w:val="22"/>
        </w:rPr>
        <w:t>. This workshop will be moderated by a facilitator identified by the UNEP/AEWA Secretariat. In advance of the workshop, the facilitator will do preparatory work and circulate preliminary information and documents to the members of the Working Group.</w:t>
      </w:r>
    </w:p>
    <w:p w:rsidR="00C0658F" w:rsidRPr="000B17FC" w:rsidRDefault="00C0658F" w:rsidP="00C0658F">
      <w:pPr>
        <w:spacing w:after="160" w:line="259" w:lineRule="auto"/>
        <w:jc w:val="both"/>
        <w:rPr>
          <w:rFonts w:eastAsiaTheme="minorHAnsi"/>
          <w:sz w:val="22"/>
          <w:szCs w:val="22"/>
          <w:u w:val="single"/>
        </w:rPr>
      </w:pPr>
      <w:r w:rsidRPr="000B17FC">
        <w:rPr>
          <w:rFonts w:eastAsiaTheme="minorHAnsi"/>
          <w:sz w:val="22"/>
          <w:szCs w:val="22"/>
          <w:u w:val="single"/>
        </w:rPr>
        <w:t>October</w:t>
      </w:r>
      <w:r w:rsidR="00B47556">
        <w:rPr>
          <w:rFonts w:eastAsiaTheme="minorHAnsi"/>
          <w:sz w:val="22"/>
          <w:szCs w:val="22"/>
          <w:u w:val="single"/>
        </w:rPr>
        <w:t xml:space="preserve"> </w:t>
      </w:r>
      <w:r w:rsidRPr="000B17FC">
        <w:rPr>
          <w:rFonts w:eastAsiaTheme="minorHAnsi"/>
          <w:sz w:val="22"/>
          <w:szCs w:val="22"/>
          <w:u w:val="single"/>
        </w:rPr>
        <w:t>-</w:t>
      </w:r>
      <w:r w:rsidR="00B47556">
        <w:rPr>
          <w:rFonts w:eastAsiaTheme="minorHAnsi"/>
          <w:sz w:val="22"/>
          <w:szCs w:val="22"/>
          <w:u w:val="single"/>
        </w:rPr>
        <w:t xml:space="preserve"> </w:t>
      </w:r>
      <w:r w:rsidRPr="000B17FC">
        <w:rPr>
          <w:rFonts w:eastAsiaTheme="minorHAnsi"/>
          <w:sz w:val="22"/>
          <w:szCs w:val="22"/>
          <w:u w:val="single"/>
        </w:rPr>
        <w:t>November 2020</w:t>
      </w:r>
    </w:p>
    <w:p w:rsidR="00C0658F" w:rsidRPr="000B17FC" w:rsidRDefault="00C0658F" w:rsidP="00C0658F">
      <w:pPr>
        <w:spacing w:after="160" w:line="259" w:lineRule="auto"/>
        <w:jc w:val="both"/>
        <w:rPr>
          <w:rFonts w:eastAsiaTheme="minorHAnsi"/>
          <w:sz w:val="22"/>
          <w:szCs w:val="22"/>
        </w:rPr>
      </w:pPr>
      <w:r w:rsidRPr="000B17FC">
        <w:rPr>
          <w:rFonts w:eastAsiaTheme="minorHAnsi"/>
          <w:sz w:val="22"/>
          <w:szCs w:val="22"/>
        </w:rPr>
        <w:t xml:space="preserve">Following the workshop, the draft </w:t>
      </w:r>
      <w:r w:rsidR="00B47556">
        <w:rPr>
          <w:rFonts w:eastAsiaTheme="minorHAnsi"/>
          <w:sz w:val="22"/>
          <w:szCs w:val="22"/>
        </w:rPr>
        <w:t>evaluation document</w:t>
      </w:r>
      <w:r w:rsidRPr="000B17FC">
        <w:rPr>
          <w:rFonts w:eastAsiaTheme="minorHAnsi"/>
          <w:sz w:val="22"/>
          <w:szCs w:val="22"/>
        </w:rPr>
        <w:t xml:space="preserve"> will be compiled by the consultant under the supervision of the UNEP/AEWA Secretariat. </w:t>
      </w:r>
    </w:p>
    <w:p w:rsidR="00C0658F" w:rsidRPr="000B17FC" w:rsidRDefault="00C0658F" w:rsidP="00C0658F">
      <w:pPr>
        <w:spacing w:after="160" w:line="259" w:lineRule="auto"/>
        <w:jc w:val="both"/>
        <w:rPr>
          <w:rFonts w:eastAsiaTheme="minorHAnsi"/>
          <w:sz w:val="22"/>
          <w:szCs w:val="22"/>
          <w:u w:val="single"/>
        </w:rPr>
      </w:pPr>
      <w:r w:rsidRPr="000B17FC">
        <w:rPr>
          <w:rFonts w:eastAsiaTheme="minorHAnsi"/>
          <w:sz w:val="22"/>
          <w:szCs w:val="22"/>
          <w:u w:val="single"/>
        </w:rPr>
        <w:t>December 2020</w:t>
      </w:r>
      <w:r w:rsidR="00B47556">
        <w:rPr>
          <w:rFonts w:eastAsiaTheme="minorHAnsi"/>
          <w:sz w:val="22"/>
          <w:szCs w:val="22"/>
          <w:u w:val="single"/>
        </w:rPr>
        <w:t xml:space="preserve"> </w:t>
      </w:r>
      <w:r w:rsidRPr="000B17FC">
        <w:rPr>
          <w:rFonts w:eastAsiaTheme="minorHAnsi"/>
          <w:sz w:val="22"/>
          <w:szCs w:val="22"/>
          <w:u w:val="single"/>
        </w:rPr>
        <w:t>-</w:t>
      </w:r>
      <w:r w:rsidR="00B47556">
        <w:rPr>
          <w:rFonts w:eastAsiaTheme="minorHAnsi"/>
          <w:sz w:val="22"/>
          <w:szCs w:val="22"/>
          <w:u w:val="single"/>
        </w:rPr>
        <w:t xml:space="preserve"> </w:t>
      </w:r>
      <w:r w:rsidRPr="000B17FC">
        <w:rPr>
          <w:rFonts w:eastAsiaTheme="minorHAnsi"/>
          <w:sz w:val="22"/>
          <w:szCs w:val="22"/>
          <w:u w:val="single"/>
        </w:rPr>
        <w:t>January 2021</w:t>
      </w:r>
    </w:p>
    <w:p w:rsidR="00C0658F" w:rsidRPr="000B17FC" w:rsidRDefault="00C0658F" w:rsidP="00C0658F">
      <w:pPr>
        <w:spacing w:after="160" w:line="259" w:lineRule="auto"/>
        <w:jc w:val="both"/>
        <w:rPr>
          <w:rFonts w:eastAsiaTheme="minorHAnsi"/>
          <w:sz w:val="22"/>
          <w:szCs w:val="22"/>
        </w:rPr>
      </w:pPr>
      <w:r w:rsidRPr="000B17FC">
        <w:rPr>
          <w:rFonts w:eastAsiaTheme="minorHAnsi"/>
          <w:sz w:val="22"/>
          <w:szCs w:val="22"/>
        </w:rPr>
        <w:t>The first draft of the Strategic Plan will be circulated to the Working Group for consultation.</w:t>
      </w:r>
    </w:p>
    <w:p w:rsidR="00C0658F" w:rsidRPr="000B17FC" w:rsidRDefault="00C0658F" w:rsidP="00C0658F">
      <w:pPr>
        <w:spacing w:after="160" w:line="259" w:lineRule="auto"/>
        <w:jc w:val="both"/>
        <w:rPr>
          <w:rFonts w:eastAsiaTheme="minorHAnsi"/>
          <w:sz w:val="22"/>
          <w:szCs w:val="22"/>
          <w:u w:val="single"/>
        </w:rPr>
      </w:pPr>
      <w:r w:rsidRPr="000B17FC">
        <w:rPr>
          <w:rFonts w:eastAsiaTheme="minorHAnsi"/>
          <w:sz w:val="22"/>
          <w:szCs w:val="22"/>
          <w:u w:val="single"/>
        </w:rPr>
        <w:t>February 2021</w:t>
      </w:r>
    </w:p>
    <w:p w:rsidR="00C0658F" w:rsidRPr="000B17FC" w:rsidRDefault="00C0658F" w:rsidP="00C0658F">
      <w:pPr>
        <w:spacing w:after="160" w:line="259" w:lineRule="auto"/>
        <w:jc w:val="both"/>
        <w:rPr>
          <w:rFonts w:eastAsiaTheme="minorHAnsi"/>
          <w:sz w:val="22"/>
          <w:szCs w:val="22"/>
        </w:rPr>
      </w:pPr>
      <w:r w:rsidRPr="000B17FC">
        <w:rPr>
          <w:rFonts w:eastAsiaTheme="minorHAnsi"/>
          <w:sz w:val="22"/>
          <w:szCs w:val="22"/>
        </w:rPr>
        <w:t xml:space="preserve">Following the feedback received from the Working Group, the second draft of the </w:t>
      </w:r>
      <w:r w:rsidR="00B47556">
        <w:rPr>
          <w:rFonts w:eastAsiaTheme="minorHAnsi"/>
          <w:sz w:val="22"/>
          <w:szCs w:val="22"/>
        </w:rPr>
        <w:t>e</w:t>
      </w:r>
      <w:r w:rsidRPr="000B17FC">
        <w:rPr>
          <w:rFonts w:eastAsiaTheme="minorHAnsi"/>
          <w:sz w:val="22"/>
          <w:szCs w:val="22"/>
        </w:rPr>
        <w:t>valuation will be produced.</w:t>
      </w:r>
    </w:p>
    <w:p w:rsidR="00C0658F" w:rsidRPr="000B17FC" w:rsidRDefault="00C0658F" w:rsidP="00C0658F">
      <w:pPr>
        <w:spacing w:after="160" w:line="259" w:lineRule="auto"/>
        <w:jc w:val="both"/>
        <w:rPr>
          <w:rFonts w:eastAsiaTheme="minorHAnsi"/>
          <w:sz w:val="22"/>
          <w:szCs w:val="22"/>
          <w:u w:val="single"/>
        </w:rPr>
      </w:pPr>
      <w:r w:rsidRPr="000B17FC">
        <w:rPr>
          <w:rFonts w:eastAsiaTheme="minorHAnsi"/>
          <w:sz w:val="22"/>
          <w:szCs w:val="22"/>
          <w:u w:val="single"/>
        </w:rPr>
        <w:t>March 2021 – April 2021</w:t>
      </w:r>
    </w:p>
    <w:p w:rsidR="00C0658F" w:rsidRPr="000B17FC" w:rsidRDefault="00C0658F" w:rsidP="00C0658F">
      <w:pPr>
        <w:spacing w:after="160" w:line="259" w:lineRule="auto"/>
        <w:jc w:val="both"/>
        <w:rPr>
          <w:rFonts w:eastAsiaTheme="minorHAnsi"/>
          <w:sz w:val="22"/>
          <w:szCs w:val="22"/>
        </w:rPr>
      </w:pPr>
      <w:r w:rsidRPr="000B17FC">
        <w:rPr>
          <w:rFonts w:eastAsiaTheme="minorHAnsi"/>
          <w:sz w:val="22"/>
          <w:szCs w:val="22"/>
        </w:rPr>
        <w:t xml:space="preserve">The second draft of the </w:t>
      </w:r>
      <w:r w:rsidR="00B47556">
        <w:rPr>
          <w:rFonts w:eastAsiaTheme="minorHAnsi"/>
          <w:sz w:val="22"/>
          <w:szCs w:val="22"/>
        </w:rPr>
        <w:t>e</w:t>
      </w:r>
      <w:r w:rsidRPr="000B17FC">
        <w:rPr>
          <w:rFonts w:eastAsiaTheme="minorHAnsi"/>
          <w:sz w:val="22"/>
          <w:szCs w:val="22"/>
        </w:rPr>
        <w:t>valuation will be translated into French and circulated to all AEWA Parties for review and consultation.</w:t>
      </w:r>
    </w:p>
    <w:p w:rsidR="00C0658F" w:rsidRPr="000B17FC" w:rsidRDefault="00C0658F" w:rsidP="00C0658F">
      <w:pPr>
        <w:spacing w:after="160" w:line="259" w:lineRule="auto"/>
        <w:jc w:val="both"/>
        <w:rPr>
          <w:rFonts w:eastAsiaTheme="minorHAnsi"/>
          <w:sz w:val="22"/>
          <w:szCs w:val="22"/>
          <w:u w:val="single"/>
        </w:rPr>
      </w:pPr>
      <w:r w:rsidRPr="000B17FC">
        <w:rPr>
          <w:rFonts w:eastAsiaTheme="minorHAnsi"/>
          <w:sz w:val="22"/>
          <w:szCs w:val="22"/>
          <w:u w:val="single"/>
        </w:rPr>
        <w:t>May 2021</w:t>
      </w:r>
    </w:p>
    <w:p w:rsidR="00C0658F" w:rsidRPr="000B17FC" w:rsidRDefault="00C0658F" w:rsidP="00C0658F">
      <w:pPr>
        <w:spacing w:after="160" w:line="259" w:lineRule="auto"/>
        <w:jc w:val="both"/>
        <w:rPr>
          <w:rFonts w:eastAsiaTheme="minorHAnsi"/>
          <w:sz w:val="22"/>
          <w:szCs w:val="22"/>
        </w:rPr>
      </w:pPr>
      <w:r w:rsidRPr="000B17FC">
        <w:rPr>
          <w:rFonts w:eastAsiaTheme="minorHAnsi"/>
          <w:sz w:val="22"/>
          <w:szCs w:val="22"/>
        </w:rPr>
        <w:t xml:space="preserve">The final draft </w:t>
      </w:r>
      <w:r w:rsidR="00B47556">
        <w:rPr>
          <w:rFonts w:eastAsiaTheme="minorHAnsi"/>
          <w:sz w:val="22"/>
          <w:szCs w:val="22"/>
        </w:rPr>
        <w:t>e</w:t>
      </w:r>
      <w:r w:rsidRPr="000B17FC">
        <w:rPr>
          <w:rFonts w:eastAsiaTheme="minorHAnsi"/>
          <w:sz w:val="22"/>
          <w:szCs w:val="22"/>
        </w:rPr>
        <w:t>valuation will be produced following the feedback received from the AEWA Parties.</w:t>
      </w:r>
    </w:p>
    <w:p w:rsidR="00C0658F" w:rsidRPr="000B17FC" w:rsidRDefault="00C0658F" w:rsidP="00C0658F">
      <w:pPr>
        <w:spacing w:after="160" w:line="259" w:lineRule="auto"/>
        <w:jc w:val="both"/>
        <w:rPr>
          <w:rFonts w:eastAsiaTheme="minorHAnsi"/>
          <w:sz w:val="22"/>
          <w:szCs w:val="22"/>
          <w:u w:val="single"/>
        </w:rPr>
      </w:pPr>
      <w:r w:rsidRPr="000B17FC">
        <w:rPr>
          <w:rFonts w:eastAsiaTheme="minorHAnsi"/>
          <w:sz w:val="22"/>
          <w:szCs w:val="22"/>
          <w:u w:val="single"/>
        </w:rPr>
        <w:t>June 2021</w:t>
      </w:r>
    </w:p>
    <w:p w:rsidR="00C0658F" w:rsidRPr="000B17FC" w:rsidRDefault="00C0658F" w:rsidP="00C0658F">
      <w:pPr>
        <w:spacing w:after="160" w:line="259" w:lineRule="auto"/>
        <w:jc w:val="both"/>
        <w:rPr>
          <w:rFonts w:eastAsiaTheme="minorHAnsi"/>
          <w:sz w:val="22"/>
          <w:szCs w:val="22"/>
        </w:rPr>
      </w:pPr>
      <w:r w:rsidRPr="000B17FC">
        <w:rPr>
          <w:rFonts w:eastAsiaTheme="minorHAnsi"/>
          <w:sz w:val="22"/>
          <w:szCs w:val="22"/>
        </w:rPr>
        <w:t>The final draft will be submitted to the UNEP/AEWA Secretariat. This draft will be forwarded for approval to MOP8 in October 2021.</w:t>
      </w:r>
    </w:p>
    <w:p w:rsidR="00C0658F" w:rsidRPr="000B17FC" w:rsidRDefault="00C0658F" w:rsidP="00C0658F">
      <w:pPr>
        <w:spacing w:after="160" w:line="259" w:lineRule="auto"/>
        <w:jc w:val="both"/>
        <w:rPr>
          <w:rFonts w:eastAsiaTheme="minorHAnsi"/>
          <w:sz w:val="22"/>
          <w:szCs w:val="22"/>
        </w:rPr>
      </w:pPr>
    </w:p>
    <w:p w:rsidR="00C0658F" w:rsidRPr="000B17FC" w:rsidRDefault="00C0658F" w:rsidP="00C0658F">
      <w:pPr>
        <w:spacing w:after="160" w:line="259" w:lineRule="auto"/>
        <w:jc w:val="both"/>
        <w:rPr>
          <w:rFonts w:eastAsiaTheme="minorHAnsi"/>
          <w:b/>
          <w:sz w:val="22"/>
          <w:szCs w:val="22"/>
        </w:rPr>
      </w:pPr>
      <w:r w:rsidRPr="000B17FC">
        <w:rPr>
          <w:rFonts w:eastAsiaTheme="minorHAnsi"/>
          <w:b/>
          <w:sz w:val="22"/>
          <w:szCs w:val="22"/>
        </w:rPr>
        <w:t>Language</w:t>
      </w:r>
    </w:p>
    <w:p w:rsidR="00C0658F" w:rsidRPr="000B17FC" w:rsidRDefault="00C0658F" w:rsidP="00C0658F">
      <w:pPr>
        <w:spacing w:after="160" w:line="259" w:lineRule="auto"/>
        <w:jc w:val="both"/>
        <w:rPr>
          <w:rFonts w:eastAsiaTheme="minorHAnsi"/>
          <w:sz w:val="22"/>
          <w:szCs w:val="22"/>
        </w:rPr>
      </w:pPr>
      <w:r w:rsidRPr="000B17FC">
        <w:rPr>
          <w:rFonts w:eastAsiaTheme="minorHAnsi"/>
          <w:sz w:val="22"/>
          <w:szCs w:val="22"/>
        </w:rPr>
        <w:t xml:space="preserve">The working language of the </w:t>
      </w:r>
      <w:r w:rsidR="00B47556">
        <w:rPr>
          <w:rFonts w:eastAsiaTheme="minorHAnsi"/>
          <w:sz w:val="22"/>
          <w:szCs w:val="22"/>
        </w:rPr>
        <w:t>e</w:t>
      </w:r>
      <w:r w:rsidRPr="000B17FC">
        <w:rPr>
          <w:rFonts w:eastAsiaTheme="minorHAnsi"/>
          <w:sz w:val="22"/>
          <w:szCs w:val="22"/>
        </w:rPr>
        <w:t xml:space="preserve">valuation process will be English. The </w:t>
      </w:r>
      <w:r w:rsidR="00B47556">
        <w:rPr>
          <w:rFonts w:eastAsiaTheme="minorHAnsi"/>
          <w:sz w:val="22"/>
          <w:szCs w:val="22"/>
        </w:rPr>
        <w:t>e</w:t>
      </w:r>
      <w:r w:rsidRPr="000B17FC">
        <w:rPr>
          <w:rFonts w:eastAsiaTheme="minorHAnsi"/>
          <w:sz w:val="22"/>
          <w:szCs w:val="22"/>
        </w:rPr>
        <w:t xml:space="preserve">valuation document will be translated into French at the stage of the second draft for circulation to all AEWA Parties. </w:t>
      </w:r>
    </w:p>
    <w:p w:rsidR="00C0658F" w:rsidRPr="000B17FC" w:rsidRDefault="00C0658F" w:rsidP="00C0658F">
      <w:pPr>
        <w:spacing w:after="160" w:line="259" w:lineRule="auto"/>
        <w:jc w:val="both"/>
        <w:rPr>
          <w:rFonts w:eastAsiaTheme="minorHAnsi"/>
          <w:sz w:val="22"/>
          <w:szCs w:val="22"/>
        </w:rPr>
      </w:pPr>
    </w:p>
    <w:p w:rsidR="00C0658F" w:rsidRPr="000B17FC" w:rsidRDefault="00C0658F" w:rsidP="00C0658F">
      <w:pPr>
        <w:spacing w:after="160" w:line="259" w:lineRule="auto"/>
        <w:jc w:val="both"/>
        <w:rPr>
          <w:rFonts w:eastAsiaTheme="minorHAnsi"/>
          <w:b/>
          <w:sz w:val="22"/>
          <w:szCs w:val="22"/>
        </w:rPr>
      </w:pPr>
      <w:r w:rsidRPr="000B17FC">
        <w:rPr>
          <w:rFonts w:eastAsiaTheme="minorHAnsi"/>
          <w:b/>
          <w:sz w:val="22"/>
          <w:szCs w:val="22"/>
        </w:rPr>
        <w:lastRenderedPageBreak/>
        <w:t>Resources</w:t>
      </w:r>
    </w:p>
    <w:p w:rsidR="00C0658F" w:rsidRPr="000B17FC" w:rsidRDefault="00C0658F" w:rsidP="00C0658F">
      <w:pPr>
        <w:spacing w:after="160" w:line="259" w:lineRule="auto"/>
        <w:jc w:val="both"/>
        <w:rPr>
          <w:rFonts w:eastAsiaTheme="minorHAnsi"/>
          <w:sz w:val="22"/>
          <w:szCs w:val="22"/>
        </w:rPr>
      </w:pPr>
      <w:r w:rsidRPr="000B17FC">
        <w:rPr>
          <w:rFonts w:eastAsiaTheme="minorHAnsi"/>
          <w:sz w:val="22"/>
          <w:szCs w:val="22"/>
        </w:rPr>
        <w:t xml:space="preserve">There is no funding available in the Agreement’s core budget for this process. Thus its implementation is conditional to the provision of voluntary contributions by the AEWA Parties. The UNEP/AEWA Secretariat will send out a funding request through a notification to the Parties. The preliminary estimated budget for the entire </w:t>
      </w:r>
      <w:r w:rsidR="00B47556">
        <w:rPr>
          <w:rFonts w:eastAsiaTheme="minorHAnsi"/>
          <w:sz w:val="22"/>
          <w:szCs w:val="22"/>
        </w:rPr>
        <w:t>e</w:t>
      </w:r>
      <w:r w:rsidRPr="000B17FC">
        <w:rPr>
          <w:rFonts w:eastAsiaTheme="minorHAnsi"/>
          <w:sz w:val="22"/>
          <w:szCs w:val="22"/>
        </w:rPr>
        <w:t>valuation development process is 38,000 EUR.</w:t>
      </w:r>
    </w:p>
    <w:p w:rsidR="00C0658F" w:rsidRPr="000B17FC" w:rsidRDefault="00C0658F" w:rsidP="00C0658F">
      <w:pPr>
        <w:spacing w:after="160" w:line="259" w:lineRule="auto"/>
        <w:jc w:val="both"/>
        <w:rPr>
          <w:rFonts w:eastAsiaTheme="minorHAnsi"/>
          <w:sz w:val="22"/>
          <w:szCs w:val="22"/>
        </w:rPr>
      </w:pPr>
      <w:r w:rsidRPr="000B17FC">
        <w:rPr>
          <w:rFonts w:eastAsiaTheme="minorHAnsi"/>
          <w:sz w:val="22"/>
          <w:szCs w:val="22"/>
        </w:rPr>
        <w:t xml:space="preserve">Financial support for participation in the workshop will be provided to one representative per Party eligible to receive such support in accordance with the rules approved by the MOP. </w:t>
      </w:r>
    </w:p>
    <w:p w:rsidR="00C0658F" w:rsidRPr="000B17FC" w:rsidRDefault="00C0658F" w:rsidP="00C0658F">
      <w:pPr>
        <w:pStyle w:val="PlainText"/>
        <w:jc w:val="both"/>
        <w:rPr>
          <w:rFonts w:ascii="Times New Roman" w:hAnsi="Times New Roman"/>
          <w:b/>
          <w:szCs w:val="22"/>
        </w:rPr>
      </w:pPr>
    </w:p>
    <w:p w:rsidR="00A950B9" w:rsidRPr="000B17FC" w:rsidRDefault="00A950B9" w:rsidP="00A950B9">
      <w:pPr>
        <w:jc w:val="center"/>
        <w:rPr>
          <w:b/>
          <w:sz w:val="22"/>
          <w:szCs w:val="22"/>
          <w:lang w:val="en-GB"/>
        </w:rPr>
      </w:pPr>
    </w:p>
    <w:p w:rsidR="00A950B9" w:rsidRPr="000B17FC" w:rsidRDefault="00A950B9" w:rsidP="00A037E7">
      <w:pPr>
        <w:jc w:val="both"/>
        <w:rPr>
          <w:noProof/>
          <w:sz w:val="22"/>
          <w:szCs w:val="22"/>
          <w:lang w:val="de-DE" w:eastAsia="de-DE"/>
        </w:rPr>
      </w:pPr>
    </w:p>
    <w:p w:rsidR="00A950B9" w:rsidRPr="000B17FC" w:rsidRDefault="00A950B9" w:rsidP="00A037E7">
      <w:pPr>
        <w:jc w:val="both"/>
        <w:rPr>
          <w:noProof/>
          <w:sz w:val="22"/>
          <w:szCs w:val="22"/>
          <w:lang w:val="de-DE" w:eastAsia="de-DE"/>
        </w:rPr>
      </w:pPr>
    </w:p>
    <w:p w:rsidR="00A950B9" w:rsidRPr="000B17FC" w:rsidRDefault="00A950B9" w:rsidP="00A037E7">
      <w:pPr>
        <w:jc w:val="both"/>
        <w:rPr>
          <w:sz w:val="22"/>
          <w:szCs w:val="22"/>
          <w:lang w:val="en-GB"/>
        </w:rPr>
      </w:pPr>
    </w:p>
    <w:p w:rsidR="00A037E7" w:rsidRPr="000B17FC" w:rsidRDefault="00A037E7" w:rsidP="00A037E7">
      <w:pPr>
        <w:jc w:val="both"/>
        <w:rPr>
          <w:sz w:val="22"/>
          <w:szCs w:val="22"/>
          <w:lang w:val="en-GB"/>
        </w:rPr>
      </w:pPr>
    </w:p>
    <w:sectPr w:rsidR="00A037E7" w:rsidRPr="000B17FC" w:rsidSect="00D41D0D">
      <w:footerReference w:type="default" r:id="rId8"/>
      <w:headerReference w:type="first" r:id="rId9"/>
      <w:footerReference w:type="first" r:id="rId10"/>
      <w:pgSz w:w="11907" w:h="16840" w:code="9"/>
      <w:pgMar w:top="1021" w:right="1134" w:bottom="990" w:left="1134" w:header="851"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19D" w:rsidRDefault="00F6519D">
      <w:r>
        <w:separator/>
      </w:r>
    </w:p>
  </w:endnote>
  <w:endnote w:type="continuationSeparator" w:id="0">
    <w:p w:rsidR="00F6519D" w:rsidRDefault="00F651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078006"/>
      <w:docPartObj>
        <w:docPartGallery w:val="Page Numbers (Bottom of Page)"/>
        <w:docPartUnique/>
      </w:docPartObj>
    </w:sdtPr>
    <w:sdtEndPr>
      <w:rPr>
        <w:noProof/>
        <w:sz w:val="20"/>
        <w:szCs w:val="20"/>
      </w:rPr>
    </w:sdtEndPr>
    <w:sdtContent>
      <w:p w:rsidR="005540F3" w:rsidRPr="0005480D" w:rsidRDefault="0093707B">
        <w:pPr>
          <w:pStyle w:val="Footer"/>
          <w:jc w:val="center"/>
          <w:rPr>
            <w:sz w:val="20"/>
            <w:szCs w:val="20"/>
          </w:rPr>
        </w:pPr>
        <w:r w:rsidRPr="0005480D">
          <w:rPr>
            <w:sz w:val="20"/>
            <w:szCs w:val="20"/>
          </w:rPr>
          <w:fldChar w:fldCharType="begin"/>
        </w:r>
        <w:r w:rsidR="005540F3" w:rsidRPr="0005480D">
          <w:rPr>
            <w:sz w:val="20"/>
            <w:szCs w:val="20"/>
          </w:rPr>
          <w:instrText xml:space="preserve"> PAGE   \* MERGEFORMAT </w:instrText>
        </w:r>
        <w:r w:rsidRPr="0005480D">
          <w:rPr>
            <w:sz w:val="20"/>
            <w:szCs w:val="20"/>
          </w:rPr>
          <w:fldChar w:fldCharType="separate"/>
        </w:r>
        <w:r w:rsidR="00B47556">
          <w:rPr>
            <w:noProof/>
            <w:sz w:val="20"/>
            <w:szCs w:val="20"/>
          </w:rPr>
          <w:t>3</w:t>
        </w:r>
        <w:r w:rsidRPr="0005480D">
          <w:rPr>
            <w:noProof/>
            <w:sz w:val="20"/>
            <w:szCs w:val="20"/>
          </w:rPr>
          <w:fldChar w:fldCharType="end"/>
        </w:r>
      </w:p>
    </w:sdtContent>
  </w:sdt>
  <w:p w:rsidR="005540F3" w:rsidRDefault="005540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69" w:rsidRPr="000E5469" w:rsidRDefault="000E5469">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19D" w:rsidRDefault="00F6519D">
      <w:r>
        <w:separator/>
      </w:r>
    </w:p>
  </w:footnote>
  <w:footnote w:type="continuationSeparator" w:id="0">
    <w:p w:rsidR="00F6519D" w:rsidRDefault="00F65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2" w:space="0" w:color="auto"/>
      </w:tblBorders>
      <w:tblLook w:val="0000"/>
    </w:tblPr>
    <w:tblGrid>
      <w:gridCol w:w="2261"/>
      <w:gridCol w:w="5241"/>
      <w:gridCol w:w="2353"/>
    </w:tblGrid>
    <w:tr w:rsidR="0010660A" w:rsidRPr="00A61241" w:rsidTr="0048183F">
      <w:trPr>
        <w:trHeight w:val="1256"/>
      </w:trPr>
      <w:tc>
        <w:tcPr>
          <w:tcW w:w="1147" w:type="pct"/>
        </w:tcPr>
        <w:p w:rsidR="0010660A" w:rsidRPr="00A61241" w:rsidRDefault="0010660A" w:rsidP="00601DA5">
          <w:pPr>
            <w:rPr>
              <w:lang w:val="en-GB"/>
            </w:rPr>
          </w:pPr>
          <w:bookmarkStart w:id="1" w:name="_Hlk513643711"/>
          <w:r w:rsidRPr="00A61241">
            <w:rPr>
              <w:noProof/>
              <w:lang w:val="de-DE" w:eastAsia="de-DE"/>
            </w:rPr>
            <w:drawing>
              <wp:inline distT="0" distB="0" distL="0" distR="0">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rsidR="0010660A" w:rsidRPr="00CF739E" w:rsidRDefault="00CF739E" w:rsidP="00601DA5">
          <w:pPr>
            <w:jc w:val="center"/>
            <w:rPr>
              <w:i/>
              <w:sz w:val="22"/>
              <w:szCs w:val="22"/>
              <w:lang w:val="en-GB"/>
            </w:rPr>
          </w:pPr>
          <w:r w:rsidRPr="00CF739E">
            <w:rPr>
              <w:i/>
              <w:sz w:val="22"/>
              <w:szCs w:val="22"/>
              <w:lang w:val="en-GB"/>
            </w:rPr>
            <w:t>AGREEMENT ON THE CONSERVATION OF</w:t>
          </w:r>
        </w:p>
        <w:p w:rsidR="00CF739E" w:rsidRPr="00A61241" w:rsidRDefault="00CF739E" w:rsidP="00601DA5">
          <w:pPr>
            <w:jc w:val="center"/>
            <w:rPr>
              <w:lang w:val="en-GB"/>
            </w:rPr>
          </w:pPr>
          <w:r w:rsidRPr="00CF739E">
            <w:rPr>
              <w:i/>
              <w:sz w:val="22"/>
              <w:szCs w:val="22"/>
              <w:lang w:val="en-GB"/>
            </w:rPr>
            <w:t>AFRICAN-EURASIAN MIGRATORY WATERBIRDS</w:t>
          </w:r>
        </w:p>
      </w:tc>
      <w:tc>
        <w:tcPr>
          <w:tcW w:w="1194" w:type="pct"/>
        </w:tcPr>
        <w:p w:rsidR="0010660A" w:rsidRPr="00ED04D8" w:rsidRDefault="00CA10E0" w:rsidP="00ED04D8">
          <w:pPr>
            <w:spacing w:line="276" w:lineRule="auto"/>
            <w:jc w:val="right"/>
            <w:rPr>
              <w:i/>
              <w:iCs/>
              <w:sz w:val="20"/>
              <w:szCs w:val="20"/>
              <w:lang w:val="it-IT"/>
            </w:rPr>
          </w:pPr>
          <w:r w:rsidRPr="00ED04D8">
            <w:rPr>
              <w:i/>
              <w:iCs/>
              <w:sz w:val="20"/>
              <w:szCs w:val="20"/>
              <w:lang w:val="it-IT"/>
            </w:rPr>
            <w:t xml:space="preserve">Doc. </w:t>
          </w:r>
          <w:r w:rsidR="00C814F7" w:rsidRPr="00ED04D8">
            <w:rPr>
              <w:i/>
              <w:iCs/>
              <w:sz w:val="20"/>
              <w:szCs w:val="20"/>
              <w:lang w:val="it-IT"/>
            </w:rPr>
            <w:t>AEWA/</w:t>
          </w:r>
          <w:r w:rsidR="0010660A" w:rsidRPr="00ED04D8">
            <w:rPr>
              <w:i/>
              <w:iCs/>
              <w:sz w:val="20"/>
              <w:szCs w:val="20"/>
              <w:lang w:val="it-IT"/>
            </w:rPr>
            <w:t>StC1</w:t>
          </w:r>
          <w:r w:rsidR="00A037E7">
            <w:rPr>
              <w:i/>
              <w:iCs/>
              <w:sz w:val="20"/>
              <w:szCs w:val="20"/>
              <w:lang w:val="it-IT"/>
            </w:rPr>
            <w:t>5</w:t>
          </w:r>
          <w:r w:rsidRPr="00ED04D8">
            <w:rPr>
              <w:i/>
              <w:iCs/>
              <w:sz w:val="20"/>
              <w:szCs w:val="20"/>
              <w:lang w:val="it-IT"/>
            </w:rPr>
            <w:t>.</w:t>
          </w:r>
          <w:r w:rsidR="000B17FC">
            <w:rPr>
              <w:i/>
              <w:iCs/>
              <w:sz w:val="20"/>
              <w:szCs w:val="20"/>
              <w:lang w:val="it-IT"/>
            </w:rPr>
            <w:t>10</w:t>
          </w:r>
          <w:r w:rsidR="00171B8C" w:rsidRPr="00ED04D8">
            <w:rPr>
              <w:i/>
              <w:iCs/>
              <w:sz w:val="20"/>
              <w:szCs w:val="20"/>
              <w:lang w:val="it-IT"/>
            </w:rPr>
            <w:t xml:space="preserve"> </w:t>
          </w:r>
        </w:p>
        <w:p w:rsidR="0005480D" w:rsidRPr="00ED04D8" w:rsidRDefault="0005480D" w:rsidP="00ED04D8">
          <w:pPr>
            <w:spacing w:line="276" w:lineRule="auto"/>
            <w:jc w:val="right"/>
            <w:rPr>
              <w:i/>
              <w:iCs/>
              <w:sz w:val="20"/>
              <w:szCs w:val="20"/>
              <w:lang w:val="it-IT"/>
            </w:rPr>
          </w:pPr>
          <w:r w:rsidRPr="00ED04D8">
            <w:rPr>
              <w:i/>
              <w:iCs/>
              <w:sz w:val="20"/>
              <w:szCs w:val="20"/>
              <w:lang w:val="it-IT"/>
            </w:rPr>
            <w:t xml:space="preserve">Agenda item </w:t>
          </w:r>
          <w:r w:rsidR="000B17FC">
            <w:rPr>
              <w:i/>
              <w:iCs/>
              <w:sz w:val="20"/>
              <w:szCs w:val="20"/>
              <w:lang w:val="it-IT"/>
            </w:rPr>
            <w:t>10</w:t>
          </w:r>
        </w:p>
        <w:p w:rsidR="0010660A" w:rsidRPr="00A61241" w:rsidRDefault="00B20BDE" w:rsidP="000B17FC">
          <w:pPr>
            <w:spacing w:line="276" w:lineRule="auto"/>
            <w:jc w:val="right"/>
            <w:rPr>
              <w:lang w:val="en-GB"/>
            </w:rPr>
          </w:pPr>
          <w:r>
            <w:rPr>
              <w:i/>
              <w:iCs/>
              <w:sz w:val="20"/>
              <w:szCs w:val="20"/>
              <w:lang w:val="en-GB"/>
            </w:rPr>
            <w:t>1</w:t>
          </w:r>
          <w:r w:rsidR="000B17FC">
            <w:rPr>
              <w:i/>
              <w:iCs/>
              <w:sz w:val="20"/>
              <w:szCs w:val="20"/>
              <w:lang w:val="en-GB"/>
            </w:rPr>
            <w:t>3</w:t>
          </w:r>
          <w:r w:rsidR="00A037E7">
            <w:rPr>
              <w:i/>
              <w:iCs/>
              <w:sz w:val="20"/>
              <w:szCs w:val="20"/>
              <w:lang w:val="en-GB"/>
            </w:rPr>
            <w:t xml:space="preserve"> Novemb</w:t>
          </w:r>
          <w:r w:rsidR="00610330">
            <w:rPr>
              <w:i/>
              <w:iCs/>
              <w:sz w:val="20"/>
              <w:szCs w:val="20"/>
              <w:lang w:val="en-GB"/>
            </w:rPr>
            <w:t>er</w:t>
          </w:r>
          <w:r w:rsidR="005B3A7C">
            <w:rPr>
              <w:i/>
              <w:iCs/>
              <w:sz w:val="20"/>
              <w:szCs w:val="20"/>
              <w:lang w:val="en-GB"/>
            </w:rPr>
            <w:t xml:space="preserve"> 201</w:t>
          </w:r>
          <w:r w:rsidR="00610330">
            <w:rPr>
              <w:i/>
              <w:iCs/>
              <w:sz w:val="20"/>
              <w:szCs w:val="20"/>
              <w:lang w:val="en-GB"/>
            </w:rPr>
            <w:t>9</w:t>
          </w:r>
        </w:p>
      </w:tc>
    </w:tr>
    <w:tr w:rsidR="0010660A" w:rsidRPr="00A61241" w:rsidTr="0048183F">
      <w:tc>
        <w:tcPr>
          <w:tcW w:w="5000" w:type="pct"/>
          <w:gridSpan w:val="3"/>
        </w:tcPr>
        <w:p w:rsidR="0010660A" w:rsidRPr="00A61241" w:rsidRDefault="0010660A" w:rsidP="00601DA5">
          <w:pPr>
            <w:jc w:val="center"/>
            <w:rPr>
              <w:b/>
              <w:bCs/>
              <w:caps/>
              <w:sz w:val="26"/>
              <w:szCs w:val="26"/>
              <w:lang w:val="en-GB"/>
            </w:rPr>
          </w:pPr>
          <w:r>
            <w:rPr>
              <w:b/>
              <w:bCs/>
              <w:sz w:val="26"/>
              <w:szCs w:val="26"/>
              <w:lang w:val="en-GB"/>
            </w:rPr>
            <w:t>1</w:t>
          </w:r>
          <w:r w:rsidR="00610330">
            <w:rPr>
              <w:b/>
              <w:bCs/>
              <w:sz w:val="26"/>
              <w:szCs w:val="26"/>
              <w:lang w:val="en-GB"/>
            </w:rPr>
            <w:t>5</w:t>
          </w:r>
          <w:r w:rsidRPr="00A61241">
            <w:rPr>
              <w:b/>
              <w:bCs/>
              <w:sz w:val="26"/>
              <w:szCs w:val="26"/>
              <w:vertAlign w:val="superscript"/>
              <w:lang w:val="en-GB"/>
            </w:rPr>
            <w:t>th</w:t>
          </w:r>
          <w:r w:rsidRPr="00A61241">
            <w:rPr>
              <w:b/>
              <w:bCs/>
              <w:sz w:val="26"/>
              <w:szCs w:val="26"/>
              <w:lang w:val="en-GB"/>
            </w:rPr>
            <w:t xml:space="preserve"> </w:t>
          </w:r>
          <w:r w:rsidRPr="00A61241">
            <w:rPr>
              <w:b/>
              <w:bCs/>
              <w:caps/>
              <w:sz w:val="26"/>
              <w:szCs w:val="26"/>
              <w:lang w:val="en-GB"/>
            </w:rPr>
            <w:t>Meeting of the STANDING COMMITTEE</w:t>
          </w:r>
        </w:p>
        <w:p w:rsidR="0010660A" w:rsidRPr="0010660A" w:rsidRDefault="00610330" w:rsidP="003F09F2">
          <w:pPr>
            <w:jc w:val="center"/>
            <w:rPr>
              <w:i/>
              <w:sz w:val="22"/>
              <w:szCs w:val="22"/>
              <w:lang w:val="en-GB"/>
            </w:rPr>
          </w:pPr>
          <w:r>
            <w:rPr>
              <w:i/>
              <w:iCs/>
              <w:sz w:val="22"/>
              <w:szCs w:val="22"/>
              <w:lang w:val="en-GB"/>
            </w:rPr>
            <w:t>11</w:t>
          </w:r>
          <w:r w:rsidR="005B3A7C">
            <w:rPr>
              <w:i/>
              <w:iCs/>
              <w:sz w:val="22"/>
              <w:szCs w:val="22"/>
              <w:lang w:val="en-GB"/>
            </w:rPr>
            <w:t xml:space="preserve"> - </w:t>
          </w:r>
          <w:r>
            <w:rPr>
              <w:i/>
              <w:iCs/>
              <w:sz w:val="22"/>
              <w:szCs w:val="22"/>
              <w:lang w:val="en-GB"/>
            </w:rPr>
            <w:t>13</w:t>
          </w:r>
          <w:r w:rsidR="005B3A7C">
            <w:rPr>
              <w:i/>
              <w:iCs/>
              <w:sz w:val="22"/>
              <w:szCs w:val="22"/>
              <w:lang w:val="en-GB"/>
            </w:rPr>
            <w:t xml:space="preserve"> </w:t>
          </w:r>
          <w:r>
            <w:rPr>
              <w:i/>
              <w:iCs/>
              <w:sz w:val="22"/>
              <w:szCs w:val="22"/>
              <w:lang w:val="en-GB"/>
            </w:rPr>
            <w:t>December</w:t>
          </w:r>
          <w:r w:rsidR="00C305FD">
            <w:rPr>
              <w:i/>
              <w:iCs/>
              <w:sz w:val="22"/>
              <w:szCs w:val="22"/>
              <w:lang w:val="en-GB"/>
            </w:rPr>
            <w:t xml:space="preserve"> 201</w:t>
          </w:r>
          <w:r>
            <w:rPr>
              <w:i/>
              <w:iCs/>
              <w:sz w:val="22"/>
              <w:szCs w:val="22"/>
              <w:lang w:val="en-GB"/>
            </w:rPr>
            <w:t>9</w:t>
          </w:r>
          <w:r w:rsidR="005B3A7C">
            <w:rPr>
              <w:i/>
              <w:iCs/>
              <w:sz w:val="22"/>
              <w:szCs w:val="22"/>
              <w:lang w:val="en-GB"/>
            </w:rPr>
            <w:t xml:space="preserve">, </w:t>
          </w:r>
          <w:r>
            <w:rPr>
              <w:i/>
              <w:iCs/>
              <w:sz w:val="22"/>
              <w:szCs w:val="22"/>
              <w:lang w:val="en-GB"/>
            </w:rPr>
            <w:t>Bristol</w:t>
          </w:r>
          <w:r w:rsidR="005B3A7C">
            <w:rPr>
              <w:i/>
              <w:iCs/>
              <w:sz w:val="22"/>
              <w:szCs w:val="22"/>
              <w:lang w:val="en-GB"/>
            </w:rPr>
            <w:t xml:space="preserve">, </w:t>
          </w:r>
          <w:r>
            <w:rPr>
              <w:i/>
              <w:iCs/>
              <w:sz w:val="22"/>
              <w:szCs w:val="22"/>
              <w:lang w:val="en-GB"/>
            </w:rPr>
            <w:t>United Kingdom</w:t>
          </w:r>
        </w:p>
      </w:tc>
    </w:tr>
    <w:tr w:rsidR="0010660A" w:rsidRPr="00A61241" w:rsidTr="0048183F">
      <w:trPr>
        <w:trHeight w:val="270"/>
      </w:trPr>
      <w:tc>
        <w:tcPr>
          <w:tcW w:w="5000" w:type="pct"/>
          <w:gridSpan w:val="3"/>
          <w:vAlign w:val="center"/>
        </w:tcPr>
        <w:p w:rsidR="0010660A" w:rsidRPr="00A61241" w:rsidRDefault="0010660A" w:rsidP="00601DA5">
          <w:pPr>
            <w:rPr>
              <w:bCs/>
              <w:i/>
              <w:lang w:val="en-GB"/>
            </w:rPr>
          </w:pPr>
        </w:p>
      </w:tc>
    </w:tr>
    <w:bookmarkEnd w:id="1"/>
  </w:tbl>
  <w:p w:rsidR="000E5469" w:rsidRDefault="000E54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32C"/>
    <w:multiLevelType w:val="hybridMultilevel"/>
    <w:tmpl w:val="D62E2AD0"/>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94173"/>
    <w:multiLevelType w:val="hybridMultilevel"/>
    <w:tmpl w:val="3488C328"/>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774A70"/>
    <w:multiLevelType w:val="hybridMultilevel"/>
    <w:tmpl w:val="79508BAA"/>
    <w:lvl w:ilvl="0" w:tplc="8BC0BB0A">
      <w:start w:val="11"/>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1A2B217E"/>
    <w:multiLevelType w:val="hybridMultilevel"/>
    <w:tmpl w:val="3BCC949C"/>
    <w:lvl w:ilvl="0" w:tplc="8B5A6990">
      <w:start w:val="5"/>
      <w:numFmt w:val="lowerLetter"/>
      <w:lvlText w:val="%1)"/>
      <w:lvlJc w:val="left"/>
      <w:pPr>
        <w:ind w:left="11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515BE"/>
    <w:multiLevelType w:val="hybridMultilevel"/>
    <w:tmpl w:val="F02ECA7E"/>
    <w:lvl w:ilvl="0" w:tplc="39E2E162">
      <w:start w:val="1"/>
      <w:numFmt w:val="decimal"/>
      <w:lvlText w:val="%1."/>
      <w:lvlJc w:val="left"/>
      <w:pPr>
        <w:ind w:left="340" w:firstLine="162"/>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24AE6786"/>
    <w:multiLevelType w:val="hybridMultilevel"/>
    <w:tmpl w:val="8A1252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740CF0"/>
    <w:multiLevelType w:val="hybridMultilevel"/>
    <w:tmpl w:val="3F4EF562"/>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6C7EFA"/>
    <w:multiLevelType w:val="hybridMultilevel"/>
    <w:tmpl w:val="5D4A5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30BA1"/>
    <w:multiLevelType w:val="hybridMultilevel"/>
    <w:tmpl w:val="B3FAF030"/>
    <w:lvl w:ilvl="0" w:tplc="4CB885E8">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5">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7">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8">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63532D88"/>
    <w:multiLevelType w:val="hybridMultilevel"/>
    <w:tmpl w:val="264EEF56"/>
    <w:lvl w:ilvl="0" w:tplc="04090017">
      <w:start w:val="1"/>
      <w:numFmt w:val="lowerLetter"/>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0">
    <w:nsid w:val="66517F02"/>
    <w:multiLevelType w:val="hybridMultilevel"/>
    <w:tmpl w:val="91DC2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92095F"/>
    <w:multiLevelType w:val="hybridMultilevel"/>
    <w:tmpl w:val="4C3E49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23C3537"/>
    <w:multiLevelType w:val="hybridMultilevel"/>
    <w:tmpl w:val="E47E437C"/>
    <w:lvl w:ilvl="0" w:tplc="04090017">
      <w:start w:val="1"/>
      <w:numFmt w:val="lowerLetter"/>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5">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21"/>
  </w:num>
  <w:num w:numId="5">
    <w:abstractNumId w:val="16"/>
  </w:num>
  <w:num w:numId="6">
    <w:abstractNumId w:val="2"/>
  </w:num>
  <w:num w:numId="7">
    <w:abstractNumId w:val="25"/>
  </w:num>
  <w:num w:numId="8">
    <w:abstractNumId w:val="12"/>
  </w:num>
  <w:num w:numId="9">
    <w:abstractNumId w:val="7"/>
  </w:num>
  <w:num w:numId="10">
    <w:abstractNumId w:val="5"/>
  </w:num>
  <w:num w:numId="11">
    <w:abstractNumId w:val="4"/>
  </w:num>
  <w:num w:numId="12">
    <w:abstractNumId w:val="18"/>
  </w:num>
  <w:num w:numId="13">
    <w:abstractNumId w:val="11"/>
  </w:num>
  <w:num w:numId="14">
    <w:abstractNumId w:val="17"/>
  </w:num>
  <w:num w:numId="15">
    <w:abstractNumId w:val="14"/>
  </w:num>
  <w:num w:numId="16">
    <w:abstractNumId w:val="10"/>
  </w:num>
  <w:num w:numId="17">
    <w:abstractNumId w:val="1"/>
  </w:num>
  <w:num w:numId="18">
    <w:abstractNumId w:val="0"/>
  </w:num>
  <w:num w:numId="19">
    <w:abstractNumId w:val="13"/>
  </w:num>
  <w:num w:numId="20">
    <w:abstractNumId w:val="19"/>
  </w:num>
  <w:num w:numId="21">
    <w:abstractNumId w:val="8"/>
  </w:num>
  <w:num w:numId="22">
    <w:abstractNumId w:val="20"/>
  </w:num>
  <w:num w:numId="23">
    <w:abstractNumId w:val="22"/>
  </w:num>
  <w:num w:numId="24">
    <w:abstractNumId w:val="6"/>
  </w:num>
  <w:num w:numId="25">
    <w:abstractNumId w:val="24"/>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ques Trouvilliez">
    <w15:presenceInfo w15:providerId="AD" w15:userId="S::jacques.trouvilliez@unep-aewa.org::fc7082de-a1b5-4cb7-97e6-807b2407f0b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isplayBackgroundShape/>
  <w:stylePaneFormatFilter w:val="3F01"/>
  <w:trackRevisions/>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B61FA1"/>
    <w:rsid w:val="00001541"/>
    <w:rsid w:val="00016E7B"/>
    <w:rsid w:val="0005480D"/>
    <w:rsid w:val="00060494"/>
    <w:rsid w:val="0006129C"/>
    <w:rsid w:val="000977BB"/>
    <w:rsid w:val="000A5A47"/>
    <w:rsid w:val="000B17FC"/>
    <w:rsid w:val="000C3F92"/>
    <w:rsid w:val="000D4F56"/>
    <w:rsid w:val="000E153E"/>
    <w:rsid w:val="000E5469"/>
    <w:rsid w:val="001024AC"/>
    <w:rsid w:val="00104B6D"/>
    <w:rsid w:val="00104C13"/>
    <w:rsid w:val="0010660A"/>
    <w:rsid w:val="00145E99"/>
    <w:rsid w:val="00147B09"/>
    <w:rsid w:val="001524B5"/>
    <w:rsid w:val="00167D59"/>
    <w:rsid w:val="00171B8C"/>
    <w:rsid w:val="00182DCC"/>
    <w:rsid w:val="00186687"/>
    <w:rsid w:val="00196E67"/>
    <w:rsid w:val="001A00B6"/>
    <w:rsid w:val="001B186D"/>
    <w:rsid w:val="001D13CD"/>
    <w:rsid w:val="001D21F7"/>
    <w:rsid w:val="001E72CB"/>
    <w:rsid w:val="001F1D9A"/>
    <w:rsid w:val="001F4BF3"/>
    <w:rsid w:val="00207325"/>
    <w:rsid w:val="00233475"/>
    <w:rsid w:val="002364D1"/>
    <w:rsid w:val="00286103"/>
    <w:rsid w:val="002A32DC"/>
    <w:rsid w:val="002A3D00"/>
    <w:rsid w:val="002C522F"/>
    <w:rsid w:val="002C5768"/>
    <w:rsid w:val="002D1CC3"/>
    <w:rsid w:val="002E4C1F"/>
    <w:rsid w:val="002E6092"/>
    <w:rsid w:val="002F0141"/>
    <w:rsid w:val="002F7147"/>
    <w:rsid w:val="00303606"/>
    <w:rsid w:val="003072A9"/>
    <w:rsid w:val="00312BA0"/>
    <w:rsid w:val="003209C2"/>
    <w:rsid w:val="003412DF"/>
    <w:rsid w:val="00346E7F"/>
    <w:rsid w:val="00353767"/>
    <w:rsid w:val="00365117"/>
    <w:rsid w:val="003715F6"/>
    <w:rsid w:val="00377DF9"/>
    <w:rsid w:val="00383FCF"/>
    <w:rsid w:val="003A434D"/>
    <w:rsid w:val="003A596F"/>
    <w:rsid w:val="003B2918"/>
    <w:rsid w:val="003B4398"/>
    <w:rsid w:val="003C320A"/>
    <w:rsid w:val="003E0DB9"/>
    <w:rsid w:val="003F09F2"/>
    <w:rsid w:val="00402787"/>
    <w:rsid w:val="00407D1C"/>
    <w:rsid w:val="004313BF"/>
    <w:rsid w:val="004370A6"/>
    <w:rsid w:val="00440D5E"/>
    <w:rsid w:val="004623B2"/>
    <w:rsid w:val="0048183F"/>
    <w:rsid w:val="00497689"/>
    <w:rsid w:val="004B57A6"/>
    <w:rsid w:val="004B75C0"/>
    <w:rsid w:val="004F4E6A"/>
    <w:rsid w:val="004F71B1"/>
    <w:rsid w:val="00517C62"/>
    <w:rsid w:val="00523D53"/>
    <w:rsid w:val="005426DD"/>
    <w:rsid w:val="0055182D"/>
    <w:rsid w:val="005540F3"/>
    <w:rsid w:val="00567628"/>
    <w:rsid w:val="00575367"/>
    <w:rsid w:val="005801AD"/>
    <w:rsid w:val="00592A8C"/>
    <w:rsid w:val="005970C7"/>
    <w:rsid w:val="005B3A7C"/>
    <w:rsid w:val="005C7F7C"/>
    <w:rsid w:val="005D54ED"/>
    <w:rsid w:val="005E62BD"/>
    <w:rsid w:val="005F1012"/>
    <w:rsid w:val="005F11C9"/>
    <w:rsid w:val="006075EE"/>
    <w:rsid w:val="00610330"/>
    <w:rsid w:val="006122CD"/>
    <w:rsid w:val="006269BA"/>
    <w:rsid w:val="006308A2"/>
    <w:rsid w:val="00652900"/>
    <w:rsid w:val="00657A1D"/>
    <w:rsid w:val="0069010A"/>
    <w:rsid w:val="006A4A6F"/>
    <w:rsid w:val="006B6B98"/>
    <w:rsid w:val="006C0E5D"/>
    <w:rsid w:val="00700178"/>
    <w:rsid w:val="0070257F"/>
    <w:rsid w:val="00702AA0"/>
    <w:rsid w:val="00703647"/>
    <w:rsid w:val="007040C0"/>
    <w:rsid w:val="0070448A"/>
    <w:rsid w:val="00704B4A"/>
    <w:rsid w:val="007107B3"/>
    <w:rsid w:val="007372B1"/>
    <w:rsid w:val="0074524A"/>
    <w:rsid w:val="007463A4"/>
    <w:rsid w:val="00752CEC"/>
    <w:rsid w:val="0076672E"/>
    <w:rsid w:val="00786AF1"/>
    <w:rsid w:val="0079698D"/>
    <w:rsid w:val="00796B72"/>
    <w:rsid w:val="007B115F"/>
    <w:rsid w:val="007C0034"/>
    <w:rsid w:val="007E054A"/>
    <w:rsid w:val="007E1121"/>
    <w:rsid w:val="007E5503"/>
    <w:rsid w:val="007F17F6"/>
    <w:rsid w:val="008115B4"/>
    <w:rsid w:val="0082215E"/>
    <w:rsid w:val="008235E1"/>
    <w:rsid w:val="0082360A"/>
    <w:rsid w:val="008241FA"/>
    <w:rsid w:val="008650A4"/>
    <w:rsid w:val="0087707B"/>
    <w:rsid w:val="008851A9"/>
    <w:rsid w:val="008B3285"/>
    <w:rsid w:val="008C56CF"/>
    <w:rsid w:val="008D305B"/>
    <w:rsid w:val="008D4F25"/>
    <w:rsid w:val="008E365A"/>
    <w:rsid w:val="008F0DEA"/>
    <w:rsid w:val="008F4E75"/>
    <w:rsid w:val="00903E6E"/>
    <w:rsid w:val="009164F2"/>
    <w:rsid w:val="0093707B"/>
    <w:rsid w:val="00942798"/>
    <w:rsid w:val="00954311"/>
    <w:rsid w:val="00954FD8"/>
    <w:rsid w:val="00960705"/>
    <w:rsid w:val="0096757D"/>
    <w:rsid w:val="0096780E"/>
    <w:rsid w:val="00990AB9"/>
    <w:rsid w:val="00991A11"/>
    <w:rsid w:val="009A1E39"/>
    <w:rsid w:val="009E320C"/>
    <w:rsid w:val="009F6DE5"/>
    <w:rsid w:val="00A037E7"/>
    <w:rsid w:val="00A13B54"/>
    <w:rsid w:val="00A36A12"/>
    <w:rsid w:val="00A41B26"/>
    <w:rsid w:val="00A43C8F"/>
    <w:rsid w:val="00A61241"/>
    <w:rsid w:val="00A84DF2"/>
    <w:rsid w:val="00A86EF9"/>
    <w:rsid w:val="00A950B9"/>
    <w:rsid w:val="00AC55DC"/>
    <w:rsid w:val="00AD596C"/>
    <w:rsid w:val="00B04408"/>
    <w:rsid w:val="00B20BDE"/>
    <w:rsid w:val="00B30BE0"/>
    <w:rsid w:val="00B37692"/>
    <w:rsid w:val="00B37E95"/>
    <w:rsid w:val="00B47556"/>
    <w:rsid w:val="00B56DEB"/>
    <w:rsid w:val="00B607DF"/>
    <w:rsid w:val="00B61FA1"/>
    <w:rsid w:val="00B71F68"/>
    <w:rsid w:val="00B85CD8"/>
    <w:rsid w:val="00BA790F"/>
    <w:rsid w:val="00BB18CD"/>
    <w:rsid w:val="00BB400D"/>
    <w:rsid w:val="00BB60C5"/>
    <w:rsid w:val="00BB7DD5"/>
    <w:rsid w:val="00BD17AE"/>
    <w:rsid w:val="00C0658F"/>
    <w:rsid w:val="00C10107"/>
    <w:rsid w:val="00C305FD"/>
    <w:rsid w:val="00C31A30"/>
    <w:rsid w:val="00C37179"/>
    <w:rsid w:val="00C645F5"/>
    <w:rsid w:val="00C72EF1"/>
    <w:rsid w:val="00C74AAD"/>
    <w:rsid w:val="00C814F7"/>
    <w:rsid w:val="00C83EC9"/>
    <w:rsid w:val="00C851CC"/>
    <w:rsid w:val="00CA10E0"/>
    <w:rsid w:val="00CB1CAA"/>
    <w:rsid w:val="00CC2E9A"/>
    <w:rsid w:val="00CC3F9D"/>
    <w:rsid w:val="00CC509F"/>
    <w:rsid w:val="00CF5F07"/>
    <w:rsid w:val="00CF739E"/>
    <w:rsid w:val="00D16DC8"/>
    <w:rsid w:val="00D34AE2"/>
    <w:rsid w:val="00D41D0D"/>
    <w:rsid w:val="00D50E2A"/>
    <w:rsid w:val="00D5242E"/>
    <w:rsid w:val="00D55C94"/>
    <w:rsid w:val="00D801A7"/>
    <w:rsid w:val="00D82E65"/>
    <w:rsid w:val="00DA2E04"/>
    <w:rsid w:val="00DB6FF8"/>
    <w:rsid w:val="00DC444C"/>
    <w:rsid w:val="00DC4D6C"/>
    <w:rsid w:val="00DE6C76"/>
    <w:rsid w:val="00DF18B4"/>
    <w:rsid w:val="00DF26A5"/>
    <w:rsid w:val="00DF4618"/>
    <w:rsid w:val="00DF4CAC"/>
    <w:rsid w:val="00DF6ADB"/>
    <w:rsid w:val="00E02643"/>
    <w:rsid w:val="00E043A4"/>
    <w:rsid w:val="00E14E9C"/>
    <w:rsid w:val="00E30B78"/>
    <w:rsid w:val="00E32486"/>
    <w:rsid w:val="00E36630"/>
    <w:rsid w:val="00E55F1B"/>
    <w:rsid w:val="00E719DA"/>
    <w:rsid w:val="00E762B8"/>
    <w:rsid w:val="00E82BBF"/>
    <w:rsid w:val="00E965A8"/>
    <w:rsid w:val="00EA1BA4"/>
    <w:rsid w:val="00EB38A4"/>
    <w:rsid w:val="00ED04D8"/>
    <w:rsid w:val="00EE02FE"/>
    <w:rsid w:val="00F26648"/>
    <w:rsid w:val="00F30ED7"/>
    <w:rsid w:val="00F55236"/>
    <w:rsid w:val="00F627E9"/>
    <w:rsid w:val="00F6519D"/>
    <w:rsid w:val="00F81B26"/>
    <w:rsid w:val="00F85886"/>
    <w:rsid w:val="00FA69CD"/>
    <w:rsid w:val="00FC7AB1"/>
    <w:rsid w:val="00FE4106"/>
    <w:rsid w:val="00FF1CF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7F"/>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rsid w:val="008F0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F0DEA"/>
    <w:rPr>
      <w:sz w:val="20"/>
      <w:szCs w:val="20"/>
    </w:rPr>
  </w:style>
  <w:style w:type="character" w:styleId="FootnoteReference">
    <w:name w:val="footnote reference"/>
    <w:basedOn w:val="DefaultParagraphFont"/>
    <w:semiHidden/>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Hyperlink">
    <w:name w:val="Hyperlink"/>
    <w:rsid w:val="000E5469"/>
    <w:rPr>
      <w:color w:val="0000FF"/>
      <w:u w:val="single"/>
    </w:rPr>
  </w:style>
  <w:style w:type="table" w:customStyle="1" w:styleId="TableGrid1">
    <w:name w:val="Table Grid1"/>
    <w:basedOn w:val="TableNormal"/>
    <w:next w:val="TableGrid"/>
    <w:uiPriority w:val="59"/>
    <w:rsid w:val="00171B8C"/>
    <w:pPr>
      <w:autoSpaceDN w:val="0"/>
      <w:jc w:val="both"/>
      <w:textAlignment w:val="baseline"/>
    </w:pPr>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171B8C"/>
    <w:rPr>
      <w:color w:val="808080"/>
      <w:shd w:val="clear" w:color="auto" w:fill="E6E6E6"/>
    </w:rPr>
  </w:style>
  <w:style w:type="paragraph" w:styleId="PlainText">
    <w:name w:val="Plain Text"/>
    <w:basedOn w:val="Normal"/>
    <w:link w:val="PlainTextChar"/>
    <w:uiPriority w:val="99"/>
    <w:unhideWhenUsed/>
    <w:rsid w:val="00C0658F"/>
    <w:rPr>
      <w:rFonts w:ascii="Calibri" w:eastAsia="Calibri" w:hAnsi="Calibri"/>
      <w:sz w:val="22"/>
      <w:szCs w:val="21"/>
    </w:rPr>
  </w:style>
  <w:style w:type="character" w:customStyle="1" w:styleId="PlainTextChar">
    <w:name w:val="Plain Text Char"/>
    <w:basedOn w:val="DefaultParagraphFont"/>
    <w:link w:val="PlainText"/>
    <w:uiPriority w:val="99"/>
    <w:rsid w:val="00C0658F"/>
    <w:rPr>
      <w:rFonts w:ascii="Calibri" w:eastAsia="Calibri" w:hAnsi="Calibri"/>
      <w:sz w:val="22"/>
      <w:szCs w:val="21"/>
    </w:rPr>
  </w:style>
</w:styles>
</file>

<file path=word/webSettings.xml><?xml version="1.0" encoding="utf-8"?>
<w:webSettings xmlns:r="http://schemas.openxmlformats.org/officeDocument/2006/relationships" xmlns:w="http://schemas.openxmlformats.org/wordprocessingml/2006/main">
  <w:divs>
    <w:div w:id="20057270">
      <w:bodyDiv w:val="1"/>
      <w:marLeft w:val="0"/>
      <w:marRight w:val="0"/>
      <w:marTop w:val="0"/>
      <w:marBottom w:val="0"/>
      <w:divBdr>
        <w:top w:val="none" w:sz="0" w:space="0" w:color="auto"/>
        <w:left w:val="none" w:sz="0" w:space="0" w:color="auto"/>
        <w:bottom w:val="none" w:sz="0" w:space="0" w:color="auto"/>
        <w:right w:val="none" w:sz="0" w:space="0" w:color="auto"/>
      </w:divBdr>
    </w:div>
    <w:div w:id="495220836">
      <w:bodyDiv w:val="1"/>
      <w:marLeft w:val="0"/>
      <w:marRight w:val="0"/>
      <w:marTop w:val="0"/>
      <w:marBottom w:val="0"/>
      <w:divBdr>
        <w:top w:val="none" w:sz="0" w:space="0" w:color="auto"/>
        <w:left w:val="none" w:sz="0" w:space="0" w:color="auto"/>
        <w:bottom w:val="none" w:sz="0" w:space="0" w:color="auto"/>
        <w:right w:val="none" w:sz="0" w:space="0" w:color="auto"/>
      </w:divBdr>
    </w:div>
    <w:div w:id="980844535">
      <w:bodyDiv w:val="1"/>
      <w:marLeft w:val="0"/>
      <w:marRight w:val="0"/>
      <w:marTop w:val="0"/>
      <w:marBottom w:val="0"/>
      <w:divBdr>
        <w:top w:val="none" w:sz="0" w:space="0" w:color="auto"/>
        <w:left w:val="none" w:sz="0" w:space="0" w:color="auto"/>
        <w:bottom w:val="none" w:sz="0" w:space="0" w:color="auto"/>
        <w:right w:val="none" w:sz="0" w:space="0" w:color="auto"/>
      </w:divBdr>
    </w:div>
    <w:div w:id="1541086606">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7CAFE-A8E4-444C-AEA4-68D307EC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4163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STC15</vt:lpstr>
      <vt:lpstr>The quick brown fox jumps over the lazy dog</vt:lpstr>
    </vt:vector>
  </TitlesOfParts>
  <Company>aewa</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STC15</dc:title>
  <dc:creator>MT Kaemper</dc:creator>
  <cp:lastModifiedBy>Catherine</cp:lastModifiedBy>
  <cp:revision>4</cp:revision>
  <cp:lastPrinted>2019-11-07T11:09:00Z</cp:lastPrinted>
  <dcterms:created xsi:type="dcterms:W3CDTF">2019-11-13T15:28:00Z</dcterms:created>
  <dcterms:modified xsi:type="dcterms:W3CDTF">2019-11-13T15:41:00Z</dcterms:modified>
</cp:coreProperties>
</file>