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D4" w:rsidRDefault="005773D4" w:rsidP="005773D4">
      <w:pPr>
        <w:pStyle w:val="Header"/>
        <w:jc w:val="center"/>
      </w:pPr>
      <w:bookmarkStart w:id="0" w:name="_GoBack"/>
      <w:bookmarkEnd w:id="0"/>
    </w:p>
    <w:p w:rsidR="0055270B" w:rsidRPr="00FD77B3" w:rsidRDefault="008E463F" w:rsidP="005773D4">
      <w:pPr>
        <w:pStyle w:val="Header"/>
        <w:jc w:val="center"/>
        <w:rPr>
          <w:b/>
          <w:lang w:val="fr-FR"/>
        </w:rPr>
      </w:pPr>
      <w:r w:rsidRPr="008E463F">
        <w:rPr>
          <w:b/>
          <w:lang w:val="fr-FR"/>
        </w:rPr>
        <w:t>RAPPORT SUR L</w:t>
      </w:r>
      <w:r w:rsidR="00DA4317">
        <w:rPr>
          <w:b/>
          <w:lang w:val="fr-FR"/>
        </w:rPr>
        <w:t>’</w:t>
      </w:r>
      <w:r w:rsidRPr="008E463F">
        <w:rPr>
          <w:b/>
          <w:lang w:val="fr-FR"/>
        </w:rPr>
        <w:t>ÉQUIPE COMMUNE CMS/AEWA CHARGÉE DE LA GESTION DE L</w:t>
      </w:r>
      <w:r w:rsidR="00DA4317">
        <w:rPr>
          <w:b/>
          <w:lang w:val="fr-FR"/>
        </w:rPr>
        <w:t>’</w:t>
      </w:r>
      <w:r w:rsidRPr="008E463F">
        <w:rPr>
          <w:b/>
          <w:lang w:val="fr-FR"/>
        </w:rPr>
        <w:t>INFORMATION, DE LA COMMUNICATION ET DE LA SENSIBILISATION</w:t>
      </w:r>
    </w:p>
    <w:p w:rsidR="0055270B" w:rsidRPr="00FD77B3" w:rsidRDefault="0055270B" w:rsidP="0055270B">
      <w:pPr>
        <w:spacing w:line="276" w:lineRule="auto"/>
        <w:jc w:val="center"/>
        <w:rPr>
          <w:b/>
          <w:bCs/>
          <w:sz w:val="22"/>
          <w:szCs w:val="22"/>
          <w:lang w:val="fr-FR"/>
        </w:rPr>
      </w:pPr>
    </w:p>
    <w:p w:rsidR="004B4499" w:rsidRPr="00FD77B3" w:rsidRDefault="004B4499" w:rsidP="004B4499">
      <w:pPr>
        <w:jc w:val="both"/>
        <w:rPr>
          <w:b/>
          <w:sz w:val="22"/>
          <w:szCs w:val="22"/>
          <w:lang w:val="fr-FR"/>
        </w:rPr>
      </w:pPr>
    </w:p>
    <w:p w:rsidR="004B4499" w:rsidRPr="00FD77B3" w:rsidRDefault="008E463F" w:rsidP="004B4499">
      <w:pPr>
        <w:shd w:val="clear" w:color="auto" w:fill="F2F2F2" w:themeFill="background1" w:themeFillShade="F2"/>
        <w:jc w:val="both"/>
        <w:rPr>
          <w:b/>
          <w:sz w:val="22"/>
          <w:szCs w:val="22"/>
          <w:lang w:val="fr-FR"/>
        </w:rPr>
      </w:pPr>
      <w:r w:rsidRPr="008E463F">
        <w:rPr>
          <w:b/>
          <w:sz w:val="22"/>
          <w:szCs w:val="22"/>
          <w:lang w:val="fr-FR"/>
        </w:rPr>
        <w:t>Introduction</w:t>
      </w:r>
    </w:p>
    <w:p w:rsidR="004B4499" w:rsidRPr="00FD77B3" w:rsidRDefault="004B4499" w:rsidP="004B4499">
      <w:pPr>
        <w:jc w:val="both"/>
        <w:rPr>
          <w:sz w:val="22"/>
          <w:szCs w:val="22"/>
          <w:lang w:val="fr-FR"/>
        </w:rPr>
      </w:pPr>
    </w:p>
    <w:p w:rsidR="004B4499" w:rsidRPr="00FD77B3" w:rsidRDefault="008E463F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D34A16">
        <w:rPr>
          <w:sz w:val="22"/>
          <w:szCs w:val="22"/>
          <w:lang w:val="fr-FR"/>
        </w:rPr>
        <w:t xml:space="preserve">Le </w:t>
      </w:r>
      <w:r w:rsidR="00113EA1">
        <w:rPr>
          <w:sz w:val="22"/>
          <w:szCs w:val="22"/>
          <w:lang w:val="fr-FR"/>
        </w:rPr>
        <w:t xml:space="preserve">présent </w:t>
      </w:r>
      <w:r w:rsidRPr="00D34A16">
        <w:rPr>
          <w:sz w:val="22"/>
          <w:szCs w:val="22"/>
          <w:lang w:val="fr-FR"/>
        </w:rPr>
        <w:t xml:space="preserve">rapport </w:t>
      </w:r>
      <w:r w:rsidR="00113EA1">
        <w:rPr>
          <w:sz w:val="22"/>
          <w:szCs w:val="22"/>
          <w:lang w:val="fr-FR"/>
        </w:rPr>
        <w:t>récapitule les</w:t>
      </w:r>
      <w:r w:rsidRPr="00D34A16">
        <w:rPr>
          <w:sz w:val="22"/>
          <w:szCs w:val="22"/>
          <w:lang w:val="fr-FR"/>
        </w:rPr>
        <w:t xml:space="preserve"> principales activités entreprises entre</w:t>
      </w:r>
      <w:r w:rsidR="00DA4317">
        <w:rPr>
          <w:sz w:val="22"/>
          <w:szCs w:val="22"/>
          <w:lang w:val="fr-FR"/>
        </w:rPr>
        <w:t xml:space="preserve"> </w:t>
      </w:r>
      <w:r w:rsidRPr="00D34A16">
        <w:rPr>
          <w:sz w:val="22"/>
          <w:szCs w:val="22"/>
          <w:lang w:val="fr-FR"/>
        </w:rPr>
        <w:t>janvier 2017 et juin 2018</w:t>
      </w:r>
      <w:r w:rsidR="00113EA1">
        <w:rPr>
          <w:sz w:val="22"/>
          <w:szCs w:val="22"/>
          <w:lang w:val="fr-FR"/>
        </w:rPr>
        <w:t xml:space="preserve"> pour le</w:t>
      </w:r>
      <w:r w:rsidR="00113EA1" w:rsidRPr="00D34A16">
        <w:rPr>
          <w:sz w:val="22"/>
          <w:szCs w:val="22"/>
          <w:lang w:val="fr-FR"/>
        </w:rPr>
        <w:t xml:space="preserve"> Secrétariat PNUE/AEWA</w:t>
      </w:r>
      <w:r w:rsidRPr="00D34A16">
        <w:rPr>
          <w:sz w:val="22"/>
          <w:szCs w:val="22"/>
          <w:lang w:val="fr-FR"/>
        </w:rPr>
        <w:t xml:space="preserve"> par l</w:t>
      </w:r>
      <w:r w:rsidR="00DA4317">
        <w:rPr>
          <w:sz w:val="22"/>
          <w:szCs w:val="22"/>
          <w:lang w:val="fr-FR"/>
        </w:rPr>
        <w:t>’</w:t>
      </w:r>
      <w:r w:rsidRPr="00D34A16">
        <w:rPr>
          <w:sz w:val="22"/>
          <w:szCs w:val="22"/>
          <w:lang w:val="fr-FR"/>
        </w:rPr>
        <w:t>équipe commune CMS/AEWA chargée de</w:t>
      </w:r>
      <w:r w:rsidR="00DA4317">
        <w:rPr>
          <w:sz w:val="22"/>
          <w:szCs w:val="22"/>
          <w:lang w:val="fr-FR"/>
        </w:rPr>
        <w:t xml:space="preserve"> </w:t>
      </w:r>
      <w:r w:rsidRPr="00D34A16">
        <w:rPr>
          <w:sz w:val="22"/>
          <w:szCs w:val="22"/>
          <w:lang w:val="fr-FR"/>
        </w:rPr>
        <w:t>la gestion de l</w:t>
      </w:r>
      <w:r w:rsidR="00DA4317">
        <w:rPr>
          <w:sz w:val="22"/>
          <w:szCs w:val="22"/>
          <w:lang w:val="fr-FR"/>
        </w:rPr>
        <w:t>’</w:t>
      </w:r>
      <w:r w:rsidRPr="00D34A16">
        <w:rPr>
          <w:sz w:val="22"/>
          <w:szCs w:val="22"/>
          <w:lang w:val="fr-FR"/>
        </w:rPr>
        <w:t xml:space="preserve">information, </w:t>
      </w:r>
      <w:r w:rsidR="00113EA1">
        <w:rPr>
          <w:sz w:val="22"/>
          <w:szCs w:val="22"/>
          <w:lang w:val="fr-FR"/>
        </w:rPr>
        <w:t xml:space="preserve">de </w:t>
      </w:r>
      <w:r w:rsidRPr="00D34A16">
        <w:rPr>
          <w:sz w:val="22"/>
          <w:szCs w:val="22"/>
          <w:lang w:val="fr-FR"/>
        </w:rPr>
        <w:t xml:space="preserve">la communication et </w:t>
      </w:r>
      <w:r w:rsidR="00113EA1">
        <w:rPr>
          <w:sz w:val="22"/>
          <w:szCs w:val="22"/>
          <w:lang w:val="fr-FR"/>
        </w:rPr>
        <w:t xml:space="preserve">de </w:t>
      </w:r>
      <w:r w:rsidRPr="00D34A16">
        <w:rPr>
          <w:sz w:val="22"/>
          <w:szCs w:val="22"/>
          <w:lang w:val="fr-FR"/>
        </w:rPr>
        <w:t>la sensibilisation (</w:t>
      </w:r>
      <w:r w:rsidR="00113EA1">
        <w:rPr>
          <w:sz w:val="22"/>
          <w:szCs w:val="22"/>
          <w:lang w:val="fr-FR"/>
        </w:rPr>
        <w:t>équipe IMCA</w:t>
      </w:r>
      <w:r w:rsidRPr="00D34A16">
        <w:rPr>
          <w:sz w:val="22"/>
          <w:szCs w:val="22"/>
          <w:lang w:val="fr-FR"/>
        </w:rPr>
        <w:t xml:space="preserve">). Le rapport </w:t>
      </w:r>
      <w:r w:rsidR="00113EA1">
        <w:rPr>
          <w:sz w:val="22"/>
          <w:szCs w:val="22"/>
          <w:lang w:val="fr-FR"/>
        </w:rPr>
        <w:t>fournit aussi</w:t>
      </w:r>
      <w:r w:rsidRPr="00D34A16">
        <w:rPr>
          <w:sz w:val="22"/>
          <w:szCs w:val="22"/>
          <w:lang w:val="fr-FR"/>
        </w:rPr>
        <w:t xml:space="preserve"> des informations actualisées sur </w:t>
      </w:r>
      <w:r w:rsidR="00113EA1">
        <w:rPr>
          <w:sz w:val="22"/>
          <w:szCs w:val="22"/>
          <w:lang w:val="fr-FR"/>
        </w:rPr>
        <w:t>les</w:t>
      </w:r>
      <w:r w:rsidRPr="00D34A16">
        <w:rPr>
          <w:sz w:val="22"/>
          <w:szCs w:val="22"/>
          <w:lang w:val="fr-FR"/>
        </w:rPr>
        <w:t xml:space="preserve"> développements</w:t>
      </w:r>
      <w:r w:rsidR="00113EA1">
        <w:rPr>
          <w:sz w:val="22"/>
          <w:szCs w:val="22"/>
          <w:lang w:val="fr-FR"/>
        </w:rPr>
        <w:t xml:space="preserve"> récents se rapportant à la gestion et aux </w:t>
      </w:r>
      <w:r w:rsidRPr="00D34A16">
        <w:rPr>
          <w:sz w:val="22"/>
          <w:szCs w:val="22"/>
          <w:lang w:val="fr-FR"/>
        </w:rPr>
        <w:t xml:space="preserve">institutions </w:t>
      </w:r>
      <w:r w:rsidR="00113EA1">
        <w:rPr>
          <w:sz w:val="22"/>
          <w:szCs w:val="22"/>
          <w:lang w:val="fr-FR"/>
        </w:rPr>
        <w:t>de l</w:t>
      </w:r>
      <w:r w:rsidR="00DA4317">
        <w:rPr>
          <w:sz w:val="22"/>
          <w:szCs w:val="22"/>
          <w:lang w:val="fr-FR"/>
        </w:rPr>
        <w:t>’</w:t>
      </w:r>
      <w:r w:rsidRPr="00D34A16">
        <w:rPr>
          <w:sz w:val="22"/>
          <w:szCs w:val="22"/>
          <w:lang w:val="fr-FR"/>
        </w:rPr>
        <w:t xml:space="preserve">équipe commune, depuis sa mise en place en janvier 2014 en tant que projet pilote de services communs entre les Secrétariats </w:t>
      </w:r>
      <w:r w:rsidR="00D34A16" w:rsidRPr="00D34A16">
        <w:rPr>
          <w:sz w:val="22"/>
          <w:szCs w:val="22"/>
          <w:lang w:val="fr-FR"/>
        </w:rPr>
        <w:t>PNUE</w:t>
      </w:r>
      <w:r w:rsidRPr="00D34A16">
        <w:rPr>
          <w:sz w:val="22"/>
          <w:szCs w:val="22"/>
          <w:lang w:val="fr-FR"/>
        </w:rPr>
        <w:t xml:space="preserve">/CMS et </w:t>
      </w:r>
      <w:r w:rsidR="00D34A16" w:rsidRPr="00D34A16">
        <w:rPr>
          <w:sz w:val="22"/>
          <w:szCs w:val="22"/>
          <w:lang w:val="fr-FR"/>
        </w:rPr>
        <w:t>PNUE</w:t>
      </w:r>
      <w:r w:rsidRPr="00D34A16">
        <w:rPr>
          <w:sz w:val="22"/>
          <w:szCs w:val="22"/>
          <w:lang w:val="fr-FR"/>
        </w:rPr>
        <w:t>/AEWA.</w:t>
      </w:r>
    </w:p>
    <w:p w:rsidR="004B4499" w:rsidRPr="00FD77B3" w:rsidRDefault="004B4499" w:rsidP="00D470BF">
      <w:pPr>
        <w:spacing w:line="276" w:lineRule="auto"/>
        <w:jc w:val="both"/>
        <w:rPr>
          <w:sz w:val="22"/>
          <w:szCs w:val="22"/>
          <w:lang w:val="fr-FR"/>
        </w:rPr>
      </w:pPr>
    </w:p>
    <w:p w:rsidR="004B4499" w:rsidRPr="00FD77B3" w:rsidRDefault="00D34A16" w:rsidP="004B4499">
      <w:pPr>
        <w:shd w:val="clear" w:color="auto" w:fill="F2F2F2" w:themeFill="background1" w:themeFillShade="F2"/>
        <w:jc w:val="both"/>
        <w:rPr>
          <w:b/>
          <w:sz w:val="22"/>
          <w:szCs w:val="22"/>
          <w:lang w:val="fr-FR"/>
        </w:rPr>
      </w:pPr>
      <w:r w:rsidRPr="00D34A16">
        <w:rPr>
          <w:b/>
          <w:sz w:val="22"/>
          <w:szCs w:val="22"/>
          <w:lang w:val="fr-FR"/>
        </w:rPr>
        <w:t>Dispositions</w:t>
      </w:r>
      <w:r w:rsidR="00DA4317">
        <w:rPr>
          <w:b/>
          <w:sz w:val="22"/>
          <w:szCs w:val="22"/>
          <w:lang w:val="fr-FR"/>
        </w:rPr>
        <w:t xml:space="preserve"> </w:t>
      </w:r>
      <w:r w:rsidRPr="00D34A16">
        <w:rPr>
          <w:b/>
          <w:sz w:val="22"/>
          <w:szCs w:val="22"/>
          <w:lang w:val="fr-FR"/>
        </w:rPr>
        <w:t>institutionnelles</w:t>
      </w:r>
    </w:p>
    <w:p w:rsidR="004B4499" w:rsidRPr="00FD77B3" w:rsidRDefault="004B4499" w:rsidP="004B4499">
      <w:pPr>
        <w:jc w:val="both"/>
        <w:rPr>
          <w:b/>
          <w:sz w:val="22"/>
          <w:szCs w:val="22"/>
          <w:lang w:val="fr-FR"/>
        </w:rPr>
      </w:pPr>
    </w:p>
    <w:p w:rsidR="004B4499" w:rsidRPr="00FD77B3" w:rsidRDefault="00D34A16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D34A16">
        <w:rPr>
          <w:sz w:val="22"/>
          <w:szCs w:val="22"/>
          <w:lang w:val="fr-FR"/>
        </w:rPr>
        <w:t>Les dispositions institutionnelles relatives à l</w:t>
      </w:r>
      <w:r w:rsidR="00DA4317">
        <w:rPr>
          <w:sz w:val="22"/>
          <w:szCs w:val="22"/>
          <w:lang w:val="fr-FR"/>
        </w:rPr>
        <w:t>’</w:t>
      </w:r>
      <w:r w:rsidRPr="00D34A16">
        <w:rPr>
          <w:sz w:val="22"/>
          <w:szCs w:val="22"/>
          <w:lang w:val="fr-FR"/>
        </w:rPr>
        <w:t xml:space="preserve">équipe commune </w:t>
      </w:r>
      <w:r w:rsidR="00113EA1">
        <w:rPr>
          <w:sz w:val="22"/>
          <w:szCs w:val="22"/>
          <w:lang w:val="fr-FR"/>
        </w:rPr>
        <w:t>IMCA</w:t>
      </w:r>
      <w:r w:rsidRPr="00D34A16">
        <w:rPr>
          <w:sz w:val="22"/>
          <w:szCs w:val="22"/>
          <w:lang w:val="fr-FR"/>
        </w:rPr>
        <w:t xml:space="preserve"> ont beaucoup changé depuis </w:t>
      </w:r>
      <w:r w:rsidR="00863839">
        <w:rPr>
          <w:sz w:val="22"/>
          <w:szCs w:val="22"/>
          <w:lang w:val="fr-FR"/>
        </w:rPr>
        <w:t xml:space="preserve">sa </w:t>
      </w:r>
      <w:r w:rsidRPr="00D34A16">
        <w:rPr>
          <w:sz w:val="22"/>
          <w:szCs w:val="22"/>
          <w:lang w:val="fr-FR"/>
        </w:rPr>
        <w:t>création initiale en janvier 2014.</w:t>
      </w:r>
      <w:r w:rsidR="004B4499" w:rsidRPr="00FD77B3">
        <w:rPr>
          <w:sz w:val="22"/>
          <w:szCs w:val="22"/>
          <w:lang w:val="fr-FR"/>
        </w:rPr>
        <w:t xml:space="preserve"> </w:t>
      </w:r>
    </w:p>
    <w:p w:rsidR="004B4499" w:rsidRPr="00FD77B3" w:rsidRDefault="004B4499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4B4499" w:rsidRPr="00FD77B3" w:rsidRDefault="00D34A16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3558AB">
        <w:rPr>
          <w:sz w:val="22"/>
          <w:szCs w:val="22"/>
          <w:lang w:val="fr-FR"/>
        </w:rPr>
        <w:t>Aux termes de la Résolution 6.22, la Réunion des Parties à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AEWA a invité les Secrétariats</w:t>
      </w:r>
      <w:r w:rsidR="00DA4317">
        <w:rPr>
          <w:sz w:val="22"/>
          <w:szCs w:val="22"/>
          <w:lang w:val="fr-FR"/>
        </w:rPr>
        <w:t xml:space="preserve"> </w:t>
      </w:r>
      <w:r w:rsidRPr="003558AB">
        <w:rPr>
          <w:sz w:val="22"/>
          <w:szCs w:val="22"/>
          <w:lang w:val="fr-FR"/>
        </w:rPr>
        <w:t xml:space="preserve">PNUE/AEWA et PNUE/CMS à élaborer dans les trois mois </w:t>
      </w:r>
      <w:r w:rsidR="00D6140E">
        <w:rPr>
          <w:sz w:val="22"/>
          <w:szCs w:val="22"/>
          <w:lang w:val="fr-FR"/>
        </w:rPr>
        <w:t>suivant</w:t>
      </w:r>
      <w:r w:rsidRPr="003558AB">
        <w:rPr>
          <w:sz w:val="22"/>
          <w:szCs w:val="22"/>
          <w:lang w:val="fr-FR"/>
        </w:rPr>
        <w:t xml:space="preserve"> la MOP6 une proposition exposant en détail</w:t>
      </w:r>
      <w:r w:rsidR="003558AB" w:rsidRPr="003558AB">
        <w:rPr>
          <w:sz w:val="22"/>
          <w:szCs w:val="22"/>
          <w:lang w:val="fr-FR"/>
        </w:rPr>
        <w:t xml:space="preserve"> les modalités de mise en œuvre de l</w:t>
      </w:r>
      <w:r w:rsidR="00DA4317">
        <w:rPr>
          <w:sz w:val="22"/>
          <w:szCs w:val="22"/>
          <w:lang w:val="fr-FR"/>
        </w:rPr>
        <w:t>’</w:t>
      </w:r>
      <w:r w:rsidR="003558AB" w:rsidRPr="003558AB">
        <w:rPr>
          <w:sz w:val="22"/>
          <w:szCs w:val="22"/>
          <w:lang w:val="fr-FR"/>
        </w:rPr>
        <w:t>équipe commune, incluant entre autres le temps de travail du personnel et les ratios de partage du budget, la structure de gestion et les indicateurs de surveillance et d</w:t>
      </w:r>
      <w:r w:rsidR="00DA4317">
        <w:rPr>
          <w:sz w:val="22"/>
          <w:szCs w:val="22"/>
          <w:lang w:val="fr-FR"/>
        </w:rPr>
        <w:t>’</w:t>
      </w:r>
      <w:r w:rsidR="003558AB" w:rsidRPr="003558AB">
        <w:rPr>
          <w:sz w:val="22"/>
          <w:szCs w:val="22"/>
          <w:lang w:val="fr-FR"/>
        </w:rPr>
        <w:t>évaluation, à soumettre à l</w:t>
      </w:r>
      <w:r w:rsidR="00DA4317">
        <w:rPr>
          <w:sz w:val="22"/>
          <w:szCs w:val="22"/>
          <w:lang w:val="fr-FR"/>
        </w:rPr>
        <w:t>’</w:t>
      </w:r>
      <w:r w:rsidR="003558AB" w:rsidRPr="003558AB">
        <w:rPr>
          <w:sz w:val="22"/>
          <w:szCs w:val="22"/>
          <w:lang w:val="fr-FR"/>
        </w:rPr>
        <w:t xml:space="preserve">approbation du Comité </w:t>
      </w:r>
      <w:r w:rsidRPr="003558AB">
        <w:rPr>
          <w:sz w:val="22"/>
          <w:szCs w:val="22"/>
          <w:lang w:val="fr-FR"/>
        </w:rPr>
        <w:t>permanent.</w:t>
      </w:r>
    </w:p>
    <w:p w:rsidR="004B4499" w:rsidRPr="00FD77B3" w:rsidRDefault="004B4499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4B4499" w:rsidRPr="00FD77B3" w:rsidRDefault="003558AB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3558AB">
        <w:rPr>
          <w:sz w:val="22"/>
          <w:szCs w:val="22"/>
          <w:lang w:val="fr-FR"/>
        </w:rPr>
        <w:t>Du fait de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importance de cette question, le Comité a accordé au Secrétariat PNUE/AEWA un délai supplémentaire pour préparer une proposition détaillée en consultation avec le Secrétariat PNUE/CMS.</w:t>
      </w:r>
    </w:p>
    <w:p w:rsidR="004B4499" w:rsidRPr="00FD77B3" w:rsidRDefault="004B4499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4B4499" w:rsidRPr="00FD77B3" w:rsidRDefault="003558AB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3558AB">
        <w:rPr>
          <w:sz w:val="22"/>
          <w:szCs w:val="22"/>
          <w:lang w:val="fr-FR"/>
        </w:rPr>
        <w:t>Au cours de cette période, une méthode destinée à surveiller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attribution du temps de travail au sein de l</w:t>
      </w:r>
      <w:r w:rsidR="00DA4317">
        <w:rPr>
          <w:sz w:val="22"/>
          <w:szCs w:val="22"/>
          <w:lang w:val="fr-FR"/>
        </w:rPr>
        <w:t>’</w:t>
      </w:r>
      <w:r w:rsidR="00D6140E">
        <w:rPr>
          <w:sz w:val="22"/>
          <w:szCs w:val="22"/>
          <w:lang w:val="fr-FR"/>
        </w:rPr>
        <w:t>équipe IMCA</w:t>
      </w:r>
      <w:r w:rsidRPr="003558AB">
        <w:rPr>
          <w:sz w:val="22"/>
          <w:szCs w:val="22"/>
          <w:lang w:val="fr-FR"/>
        </w:rPr>
        <w:t xml:space="preserve"> été examinée et un avant-projet de proposition sur les futures modalités de gestion a été discuté en détail avec le Secrétariat PNUE/CMS.</w:t>
      </w:r>
    </w:p>
    <w:p w:rsidR="004B4499" w:rsidRPr="00FD77B3" w:rsidRDefault="004B4499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D470BF" w:rsidRPr="00FD77B3" w:rsidRDefault="003558AB" w:rsidP="008A2136">
      <w:pPr>
        <w:spacing w:line="276" w:lineRule="auto"/>
        <w:jc w:val="both"/>
        <w:rPr>
          <w:sz w:val="22"/>
          <w:szCs w:val="22"/>
          <w:lang w:val="fr-FR"/>
        </w:rPr>
        <w:sectPr w:rsidR="00D470BF" w:rsidRPr="00FD77B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58AB">
        <w:rPr>
          <w:sz w:val="22"/>
          <w:szCs w:val="22"/>
          <w:lang w:val="fr-FR"/>
        </w:rPr>
        <w:t>Conformément à ce que demandait la Résolution 6.22,</w:t>
      </w:r>
      <w:r w:rsidR="00DA4317">
        <w:rPr>
          <w:sz w:val="22"/>
          <w:szCs w:val="22"/>
          <w:lang w:val="fr-FR"/>
        </w:rPr>
        <w:t xml:space="preserve"> </w:t>
      </w:r>
      <w:r w:rsidRPr="003558AB">
        <w:rPr>
          <w:sz w:val="22"/>
          <w:szCs w:val="22"/>
          <w:lang w:val="fr-FR"/>
        </w:rPr>
        <w:t>la proposition se rapportant à l</w:t>
      </w:r>
      <w:r w:rsidR="00DA4317">
        <w:rPr>
          <w:sz w:val="22"/>
          <w:szCs w:val="22"/>
          <w:lang w:val="fr-FR"/>
        </w:rPr>
        <w:t>’</w:t>
      </w:r>
      <w:r w:rsidR="00D6140E">
        <w:rPr>
          <w:sz w:val="22"/>
          <w:szCs w:val="22"/>
          <w:lang w:val="fr-FR"/>
        </w:rPr>
        <w:t>équipe IMCA</w:t>
      </w:r>
      <w:r w:rsidRPr="003558AB">
        <w:rPr>
          <w:sz w:val="22"/>
          <w:szCs w:val="22"/>
          <w:lang w:val="fr-FR"/>
        </w:rPr>
        <w:t xml:space="preserve"> a été diffusée le 27 septembre et approuvée par les membres du Comité permanent de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AEWA le 24 octobre 2016.</w:t>
      </w:r>
    </w:p>
    <w:p w:rsidR="004B4499" w:rsidRPr="00FD77B3" w:rsidRDefault="003558AB" w:rsidP="00E64516">
      <w:pPr>
        <w:shd w:val="clear" w:color="auto" w:fill="F2F2F2" w:themeFill="background1" w:themeFillShade="F2"/>
        <w:jc w:val="both"/>
        <w:rPr>
          <w:b/>
          <w:sz w:val="22"/>
          <w:szCs w:val="22"/>
          <w:lang w:val="fr-FR"/>
        </w:rPr>
      </w:pPr>
      <w:r w:rsidRPr="003558AB">
        <w:rPr>
          <w:b/>
          <w:sz w:val="22"/>
          <w:szCs w:val="22"/>
          <w:lang w:val="fr-FR"/>
        </w:rPr>
        <w:lastRenderedPageBreak/>
        <w:t>Gestion de l</w:t>
      </w:r>
      <w:r w:rsidR="00DA4317">
        <w:rPr>
          <w:b/>
          <w:sz w:val="22"/>
          <w:szCs w:val="22"/>
          <w:lang w:val="fr-FR"/>
        </w:rPr>
        <w:t>’</w:t>
      </w:r>
      <w:r w:rsidRPr="003558AB">
        <w:rPr>
          <w:b/>
          <w:sz w:val="22"/>
          <w:szCs w:val="22"/>
          <w:lang w:val="fr-FR"/>
        </w:rPr>
        <w:t>équipe commune</w:t>
      </w:r>
    </w:p>
    <w:p w:rsidR="004B4499" w:rsidRPr="00FD77B3" w:rsidRDefault="004B4499" w:rsidP="004B4499">
      <w:pPr>
        <w:jc w:val="both"/>
        <w:rPr>
          <w:b/>
          <w:sz w:val="22"/>
          <w:szCs w:val="22"/>
          <w:lang w:val="fr-FR"/>
        </w:rPr>
      </w:pPr>
    </w:p>
    <w:p w:rsidR="004B4499" w:rsidRPr="00FD77B3" w:rsidRDefault="003558AB" w:rsidP="008A2136">
      <w:pPr>
        <w:spacing w:line="276" w:lineRule="auto"/>
        <w:contextualSpacing/>
        <w:jc w:val="both"/>
        <w:rPr>
          <w:sz w:val="22"/>
          <w:szCs w:val="22"/>
          <w:lang w:val="fr-FR"/>
        </w:rPr>
      </w:pPr>
      <w:r w:rsidRPr="003558AB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D6140E">
        <w:rPr>
          <w:sz w:val="22"/>
          <w:szCs w:val="22"/>
          <w:lang w:val="fr-FR"/>
        </w:rPr>
        <w:t>équipe IMCA</w:t>
      </w:r>
      <w:r w:rsidRPr="003558AB">
        <w:rPr>
          <w:sz w:val="22"/>
          <w:szCs w:val="22"/>
          <w:lang w:val="fr-FR"/>
        </w:rPr>
        <w:t xml:space="preserve"> est gérée conjointement par le Secrétaire exécutif de la CMS et le Secrétaire exécutif de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 xml:space="preserve">AEWA, </w:t>
      </w:r>
      <w:r w:rsidR="009973C0" w:rsidRPr="003558AB">
        <w:rPr>
          <w:sz w:val="22"/>
          <w:szCs w:val="22"/>
          <w:lang w:val="fr-FR"/>
        </w:rPr>
        <w:t xml:space="preserve">la responsabilité de la gestion courante </w:t>
      </w:r>
      <w:r w:rsidR="009973C0">
        <w:rPr>
          <w:sz w:val="22"/>
          <w:szCs w:val="22"/>
          <w:lang w:val="fr-FR"/>
        </w:rPr>
        <w:t>revenant au</w:t>
      </w:r>
      <w:r w:rsidRPr="003558AB">
        <w:rPr>
          <w:sz w:val="22"/>
          <w:szCs w:val="22"/>
          <w:lang w:val="fr-FR"/>
        </w:rPr>
        <w:t xml:space="preserve"> coordinateur de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équipe (l</w:t>
      </w:r>
      <w:r w:rsidR="00DA4317">
        <w:rPr>
          <w:sz w:val="22"/>
          <w:szCs w:val="22"/>
          <w:lang w:val="fr-FR"/>
        </w:rPr>
        <w:t>’</w:t>
      </w:r>
      <w:r w:rsidR="00D6140E">
        <w:rPr>
          <w:sz w:val="22"/>
          <w:szCs w:val="22"/>
          <w:lang w:val="fr-FR"/>
        </w:rPr>
        <w:t>a</w:t>
      </w:r>
      <w:r w:rsidRPr="003558AB">
        <w:rPr>
          <w:sz w:val="22"/>
          <w:szCs w:val="22"/>
          <w:lang w:val="fr-FR"/>
        </w:rPr>
        <w:t>dministrateur chargé de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information de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AEWA).</w:t>
      </w:r>
      <w:r w:rsidR="004B4499" w:rsidRPr="00FD77B3">
        <w:rPr>
          <w:sz w:val="22"/>
          <w:szCs w:val="22"/>
          <w:lang w:val="fr-FR"/>
        </w:rPr>
        <w:t xml:space="preserve"> </w:t>
      </w:r>
      <w:r w:rsidRPr="003558AB">
        <w:rPr>
          <w:sz w:val="22"/>
          <w:szCs w:val="22"/>
          <w:lang w:val="fr-FR"/>
        </w:rPr>
        <w:t>Au cours des quatre années</w:t>
      </w:r>
      <w:r w:rsidR="00D6140E">
        <w:rPr>
          <w:sz w:val="22"/>
          <w:szCs w:val="22"/>
          <w:lang w:val="fr-FR"/>
        </w:rPr>
        <w:t xml:space="preserve"> qui se sont écoulées </w:t>
      </w:r>
      <w:r w:rsidRPr="003558AB">
        <w:rPr>
          <w:sz w:val="22"/>
          <w:szCs w:val="22"/>
          <w:lang w:val="fr-FR"/>
        </w:rPr>
        <w:t>depuis la mise en place de</w:t>
      </w:r>
      <w:r w:rsidR="00DA4317">
        <w:rPr>
          <w:sz w:val="22"/>
          <w:szCs w:val="22"/>
          <w:lang w:val="fr-FR"/>
        </w:rPr>
        <w:t xml:space="preserve"> </w:t>
      </w:r>
      <w:r w:rsidRPr="003558AB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équipe en janvier 2014, beaucoup de progrès ont été réalisés</w:t>
      </w:r>
      <w:r w:rsidR="00AD7292">
        <w:rPr>
          <w:sz w:val="22"/>
          <w:szCs w:val="22"/>
          <w:lang w:val="fr-FR"/>
        </w:rPr>
        <w:t>,</w:t>
      </w:r>
      <w:r w:rsidRPr="003558AB">
        <w:rPr>
          <w:sz w:val="22"/>
          <w:szCs w:val="22"/>
          <w:lang w:val="fr-FR"/>
        </w:rPr>
        <w:t xml:space="preserve"> </w:t>
      </w:r>
      <w:r w:rsidR="00D6140E">
        <w:rPr>
          <w:sz w:val="22"/>
          <w:szCs w:val="22"/>
          <w:lang w:val="fr-FR"/>
        </w:rPr>
        <w:t>transformant l</w:t>
      </w:r>
      <w:r w:rsidR="00DA4317">
        <w:rPr>
          <w:sz w:val="22"/>
          <w:szCs w:val="22"/>
          <w:lang w:val="fr-FR"/>
        </w:rPr>
        <w:t>’</w:t>
      </w:r>
      <w:r w:rsidR="00D6140E">
        <w:rPr>
          <w:sz w:val="22"/>
          <w:szCs w:val="22"/>
          <w:lang w:val="fr-FR"/>
        </w:rPr>
        <w:t>unité initiale en</w:t>
      </w:r>
      <w:r w:rsidRPr="003558AB">
        <w:rPr>
          <w:sz w:val="22"/>
          <w:szCs w:val="22"/>
          <w:lang w:val="fr-FR"/>
        </w:rPr>
        <w:t xml:space="preserve"> une équipe commune efficace qui répond </w:t>
      </w:r>
      <w:r w:rsidR="009973C0">
        <w:rPr>
          <w:sz w:val="22"/>
          <w:szCs w:val="22"/>
          <w:lang w:val="fr-FR"/>
        </w:rPr>
        <w:t>aux nombreux</w:t>
      </w:r>
      <w:r w:rsidRPr="003558AB">
        <w:rPr>
          <w:sz w:val="22"/>
          <w:szCs w:val="22"/>
          <w:lang w:val="fr-FR"/>
        </w:rPr>
        <w:t xml:space="preserve"> besoins </w:t>
      </w:r>
      <w:r w:rsidR="00D6140E" w:rsidRPr="003558AB">
        <w:rPr>
          <w:sz w:val="22"/>
          <w:szCs w:val="22"/>
          <w:lang w:val="fr-FR"/>
        </w:rPr>
        <w:t xml:space="preserve">des deux Secrétariats PNUE/CMS et PNUE/AEWA </w:t>
      </w:r>
      <w:r w:rsidRPr="003558AB">
        <w:rPr>
          <w:sz w:val="22"/>
          <w:szCs w:val="22"/>
          <w:lang w:val="fr-FR"/>
        </w:rPr>
        <w:t xml:space="preserve">en </w:t>
      </w:r>
      <w:r w:rsidR="00D6140E">
        <w:rPr>
          <w:sz w:val="22"/>
          <w:szCs w:val="22"/>
          <w:lang w:val="fr-FR"/>
        </w:rPr>
        <w:t xml:space="preserve">matière </w:t>
      </w:r>
      <w:r w:rsidRPr="003558AB">
        <w:rPr>
          <w:sz w:val="22"/>
          <w:szCs w:val="22"/>
          <w:lang w:val="fr-FR"/>
        </w:rPr>
        <w:t>de communication, de gestion de l</w:t>
      </w:r>
      <w:r w:rsidR="00DA4317">
        <w:rPr>
          <w:sz w:val="22"/>
          <w:szCs w:val="22"/>
          <w:lang w:val="fr-FR"/>
        </w:rPr>
        <w:t>’</w:t>
      </w:r>
      <w:r w:rsidRPr="003558AB">
        <w:rPr>
          <w:sz w:val="22"/>
          <w:szCs w:val="22"/>
          <w:lang w:val="fr-FR"/>
        </w:rPr>
        <w:t>information et de sensibilisation.</w:t>
      </w:r>
      <w:r w:rsidR="00DA4317" w:rsidRPr="00FD77B3">
        <w:rPr>
          <w:sz w:val="22"/>
          <w:szCs w:val="22"/>
          <w:lang w:val="fr-FR"/>
        </w:rPr>
        <w:t xml:space="preserve"> </w:t>
      </w:r>
      <w:r w:rsidRPr="0004183D">
        <w:rPr>
          <w:sz w:val="22"/>
          <w:szCs w:val="22"/>
          <w:lang w:val="fr-FR"/>
        </w:rPr>
        <w:t>Ceci a été réalisé grâce à une réorganisation et</w:t>
      </w:r>
      <w:r w:rsidR="00863839">
        <w:rPr>
          <w:sz w:val="22"/>
          <w:szCs w:val="22"/>
          <w:lang w:val="fr-FR"/>
        </w:rPr>
        <w:t xml:space="preserve"> à </w:t>
      </w:r>
      <w:r w:rsidRPr="0004183D">
        <w:rPr>
          <w:sz w:val="22"/>
          <w:szCs w:val="22"/>
          <w:lang w:val="fr-FR"/>
        </w:rPr>
        <w:t xml:space="preserve">un processus de spécialisation qui se sont concentrés sur la mise en place </w:t>
      </w:r>
      <w:r w:rsidR="0004183D" w:rsidRPr="0004183D">
        <w:rPr>
          <w:sz w:val="22"/>
          <w:szCs w:val="22"/>
          <w:lang w:val="fr-FR"/>
        </w:rPr>
        <w:t>d</w:t>
      </w:r>
      <w:r w:rsidR="00DA4317">
        <w:rPr>
          <w:sz w:val="22"/>
          <w:szCs w:val="22"/>
          <w:lang w:val="fr-FR"/>
        </w:rPr>
        <w:t>’</w:t>
      </w:r>
      <w:r w:rsidR="0004183D" w:rsidRPr="0004183D">
        <w:rPr>
          <w:sz w:val="22"/>
          <w:szCs w:val="22"/>
          <w:lang w:val="fr-FR"/>
        </w:rPr>
        <w:t>une « capacité centrale de communication et de gestion de l</w:t>
      </w:r>
      <w:r w:rsidR="00DA4317">
        <w:rPr>
          <w:sz w:val="22"/>
          <w:szCs w:val="22"/>
          <w:lang w:val="fr-FR"/>
        </w:rPr>
        <w:t>’</w:t>
      </w:r>
      <w:r w:rsidR="0004183D" w:rsidRPr="0004183D">
        <w:rPr>
          <w:sz w:val="22"/>
          <w:szCs w:val="22"/>
          <w:lang w:val="fr-FR"/>
        </w:rPr>
        <w:t xml:space="preserve">information » dans les domaines suivants : 1. site </w:t>
      </w:r>
      <w:r w:rsidR="00D6140E">
        <w:rPr>
          <w:sz w:val="22"/>
          <w:szCs w:val="22"/>
          <w:lang w:val="fr-FR"/>
        </w:rPr>
        <w:t>W</w:t>
      </w:r>
      <w:r w:rsidR="0004183D" w:rsidRPr="0004183D">
        <w:rPr>
          <w:sz w:val="22"/>
          <w:szCs w:val="22"/>
          <w:lang w:val="fr-FR"/>
        </w:rPr>
        <w:t xml:space="preserve">eb et gestion des connaissances, 2. </w:t>
      </w:r>
      <w:r w:rsidR="00D6140E">
        <w:rPr>
          <w:sz w:val="22"/>
          <w:szCs w:val="22"/>
          <w:lang w:val="fr-FR"/>
        </w:rPr>
        <w:t>m</w:t>
      </w:r>
      <w:r w:rsidR="0004183D" w:rsidRPr="0004183D">
        <w:rPr>
          <w:sz w:val="22"/>
          <w:szCs w:val="22"/>
          <w:lang w:val="fr-FR"/>
        </w:rPr>
        <w:t>ise en page écrans et imprimés, 3. rédaction et services éditoriaux, 4. presse et médias (y compris les réseaux sociaux) et 5. campagnes d</w:t>
      </w:r>
      <w:r w:rsidR="00DA4317">
        <w:rPr>
          <w:sz w:val="22"/>
          <w:szCs w:val="22"/>
          <w:lang w:val="fr-FR"/>
        </w:rPr>
        <w:t>’</w:t>
      </w:r>
      <w:r w:rsidR="0004183D" w:rsidRPr="0004183D">
        <w:rPr>
          <w:sz w:val="22"/>
          <w:szCs w:val="22"/>
          <w:lang w:val="fr-FR"/>
        </w:rPr>
        <w:t>information et sensibilisation</w:t>
      </w:r>
      <w:r w:rsidRPr="0004183D">
        <w:rPr>
          <w:sz w:val="22"/>
          <w:szCs w:val="22"/>
          <w:lang w:val="fr-FR"/>
        </w:rPr>
        <w:t>.</w:t>
      </w:r>
    </w:p>
    <w:p w:rsidR="004B4499" w:rsidRPr="00FD77B3" w:rsidRDefault="004B4499" w:rsidP="00D470BF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4B4499" w:rsidRPr="00FD77B3" w:rsidRDefault="0004183D" w:rsidP="00E64516">
      <w:pPr>
        <w:shd w:val="clear" w:color="auto" w:fill="F2F2F2" w:themeFill="background1" w:themeFillShade="F2"/>
        <w:jc w:val="both"/>
        <w:rPr>
          <w:b/>
          <w:sz w:val="22"/>
          <w:szCs w:val="22"/>
          <w:lang w:val="fr-FR"/>
        </w:rPr>
      </w:pPr>
      <w:r w:rsidRPr="0004183D">
        <w:rPr>
          <w:b/>
          <w:sz w:val="22"/>
          <w:szCs w:val="22"/>
          <w:lang w:val="fr-FR"/>
        </w:rPr>
        <w:t>Composition de l</w:t>
      </w:r>
      <w:r w:rsidR="00DA4317">
        <w:rPr>
          <w:b/>
          <w:sz w:val="22"/>
          <w:szCs w:val="22"/>
          <w:lang w:val="fr-FR"/>
        </w:rPr>
        <w:t>’</w:t>
      </w:r>
      <w:r w:rsidRPr="0004183D">
        <w:rPr>
          <w:b/>
          <w:sz w:val="22"/>
          <w:szCs w:val="22"/>
          <w:lang w:val="fr-FR"/>
        </w:rPr>
        <w:t>équipe</w:t>
      </w:r>
      <w:r w:rsidR="004B4499" w:rsidRPr="00FD77B3">
        <w:rPr>
          <w:b/>
          <w:sz w:val="22"/>
          <w:szCs w:val="22"/>
          <w:lang w:val="fr-FR"/>
        </w:rPr>
        <w:t xml:space="preserve"> </w:t>
      </w:r>
    </w:p>
    <w:p w:rsidR="004B4499" w:rsidRPr="00FD77B3" w:rsidRDefault="004B4499" w:rsidP="004B4499">
      <w:pPr>
        <w:jc w:val="both"/>
        <w:rPr>
          <w:sz w:val="22"/>
          <w:szCs w:val="22"/>
          <w:lang w:val="fr-FR"/>
        </w:rPr>
      </w:pPr>
    </w:p>
    <w:p w:rsidR="002113FE" w:rsidRPr="00FD77B3" w:rsidRDefault="0004183D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1F4D6D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Pr="001F4D6D">
        <w:rPr>
          <w:sz w:val="22"/>
          <w:szCs w:val="22"/>
          <w:lang w:val="fr-FR"/>
        </w:rPr>
        <w:t>organigramme ci-dessous décrit la composition actuelle de l</w:t>
      </w:r>
      <w:r w:rsidR="00DA4317">
        <w:rPr>
          <w:sz w:val="22"/>
          <w:szCs w:val="22"/>
          <w:lang w:val="fr-FR"/>
        </w:rPr>
        <w:t>’</w:t>
      </w:r>
      <w:r w:rsidR="00D6140E">
        <w:rPr>
          <w:sz w:val="22"/>
          <w:szCs w:val="22"/>
          <w:lang w:val="fr-FR"/>
        </w:rPr>
        <w:t>u</w:t>
      </w:r>
      <w:r w:rsidRPr="001F4D6D">
        <w:rPr>
          <w:sz w:val="22"/>
          <w:szCs w:val="22"/>
          <w:lang w:val="fr-FR"/>
        </w:rPr>
        <w:t>nité IMCA</w:t>
      </w:r>
      <w:r w:rsidR="00D6140E">
        <w:rPr>
          <w:sz w:val="22"/>
          <w:szCs w:val="22"/>
          <w:lang w:val="fr-FR"/>
        </w:rPr>
        <w:t>,</w:t>
      </w:r>
      <w:r w:rsidRPr="001F4D6D">
        <w:rPr>
          <w:sz w:val="22"/>
          <w:szCs w:val="22"/>
          <w:lang w:val="fr-FR"/>
        </w:rPr>
        <w:t xml:space="preserve"> montrant </w:t>
      </w:r>
      <w:r w:rsidR="001F4D6D" w:rsidRPr="001F4D6D">
        <w:rPr>
          <w:sz w:val="22"/>
          <w:szCs w:val="22"/>
          <w:lang w:val="fr-FR"/>
        </w:rPr>
        <w:t>les postes de</w:t>
      </w:r>
      <w:r w:rsidRPr="001F4D6D">
        <w:rPr>
          <w:sz w:val="22"/>
          <w:szCs w:val="22"/>
          <w:lang w:val="fr-FR"/>
        </w:rPr>
        <w:t xml:space="preserve"> personnel titulaire et de consultants </w:t>
      </w:r>
      <w:r w:rsidR="001F4D6D" w:rsidRPr="001F4D6D">
        <w:rPr>
          <w:sz w:val="22"/>
          <w:szCs w:val="22"/>
          <w:lang w:val="fr-FR"/>
        </w:rPr>
        <w:t>apportés</w:t>
      </w:r>
      <w:r w:rsidRPr="001F4D6D">
        <w:rPr>
          <w:sz w:val="22"/>
          <w:szCs w:val="22"/>
          <w:lang w:val="fr-FR"/>
        </w:rPr>
        <w:t xml:space="preserve"> par </w:t>
      </w:r>
      <w:r w:rsidR="001F4D6D" w:rsidRPr="001F4D6D">
        <w:rPr>
          <w:sz w:val="22"/>
          <w:szCs w:val="22"/>
          <w:lang w:val="fr-FR"/>
        </w:rPr>
        <w:t>les Secrétariats PNUE/CMS et PNUE/AEWA à l</w:t>
      </w:r>
      <w:r w:rsidR="00DA4317">
        <w:rPr>
          <w:sz w:val="22"/>
          <w:szCs w:val="22"/>
          <w:lang w:val="fr-FR"/>
        </w:rPr>
        <w:t>’</w:t>
      </w:r>
      <w:r w:rsidR="001F4D6D" w:rsidRPr="001F4D6D">
        <w:rPr>
          <w:sz w:val="22"/>
          <w:szCs w:val="22"/>
          <w:lang w:val="fr-FR"/>
        </w:rPr>
        <w:t>équipe commune </w:t>
      </w:r>
      <w:r w:rsidRPr="001F4D6D">
        <w:rPr>
          <w:sz w:val="22"/>
          <w:szCs w:val="22"/>
          <w:lang w:val="fr-FR"/>
        </w:rPr>
        <w:t>:</w:t>
      </w:r>
    </w:p>
    <w:p w:rsidR="004B4499" w:rsidRPr="00FD77B3" w:rsidRDefault="004B4499" w:rsidP="004B4499">
      <w:pPr>
        <w:jc w:val="both"/>
        <w:rPr>
          <w:sz w:val="22"/>
          <w:szCs w:val="22"/>
          <w:lang w:val="fr-FR"/>
        </w:rPr>
      </w:pPr>
    </w:p>
    <w:p w:rsidR="004B4499" w:rsidRPr="00FD77B3" w:rsidRDefault="00164E97" w:rsidP="008A2136">
      <w:pPr>
        <w:jc w:val="both"/>
        <w:rPr>
          <w:i/>
          <w:sz w:val="22"/>
          <w:szCs w:val="22"/>
          <w:lang w:val="fr-FR"/>
        </w:rPr>
      </w:pPr>
      <w:r>
        <w:rPr>
          <w:noProof/>
          <w:sz w:val="22"/>
          <w:szCs w:val="22"/>
          <w:lang w:val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6985</wp:posOffset>
            </wp:positionV>
            <wp:extent cx="5400675" cy="3819131"/>
            <wp:effectExtent l="19050" t="19050" r="9525" b="10160"/>
            <wp:wrapTight wrapText="bothSides">
              <wp:wrapPolygon edited="0">
                <wp:start x="-76" y="-108"/>
                <wp:lineTo x="-76" y="21550"/>
                <wp:lineTo x="21562" y="21550"/>
                <wp:lineTo x="21562" y="-108"/>
                <wp:lineTo x="-76" y="-1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CA Staff_composition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19131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F4D6D" w:rsidRPr="001F4D6D">
        <w:rPr>
          <w:i/>
          <w:sz w:val="22"/>
          <w:szCs w:val="22"/>
          <w:lang w:val="fr-FR"/>
        </w:rPr>
        <w:t xml:space="preserve">Figure </w:t>
      </w:r>
      <w:r w:rsidR="001F4D6D" w:rsidRPr="001F4D6D">
        <w:rPr>
          <w:i/>
          <w:sz w:val="22"/>
          <w:szCs w:val="22"/>
          <w:lang w:val="fr-FR"/>
        </w:rPr>
        <w:fldChar w:fldCharType="begin"/>
      </w:r>
      <w:r w:rsidR="001F4D6D" w:rsidRPr="001F4D6D">
        <w:rPr>
          <w:i/>
          <w:sz w:val="22"/>
          <w:szCs w:val="22"/>
          <w:lang w:val="fr-FR"/>
        </w:rPr>
        <w:instrText xml:space="preserve"> SEQ Figure \* ARABIC </w:instrText>
      </w:r>
      <w:r w:rsidR="001F4D6D" w:rsidRPr="001F4D6D">
        <w:rPr>
          <w:i/>
          <w:sz w:val="22"/>
          <w:szCs w:val="22"/>
          <w:lang w:val="fr-FR"/>
        </w:rPr>
        <w:fldChar w:fldCharType="separate"/>
      </w:r>
      <w:r w:rsidR="00C11D4C">
        <w:rPr>
          <w:i/>
          <w:noProof/>
          <w:sz w:val="22"/>
          <w:szCs w:val="22"/>
          <w:lang w:val="fr-FR"/>
        </w:rPr>
        <w:t>1</w:t>
      </w:r>
      <w:r w:rsidR="001F4D6D" w:rsidRPr="001F4D6D">
        <w:rPr>
          <w:i/>
          <w:sz w:val="22"/>
          <w:szCs w:val="22"/>
          <w:lang w:val="fr-FR"/>
        </w:rPr>
        <w:fldChar w:fldCharType="end"/>
      </w:r>
      <w:r w:rsidR="001F4D6D" w:rsidRPr="001F4D6D">
        <w:rPr>
          <w:i/>
          <w:sz w:val="22"/>
          <w:szCs w:val="22"/>
          <w:lang w:val="fr-FR"/>
        </w:rPr>
        <w:t> :</w:t>
      </w:r>
      <w:r w:rsidR="004B4499" w:rsidRPr="00FD77B3">
        <w:rPr>
          <w:i/>
          <w:sz w:val="22"/>
          <w:szCs w:val="22"/>
          <w:lang w:val="fr-FR"/>
        </w:rPr>
        <w:t xml:space="preserve"> </w:t>
      </w:r>
      <w:r w:rsidR="001F4D6D" w:rsidRPr="001F4D6D">
        <w:rPr>
          <w:i/>
          <w:sz w:val="22"/>
          <w:szCs w:val="22"/>
          <w:lang w:val="fr-FR"/>
        </w:rPr>
        <w:t>Organigramme de l</w:t>
      </w:r>
      <w:r w:rsidR="00DA4317">
        <w:rPr>
          <w:i/>
          <w:sz w:val="22"/>
          <w:szCs w:val="22"/>
          <w:lang w:val="fr-FR"/>
        </w:rPr>
        <w:t>’</w:t>
      </w:r>
      <w:r w:rsidR="001F4D6D" w:rsidRPr="001F4D6D">
        <w:rPr>
          <w:i/>
          <w:sz w:val="22"/>
          <w:szCs w:val="22"/>
          <w:lang w:val="fr-FR"/>
        </w:rPr>
        <w:t>équipe commune CMS/AEWA chargée de</w:t>
      </w:r>
      <w:r w:rsidR="00DA4317">
        <w:rPr>
          <w:i/>
          <w:sz w:val="22"/>
          <w:szCs w:val="22"/>
          <w:lang w:val="fr-FR"/>
        </w:rPr>
        <w:t xml:space="preserve"> </w:t>
      </w:r>
      <w:r w:rsidR="001F4D6D" w:rsidRPr="001F4D6D">
        <w:rPr>
          <w:i/>
          <w:sz w:val="22"/>
          <w:szCs w:val="22"/>
          <w:lang w:val="fr-FR"/>
        </w:rPr>
        <w:t>la gestion de l</w:t>
      </w:r>
      <w:r w:rsidR="00DA4317">
        <w:rPr>
          <w:i/>
          <w:sz w:val="22"/>
          <w:szCs w:val="22"/>
          <w:lang w:val="fr-FR"/>
        </w:rPr>
        <w:t>’</w:t>
      </w:r>
      <w:r w:rsidR="001F4D6D" w:rsidRPr="001F4D6D">
        <w:rPr>
          <w:i/>
          <w:sz w:val="22"/>
          <w:szCs w:val="22"/>
          <w:lang w:val="fr-FR"/>
        </w:rPr>
        <w:t xml:space="preserve">information, </w:t>
      </w:r>
      <w:r w:rsidR="00D6140E">
        <w:rPr>
          <w:i/>
          <w:sz w:val="22"/>
          <w:szCs w:val="22"/>
          <w:lang w:val="fr-FR"/>
        </w:rPr>
        <w:t xml:space="preserve">de </w:t>
      </w:r>
      <w:r w:rsidR="001F4D6D" w:rsidRPr="001F4D6D">
        <w:rPr>
          <w:i/>
          <w:sz w:val="22"/>
          <w:szCs w:val="22"/>
          <w:lang w:val="fr-FR"/>
        </w:rPr>
        <w:t>la communication et</w:t>
      </w:r>
      <w:r w:rsidR="00D6140E">
        <w:rPr>
          <w:i/>
          <w:sz w:val="22"/>
          <w:szCs w:val="22"/>
          <w:lang w:val="fr-FR"/>
        </w:rPr>
        <w:t xml:space="preserve"> de</w:t>
      </w:r>
      <w:r w:rsidR="001F4D6D" w:rsidRPr="001F4D6D">
        <w:rPr>
          <w:i/>
          <w:sz w:val="22"/>
          <w:szCs w:val="22"/>
          <w:lang w:val="fr-FR"/>
        </w:rPr>
        <w:t xml:space="preserve"> la sensibilisation</w:t>
      </w:r>
      <w:r w:rsidR="001F4D6D" w:rsidRPr="001F4D6D">
        <w:rPr>
          <w:sz w:val="22"/>
          <w:szCs w:val="22"/>
          <w:lang w:val="fr-FR"/>
        </w:rPr>
        <w:t xml:space="preserve"> </w:t>
      </w:r>
      <w:r w:rsidR="001F4D6D" w:rsidRPr="001F4D6D">
        <w:rPr>
          <w:i/>
          <w:sz w:val="22"/>
          <w:szCs w:val="22"/>
          <w:lang w:val="fr-FR"/>
        </w:rPr>
        <w:t>(IMCA) des Secrétariats PNUE/CMS et PNUE/AEWA (</w:t>
      </w:r>
      <w:r w:rsidR="00DA4317">
        <w:rPr>
          <w:i/>
          <w:sz w:val="22"/>
          <w:szCs w:val="22"/>
          <w:lang w:val="fr-FR"/>
        </w:rPr>
        <w:t>au 1</w:t>
      </w:r>
      <w:r w:rsidR="00DA4317" w:rsidRPr="00DA4317">
        <w:rPr>
          <w:i/>
          <w:sz w:val="22"/>
          <w:szCs w:val="22"/>
          <w:vertAlign w:val="superscript"/>
          <w:lang w:val="fr-FR"/>
        </w:rPr>
        <w:t>er</w:t>
      </w:r>
      <w:r w:rsidR="00DA4317">
        <w:rPr>
          <w:i/>
          <w:sz w:val="22"/>
          <w:szCs w:val="22"/>
          <w:lang w:val="fr-FR"/>
        </w:rPr>
        <w:t xml:space="preserve"> </w:t>
      </w:r>
      <w:r w:rsidR="001F4D6D" w:rsidRPr="001F4D6D">
        <w:rPr>
          <w:i/>
          <w:sz w:val="22"/>
          <w:szCs w:val="22"/>
          <w:lang w:val="fr-FR"/>
        </w:rPr>
        <w:t>juin 2018)</w:t>
      </w:r>
    </w:p>
    <w:p w:rsidR="004B4499" w:rsidRPr="00FD77B3" w:rsidRDefault="001F4D6D" w:rsidP="001F4D6D">
      <w:pPr>
        <w:shd w:val="clear" w:color="auto" w:fill="F2F2F2" w:themeFill="background1" w:themeFillShade="F2"/>
        <w:spacing w:after="160" w:line="260" w:lineRule="auto"/>
        <w:contextualSpacing/>
        <w:jc w:val="both"/>
        <w:rPr>
          <w:sz w:val="22"/>
          <w:szCs w:val="22"/>
          <w:lang w:val="fr-FR"/>
        </w:rPr>
      </w:pPr>
      <w:r w:rsidRPr="001F4D6D">
        <w:rPr>
          <w:b/>
          <w:sz w:val="22"/>
          <w:szCs w:val="22"/>
          <w:lang w:val="fr-FR"/>
        </w:rPr>
        <w:lastRenderedPageBreak/>
        <w:t>Améliorations au niveau de la gestion</w:t>
      </w:r>
    </w:p>
    <w:p w:rsidR="004B4499" w:rsidRPr="00FD77B3" w:rsidRDefault="004B4499" w:rsidP="004B4499">
      <w:pPr>
        <w:spacing w:after="160" w:line="259" w:lineRule="auto"/>
        <w:contextualSpacing/>
        <w:jc w:val="both"/>
        <w:rPr>
          <w:sz w:val="22"/>
          <w:szCs w:val="22"/>
          <w:lang w:val="fr-FR"/>
        </w:rPr>
      </w:pPr>
    </w:p>
    <w:p w:rsidR="004B4499" w:rsidRPr="00FD77B3" w:rsidRDefault="00863839" w:rsidP="008A2136">
      <w:pPr>
        <w:spacing w:line="276" w:lineRule="auto"/>
        <w:contextualSpacing/>
        <w:jc w:val="both"/>
        <w:rPr>
          <w:sz w:val="22"/>
          <w:szCs w:val="22"/>
          <w:lang w:val="fr-FR"/>
        </w:rPr>
      </w:pPr>
      <w:r w:rsidRPr="001F4D6D">
        <w:rPr>
          <w:sz w:val="22"/>
          <w:szCs w:val="22"/>
          <w:lang w:val="fr-FR"/>
        </w:rPr>
        <w:t>Au</w:t>
      </w:r>
      <w:r>
        <w:rPr>
          <w:sz w:val="22"/>
          <w:szCs w:val="22"/>
          <w:lang w:val="fr-FR"/>
        </w:rPr>
        <w:t xml:space="preserve"> </w:t>
      </w:r>
      <w:r w:rsidRPr="001F4D6D">
        <w:rPr>
          <w:sz w:val="22"/>
          <w:szCs w:val="22"/>
          <w:lang w:val="fr-FR"/>
        </w:rPr>
        <w:t>cours des quatre dernières années</w:t>
      </w:r>
      <w:r>
        <w:rPr>
          <w:sz w:val="22"/>
          <w:szCs w:val="22"/>
          <w:lang w:val="fr-FR"/>
        </w:rPr>
        <w:t>, le</w:t>
      </w:r>
      <w:r w:rsidR="001F4D6D" w:rsidRPr="001F4D6D">
        <w:rPr>
          <w:sz w:val="22"/>
          <w:szCs w:val="22"/>
          <w:lang w:val="fr-FR"/>
        </w:rPr>
        <w:t xml:space="preserve"> coordinateur IMCA a mis en place plusieurs outils de gestion et diverses procédures qui ont beaucoup amélioré le fonctionnement de l</w:t>
      </w:r>
      <w:r w:rsidR="00DA4317">
        <w:rPr>
          <w:sz w:val="22"/>
          <w:szCs w:val="22"/>
          <w:lang w:val="fr-FR"/>
        </w:rPr>
        <w:t>’</w:t>
      </w:r>
      <w:r w:rsidR="001F4D6D" w:rsidRPr="001F4D6D">
        <w:rPr>
          <w:sz w:val="22"/>
          <w:szCs w:val="22"/>
          <w:lang w:val="fr-FR"/>
        </w:rPr>
        <w:t>équipe</w:t>
      </w:r>
      <w:r w:rsidR="009973C0">
        <w:rPr>
          <w:sz w:val="22"/>
          <w:szCs w:val="22"/>
          <w:lang w:val="fr-FR"/>
        </w:rPr>
        <w:t>, à savoir</w:t>
      </w:r>
      <w:r w:rsidR="00D6140E">
        <w:rPr>
          <w:sz w:val="22"/>
          <w:szCs w:val="22"/>
          <w:lang w:val="fr-FR"/>
        </w:rPr>
        <w:t xml:space="preserve"> </w:t>
      </w:r>
      <w:r w:rsidR="001F4D6D" w:rsidRPr="001F4D6D">
        <w:rPr>
          <w:sz w:val="22"/>
          <w:szCs w:val="22"/>
          <w:lang w:val="fr-FR"/>
        </w:rPr>
        <w:t>:</w:t>
      </w:r>
    </w:p>
    <w:p w:rsidR="004B4499" w:rsidRPr="00FD77B3" w:rsidRDefault="004B4499" w:rsidP="008A2136">
      <w:pPr>
        <w:spacing w:line="276" w:lineRule="auto"/>
        <w:contextualSpacing/>
        <w:jc w:val="both"/>
        <w:rPr>
          <w:sz w:val="22"/>
          <w:szCs w:val="22"/>
          <w:lang w:val="fr-FR"/>
        </w:rPr>
      </w:pPr>
    </w:p>
    <w:p w:rsidR="004B4499" w:rsidRPr="00FD77B3" w:rsidRDefault="00D6140E" w:rsidP="008A2136">
      <w:pPr>
        <w:pStyle w:val="ListParagraph"/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U</w:t>
      </w:r>
      <w:r w:rsidR="001F4D6D" w:rsidRPr="001B47DA">
        <w:rPr>
          <w:b/>
          <w:sz w:val="22"/>
          <w:szCs w:val="22"/>
          <w:lang w:val="fr-FR"/>
        </w:rPr>
        <w:t>n</w:t>
      </w:r>
      <w:r w:rsidR="001B47DA" w:rsidRPr="001B47DA">
        <w:rPr>
          <w:b/>
          <w:sz w:val="22"/>
          <w:szCs w:val="22"/>
          <w:lang w:val="fr-FR"/>
        </w:rPr>
        <w:t> « pipeline » de</w:t>
      </w:r>
      <w:r w:rsidR="00A321CA">
        <w:rPr>
          <w:b/>
          <w:sz w:val="22"/>
          <w:szCs w:val="22"/>
          <w:lang w:val="fr-FR"/>
        </w:rPr>
        <w:t>s</w:t>
      </w:r>
      <w:r w:rsidR="001B47DA" w:rsidRPr="001B47DA">
        <w:rPr>
          <w:b/>
          <w:sz w:val="22"/>
          <w:szCs w:val="22"/>
          <w:lang w:val="fr-FR"/>
        </w:rPr>
        <w:t xml:space="preserve"> </w:t>
      </w:r>
      <w:r w:rsidR="001F4D6D" w:rsidRPr="001B47DA">
        <w:rPr>
          <w:b/>
          <w:sz w:val="22"/>
          <w:szCs w:val="22"/>
          <w:lang w:val="fr-FR"/>
        </w:rPr>
        <w:t xml:space="preserve">communications </w:t>
      </w:r>
      <w:r w:rsidR="001B47DA" w:rsidRPr="001B47DA">
        <w:rPr>
          <w:sz w:val="22"/>
          <w:szCs w:val="22"/>
          <w:lang w:val="fr-FR"/>
        </w:rPr>
        <w:t>–</w:t>
      </w:r>
      <w:r w:rsidR="001F4D6D" w:rsidRPr="001B47DA">
        <w:rPr>
          <w:sz w:val="22"/>
          <w:szCs w:val="22"/>
          <w:lang w:val="fr-FR"/>
        </w:rPr>
        <w:t xml:space="preserve"> un</w:t>
      </w:r>
      <w:r w:rsidR="001B47DA" w:rsidRPr="001B47DA">
        <w:rPr>
          <w:sz w:val="22"/>
          <w:szCs w:val="22"/>
          <w:lang w:val="fr-FR"/>
        </w:rPr>
        <w:t xml:space="preserve"> tableau constamment tenu à jour présentant les manifestations et activités de la CMS et de l</w:t>
      </w:r>
      <w:r w:rsidR="00DA4317">
        <w:rPr>
          <w:sz w:val="22"/>
          <w:szCs w:val="22"/>
          <w:lang w:val="fr-FR"/>
        </w:rPr>
        <w:t>’</w:t>
      </w:r>
      <w:r w:rsidR="001B47DA" w:rsidRPr="001B47DA">
        <w:rPr>
          <w:sz w:val="22"/>
          <w:szCs w:val="22"/>
          <w:lang w:val="fr-FR"/>
        </w:rPr>
        <w:t xml:space="preserve">AEWA à venir, </w:t>
      </w:r>
      <w:r>
        <w:rPr>
          <w:sz w:val="22"/>
          <w:szCs w:val="22"/>
          <w:lang w:val="fr-FR"/>
        </w:rPr>
        <w:t xml:space="preserve">qui </w:t>
      </w:r>
      <w:r w:rsidR="001B47DA" w:rsidRPr="001B47DA">
        <w:rPr>
          <w:sz w:val="22"/>
          <w:szCs w:val="22"/>
          <w:lang w:val="fr-FR"/>
        </w:rPr>
        <w:t>requ</w:t>
      </w:r>
      <w:r>
        <w:rPr>
          <w:sz w:val="22"/>
          <w:szCs w:val="22"/>
          <w:lang w:val="fr-FR"/>
        </w:rPr>
        <w:t>ièrent</w:t>
      </w:r>
      <w:r w:rsidR="001B47DA" w:rsidRPr="001B47DA">
        <w:rPr>
          <w:sz w:val="22"/>
          <w:szCs w:val="22"/>
          <w:lang w:val="fr-FR"/>
        </w:rPr>
        <w:t xml:space="preserve"> </w:t>
      </w:r>
      <w:r w:rsidR="00DA4317">
        <w:rPr>
          <w:sz w:val="22"/>
          <w:szCs w:val="22"/>
          <w:lang w:val="fr-FR"/>
        </w:rPr>
        <w:t>le soutien</w:t>
      </w:r>
      <w:r w:rsidR="001B47DA" w:rsidRPr="001B47DA">
        <w:rPr>
          <w:sz w:val="22"/>
          <w:szCs w:val="22"/>
          <w:lang w:val="fr-FR"/>
        </w:rPr>
        <w:t xml:space="preserve"> </w:t>
      </w:r>
      <w:r w:rsidR="00DA4317" w:rsidRPr="001B47DA">
        <w:rPr>
          <w:sz w:val="22"/>
          <w:szCs w:val="22"/>
          <w:lang w:val="fr-FR"/>
        </w:rPr>
        <w:t>de l</w:t>
      </w:r>
      <w:r w:rsidR="00DA4317">
        <w:rPr>
          <w:sz w:val="22"/>
          <w:szCs w:val="22"/>
          <w:lang w:val="fr-FR"/>
        </w:rPr>
        <w:t>’</w:t>
      </w:r>
      <w:r w:rsidR="00DA4317" w:rsidRPr="001B47DA">
        <w:rPr>
          <w:sz w:val="22"/>
          <w:szCs w:val="22"/>
          <w:lang w:val="fr-FR"/>
        </w:rPr>
        <w:t xml:space="preserve">équipe IMCA </w:t>
      </w:r>
      <w:r w:rsidR="001B47DA" w:rsidRPr="001B47DA">
        <w:rPr>
          <w:sz w:val="22"/>
          <w:szCs w:val="22"/>
          <w:lang w:val="fr-FR"/>
        </w:rPr>
        <w:t>au niveau des communication</w:t>
      </w:r>
      <w:r>
        <w:rPr>
          <w:sz w:val="22"/>
          <w:szCs w:val="22"/>
          <w:lang w:val="fr-FR"/>
        </w:rPr>
        <w:t>s</w:t>
      </w:r>
      <w:r w:rsidR="001F4D6D" w:rsidRPr="001B47DA">
        <w:rPr>
          <w:sz w:val="22"/>
          <w:szCs w:val="22"/>
          <w:lang w:val="fr-FR"/>
        </w:rPr>
        <w:t>.</w:t>
      </w:r>
      <w:r w:rsidR="004B4499" w:rsidRPr="00FD77B3">
        <w:rPr>
          <w:sz w:val="22"/>
          <w:szCs w:val="22"/>
          <w:lang w:val="fr-FR"/>
        </w:rPr>
        <w:t xml:space="preserve"> </w:t>
      </w:r>
      <w:r w:rsidR="00DA4317">
        <w:rPr>
          <w:sz w:val="22"/>
          <w:szCs w:val="22"/>
          <w:lang w:val="fr-FR"/>
        </w:rPr>
        <w:t>C</w:t>
      </w:r>
      <w:r w:rsidR="001B47DA" w:rsidRPr="001B47DA">
        <w:rPr>
          <w:sz w:val="22"/>
          <w:szCs w:val="22"/>
          <w:lang w:val="fr-FR"/>
        </w:rPr>
        <w:t>e pipeline</w:t>
      </w:r>
      <w:r w:rsidR="00DA4317">
        <w:rPr>
          <w:sz w:val="22"/>
          <w:szCs w:val="22"/>
          <w:lang w:val="fr-FR"/>
        </w:rPr>
        <w:t>,</w:t>
      </w:r>
      <w:r w:rsidR="001B47DA" w:rsidRPr="001B47DA">
        <w:rPr>
          <w:sz w:val="22"/>
          <w:szCs w:val="22"/>
          <w:lang w:val="fr-FR"/>
        </w:rPr>
        <w:t xml:space="preserve"> </w:t>
      </w:r>
      <w:r w:rsidR="00DA4317">
        <w:rPr>
          <w:sz w:val="22"/>
          <w:szCs w:val="22"/>
          <w:lang w:val="fr-FR"/>
        </w:rPr>
        <w:t xml:space="preserve">qui </w:t>
      </w:r>
      <w:r w:rsidR="001B47DA" w:rsidRPr="001B47DA">
        <w:rPr>
          <w:sz w:val="22"/>
          <w:szCs w:val="22"/>
          <w:lang w:val="fr-FR"/>
        </w:rPr>
        <w:t xml:space="preserve">définit les activités spécifiques de communication prévues (nouvelles sur </w:t>
      </w:r>
      <w:r>
        <w:rPr>
          <w:sz w:val="22"/>
          <w:szCs w:val="22"/>
          <w:lang w:val="fr-FR"/>
        </w:rPr>
        <w:t xml:space="preserve">le </w:t>
      </w:r>
      <w:r w:rsidR="001B47DA" w:rsidRPr="001B47DA">
        <w:rPr>
          <w:sz w:val="22"/>
          <w:szCs w:val="22"/>
          <w:lang w:val="fr-FR"/>
        </w:rPr>
        <w:t xml:space="preserve">site </w:t>
      </w:r>
      <w:r>
        <w:rPr>
          <w:sz w:val="22"/>
          <w:szCs w:val="22"/>
          <w:lang w:val="fr-FR"/>
        </w:rPr>
        <w:t>W</w:t>
      </w:r>
      <w:r w:rsidR="001B47DA" w:rsidRPr="001B47DA">
        <w:rPr>
          <w:sz w:val="22"/>
          <w:szCs w:val="22"/>
          <w:lang w:val="fr-FR"/>
        </w:rPr>
        <w:t>eb, communiqué de presse,</w:t>
      </w:r>
      <w:r w:rsidR="00E77976">
        <w:rPr>
          <w:sz w:val="22"/>
          <w:szCs w:val="22"/>
          <w:lang w:val="fr-FR"/>
        </w:rPr>
        <w:t xml:space="preserve"> réseaux sociaux, vidéos, etc.</w:t>
      </w:r>
      <w:r w:rsidR="001B47DA" w:rsidRPr="001B47DA">
        <w:rPr>
          <w:sz w:val="22"/>
          <w:szCs w:val="22"/>
          <w:lang w:val="fr-FR"/>
        </w:rPr>
        <w:t>) ainsi que le personnel IMCA assigné à chacune d</w:t>
      </w:r>
      <w:r w:rsidR="00DA4317">
        <w:rPr>
          <w:sz w:val="22"/>
          <w:szCs w:val="22"/>
          <w:lang w:val="fr-FR"/>
        </w:rPr>
        <w:t>’</w:t>
      </w:r>
      <w:r w:rsidR="001B47DA" w:rsidRPr="001B47DA">
        <w:rPr>
          <w:sz w:val="22"/>
          <w:szCs w:val="22"/>
          <w:lang w:val="fr-FR"/>
        </w:rPr>
        <w:t>elles</w:t>
      </w:r>
      <w:r w:rsidR="00DA4317">
        <w:rPr>
          <w:sz w:val="22"/>
          <w:szCs w:val="22"/>
          <w:lang w:val="fr-FR"/>
        </w:rPr>
        <w:t>,</w:t>
      </w:r>
      <w:r w:rsidR="004B4499" w:rsidRPr="00FD77B3">
        <w:rPr>
          <w:sz w:val="22"/>
          <w:szCs w:val="22"/>
          <w:lang w:val="fr-FR"/>
        </w:rPr>
        <w:t xml:space="preserve"> </w:t>
      </w:r>
      <w:r w:rsidR="00DA4317" w:rsidRPr="001B47DA">
        <w:rPr>
          <w:sz w:val="22"/>
          <w:szCs w:val="22"/>
          <w:lang w:val="fr-FR"/>
        </w:rPr>
        <w:t>est devenu un outil utile de planification et de gestion pour l</w:t>
      </w:r>
      <w:r w:rsidR="00DA4317">
        <w:rPr>
          <w:sz w:val="22"/>
          <w:szCs w:val="22"/>
          <w:lang w:val="fr-FR"/>
        </w:rPr>
        <w:t>’</w:t>
      </w:r>
      <w:r w:rsidR="00DA4317" w:rsidRPr="001B47DA">
        <w:rPr>
          <w:sz w:val="22"/>
          <w:szCs w:val="22"/>
          <w:lang w:val="fr-FR"/>
        </w:rPr>
        <w:t>équipe</w:t>
      </w:r>
      <w:r w:rsidR="00DA4317">
        <w:rPr>
          <w:sz w:val="22"/>
          <w:szCs w:val="22"/>
          <w:lang w:val="fr-FR"/>
        </w:rPr>
        <w:t>.</w:t>
      </w:r>
    </w:p>
    <w:p w:rsidR="00B50D93" w:rsidRPr="00FD77B3" w:rsidRDefault="00B50D93" w:rsidP="008A2136">
      <w:pPr>
        <w:pStyle w:val="ListParagraph"/>
        <w:spacing w:line="276" w:lineRule="auto"/>
        <w:ind w:left="567"/>
        <w:contextualSpacing/>
        <w:jc w:val="both"/>
        <w:rPr>
          <w:sz w:val="22"/>
          <w:szCs w:val="22"/>
          <w:lang w:val="fr-FR"/>
        </w:rPr>
      </w:pPr>
    </w:p>
    <w:p w:rsidR="004B4499" w:rsidRPr="00FD77B3" w:rsidRDefault="009973C0" w:rsidP="008A2136">
      <w:pPr>
        <w:pStyle w:val="ListParagraph"/>
        <w:numPr>
          <w:ilvl w:val="0"/>
          <w:numId w:val="9"/>
        </w:numPr>
        <w:spacing w:after="160" w:line="276" w:lineRule="auto"/>
        <w:ind w:left="567" w:hanging="567"/>
        <w:contextualSpacing/>
        <w:jc w:val="both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Des ré</w:t>
      </w:r>
      <w:r w:rsidR="001B47DA" w:rsidRPr="001B47DA">
        <w:rPr>
          <w:b/>
          <w:sz w:val="22"/>
          <w:szCs w:val="22"/>
          <w:lang w:val="fr-FR"/>
        </w:rPr>
        <w:t xml:space="preserve">unions de rédaction régulières - </w:t>
      </w:r>
      <w:r w:rsidR="001B47DA" w:rsidRPr="001B47DA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1B47DA" w:rsidRPr="001B47DA">
        <w:rPr>
          <w:sz w:val="22"/>
          <w:szCs w:val="22"/>
          <w:lang w:val="fr-FR"/>
        </w:rPr>
        <w:t>équipe IMCA organise chaque semaine des réunions de rédaction</w:t>
      </w:r>
      <w:r w:rsidR="00DA4317">
        <w:rPr>
          <w:sz w:val="22"/>
          <w:szCs w:val="22"/>
          <w:lang w:val="fr-FR"/>
        </w:rPr>
        <w:t xml:space="preserve"> </w:t>
      </w:r>
      <w:r w:rsidR="001B47DA" w:rsidRPr="001B47DA">
        <w:rPr>
          <w:sz w:val="22"/>
          <w:szCs w:val="22"/>
          <w:lang w:val="fr-FR"/>
        </w:rPr>
        <w:t>pour coordonner et planifier son travail.</w:t>
      </w:r>
      <w:r w:rsidR="004B4499" w:rsidRPr="00FD77B3">
        <w:rPr>
          <w:sz w:val="22"/>
          <w:szCs w:val="22"/>
          <w:lang w:val="fr-FR"/>
        </w:rPr>
        <w:t xml:space="preserve"> </w:t>
      </w:r>
      <w:r w:rsidR="001B47DA" w:rsidRPr="00A321CA">
        <w:rPr>
          <w:sz w:val="22"/>
          <w:szCs w:val="22"/>
          <w:lang w:val="fr-FR"/>
        </w:rPr>
        <w:t>Ces réunions régulières sont animées par le coordinateur IMCA et permettent d</w:t>
      </w:r>
      <w:r w:rsidR="00DA4317">
        <w:rPr>
          <w:sz w:val="22"/>
          <w:szCs w:val="22"/>
          <w:lang w:val="fr-FR"/>
        </w:rPr>
        <w:t>’</w:t>
      </w:r>
      <w:r w:rsidR="001B47DA" w:rsidRPr="00A321CA">
        <w:rPr>
          <w:sz w:val="22"/>
          <w:szCs w:val="22"/>
          <w:lang w:val="fr-FR"/>
        </w:rPr>
        <w:t xml:space="preserve">examiner </w:t>
      </w:r>
      <w:r w:rsidR="00A321CA" w:rsidRPr="00A321CA">
        <w:rPr>
          <w:sz w:val="22"/>
          <w:szCs w:val="22"/>
          <w:lang w:val="fr-FR"/>
        </w:rPr>
        <w:t>les informations les plus récentes du pipeline des</w:t>
      </w:r>
      <w:r w:rsidR="001B47DA" w:rsidRPr="00A321CA">
        <w:rPr>
          <w:sz w:val="22"/>
          <w:szCs w:val="22"/>
          <w:lang w:val="fr-FR"/>
        </w:rPr>
        <w:t xml:space="preserve"> com</w:t>
      </w:r>
      <w:r w:rsidR="001B47DA" w:rsidRPr="00D6140E">
        <w:rPr>
          <w:sz w:val="22"/>
          <w:szCs w:val="22"/>
          <w:lang w:val="fr-FR"/>
        </w:rPr>
        <w:t>m</w:t>
      </w:r>
      <w:r w:rsidR="001B47DA" w:rsidRPr="00A321CA">
        <w:rPr>
          <w:sz w:val="22"/>
          <w:szCs w:val="22"/>
          <w:lang w:val="fr-FR"/>
        </w:rPr>
        <w:t>unications.</w:t>
      </w:r>
    </w:p>
    <w:p w:rsidR="00B50D93" w:rsidRPr="00FD77B3" w:rsidRDefault="00B50D93" w:rsidP="008A2136">
      <w:pPr>
        <w:pStyle w:val="ListParagraph"/>
        <w:spacing w:line="276" w:lineRule="auto"/>
        <w:rPr>
          <w:sz w:val="22"/>
          <w:szCs w:val="22"/>
          <w:lang w:val="fr-FR"/>
        </w:rPr>
      </w:pPr>
    </w:p>
    <w:p w:rsidR="004B4499" w:rsidRPr="00FD77B3" w:rsidRDefault="009973C0" w:rsidP="008A2136">
      <w:pPr>
        <w:pStyle w:val="ListParagraph"/>
        <w:numPr>
          <w:ilvl w:val="0"/>
          <w:numId w:val="9"/>
        </w:numPr>
        <w:spacing w:after="160" w:line="276" w:lineRule="auto"/>
        <w:ind w:left="567" w:hanging="567"/>
        <w:contextualSpacing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Un o</w:t>
      </w:r>
      <w:r w:rsidR="00A321CA" w:rsidRPr="002669CD">
        <w:rPr>
          <w:b/>
          <w:sz w:val="22"/>
          <w:szCs w:val="22"/>
          <w:lang w:val="fr-FR"/>
        </w:rPr>
        <w:t xml:space="preserve">util de suivi du temps </w:t>
      </w:r>
      <w:r w:rsidR="00863839">
        <w:rPr>
          <w:b/>
          <w:sz w:val="22"/>
          <w:szCs w:val="22"/>
          <w:lang w:val="fr-FR"/>
        </w:rPr>
        <w:t xml:space="preserve">de travail </w:t>
      </w:r>
      <w:r w:rsidR="00A321CA" w:rsidRPr="002669CD">
        <w:rPr>
          <w:b/>
          <w:sz w:val="22"/>
          <w:szCs w:val="22"/>
          <w:lang w:val="fr-FR"/>
        </w:rPr>
        <w:t>et des tâches -</w:t>
      </w:r>
      <w:r w:rsidR="00A321CA" w:rsidRPr="002669CD">
        <w:rPr>
          <w:sz w:val="22"/>
          <w:szCs w:val="22"/>
          <w:lang w:val="fr-FR"/>
        </w:rPr>
        <w:t xml:space="preserve"> Un outil de suivi du temps </w:t>
      </w:r>
      <w:r w:rsidR="00863839">
        <w:rPr>
          <w:sz w:val="22"/>
          <w:szCs w:val="22"/>
          <w:lang w:val="fr-FR"/>
        </w:rPr>
        <w:t xml:space="preserve">de travail </w:t>
      </w:r>
      <w:r w:rsidR="00A321CA" w:rsidRPr="002669CD">
        <w:rPr>
          <w:sz w:val="22"/>
          <w:szCs w:val="22"/>
          <w:lang w:val="fr-FR"/>
        </w:rPr>
        <w:t xml:space="preserve">et des tâches a été mis en place pour </w:t>
      </w:r>
      <w:r w:rsidR="002669CD" w:rsidRPr="002669CD">
        <w:rPr>
          <w:sz w:val="22"/>
          <w:szCs w:val="22"/>
          <w:lang w:val="fr-FR"/>
        </w:rPr>
        <w:t xml:space="preserve">suivre et notifier </w:t>
      </w:r>
      <w:r w:rsidR="00A321CA" w:rsidRPr="002669CD">
        <w:rPr>
          <w:sz w:val="22"/>
          <w:szCs w:val="22"/>
          <w:lang w:val="fr-FR"/>
        </w:rPr>
        <w:t xml:space="preserve">la quantité de travail </w:t>
      </w:r>
      <w:r w:rsidR="002669CD" w:rsidRPr="002669CD">
        <w:rPr>
          <w:sz w:val="22"/>
          <w:szCs w:val="22"/>
          <w:lang w:val="fr-FR"/>
        </w:rPr>
        <w:t xml:space="preserve">réellement </w:t>
      </w:r>
      <w:r w:rsidR="00A321CA" w:rsidRPr="002669CD">
        <w:rPr>
          <w:sz w:val="22"/>
          <w:szCs w:val="22"/>
          <w:lang w:val="fr-FR"/>
        </w:rPr>
        <w:t>effectuée par l</w:t>
      </w:r>
      <w:r w:rsidR="00DA4317">
        <w:rPr>
          <w:sz w:val="22"/>
          <w:szCs w:val="22"/>
          <w:lang w:val="fr-FR"/>
        </w:rPr>
        <w:t>’</w:t>
      </w:r>
      <w:r w:rsidR="002669CD" w:rsidRPr="002669CD">
        <w:rPr>
          <w:sz w:val="22"/>
          <w:szCs w:val="22"/>
          <w:lang w:val="fr-FR"/>
        </w:rPr>
        <w:t xml:space="preserve">équipe </w:t>
      </w:r>
      <w:r w:rsidR="00A321CA" w:rsidRPr="002669CD">
        <w:rPr>
          <w:sz w:val="22"/>
          <w:szCs w:val="22"/>
          <w:lang w:val="fr-FR"/>
        </w:rPr>
        <w:t>IMCA pour chacun des deux Secrétariats.</w:t>
      </w:r>
      <w:r w:rsidR="004B4499" w:rsidRPr="00FD77B3">
        <w:rPr>
          <w:sz w:val="22"/>
          <w:szCs w:val="22"/>
          <w:lang w:val="fr-FR"/>
        </w:rPr>
        <w:t xml:space="preserve"> </w:t>
      </w:r>
      <w:r w:rsidR="007F0630">
        <w:rPr>
          <w:sz w:val="22"/>
          <w:szCs w:val="22"/>
          <w:lang w:val="fr-FR"/>
        </w:rPr>
        <w:t xml:space="preserve">Cet </w:t>
      </w:r>
      <w:r w:rsidR="002669CD" w:rsidRPr="007F0630">
        <w:rPr>
          <w:sz w:val="22"/>
          <w:szCs w:val="22"/>
          <w:lang w:val="fr-FR"/>
        </w:rPr>
        <w:t>outil en ligne permet à chaque membre de l</w:t>
      </w:r>
      <w:r w:rsidR="00DA4317">
        <w:rPr>
          <w:sz w:val="22"/>
          <w:szCs w:val="22"/>
          <w:lang w:val="fr-FR"/>
        </w:rPr>
        <w:t>’</w:t>
      </w:r>
      <w:r w:rsidR="002669CD" w:rsidRPr="007F0630">
        <w:rPr>
          <w:sz w:val="22"/>
          <w:szCs w:val="22"/>
          <w:lang w:val="fr-FR"/>
        </w:rPr>
        <w:t>équipe d</w:t>
      </w:r>
      <w:r w:rsidR="00DA4317">
        <w:rPr>
          <w:sz w:val="22"/>
          <w:szCs w:val="22"/>
          <w:lang w:val="fr-FR"/>
        </w:rPr>
        <w:t>’</w:t>
      </w:r>
      <w:r w:rsidR="007F0630" w:rsidRPr="007F0630">
        <w:rPr>
          <w:sz w:val="22"/>
          <w:szCs w:val="22"/>
          <w:lang w:val="fr-FR"/>
        </w:rPr>
        <w:t>en</w:t>
      </w:r>
      <w:r w:rsidR="00863839">
        <w:rPr>
          <w:sz w:val="22"/>
          <w:szCs w:val="22"/>
          <w:lang w:val="fr-FR"/>
        </w:rPr>
        <w:t>regis</w:t>
      </w:r>
      <w:r w:rsidR="007F0630" w:rsidRPr="007F0630">
        <w:rPr>
          <w:sz w:val="22"/>
          <w:szCs w:val="22"/>
          <w:lang w:val="fr-FR"/>
        </w:rPr>
        <w:t xml:space="preserve">trer </w:t>
      </w:r>
      <w:r w:rsidR="002669CD" w:rsidRPr="007F0630">
        <w:rPr>
          <w:sz w:val="22"/>
          <w:szCs w:val="22"/>
          <w:lang w:val="fr-FR"/>
        </w:rPr>
        <w:t>leur</w:t>
      </w:r>
      <w:r w:rsidR="007F0630" w:rsidRPr="007F0630">
        <w:rPr>
          <w:sz w:val="22"/>
          <w:szCs w:val="22"/>
          <w:lang w:val="fr-FR"/>
        </w:rPr>
        <w:t xml:space="preserve">s </w:t>
      </w:r>
      <w:r w:rsidR="00C36CED">
        <w:rPr>
          <w:sz w:val="22"/>
          <w:szCs w:val="22"/>
          <w:lang w:val="fr-FR"/>
        </w:rPr>
        <w:t>temps</w:t>
      </w:r>
      <w:r w:rsidR="007F0630" w:rsidRPr="007F0630">
        <w:rPr>
          <w:sz w:val="22"/>
          <w:szCs w:val="22"/>
          <w:lang w:val="fr-FR"/>
        </w:rPr>
        <w:t xml:space="preserve"> de</w:t>
      </w:r>
      <w:r w:rsidR="002669CD" w:rsidRPr="007F0630">
        <w:rPr>
          <w:sz w:val="22"/>
          <w:szCs w:val="22"/>
          <w:lang w:val="fr-FR"/>
        </w:rPr>
        <w:t xml:space="preserve"> travail </w:t>
      </w:r>
      <w:r w:rsidR="00C36CED">
        <w:rPr>
          <w:sz w:val="22"/>
          <w:szCs w:val="22"/>
          <w:lang w:val="fr-FR"/>
        </w:rPr>
        <w:t>en fonction</w:t>
      </w:r>
      <w:r w:rsidR="002669CD" w:rsidRPr="007F0630">
        <w:rPr>
          <w:sz w:val="22"/>
          <w:szCs w:val="22"/>
          <w:lang w:val="fr-FR"/>
        </w:rPr>
        <w:t xml:space="preserve"> des projets et des activités prédéfinis par client (</w:t>
      </w:r>
      <w:r w:rsidR="007F0630" w:rsidRPr="007F0630">
        <w:rPr>
          <w:sz w:val="22"/>
          <w:szCs w:val="22"/>
          <w:lang w:val="fr-FR"/>
        </w:rPr>
        <w:t>c</w:t>
      </w:r>
      <w:r w:rsidR="00DA4317">
        <w:rPr>
          <w:sz w:val="22"/>
          <w:szCs w:val="22"/>
          <w:lang w:val="fr-FR"/>
        </w:rPr>
        <w:t>’</w:t>
      </w:r>
      <w:r w:rsidR="007F0630" w:rsidRPr="007F0630">
        <w:rPr>
          <w:sz w:val="22"/>
          <w:szCs w:val="22"/>
          <w:lang w:val="fr-FR"/>
        </w:rPr>
        <w:t>est-à-dire la</w:t>
      </w:r>
      <w:r w:rsidR="002669CD" w:rsidRPr="007F0630">
        <w:rPr>
          <w:sz w:val="22"/>
          <w:szCs w:val="22"/>
          <w:lang w:val="fr-FR"/>
        </w:rPr>
        <w:t xml:space="preserve"> CMS, </w:t>
      </w:r>
      <w:r w:rsidR="007F0630" w:rsidRPr="007F0630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2669CD" w:rsidRPr="007F0630">
        <w:rPr>
          <w:sz w:val="22"/>
          <w:szCs w:val="22"/>
          <w:lang w:val="fr-FR"/>
        </w:rPr>
        <w:t xml:space="preserve">AEWA ou </w:t>
      </w:r>
      <w:r w:rsidR="007F0630" w:rsidRPr="007F0630">
        <w:rPr>
          <w:sz w:val="22"/>
          <w:szCs w:val="22"/>
          <w:lang w:val="fr-FR"/>
        </w:rPr>
        <w:t xml:space="preserve">les </w:t>
      </w:r>
      <w:r w:rsidR="00291A58">
        <w:rPr>
          <w:sz w:val="22"/>
          <w:szCs w:val="22"/>
          <w:lang w:val="fr-FR"/>
        </w:rPr>
        <w:t>activités communes</w:t>
      </w:r>
      <w:r w:rsidR="002669CD" w:rsidRPr="007F0630">
        <w:rPr>
          <w:sz w:val="22"/>
          <w:szCs w:val="22"/>
          <w:lang w:val="fr-FR"/>
        </w:rPr>
        <w:t>).</w:t>
      </w:r>
      <w:r w:rsidR="004B4499" w:rsidRPr="00FD77B3">
        <w:rPr>
          <w:sz w:val="22"/>
          <w:szCs w:val="22"/>
          <w:lang w:val="fr-FR"/>
        </w:rPr>
        <w:t xml:space="preserve"> </w:t>
      </w:r>
      <w:r w:rsidR="007F0630" w:rsidRPr="00C36CED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7F0630" w:rsidRPr="00C36CED">
        <w:rPr>
          <w:sz w:val="22"/>
          <w:szCs w:val="22"/>
          <w:lang w:val="fr-FR"/>
        </w:rPr>
        <w:t xml:space="preserve">outil peut également produire </w:t>
      </w:r>
      <w:r w:rsidR="00C36CED" w:rsidRPr="00C36CED">
        <w:rPr>
          <w:sz w:val="22"/>
          <w:szCs w:val="22"/>
          <w:lang w:val="fr-FR"/>
        </w:rPr>
        <w:t>d</w:t>
      </w:r>
      <w:r w:rsidR="007F0630" w:rsidRPr="00C36CED">
        <w:rPr>
          <w:sz w:val="22"/>
          <w:szCs w:val="22"/>
          <w:lang w:val="fr-FR"/>
        </w:rPr>
        <w:t xml:space="preserve">es rapports de </w:t>
      </w:r>
      <w:r w:rsidR="00C36CED" w:rsidRPr="00C36CED">
        <w:rPr>
          <w:sz w:val="22"/>
          <w:szCs w:val="22"/>
          <w:lang w:val="fr-FR"/>
        </w:rPr>
        <w:t>synthèse</w:t>
      </w:r>
      <w:r w:rsidR="007F0630" w:rsidRPr="00C36CED">
        <w:rPr>
          <w:sz w:val="22"/>
          <w:szCs w:val="22"/>
          <w:lang w:val="fr-FR"/>
        </w:rPr>
        <w:t xml:space="preserve"> qui faciliteront la gestion générale de l</w:t>
      </w:r>
      <w:r w:rsidR="00DA4317">
        <w:rPr>
          <w:sz w:val="22"/>
          <w:szCs w:val="22"/>
          <w:lang w:val="fr-FR"/>
        </w:rPr>
        <w:t>’</w:t>
      </w:r>
      <w:r w:rsidR="00C36CED" w:rsidRPr="00C36CED">
        <w:rPr>
          <w:sz w:val="22"/>
          <w:szCs w:val="22"/>
          <w:lang w:val="fr-FR"/>
        </w:rPr>
        <w:t xml:space="preserve">équipe </w:t>
      </w:r>
      <w:r w:rsidR="007F0630" w:rsidRPr="00C36CED">
        <w:rPr>
          <w:sz w:val="22"/>
          <w:szCs w:val="22"/>
          <w:lang w:val="fr-FR"/>
        </w:rPr>
        <w:t xml:space="preserve">et </w:t>
      </w:r>
      <w:r w:rsidR="00C36CED" w:rsidRPr="00C36CED">
        <w:rPr>
          <w:sz w:val="22"/>
          <w:szCs w:val="22"/>
          <w:lang w:val="fr-FR"/>
        </w:rPr>
        <w:t xml:space="preserve">contribueront à garantir que la disposition </w:t>
      </w:r>
      <w:r w:rsidR="007F0630" w:rsidRPr="00C36CED">
        <w:rPr>
          <w:sz w:val="22"/>
          <w:szCs w:val="22"/>
          <w:lang w:val="fr-FR"/>
        </w:rPr>
        <w:t xml:space="preserve">1/3 - 2/3 est </w:t>
      </w:r>
      <w:r w:rsidR="00C36CED" w:rsidRPr="00C36CED">
        <w:rPr>
          <w:sz w:val="22"/>
          <w:szCs w:val="22"/>
          <w:lang w:val="fr-FR"/>
        </w:rPr>
        <w:t>respectée</w:t>
      </w:r>
      <w:r w:rsidR="007F0630" w:rsidRPr="00C36CED">
        <w:rPr>
          <w:sz w:val="22"/>
          <w:szCs w:val="22"/>
          <w:lang w:val="fr-FR"/>
        </w:rPr>
        <w:t>.</w:t>
      </w:r>
      <w:r w:rsidR="004B4499" w:rsidRPr="00FD77B3">
        <w:rPr>
          <w:sz w:val="22"/>
          <w:szCs w:val="22"/>
          <w:lang w:val="fr-FR"/>
        </w:rPr>
        <w:t xml:space="preserve"> </w:t>
      </w:r>
    </w:p>
    <w:p w:rsidR="00D470BF" w:rsidRDefault="00D470BF" w:rsidP="008A2136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8A2136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8A2136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8A2136" w:rsidRDefault="008A2136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8A2136" w:rsidRDefault="008A2136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8A2136" w:rsidRDefault="008A2136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164E97" w:rsidRDefault="00164E97" w:rsidP="00DB1A6B">
      <w:pPr>
        <w:pStyle w:val="ListParagraph"/>
        <w:spacing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4B4499" w:rsidRPr="00FD77B3" w:rsidRDefault="00C36CED" w:rsidP="00C36CED">
      <w:pPr>
        <w:shd w:val="clear" w:color="auto" w:fill="F2F2F2" w:themeFill="background1" w:themeFillShade="F2"/>
        <w:spacing w:line="260" w:lineRule="auto"/>
        <w:contextualSpacing/>
        <w:jc w:val="both"/>
        <w:rPr>
          <w:b/>
          <w:sz w:val="22"/>
          <w:szCs w:val="22"/>
          <w:lang w:val="fr-FR"/>
        </w:rPr>
      </w:pPr>
      <w:r w:rsidRPr="00C36CED">
        <w:rPr>
          <w:b/>
          <w:sz w:val="22"/>
          <w:szCs w:val="22"/>
          <w:lang w:val="fr-FR"/>
        </w:rPr>
        <w:lastRenderedPageBreak/>
        <w:t xml:space="preserve">Exemple de rapport </w:t>
      </w:r>
      <w:r w:rsidR="000C2A29">
        <w:rPr>
          <w:b/>
          <w:sz w:val="22"/>
          <w:szCs w:val="22"/>
          <w:lang w:val="fr-FR"/>
        </w:rPr>
        <w:t>d</w:t>
      </w:r>
      <w:r w:rsidRPr="00C36CED">
        <w:rPr>
          <w:b/>
          <w:sz w:val="22"/>
          <w:szCs w:val="22"/>
          <w:lang w:val="fr-FR"/>
        </w:rPr>
        <w:t>e suivi du temps de travail (janvier - décembre 2017)</w:t>
      </w:r>
    </w:p>
    <w:p w:rsidR="00D470BF" w:rsidRPr="00FD77B3" w:rsidRDefault="00D470BF" w:rsidP="004B4499">
      <w:pPr>
        <w:spacing w:after="160" w:line="259" w:lineRule="auto"/>
        <w:contextualSpacing/>
        <w:jc w:val="both"/>
        <w:rPr>
          <w:sz w:val="22"/>
          <w:szCs w:val="22"/>
          <w:lang w:val="fr-FR"/>
        </w:rPr>
      </w:pPr>
    </w:p>
    <w:p w:rsidR="004B4499" w:rsidRDefault="00C36CED" w:rsidP="008A2136">
      <w:pPr>
        <w:spacing w:after="160" w:line="276" w:lineRule="auto"/>
        <w:contextualSpacing/>
        <w:jc w:val="both"/>
        <w:rPr>
          <w:sz w:val="22"/>
          <w:szCs w:val="22"/>
          <w:lang w:val="fr-FR"/>
        </w:rPr>
      </w:pPr>
      <w:r w:rsidRPr="00C36CED">
        <w:rPr>
          <w:sz w:val="22"/>
          <w:szCs w:val="22"/>
          <w:lang w:val="fr-FR"/>
        </w:rPr>
        <w:t>La figure ci-dessous présente un rapport produit par l</w:t>
      </w:r>
      <w:r w:rsidR="00DA4317">
        <w:rPr>
          <w:sz w:val="22"/>
          <w:szCs w:val="22"/>
          <w:lang w:val="fr-FR"/>
        </w:rPr>
        <w:t>’</w:t>
      </w:r>
      <w:r w:rsidRPr="00C36CED">
        <w:rPr>
          <w:sz w:val="22"/>
          <w:szCs w:val="22"/>
          <w:lang w:val="fr-FR"/>
        </w:rPr>
        <w:t>outil de suivi du temps de travail utilisé par l</w:t>
      </w:r>
      <w:r w:rsidR="00DA4317">
        <w:rPr>
          <w:sz w:val="22"/>
          <w:szCs w:val="22"/>
          <w:lang w:val="fr-FR"/>
        </w:rPr>
        <w:t>’</w:t>
      </w:r>
      <w:r w:rsidRPr="00C36CED">
        <w:rPr>
          <w:sz w:val="22"/>
          <w:szCs w:val="22"/>
          <w:lang w:val="fr-FR"/>
        </w:rPr>
        <w:t>équipe IMCA (</w:t>
      </w:r>
      <w:hyperlink r:id="rId10" w:history="1">
        <w:r w:rsidRPr="00C36CED">
          <w:rPr>
            <w:rStyle w:val="Hyperlink"/>
            <w:sz w:val="22"/>
            <w:szCs w:val="22"/>
            <w:lang w:val="fr-FR"/>
          </w:rPr>
          <w:t>www.toggl.com</w:t>
        </w:r>
      </w:hyperlink>
      <w:r w:rsidRPr="00C36CED">
        <w:rPr>
          <w:rStyle w:val="Hyperlink"/>
          <w:sz w:val="22"/>
          <w:szCs w:val="22"/>
          <w:lang w:val="fr-FR"/>
        </w:rPr>
        <w:t>).</w:t>
      </w:r>
      <w:r w:rsidR="004B4499" w:rsidRPr="00FD77B3">
        <w:rPr>
          <w:sz w:val="22"/>
          <w:szCs w:val="22"/>
          <w:lang w:val="fr-FR"/>
        </w:rPr>
        <w:t xml:space="preserve"> </w:t>
      </w:r>
      <w:r w:rsidR="009973C0">
        <w:rPr>
          <w:sz w:val="22"/>
          <w:szCs w:val="22"/>
          <w:lang w:val="fr-FR"/>
        </w:rPr>
        <w:t>Ce rapport</w:t>
      </w:r>
      <w:r w:rsidRPr="00C36CED">
        <w:rPr>
          <w:sz w:val="22"/>
          <w:szCs w:val="22"/>
          <w:lang w:val="fr-FR"/>
        </w:rPr>
        <w:t xml:space="preserve"> montre toutes les heures notées par cinq des membres de l</w:t>
      </w:r>
      <w:r w:rsidR="00DA4317">
        <w:rPr>
          <w:sz w:val="22"/>
          <w:szCs w:val="22"/>
          <w:lang w:val="fr-FR"/>
        </w:rPr>
        <w:t>’</w:t>
      </w:r>
      <w:r w:rsidRPr="00C36CED">
        <w:rPr>
          <w:sz w:val="22"/>
          <w:szCs w:val="22"/>
          <w:lang w:val="fr-FR"/>
        </w:rPr>
        <w:t>équipe IMCA, groupées par clients (AEWA, CMS et ACTIVITÉS COMMUNES) pendant toute une année (de</w:t>
      </w:r>
      <w:r w:rsidR="00DA4317">
        <w:rPr>
          <w:sz w:val="22"/>
          <w:szCs w:val="22"/>
          <w:lang w:val="fr-FR"/>
        </w:rPr>
        <w:t xml:space="preserve"> </w:t>
      </w:r>
      <w:r w:rsidRPr="00C36CED">
        <w:rPr>
          <w:sz w:val="22"/>
          <w:szCs w:val="22"/>
          <w:lang w:val="fr-FR"/>
        </w:rPr>
        <w:t xml:space="preserve">janvier à décembre 2017). Le suivi du temps </w:t>
      </w:r>
      <w:r w:rsidR="00291A58">
        <w:rPr>
          <w:sz w:val="22"/>
          <w:szCs w:val="22"/>
          <w:lang w:val="fr-FR"/>
        </w:rPr>
        <w:t>s</w:t>
      </w:r>
      <w:r w:rsidR="00DA4317">
        <w:rPr>
          <w:sz w:val="22"/>
          <w:szCs w:val="22"/>
          <w:lang w:val="fr-FR"/>
        </w:rPr>
        <w:t>’</w:t>
      </w:r>
      <w:r w:rsidR="00291A58">
        <w:rPr>
          <w:sz w:val="22"/>
          <w:szCs w:val="22"/>
          <w:lang w:val="fr-FR"/>
        </w:rPr>
        <w:t>opère en fonction des</w:t>
      </w:r>
      <w:r w:rsidRPr="00C36CED">
        <w:rPr>
          <w:sz w:val="22"/>
          <w:szCs w:val="22"/>
          <w:lang w:val="fr-FR"/>
        </w:rPr>
        <w:t xml:space="preserve"> activités principales indiquées dans un programme de travail annuel pour l</w:t>
      </w:r>
      <w:r w:rsidR="00DA4317">
        <w:rPr>
          <w:sz w:val="22"/>
          <w:szCs w:val="22"/>
          <w:lang w:val="fr-FR"/>
        </w:rPr>
        <w:t>’</w:t>
      </w:r>
      <w:r w:rsidRPr="00C36CED">
        <w:rPr>
          <w:sz w:val="22"/>
          <w:szCs w:val="22"/>
          <w:lang w:val="fr-FR"/>
        </w:rPr>
        <w:t>unité IMCA approuvé par le Secrétaire exécutif de CMS et celui de l</w:t>
      </w:r>
      <w:r w:rsidR="00DA4317">
        <w:rPr>
          <w:sz w:val="22"/>
          <w:szCs w:val="22"/>
          <w:lang w:val="fr-FR"/>
        </w:rPr>
        <w:t>’</w:t>
      </w:r>
      <w:r w:rsidRPr="00C36CED">
        <w:rPr>
          <w:sz w:val="22"/>
          <w:szCs w:val="22"/>
          <w:lang w:val="fr-FR"/>
        </w:rPr>
        <w:t>AEWA (voir ci-dessous).</w:t>
      </w:r>
    </w:p>
    <w:p w:rsidR="008A2136" w:rsidRPr="00FD77B3" w:rsidRDefault="008A2136" w:rsidP="008A2136">
      <w:pPr>
        <w:spacing w:after="160" w:line="276" w:lineRule="auto"/>
        <w:contextualSpacing/>
        <w:jc w:val="both"/>
        <w:rPr>
          <w:sz w:val="22"/>
          <w:szCs w:val="22"/>
          <w:lang w:val="fr-FR"/>
        </w:rPr>
      </w:pPr>
    </w:p>
    <w:p w:rsidR="00D470BF" w:rsidRPr="00FD77B3" w:rsidRDefault="008A2136" w:rsidP="004B4499">
      <w:pPr>
        <w:pStyle w:val="Caption"/>
        <w:jc w:val="both"/>
        <w:rPr>
          <w:color w:val="auto"/>
          <w:sz w:val="22"/>
          <w:szCs w:val="22"/>
          <w:lang w:val="fr-FR"/>
        </w:rPr>
      </w:pPr>
      <w:r w:rsidRPr="00AB4C3A">
        <w:rPr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3469A0EF" wp14:editId="534FBA07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5181600" cy="4771390"/>
            <wp:effectExtent l="19050" t="19050" r="19050" b="10160"/>
            <wp:wrapThrough wrapText="bothSides">
              <wp:wrapPolygon edited="0">
                <wp:start x="-79" y="-86"/>
                <wp:lineTo x="-79" y="21560"/>
                <wp:lineTo x="21600" y="21560"/>
                <wp:lineTo x="21600" y="-86"/>
                <wp:lineTo x="-79" y="-8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ggl_clients_2017-01-01_to_2017-12-31-11_Page_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3" b="15625"/>
                    <a:stretch/>
                  </pic:blipFill>
                  <pic:spPr bwMode="auto">
                    <a:xfrm>
                      <a:off x="0" y="0"/>
                      <a:ext cx="5181600" cy="47713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14C8A" w:rsidRDefault="00814C8A" w:rsidP="00C36CED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8A2136" w:rsidRDefault="008A2136" w:rsidP="00814C8A">
      <w:pPr>
        <w:pStyle w:val="Caption"/>
        <w:jc w:val="both"/>
        <w:rPr>
          <w:color w:val="auto"/>
          <w:sz w:val="22"/>
          <w:szCs w:val="22"/>
          <w:lang w:val="fr-FR"/>
        </w:rPr>
      </w:pPr>
    </w:p>
    <w:p w:rsidR="000C2A29" w:rsidRDefault="00C36CED" w:rsidP="00814C8A">
      <w:pPr>
        <w:pStyle w:val="Caption"/>
        <w:jc w:val="both"/>
        <w:rPr>
          <w:b/>
          <w:sz w:val="22"/>
          <w:szCs w:val="22"/>
          <w:lang w:val="fr-FR"/>
        </w:rPr>
      </w:pPr>
      <w:r w:rsidRPr="00C36CED">
        <w:rPr>
          <w:color w:val="auto"/>
          <w:sz w:val="22"/>
          <w:szCs w:val="22"/>
          <w:lang w:val="fr-FR"/>
        </w:rPr>
        <w:t xml:space="preserve">Figure </w:t>
      </w:r>
      <w:r w:rsidRPr="00C36CED">
        <w:rPr>
          <w:color w:val="auto"/>
          <w:sz w:val="22"/>
          <w:szCs w:val="22"/>
          <w:lang w:val="fr-FR"/>
        </w:rPr>
        <w:fldChar w:fldCharType="begin"/>
      </w:r>
      <w:r w:rsidRPr="00C36CED">
        <w:rPr>
          <w:color w:val="auto"/>
          <w:sz w:val="22"/>
          <w:szCs w:val="22"/>
          <w:lang w:val="fr-FR"/>
        </w:rPr>
        <w:instrText xml:space="preserve"> SEQ Figure \* ARABIC </w:instrText>
      </w:r>
      <w:r w:rsidRPr="00C36CED">
        <w:rPr>
          <w:color w:val="auto"/>
          <w:sz w:val="22"/>
          <w:szCs w:val="22"/>
          <w:lang w:val="fr-FR"/>
        </w:rPr>
        <w:fldChar w:fldCharType="separate"/>
      </w:r>
      <w:r w:rsidR="00C11D4C">
        <w:rPr>
          <w:noProof/>
          <w:color w:val="auto"/>
          <w:sz w:val="22"/>
          <w:szCs w:val="22"/>
          <w:lang w:val="fr-FR"/>
        </w:rPr>
        <w:t>2</w:t>
      </w:r>
      <w:r w:rsidRPr="00C36CED">
        <w:rPr>
          <w:color w:val="auto"/>
          <w:sz w:val="22"/>
          <w:szCs w:val="22"/>
          <w:lang w:val="fr-FR"/>
        </w:rPr>
        <w:fldChar w:fldCharType="end"/>
      </w:r>
      <w:r w:rsidRPr="00C36CED">
        <w:rPr>
          <w:color w:val="auto"/>
          <w:sz w:val="22"/>
          <w:szCs w:val="22"/>
          <w:lang w:val="fr-FR"/>
        </w:rPr>
        <w:t> :</w:t>
      </w:r>
      <w:r w:rsidR="004B4499" w:rsidRPr="00FD77B3">
        <w:rPr>
          <w:color w:val="auto"/>
          <w:sz w:val="22"/>
          <w:szCs w:val="22"/>
          <w:lang w:val="fr-FR"/>
        </w:rPr>
        <w:t xml:space="preserve"> </w:t>
      </w:r>
      <w:r w:rsidRPr="009973C0">
        <w:rPr>
          <w:color w:val="auto"/>
          <w:sz w:val="22"/>
          <w:szCs w:val="22"/>
          <w:lang w:val="fr-FR"/>
        </w:rPr>
        <w:t xml:space="preserve">Exemple du </w:t>
      </w:r>
      <w:r w:rsidR="009973C0" w:rsidRPr="009973C0">
        <w:rPr>
          <w:color w:val="auto"/>
          <w:sz w:val="22"/>
          <w:szCs w:val="22"/>
          <w:lang w:val="fr-FR"/>
        </w:rPr>
        <w:t xml:space="preserve">rapport de </w:t>
      </w:r>
      <w:r w:rsidRPr="009973C0">
        <w:rPr>
          <w:color w:val="auto"/>
          <w:sz w:val="22"/>
          <w:szCs w:val="22"/>
          <w:lang w:val="fr-FR"/>
        </w:rPr>
        <w:t>suivi d</w:t>
      </w:r>
      <w:r w:rsidR="009973C0">
        <w:rPr>
          <w:color w:val="auto"/>
          <w:sz w:val="22"/>
          <w:szCs w:val="22"/>
          <w:lang w:val="fr-FR"/>
        </w:rPr>
        <w:t>u</w:t>
      </w:r>
      <w:r w:rsidRPr="009973C0">
        <w:rPr>
          <w:color w:val="auto"/>
          <w:sz w:val="22"/>
          <w:szCs w:val="22"/>
          <w:lang w:val="fr-FR"/>
        </w:rPr>
        <w:t xml:space="preserve"> temps par client pour</w:t>
      </w:r>
      <w:r w:rsidRPr="00C36CED">
        <w:rPr>
          <w:color w:val="auto"/>
          <w:sz w:val="22"/>
          <w:szCs w:val="22"/>
          <w:lang w:val="fr-FR"/>
        </w:rPr>
        <w:t xml:space="preserve"> l</w:t>
      </w:r>
      <w:r w:rsidR="00DA4317">
        <w:rPr>
          <w:color w:val="auto"/>
          <w:sz w:val="22"/>
          <w:szCs w:val="22"/>
          <w:lang w:val="fr-FR"/>
        </w:rPr>
        <w:t>’</w:t>
      </w:r>
      <w:r w:rsidRPr="00C36CED">
        <w:rPr>
          <w:color w:val="auto"/>
          <w:sz w:val="22"/>
          <w:szCs w:val="22"/>
          <w:lang w:val="fr-FR"/>
        </w:rPr>
        <w:t>équipe IMCA, de janvier à décembre 2017 (copyright :</w:t>
      </w:r>
      <w:r w:rsidR="004B4499" w:rsidRPr="00FD77B3">
        <w:rPr>
          <w:color w:val="auto"/>
          <w:sz w:val="22"/>
          <w:szCs w:val="22"/>
          <w:lang w:val="fr-FR"/>
        </w:rPr>
        <w:t xml:space="preserve"> </w:t>
      </w:r>
      <w:r w:rsidRPr="00C36CED">
        <w:rPr>
          <w:color w:val="auto"/>
          <w:sz w:val="22"/>
          <w:szCs w:val="22"/>
          <w:lang w:val="fr-FR"/>
        </w:rPr>
        <w:t>Toggl.com)</w:t>
      </w:r>
      <w:r w:rsidR="000C2A29">
        <w:rPr>
          <w:b/>
          <w:sz w:val="22"/>
          <w:szCs w:val="22"/>
          <w:lang w:val="fr-FR"/>
        </w:rPr>
        <w:br w:type="page"/>
      </w:r>
    </w:p>
    <w:p w:rsidR="004B4499" w:rsidRPr="00FD77B3" w:rsidRDefault="00C36CED" w:rsidP="00C36CED">
      <w:pPr>
        <w:shd w:val="clear" w:color="auto" w:fill="F2F2F2" w:themeFill="background1" w:themeFillShade="F2"/>
        <w:spacing w:after="160" w:line="260" w:lineRule="auto"/>
        <w:contextualSpacing/>
        <w:jc w:val="both"/>
        <w:rPr>
          <w:b/>
          <w:sz w:val="22"/>
          <w:szCs w:val="22"/>
          <w:lang w:val="fr-FR"/>
        </w:rPr>
      </w:pPr>
      <w:r w:rsidRPr="00C36CED">
        <w:rPr>
          <w:b/>
          <w:sz w:val="22"/>
          <w:szCs w:val="22"/>
          <w:lang w:val="fr-FR"/>
        </w:rPr>
        <w:lastRenderedPageBreak/>
        <w:t>Programme de travail de l</w:t>
      </w:r>
      <w:r w:rsidR="00DA4317">
        <w:rPr>
          <w:b/>
          <w:sz w:val="22"/>
          <w:szCs w:val="22"/>
          <w:lang w:val="fr-FR"/>
        </w:rPr>
        <w:t>’</w:t>
      </w:r>
      <w:r w:rsidRPr="00C36CED">
        <w:rPr>
          <w:b/>
          <w:sz w:val="22"/>
          <w:szCs w:val="22"/>
          <w:lang w:val="fr-FR"/>
        </w:rPr>
        <w:t>équipe IMCA</w:t>
      </w:r>
    </w:p>
    <w:p w:rsidR="004B4499" w:rsidRPr="00FD77B3" w:rsidRDefault="004B4499" w:rsidP="004B4499">
      <w:pPr>
        <w:spacing w:after="160" w:line="259" w:lineRule="auto"/>
        <w:contextualSpacing/>
        <w:jc w:val="both"/>
        <w:rPr>
          <w:sz w:val="22"/>
          <w:szCs w:val="22"/>
          <w:lang w:val="fr-FR"/>
        </w:rPr>
      </w:pPr>
    </w:p>
    <w:p w:rsidR="004F0AE9" w:rsidRPr="00FD77B3" w:rsidRDefault="00C36CED" w:rsidP="008A2136">
      <w:pPr>
        <w:spacing w:line="276" w:lineRule="auto"/>
        <w:jc w:val="both"/>
        <w:rPr>
          <w:rFonts w:eastAsia="Calibri"/>
          <w:color w:val="000000"/>
          <w:sz w:val="22"/>
          <w:szCs w:val="22"/>
          <w:lang w:val="fr-FR"/>
        </w:rPr>
      </w:pPr>
      <w:r w:rsidRPr="0085225D">
        <w:rPr>
          <w:rFonts w:eastAsia="Calibri"/>
          <w:color w:val="000000"/>
          <w:sz w:val="22"/>
          <w:szCs w:val="22"/>
          <w:lang w:val="fr-FR"/>
        </w:rPr>
        <w:t>Co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mme le décrivent les modalités de mise en œuvre, le travail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équipe s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appuie sur</w:t>
      </w:r>
      <w:r w:rsidRPr="0085225D">
        <w:rPr>
          <w:rFonts w:eastAsia="Calibri"/>
          <w:color w:val="000000"/>
          <w:sz w:val="22"/>
          <w:szCs w:val="22"/>
          <w:lang w:val="fr-FR"/>
        </w:rPr>
        <w:t xml:space="preserve"> un programme de travail convenu et tous les membres d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5225D">
        <w:rPr>
          <w:rFonts w:eastAsia="Calibri"/>
          <w:color w:val="000000"/>
          <w:sz w:val="22"/>
          <w:szCs w:val="22"/>
          <w:lang w:val="fr-FR"/>
        </w:rPr>
        <w:t xml:space="preserve">équipe IMCA sont 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priés 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utiliser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outil en ligne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>de suivi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 xml:space="preserve">du temps </w:t>
      </w:r>
      <w:r w:rsidR="00863839">
        <w:rPr>
          <w:rFonts w:eastAsia="Calibri"/>
          <w:color w:val="000000"/>
          <w:sz w:val="22"/>
          <w:szCs w:val="22"/>
          <w:lang w:val="fr-FR"/>
        </w:rPr>
        <w:t xml:space="preserve">de travail </w:t>
      </w:r>
      <w:r w:rsidR="00E272F9" w:rsidRPr="0085225D">
        <w:rPr>
          <w:rFonts w:eastAsia="Calibri"/>
          <w:color w:val="000000"/>
          <w:sz w:val="22"/>
          <w:szCs w:val="22"/>
          <w:lang w:val="fr-FR"/>
        </w:rPr>
        <w:t xml:space="preserve">et des tâches </w:t>
      </w:r>
      <w:r w:rsidRPr="0085225D">
        <w:rPr>
          <w:rFonts w:eastAsia="Calibri"/>
          <w:color w:val="000000"/>
          <w:sz w:val="22"/>
          <w:szCs w:val="22"/>
          <w:lang w:val="fr-FR"/>
        </w:rPr>
        <w:t xml:space="preserve">(Toggl) pour enregistrer le travail réel </w:t>
      </w:r>
      <w:r w:rsidR="0085225D" w:rsidRPr="0085225D">
        <w:rPr>
          <w:rFonts w:eastAsia="Calibri"/>
          <w:color w:val="000000"/>
          <w:sz w:val="22"/>
          <w:szCs w:val="22"/>
          <w:lang w:val="fr-FR"/>
        </w:rPr>
        <w:t xml:space="preserve">effectué </w:t>
      </w:r>
      <w:r w:rsidRPr="0085225D">
        <w:rPr>
          <w:rFonts w:eastAsia="Calibri"/>
          <w:color w:val="000000"/>
          <w:sz w:val="22"/>
          <w:szCs w:val="22"/>
          <w:lang w:val="fr-FR"/>
        </w:rPr>
        <w:t>par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5225D">
        <w:rPr>
          <w:rFonts w:eastAsia="Calibri"/>
          <w:color w:val="000000"/>
          <w:sz w:val="22"/>
          <w:szCs w:val="22"/>
          <w:lang w:val="fr-FR"/>
        </w:rPr>
        <w:t xml:space="preserve">unité IMCA pour chaque </w:t>
      </w:r>
      <w:r w:rsidR="0085225D" w:rsidRPr="0085225D">
        <w:rPr>
          <w:rFonts w:eastAsia="Calibri"/>
          <w:color w:val="000000"/>
          <w:sz w:val="22"/>
          <w:szCs w:val="22"/>
          <w:lang w:val="fr-FR"/>
        </w:rPr>
        <w:t>S</w:t>
      </w:r>
      <w:r w:rsidRPr="0085225D">
        <w:rPr>
          <w:rFonts w:eastAsia="Calibri"/>
          <w:color w:val="000000"/>
          <w:sz w:val="22"/>
          <w:szCs w:val="22"/>
          <w:lang w:val="fr-FR"/>
        </w:rPr>
        <w:t>ecrétariat respectif.</w:t>
      </w:r>
      <w:r w:rsidR="00DA4317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</w:p>
    <w:p w:rsidR="004F0AE9" w:rsidRPr="00FD77B3" w:rsidRDefault="004F0AE9" w:rsidP="008A2136">
      <w:pPr>
        <w:spacing w:line="276" w:lineRule="auto"/>
        <w:jc w:val="both"/>
        <w:rPr>
          <w:rFonts w:eastAsia="Calibri"/>
          <w:color w:val="000000"/>
          <w:sz w:val="22"/>
          <w:szCs w:val="22"/>
          <w:lang w:val="fr-FR"/>
        </w:rPr>
      </w:pPr>
    </w:p>
    <w:p w:rsidR="004F0AE9" w:rsidRPr="00FD77B3" w:rsidRDefault="0085225D" w:rsidP="008A2136">
      <w:pPr>
        <w:spacing w:line="276" w:lineRule="auto"/>
        <w:jc w:val="both"/>
        <w:rPr>
          <w:rFonts w:eastAsia="Calibri"/>
          <w:color w:val="000000"/>
          <w:sz w:val="22"/>
          <w:szCs w:val="22"/>
          <w:lang w:val="fr-FR"/>
        </w:rPr>
      </w:pPr>
      <w:r w:rsidRPr="0085225D">
        <w:rPr>
          <w:rFonts w:eastAsia="Calibri"/>
          <w:color w:val="000000"/>
          <w:sz w:val="22"/>
          <w:szCs w:val="22"/>
          <w:lang w:val="fr-FR"/>
        </w:rPr>
        <w:t xml:space="preserve">Le premier programme de travail annuel </w:t>
      </w:r>
      <w:r w:rsidR="00863839">
        <w:rPr>
          <w:rFonts w:eastAsia="Calibri"/>
          <w:color w:val="000000"/>
          <w:sz w:val="22"/>
          <w:szCs w:val="22"/>
          <w:lang w:val="fr-FR"/>
        </w:rPr>
        <w:t>de</w:t>
      </w:r>
      <w:r w:rsidRPr="0085225D">
        <w:rPr>
          <w:rFonts w:eastAsia="Calibri"/>
          <w:color w:val="000000"/>
          <w:sz w:val="22"/>
          <w:szCs w:val="22"/>
          <w:lang w:val="fr-FR"/>
        </w:rPr>
        <w:t xml:space="preserve">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291A58">
        <w:rPr>
          <w:rFonts w:eastAsia="Calibri"/>
          <w:color w:val="000000"/>
          <w:sz w:val="22"/>
          <w:szCs w:val="22"/>
          <w:lang w:val="fr-FR"/>
        </w:rPr>
        <w:t>équipe</w:t>
      </w:r>
      <w:r w:rsidRPr="0085225D">
        <w:rPr>
          <w:rFonts w:eastAsia="Calibri"/>
          <w:color w:val="000000"/>
          <w:sz w:val="22"/>
          <w:szCs w:val="22"/>
          <w:lang w:val="fr-FR"/>
        </w:rPr>
        <w:t xml:space="preserve"> a été convenu par les deux Secrétaires exécutifs pour 2017, qui était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5225D">
        <w:rPr>
          <w:rFonts w:eastAsia="Calibri"/>
          <w:color w:val="000000"/>
          <w:sz w:val="22"/>
          <w:szCs w:val="22"/>
          <w:lang w:val="fr-FR"/>
        </w:rPr>
        <w:t>année de la COP de la CMS.</w:t>
      </w:r>
      <w:r w:rsidR="004F0AE9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85225D">
        <w:rPr>
          <w:rFonts w:eastAsia="Calibri"/>
          <w:color w:val="000000"/>
          <w:sz w:val="22"/>
          <w:szCs w:val="22"/>
          <w:lang w:val="fr-FR"/>
        </w:rPr>
        <w:t xml:space="preserve">Le partage du temps qui en résulte en 2017 est en faveur de </w:t>
      </w:r>
      <w:r w:rsidR="00291A58">
        <w:rPr>
          <w:rFonts w:eastAsia="Calibri"/>
          <w:color w:val="000000"/>
          <w:sz w:val="22"/>
          <w:szCs w:val="22"/>
          <w:lang w:val="fr-FR"/>
        </w:rPr>
        <w:t xml:space="preserve">la </w:t>
      </w:r>
      <w:r w:rsidRPr="0085225D">
        <w:rPr>
          <w:rFonts w:eastAsia="Calibri"/>
          <w:color w:val="000000"/>
          <w:sz w:val="22"/>
          <w:szCs w:val="22"/>
          <w:lang w:val="fr-FR"/>
        </w:rPr>
        <w:t>CMS, en raison 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5225D">
        <w:rPr>
          <w:rFonts w:eastAsia="Calibri"/>
          <w:color w:val="000000"/>
          <w:sz w:val="22"/>
          <w:szCs w:val="22"/>
          <w:lang w:val="fr-FR"/>
        </w:rPr>
        <w:t>une charge de travail plus élevée du fait de la COP12 de la CMS en octobre 2017. En 2018, qui est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5225D">
        <w:rPr>
          <w:rFonts w:eastAsia="Calibri"/>
          <w:color w:val="000000"/>
          <w:sz w:val="22"/>
          <w:szCs w:val="22"/>
          <w:lang w:val="fr-FR"/>
        </w:rPr>
        <w:t>année de la MOP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5225D">
        <w:rPr>
          <w:rFonts w:eastAsia="Calibri"/>
          <w:color w:val="000000"/>
          <w:sz w:val="22"/>
          <w:szCs w:val="22"/>
          <w:lang w:val="fr-FR"/>
        </w:rPr>
        <w:t>AEWA, le partage devrait être en faveur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5225D">
        <w:rPr>
          <w:rFonts w:eastAsia="Calibri"/>
          <w:color w:val="000000"/>
          <w:sz w:val="22"/>
          <w:szCs w:val="22"/>
          <w:lang w:val="fr-FR"/>
        </w:rPr>
        <w:t>AEWA, conformément aux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85225D">
        <w:rPr>
          <w:rFonts w:eastAsia="Calibri"/>
          <w:color w:val="000000"/>
          <w:sz w:val="22"/>
          <w:szCs w:val="22"/>
          <w:lang w:val="fr-FR"/>
        </w:rPr>
        <w:t>estimations du programme de travail de 2018.</w:t>
      </w:r>
      <w:r w:rsidR="004F0AE9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</w:p>
    <w:p w:rsidR="004B4499" w:rsidRPr="00FD77B3" w:rsidRDefault="004B4499" w:rsidP="008A2136">
      <w:pPr>
        <w:spacing w:after="160" w:line="276" w:lineRule="auto"/>
        <w:contextualSpacing/>
        <w:jc w:val="both"/>
        <w:rPr>
          <w:b/>
          <w:sz w:val="22"/>
          <w:szCs w:val="22"/>
          <w:lang w:val="fr-FR"/>
        </w:rPr>
      </w:pPr>
    </w:p>
    <w:p w:rsidR="004B4499" w:rsidRPr="00FD77B3" w:rsidRDefault="0085225D" w:rsidP="008A2136">
      <w:pPr>
        <w:shd w:val="clear" w:color="auto" w:fill="F2F2F2" w:themeFill="background1" w:themeFillShade="F2"/>
        <w:spacing w:line="276" w:lineRule="auto"/>
        <w:jc w:val="both"/>
        <w:rPr>
          <w:b/>
          <w:sz w:val="22"/>
          <w:szCs w:val="22"/>
          <w:lang w:val="fr-FR"/>
        </w:rPr>
      </w:pPr>
      <w:r w:rsidRPr="0085225D">
        <w:rPr>
          <w:b/>
          <w:sz w:val="22"/>
          <w:szCs w:val="22"/>
          <w:lang w:val="fr-FR"/>
        </w:rPr>
        <w:t>Stratégie de communication</w:t>
      </w:r>
    </w:p>
    <w:p w:rsidR="004B4499" w:rsidRPr="00FD77B3" w:rsidRDefault="004B4499" w:rsidP="008A2136">
      <w:pPr>
        <w:spacing w:line="276" w:lineRule="auto"/>
        <w:jc w:val="both"/>
        <w:rPr>
          <w:b/>
          <w:sz w:val="22"/>
          <w:szCs w:val="22"/>
          <w:lang w:val="fr-FR"/>
        </w:rPr>
      </w:pPr>
    </w:p>
    <w:p w:rsidR="004B4499" w:rsidRPr="00FD77B3" w:rsidRDefault="0085225D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8C7B35">
        <w:rPr>
          <w:sz w:val="22"/>
          <w:szCs w:val="22"/>
          <w:lang w:val="fr-FR"/>
        </w:rPr>
        <w:t>Lors de la MOP6 de l</w:t>
      </w:r>
      <w:r w:rsidR="00DA4317">
        <w:rPr>
          <w:sz w:val="22"/>
          <w:szCs w:val="22"/>
          <w:lang w:val="fr-FR"/>
        </w:rPr>
        <w:t>’</w:t>
      </w:r>
      <w:r w:rsidRPr="008C7B35">
        <w:rPr>
          <w:sz w:val="22"/>
          <w:szCs w:val="22"/>
          <w:lang w:val="fr-FR"/>
        </w:rPr>
        <w:t>AEWA, en novembre 2015, les Parties à l</w:t>
      </w:r>
      <w:r w:rsidR="00DA4317">
        <w:rPr>
          <w:sz w:val="22"/>
          <w:szCs w:val="22"/>
          <w:lang w:val="fr-FR"/>
        </w:rPr>
        <w:t>’</w:t>
      </w:r>
      <w:r w:rsidRPr="008C7B35">
        <w:rPr>
          <w:sz w:val="22"/>
          <w:szCs w:val="22"/>
          <w:lang w:val="fr-FR"/>
        </w:rPr>
        <w:t>AEWA ont adopté aux termes de la Résolution 6.10 une nouvelle stratégie de communication pour l</w:t>
      </w:r>
      <w:r w:rsidR="00DA4317">
        <w:rPr>
          <w:sz w:val="22"/>
          <w:szCs w:val="22"/>
          <w:lang w:val="fr-FR"/>
        </w:rPr>
        <w:t>’</w:t>
      </w:r>
      <w:r w:rsidRPr="008C7B35">
        <w:rPr>
          <w:sz w:val="22"/>
          <w:szCs w:val="22"/>
          <w:lang w:val="fr-FR"/>
        </w:rPr>
        <w:t>Accord, stratégie également reconnue dans la Résolution 6.18.</w:t>
      </w:r>
      <w:r w:rsidR="004B4499" w:rsidRPr="00FD77B3">
        <w:rPr>
          <w:sz w:val="22"/>
          <w:szCs w:val="22"/>
          <w:lang w:val="fr-FR"/>
        </w:rPr>
        <w:t xml:space="preserve"> </w:t>
      </w:r>
    </w:p>
    <w:p w:rsidR="004B4499" w:rsidRPr="00FD77B3" w:rsidRDefault="004B4499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4B4499" w:rsidRPr="00FD77B3" w:rsidRDefault="008C7B35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8C7B35">
        <w:rPr>
          <w:sz w:val="22"/>
          <w:szCs w:val="22"/>
          <w:lang w:val="fr-FR"/>
        </w:rPr>
        <w:t>La stratégie a pour objectif global de guider le travail de communication des parties prenantes concernées de l</w:t>
      </w:r>
      <w:r w:rsidR="00DA4317">
        <w:rPr>
          <w:sz w:val="22"/>
          <w:szCs w:val="22"/>
          <w:lang w:val="fr-FR"/>
        </w:rPr>
        <w:t>’</w:t>
      </w:r>
      <w:r w:rsidRPr="008C7B35">
        <w:rPr>
          <w:sz w:val="22"/>
          <w:szCs w:val="22"/>
          <w:lang w:val="fr-FR"/>
        </w:rPr>
        <w:t>AEWA pour soutenir la mise en œuvre</w:t>
      </w:r>
      <w:r w:rsidR="00DA4317">
        <w:rPr>
          <w:sz w:val="22"/>
          <w:szCs w:val="22"/>
          <w:lang w:val="fr-FR"/>
        </w:rPr>
        <w:t xml:space="preserve"> </w:t>
      </w:r>
      <w:r w:rsidRPr="008C7B35">
        <w:rPr>
          <w:sz w:val="22"/>
          <w:szCs w:val="22"/>
          <w:lang w:val="fr-FR"/>
        </w:rPr>
        <w:t>de l</w:t>
      </w:r>
      <w:r w:rsidR="00DA4317">
        <w:rPr>
          <w:sz w:val="22"/>
          <w:szCs w:val="22"/>
          <w:lang w:val="fr-FR"/>
        </w:rPr>
        <w:t>’</w:t>
      </w:r>
      <w:r w:rsidR="00291A58">
        <w:rPr>
          <w:sz w:val="22"/>
          <w:szCs w:val="22"/>
          <w:lang w:val="fr-FR"/>
        </w:rPr>
        <w:t>A</w:t>
      </w:r>
      <w:r w:rsidRPr="008C7B35">
        <w:rPr>
          <w:sz w:val="22"/>
          <w:szCs w:val="22"/>
          <w:lang w:val="fr-FR"/>
        </w:rPr>
        <w:t>ccord.</w:t>
      </w:r>
      <w:r w:rsidR="004B4499" w:rsidRPr="00FD77B3">
        <w:rPr>
          <w:sz w:val="22"/>
          <w:szCs w:val="22"/>
          <w:lang w:val="fr-FR"/>
        </w:rPr>
        <w:t xml:space="preserve"> </w:t>
      </w:r>
      <w:r w:rsidRPr="008C7B35">
        <w:rPr>
          <w:sz w:val="22"/>
          <w:szCs w:val="22"/>
          <w:lang w:val="fr-FR"/>
        </w:rPr>
        <w:t>À ce titre, la stratégie</w:t>
      </w:r>
      <w:r w:rsidR="00D71242">
        <w:rPr>
          <w:sz w:val="22"/>
          <w:szCs w:val="22"/>
          <w:lang w:val="fr-FR"/>
        </w:rPr>
        <w:t xml:space="preserve">, qui fournit un </w:t>
      </w:r>
      <w:r w:rsidR="00D71242" w:rsidRPr="008C7B35">
        <w:rPr>
          <w:sz w:val="22"/>
          <w:szCs w:val="22"/>
          <w:lang w:val="fr-FR"/>
        </w:rPr>
        <w:t>cadre stratégique pour les efforts de communication en cours</w:t>
      </w:r>
      <w:r w:rsidR="00D71242">
        <w:rPr>
          <w:sz w:val="22"/>
          <w:szCs w:val="22"/>
          <w:lang w:val="fr-FR"/>
        </w:rPr>
        <w:t>,</w:t>
      </w:r>
      <w:r w:rsidR="00863839">
        <w:rPr>
          <w:sz w:val="22"/>
          <w:szCs w:val="22"/>
          <w:lang w:val="fr-FR"/>
        </w:rPr>
        <w:t xml:space="preserve"> </w:t>
      </w:r>
      <w:r w:rsidRPr="008C7B35">
        <w:rPr>
          <w:sz w:val="22"/>
          <w:szCs w:val="22"/>
          <w:lang w:val="fr-FR"/>
        </w:rPr>
        <w:t>est un document important (niveau élevé) pour le Secrétariat et l</w:t>
      </w:r>
      <w:r w:rsidR="00DA4317">
        <w:rPr>
          <w:sz w:val="22"/>
          <w:szCs w:val="22"/>
          <w:lang w:val="fr-FR"/>
        </w:rPr>
        <w:t>’</w:t>
      </w:r>
      <w:r w:rsidRPr="008C7B35">
        <w:rPr>
          <w:sz w:val="22"/>
          <w:szCs w:val="22"/>
          <w:lang w:val="fr-FR"/>
        </w:rPr>
        <w:t>équipe IMCA.</w:t>
      </w:r>
    </w:p>
    <w:p w:rsidR="004B4499" w:rsidRPr="00FD77B3" w:rsidRDefault="004B4499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4B4499" w:rsidRPr="00FD77B3" w:rsidRDefault="008C7B35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4244C8">
        <w:rPr>
          <w:sz w:val="22"/>
          <w:szCs w:val="22"/>
          <w:lang w:val="fr-FR"/>
        </w:rPr>
        <w:t>Cette stratégie est utilisée à la fois par le Secrétaire exécutif de l</w:t>
      </w:r>
      <w:r w:rsidR="00DA4317">
        <w:rPr>
          <w:sz w:val="22"/>
          <w:szCs w:val="22"/>
          <w:lang w:val="fr-FR"/>
        </w:rPr>
        <w:t>’</w:t>
      </w:r>
      <w:r w:rsidRPr="004244C8">
        <w:rPr>
          <w:sz w:val="22"/>
          <w:szCs w:val="22"/>
          <w:lang w:val="fr-FR"/>
        </w:rPr>
        <w:t>AEWA et le coordinateur IMCA (administrateur chargé de l</w:t>
      </w:r>
      <w:r w:rsidR="00DA4317">
        <w:rPr>
          <w:sz w:val="22"/>
          <w:szCs w:val="22"/>
          <w:lang w:val="fr-FR"/>
        </w:rPr>
        <w:t>’</w:t>
      </w:r>
      <w:r w:rsidRPr="004244C8">
        <w:rPr>
          <w:sz w:val="22"/>
          <w:szCs w:val="22"/>
          <w:lang w:val="fr-FR"/>
        </w:rPr>
        <w:t>information de l</w:t>
      </w:r>
      <w:r w:rsidR="00DA4317">
        <w:rPr>
          <w:sz w:val="22"/>
          <w:szCs w:val="22"/>
          <w:lang w:val="fr-FR"/>
        </w:rPr>
        <w:t>’</w:t>
      </w:r>
      <w:r w:rsidRPr="004244C8">
        <w:rPr>
          <w:sz w:val="22"/>
          <w:szCs w:val="22"/>
          <w:lang w:val="fr-FR"/>
        </w:rPr>
        <w:t>AEWA) pour donner des orientations</w:t>
      </w:r>
      <w:r w:rsidR="00DA4317">
        <w:rPr>
          <w:sz w:val="22"/>
          <w:szCs w:val="22"/>
          <w:lang w:val="fr-FR"/>
        </w:rPr>
        <w:t xml:space="preserve"> </w:t>
      </w:r>
      <w:r w:rsidRPr="004244C8">
        <w:rPr>
          <w:sz w:val="22"/>
          <w:szCs w:val="22"/>
          <w:lang w:val="fr-FR"/>
        </w:rPr>
        <w:t>stratégiques au travail de l</w:t>
      </w:r>
      <w:r w:rsidR="00DA4317">
        <w:rPr>
          <w:sz w:val="22"/>
          <w:szCs w:val="22"/>
          <w:lang w:val="fr-FR"/>
        </w:rPr>
        <w:t>’</w:t>
      </w:r>
      <w:r w:rsidRPr="004244C8">
        <w:rPr>
          <w:sz w:val="22"/>
          <w:szCs w:val="22"/>
          <w:lang w:val="fr-FR"/>
        </w:rPr>
        <w:t>équipe IMCA en relation avec l</w:t>
      </w:r>
      <w:r w:rsidR="00DA4317">
        <w:rPr>
          <w:sz w:val="22"/>
          <w:szCs w:val="22"/>
          <w:lang w:val="fr-FR"/>
        </w:rPr>
        <w:t>’</w:t>
      </w:r>
      <w:r w:rsidRPr="004244C8">
        <w:rPr>
          <w:sz w:val="22"/>
          <w:szCs w:val="22"/>
          <w:lang w:val="fr-FR"/>
        </w:rPr>
        <w:t>AEWA et les efforts de communication et de sensibilisation des Secrétariats.</w:t>
      </w:r>
      <w:r w:rsidR="004B4499" w:rsidRPr="00FD77B3">
        <w:rPr>
          <w:sz w:val="22"/>
          <w:szCs w:val="22"/>
          <w:lang w:val="fr-FR"/>
        </w:rPr>
        <w:t xml:space="preserve"> </w:t>
      </w:r>
      <w:r w:rsidR="00DC709B" w:rsidRPr="00863839">
        <w:rPr>
          <w:sz w:val="22"/>
          <w:szCs w:val="22"/>
          <w:lang w:val="fr-FR"/>
        </w:rPr>
        <w:t>Au cours des années passées, d</w:t>
      </w:r>
      <w:r w:rsidR="00291A58" w:rsidRPr="00863839">
        <w:rPr>
          <w:sz w:val="22"/>
          <w:szCs w:val="22"/>
          <w:lang w:val="fr-FR"/>
        </w:rPr>
        <w:t>epuis son</w:t>
      </w:r>
      <w:r w:rsidR="00291A58" w:rsidRPr="00DC709B">
        <w:rPr>
          <w:sz w:val="22"/>
          <w:szCs w:val="22"/>
          <w:lang w:val="fr-FR"/>
        </w:rPr>
        <w:t xml:space="preserve"> adoption, </w:t>
      </w:r>
      <w:r w:rsidR="004244C8" w:rsidRPr="00DC709B">
        <w:rPr>
          <w:sz w:val="22"/>
          <w:szCs w:val="22"/>
          <w:lang w:val="fr-FR"/>
        </w:rPr>
        <w:t>la nouvelle stratégie de communication s</w:t>
      </w:r>
      <w:r w:rsidR="00DA4317" w:rsidRPr="00DC709B">
        <w:rPr>
          <w:sz w:val="22"/>
          <w:szCs w:val="22"/>
          <w:lang w:val="fr-FR"/>
        </w:rPr>
        <w:t>’</w:t>
      </w:r>
      <w:r w:rsidR="004244C8" w:rsidRPr="00DC709B">
        <w:rPr>
          <w:sz w:val="22"/>
          <w:szCs w:val="22"/>
          <w:lang w:val="fr-FR"/>
        </w:rPr>
        <w:t>est avérée un outil utile et un document de référence, car</w:t>
      </w:r>
      <w:r w:rsidR="004244C8" w:rsidRPr="00C75ACB">
        <w:rPr>
          <w:sz w:val="22"/>
          <w:szCs w:val="22"/>
          <w:lang w:val="fr-FR"/>
        </w:rPr>
        <w:t xml:space="preserve"> elle définit clairement les objectifs de communication, l</w:t>
      </w:r>
      <w:r w:rsidR="006056A3">
        <w:rPr>
          <w:sz w:val="22"/>
          <w:szCs w:val="22"/>
          <w:lang w:val="fr-FR"/>
        </w:rPr>
        <w:t>e créneau</w:t>
      </w:r>
      <w:r w:rsidR="004244C8" w:rsidRPr="00C75ACB">
        <w:rPr>
          <w:sz w:val="22"/>
          <w:szCs w:val="22"/>
          <w:lang w:val="fr-FR"/>
        </w:rPr>
        <w:t xml:space="preserve"> spécifique, les publics cibles et d</w:t>
      </w:r>
      <w:r w:rsidR="00DA4317">
        <w:rPr>
          <w:sz w:val="22"/>
          <w:szCs w:val="22"/>
          <w:lang w:val="fr-FR"/>
        </w:rPr>
        <w:t>’</w:t>
      </w:r>
      <w:r w:rsidR="004244C8" w:rsidRPr="00C75ACB">
        <w:rPr>
          <w:sz w:val="22"/>
          <w:szCs w:val="22"/>
          <w:lang w:val="fr-FR"/>
        </w:rPr>
        <w:t>autres aspects de l</w:t>
      </w:r>
      <w:r w:rsidR="00DA4317">
        <w:rPr>
          <w:sz w:val="22"/>
          <w:szCs w:val="22"/>
          <w:lang w:val="fr-FR"/>
        </w:rPr>
        <w:t>’</w:t>
      </w:r>
      <w:r w:rsidR="004244C8" w:rsidRPr="00C75ACB">
        <w:rPr>
          <w:sz w:val="22"/>
          <w:szCs w:val="22"/>
          <w:lang w:val="fr-FR"/>
        </w:rPr>
        <w:t>AEWA,</w:t>
      </w:r>
      <w:r w:rsidR="00DA4317">
        <w:rPr>
          <w:sz w:val="22"/>
          <w:szCs w:val="22"/>
          <w:lang w:val="fr-FR"/>
        </w:rPr>
        <w:t xml:space="preserve"> </w:t>
      </w:r>
    </w:p>
    <w:p w:rsidR="004B4499" w:rsidRPr="00FD77B3" w:rsidRDefault="004B4499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8A2136" w:rsidRPr="008A2136" w:rsidRDefault="00C75ACB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C75ACB">
        <w:rPr>
          <w:sz w:val="22"/>
          <w:szCs w:val="22"/>
          <w:lang w:val="fr-FR"/>
        </w:rPr>
        <w:t>La Stratégie de communication de l</w:t>
      </w:r>
      <w:r w:rsidR="00DA4317">
        <w:rPr>
          <w:sz w:val="22"/>
          <w:szCs w:val="22"/>
          <w:lang w:val="fr-FR"/>
        </w:rPr>
        <w:t>’</w:t>
      </w:r>
      <w:r w:rsidRPr="00C75ACB">
        <w:rPr>
          <w:sz w:val="22"/>
          <w:szCs w:val="22"/>
          <w:lang w:val="fr-FR"/>
        </w:rPr>
        <w:t>AEWA est disponible sur le site Web de l</w:t>
      </w:r>
      <w:r w:rsidR="00DA4317">
        <w:rPr>
          <w:sz w:val="22"/>
          <w:szCs w:val="22"/>
          <w:lang w:val="fr-FR"/>
        </w:rPr>
        <w:t>’</w:t>
      </w:r>
      <w:r w:rsidRPr="00C75ACB">
        <w:rPr>
          <w:sz w:val="22"/>
          <w:szCs w:val="22"/>
          <w:lang w:val="fr-FR"/>
        </w:rPr>
        <w:t>AEWA :</w:t>
      </w:r>
      <w:r w:rsidR="004B4499" w:rsidRPr="00FD77B3">
        <w:rPr>
          <w:sz w:val="22"/>
          <w:szCs w:val="22"/>
          <w:lang w:val="fr-FR"/>
        </w:rPr>
        <w:t xml:space="preserve"> </w:t>
      </w:r>
      <w:hyperlink r:id="rId12" w:history="1">
        <w:r w:rsidR="008A2136" w:rsidRPr="008A2136">
          <w:rPr>
            <w:rStyle w:val="Hyperlink"/>
            <w:sz w:val="22"/>
            <w:szCs w:val="22"/>
            <w:u w:val="none"/>
            <w:lang w:val="fr-FR"/>
          </w:rPr>
          <w:t>http://www.unep-aewa.org/fr/page/communication-éducation-et-sensibilisation-du-public-cesp</w:t>
        </w:r>
      </w:hyperlink>
    </w:p>
    <w:p w:rsidR="004B4499" w:rsidRPr="00FD77B3" w:rsidRDefault="008A2136" w:rsidP="008A2136">
      <w:pPr>
        <w:spacing w:line="276" w:lineRule="auto"/>
        <w:jc w:val="both"/>
        <w:rPr>
          <w:rStyle w:val="Hyperlink"/>
          <w:sz w:val="22"/>
          <w:szCs w:val="22"/>
          <w:lang w:val="fr-FR"/>
        </w:rPr>
      </w:pPr>
      <w:r w:rsidRPr="00FD77B3">
        <w:rPr>
          <w:rStyle w:val="Hyperlink"/>
          <w:sz w:val="22"/>
          <w:szCs w:val="22"/>
          <w:lang w:val="fr-FR"/>
        </w:rPr>
        <w:t xml:space="preserve"> </w:t>
      </w:r>
    </w:p>
    <w:p w:rsidR="00870C86" w:rsidRPr="00FD77B3" w:rsidRDefault="00C75ACB" w:rsidP="008A2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bCs/>
          <w:color w:val="000000"/>
          <w:sz w:val="22"/>
          <w:szCs w:val="22"/>
          <w:lang w:val="fr-FR"/>
        </w:rPr>
      </w:pPr>
      <w:r w:rsidRPr="00C75ACB">
        <w:rPr>
          <w:rFonts w:eastAsia="Calibri"/>
          <w:bCs/>
          <w:color w:val="000000"/>
          <w:sz w:val="22"/>
          <w:szCs w:val="22"/>
          <w:lang w:val="fr-FR"/>
        </w:rPr>
        <w:t>Le Secrétariat a également préparé un court « Rapport sur la mise en œuvre de la Stratégie de communication de l</w:t>
      </w:r>
      <w:r w:rsidR="00DA4317">
        <w:rPr>
          <w:rFonts w:eastAsia="Calibri"/>
          <w:bCs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bCs/>
          <w:color w:val="000000"/>
          <w:sz w:val="22"/>
          <w:szCs w:val="22"/>
          <w:lang w:val="fr-FR"/>
        </w:rPr>
        <w:t>AEWA » pour la 13</w:t>
      </w:r>
      <w:r w:rsidRPr="00C75ACB">
        <w:rPr>
          <w:rFonts w:eastAsia="Calibri"/>
          <w:bCs/>
          <w:color w:val="000000"/>
          <w:sz w:val="22"/>
          <w:szCs w:val="22"/>
          <w:vertAlign w:val="superscript"/>
          <w:lang w:val="fr-FR"/>
        </w:rPr>
        <w:t>ème</w:t>
      </w:r>
      <w:r w:rsidR="00DA4317">
        <w:rPr>
          <w:rFonts w:eastAsia="Calibri"/>
          <w:bCs/>
          <w:color w:val="000000"/>
          <w:sz w:val="22"/>
          <w:szCs w:val="22"/>
          <w:lang w:val="fr-FR"/>
        </w:rPr>
        <w:t xml:space="preserve"> </w:t>
      </w:r>
      <w:r w:rsidRPr="00C75ACB">
        <w:rPr>
          <w:rFonts w:eastAsia="Calibri"/>
          <w:bCs/>
          <w:color w:val="000000"/>
          <w:sz w:val="22"/>
          <w:szCs w:val="22"/>
          <w:lang w:val="fr-FR"/>
        </w:rPr>
        <w:t>réunion du Comité permanent</w:t>
      </w:r>
      <w:r w:rsidR="00DA4317">
        <w:rPr>
          <w:rFonts w:eastAsia="Calibri"/>
          <w:bCs/>
          <w:color w:val="000000"/>
          <w:sz w:val="22"/>
          <w:szCs w:val="22"/>
          <w:lang w:val="fr-FR"/>
        </w:rPr>
        <w:t xml:space="preserve"> </w:t>
      </w:r>
      <w:r w:rsidRPr="00C75ACB">
        <w:rPr>
          <w:rFonts w:eastAsia="Calibri"/>
          <w:bCs/>
          <w:color w:val="000000"/>
          <w:sz w:val="22"/>
          <w:szCs w:val="22"/>
          <w:lang w:val="fr-FR"/>
        </w:rPr>
        <w:t>(Document AEWA / StC 13.10)</w:t>
      </w:r>
      <w:r w:rsidR="008A2136">
        <w:rPr>
          <w:rFonts w:eastAsia="Calibri"/>
          <w:bCs/>
          <w:color w:val="000000"/>
          <w:sz w:val="22"/>
          <w:szCs w:val="22"/>
          <w:lang w:val="fr-FR"/>
        </w:rPr>
        <w:t>.</w:t>
      </w:r>
    </w:p>
    <w:p w:rsidR="00870C86" w:rsidRPr="00FD77B3" w:rsidRDefault="00870C86" w:rsidP="00D470B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b/>
          <w:bCs/>
          <w:color w:val="000000"/>
          <w:sz w:val="22"/>
          <w:szCs w:val="22"/>
          <w:lang w:val="fr-FR"/>
        </w:rPr>
      </w:pPr>
    </w:p>
    <w:p w:rsidR="00510ECE" w:rsidRPr="00FD77B3" w:rsidRDefault="00C75ACB" w:rsidP="00D470BF">
      <w:pPr>
        <w:shd w:val="clear" w:color="auto" w:fill="F2F2F2" w:themeFill="background1" w:themeFillShade="F2"/>
        <w:suppressAutoHyphens w:val="0"/>
        <w:autoSpaceDE w:val="0"/>
        <w:adjustRightInd w:val="0"/>
        <w:textAlignment w:val="auto"/>
        <w:rPr>
          <w:rFonts w:eastAsia="Calibri"/>
          <w:b/>
          <w:bCs/>
          <w:color w:val="000000"/>
          <w:sz w:val="22"/>
          <w:szCs w:val="22"/>
          <w:lang w:val="fr-FR"/>
        </w:rPr>
      </w:pPr>
      <w:r w:rsidRPr="00C75ACB">
        <w:rPr>
          <w:rFonts w:eastAsia="Calibri"/>
          <w:b/>
          <w:bCs/>
          <w:color w:val="000000"/>
          <w:sz w:val="22"/>
          <w:szCs w:val="22"/>
          <w:lang w:val="fr-FR"/>
        </w:rPr>
        <w:t>Résumé des activités de l</w:t>
      </w:r>
      <w:r w:rsidR="00DA4317">
        <w:rPr>
          <w:rFonts w:eastAsia="Calibri"/>
          <w:b/>
          <w:bCs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b/>
          <w:bCs/>
          <w:color w:val="000000"/>
          <w:sz w:val="22"/>
          <w:szCs w:val="22"/>
          <w:lang w:val="fr-FR"/>
        </w:rPr>
        <w:t>équipe IMCA</w:t>
      </w:r>
      <w:r w:rsidR="00510ECE" w:rsidRPr="00FD77B3">
        <w:rPr>
          <w:rFonts w:eastAsia="Calibri"/>
          <w:b/>
          <w:bCs/>
          <w:color w:val="000000"/>
          <w:sz w:val="22"/>
          <w:szCs w:val="22"/>
          <w:lang w:val="fr-FR"/>
        </w:rPr>
        <w:t xml:space="preserve"> </w:t>
      </w:r>
    </w:p>
    <w:p w:rsidR="00AB4C3A" w:rsidRPr="00FD77B3" w:rsidRDefault="00AB4C3A" w:rsidP="00510ECE">
      <w:pPr>
        <w:suppressAutoHyphens w:val="0"/>
        <w:autoSpaceDE w:val="0"/>
        <w:adjustRightInd w:val="0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510ECE" w:rsidRPr="00FD77B3" w:rsidRDefault="00C75ACB" w:rsidP="008A2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color w:val="000000"/>
          <w:sz w:val="22"/>
          <w:szCs w:val="22"/>
          <w:lang w:val="fr-FR"/>
        </w:rPr>
      </w:pPr>
      <w:r w:rsidRPr="00C75ACB">
        <w:rPr>
          <w:rFonts w:eastAsia="Calibri"/>
          <w:color w:val="000000"/>
          <w:sz w:val="22"/>
          <w:szCs w:val="22"/>
          <w:lang w:val="fr-FR"/>
        </w:rPr>
        <w:t>Un résumé des principales activités se rapportant à la communication et la gestion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information, entreprises par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équipe IMCA pour le Secrétariat PNUE/AEWA entre janvier 2016 et juin 2018, est présenté ci-dessous.</w:t>
      </w:r>
    </w:p>
    <w:p w:rsidR="00510ECE" w:rsidRDefault="00510ECE" w:rsidP="00510ECE">
      <w:pPr>
        <w:suppressAutoHyphens w:val="0"/>
        <w:autoSpaceDE w:val="0"/>
        <w:adjustRightInd w:val="0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164E97" w:rsidRDefault="00164E97" w:rsidP="00510ECE">
      <w:pPr>
        <w:suppressAutoHyphens w:val="0"/>
        <w:autoSpaceDE w:val="0"/>
        <w:adjustRightInd w:val="0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1465AB" w:rsidRPr="00FD77B3" w:rsidRDefault="001465AB" w:rsidP="00510ECE">
      <w:pPr>
        <w:suppressAutoHyphens w:val="0"/>
        <w:autoSpaceDE w:val="0"/>
        <w:adjustRightInd w:val="0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510ECE" w:rsidRDefault="00C75ACB" w:rsidP="00510ECE">
      <w:pPr>
        <w:suppressAutoHyphens w:val="0"/>
        <w:autoSpaceDE w:val="0"/>
        <w:adjustRightInd w:val="0"/>
        <w:textAlignment w:val="auto"/>
        <w:rPr>
          <w:rFonts w:eastAsia="Calibri"/>
          <w:b/>
          <w:color w:val="000000"/>
          <w:sz w:val="22"/>
          <w:szCs w:val="22"/>
          <w:u w:val="single"/>
          <w:lang w:val="fr-FR"/>
        </w:rPr>
      </w:pPr>
      <w:r w:rsidRPr="00C75ACB">
        <w:rPr>
          <w:rFonts w:eastAsia="Calibri"/>
          <w:b/>
          <w:color w:val="000000"/>
          <w:sz w:val="22"/>
          <w:szCs w:val="22"/>
          <w:u w:val="single"/>
          <w:lang w:val="fr-FR"/>
        </w:rPr>
        <w:lastRenderedPageBreak/>
        <w:t>Gestion de l</w:t>
      </w:r>
      <w:r w:rsidR="00DA4317">
        <w:rPr>
          <w:rFonts w:eastAsia="Calibri"/>
          <w:b/>
          <w:color w:val="000000"/>
          <w:sz w:val="22"/>
          <w:szCs w:val="22"/>
          <w:u w:val="single"/>
          <w:lang w:val="fr-FR"/>
        </w:rPr>
        <w:t>’</w:t>
      </w:r>
      <w:r w:rsidRPr="00C75ACB">
        <w:rPr>
          <w:rFonts w:eastAsia="Calibri"/>
          <w:b/>
          <w:color w:val="000000"/>
          <w:sz w:val="22"/>
          <w:szCs w:val="22"/>
          <w:u w:val="single"/>
          <w:lang w:val="fr-FR"/>
        </w:rPr>
        <w:t>information</w:t>
      </w:r>
    </w:p>
    <w:p w:rsidR="008A2136" w:rsidRDefault="008A2136" w:rsidP="00510ECE">
      <w:pPr>
        <w:suppressAutoHyphens w:val="0"/>
        <w:autoSpaceDE w:val="0"/>
        <w:adjustRightInd w:val="0"/>
        <w:textAlignment w:val="auto"/>
        <w:rPr>
          <w:rFonts w:eastAsia="Calibri"/>
          <w:b/>
          <w:color w:val="000000"/>
          <w:sz w:val="22"/>
          <w:szCs w:val="22"/>
          <w:u w:val="single"/>
          <w:lang w:val="fr-FR"/>
        </w:rPr>
      </w:pPr>
    </w:p>
    <w:p w:rsidR="00510ECE" w:rsidRPr="00FD77B3" w:rsidRDefault="00C75ACB" w:rsidP="008A2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color w:val="000000"/>
          <w:sz w:val="22"/>
          <w:szCs w:val="22"/>
          <w:lang w:val="fr-FR"/>
        </w:rPr>
      </w:pPr>
      <w:r w:rsidRPr="00C75ACB">
        <w:rPr>
          <w:rFonts w:eastAsia="Calibri"/>
          <w:color w:val="000000"/>
          <w:sz w:val="22"/>
          <w:szCs w:val="22"/>
          <w:lang w:val="fr-FR"/>
        </w:rPr>
        <w:t>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équipe IMCA gère et entretient au plan technique tous les sites Web externes et les outils en ligne du Secrétariat PNUE/AEWA.</w:t>
      </w:r>
      <w:r w:rsidR="00510ECE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C75ACB">
        <w:rPr>
          <w:rFonts w:eastAsia="Calibri"/>
          <w:color w:val="000000"/>
          <w:sz w:val="22"/>
          <w:szCs w:val="22"/>
          <w:lang w:val="fr-FR"/>
        </w:rPr>
        <w:t>Cette tâche inclut la gestion du site Web officiel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AEWA, d</w:t>
      </w:r>
      <w:r w:rsidR="006056A3">
        <w:rPr>
          <w:rFonts w:eastAsia="Calibri"/>
          <w:color w:val="000000"/>
          <w:sz w:val="22"/>
          <w:szCs w:val="22"/>
          <w:lang w:val="fr-FR"/>
        </w:rPr>
        <w:t>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 xml:space="preserve">espace de travail du Comité technique et </w:t>
      </w:r>
      <w:r w:rsidR="006056A3">
        <w:rPr>
          <w:rFonts w:eastAsia="Calibri"/>
          <w:color w:val="000000"/>
          <w:sz w:val="22"/>
          <w:szCs w:val="22"/>
          <w:lang w:val="fr-FR"/>
        </w:rPr>
        <w:t>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un certain nombre de sites Web des groupes de travail sur les plans 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action par espèce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AEWA.</w:t>
      </w:r>
      <w:r w:rsidR="00510ECE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C75ACB">
        <w:rPr>
          <w:rFonts w:eastAsia="Calibri"/>
          <w:color w:val="000000"/>
          <w:sz w:val="22"/>
          <w:szCs w:val="22"/>
          <w:lang w:val="fr-FR"/>
        </w:rPr>
        <w:t>En outre,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équipe IMCA est responsable de la gestion technique du système de rapport national en ligne (ORS), du système 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C75ACB">
        <w:rPr>
          <w:rFonts w:eastAsia="Calibri"/>
          <w:color w:val="000000"/>
          <w:sz w:val="22"/>
          <w:szCs w:val="22"/>
          <w:lang w:val="fr-FR"/>
        </w:rPr>
        <w:t>inscription en ligne aux réunions et de la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C75ACB">
        <w:rPr>
          <w:rFonts w:eastAsia="Calibri"/>
          <w:color w:val="000000"/>
          <w:sz w:val="22"/>
          <w:szCs w:val="22"/>
          <w:lang w:val="fr-FR"/>
        </w:rPr>
        <w:t>base de données des contacts, qui sont tous utilisés par le Secrétariat PNUE/AEWA.</w:t>
      </w:r>
      <w:r w:rsidR="00510ECE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EF1CC4" w:rsidRPr="00EF1CC4">
        <w:rPr>
          <w:rFonts w:eastAsia="Calibri"/>
          <w:color w:val="000000"/>
          <w:sz w:val="22"/>
          <w:szCs w:val="22"/>
          <w:lang w:val="fr-FR"/>
        </w:rPr>
        <w:t>Le système 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EF1CC4" w:rsidRPr="00EF1CC4">
        <w:rPr>
          <w:rFonts w:eastAsia="Calibri"/>
          <w:color w:val="000000"/>
          <w:sz w:val="22"/>
          <w:szCs w:val="22"/>
          <w:lang w:val="fr-FR"/>
        </w:rPr>
        <w:t xml:space="preserve">analyse </w:t>
      </w:r>
      <w:r w:rsidR="00DC709B">
        <w:rPr>
          <w:rFonts w:eastAsia="Calibri"/>
          <w:color w:val="000000"/>
          <w:sz w:val="22"/>
          <w:szCs w:val="22"/>
          <w:lang w:val="fr-FR"/>
        </w:rPr>
        <w:t>du</w:t>
      </w:r>
      <w:r w:rsidR="00EF1CC4" w:rsidRPr="00EF1CC4">
        <w:rPr>
          <w:rFonts w:eastAsia="Calibri"/>
          <w:color w:val="000000"/>
          <w:sz w:val="22"/>
          <w:szCs w:val="22"/>
          <w:lang w:val="fr-FR"/>
        </w:rPr>
        <w:t xml:space="preserve"> site Web officiel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EF1CC4" w:rsidRPr="00EF1CC4">
        <w:rPr>
          <w:rFonts w:eastAsia="Calibri"/>
          <w:color w:val="000000"/>
          <w:sz w:val="22"/>
          <w:szCs w:val="22"/>
          <w:lang w:val="fr-FR"/>
        </w:rPr>
        <w:t xml:space="preserve">AEWA </w:t>
      </w:r>
      <w:r w:rsidR="00DC709B">
        <w:rPr>
          <w:rFonts w:eastAsia="Calibri"/>
          <w:color w:val="000000"/>
          <w:sz w:val="22"/>
          <w:szCs w:val="22"/>
          <w:lang w:val="fr-FR"/>
        </w:rPr>
        <w:t xml:space="preserve">a dénombré, </w:t>
      </w:r>
      <w:r w:rsidR="00DC709B" w:rsidRPr="00EF1CC4">
        <w:rPr>
          <w:rFonts w:eastAsia="Calibri"/>
          <w:color w:val="000000"/>
          <w:sz w:val="22"/>
          <w:szCs w:val="22"/>
          <w:lang w:val="fr-FR"/>
        </w:rPr>
        <w:t>entre janvier 2017 et juin 2018</w:t>
      </w:r>
      <w:r w:rsidR="00DC709B">
        <w:rPr>
          <w:rFonts w:eastAsia="Calibri"/>
          <w:color w:val="000000"/>
          <w:sz w:val="22"/>
          <w:szCs w:val="22"/>
          <w:lang w:val="fr-FR"/>
        </w:rPr>
        <w:t xml:space="preserve">, </w:t>
      </w:r>
      <w:r w:rsidR="00EF1CC4" w:rsidRPr="00EF1CC4">
        <w:rPr>
          <w:rFonts w:eastAsia="Calibri"/>
          <w:color w:val="000000"/>
          <w:sz w:val="22"/>
          <w:szCs w:val="22"/>
          <w:lang w:val="fr-FR"/>
        </w:rPr>
        <w:t xml:space="preserve">68 500 visiteurs et plus de 287 000 pages </w:t>
      </w:r>
      <w:r w:rsidR="006056A3">
        <w:rPr>
          <w:rFonts w:eastAsia="Calibri"/>
          <w:color w:val="000000"/>
          <w:sz w:val="22"/>
          <w:szCs w:val="22"/>
          <w:lang w:val="fr-FR"/>
        </w:rPr>
        <w:t>visionn</w:t>
      </w:r>
      <w:r w:rsidR="00EF1CC4" w:rsidRPr="00EF1CC4">
        <w:rPr>
          <w:rFonts w:eastAsia="Calibri"/>
          <w:color w:val="000000"/>
          <w:sz w:val="22"/>
          <w:szCs w:val="22"/>
          <w:lang w:val="fr-FR"/>
        </w:rPr>
        <w:t>ées.</w:t>
      </w:r>
    </w:p>
    <w:p w:rsidR="00630058" w:rsidRPr="00FD77B3" w:rsidRDefault="00630058" w:rsidP="008A2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630058" w:rsidRPr="00FD77B3" w:rsidRDefault="00EF1CC4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4D7B6C">
        <w:rPr>
          <w:sz w:val="22"/>
          <w:szCs w:val="22"/>
          <w:lang w:val="fr-FR"/>
        </w:rPr>
        <w:t>Tandis que le développement, l</w:t>
      </w:r>
      <w:r w:rsidR="00DA4317">
        <w:rPr>
          <w:sz w:val="22"/>
          <w:szCs w:val="22"/>
          <w:lang w:val="fr-FR"/>
        </w:rPr>
        <w:t>’</w:t>
      </w:r>
      <w:r w:rsidRPr="004D7B6C">
        <w:rPr>
          <w:sz w:val="22"/>
          <w:szCs w:val="22"/>
          <w:lang w:val="fr-FR"/>
        </w:rPr>
        <w:t>hébergement et l</w:t>
      </w:r>
      <w:r w:rsidR="00DA4317">
        <w:rPr>
          <w:sz w:val="22"/>
          <w:szCs w:val="22"/>
          <w:lang w:val="fr-FR"/>
        </w:rPr>
        <w:t>’</w:t>
      </w:r>
      <w:r w:rsidRPr="004D7B6C">
        <w:rPr>
          <w:sz w:val="22"/>
          <w:szCs w:val="22"/>
          <w:lang w:val="fr-FR"/>
        </w:rPr>
        <w:t xml:space="preserve">entretien technique de </w:t>
      </w:r>
      <w:r w:rsidR="00DC709B">
        <w:rPr>
          <w:sz w:val="22"/>
          <w:szCs w:val="22"/>
          <w:lang w:val="fr-FR"/>
        </w:rPr>
        <w:t>quelques</w:t>
      </w:r>
      <w:r w:rsidRPr="004D7B6C">
        <w:rPr>
          <w:sz w:val="22"/>
          <w:szCs w:val="22"/>
          <w:lang w:val="fr-FR"/>
        </w:rPr>
        <w:t xml:space="preserve"> outils continuent à être </w:t>
      </w:r>
      <w:r w:rsidR="004D7B6C" w:rsidRPr="004D7B6C">
        <w:rPr>
          <w:sz w:val="22"/>
          <w:szCs w:val="22"/>
          <w:lang w:val="fr-FR"/>
        </w:rPr>
        <w:t>réalisé</w:t>
      </w:r>
      <w:r w:rsidRPr="004D7B6C">
        <w:rPr>
          <w:sz w:val="22"/>
          <w:szCs w:val="22"/>
          <w:lang w:val="fr-FR"/>
        </w:rPr>
        <w:t>s dans une certaine mesure en coopération avec des concepteurs externes de</w:t>
      </w:r>
      <w:r w:rsidR="00DA4317">
        <w:rPr>
          <w:sz w:val="22"/>
          <w:szCs w:val="22"/>
          <w:lang w:val="fr-FR"/>
        </w:rPr>
        <w:t xml:space="preserve"> </w:t>
      </w:r>
      <w:r w:rsidRPr="004D7B6C">
        <w:rPr>
          <w:sz w:val="22"/>
          <w:szCs w:val="22"/>
          <w:lang w:val="fr-FR"/>
        </w:rPr>
        <w:t>pages Web, la capacité int</w:t>
      </w:r>
      <w:r w:rsidR="004D7B6C" w:rsidRPr="004D7B6C">
        <w:rPr>
          <w:sz w:val="22"/>
          <w:szCs w:val="22"/>
          <w:lang w:val="fr-FR"/>
        </w:rPr>
        <w:t>ern</w:t>
      </w:r>
      <w:r w:rsidRPr="004D7B6C">
        <w:rPr>
          <w:sz w:val="22"/>
          <w:szCs w:val="22"/>
          <w:lang w:val="fr-FR"/>
        </w:rPr>
        <w:t>e de gestion de site Web au sein de l</w:t>
      </w:r>
      <w:r w:rsidR="00DA4317">
        <w:rPr>
          <w:sz w:val="22"/>
          <w:szCs w:val="22"/>
          <w:lang w:val="fr-FR"/>
        </w:rPr>
        <w:t>’</w:t>
      </w:r>
      <w:r w:rsidRPr="004D7B6C">
        <w:rPr>
          <w:sz w:val="22"/>
          <w:szCs w:val="22"/>
          <w:lang w:val="fr-FR"/>
        </w:rPr>
        <w:t>équipe IMCA a considérablement augmenté avec l</w:t>
      </w:r>
      <w:r w:rsidR="00DA4317">
        <w:rPr>
          <w:sz w:val="22"/>
          <w:szCs w:val="22"/>
          <w:lang w:val="fr-FR"/>
        </w:rPr>
        <w:t>’</w:t>
      </w:r>
      <w:r w:rsidRPr="004D7B6C">
        <w:rPr>
          <w:sz w:val="22"/>
          <w:szCs w:val="22"/>
          <w:lang w:val="fr-FR"/>
        </w:rPr>
        <w:t>engagement d</w:t>
      </w:r>
      <w:r w:rsidR="00DA4317">
        <w:rPr>
          <w:sz w:val="22"/>
          <w:szCs w:val="22"/>
          <w:lang w:val="fr-FR"/>
        </w:rPr>
        <w:t>’</w:t>
      </w:r>
      <w:r w:rsidRPr="004D7B6C">
        <w:rPr>
          <w:sz w:val="22"/>
          <w:szCs w:val="22"/>
          <w:lang w:val="fr-FR"/>
        </w:rPr>
        <w:t>un consultant chargé du site Web et de la gestion des connaissances de la CMS, dont profite également le Secrétariat PNUE/AEWA.</w:t>
      </w:r>
      <w:r w:rsidR="00863839" w:rsidRPr="00FD77B3">
        <w:rPr>
          <w:sz w:val="22"/>
          <w:szCs w:val="22"/>
          <w:lang w:val="fr-FR"/>
        </w:rPr>
        <w:t xml:space="preserve"> </w:t>
      </w:r>
    </w:p>
    <w:p w:rsidR="00630058" w:rsidRPr="00FD77B3" w:rsidRDefault="00630058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630058" w:rsidRPr="00FD77B3" w:rsidRDefault="004D7B6C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2934D3">
        <w:rPr>
          <w:sz w:val="22"/>
          <w:szCs w:val="22"/>
          <w:lang w:val="fr-FR"/>
        </w:rPr>
        <w:t>Le consultant IMCA chargé du site Web peut prendre en main de nombreuses questions techniques qui demandaient</w:t>
      </w:r>
      <w:r w:rsidR="002934D3" w:rsidRPr="002934D3">
        <w:rPr>
          <w:sz w:val="22"/>
          <w:szCs w:val="22"/>
          <w:lang w:val="fr-FR"/>
        </w:rPr>
        <w:t xml:space="preserve"> </w:t>
      </w:r>
      <w:r w:rsidRPr="002934D3">
        <w:rPr>
          <w:sz w:val="22"/>
          <w:szCs w:val="22"/>
          <w:lang w:val="fr-FR"/>
        </w:rPr>
        <w:t>précédemment l</w:t>
      </w:r>
      <w:r w:rsidR="00DA4317">
        <w:rPr>
          <w:sz w:val="22"/>
          <w:szCs w:val="22"/>
          <w:lang w:val="fr-FR"/>
        </w:rPr>
        <w:t>’</w:t>
      </w:r>
      <w:r w:rsidRPr="002934D3">
        <w:rPr>
          <w:sz w:val="22"/>
          <w:szCs w:val="22"/>
          <w:lang w:val="fr-FR"/>
        </w:rPr>
        <w:t>expertise et l</w:t>
      </w:r>
      <w:r w:rsidR="00DA4317">
        <w:rPr>
          <w:sz w:val="22"/>
          <w:szCs w:val="22"/>
          <w:lang w:val="fr-FR"/>
        </w:rPr>
        <w:t>’</w:t>
      </w:r>
      <w:r w:rsidRPr="002934D3">
        <w:rPr>
          <w:sz w:val="22"/>
          <w:szCs w:val="22"/>
          <w:lang w:val="fr-FR"/>
        </w:rPr>
        <w:t>appui de concepteur externes</w:t>
      </w:r>
      <w:r w:rsidR="002934D3" w:rsidRPr="002934D3">
        <w:rPr>
          <w:sz w:val="22"/>
          <w:szCs w:val="22"/>
          <w:lang w:val="fr-FR"/>
        </w:rPr>
        <w:t xml:space="preserve">. Il remplit également </w:t>
      </w:r>
      <w:r w:rsidRPr="002934D3">
        <w:rPr>
          <w:sz w:val="22"/>
          <w:szCs w:val="22"/>
          <w:lang w:val="fr-FR"/>
        </w:rPr>
        <w:t>de nombreuses fonctions courantes importantes dans le domaine de la gestion des connaissances et de la gestion du site Web pour les Secrétariats PNUE/AEWA et PNUE/CMS (et l</w:t>
      </w:r>
      <w:r w:rsidR="00DA4317">
        <w:rPr>
          <w:sz w:val="22"/>
          <w:szCs w:val="22"/>
          <w:lang w:val="fr-FR"/>
        </w:rPr>
        <w:t>’</w:t>
      </w:r>
      <w:r w:rsidRPr="002934D3">
        <w:rPr>
          <w:sz w:val="22"/>
          <w:szCs w:val="22"/>
          <w:lang w:val="fr-FR"/>
        </w:rPr>
        <w:t xml:space="preserve">ensemble de la famille CMS), allant de </w:t>
      </w:r>
      <w:r w:rsidR="002934D3" w:rsidRPr="002934D3">
        <w:rPr>
          <w:sz w:val="22"/>
          <w:szCs w:val="22"/>
          <w:lang w:val="fr-FR"/>
        </w:rPr>
        <w:t>l</w:t>
      </w:r>
      <w:r w:rsidRPr="002934D3">
        <w:rPr>
          <w:sz w:val="22"/>
          <w:szCs w:val="22"/>
          <w:lang w:val="fr-FR"/>
        </w:rPr>
        <w:t>a correction des bugs</w:t>
      </w:r>
      <w:r w:rsidR="00863839">
        <w:rPr>
          <w:sz w:val="22"/>
          <w:szCs w:val="22"/>
          <w:lang w:val="fr-FR"/>
        </w:rPr>
        <w:t xml:space="preserve"> </w:t>
      </w:r>
      <w:r w:rsidR="000C2A29">
        <w:rPr>
          <w:sz w:val="22"/>
          <w:szCs w:val="22"/>
          <w:lang w:val="fr-FR"/>
        </w:rPr>
        <w:t>jusqu’au</w:t>
      </w:r>
      <w:r w:rsidRPr="002934D3">
        <w:rPr>
          <w:sz w:val="22"/>
          <w:szCs w:val="22"/>
          <w:lang w:val="fr-FR"/>
        </w:rPr>
        <w:t xml:space="preserve"> helpdesk et à la formation du </w:t>
      </w:r>
      <w:r w:rsidRPr="00DC709B">
        <w:rPr>
          <w:sz w:val="22"/>
          <w:szCs w:val="22"/>
          <w:lang w:val="fr-FR"/>
        </w:rPr>
        <w:t>personnel, à l</w:t>
      </w:r>
      <w:r w:rsidR="00DA4317" w:rsidRPr="00DC709B">
        <w:rPr>
          <w:sz w:val="22"/>
          <w:szCs w:val="22"/>
          <w:lang w:val="fr-FR"/>
        </w:rPr>
        <w:t>’</w:t>
      </w:r>
      <w:r w:rsidRPr="00DC709B">
        <w:rPr>
          <w:sz w:val="22"/>
          <w:szCs w:val="22"/>
          <w:lang w:val="fr-FR"/>
        </w:rPr>
        <w:t>établissement des normes de publication sur le Web</w:t>
      </w:r>
      <w:r w:rsidR="002934D3" w:rsidRPr="00DC709B">
        <w:rPr>
          <w:sz w:val="22"/>
          <w:szCs w:val="22"/>
          <w:lang w:val="fr-FR"/>
        </w:rPr>
        <w:t xml:space="preserve"> et </w:t>
      </w:r>
      <w:r w:rsidR="00DC709B" w:rsidRPr="00DC709B">
        <w:rPr>
          <w:sz w:val="22"/>
          <w:szCs w:val="22"/>
          <w:lang w:val="fr-FR"/>
        </w:rPr>
        <w:t>au</w:t>
      </w:r>
      <w:r w:rsidR="002934D3" w:rsidRPr="00DC709B">
        <w:rPr>
          <w:sz w:val="22"/>
          <w:szCs w:val="22"/>
          <w:lang w:val="fr-FR"/>
        </w:rPr>
        <w:t xml:space="preserve"> flux</w:t>
      </w:r>
      <w:r w:rsidRPr="00DC709B">
        <w:rPr>
          <w:sz w:val="22"/>
          <w:szCs w:val="22"/>
          <w:lang w:val="fr-FR"/>
        </w:rPr>
        <w:t xml:space="preserve"> de travail, au </w:t>
      </w:r>
      <w:r w:rsidR="006056A3" w:rsidRPr="00DC709B">
        <w:rPr>
          <w:sz w:val="22"/>
          <w:szCs w:val="22"/>
          <w:lang w:val="fr-FR"/>
        </w:rPr>
        <w:t>W</w:t>
      </w:r>
      <w:r w:rsidRPr="00DC709B">
        <w:rPr>
          <w:sz w:val="22"/>
          <w:szCs w:val="22"/>
          <w:lang w:val="fr-FR"/>
        </w:rPr>
        <w:t>eb design, à la gestion des</w:t>
      </w:r>
      <w:r w:rsidRPr="002934D3">
        <w:rPr>
          <w:sz w:val="22"/>
          <w:szCs w:val="22"/>
          <w:lang w:val="fr-FR"/>
        </w:rPr>
        <w:t xml:space="preserve"> données et</w:t>
      </w:r>
      <w:r w:rsidR="00DA4317">
        <w:rPr>
          <w:sz w:val="22"/>
          <w:szCs w:val="22"/>
          <w:lang w:val="fr-FR"/>
        </w:rPr>
        <w:t xml:space="preserve"> </w:t>
      </w:r>
      <w:r w:rsidR="00DC709B">
        <w:rPr>
          <w:sz w:val="22"/>
          <w:szCs w:val="22"/>
          <w:lang w:val="fr-FR"/>
        </w:rPr>
        <w:t xml:space="preserve">aux </w:t>
      </w:r>
      <w:r w:rsidRPr="002934D3">
        <w:rPr>
          <w:sz w:val="22"/>
          <w:szCs w:val="22"/>
          <w:lang w:val="fr-FR"/>
        </w:rPr>
        <w:t xml:space="preserve">améliorations de </w:t>
      </w:r>
      <w:r w:rsidR="002934D3" w:rsidRPr="002934D3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2934D3" w:rsidRPr="002934D3">
        <w:rPr>
          <w:sz w:val="22"/>
          <w:szCs w:val="22"/>
          <w:lang w:val="fr-FR"/>
        </w:rPr>
        <w:t>utilisation</w:t>
      </w:r>
      <w:r w:rsidRPr="002934D3">
        <w:rPr>
          <w:sz w:val="22"/>
          <w:szCs w:val="22"/>
          <w:lang w:val="fr-FR"/>
        </w:rPr>
        <w:t>.</w:t>
      </w:r>
      <w:r w:rsidR="00630058" w:rsidRPr="00FD77B3">
        <w:rPr>
          <w:sz w:val="22"/>
          <w:szCs w:val="22"/>
          <w:lang w:val="fr-FR"/>
        </w:rPr>
        <w:t xml:space="preserve"> </w:t>
      </w:r>
    </w:p>
    <w:p w:rsidR="00456276" w:rsidRPr="00FD77B3" w:rsidRDefault="00456276" w:rsidP="00630058">
      <w:pPr>
        <w:jc w:val="both"/>
        <w:rPr>
          <w:sz w:val="22"/>
          <w:szCs w:val="22"/>
          <w:lang w:val="fr-FR"/>
        </w:rPr>
      </w:pPr>
    </w:p>
    <w:p w:rsidR="00456276" w:rsidRPr="00FD77B3" w:rsidRDefault="002934D3" w:rsidP="00456276">
      <w:pPr>
        <w:suppressAutoHyphens w:val="0"/>
        <w:autoSpaceDE w:val="0"/>
        <w:adjustRightInd w:val="0"/>
        <w:textAlignment w:val="auto"/>
        <w:rPr>
          <w:rFonts w:eastAsia="Calibri"/>
          <w:b/>
          <w:color w:val="000000"/>
          <w:sz w:val="22"/>
          <w:szCs w:val="22"/>
          <w:u w:val="single"/>
          <w:lang w:val="fr-FR"/>
        </w:rPr>
      </w:pPr>
      <w:r w:rsidRPr="002934D3">
        <w:rPr>
          <w:rFonts w:eastAsia="Calibri"/>
          <w:b/>
          <w:color w:val="000000"/>
          <w:sz w:val="22"/>
          <w:szCs w:val="22"/>
          <w:u w:val="single"/>
          <w:lang w:val="fr-FR"/>
        </w:rPr>
        <w:t>Rapport national en ligne</w:t>
      </w:r>
      <w:r w:rsidR="00DA4317">
        <w:rPr>
          <w:rFonts w:eastAsia="Calibri"/>
          <w:b/>
          <w:color w:val="000000"/>
          <w:sz w:val="22"/>
          <w:szCs w:val="22"/>
          <w:u w:val="single"/>
          <w:lang w:val="fr-FR"/>
        </w:rPr>
        <w:t xml:space="preserve"> </w:t>
      </w:r>
      <w:r w:rsidRPr="002934D3">
        <w:rPr>
          <w:rFonts w:eastAsia="Calibri"/>
          <w:b/>
          <w:color w:val="000000"/>
          <w:sz w:val="22"/>
          <w:szCs w:val="22"/>
          <w:u w:val="single"/>
          <w:lang w:val="fr-FR"/>
        </w:rPr>
        <w:t>- améliorations du format de rapport de l</w:t>
      </w:r>
      <w:r w:rsidR="00DA4317">
        <w:rPr>
          <w:rFonts w:eastAsia="Calibri"/>
          <w:b/>
          <w:color w:val="000000"/>
          <w:sz w:val="22"/>
          <w:szCs w:val="22"/>
          <w:u w:val="single"/>
          <w:lang w:val="fr-FR"/>
        </w:rPr>
        <w:t>’</w:t>
      </w:r>
      <w:r w:rsidRPr="002934D3">
        <w:rPr>
          <w:rFonts w:eastAsia="Calibri"/>
          <w:b/>
          <w:color w:val="000000"/>
          <w:sz w:val="22"/>
          <w:szCs w:val="22"/>
          <w:u w:val="single"/>
          <w:lang w:val="fr-FR"/>
        </w:rPr>
        <w:t>AEWA</w:t>
      </w:r>
    </w:p>
    <w:p w:rsidR="00456276" w:rsidRPr="00FD77B3" w:rsidRDefault="00456276" w:rsidP="00456276">
      <w:pPr>
        <w:suppressAutoHyphens w:val="0"/>
        <w:autoSpaceDE w:val="0"/>
        <w:adjustRightInd w:val="0"/>
        <w:textAlignment w:val="auto"/>
        <w:rPr>
          <w:rFonts w:eastAsia="Calibri"/>
          <w:b/>
          <w:color w:val="000000"/>
          <w:sz w:val="22"/>
          <w:szCs w:val="22"/>
          <w:u w:val="single"/>
          <w:lang w:val="fr-FR"/>
        </w:rPr>
      </w:pPr>
    </w:p>
    <w:p w:rsidR="00630058" w:rsidRPr="00FD77B3" w:rsidRDefault="00EE6F4A" w:rsidP="008A2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color w:val="000000"/>
          <w:sz w:val="22"/>
          <w:szCs w:val="22"/>
          <w:lang w:val="fr-FR"/>
        </w:rPr>
      </w:pPr>
      <w:r>
        <w:rPr>
          <w:rFonts w:eastAsia="Calibri"/>
          <w:color w:val="000000"/>
          <w:sz w:val="22"/>
          <w:szCs w:val="22"/>
          <w:lang w:val="fr-FR"/>
        </w:rPr>
        <w:t xml:space="preserve">Au cours de la </w:t>
      </w:r>
      <w:r w:rsidR="006056A3">
        <w:rPr>
          <w:rFonts w:eastAsia="Calibri"/>
          <w:color w:val="000000"/>
          <w:sz w:val="22"/>
          <w:szCs w:val="22"/>
          <w:lang w:val="fr-FR"/>
        </w:rPr>
        <w:t xml:space="preserve">période </w:t>
      </w:r>
      <w:r>
        <w:rPr>
          <w:rFonts w:eastAsia="Calibri"/>
          <w:color w:val="000000"/>
          <w:sz w:val="22"/>
          <w:szCs w:val="22"/>
          <w:lang w:val="fr-FR"/>
        </w:rPr>
        <w:t>visée par le présent</w:t>
      </w:r>
      <w:r w:rsidR="006056A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rapport,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 xml:space="preserve">équipe IMCA a travaillé </w:t>
      </w:r>
      <w:r w:rsidR="006056A3">
        <w:rPr>
          <w:rFonts w:eastAsia="Calibri"/>
          <w:color w:val="000000"/>
          <w:sz w:val="22"/>
          <w:szCs w:val="22"/>
          <w:lang w:val="fr-FR"/>
        </w:rPr>
        <w:t xml:space="preserve">en 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étroite</w:t>
      </w:r>
      <w:r w:rsidR="006056A3">
        <w:rPr>
          <w:rFonts w:eastAsia="Calibri"/>
          <w:color w:val="000000"/>
          <w:sz w:val="22"/>
          <w:szCs w:val="22"/>
          <w:lang w:val="fr-FR"/>
        </w:rPr>
        <w:t xml:space="preserve"> collaboration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 xml:space="preserve"> avec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Unité science,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mise en œuvre et conformité (SICU) et le PNUE-</w:t>
      </w:r>
      <w:r w:rsidR="00863839">
        <w:rPr>
          <w:rFonts w:eastAsia="Calibri"/>
          <w:color w:val="000000"/>
          <w:sz w:val="22"/>
          <w:szCs w:val="22"/>
          <w:lang w:val="fr-FR"/>
        </w:rPr>
        <w:t>CMSC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 xml:space="preserve"> pour aider à installer le processus de rapport national de la MOP7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AEWA dans le système de rapport en ligne (ORS).</w:t>
      </w:r>
      <w:r w:rsidR="00456276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Des améliorations ont été apportées à la présentation en ligne du rapport au moyen 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une option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>personnalisée « espèces par pays » qui n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2934D3">
        <w:rPr>
          <w:rFonts w:eastAsia="Calibri"/>
          <w:color w:val="000000"/>
          <w:sz w:val="22"/>
          <w:szCs w:val="22"/>
          <w:lang w:val="fr-FR"/>
        </w:rPr>
        <w:t xml:space="preserve">était précédemment pas disponible dans le rapport de </w:t>
      </w:r>
      <w:r w:rsidR="002934D3" w:rsidRPr="00DC709B">
        <w:rPr>
          <w:rFonts w:eastAsia="Calibri"/>
          <w:color w:val="000000"/>
          <w:sz w:val="22"/>
          <w:szCs w:val="22"/>
          <w:lang w:val="fr-FR"/>
        </w:rPr>
        <w:t>l</w:t>
      </w:r>
      <w:r w:rsidR="00DA4317" w:rsidRPr="00DC709B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DC709B">
        <w:rPr>
          <w:rFonts w:eastAsia="Calibri"/>
          <w:color w:val="000000"/>
          <w:sz w:val="22"/>
          <w:szCs w:val="22"/>
          <w:lang w:val="fr-FR"/>
        </w:rPr>
        <w:t>AEWA.</w:t>
      </w:r>
      <w:r w:rsidR="00456276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2934D3" w:rsidRPr="00DC709B">
        <w:rPr>
          <w:rFonts w:eastAsia="Calibri"/>
          <w:color w:val="000000"/>
          <w:sz w:val="22"/>
          <w:szCs w:val="22"/>
          <w:lang w:val="fr-FR"/>
        </w:rPr>
        <w:t xml:space="preserve">Le </w:t>
      </w:r>
      <w:r w:rsidR="00DC709B" w:rsidRPr="00DC709B">
        <w:rPr>
          <w:rFonts w:eastAsia="Calibri"/>
          <w:color w:val="000000"/>
          <w:sz w:val="22"/>
          <w:szCs w:val="22"/>
          <w:lang w:val="fr-FR"/>
        </w:rPr>
        <w:t xml:space="preserve">service de production de </w:t>
      </w:r>
      <w:r w:rsidR="005F6AC1" w:rsidRPr="00DC709B">
        <w:rPr>
          <w:rFonts w:eastAsia="Calibri"/>
          <w:color w:val="000000"/>
          <w:sz w:val="22"/>
          <w:szCs w:val="22"/>
          <w:lang w:val="fr-FR"/>
        </w:rPr>
        <w:t xml:space="preserve">rapport et </w:t>
      </w:r>
      <w:r w:rsidR="00DC709B" w:rsidRPr="00DC709B">
        <w:rPr>
          <w:rFonts w:eastAsia="Calibri"/>
          <w:color w:val="000000"/>
          <w:sz w:val="22"/>
          <w:szCs w:val="22"/>
          <w:lang w:val="fr-FR"/>
        </w:rPr>
        <w:t xml:space="preserve">de </w:t>
      </w:r>
      <w:r w:rsidR="005F6AC1" w:rsidRPr="00DC709B">
        <w:rPr>
          <w:rFonts w:eastAsia="Calibri"/>
          <w:color w:val="000000"/>
          <w:sz w:val="22"/>
          <w:szCs w:val="22"/>
          <w:lang w:val="fr-FR"/>
        </w:rPr>
        <w:t xml:space="preserve">support </w:t>
      </w:r>
      <w:r w:rsidR="002934D3" w:rsidRPr="00DC709B">
        <w:rPr>
          <w:rFonts w:eastAsia="Calibri"/>
          <w:color w:val="000000"/>
          <w:sz w:val="22"/>
          <w:szCs w:val="22"/>
          <w:lang w:val="fr-FR"/>
        </w:rPr>
        <w:t xml:space="preserve">technique </w:t>
      </w:r>
      <w:r w:rsidR="00DC709B" w:rsidRPr="00DC709B">
        <w:rPr>
          <w:rFonts w:eastAsia="Calibri"/>
          <w:color w:val="000000"/>
          <w:sz w:val="22"/>
          <w:szCs w:val="22"/>
          <w:lang w:val="fr-FR"/>
        </w:rPr>
        <w:t>informatique</w:t>
      </w:r>
      <w:r w:rsidR="005F6AC1" w:rsidRPr="00DC709B">
        <w:rPr>
          <w:rFonts w:eastAsia="Calibri"/>
          <w:color w:val="000000"/>
          <w:sz w:val="22"/>
          <w:szCs w:val="22"/>
          <w:lang w:val="fr-FR"/>
        </w:rPr>
        <w:t xml:space="preserve"> destiné aux</w:t>
      </w:r>
      <w:r w:rsidR="002934D3" w:rsidRPr="00DC709B">
        <w:rPr>
          <w:rFonts w:eastAsia="Calibri"/>
          <w:color w:val="000000"/>
          <w:sz w:val="22"/>
          <w:szCs w:val="22"/>
          <w:lang w:val="fr-FR"/>
        </w:rPr>
        <w:t xml:space="preserve"> répondants nationaux </w:t>
      </w:r>
      <w:r w:rsidR="005F6AC1" w:rsidRPr="00DC709B">
        <w:rPr>
          <w:rFonts w:eastAsia="Calibri"/>
          <w:color w:val="000000"/>
          <w:sz w:val="22"/>
          <w:szCs w:val="22"/>
          <w:lang w:val="fr-FR"/>
        </w:rPr>
        <w:t>de l</w:t>
      </w:r>
      <w:r w:rsidR="00DA4317" w:rsidRPr="00DC709B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DC709B">
        <w:rPr>
          <w:rFonts w:eastAsia="Calibri"/>
          <w:color w:val="000000"/>
          <w:sz w:val="22"/>
          <w:szCs w:val="22"/>
          <w:lang w:val="fr-FR"/>
        </w:rPr>
        <w:t>AEWA sur des questions concernant l</w:t>
      </w:r>
      <w:r w:rsidR="00DA4317" w:rsidRPr="00DC709B">
        <w:rPr>
          <w:rFonts w:eastAsia="Calibri"/>
          <w:color w:val="000000"/>
          <w:sz w:val="22"/>
          <w:szCs w:val="22"/>
          <w:lang w:val="fr-FR"/>
        </w:rPr>
        <w:t>’</w:t>
      </w:r>
      <w:r w:rsidR="002934D3" w:rsidRPr="00DC709B">
        <w:rPr>
          <w:rFonts w:eastAsia="Calibri"/>
          <w:color w:val="000000"/>
          <w:sz w:val="22"/>
          <w:szCs w:val="22"/>
          <w:lang w:val="fr-FR"/>
        </w:rPr>
        <w:t xml:space="preserve">utilisation du </w:t>
      </w:r>
      <w:r w:rsidR="005F6AC1" w:rsidRPr="00DC709B">
        <w:rPr>
          <w:rFonts w:eastAsia="Calibri"/>
          <w:color w:val="000000"/>
          <w:sz w:val="22"/>
          <w:szCs w:val="22"/>
          <w:lang w:val="fr-FR"/>
        </w:rPr>
        <w:t xml:space="preserve">système de rapport en ligne </w:t>
      </w:r>
      <w:r w:rsidR="00DC709B" w:rsidRPr="00DC709B">
        <w:rPr>
          <w:rFonts w:eastAsia="Calibri"/>
          <w:color w:val="000000"/>
          <w:sz w:val="22"/>
          <w:szCs w:val="22"/>
          <w:lang w:val="fr-FR"/>
        </w:rPr>
        <w:t xml:space="preserve">est </w:t>
      </w:r>
      <w:r w:rsidR="005F6AC1" w:rsidRPr="00DC709B">
        <w:rPr>
          <w:rFonts w:eastAsia="Calibri"/>
          <w:color w:val="000000"/>
          <w:sz w:val="22"/>
          <w:szCs w:val="22"/>
          <w:lang w:val="fr-FR"/>
        </w:rPr>
        <w:t>également géré par</w:t>
      </w:r>
      <w:r w:rsidR="005F6AC1" w:rsidRPr="005F6AC1">
        <w:rPr>
          <w:rFonts w:eastAsia="Calibri"/>
          <w:color w:val="000000"/>
          <w:sz w:val="22"/>
          <w:szCs w:val="22"/>
          <w:lang w:val="fr-FR"/>
        </w:rPr>
        <w:t xml:space="preserve">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5F6AC1" w:rsidRPr="005F6AC1">
        <w:rPr>
          <w:rFonts w:eastAsia="Calibri"/>
          <w:color w:val="000000"/>
          <w:sz w:val="22"/>
          <w:szCs w:val="22"/>
          <w:lang w:val="fr-FR"/>
        </w:rPr>
        <w:t xml:space="preserve">équipe IMCA pour les </w:t>
      </w:r>
      <w:r w:rsidR="002934D3" w:rsidRPr="005F6AC1">
        <w:rPr>
          <w:rFonts w:eastAsia="Calibri"/>
          <w:color w:val="000000"/>
          <w:sz w:val="22"/>
          <w:szCs w:val="22"/>
          <w:lang w:val="fr-FR"/>
        </w:rPr>
        <w:t>rapport</w:t>
      </w:r>
      <w:r w:rsidR="00E77976">
        <w:rPr>
          <w:rFonts w:eastAsia="Calibri"/>
          <w:color w:val="000000"/>
          <w:sz w:val="22"/>
          <w:szCs w:val="22"/>
          <w:lang w:val="fr-FR"/>
        </w:rPr>
        <w:t>s à remettre à la MOP</w:t>
      </w:r>
      <w:r w:rsidR="005F6AC1" w:rsidRPr="005F6AC1">
        <w:rPr>
          <w:rFonts w:eastAsia="Calibri"/>
          <w:color w:val="000000"/>
          <w:sz w:val="22"/>
          <w:szCs w:val="22"/>
          <w:lang w:val="fr-FR"/>
        </w:rPr>
        <w:t>7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5F6AC1" w:rsidRPr="005F6AC1">
        <w:rPr>
          <w:rFonts w:eastAsia="Calibri"/>
          <w:color w:val="000000"/>
          <w:sz w:val="22"/>
          <w:szCs w:val="22"/>
          <w:lang w:val="fr-FR"/>
        </w:rPr>
        <w:t>A</w:t>
      </w:r>
      <w:r w:rsidR="002934D3" w:rsidRPr="005F6AC1">
        <w:rPr>
          <w:rFonts w:eastAsia="Calibri"/>
          <w:color w:val="000000"/>
          <w:sz w:val="22"/>
          <w:szCs w:val="22"/>
          <w:lang w:val="fr-FR"/>
        </w:rPr>
        <w:t>EWA.</w:t>
      </w:r>
      <w:r w:rsidR="00456276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</w:p>
    <w:p w:rsidR="00456276" w:rsidRPr="00FD77B3" w:rsidRDefault="00456276" w:rsidP="00510ECE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456276" w:rsidRPr="00FD77B3" w:rsidRDefault="005F6AC1" w:rsidP="00D470BF">
      <w:pPr>
        <w:jc w:val="both"/>
        <w:rPr>
          <w:b/>
          <w:sz w:val="22"/>
          <w:szCs w:val="22"/>
          <w:u w:val="single"/>
          <w:lang w:val="fr-FR"/>
        </w:rPr>
      </w:pPr>
      <w:r w:rsidRPr="005F6AC1">
        <w:rPr>
          <w:b/>
          <w:sz w:val="22"/>
          <w:szCs w:val="22"/>
          <w:u w:val="single"/>
          <w:lang w:val="fr-FR"/>
        </w:rPr>
        <w:t>Système de rapport national en ligne (ORS) - le rôle de pionnier de l</w:t>
      </w:r>
      <w:r w:rsidR="00DA4317">
        <w:rPr>
          <w:b/>
          <w:sz w:val="22"/>
          <w:szCs w:val="22"/>
          <w:u w:val="single"/>
          <w:lang w:val="fr-FR"/>
        </w:rPr>
        <w:t>’</w:t>
      </w:r>
      <w:r w:rsidRPr="005F6AC1">
        <w:rPr>
          <w:b/>
          <w:sz w:val="22"/>
          <w:szCs w:val="22"/>
          <w:u w:val="single"/>
          <w:lang w:val="fr-FR"/>
        </w:rPr>
        <w:t>AEWA</w:t>
      </w:r>
    </w:p>
    <w:p w:rsidR="00456276" w:rsidRPr="00FD77B3" w:rsidRDefault="00456276" w:rsidP="00456276">
      <w:pPr>
        <w:jc w:val="both"/>
        <w:rPr>
          <w:b/>
          <w:sz w:val="22"/>
          <w:szCs w:val="22"/>
          <w:lang w:val="fr-FR"/>
        </w:rPr>
      </w:pPr>
    </w:p>
    <w:p w:rsidR="00456276" w:rsidRPr="00FD77B3" w:rsidRDefault="005F6AC1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1B03EC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6056A3">
        <w:rPr>
          <w:sz w:val="22"/>
          <w:szCs w:val="22"/>
          <w:lang w:val="fr-FR"/>
        </w:rPr>
        <w:t>équipe</w:t>
      </w:r>
      <w:r w:rsidRPr="001B03EC">
        <w:rPr>
          <w:sz w:val="22"/>
          <w:szCs w:val="22"/>
          <w:lang w:val="fr-FR"/>
        </w:rPr>
        <w:t xml:space="preserve"> IMCA continue à </w:t>
      </w:r>
      <w:r w:rsidR="006056A3">
        <w:rPr>
          <w:sz w:val="22"/>
          <w:szCs w:val="22"/>
          <w:lang w:val="fr-FR"/>
        </w:rPr>
        <w:t>travaille</w:t>
      </w:r>
      <w:r w:rsidRPr="001B03EC">
        <w:rPr>
          <w:sz w:val="22"/>
          <w:szCs w:val="22"/>
          <w:lang w:val="fr-FR"/>
        </w:rPr>
        <w:t>r étroitement avec</w:t>
      </w:r>
      <w:r w:rsidR="001B03EC" w:rsidRPr="001B03EC">
        <w:rPr>
          <w:sz w:val="22"/>
          <w:szCs w:val="22"/>
          <w:lang w:val="fr-FR"/>
        </w:rPr>
        <w:t xml:space="preserve"> les </w:t>
      </w:r>
      <w:r w:rsidRPr="001B03EC">
        <w:rPr>
          <w:sz w:val="22"/>
          <w:szCs w:val="22"/>
          <w:lang w:val="fr-FR"/>
        </w:rPr>
        <w:t xml:space="preserve">unités </w:t>
      </w:r>
      <w:r w:rsidR="001B03EC" w:rsidRPr="001B03EC">
        <w:rPr>
          <w:sz w:val="22"/>
          <w:szCs w:val="22"/>
          <w:lang w:val="fr-FR"/>
        </w:rPr>
        <w:t xml:space="preserve">informatiques et celles chargées des </w:t>
      </w:r>
      <w:r w:rsidRPr="001B03EC">
        <w:rPr>
          <w:sz w:val="22"/>
          <w:szCs w:val="22"/>
          <w:lang w:val="fr-FR"/>
        </w:rPr>
        <w:t xml:space="preserve">espèces </w:t>
      </w:r>
      <w:r w:rsidR="001B03EC" w:rsidRPr="001B03EC">
        <w:rPr>
          <w:sz w:val="22"/>
          <w:szCs w:val="22"/>
          <w:lang w:val="fr-FR"/>
        </w:rPr>
        <w:t xml:space="preserve">au sein du </w:t>
      </w:r>
      <w:r w:rsidR="00863839" w:rsidRPr="002934D3">
        <w:rPr>
          <w:rFonts w:eastAsia="Calibri"/>
          <w:color w:val="000000"/>
          <w:sz w:val="22"/>
          <w:szCs w:val="22"/>
          <w:lang w:val="fr-FR"/>
        </w:rPr>
        <w:t>PNUE-</w:t>
      </w:r>
      <w:r w:rsidR="00863839">
        <w:rPr>
          <w:rFonts w:eastAsia="Calibri"/>
          <w:color w:val="000000"/>
          <w:sz w:val="22"/>
          <w:szCs w:val="22"/>
          <w:lang w:val="fr-FR"/>
        </w:rPr>
        <w:t xml:space="preserve">CMSC </w:t>
      </w:r>
      <w:r w:rsidRPr="001B03EC">
        <w:rPr>
          <w:sz w:val="22"/>
          <w:szCs w:val="22"/>
          <w:lang w:val="fr-FR"/>
        </w:rPr>
        <w:t>pour optimiser l</w:t>
      </w:r>
      <w:r w:rsidR="00DA4317">
        <w:rPr>
          <w:sz w:val="22"/>
          <w:szCs w:val="22"/>
          <w:lang w:val="fr-FR"/>
        </w:rPr>
        <w:t>’</w:t>
      </w:r>
      <w:r w:rsidRPr="001B03EC">
        <w:rPr>
          <w:sz w:val="22"/>
          <w:szCs w:val="22"/>
          <w:lang w:val="fr-FR"/>
        </w:rPr>
        <w:t xml:space="preserve">utilisation du </w:t>
      </w:r>
      <w:r w:rsidR="001B03EC" w:rsidRPr="001B03EC">
        <w:rPr>
          <w:sz w:val="22"/>
          <w:szCs w:val="22"/>
          <w:lang w:val="fr-FR"/>
        </w:rPr>
        <w:t xml:space="preserve">système de rapport en ligne </w:t>
      </w:r>
      <w:r w:rsidRPr="001B03EC">
        <w:rPr>
          <w:sz w:val="22"/>
          <w:szCs w:val="22"/>
          <w:lang w:val="fr-FR"/>
        </w:rPr>
        <w:t>(ORS).</w:t>
      </w:r>
      <w:r w:rsidR="00456276" w:rsidRPr="00FD77B3">
        <w:rPr>
          <w:sz w:val="22"/>
          <w:szCs w:val="22"/>
          <w:lang w:val="fr-FR"/>
        </w:rPr>
        <w:t xml:space="preserve"> </w:t>
      </w:r>
      <w:r w:rsidR="001B03EC" w:rsidRPr="006D1412">
        <w:rPr>
          <w:sz w:val="22"/>
          <w:szCs w:val="22"/>
          <w:lang w:val="fr-FR"/>
        </w:rPr>
        <w:t>Grâce à un projet financé par le DELC PNUE / ACP UE, le système de rapport en ligne utilisé pour la MOP5 et l</w:t>
      </w:r>
      <w:r w:rsidR="006056A3">
        <w:rPr>
          <w:sz w:val="22"/>
          <w:szCs w:val="22"/>
          <w:lang w:val="fr-FR"/>
        </w:rPr>
        <w:t>a</w:t>
      </w:r>
      <w:r w:rsidR="001B03EC" w:rsidRPr="006D1412">
        <w:rPr>
          <w:sz w:val="22"/>
          <w:szCs w:val="22"/>
          <w:lang w:val="fr-FR"/>
        </w:rPr>
        <w:t xml:space="preserve"> MOP6 de l</w:t>
      </w:r>
      <w:r w:rsidR="00DA4317">
        <w:rPr>
          <w:sz w:val="22"/>
          <w:szCs w:val="22"/>
          <w:lang w:val="fr-FR"/>
        </w:rPr>
        <w:t>’</w:t>
      </w:r>
      <w:r w:rsidR="001B03EC" w:rsidRPr="006D1412">
        <w:rPr>
          <w:sz w:val="22"/>
          <w:szCs w:val="22"/>
          <w:lang w:val="fr-FR"/>
        </w:rPr>
        <w:t xml:space="preserve">AEWA a été considérablement amélioré en </w:t>
      </w:r>
      <w:r w:rsidR="006D1412" w:rsidRPr="006D1412">
        <w:rPr>
          <w:sz w:val="22"/>
          <w:szCs w:val="22"/>
          <w:lang w:val="fr-FR"/>
        </w:rPr>
        <w:t>termes</w:t>
      </w:r>
      <w:r w:rsidR="001B03EC" w:rsidRPr="006D1412">
        <w:rPr>
          <w:sz w:val="22"/>
          <w:szCs w:val="22"/>
          <w:lang w:val="fr-FR"/>
        </w:rPr>
        <w:t xml:space="preserve"> d</w:t>
      </w:r>
      <w:r w:rsidR="00DA4317">
        <w:rPr>
          <w:sz w:val="22"/>
          <w:szCs w:val="22"/>
          <w:lang w:val="fr-FR"/>
        </w:rPr>
        <w:t>’</w:t>
      </w:r>
      <w:r w:rsidR="001B03EC" w:rsidRPr="006D1412">
        <w:rPr>
          <w:sz w:val="22"/>
          <w:szCs w:val="22"/>
          <w:lang w:val="fr-FR"/>
        </w:rPr>
        <w:t xml:space="preserve">utilisation </w:t>
      </w:r>
      <w:r w:rsidR="006D1412" w:rsidRPr="006D1412">
        <w:rPr>
          <w:sz w:val="22"/>
          <w:szCs w:val="22"/>
          <w:lang w:val="fr-FR"/>
        </w:rPr>
        <w:t xml:space="preserve">et </w:t>
      </w:r>
      <w:r w:rsidR="006056A3">
        <w:rPr>
          <w:sz w:val="22"/>
          <w:szCs w:val="22"/>
          <w:lang w:val="fr-FR"/>
        </w:rPr>
        <w:t>d</w:t>
      </w:r>
      <w:r w:rsidR="00DA4317">
        <w:rPr>
          <w:sz w:val="22"/>
          <w:szCs w:val="22"/>
          <w:lang w:val="fr-FR"/>
        </w:rPr>
        <w:t>’</w:t>
      </w:r>
      <w:r w:rsidR="006D1412" w:rsidRPr="006D1412">
        <w:rPr>
          <w:sz w:val="22"/>
          <w:szCs w:val="22"/>
          <w:lang w:val="fr-FR"/>
        </w:rPr>
        <w:t xml:space="preserve">interopérabilité </w:t>
      </w:r>
      <w:r w:rsidR="001B03EC" w:rsidRPr="006D1412">
        <w:rPr>
          <w:sz w:val="22"/>
          <w:szCs w:val="22"/>
          <w:lang w:val="fr-FR"/>
        </w:rPr>
        <w:t xml:space="preserve">par le </w:t>
      </w:r>
      <w:r w:rsidR="00863839" w:rsidRPr="002934D3">
        <w:rPr>
          <w:rFonts w:eastAsia="Calibri"/>
          <w:color w:val="000000"/>
          <w:sz w:val="22"/>
          <w:szCs w:val="22"/>
          <w:lang w:val="fr-FR"/>
        </w:rPr>
        <w:t>PNUE-</w:t>
      </w:r>
      <w:r w:rsidR="00863839">
        <w:rPr>
          <w:rFonts w:eastAsia="Calibri"/>
          <w:color w:val="000000"/>
          <w:sz w:val="22"/>
          <w:szCs w:val="22"/>
          <w:lang w:val="fr-FR"/>
        </w:rPr>
        <w:t>CMSC</w:t>
      </w:r>
      <w:r w:rsidR="001B03EC" w:rsidRPr="006D1412">
        <w:rPr>
          <w:sz w:val="22"/>
          <w:szCs w:val="22"/>
          <w:lang w:val="fr-FR"/>
        </w:rPr>
        <w:t xml:space="preserve"> en étroite coopération avec l</w:t>
      </w:r>
      <w:r w:rsidR="00DA4317">
        <w:rPr>
          <w:sz w:val="22"/>
          <w:szCs w:val="22"/>
          <w:lang w:val="fr-FR"/>
        </w:rPr>
        <w:t>’</w:t>
      </w:r>
      <w:r w:rsidR="001B03EC" w:rsidRPr="006D1412">
        <w:rPr>
          <w:sz w:val="22"/>
          <w:szCs w:val="22"/>
          <w:lang w:val="fr-FR"/>
        </w:rPr>
        <w:t>équipe IMCA.</w:t>
      </w:r>
      <w:r w:rsidR="00456276" w:rsidRPr="00FD77B3">
        <w:rPr>
          <w:sz w:val="22"/>
          <w:szCs w:val="22"/>
          <w:lang w:val="fr-FR"/>
        </w:rPr>
        <w:t xml:space="preserve"> </w:t>
      </w:r>
      <w:r w:rsidR="006D1412" w:rsidRPr="006D1412">
        <w:rPr>
          <w:sz w:val="22"/>
          <w:szCs w:val="22"/>
          <w:lang w:val="fr-FR"/>
        </w:rPr>
        <w:t>La participation active au procédé du développement plus avant de l</w:t>
      </w:r>
      <w:r w:rsidR="00DA4317">
        <w:rPr>
          <w:sz w:val="22"/>
          <w:szCs w:val="22"/>
          <w:lang w:val="fr-FR"/>
        </w:rPr>
        <w:t>’</w:t>
      </w:r>
      <w:r w:rsidR="006D1412" w:rsidRPr="006D1412">
        <w:rPr>
          <w:sz w:val="22"/>
          <w:szCs w:val="22"/>
          <w:lang w:val="fr-FR"/>
        </w:rPr>
        <w:t>ORS par l</w:t>
      </w:r>
      <w:r w:rsidR="00DA4317">
        <w:rPr>
          <w:sz w:val="22"/>
          <w:szCs w:val="22"/>
          <w:lang w:val="fr-FR"/>
        </w:rPr>
        <w:t>’</w:t>
      </w:r>
      <w:r w:rsidR="006D1412" w:rsidRPr="006D1412">
        <w:rPr>
          <w:sz w:val="22"/>
          <w:szCs w:val="22"/>
          <w:lang w:val="fr-FR"/>
        </w:rPr>
        <w:t xml:space="preserve">équipe IMCA </w:t>
      </w:r>
      <w:r w:rsidR="00DC709B">
        <w:rPr>
          <w:sz w:val="22"/>
          <w:szCs w:val="22"/>
          <w:lang w:val="fr-FR"/>
        </w:rPr>
        <w:t xml:space="preserve">se situe </w:t>
      </w:r>
      <w:r w:rsidR="00DC709B" w:rsidRPr="006D1412">
        <w:rPr>
          <w:sz w:val="22"/>
          <w:szCs w:val="22"/>
          <w:lang w:val="fr-FR"/>
        </w:rPr>
        <w:t>directe</w:t>
      </w:r>
      <w:r w:rsidR="00DC709B">
        <w:rPr>
          <w:sz w:val="22"/>
          <w:szCs w:val="22"/>
          <w:lang w:val="fr-FR"/>
        </w:rPr>
        <w:t>ment dans le prolongement</w:t>
      </w:r>
      <w:r w:rsidR="006D1412" w:rsidRPr="006D1412">
        <w:rPr>
          <w:sz w:val="22"/>
          <w:szCs w:val="22"/>
          <w:lang w:val="fr-FR"/>
        </w:rPr>
        <w:t xml:space="preserve"> du rôle de pionnier joué par le Secrétariat PNUE/AEWA dans le développement de la première version de l</w:t>
      </w:r>
      <w:r w:rsidR="00DA4317">
        <w:rPr>
          <w:sz w:val="22"/>
          <w:szCs w:val="22"/>
          <w:lang w:val="fr-FR"/>
        </w:rPr>
        <w:t>’</w:t>
      </w:r>
      <w:r w:rsidR="006D1412" w:rsidRPr="006D1412">
        <w:rPr>
          <w:sz w:val="22"/>
          <w:szCs w:val="22"/>
          <w:lang w:val="fr-FR"/>
        </w:rPr>
        <w:t>ORS.</w:t>
      </w:r>
      <w:r w:rsidR="00456276" w:rsidRPr="00FD77B3">
        <w:rPr>
          <w:sz w:val="22"/>
          <w:szCs w:val="22"/>
          <w:lang w:val="fr-FR"/>
        </w:rPr>
        <w:t xml:space="preserve"> </w:t>
      </w:r>
      <w:r w:rsidR="006D1412" w:rsidRPr="00357DEC">
        <w:rPr>
          <w:sz w:val="22"/>
          <w:szCs w:val="22"/>
          <w:lang w:val="fr-FR"/>
        </w:rPr>
        <w:lastRenderedPageBreak/>
        <w:t xml:space="preserve">Entre temps, la vision </w:t>
      </w:r>
      <w:r w:rsidR="00357DEC" w:rsidRPr="00357DEC">
        <w:rPr>
          <w:sz w:val="22"/>
          <w:szCs w:val="22"/>
          <w:lang w:val="fr-FR"/>
        </w:rPr>
        <w:t xml:space="preserve">initiale </w:t>
      </w:r>
      <w:r w:rsidR="006D1412" w:rsidRPr="00357DEC">
        <w:rPr>
          <w:sz w:val="22"/>
          <w:szCs w:val="22"/>
          <w:lang w:val="fr-FR"/>
        </w:rPr>
        <w:t>de la création d</w:t>
      </w:r>
      <w:r w:rsidR="00DA4317">
        <w:rPr>
          <w:sz w:val="22"/>
          <w:szCs w:val="22"/>
          <w:lang w:val="fr-FR"/>
        </w:rPr>
        <w:t>’</w:t>
      </w:r>
      <w:r w:rsidR="006D1412" w:rsidRPr="00357DEC">
        <w:rPr>
          <w:sz w:val="22"/>
          <w:szCs w:val="22"/>
          <w:lang w:val="fr-FR"/>
        </w:rPr>
        <w:t>un outil de rapport en ligne</w:t>
      </w:r>
      <w:r w:rsidR="00863839">
        <w:rPr>
          <w:sz w:val="22"/>
          <w:szCs w:val="22"/>
          <w:lang w:val="fr-FR"/>
        </w:rPr>
        <w:t xml:space="preserve"> </w:t>
      </w:r>
      <w:r w:rsidR="00863839" w:rsidRPr="00357DEC">
        <w:rPr>
          <w:sz w:val="22"/>
          <w:szCs w:val="22"/>
          <w:lang w:val="fr-FR"/>
        </w:rPr>
        <w:t>unique</w:t>
      </w:r>
      <w:r w:rsidR="00863839">
        <w:rPr>
          <w:sz w:val="22"/>
          <w:szCs w:val="22"/>
          <w:lang w:val="fr-FR"/>
        </w:rPr>
        <w:t>,</w:t>
      </w:r>
      <w:r w:rsidR="006D1412" w:rsidRPr="00357DEC">
        <w:rPr>
          <w:sz w:val="22"/>
          <w:szCs w:val="22"/>
          <w:lang w:val="fr-FR"/>
        </w:rPr>
        <w:t xml:space="preserve"> très sophistiqué</w:t>
      </w:r>
      <w:r w:rsidR="00863839">
        <w:rPr>
          <w:sz w:val="22"/>
          <w:szCs w:val="22"/>
          <w:lang w:val="fr-FR"/>
        </w:rPr>
        <w:t>,</w:t>
      </w:r>
      <w:r w:rsidR="006D1412" w:rsidRPr="00357DEC">
        <w:rPr>
          <w:sz w:val="22"/>
          <w:szCs w:val="22"/>
          <w:lang w:val="fr-FR"/>
        </w:rPr>
        <w:t xml:space="preserve"> destiné à être utilisé par de multiples accords environnementaux multilatéraux </w:t>
      </w:r>
      <w:r w:rsidR="00357DEC" w:rsidRPr="00357DEC">
        <w:rPr>
          <w:sz w:val="22"/>
          <w:szCs w:val="22"/>
          <w:lang w:val="fr-FR"/>
        </w:rPr>
        <w:t xml:space="preserve">(AEM) </w:t>
      </w:r>
      <w:r w:rsidR="006D1412" w:rsidRPr="00357DEC">
        <w:rPr>
          <w:sz w:val="22"/>
          <w:szCs w:val="22"/>
          <w:lang w:val="fr-FR"/>
        </w:rPr>
        <w:t>est devenue une réalité,</w:t>
      </w:r>
      <w:r w:rsidR="00DA4317">
        <w:rPr>
          <w:sz w:val="22"/>
          <w:szCs w:val="22"/>
          <w:lang w:val="fr-FR"/>
        </w:rPr>
        <w:t xml:space="preserve"> </w:t>
      </w:r>
      <w:r w:rsidR="006D1412" w:rsidRPr="00357DEC">
        <w:rPr>
          <w:sz w:val="22"/>
          <w:szCs w:val="22"/>
          <w:lang w:val="fr-FR"/>
        </w:rPr>
        <w:t xml:space="preserve">plusieurs </w:t>
      </w:r>
      <w:r w:rsidR="00357DEC" w:rsidRPr="00357DEC">
        <w:rPr>
          <w:sz w:val="22"/>
          <w:szCs w:val="22"/>
          <w:lang w:val="fr-FR"/>
        </w:rPr>
        <w:t xml:space="preserve">AEM </w:t>
      </w:r>
      <w:r w:rsidR="006D1412" w:rsidRPr="00357DEC">
        <w:rPr>
          <w:sz w:val="22"/>
          <w:szCs w:val="22"/>
          <w:lang w:val="fr-FR"/>
        </w:rPr>
        <w:t>utilisant l</w:t>
      </w:r>
      <w:r w:rsidR="00DA4317">
        <w:rPr>
          <w:sz w:val="22"/>
          <w:szCs w:val="22"/>
          <w:lang w:val="fr-FR"/>
        </w:rPr>
        <w:t>’</w:t>
      </w:r>
      <w:r w:rsidR="006D1412" w:rsidRPr="00357DEC">
        <w:rPr>
          <w:sz w:val="22"/>
          <w:szCs w:val="22"/>
          <w:lang w:val="fr-FR"/>
        </w:rPr>
        <w:t>ORS pour l</w:t>
      </w:r>
      <w:r w:rsidR="00124174">
        <w:rPr>
          <w:sz w:val="22"/>
          <w:szCs w:val="22"/>
          <w:lang w:val="fr-FR"/>
        </w:rPr>
        <w:t>a réalisation de leurs</w:t>
      </w:r>
      <w:r w:rsidR="00357DEC" w:rsidRPr="00357DEC">
        <w:rPr>
          <w:sz w:val="22"/>
          <w:szCs w:val="22"/>
          <w:lang w:val="fr-FR"/>
        </w:rPr>
        <w:t xml:space="preserve"> rapports nationaux</w:t>
      </w:r>
      <w:r w:rsidR="006D1412" w:rsidRPr="00357DEC">
        <w:rPr>
          <w:sz w:val="22"/>
          <w:szCs w:val="22"/>
          <w:lang w:val="fr-FR"/>
        </w:rPr>
        <w:t>.</w:t>
      </w:r>
      <w:r w:rsidR="00456276" w:rsidRPr="00FD77B3">
        <w:rPr>
          <w:sz w:val="22"/>
          <w:szCs w:val="22"/>
          <w:lang w:val="fr-FR"/>
        </w:rPr>
        <w:t xml:space="preserve"> </w:t>
      </w:r>
      <w:r w:rsidR="00357DEC" w:rsidRPr="00357DEC">
        <w:rPr>
          <w:sz w:val="22"/>
          <w:szCs w:val="22"/>
          <w:lang w:val="fr-FR"/>
        </w:rPr>
        <w:t>Parmi ces utilisateurs, on compte l</w:t>
      </w:r>
      <w:r w:rsidR="00DA4317">
        <w:rPr>
          <w:sz w:val="22"/>
          <w:szCs w:val="22"/>
          <w:lang w:val="fr-FR"/>
        </w:rPr>
        <w:t>’</w:t>
      </w:r>
      <w:r w:rsidR="00357DEC" w:rsidRPr="00357DEC">
        <w:rPr>
          <w:sz w:val="22"/>
          <w:szCs w:val="22"/>
          <w:lang w:val="fr-FR"/>
        </w:rPr>
        <w:t>AEWA, la CMS, EUROBATS, la Convention de Berne, la CITES, RAMSAR</w:t>
      </w:r>
      <w:r w:rsidR="00A07C44">
        <w:rPr>
          <w:sz w:val="22"/>
          <w:szCs w:val="22"/>
          <w:lang w:val="fr-FR"/>
        </w:rPr>
        <w:t xml:space="preserve"> et</w:t>
      </w:r>
      <w:r w:rsidR="00357DEC" w:rsidRPr="00357DEC">
        <w:rPr>
          <w:sz w:val="22"/>
          <w:szCs w:val="22"/>
          <w:lang w:val="fr-FR"/>
        </w:rPr>
        <w:t xml:space="preserve"> le </w:t>
      </w:r>
      <w:r w:rsidR="00124174">
        <w:rPr>
          <w:sz w:val="22"/>
          <w:szCs w:val="22"/>
          <w:lang w:val="fr-FR"/>
        </w:rPr>
        <w:t>Traité sur les ressources phylogénétiques</w:t>
      </w:r>
      <w:r w:rsidR="00A07C44">
        <w:rPr>
          <w:sz w:val="22"/>
          <w:szCs w:val="22"/>
          <w:lang w:val="fr-FR"/>
        </w:rPr>
        <w:t>,</w:t>
      </w:r>
      <w:r w:rsidR="00357DEC" w:rsidRPr="00357DEC">
        <w:rPr>
          <w:sz w:val="22"/>
          <w:szCs w:val="22"/>
          <w:lang w:val="fr-FR"/>
        </w:rPr>
        <w:t xml:space="preserve"> et </w:t>
      </w:r>
      <w:r w:rsidR="00A07C44">
        <w:rPr>
          <w:sz w:val="22"/>
          <w:szCs w:val="22"/>
          <w:lang w:val="fr-FR"/>
        </w:rPr>
        <w:t>plusieurs autres</w:t>
      </w:r>
      <w:r w:rsidR="00357DEC" w:rsidRPr="00357DEC">
        <w:rPr>
          <w:sz w:val="22"/>
          <w:szCs w:val="22"/>
          <w:lang w:val="fr-FR"/>
        </w:rPr>
        <w:t xml:space="preserve"> AEM ont fait part de leur intérêt.</w:t>
      </w:r>
      <w:r w:rsidR="00456276" w:rsidRPr="00FD77B3">
        <w:rPr>
          <w:sz w:val="22"/>
          <w:szCs w:val="22"/>
          <w:lang w:val="fr-FR"/>
        </w:rPr>
        <w:t xml:space="preserve"> </w:t>
      </w:r>
    </w:p>
    <w:p w:rsidR="00456276" w:rsidRPr="00FD77B3" w:rsidRDefault="00456276" w:rsidP="00D470BF">
      <w:pPr>
        <w:spacing w:line="276" w:lineRule="auto"/>
        <w:jc w:val="both"/>
        <w:rPr>
          <w:sz w:val="22"/>
          <w:szCs w:val="22"/>
          <w:lang w:val="fr-FR"/>
        </w:rPr>
      </w:pPr>
    </w:p>
    <w:p w:rsidR="00456276" w:rsidRPr="00FD77B3" w:rsidRDefault="00357DEC" w:rsidP="00357DEC">
      <w:pPr>
        <w:spacing w:line="280" w:lineRule="auto"/>
        <w:jc w:val="both"/>
        <w:rPr>
          <w:sz w:val="22"/>
          <w:szCs w:val="22"/>
          <w:lang w:val="fr-FR"/>
        </w:rPr>
      </w:pPr>
      <w:r w:rsidRPr="00357DEC">
        <w:rPr>
          <w:sz w:val="22"/>
          <w:szCs w:val="22"/>
          <w:lang w:val="fr-FR"/>
        </w:rPr>
        <w:t>Pour de plus amples informations sur l</w:t>
      </w:r>
      <w:r w:rsidR="00DA4317">
        <w:rPr>
          <w:sz w:val="22"/>
          <w:szCs w:val="22"/>
          <w:lang w:val="fr-FR"/>
        </w:rPr>
        <w:t>’</w:t>
      </w:r>
      <w:r w:rsidRPr="00357DEC">
        <w:rPr>
          <w:sz w:val="22"/>
          <w:szCs w:val="22"/>
          <w:lang w:val="fr-FR"/>
        </w:rPr>
        <w:t>ORS, rendez-vous sur :</w:t>
      </w:r>
      <w:r w:rsidR="00456276" w:rsidRPr="00FD77B3">
        <w:rPr>
          <w:sz w:val="22"/>
          <w:szCs w:val="22"/>
          <w:lang w:val="fr-FR"/>
        </w:rPr>
        <w:t xml:space="preserve"> </w:t>
      </w:r>
      <w:hyperlink r:id="rId13" w:history="1">
        <w:r w:rsidR="00456276" w:rsidRPr="00FD77B3">
          <w:rPr>
            <w:rStyle w:val="Hyperlink"/>
            <w:sz w:val="22"/>
            <w:szCs w:val="22"/>
            <w:lang w:val="fr-FR"/>
          </w:rPr>
          <w:t>http://www.ors.ngo/</w:t>
        </w:r>
      </w:hyperlink>
    </w:p>
    <w:p w:rsidR="00510ECE" w:rsidRDefault="00510ECE" w:rsidP="00510ECE">
      <w:pPr>
        <w:suppressAutoHyphens w:val="0"/>
        <w:autoSpaceDE w:val="0"/>
        <w:adjustRightInd w:val="0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630058" w:rsidRPr="00FD77B3" w:rsidRDefault="00357DEC" w:rsidP="00D470BF">
      <w:pPr>
        <w:suppressAutoHyphens w:val="0"/>
        <w:autoSpaceDE w:val="0"/>
        <w:adjustRightInd w:val="0"/>
        <w:textAlignment w:val="auto"/>
        <w:rPr>
          <w:rFonts w:eastAsia="Calibri"/>
          <w:b/>
          <w:color w:val="000000"/>
          <w:sz w:val="22"/>
          <w:szCs w:val="22"/>
          <w:u w:val="single"/>
          <w:lang w:val="fr-FR"/>
        </w:rPr>
      </w:pPr>
      <w:r w:rsidRPr="00357DEC">
        <w:rPr>
          <w:rFonts w:eastAsia="Calibri"/>
          <w:b/>
          <w:color w:val="000000"/>
          <w:sz w:val="22"/>
          <w:szCs w:val="22"/>
          <w:u w:val="single"/>
          <w:lang w:val="fr-FR"/>
        </w:rPr>
        <w:t>Activités en relation avec la communication</w:t>
      </w:r>
    </w:p>
    <w:p w:rsidR="00630058" w:rsidRPr="00FD77B3" w:rsidRDefault="00630058" w:rsidP="00510ECE">
      <w:pPr>
        <w:suppressAutoHyphens w:val="0"/>
        <w:autoSpaceDE w:val="0"/>
        <w:adjustRightInd w:val="0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630058" w:rsidRPr="00FD77B3" w:rsidRDefault="00357DEC" w:rsidP="008A2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color w:val="000000"/>
          <w:sz w:val="22"/>
          <w:szCs w:val="22"/>
          <w:lang w:val="fr-FR"/>
        </w:rPr>
      </w:pPr>
      <w:r w:rsidRPr="007B33D2">
        <w:rPr>
          <w:rFonts w:eastAsia="Calibri"/>
          <w:color w:val="000000"/>
          <w:sz w:val="22"/>
          <w:szCs w:val="22"/>
          <w:lang w:val="fr-FR"/>
        </w:rPr>
        <w:t>En plus de la gestion des divers sites Web se rapportant à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7B33D2">
        <w:rPr>
          <w:rFonts w:eastAsia="Calibri"/>
          <w:color w:val="000000"/>
          <w:sz w:val="22"/>
          <w:szCs w:val="22"/>
          <w:lang w:val="fr-FR"/>
        </w:rPr>
        <w:t>AEWA et des outils en ligne,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7B33D2">
        <w:rPr>
          <w:rFonts w:eastAsia="Calibri"/>
          <w:color w:val="000000"/>
          <w:sz w:val="22"/>
          <w:szCs w:val="22"/>
          <w:lang w:val="fr-FR"/>
        </w:rPr>
        <w:t>équipe IMCA s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7B33D2">
        <w:rPr>
          <w:rFonts w:eastAsia="Calibri"/>
          <w:color w:val="000000"/>
          <w:sz w:val="22"/>
          <w:szCs w:val="22"/>
          <w:lang w:val="fr-FR"/>
        </w:rPr>
        <w:t>occupe également de</w:t>
      </w:r>
      <w:r w:rsidR="00124174">
        <w:rPr>
          <w:rFonts w:eastAsia="Calibri"/>
          <w:color w:val="000000"/>
          <w:sz w:val="22"/>
          <w:szCs w:val="22"/>
          <w:lang w:val="fr-FR"/>
        </w:rPr>
        <w:t xml:space="preserve"> la production régulière de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7B33D2">
        <w:rPr>
          <w:rFonts w:eastAsia="Calibri"/>
          <w:color w:val="000000"/>
          <w:sz w:val="22"/>
          <w:szCs w:val="22"/>
          <w:lang w:val="fr-FR"/>
        </w:rPr>
        <w:t xml:space="preserve">nouvelles 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sur le</w:t>
      </w:r>
      <w:r w:rsidRPr="007B33D2">
        <w:rPr>
          <w:rFonts w:eastAsia="Calibri"/>
          <w:color w:val="000000"/>
          <w:sz w:val="22"/>
          <w:szCs w:val="22"/>
          <w:lang w:val="fr-FR"/>
        </w:rPr>
        <w:t xml:space="preserve"> site Web, </w:t>
      </w:r>
      <w:r w:rsidR="00124174">
        <w:rPr>
          <w:rFonts w:eastAsia="Calibri"/>
          <w:color w:val="000000"/>
          <w:sz w:val="22"/>
          <w:szCs w:val="22"/>
          <w:lang w:val="fr-FR"/>
        </w:rPr>
        <w:t>du</w:t>
      </w:r>
      <w:r w:rsidRPr="007B33D2">
        <w:rPr>
          <w:rFonts w:eastAsia="Calibri"/>
          <w:color w:val="000000"/>
          <w:sz w:val="22"/>
          <w:szCs w:val="22"/>
          <w:lang w:val="fr-FR"/>
        </w:rPr>
        <w:t xml:space="preserve"> bulletin électronique d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7B33D2">
        <w:rPr>
          <w:rFonts w:eastAsia="Calibri"/>
          <w:color w:val="000000"/>
          <w:sz w:val="22"/>
          <w:szCs w:val="22"/>
          <w:lang w:val="fr-FR"/>
        </w:rPr>
        <w:t xml:space="preserve">AEWA et 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des réseaux sociaux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 xml:space="preserve">Accord </w:t>
      </w:r>
      <w:r w:rsidRPr="007B33D2">
        <w:rPr>
          <w:rFonts w:eastAsia="Calibri"/>
          <w:color w:val="000000"/>
          <w:sz w:val="22"/>
          <w:szCs w:val="22"/>
          <w:lang w:val="fr-FR"/>
        </w:rPr>
        <w:t>(Twitter et Facebook).</w:t>
      </w:r>
      <w:r w:rsidR="00456276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7B33D2" w:rsidRPr="007B33D2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7B33D2" w:rsidRPr="007B33D2">
        <w:rPr>
          <w:sz w:val="22"/>
          <w:szCs w:val="22"/>
          <w:lang w:val="fr-FR"/>
        </w:rPr>
        <w:t>équipe IMCA coordonne également la production des communiqués de presse, des avis aux médias, d</w:t>
      </w:r>
      <w:r w:rsidR="00DA4317">
        <w:rPr>
          <w:sz w:val="22"/>
          <w:szCs w:val="22"/>
          <w:lang w:val="fr-FR"/>
        </w:rPr>
        <w:t>’</w:t>
      </w:r>
      <w:r w:rsidR="007B33D2" w:rsidRPr="007B33D2">
        <w:rPr>
          <w:sz w:val="22"/>
          <w:szCs w:val="22"/>
          <w:lang w:val="fr-FR"/>
        </w:rPr>
        <w:t>éditoriaux et de la réalisation de produits audiovisuels pour AEWA.</w:t>
      </w:r>
      <w:r w:rsidR="001D7D29" w:rsidRPr="00FD77B3">
        <w:rPr>
          <w:sz w:val="22"/>
          <w:szCs w:val="22"/>
          <w:lang w:val="fr-FR"/>
        </w:rPr>
        <w:t xml:space="preserve"> 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Le traitement de plusieurs pages thématiques a commencé vers la fin de 2017 et s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est intensifié en 2018. Ces thèmes sont développés sous la direction du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Secrétaire exécutif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AEWA et traitent</w:t>
      </w:r>
      <w:r w:rsidR="007B33D2">
        <w:rPr>
          <w:rFonts w:eastAsia="Calibri"/>
          <w:color w:val="000000"/>
          <w:sz w:val="22"/>
          <w:szCs w:val="22"/>
          <w:lang w:val="fr-FR"/>
        </w:rPr>
        <w:t> : 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1.)</w:t>
      </w:r>
      <w:r w:rsidR="00DA4317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124174">
        <w:rPr>
          <w:rFonts w:eastAsia="Calibri"/>
          <w:color w:val="000000"/>
          <w:sz w:val="22"/>
          <w:szCs w:val="22"/>
          <w:lang w:val="fr-FR"/>
        </w:rPr>
        <w:t>L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e changement climatique</w:t>
      </w:r>
      <w:r w:rsidR="007B33D2">
        <w:rPr>
          <w:rFonts w:eastAsia="Calibri"/>
          <w:color w:val="000000"/>
          <w:sz w:val="22"/>
          <w:szCs w:val="22"/>
          <w:lang w:val="fr-FR"/>
        </w:rPr>
        <w:t xml:space="preserve"> 2.)</w:t>
      </w:r>
      <w:r w:rsidR="00DA4317" w:rsidRPr="00FD77B3">
        <w:rPr>
          <w:rFonts w:eastAsia="Calibri"/>
          <w:lang w:val="fr-FR"/>
        </w:rPr>
        <w:t xml:space="preserve"> 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Le s</w:t>
      </w:r>
      <w:r w:rsidR="007B33D2">
        <w:rPr>
          <w:rFonts w:eastAsia="Calibri"/>
          <w:color w:val="000000"/>
          <w:sz w:val="22"/>
          <w:szCs w:val="22"/>
          <w:lang w:val="fr-FR"/>
        </w:rPr>
        <w:t>a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turnisme et 3.)</w:t>
      </w:r>
      <w:r w:rsidR="00456276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124174">
        <w:rPr>
          <w:rFonts w:eastAsia="Calibri"/>
          <w:color w:val="000000"/>
          <w:sz w:val="22"/>
          <w:szCs w:val="22"/>
          <w:lang w:val="fr-FR"/>
        </w:rPr>
        <w:t>L</w:t>
      </w:r>
      <w:r w:rsidR="00104C00">
        <w:rPr>
          <w:rFonts w:eastAsia="Calibri"/>
          <w:color w:val="000000"/>
          <w:sz w:val="22"/>
          <w:szCs w:val="22"/>
          <w:lang w:val="fr-FR"/>
        </w:rPr>
        <w:t>es é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nerg</w:t>
      </w:r>
      <w:r w:rsidR="00104C00">
        <w:rPr>
          <w:rFonts w:eastAsia="Calibri"/>
          <w:color w:val="000000"/>
          <w:sz w:val="22"/>
          <w:szCs w:val="22"/>
          <w:lang w:val="fr-FR"/>
        </w:rPr>
        <w:t>ies renouvelables en relation avec les oiseaux d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="00104C00">
        <w:rPr>
          <w:rFonts w:eastAsia="Calibri"/>
          <w:color w:val="000000"/>
          <w:sz w:val="22"/>
          <w:szCs w:val="22"/>
          <w:lang w:val="fr-FR"/>
        </w:rPr>
        <w:t>eau migrateurs</w:t>
      </w:r>
      <w:r w:rsidR="007B33D2" w:rsidRPr="007B33D2">
        <w:rPr>
          <w:rFonts w:eastAsia="Calibri"/>
          <w:color w:val="000000"/>
          <w:sz w:val="22"/>
          <w:szCs w:val="22"/>
          <w:lang w:val="fr-FR"/>
        </w:rPr>
        <w:t>.</w:t>
      </w:r>
    </w:p>
    <w:p w:rsidR="00104C00" w:rsidRPr="00FD77B3" w:rsidRDefault="00104C00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1D7D29" w:rsidRPr="00FD77B3" w:rsidRDefault="00104C00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104C00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Pr="00104C00">
        <w:rPr>
          <w:sz w:val="22"/>
          <w:szCs w:val="22"/>
          <w:lang w:val="fr-FR"/>
        </w:rPr>
        <w:t>équipe IMCA fournit également des services de conception graphique internes pour le Secrétariat PNUE/AEWA à la fois pour les produits imprimés et numériques.</w:t>
      </w:r>
      <w:r w:rsidR="001D7D29" w:rsidRPr="00FD77B3">
        <w:rPr>
          <w:sz w:val="22"/>
          <w:szCs w:val="22"/>
          <w:lang w:val="fr-FR"/>
        </w:rPr>
        <w:t xml:space="preserve"> </w:t>
      </w:r>
      <w:r w:rsidRPr="00104C00">
        <w:rPr>
          <w:sz w:val="22"/>
          <w:szCs w:val="22"/>
          <w:lang w:val="fr-FR"/>
        </w:rPr>
        <w:t>Grâce aux compétences en matière de conception et de publication assistées par ordinateur, le Secrétariat PNUE/AEWA</w:t>
      </w:r>
      <w:r w:rsidR="00DA4317">
        <w:rPr>
          <w:sz w:val="22"/>
          <w:szCs w:val="22"/>
          <w:lang w:val="fr-FR"/>
        </w:rPr>
        <w:t xml:space="preserve"> </w:t>
      </w:r>
      <w:r w:rsidR="00124174">
        <w:rPr>
          <w:sz w:val="22"/>
          <w:szCs w:val="22"/>
          <w:lang w:val="fr-FR"/>
        </w:rPr>
        <w:t xml:space="preserve">évite ainsi de </w:t>
      </w:r>
      <w:r w:rsidRPr="00104C00">
        <w:rPr>
          <w:sz w:val="22"/>
          <w:szCs w:val="22"/>
          <w:lang w:val="fr-FR"/>
        </w:rPr>
        <w:t xml:space="preserve">longues procédures administratives </w:t>
      </w:r>
      <w:r w:rsidR="00124174">
        <w:rPr>
          <w:sz w:val="22"/>
          <w:szCs w:val="22"/>
          <w:lang w:val="fr-FR"/>
        </w:rPr>
        <w:t>accompagnant l</w:t>
      </w:r>
      <w:r w:rsidR="00DA4317">
        <w:rPr>
          <w:sz w:val="22"/>
          <w:szCs w:val="22"/>
          <w:lang w:val="fr-FR"/>
        </w:rPr>
        <w:t>’</w:t>
      </w:r>
      <w:r w:rsidR="00124174">
        <w:rPr>
          <w:sz w:val="22"/>
          <w:szCs w:val="22"/>
          <w:lang w:val="fr-FR"/>
        </w:rPr>
        <w:t>engagement</w:t>
      </w:r>
      <w:r w:rsidRPr="00104C00">
        <w:rPr>
          <w:sz w:val="22"/>
          <w:szCs w:val="22"/>
          <w:lang w:val="fr-FR"/>
        </w:rPr>
        <w:t xml:space="preserve"> de concepteurs externes </w:t>
      </w:r>
      <w:r w:rsidR="00124174">
        <w:rPr>
          <w:sz w:val="22"/>
          <w:szCs w:val="22"/>
          <w:lang w:val="fr-FR"/>
        </w:rPr>
        <w:t>chargés d</w:t>
      </w:r>
      <w:r w:rsidR="00DA4317">
        <w:rPr>
          <w:sz w:val="22"/>
          <w:szCs w:val="22"/>
          <w:lang w:val="fr-FR"/>
        </w:rPr>
        <w:t>’</w:t>
      </w:r>
      <w:r w:rsidRPr="00104C00">
        <w:rPr>
          <w:sz w:val="22"/>
          <w:szCs w:val="22"/>
          <w:lang w:val="fr-FR"/>
        </w:rPr>
        <w:t xml:space="preserve">exécuter le travail </w:t>
      </w:r>
      <w:r w:rsidR="00124174">
        <w:rPr>
          <w:sz w:val="22"/>
          <w:szCs w:val="22"/>
          <w:lang w:val="fr-FR"/>
        </w:rPr>
        <w:t xml:space="preserve">de conception </w:t>
      </w:r>
      <w:r w:rsidRPr="00104C00">
        <w:rPr>
          <w:sz w:val="22"/>
          <w:szCs w:val="22"/>
          <w:lang w:val="fr-FR"/>
        </w:rPr>
        <w:t xml:space="preserve">nécessaire </w:t>
      </w:r>
      <w:r w:rsidR="00124174">
        <w:rPr>
          <w:sz w:val="22"/>
          <w:szCs w:val="22"/>
          <w:lang w:val="fr-FR"/>
        </w:rPr>
        <w:t xml:space="preserve">au </w:t>
      </w:r>
      <w:r w:rsidR="00DA4317">
        <w:rPr>
          <w:sz w:val="22"/>
          <w:szCs w:val="22"/>
          <w:lang w:val="fr-FR"/>
        </w:rPr>
        <w:t>lay-out</w:t>
      </w:r>
      <w:r w:rsidR="00124174">
        <w:rPr>
          <w:sz w:val="22"/>
          <w:szCs w:val="22"/>
          <w:lang w:val="fr-FR"/>
        </w:rPr>
        <w:t xml:space="preserve"> et aux pu</w:t>
      </w:r>
      <w:r w:rsidRPr="00104C00">
        <w:rPr>
          <w:sz w:val="22"/>
          <w:szCs w:val="22"/>
          <w:lang w:val="fr-FR"/>
        </w:rPr>
        <w:t>blications de base.</w:t>
      </w:r>
      <w:r w:rsidR="001D7D29" w:rsidRPr="00FD77B3">
        <w:rPr>
          <w:sz w:val="22"/>
          <w:szCs w:val="22"/>
          <w:lang w:val="fr-FR"/>
        </w:rPr>
        <w:t xml:space="preserve"> </w:t>
      </w:r>
      <w:r w:rsidRPr="008628A3">
        <w:rPr>
          <w:sz w:val="22"/>
          <w:szCs w:val="22"/>
          <w:lang w:val="fr-FR"/>
        </w:rPr>
        <w:t>Par exemple, le travail de conception réalisé par 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équipe IMCA a eu comme conséquence la création, le recadrage et 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arrangement de</w:t>
      </w:r>
      <w:r w:rsidR="00DA4317">
        <w:rPr>
          <w:sz w:val="22"/>
          <w:szCs w:val="22"/>
          <w:lang w:val="fr-FR"/>
        </w:rPr>
        <w:t xml:space="preserve"> </w:t>
      </w:r>
      <w:r w:rsidRPr="008628A3">
        <w:rPr>
          <w:sz w:val="22"/>
          <w:szCs w:val="22"/>
          <w:lang w:val="fr-FR"/>
        </w:rPr>
        <w:t>représentations graphiques et d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 xml:space="preserve">images utilisées pour </w:t>
      </w:r>
      <w:r w:rsidR="008628A3" w:rsidRPr="008A7F3C">
        <w:rPr>
          <w:sz w:val="22"/>
          <w:szCs w:val="22"/>
          <w:lang w:val="fr-FR"/>
        </w:rPr>
        <w:t xml:space="preserve">améliorer </w:t>
      </w:r>
      <w:r w:rsidRPr="008A7F3C">
        <w:rPr>
          <w:sz w:val="22"/>
          <w:szCs w:val="22"/>
          <w:lang w:val="fr-FR"/>
        </w:rPr>
        <w:t xml:space="preserve">la présentation du site Web </w:t>
      </w:r>
      <w:r w:rsidR="008628A3" w:rsidRPr="008A7F3C">
        <w:rPr>
          <w:sz w:val="22"/>
          <w:szCs w:val="22"/>
          <w:lang w:val="fr-FR"/>
        </w:rPr>
        <w:t>de l</w:t>
      </w:r>
      <w:r w:rsidR="00DA4317" w:rsidRPr="008A7F3C">
        <w:rPr>
          <w:sz w:val="22"/>
          <w:szCs w:val="22"/>
          <w:lang w:val="fr-FR"/>
        </w:rPr>
        <w:t>’</w:t>
      </w:r>
      <w:r w:rsidRPr="008A7F3C">
        <w:rPr>
          <w:sz w:val="22"/>
          <w:szCs w:val="22"/>
          <w:lang w:val="fr-FR"/>
        </w:rPr>
        <w:t xml:space="preserve">AEWA et du contenu </w:t>
      </w:r>
      <w:r w:rsidR="008628A3" w:rsidRPr="008A7F3C">
        <w:rPr>
          <w:sz w:val="22"/>
          <w:szCs w:val="22"/>
          <w:lang w:val="fr-FR"/>
        </w:rPr>
        <w:t>des</w:t>
      </w:r>
      <w:r w:rsidRPr="008A7F3C">
        <w:rPr>
          <w:sz w:val="22"/>
          <w:szCs w:val="22"/>
          <w:lang w:val="fr-FR"/>
        </w:rPr>
        <w:t xml:space="preserve"> médias</w:t>
      </w:r>
      <w:r w:rsidR="008628A3" w:rsidRPr="008A7F3C">
        <w:rPr>
          <w:sz w:val="22"/>
          <w:szCs w:val="22"/>
          <w:lang w:val="fr-FR"/>
        </w:rPr>
        <w:t xml:space="preserve"> sociaux</w:t>
      </w:r>
      <w:r w:rsidRPr="008A7F3C">
        <w:rPr>
          <w:sz w:val="22"/>
          <w:szCs w:val="22"/>
          <w:lang w:val="fr-FR"/>
        </w:rPr>
        <w:t>.</w:t>
      </w:r>
      <w:r w:rsidR="001D7D29" w:rsidRPr="00FD77B3">
        <w:rPr>
          <w:sz w:val="22"/>
          <w:szCs w:val="22"/>
          <w:lang w:val="fr-FR"/>
        </w:rPr>
        <w:t xml:space="preserve"> </w:t>
      </w:r>
    </w:p>
    <w:p w:rsidR="001D7D29" w:rsidRPr="00FD77B3" w:rsidRDefault="001D7D29" w:rsidP="008A2136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/>
          <w:color w:val="000000"/>
          <w:sz w:val="22"/>
          <w:szCs w:val="22"/>
          <w:lang w:val="fr-FR"/>
        </w:rPr>
      </w:pPr>
    </w:p>
    <w:p w:rsidR="00AB4C3A" w:rsidRPr="00FD77B3" w:rsidRDefault="008628A3" w:rsidP="008A2136">
      <w:pPr>
        <w:spacing w:line="276" w:lineRule="auto"/>
        <w:jc w:val="both"/>
        <w:rPr>
          <w:rFonts w:eastAsia="Calibri"/>
          <w:color w:val="000000"/>
          <w:sz w:val="22"/>
          <w:szCs w:val="22"/>
          <w:lang w:val="fr-FR"/>
        </w:rPr>
      </w:pPr>
      <w:r w:rsidRPr="008628A3">
        <w:rPr>
          <w:rFonts w:eastAsia="Calibri"/>
          <w:color w:val="000000"/>
          <w:sz w:val="22"/>
          <w:szCs w:val="22"/>
          <w:lang w:val="fr-FR"/>
        </w:rPr>
        <w:t>Pour un résumé plus détaillé des activités se rapportant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8628A3">
        <w:rPr>
          <w:rFonts w:eastAsia="Calibri"/>
          <w:color w:val="000000"/>
          <w:sz w:val="22"/>
          <w:szCs w:val="22"/>
          <w:lang w:val="fr-FR"/>
        </w:rPr>
        <w:t>à la communication entreprises par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628A3">
        <w:rPr>
          <w:rFonts w:eastAsia="Calibri"/>
          <w:color w:val="000000"/>
          <w:sz w:val="22"/>
          <w:szCs w:val="22"/>
          <w:lang w:val="fr-FR"/>
        </w:rPr>
        <w:t>équipe IMCA pour le Secrétariat PNUE/AEWA, veuillez-vous reporter au « Rapport sur la mise en œuvre de la Stratégie de communication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628A3">
        <w:rPr>
          <w:rFonts w:eastAsia="Calibri"/>
          <w:color w:val="000000"/>
          <w:sz w:val="22"/>
          <w:szCs w:val="22"/>
          <w:lang w:val="fr-FR"/>
        </w:rPr>
        <w:t>AEWA » pour la 13</w:t>
      </w:r>
      <w:r w:rsidRPr="008628A3">
        <w:rPr>
          <w:rFonts w:eastAsia="Calibri"/>
          <w:color w:val="000000"/>
          <w:sz w:val="22"/>
          <w:szCs w:val="22"/>
          <w:vertAlign w:val="superscript"/>
          <w:lang w:val="fr-FR"/>
        </w:rPr>
        <w:t>ème</w:t>
      </w:r>
      <w:r w:rsidRPr="008628A3">
        <w:rPr>
          <w:rFonts w:eastAsia="Calibri"/>
          <w:color w:val="000000"/>
          <w:sz w:val="22"/>
          <w:szCs w:val="22"/>
          <w:lang w:val="fr-FR"/>
        </w:rPr>
        <w:t xml:space="preserve"> réunion du Comité permanent (voir :</w:t>
      </w:r>
      <w:r w:rsidR="00AB4C3A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8628A3">
        <w:rPr>
          <w:rFonts w:eastAsia="Calibri"/>
          <w:color w:val="000000"/>
          <w:sz w:val="22"/>
          <w:szCs w:val="22"/>
          <w:lang w:val="fr-FR"/>
        </w:rPr>
        <w:t>document AEWA/MOP 13.10)</w:t>
      </w:r>
      <w:r w:rsidR="008A2136">
        <w:rPr>
          <w:rFonts w:eastAsia="Calibri"/>
          <w:color w:val="000000"/>
          <w:sz w:val="22"/>
          <w:szCs w:val="22"/>
          <w:lang w:val="fr-FR"/>
        </w:rPr>
        <w:t>.</w:t>
      </w:r>
    </w:p>
    <w:p w:rsidR="00AB4C3A" w:rsidRPr="00FD77B3" w:rsidRDefault="00AB4C3A" w:rsidP="00456276">
      <w:pPr>
        <w:jc w:val="both"/>
        <w:rPr>
          <w:rFonts w:eastAsia="Calibri"/>
          <w:color w:val="000000"/>
          <w:sz w:val="22"/>
          <w:szCs w:val="22"/>
          <w:lang w:val="fr-FR"/>
        </w:rPr>
      </w:pPr>
    </w:p>
    <w:p w:rsidR="004B4499" w:rsidRPr="00FD77B3" w:rsidRDefault="008628A3" w:rsidP="00D470BF">
      <w:pPr>
        <w:jc w:val="both"/>
        <w:rPr>
          <w:b/>
          <w:sz w:val="22"/>
          <w:szCs w:val="22"/>
          <w:u w:val="single"/>
          <w:lang w:val="fr-FR"/>
        </w:rPr>
      </w:pPr>
      <w:r w:rsidRPr="008628A3">
        <w:rPr>
          <w:b/>
          <w:sz w:val="22"/>
          <w:szCs w:val="22"/>
          <w:u w:val="single"/>
          <w:lang w:val="fr-FR"/>
        </w:rPr>
        <w:t>Campagnes d</w:t>
      </w:r>
      <w:r w:rsidR="00DA4317">
        <w:rPr>
          <w:b/>
          <w:sz w:val="22"/>
          <w:szCs w:val="22"/>
          <w:u w:val="single"/>
          <w:lang w:val="fr-FR"/>
        </w:rPr>
        <w:t>’</w:t>
      </w:r>
      <w:r w:rsidRPr="008628A3">
        <w:rPr>
          <w:b/>
          <w:sz w:val="22"/>
          <w:szCs w:val="22"/>
          <w:u w:val="single"/>
          <w:lang w:val="fr-FR"/>
        </w:rPr>
        <w:t>information et événements :</w:t>
      </w:r>
      <w:r w:rsidR="00AB4C3A" w:rsidRPr="00FD77B3">
        <w:rPr>
          <w:b/>
          <w:sz w:val="22"/>
          <w:szCs w:val="22"/>
          <w:u w:val="single"/>
          <w:lang w:val="fr-FR"/>
        </w:rPr>
        <w:t xml:space="preserve"> </w:t>
      </w:r>
      <w:r w:rsidRPr="008628A3">
        <w:rPr>
          <w:b/>
          <w:sz w:val="22"/>
          <w:szCs w:val="22"/>
          <w:u w:val="single"/>
          <w:lang w:val="fr-FR"/>
        </w:rPr>
        <w:t xml:space="preserve">Journée </w:t>
      </w:r>
      <w:r w:rsidR="00A07C44">
        <w:rPr>
          <w:b/>
          <w:sz w:val="22"/>
          <w:szCs w:val="22"/>
          <w:u w:val="single"/>
          <w:lang w:val="fr-FR"/>
        </w:rPr>
        <w:t>m</w:t>
      </w:r>
      <w:r w:rsidRPr="008628A3">
        <w:rPr>
          <w:b/>
          <w:sz w:val="22"/>
          <w:szCs w:val="22"/>
          <w:u w:val="single"/>
          <w:lang w:val="fr-FR"/>
        </w:rPr>
        <w:t xml:space="preserve">ondiale des </w:t>
      </w:r>
      <w:r w:rsidR="00A07C44">
        <w:rPr>
          <w:b/>
          <w:sz w:val="22"/>
          <w:szCs w:val="22"/>
          <w:u w:val="single"/>
          <w:lang w:val="fr-FR"/>
        </w:rPr>
        <w:t>oi</w:t>
      </w:r>
      <w:r w:rsidRPr="008628A3">
        <w:rPr>
          <w:b/>
          <w:sz w:val="22"/>
          <w:szCs w:val="22"/>
          <w:u w:val="single"/>
          <w:lang w:val="fr-FR"/>
        </w:rPr>
        <w:t xml:space="preserve">seaux </w:t>
      </w:r>
      <w:r w:rsidR="00A07C44">
        <w:rPr>
          <w:b/>
          <w:sz w:val="22"/>
          <w:szCs w:val="22"/>
          <w:u w:val="single"/>
          <w:lang w:val="fr-FR"/>
        </w:rPr>
        <w:t>m</w:t>
      </w:r>
      <w:r w:rsidRPr="008628A3">
        <w:rPr>
          <w:b/>
          <w:sz w:val="22"/>
          <w:szCs w:val="22"/>
          <w:u w:val="single"/>
          <w:lang w:val="fr-FR"/>
        </w:rPr>
        <w:t>igrateurs</w:t>
      </w:r>
    </w:p>
    <w:p w:rsidR="004B4499" w:rsidRPr="00FD77B3" w:rsidRDefault="004B4499" w:rsidP="004B4499">
      <w:pPr>
        <w:jc w:val="both"/>
        <w:rPr>
          <w:b/>
          <w:sz w:val="22"/>
          <w:szCs w:val="22"/>
          <w:lang w:val="fr-FR"/>
        </w:rPr>
      </w:pPr>
    </w:p>
    <w:p w:rsidR="004B4499" w:rsidRPr="00FD77B3" w:rsidRDefault="008628A3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8628A3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équipe IMCA est chargée de gérer les activités de diffusion et de sensibilisation du Secrétariat PNUE/AEWA.</w:t>
      </w:r>
      <w:r w:rsidR="004B4499" w:rsidRPr="00FD77B3">
        <w:rPr>
          <w:sz w:val="22"/>
          <w:szCs w:val="22"/>
          <w:lang w:val="fr-FR"/>
        </w:rPr>
        <w:t xml:space="preserve"> </w:t>
      </w:r>
      <w:r w:rsidRPr="008628A3">
        <w:rPr>
          <w:sz w:val="22"/>
          <w:szCs w:val="22"/>
          <w:lang w:val="fr-FR"/>
        </w:rPr>
        <w:t>Ces activités incluent des événements annuels tels que la participation à la célébration de la Journée des Nations Unies à Bonn et à d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autres événements publics organisés par le Secrétariat de 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AEWA tout au long de 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année.</w:t>
      </w:r>
      <w:r w:rsidR="004B4499" w:rsidRPr="00FD77B3">
        <w:rPr>
          <w:sz w:val="22"/>
          <w:szCs w:val="22"/>
          <w:lang w:val="fr-FR"/>
        </w:rPr>
        <w:t xml:space="preserve"> </w:t>
      </w:r>
      <w:r w:rsidRPr="008628A3">
        <w:rPr>
          <w:sz w:val="22"/>
          <w:szCs w:val="22"/>
          <w:lang w:val="fr-FR"/>
        </w:rPr>
        <w:t>Toutefois, la campagne de sensibilisation la plus importante pour 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AEWA (et la CMS) menée par 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équipe IMCA demeure la Journée mondiale des oiseaux migrateurs.</w:t>
      </w:r>
      <w:r w:rsidR="004B4499" w:rsidRPr="00FD77B3">
        <w:rPr>
          <w:sz w:val="22"/>
          <w:szCs w:val="22"/>
          <w:lang w:val="fr-FR"/>
        </w:rPr>
        <w:t xml:space="preserve"> </w:t>
      </w:r>
    </w:p>
    <w:p w:rsidR="00486E17" w:rsidRPr="00FD77B3" w:rsidRDefault="00486E17" w:rsidP="008A2136">
      <w:pPr>
        <w:spacing w:line="276" w:lineRule="auto"/>
        <w:jc w:val="both"/>
        <w:rPr>
          <w:sz w:val="22"/>
          <w:szCs w:val="22"/>
          <w:lang w:val="fr-FR"/>
        </w:rPr>
      </w:pPr>
    </w:p>
    <w:p w:rsidR="00AB4C3A" w:rsidRPr="00FD77B3" w:rsidRDefault="008628A3" w:rsidP="008A2136">
      <w:pPr>
        <w:spacing w:line="276" w:lineRule="auto"/>
        <w:jc w:val="both"/>
        <w:rPr>
          <w:rFonts w:eastAsia="Calibri"/>
          <w:color w:val="000000"/>
          <w:sz w:val="22"/>
          <w:szCs w:val="22"/>
          <w:lang w:val="fr-FR"/>
        </w:rPr>
      </w:pPr>
      <w:r w:rsidRPr="008628A3">
        <w:rPr>
          <w:rFonts w:eastAsia="Calibri"/>
          <w:color w:val="000000"/>
          <w:sz w:val="22"/>
          <w:szCs w:val="22"/>
          <w:lang w:val="fr-FR"/>
        </w:rPr>
        <w:t>Pour un résumé plus détaillé des activités se rapportant</w:t>
      </w:r>
      <w:r w:rsidR="00DA4317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8628A3">
        <w:rPr>
          <w:rFonts w:eastAsia="Calibri"/>
          <w:color w:val="000000"/>
          <w:sz w:val="22"/>
          <w:szCs w:val="22"/>
          <w:lang w:val="fr-FR"/>
        </w:rPr>
        <w:t>aux principaux développements en r</w:t>
      </w:r>
      <w:r w:rsidR="008676A2">
        <w:rPr>
          <w:rFonts w:eastAsia="Calibri"/>
          <w:color w:val="000000"/>
          <w:sz w:val="22"/>
          <w:szCs w:val="22"/>
          <w:lang w:val="fr-FR"/>
        </w:rPr>
        <w:t>ela</w:t>
      </w:r>
      <w:r w:rsidRPr="008628A3">
        <w:rPr>
          <w:rFonts w:eastAsia="Calibri"/>
          <w:color w:val="000000"/>
          <w:sz w:val="22"/>
          <w:szCs w:val="22"/>
          <w:lang w:val="fr-FR"/>
        </w:rPr>
        <w:t>tion avec cette campagne de sensibilisation depuis janvier 2016, veuillez-vous reporter au « Rapport sur la mise en œuvre de la Stratégie de communication de l</w:t>
      </w:r>
      <w:r w:rsidR="00DA4317">
        <w:rPr>
          <w:rFonts w:eastAsia="Calibri"/>
          <w:color w:val="000000"/>
          <w:sz w:val="22"/>
          <w:szCs w:val="22"/>
          <w:lang w:val="fr-FR"/>
        </w:rPr>
        <w:t>’</w:t>
      </w:r>
      <w:r w:rsidRPr="008628A3">
        <w:rPr>
          <w:rFonts w:eastAsia="Calibri"/>
          <w:color w:val="000000"/>
          <w:sz w:val="22"/>
          <w:szCs w:val="22"/>
          <w:lang w:val="fr-FR"/>
        </w:rPr>
        <w:t>AEWA » pour la 13</w:t>
      </w:r>
      <w:r w:rsidRPr="008628A3">
        <w:rPr>
          <w:rFonts w:eastAsia="Calibri"/>
          <w:color w:val="000000"/>
          <w:sz w:val="22"/>
          <w:szCs w:val="22"/>
          <w:vertAlign w:val="superscript"/>
          <w:lang w:val="fr-FR"/>
        </w:rPr>
        <w:t>ème</w:t>
      </w:r>
      <w:r w:rsidRPr="008628A3">
        <w:rPr>
          <w:rFonts w:eastAsia="Calibri"/>
          <w:color w:val="000000"/>
          <w:sz w:val="22"/>
          <w:szCs w:val="22"/>
          <w:lang w:val="fr-FR"/>
        </w:rPr>
        <w:t xml:space="preserve"> réunion du Comité permanent (voir :</w:t>
      </w:r>
      <w:r w:rsidR="00AB4C3A" w:rsidRPr="00FD77B3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Pr="008628A3">
        <w:rPr>
          <w:rFonts w:eastAsia="Calibri"/>
          <w:color w:val="000000"/>
          <w:sz w:val="22"/>
          <w:szCs w:val="22"/>
          <w:lang w:val="fr-FR"/>
        </w:rPr>
        <w:t>(document AEWA/MOP 13.10)</w:t>
      </w:r>
      <w:r w:rsidR="008A2136">
        <w:rPr>
          <w:rFonts w:eastAsia="Calibri"/>
          <w:color w:val="000000"/>
          <w:sz w:val="22"/>
          <w:szCs w:val="22"/>
          <w:lang w:val="fr-FR"/>
        </w:rPr>
        <w:t>.</w:t>
      </w:r>
    </w:p>
    <w:p w:rsidR="004B4499" w:rsidRPr="00FD77B3" w:rsidRDefault="008628A3" w:rsidP="00D470BF">
      <w:pPr>
        <w:jc w:val="both"/>
        <w:rPr>
          <w:b/>
          <w:sz w:val="22"/>
          <w:szCs w:val="22"/>
          <w:u w:val="single"/>
          <w:lang w:val="fr-FR"/>
        </w:rPr>
      </w:pPr>
      <w:r w:rsidRPr="008628A3">
        <w:rPr>
          <w:b/>
          <w:sz w:val="22"/>
          <w:szCs w:val="22"/>
          <w:u w:val="single"/>
          <w:lang w:val="fr-FR"/>
        </w:rPr>
        <w:lastRenderedPageBreak/>
        <w:t>Coopération avec d</w:t>
      </w:r>
      <w:r w:rsidR="00DA4317">
        <w:rPr>
          <w:b/>
          <w:sz w:val="22"/>
          <w:szCs w:val="22"/>
          <w:u w:val="single"/>
          <w:lang w:val="fr-FR"/>
        </w:rPr>
        <w:t>’</w:t>
      </w:r>
      <w:r w:rsidRPr="008628A3">
        <w:rPr>
          <w:b/>
          <w:sz w:val="22"/>
          <w:szCs w:val="22"/>
          <w:u w:val="single"/>
          <w:lang w:val="fr-FR"/>
        </w:rPr>
        <w:t>autres partenaires</w:t>
      </w:r>
      <w:r w:rsidR="004B4499" w:rsidRPr="00FD77B3">
        <w:rPr>
          <w:b/>
          <w:sz w:val="22"/>
          <w:szCs w:val="22"/>
          <w:u w:val="single"/>
          <w:lang w:val="fr-FR"/>
        </w:rPr>
        <w:t xml:space="preserve"> </w:t>
      </w:r>
    </w:p>
    <w:p w:rsidR="004B4499" w:rsidRPr="00FD77B3" w:rsidRDefault="004B4499" w:rsidP="004B4499">
      <w:pPr>
        <w:jc w:val="both"/>
        <w:rPr>
          <w:sz w:val="22"/>
          <w:szCs w:val="22"/>
          <w:lang w:val="fr-FR"/>
        </w:rPr>
      </w:pPr>
    </w:p>
    <w:p w:rsidR="004B4499" w:rsidRPr="00FD77B3" w:rsidRDefault="008628A3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8A7F3C">
        <w:rPr>
          <w:sz w:val="22"/>
          <w:szCs w:val="22"/>
          <w:lang w:val="fr-FR"/>
        </w:rPr>
        <w:t>En plus de la coordination quotidienne de</w:t>
      </w:r>
      <w:r w:rsidR="008676A2" w:rsidRPr="008A7F3C">
        <w:rPr>
          <w:sz w:val="22"/>
          <w:szCs w:val="22"/>
          <w:lang w:val="fr-FR"/>
        </w:rPr>
        <w:t xml:space="preserve">s activités du Secrétariat PNUE/AEWA de </w:t>
      </w:r>
      <w:r w:rsidRPr="008A7F3C">
        <w:rPr>
          <w:sz w:val="22"/>
          <w:szCs w:val="22"/>
          <w:lang w:val="fr-FR"/>
        </w:rPr>
        <w:t xml:space="preserve">gestion </w:t>
      </w:r>
      <w:r w:rsidR="008676A2" w:rsidRPr="008A7F3C">
        <w:rPr>
          <w:sz w:val="22"/>
          <w:szCs w:val="22"/>
          <w:lang w:val="fr-FR"/>
        </w:rPr>
        <w:t>de l</w:t>
      </w:r>
      <w:r w:rsidR="00DA4317" w:rsidRPr="008A7F3C">
        <w:rPr>
          <w:sz w:val="22"/>
          <w:szCs w:val="22"/>
          <w:lang w:val="fr-FR"/>
        </w:rPr>
        <w:t>’</w:t>
      </w:r>
      <w:r w:rsidR="008676A2" w:rsidRPr="008A7F3C">
        <w:rPr>
          <w:sz w:val="22"/>
          <w:szCs w:val="22"/>
          <w:lang w:val="fr-FR"/>
        </w:rPr>
        <w:t>information, de</w:t>
      </w:r>
      <w:r w:rsidR="00DA4317" w:rsidRPr="008A7F3C">
        <w:rPr>
          <w:sz w:val="22"/>
          <w:szCs w:val="22"/>
          <w:lang w:val="fr-FR"/>
        </w:rPr>
        <w:t xml:space="preserve"> </w:t>
      </w:r>
      <w:r w:rsidR="008676A2" w:rsidRPr="008A7F3C">
        <w:rPr>
          <w:sz w:val="22"/>
          <w:szCs w:val="22"/>
          <w:lang w:val="fr-FR"/>
        </w:rPr>
        <w:t>communication</w:t>
      </w:r>
      <w:r w:rsidR="008676A2">
        <w:rPr>
          <w:sz w:val="22"/>
          <w:szCs w:val="22"/>
          <w:lang w:val="fr-FR"/>
        </w:rPr>
        <w:t xml:space="preserve"> et de sensibilisation, </w:t>
      </w:r>
      <w:r w:rsidRPr="008628A3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 xml:space="preserve">équipe IMCA </w:t>
      </w:r>
      <w:r w:rsidR="008A7F3C">
        <w:rPr>
          <w:sz w:val="22"/>
          <w:szCs w:val="22"/>
          <w:lang w:val="fr-FR"/>
        </w:rPr>
        <w:t xml:space="preserve">a </w:t>
      </w:r>
      <w:r w:rsidRPr="008628A3">
        <w:rPr>
          <w:sz w:val="22"/>
          <w:szCs w:val="22"/>
          <w:lang w:val="fr-FR"/>
        </w:rPr>
        <w:t>activement contribué en 2016</w:t>
      </w:r>
      <w:r w:rsidR="00DA4317">
        <w:rPr>
          <w:sz w:val="22"/>
          <w:szCs w:val="22"/>
          <w:lang w:val="fr-FR"/>
        </w:rPr>
        <w:t xml:space="preserve"> </w:t>
      </w:r>
      <w:r w:rsidRPr="008628A3">
        <w:rPr>
          <w:sz w:val="22"/>
          <w:szCs w:val="22"/>
          <w:lang w:val="fr-FR"/>
        </w:rPr>
        <w:t>à intensifier la coopération entre l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AEWA et d</w:t>
      </w:r>
      <w:r w:rsidR="00DA4317">
        <w:rPr>
          <w:sz w:val="22"/>
          <w:szCs w:val="22"/>
          <w:lang w:val="fr-FR"/>
        </w:rPr>
        <w:t>’</w:t>
      </w:r>
      <w:r w:rsidRPr="008628A3">
        <w:rPr>
          <w:sz w:val="22"/>
          <w:szCs w:val="22"/>
          <w:lang w:val="fr-FR"/>
        </w:rPr>
        <w:t>autres partenaires et organisations externes</w:t>
      </w:r>
      <w:r w:rsidR="008A7F3C">
        <w:rPr>
          <w:sz w:val="22"/>
          <w:szCs w:val="22"/>
          <w:lang w:val="fr-FR"/>
        </w:rPr>
        <w:t>.</w:t>
      </w:r>
      <w:r w:rsidR="004B4499" w:rsidRPr="00FD77B3">
        <w:rPr>
          <w:sz w:val="22"/>
          <w:szCs w:val="22"/>
          <w:lang w:val="fr-FR"/>
        </w:rPr>
        <w:t xml:space="preserve"> </w:t>
      </w:r>
    </w:p>
    <w:p w:rsidR="004B4499" w:rsidRPr="00FD77B3" w:rsidRDefault="004B4499" w:rsidP="004B4499">
      <w:pPr>
        <w:jc w:val="both"/>
        <w:rPr>
          <w:b/>
          <w:sz w:val="22"/>
          <w:szCs w:val="22"/>
          <w:lang w:val="fr-FR"/>
        </w:rPr>
      </w:pPr>
    </w:p>
    <w:p w:rsidR="004B4499" w:rsidRPr="00FD77B3" w:rsidRDefault="008628A3" w:rsidP="00D470BF">
      <w:pPr>
        <w:jc w:val="both"/>
        <w:rPr>
          <w:b/>
          <w:sz w:val="22"/>
          <w:szCs w:val="22"/>
          <w:u w:val="single"/>
          <w:lang w:val="fr-FR"/>
        </w:rPr>
      </w:pPr>
      <w:r w:rsidRPr="00856754">
        <w:rPr>
          <w:b/>
          <w:sz w:val="22"/>
          <w:szCs w:val="22"/>
          <w:u w:val="single"/>
          <w:lang w:val="fr-FR"/>
        </w:rPr>
        <w:t xml:space="preserve">Initiative </w:t>
      </w:r>
      <w:r w:rsidR="00856754" w:rsidRPr="00856754">
        <w:rPr>
          <w:b/>
          <w:sz w:val="22"/>
          <w:szCs w:val="22"/>
          <w:u w:val="single"/>
          <w:lang w:val="fr-FR"/>
        </w:rPr>
        <w:t>de la gestion de l</w:t>
      </w:r>
      <w:r w:rsidR="00DA4317">
        <w:rPr>
          <w:b/>
          <w:sz w:val="22"/>
          <w:szCs w:val="22"/>
          <w:u w:val="single"/>
          <w:lang w:val="fr-FR"/>
        </w:rPr>
        <w:t>’</w:t>
      </w:r>
      <w:r w:rsidR="00856754" w:rsidRPr="00856754">
        <w:rPr>
          <w:b/>
          <w:sz w:val="22"/>
          <w:szCs w:val="22"/>
          <w:u w:val="single"/>
          <w:lang w:val="fr-FR"/>
        </w:rPr>
        <w:t>information et des connaissances (IKM) du PNUE</w:t>
      </w:r>
    </w:p>
    <w:p w:rsidR="004B4499" w:rsidRPr="00FD77B3" w:rsidRDefault="004B4499" w:rsidP="004B4499">
      <w:pPr>
        <w:spacing w:after="160" w:line="259" w:lineRule="auto"/>
        <w:contextualSpacing/>
        <w:jc w:val="both"/>
        <w:rPr>
          <w:sz w:val="22"/>
          <w:szCs w:val="22"/>
          <w:lang w:val="fr-FR"/>
        </w:rPr>
      </w:pPr>
    </w:p>
    <w:p w:rsidR="004B4499" w:rsidRPr="00FD77B3" w:rsidRDefault="00856754" w:rsidP="008A2136">
      <w:pPr>
        <w:spacing w:after="160" w:line="276" w:lineRule="auto"/>
        <w:contextualSpacing/>
        <w:jc w:val="both"/>
        <w:rPr>
          <w:sz w:val="22"/>
          <w:szCs w:val="22"/>
          <w:lang w:val="fr-FR"/>
        </w:rPr>
      </w:pPr>
      <w:r w:rsidRPr="00856754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Pr="00856754">
        <w:rPr>
          <w:sz w:val="22"/>
          <w:szCs w:val="22"/>
          <w:lang w:val="fr-FR"/>
        </w:rPr>
        <w:t>AEWA est l</w:t>
      </w:r>
      <w:r w:rsidR="00DA4317">
        <w:rPr>
          <w:sz w:val="22"/>
          <w:szCs w:val="22"/>
          <w:lang w:val="fr-FR"/>
        </w:rPr>
        <w:t>’</w:t>
      </w:r>
      <w:r w:rsidRPr="00856754">
        <w:rPr>
          <w:sz w:val="22"/>
          <w:szCs w:val="22"/>
          <w:lang w:val="fr-FR"/>
        </w:rPr>
        <w:t>un des 43 traités internationaux et régionaux juridiquement contraignants relatifs à l</w:t>
      </w:r>
      <w:r w:rsidR="00DA4317">
        <w:rPr>
          <w:sz w:val="22"/>
          <w:szCs w:val="22"/>
          <w:lang w:val="fr-FR"/>
        </w:rPr>
        <w:t>’</w:t>
      </w:r>
      <w:r w:rsidRPr="00856754">
        <w:rPr>
          <w:sz w:val="22"/>
          <w:szCs w:val="22"/>
          <w:lang w:val="fr-FR"/>
        </w:rPr>
        <w:t>environnement contribuant activement à l</w:t>
      </w:r>
      <w:r w:rsidR="00DA4317">
        <w:rPr>
          <w:sz w:val="22"/>
          <w:szCs w:val="22"/>
          <w:lang w:val="fr-FR"/>
        </w:rPr>
        <w:t>’</w:t>
      </w:r>
      <w:r w:rsidR="008676A2">
        <w:rPr>
          <w:sz w:val="22"/>
          <w:szCs w:val="22"/>
          <w:lang w:val="fr-FR"/>
        </w:rPr>
        <w:t>I</w:t>
      </w:r>
      <w:r w:rsidRPr="00856754">
        <w:rPr>
          <w:sz w:val="22"/>
          <w:szCs w:val="22"/>
          <w:lang w:val="fr-FR"/>
        </w:rPr>
        <w:t>nitiative de la gestion de l</w:t>
      </w:r>
      <w:r w:rsidR="00DA4317">
        <w:rPr>
          <w:sz w:val="22"/>
          <w:szCs w:val="22"/>
          <w:lang w:val="fr-FR"/>
        </w:rPr>
        <w:t>’</w:t>
      </w:r>
      <w:r w:rsidRPr="00856754">
        <w:rPr>
          <w:sz w:val="22"/>
          <w:szCs w:val="22"/>
          <w:lang w:val="fr-FR"/>
        </w:rPr>
        <w:t xml:space="preserve">information et des connaissances pour les AEM (IKM) </w:t>
      </w:r>
      <w:r w:rsidR="008676A2">
        <w:rPr>
          <w:sz w:val="22"/>
          <w:szCs w:val="22"/>
          <w:lang w:val="fr-FR"/>
        </w:rPr>
        <w:t>sous l</w:t>
      </w:r>
      <w:r w:rsidR="00DA4317">
        <w:rPr>
          <w:sz w:val="22"/>
          <w:szCs w:val="22"/>
          <w:lang w:val="fr-FR"/>
        </w:rPr>
        <w:t>’</w:t>
      </w:r>
      <w:r w:rsidR="008676A2">
        <w:rPr>
          <w:sz w:val="22"/>
          <w:szCs w:val="22"/>
          <w:lang w:val="fr-FR"/>
        </w:rPr>
        <w:t>égide du</w:t>
      </w:r>
      <w:r w:rsidRPr="00856754">
        <w:rPr>
          <w:sz w:val="22"/>
          <w:szCs w:val="22"/>
          <w:lang w:val="fr-FR"/>
        </w:rPr>
        <w:t xml:space="preserve"> PNUE.</w:t>
      </w:r>
      <w:r w:rsidR="004B4499" w:rsidRPr="00FD77B3">
        <w:rPr>
          <w:sz w:val="22"/>
          <w:szCs w:val="22"/>
          <w:lang w:val="fr-FR"/>
        </w:rPr>
        <w:t xml:space="preserve"> </w:t>
      </w:r>
      <w:r w:rsidRPr="005B1509">
        <w:rPr>
          <w:sz w:val="22"/>
          <w:szCs w:val="22"/>
          <w:lang w:val="fr-FR"/>
        </w:rPr>
        <w:t>Le produit emblématique de cette</w:t>
      </w:r>
      <w:r w:rsidR="00DA4317">
        <w:rPr>
          <w:sz w:val="22"/>
          <w:szCs w:val="22"/>
          <w:lang w:val="fr-FR"/>
        </w:rPr>
        <w:t xml:space="preserve"> </w:t>
      </w:r>
      <w:r w:rsidRPr="005B1509">
        <w:rPr>
          <w:sz w:val="22"/>
          <w:szCs w:val="22"/>
          <w:lang w:val="fr-FR"/>
        </w:rPr>
        <w:t xml:space="preserve">initiative est </w:t>
      </w:r>
      <w:hyperlink r:id="rId14" w:history="1">
        <w:r w:rsidRPr="005B1509">
          <w:rPr>
            <w:rStyle w:val="Hyperlink"/>
            <w:sz w:val="22"/>
            <w:szCs w:val="22"/>
            <w:lang w:val="fr-FR"/>
          </w:rPr>
          <w:t>www.InforMEA.org</w:t>
        </w:r>
      </w:hyperlink>
      <w:r w:rsidRPr="005B1509">
        <w:rPr>
          <w:sz w:val="22"/>
          <w:szCs w:val="22"/>
          <w:lang w:val="fr-FR"/>
        </w:rPr>
        <w:t xml:space="preserve">, un portail sophistiqué qui </w:t>
      </w:r>
      <w:r w:rsidR="00CC66FD" w:rsidRPr="005B1509">
        <w:rPr>
          <w:sz w:val="22"/>
          <w:szCs w:val="22"/>
          <w:lang w:val="fr-FR"/>
        </w:rPr>
        <w:t>rassemble</w:t>
      </w:r>
      <w:r w:rsidR="00DA4317">
        <w:rPr>
          <w:sz w:val="22"/>
          <w:szCs w:val="22"/>
          <w:lang w:val="fr-FR"/>
        </w:rPr>
        <w:t xml:space="preserve"> </w:t>
      </w:r>
      <w:r w:rsidRPr="005B1509">
        <w:rPr>
          <w:sz w:val="22"/>
          <w:szCs w:val="22"/>
          <w:lang w:val="fr-FR"/>
        </w:rPr>
        <w:t xml:space="preserve">les décisions et les résolutions des COP et des MOP, les nouvelles, les événements, les </w:t>
      </w:r>
      <w:r w:rsidR="00CC66FD" w:rsidRPr="005B1509">
        <w:rPr>
          <w:sz w:val="22"/>
          <w:szCs w:val="22"/>
          <w:lang w:val="fr-FR"/>
        </w:rPr>
        <w:t>p</w:t>
      </w:r>
      <w:r w:rsidRPr="005B1509">
        <w:rPr>
          <w:sz w:val="22"/>
          <w:szCs w:val="22"/>
          <w:lang w:val="fr-FR"/>
        </w:rPr>
        <w:t>oint</w:t>
      </w:r>
      <w:r w:rsidR="00CC66FD" w:rsidRPr="005B1509">
        <w:rPr>
          <w:sz w:val="22"/>
          <w:szCs w:val="22"/>
          <w:lang w:val="fr-FR"/>
        </w:rPr>
        <w:t>s</w:t>
      </w:r>
      <w:r w:rsidRPr="005B1509">
        <w:rPr>
          <w:sz w:val="22"/>
          <w:szCs w:val="22"/>
          <w:lang w:val="fr-FR"/>
        </w:rPr>
        <w:t xml:space="preserve"> foca</w:t>
      </w:r>
      <w:r w:rsidR="00CC66FD" w:rsidRPr="005B1509">
        <w:rPr>
          <w:sz w:val="22"/>
          <w:szCs w:val="22"/>
          <w:lang w:val="fr-FR"/>
        </w:rPr>
        <w:t>ux</w:t>
      </w:r>
      <w:r w:rsidRPr="005B1509">
        <w:rPr>
          <w:sz w:val="22"/>
          <w:szCs w:val="22"/>
          <w:lang w:val="fr-FR"/>
        </w:rPr>
        <w:t xml:space="preserve"> </w:t>
      </w:r>
      <w:r w:rsidR="00CC66FD" w:rsidRPr="005B1509">
        <w:rPr>
          <w:sz w:val="22"/>
          <w:szCs w:val="22"/>
          <w:lang w:val="fr-FR"/>
        </w:rPr>
        <w:t>nationaux, les rapports nationaux et les plans de mise en œuvre de tous les</w:t>
      </w:r>
      <w:r w:rsidRPr="005B1509">
        <w:rPr>
          <w:sz w:val="22"/>
          <w:szCs w:val="22"/>
          <w:lang w:val="fr-FR"/>
        </w:rPr>
        <w:t xml:space="preserve"> </w:t>
      </w:r>
      <w:r w:rsidR="00CC66FD" w:rsidRPr="005B1509">
        <w:rPr>
          <w:sz w:val="22"/>
          <w:szCs w:val="22"/>
          <w:lang w:val="fr-FR"/>
        </w:rPr>
        <w:t>Secrétariats de</w:t>
      </w:r>
      <w:r w:rsidR="008676A2">
        <w:rPr>
          <w:sz w:val="22"/>
          <w:szCs w:val="22"/>
          <w:lang w:val="fr-FR"/>
        </w:rPr>
        <w:t>s</w:t>
      </w:r>
      <w:r w:rsidR="00CC66FD" w:rsidRPr="005B1509">
        <w:rPr>
          <w:sz w:val="22"/>
          <w:szCs w:val="22"/>
          <w:lang w:val="fr-FR"/>
        </w:rPr>
        <w:t xml:space="preserve"> AEM participant</w:t>
      </w:r>
      <w:r w:rsidR="008676A2">
        <w:rPr>
          <w:sz w:val="22"/>
          <w:szCs w:val="22"/>
          <w:lang w:val="fr-FR"/>
        </w:rPr>
        <w:t>s</w:t>
      </w:r>
      <w:r w:rsidR="008A7F3C">
        <w:rPr>
          <w:sz w:val="22"/>
          <w:szCs w:val="22"/>
          <w:lang w:val="fr-FR"/>
        </w:rPr>
        <w:t>,</w:t>
      </w:r>
      <w:r w:rsidR="00CC66FD" w:rsidRPr="005B1509">
        <w:rPr>
          <w:sz w:val="22"/>
          <w:szCs w:val="22"/>
          <w:lang w:val="fr-FR"/>
        </w:rPr>
        <w:t xml:space="preserve"> </w:t>
      </w:r>
      <w:r w:rsidR="005B1509" w:rsidRPr="005B1509">
        <w:rPr>
          <w:sz w:val="22"/>
          <w:szCs w:val="22"/>
          <w:lang w:val="fr-FR"/>
        </w:rPr>
        <w:t xml:space="preserve">et </w:t>
      </w:r>
      <w:r w:rsidRPr="005B1509">
        <w:rPr>
          <w:sz w:val="22"/>
          <w:szCs w:val="22"/>
          <w:lang w:val="fr-FR"/>
        </w:rPr>
        <w:t>organi</w:t>
      </w:r>
      <w:r w:rsidR="00CC66FD" w:rsidRPr="005B1509">
        <w:rPr>
          <w:sz w:val="22"/>
          <w:szCs w:val="22"/>
          <w:lang w:val="fr-FR"/>
        </w:rPr>
        <w:t xml:space="preserve">se ces </w:t>
      </w:r>
      <w:r w:rsidRPr="005B1509">
        <w:rPr>
          <w:sz w:val="22"/>
          <w:szCs w:val="22"/>
          <w:lang w:val="fr-FR"/>
        </w:rPr>
        <w:t>information</w:t>
      </w:r>
      <w:r w:rsidR="00CC66FD" w:rsidRPr="005B1509">
        <w:rPr>
          <w:sz w:val="22"/>
          <w:szCs w:val="22"/>
          <w:lang w:val="fr-FR"/>
        </w:rPr>
        <w:t>s</w:t>
      </w:r>
      <w:r w:rsidRPr="005B1509">
        <w:rPr>
          <w:sz w:val="22"/>
          <w:szCs w:val="22"/>
          <w:lang w:val="fr-FR"/>
        </w:rPr>
        <w:t xml:space="preserve"> </w:t>
      </w:r>
      <w:r w:rsidR="00CC66FD" w:rsidRPr="005B1509">
        <w:rPr>
          <w:sz w:val="22"/>
          <w:szCs w:val="22"/>
          <w:lang w:val="fr-FR"/>
        </w:rPr>
        <w:t>autour d</w:t>
      </w:r>
      <w:r w:rsidR="00DA4317">
        <w:rPr>
          <w:sz w:val="22"/>
          <w:szCs w:val="22"/>
          <w:lang w:val="fr-FR"/>
        </w:rPr>
        <w:t>’</w:t>
      </w:r>
      <w:r w:rsidR="00CC66FD" w:rsidRPr="005B1509">
        <w:rPr>
          <w:sz w:val="22"/>
          <w:szCs w:val="22"/>
          <w:lang w:val="fr-FR"/>
        </w:rPr>
        <w:t>une série de termes convenus</w:t>
      </w:r>
      <w:r w:rsidRPr="005B1509">
        <w:rPr>
          <w:sz w:val="22"/>
          <w:szCs w:val="22"/>
          <w:lang w:val="fr-FR"/>
        </w:rPr>
        <w:t>.</w:t>
      </w:r>
      <w:r w:rsidR="004B4499" w:rsidRPr="00FD77B3">
        <w:rPr>
          <w:sz w:val="22"/>
          <w:szCs w:val="22"/>
          <w:lang w:val="fr-FR"/>
        </w:rPr>
        <w:t xml:space="preserve"> </w:t>
      </w:r>
      <w:r w:rsidR="005B1509" w:rsidRPr="005B1509">
        <w:rPr>
          <w:sz w:val="22"/>
          <w:szCs w:val="22"/>
          <w:lang w:val="fr-FR"/>
        </w:rPr>
        <w:t>Le Secrétariat d</w:t>
      </w:r>
      <w:r w:rsidR="00DA4317">
        <w:rPr>
          <w:sz w:val="22"/>
          <w:szCs w:val="22"/>
          <w:lang w:val="fr-FR"/>
        </w:rPr>
        <w:t>’</w:t>
      </w:r>
      <w:r w:rsidR="005B1509" w:rsidRPr="005B1509">
        <w:rPr>
          <w:sz w:val="22"/>
          <w:szCs w:val="22"/>
          <w:lang w:val="fr-FR"/>
        </w:rPr>
        <w:t>UNEP/AEWA a bénéficié considérablement de cette initiative, à la fois en ce qui concerne les échanges de connaissances avec d</w:t>
      </w:r>
      <w:r w:rsidR="00DA4317">
        <w:rPr>
          <w:sz w:val="22"/>
          <w:szCs w:val="22"/>
          <w:lang w:val="fr-FR"/>
        </w:rPr>
        <w:t>’</w:t>
      </w:r>
      <w:r w:rsidR="005B1509" w:rsidRPr="005B1509">
        <w:rPr>
          <w:sz w:val="22"/>
          <w:szCs w:val="22"/>
          <w:lang w:val="fr-FR"/>
        </w:rPr>
        <w:t>autres secrétariats d</w:t>
      </w:r>
      <w:r w:rsidR="00DA4317">
        <w:rPr>
          <w:sz w:val="22"/>
          <w:szCs w:val="22"/>
          <w:lang w:val="fr-FR"/>
        </w:rPr>
        <w:t>’</w:t>
      </w:r>
      <w:r w:rsidR="005B1509" w:rsidRPr="005B1509">
        <w:rPr>
          <w:sz w:val="22"/>
          <w:szCs w:val="22"/>
          <w:lang w:val="fr-FR"/>
        </w:rPr>
        <w:t xml:space="preserve">AEM et en termes </w:t>
      </w:r>
      <w:r w:rsidR="005B1509" w:rsidRPr="008A7F3C">
        <w:rPr>
          <w:sz w:val="22"/>
          <w:szCs w:val="22"/>
          <w:lang w:val="fr-FR"/>
        </w:rPr>
        <w:t>d</w:t>
      </w:r>
      <w:r w:rsidR="00DA4317" w:rsidRPr="008A7F3C">
        <w:rPr>
          <w:sz w:val="22"/>
          <w:szCs w:val="22"/>
          <w:lang w:val="fr-FR"/>
        </w:rPr>
        <w:t>’</w:t>
      </w:r>
      <w:r w:rsidR="005B1509" w:rsidRPr="008A7F3C">
        <w:rPr>
          <w:sz w:val="22"/>
          <w:szCs w:val="22"/>
          <w:lang w:val="fr-FR"/>
        </w:rPr>
        <w:t xml:space="preserve">aide financière </w:t>
      </w:r>
      <w:r w:rsidR="008676A2" w:rsidRPr="008A7F3C">
        <w:rPr>
          <w:sz w:val="22"/>
          <w:szCs w:val="22"/>
          <w:lang w:val="fr-FR"/>
        </w:rPr>
        <w:t xml:space="preserve">issu </w:t>
      </w:r>
      <w:r w:rsidR="005B1509" w:rsidRPr="008A7F3C">
        <w:rPr>
          <w:sz w:val="22"/>
          <w:szCs w:val="22"/>
          <w:lang w:val="fr-FR"/>
        </w:rPr>
        <w:t>du projet</w:t>
      </w:r>
      <w:r w:rsidR="005B1509" w:rsidRPr="005B1509">
        <w:rPr>
          <w:sz w:val="22"/>
          <w:szCs w:val="22"/>
          <w:lang w:val="fr-FR"/>
        </w:rPr>
        <w:t xml:space="preserve"> visant à améliorer l</w:t>
      </w:r>
      <w:r w:rsidR="00DA4317">
        <w:rPr>
          <w:sz w:val="22"/>
          <w:szCs w:val="22"/>
          <w:lang w:val="fr-FR"/>
        </w:rPr>
        <w:t>’</w:t>
      </w:r>
      <w:r w:rsidR="005B1509" w:rsidRPr="005B1509">
        <w:rPr>
          <w:sz w:val="22"/>
          <w:szCs w:val="22"/>
          <w:lang w:val="fr-FR"/>
        </w:rPr>
        <w:t>interopérabilité et la gestion globale du site Web de l</w:t>
      </w:r>
      <w:r w:rsidR="00DA4317">
        <w:rPr>
          <w:sz w:val="22"/>
          <w:szCs w:val="22"/>
          <w:lang w:val="fr-FR"/>
        </w:rPr>
        <w:t>’</w:t>
      </w:r>
      <w:r w:rsidR="005B1509" w:rsidRPr="005B1509">
        <w:rPr>
          <w:sz w:val="22"/>
          <w:szCs w:val="22"/>
          <w:lang w:val="fr-FR"/>
        </w:rPr>
        <w:t>AEWA.</w:t>
      </w:r>
      <w:r w:rsidR="004B4499" w:rsidRPr="00FD77B3">
        <w:rPr>
          <w:sz w:val="22"/>
          <w:szCs w:val="22"/>
          <w:lang w:val="fr-FR"/>
        </w:rPr>
        <w:t xml:space="preserve"> </w:t>
      </w:r>
      <w:r w:rsidR="005B1509" w:rsidRPr="00606D01">
        <w:rPr>
          <w:sz w:val="22"/>
          <w:szCs w:val="22"/>
          <w:lang w:val="fr-FR"/>
        </w:rPr>
        <w:t>Le Secrétariat PNUE/AEWA (et l</w:t>
      </w:r>
      <w:r w:rsidR="00DA4317">
        <w:rPr>
          <w:sz w:val="22"/>
          <w:szCs w:val="22"/>
          <w:lang w:val="fr-FR"/>
        </w:rPr>
        <w:t>’</w:t>
      </w:r>
      <w:r w:rsidR="005B1509" w:rsidRPr="00606D01">
        <w:rPr>
          <w:sz w:val="22"/>
          <w:szCs w:val="22"/>
          <w:lang w:val="fr-FR"/>
        </w:rPr>
        <w:t xml:space="preserve">ensemble de la famille CMS) est représenté </w:t>
      </w:r>
      <w:r w:rsidR="00606D01" w:rsidRPr="00606D01">
        <w:rPr>
          <w:sz w:val="22"/>
          <w:szCs w:val="22"/>
          <w:lang w:val="fr-FR"/>
        </w:rPr>
        <w:t xml:space="preserve">par le coordinateur IMCA </w:t>
      </w:r>
      <w:r w:rsidR="005B1509" w:rsidRPr="00606D01">
        <w:rPr>
          <w:sz w:val="22"/>
          <w:szCs w:val="22"/>
          <w:lang w:val="fr-FR"/>
        </w:rPr>
        <w:t xml:space="preserve">au comité de </w:t>
      </w:r>
      <w:r w:rsidR="00606D01" w:rsidRPr="00606D01">
        <w:rPr>
          <w:sz w:val="22"/>
          <w:szCs w:val="22"/>
          <w:lang w:val="fr-FR"/>
        </w:rPr>
        <w:t>direction</w:t>
      </w:r>
      <w:r w:rsidR="005B1509" w:rsidRPr="00606D01">
        <w:rPr>
          <w:sz w:val="22"/>
          <w:szCs w:val="22"/>
          <w:lang w:val="fr-FR"/>
        </w:rPr>
        <w:t xml:space="preserve"> </w:t>
      </w:r>
      <w:r w:rsidR="00606D01" w:rsidRPr="00606D01">
        <w:rPr>
          <w:sz w:val="22"/>
          <w:szCs w:val="22"/>
          <w:lang w:val="fr-FR"/>
        </w:rPr>
        <w:t>de l</w:t>
      </w:r>
      <w:r w:rsidR="00DA4317">
        <w:rPr>
          <w:sz w:val="22"/>
          <w:szCs w:val="22"/>
          <w:lang w:val="fr-FR"/>
        </w:rPr>
        <w:t>’</w:t>
      </w:r>
      <w:r w:rsidR="005B1509" w:rsidRPr="00606D01">
        <w:rPr>
          <w:sz w:val="22"/>
          <w:szCs w:val="22"/>
          <w:lang w:val="fr-FR"/>
        </w:rPr>
        <w:t>IKM.</w:t>
      </w:r>
      <w:r w:rsidR="004B4499" w:rsidRPr="00FD77B3">
        <w:rPr>
          <w:sz w:val="22"/>
          <w:szCs w:val="22"/>
          <w:lang w:val="fr-FR"/>
        </w:rPr>
        <w:t xml:space="preserve"> </w:t>
      </w:r>
      <w:r w:rsidR="00606D01" w:rsidRPr="00606D01">
        <w:rPr>
          <w:sz w:val="22"/>
          <w:szCs w:val="22"/>
          <w:lang w:val="fr-FR"/>
        </w:rPr>
        <w:t>Entre autres, il est président du groupe de travail de l</w:t>
      </w:r>
      <w:r w:rsidR="00DA4317">
        <w:rPr>
          <w:sz w:val="22"/>
          <w:szCs w:val="22"/>
          <w:lang w:val="fr-FR"/>
        </w:rPr>
        <w:t>’</w:t>
      </w:r>
      <w:r w:rsidR="00606D01" w:rsidRPr="00606D01">
        <w:rPr>
          <w:sz w:val="22"/>
          <w:szCs w:val="22"/>
          <w:lang w:val="fr-FR"/>
        </w:rPr>
        <w:t>IKM sur la sensibilisation et la communication</w:t>
      </w:r>
      <w:r w:rsidR="008676A2">
        <w:rPr>
          <w:sz w:val="22"/>
          <w:szCs w:val="22"/>
          <w:lang w:val="fr-FR"/>
        </w:rPr>
        <w:t>,</w:t>
      </w:r>
      <w:r w:rsidR="00606D01" w:rsidRPr="00606D01">
        <w:rPr>
          <w:sz w:val="22"/>
          <w:szCs w:val="22"/>
          <w:lang w:val="fr-FR"/>
        </w:rPr>
        <w:t xml:space="preserve"> et encourage activement l</w:t>
      </w:r>
      <w:r w:rsidR="00DA4317">
        <w:rPr>
          <w:sz w:val="22"/>
          <w:szCs w:val="22"/>
          <w:lang w:val="fr-FR"/>
        </w:rPr>
        <w:t>’</w:t>
      </w:r>
      <w:r w:rsidR="00606D01" w:rsidRPr="00606D01">
        <w:rPr>
          <w:sz w:val="22"/>
          <w:szCs w:val="22"/>
          <w:lang w:val="fr-FR"/>
        </w:rPr>
        <w:t>intensification de la coopération entre les AEM en ce qui concerne les rapports nationaux</w:t>
      </w:r>
      <w:r w:rsidR="00DA4317">
        <w:rPr>
          <w:sz w:val="22"/>
          <w:szCs w:val="22"/>
          <w:lang w:val="fr-FR"/>
        </w:rPr>
        <w:t xml:space="preserve"> </w:t>
      </w:r>
      <w:r w:rsidR="00606D01" w:rsidRPr="00606D01">
        <w:rPr>
          <w:sz w:val="22"/>
          <w:szCs w:val="22"/>
          <w:lang w:val="fr-FR"/>
        </w:rPr>
        <w:t>et l</w:t>
      </w:r>
      <w:r w:rsidR="00DA4317">
        <w:rPr>
          <w:sz w:val="22"/>
          <w:szCs w:val="22"/>
          <w:lang w:val="fr-FR"/>
        </w:rPr>
        <w:t>’</w:t>
      </w:r>
      <w:r w:rsidR="00606D01" w:rsidRPr="00606D01">
        <w:rPr>
          <w:sz w:val="22"/>
          <w:szCs w:val="22"/>
          <w:lang w:val="fr-FR"/>
        </w:rPr>
        <w:t>utilisation de l</w:t>
      </w:r>
      <w:r w:rsidR="00DA4317">
        <w:rPr>
          <w:sz w:val="22"/>
          <w:szCs w:val="22"/>
          <w:lang w:val="fr-FR"/>
        </w:rPr>
        <w:t>’</w:t>
      </w:r>
      <w:r w:rsidR="00606D01" w:rsidRPr="00606D01">
        <w:rPr>
          <w:sz w:val="22"/>
          <w:szCs w:val="22"/>
          <w:lang w:val="fr-FR"/>
        </w:rPr>
        <w:t>ORS comme outil commun de remise de rapport pour les AEM.</w:t>
      </w:r>
      <w:r w:rsidR="004B4499" w:rsidRPr="00FD77B3">
        <w:rPr>
          <w:sz w:val="22"/>
          <w:szCs w:val="22"/>
          <w:lang w:val="fr-FR"/>
        </w:rPr>
        <w:t xml:space="preserve"> </w:t>
      </w:r>
      <w:r w:rsidR="00606D01" w:rsidRPr="00606D01">
        <w:rPr>
          <w:sz w:val="22"/>
          <w:szCs w:val="22"/>
          <w:lang w:val="fr-FR"/>
        </w:rPr>
        <w:t>Pour de plus amples informations sur l</w:t>
      </w:r>
      <w:r w:rsidR="00DA4317">
        <w:rPr>
          <w:sz w:val="22"/>
          <w:szCs w:val="22"/>
          <w:lang w:val="fr-FR"/>
        </w:rPr>
        <w:t>’</w:t>
      </w:r>
      <w:r w:rsidR="00606D01" w:rsidRPr="00606D01">
        <w:rPr>
          <w:sz w:val="22"/>
          <w:szCs w:val="22"/>
          <w:lang w:val="fr-FR"/>
        </w:rPr>
        <w:t xml:space="preserve">initiative IKM, </w:t>
      </w:r>
      <w:r w:rsidR="00606D01">
        <w:rPr>
          <w:sz w:val="22"/>
          <w:szCs w:val="22"/>
          <w:lang w:val="fr-FR"/>
        </w:rPr>
        <w:t>veuillez consulter</w:t>
      </w:r>
      <w:r w:rsidR="00606D01" w:rsidRPr="00606D01">
        <w:rPr>
          <w:sz w:val="22"/>
          <w:szCs w:val="22"/>
          <w:lang w:val="fr-FR"/>
        </w:rPr>
        <w:t> :</w:t>
      </w:r>
      <w:r w:rsidR="004B4499" w:rsidRPr="00FD77B3">
        <w:rPr>
          <w:sz w:val="22"/>
          <w:szCs w:val="22"/>
          <w:lang w:val="fr-FR"/>
        </w:rPr>
        <w:t xml:space="preserve"> </w:t>
      </w:r>
    </w:p>
    <w:p w:rsidR="009348F4" w:rsidRPr="00E77976" w:rsidRDefault="00606D01" w:rsidP="008A2136">
      <w:pPr>
        <w:pStyle w:val="ListParagraph"/>
        <w:numPr>
          <w:ilvl w:val="0"/>
          <w:numId w:val="8"/>
        </w:numPr>
        <w:spacing w:after="160" w:line="280" w:lineRule="auto"/>
        <w:ind w:left="284" w:hanging="284"/>
        <w:contextualSpacing/>
        <w:jc w:val="both"/>
        <w:rPr>
          <w:sz w:val="22"/>
          <w:szCs w:val="22"/>
          <w:lang w:val="fr-FR"/>
        </w:rPr>
      </w:pPr>
      <w:r w:rsidRPr="009348F4">
        <w:rPr>
          <w:sz w:val="22"/>
          <w:szCs w:val="22"/>
          <w:lang w:val="fr-FR"/>
        </w:rPr>
        <w:t>Le site Web d</w:t>
      </w:r>
      <w:r w:rsidR="00DA4317" w:rsidRPr="009348F4">
        <w:rPr>
          <w:sz w:val="22"/>
          <w:szCs w:val="22"/>
          <w:lang w:val="fr-FR"/>
        </w:rPr>
        <w:t>’</w:t>
      </w:r>
      <w:r w:rsidRPr="009348F4">
        <w:rPr>
          <w:sz w:val="22"/>
          <w:szCs w:val="22"/>
          <w:lang w:val="fr-FR"/>
        </w:rPr>
        <w:t>InforMEA:</w:t>
      </w:r>
      <w:r w:rsidR="004B4499" w:rsidRPr="00E77976">
        <w:rPr>
          <w:sz w:val="22"/>
          <w:szCs w:val="22"/>
          <w:lang w:val="fr-FR"/>
        </w:rPr>
        <w:t xml:space="preserve"> </w:t>
      </w:r>
      <w:hyperlink r:id="rId15" w:history="1">
        <w:r w:rsidR="009348F4" w:rsidRPr="00E77976">
          <w:rPr>
            <w:rStyle w:val="Hyperlink"/>
            <w:sz w:val="22"/>
            <w:szCs w:val="22"/>
            <w:u w:val="none"/>
            <w:lang w:val="fr-FR"/>
          </w:rPr>
          <w:t>https://www.informea.org/fr</w:t>
        </w:r>
      </w:hyperlink>
    </w:p>
    <w:p w:rsidR="004B4499" w:rsidRPr="009348F4" w:rsidRDefault="00606D01" w:rsidP="008A2136">
      <w:pPr>
        <w:pStyle w:val="ListParagraph"/>
        <w:numPr>
          <w:ilvl w:val="0"/>
          <w:numId w:val="8"/>
        </w:numPr>
        <w:spacing w:after="160" w:line="280" w:lineRule="auto"/>
        <w:ind w:left="284" w:hanging="284"/>
        <w:contextualSpacing/>
        <w:jc w:val="both"/>
        <w:rPr>
          <w:sz w:val="22"/>
          <w:szCs w:val="22"/>
        </w:rPr>
      </w:pPr>
      <w:r w:rsidRPr="009348F4">
        <w:rPr>
          <w:sz w:val="22"/>
          <w:szCs w:val="22"/>
          <w:lang w:val="fr-FR"/>
        </w:rPr>
        <w:t>La vidéo d</w:t>
      </w:r>
      <w:r w:rsidR="00DA4317" w:rsidRPr="009348F4">
        <w:rPr>
          <w:sz w:val="22"/>
          <w:szCs w:val="22"/>
          <w:lang w:val="fr-FR"/>
        </w:rPr>
        <w:t>’</w:t>
      </w:r>
      <w:r w:rsidRPr="009348F4">
        <w:rPr>
          <w:sz w:val="22"/>
          <w:szCs w:val="22"/>
          <w:lang w:val="fr-FR"/>
        </w:rPr>
        <w:t>InforMEA :</w:t>
      </w:r>
      <w:r w:rsidR="004B4499" w:rsidRPr="009348F4">
        <w:rPr>
          <w:sz w:val="22"/>
          <w:szCs w:val="22"/>
        </w:rPr>
        <w:t xml:space="preserve"> </w:t>
      </w:r>
    </w:p>
    <w:p w:rsidR="004B4499" w:rsidRPr="00AB4C3A" w:rsidRDefault="00CC5C9E" w:rsidP="008A2136">
      <w:pPr>
        <w:pStyle w:val="ListParagraph"/>
        <w:spacing w:after="160" w:line="276" w:lineRule="auto"/>
        <w:ind w:left="284" w:hanging="284"/>
        <w:contextualSpacing/>
        <w:jc w:val="both"/>
        <w:rPr>
          <w:sz w:val="22"/>
          <w:szCs w:val="22"/>
        </w:rPr>
      </w:pPr>
      <w:hyperlink r:id="rId16" w:history="1">
        <w:r w:rsidR="004B4499" w:rsidRPr="00AB4C3A">
          <w:rPr>
            <w:rStyle w:val="Hyperlink"/>
            <w:sz w:val="22"/>
            <w:szCs w:val="22"/>
          </w:rPr>
          <w:t>https://www.youtube.com/watch?list=PLq-dwpj8XoR-ThtlFSCzd2wxo0Y7NrcJ1&amp;v=bKmNindEWFg</w:t>
        </w:r>
      </w:hyperlink>
    </w:p>
    <w:p w:rsidR="004B4499" w:rsidRPr="00D470BF" w:rsidRDefault="00606D01" w:rsidP="00D470BF">
      <w:pPr>
        <w:jc w:val="both"/>
        <w:rPr>
          <w:b/>
          <w:sz w:val="22"/>
          <w:szCs w:val="22"/>
          <w:u w:val="single"/>
          <w:lang w:val="fr-FR"/>
        </w:rPr>
      </w:pPr>
      <w:r w:rsidRPr="00606D01">
        <w:rPr>
          <w:b/>
          <w:sz w:val="22"/>
          <w:szCs w:val="22"/>
          <w:u w:val="single"/>
          <w:lang w:val="fr-FR"/>
        </w:rPr>
        <w:t>Groupe de communication</w:t>
      </w:r>
      <w:r w:rsidR="00605F2B">
        <w:rPr>
          <w:b/>
          <w:sz w:val="22"/>
          <w:szCs w:val="22"/>
          <w:u w:val="single"/>
          <w:lang w:val="fr-FR"/>
        </w:rPr>
        <w:t xml:space="preserve"> </w:t>
      </w:r>
      <w:r w:rsidRPr="00606D01">
        <w:rPr>
          <w:b/>
          <w:sz w:val="22"/>
          <w:szCs w:val="22"/>
          <w:u w:val="single"/>
          <w:lang w:val="fr-FR"/>
        </w:rPr>
        <w:t xml:space="preserve">des Nations Unies (UNCG) </w:t>
      </w:r>
      <w:r>
        <w:rPr>
          <w:b/>
          <w:sz w:val="22"/>
          <w:szCs w:val="22"/>
          <w:u w:val="single"/>
          <w:lang w:val="fr-FR"/>
        </w:rPr>
        <w:t>de</w:t>
      </w:r>
      <w:r w:rsidRPr="00606D01">
        <w:rPr>
          <w:b/>
          <w:sz w:val="22"/>
          <w:szCs w:val="22"/>
          <w:u w:val="single"/>
          <w:lang w:val="fr-FR"/>
        </w:rPr>
        <w:t xml:space="preserve"> Bonn</w:t>
      </w:r>
    </w:p>
    <w:p w:rsidR="004B4499" w:rsidRPr="00AB4C3A" w:rsidRDefault="004B4499" w:rsidP="004B4499">
      <w:pPr>
        <w:jc w:val="both"/>
        <w:rPr>
          <w:sz w:val="22"/>
          <w:szCs w:val="22"/>
          <w:lang w:val="fr-FR"/>
        </w:rPr>
      </w:pPr>
    </w:p>
    <w:p w:rsidR="0055270B" w:rsidRPr="00FD77B3" w:rsidRDefault="00606D01" w:rsidP="008A2136">
      <w:pPr>
        <w:spacing w:line="276" w:lineRule="auto"/>
        <w:jc w:val="both"/>
        <w:rPr>
          <w:sz w:val="22"/>
          <w:szCs w:val="22"/>
          <w:lang w:val="fr-FR"/>
        </w:rPr>
      </w:pPr>
      <w:r w:rsidRPr="00605F2B">
        <w:rPr>
          <w:sz w:val="22"/>
          <w:szCs w:val="22"/>
          <w:lang w:val="fr-FR"/>
        </w:rPr>
        <w:t>Le Secrétariat PNUE/AEWA (et l</w:t>
      </w:r>
      <w:r w:rsidR="00DA4317">
        <w:rPr>
          <w:sz w:val="22"/>
          <w:szCs w:val="22"/>
          <w:lang w:val="fr-FR"/>
        </w:rPr>
        <w:t>’</w:t>
      </w:r>
      <w:r w:rsidRPr="00605F2B">
        <w:rPr>
          <w:sz w:val="22"/>
          <w:szCs w:val="22"/>
          <w:lang w:val="fr-FR"/>
        </w:rPr>
        <w:t xml:space="preserve">ensemble de la famille CMS) est représenté </w:t>
      </w:r>
      <w:r w:rsidR="008A7F3C">
        <w:rPr>
          <w:sz w:val="22"/>
          <w:szCs w:val="22"/>
          <w:lang w:val="fr-FR"/>
        </w:rPr>
        <w:t>au sein du</w:t>
      </w:r>
      <w:r w:rsidRPr="00605F2B">
        <w:rPr>
          <w:lang w:val="fr-FR"/>
        </w:rPr>
        <w:t xml:space="preserve"> </w:t>
      </w:r>
      <w:r w:rsidRPr="00605F2B">
        <w:rPr>
          <w:sz w:val="22"/>
          <w:szCs w:val="22"/>
          <w:lang w:val="fr-FR"/>
        </w:rPr>
        <w:t>Groupe de communication des Nations Unies</w:t>
      </w:r>
      <w:r w:rsidR="00DA4317">
        <w:rPr>
          <w:sz w:val="22"/>
          <w:szCs w:val="22"/>
          <w:lang w:val="fr-FR"/>
        </w:rPr>
        <w:t xml:space="preserve"> </w:t>
      </w:r>
      <w:r w:rsidRPr="00605F2B">
        <w:rPr>
          <w:sz w:val="22"/>
          <w:szCs w:val="22"/>
          <w:lang w:val="fr-FR"/>
        </w:rPr>
        <w:t xml:space="preserve">(UNCG) de Bonn </w:t>
      </w:r>
      <w:r w:rsidR="008A7F3C">
        <w:rPr>
          <w:sz w:val="22"/>
          <w:szCs w:val="22"/>
          <w:lang w:val="fr-FR"/>
        </w:rPr>
        <w:t>par</w:t>
      </w:r>
      <w:r w:rsidRPr="00605F2B">
        <w:rPr>
          <w:sz w:val="22"/>
          <w:szCs w:val="22"/>
          <w:lang w:val="fr-FR"/>
        </w:rPr>
        <w:t xml:space="preserve"> le coordinateur IMCA.</w:t>
      </w:r>
      <w:r w:rsidR="004B4499" w:rsidRPr="00FD77B3">
        <w:rPr>
          <w:sz w:val="22"/>
          <w:szCs w:val="22"/>
          <w:lang w:val="fr-FR"/>
        </w:rPr>
        <w:t xml:space="preserve"> </w:t>
      </w:r>
      <w:r w:rsidR="00605F2B" w:rsidRPr="00605F2B">
        <w:rPr>
          <w:sz w:val="22"/>
          <w:szCs w:val="22"/>
          <w:lang w:val="fr-FR"/>
        </w:rPr>
        <w:t>L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UNCG rassemble tous les points focaux chargés de la communication sur le campus de l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 xml:space="preserve">ONU pour coordonner et échanger les efforts déployés </w:t>
      </w:r>
      <w:r w:rsidR="008676A2">
        <w:rPr>
          <w:sz w:val="22"/>
          <w:szCs w:val="22"/>
          <w:lang w:val="fr-FR"/>
        </w:rPr>
        <w:t>en faveur de la</w:t>
      </w:r>
      <w:r w:rsidR="00605F2B" w:rsidRPr="00605F2B">
        <w:rPr>
          <w:sz w:val="22"/>
          <w:szCs w:val="22"/>
          <w:lang w:val="fr-FR"/>
        </w:rPr>
        <w:t xml:space="preserve"> sensibilisation et </w:t>
      </w:r>
      <w:r w:rsidR="008676A2">
        <w:rPr>
          <w:sz w:val="22"/>
          <w:szCs w:val="22"/>
          <w:lang w:val="fr-FR"/>
        </w:rPr>
        <w:t xml:space="preserve">de </w:t>
      </w:r>
      <w:r w:rsidR="00605F2B" w:rsidRPr="00605F2B">
        <w:rPr>
          <w:sz w:val="22"/>
          <w:szCs w:val="22"/>
          <w:lang w:val="fr-FR"/>
        </w:rPr>
        <w:t>la communication par les entités des Nations Unies à Bonn.</w:t>
      </w:r>
      <w:r w:rsidR="004B4499" w:rsidRPr="00FD77B3">
        <w:rPr>
          <w:sz w:val="22"/>
          <w:szCs w:val="22"/>
          <w:lang w:val="fr-FR"/>
        </w:rPr>
        <w:t xml:space="preserve"> </w:t>
      </w:r>
      <w:r w:rsidR="00605F2B" w:rsidRPr="00605F2B">
        <w:rPr>
          <w:sz w:val="22"/>
          <w:szCs w:val="22"/>
          <w:lang w:val="fr-FR"/>
        </w:rPr>
        <w:t>La participation à l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UNCG et aux événements tels que la Journée des Nations Unies à Bonn,</w:t>
      </w:r>
      <w:r w:rsidR="00DA4317">
        <w:rPr>
          <w:sz w:val="22"/>
          <w:szCs w:val="22"/>
          <w:lang w:val="fr-FR"/>
        </w:rPr>
        <w:t xml:space="preserve"> </w:t>
      </w:r>
      <w:r w:rsidR="00605F2B" w:rsidRPr="00605F2B">
        <w:rPr>
          <w:sz w:val="22"/>
          <w:szCs w:val="22"/>
          <w:lang w:val="fr-FR"/>
        </w:rPr>
        <w:t>le Deutsche Welle Global Media Forum et autres manifestations de sensibilisation en lien avec l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ONU à Bonn contribue à mainten</w:t>
      </w:r>
      <w:r w:rsidR="00061290">
        <w:rPr>
          <w:sz w:val="22"/>
          <w:szCs w:val="22"/>
          <w:lang w:val="fr-FR"/>
        </w:rPr>
        <w:t xml:space="preserve">ir </w:t>
      </w:r>
      <w:r w:rsidR="00605F2B" w:rsidRPr="00605F2B">
        <w:rPr>
          <w:sz w:val="22"/>
          <w:szCs w:val="22"/>
          <w:lang w:val="fr-FR"/>
        </w:rPr>
        <w:t>et à améliorer la reconnaissance de l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AEWA en tant qu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une des entités de l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ONU fonctionnant à partir de Bonn, en Allemagne.</w:t>
      </w:r>
      <w:r w:rsidR="004B4499" w:rsidRPr="00FD77B3">
        <w:rPr>
          <w:sz w:val="22"/>
          <w:szCs w:val="22"/>
          <w:lang w:val="fr-FR"/>
        </w:rPr>
        <w:t xml:space="preserve"> </w:t>
      </w:r>
      <w:r w:rsidR="00605F2B" w:rsidRPr="00605F2B">
        <w:rPr>
          <w:sz w:val="22"/>
          <w:szCs w:val="22"/>
          <w:lang w:val="fr-FR"/>
        </w:rPr>
        <w:t>La participation à des événements en lien avec Bonn tels que la Journée des Nations Unies est également importante pour reconnaître la ville d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accueil (Bonn) et le pays d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accueil (Allemagne) du Secrétariat PNUE/AEWA.</w:t>
      </w:r>
      <w:r w:rsidR="004B4499" w:rsidRPr="00FD77B3">
        <w:rPr>
          <w:sz w:val="22"/>
          <w:szCs w:val="22"/>
          <w:lang w:val="fr-FR"/>
        </w:rPr>
        <w:t xml:space="preserve"> </w:t>
      </w:r>
      <w:r w:rsidR="00605F2B" w:rsidRPr="00605F2B">
        <w:rPr>
          <w:sz w:val="22"/>
          <w:szCs w:val="22"/>
          <w:lang w:val="fr-FR"/>
        </w:rPr>
        <w:t>Pour de plus amples informations, rendez-vous à l</w:t>
      </w:r>
      <w:r w:rsidR="00DA4317">
        <w:rPr>
          <w:sz w:val="22"/>
          <w:szCs w:val="22"/>
          <w:lang w:val="fr-FR"/>
        </w:rPr>
        <w:t>’</w:t>
      </w:r>
      <w:r w:rsidR="00605F2B" w:rsidRPr="00605F2B">
        <w:rPr>
          <w:sz w:val="22"/>
          <w:szCs w:val="22"/>
          <w:lang w:val="fr-FR"/>
        </w:rPr>
        <w:t>adresse suivante :</w:t>
      </w:r>
      <w:r w:rsidR="004B4499" w:rsidRPr="00FD77B3">
        <w:rPr>
          <w:sz w:val="22"/>
          <w:szCs w:val="22"/>
          <w:lang w:val="fr-FR"/>
        </w:rPr>
        <w:t xml:space="preserve"> </w:t>
      </w:r>
      <w:hyperlink r:id="rId17" w:history="1">
        <w:r w:rsidR="004B4499" w:rsidRPr="00FD77B3">
          <w:rPr>
            <w:rStyle w:val="Hyperlink"/>
            <w:sz w:val="22"/>
            <w:szCs w:val="22"/>
            <w:lang w:val="fr-FR"/>
          </w:rPr>
          <w:t>www.unbonn.org</w:t>
        </w:r>
      </w:hyperlink>
    </w:p>
    <w:sectPr w:rsidR="0055270B" w:rsidRPr="00FD77B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17" w:rsidRDefault="00DA4317" w:rsidP="0055270B">
      <w:r>
        <w:separator/>
      </w:r>
    </w:p>
  </w:endnote>
  <w:endnote w:type="continuationSeparator" w:id="0">
    <w:p w:rsidR="00DA4317" w:rsidRDefault="00DA4317" w:rsidP="0055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0771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A4317" w:rsidRPr="002113FE" w:rsidRDefault="00DA4317">
        <w:pPr>
          <w:pStyle w:val="Footer"/>
          <w:jc w:val="center"/>
          <w:rPr>
            <w:sz w:val="20"/>
            <w:szCs w:val="20"/>
          </w:rPr>
        </w:pPr>
        <w:r w:rsidRPr="002113FE">
          <w:rPr>
            <w:sz w:val="20"/>
            <w:szCs w:val="20"/>
          </w:rPr>
          <w:fldChar w:fldCharType="begin"/>
        </w:r>
        <w:r w:rsidRPr="002113FE">
          <w:rPr>
            <w:sz w:val="20"/>
            <w:szCs w:val="20"/>
          </w:rPr>
          <w:instrText xml:space="preserve"> PAGE   \* MERGEFORMAT </w:instrText>
        </w:r>
        <w:r w:rsidRPr="002113FE">
          <w:rPr>
            <w:sz w:val="20"/>
            <w:szCs w:val="20"/>
          </w:rPr>
          <w:fldChar w:fldCharType="separate"/>
        </w:r>
        <w:r w:rsidR="00CC5C9E">
          <w:rPr>
            <w:noProof/>
            <w:sz w:val="20"/>
            <w:szCs w:val="20"/>
          </w:rPr>
          <w:t>4</w:t>
        </w:r>
        <w:r w:rsidRPr="002113FE">
          <w:rPr>
            <w:noProof/>
            <w:sz w:val="20"/>
            <w:szCs w:val="20"/>
          </w:rPr>
          <w:fldChar w:fldCharType="end"/>
        </w:r>
      </w:p>
    </w:sdtContent>
  </w:sdt>
  <w:p w:rsidR="00DA4317" w:rsidRDefault="00DA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17" w:rsidRDefault="00DA4317" w:rsidP="0055270B">
      <w:r>
        <w:separator/>
      </w:r>
    </w:p>
  </w:footnote>
  <w:footnote w:type="continuationSeparator" w:id="0">
    <w:p w:rsidR="00DA4317" w:rsidRDefault="00DA4317" w:rsidP="0055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147"/>
      <w:gridCol w:w="4978"/>
      <w:gridCol w:w="2235"/>
    </w:tblGrid>
    <w:tr w:rsidR="00DA4317" w:rsidRPr="002C0C71" w:rsidTr="001F4D6D">
      <w:trPr>
        <w:trHeight w:val="1256"/>
      </w:trPr>
      <w:tc>
        <w:tcPr>
          <w:tcW w:w="1147" w:type="pct"/>
        </w:tcPr>
        <w:p w:rsidR="00DA4317" w:rsidRPr="00A61241" w:rsidRDefault="00DA4317" w:rsidP="00D470BF">
          <w:bookmarkStart w:id="1" w:name="_Hlk513643711"/>
          <w:r w:rsidRPr="00A61241">
            <w:rPr>
              <w:noProof/>
              <w:lang w:val="nl-NL" w:eastAsia="nl-NL"/>
            </w:rPr>
            <w:drawing>
              <wp:inline distT="0" distB="0" distL="0" distR="0" wp14:anchorId="6822B241" wp14:editId="161D59CF">
                <wp:extent cx="800100" cy="666750"/>
                <wp:effectExtent l="0" t="0" r="0" b="0"/>
                <wp:docPr id="5" name="Picture 5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:rsidR="00DA4317" w:rsidRPr="00FD77B3" w:rsidRDefault="00DA4317" w:rsidP="00D470BF">
          <w:pPr>
            <w:jc w:val="center"/>
            <w:rPr>
              <w:lang w:val="fr-FR"/>
            </w:rPr>
          </w:pPr>
          <w:r>
            <w:rPr>
              <w:i/>
              <w:sz w:val="22"/>
              <w:szCs w:val="22"/>
              <w:lang w:val="fr-FR"/>
            </w:rPr>
            <w:t>ACCORD SUR LA CONSERVATION DES OISEAUX D’EAU MIGRATEURS D’AFRIQUE-EURASIE</w:t>
          </w:r>
        </w:p>
      </w:tc>
      <w:tc>
        <w:tcPr>
          <w:tcW w:w="1194" w:type="pct"/>
        </w:tcPr>
        <w:p w:rsidR="00DA4317" w:rsidRPr="00FD77B3" w:rsidRDefault="00DA4317" w:rsidP="00D470BF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FD77B3">
            <w:rPr>
              <w:i/>
              <w:iCs/>
              <w:sz w:val="20"/>
              <w:szCs w:val="20"/>
              <w:lang w:val="fr-FR"/>
            </w:rPr>
            <w:t>Doc. AEWA/StC13.9</w:t>
          </w:r>
        </w:p>
        <w:p w:rsidR="00DA4317" w:rsidRPr="00FD77B3" w:rsidRDefault="00DA4317" w:rsidP="00FD77B3">
          <w:pPr>
            <w:ind w:hanging="202"/>
            <w:jc w:val="right"/>
            <w:rPr>
              <w:i/>
              <w:iCs/>
              <w:sz w:val="20"/>
              <w:szCs w:val="20"/>
              <w:lang w:val="fr-FR"/>
            </w:rPr>
          </w:pPr>
          <w:r w:rsidRPr="00FD77B3">
            <w:rPr>
              <w:i/>
              <w:iCs/>
              <w:sz w:val="20"/>
              <w:szCs w:val="20"/>
              <w:lang w:val="fr-FR"/>
            </w:rPr>
            <w:t>Point 7 de l’ordre du jour</w:t>
          </w:r>
        </w:p>
        <w:p w:rsidR="00DA4317" w:rsidRPr="002C0C71" w:rsidRDefault="00FD77B3" w:rsidP="00C11D4C">
          <w:pPr>
            <w:jc w:val="right"/>
            <w:rPr>
              <w:lang w:val="de-DE"/>
            </w:rPr>
          </w:pPr>
          <w:r>
            <w:rPr>
              <w:i/>
              <w:iCs/>
              <w:sz w:val="20"/>
              <w:szCs w:val="20"/>
              <w:lang w:val="de-DE"/>
            </w:rPr>
            <w:t>0</w:t>
          </w:r>
          <w:r w:rsidR="00DA4317">
            <w:rPr>
              <w:i/>
              <w:iCs/>
              <w:sz w:val="20"/>
              <w:szCs w:val="20"/>
              <w:lang w:val="de-DE"/>
            </w:rPr>
            <w:t>6</w:t>
          </w:r>
          <w:r w:rsidR="00DA4317" w:rsidRPr="002C0C71">
            <w:rPr>
              <w:i/>
              <w:iCs/>
              <w:sz w:val="20"/>
              <w:szCs w:val="20"/>
              <w:lang w:val="de-DE"/>
            </w:rPr>
            <w:t xml:space="preserve"> </w:t>
          </w:r>
          <w:r w:rsidR="00C11D4C">
            <w:rPr>
              <w:i/>
              <w:iCs/>
              <w:sz w:val="20"/>
              <w:szCs w:val="20"/>
              <w:lang w:val="de-DE"/>
            </w:rPr>
            <w:t>juin</w:t>
          </w:r>
          <w:r w:rsidR="00DA4317" w:rsidRPr="002C0C71">
            <w:rPr>
              <w:i/>
              <w:iCs/>
              <w:sz w:val="20"/>
              <w:szCs w:val="20"/>
              <w:lang w:val="de-DE"/>
            </w:rPr>
            <w:t xml:space="preserve"> 2018</w:t>
          </w:r>
        </w:p>
      </w:tc>
    </w:tr>
    <w:tr w:rsidR="00DA4317" w:rsidRPr="00E77976" w:rsidTr="001F4D6D">
      <w:tc>
        <w:tcPr>
          <w:tcW w:w="5000" w:type="pct"/>
          <w:gridSpan w:val="3"/>
        </w:tcPr>
        <w:p w:rsidR="00DA4317" w:rsidRDefault="00DA4317" w:rsidP="00DA4317">
          <w:pPr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13</w:t>
          </w:r>
          <w:r w:rsidRPr="00DA4317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>
            <w:rPr>
              <w:b/>
              <w:bCs/>
              <w:sz w:val="26"/>
              <w:szCs w:val="26"/>
              <w:lang w:val="fr-FR"/>
            </w:rPr>
            <w:t xml:space="preserve"> RÉUNION DU COMITÉ PERMANENT</w:t>
          </w:r>
        </w:p>
        <w:p w:rsidR="00DA4317" w:rsidRPr="00FD77B3" w:rsidRDefault="00DA4317" w:rsidP="00DA4317">
          <w:pPr>
            <w:jc w:val="center"/>
            <w:rPr>
              <w:i/>
              <w:sz w:val="22"/>
              <w:szCs w:val="22"/>
              <w:lang w:val="fr-FR"/>
            </w:rPr>
          </w:pPr>
          <w:r>
            <w:rPr>
              <w:i/>
              <w:iCs/>
              <w:sz w:val="22"/>
              <w:szCs w:val="22"/>
              <w:lang w:val="fr-FR"/>
            </w:rPr>
            <w:t>03 - 05 juillet 2018, La Haye, Pays-Bas</w:t>
          </w:r>
        </w:p>
      </w:tc>
    </w:tr>
    <w:tr w:rsidR="00DA4317" w:rsidRPr="00E77976" w:rsidTr="001F4D6D">
      <w:trPr>
        <w:trHeight w:val="270"/>
      </w:trPr>
      <w:tc>
        <w:tcPr>
          <w:tcW w:w="5000" w:type="pct"/>
          <w:gridSpan w:val="3"/>
          <w:vAlign w:val="center"/>
        </w:tcPr>
        <w:p w:rsidR="00DA4317" w:rsidRPr="00FD77B3" w:rsidRDefault="00DA4317" w:rsidP="00D470BF">
          <w:pPr>
            <w:rPr>
              <w:bCs/>
              <w:i/>
              <w:lang w:val="fr-FR"/>
            </w:rPr>
          </w:pPr>
        </w:p>
      </w:tc>
    </w:tr>
    <w:bookmarkEnd w:id="1"/>
  </w:tbl>
  <w:p w:rsidR="00DA4317" w:rsidRPr="00FD77B3" w:rsidRDefault="00DA4317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317" w:rsidRPr="00D470BF" w:rsidRDefault="00DA4317" w:rsidP="00D4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D3D"/>
    <w:multiLevelType w:val="hybridMultilevel"/>
    <w:tmpl w:val="2470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BF5"/>
    <w:multiLevelType w:val="hybridMultilevel"/>
    <w:tmpl w:val="6A9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6E2A"/>
    <w:multiLevelType w:val="hybridMultilevel"/>
    <w:tmpl w:val="08CA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25C1"/>
    <w:multiLevelType w:val="hybridMultilevel"/>
    <w:tmpl w:val="3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1984"/>
    <w:multiLevelType w:val="hybridMultilevel"/>
    <w:tmpl w:val="07BE884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3BF8"/>
    <w:multiLevelType w:val="hybridMultilevel"/>
    <w:tmpl w:val="D0AA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5ACB5781"/>
    <w:multiLevelType w:val="hybridMultilevel"/>
    <w:tmpl w:val="7DD4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37A77"/>
    <w:multiLevelType w:val="hybridMultilevel"/>
    <w:tmpl w:val="CE9CB2D8"/>
    <w:lvl w:ilvl="0" w:tplc="12B03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2D93"/>
    <w:multiLevelType w:val="hybridMultilevel"/>
    <w:tmpl w:val="4372BF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0B"/>
    <w:rsid w:val="00011D35"/>
    <w:rsid w:val="0001688F"/>
    <w:rsid w:val="000222C5"/>
    <w:rsid w:val="0004183D"/>
    <w:rsid w:val="00061290"/>
    <w:rsid w:val="000C2A29"/>
    <w:rsid w:val="000F178A"/>
    <w:rsid w:val="00104C00"/>
    <w:rsid w:val="00113EA1"/>
    <w:rsid w:val="00124174"/>
    <w:rsid w:val="001465AB"/>
    <w:rsid w:val="00164E97"/>
    <w:rsid w:val="0017686C"/>
    <w:rsid w:val="001B03EC"/>
    <w:rsid w:val="001B47DA"/>
    <w:rsid w:val="001D7D29"/>
    <w:rsid w:val="001F4D6D"/>
    <w:rsid w:val="002113FE"/>
    <w:rsid w:val="0025431E"/>
    <w:rsid w:val="002669CD"/>
    <w:rsid w:val="00291A58"/>
    <w:rsid w:val="002934D3"/>
    <w:rsid w:val="003558AB"/>
    <w:rsid w:val="00357DEC"/>
    <w:rsid w:val="003639F1"/>
    <w:rsid w:val="004244C8"/>
    <w:rsid w:val="00456276"/>
    <w:rsid w:val="00486E17"/>
    <w:rsid w:val="004A16E3"/>
    <w:rsid w:val="004B2959"/>
    <w:rsid w:val="004B4499"/>
    <w:rsid w:val="004D7B6C"/>
    <w:rsid w:val="004F0AE9"/>
    <w:rsid w:val="00510ECE"/>
    <w:rsid w:val="00512A68"/>
    <w:rsid w:val="005270D0"/>
    <w:rsid w:val="00534613"/>
    <w:rsid w:val="0055270B"/>
    <w:rsid w:val="005773D4"/>
    <w:rsid w:val="00587052"/>
    <w:rsid w:val="00587673"/>
    <w:rsid w:val="005B1509"/>
    <w:rsid w:val="005F6AC1"/>
    <w:rsid w:val="005F6ED5"/>
    <w:rsid w:val="006056A3"/>
    <w:rsid w:val="00605F2B"/>
    <w:rsid w:val="00606D01"/>
    <w:rsid w:val="00630058"/>
    <w:rsid w:val="006721DD"/>
    <w:rsid w:val="006D1412"/>
    <w:rsid w:val="006E2034"/>
    <w:rsid w:val="006F34EE"/>
    <w:rsid w:val="007B33D2"/>
    <w:rsid w:val="007F0630"/>
    <w:rsid w:val="00814C8A"/>
    <w:rsid w:val="008166B3"/>
    <w:rsid w:val="008238E9"/>
    <w:rsid w:val="0085225D"/>
    <w:rsid w:val="00856754"/>
    <w:rsid w:val="008628A3"/>
    <w:rsid w:val="00863839"/>
    <w:rsid w:val="008676A2"/>
    <w:rsid w:val="00870C86"/>
    <w:rsid w:val="008A2136"/>
    <w:rsid w:val="008A7F3C"/>
    <w:rsid w:val="008C7B35"/>
    <w:rsid w:val="008E463F"/>
    <w:rsid w:val="009348F4"/>
    <w:rsid w:val="00940E52"/>
    <w:rsid w:val="009973C0"/>
    <w:rsid w:val="009A0904"/>
    <w:rsid w:val="00A07C44"/>
    <w:rsid w:val="00A30BA1"/>
    <w:rsid w:val="00A321CA"/>
    <w:rsid w:val="00A9370C"/>
    <w:rsid w:val="00AB4C3A"/>
    <w:rsid w:val="00AD7292"/>
    <w:rsid w:val="00B50D93"/>
    <w:rsid w:val="00B842D8"/>
    <w:rsid w:val="00C11D4C"/>
    <w:rsid w:val="00C36CED"/>
    <w:rsid w:val="00C6162F"/>
    <w:rsid w:val="00C75ACB"/>
    <w:rsid w:val="00CC5C9E"/>
    <w:rsid w:val="00CC66FD"/>
    <w:rsid w:val="00D34A16"/>
    <w:rsid w:val="00D470BF"/>
    <w:rsid w:val="00D6140E"/>
    <w:rsid w:val="00D71242"/>
    <w:rsid w:val="00D73A84"/>
    <w:rsid w:val="00DA3DD0"/>
    <w:rsid w:val="00DA4317"/>
    <w:rsid w:val="00DB1A6B"/>
    <w:rsid w:val="00DC437F"/>
    <w:rsid w:val="00DC709B"/>
    <w:rsid w:val="00E272F9"/>
    <w:rsid w:val="00E64516"/>
    <w:rsid w:val="00E77976"/>
    <w:rsid w:val="00EA584D"/>
    <w:rsid w:val="00EE6F4A"/>
    <w:rsid w:val="00EF1CC4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AFF08E-4AFD-4376-8C32-1ED61EC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527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499"/>
    <w:pPr>
      <w:keepNext/>
      <w:numPr>
        <w:numId w:val="1"/>
      </w:numPr>
      <w:suppressAutoHyphens w:val="0"/>
      <w:autoSpaceDN/>
      <w:textAlignment w:val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4499"/>
    <w:pPr>
      <w:keepNext/>
      <w:numPr>
        <w:ilvl w:val="1"/>
        <w:numId w:val="1"/>
      </w:numPr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2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0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4B449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4499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4B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99"/>
    <w:pPr>
      <w:suppressAutoHyphens w:val="0"/>
      <w:autoSpaceDN/>
      <w:ind w:left="720"/>
      <w:textAlignment w:val="auto"/>
    </w:pPr>
    <w:rPr>
      <w:lang w:val="en-US"/>
    </w:rPr>
  </w:style>
  <w:style w:type="paragraph" w:styleId="Caption">
    <w:name w:val="caption"/>
    <w:basedOn w:val="Normal"/>
    <w:next w:val="Normal"/>
    <w:unhideWhenUsed/>
    <w:qFormat/>
    <w:rsid w:val="004B4499"/>
    <w:pPr>
      <w:suppressAutoHyphens w:val="0"/>
      <w:autoSpaceDN/>
      <w:spacing w:after="200"/>
      <w:textAlignment w:val="auto"/>
    </w:pPr>
    <w:rPr>
      <w:i/>
      <w:iCs/>
      <w:color w:val="44546A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52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43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8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s.ng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ep-aewa.org/fr/page/communication-&#233;ducation-et-sensibilisation-du-public-cesp" TargetMode="External"/><Relationship Id="rId17" Type="http://schemas.openxmlformats.org/officeDocument/2006/relationships/hyperlink" Target="http://www.unbon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list=PLq-dwpj8XoR-ThtlFSCzd2wxo0Y7NrcJ1&amp;v=bKmNindEW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informea.org/fr" TargetMode="External"/><Relationship Id="rId10" Type="http://schemas.openxmlformats.org/officeDocument/2006/relationships/hyperlink" Target="http://www.togg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forM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27F7-037C-485E-87E8-1AA43B5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Keil</dc:creator>
  <cp:lastModifiedBy>Jolanta Kremer</cp:lastModifiedBy>
  <cp:revision>2</cp:revision>
  <cp:lastPrinted>2018-06-19T09:30:00Z</cp:lastPrinted>
  <dcterms:created xsi:type="dcterms:W3CDTF">2018-06-25T07:45:00Z</dcterms:created>
  <dcterms:modified xsi:type="dcterms:W3CDTF">2018-06-25T07:45:00Z</dcterms:modified>
</cp:coreProperties>
</file>