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425A" w14:textId="77777777" w:rsidR="00F57370" w:rsidRPr="009C26F4" w:rsidRDefault="00F57370" w:rsidP="009D5FB8">
      <w:pPr>
        <w:spacing w:line="276" w:lineRule="auto"/>
        <w:jc w:val="center"/>
        <w:rPr>
          <w:b/>
          <w:caps/>
          <w:lang w:val="en-GB"/>
        </w:rPr>
      </w:pPr>
      <w:r w:rsidRPr="009C26F4">
        <w:rPr>
          <w:b/>
          <w:caps/>
          <w:lang w:val="en-GB"/>
        </w:rPr>
        <w:t>Report of the Technical Committee to</w:t>
      </w:r>
    </w:p>
    <w:p w14:paraId="443F2CDE" w14:textId="77777777" w:rsidR="00F57370" w:rsidRPr="009C26F4" w:rsidRDefault="00F57370" w:rsidP="009D5FB8">
      <w:pPr>
        <w:spacing w:line="276" w:lineRule="auto"/>
        <w:jc w:val="center"/>
        <w:rPr>
          <w:b/>
          <w:caps/>
          <w:lang w:val="en-GB"/>
        </w:rPr>
      </w:pPr>
      <w:r w:rsidRPr="009C26F4">
        <w:rPr>
          <w:b/>
          <w:caps/>
          <w:lang w:val="en-GB"/>
        </w:rPr>
        <w:t xml:space="preserve">the </w:t>
      </w:r>
      <w:r w:rsidR="008C34FF" w:rsidRPr="009C26F4">
        <w:rPr>
          <w:b/>
          <w:caps/>
          <w:lang w:val="en-GB"/>
        </w:rPr>
        <w:t>7</w:t>
      </w:r>
      <w:r w:rsidRPr="009C26F4">
        <w:rPr>
          <w:b/>
          <w:vertAlign w:val="superscript"/>
          <w:lang w:val="en-GB"/>
        </w:rPr>
        <w:t xml:space="preserve">th </w:t>
      </w:r>
      <w:r w:rsidRPr="009C26F4">
        <w:rPr>
          <w:b/>
          <w:caps/>
          <w:lang w:val="en-GB"/>
        </w:rPr>
        <w:t>Session of the Meeting of the Parties</w:t>
      </w:r>
    </w:p>
    <w:p w14:paraId="46A92700" w14:textId="77777777" w:rsidR="00F75E57" w:rsidRPr="00860CD7" w:rsidRDefault="00F75E57" w:rsidP="009D5FB8">
      <w:pPr>
        <w:spacing w:line="276" w:lineRule="auto"/>
        <w:jc w:val="center"/>
        <w:rPr>
          <w:b/>
          <w:caps/>
          <w:sz w:val="22"/>
          <w:szCs w:val="22"/>
          <w:lang w:val="en-GB"/>
        </w:rPr>
      </w:pPr>
    </w:p>
    <w:p w14:paraId="4D5AB5C2" w14:textId="77777777" w:rsidR="007C6406" w:rsidRPr="00860CD7" w:rsidRDefault="007C6406" w:rsidP="009D5FB8">
      <w:pPr>
        <w:spacing w:line="276" w:lineRule="auto"/>
        <w:jc w:val="center"/>
        <w:rPr>
          <w:b/>
          <w:color w:val="FF0000"/>
          <w:sz w:val="22"/>
          <w:szCs w:val="22"/>
          <w:u w:val="single"/>
          <w:lang w:val="en-GB"/>
        </w:rPr>
      </w:pPr>
    </w:p>
    <w:p w14:paraId="2BFBB9E8" w14:textId="77777777" w:rsidR="00F57370" w:rsidRPr="00860CD7" w:rsidRDefault="00F57370" w:rsidP="009D5FB8">
      <w:pPr>
        <w:pStyle w:val="Heading1"/>
        <w:numPr>
          <w:ilvl w:val="0"/>
          <w:numId w:val="0"/>
        </w:numPr>
        <w:tabs>
          <w:tab w:val="left" w:pos="1296"/>
        </w:tabs>
        <w:spacing w:after="120" w:line="276" w:lineRule="auto"/>
        <w:jc w:val="both"/>
        <w:rPr>
          <w:sz w:val="22"/>
          <w:szCs w:val="22"/>
        </w:rPr>
      </w:pPr>
      <w:r w:rsidRPr="00860CD7">
        <w:rPr>
          <w:sz w:val="22"/>
          <w:szCs w:val="22"/>
        </w:rPr>
        <w:t>I</w:t>
      </w:r>
      <w:r w:rsidRPr="00860CD7">
        <w:t>ntroduction</w:t>
      </w:r>
    </w:p>
    <w:p w14:paraId="7317B85E" w14:textId="77777777" w:rsidR="00E83A15" w:rsidRPr="00860CD7" w:rsidRDefault="00F57370" w:rsidP="009D5FB8">
      <w:pPr>
        <w:spacing w:after="120" w:line="276" w:lineRule="auto"/>
        <w:jc w:val="both"/>
        <w:rPr>
          <w:sz w:val="22"/>
          <w:szCs w:val="22"/>
          <w:lang w:val="en-GB"/>
        </w:rPr>
      </w:pPr>
      <w:r w:rsidRPr="00860CD7">
        <w:rPr>
          <w:sz w:val="22"/>
          <w:szCs w:val="22"/>
          <w:lang w:val="en-GB"/>
        </w:rPr>
        <w:t xml:space="preserve">This report is submitted to the </w:t>
      </w:r>
      <w:r w:rsidR="00E83A15" w:rsidRPr="00860CD7">
        <w:rPr>
          <w:sz w:val="22"/>
          <w:szCs w:val="22"/>
          <w:lang w:val="en-GB"/>
        </w:rPr>
        <w:t>7</w:t>
      </w:r>
      <w:r w:rsidRPr="00860CD7">
        <w:rPr>
          <w:sz w:val="22"/>
          <w:szCs w:val="22"/>
          <w:vertAlign w:val="superscript"/>
          <w:lang w:val="en-GB"/>
        </w:rPr>
        <w:t>th</w:t>
      </w:r>
      <w:r w:rsidRPr="00860CD7">
        <w:rPr>
          <w:sz w:val="22"/>
          <w:szCs w:val="22"/>
          <w:lang w:val="en-GB"/>
        </w:rPr>
        <w:t xml:space="preserve"> Session</w:t>
      </w:r>
      <w:r w:rsidR="00E83A15" w:rsidRPr="00860CD7">
        <w:rPr>
          <w:sz w:val="22"/>
          <w:szCs w:val="22"/>
          <w:lang w:val="en-GB"/>
        </w:rPr>
        <w:t xml:space="preserve"> of the Meeting of Parties (MOP7</w:t>
      </w:r>
      <w:r w:rsidRPr="00860CD7">
        <w:rPr>
          <w:sz w:val="22"/>
          <w:szCs w:val="22"/>
          <w:lang w:val="en-GB"/>
        </w:rPr>
        <w:t xml:space="preserve">) by the </w:t>
      </w:r>
      <w:r w:rsidR="00866043" w:rsidRPr="00860CD7">
        <w:rPr>
          <w:color w:val="333333"/>
          <w:sz w:val="22"/>
          <w:szCs w:val="22"/>
          <w:lang w:val="en-GB"/>
        </w:rPr>
        <w:t xml:space="preserve">AEWA </w:t>
      </w:r>
      <w:r w:rsidRPr="00860CD7">
        <w:rPr>
          <w:sz w:val="22"/>
          <w:szCs w:val="22"/>
          <w:lang w:val="en-GB"/>
        </w:rPr>
        <w:t>Technical Committee (TC)</w:t>
      </w:r>
      <w:r w:rsidR="00FF0749" w:rsidRPr="00860CD7">
        <w:rPr>
          <w:sz w:val="22"/>
          <w:szCs w:val="22"/>
          <w:lang w:val="en-GB"/>
        </w:rPr>
        <w:t xml:space="preserve"> in accordance with Article VII paragraph 3(c) of the Agreement</w:t>
      </w:r>
      <w:r w:rsidR="00866043" w:rsidRPr="00860CD7">
        <w:rPr>
          <w:sz w:val="22"/>
          <w:szCs w:val="22"/>
          <w:lang w:val="en-GB"/>
        </w:rPr>
        <w:t>. It</w:t>
      </w:r>
      <w:r w:rsidRPr="00860CD7">
        <w:rPr>
          <w:sz w:val="22"/>
          <w:szCs w:val="22"/>
          <w:lang w:val="en-GB"/>
        </w:rPr>
        <w:t xml:space="preserve"> describes the activities of </w:t>
      </w:r>
      <w:r w:rsidR="00E83A15" w:rsidRPr="00860CD7">
        <w:rPr>
          <w:sz w:val="22"/>
          <w:szCs w:val="22"/>
          <w:lang w:val="en-GB"/>
        </w:rPr>
        <w:t xml:space="preserve">the Technical Committee </w:t>
      </w:r>
      <w:r w:rsidR="009D5FB8" w:rsidRPr="00860CD7">
        <w:rPr>
          <w:sz w:val="22"/>
          <w:szCs w:val="22"/>
          <w:lang w:val="en-GB"/>
        </w:rPr>
        <w:t>during</w:t>
      </w:r>
      <w:r w:rsidR="00E83A15" w:rsidRPr="00860CD7">
        <w:rPr>
          <w:sz w:val="22"/>
          <w:szCs w:val="22"/>
          <w:lang w:val="en-GB"/>
        </w:rPr>
        <w:t xml:space="preserve"> </w:t>
      </w:r>
      <w:r w:rsidR="00D85320" w:rsidRPr="00860CD7">
        <w:rPr>
          <w:sz w:val="22"/>
          <w:szCs w:val="22"/>
          <w:lang w:val="en-GB"/>
        </w:rPr>
        <w:t xml:space="preserve">the period </w:t>
      </w:r>
      <w:r w:rsidR="00E83A15" w:rsidRPr="00860CD7">
        <w:rPr>
          <w:sz w:val="22"/>
          <w:szCs w:val="22"/>
          <w:lang w:val="en-GB"/>
        </w:rPr>
        <w:t>2016 - 2018</w:t>
      </w:r>
      <w:r w:rsidRPr="00860CD7">
        <w:rPr>
          <w:sz w:val="22"/>
          <w:szCs w:val="22"/>
          <w:lang w:val="en-GB"/>
        </w:rPr>
        <w:t xml:space="preserve"> </w:t>
      </w:r>
      <w:r w:rsidR="00E83A15" w:rsidRPr="00860CD7">
        <w:rPr>
          <w:sz w:val="22"/>
          <w:szCs w:val="22"/>
          <w:lang w:val="en-GB"/>
        </w:rPr>
        <w:t xml:space="preserve">and </w:t>
      </w:r>
      <w:r w:rsidR="00D85320" w:rsidRPr="00860CD7">
        <w:rPr>
          <w:sz w:val="22"/>
          <w:szCs w:val="22"/>
          <w:lang w:val="en-GB"/>
        </w:rPr>
        <w:t xml:space="preserve">presents a </w:t>
      </w:r>
      <w:r w:rsidRPr="00860CD7">
        <w:rPr>
          <w:sz w:val="22"/>
          <w:szCs w:val="22"/>
          <w:lang w:val="en-GB"/>
        </w:rPr>
        <w:t xml:space="preserve">summary of results achieved.  </w:t>
      </w:r>
    </w:p>
    <w:p w14:paraId="7008EC1A"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The Technical Committee is a subsidiary body to the Agreement on the Conservation of African-Eurasian Migratory Waterbirds</w:t>
      </w:r>
      <w:r w:rsidR="00747884" w:rsidRPr="00860CD7">
        <w:rPr>
          <w:color w:val="333333"/>
          <w:sz w:val="22"/>
          <w:szCs w:val="22"/>
          <w:lang w:val="en-GB"/>
        </w:rPr>
        <w:t>,</w:t>
      </w:r>
      <w:r w:rsidRPr="00860CD7">
        <w:rPr>
          <w:color w:val="333333"/>
          <w:sz w:val="22"/>
          <w:szCs w:val="22"/>
          <w:lang w:val="en-GB"/>
        </w:rPr>
        <w:t xml:space="preserve"> which was established in accordance with Article VII of the Agreement.</w:t>
      </w:r>
    </w:p>
    <w:p w14:paraId="21568853" w14:textId="77777777" w:rsidR="00866043" w:rsidRPr="00860CD7" w:rsidRDefault="00866043" w:rsidP="009D5FB8">
      <w:pPr>
        <w:pStyle w:val="NormalWeb"/>
        <w:shd w:val="clear" w:color="auto" w:fill="FFFFFF"/>
        <w:spacing w:before="0" w:beforeAutospacing="0" w:after="0" w:afterAutospacing="0" w:line="276" w:lineRule="auto"/>
        <w:jc w:val="both"/>
        <w:rPr>
          <w:color w:val="333333"/>
          <w:sz w:val="22"/>
          <w:szCs w:val="22"/>
          <w:lang w:val="en-GB"/>
        </w:rPr>
      </w:pPr>
      <w:r w:rsidRPr="00860CD7">
        <w:rPr>
          <w:color w:val="333333"/>
          <w:sz w:val="22"/>
          <w:szCs w:val="22"/>
          <w:lang w:val="en-GB"/>
        </w:rPr>
        <w:t>The Technical Committee has the following general functions:</w:t>
      </w:r>
    </w:p>
    <w:p w14:paraId="0FB89AC4" w14:textId="77777777" w:rsidR="009D5FB8" w:rsidRPr="00860CD7" w:rsidRDefault="009D5FB8" w:rsidP="009D5FB8">
      <w:pPr>
        <w:pStyle w:val="NormalWeb"/>
        <w:shd w:val="clear" w:color="auto" w:fill="FFFFFF"/>
        <w:spacing w:before="0" w:beforeAutospacing="0" w:after="0" w:afterAutospacing="0" w:line="276" w:lineRule="auto"/>
        <w:jc w:val="both"/>
        <w:rPr>
          <w:color w:val="333333"/>
          <w:sz w:val="22"/>
          <w:szCs w:val="22"/>
          <w:lang w:val="en-GB"/>
        </w:rPr>
      </w:pPr>
    </w:p>
    <w:p w14:paraId="38161709" w14:textId="77777777" w:rsidR="00866043" w:rsidRPr="00860CD7"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It provides scientific and technical advice and information to the Meeting of the Parties and, through the Agreement Secretariat, to Parties;</w:t>
      </w:r>
    </w:p>
    <w:p w14:paraId="427E9933" w14:textId="77777777" w:rsidR="00866043" w:rsidRPr="00860CD7"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It makes recommendations to the Meeting of the Parties concerning the Action Plan, implementation of the Agreement and further research to be carried out;</w:t>
      </w:r>
    </w:p>
    <w:p w14:paraId="0DC806B5" w14:textId="77777777" w:rsidR="00866043" w:rsidRPr="00860CD7"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 xml:space="preserve">It prepares a report on its activities for each ordinary session of the Meeting of the Parties; </w:t>
      </w:r>
    </w:p>
    <w:p w14:paraId="4DB604AD" w14:textId="77777777" w:rsidR="00866043" w:rsidRPr="00860CD7" w:rsidRDefault="00866043" w:rsidP="009D5FB8">
      <w:pPr>
        <w:numPr>
          <w:ilvl w:val="0"/>
          <w:numId w:val="28"/>
        </w:numPr>
        <w:shd w:val="clear" w:color="auto" w:fill="FFFFFF"/>
        <w:spacing w:line="276" w:lineRule="auto"/>
        <w:ind w:left="426" w:hanging="426"/>
        <w:jc w:val="both"/>
        <w:rPr>
          <w:color w:val="333333"/>
          <w:sz w:val="22"/>
          <w:szCs w:val="22"/>
          <w:lang w:val="en-GB"/>
        </w:rPr>
      </w:pPr>
      <w:r w:rsidRPr="00860CD7">
        <w:rPr>
          <w:color w:val="333333"/>
          <w:sz w:val="22"/>
          <w:szCs w:val="22"/>
          <w:lang w:val="en-GB"/>
        </w:rPr>
        <w:t>It carries out any other tasks referred to it by the Meeting of the Parties</w:t>
      </w:r>
      <w:r w:rsidR="009D5FB8" w:rsidRPr="00860CD7">
        <w:rPr>
          <w:color w:val="333333"/>
          <w:sz w:val="22"/>
          <w:szCs w:val="22"/>
          <w:lang w:val="en-GB"/>
        </w:rPr>
        <w:t>; and</w:t>
      </w:r>
    </w:p>
    <w:p w14:paraId="5ADE4028" w14:textId="77777777" w:rsidR="00866043" w:rsidRPr="00860CD7" w:rsidRDefault="00866043" w:rsidP="009D5FB8">
      <w:pPr>
        <w:pStyle w:val="NormalWeb"/>
        <w:numPr>
          <w:ilvl w:val="0"/>
          <w:numId w:val="28"/>
        </w:numPr>
        <w:shd w:val="clear" w:color="auto" w:fill="FFFFFF"/>
        <w:spacing w:before="0" w:beforeAutospacing="0" w:after="91" w:afterAutospacing="0" w:line="276" w:lineRule="auto"/>
        <w:ind w:left="426" w:hanging="426"/>
        <w:jc w:val="both"/>
        <w:rPr>
          <w:color w:val="333333"/>
          <w:sz w:val="22"/>
          <w:szCs w:val="22"/>
          <w:lang w:val="en-GB"/>
        </w:rPr>
      </w:pPr>
      <w:r w:rsidRPr="00860CD7">
        <w:rPr>
          <w:color w:val="333333"/>
          <w:sz w:val="22"/>
          <w:szCs w:val="22"/>
          <w:lang w:val="en-GB"/>
        </w:rPr>
        <w:t xml:space="preserve">The </w:t>
      </w:r>
      <w:r w:rsidR="00C515C5" w:rsidRPr="00860CD7">
        <w:rPr>
          <w:color w:val="333333"/>
          <w:sz w:val="22"/>
          <w:szCs w:val="22"/>
          <w:lang w:val="en-GB"/>
        </w:rPr>
        <w:t xml:space="preserve">TC </w:t>
      </w:r>
      <w:r w:rsidRPr="00860CD7">
        <w:rPr>
          <w:color w:val="333333"/>
          <w:sz w:val="22"/>
          <w:szCs w:val="22"/>
          <w:lang w:val="en-GB"/>
        </w:rPr>
        <w:t xml:space="preserve">works closely with the Standing Committee to ensure consistency across the Agreement’s work. </w:t>
      </w:r>
    </w:p>
    <w:p w14:paraId="1B501A2C" w14:textId="77777777" w:rsidR="00866043" w:rsidRPr="00860CD7" w:rsidRDefault="00866043" w:rsidP="009D5FB8">
      <w:pPr>
        <w:spacing w:line="276" w:lineRule="auto"/>
        <w:jc w:val="both"/>
        <w:rPr>
          <w:color w:val="000080"/>
          <w:highlight w:val="yellow"/>
          <w:lang w:val="en-GB"/>
        </w:rPr>
      </w:pPr>
    </w:p>
    <w:p w14:paraId="6B08C314" w14:textId="77777777" w:rsidR="00866043" w:rsidRPr="00860CD7" w:rsidRDefault="00866043" w:rsidP="009D5FB8">
      <w:pPr>
        <w:pStyle w:val="Heading1"/>
        <w:numPr>
          <w:ilvl w:val="0"/>
          <w:numId w:val="0"/>
        </w:numPr>
        <w:tabs>
          <w:tab w:val="left" w:pos="1296"/>
        </w:tabs>
        <w:spacing w:after="120" w:line="276" w:lineRule="auto"/>
        <w:jc w:val="both"/>
      </w:pPr>
      <w:r w:rsidRPr="00860CD7">
        <w:t>Membership of the Committee</w:t>
      </w:r>
    </w:p>
    <w:p w14:paraId="4A30BFD7" w14:textId="77777777" w:rsidR="00866043"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pPr>
      <w:r w:rsidRPr="00860CD7">
        <w:rPr>
          <w:color w:val="333333"/>
          <w:sz w:val="22"/>
          <w:szCs w:val="22"/>
          <w:lang w:val="en-GB"/>
        </w:rPr>
        <w:t xml:space="preserve"> The </w:t>
      </w:r>
      <w:r w:rsidR="00747884" w:rsidRPr="00860CD7">
        <w:rPr>
          <w:color w:val="333333"/>
          <w:sz w:val="22"/>
          <w:szCs w:val="22"/>
          <w:lang w:val="en-GB"/>
        </w:rPr>
        <w:t xml:space="preserve">TC </w:t>
      </w:r>
      <w:r w:rsidRPr="00860CD7">
        <w:rPr>
          <w:color w:val="333333"/>
          <w:sz w:val="22"/>
          <w:szCs w:val="22"/>
          <w:lang w:val="en-GB"/>
        </w:rPr>
        <w:t>membership comprises:</w:t>
      </w:r>
    </w:p>
    <w:p w14:paraId="4B3C7266" w14:textId="014278A3" w:rsidR="00866043" w:rsidRDefault="00866043" w:rsidP="000A7EC8">
      <w:pPr>
        <w:numPr>
          <w:ilvl w:val="0"/>
          <w:numId w:val="29"/>
        </w:numPr>
        <w:shd w:val="clear" w:color="auto" w:fill="FFFFFF"/>
        <w:tabs>
          <w:tab w:val="clear" w:pos="720"/>
          <w:tab w:val="num" w:pos="426"/>
        </w:tabs>
        <w:spacing w:line="276" w:lineRule="auto"/>
        <w:ind w:left="426" w:hanging="426"/>
        <w:jc w:val="both"/>
        <w:rPr>
          <w:color w:val="333333"/>
          <w:sz w:val="22"/>
          <w:szCs w:val="22"/>
          <w:lang w:val="en-GB"/>
        </w:rPr>
      </w:pPr>
      <w:r w:rsidRPr="00860CD7">
        <w:rPr>
          <w:color w:val="333333"/>
          <w:sz w:val="22"/>
          <w:szCs w:val="22"/>
          <w:lang w:val="en-GB"/>
        </w:rPr>
        <w:t>Nine experts representing the different regions of the Agreement Area (Northern &amp; Southwestern Europe</w:t>
      </w:r>
      <w:r w:rsidR="00411DA7">
        <w:rPr>
          <w:color w:val="333333"/>
          <w:sz w:val="22"/>
          <w:szCs w:val="22"/>
          <w:lang w:val="en-GB"/>
        </w:rPr>
        <w:t>/Dr Ruth Cromie</w:t>
      </w:r>
      <w:r w:rsidR="00BD12D7">
        <w:rPr>
          <w:color w:val="333333"/>
          <w:sz w:val="22"/>
          <w:szCs w:val="22"/>
          <w:lang w:val="en-GB"/>
        </w:rPr>
        <w:t xml:space="preserve"> (United Kingdom)</w:t>
      </w:r>
      <w:r w:rsidRPr="00860CD7">
        <w:rPr>
          <w:color w:val="333333"/>
          <w:sz w:val="22"/>
          <w:szCs w:val="22"/>
          <w:lang w:val="en-GB"/>
        </w:rPr>
        <w:t>, Central Europe</w:t>
      </w:r>
      <w:r w:rsidR="00411DA7">
        <w:rPr>
          <w:color w:val="333333"/>
          <w:sz w:val="22"/>
          <w:szCs w:val="22"/>
          <w:lang w:val="en-GB"/>
        </w:rPr>
        <w:t>/Dr Lorenzo Serra</w:t>
      </w:r>
      <w:r w:rsidR="00BD12D7">
        <w:rPr>
          <w:color w:val="333333"/>
          <w:sz w:val="22"/>
          <w:szCs w:val="22"/>
          <w:lang w:val="en-GB"/>
        </w:rPr>
        <w:t xml:space="preserve"> (Italy)</w:t>
      </w:r>
      <w:r w:rsidRPr="00860CD7">
        <w:rPr>
          <w:color w:val="333333"/>
          <w:sz w:val="22"/>
          <w:szCs w:val="22"/>
          <w:lang w:val="en-GB"/>
        </w:rPr>
        <w:t>, Eastern Europe</w:t>
      </w:r>
      <w:r w:rsidR="00411DA7">
        <w:rPr>
          <w:color w:val="333333"/>
          <w:sz w:val="22"/>
          <w:szCs w:val="22"/>
          <w:lang w:val="en-GB"/>
        </w:rPr>
        <w:t>/</w:t>
      </w:r>
      <w:r w:rsidR="00172641">
        <w:rPr>
          <w:color w:val="333333"/>
          <w:sz w:val="22"/>
          <w:szCs w:val="22"/>
          <w:lang w:val="en-GB"/>
        </w:rPr>
        <w:br w:type="textWrapping" w:clear="all"/>
      </w:r>
      <w:r w:rsidR="00411DA7">
        <w:rPr>
          <w:color w:val="333333"/>
          <w:sz w:val="22"/>
          <w:szCs w:val="22"/>
          <w:lang w:val="en-GB"/>
        </w:rPr>
        <w:t>Dr Saulius S</w:t>
      </w:r>
      <w:r w:rsidR="00172641">
        <w:rPr>
          <w:color w:val="333333"/>
          <w:sz w:val="22"/>
          <w:szCs w:val="22"/>
          <w:lang w:val="en-GB"/>
        </w:rPr>
        <w:t>vazas</w:t>
      </w:r>
      <w:r w:rsidR="00BD12D7">
        <w:rPr>
          <w:color w:val="333333"/>
          <w:sz w:val="22"/>
          <w:szCs w:val="22"/>
          <w:lang w:val="en-GB"/>
        </w:rPr>
        <w:t xml:space="preserve"> (Lithuania)</w:t>
      </w:r>
      <w:r w:rsidRPr="00860CD7">
        <w:rPr>
          <w:color w:val="333333"/>
          <w:sz w:val="22"/>
          <w:szCs w:val="22"/>
          <w:lang w:val="en-GB"/>
        </w:rPr>
        <w:t>, Southwestern Asia</w:t>
      </w:r>
      <w:r w:rsidR="00411DA7">
        <w:rPr>
          <w:color w:val="333333"/>
          <w:sz w:val="22"/>
          <w:szCs w:val="22"/>
          <w:lang w:val="en-GB"/>
        </w:rPr>
        <w:t>/Mr Sharif Al Jbour</w:t>
      </w:r>
      <w:r w:rsidR="00BD12D7">
        <w:rPr>
          <w:color w:val="333333"/>
          <w:sz w:val="22"/>
          <w:szCs w:val="22"/>
          <w:lang w:val="en-GB"/>
        </w:rPr>
        <w:t xml:space="preserve"> (Jordan)</w:t>
      </w:r>
      <w:r w:rsidRPr="00860CD7">
        <w:rPr>
          <w:color w:val="333333"/>
          <w:sz w:val="22"/>
          <w:szCs w:val="22"/>
          <w:lang w:val="en-GB"/>
        </w:rPr>
        <w:t>, Northern Africa</w:t>
      </w:r>
      <w:r w:rsidR="00411DA7">
        <w:rPr>
          <w:color w:val="333333"/>
          <w:sz w:val="22"/>
          <w:szCs w:val="22"/>
          <w:lang w:val="en-GB"/>
        </w:rPr>
        <w:t>/Dr Sidi Imad Cherkaoui</w:t>
      </w:r>
      <w:r w:rsidR="00BD12D7">
        <w:rPr>
          <w:color w:val="333333"/>
          <w:sz w:val="22"/>
          <w:szCs w:val="22"/>
          <w:lang w:val="en-GB"/>
        </w:rPr>
        <w:t xml:space="preserve"> (Morocco)</w:t>
      </w:r>
      <w:r w:rsidRPr="00860CD7">
        <w:rPr>
          <w:color w:val="333333"/>
          <w:sz w:val="22"/>
          <w:szCs w:val="22"/>
          <w:lang w:val="en-GB"/>
        </w:rPr>
        <w:t>, Central Africa</w:t>
      </w:r>
      <w:r w:rsidR="00411DA7">
        <w:rPr>
          <w:color w:val="333333"/>
          <w:sz w:val="22"/>
          <w:szCs w:val="22"/>
          <w:lang w:val="en-GB"/>
        </w:rPr>
        <w:t>/vacant</w:t>
      </w:r>
      <w:r w:rsidRPr="00860CD7">
        <w:rPr>
          <w:color w:val="333333"/>
          <w:sz w:val="22"/>
          <w:szCs w:val="22"/>
          <w:lang w:val="en-GB"/>
        </w:rPr>
        <w:t>, Western Africa</w:t>
      </w:r>
      <w:r w:rsidR="00411DA7">
        <w:rPr>
          <w:color w:val="333333"/>
          <w:sz w:val="22"/>
          <w:szCs w:val="22"/>
          <w:lang w:val="en-GB"/>
        </w:rPr>
        <w:t>/Dr Erasmus Owusu</w:t>
      </w:r>
      <w:r w:rsidR="00BD12D7">
        <w:rPr>
          <w:color w:val="333333"/>
          <w:sz w:val="22"/>
          <w:szCs w:val="22"/>
          <w:lang w:val="en-GB"/>
        </w:rPr>
        <w:t xml:space="preserve"> (Ghana)</w:t>
      </w:r>
      <w:r w:rsidRPr="00860CD7">
        <w:rPr>
          <w:color w:val="333333"/>
          <w:sz w:val="22"/>
          <w:szCs w:val="22"/>
          <w:lang w:val="en-GB"/>
        </w:rPr>
        <w:t>, Eastern Africa</w:t>
      </w:r>
      <w:r w:rsidR="00411DA7">
        <w:rPr>
          <w:color w:val="333333"/>
          <w:sz w:val="22"/>
          <w:szCs w:val="22"/>
          <w:lang w:val="en-GB"/>
        </w:rPr>
        <w:t>/Dr Muchai Samuel Muchane</w:t>
      </w:r>
      <w:r w:rsidRPr="00860CD7">
        <w:rPr>
          <w:color w:val="333333"/>
          <w:sz w:val="22"/>
          <w:szCs w:val="22"/>
          <w:lang w:val="en-GB"/>
        </w:rPr>
        <w:t xml:space="preserve"> </w:t>
      </w:r>
      <w:r w:rsidR="00BD12D7">
        <w:rPr>
          <w:color w:val="333333"/>
          <w:sz w:val="22"/>
          <w:szCs w:val="22"/>
          <w:lang w:val="en-GB"/>
        </w:rPr>
        <w:t xml:space="preserve">(Kenya) </w:t>
      </w:r>
      <w:r w:rsidRPr="00860CD7">
        <w:rPr>
          <w:color w:val="333333"/>
          <w:sz w:val="22"/>
          <w:szCs w:val="22"/>
          <w:lang w:val="en-GB"/>
        </w:rPr>
        <w:t>and Southern Africa</w:t>
      </w:r>
      <w:r w:rsidR="00411DA7">
        <w:rPr>
          <w:color w:val="333333"/>
          <w:sz w:val="22"/>
          <w:szCs w:val="22"/>
          <w:lang w:val="en-GB"/>
        </w:rPr>
        <w:t>/D</w:t>
      </w:r>
      <w:r w:rsidR="00172641">
        <w:rPr>
          <w:color w:val="333333"/>
          <w:sz w:val="22"/>
          <w:szCs w:val="22"/>
          <w:lang w:val="en-GB"/>
        </w:rPr>
        <w:t>r</w:t>
      </w:r>
      <w:r w:rsidR="00411DA7">
        <w:rPr>
          <w:color w:val="333333"/>
          <w:sz w:val="22"/>
          <w:szCs w:val="22"/>
          <w:lang w:val="en-GB"/>
        </w:rPr>
        <w:t xml:space="preserve"> Lizanne Roxburgh</w:t>
      </w:r>
      <w:r w:rsidR="00BD12D7">
        <w:rPr>
          <w:color w:val="333333"/>
          <w:sz w:val="22"/>
          <w:szCs w:val="22"/>
          <w:lang w:val="en-GB"/>
        </w:rPr>
        <w:t xml:space="preserve"> (South Africa)</w:t>
      </w:r>
      <w:r w:rsidRPr="00860CD7">
        <w:rPr>
          <w:color w:val="333333"/>
          <w:sz w:val="22"/>
          <w:szCs w:val="22"/>
          <w:lang w:val="en-GB"/>
        </w:rPr>
        <w:t>) elected among all the Parties of the region in question;</w:t>
      </w:r>
    </w:p>
    <w:p w14:paraId="05A569C8" w14:textId="77777777" w:rsidR="002F757B" w:rsidRPr="000A7EC8" w:rsidRDefault="002F757B" w:rsidP="000A7EC8">
      <w:pPr>
        <w:shd w:val="clear" w:color="auto" w:fill="FFFFFF"/>
        <w:spacing w:line="276" w:lineRule="auto"/>
        <w:ind w:left="426"/>
        <w:jc w:val="both"/>
        <w:rPr>
          <w:color w:val="333333"/>
          <w:sz w:val="12"/>
          <w:szCs w:val="12"/>
          <w:lang w:val="en-GB"/>
        </w:rPr>
      </w:pPr>
    </w:p>
    <w:p w14:paraId="68FD7DFB" w14:textId="6126E325" w:rsidR="00866043" w:rsidRDefault="00866043" w:rsidP="000A7EC8">
      <w:pPr>
        <w:numPr>
          <w:ilvl w:val="0"/>
          <w:numId w:val="29"/>
        </w:numPr>
        <w:shd w:val="clear" w:color="auto" w:fill="FFFFFF"/>
        <w:tabs>
          <w:tab w:val="clear" w:pos="720"/>
          <w:tab w:val="num" w:pos="426"/>
        </w:tabs>
        <w:spacing w:line="276" w:lineRule="auto"/>
        <w:ind w:left="426" w:hanging="426"/>
        <w:jc w:val="both"/>
        <w:rPr>
          <w:color w:val="333333"/>
          <w:sz w:val="22"/>
          <w:szCs w:val="22"/>
          <w:lang w:val="en-GB"/>
        </w:rPr>
      </w:pPr>
      <w:r w:rsidRPr="00860CD7">
        <w:rPr>
          <w:color w:val="333333"/>
          <w:sz w:val="22"/>
          <w:szCs w:val="22"/>
          <w:lang w:val="en-GB"/>
        </w:rPr>
        <w:t xml:space="preserve">One representative appointed by each of the following organizations: </w:t>
      </w:r>
      <w:r w:rsidR="00860CD7" w:rsidRPr="00860CD7">
        <w:rPr>
          <w:color w:val="333333"/>
          <w:sz w:val="22"/>
          <w:szCs w:val="22"/>
          <w:lang w:val="en-GB"/>
        </w:rPr>
        <w:t>The</w:t>
      </w:r>
      <w:r w:rsidRPr="00860CD7">
        <w:rPr>
          <w:color w:val="333333"/>
          <w:sz w:val="22"/>
          <w:szCs w:val="22"/>
          <w:lang w:val="en-GB"/>
        </w:rPr>
        <w:t xml:space="preserve"> International Union for Conservation of Nature (IUCN</w:t>
      </w:r>
      <w:r w:rsidR="00F97486">
        <w:rPr>
          <w:color w:val="333333"/>
          <w:sz w:val="22"/>
          <w:szCs w:val="22"/>
          <w:lang w:val="en-GB"/>
        </w:rPr>
        <w:t>/</w:t>
      </w:r>
      <w:r w:rsidR="00C7651D">
        <w:rPr>
          <w:color w:val="333333"/>
          <w:sz w:val="22"/>
          <w:szCs w:val="22"/>
          <w:lang w:val="en-GB"/>
        </w:rPr>
        <w:t xml:space="preserve">Dr Jean-Christophe </w:t>
      </w:r>
      <w:proofErr w:type="spellStart"/>
      <w:r w:rsidR="00C7651D">
        <w:rPr>
          <w:color w:val="333333"/>
          <w:sz w:val="22"/>
          <w:szCs w:val="22"/>
          <w:lang w:val="en-GB"/>
        </w:rPr>
        <w:t>Vié</w:t>
      </w:r>
      <w:proofErr w:type="spellEnd"/>
      <w:r w:rsidRPr="00860CD7">
        <w:rPr>
          <w:color w:val="333333"/>
          <w:sz w:val="22"/>
          <w:szCs w:val="22"/>
          <w:lang w:val="en-GB"/>
        </w:rPr>
        <w:t>), Wetlands International</w:t>
      </w:r>
      <w:r w:rsidR="00C7651D">
        <w:rPr>
          <w:color w:val="333333"/>
          <w:sz w:val="22"/>
          <w:szCs w:val="22"/>
          <w:lang w:val="en-GB"/>
        </w:rPr>
        <w:t xml:space="preserve"> (</w:t>
      </w:r>
      <w:r w:rsidR="00BD12D7">
        <w:rPr>
          <w:color w:val="333333"/>
          <w:sz w:val="22"/>
          <w:szCs w:val="22"/>
          <w:lang w:val="en-GB"/>
        </w:rPr>
        <w:t>D</w:t>
      </w:r>
      <w:r w:rsidR="00C7651D">
        <w:rPr>
          <w:color w:val="333333"/>
          <w:sz w:val="22"/>
          <w:szCs w:val="22"/>
          <w:lang w:val="en-GB"/>
        </w:rPr>
        <w:t>r Szabolcs Nagy)</w:t>
      </w:r>
      <w:r w:rsidRPr="00860CD7">
        <w:rPr>
          <w:color w:val="333333"/>
          <w:sz w:val="22"/>
          <w:szCs w:val="22"/>
          <w:lang w:val="en-GB"/>
        </w:rPr>
        <w:t>, the International Council for Game and Wildlife Conservation (CIC</w:t>
      </w:r>
      <w:r w:rsidR="00C7651D">
        <w:rPr>
          <w:color w:val="333333"/>
          <w:sz w:val="22"/>
          <w:szCs w:val="22"/>
          <w:lang w:val="en-GB"/>
        </w:rPr>
        <w:t>/Dr Mikko Alhainen</w:t>
      </w:r>
      <w:r w:rsidRPr="00860CD7">
        <w:rPr>
          <w:color w:val="333333"/>
          <w:sz w:val="22"/>
          <w:szCs w:val="22"/>
          <w:lang w:val="en-GB"/>
        </w:rPr>
        <w:t>); and</w:t>
      </w:r>
    </w:p>
    <w:p w14:paraId="1343BE75" w14:textId="77777777" w:rsidR="00512857" w:rsidRPr="000A7EC8" w:rsidRDefault="00512857" w:rsidP="000A7EC8">
      <w:pPr>
        <w:shd w:val="clear" w:color="auto" w:fill="FFFFFF"/>
        <w:spacing w:line="276" w:lineRule="auto"/>
        <w:ind w:left="426"/>
        <w:jc w:val="both"/>
        <w:rPr>
          <w:color w:val="333333"/>
          <w:sz w:val="12"/>
          <w:szCs w:val="12"/>
          <w:lang w:val="en-GB"/>
        </w:rPr>
      </w:pPr>
    </w:p>
    <w:p w14:paraId="5FD6F899" w14:textId="6F64F167" w:rsidR="00866043" w:rsidRDefault="00866043" w:rsidP="000A7EC8">
      <w:pPr>
        <w:numPr>
          <w:ilvl w:val="0"/>
          <w:numId w:val="29"/>
        </w:numPr>
        <w:shd w:val="clear" w:color="auto" w:fill="FFFFFF"/>
        <w:tabs>
          <w:tab w:val="clear" w:pos="720"/>
          <w:tab w:val="num" w:pos="426"/>
        </w:tabs>
        <w:spacing w:line="276" w:lineRule="auto"/>
        <w:ind w:left="426" w:hanging="426"/>
        <w:jc w:val="both"/>
        <w:rPr>
          <w:color w:val="333333"/>
          <w:sz w:val="22"/>
          <w:szCs w:val="22"/>
          <w:lang w:val="en-GB"/>
        </w:rPr>
      </w:pPr>
      <w:r w:rsidRPr="00860CD7">
        <w:rPr>
          <w:color w:val="333333"/>
          <w:sz w:val="22"/>
          <w:szCs w:val="22"/>
          <w:lang w:val="en-GB"/>
        </w:rPr>
        <w:t>One thematic expert from each of the following fields: rural economics</w:t>
      </w:r>
      <w:r w:rsidR="00C7651D">
        <w:rPr>
          <w:color w:val="333333"/>
          <w:sz w:val="22"/>
          <w:szCs w:val="22"/>
          <w:lang w:val="en-GB"/>
        </w:rPr>
        <w:t xml:space="preserve"> (Dr Philippe Karpe)</w:t>
      </w:r>
      <w:r w:rsidRPr="00860CD7">
        <w:rPr>
          <w:color w:val="333333"/>
          <w:sz w:val="22"/>
          <w:szCs w:val="22"/>
          <w:lang w:val="en-GB"/>
        </w:rPr>
        <w:t>, game management</w:t>
      </w:r>
      <w:r w:rsidR="00C7651D">
        <w:rPr>
          <w:color w:val="333333"/>
          <w:sz w:val="22"/>
          <w:szCs w:val="22"/>
          <w:lang w:val="en-GB"/>
        </w:rPr>
        <w:t xml:space="preserve"> (D</w:t>
      </w:r>
      <w:r w:rsidR="00DA6C89">
        <w:rPr>
          <w:color w:val="333333"/>
          <w:sz w:val="22"/>
          <w:szCs w:val="22"/>
          <w:lang w:val="en-GB"/>
        </w:rPr>
        <w:t>r</w:t>
      </w:r>
      <w:bookmarkStart w:id="0" w:name="_GoBack"/>
      <w:bookmarkEnd w:id="0"/>
      <w:r w:rsidR="00C7651D">
        <w:rPr>
          <w:color w:val="333333"/>
          <w:sz w:val="22"/>
          <w:szCs w:val="22"/>
          <w:lang w:val="en-GB"/>
        </w:rPr>
        <w:t xml:space="preserve"> Pierre Defos du Rau)</w:t>
      </w:r>
      <w:r w:rsidRPr="00860CD7">
        <w:rPr>
          <w:color w:val="333333"/>
          <w:sz w:val="22"/>
          <w:szCs w:val="22"/>
          <w:lang w:val="en-GB"/>
        </w:rPr>
        <w:t xml:space="preserve">, </w:t>
      </w:r>
      <w:r w:rsidR="00D85320" w:rsidRPr="00860CD7">
        <w:rPr>
          <w:color w:val="333333"/>
          <w:sz w:val="22"/>
          <w:szCs w:val="22"/>
          <w:lang w:val="en-GB"/>
        </w:rPr>
        <w:t xml:space="preserve">and </w:t>
      </w:r>
      <w:r w:rsidRPr="00860CD7">
        <w:rPr>
          <w:color w:val="333333"/>
          <w:sz w:val="22"/>
          <w:szCs w:val="22"/>
          <w:lang w:val="en-GB"/>
        </w:rPr>
        <w:t>environmental law</w:t>
      </w:r>
      <w:r w:rsidR="00C7651D">
        <w:rPr>
          <w:color w:val="333333"/>
          <w:sz w:val="22"/>
          <w:szCs w:val="22"/>
          <w:lang w:val="en-GB"/>
        </w:rPr>
        <w:t xml:space="preserve"> (Ms Melissa Lewis)</w:t>
      </w:r>
      <w:r w:rsidRPr="00860CD7">
        <w:rPr>
          <w:color w:val="333333"/>
          <w:sz w:val="22"/>
          <w:szCs w:val="22"/>
          <w:lang w:val="en-GB"/>
        </w:rPr>
        <w:t>, elected by the Parties.</w:t>
      </w:r>
    </w:p>
    <w:p w14:paraId="77CF6561" w14:textId="77777777" w:rsidR="00512857" w:rsidRPr="000A7EC8" w:rsidRDefault="00512857" w:rsidP="000A7EC8">
      <w:pPr>
        <w:shd w:val="clear" w:color="auto" w:fill="FFFFFF"/>
        <w:spacing w:line="276" w:lineRule="auto"/>
        <w:ind w:left="426"/>
        <w:jc w:val="both"/>
        <w:rPr>
          <w:color w:val="333333"/>
          <w:sz w:val="12"/>
          <w:szCs w:val="12"/>
          <w:lang w:val="en-GB"/>
        </w:rPr>
      </w:pPr>
    </w:p>
    <w:p w14:paraId="550BED6F" w14:textId="227EB4E8" w:rsidR="009D5FB8" w:rsidRPr="00860CD7" w:rsidRDefault="00866043" w:rsidP="009D5FB8">
      <w:pPr>
        <w:pStyle w:val="NormalWeb"/>
        <w:shd w:val="clear" w:color="auto" w:fill="FFFFFF"/>
        <w:spacing w:before="0" w:beforeAutospacing="0" w:after="91" w:afterAutospacing="0" w:line="276" w:lineRule="auto"/>
        <w:jc w:val="both"/>
        <w:rPr>
          <w:color w:val="333333"/>
          <w:sz w:val="22"/>
          <w:szCs w:val="22"/>
          <w:lang w:val="en-GB"/>
        </w:rPr>
        <w:sectPr w:rsidR="009D5FB8" w:rsidRPr="00860CD7" w:rsidSect="002F757B">
          <w:headerReference w:type="default" r:id="rId8"/>
          <w:footerReference w:type="default" r:id="rId9"/>
          <w:pgSz w:w="11906" w:h="16838" w:code="9"/>
          <w:pgMar w:top="1134" w:right="1134" w:bottom="1134" w:left="1134" w:header="567" w:footer="567" w:gutter="0"/>
          <w:cols w:space="1296"/>
          <w:docGrid w:linePitch="360"/>
        </w:sectPr>
      </w:pPr>
      <w:r w:rsidRPr="00860CD7">
        <w:rPr>
          <w:color w:val="333333"/>
          <w:sz w:val="22"/>
          <w:szCs w:val="22"/>
          <w:lang w:val="en-GB"/>
        </w:rPr>
        <w:t>Observers of non-Party Range States and the Chairperson of the AEWA Standing Committee may be invited to the meetings of the</w:t>
      </w:r>
      <w:r w:rsidR="00747884" w:rsidRPr="00860CD7">
        <w:rPr>
          <w:color w:val="333333"/>
          <w:sz w:val="22"/>
          <w:szCs w:val="22"/>
          <w:lang w:val="en-GB"/>
        </w:rPr>
        <w:t xml:space="preserve"> TC</w:t>
      </w:r>
      <w:r w:rsidRPr="00860CD7">
        <w:rPr>
          <w:color w:val="333333"/>
          <w:sz w:val="22"/>
          <w:szCs w:val="22"/>
          <w:lang w:val="en-GB"/>
        </w:rPr>
        <w:t>. A maximum of four observers from specialised international inter-governmental and non-governmental organisations may also be admitted, as well as invited experts, who may be asked to contribute to specific topics.</w:t>
      </w:r>
      <w:r w:rsidR="001D0FF1">
        <w:rPr>
          <w:color w:val="333333"/>
          <w:sz w:val="22"/>
          <w:szCs w:val="22"/>
          <w:lang w:val="en-GB"/>
        </w:rPr>
        <w:t xml:space="preserve"> This triennium the Committee was also supported by an invited expert on CEPA</w:t>
      </w:r>
      <w:r w:rsidR="00C7651D">
        <w:rPr>
          <w:color w:val="333333"/>
          <w:sz w:val="22"/>
          <w:szCs w:val="22"/>
          <w:lang w:val="en-GB"/>
        </w:rPr>
        <w:t xml:space="preserve"> (Ms Oleysa Petrovych)</w:t>
      </w:r>
      <w:r w:rsidR="001D0FF1">
        <w:rPr>
          <w:color w:val="333333"/>
          <w:sz w:val="22"/>
          <w:szCs w:val="22"/>
          <w:lang w:val="en-GB"/>
        </w:rPr>
        <w:t>.</w:t>
      </w:r>
    </w:p>
    <w:p w14:paraId="45A08BB9" w14:textId="77777777" w:rsidR="00866043" w:rsidRPr="00860CD7" w:rsidRDefault="00C515C5" w:rsidP="009D5FB8">
      <w:pPr>
        <w:spacing w:after="120" w:line="276" w:lineRule="auto"/>
        <w:jc w:val="both"/>
        <w:rPr>
          <w:b/>
          <w:lang w:val="en-GB"/>
        </w:rPr>
      </w:pPr>
      <w:r w:rsidRPr="00860CD7">
        <w:rPr>
          <w:b/>
          <w:lang w:val="en-GB"/>
        </w:rPr>
        <w:lastRenderedPageBreak/>
        <w:t xml:space="preserve">Implementation of </w:t>
      </w:r>
      <w:r w:rsidR="00666D2D" w:rsidRPr="00860CD7">
        <w:rPr>
          <w:b/>
          <w:lang w:val="en-GB"/>
        </w:rPr>
        <w:t>the Technical Committee</w:t>
      </w:r>
      <w:r w:rsidR="00666D2D" w:rsidRPr="00860CD7">
        <w:rPr>
          <w:lang w:val="en-GB"/>
        </w:rPr>
        <w:t xml:space="preserve"> </w:t>
      </w:r>
      <w:r w:rsidRPr="00860CD7">
        <w:rPr>
          <w:b/>
          <w:lang w:val="en-GB"/>
        </w:rPr>
        <w:t>work</w:t>
      </w:r>
    </w:p>
    <w:p w14:paraId="3B1D0E3A" w14:textId="37E0D059" w:rsidR="00E776BD" w:rsidRPr="00860CD7" w:rsidRDefault="00C515C5" w:rsidP="009D5FB8">
      <w:pPr>
        <w:spacing w:line="276" w:lineRule="auto"/>
        <w:jc w:val="both"/>
        <w:rPr>
          <w:sz w:val="22"/>
          <w:szCs w:val="22"/>
          <w:lang w:val="en-GB"/>
        </w:rPr>
      </w:pPr>
      <w:r w:rsidRPr="00860CD7">
        <w:rPr>
          <w:sz w:val="22"/>
          <w:szCs w:val="22"/>
          <w:lang w:val="en-GB"/>
        </w:rPr>
        <w:t xml:space="preserve">During the triennium 2016-2018, the Technical Committee held two meetings. </w:t>
      </w:r>
    </w:p>
    <w:p w14:paraId="64B78EA0" w14:textId="77777777" w:rsidR="008701C0" w:rsidRPr="00860CD7" w:rsidRDefault="008701C0" w:rsidP="009D5FB8">
      <w:pPr>
        <w:spacing w:line="276" w:lineRule="auto"/>
        <w:jc w:val="both"/>
        <w:rPr>
          <w:sz w:val="22"/>
          <w:szCs w:val="22"/>
          <w:lang w:val="en-GB"/>
        </w:rPr>
      </w:pPr>
    </w:p>
    <w:p w14:paraId="70E77BDF" w14:textId="5C3AF2A7" w:rsidR="00E776BD" w:rsidRPr="00860CD7" w:rsidRDefault="00C515C5" w:rsidP="009D5FB8">
      <w:pPr>
        <w:spacing w:line="276" w:lineRule="auto"/>
        <w:jc w:val="both"/>
        <w:rPr>
          <w:color w:val="333333"/>
          <w:sz w:val="22"/>
          <w:szCs w:val="22"/>
          <w:shd w:val="clear" w:color="auto" w:fill="FFFFFF"/>
          <w:lang w:val="en-GB"/>
        </w:rPr>
      </w:pPr>
      <w:r w:rsidRPr="00860CD7">
        <w:rPr>
          <w:sz w:val="22"/>
          <w:szCs w:val="22"/>
          <w:lang w:val="en-GB"/>
        </w:rPr>
        <w:t>The 13</w:t>
      </w:r>
      <w:r w:rsidRPr="00860CD7">
        <w:rPr>
          <w:sz w:val="22"/>
          <w:szCs w:val="22"/>
          <w:vertAlign w:val="superscript"/>
          <w:lang w:val="en-GB"/>
        </w:rPr>
        <w:t>th</w:t>
      </w:r>
      <w:r w:rsidRPr="00860CD7">
        <w:rPr>
          <w:sz w:val="22"/>
          <w:szCs w:val="22"/>
          <w:lang w:val="en-GB"/>
        </w:rPr>
        <w:t xml:space="preserve"> </w:t>
      </w:r>
      <w:r w:rsidR="009D5FB8" w:rsidRPr="00860CD7">
        <w:rPr>
          <w:sz w:val="22"/>
          <w:szCs w:val="22"/>
          <w:lang w:val="en-GB"/>
        </w:rPr>
        <w:t>M</w:t>
      </w:r>
      <w:r w:rsidRPr="00860CD7">
        <w:rPr>
          <w:sz w:val="22"/>
          <w:szCs w:val="22"/>
          <w:lang w:val="en-GB"/>
        </w:rPr>
        <w:t>eeting was held</w:t>
      </w:r>
      <w:r w:rsidR="00E776BD" w:rsidRPr="00860CD7">
        <w:rPr>
          <w:sz w:val="22"/>
          <w:szCs w:val="22"/>
          <w:lang w:val="en-GB"/>
        </w:rPr>
        <w:t xml:space="preserve"> on 14</w:t>
      </w:r>
      <w:r w:rsidR="009D5FB8" w:rsidRPr="00860CD7">
        <w:rPr>
          <w:sz w:val="22"/>
          <w:szCs w:val="22"/>
          <w:lang w:val="en-GB"/>
        </w:rPr>
        <w:t>-</w:t>
      </w:r>
      <w:r w:rsidR="00E776BD" w:rsidRPr="00860CD7">
        <w:rPr>
          <w:sz w:val="22"/>
          <w:szCs w:val="22"/>
          <w:lang w:val="en-GB"/>
        </w:rPr>
        <w:t xml:space="preserve">17 March 2016 in </w:t>
      </w:r>
      <w:r w:rsidR="00E776BD" w:rsidRPr="00860CD7">
        <w:rPr>
          <w:color w:val="333333"/>
          <w:sz w:val="22"/>
          <w:szCs w:val="22"/>
          <w:shd w:val="clear" w:color="auto" w:fill="FFFFFF"/>
          <w:lang w:val="en-GB"/>
        </w:rPr>
        <w:t xml:space="preserve">Nahsholim, Israel. It was </w:t>
      </w:r>
      <w:r w:rsidR="00D85320" w:rsidRPr="00860CD7">
        <w:rPr>
          <w:color w:val="333333"/>
          <w:sz w:val="22"/>
          <w:szCs w:val="22"/>
          <w:shd w:val="clear" w:color="auto" w:fill="FFFFFF"/>
          <w:lang w:val="en-GB"/>
        </w:rPr>
        <w:t xml:space="preserve">hosted and </w:t>
      </w:r>
      <w:r w:rsidR="00E776BD" w:rsidRPr="00860CD7">
        <w:rPr>
          <w:color w:val="333333"/>
          <w:sz w:val="22"/>
          <w:szCs w:val="22"/>
          <w:shd w:val="clear" w:color="auto" w:fill="FFFFFF"/>
          <w:lang w:val="en-GB"/>
        </w:rPr>
        <w:t>co-organized by the </w:t>
      </w:r>
      <w:hyperlink r:id="rId10" w:tgtFrame="_blank" w:history="1">
        <w:r w:rsidR="00E776BD" w:rsidRPr="00860CD7">
          <w:rPr>
            <w:rStyle w:val="Hyperlink"/>
            <w:color w:val="auto"/>
            <w:sz w:val="22"/>
            <w:szCs w:val="22"/>
            <w:u w:val="none"/>
            <w:shd w:val="clear" w:color="auto" w:fill="FFFFFF"/>
            <w:lang w:val="en-GB"/>
          </w:rPr>
          <w:t>Israel Nature and Parks Authority</w:t>
        </w:r>
      </w:hyperlink>
      <w:r w:rsidR="00E776BD" w:rsidRPr="00860CD7">
        <w:rPr>
          <w:sz w:val="22"/>
          <w:szCs w:val="22"/>
          <w:shd w:val="clear" w:color="auto" w:fill="FFFFFF"/>
          <w:lang w:val="en-GB"/>
        </w:rPr>
        <w:t> and the </w:t>
      </w:r>
      <w:hyperlink r:id="rId11" w:tgtFrame="_blank" w:history="1">
        <w:r w:rsidR="00E776BD" w:rsidRPr="00860CD7">
          <w:rPr>
            <w:rStyle w:val="Hyperlink"/>
            <w:color w:val="auto"/>
            <w:sz w:val="22"/>
            <w:szCs w:val="22"/>
            <w:u w:val="none"/>
            <w:shd w:val="clear" w:color="auto" w:fill="FFFFFF"/>
            <w:lang w:val="en-GB"/>
          </w:rPr>
          <w:t>Israel Ornithological Center of the Society for the Protection of Nature</w:t>
        </w:r>
      </w:hyperlink>
      <w:r w:rsidR="00E776BD" w:rsidRPr="00860CD7">
        <w:rPr>
          <w:sz w:val="22"/>
          <w:szCs w:val="22"/>
          <w:shd w:val="clear" w:color="auto" w:fill="FFFFFF"/>
          <w:lang w:val="en-GB"/>
        </w:rPr>
        <w:t xml:space="preserve">, </w:t>
      </w:r>
      <w:r w:rsidR="00E776BD" w:rsidRPr="00860CD7">
        <w:rPr>
          <w:color w:val="333333"/>
          <w:sz w:val="22"/>
          <w:szCs w:val="22"/>
          <w:shd w:val="clear" w:color="auto" w:fill="FFFFFF"/>
          <w:lang w:val="en-GB"/>
        </w:rPr>
        <w:t xml:space="preserve">under the auspices of the Ministry of Foreign Affairs of Israel and the Israeli Ministry of Environmental Protection. </w:t>
      </w:r>
    </w:p>
    <w:p w14:paraId="7B87FB7D" w14:textId="77777777" w:rsidR="008701C0" w:rsidRPr="00860CD7" w:rsidRDefault="008701C0" w:rsidP="009D5FB8">
      <w:pPr>
        <w:spacing w:line="276" w:lineRule="auto"/>
        <w:jc w:val="both"/>
        <w:rPr>
          <w:sz w:val="22"/>
          <w:szCs w:val="22"/>
          <w:lang w:val="en-GB"/>
        </w:rPr>
      </w:pPr>
    </w:p>
    <w:p w14:paraId="2AC7F6C1" w14:textId="14510C30" w:rsidR="00666D2D" w:rsidRPr="00860CD7" w:rsidRDefault="00C515C5" w:rsidP="009D5FB8">
      <w:pPr>
        <w:spacing w:line="276" w:lineRule="auto"/>
        <w:jc w:val="both"/>
        <w:rPr>
          <w:sz w:val="22"/>
          <w:szCs w:val="22"/>
          <w:lang w:val="en-GB"/>
        </w:rPr>
      </w:pPr>
      <w:r w:rsidRPr="00860CD7">
        <w:rPr>
          <w:sz w:val="22"/>
          <w:szCs w:val="22"/>
          <w:lang w:val="en-GB"/>
        </w:rPr>
        <w:t>The 14</w:t>
      </w:r>
      <w:r w:rsidRPr="00860CD7">
        <w:rPr>
          <w:sz w:val="22"/>
          <w:szCs w:val="22"/>
          <w:vertAlign w:val="superscript"/>
          <w:lang w:val="en-GB"/>
        </w:rPr>
        <w:t>th</w:t>
      </w:r>
      <w:r w:rsidRPr="00860CD7">
        <w:rPr>
          <w:sz w:val="22"/>
          <w:szCs w:val="22"/>
          <w:lang w:val="en-GB"/>
        </w:rPr>
        <w:t xml:space="preserve"> </w:t>
      </w:r>
      <w:r w:rsidR="009D5FB8" w:rsidRPr="00860CD7">
        <w:rPr>
          <w:sz w:val="22"/>
          <w:szCs w:val="22"/>
          <w:lang w:val="en-GB"/>
        </w:rPr>
        <w:t>M</w:t>
      </w:r>
      <w:r w:rsidRPr="00860CD7">
        <w:rPr>
          <w:sz w:val="22"/>
          <w:szCs w:val="22"/>
          <w:lang w:val="en-GB"/>
        </w:rPr>
        <w:t>eeting was held on 10</w:t>
      </w:r>
      <w:r w:rsidR="009D5FB8" w:rsidRPr="00860CD7">
        <w:rPr>
          <w:sz w:val="22"/>
          <w:szCs w:val="22"/>
          <w:lang w:val="en-GB"/>
        </w:rPr>
        <w:t>-</w:t>
      </w:r>
      <w:r w:rsidRPr="00860CD7">
        <w:rPr>
          <w:sz w:val="22"/>
          <w:szCs w:val="22"/>
          <w:lang w:val="en-GB"/>
        </w:rPr>
        <w:t xml:space="preserve">13 April </w:t>
      </w:r>
      <w:r w:rsidR="00D85320" w:rsidRPr="00860CD7">
        <w:rPr>
          <w:sz w:val="22"/>
          <w:szCs w:val="22"/>
          <w:lang w:val="en-GB"/>
        </w:rPr>
        <w:t xml:space="preserve">2018 </w:t>
      </w:r>
      <w:r w:rsidRPr="00860CD7">
        <w:rPr>
          <w:sz w:val="22"/>
          <w:szCs w:val="22"/>
          <w:lang w:val="en-GB"/>
        </w:rPr>
        <w:t xml:space="preserve">in Bonn, Germany and was hosted by the </w:t>
      </w:r>
      <w:r w:rsidR="009D5FB8" w:rsidRPr="00860CD7">
        <w:rPr>
          <w:sz w:val="22"/>
          <w:szCs w:val="22"/>
          <w:lang w:val="en-GB"/>
        </w:rPr>
        <w:t>UNEP/</w:t>
      </w:r>
      <w:r w:rsidRPr="00860CD7">
        <w:rPr>
          <w:sz w:val="22"/>
          <w:szCs w:val="22"/>
          <w:lang w:val="en-GB"/>
        </w:rPr>
        <w:t xml:space="preserve">AEWA Secretariat. </w:t>
      </w:r>
    </w:p>
    <w:p w14:paraId="545205D5" w14:textId="77777777" w:rsidR="008701C0" w:rsidRPr="00860CD7" w:rsidRDefault="008701C0" w:rsidP="009D5FB8">
      <w:pPr>
        <w:spacing w:line="276" w:lineRule="auto"/>
        <w:jc w:val="both"/>
        <w:rPr>
          <w:sz w:val="22"/>
          <w:szCs w:val="22"/>
          <w:lang w:val="en-GB"/>
        </w:rPr>
      </w:pPr>
    </w:p>
    <w:p w14:paraId="69B68D4D" w14:textId="77777777" w:rsidR="00666D2D" w:rsidRPr="00860CD7" w:rsidRDefault="00666D2D" w:rsidP="009D5FB8">
      <w:pPr>
        <w:spacing w:line="276" w:lineRule="auto"/>
        <w:jc w:val="both"/>
        <w:rPr>
          <w:sz w:val="22"/>
          <w:szCs w:val="22"/>
          <w:lang w:val="en-GB"/>
        </w:rPr>
      </w:pPr>
      <w:r w:rsidRPr="00860CD7">
        <w:rPr>
          <w:sz w:val="22"/>
          <w:szCs w:val="22"/>
          <w:lang w:val="en-GB"/>
        </w:rPr>
        <w:t xml:space="preserve">We express our thanks to hosts of both meetings for their sincere hospitality and to the staff of the </w:t>
      </w:r>
      <w:r w:rsidR="009D5FB8" w:rsidRPr="00860CD7">
        <w:rPr>
          <w:sz w:val="22"/>
          <w:szCs w:val="22"/>
          <w:lang w:val="en-GB"/>
        </w:rPr>
        <w:t>UNEP/</w:t>
      </w:r>
      <w:r w:rsidRPr="00860CD7">
        <w:rPr>
          <w:sz w:val="22"/>
          <w:szCs w:val="22"/>
          <w:lang w:val="en-GB"/>
        </w:rPr>
        <w:t>AEWA Secretariat, ensuring their effective organization.</w:t>
      </w:r>
    </w:p>
    <w:p w14:paraId="1B57A368" w14:textId="77777777" w:rsidR="008701C0" w:rsidRPr="00860CD7" w:rsidRDefault="008701C0" w:rsidP="009D5FB8">
      <w:pPr>
        <w:spacing w:line="276" w:lineRule="auto"/>
        <w:jc w:val="both"/>
        <w:rPr>
          <w:sz w:val="22"/>
          <w:szCs w:val="22"/>
          <w:lang w:val="en-GB"/>
        </w:rPr>
      </w:pPr>
    </w:p>
    <w:p w14:paraId="0C249DDB" w14:textId="77777777" w:rsidR="00C515C5" w:rsidRPr="00860CD7" w:rsidRDefault="00C515C5" w:rsidP="009D5FB8">
      <w:pPr>
        <w:spacing w:line="276" w:lineRule="auto"/>
        <w:jc w:val="both"/>
        <w:rPr>
          <w:sz w:val="22"/>
          <w:szCs w:val="22"/>
          <w:lang w:val="en-GB"/>
        </w:rPr>
      </w:pPr>
      <w:r w:rsidRPr="00860CD7">
        <w:rPr>
          <w:sz w:val="22"/>
          <w:szCs w:val="22"/>
          <w:lang w:val="en-GB"/>
        </w:rPr>
        <w:t xml:space="preserve">Both meetings were chaired by Saulius Svazas (Lithuania), regional representative for Eastern Europe.  </w:t>
      </w:r>
    </w:p>
    <w:p w14:paraId="73C8A290" w14:textId="77777777" w:rsidR="008701C0" w:rsidRPr="00860CD7" w:rsidRDefault="008701C0" w:rsidP="009D5FB8">
      <w:pPr>
        <w:spacing w:line="276" w:lineRule="auto"/>
        <w:jc w:val="both"/>
        <w:rPr>
          <w:sz w:val="22"/>
          <w:szCs w:val="22"/>
          <w:lang w:val="en-GB"/>
        </w:rPr>
      </w:pPr>
    </w:p>
    <w:p w14:paraId="73115D81" w14:textId="7B6D6463" w:rsidR="00C515C5" w:rsidRPr="00860CD7" w:rsidRDefault="00D85320" w:rsidP="009D5FB8">
      <w:pPr>
        <w:spacing w:line="276" w:lineRule="auto"/>
        <w:jc w:val="both"/>
        <w:rPr>
          <w:sz w:val="22"/>
          <w:szCs w:val="22"/>
          <w:lang w:val="en-GB"/>
        </w:rPr>
      </w:pPr>
      <w:r w:rsidRPr="00860CD7">
        <w:rPr>
          <w:sz w:val="22"/>
          <w:szCs w:val="22"/>
          <w:lang w:val="en-GB"/>
        </w:rPr>
        <w:t>The</w:t>
      </w:r>
      <w:r w:rsidR="00C515C5" w:rsidRPr="00860CD7">
        <w:rPr>
          <w:sz w:val="22"/>
          <w:szCs w:val="22"/>
          <w:lang w:val="en-GB"/>
        </w:rPr>
        <w:t xml:space="preserve"> TC Work Plan for the period 2016-2018 was </w:t>
      </w:r>
      <w:r w:rsidRPr="00860CD7">
        <w:rPr>
          <w:sz w:val="22"/>
          <w:szCs w:val="22"/>
          <w:lang w:val="en-GB"/>
        </w:rPr>
        <w:t>adopted by the 6</w:t>
      </w:r>
      <w:r w:rsidRPr="00860CD7">
        <w:rPr>
          <w:sz w:val="22"/>
          <w:szCs w:val="22"/>
          <w:vertAlign w:val="superscript"/>
          <w:lang w:val="en-GB"/>
        </w:rPr>
        <w:t>th</w:t>
      </w:r>
      <w:r w:rsidRPr="00860CD7">
        <w:rPr>
          <w:sz w:val="22"/>
          <w:szCs w:val="22"/>
          <w:lang w:val="en-GB"/>
        </w:rPr>
        <w:t xml:space="preserve"> Session of the Meeting of the Parties (MOP6) </w:t>
      </w:r>
      <w:r w:rsidR="002C13CF" w:rsidRPr="00860CD7">
        <w:rPr>
          <w:sz w:val="22"/>
          <w:szCs w:val="22"/>
          <w:lang w:val="en-GB"/>
        </w:rPr>
        <w:t xml:space="preserve">in November 2015 </w:t>
      </w:r>
      <w:r w:rsidRPr="00860CD7">
        <w:rPr>
          <w:sz w:val="22"/>
          <w:szCs w:val="22"/>
          <w:lang w:val="en-GB"/>
        </w:rPr>
        <w:t xml:space="preserve">and was further </w:t>
      </w:r>
      <w:r w:rsidR="00C515C5" w:rsidRPr="00860CD7">
        <w:rPr>
          <w:sz w:val="22"/>
          <w:szCs w:val="22"/>
          <w:lang w:val="en-GB"/>
        </w:rPr>
        <w:t xml:space="preserve">developed </w:t>
      </w:r>
      <w:r w:rsidRPr="00860CD7">
        <w:rPr>
          <w:sz w:val="22"/>
          <w:szCs w:val="22"/>
          <w:lang w:val="en-GB"/>
        </w:rPr>
        <w:t xml:space="preserve">and </w:t>
      </w:r>
      <w:r w:rsidR="009338BA">
        <w:rPr>
          <w:sz w:val="22"/>
          <w:szCs w:val="22"/>
          <w:lang w:val="en-GB"/>
        </w:rPr>
        <w:t>r</w:t>
      </w:r>
      <w:r w:rsidR="00860CD7" w:rsidRPr="00860CD7">
        <w:rPr>
          <w:sz w:val="22"/>
          <w:szCs w:val="22"/>
          <w:lang w:val="en-GB"/>
        </w:rPr>
        <w:t>efined</w:t>
      </w:r>
      <w:r w:rsidRPr="00860CD7">
        <w:rPr>
          <w:sz w:val="22"/>
          <w:szCs w:val="22"/>
          <w:lang w:val="en-GB"/>
        </w:rPr>
        <w:t xml:space="preserve"> by the TC at its 13</w:t>
      </w:r>
      <w:r w:rsidRPr="00860CD7">
        <w:rPr>
          <w:sz w:val="22"/>
          <w:szCs w:val="22"/>
          <w:vertAlign w:val="superscript"/>
          <w:lang w:val="en-GB"/>
        </w:rPr>
        <w:t>th</w:t>
      </w:r>
      <w:r w:rsidRPr="00860CD7">
        <w:rPr>
          <w:sz w:val="22"/>
          <w:szCs w:val="22"/>
          <w:lang w:val="en-GB"/>
        </w:rPr>
        <w:t xml:space="preserve"> </w:t>
      </w:r>
      <w:r w:rsidR="009D5FB8" w:rsidRPr="00860CD7">
        <w:rPr>
          <w:sz w:val="22"/>
          <w:szCs w:val="22"/>
          <w:lang w:val="en-GB"/>
        </w:rPr>
        <w:t>M</w:t>
      </w:r>
      <w:r w:rsidRPr="00860CD7">
        <w:rPr>
          <w:sz w:val="22"/>
          <w:szCs w:val="22"/>
          <w:lang w:val="en-GB"/>
        </w:rPr>
        <w:t xml:space="preserve">eeting in March 2016 </w:t>
      </w:r>
      <w:r w:rsidR="00C515C5" w:rsidRPr="00860CD7">
        <w:rPr>
          <w:sz w:val="22"/>
          <w:szCs w:val="22"/>
          <w:lang w:val="en-GB"/>
        </w:rPr>
        <w:t xml:space="preserve">(Table 2). </w:t>
      </w:r>
      <w:r w:rsidR="002C2BA1" w:rsidRPr="00860CD7">
        <w:rPr>
          <w:sz w:val="22"/>
          <w:szCs w:val="22"/>
          <w:lang w:val="en-GB"/>
        </w:rPr>
        <w:t xml:space="preserve">The </w:t>
      </w:r>
      <w:r w:rsidR="00C515C5" w:rsidRPr="00860CD7">
        <w:rPr>
          <w:sz w:val="22"/>
          <w:szCs w:val="22"/>
          <w:lang w:val="en-GB"/>
        </w:rPr>
        <w:t>tasks were organised for progression by eight Working Groups (Table 1), each with a chair responsible for supervising the implementation of planned tasks.</w:t>
      </w:r>
      <w:r w:rsidR="004646C2" w:rsidRPr="00860CD7">
        <w:rPr>
          <w:sz w:val="22"/>
          <w:szCs w:val="22"/>
          <w:lang w:val="en-GB"/>
        </w:rPr>
        <w:t xml:space="preserve"> </w:t>
      </w:r>
      <w:r w:rsidR="00701D81" w:rsidRPr="00860CD7">
        <w:rPr>
          <w:sz w:val="22"/>
          <w:szCs w:val="22"/>
          <w:lang w:val="en-GB"/>
        </w:rPr>
        <w:t xml:space="preserve">Alongside </w:t>
      </w:r>
      <w:r w:rsidR="00FD266A" w:rsidRPr="00860CD7">
        <w:rPr>
          <w:sz w:val="22"/>
          <w:szCs w:val="22"/>
          <w:lang w:val="en-GB"/>
        </w:rPr>
        <w:t xml:space="preserve">the new tasks </w:t>
      </w:r>
      <w:r w:rsidR="009338BA">
        <w:rPr>
          <w:sz w:val="22"/>
          <w:szCs w:val="22"/>
          <w:lang w:val="en-GB"/>
        </w:rPr>
        <w:t xml:space="preserve">and the ones </w:t>
      </w:r>
      <w:r w:rsidR="00701D81" w:rsidRPr="00860CD7">
        <w:rPr>
          <w:sz w:val="22"/>
          <w:szCs w:val="22"/>
          <w:lang w:val="en-GB"/>
        </w:rPr>
        <w:t xml:space="preserve">that </w:t>
      </w:r>
      <w:r w:rsidR="004646C2" w:rsidRPr="00860CD7">
        <w:rPr>
          <w:sz w:val="22"/>
          <w:szCs w:val="22"/>
          <w:lang w:val="en-GB"/>
        </w:rPr>
        <w:t>were carried over from the Work Plan</w:t>
      </w:r>
      <w:r w:rsidR="009D5FB8" w:rsidRPr="00860CD7">
        <w:rPr>
          <w:sz w:val="22"/>
          <w:szCs w:val="22"/>
          <w:lang w:val="en-GB"/>
        </w:rPr>
        <w:t>s</w:t>
      </w:r>
      <w:r w:rsidR="004646C2" w:rsidRPr="00860CD7">
        <w:rPr>
          <w:sz w:val="22"/>
          <w:szCs w:val="22"/>
          <w:lang w:val="en-GB"/>
        </w:rPr>
        <w:t xml:space="preserve"> of previous trienn</w:t>
      </w:r>
      <w:r w:rsidR="009338BA">
        <w:rPr>
          <w:sz w:val="22"/>
          <w:szCs w:val="22"/>
          <w:lang w:val="en-GB"/>
        </w:rPr>
        <w:t>i</w:t>
      </w:r>
      <w:r w:rsidR="00701D81" w:rsidRPr="00860CD7">
        <w:rPr>
          <w:sz w:val="22"/>
          <w:szCs w:val="22"/>
          <w:lang w:val="en-GB"/>
        </w:rPr>
        <w:t xml:space="preserve">a, </w:t>
      </w:r>
      <w:r w:rsidR="00FD266A" w:rsidRPr="00860CD7">
        <w:rPr>
          <w:sz w:val="22"/>
          <w:szCs w:val="22"/>
          <w:lang w:val="en-GB"/>
        </w:rPr>
        <w:t xml:space="preserve">both of </w:t>
      </w:r>
      <w:r w:rsidR="00701D81" w:rsidRPr="00860CD7">
        <w:rPr>
          <w:sz w:val="22"/>
          <w:szCs w:val="22"/>
          <w:lang w:val="en-GB"/>
        </w:rPr>
        <w:t xml:space="preserve">which were already </w:t>
      </w:r>
      <w:r w:rsidR="00DD04C0" w:rsidRPr="00860CD7">
        <w:rPr>
          <w:sz w:val="22"/>
          <w:szCs w:val="22"/>
          <w:lang w:val="en-GB"/>
        </w:rPr>
        <w:t>mandated by the MOP, the TC included some extra tasks which it considered important to be dealt with</w:t>
      </w:r>
      <w:r w:rsidR="004646C2" w:rsidRPr="00860CD7">
        <w:rPr>
          <w:sz w:val="22"/>
          <w:szCs w:val="22"/>
          <w:lang w:val="en-GB"/>
        </w:rPr>
        <w:t>.</w:t>
      </w:r>
      <w:r w:rsidR="00C515C5" w:rsidRPr="00860CD7">
        <w:rPr>
          <w:sz w:val="22"/>
          <w:szCs w:val="22"/>
          <w:lang w:val="en-GB"/>
        </w:rPr>
        <w:t xml:space="preserve"> Membership of the Working Groups comprised regional representatives, thematic experts, NGO representatives and observers </w:t>
      </w:r>
      <w:r w:rsidR="002C13CF" w:rsidRPr="00860CD7">
        <w:rPr>
          <w:sz w:val="22"/>
          <w:szCs w:val="22"/>
          <w:lang w:val="en-GB"/>
        </w:rPr>
        <w:t>as well as</w:t>
      </w:r>
      <w:r w:rsidR="00C515C5" w:rsidRPr="00860CD7">
        <w:rPr>
          <w:sz w:val="22"/>
          <w:szCs w:val="22"/>
          <w:lang w:val="en-GB"/>
        </w:rPr>
        <w:t xml:space="preserve"> </w:t>
      </w:r>
      <w:r w:rsidR="002C13CF" w:rsidRPr="00860CD7">
        <w:rPr>
          <w:sz w:val="22"/>
          <w:szCs w:val="22"/>
          <w:lang w:val="en-GB"/>
        </w:rPr>
        <w:t xml:space="preserve">staff </w:t>
      </w:r>
      <w:r w:rsidR="00C515C5" w:rsidRPr="00860CD7">
        <w:rPr>
          <w:sz w:val="22"/>
          <w:szCs w:val="22"/>
          <w:lang w:val="en-GB"/>
        </w:rPr>
        <w:t xml:space="preserve">of the Secretariat. </w:t>
      </w:r>
    </w:p>
    <w:p w14:paraId="7C3D0CFB" w14:textId="77777777" w:rsidR="008701C0" w:rsidRPr="00860CD7" w:rsidRDefault="008701C0" w:rsidP="009D5FB8">
      <w:pPr>
        <w:spacing w:line="276" w:lineRule="auto"/>
        <w:jc w:val="both"/>
        <w:rPr>
          <w:color w:val="333333"/>
          <w:sz w:val="22"/>
          <w:szCs w:val="22"/>
          <w:lang w:val="en-GB"/>
        </w:rPr>
      </w:pPr>
    </w:p>
    <w:p w14:paraId="4D27E169" w14:textId="77777777" w:rsidR="00C515C5" w:rsidRPr="00860CD7" w:rsidRDefault="00666D2D" w:rsidP="009D5FB8">
      <w:pPr>
        <w:spacing w:line="276" w:lineRule="auto"/>
        <w:jc w:val="both"/>
        <w:rPr>
          <w:color w:val="333333"/>
          <w:sz w:val="22"/>
          <w:szCs w:val="22"/>
          <w:lang w:val="en-GB"/>
        </w:rPr>
      </w:pPr>
      <w:r w:rsidRPr="00860CD7">
        <w:rPr>
          <w:sz w:val="22"/>
          <w:szCs w:val="22"/>
          <w:lang w:val="en-GB"/>
        </w:rPr>
        <w:t>Intersessionally, the TC worked</w:t>
      </w:r>
      <w:r w:rsidR="00C515C5" w:rsidRPr="00860CD7">
        <w:rPr>
          <w:sz w:val="22"/>
          <w:szCs w:val="22"/>
          <w:lang w:val="en-GB"/>
        </w:rPr>
        <w:t xml:space="preserve"> on the implementation of </w:t>
      </w:r>
      <w:r w:rsidRPr="00860CD7">
        <w:rPr>
          <w:sz w:val="22"/>
          <w:szCs w:val="22"/>
          <w:lang w:val="en-GB"/>
        </w:rPr>
        <w:t xml:space="preserve">the </w:t>
      </w:r>
      <w:r w:rsidR="00860CD7">
        <w:rPr>
          <w:sz w:val="22"/>
          <w:szCs w:val="22"/>
          <w:lang w:val="en-GB"/>
        </w:rPr>
        <w:t>w</w:t>
      </w:r>
      <w:r w:rsidRPr="00860CD7">
        <w:rPr>
          <w:sz w:val="22"/>
          <w:szCs w:val="22"/>
          <w:lang w:val="en-GB"/>
        </w:rPr>
        <w:t xml:space="preserve">ork </w:t>
      </w:r>
      <w:r w:rsidR="00860CD7">
        <w:rPr>
          <w:sz w:val="22"/>
          <w:szCs w:val="22"/>
          <w:lang w:val="en-GB"/>
        </w:rPr>
        <w:t>p</w:t>
      </w:r>
      <w:r w:rsidR="00C515C5" w:rsidRPr="00860CD7">
        <w:rPr>
          <w:sz w:val="22"/>
          <w:szCs w:val="22"/>
          <w:lang w:val="en-GB"/>
        </w:rPr>
        <w:t>lan via the </w:t>
      </w:r>
      <w:hyperlink r:id="rId12" w:history="1">
        <w:r w:rsidR="00C515C5" w:rsidRPr="00860CD7">
          <w:rPr>
            <w:rStyle w:val="Hyperlink"/>
            <w:color w:val="auto"/>
            <w:sz w:val="22"/>
            <w:szCs w:val="22"/>
            <w:u w:val="none"/>
            <w:lang w:val="en-GB"/>
          </w:rPr>
          <w:t>AEWA Technical Committee Workspace</w:t>
        </w:r>
      </w:hyperlink>
      <w:r w:rsidR="00C515C5" w:rsidRPr="00860CD7">
        <w:rPr>
          <w:sz w:val="22"/>
          <w:szCs w:val="22"/>
          <w:lang w:val="en-GB"/>
        </w:rPr>
        <w:t>, which is a web-based, password-protected communication space and working area for the TC that provides easy access</w:t>
      </w:r>
      <w:r w:rsidR="00C515C5" w:rsidRPr="00860CD7">
        <w:rPr>
          <w:color w:val="333333"/>
          <w:sz w:val="22"/>
          <w:szCs w:val="22"/>
          <w:lang w:val="en-GB"/>
        </w:rPr>
        <w:t xml:space="preserve"> to documents, enables correspondence and discussions, as well as archiving all the work of the TC.</w:t>
      </w:r>
    </w:p>
    <w:p w14:paraId="0DFF4619" w14:textId="77777777" w:rsidR="000C1743" w:rsidRPr="00860CD7" w:rsidRDefault="000C1743" w:rsidP="009D5FB8">
      <w:pPr>
        <w:tabs>
          <w:tab w:val="left" w:pos="2085"/>
        </w:tabs>
        <w:spacing w:line="276" w:lineRule="auto"/>
        <w:rPr>
          <w:b/>
          <w:sz w:val="22"/>
          <w:szCs w:val="22"/>
          <w:lang w:val="en-GB"/>
        </w:rPr>
      </w:pPr>
    </w:p>
    <w:p w14:paraId="1530F577" w14:textId="77777777" w:rsidR="00747884" w:rsidRPr="00860CD7" w:rsidRDefault="00747884" w:rsidP="009D5FB8">
      <w:pPr>
        <w:tabs>
          <w:tab w:val="left" w:pos="2085"/>
        </w:tabs>
        <w:spacing w:line="276" w:lineRule="auto"/>
        <w:rPr>
          <w:i/>
          <w:sz w:val="22"/>
          <w:szCs w:val="22"/>
          <w:lang w:val="en-GB"/>
        </w:rPr>
      </w:pPr>
      <w:r w:rsidRPr="00860CD7">
        <w:rPr>
          <w:i/>
          <w:sz w:val="22"/>
          <w:szCs w:val="22"/>
          <w:lang w:val="en-GB"/>
        </w:rPr>
        <w:t>Table 1.  Technical Committee Working Groups and their membership (2016 - 2018)</w:t>
      </w:r>
    </w:p>
    <w:p w14:paraId="12459B8B" w14:textId="77777777" w:rsidR="00747884" w:rsidRPr="00860CD7" w:rsidRDefault="00747884" w:rsidP="009D5FB8">
      <w:pPr>
        <w:spacing w:line="276" w:lineRule="auto"/>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6861"/>
      </w:tblGrid>
      <w:tr w:rsidR="00747884" w:rsidRPr="00860CD7" w14:paraId="123FE466" w14:textId="77777777" w:rsidTr="00AD5604">
        <w:trPr>
          <w:tblHeader/>
        </w:trPr>
        <w:tc>
          <w:tcPr>
            <w:tcW w:w="2802" w:type="dxa"/>
            <w:tcBorders>
              <w:top w:val="single" w:sz="4" w:space="0" w:color="auto"/>
              <w:left w:val="single" w:sz="4" w:space="0" w:color="auto"/>
              <w:bottom w:val="single" w:sz="4" w:space="0" w:color="auto"/>
              <w:right w:val="single" w:sz="4" w:space="0" w:color="auto"/>
            </w:tcBorders>
            <w:shd w:val="clear" w:color="auto" w:fill="E7E6E6"/>
            <w:hideMark/>
          </w:tcPr>
          <w:p w14:paraId="136CD7A6"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Working Group</w:t>
            </w:r>
          </w:p>
        </w:tc>
        <w:tc>
          <w:tcPr>
            <w:tcW w:w="7052" w:type="dxa"/>
            <w:tcBorders>
              <w:top w:val="single" w:sz="4" w:space="0" w:color="auto"/>
              <w:left w:val="single" w:sz="4" w:space="0" w:color="auto"/>
              <w:bottom w:val="single" w:sz="4" w:space="0" w:color="auto"/>
              <w:right w:val="single" w:sz="4" w:space="0" w:color="auto"/>
            </w:tcBorders>
            <w:shd w:val="clear" w:color="auto" w:fill="E7E6E6"/>
            <w:hideMark/>
          </w:tcPr>
          <w:p w14:paraId="5199BEF7" w14:textId="77777777" w:rsidR="00747884" w:rsidRPr="00860CD7" w:rsidRDefault="00747884" w:rsidP="009D5FB8">
            <w:pPr>
              <w:pStyle w:val="EndnoteText"/>
              <w:spacing w:after="120" w:line="276" w:lineRule="auto"/>
              <w:ind w:left="851" w:hanging="851"/>
              <w:rPr>
                <w:b/>
                <w:sz w:val="22"/>
                <w:szCs w:val="22"/>
                <w:lang w:val="en-GB" w:eastAsia="en-US"/>
              </w:rPr>
            </w:pPr>
            <w:r w:rsidRPr="00860CD7">
              <w:rPr>
                <w:b/>
                <w:sz w:val="22"/>
                <w:szCs w:val="22"/>
                <w:lang w:val="en-GB" w:eastAsia="en-US"/>
              </w:rPr>
              <w:t>Members</w:t>
            </w:r>
          </w:p>
        </w:tc>
      </w:tr>
      <w:tr w:rsidR="00747884" w:rsidRPr="00860CD7" w14:paraId="28D42FAF"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829C84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1. Field of Application</w:t>
            </w:r>
          </w:p>
        </w:tc>
        <w:tc>
          <w:tcPr>
            <w:tcW w:w="7052" w:type="dxa"/>
            <w:tcBorders>
              <w:top w:val="single" w:sz="4" w:space="0" w:color="auto"/>
              <w:left w:val="single" w:sz="4" w:space="0" w:color="auto"/>
              <w:bottom w:val="single" w:sz="4" w:space="0" w:color="auto"/>
              <w:right w:val="single" w:sz="4" w:space="0" w:color="auto"/>
            </w:tcBorders>
            <w:hideMark/>
          </w:tcPr>
          <w:p w14:paraId="35F5914E" w14:textId="77777777" w:rsidR="00747884" w:rsidRPr="00860CD7" w:rsidRDefault="00747884" w:rsidP="009D5FB8">
            <w:pPr>
              <w:pStyle w:val="EndnoteText"/>
              <w:spacing w:after="120" w:line="276" w:lineRule="auto"/>
              <w:ind w:left="851" w:hanging="851"/>
              <w:rPr>
                <w:color w:val="FF0000"/>
                <w:sz w:val="22"/>
                <w:szCs w:val="22"/>
                <w:lang w:val="en-GB" w:eastAsia="en-US"/>
              </w:rPr>
            </w:pPr>
            <w:r w:rsidRPr="00860CD7">
              <w:rPr>
                <w:b/>
                <w:sz w:val="22"/>
                <w:szCs w:val="22"/>
                <w:lang w:val="en-GB" w:eastAsia="en-US"/>
              </w:rPr>
              <w:t>Lorenzo Serra (Chair),</w:t>
            </w:r>
            <w:r w:rsidRPr="00860CD7">
              <w:rPr>
                <w:sz w:val="22"/>
                <w:szCs w:val="22"/>
                <w:lang w:val="en-GB" w:eastAsia="en-US"/>
              </w:rPr>
              <w:t xml:space="preserve"> David Stroud, Szabolcs Nagy, Saulius Svazas, Nicola Crockford,</w:t>
            </w:r>
            <w:r w:rsidRPr="00860CD7">
              <w:rPr>
                <w:b/>
                <w:sz w:val="22"/>
                <w:szCs w:val="22"/>
                <w:lang w:val="en-GB" w:eastAsia="en-US"/>
              </w:rPr>
              <w:t xml:space="preserve"> </w:t>
            </w:r>
            <w:r w:rsidRPr="00860CD7">
              <w:rPr>
                <w:sz w:val="22"/>
                <w:szCs w:val="22"/>
                <w:lang w:val="en-GB" w:eastAsia="en-US"/>
              </w:rPr>
              <w:t>Ruth Cromie, Sergey Dereliev and Nina Mikander</w:t>
            </w:r>
            <w:r w:rsidRPr="00860CD7">
              <w:rPr>
                <w:b/>
                <w:sz w:val="22"/>
                <w:szCs w:val="22"/>
                <w:lang w:val="en-GB" w:eastAsia="en-US"/>
              </w:rPr>
              <w:t xml:space="preserve"> </w:t>
            </w:r>
          </w:p>
        </w:tc>
      </w:tr>
      <w:tr w:rsidR="00747884" w:rsidRPr="00860CD7" w14:paraId="39B52347"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6F3617F3"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2. Species Conservation</w:t>
            </w:r>
          </w:p>
        </w:tc>
        <w:tc>
          <w:tcPr>
            <w:tcW w:w="7052" w:type="dxa"/>
            <w:tcBorders>
              <w:top w:val="single" w:sz="4" w:space="0" w:color="auto"/>
              <w:left w:val="single" w:sz="4" w:space="0" w:color="auto"/>
              <w:bottom w:val="single" w:sz="4" w:space="0" w:color="auto"/>
              <w:right w:val="single" w:sz="4" w:space="0" w:color="auto"/>
            </w:tcBorders>
            <w:hideMark/>
          </w:tcPr>
          <w:p w14:paraId="0941BB25" w14:textId="77777777" w:rsidR="00747884" w:rsidRPr="00860CD7" w:rsidRDefault="00747884" w:rsidP="009D5FB8">
            <w:pPr>
              <w:pStyle w:val="EndnoteText"/>
              <w:spacing w:after="120" w:line="276" w:lineRule="auto"/>
              <w:ind w:left="851" w:hanging="851"/>
              <w:rPr>
                <w:color w:val="FF0000"/>
                <w:sz w:val="22"/>
                <w:szCs w:val="22"/>
                <w:lang w:val="en-GB" w:eastAsia="en-US"/>
              </w:rPr>
            </w:pPr>
            <w:r w:rsidRPr="00860CD7">
              <w:rPr>
                <w:b/>
                <w:sz w:val="22"/>
                <w:szCs w:val="22"/>
                <w:lang w:val="en-GB" w:eastAsia="en-US"/>
              </w:rPr>
              <w:t>Pierre Defos du Rau (Chair),</w:t>
            </w:r>
            <w:r w:rsidRPr="00860CD7">
              <w:rPr>
                <w:sz w:val="22"/>
                <w:szCs w:val="22"/>
                <w:lang w:val="en-GB" w:eastAsia="en-US"/>
              </w:rPr>
              <w:t xml:space="preserve"> David Stroud, David Scallan, Melissa Lewis, Saulius Svazas, Philippe Karpe, Mikko Alhainen, Lorenzo Serra, Nicola Crockford, Alexandre Czajkowski, Sharif Jbour, Catherine Lehmann, Evelyn Moloko, Florian Keil, Sergey Dereliev and Nina Mikander </w:t>
            </w:r>
          </w:p>
        </w:tc>
      </w:tr>
      <w:tr w:rsidR="00747884" w:rsidRPr="00860CD7" w14:paraId="0AF33C7A"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517346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3. Habitat Conservation</w:t>
            </w:r>
          </w:p>
        </w:tc>
        <w:tc>
          <w:tcPr>
            <w:tcW w:w="7052" w:type="dxa"/>
            <w:tcBorders>
              <w:top w:val="single" w:sz="4" w:space="0" w:color="auto"/>
              <w:left w:val="single" w:sz="4" w:space="0" w:color="auto"/>
              <w:bottom w:val="single" w:sz="4" w:space="0" w:color="auto"/>
              <w:right w:val="single" w:sz="4" w:space="0" w:color="auto"/>
            </w:tcBorders>
            <w:hideMark/>
          </w:tcPr>
          <w:p w14:paraId="16425CEA"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Philippe Karpe (Chair),</w:t>
            </w:r>
            <w:r w:rsidRPr="00860CD7">
              <w:rPr>
                <w:sz w:val="22"/>
                <w:szCs w:val="22"/>
                <w:lang w:val="en-GB" w:eastAsia="en-US"/>
              </w:rPr>
              <w:t xml:space="preserve"> Szabolcs Nagy, David Stroud, Lorenzo Serra, Nicola Crockford, Lizanne Roxburgh, Samuel M. Muchai, Pierre Defos du Rau, Alexandre Czajkowski, Melissa Lewis, Saulius Svazas, David Scallan, Olesya Petrovych, Sharif Jbour, Florian Keil, Sergey Dereliev and Evelyn Moloko </w:t>
            </w:r>
          </w:p>
        </w:tc>
      </w:tr>
      <w:tr w:rsidR="00747884" w:rsidRPr="00860CD7" w14:paraId="7B6762F8"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3063C207" w14:textId="77777777" w:rsidR="00747884" w:rsidRPr="00860CD7" w:rsidRDefault="00747884" w:rsidP="009D5FB8">
            <w:pPr>
              <w:spacing w:line="276" w:lineRule="auto"/>
              <w:rPr>
                <w:sz w:val="22"/>
                <w:szCs w:val="22"/>
                <w:lang w:val="en-GB"/>
              </w:rPr>
            </w:pPr>
            <w:r w:rsidRPr="00860CD7">
              <w:rPr>
                <w:sz w:val="22"/>
                <w:szCs w:val="22"/>
                <w:lang w:val="en-GB"/>
              </w:rPr>
              <w:lastRenderedPageBreak/>
              <w:t>4. Management of Human Activities</w:t>
            </w:r>
          </w:p>
          <w:p w14:paraId="7E1758BC"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0B42E77"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Ruth Cromie (Chair),</w:t>
            </w:r>
            <w:r w:rsidRPr="00860CD7">
              <w:rPr>
                <w:sz w:val="22"/>
                <w:szCs w:val="22"/>
                <w:lang w:val="en-GB" w:eastAsia="en-US"/>
              </w:rPr>
              <w:t xml:space="preserve"> David Stroud, Sharif Jbour, Ohad Hatzofe, David Scallan, Olesya Petrovych, Imad Cherkaoui, Nicola Crockford, Lorenzo Serra and Sergey Dereliev</w:t>
            </w:r>
          </w:p>
        </w:tc>
      </w:tr>
      <w:tr w:rsidR="00747884" w:rsidRPr="00860CD7" w14:paraId="4FAB3F04"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484CB8D5"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5. Research and Monitoring</w:t>
            </w:r>
          </w:p>
        </w:tc>
        <w:tc>
          <w:tcPr>
            <w:tcW w:w="7052" w:type="dxa"/>
            <w:tcBorders>
              <w:top w:val="single" w:sz="4" w:space="0" w:color="auto"/>
              <w:left w:val="single" w:sz="4" w:space="0" w:color="auto"/>
              <w:bottom w:val="single" w:sz="4" w:space="0" w:color="auto"/>
              <w:right w:val="single" w:sz="4" w:space="0" w:color="auto"/>
            </w:tcBorders>
            <w:hideMark/>
          </w:tcPr>
          <w:p w14:paraId="425B9D38"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Szabolcs Nagy (Chair),</w:t>
            </w:r>
            <w:r w:rsidRPr="00860CD7">
              <w:rPr>
                <w:sz w:val="22"/>
                <w:szCs w:val="22"/>
                <w:lang w:val="en-GB" w:eastAsia="en-US"/>
              </w:rPr>
              <w:t xml:space="preserve"> Lizanne Roxburgh, Samuel M. Muchai, Imad Cherkaoui, Olesya Petrovych, Saulius Svazas, David Stroud, Alexandre Czajkowski, Lorenzo Serra and Sergey Dereliev</w:t>
            </w:r>
          </w:p>
        </w:tc>
      </w:tr>
      <w:tr w:rsidR="00747884" w:rsidRPr="00860CD7" w14:paraId="2C61316B"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779D55D7"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6. Education and Information</w:t>
            </w:r>
          </w:p>
        </w:tc>
        <w:tc>
          <w:tcPr>
            <w:tcW w:w="7052" w:type="dxa"/>
            <w:tcBorders>
              <w:top w:val="single" w:sz="4" w:space="0" w:color="auto"/>
              <w:left w:val="single" w:sz="4" w:space="0" w:color="auto"/>
              <w:bottom w:val="single" w:sz="4" w:space="0" w:color="auto"/>
              <w:right w:val="single" w:sz="4" w:space="0" w:color="auto"/>
            </w:tcBorders>
            <w:hideMark/>
          </w:tcPr>
          <w:p w14:paraId="69F30DB1"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 xml:space="preserve">Olesya Petrovych (Chair), </w:t>
            </w:r>
            <w:r w:rsidRPr="00860CD7">
              <w:rPr>
                <w:sz w:val="22"/>
                <w:szCs w:val="22"/>
                <w:lang w:val="en-GB" w:eastAsia="en-US"/>
              </w:rPr>
              <w:t>Mikko Alhainen, Ruth Cromie, David Scallan, Philippe Karpe, Szabolcs Nagy, Melissa Lewis, David Stroud, Evelyn Moloko and Florian Keil</w:t>
            </w:r>
          </w:p>
        </w:tc>
      </w:tr>
      <w:tr w:rsidR="00747884" w:rsidRPr="00860CD7" w14:paraId="24F85B00"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27B1A1DA" w14:textId="77777777" w:rsidR="00747884" w:rsidRPr="00860CD7" w:rsidRDefault="00747884" w:rsidP="009D5FB8">
            <w:pPr>
              <w:pStyle w:val="EndnoteText"/>
              <w:spacing w:line="276" w:lineRule="auto"/>
              <w:ind w:left="284" w:hanging="284"/>
              <w:rPr>
                <w:sz w:val="22"/>
                <w:szCs w:val="22"/>
                <w:lang w:val="en-GB" w:eastAsia="en-US"/>
              </w:rPr>
            </w:pPr>
            <w:r w:rsidRPr="00860CD7">
              <w:rPr>
                <w:sz w:val="22"/>
                <w:szCs w:val="22"/>
                <w:lang w:val="en-GB" w:eastAsia="en-US"/>
              </w:rPr>
              <w:t>7. Implementation</w:t>
            </w:r>
          </w:p>
        </w:tc>
        <w:tc>
          <w:tcPr>
            <w:tcW w:w="7052" w:type="dxa"/>
            <w:tcBorders>
              <w:top w:val="single" w:sz="4" w:space="0" w:color="auto"/>
              <w:left w:val="single" w:sz="4" w:space="0" w:color="auto"/>
              <w:bottom w:val="single" w:sz="4" w:space="0" w:color="auto"/>
              <w:right w:val="single" w:sz="4" w:space="0" w:color="auto"/>
            </w:tcBorders>
            <w:hideMark/>
          </w:tcPr>
          <w:p w14:paraId="649AE2B6"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Lizanne Roxburgh (Chair),</w:t>
            </w:r>
            <w:r w:rsidRPr="00860CD7">
              <w:rPr>
                <w:sz w:val="22"/>
                <w:szCs w:val="22"/>
                <w:lang w:val="en-GB" w:eastAsia="en-US"/>
              </w:rPr>
              <w:t xml:space="preserve"> David Stroud, Szabolcs Nagy, Pierre Defos du Rau, David Scallan, Nicola Crockford, Baz Hughes, Philippe Karpe, Melissa Lewis, Mikko Alhainen, Lizanne Roxburgh, Imad Cherkaoui, Alexandre Czajkowski, Ohad Hatzofe, Sharif Jbour, Lorenzo Serra, Catherine Lehmann, Florian Keil, Evelyn Moloko, Nina Mikander and Sergey Dereliev</w:t>
            </w:r>
          </w:p>
        </w:tc>
      </w:tr>
      <w:tr w:rsidR="00747884" w:rsidRPr="00860CD7" w14:paraId="4A803472" w14:textId="77777777" w:rsidTr="00AD5604">
        <w:tc>
          <w:tcPr>
            <w:tcW w:w="2802" w:type="dxa"/>
            <w:tcBorders>
              <w:top w:val="single" w:sz="4" w:space="0" w:color="auto"/>
              <w:left w:val="single" w:sz="4" w:space="0" w:color="auto"/>
              <w:bottom w:val="single" w:sz="4" w:space="0" w:color="auto"/>
              <w:right w:val="single" w:sz="4" w:space="0" w:color="auto"/>
            </w:tcBorders>
            <w:hideMark/>
          </w:tcPr>
          <w:p w14:paraId="66C7E4A4" w14:textId="77777777" w:rsidR="00747884" w:rsidRPr="00860CD7" w:rsidRDefault="00747884" w:rsidP="009D5FB8">
            <w:pPr>
              <w:spacing w:line="276" w:lineRule="auto"/>
              <w:rPr>
                <w:sz w:val="22"/>
                <w:szCs w:val="22"/>
                <w:lang w:val="en-GB"/>
              </w:rPr>
            </w:pPr>
            <w:r w:rsidRPr="00860CD7">
              <w:rPr>
                <w:sz w:val="22"/>
                <w:szCs w:val="22"/>
                <w:lang w:val="en-GB"/>
              </w:rPr>
              <w:t>8. Strategic, reporting, emerging and other issues</w:t>
            </w:r>
          </w:p>
          <w:p w14:paraId="1D9B5906" w14:textId="77777777" w:rsidR="00747884" w:rsidRPr="00860CD7" w:rsidRDefault="00747884" w:rsidP="009D5FB8">
            <w:pPr>
              <w:pStyle w:val="EndnoteText"/>
              <w:spacing w:line="276" w:lineRule="auto"/>
              <w:ind w:left="284" w:hanging="284"/>
              <w:rPr>
                <w:sz w:val="22"/>
                <w:szCs w:val="22"/>
                <w:lang w:val="en-GB" w:eastAsia="en-US"/>
              </w:rPr>
            </w:pPr>
          </w:p>
        </w:tc>
        <w:tc>
          <w:tcPr>
            <w:tcW w:w="7052" w:type="dxa"/>
            <w:tcBorders>
              <w:top w:val="single" w:sz="4" w:space="0" w:color="auto"/>
              <w:left w:val="single" w:sz="4" w:space="0" w:color="auto"/>
              <w:bottom w:val="single" w:sz="4" w:space="0" w:color="auto"/>
              <w:right w:val="single" w:sz="4" w:space="0" w:color="auto"/>
            </w:tcBorders>
            <w:hideMark/>
          </w:tcPr>
          <w:p w14:paraId="6BB2EECE" w14:textId="77777777" w:rsidR="00747884" w:rsidRPr="00860CD7" w:rsidRDefault="00747884" w:rsidP="009D5FB8">
            <w:pPr>
              <w:pStyle w:val="EndnoteText"/>
              <w:spacing w:after="120" w:line="276" w:lineRule="auto"/>
              <w:ind w:left="851" w:hanging="851"/>
              <w:rPr>
                <w:sz w:val="22"/>
                <w:szCs w:val="22"/>
                <w:lang w:val="en-GB" w:eastAsia="en-US"/>
              </w:rPr>
            </w:pPr>
            <w:r w:rsidRPr="00860CD7">
              <w:rPr>
                <w:b/>
                <w:sz w:val="22"/>
                <w:szCs w:val="22"/>
                <w:lang w:val="en-GB" w:eastAsia="en-US"/>
              </w:rPr>
              <w:t>Melissa Lewis (Chair),</w:t>
            </w:r>
            <w:r w:rsidRPr="00860CD7">
              <w:rPr>
                <w:sz w:val="22"/>
                <w:szCs w:val="22"/>
                <w:lang w:val="en-GB" w:eastAsia="en-US"/>
              </w:rPr>
              <w:t xml:space="preserve"> Saulius Svazas, Ruth Cromie, Mikko Alhainen, Pierre Defos du Rau, Philippe Karpe, Olesya Petrovych, Szabolcs Nagy, Nicola Crockford, Lizanne Roxburgh, David Stroud, Alexandre Czajkowski, David Scallan, Sharif Jbour, Lorenzo Serra, Evelyn Moloko and Sergey Dereliev</w:t>
            </w:r>
          </w:p>
        </w:tc>
      </w:tr>
    </w:tbl>
    <w:p w14:paraId="3368CA90" w14:textId="77777777" w:rsidR="00747884" w:rsidRPr="00860CD7" w:rsidRDefault="00747884" w:rsidP="009D5FB8">
      <w:pPr>
        <w:spacing w:line="276" w:lineRule="auto"/>
        <w:rPr>
          <w:sz w:val="22"/>
          <w:szCs w:val="22"/>
          <w:lang w:val="en-GB"/>
        </w:rPr>
      </w:pPr>
    </w:p>
    <w:p w14:paraId="562FC549" w14:textId="77777777" w:rsidR="00747884" w:rsidRPr="00860CD7" w:rsidRDefault="00747884" w:rsidP="009D5FB8">
      <w:pPr>
        <w:spacing w:line="276" w:lineRule="auto"/>
        <w:rPr>
          <w:sz w:val="22"/>
          <w:szCs w:val="22"/>
          <w:lang w:val="en-GB"/>
        </w:rPr>
      </w:pPr>
    </w:p>
    <w:p w14:paraId="01B06C99" w14:textId="77777777" w:rsidR="002C2BA1" w:rsidRPr="005F499D" w:rsidRDefault="002C2BA1" w:rsidP="009D5FB8">
      <w:pPr>
        <w:pStyle w:val="Heading1"/>
        <w:numPr>
          <w:ilvl w:val="0"/>
          <w:numId w:val="0"/>
        </w:numPr>
        <w:tabs>
          <w:tab w:val="left" w:pos="1296"/>
        </w:tabs>
        <w:spacing w:after="120" w:line="276" w:lineRule="auto"/>
        <w:jc w:val="both"/>
      </w:pPr>
      <w:r w:rsidRPr="005F499D">
        <w:t>The D</w:t>
      </w:r>
      <w:r w:rsidR="00747884" w:rsidRPr="005F499D">
        <w:t xml:space="preserve">elivery of the TC’s Work in 2016 </w:t>
      </w:r>
      <w:r w:rsidRPr="005F499D">
        <w:t>-</w:t>
      </w:r>
      <w:r w:rsidR="00747884" w:rsidRPr="005F499D">
        <w:t xml:space="preserve"> 2018</w:t>
      </w:r>
    </w:p>
    <w:p w14:paraId="6842CC59" w14:textId="5C32ECC8" w:rsidR="002C2BA1" w:rsidRPr="00860CD7" w:rsidRDefault="002C2BA1" w:rsidP="009D5FB8">
      <w:pPr>
        <w:spacing w:line="276" w:lineRule="auto"/>
        <w:jc w:val="both"/>
        <w:rPr>
          <w:sz w:val="22"/>
          <w:szCs w:val="22"/>
          <w:lang w:val="en-GB"/>
        </w:rPr>
      </w:pPr>
      <w:r w:rsidRPr="00860CD7">
        <w:rPr>
          <w:sz w:val="22"/>
          <w:szCs w:val="22"/>
          <w:lang w:val="en-GB"/>
        </w:rPr>
        <w:t xml:space="preserve">As the result of TC work, the Committee has drafted </w:t>
      </w:r>
      <w:r w:rsidR="002C13CF" w:rsidRPr="000A7EC8">
        <w:rPr>
          <w:sz w:val="22"/>
          <w:szCs w:val="22"/>
          <w:lang w:val="en-GB"/>
        </w:rPr>
        <w:t>eight</w:t>
      </w:r>
      <w:r w:rsidR="002C13CF" w:rsidRPr="00860CD7">
        <w:rPr>
          <w:sz w:val="22"/>
          <w:szCs w:val="22"/>
          <w:lang w:val="en-GB"/>
        </w:rPr>
        <w:t xml:space="preserve"> </w:t>
      </w:r>
      <w:r w:rsidR="003168F7" w:rsidRPr="00860CD7">
        <w:rPr>
          <w:sz w:val="22"/>
          <w:szCs w:val="22"/>
          <w:lang w:val="en-GB"/>
        </w:rPr>
        <w:t>R</w:t>
      </w:r>
      <w:r w:rsidRPr="00860CD7">
        <w:rPr>
          <w:sz w:val="22"/>
          <w:szCs w:val="22"/>
          <w:lang w:val="en-GB"/>
        </w:rPr>
        <w:t xml:space="preserve">esolutions to be endorsed for submission to MOP7 through the Standing Committee. </w:t>
      </w:r>
      <w:r w:rsidR="00860CD7" w:rsidRPr="000A7EC8">
        <w:rPr>
          <w:sz w:val="22"/>
          <w:szCs w:val="22"/>
          <w:lang w:val="en-GB"/>
        </w:rPr>
        <w:t>Twenty</w:t>
      </w:r>
      <w:r w:rsidR="00E70F23" w:rsidRPr="00860CD7">
        <w:rPr>
          <w:sz w:val="22"/>
          <w:szCs w:val="22"/>
          <w:lang w:val="en-GB"/>
        </w:rPr>
        <w:t xml:space="preserve"> </w:t>
      </w:r>
      <w:r w:rsidRPr="00860CD7">
        <w:rPr>
          <w:sz w:val="22"/>
          <w:szCs w:val="22"/>
          <w:lang w:val="en-GB"/>
        </w:rPr>
        <w:t>MOP7 meeting documents</w:t>
      </w:r>
      <w:r w:rsidR="003168F7" w:rsidRPr="00860CD7">
        <w:rPr>
          <w:sz w:val="22"/>
          <w:szCs w:val="22"/>
          <w:lang w:val="en-GB"/>
        </w:rPr>
        <w:t xml:space="preserve">, </w:t>
      </w:r>
      <w:r w:rsidR="00860CD7">
        <w:rPr>
          <w:sz w:val="22"/>
          <w:szCs w:val="22"/>
          <w:lang w:val="en-GB"/>
        </w:rPr>
        <w:t>including</w:t>
      </w:r>
      <w:r w:rsidR="002C13CF" w:rsidRPr="00860CD7">
        <w:rPr>
          <w:sz w:val="22"/>
          <w:szCs w:val="22"/>
          <w:lang w:val="en-GB"/>
        </w:rPr>
        <w:t xml:space="preserve"> one</w:t>
      </w:r>
      <w:r w:rsidR="002C13CF" w:rsidRPr="00860CD7">
        <w:rPr>
          <w:b/>
          <w:sz w:val="22"/>
          <w:szCs w:val="22"/>
          <w:lang w:val="en-GB"/>
        </w:rPr>
        <w:t xml:space="preserve"> </w:t>
      </w:r>
      <w:r w:rsidR="002C13CF" w:rsidRPr="00860CD7">
        <w:rPr>
          <w:sz w:val="22"/>
          <w:szCs w:val="22"/>
          <w:lang w:val="en-GB"/>
        </w:rPr>
        <w:t>revised</w:t>
      </w:r>
      <w:r w:rsidR="002C13CF" w:rsidRPr="00860CD7">
        <w:rPr>
          <w:b/>
          <w:color w:val="FF0000"/>
          <w:sz w:val="22"/>
          <w:szCs w:val="22"/>
          <w:lang w:val="en-GB"/>
        </w:rPr>
        <w:t xml:space="preserve"> </w:t>
      </w:r>
      <w:r w:rsidR="003168F7" w:rsidRPr="00860CD7">
        <w:rPr>
          <w:sz w:val="22"/>
          <w:szCs w:val="22"/>
          <w:lang w:val="en-GB"/>
        </w:rPr>
        <w:t>AEWA Guideline</w:t>
      </w:r>
      <w:r w:rsidRPr="00860CD7">
        <w:rPr>
          <w:sz w:val="22"/>
          <w:szCs w:val="22"/>
          <w:lang w:val="en-GB"/>
        </w:rPr>
        <w:t xml:space="preserve"> </w:t>
      </w:r>
      <w:r w:rsidR="002C13CF" w:rsidRPr="00860CD7">
        <w:rPr>
          <w:sz w:val="22"/>
          <w:szCs w:val="22"/>
          <w:lang w:val="en-GB"/>
        </w:rPr>
        <w:t xml:space="preserve">and one implementation guidance </w:t>
      </w:r>
      <w:r w:rsidR="007A4D70" w:rsidRPr="00860CD7">
        <w:rPr>
          <w:sz w:val="22"/>
          <w:szCs w:val="22"/>
          <w:lang w:val="en-GB"/>
        </w:rPr>
        <w:t>document</w:t>
      </w:r>
      <w:r w:rsidR="00860CD7">
        <w:rPr>
          <w:sz w:val="22"/>
          <w:szCs w:val="22"/>
          <w:lang w:val="en-GB"/>
        </w:rPr>
        <w:t>,</w:t>
      </w:r>
      <w:r w:rsidR="007A4D70" w:rsidRPr="00860CD7">
        <w:rPr>
          <w:sz w:val="22"/>
          <w:szCs w:val="22"/>
          <w:lang w:val="en-GB"/>
        </w:rPr>
        <w:t xml:space="preserve"> </w:t>
      </w:r>
      <w:r w:rsidRPr="00860CD7">
        <w:rPr>
          <w:sz w:val="22"/>
          <w:szCs w:val="22"/>
          <w:lang w:val="en-GB"/>
        </w:rPr>
        <w:t>were drafted by the TC or prepared with the close involvement of the Committee.</w:t>
      </w:r>
    </w:p>
    <w:p w14:paraId="65A656F6" w14:textId="77777777" w:rsidR="00AD5604" w:rsidRPr="00860CD7" w:rsidRDefault="00AD5604" w:rsidP="009D5FB8">
      <w:pPr>
        <w:spacing w:line="276" w:lineRule="auto"/>
        <w:jc w:val="both"/>
        <w:rPr>
          <w:sz w:val="22"/>
          <w:szCs w:val="22"/>
          <w:lang w:val="en-GB"/>
        </w:rPr>
      </w:pPr>
    </w:p>
    <w:p w14:paraId="39630A09" w14:textId="69F0F7AE" w:rsidR="002141D8" w:rsidRPr="00860CD7" w:rsidRDefault="002141D8" w:rsidP="009D5FB8">
      <w:pPr>
        <w:spacing w:line="276" w:lineRule="auto"/>
        <w:jc w:val="both"/>
        <w:rPr>
          <w:sz w:val="22"/>
          <w:szCs w:val="22"/>
          <w:u w:val="single"/>
          <w:lang w:val="en-GB"/>
        </w:rPr>
      </w:pPr>
      <w:r w:rsidRPr="00860CD7">
        <w:rPr>
          <w:sz w:val="22"/>
          <w:szCs w:val="22"/>
          <w:u w:val="single"/>
          <w:lang w:val="en-GB"/>
        </w:rPr>
        <w:t>The following key tasks were carried out by the TC in 2016–2018:</w:t>
      </w:r>
    </w:p>
    <w:p w14:paraId="2784DFFA" w14:textId="77777777" w:rsidR="007A4D70" w:rsidRPr="00860CD7" w:rsidRDefault="007A4D70" w:rsidP="009D5FB8">
      <w:pPr>
        <w:spacing w:line="276" w:lineRule="auto"/>
        <w:jc w:val="both"/>
        <w:rPr>
          <w:sz w:val="22"/>
          <w:szCs w:val="22"/>
          <w:u w:val="single"/>
          <w:lang w:val="en-GB"/>
        </w:rPr>
      </w:pPr>
    </w:p>
    <w:p w14:paraId="2F913218" w14:textId="77777777" w:rsidR="002141D8" w:rsidRDefault="002141D8" w:rsidP="007A4D70">
      <w:pPr>
        <w:numPr>
          <w:ilvl w:val="0"/>
          <w:numId w:val="30"/>
        </w:numPr>
        <w:spacing w:line="276" w:lineRule="auto"/>
        <w:ind w:left="567" w:hanging="567"/>
        <w:jc w:val="both"/>
        <w:rPr>
          <w:sz w:val="22"/>
          <w:szCs w:val="22"/>
          <w:lang w:val="en-GB"/>
        </w:rPr>
      </w:pPr>
      <w:r w:rsidRPr="00860CD7">
        <w:rPr>
          <w:sz w:val="22"/>
          <w:szCs w:val="22"/>
          <w:lang w:val="en-GB"/>
        </w:rPr>
        <w:t>Review</w:t>
      </w:r>
      <w:r w:rsidR="00CA1E3A" w:rsidRPr="00860CD7">
        <w:rPr>
          <w:sz w:val="22"/>
          <w:szCs w:val="22"/>
          <w:lang w:val="en-GB"/>
        </w:rPr>
        <w:t xml:space="preserve"> </w:t>
      </w:r>
      <w:r w:rsidRPr="00860CD7">
        <w:rPr>
          <w:sz w:val="22"/>
          <w:szCs w:val="22"/>
          <w:lang w:val="en-GB"/>
        </w:rPr>
        <w:t>of delineation of population boundaries of certain species</w:t>
      </w:r>
      <w:r w:rsidR="00302920" w:rsidRPr="00860CD7">
        <w:rPr>
          <w:sz w:val="22"/>
          <w:szCs w:val="22"/>
          <w:lang w:val="en-GB"/>
        </w:rPr>
        <w:t>. The recommended delineations were later approved by the Standing Committee and used for the purposes of the 7</w:t>
      </w:r>
      <w:r w:rsidR="00302920" w:rsidRPr="00860CD7">
        <w:rPr>
          <w:sz w:val="22"/>
          <w:szCs w:val="22"/>
          <w:vertAlign w:val="superscript"/>
          <w:lang w:val="en-GB"/>
        </w:rPr>
        <w:t>th</w:t>
      </w:r>
      <w:r w:rsidR="00302920" w:rsidRPr="00860CD7">
        <w:rPr>
          <w:sz w:val="22"/>
          <w:szCs w:val="22"/>
          <w:lang w:val="en-GB"/>
        </w:rPr>
        <w:t xml:space="preserve"> edition of the Conservation Status Report</w:t>
      </w:r>
      <w:r w:rsidRPr="00860CD7">
        <w:rPr>
          <w:sz w:val="22"/>
          <w:szCs w:val="22"/>
          <w:lang w:val="en-GB"/>
        </w:rPr>
        <w:t>;</w:t>
      </w:r>
    </w:p>
    <w:p w14:paraId="703B8600" w14:textId="77777777" w:rsidR="00860CD7" w:rsidRPr="00860CD7" w:rsidRDefault="00860CD7" w:rsidP="00860CD7">
      <w:pPr>
        <w:spacing w:line="276" w:lineRule="auto"/>
        <w:ind w:left="567"/>
        <w:jc w:val="both"/>
        <w:rPr>
          <w:sz w:val="6"/>
          <w:szCs w:val="6"/>
          <w:lang w:val="en-GB"/>
        </w:rPr>
      </w:pPr>
    </w:p>
    <w:p w14:paraId="3690B28D" w14:textId="77777777" w:rsidR="00C213FA" w:rsidRDefault="008D59F1" w:rsidP="007A4D70">
      <w:pPr>
        <w:numPr>
          <w:ilvl w:val="0"/>
          <w:numId w:val="30"/>
        </w:numPr>
        <w:spacing w:line="276" w:lineRule="auto"/>
        <w:ind w:left="567" w:hanging="567"/>
        <w:jc w:val="both"/>
        <w:rPr>
          <w:sz w:val="22"/>
          <w:szCs w:val="22"/>
          <w:lang w:val="en-GB"/>
        </w:rPr>
      </w:pPr>
      <w:r w:rsidRPr="00860CD7">
        <w:rPr>
          <w:sz w:val="22"/>
          <w:szCs w:val="22"/>
          <w:lang w:val="en-GB"/>
        </w:rPr>
        <w:t>Guid</w:t>
      </w:r>
      <w:r w:rsidR="00302920" w:rsidRPr="00860CD7">
        <w:rPr>
          <w:sz w:val="22"/>
          <w:szCs w:val="22"/>
          <w:lang w:val="en-GB"/>
        </w:rPr>
        <w:t>e</w:t>
      </w:r>
      <w:r w:rsidRPr="00860CD7">
        <w:rPr>
          <w:sz w:val="22"/>
          <w:szCs w:val="22"/>
          <w:lang w:val="en-GB"/>
        </w:rPr>
        <w:t xml:space="preserve"> the preparation of </w:t>
      </w:r>
      <w:r w:rsidR="00302920" w:rsidRPr="00860CD7">
        <w:rPr>
          <w:sz w:val="22"/>
          <w:szCs w:val="22"/>
          <w:lang w:val="en-GB"/>
        </w:rPr>
        <w:t>and submit the 7</w:t>
      </w:r>
      <w:r w:rsidR="00302920" w:rsidRPr="00860CD7">
        <w:rPr>
          <w:sz w:val="22"/>
          <w:szCs w:val="22"/>
          <w:vertAlign w:val="superscript"/>
          <w:lang w:val="en-GB"/>
        </w:rPr>
        <w:t>th</w:t>
      </w:r>
      <w:r w:rsidR="00302920" w:rsidRPr="00860CD7">
        <w:rPr>
          <w:sz w:val="22"/>
          <w:szCs w:val="22"/>
          <w:lang w:val="en-GB"/>
        </w:rPr>
        <w:t xml:space="preserve"> edition of the </w:t>
      </w:r>
      <w:r w:rsidRPr="00860CD7">
        <w:rPr>
          <w:sz w:val="22"/>
          <w:szCs w:val="22"/>
          <w:lang w:val="en-GB"/>
        </w:rPr>
        <w:t xml:space="preserve">Conservation Status Review </w:t>
      </w:r>
      <w:r w:rsidR="00302920" w:rsidRPr="00860CD7">
        <w:rPr>
          <w:sz w:val="22"/>
          <w:szCs w:val="22"/>
          <w:lang w:val="en-GB"/>
        </w:rPr>
        <w:t xml:space="preserve">(CSR7) </w:t>
      </w:r>
      <w:r w:rsidRPr="00860CD7">
        <w:rPr>
          <w:sz w:val="22"/>
          <w:szCs w:val="22"/>
          <w:lang w:val="en-GB"/>
        </w:rPr>
        <w:t>to MOP7;</w:t>
      </w:r>
    </w:p>
    <w:p w14:paraId="681E8B22" w14:textId="77777777" w:rsidR="00860CD7" w:rsidRPr="00860CD7" w:rsidRDefault="00860CD7" w:rsidP="00860CD7">
      <w:pPr>
        <w:spacing w:line="276" w:lineRule="auto"/>
        <w:ind w:left="567"/>
        <w:jc w:val="both"/>
        <w:rPr>
          <w:sz w:val="6"/>
          <w:szCs w:val="6"/>
          <w:lang w:val="en-GB"/>
        </w:rPr>
      </w:pPr>
    </w:p>
    <w:p w14:paraId="76CC953A" w14:textId="413ED758" w:rsidR="00013EEF" w:rsidRDefault="000358A0" w:rsidP="007A4D70">
      <w:pPr>
        <w:numPr>
          <w:ilvl w:val="0"/>
          <w:numId w:val="30"/>
        </w:numPr>
        <w:spacing w:line="276" w:lineRule="auto"/>
        <w:ind w:left="567" w:hanging="567"/>
        <w:jc w:val="both"/>
        <w:rPr>
          <w:sz w:val="22"/>
          <w:szCs w:val="22"/>
          <w:lang w:val="en-GB"/>
        </w:rPr>
      </w:pPr>
      <w:r>
        <w:rPr>
          <w:sz w:val="22"/>
          <w:szCs w:val="22"/>
          <w:lang w:val="en-GB"/>
        </w:rPr>
        <w:t>Compile a</w:t>
      </w:r>
      <w:r w:rsidR="00013EEF" w:rsidRPr="00860CD7">
        <w:rPr>
          <w:sz w:val="22"/>
          <w:szCs w:val="22"/>
          <w:lang w:val="en-GB"/>
        </w:rPr>
        <w:t xml:space="preserve"> guidance on the application of paragraph 2.1.3 of the AEWA Action Plan on exemptions;</w:t>
      </w:r>
    </w:p>
    <w:p w14:paraId="2185D845" w14:textId="77777777" w:rsidR="00860CD7" w:rsidRPr="00860CD7" w:rsidRDefault="00860CD7" w:rsidP="00860CD7">
      <w:pPr>
        <w:pStyle w:val="ListParagraph"/>
        <w:rPr>
          <w:sz w:val="6"/>
          <w:szCs w:val="6"/>
        </w:rPr>
      </w:pPr>
    </w:p>
    <w:p w14:paraId="26C68ED5" w14:textId="77777777" w:rsidR="00013EEF" w:rsidRDefault="00013EEF" w:rsidP="007A4D70">
      <w:pPr>
        <w:numPr>
          <w:ilvl w:val="0"/>
          <w:numId w:val="30"/>
        </w:numPr>
        <w:spacing w:line="276" w:lineRule="auto"/>
        <w:ind w:left="567" w:hanging="567"/>
        <w:jc w:val="both"/>
        <w:rPr>
          <w:sz w:val="22"/>
          <w:szCs w:val="22"/>
          <w:lang w:val="en-GB"/>
        </w:rPr>
      </w:pPr>
      <w:r w:rsidRPr="00860CD7">
        <w:rPr>
          <w:sz w:val="22"/>
          <w:szCs w:val="22"/>
          <w:lang w:val="en-GB"/>
        </w:rPr>
        <w:t>Compile a guide to the available guidance on addressing invasive aquatic weeds as they impact migratory waterbird and their habitats;</w:t>
      </w:r>
    </w:p>
    <w:p w14:paraId="2A624AF6" w14:textId="77777777" w:rsidR="00860CD7" w:rsidRPr="00860CD7" w:rsidRDefault="00860CD7" w:rsidP="00860CD7">
      <w:pPr>
        <w:pStyle w:val="ListParagraph"/>
        <w:rPr>
          <w:sz w:val="6"/>
          <w:szCs w:val="6"/>
        </w:rPr>
      </w:pPr>
    </w:p>
    <w:p w14:paraId="17E28115" w14:textId="77777777" w:rsidR="00013EEF" w:rsidRDefault="00013EEF" w:rsidP="007A4D70">
      <w:pPr>
        <w:numPr>
          <w:ilvl w:val="0"/>
          <w:numId w:val="30"/>
        </w:numPr>
        <w:spacing w:line="276" w:lineRule="auto"/>
        <w:ind w:left="567" w:hanging="567"/>
        <w:jc w:val="both"/>
        <w:rPr>
          <w:sz w:val="22"/>
          <w:szCs w:val="22"/>
          <w:lang w:val="en-GB"/>
        </w:rPr>
      </w:pPr>
      <w:r w:rsidRPr="00860CD7">
        <w:rPr>
          <w:sz w:val="22"/>
          <w:szCs w:val="22"/>
          <w:lang w:val="en-GB"/>
        </w:rPr>
        <w:t>Suggest a possible systematic approach to addressing regional multi-species declines;</w:t>
      </w:r>
    </w:p>
    <w:p w14:paraId="677EC191" w14:textId="77777777" w:rsidR="00860CD7" w:rsidRPr="00860CD7" w:rsidRDefault="00860CD7" w:rsidP="00860CD7">
      <w:pPr>
        <w:pStyle w:val="ListParagraph"/>
        <w:rPr>
          <w:sz w:val="6"/>
          <w:szCs w:val="6"/>
        </w:rPr>
      </w:pPr>
    </w:p>
    <w:p w14:paraId="04D4C7B3" w14:textId="77777777" w:rsidR="00013EEF" w:rsidRDefault="001A5D0E" w:rsidP="007A4D70">
      <w:pPr>
        <w:numPr>
          <w:ilvl w:val="0"/>
          <w:numId w:val="30"/>
        </w:numPr>
        <w:spacing w:line="276" w:lineRule="auto"/>
        <w:ind w:left="567" w:hanging="567"/>
        <w:jc w:val="both"/>
        <w:rPr>
          <w:sz w:val="22"/>
          <w:szCs w:val="22"/>
          <w:lang w:val="en-GB"/>
        </w:rPr>
      </w:pPr>
      <w:r w:rsidRPr="00860CD7">
        <w:rPr>
          <w:sz w:val="22"/>
          <w:szCs w:val="22"/>
          <w:lang w:val="en-GB"/>
        </w:rPr>
        <w:t>Revise the priority list for species action planning and compile a priority list for species management planning;</w:t>
      </w:r>
    </w:p>
    <w:p w14:paraId="71FDC057" w14:textId="77777777" w:rsidR="00860CD7" w:rsidRPr="00860CD7" w:rsidRDefault="00860CD7" w:rsidP="00860CD7">
      <w:pPr>
        <w:pStyle w:val="ListParagraph"/>
        <w:rPr>
          <w:sz w:val="6"/>
          <w:szCs w:val="6"/>
        </w:rPr>
      </w:pPr>
    </w:p>
    <w:p w14:paraId="2EC8D127"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Monitor the implementation of species action and management plans and submit to MOP recommendations for revision, retirement and prolongation of plans;</w:t>
      </w:r>
    </w:p>
    <w:p w14:paraId="690C8F45"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Compile a guide to guidance on reducing the impact of marine fisheries on migratory waterbirds;</w:t>
      </w:r>
    </w:p>
    <w:p w14:paraId="21E13C8F" w14:textId="77777777" w:rsidR="00860CD7" w:rsidRPr="00860CD7" w:rsidRDefault="00860CD7" w:rsidP="00860CD7">
      <w:pPr>
        <w:pStyle w:val="ListParagraph"/>
        <w:rPr>
          <w:sz w:val="6"/>
          <w:szCs w:val="6"/>
        </w:rPr>
      </w:pPr>
    </w:p>
    <w:p w14:paraId="58DD0267"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Assess the threats posed by marine litter on AEWA-listed species;</w:t>
      </w:r>
    </w:p>
    <w:p w14:paraId="31B21C0F" w14:textId="77777777" w:rsidR="00860CD7" w:rsidRPr="00860CD7" w:rsidRDefault="00860CD7" w:rsidP="00860CD7">
      <w:pPr>
        <w:pStyle w:val="ListParagraph"/>
        <w:rPr>
          <w:sz w:val="6"/>
          <w:szCs w:val="6"/>
        </w:rPr>
      </w:pPr>
    </w:p>
    <w:p w14:paraId="18EB41D8"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Provide guidance to MOP on the most urgent priorities for seabird conservation in the context of the implementation of the Agreement;</w:t>
      </w:r>
    </w:p>
    <w:p w14:paraId="1449BF82" w14:textId="77777777" w:rsidR="00860CD7" w:rsidRPr="00860CD7" w:rsidRDefault="00860CD7" w:rsidP="00860CD7">
      <w:pPr>
        <w:pStyle w:val="ListParagraph"/>
        <w:rPr>
          <w:sz w:val="6"/>
          <w:szCs w:val="6"/>
        </w:rPr>
      </w:pPr>
    </w:p>
    <w:p w14:paraId="6C448F01" w14:textId="77777777"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Compile guidance on targeted monitoring approaches for each AEWA population;</w:t>
      </w:r>
    </w:p>
    <w:p w14:paraId="1D2EFCB8" w14:textId="77777777" w:rsidR="00860CD7" w:rsidRPr="00860CD7" w:rsidRDefault="00860CD7" w:rsidP="00860CD7">
      <w:pPr>
        <w:pStyle w:val="ListParagraph"/>
        <w:rPr>
          <w:sz w:val="6"/>
          <w:szCs w:val="6"/>
        </w:rPr>
      </w:pPr>
    </w:p>
    <w:p w14:paraId="2EA1F34A" w14:textId="7A3E009A" w:rsidR="001A5D0E" w:rsidRDefault="001A5D0E" w:rsidP="007A4D70">
      <w:pPr>
        <w:numPr>
          <w:ilvl w:val="0"/>
          <w:numId w:val="30"/>
        </w:numPr>
        <w:spacing w:line="276" w:lineRule="auto"/>
        <w:ind w:left="567" w:hanging="567"/>
        <w:jc w:val="both"/>
        <w:rPr>
          <w:sz w:val="22"/>
          <w:szCs w:val="22"/>
          <w:lang w:val="en-GB"/>
        </w:rPr>
      </w:pPr>
      <w:r w:rsidRPr="00860CD7">
        <w:rPr>
          <w:sz w:val="22"/>
          <w:szCs w:val="22"/>
          <w:lang w:val="en-GB"/>
        </w:rPr>
        <w:t xml:space="preserve">Revise the format for </w:t>
      </w:r>
      <w:r w:rsidR="00AB1743">
        <w:rPr>
          <w:sz w:val="22"/>
          <w:szCs w:val="22"/>
          <w:lang w:val="en-GB"/>
        </w:rPr>
        <w:t xml:space="preserve">international </w:t>
      </w:r>
      <w:r w:rsidRPr="00860CD7">
        <w:rPr>
          <w:sz w:val="22"/>
          <w:szCs w:val="22"/>
          <w:lang w:val="en-GB"/>
        </w:rPr>
        <w:t>single and multi-species action plans;</w:t>
      </w:r>
    </w:p>
    <w:p w14:paraId="15FF2C8F" w14:textId="77777777" w:rsidR="00860CD7" w:rsidRPr="00860CD7" w:rsidRDefault="00860CD7" w:rsidP="00860CD7">
      <w:pPr>
        <w:pStyle w:val="ListParagraph"/>
        <w:rPr>
          <w:sz w:val="6"/>
          <w:szCs w:val="6"/>
        </w:rPr>
      </w:pPr>
    </w:p>
    <w:p w14:paraId="795D3925" w14:textId="77777777" w:rsidR="008D59F1" w:rsidRDefault="008D59F1" w:rsidP="007A4D70">
      <w:pPr>
        <w:numPr>
          <w:ilvl w:val="0"/>
          <w:numId w:val="30"/>
        </w:numPr>
        <w:spacing w:line="276" w:lineRule="auto"/>
        <w:ind w:left="567" w:hanging="567"/>
        <w:jc w:val="both"/>
        <w:rPr>
          <w:sz w:val="22"/>
          <w:szCs w:val="22"/>
          <w:lang w:val="en-GB"/>
        </w:rPr>
      </w:pPr>
      <w:r w:rsidRPr="00860CD7">
        <w:rPr>
          <w:sz w:val="22"/>
          <w:szCs w:val="22"/>
          <w:lang w:val="en-GB"/>
        </w:rPr>
        <w:t>Revi</w:t>
      </w:r>
      <w:r w:rsidR="00302920" w:rsidRPr="00860CD7">
        <w:rPr>
          <w:sz w:val="22"/>
          <w:szCs w:val="22"/>
          <w:lang w:val="en-GB"/>
        </w:rPr>
        <w:t>se</w:t>
      </w:r>
      <w:r w:rsidRPr="00860CD7">
        <w:rPr>
          <w:sz w:val="22"/>
          <w:szCs w:val="22"/>
          <w:lang w:val="en-GB"/>
        </w:rPr>
        <w:t xml:space="preserve"> </w:t>
      </w:r>
      <w:r w:rsidR="00302920" w:rsidRPr="00860CD7">
        <w:rPr>
          <w:sz w:val="22"/>
          <w:szCs w:val="22"/>
          <w:lang w:val="en-GB"/>
        </w:rPr>
        <w:t xml:space="preserve">AEWA </w:t>
      </w:r>
      <w:r w:rsidRPr="00860CD7">
        <w:rPr>
          <w:sz w:val="22"/>
          <w:szCs w:val="22"/>
          <w:lang w:val="en-GB"/>
        </w:rPr>
        <w:t>Conservation Guidelines No. 9</w:t>
      </w:r>
      <w:r w:rsidR="00302920" w:rsidRPr="00860CD7">
        <w:rPr>
          <w:sz w:val="22"/>
          <w:szCs w:val="22"/>
          <w:lang w:val="en-GB"/>
        </w:rPr>
        <w:t xml:space="preserve"> </w:t>
      </w:r>
      <w:r w:rsidR="00860CD7">
        <w:rPr>
          <w:sz w:val="22"/>
          <w:szCs w:val="22"/>
          <w:lang w:val="en-GB"/>
        </w:rPr>
        <w:t>on W</w:t>
      </w:r>
      <w:r w:rsidR="00302920" w:rsidRPr="00860CD7">
        <w:rPr>
          <w:sz w:val="22"/>
          <w:szCs w:val="22"/>
          <w:lang w:val="en-GB"/>
        </w:rPr>
        <w:t xml:space="preserve">aterbird </w:t>
      </w:r>
      <w:r w:rsidR="00860CD7">
        <w:rPr>
          <w:sz w:val="22"/>
          <w:szCs w:val="22"/>
          <w:lang w:val="en-GB"/>
        </w:rPr>
        <w:t>M</w:t>
      </w:r>
      <w:r w:rsidR="00302920" w:rsidRPr="00860CD7">
        <w:rPr>
          <w:sz w:val="22"/>
          <w:szCs w:val="22"/>
          <w:lang w:val="en-GB"/>
        </w:rPr>
        <w:t>onitoring</w:t>
      </w:r>
      <w:r w:rsidRPr="00860CD7">
        <w:rPr>
          <w:sz w:val="22"/>
          <w:szCs w:val="22"/>
          <w:lang w:val="en-GB"/>
        </w:rPr>
        <w:t>;</w:t>
      </w:r>
    </w:p>
    <w:p w14:paraId="0866406C" w14:textId="77777777" w:rsidR="00860CD7" w:rsidRPr="00860CD7" w:rsidRDefault="00860CD7" w:rsidP="00860CD7">
      <w:pPr>
        <w:pStyle w:val="ListParagraph"/>
        <w:rPr>
          <w:sz w:val="6"/>
          <w:szCs w:val="6"/>
        </w:rPr>
      </w:pPr>
    </w:p>
    <w:p w14:paraId="55C22C00" w14:textId="77777777" w:rsidR="00692713" w:rsidRDefault="00692713" w:rsidP="007A4D70">
      <w:pPr>
        <w:numPr>
          <w:ilvl w:val="0"/>
          <w:numId w:val="30"/>
        </w:numPr>
        <w:spacing w:line="276" w:lineRule="auto"/>
        <w:ind w:left="567" w:hanging="567"/>
        <w:jc w:val="both"/>
        <w:rPr>
          <w:sz w:val="22"/>
          <w:szCs w:val="22"/>
          <w:lang w:val="en-GB"/>
        </w:rPr>
      </w:pPr>
      <w:r w:rsidRPr="00860CD7">
        <w:rPr>
          <w:sz w:val="22"/>
          <w:szCs w:val="22"/>
          <w:lang w:val="en-GB"/>
        </w:rPr>
        <w:t xml:space="preserve">Provide guidance on </w:t>
      </w:r>
      <w:r w:rsidR="001D0FF1">
        <w:rPr>
          <w:sz w:val="22"/>
          <w:szCs w:val="22"/>
          <w:lang w:val="en-GB"/>
        </w:rPr>
        <w:t xml:space="preserve">AEWA’s provisions on </w:t>
      </w:r>
      <w:r w:rsidRPr="00860CD7">
        <w:rPr>
          <w:sz w:val="22"/>
          <w:szCs w:val="22"/>
          <w:lang w:val="en-GB"/>
        </w:rPr>
        <w:t>non-native species;</w:t>
      </w:r>
    </w:p>
    <w:p w14:paraId="151EE1C1" w14:textId="77777777" w:rsidR="00860CD7" w:rsidRPr="00860CD7" w:rsidRDefault="00860CD7" w:rsidP="00860CD7">
      <w:pPr>
        <w:pStyle w:val="ListParagraph"/>
        <w:rPr>
          <w:sz w:val="6"/>
          <w:szCs w:val="6"/>
        </w:rPr>
      </w:pPr>
    </w:p>
    <w:p w14:paraId="5CC77637" w14:textId="77777777" w:rsidR="008D59F1" w:rsidRDefault="00302920" w:rsidP="007A4D70">
      <w:pPr>
        <w:numPr>
          <w:ilvl w:val="0"/>
          <w:numId w:val="30"/>
        </w:numPr>
        <w:spacing w:line="276" w:lineRule="auto"/>
        <w:ind w:left="567" w:hanging="567"/>
        <w:jc w:val="both"/>
        <w:rPr>
          <w:sz w:val="22"/>
          <w:szCs w:val="22"/>
          <w:lang w:val="en-GB"/>
        </w:rPr>
      </w:pPr>
      <w:r w:rsidRPr="00860CD7">
        <w:rPr>
          <w:sz w:val="22"/>
          <w:szCs w:val="22"/>
          <w:lang w:val="en-GB"/>
        </w:rPr>
        <w:t>Provide i</w:t>
      </w:r>
      <w:r w:rsidR="008D59F1" w:rsidRPr="00860CD7">
        <w:rPr>
          <w:sz w:val="22"/>
          <w:szCs w:val="22"/>
          <w:lang w:val="en-GB"/>
        </w:rPr>
        <w:t xml:space="preserve">nput to the </w:t>
      </w:r>
      <w:r w:rsidRPr="00860CD7">
        <w:rPr>
          <w:sz w:val="22"/>
          <w:szCs w:val="22"/>
          <w:lang w:val="en-GB"/>
        </w:rPr>
        <w:t xml:space="preserve">development of the </w:t>
      </w:r>
      <w:r w:rsidR="00D335DF" w:rsidRPr="00860CD7">
        <w:rPr>
          <w:sz w:val="22"/>
          <w:szCs w:val="22"/>
          <w:lang w:val="en-GB"/>
        </w:rPr>
        <w:t xml:space="preserve">AEWA </w:t>
      </w:r>
      <w:r w:rsidR="008D59F1" w:rsidRPr="00860CD7">
        <w:rPr>
          <w:sz w:val="22"/>
          <w:szCs w:val="22"/>
          <w:lang w:val="en-GB"/>
        </w:rPr>
        <w:t>Strategic Plan</w:t>
      </w:r>
      <w:r w:rsidRPr="00860CD7">
        <w:rPr>
          <w:sz w:val="22"/>
          <w:szCs w:val="22"/>
          <w:lang w:val="en-GB"/>
        </w:rPr>
        <w:t xml:space="preserve"> 2019-2027</w:t>
      </w:r>
      <w:r w:rsidR="00D335DF" w:rsidRPr="00860CD7">
        <w:rPr>
          <w:sz w:val="22"/>
          <w:szCs w:val="22"/>
          <w:lang w:val="en-GB"/>
        </w:rPr>
        <w:t>;</w:t>
      </w:r>
    </w:p>
    <w:p w14:paraId="6B0EF24C" w14:textId="77777777" w:rsidR="00860CD7" w:rsidRPr="00860CD7" w:rsidRDefault="00860CD7" w:rsidP="00860CD7">
      <w:pPr>
        <w:pStyle w:val="ListParagraph"/>
        <w:rPr>
          <w:sz w:val="6"/>
          <w:szCs w:val="6"/>
        </w:rPr>
      </w:pPr>
    </w:p>
    <w:p w14:paraId="3772310A" w14:textId="77777777" w:rsidR="00302920" w:rsidRDefault="00302920" w:rsidP="007A4D70">
      <w:pPr>
        <w:numPr>
          <w:ilvl w:val="0"/>
          <w:numId w:val="30"/>
        </w:numPr>
        <w:spacing w:line="276" w:lineRule="auto"/>
        <w:ind w:left="567" w:hanging="567"/>
        <w:jc w:val="both"/>
        <w:rPr>
          <w:sz w:val="22"/>
          <w:szCs w:val="22"/>
          <w:lang w:val="en-GB"/>
        </w:rPr>
      </w:pPr>
      <w:r w:rsidRPr="00860CD7">
        <w:rPr>
          <w:sz w:val="22"/>
          <w:szCs w:val="22"/>
          <w:lang w:val="en-GB"/>
        </w:rPr>
        <w:t>Provide input to the development of the AEWA Plan of Action for Africa 2019-2027;</w:t>
      </w:r>
    </w:p>
    <w:p w14:paraId="32D027F9" w14:textId="77777777" w:rsidR="00420738" w:rsidRPr="00420738" w:rsidRDefault="00420738" w:rsidP="00420738">
      <w:pPr>
        <w:pStyle w:val="ListParagraph"/>
        <w:rPr>
          <w:sz w:val="6"/>
          <w:szCs w:val="6"/>
        </w:rPr>
      </w:pPr>
    </w:p>
    <w:p w14:paraId="769A3F0A" w14:textId="77777777" w:rsidR="00D335DF" w:rsidRPr="00420738" w:rsidRDefault="00D335DF" w:rsidP="007A4D70">
      <w:pPr>
        <w:numPr>
          <w:ilvl w:val="0"/>
          <w:numId w:val="30"/>
        </w:numPr>
        <w:spacing w:line="276" w:lineRule="auto"/>
        <w:ind w:left="567" w:hanging="567"/>
        <w:jc w:val="both"/>
        <w:rPr>
          <w:sz w:val="22"/>
          <w:szCs w:val="22"/>
          <w:lang w:val="en-GB"/>
        </w:rPr>
      </w:pPr>
      <w:r w:rsidRPr="00860CD7">
        <w:rPr>
          <w:sz w:val="22"/>
          <w:szCs w:val="22"/>
          <w:lang w:val="en-GB"/>
        </w:rPr>
        <w:t>Revis</w:t>
      </w:r>
      <w:r w:rsidR="00C213FA" w:rsidRPr="00860CD7">
        <w:rPr>
          <w:sz w:val="22"/>
          <w:szCs w:val="22"/>
          <w:lang w:val="en-GB"/>
        </w:rPr>
        <w:t>e</w:t>
      </w:r>
      <w:r w:rsidRPr="00860CD7">
        <w:rPr>
          <w:sz w:val="22"/>
          <w:szCs w:val="22"/>
          <w:lang w:val="en-GB"/>
        </w:rPr>
        <w:t xml:space="preserve"> the national report format, including necessary adjustments on the basis of feedback </w:t>
      </w:r>
      <w:r w:rsidR="00420738">
        <w:rPr>
          <w:sz w:val="22"/>
          <w:szCs w:val="22"/>
          <w:lang w:val="en-GB"/>
        </w:rPr>
        <w:t xml:space="preserve">received </w:t>
      </w:r>
      <w:r w:rsidRPr="00860CD7">
        <w:rPr>
          <w:sz w:val="22"/>
          <w:szCs w:val="22"/>
          <w:lang w:val="en-GB"/>
        </w:rPr>
        <w:t>after MOP6</w:t>
      </w:r>
      <w:r w:rsidR="00302920" w:rsidRPr="00860CD7">
        <w:rPr>
          <w:sz w:val="22"/>
          <w:szCs w:val="22"/>
          <w:lang w:val="en-GB"/>
        </w:rPr>
        <w:t xml:space="preserve">, for use in </w:t>
      </w:r>
      <w:r w:rsidR="00302920" w:rsidRPr="00420738">
        <w:rPr>
          <w:sz w:val="22"/>
          <w:szCs w:val="22"/>
          <w:lang w:val="en-GB"/>
        </w:rPr>
        <w:t>the reporting cycle to MOP7</w:t>
      </w:r>
      <w:r w:rsidRPr="00420738">
        <w:rPr>
          <w:sz w:val="22"/>
          <w:szCs w:val="22"/>
          <w:lang w:val="en-GB"/>
        </w:rPr>
        <w:t xml:space="preserve">; </w:t>
      </w:r>
    </w:p>
    <w:p w14:paraId="16715CB2" w14:textId="77777777" w:rsidR="00420738" w:rsidRPr="00420738" w:rsidRDefault="00420738" w:rsidP="00420738">
      <w:pPr>
        <w:pStyle w:val="ListParagraph"/>
        <w:rPr>
          <w:sz w:val="6"/>
          <w:szCs w:val="6"/>
        </w:rPr>
      </w:pPr>
    </w:p>
    <w:p w14:paraId="15FDC819" w14:textId="19E632A5" w:rsidR="008D59F1" w:rsidRDefault="00C213FA" w:rsidP="007A4D70">
      <w:pPr>
        <w:numPr>
          <w:ilvl w:val="0"/>
          <w:numId w:val="30"/>
        </w:numPr>
        <w:spacing w:line="276" w:lineRule="auto"/>
        <w:ind w:left="567" w:hanging="567"/>
        <w:jc w:val="both"/>
        <w:rPr>
          <w:sz w:val="22"/>
          <w:szCs w:val="22"/>
          <w:lang w:val="en-GB"/>
        </w:rPr>
      </w:pPr>
      <w:r w:rsidRPr="00860CD7">
        <w:rPr>
          <w:sz w:val="22"/>
          <w:szCs w:val="22"/>
          <w:lang w:val="en-GB"/>
        </w:rPr>
        <w:t>Develop a new national report format based on the draft Strategic Plan 2019-2027</w:t>
      </w:r>
      <w:r w:rsidR="00D335DF" w:rsidRPr="00860CD7">
        <w:rPr>
          <w:sz w:val="22"/>
          <w:szCs w:val="22"/>
          <w:lang w:val="en-GB"/>
        </w:rPr>
        <w:t>;</w:t>
      </w:r>
      <w:r w:rsidR="00F7704D">
        <w:rPr>
          <w:sz w:val="22"/>
          <w:szCs w:val="22"/>
          <w:lang w:val="en-GB"/>
        </w:rPr>
        <w:t xml:space="preserve"> and</w:t>
      </w:r>
    </w:p>
    <w:p w14:paraId="43F219BC" w14:textId="77777777" w:rsidR="00420738" w:rsidRPr="00420738" w:rsidRDefault="00420738" w:rsidP="00420738">
      <w:pPr>
        <w:pStyle w:val="ListParagraph"/>
        <w:rPr>
          <w:sz w:val="6"/>
          <w:szCs w:val="6"/>
        </w:rPr>
      </w:pPr>
    </w:p>
    <w:p w14:paraId="39D2130B" w14:textId="77777777" w:rsidR="00D335DF" w:rsidRPr="00860CD7" w:rsidRDefault="00C213FA" w:rsidP="007A4D70">
      <w:pPr>
        <w:numPr>
          <w:ilvl w:val="0"/>
          <w:numId w:val="30"/>
        </w:numPr>
        <w:spacing w:line="276" w:lineRule="auto"/>
        <w:ind w:left="567" w:hanging="567"/>
        <w:jc w:val="both"/>
        <w:rPr>
          <w:sz w:val="22"/>
          <w:szCs w:val="22"/>
          <w:lang w:val="en-GB"/>
        </w:rPr>
      </w:pPr>
      <w:r w:rsidRPr="00860CD7">
        <w:rPr>
          <w:sz w:val="22"/>
          <w:szCs w:val="22"/>
          <w:lang w:val="en-GB"/>
        </w:rPr>
        <w:t xml:space="preserve">Update the assessment </w:t>
      </w:r>
      <w:r w:rsidR="00D335DF" w:rsidRPr="00860CD7">
        <w:rPr>
          <w:sz w:val="22"/>
          <w:szCs w:val="22"/>
          <w:lang w:val="en-GB"/>
        </w:rPr>
        <w:t>of the progress on issues relevant to the Aichi Targets.</w:t>
      </w:r>
    </w:p>
    <w:p w14:paraId="4B316D5B" w14:textId="77777777" w:rsidR="00F7700F" w:rsidRPr="00860CD7" w:rsidRDefault="00F7700F" w:rsidP="009D5FB8">
      <w:pPr>
        <w:spacing w:line="276" w:lineRule="auto"/>
        <w:jc w:val="both"/>
        <w:rPr>
          <w:sz w:val="22"/>
          <w:szCs w:val="22"/>
          <w:lang w:val="en-GB"/>
        </w:rPr>
      </w:pPr>
    </w:p>
    <w:p w14:paraId="423D062A" w14:textId="77777777" w:rsidR="002C2BA1" w:rsidRPr="00860CD7" w:rsidRDefault="002C2BA1" w:rsidP="009D5FB8">
      <w:pPr>
        <w:spacing w:line="276" w:lineRule="auto"/>
        <w:jc w:val="both"/>
        <w:rPr>
          <w:sz w:val="22"/>
          <w:szCs w:val="22"/>
          <w:lang w:val="en-GB"/>
        </w:rPr>
      </w:pPr>
      <w:r w:rsidRPr="00860CD7">
        <w:rPr>
          <w:sz w:val="22"/>
          <w:szCs w:val="22"/>
          <w:lang w:val="en-GB"/>
        </w:rPr>
        <w:t>In addition to the specific tasks requested by MOP</w:t>
      </w:r>
      <w:r w:rsidR="00F05E1D" w:rsidRPr="00860CD7">
        <w:rPr>
          <w:sz w:val="22"/>
          <w:szCs w:val="22"/>
          <w:lang w:val="en-GB"/>
        </w:rPr>
        <w:t>6</w:t>
      </w:r>
      <w:r w:rsidRPr="00860CD7">
        <w:rPr>
          <w:sz w:val="22"/>
          <w:szCs w:val="22"/>
          <w:lang w:val="en-GB"/>
        </w:rPr>
        <w:t xml:space="preserve">, the TC also </w:t>
      </w:r>
      <w:r w:rsidR="00F05E1D" w:rsidRPr="00860CD7">
        <w:rPr>
          <w:sz w:val="22"/>
          <w:szCs w:val="22"/>
          <w:lang w:val="en-GB"/>
        </w:rPr>
        <w:t xml:space="preserve">implemented certain other tasks </w:t>
      </w:r>
      <w:r w:rsidRPr="00860CD7">
        <w:rPr>
          <w:sz w:val="22"/>
          <w:szCs w:val="22"/>
          <w:lang w:val="en-GB"/>
        </w:rPr>
        <w:t xml:space="preserve">to </w:t>
      </w:r>
      <w:r w:rsidR="00420738" w:rsidRPr="00860CD7">
        <w:rPr>
          <w:sz w:val="22"/>
          <w:szCs w:val="22"/>
          <w:lang w:val="en-GB"/>
        </w:rPr>
        <w:t>fulfil</w:t>
      </w:r>
      <w:r w:rsidRPr="00860CD7">
        <w:rPr>
          <w:sz w:val="22"/>
          <w:szCs w:val="22"/>
          <w:lang w:val="en-GB"/>
        </w:rPr>
        <w:t xml:space="preserve"> its mandate</w:t>
      </w:r>
      <w:r w:rsidR="00F05E1D" w:rsidRPr="00860CD7">
        <w:rPr>
          <w:sz w:val="22"/>
          <w:szCs w:val="22"/>
          <w:lang w:val="en-GB"/>
        </w:rPr>
        <w:t xml:space="preserve">. </w:t>
      </w:r>
    </w:p>
    <w:p w14:paraId="3A224563" w14:textId="77777777" w:rsidR="00701D81" w:rsidRPr="00860CD7" w:rsidRDefault="00701D81" w:rsidP="009D5FB8">
      <w:pPr>
        <w:spacing w:line="276" w:lineRule="auto"/>
        <w:jc w:val="both"/>
        <w:rPr>
          <w:sz w:val="22"/>
          <w:szCs w:val="22"/>
          <w:lang w:val="en-GB"/>
        </w:rPr>
      </w:pPr>
    </w:p>
    <w:p w14:paraId="4FCCAF6B" w14:textId="1F0A3415" w:rsidR="00F05E1D" w:rsidRPr="00860CD7" w:rsidRDefault="00F05E1D" w:rsidP="009D5FB8">
      <w:pPr>
        <w:spacing w:line="276" w:lineRule="auto"/>
        <w:jc w:val="both"/>
        <w:rPr>
          <w:sz w:val="22"/>
          <w:szCs w:val="22"/>
          <w:lang w:val="en-GB" w:eastAsia="ja-JP"/>
        </w:rPr>
      </w:pPr>
      <w:r w:rsidRPr="00860CD7">
        <w:rPr>
          <w:sz w:val="22"/>
          <w:szCs w:val="22"/>
          <w:lang w:val="en-GB"/>
        </w:rPr>
        <w:t xml:space="preserve">Members of the TC actively participated in the work of the </w:t>
      </w:r>
      <w:r w:rsidRPr="00860CD7">
        <w:rPr>
          <w:i/>
          <w:sz w:val="22"/>
          <w:szCs w:val="22"/>
          <w:lang w:val="en-GB" w:eastAsia="ja-JP"/>
        </w:rPr>
        <w:t>Strategic Plan Working Group</w:t>
      </w:r>
      <w:r w:rsidRPr="00860CD7">
        <w:rPr>
          <w:sz w:val="22"/>
          <w:szCs w:val="22"/>
          <w:lang w:val="en-GB" w:eastAsia="ja-JP"/>
        </w:rPr>
        <w:t xml:space="preserve"> and contributed to development of the </w:t>
      </w:r>
      <w:r w:rsidRPr="00860CD7">
        <w:rPr>
          <w:i/>
          <w:sz w:val="22"/>
          <w:szCs w:val="22"/>
          <w:lang w:val="en-GB" w:eastAsia="ja-JP"/>
        </w:rPr>
        <w:t>AEWA Strategic Plan for 2019–2027,</w:t>
      </w:r>
      <w:r w:rsidRPr="00860CD7">
        <w:rPr>
          <w:sz w:val="22"/>
          <w:szCs w:val="22"/>
          <w:lang w:val="en-GB" w:eastAsia="ja-JP"/>
        </w:rPr>
        <w:t xml:space="preserve"> providing the framework for implementation of the Agreement by the Contracting Parties, Standing Committee, Technical Committee, Secretariat and Partners. Some of the key elements to be included in the new Strategic Plan (</w:t>
      </w:r>
      <w:r w:rsidR="00747884" w:rsidRPr="00860CD7">
        <w:rPr>
          <w:sz w:val="22"/>
          <w:szCs w:val="22"/>
          <w:lang w:val="en-GB" w:eastAsia="ja-JP"/>
        </w:rPr>
        <w:t>e</w:t>
      </w:r>
      <w:r w:rsidR="00420738">
        <w:rPr>
          <w:sz w:val="22"/>
          <w:szCs w:val="22"/>
          <w:lang w:val="en-GB" w:eastAsia="ja-JP"/>
        </w:rPr>
        <w:t>.g.</w:t>
      </w:r>
      <w:r w:rsidR="00747884" w:rsidRPr="00860CD7">
        <w:rPr>
          <w:sz w:val="22"/>
          <w:szCs w:val="22"/>
          <w:lang w:val="en-GB" w:eastAsia="ja-JP"/>
        </w:rPr>
        <w:t xml:space="preserve"> </w:t>
      </w:r>
      <w:r w:rsidRPr="00860CD7">
        <w:rPr>
          <w:sz w:val="22"/>
          <w:szCs w:val="22"/>
          <w:lang w:val="en-GB" w:eastAsia="ja-JP"/>
        </w:rPr>
        <w:t xml:space="preserve">provisional Objectives and content for many of the associated Targets and Actions) were identified during the meeting of </w:t>
      </w:r>
      <w:r w:rsidRPr="00860CD7">
        <w:rPr>
          <w:sz w:val="22"/>
          <w:szCs w:val="22"/>
          <w:lang w:val="en-GB"/>
        </w:rPr>
        <w:t xml:space="preserve">the </w:t>
      </w:r>
      <w:r w:rsidRPr="00860CD7">
        <w:rPr>
          <w:sz w:val="22"/>
          <w:szCs w:val="22"/>
          <w:lang w:val="en-GB" w:eastAsia="ja-JP"/>
        </w:rPr>
        <w:t>Strategic Plan Working Group held in Bonn on 28-30 June 2016.</w:t>
      </w:r>
    </w:p>
    <w:p w14:paraId="7A728E82" w14:textId="77777777" w:rsidR="00701D81" w:rsidRPr="00860CD7" w:rsidRDefault="00701D81" w:rsidP="009D5FB8">
      <w:pPr>
        <w:spacing w:line="276" w:lineRule="auto"/>
        <w:jc w:val="both"/>
        <w:rPr>
          <w:sz w:val="22"/>
          <w:szCs w:val="22"/>
          <w:lang w:val="en-GB" w:eastAsia="ja-JP"/>
        </w:rPr>
      </w:pPr>
    </w:p>
    <w:p w14:paraId="17D20DFC" w14:textId="01FE91FA" w:rsidR="00F7700F" w:rsidRPr="00860CD7" w:rsidRDefault="00F7700F" w:rsidP="009D5FB8">
      <w:pPr>
        <w:spacing w:line="276" w:lineRule="auto"/>
        <w:jc w:val="both"/>
        <w:rPr>
          <w:sz w:val="22"/>
          <w:szCs w:val="22"/>
          <w:lang w:val="en-GB" w:eastAsia="ja-JP"/>
        </w:rPr>
      </w:pPr>
      <w:r w:rsidRPr="00860CD7">
        <w:rPr>
          <w:sz w:val="22"/>
          <w:szCs w:val="22"/>
          <w:lang w:val="en-GB" w:eastAsia="ja-JP"/>
        </w:rPr>
        <w:t>Members of the TC also participated in the work of the Working Group to compile the AEWA Plan of Action for Africa 2019–2027, providing a more operation</w:t>
      </w:r>
      <w:r w:rsidR="00420738">
        <w:rPr>
          <w:sz w:val="22"/>
          <w:szCs w:val="22"/>
          <w:lang w:val="en-GB" w:eastAsia="ja-JP"/>
        </w:rPr>
        <w:t>al</w:t>
      </w:r>
      <w:r w:rsidRPr="00860CD7">
        <w:rPr>
          <w:sz w:val="22"/>
          <w:szCs w:val="22"/>
          <w:lang w:val="en-GB" w:eastAsia="ja-JP"/>
        </w:rPr>
        <w:t xml:space="preserve"> plan to the AEWA Parties for the implementation of the new Strategic Plan in Africa. The involved TC members took p</w:t>
      </w:r>
      <w:r w:rsidR="00420738">
        <w:rPr>
          <w:sz w:val="22"/>
          <w:szCs w:val="22"/>
          <w:lang w:val="en-GB" w:eastAsia="ja-JP"/>
        </w:rPr>
        <w:t>art</w:t>
      </w:r>
      <w:r w:rsidRPr="00860CD7">
        <w:rPr>
          <w:sz w:val="22"/>
          <w:szCs w:val="22"/>
          <w:lang w:val="en-GB" w:eastAsia="ja-JP"/>
        </w:rPr>
        <w:t xml:space="preserve"> in the meeting of the Working Group held in Dakar, Senegal on 10-12 October 2017.</w:t>
      </w:r>
    </w:p>
    <w:p w14:paraId="706F40A7" w14:textId="77777777" w:rsidR="00701D81" w:rsidRPr="00860CD7" w:rsidRDefault="00701D81" w:rsidP="009D5FB8">
      <w:pPr>
        <w:spacing w:line="276" w:lineRule="auto"/>
        <w:jc w:val="both"/>
        <w:rPr>
          <w:sz w:val="22"/>
          <w:szCs w:val="22"/>
          <w:lang w:val="en-GB" w:eastAsia="ja-JP"/>
        </w:rPr>
      </w:pPr>
    </w:p>
    <w:p w14:paraId="77104B23" w14:textId="21A23775" w:rsidR="00D84A86" w:rsidRPr="00860CD7" w:rsidRDefault="00D84A86" w:rsidP="009D5FB8">
      <w:pPr>
        <w:spacing w:line="276" w:lineRule="auto"/>
        <w:jc w:val="both"/>
        <w:rPr>
          <w:sz w:val="22"/>
          <w:szCs w:val="22"/>
          <w:lang w:val="en-GB"/>
        </w:rPr>
      </w:pPr>
      <w:r w:rsidRPr="00860CD7">
        <w:rPr>
          <w:sz w:val="22"/>
          <w:szCs w:val="22"/>
          <w:lang w:val="en-GB" w:eastAsia="ja-JP"/>
        </w:rPr>
        <w:t xml:space="preserve">TC </w:t>
      </w:r>
      <w:r w:rsidR="00420738">
        <w:rPr>
          <w:sz w:val="22"/>
          <w:szCs w:val="22"/>
          <w:lang w:val="en-GB" w:eastAsia="ja-JP"/>
        </w:rPr>
        <w:t>C</w:t>
      </w:r>
      <w:r w:rsidRPr="00860CD7">
        <w:rPr>
          <w:sz w:val="22"/>
          <w:szCs w:val="22"/>
          <w:lang w:val="en-GB" w:eastAsia="ja-JP"/>
        </w:rPr>
        <w:t xml:space="preserve">hair and several members have also contributed to </w:t>
      </w:r>
      <w:r w:rsidR="00420738">
        <w:rPr>
          <w:sz w:val="22"/>
          <w:szCs w:val="22"/>
          <w:lang w:val="en-GB" w:eastAsia="ja-JP"/>
        </w:rPr>
        <w:t xml:space="preserve">the </w:t>
      </w:r>
      <w:r w:rsidRPr="00860CD7">
        <w:rPr>
          <w:sz w:val="22"/>
          <w:szCs w:val="22"/>
          <w:lang w:val="en-GB"/>
        </w:rPr>
        <w:t xml:space="preserve">establishment of the </w:t>
      </w:r>
      <w:r w:rsidRPr="00860CD7">
        <w:rPr>
          <w:i/>
          <w:sz w:val="22"/>
          <w:szCs w:val="22"/>
          <w:lang w:val="en-GB"/>
        </w:rPr>
        <w:t xml:space="preserve">European Goose Management Platform </w:t>
      </w:r>
      <w:r w:rsidRPr="00860CD7">
        <w:rPr>
          <w:sz w:val="22"/>
          <w:szCs w:val="22"/>
          <w:lang w:val="en-GB"/>
        </w:rPr>
        <w:t xml:space="preserve">(EGMP) under AEWA and participated in the launching meeting of the EGMP held in Paris on </w:t>
      </w:r>
      <w:r w:rsidR="00420738">
        <w:rPr>
          <w:sz w:val="22"/>
          <w:szCs w:val="22"/>
          <w:lang w:val="en-GB"/>
        </w:rPr>
        <w:br w:type="textWrapping" w:clear="all"/>
      </w:r>
      <w:r w:rsidRPr="00860CD7">
        <w:rPr>
          <w:sz w:val="22"/>
          <w:szCs w:val="22"/>
          <w:lang w:val="en-GB"/>
        </w:rPr>
        <w:t>11</w:t>
      </w:r>
      <w:r w:rsidR="00420738">
        <w:rPr>
          <w:sz w:val="22"/>
          <w:szCs w:val="22"/>
          <w:lang w:val="en-GB"/>
        </w:rPr>
        <w:t>-</w:t>
      </w:r>
      <w:r w:rsidRPr="00860CD7">
        <w:rPr>
          <w:sz w:val="22"/>
          <w:szCs w:val="22"/>
          <w:lang w:val="en-GB"/>
        </w:rPr>
        <w:t>12 May 2016</w:t>
      </w:r>
      <w:r w:rsidR="006C04CD" w:rsidRPr="00860CD7">
        <w:rPr>
          <w:sz w:val="22"/>
          <w:szCs w:val="22"/>
          <w:lang w:val="en-GB"/>
        </w:rPr>
        <w:t>,</w:t>
      </w:r>
      <w:r w:rsidRPr="00860CD7">
        <w:rPr>
          <w:sz w:val="22"/>
          <w:szCs w:val="22"/>
          <w:lang w:val="en-GB"/>
        </w:rPr>
        <w:t xml:space="preserve"> as well as in the </w:t>
      </w:r>
      <w:r w:rsidR="007F487F" w:rsidRPr="00860CD7">
        <w:rPr>
          <w:sz w:val="22"/>
          <w:szCs w:val="22"/>
          <w:lang w:val="en-GB"/>
        </w:rPr>
        <w:t xml:space="preserve">first, </w:t>
      </w:r>
      <w:r w:rsidR="00F7700F" w:rsidRPr="00860CD7">
        <w:rPr>
          <w:sz w:val="22"/>
          <w:szCs w:val="22"/>
          <w:lang w:val="en-GB"/>
        </w:rPr>
        <w:t xml:space="preserve">second </w:t>
      </w:r>
      <w:r w:rsidR="007F487F" w:rsidRPr="00860CD7">
        <w:rPr>
          <w:sz w:val="22"/>
          <w:szCs w:val="22"/>
          <w:lang w:val="en-GB"/>
        </w:rPr>
        <w:t xml:space="preserve">and third </w:t>
      </w:r>
      <w:r w:rsidRPr="00860CD7">
        <w:rPr>
          <w:sz w:val="22"/>
          <w:szCs w:val="22"/>
          <w:lang w:val="en-GB"/>
        </w:rPr>
        <w:t xml:space="preserve">meetings </w:t>
      </w:r>
      <w:r w:rsidR="00F7700F" w:rsidRPr="00860CD7">
        <w:rPr>
          <w:sz w:val="22"/>
          <w:szCs w:val="22"/>
          <w:lang w:val="en-GB"/>
        </w:rPr>
        <w:t xml:space="preserve">of the AEWA European Goose Management International Working Groups </w:t>
      </w:r>
      <w:r w:rsidRPr="00860CD7">
        <w:rPr>
          <w:sz w:val="22"/>
          <w:szCs w:val="22"/>
          <w:lang w:val="en-GB"/>
        </w:rPr>
        <w:t xml:space="preserve">held </w:t>
      </w:r>
      <w:r w:rsidR="00F7700F" w:rsidRPr="00860CD7">
        <w:rPr>
          <w:sz w:val="22"/>
          <w:szCs w:val="22"/>
          <w:lang w:val="en-GB"/>
        </w:rPr>
        <w:t xml:space="preserve">respectively </w:t>
      </w:r>
      <w:r w:rsidRPr="00860CD7">
        <w:rPr>
          <w:sz w:val="22"/>
          <w:szCs w:val="22"/>
          <w:lang w:val="en-GB"/>
        </w:rPr>
        <w:t xml:space="preserve">in Sweden </w:t>
      </w:r>
      <w:r w:rsidR="007F487F" w:rsidRPr="00860CD7">
        <w:rPr>
          <w:sz w:val="22"/>
          <w:szCs w:val="22"/>
          <w:lang w:val="en-GB"/>
        </w:rPr>
        <w:t xml:space="preserve">in December 2016, </w:t>
      </w:r>
      <w:r w:rsidRPr="00860CD7">
        <w:rPr>
          <w:sz w:val="22"/>
          <w:szCs w:val="22"/>
          <w:lang w:val="en-GB"/>
        </w:rPr>
        <w:t xml:space="preserve">Denmark in </w:t>
      </w:r>
      <w:r w:rsidR="00F7700F" w:rsidRPr="00860CD7">
        <w:rPr>
          <w:sz w:val="22"/>
          <w:szCs w:val="22"/>
          <w:lang w:val="en-GB"/>
        </w:rPr>
        <w:t xml:space="preserve">June </w:t>
      </w:r>
      <w:r w:rsidRPr="00860CD7">
        <w:rPr>
          <w:sz w:val="22"/>
          <w:szCs w:val="22"/>
          <w:lang w:val="en-GB"/>
        </w:rPr>
        <w:t>2017</w:t>
      </w:r>
      <w:r w:rsidR="007F487F" w:rsidRPr="00860CD7">
        <w:rPr>
          <w:sz w:val="22"/>
          <w:szCs w:val="22"/>
          <w:lang w:val="en-GB"/>
        </w:rPr>
        <w:t xml:space="preserve"> and the Netherlands in June 2018</w:t>
      </w:r>
      <w:r w:rsidRPr="00860CD7">
        <w:rPr>
          <w:sz w:val="22"/>
          <w:szCs w:val="22"/>
          <w:lang w:val="en-GB"/>
        </w:rPr>
        <w:t>. This key initiative represents a major turning point towards adaptive management of migratory g</w:t>
      </w:r>
      <w:r w:rsidR="00F7700F" w:rsidRPr="00860CD7">
        <w:rPr>
          <w:sz w:val="22"/>
          <w:szCs w:val="22"/>
          <w:lang w:val="en-GB"/>
        </w:rPr>
        <w:t>oo</w:t>
      </w:r>
      <w:r w:rsidRPr="00860CD7">
        <w:rPr>
          <w:sz w:val="22"/>
          <w:szCs w:val="22"/>
          <w:lang w:val="en-GB"/>
        </w:rPr>
        <w:t>se populations in AEWA Range States, while in future</w:t>
      </w:r>
      <w:r w:rsidR="00420738">
        <w:rPr>
          <w:sz w:val="22"/>
          <w:szCs w:val="22"/>
          <w:lang w:val="en-GB"/>
        </w:rPr>
        <w:t>,</w:t>
      </w:r>
      <w:r w:rsidRPr="00860CD7">
        <w:rPr>
          <w:sz w:val="22"/>
          <w:szCs w:val="22"/>
          <w:lang w:val="en-GB"/>
        </w:rPr>
        <w:t xml:space="preserve"> th</w:t>
      </w:r>
      <w:r w:rsidR="00F7700F" w:rsidRPr="00860CD7">
        <w:rPr>
          <w:sz w:val="22"/>
          <w:szCs w:val="22"/>
          <w:lang w:val="en-GB"/>
        </w:rPr>
        <w:t>is</w:t>
      </w:r>
      <w:r w:rsidRPr="00860CD7">
        <w:rPr>
          <w:sz w:val="22"/>
          <w:szCs w:val="22"/>
          <w:lang w:val="en-GB"/>
        </w:rPr>
        <w:t xml:space="preserve"> new process for conservation and integrated management can be </w:t>
      </w:r>
      <w:r w:rsidR="00F7700F" w:rsidRPr="00860CD7">
        <w:rPr>
          <w:sz w:val="22"/>
          <w:szCs w:val="22"/>
          <w:lang w:val="en-GB"/>
        </w:rPr>
        <w:t xml:space="preserve">extended to provide </w:t>
      </w:r>
      <w:r w:rsidRPr="00860CD7">
        <w:rPr>
          <w:sz w:val="22"/>
          <w:szCs w:val="22"/>
          <w:lang w:val="en-GB"/>
        </w:rPr>
        <w:t xml:space="preserve">for the sustainable </w:t>
      </w:r>
      <w:r w:rsidR="00F7700F" w:rsidRPr="00860CD7">
        <w:rPr>
          <w:sz w:val="22"/>
          <w:szCs w:val="22"/>
          <w:lang w:val="en-GB"/>
        </w:rPr>
        <w:t xml:space="preserve">use </w:t>
      </w:r>
      <w:r w:rsidRPr="00860CD7">
        <w:rPr>
          <w:sz w:val="22"/>
          <w:szCs w:val="22"/>
          <w:lang w:val="en-GB"/>
        </w:rPr>
        <w:t xml:space="preserve">of </w:t>
      </w:r>
      <w:r w:rsidR="006C04CD" w:rsidRPr="00860CD7">
        <w:rPr>
          <w:sz w:val="22"/>
          <w:szCs w:val="22"/>
          <w:lang w:val="en-GB"/>
        </w:rPr>
        <w:t xml:space="preserve">many </w:t>
      </w:r>
      <w:r w:rsidRPr="00860CD7">
        <w:rPr>
          <w:sz w:val="22"/>
          <w:szCs w:val="22"/>
          <w:lang w:val="en-GB"/>
        </w:rPr>
        <w:t xml:space="preserve">harvested </w:t>
      </w:r>
      <w:r w:rsidR="006C04CD" w:rsidRPr="00860CD7">
        <w:rPr>
          <w:sz w:val="22"/>
          <w:szCs w:val="22"/>
          <w:lang w:val="en-GB"/>
        </w:rPr>
        <w:t xml:space="preserve">waterbird species. </w:t>
      </w:r>
    </w:p>
    <w:p w14:paraId="471F8350" w14:textId="77777777" w:rsidR="00701D81" w:rsidRPr="00860CD7" w:rsidRDefault="00701D81" w:rsidP="009D5FB8">
      <w:pPr>
        <w:spacing w:line="276" w:lineRule="auto"/>
        <w:jc w:val="both"/>
        <w:rPr>
          <w:sz w:val="22"/>
          <w:szCs w:val="22"/>
          <w:lang w:val="en-GB"/>
        </w:rPr>
      </w:pPr>
    </w:p>
    <w:p w14:paraId="1EFD68CF" w14:textId="77777777" w:rsidR="00CF6768" w:rsidRPr="00860CD7" w:rsidRDefault="00CF6768" w:rsidP="009D5FB8">
      <w:pPr>
        <w:spacing w:line="276" w:lineRule="auto"/>
        <w:jc w:val="both"/>
        <w:rPr>
          <w:sz w:val="22"/>
          <w:szCs w:val="22"/>
          <w:lang w:val="en-GB"/>
        </w:rPr>
      </w:pPr>
      <w:r w:rsidRPr="00860CD7">
        <w:rPr>
          <w:sz w:val="22"/>
          <w:szCs w:val="22"/>
          <w:lang w:val="en-GB"/>
        </w:rPr>
        <w:t xml:space="preserve">Dr Ruth Cromie, TC vice-chair, has significantly contributed to </w:t>
      </w:r>
      <w:r w:rsidR="00F7700F" w:rsidRPr="00860CD7">
        <w:rPr>
          <w:sz w:val="22"/>
          <w:szCs w:val="22"/>
          <w:lang w:val="en-GB"/>
        </w:rPr>
        <w:t xml:space="preserve">process under </w:t>
      </w:r>
      <w:r w:rsidRPr="00860CD7">
        <w:rPr>
          <w:sz w:val="22"/>
          <w:szCs w:val="22"/>
          <w:lang w:val="en-GB"/>
        </w:rPr>
        <w:t>the European Chemicals Agency</w:t>
      </w:r>
      <w:r w:rsidR="00F7700F" w:rsidRPr="00860CD7">
        <w:rPr>
          <w:sz w:val="22"/>
          <w:szCs w:val="22"/>
          <w:lang w:val="en-GB"/>
        </w:rPr>
        <w:t xml:space="preserve"> (ECHA) to develop a regulation for the European Union on the phase of lead shot for hunting in wetlands and she has attended together with the Secretariat the meetings of the ECHA Risk Assessment Committee on this issue</w:t>
      </w:r>
      <w:r w:rsidR="00747884" w:rsidRPr="00860CD7">
        <w:rPr>
          <w:sz w:val="22"/>
          <w:szCs w:val="22"/>
          <w:lang w:val="en-GB"/>
        </w:rPr>
        <w:t>.</w:t>
      </w:r>
      <w:r w:rsidRPr="00860CD7">
        <w:rPr>
          <w:sz w:val="22"/>
          <w:szCs w:val="22"/>
          <w:lang w:val="en-GB"/>
        </w:rPr>
        <w:t xml:space="preserve"> </w:t>
      </w:r>
    </w:p>
    <w:p w14:paraId="7AAA9161" w14:textId="77777777" w:rsidR="00701D81" w:rsidRPr="00860CD7" w:rsidRDefault="00701D81" w:rsidP="009D5FB8">
      <w:pPr>
        <w:spacing w:line="276" w:lineRule="auto"/>
        <w:jc w:val="both"/>
        <w:rPr>
          <w:sz w:val="22"/>
          <w:szCs w:val="22"/>
          <w:lang w:val="en-GB"/>
        </w:rPr>
      </w:pPr>
    </w:p>
    <w:p w14:paraId="7C9841AD" w14:textId="77777777" w:rsidR="00701D81" w:rsidRPr="00860CD7" w:rsidRDefault="00701D81" w:rsidP="009D5FB8">
      <w:pPr>
        <w:spacing w:line="276" w:lineRule="auto"/>
        <w:jc w:val="both"/>
        <w:rPr>
          <w:sz w:val="22"/>
          <w:szCs w:val="22"/>
          <w:lang w:val="en-GB"/>
        </w:rPr>
      </w:pPr>
      <w:r w:rsidRPr="00860CD7">
        <w:rPr>
          <w:sz w:val="22"/>
          <w:szCs w:val="22"/>
          <w:lang w:val="en-GB"/>
        </w:rPr>
        <w:t>The Technical Committee reviewed and provided comments and suggestions on the drafts of the action plans for the Velvet Scoter (</w:t>
      </w:r>
      <w:r w:rsidRPr="00860CD7">
        <w:rPr>
          <w:i/>
          <w:sz w:val="22"/>
          <w:szCs w:val="22"/>
          <w:lang w:val="en-GB"/>
        </w:rPr>
        <w:t>Melanitta fusca</w:t>
      </w:r>
      <w:r w:rsidRPr="00860CD7">
        <w:rPr>
          <w:sz w:val="22"/>
          <w:szCs w:val="22"/>
          <w:lang w:val="en-GB"/>
        </w:rPr>
        <w:t>) and the Dalmatian Pelican (</w:t>
      </w:r>
      <w:r w:rsidRPr="00860CD7">
        <w:rPr>
          <w:i/>
          <w:sz w:val="22"/>
          <w:szCs w:val="22"/>
          <w:lang w:val="en-GB"/>
        </w:rPr>
        <w:t>Pelecanus crispus</w:t>
      </w:r>
      <w:r w:rsidRPr="00860CD7">
        <w:rPr>
          <w:sz w:val="22"/>
          <w:szCs w:val="22"/>
          <w:lang w:val="en-GB"/>
        </w:rPr>
        <w:t>), the revised species action plan for the White-headed Duck (</w:t>
      </w:r>
      <w:r w:rsidRPr="00860CD7">
        <w:rPr>
          <w:i/>
          <w:sz w:val="22"/>
          <w:szCs w:val="22"/>
          <w:lang w:val="en-GB"/>
        </w:rPr>
        <w:t>Oxyura leucocephala</w:t>
      </w:r>
      <w:r w:rsidRPr="00860CD7">
        <w:rPr>
          <w:sz w:val="22"/>
          <w:szCs w:val="22"/>
          <w:lang w:val="en-GB"/>
        </w:rPr>
        <w:t>) and the management plans for the Barnacle Goose (</w:t>
      </w:r>
      <w:r w:rsidRPr="00860CD7">
        <w:rPr>
          <w:i/>
          <w:sz w:val="22"/>
          <w:szCs w:val="22"/>
          <w:lang w:val="en-GB"/>
        </w:rPr>
        <w:t>Branta leucopsis</w:t>
      </w:r>
      <w:r w:rsidRPr="00860CD7">
        <w:rPr>
          <w:sz w:val="22"/>
          <w:szCs w:val="22"/>
          <w:lang w:val="en-GB"/>
        </w:rPr>
        <w:t>) and the Greylag Goose (</w:t>
      </w:r>
      <w:r w:rsidRPr="00860CD7">
        <w:rPr>
          <w:i/>
          <w:sz w:val="22"/>
          <w:szCs w:val="22"/>
          <w:lang w:val="en-GB"/>
        </w:rPr>
        <w:t>Anser anser</w:t>
      </w:r>
      <w:r w:rsidRPr="00860CD7">
        <w:rPr>
          <w:sz w:val="22"/>
          <w:szCs w:val="22"/>
          <w:lang w:val="en-GB"/>
        </w:rPr>
        <w:t>).</w:t>
      </w:r>
    </w:p>
    <w:p w14:paraId="781C8B65" w14:textId="77777777" w:rsidR="00701D81" w:rsidRPr="00860CD7" w:rsidRDefault="00701D81" w:rsidP="009D5FB8">
      <w:pPr>
        <w:spacing w:line="276" w:lineRule="auto"/>
        <w:jc w:val="both"/>
        <w:rPr>
          <w:sz w:val="22"/>
          <w:szCs w:val="22"/>
          <w:lang w:val="en-GB"/>
        </w:rPr>
      </w:pPr>
    </w:p>
    <w:p w14:paraId="7A1CA423" w14:textId="77777777" w:rsidR="00701D81" w:rsidRPr="00860CD7" w:rsidRDefault="00701D81" w:rsidP="009D5FB8">
      <w:pPr>
        <w:spacing w:line="276" w:lineRule="auto"/>
        <w:jc w:val="both"/>
        <w:rPr>
          <w:sz w:val="22"/>
          <w:szCs w:val="22"/>
          <w:lang w:val="en-GB"/>
        </w:rPr>
      </w:pPr>
      <w:r w:rsidRPr="00860CD7">
        <w:rPr>
          <w:sz w:val="22"/>
          <w:szCs w:val="22"/>
          <w:lang w:val="en-GB"/>
        </w:rPr>
        <w:lastRenderedPageBreak/>
        <w:t xml:space="preserve">The Technical Committee reviewed incoming submissions of information for possible Implementation Review Process cases and provided advice to the Standing Committee. </w:t>
      </w:r>
    </w:p>
    <w:p w14:paraId="37D1DC0F" w14:textId="77777777" w:rsidR="00701D81" w:rsidRPr="00860CD7" w:rsidRDefault="00701D81" w:rsidP="009D5FB8">
      <w:pPr>
        <w:spacing w:line="276" w:lineRule="auto"/>
        <w:jc w:val="both"/>
        <w:rPr>
          <w:sz w:val="22"/>
          <w:szCs w:val="22"/>
          <w:lang w:val="en-GB"/>
        </w:rPr>
      </w:pPr>
    </w:p>
    <w:p w14:paraId="08F40358" w14:textId="77777777" w:rsidR="00283779" w:rsidRPr="00860CD7" w:rsidRDefault="00283779" w:rsidP="009D5FB8">
      <w:pPr>
        <w:spacing w:line="276" w:lineRule="auto"/>
        <w:jc w:val="both"/>
        <w:rPr>
          <w:sz w:val="22"/>
          <w:szCs w:val="22"/>
          <w:lang w:val="en-GB"/>
        </w:rPr>
      </w:pPr>
      <w:r w:rsidRPr="00860CD7">
        <w:rPr>
          <w:sz w:val="22"/>
          <w:szCs w:val="22"/>
          <w:lang w:val="en-GB"/>
        </w:rPr>
        <w:t xml:space="preserve">The </w:t>
      </w:r>
      <w:r w:rsidR="00420738">
        <w:rPr>
          <w:sz w:val="22"/>
          <w:szCs w:val="22"/>
          <w:lang w:val="en-GB"/>
        </w:rPr>
        <w:t>C</w:t>
      </w:r>
      <w:r w:rsidRPr="00860CD7">
        <w:rPr>
          <w:sz w:val="22"/>
          <w:szCs w:val="22"/>
          <w:lang w:val="en-GB"/>
        </w:rPr>
        <w:t xml:space="preserve">hair of the TC participated in the </w:t>
      </w:r>
      <w:r w:rsidR="00A43B30" w:rsidRPr="00860CD7">
        <w:rPr>
          <w:sz w:val="22"/>
          <w:szCs w:val="22"/>
          <w:lang w:val="en-GB"/>
        </w:rPr>
        <w:t>12</w:t>
      </w:r>
      <w:r w:rsidR="00A43B30" w:rsidRPr="00860CD7">
        <w:rPr>
          <w:sz w:val="22"/>
          <w:szCs w:val="22"/>
          <w:vertAlign w:val="superscript"/>
          <w:lang w:val="en-GB"/>
        </w:rPr>
        <w:t>th</w:t>
      </w:r>
      <w:r w:rsidR="00A43B30" w:rsidRPr="00860CD7">
        <w:rPr>
          <w:sz w:val="22"/>
          <w:szCs w:val="22"/>
          <w:lang w:val="en-GB"/>
        </w:rPr>
        <w:t xml:space="preserve"> and 13</w:t>
      </w:r>
      <w:r w:rsidR="00A43B30" w:rsidRPr="00860CD7">
        <w:rPr>
          <w:sz w:val="22"/>
          <w:szCs w:val="22"/>
          <w:vertAlign w:val="superscript"/>
          <w:lang w:val="en-GB"/>
        </w:rPr>
        <w:t>th</w:t>
      </w:r>
      <w:r w:rsidR="00A43B30" w:rsidRPr="00860CD7">
        <w:rPr>
          <w:sz w:val="22"/>
          <w:szCs w:val="22"/>
          <w:lang w:val="en-GB"/>
        </w:rPr>
        <w:t xml:space="preserve"> </w:t>
      </w:r>
      <w:r w:rsidRPr="00860CD7">
        <w:rPr>
          <w:sz w:val="22"/>
          <w:szCs w:val="22"/>
          <w:lang w:val="en-GB"/>
        </w:rPr>
        <w:t>AEWA Standing Commit</w:t>
      </w:r>
      <w:r w:rsidR="00BA7A81" w:rsidRPr="00860CD7">
        <w:rPr>
          <w:sz w:val="22"/>
          <w:szCs w:val="22"/>
          <w:lang w:val="en-GB"/>
        </w:rPr>
        <w:t xml:space="preserve">tee meetings held in Paris on </w:t>
      </w:r>
      <w:r w:rsidR="00420738">
        <w:rPr>
          <w:sz w:val="22"/>
          <w:szCs w:val="22"/>
          <w:lang w:val="en-GB"/>
        </w:rPr>
        <w:br w:type="textWrapping" w:clear="all"/>
      </w:r>
      <w:r w:rsidR="00BA7A81" w:rsidRPr="00860CD7">
        <w:rPr>
          <w:sz w:val="22"/>
          <w:szCs w:val="22"/>
          <w:lang w:val="en-GB"/>
        </w:rPr>
        <w:t xml:space="preserve">31 January </w:t>
      </w:r>
      <w:r w:rsidR="00420738">
        <w:rPr>
          <w:sz w:val="22"/>
          <w:szCs w:val="22"/>
          <w:lang w:val="en-GB"/>
        </w:rPr>
        <w:t>-</w:t>
      </w:r>
      <w:r w:rsidR="00BA7A81" w:rsidRPr="00860CD7">
        <w:rPr>
          <w:sz w:val="22"/>
          <w:szCs w:val="22"/>
          <w:lang w:val="en-GB"/>
        </w:rPr>
        <w:t xml:space="preserve"> 1</w:t>
      </w:r>
      <w:r w:rsidRPr="00860CD7">
        <w:rPr>
          <w:sz w:val="22"/>
          <w:szCs w:val="22"/>
          <w:lang w:val="en-GB"/>
        </w:rPr>
        <w:t xml:space="preserve"> February 2017 and in </w:t>
      </w:r>
      <w:r w:rsidR="00420738" w:rsidRPr="00860CD7">
        <w:rPr>
          <w:sz w:val="22"/>
          <w:szCs w:val="22"/>
          <w:lang w:val="en-GB"/>
        </w:rPr>
        <w:t>The Hague</w:t>
      </w:r>
      <w:r w:rsidRPr="00860CD7">
        <w:rPr>
          <w:sz w:val="22"/>
          <w:szCs w:val="22"/>
          <w:lang w:val="en-GB"/>
        </w:rPr>
        <w:t xml:space="preserve"> on </w:t>
      </w:r>
      <w:r w:rsidR="00BA7A81" w:rsidRPr="00860CD7">
        <w:rPr>
          <w:sz w:val="22"/>
          <w:szCs w:val="22"/>
          <w:lang w:val="en-GB"/>
        </w:rPr>
        <w:t xml:space="preserve">3 </w:t>
      </w:r>
      <w:r w:rsidR="00420738">
        <w:rPr>
          <w:sz w:val="22"/>
          <w:szCs w:val="22"/>
          <w:lang w:val="en-GB"/>
        </w:rPr>
        <w:t>-</w:t>
      </w:r>
      <w:r w:rsidR="00BA7A81" w:rsidRPr="00860CD7">
        <w:rPr>
          <w:sz w:val="22"/>
          <w:szCs w:val="22"/>
          <w:lang w:val="en-GB"/>
        </w:rPr>
        <w:t xml:space="preserve"> 5 </w:t>
      </w:r>
      <w:r w:rsidR="00943EC4" w:rsidRPr="00860CD7">
        <w:rPr>
          <w:sz w:val="22"/>
          <w:szCs w:val="22"/>
          <w:lang w:val="en-GB"/>
        </w:rPr>
        <w:t>July</w:t>
      </w:r>
      <w:r w:rsidRPr="00860CD7">
        <w:rPr>
          <w:sz w:val="22"/>
          <w:szCs w:val="22"/>
          <w:lang w:val="en-GB"/>
        </w:rPr>
        <w:t xml:space="preserve"> 2018, respectively.</w:t>
      </w:r>
    </w:p>
    <w:p w14:paraId="1430FCEC" w14:textId="77777777" w:rsidR="00701D81" w:rsidRPr="00860CD7" w:rsidRDefault="00701D81" w:rsidP="009D5FB8">
      <w:pPr>
        <w:spacing w:line="276" w:lineRule="auto"/>
        <w:jc w:val="both"/>
        <w:rPr>
          <w:sz w:val="22"/>
          <w:szCs w:val="22"/>
          <w:lang w:val="en-GB"/>
        </w:rPr>
      </w:pPr>
    </w:p>
    <w:p w14:paraId="366394D2" w14:textId="0E76B0DD" w:rsidR="00CA1E3A" w:rsidRPr="00860CD7" w:rsidRDefault="00CA1E3A" w:rsidP="009D5FB8">
      <w:pPr>
        <w:spacing w:line="276" w:lineRule="auto"/>
        <w:jc w:val="both"/>
        <w:rPr>
          <w:sz w:val="22"/>
          <w:szCs w:val="22"/>
          <w:lang w:val="en-GB"/>
        </w:rPr>
      </w:pPr>
      <w:r w:rsidRPr="00860CD7">
        <w:rPr>
          <w:sz w:val="22"/>
          <w:szCs w:val="22"/>
          <w:lang w:val="en-GB"/>
        </w:rPr>
        <w:t xml:space="preserve">The TC reviewed project proposals submitted to the </w:t>
      </w:r>
      <w:r w:rsidRPr="00860CD7">
        <w:rPr>
          <w:i/>
          <w:sz w:val="22"/>
          <w:szCs w:val="22"/>
          <w:lang w:val="en-GB"/>
        </w:rPr>
        <w:t>Small Grants Fund</w:t>
      </w:r>
      <w:r w:rsidRPr="00860CD7">
        <w:rPr>
          <w:sz w:val="22"/>
          <w:szCs w:val="22"/>
          <w:lang w:val="en-GB"/>
        </w:rPr>
        <w:t xml:space="preserve"> intersessionally and provided advice on their funding to the Standing Committee through </w:t>
      </w:r>
      <w:r w:rsidR="008262CC">
        <w:rPr>
          <w:sz w:val="22"/>
          <w:szCs w:val="22"/>
          <w:lang w:val="en-GB"/>
        </w:rPr>
        <w:t xml:space="preserve">the </w:t>
      </w:r>
      <w:r w:rsidRPr="00860CD7">
        <w:rPr>
          <w:sz w:val="22"/>
          <w:szCs w:val="22"/>
          <w:lang w:val="en-GB"/>
        </w:rPr>
        <w:t xml:space="preserve">Secretariat. </w:t>
      </w:r>
    </w:p>
    <w:p w14:paraId="255100C7" w14:textId="77777777" w:rsidR="007F3A81" w:rsidRPr="00860CD7" w:rsidRDefault="007F3A81" w:rsidP="009D5FB8">
      <w:pPr>
        <w:spacing w:line="276" w:lineRule="auto"/>
        <w:jc w:val="both"/>
        <w:rPr>
          <w:sz w:val="22"/>
          <w:szCs w:val="22"/>
          <w:lang w:val="en-GB"/>
        </w:rPr>
      </w:pPr>
    </w:p>
    <w:p w14:paraId="2F978685" w14:textId="77777777" w:rsidR="007F3A81" w:rsidRPr="00420738" w:rsidRDefault="007F3A81" w:rsidP="009D5FB8">
      <w:pPr>
        <w:pStyle w:val="NoSpacing"/>
        <w:spacing w:line="276" w:lineRule="auto"/>
        <w:rPr>
          <w:i/>
          <w:sz w:val="22"/>
          <w:szCs w:val="22"/>
          <w:u w:val="single"/>
          <w:lang w:val="en-GB"/>
        </w:rPr>
      </w:pPr>
      <w:r w:rsidRPr="00420738">
        <w:rPr>
          <w:i/>
          <w:spacing w:val="1"/>
          <w:sz w:val="22"/>
          <w:szCs w:val="22"/>
          <w:u w:val="single"/>
          <w:lang w:val="en-GB"/>
        </w:rPr>
        <w:t>H</w:t>
      </w:r>
      <w:r w:rsidRPr="00420738">
        <w:rPr>
          <w:i/>
          <w:sz w:val="22"/>
          <w:szCs w:val="22"/>
          <w:u w:val="single"/>
          <w:lang w:val="en-GB"/>
        </w:rPr>
        <w:t>ow</w:t>
      </w:r>
      <w:r w:rsidRPr="00420738">
        <w:rPr>
          <w:i/>
          <w:spacing w:val="-1"/>
          <w:sz w:val="22"/>
          <w:szCs w:val="22"/>
          <w:u w:val="single"/>
          <w:lang w:val="en-GB"/>
        </w:rPr>
        <w:t xml:space="preserve"> </w:t>
      </w:r>
      <w:r w:rsidR="00420738" w:rsidRPr="00420738">
        <w:rPr>
          <w:i/>
          <w:spacing w:val="-1"/>
          <w:sz w:val="22"/>
          <w:szCs w:val="22"/>
          <w:u w:val="single"/>
          <w:lang w:val="en-GB"/>
        </w:rPr>
        <w:t xml:space="preserve">could </w:t>
      </w:r>
      <w:r w:rsidRPr="00420738">
        <w:rPr>
          <w:i/>
          <w:spacing w:val="-1"/>
          <w:sz w:val="22"/>
          <w:szCs w:val="22"/>
          <w:u w:val="single"/>
          <w:lang w:val="en-GB"/>
        </w:rPr>
        <w:t xml:space="preserve">the Technical Committee work </w:t>
      </w:r>
      <w:r w:rsidRPr="00420738">
        <w:rPr>
          <w:i/>
          <w:spacing w:val="-2"/>
          <w:sz w:val="22"/>
          <w:szCs w:val="22"/>
          <w:u w:val="single"/>
          <w:lang w:val="en-GB"/>
        </w:rPr>
        <w:t>b</w:t>
      </w:r>
      <w:r w:rsidRPr="00420738">
        <w:rPr>
          <w:i/>
          <w:sz w:val="22"/>
          <w:szCs w:val="22"/>
          <w:u w:val="single"/>
          <w:lang w:val="en-GB"/>
        </w:rPr>
        <w:t>e</w:t>
      </w:r>
      <w:r w:rsidRPr="00420738">
        <w:rPr>
          <w:i/>
          <w:spacing w:val="-2"/>
          <w:sz w:val="22"/>
          <w:szCs w:val="22"/>
          <w:u w:val="single"/>
          <w:lang w:val="en-GB"/>
        </w:rPr>
        <w:t xml:space="preserve"> </w:t>
      </w:r>
      <w:r w:rsidRPr="00420738">
        <w:rPr>
          <w:i/>
          <w:spacing w:val="1"/>
          <w:sz w:val="22"/>
          <w:szCs w:val="22"/>
          <w:u w:val="single"/>
          <w:lang w:val="en-GB"/>
        </w:rPr>
        <w:t>m</w:t>
      </w:r>
      <w:r w:rsidRPr="00420738">
        <w:rPr>
          <w:i/>
          <w:sz w:val="22"/>
          <w:szCs w:val="22"/>
          <w:u w:val="single"/>
          <w:lang w:val="en-GB"/>
        </w:rPr>
        <w:t>a</w:t>
      </w:r>
      <w:r w:rsidRPr="00420738">
        <w:rPr>
          <w:i/>
          <w:spacing w:val="-2"/>
          <w:sz w:val="22"/>
          <w:szCs w:val="22"/>
          <w:u w:val="single"/>
          <w:lang w:val="en-GB"/>
        </w:rPr>
        <w:t>d</w:t>
      </w:r>
      <w:r w:rsidRPr="00420738">
        <w:rPr>
          <w:i/>
          <w:sz w:val="22"/>
          <w:szCs w:val="22"/>
          <w:u w:val="single"/>
          <w:lang w:val="en-GB"/>
        </w:rPr>
        <w:t>e</w:t>
      </w:r>
      <w:r w:rsidRPr="00420738">
        <w:rPr>
          <w:i/>
          <w:spacing w:val="-2"/>
          <w:sz w:val="22"/>
          <w:szCs w:val="22"/>
          <w:u w:val="single"/>
          <w:lang w:val="en-GB"/>
        </w:rPr>
        <w:t xml:space="preserve"> </w:t>
      </w:r>
      <w:r w:rsidRPr="00420738">
        <w:rPr>
          <w:i/>
          <w:spacing w:val="3"/>
          <w:sz w:val="22"/>
          <w:szCs w:val="22"/>
          <w:u w:val="single"/>
          <w:lang w:val="en-GB"/>
        </w:rPr>
        <w:t>m</w:t>
      </w:r>
      <w:r w:rsidRPr="00420738">
        <w:rPr>
          <w:i/>
          <w:spacing w:val="-2"/>
          <w:sz w:val="22"/>
          <w:szCs w:val="22"/>
          <w:u w:val="single"/>
          <w:lang w:val="en-GB"/>
        </w:rPr>
        <w:t>o</w:t>
      </w:r>
      <w:r w:rsidRPr="00420738">
        <w:rPr>
          <w:i/>
          <w:sz w:val="22"/>
          <w:szCs w:val="22"/>
          <w:u w:val="single"/>
          <w:lang w:val="en-GB"/>
        </w:rPr>
        <w:t>re</w:t>
      </w:r>
      <w:r w:rsidRPr="00420738">
        <w:rPr>
          <w:i/>
          <w:spacing w:val="1"/>
          <w:sz w:val="22"/>
          <w:szCs w:val="22"/>
          <w:u w:val="single"/>
          <w:lang w:val="en-GB"/>
        </w:rPr>
        <w:t xml:space="preserve"> </w:t>
      </w:r>
      <w:r w:rsidRPr="00420738">
        <w:rPr>
          <w:i/>
          <w:spacing w:val="-2"/>
          <w:sz w:val="22"/>
          <w:szCs w:val="22"/>
          <w:u w:val="single"/>
          <w:lang w:val="en-GB"/>
        </w:rPr>
        <w:t>e</w:t>
      </w:r>
      <w:r w:rsidRPr="00420738">
        <w:rPr>
          <w:i/>
          <w:spacing w:val="1"/>
          <w:sz w:val="22"/>
          <w:szCs w:val="22"/>
          <w:u w:val="single"/>
          <w:lang w:val="en-GB"/>
        </w:rPr>
        <w:t>f</w:t>
      </w:r>
      <w:r w:rsidRPr="00420738">
        <w:rPr>
          <w:i/>
          <w:spacing w:val="-2"/>
          <w:sz w:val="22"/>
          <w:szCs w:val="22"/>
          <w:u w:val="single"/>
          <w:lang w:val="en-GB"/>
        </w:rPr>
        <w:t>f</w:t>
      </w:r>
      <w:r w:rsidRPr="00420738">
        <w:rPr>
          <w:i/>
          <w:sz w:val="22"/>
          <w:szCs w:val="22"/>
          <w:u w:val="single"/>
          <w:lang w:val="en-GB"/>
        </w:rPr>
        <w:t>ec</w:t>
      </w:r>
      <w:r w:rsidRPr="00420738">
        <w:rPr>
          <w:i/>
          <w:spacing w:val="-1"/>
          <w:sz w:val="22"/>
          <w:szCs w:val="22"/>
          <w:u w:val="single"/>
          <w:lang w:val="en-GB"/>
        </w:rPr>
        <w:t>t</w:t>
      </w:r>
      <w:r w:rsidRPr="00420738">
        <w:rPr>
          <w:i/>
          <w:spacing w:val="1"/>
          <w:sz w:val="22"/>
          <w:szCs w:val="22"/>
          <w:u w:val="single"/>
          <w:lang w:val="en-GB"/>
        </w:rPr>
        <w:t>i</w:t>
      </w:r>
      <w:r w:rsidRPr="00420738">
        <w:rPr>
          <w:i/>
          <w:spacing w:val="-2"/>
          <w:sz w:val="22"/>
          <w:szCs w:val="22"/>
          <w:u w:val="single"/>
          <w:lang w:val="en-GB"/>
        </w:rPr>
        <w:t>v</w:t>
      </w:r>
      <w:r w:rsidRPr="00420738">
        <w:rPr>
          <w:i/>
          <w:sz w:val="22"/>
          <w:szCs w:val="22"/>
          <w:u w:val="single"/>
          <w:lang w:val="en-GB"/>
        </w:rPr>
        <w:t>e?</w:t>
      </w:r>
    </w:p>
    <w:p w14:paraId="631066F1" w14:textId="77777777" w:rsidR="009967A5" w:rsidRPr="00860CD7" w:rsidRDefault="00420738" w:rsidP="009D5FB8">
      <w:pPr>
        <w:pStyle w:val="NoSpacing"/>
        <w:spacing w:line="276" w:lineRule="auto"/>
        <w:jc w:val="both"/>
        <w:rPr>
          <w:sz w:val="22"/>
          <w:szCs w:val="22"/>
          <w:lang w:val="en-GB"/>
        </w:rPr>
      </w:pPr>
      <w:r>
        <w:rPr>
          <w:sz w:val="22"/>
          <w:szCs w:val="22"/>
          <w:lang w:val="en-GB"/>
        </w:rPr>
        <w:t>As</w:t>
      </w:r>
      <w:r w:rsidR="00097B25" w:rsidRPr="00860CD7">
        <w:rPr>
          <w:sz w:val="22"/>
          <w:szCs w:val="22"/>
          <w:lang w:val="en-GB"/>
        </w:rPr>
        <w:t xml:space="preserve"> in the previous triennium, a significant proportion of the tasks in the Work Plan were not completed by the TC due to the </w:t>
      </w:r>
      <w:r w:rsidR="00FD266A" w:rsidRPr="00860CD7">
        <w:rPr>
          <w:sz w:val="22"/>
          <w:szCs w:val="22"/>
          <w:lang w:val="en-GB"/>
        </w:rPr>
        <w:t xml:space="preserve">large </w:t>
      </w:r>
      <w:r w:rsidR="00097B25" w:rsidRPr="00860CD7">
        <w:rPr>
          <w:sz w:val="22"/>
          <w:szCs w:val="22"/>
          <w:lang w:val="en-GB"/>
        </w:rPr>
        <w:t xml:space="preserve">volume of requests to the TC by the Meeting of Parties and the lack of funds necessary for implementation of most of planned tasks (Table 2). </w:t>
      </w:r>
    </w:p>
    <w:p w14:paraId="074A2876" w14:textId="77777777" w:rsidR="00FD266A" w:rsidRPr="00860CD7" w:rsidRDefault="00FD266A" w:rsidP="009D5FB8">
      <w:pPr>
        <w:pStyle w:val="NoSpacing"/>
        <w:spacing w:line="276" w:lineRule="auto"/>
        <w:jc w:val="both"/>
        <w:rPr>
          <w:color w:val="000000"/>
          <w:spacing w:val="2"/>
          <w:sz w:val="22"/>
          <w:szCs w:val="22"/>
          <w:lang w:val="en-GB"/>
        </w:rPr>
      </w:pPr>
    </w:p>
    <w:p w14:paraId="42FEE27A" w14:textId="77777777" w:rsidR="009967A5" w:rsidRPr="00860CD7" w:rsidRDefault="007F3A81" w:rsidP="009D5FB8">
      <w:pPr>
        <w:pStyle w:val="NoSpacing"/>
        <w:spacing w:line="276" w:lineRule="auto"/>
        <w:jc w:val="both"/>
        <w:rPr>
          <w:sz w:val="22"/>
          <w:szCs w:val="22"/>
          <w:lang w:val="en-GB"/>
        </w:rPr>
      </w:pPr>
      <w:r w:rsidRPr="00860CD7">
        <w:rPr>
          <w:color w:val="000000"/>
          <w:spacing w:val="2"/>
          <w:sz w:val="22"/>
          <w:szCs w:val="22"/>
          <w:lang w:val="en-GB"/>
        </w:rPr>
        <w:t>T</w:t>
      </w:r>
      <w:r w:rsidRPr="00860CD7">
        <w:rPr>
          <w:color w:val="000000"/>
          <w:sz w:val="22"/>
          <w:szCs w:val="22"/>
          <w:lang w:val="en-GB"/>
        </w:rPr>
        <w:t>he p</w:t>
      </w:r>
      <w:r w:rsidRPr="00860CD7">
        <w:rPr>
          <w:color w:val="000000"/>
          <w:spacing w:val="-2"/>
          <w:sz w:val="22"/>
          <w:szCs w:val="22"/>
          <w:lang w:val="en-GB"/>
        </w:rPr>
        <w:t>r</w:t>
      </w:r>
      <w:r w:rsidRPr="00860CD7">
        <w:rPr>
          <w:color w:val="000000"/>
          <w:sz w:val="22"/>
          <w:szCs w:val="22"/>
          <w:lang w:val="en-GB"/>
        </w:rPr>
        <w:t>o</w:t>
      </w:r>
      <w:r w:rsidRPr="00860CD7">
        <w:rPr>
          <w:color w:val="000000"/>
          <w:spacing w:val="-2"/>
          <w:sz w:val="22"/>
          <w:szCs w:val="22"/>
          <w:lang w:val="en-GB"/>
        </w:rPr>
        <w:t>g</w:t>
      </w:r>
      <w:r w:rsidRPr="00860CD7">
        <w:rPr>
          <w:color w:val="000000"/>
          <w:spacing w:val="1"/>
          <w:sz w:val="22"/>
          <w:szCs w:val="22"/>
          <w:lang w:val="en-GB"/>
        </w:rPr>
        <w:t>r</w:t>
      </w:r>
      <w:r w:rsidRPr="00860CD7">
        <w:rPr>
          <w:color w:val="000000"/>
          <w:sz w:val="22"/>
          <w:szCs w:val="22"/>
          <w:lang w:val="en-GB"/>
        </w:rPr>
        <w:t>e</w:t>
      </w:r>
      <w:r w:rsidRPr="00860CD7">
        <w:rPr>
          <w:color w:val="000000"/>
          <w:spacing w:val="1"/>
          <w:sz w:val="22"/>
          <w:szCs w:val="22"/>
          <w:lang w:val="en-GB"/>
        </w:rPr>
        <w:t>s</w:t>
      </w:r>
      <w:r w:rsidRPr="00860CD7">
        <w:rPr>
          <w:color w:val="000000"/>
          <w:spacing w:val="-2"/>
          <w:sz w:val="22"/>
          <w:szCs w:val="22"/>
          <w:lang w:val="en-GB"/>
        </w:rPr>
        <w:t>s</w:t>
      </w:r>
      <w:r w:rsidRPr="00860CD7">
        <w:rPr>
          <w:color w:val="000000"/>
          <w:spacing w:val="1"/>
          <w:sz w:val="22"/>
          <w:szCs w:val="22"/>
          <w:lang w:val="en-GB"/>
        </w:rPr>
        <w:t>i</w:t>
      </w:r>
      <w:r w:rsidRPr="00860CD7">
        <w:rPr>
          <w:color w:val="000000"/>
          <w:spacing w:val="-2"/>
          <w:sz w:val="22"/>
          <w:szCs w:val="22"/>
          <w:lang w:val="en-GB"/>
        </w:rPr>
        <w:t>v</w:t>
      </w:r>
      <w:r w:rsidRPr="00860CD7">
        <w:rPr>
          <w:color w:val="000000"/>
          <w:sz w:val="22"/>
          <w:szCs w:val="22"/>
          <w:lang w:val="en-GB"/>
        </w:rPr>
        <w:t xml:space="preserve">e </w:t>
      </w:r>
      <w:r w:rsidRPr="00860CD7">
        <w:rPr>
          <w:color w:val="000000"/>
          <w:spacing w:val="1"/>
          <w:sz w:val="22"/>
          <w:szCs w:val="22"/>
          <w:lang w:val="en-GB"/>
        </w:rPr>
        <w:t>i</w:t>
      </w:r>
      <w:r w:rsidRPr="00860CD7">
        <w:rPr>
          <w:color w:val="000000"/>
          <w:sz w:val="22"/>
          <w:szCs w:val="22"/>
          <w:lang w:val="en-GB"/>
        </w:rPr>
        <w:t>nc</w:t>
      </w:r>
      <w:r w:rsidRPr="00860CD7">
        <w:rPr>
          <w:color w:val="000000"/>
          <w:spacing w:val="-1"/>
          <w:sz w:val="22"/>
          <w:szCs w:val="22"/>
          <w:lang w:val="en-GB"/>
        </w:rPr>
        <w:t>r</w:t>
      </w:r>
      <w:r w:rsidRPr="00860CD7">
        <w:rPr>
          <w:color w:val="000000"/>
          <w:sz w:val="22"/>
          <w:szCs w:val="22"/>
          <w:lang w:val="en-GB"/>
        </w:rPr>
        <w:t>ea</w:t>
      </w:r>
      <w:r w:rsidRPr="00860CD7">
        <w:rPr>
          <w:color w:val="000000"/>
          <w:spacing w:val="-2"/>
          <w:sz w:val="22"/>
          <w:szCs w:val="22"/>
          <w:lang w:val="en-GB"/>
        </w:rPr>
        <w:t>s</w:t>
      </w:r>
      <w:r w:rsidRPr="00860CD7">
        <w:rPr>
          <w:color w:val="000000"/>
          <w:sz w:val="22"/>
          <w:szCs w:val="22"/>
          <w:lang w:val="en-GB"/>
        </w:rPr>
        <w:t xml:space="preserve">e </w:t>
      </w:r>
      <w:r w:rsidRPr="00860CD7">
        <w:rPr>
          <w:color w:val="000000"/>
          <w:spacing w:val="-2"/>
          <w:sz w:val="22"/>
          <w:szCs w:val="22"/>
          <w:lang w:val="en-GB"/>
        </w:rPr>
        <w:t>o</w:t>
      </w:r>
      <w:r w:rsidRPr="00860CD7">
        <w:rPr>
          <w:color w:val="000000"/>
          <w:sz w:val="22"/>
          <w:szCs w:val="22"/>
          <w:lang w:val="en-GB"/>
        </w:rPr>
        <w:t xml:space="preserve">f </w:t>
      </w:r>
      <w:r w:rsidRPr="00860CD7">
        <w:rPr>
          <w:color w:val="000000"/>
          <w:spacing w:val="1"/>
          <w:sz w:val="22"/>
          <w:szCs w:val="22"/>
          <w:lang w:val="en-GB"/>
        </w:rPr>
        <w:t>r</w:t>
      </w:r>
      <w:r w:rsidRPr="00860CD7">
        <w:rPr>
          <w:color w:val="000000"/>
          <w:sz w:val="22"/>
          <w:szCs w:val="22"/>
          <w:lang w:val="en-GB"/>
        </w:rPr>
        <w:t>equ</w:t>
      </w:r>
      <w:r w:rsidRPr="00860CD7">
        <w:rPr>
          <w:color w:val="000000"/>
          <w:spacing w:val="-2"/>
          <w:sz w:val="22"/>
          <w:szCs w:val="22"/>
          <w:lang w:val="en-GB"/>
        </w:rPr>
        <w:t>e</w:t>
      </w:r>
      <w:r w:rsidRPr="00860CD7">
        <w:rPr>
          <w:color w:val="000000"/>
          <w:sz w:val="22"/>
          <w:szCs w:val="22"/>
          <w:lang w:val="en-GB"/>
        </w:rPr>
        <w:t>s</w:t>
      </w:r>
      <w:r w:rsidRPr="00860CD7">
        <w:rPr>
          <w:color w:val="000000"/>
          <w:spacing w:val="-1"/>
          <w:sz w:val="22"/>
          <w:szCs w:val="22"/>
          <w:lang w:val="en-GB"/>
        </w:rPr>
        <w:t>t</w:t>
      </w:r>
      <w:r w:rsidRPr="00860CD7">
        <w:rPr>
          <w:color w:val="000000"/>
          <w:sz w:val="22"/>
          <w:szCs w:val="22"/>
          <w:lang w:val="en-GB"/>
        </w:rPr>
        <w:t xml:space="preserve">s by </w:t>
      </w:r>
      <w:r w:rsidRPr="00860CD7">
        <w:rPr>
          <w:color w:val="000000"/>
          <w:spacing w:val="1"/>
          <w:sz w:val="22"/>
          <w:szCs w:val="22"/>
          <w:lang w:val="en-GB"/>
        </w:rPr>
        <w:t>t</w:t>
      </w:r>
      <w:r w:rsidRPr="00860CD7">
        <w:rPr>
          <w:color w:val="000000"/>
          <w:spacing w:val="-2"/>
          <w:sz w:val="22"/>
          <w:szCs w:val="22"/>
          <w:lang w:val="en-GB"/>
        </w:rPr>
        <w:t>h</w:t>
      </w:r>
      <w:r w:rsidRPr="00860CD7">
        <w:rPr>
          <w:color w:val="000000"/>
          <w:sz w:val="22"/>
          <w:szCs w:val="22"/>
          <w:lang w:val="en-GB"/>
        </w:rPr>
        <w:t>e</w:t>
      </w:r>
      <w:r w:rsidRPr="00860CD7">
        <w:rPr>
          <w:color w:val="000000"/>
          <w:spacing w:val="2"/>
          <w:sz w:val="22"/>
          <w:szCs w:val="22"/>
          <w:lang w:val="en-GB"/>
        </w:rPr>
        <w:t xml:space="preserve"> </w:t>
      </w:r>
      <w:r w:rsidRPr="00860CD7">
        <w:rPr>
          <w:color w:val="000000"/>
          <w:spacing w:val="-2"/>
          <w:sz w:val="22"/>
          <w:szCs w:val="22"/>
          <w:lang w:val="en-GB"/>
        </w:rPr>
        <w:t>M</w:t>
      </w:r>
      <w:r w:rsidRPr="00860CD7">
        <w:rPr>
          <w:color w:val="000000"/>
          <w:sz w:val="22"/>
          <w:szCs w:val="22"/>
          <w:lang w:val="en-GB"/>
        </w:rPr>
        <w:t>OP indicates that the TC work is necessary, but its capa</w:t>
      </w:r>
      <w:r w:rsidRPr="00860CD7">
        <w:rPr>
          <w:color w:val="000000"/>
          <w:spacing w:val="-2"/>
          <w:sz w:val="22"/>
          <w:szCs w:val="22"/>
          <w:lang w:val="en-GB"/>
        </w:rPr>
        <w:t>c</w:t>
      </w:r>
      <w:r w:rsidRPr="00860CD7">
        <w:rPr>
          <w:color w:val="000000"/>
          <w:spacing w:val="1"/>
          <w:sz w:val="22"/>
          <w:szCs w:val="22"/>
          <w:lang w:val="en-GB"/>
        </w:rPr>
        <w:t>it</w:t>
      </w:r>
      <w:r w:rsidRPr="00860CD7">
        <w:rPr>
          <w:color w:val="000000"/>
          <w:sz w:val="22"/>
          <w:szCs w:val="22"/>
          <w:lang w:val="en-GB"/>
        </w:rPr>
        <w:t>y</w:t>
      </w:r>
      <w:r w:rsidRPr="00860CD7">
        <w:rPr>
          <w:color w:val="000000"/>
          <w:spacing w:val="-2"/>
          <w:sz w:val="22"/>
          <w:szCs w:val="22"/>
          <w:lang w:val="en-GB"/>
        </w:rPr>
        <w:t xml:space="preserve"> </w:t>
      </w:r>
      <w:r w:rsidRPr="00860CD7">
        <w:rPr>
          <w:color w:val="000000"/>
          <w:spacing w:val="1"/>
          <w:sz w:val="22"/>
          <w:szCs w:val="22"/>
          <w:lang w:val="en-GB"/>
        </w:rPr>
        <w:t>t</w:t>
      </w:r>
      <w:r w:rsidRPr="00860CD7">
        <w:rPr>
          <w:color w:val="000000"/>
          <w:sz w:val="22"/>
          <w:szCs w:val="22"/>
          <w:lang w:val="en-GB"/>
        </w:rPr>
        <w:t>o</w:t>
      </w:r>
      <w:r w:rsidRPr="00860CD7">
        <w:rPr>
          <w:color w:val="000000"/>
          <w:spacing w:val="-2"/>
          <w:sz w:val="22"/>
          <w:szCs w:val="22"/>
          <w:lang w:val="en-GB"/>
        </w:rPr>
        <w:t xml:space="preserve"> </w:t>
      </w:r>
      <w:r w:rsidRPr="00860CD7">
        <w:rPr>
          <w:color w:val="000000"/>
          <w:spacing w:val="1"/>
          <w:sz w:val="22"/>
          <w:szCs w:val="22"/>
          <w:lang w:val="en-GB"/>
        </w:rPr>
        <w:t>r</w:t>
      </w:r>
      <w:r w:rsidRPr="00860CD7">
        <w:rPr>
          <w:color w:val="000000"/>
          <w:spacing w:val="-2"/>
          <w:sz w:val="22"/>
          <w:szCs w:val="22"/>
          <w:lang w:val="en-GB"/>
        </w:rPr>
        <w:t>e</w:t>
      </w:r>
      <w:r w:rsidRPr="00860CD7">
        <w:rPr>
          <w:color w:val="000000"/>
          <w:sz w:val="22"/>
          <w:szCs w:val="22"/>
          <w:lang w:val="en-GB"/>
        </w:rPr>
        <w:t>spond</w:t>
      </w:r>
      <w:r w:rsidRPr="00860CD7">
        <w:rPr>
          <w:color w:val="000000"/>
          <w:spacing w:val="-2"/>
          <w:sz w:val="22"/>
          <w:szCs w:val="22"/>
          <w:lang w:val="en-GB"/>
        </w:rPr>
        <w:t xml:space="preserve"> </w:t>
      </w:r>
      <w:r w:rsidRPr="00860CD7">
        <w:rPr>
          <w:color w:val="000000"/>
          <w:spacing w:val="1"/>
          <w:sz w:val="22"/>
          <w:szCs w:val="22"/>
          <w:lang w:val="en-GB"/>
        </w:rPr>
        <w:t>t</w:t>
      </w:r>
      <w:r w:rsidRPr="00860CD7">
        <w:rPr>
          <w:color w:val="000000"/>
          <w:sz w:val="22"/>
          <w:szCs w:val="22"/>
          <w:lang w:val="en-GB"/>
        </w:rPr>
        <w:t>o</w:t>
      </w:r>
      <w:r w:rsidRPr="00860CD7">
        <w:rPr>
          <w:color w:val="000000"/>
          <w:spacing w:val="-2"/>
          <w:sz w:val="22"/>
          <w:szCs w:val="22"/>
          <w:lang w:val="en-GB"/>
        </w:rPr>
        <w:t xml:space="preserve"> all </w:t>
      </w:r>
      <w:r w:rsidRPr="00860CD7">
        <w:rPr>
          <w:color w:val="000000"/>
          <w:spacing w:val="1"/>
          <w:sz w:val="22"/>
          <w:szCs w:val="22"/>
          <w:lang w:val="en-GB"/>
        </w:rPr>
        <w:t>r</w:t>
      </w:r>
      <w:r w:rsidRPr="00860CD7">
        <w:rPr>
          <w:color w:val="000000"/>
          <w:sz w:val="22"/>
          <w:szCs w:val="22"/>
          <w:lang w:val="en-GB"/>
        </w:rPr>
        <w:t>eq</w:t>
      </w:r>
      <w:r w:rsidRPr="00860CD7">
        <w:rPr>
          <w:color w:val="000000"/>
          <w:spacing w:val="-2"/>
          <w:sz w:val="22"/>
          <w:szCs w:val="22"/>
          <w:lang w:val="en-GB"/>
        </w:rPr>
        <w:t>u</w:t>
      </w:r>
      <w:r w:rsidRPr="00860CD7">
        <w:rPr>
          <w:color w:val="000000"/>
          <w:sz w:val="22"/>
          <w:szCs w:val="22"/>
          <w:lang w:val="en-GB"/>
        </w:rPr>
        <w:t>e</w:t>
      </w:r>
      <w:r w:rsidRPr="00860CD7">
        <w:rPr>
          <w:color w:val="000000"/>
          <w:spacing w:val="1"/>
          <w:sz w:val="22"/>
          <w:szCs w:val="22"/>
          <w:lang w:val="en-GB"/>
        </w:rPr>
        <w:t>s</w:t>
      </w:r>
      <w:r w:rsidRPr="00860CD7">
        <w:rPr>
          <w:color w:val="000000"/>
          <w:spacing w:val="-1"/>
          <w:sz w:val="22"/>
          <w:szCs w:val="22"/>
          <w:lang w:val="en-GB"/>
        </w:rPr>
        <w:t>t</w:t>
      </w:r>
      <w:r w:rsidRPr="00860CD7">
        <w:rPr>
          <w:color w:val="000000"/>
          <w:sz w:val="22"/>
          <w:szCs w:val="22"/>
          <w:lang w:val="en-GB"/>
        </w:rPr>
        <w:t xml:space="preserve">s is limited.  </w:t>
      </w:r>
      <w:r w:rsidR="00231EE2" w:rsidRPr="00860CD7">
        <w:rPr>
          <w:sz w:val="22"/>
          <w:szCs w:val="22"/>
          <w:lang w:val="en-GB"/>
        </w:rPr>
        <w:t>I</w:t>
      </w:r>
      <w:r w:rsidR="00097B25" w:rsidRPr="00860CD7">
        <w:rPr>
          <w:sz w:val="22"/>
          <w:szCs w:val="22"/>
          <w:lang w:val="en-GB"/>
        </w:rPr>
        <w:t>t</w:t>
      </w:r>
      <w:r w:rsidR="00FD266A" w:rsidRPr="00860CD7">
        <w:rPr>
          <w:sz w:val="22"/>
          <w:szCs w:val="22"/>
          <w:lang w:val="en-GB"/>
        </w:rPr>
        <w:t xml:space="preserve"> i</w:t>
      </w:r>
      <w:r w:rsidR="00097B25" w:rsidRPr="00860CD7">
        <w:rPr>
          <w:sz w:val="22"/>
          <w:szCs w:val="22"/>
          <w:lang w:val="en-GB"/>
        </w:rPr>
        <w:t xml:space="preserve">s important to assign </w:t>
      </w:r>
      <w:r w:rsidR="00420738">
        <w:rPr>
          <w:sz w:val="22"/>
          <w:szCs w:val="22"/>
          <w:lang w:val="en-GB"/>
        </w:rPr>
        <w:t xml:space="preserve">a </w:t>
      </w:r>
      <w:r w:rsidR="00097B25" w:rsidRPr="00860CD7">
        <w:rPr>
          <w:sz w:val="22"/>
          <w:szCs w:val="22"/>
          <w:lang w:val="en-GB"/>
        </w:rPr>
        <w:t>certain part of the core budget to support the work that the MOP requests from the TC.</w:t>
      </w:r>
      <w:r w:rsidRPr="00860CD7">
        <w:rPr>
          <w:sz w:val="22"/>
          <w:szCs w:val="22"/>
          <w:lang w:val="en-GB"/>
        </w:rPr>
        <w:t xml:space="preserve"> </w:t>
      </w:r>
    </w:p>
    <w:p w14:paraId="47433138" w14:textId="77777777" w:rsidR="00FD266A" w:rsidRPr="00860CD7" w:rsidRDefault="00FD266A" w:rsidP="009D5FB8">
      <w:pPr>
        <w:pStyle w:val="NoSpacing"/>
        <w:spacing w:line="276" w:lineRule="auto"/>
        <w:jc w:val="both"/>
        <w:rPr>
          <w:sz w:val="22"/>
          <w:szCs w:val="22"/>
          <w:lang w:val="en-GB"/>
        </w:rPr>
      </w:pPr>
    </w:p>
    <w:p w14:paraId="77C41572" w14:textId="77777777" w:rsidR="00097B25" w:rsidRPr="00860CD7" w:rsidRDefault="009D1A39" w:rsidP="009D5FB8">
      <w:pPr>
        <w:pStyle w:val="NoSpacing"/>
        <w:spacing w:line="276" w:lineRule="auto"/>
        <w:jc w:val="both"/>
        <w:rPr>
          <w:bCs/>
          <w:iCs/>
          <w:color w:val="000000"/>
          <w:sz w:val="22"/>
          <w:szCs w:val="22"/>
          <w:lang w:val="en-GB"/>
        </w:rPr>
      </w:pPr>
      <w:r w:rsidRPr="00860CD7">
        <w:rPr>
          <w:sz w:val="22"/>
          <w:szCs w:val="22"/>
          <w:lang w:val="en-GB"/>
        </w:rPr>
        <w:t xml:space="preserve">A </w:t>
      </w:r>
      <w:r w:rsidR="007F3A81" w:rsidRPr="00860CD7">
        <w:rPr>
          <w:color w:val="000000"/>
          <w:sz w:val="22"/>
          <w:szCs w:val="22"/>
          <w:lang w:val="en-GB"/>
        </w:rPr>
        <w:t>c</w:t>
      </w:r>
      <w:r w:rsidR="007F3A81" w:rsidRPr="00860CD7">
        <w:rPr>
          <w:color w:val="000000"/>
          <w:spacing w:val="1"/>
          <w:sz w:val="22"/>
          <w:szCs w:val="22"/>
          <w:lang w:val="en-GB"/>
        </w:rPr>
        <w:t>l</w:t>
      </w:r>
      <w:r w:rsidR="007F3A81" w:rsidRPr="00860CD7">
        <w:rPr>
          <w:color w:val="000000"/>
          <w:spacing w:val="-2"/>
          <w:sz w:val="22"/>
          <w:szCs w:val="22"/>
          <w:lang w:val="en-GB"/>
        </w:rPr>
        <w:t>e</w:t>
      </w:r>
      <w:r w:rsidR="007F3A81" w:rsidRPr="00860CD7">
        <w:rPr>
          <w:color w:val="000000"/>
          <w:sz w:val="22"/>
          <w:szCs w:val="22"/>
          <w:lang w:val="en-GB"/>
        </w:rPr>
        <w:t>ar</w:t>
      </w:r>
      <w:r w:rsidR="007F3A81" w:rsidRPr="00860CD7">
        <w:rPr>
          <w:color w:val="000000"/>
          <w:spacing w:val="9"/>
          <w:sz w:val="22"/>
          <w:szCs w:val="22"/>
          <w:lang w:val="en-GB"/>
        </w:rPr>
        <w:t xml:space="preserve"> </w:t>
      </w:r>
      <w:r w:rsidR="007F3A81" w:rsidRPr="00860CD7">
        <w:rPr>
          <w:color w:val="000000"/>
          <w:sz w:val="22"/>
          <w:szCs w:val="22"/>
          <w:lang w:val="en-GB"/>
        </w:rPr>
        <w:t>p</w:t>
      </w:r>
      <w:r w:rsidR="007F3A81" w:rsidRPr="00860CD7">
        <w:rPr>
          <w:color w:val="000000"/>
          <w:spacing w:val="-2"/>
          <w:sz w:val="22"/>
          <w:szCs w:val="22"/>
          <w:lang w:val="en-GB"/>
        </w:rPr>
        <w:t>r</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pacing w:val="1"/>
          <w:sz w:val="22"/>
          <w:szCs w:val="22"/>
          <w:lang w:val="en-GB"/>
        </w:rPr>
        <w:t>r</w:t>
      </w:r>
      <w:r w:rsidR="007F3A81" w:rsidRPr="00860CD7">
        <w:rPr>
          <w:color w:val="000000"/>
          <w:spacing w:val="-1"/>
          <w:sz w:val="22"/>
          <w:szCs w:val="22"/>
          <w:lang w:val="en-GB"/>
        </w:rPr>
        <w:t>i</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z w:val="22"/>
          <w:szCs w:val="22"/>
          <w:lang w:val="en-GB"/>
        </w:rPr>
        <w:t>s</w:t>
      </w:r>
      <w:r w:rsidR="007F3A81" w:rsidRPr="00860CD7">
        <w:rPr>
          <w:color w:val="000000"/>
          <w:spacing w:val="1"/>
          <w:sz w:val="22"/>
          <w:szCs w:val="22"/>
          <w:lang w:val="en-GB"/>
        </w:rPr>
        <w:t>a</w:t>
      </w:r>
      <w:r w:rsidR="007F3A81" w:rsidRPr="00860CD7">
        <w:rPr>
          <w:color w:val="000000"/>
          <w:spacing w:val="-1"/>
          <w:sz w:val="22"/>
          <w:szCs w:val="22"/>
          <w:lang w:val="en-GB"/>
        </w:rPr>
        <w:t>t</w:t>
      </w:r>
      <w:r w:rsidR="007F3A81" w:rsidRPr="00860CD7">
        <w:rPr>
          <w:color w:val="000000"/>
          <w:spacing w:val="1"/>
          <w:sz w:val="22"/>
          <w:szCs w:val="22"/>
          <w:lang w:val="en-GB"/>
        </w:rPr>
        <w:t>i</w:t>
      </w:r>
      <w:r w:rsidR="007F3A81" w:rsidRPr="00860CD7">
        <w:rPr>
          <w:color w:val="000000"/>
          <w:spacing w:val="-2"/>
          <w:sz w:val="22"/>
          <w:szCs w:val="22"/>
          <w:lang w:val="en-GB"/>
        </w:rPr>
        <w:t>o</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fr</w:t>
      </w:r>
      <w:r w:rsidR="007F3A81" w:rsidRPr="00860CD7">
        <w:rPr>
          <w:color w:val="000000"/>
          <w:sz w:val="22"/>
          <w:szCs w:val="22"/>
          <w:lang w:val="en-GB"/>
        </w:rPr>
        <w:t>om Pa</w:t>
      </w:r>
      <w:r w:rsidR="007F3A81" w:rsidRPr="00860CD7">
        <w:rPr>
          <w:color w:val="000000"/>
          <w:spacing w:val="1"/>
          <w:sz w:val="22"/>
          <w:szCs w:val="22"/>
          <w:lang w:val="en-GB"/>
        </w:rPr>
        <w:t>rti</w:t>
      </w:r>
      <w:r w:rsidR="007F3A81" w:rsidRPr="00860CD7">
        <w:rPr>
          <w:color w:val="000000"/>
          <w:spacing w:val="-2"/>
          <w:sz w:val="22"/>
          <w:szCs w:val="22"/>
          <w:lang w:val="en-GB"/>
        </w:rPr>
        <w:t>e</w:t>
      </w:r>
      <w:r w:rsidR="007F3A81" w:rsidRPr="00860CD7">
        <w:rPr>
          <w:color w:val="000000"/>
          <w:sz w:val="22"/>
          <w:szCs w:val="22"/>
          <w:lang w:val="en-GB"/>
        </w:rPr>
        <w:t>s</w:t>
      </w:r>
      <w:r w:rsidR="007F3A81" w:rsidRPr="00860CD7">
        <w:rPr>
          <w:color w:val="000000"/>
          <w:spacing w:val="7"/>
          <w:sz w:val="22"/>
          <w:szCs w:val="22"/>
          <w:lang w:val="en-GB"/>
        </w:rPr>
        <w:t xml:space="preserve"> </w:t>
      </w:r>
      <w:r w:rsidR="007F3A81" w:rsidRPr="00860CD7">
        <w:rPr>
          <w:color w:val="000000"/>
          <w:spacing w:val="-1"/>
          <w:sz w:val="22"/>
          <w:szCs w:val="22"/>
          <w:lang w:val="en-GB"/>
        </w:rPr>
        <w:t>w</w:t>
      </w:r>
      <w:r w:rsidR="007F3A81" w:rsidRPr="00860CD7">
        <w:rPr>
          <w:color w:val="000000"/>
          <w:spacing w:val="1"/>
          <w:sz w:val="22"/>
          <w:szCs w:val="22"/>
          <w:lang w:val="en-GB"/>
        </w:rPr>
        <w:t>it</w:t>
      </w:r>
      <w:r w:rsidR="007F3A81" w:rsidRPr="00860CD7">
        <w:rPr>
          <w:color w:val="000000"/>
          <w:spacing w:val="-2"/>
          <w:sz w:val="22"/>
          <w:szCs w:val="22"/>
          <w:lang w:val="en-GB"/>
        </w:rPr>
        <w:t>h</w:t>
      </w:r>
      <w:r w:rsidR="007F3A81" w:rsidRPr="00860CD7">
        <w:rPr>
          <w:color w:val="000000"/>
          <w:spacing w:val="1"/>
          <w:sz w:val="22"/>
          <w:szCs w:val="22"/>
          <w:lang w:val="en-GB"/>
        </w:rPr>
        <w:t>i</w:t>
      </w:r>
      <w:r w:rsidR="007F3A81" w:rsidRPr="00860CD7">
        <w:rPr>
          <w:color w:val="000000"/>
          <w:sz w:val="22"/>
          <w:szCs w:val="22"/>
          <w:lang w:val="en-GB"/>
        </w:rPr>
        <w:t>n</w:t>
      </w:r>
      <w:r w:rsidR="007F3A81" w:rsidRPr="00860CD7">
        <w:rPr>
          <w:color w:val="000000"/>
          <w:spacing w:val="4"/>
          <w:sz w:val="22"/>
          <w:szCs w:val="22"/>
          <w:lang w:val="en-GB"/>
        </w:rPr>
        <w:t xml:space="preserve"> </w:t>
      </w:r>
      <w:r w:rsidR="007F3A81" w:rsidRPr="00860CD7">
        <w:rPr>
          <w:color w:val="000000"/>
          <w:spacing w:val="1"/>
          <w:sz w:val="22"/>
          <w:szCs w:val="22"/>
          <w:lang w:val="en-GB"/>
        </w:rPr>
        <w:t>t</w:t>
      </w:r>
      <w:r w:rsidR="007F3A81" w:rsidRPr="00860CD7">
        <w:rPr>
          <w:color w:val="000000"/>
          <w:spacing w:val="-2"/>
          <w:sz w:val="22"/>
          <w:szCs w:val="22"/>
          <w:lang w:val="en-GB"/>
        </w:rPr>
        <w:t>h</w:t>
      </w:r>
      <w:r w:rsidR="007F3A81" w:rsidRPr="00860CD7">
        <w:rPr>
          <w:color w:val="000000"/>
          <w:sz w:val="22"/>
          <w:szCs w:val="22"/>
          <w:lang w:val="en-GB"/>
        </w:rPr>
        <w:t>e</w:t>
      </w:r>
      <w:r w:rsidR="007F3A81" w:rsidRPr="00860CD7">
        <w:rPr>
          <w:color w:val="000000"/>
          <w:spacing w:val="4"/>
          <w:sz w:val="22"/>
          <w:szCs w:val="22"/>
          <w:lang w:val="en-GB"/>
        </w:rPr>
        <w:t xml:space="preserve"> </w:t>
      </w:r>
      <w:r w:rsidRPr="00860CD7">
        <w:rPr>
          <w:color w:val="000000"/>
          <w:spacing w:val="-4"/>
          <w:sz w:val="22"/>
          <w:szCs w:val="22"/>
          <w:lang w:val="en-GB"/>
        </w:rPr>
        <w:t xml:space="preserve">numerous </w:t>
      </w:r>
      <w:r w:rsidR="007F3A81" w:rsidRPr="00860CD7">
        <w:rPr>
          <w:color w:val="000000"/>
          <w:spacing w:val="1"/>
          <w:sz w:val="22"/>
          <w:szCs w:val="22"/>
          <w:lang w:val="en-GB"/>
        </w:rPr>
        <w:t>t</w:t>
      </w:r>
      <w:r w:rsidR="007F3A81" w:rsidRPr="00860CD7">
        <w:rPr>
          <w:color w:val="000000"/>
          <w:sz w:val="22"/>
          <w:szCs w:val="22"/>
          <w:lang w:val="en-GB"/>
        </w:rPr>
        <w:t>a</w:t>
      </w:r>
      <w:r w:rsidR="007F3A81" w:rsidRPr="00860CD7">
        <w:rPr>
          <w:color w:val="000000"/>
          <w:spacing w:val="1"/>
          <w:sz w:val="22"/>
          <w:szCs w:val="22"/>
          <w:lang w:val="en-GB"/>
        </w:rPr>
        <w:t>s</w:t>
      </w:r>
      <w:r w:rsidR="007F3A81" w:rsidRPr="00860CD7">
        <w:rPr>
          <w:color w:val="000000"/>
          <w:spacing w:val="-2"/>
          <w:sz w:val="22"/>
          <w:szCs w:val="22"/>
          <w:lang w:val="en-GB"/>
        </w:rPr>
        <w:t>k</w:t>
      </w:r>
      <w:r w:rsidR="007F3A81" w:rsidRPr="00860CD7">
        <w:rPr>
          <w:color w:val="000000"/>
          <w:sz w:val="22"/>
          <w:szCs w:val="22"/>
          <w:lang w:val="en-GB"/>
        </w:rPr>
        <w:t>s</w:t>
      </w:r>
      <w:r w:rsidR="007F3A81" w:rsidRPr="00860CD7">
        <w:rPr>
          <w:color w:val="000000"/>
          <w:spacing w:val="4"/>
          <w:sz w:val="22"/>
          <w:szCs w:val="22"/>
          <w:lang w:val="en-GB"/>
        </w:rPr>
        <w:t xml:space="preserve"> </w:t>
      </w:r>
      <w:r w:rsidR="007F3A81" w:rsidRPr="00860CD7">
        <w:rPr>
          <w:color w:val="000000"/>
          <w:spacing w:val="1"/>
          <w:sz w:val="22"/>
          <w:szCs w:val="22"/>
          <w:lang w:val="en-GB"/>
        </w:rPr>
        <w:t>r</w:t>
      </w:r>
      <w:r w:rsidR="007F3A81" w:rsidRPr="00860CD7">
        <w:rPr>
          <w:color w:val="000000"/>
          <w:sz w:val="22"/>
          <w:szCs w:val="22"/>
          <w:lang w:val="en-GB"/>
        </w:rPr>
        <w:t>e</w:t>
      </w:r>
      <w:r w:rsidR="007F3A81" w:rsidRPr="00860CD7">
        <w:rPr>
          <w:color w:val="000000"/>
          <w:spacing w:val="-2"/>
          <w:sz w:val="22"/>
          <w:szCs w:val="22"/>
          <w:lang w:val="en-GB"/>
        </w:rPr>
        <w:t>q</w:t>
      </w:r>
      <w:r w:rsidR="007F3A81" w:rsidRPr="00860CD7">
        <w:rPr>
          <w:color w:val="000000"/>
          <w:sz w:val="22"/>
          <w:szCs w:val="22"/>
          <w:lang w:val="en-GB"/>
        </w:rPr>
        <w:t>ue</w:t>
      </w:r>
      <w:r w:rsidR="007F3A81" w:rsidRPr="00860CD7">
        <w:rPr>
          <w:color w:val="000000"/>
          <w:spacing w:val="-2"/>
          <w:sz w:val="22"/>
          <w:szCs w:val="22"/>
          <w:lang w:val="en-GB"/>
        </w:rPr>
        <w:t>s</w:t>
      </w:r>
      <w:r w:rsidR="007F3A81" w:rsidRPr="00860CD7">
        <w:rPr>
          <w:color w:val="000000"/>
          <w:spacing w:val="1"/>
          <w:sz w:val="22"/>
          <w:szCs w:val="22"/>
          <w:lang w:val="en-GB"/>
        </w:rPr>
        <w:t>t</w:t>
      </w:r>
      <w:r w:rsidR="007F3A81" w:rsidRPr="00860CD7">
        <w:rPr>
          <w:color w:val="000000"/>
          <w:sz w:val="22"/>
          <w:szCs w:val="22"/>
          <w:lang w:val="en-GB"/>
        </w:rPr>
        <w:t>ed</w:t>
      </w:r>
      <w:r w:rsidR="007F3A81" w:rsidRPr="00860CD7">
        <w:rPr>
          <w:color w:val="000000"/>
          <w:spacing w:val="4"/>
          <w:sz w:val="22"/>
          <w:szCs w:val="22"/>
          <w:lang w:val="en-GB"/>
        </w:rPr>
        <w:t xml:space="preserve"> </w:t>
      </w:r>
      <w:r w:rsidRPr="00860CD7">
        <w:rPr>
          <w:sz w:val="22"/>
          <w:szCs w:val="22"/>
          <w:lang w:val="en-GB"/>
        </w:rPr>
        <w:t xml:space="preserve">from the TC is necessary for more effective service of the Committee. The key issues </w:t>
      </w:r>
      <w:r w:rsidRPr="00860CD7">
        <w:rPr>
          <w:bCs/>
          <w:iCs/>
          <w:color w:val="000000"/>
          <w:spacing w:val="1"/>
          <w:sz w:val="22"/>
          <w:szCs w:val="22"/>
          <w:lang w:val="en-GB"/>
        </w:rPr>
        <w:t>t</w:t>
      </w:r>
      <w:r w:rsidRPr="00860CD7">
        <w:rPr>
          <w:bCs/>
          <w:iCs/>
          <w:color w:val="000000"/>
          <w:sz w:val="22"/>
          <w:szCs w:val="22"/>
          <w:lang w:val="en-GB"/>
        </w:rPr>
        <w:t>h</w:t>
      </w:r>
      <w:r w:rsidRPr="00860CD7">
        <w:rPr>
          <w:bCs/>
          <w:iCs/>
          <w:color w:val="000000"/>
          <w:spacing w:val="-3"/>
          <w:sz w:val="22"/>
          <w:szCs w:val="22"/>
          <w:lang w:val="en-GB"/>
        </w:rPr>
        <w:t>a</w:t>
      </w:r>
      <w:r w:rsidRPr="00860CD7">
        <w:rPr>
          <w:bCs/>
          <w:iCs/>
          <w:color w:val="000000"/>
          <w:sz w:val="22"/>
          <w:szCs w:val="22"/>
          <w:lang w:val="en-GB"/>
        </w:rPr>
        <w:t>t</w:t>
      </w:r>
      <w:r w:rsidRPr="00860CD7">
        <w:rPr>
          <w:bCs/>
          <w:iCs/>
          <w:color w:val="000000"/>
          <w:spacing w:val="1"/>
          <w:sz w:val="22"/>
          <w:szCs w:val="22"/>
          <w:lang w:val="en-GB"/>
        </w:rPr>
        <w:t xml:space="preserve"> t</w:t>
      </w:r>
      <w:r w:rsidRPr="00860CD7">
        <w:rPr>
          <w:bCs/>
          <w:iCs/>
          <w:color w:val="000000"/>
          <w:spacing w:val="-3"/>
          <w:sz w:val="22"/>
          <w:szCs w:val="22"/>
          <w:lang w:val="en-GB"/>
        </w:rPr>
        <w:t>h</w:t>
      </w:r>
      <w:r w:rsidRPr="00860CD7">
        <w:rPr>
          <w:bCs/>
          <w:iCs/>
          <w:color w:val="000000"/>
          <w:sz w:val="22"/>
          <w:szCs w:val="22"/>
          <w:lang w:val="en-GB"/>
        </w:rPr>
        <w:t xml:space="preserve">e TC </w:t>
      </w:r>
      <w:r w:rsidRPr="00860CD7">
        <w:rPr>
          <w:bCs/>
          <w:iCs/>
          <w:color w:val="000000"/>
          <w:spacing w:val="1"/>
          <w:sz w:val="22"/>
          <w:szCs w:val="22"/>
          <w:lang w:val="en-GB"/>
        </w:rPr>
        <w:t>s</w:t>
      </w:r>
      <w:r w:rsidRPr="00860CD7">
        <w:rPr>
          <w:bCs/>
          <w:iCs/>
          <w:color w:val="000000"/>
          <w:sz w:val="22"/>
          <w:szCs w:val="22"/>
          <w:lang w:val="en-GB"/>
        </w:rPr>
        <w:t>ho</w:t>
      </w:r>
      <w:r w:rsidRPr="00860CD7">
        <w:rPr>
          <w:bCs/>
          <w:iCs/>
          <w:color w:val="000000"/>
          <w:spacing w:val="-3"/>
          <w:sz w:val="22"/>
          <w:szCs w:val="22"/>
          <w:lang w:val="en-GB"/>
        </w:rPr>
        <w:t>u</w:t>
      </w:r>
      <w:r w:rsidRPr="00860CD7">
        <w:rPr>
          <w:bCs/>
          <w:iCs/>
          <w:color w:val="000000"/>
          <w:spacing w:val="1"/>
          <w:sz w:val="22"/>
          <w:szCs w:val="22"/>
          <w:lang w:val="en-GB"/>
        </w:rPr>
        <w:t>l</w:t>
      </w:r>
      <w:r w:rsidRPr="00860CD7">
        <w:rPr>
          <w:bCs/>
          <w:iCs/>
          <w:color w:val="000000"/>
          <w:sz w:val="22"/>
          <w:szCs w:val="22"/>
          <w:lang w:val="en-GB"/>
        </w:rPr>
        <w:t xml:space="preserve">d </w:t>
      </w:r>
      <w:r w:rsidRPr="00860CD7">
        <w:rPr>
          <w:bCs/>
          <w:iCs/>
          <w:color w:val="000000"/>
          <w:spacing w:val="-2"/>
          <w:sz w:val="22"/>
          <w:szCs w:val="22"/>
          <w:lang w:val="en-GB"/>
        </w:rPr>
        <w:t>b</w:t>
      </w:r>
      <w:r w:rsidRPr="00860CD7">
        <w:rPr>
          <w:bCs/>
          <w:iCs/>
          <w:color w:val="000000"/>
          <w:sz w:val="22"/>
          <w:szCs w:val="22"/>
          <w:lang w:val="en-GB"/>
        </w:rPr>
        <w:t xml:space="preserve">e </w:t>
      </w:r>
      <w:r w:rsidRPr="00860CD7">
        <w:rPr>
          <w:bCs/>
          <w:iCs/>
          <w:color w:val="000000"/>
          <w:spacing w:val="-2"/>
          <w:sz w:val="22"/>
          <w:szCs w:val="22"/>
          <w:lang w:val="en-GB"/>
        </w:rPr>
        <w:t>a</w:t>
      </w:r>
      <w:r w:rsidRPr="00860CD7">
        <w:rPr>
          <w:bCs/>
          <w:iCs/>
          <w:color w:val="000000"/>
          <w:sz w:val="22"/>
          <w:szCs w:val="22"/>
          <w:lang w:val="en-GB"/>
        </w:rPr>
        <w:t>ddr</w:t>
      </w:r>
      <w:r w:rsidRPr="00860CD7">
        <w:rPr>
          <w:bCs/>
          <w:iCs/>
          <w:color w:val="000000"/>
          <w:spacing w:val="1"/>
          <w:sz w:val="22"/>
          <w:szCs w:val="22"/>
          <w:lang w:val="en-GB"/>
        </w:rPr>
        <w:t>e</w:t>
      </w:r>
      <w:r w:rsidRPr="00860CD7">
        <w:rPr>
          <w:bCs/>
          <w:iCs/>
          <w:color w:val="000000"/>
          <w:spacing w:val="-2"/>
          <w:sz w:val="22"/>
          <w:szCs w:val="22"/>
          <w:lang w:val="en-GB"/>
        </w:rPr>
        <w:t>s</w:t>
      </w:r>
      <w:r w:rsidRPr="00860CD7">
        <w:rPr>
          <w:bCs/>
          <w:iCs/>
          <w:color w:val="000000"/>
          <w:sz w:val="22"/>
          <w:szCs w:val="22"/>
          <w:lang w:val="en-GB"/>
        </w:rPr>
        <w:t>s</w:t>
      </w:r>
      <w:r w:rsidRPr="00860CD7">
        <w:rPr>
          <w:bCs/>
          <w:iCs/>
          <w:color w:val="000000"/>
          <w:spacing w:val="1"/>
          <w:sz w:val="22"/>
          <w:szCs w:val="22"/>
          <w:lang w:val="en-GB"/>
        </w:rPr>
        <w:t>i</w:t>
      </w:r>
      <w:r w:rsidRPr="00860CD7">
        <w:rPr>
          <w:bCs/>
          <w:iCs/>
          <w:color w:val="000000"/>
          <w:sz w:val="22"/>
          <w:szCs w:val="22"/>
          <w:lang w:val="en-GB"/>
        </w:rPr>
        <w:t xml:space="preserve">ng were indicated in the </w:t>
      </w:r>
      <w:r w:rsidR="00AE48A1" w:rsidRPr="00860CD7">
        <w:rPr>
          <w:bCs/>
          <w:iCs/>
          <w:color w:val="000000"/>
          <w:sz w:val="22"/>
          <w:szCs w:val="22"/>
          <w:lang w:val="en-GB"/>
        </w:rPr>
        <w:t>Report of the Technical Committee to the 6</w:t>
      </w:r>
      <w:r w:rsidR="00AE48A1" w:rsidRPr="00860CD7">
        <w:rPr>
          <w:bCs/>
          <w:iCs/>
          <w:color w:val="000000"/>
          <w:sz w:val="22"/>
          <w:szCs w:val="22"/>
          <w:vertAlign w:val="superscript"/>
          <w:lang w:val="en-GB"/>
        </w:rPr>
        <w:t>th</w:t>
      </w:r>
      <w:r w:rsidR="00AE48A1" w:rsidRPr="00860CD7">
        <w:rPr>
          <w:bCs/>
          <w:iCs/>
          <w:color w:val="000000"/>
          <w:sz w:val="22"/>
          <w:szCs w:val="22"/>
          <w:lang w:val="en-GB"/>
        </w:rPr>
        <w:t xml:space="preserve"> </w:t>
      </w:r>
      <w:r w:rsidR="00B96664" w:rsidRPr="00860CD7">
        <w:rPr>
          <w:bCs/>
          <w:iCs/>
          <w:color w:val="000000"/>
          <w:sz w:val="22"/>
          <w:szCs w:val="22"/>
          <w:lang w:val="en-GB"/>
        </w:rPr>
        <w:t xml:space="preserve">Session </w:t>
      </w:r>
      <w:r w:rsidR="00231EE2" w:rsidRPr="00860CD7">
        <w:rPr>
          <w:bCs/>
          <w:iCs/>
          <w:color w:val="000000"/>
          <w:sz w:val="22"/>
          <w:szCs w:val="22"/>
          <w:lang w:val="en-GB"/>
        </w:rPr>
        <w:t xml:space="preserve">of the </w:t>
      </w:r>
      <w:r w:rsidR="00AE48A1" w:rsidRPr="00860CD7">
        <w:rPr>
          <w:bCs/>
          <w:iCs/>
          <w:color w:val="000000"/>
          <w:sz w:val="22"/>
          <w:szCs w:val="22"/>
          <w:lang w:val="en-GB"/>
        </w:rPr>
        <w:t>Meeting of the Parties</w:t>
      </w:r>
      <w:r w:rsidR="00231EE2" w:rsidRPr="00860CD7">
        <w:rPr>
          <w:bCs/>
          <w:iCs/>
          <w:color w:val="000000"/>
          <w:sz w:val="22"/>
          <w:szCs w:val="22"/>
          <w:lang w:val="en-GB"/>
        </w:rPr>
        <w:t xml:space="preserve"> and many of them are already the priorities of the TC work.</w:t>
      </w:r>
    </w:p>
    <w:p w14:paraId="3877AA07" w14:textId="77777777" w:rsidR="00FD266A" w:rsidRPr="00860CD7" w:rsidRDefault="00FD266A" w:rsidP="009D5FB8">
      <w:pPr>
        <w:pStyle w:val="NoSpacing"/>
        <w:spacing w:line="276" w:lineRule="auto"/>
        <w:jc w:val="both"/>
        <w:rPr>
          <w:bCs/>
          <w:iCs/>
          <w:color w:val="000000"/>
          <w:sz w:val="22"/>
          <w:szCs w:val="22"/>
          <w:lang w:val="en-GB"/>
        </w:rPr>
      </w:pPr>
    </w:p>
    <w:p w14:paraId="61C2B2DF" w14:textId="77777777" w:rsidR="00FD266A" w:rsidRPr="00860CD7" w:rsidRDefault="00FD266A" w:rsidP="009D5FB8">
      <w:pPr>
        <w:pStyle w:val="NoSpacing"/>
        <w:spacing w:line="276" w:lineRule="auto"/>
        <w:jc w:val="both"/>
        <w:rPr>
          <w:bCs/>
          <w:iCs/>
          <w:color w:val="000000"/>
          <w:sz w:val="22"/>
          <w:szCs w:val="22"/>
          <w:lang w:val="en-GB"/>
        </w:rPr>
      </w:pPr>
      <w:r w:rsidRPr="00860CD7">
        <w:rPr>
          <w:bCs/>
          <w:iCs/>
          <w:color w:val="000000"/>
          <w:sz w:val="22"/>
          <w:szCs w:val="22"/>
          <w:lang w:val="en-GB"/>
        </w:rPr>
        <w:t>The Secretariat is very closely engaged in the work of the Technical Committee and practically every staff member of the Secretariat contributes in one</w:t>
      </w:r>
      <w:r w:rsidR="00420738">
        <w:rPr>
          <w:bCs/>
          <w:iCs/>
          <w:color w:val="000000"/>
          <w:sz w:val="22"/>
          <w:szCs w:val="22"/>
          <w:lang w:val="en-GB"/>
        </w:rPr>
        <w:t xml:space="preserve"> way</w:t>
      </w:r>
      <w:r w:rsidRPr="00860CD7">
        <w:rPr>
          <w:bCs/>
          <w:iCs/>
          <w:color w:val="000000"/>
          <w:sz w:val="22"/>
          <w:szCs w:val="22"/>
          <w:lang w:val="en-GB"/>
        </w:rPr>
        <w:t xml:space="preserve"> or another. With the ever-increasing work portfolio of the Secretariat, the staff is </w:t>
      </w:r>
      <w:r w:rsidR="00436141" w:rsidRPr="00860CD7">
        <w:rPr>
          <w:bCs/>
          <w:iCs/>
          <w:color w:val="000000"/>
          <w:sz w:val="22"/>
          <w:szCs w:val="22"/>
          <w:lang w:val="en-GB"/>
        </w:rPr>
        <w:t>making every effort to deliver on all its mandates. In order to support the Secretariat in delivering their facilitating role to the Technical Committee, it will be beneficial, including for enhancing the outputs of the TC, to establish a specific Technical Committee Support Officer post in the Secretariat. While this is unlikely to be possible under the projected core budget scenarios for the next triennium, it is strongly requested that the countries providing Junior Professional Officers (JPO) to the United Nations system</w:t>
      </w:r>
      <w:r w:rsidR="005257D8" w:rsidRPr="00860CD7">
        <w:rPr>
          <w:bCs/>
          <w:iCs/>
          <w:color w:val="000000"/>
          <w:sz w:val="22"/>
          <w:szCs w:val="22"/>
          <w:lang w:val="en-GB"/>
        </w:rPr>
        <w:t xml:space="preserve"> allocate a JPO to the AEWA Secretariat for the </w:t>
      </w:r>
      <w:r w:rsidR="007818FA" w:rsidRPr="00860CD7">
        <w:rPr>
          <w:bCs/>
          <w:iCs/>
          <w:color w:val="000000"/>
          <w:sz w:val="22"/>
          <w:szCs w:val="22"/>
          <w:lang w:val="en-GB"/>
        </w:rPr>
        <w:t>recommended</w:t>
      </w:r>
      <w:r w:rsidR="005257D8" w:rsidRPr="00860CD7">
        <w:rPr>
          <w:bCs/>
          <w:iCs/>
          <w:color w:val="000000"/>
          <w:sz w:val="22"/>
          <w:szCs w:val="22"/>
          <w:lang w:val="en-GB"/>
        </w:rPr>
        <w:t xml:space="preserve"> post. </w:t>
      </w:r>
    </w:p>
    <w:p w14:paraId="0108F1E8" w14:textId="77777777" w:rsidR="00FD266A" w:rsidRPr="00860CD7" w:rsidRDefault="00FD266A" w:rsidP="009D5FB8">
      <w:pPr>
        <w:pStyle w:val="Heading1"/>
        <w:numPr>
          <w:ilvl w:val="0"/>
          <w:numId w:val="0"/>
        </w:numPr>
        <w:tabs>
          <w:tab w:val="left" w:pos="1296"/>
        </w:tabs>
        <w:spacing w:after="120" w:line="276" w:lineRule="auto"/>
        <w:jc w:val="both"/>
        <w:rPr>
          <w:sz w:val="22"/>
          <w:szCs w:val="22"/>
        </w:rPr>
      </w:pPr>
    </w:p>
    <w:p w14:paraId="4F34FC5D" w14:textId="77777777" w:rsidR="00F57370" w:rsidRPr="00420738" w:rsidRDefault="00F57370" w:rsidP="00420738">
      <w:pPr>
        <w:pStyle w:val="Heading1"/>
        <w:numPr>
          <w:ilvl w:val="0"/>
          <w:numId w:val="0"/>
        </w:numPr>
        <w:tabs>
          <w:tab w:val="left" w:pos="1296"/>
        </w:tabs>
        <w:spacing w:line="276" w:lineRule="auto"/>
        <w:jc w:val="both"/>
        <w:rPr>
          <w:b w:val="0"/>
          <w:i/>
          <w:sz w:val="22"/>
          <w:szCs w:val="22"/>
          <w:u w:val="single"/>
        </w:rPr>
      </w:pPr>
      <w:r w:rsidRPr="00420738">
        <w:rPr>
          <w:b w:val="0"/>
          <w:i/>
          <w:sz w:val="22"/>
          <w:szCs w:val="22"/>
          <w:u w:val="single"/>
        </w:rPr>
        <w:t>Technical Committee outreach</w:t>
      </w:r>
    </w:p>
    <w:p w14:paraId="3EC266A2" w14:textId="1B92F9EC" w:rsidR="00F57370" w:rsidRPr="00860CD7" w:rsidRDefault="00F57370" w:rsidP="00420738">
      <w:pPr>
        <w:spacing w:line="276" w:lineRule="auto"/>
        <w:jc w:val="both"/>
        <w:rPr>
          <w:sz w:val="22"/>
          <w:szCs w:val="22"/>
          <w:lang w:val="en-GB"/>
        </w:rPr>
      </w:pPr>
      <w:r w:rsidRPr="00860CD7">
        <w:rPr>
          <w:sz w:val="22"/>
          <w:szCs w:val="22"/>
          <w:lang w:val="en-GB"/>
        </w:rPr>
        <w:t>During the triennium</w:t>
      </w:r>
      <w:r w:rsidR="00420738">
        <w:rPr>
          <w:sz w:val="22"/>
          <w:szCs w:val="22"/>
          <w:lang w:val="en-GB"/>
        </w:rPr>
        <w:t>,</w:t>
      </w:r>
      <w:r w:rsidRPr="00860CD7">
        <w:rPr>
          <w:sz w:val="22"/>
          <w:szCs w:val="22"/>
          <w:lang w:val="en-GB"/>
        </w:rPr>
        <w:t xml:space="preserve"> Members of the </w:t>
      </w:r>
      <w:r w:rsidR="00503B9B" w:rsidRPr="00860CD7">
        <w:rPr>
          <w:sz w:val="22"/>
          <w:szCs w:val="22"/>
          <w:lang w:val="en-GB"/>
        </w:rPr>
        <w:t xml:space="preserve">TC </w:t>
      </w:r>
      <w:r w:rsidRPr="00860CD7">
        <w:rPr>
          <w:sz w:val="22"/>
          <w:szCs w:val="22"/>
          <w:lang w:val="en-GB"/>
        </w:rPr>
        <w:t>have participated</w:t>
      </w:r>
      <w:r w:rsidR="00503B9B" w:rsidRPr="00860CD7">
        <w:rPr>
          <w:sz w:val="22"/>
          <w:szCs w:val="22"/>
          <w:lang w:val="en-GB"/>
        </w:rPr>
        <w:t xml:space="preserve"> </w:t>
      </w:r>
      <w:r w:rsidRPr="00860CD7">
        <w:rPr>
          <w:sz w:val="22"/>
          <w:szCs w:val="22"/>
          <w:lang w:val="en-GB"/>
        </w:rPr>
        <w:t xml:space="preserve">in a wide range of </w:t>
      </w:r>
      <w:r w:rsidR="00503B9B" w:rsidRPr="00860CD7">
        <w:rPr>
          <w:sz w:val="22"/>
          <w:szCs w:val="22"/>
          <w:lang w:val="en-GB"/>
        </w:rPr>
        <w:t xml:space="preserve">important international </w:t>
      </w:r>
      <w:r w:rsidRPr="00860CD7">
        <w:rPr>
          <w:sz w:val="22"/>
          <w:szCs w:val="22"/>
          <w:lang w:val="en-GB"/>
        </w:rPr>
        <w:t xml:space="preserve">meetings. </w:t>
      </w:r>
      <w:r w:rsidR="00503B9B" w:rsidRPr="00860CD7">
        <w:rPr>
          <w:sz w:val="22"/>
          <w:szCs w:val="22"/>
          <w:lang w:val="en-GB"/>
        </w:rPr>
        <w:t>Such engagement assists the TC to review and discuss its work with relevant experts</w:t>
      </w:r>
      <w:r w:rsidR="002202BE" w:rsidRPr="00860CD7">
        <w:rPr>
          <w:sz w:val="22"/>
          <w:szCs w:val="22"/>
          <w:lang w:val="en-GB"/>
        </w:rPr>
        <w:t xml:space="preserve"> and organisations</w:t>
      </w:r>
      <w:r w:rsidR="00503B9B" w:rsidRPr="00860CD7">
        <w:rPr>
          <w:sz w:val="22"/>
          <w:szCs w:val="22"/>
          <w:lang w:val="en-GB"/>
        </w:rPr>
        <w:t xml:space="preserve"> from outside the Agreement area and </w:t>
      </w:r>
      <w:r w:rsidR="002202BE" w:rsidRPr="00860CD7">
        <w:rPr>
          <w:sz w:val="22"/>
          <w:szCs w:val="22"/>
          <w:lang w:val="en-GB"/>
        </w:rPr>
        <w:t xml:space="preserve">to </w:t>
      </w:r>
      <w:r w:rsidR="00503B9B" w:rsidRPr="00860CD7">
        <w:rPr>
          <w:sz w:val="22"/>
          <w:szCs w:val="22"/>
          <w:lang w:val="en-GB"/>
        </w:rPr>
        <w:t>develop necessary synergies with other relevant treaties and conventions.</w:t>
      </w:r>
      <w:r w:rsidR="002202BE" w:rsidRPr="00860CD7">
        <w:rPr>
          <w:sz w:val="22"/>
          <w:szCs w:val="22"/>
          <w:lang w:val="en-GB"/>
        </w:rPr>
        <w:t xml:space="preserve"> A close collaboration with the </w:t>
      </w:r>
      <w:r w:rsidR="007818FA" w:rsidRPr="00860CD7">
        <w:rPr>
          <w:sz w:val="22"/>
          <w:szCs w:val="22"/>
          <w:lang w:val="en-GB"/>
        </w:rPr>
        <w:t xml:space="preserve">Ramsar </w:t>
      </w:r>
      <w:r w:rsidR="002202BE" w:rsidRPr="00860CD7">
        <w:rPr>
          <w:sz w:val="22"/>
          <w:szCs w:val="22"/>
          <w:lang w:val="en-GB"/>
        </w:rPr>
        <w:t>Convention on Wetlands was continued during this triennium and a</w:t>
      </w:r>
      <w:r w:rsidR="000A5F04" w:rsidRPr="00860CD7">
        <w:rPr>
          <w:sz w:val="22"/>
          <w:szCs w:val="22"/>
          <w:lang w:val="en-GB"/>
        </w:rPr>
        <w:t xml:space="preserve"> liaison officer between </w:t>
      </w:r>
      <w:r w:rsidR="002202BE" w:rsidRPr="00860CD7">
        <w:rPr>
          <w:sz w:val="22"/>
          <w:szCs w:val="22"/>
          <w:lang w:val="en-GB"/>
        </w:rPr>
        <w:t xml:space="preserve">the TC </w:t>
      </w:r>
      <w:r w:rsidR="000A5F04" w:rsidRPr="00860CD7">
        <w:rPr>
          <w:sz w:val="22"/>
          <w:szCs w:val="22"/>
          <w:lang w:val="en-GB"/>
        </w:rPr>
        <w:t xml:space="preserve">and the Ramsar Scientific and Technical Review Panel </w:t>
      </w:r>
      <w:r w:rsidR="002202BE" w:rsidRPr="00860CD7">
        <w:rPr>
          <w:sz w:val="22"/>
          <w:szCs w:val="22"/>
          <w:lang w:val="en-GB"/>
        </w:rPr>
        <w:t>was nominated. Dr David Stroud</w:t>
      </w:r>
      <w:r w:rsidR="008262CC">
        <w:rPr>
          <w:sz w:val="22"/>
          <w:szCs w:val="22"/>
          <w:lang w:val="en-GB"/>
        </w:rPr>
        <w:t>, permanent observer of the UK,</w:t>
      </w:r>
      <w:r w:rsidR="002202BE" w:rsidRPr="00860CD7">
        <w:rPr>
          <w:sz w:val="22"/>
          <w:szCs w:val="22"/>
          <w:lang w:val="en-GB"/>
        </w:rPr>
        <w:t xml:space="preserve"> agreed to take on this role.</w:t>
      </w:r>
    </w:p>
    <w:p w14:paraId="42E83AE7" w14:textId="77777777" w:rsidR="0027279C" w:rsidRPr="00860CD7" w:rsidRDefault="0027279C" w:rsidP="009D5FB8">
      <w:pPr>
        <w:spacing w:line="276" w:lineRule="auto"/>
        <w:jc w:val="both"/>
        <w:rPr>
          <w:sz w:val="22"/>
          <w:szCs w:val="22"/>
          <w:lang w:val="en-GB"/>
        </w:rPr>
      </w:pPr>
    </w:p>
    <w:p w14:paraId="622898E4" w14:textId="77777777" w:rsidR="007818FA" w:rsidRPr="00860CD7" w:rsidRDefault="007818FA" w:rsidP="009D5FB8">
      <w:pPr>
        <w:spacing w:line="276" w:lineRule="auto"/>
        <w:jc w:val="both"/>
        <w:rPr>
          <w:sz w:val="22"/>
          <w:szCs w:val="22"/>
          <w:lang w:val="en-GB"/>
        </w:rPr>
      </w:pPr>
      <w:r w:rsidRPr="00860CD7">
        <w:rPr>
          <w:sz w:val="22"/>
          <w:szCs w:val="22"/>
          <w:lang w:val="en-GB"/>
        </w:rPr>
        <w:t xml:space="preserve">The TC also designated its representatives to the </w:t>
      </w:r>
      <w:bookmarkStart w:id="2" w:name="_Hlk508552698"/>
      <w:r w:rsidRPr="00860CD7">
        <w:rPr>
          <w:sz w:val="22"/>
          <w:szCs w:val="22"/>
          <w:lang w:val="en-GB"/>
        </w:rPr>
        <w:t>CMS Working Group on Preventing Poisoning to Migratory Birds</w:t>
      </w:r>
      <w:bookmarkEnd w:id="2"/>
      <w:r w:rsidRPr="00860CD7">
        <w:rPr>
          <w:sz w:val="22"/>
          <w:szCs w:val="22"/>
          <w:lang w:val="en-GB"/>
        </w:rPr>
        <w:t xml:space="preserve"> (the vice-</w:t>
      </w:r>
      <w:r w:rsidR="00420738">
        <w:rPr>
          <w:sz w:val="22"/>
          <w:szCs w:val="22"/>
          <w:lang w:val="en-GB"/>
        </w:rPr>
        <w:t>C</w:t>
      </w:r>
      <w:r w:rsidRPr="00860CD7">
        <w:rPr>
          <w:sz w:val="22"/>
          <w:szCs w:val="22"/>
          <w:lang w:val="en-GB"/>
        </w:rPr>
        <w:t xml:space="preserve">hair of the TC Dr Ruth Cromie) and to the </w:t>
      </w:r>
      <w:bookmarkStart w:id="3" w:name="_Hlk508552739"/>
      <w:r w:rsidRPr="00860CD7">
        <w:rPr>
          <w:sz w:val="22"/>
          <w:szCs w:val="22"/>
          <w:lang w:val="en-GB"/>
        </w:rPr>
        <w:t xml:space="preserve">CMS </w:t>
      </w:r>
      <w:r w:rsidR="005666FD" w:rsidRPr="00860CD7">
        <w:rPr>
          <w:sz w:val="22"/>
          <w:szCs w:val="22"/>
          <w:lang w:val="en-GB"/>
        </w:rPr>
        <w:t>Intergovernmental Task Force on Illegal Killing, Taking and Trade of Migratory Birds in the Mediterranean</w:t>
      </w:r>
      <w:bookmarkEnd w:id="3"/>
      <w:r w:rsidR="005666FD" w:rsidRPr="00860CD7">
        <w:rPr>
          <w:sz w:val="22"/>
          <w:szCs w:val="22"/>
          <w:lang w:val="en-GB"/>
        </w:rPr>
        <w:t xml:space="preserve"> (the representative for Northern Africa – Dr Sidi Imad Cherkaoui) who were closely involved in the work of these two processes.</w:t>
      </w:r>
    </w:p>
    <w:p w14:paraId="4A7E4F06" w14:textId="77777777" w:rsidR="005666FD" w:rsidRPr="00860CD7" w:rsidRDefault="005666FD" w:rsidP="009D5FB8">
      <w:pPr>
        <w:spacing w:line="276" w:lineRule="auto"/>
        <w:jc w:val="both"/>
        <w:rPr>
          <w:sz w:val="22"/>
          <w:szCs w:val="22"/>
          <w:lang w:val="en-GB"/>
        </w:rPr>
      </w:pPr>
    </w:p>
    <w:p w14:paraId="6AAA7E1B" w14:textId="78BEF4FE" w:rsidR="00A03363" w:rsidRDefault="00A03363" w:rsidP="009D5FB8">
      <w:pPr>
        <w:spacing w:after="120" w:line="276" w:lineRule="auto"/>
        <w:jc w:val="both"/>
        <w:rPr>
          <w:sz w:val="22"/>
          <w:szCs w:val="22"/>
          <w:lang w:val="en-GB"/>
        </w:rPr>
      </w:pPr>
    </w:p>
    <w:p w14:paraId="50C99DC6" w14:textId="5A001C71" w:rsidR="00C10BF6" w:rsidRDefault="00C10BF6" w:rsidP="009D5FB8">
      <w:pPr>
        <w:spacing w:after="120" w:line="276" w:lineRule="auto"/>
        <w:jc w:val="both"/>
        <w:rPr>
          <w:sz w:val="22"/>
          <w:szCs w:val="22"/>
          <w:lang w:val="en-GB"/>
        </w:rPr>
      </w:pPr>
    </w:p>
    <w:p w14:paraId="514FEE25" w14:textId="77777777" w:rsidR="00C10BF6" w:rsidRDefault="00C10BF6" w:rsidP="009D5FB8">
      <w:pPr>
        <w:spacing w:after="120" w:line="276" w:lineRule="auto"/>
        <w:jc w:val="both"/>
        <w:rPr>
          <w:sz w:val="22"/>
          <w:szCs w:val="22"/>
          <w:lang w:val="en-GB"/>
        </w:rPr>
      </w:pPr>
    </w:p>
    <w:p w14:paraId="29B4C55A" w14:textId="41D9EC5D" w:rsidR="00F57370" w:rsidRDefault="00F57370" w:rsidP="009D5FB8">
      <w:pPr>
        <w:spacing w:after="120" w:line="276" w:lineRule="auto"/>
        <w:jc w:val="both"/>
        <w:rPr>
          <w:sz w:val="22"/>
          <w:szCs w:val="22"/>
          <w:lang w:val="en-GB"/>
        </w:rPr>
      </w:pPr>
      <w:r w:rsidRPr="00860CD7">
        <w:rPr>
          <w:sz w:val="22"/>
          <w:szCs w:val="22"/>
          <w:lang w:val="en-GB"/>
        </w:rPr>
        <w:lastRenderedPageBreak/>
        <w:t xml:space="preserve">TC members </w:t>
      </w:r>
      <w:r w:rsidR="002202BE" w:rsidRPr="00860CD7">
        <w:rPr>
          <w:sz w:val="22"/>
          <w:szCs w:val="22"/>
          <w:lang w:val="en-GB"/>
        </w:rPr>
        <w:t xml:space="preserve">actively </w:t>
      </w:r>
      <w:r w:rsidRPr="00860CD7">
        <w:rPr>
          <w:sz w:val="22"/>
          <w:szCs w:val="22"/>
          <w:lang w:val="en-GB"/>
        </w:rPr>
        <w:t xml:space="preserve">participated in the following </w:t>
      </w:r>
      <w:r w:rsidR="002202BE" w:rsidRPr="00860CD7">
        <w:rPr>
          <w:sz w:val="22"/>
          <w:szCs w:val="22"/>
          <w:lang w:val="en-GB"/>
        </w:rPr>
        <w:t xml:space="preserve">meetings during 2016 </w:t>
      </w:r>
      <w:r w:rsidRPr="00860CD7">
        <w:rPr>
          <w:sz w:val="22"/>
          <w:szCs w:val="22"/>
          <w:lang w:val="en-GB"/>
        </w:rPr>
        <w:t>-</w:t>
      </w:r>
      <w:r w:rsidR="002202BE" w:rsidRPr="00860CD7">
        <w:rPr>
          <w:sz w:val="22"/>
          <w:szCs w:val="22"/>
          <w:lang w:val="en-GB"/>
        </w:rPr>
        <w:t xml:space="preserve"> 2018</w:t>
      </w:r>
      <w:r w:rsidRPr="00860CD7">
        <w:rPr>
          <w:sz w:val="22"/>
          <w:szCs w:val="22"/>
          <w:lang w:val="en-GB"/>
        </w:rPr>
        <w:t>:</w:t>
      </w:r>
    </w:p>
    <w:p w14:paraId="604D82ED" w14:textId="77777777" w:rsidR="00F7704D" w:rsidRPr="00860CD7" w:rsidRDefault="00F7704D" w:rsidP="00F7704D">
      <w:pPr>
        <w:spacing w:after="120" w:line="276" w:lineRule="auto"/>
        <w:ind w:left="426" w:hanging="426"/>
        <w:jc w:val="both"/>
        <w:rPr>
          <w:sz w:val="22"/>
          <w:szCs w:val="22"/>
          <w:lang w:val="en-GB"/>
        </w:rPr>
      </w:pPr>
    </w:p>
    <w:p w14:paraId="1703C49F"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Ramsar Convention; Scientific and Technical Review Panel;</w:t>
      </w:r>
    </w:p>
    <w:p w14:paraId="069AC0B6"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Ramsar Convention; Conference of Parties;</w:t>
      </w:r>
    </w:p>
    <w:p w14:paraId="79DFBB63"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 xml:space="preserve">Scientific Council of the Convention on Migratory Species (CMS); </w:t>
      </w:r>
    </w:p>
    <w:p w14:paraId="1724CACA" w14:textId="77777777" w:rsidR="0027279C" w:rsidRPr="00860CD7" w:rsidRDefault="0027279C"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Conference of the Parties;</w:t>
      </w:r>
    </w:p>
    <w:p w14:paraId="79846ABD" w14:textId="77777777" w:rsidR="0009229F" w:rsidRPr="00860CD7" w:rsidRDefault="0009229F"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Working Group on Preventing Poisoning to Migratory Birds;</w:t>
      </w:r>
    </w:p>
    <w:p w14:paraId="67FFE02D" w14:textId="5A7CA6CD" w:rsidR="0009229F" w:rsidRPr="00860CD7" w:rsidRDefault="0009229F"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Intergovernmental Task Force on Illegal Killing, Taking and Trade of Migratory Birds in the Mediterranean</w:t>
      </w:r>
      <w:r w:rsidR="00F7704D">
        <w:rPr>
          <w:sz w:val="22"/>
          <w:szCs w:val="22"/>
          <w:lang w:val="en-GB"/>
        </w:rPr>
        <w:t>;</w:t>
      </w:r>
    </w:p>
    <w:p w14:paraId="5E480094" w14:textId="1FEE4A3A" w:rsidR="002202BE"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CMS African-Eurasian Migratory Landbirds Action Plan Working Group;</w:t>
      </w:r>
    </w:p>
    <w:p w14:paraId="13A2681E" w14:textId="4A73E476" w:rsidR="002F757B" w:rsidRPr="00860CD7" w:rsidRDefault="002F757B"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CMS Working Group on Climate Change;</w:t>
      </w:r>
    </w:p>
    <w:p w14:paraId="0B4B0CA1"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International Union for Conservation of Nature (IUCN); Specialist Groups;</w:t>
      </w:r>
    </w:p>
    <w:p w14:paraId="59302E50"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European Union; Expert Group on the Birds and Habitats Directives;</w:t>
      </w:r>
    </w:p>
    <w:p w14:paraId="286DAB40"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Wetlands International</w:t>
      </w:r>
      <w:r w:rsidR="00EE342A" w:rsidRPr="00860CD7">
        <w:rPr>
          <w:sz w:val="22"/>
          <w:szCs w:val="22"/>
          <w:lang w:val="en-GB"/>
        </w:rPr>
        <w:t>,</w:t>
      </w:r>
      <w:r w:rsidRPr="00860CD7">
        <w:rPr>
          <w:sz w:val="22"/>
          <w:szCs w:val="22"/>
          <w:lang w:val="en-GB"/>
        </w:rPr>
        <w:t xml:space="preserve"> Waterbird Monitoring Partnership;</w:t>
      </w:r>
    </w:p>
    <w:p w14:paraId="124F7737" w14:textId="77777777" w:rsidR="002202BE" w:rsidRPr="00860CD7"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Wetlands International Specialist Groups Meetings;</w:t>
      </w:r>
    </w:p>
    <w:p w14:paraId="0D9D3EF8" w14:textId="166C8772" w:rsidR="002202BE" w:rsidRDefault="002202BE" w:rsidP="00F7704D">
      <w:pPr>
        <w:numPr>
          <w:ilvl w:val="0"/>
          <w:numId w:val="31"/>
        </w:numPr>
        <w:autoSpaceDE w:val="0"/>
        <w:autoSpaceDN w:val="0"/>
        <w:adjustRightInd w:val="0"/>
        <w:spacing w:after="120" w:line="276" w:lineRule="auto"/>
        <w:ind w:left="426" w:hanging="426"/>
        <w:jc w:val="both"/>
        <w:rPr>
          <w:sz w:val="22"/>
          <w:szCs w:val="22"/>
          <w:lang w:val="en-GB"/>
        </w:rPr>
      </w:pPr>
      <w:r w:rsidRPr="00860CD7">
        <w:rPr>
          <w:sz w:val="22"/>
          <w:szCs w:val="22"/>
          <w:lang w:val="en-GB"/>
        </w:rPr>
        <w:t>Conference of the European Ornithological Society;</w:t>
      </w:r>
    </w:p>
    <w:p w14:paraId="5C94E499" w14:textId="2D7F1390" w:rsidR="00F52985" w:rsidRDefault="00F52985"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Pan-African Ornithological Congress</w:t>
      </w:r>
      <w:r w:rsidR="00F7704D">
        <w:rPr>
          <w:sz w:val="22"/>
          <w:szCs w:val="22"/>
          <w:lang w:val="en-GB"/>
        </w:rPr>
        <w:t>;</w:t>
      </w:r>
    </w:p>
    <w:p w14:paraId="26B3AC61" w14:textId="249D9026" w:rsidR="002F757B" w:rsidRDefault="002F757B"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6</w:t>
      </w:r>
      <w:r w:rsidRPr="000A7EC8">
        <w:rPr>
          <w:sz w:val="22"/>
          <w:szCs w:val="22"/>
          <w:vertAlign w:val="superscript"/>
          <w:lang w:val="en-GB"/>
        </w:rPr>
        <w:t>th</w:t>
      </w:r>
      <w:r>
        <w:rPr>
          <w:sz w:val="22"/>
          <w:szCs w:val="22"/>
          <w:lang w:val="en-GB"/>
        </w:rPr>
        <w:t xml:space="preserve"> Meeting of the Parties to the Agreement on the Conservation of Albatrosses and Petrels;</w:t>
      </w:r>
    </w:p>
    <w:p w14:paraId="4BAFB667" w14:textId="07F5B768" w:rsidR="002F757B" w:rsidRDefault="002F757B"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 xml:space="preserve">Wadden Sea Day (2016: </w:t>
      </w:r>
      <w:r w:rsidRPr="000A7EC8">
        <w:rPr>
          <w:sz w:val="22"/>
          <w:szCs w:val="22"/>
          <w:lang w:val="en-GB"/>
        </w:rPr>
        <w:t>'The Wadden Sea - Still a Reliable Hub for Migratory Birds?')</w:t>
      </w:r>
      <w:r w:rsidR="00F7704D">
        <w:rPr>
          <w:sz w:val="22"/>
          <w:szCs w:val="22"/>
          <w:lang w:val="en-GB"/>
        </w:rPr>
        <w:t>; and</w:t>
      </w:r>
    </w:p>
    <w:p w14:paraId="6A1C7B0D" w14:textId="2499465A" w:rsidR="002F757B" w:rsidRPr="000A7EC8" w:rsidRDefault="00F7704D" w:rsidP="00F7704D">
      <w:pPr>
        <w:numPr>
          <w:ilvl w:val="0"/>
          <w:numId w:val="31"/>
        </w:numPr>
        <w:autoSpaceDE w:val="0"/>
        <w:autoSpaceDN w:val="0"/>
        <w:adjustRightInd w:val="0"/>
        <w:spacing w:after="120" w:line="276" w:lineRule="auto"/>
        <w:ind w:left="426" w:hanging="426"/>
        <w:jc w:val="both"/>
        <w:rPr>
          <w:sz w:val="22"/>
          <w:szCs w:val="22"/>
          <w:lang w:val="en-GB"/>
        </w:rPr>
      </w:pPr>
      <w:r>
        <w:rPr>
          <w:sz w:val="22"/>
          <w:szCs w:val="22"/>
          <w:lang w:val="en-GB"/>
        </w:rPr>
        <w:t xml:space="preserve">The </w:t>
      </w:r>
      <w:r w:rsidR="002F757B" w:rsidRPr="00F7704D">
        <w:rPr>
          <w:sz w:val="22"/>
          <w:szCs w:val="22"/>
          <w:lang w:val="en-GB"/>
        </w:rPr>
        <w:t>16</w:t>
      </w:r>
      <w:r w:rsidR="002F757B" w:rsidRPr="00F7704D">
        <w:rPr>
          <w:sz w:val="22"/>
          <w:szCs w:val="22"/>
          <w:vertAlign w:val="superscript"/>
          <w:lang w:val="en-GB"/>
        </w:rPr>
        <w:t>th</w:t>
      </w:r>
      <w:r w:rsidR="002F757B" w:rsidRPr="00F7704D">
        <w:rPr>
          <w:sz w:val="22"/>
          <w:szCs w:val="22"/>
          <w:lang w:val="en-GB"/>
        </w:rPr>
        <w:t>, 17</w:t>
      </w:r>
      <w:r w:rsidR="002F757B" w:rsidRPr="00F7704D">
        <w:rPr>
          <w:sz w:val="22"/>
          <w:szCs w:val="22"/>
          <w:vertAlign w:val="superscript"/>
          <w:lang w:val="en-GB"/>
        </w:rPr>
        <w:t>th</w:t>
      </w:r>
      <w:r w:rsidR="002F757B" w:rsidRPr="00F7704D">
        <w:rPr>
          <w:sz w:val="22"/>
          <w:szCs w:val="22"/>
          <w:lang w:val="en-GB"/>
        </w:rPr>
        <w:t xml:space="preserve"> and 18</w:t>
      </w:r>
      <w:r w:rsidR="002F757B" w:rsidRPr="00F7704D">
        <w:rPr>
          <w:sz w:val="22"/>
          <w:szCs w:val="22"/>
          <w:vertAlign w:val="superscript"/>
          <w:lang w:val="en-GB"/>
        </w:rPr>
        <w:t>th</w:t>
      </w:r>
      <w:r w:rsidR="002F757B" w:rsidRPr="00F7704D">
        <w:rPr>
          <w:sz w:val="22"/>
          <w:szCs w:val="22"/>
          <w:lang w:val="en-GB"/>
        </w:rPr>
        <w:t xml:space="preserve"> Interna</w:t>
      </w:r>
      <w:r w:rsidRPr="00F7704D">
        <w:rPr>
          <w:sz w:val="22"/>
          <w:szCs w:val="22"/>
          <w:lang w:val="en-GB"/>
        </w:rPr>
        <w:t>tional Wildlife Law Conferences</w:t>
      </w:r>
      <w:r>
        <w:rPr>
          <w:color w:val="000000"/>
          <w:sz w:val="20"/>
          <w:szCs w:val="20"/>
        </w:rPr>
        <w:t>.</w:t>
      </w:r>
    </w:p>
    <w:p w14:paraId="6485563B" w14:textId="77777777" w:rsidR="00A03363" w:rsidRPr="00860CD7" w:rsidRDefault="00A03363" w:rsidP="00A03363">
      <w:pPr>
        <w:autoSpaceDE w:val="0"/>
        <w:autoSpaceDN w:val="0"/>
        <w:adjustRightInd w:val="0"/>
        <w:spacing w:after="120" w:line="276" w:lineRule="auto"/>
        <w:ind w:left="1831"/>
        <w:jc w:val="both"/>
        <w:rPr>
          <w:sz w:val="22"/>
          <w:szCs w:val="22"/>
          <w:lang w:val="en-GB"/>
        </w:rPr>
      </w:pPr>
    </w:p>
    <w:p w14:paraId="340AE3F8" w14:textId="77777777" w:rsidR="00A03363" w:rsidRDefault="00A03363" w:rsidP="00A03363">
      <w:pPr>
        <w:autoSpaceDE w:val="0"/>
        <w:autoSpaceDN w:val="0"/>
        <w:adjustRightInd w:val="0"/>
        <w:spacing w:after="120" w:line="276" w:lineRule="auto"/>
        <w:jc w:val="both"/>
        <w:rPr>
          <w:b/>
          <w:color w:val="FF0000"/>
          <w:sz w:val="22"/>
          <w:szCs w:val="22"/>
          <w:u w:val="single"/>
          <w:lang w:val="en-GB"/>
        </w:rPr>
      </w:pPr>
    </w:p>
    <w:p w14:paraId="2BB49737" w14:textId="77777777" w:rsidR="00A03363" w:rsidRPr="00860CD7" w:rsidRDefault="00A03363" w:rsidP="00A03363">
      <w:pPr>
        <w:autoSpaceDE w:val="0"/>
        <w:autoSpaceDN w:val="0"/>
        <w:adjustRightInd w:val="0"/>
        <w:spacing w:after="120" w:line="276" w:lineRule="auto"/>
        <w:jc w:val="both"/>
        <w:rPr>
          <w:b/>
          <w:color w:val="FF0000"/>
          <w:sz w:val="22"/>
          <w:szCs w:val="22"/>
          <w:u w:val="single"/>
          <w:lang w:val="en-GB"/>
        </w:rPr>
      </w:pPr>
    </w:p>
    <w:p w14:paraId="20F4F09A" w14:textId="77777777" w:rsidR="003E2E45" w:rsidRDefault="00B742F5" w:rsidP="009D5FB8">
      <w:pPr>
        <w:tabs>
          <w:tab w:val="left" w:pos="2085"/>
        </w:tabs>
        <w:spacing w:line="276" w:lineRule="auto"/>
        <w:rPr>
          <w:i/>
          <w:sz w:val="22"/>
          <w:szCs w:val="22"/>
          <w:lang w:val="en-GB"/>
        </w:rPr>
        <w:sectPr w:rsidR="003E2E45" w:rsidSect="00A03363">
          <w:headerReference w:type="default" r:id="rId13"/>
          <w:footerReference w:type="default" r:id="rId14"/>
          <w:pgSz w:w="11906" w:h="16838" w:code="9"/>
          <w:pgMar w:top="1134" w:right="1134" w:bottom="1134" w:left="1134" w:header="567" w:footer="567" w:gutter="0"/>
          <w:cols w:space="1296"/>
          <w:docGrid w:linePitch="360"/>
        </w:sectPr>
      </w:pPr>
      <w:r w:rsidRPr="00A03363">
        <w:rPr>
          <w:i/>
          <w:sz w:val="22"/>
          <w:szCs w:val="22"/>
          <w:lang w:val="en-GB"/>
        </w:rPr>
        <w:t xml:space="preserve"> </w:t>
      </w:r>
    </w:p>
    <w:p w14:paraId="4A19D5D2" w14:textId="661B5C13" w:rsidR="00B742F5" w:rsidRPr="00A03363" w:rsidRDefault="00B742F5" w:rsidP="009D5FB8">
      <w:pPr>
        <w:tabs>
          <w:tab w:val="left" w:pos="2085"/>
        </w:tabs>
        <w:spacing w:line="276" w:lineRule="auto"/>
        <w:rPr>
          <w:i/>
          <w:sz w:val="22"/>
          <w:szCs w:val="22"/>
          <w:lang w:val="en-GB"/>
        </w:rPr>
      </w:pPr>
      <w:r w:rsidRPr="00A03363">
        <w:rPr>
          <w:i/>
          <w:sz w:val="22"/>
          <w:szCs w:val="22"/>
          <w:lang w:val="en-GB"/>
        </w:rPr>
        <w:lastRenderedPageBreak/>
        <w:t xml:space="preserve">Table 2. </w:t>
      </w:r>
      <w:r w:rsidR="00B2293D">
        <w:rPr>
          <w:i/>
          <w:sz w:val="22"/>
          <w:szCs w:val="22"/>
          <w:lang w:val="en-GB"/>
        </w:rPr>
        <w:t xml:space="preserve">Report on the implementation of the </w:t>
      </w:r>
      <w:r w:rsidRPr="00A03363">
        <w:rPr>
          <w:i/>
          <w:sz w:val="22"/>
          <w:szCs w:val="22"/>
          <w:lang w:val="en-GB"/>
        </w:rPr>
        <w:t>AEWA Technical Committee Work Plan 2016–2018</w:t>
      </w:r>
    </w:p>
    <w:p w14:paraId="5C2CC602" w14:textId="77777777" w:rsidR="00B742F5" w:rsidRPr="00860CD7" w:rsidRDefault="00B742F5" w:rsidP="009D5FB8">
      <w:pPr>
        <w:pStyle w:val="Header"/>
        <w:spacing w:line="276" w:lineRule="auto"/>
        <w:rPr>
          <w:b/>
          <w:sz w:val="22"/>
          <w:szCs w:val="22"/>
          <w:lang w:val="en-GB"/>
        </w:rPr>
      </w:pPr>
    </w:p>
    <w:tbl>
      <w:tblPr>
        <w:tblW w:w="7697" w:type="pct"/>
        <w:tblLook w:val="04A0" w:firstRow="1" w:lastRow="0" w:firstColumn="1" w:lastColumn="0" w:noHBand="0" w:noVBand="1"/>
      </w:tblPr>
      <w:tblGrid>
        <w:gridCol w:w="5760"/>
        <w:gridCol w:w="6389"/>
        <w:gridCol w:w="90"/>
        <w:gridCol w:w="2466"/>
        <w:gridCol w:w="139"/>
        <w:gridCol w:w="238"/>
        <w:gridCol w:w="7335"/>
      </w:tblGrid>
      <w:tr w:rsidR="00B742F5" w:rsidRPr="00860CD7" w14:paraId="0D1BCB3C" w14:textId="77777777" w:rsidTr="00A03363">
        <w:trPr>
          <w:gridAfter w:val="2"/>
          <w:wAfter w:w="1689" w:type="pct"/>
          <w:trHeight w:val="567"/>
        </w:trPr>
        <w:tc>
          <w:tcPr>
            <w:tcW w:w="3311" w:type="pct"/>
            <w:gridSpan w:val="5"/>
            <w:vAlign w:val="center"/>
            <w:hideMark/>
          </w:tcPr>
          <w:p w14:paraId="3CB52A12" w14:textId="77777777" w:rsidR="00B742F5" w:rsidRPr="000A7EC8" w:rsidRDefault="00B742F5" w:rsidP="009D5FB8">
            <w:pPr>
              <w:keepNext/>
              <w:spacing w:line="276" w:lineRule="auto"/>
              <w:rPr>
                <w:b/>
                <w:lang w:val="en-GB"/>
              </w:rPr>
            </w:pP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Field of application (Working Group 1)</w:t>
            </w:r>
          </w:p>
        </w:tc>
      </w:tr>
      <w:tr w:rsidR="00B742F5" w:rsidRPr="00860CD7" w14:paraId="02505D5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E7E6E6"/>
            <w:hideMark/>
          </w:tcPr>
          <w:p w14:paraId="7E507657"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E7E6E6"/>
            <w:hideMark/>
          </w:tcPr>
          <w:p w14:paraId="6FD8D4A0" w14:textId="77777777" w:rsidR="00B742F5" w:rsidRPr="003E2E45" w:rsidRDefault="00B742F5" w:rsidP="009D5FB8">
            <w:pPr>
              <w:keepNext/>
              <w:spacing w:line="276" w:lineRule="auto"/>
              <w:rPr>
                <w:b/>
                <w:sz w:val="22"/>
                <w:szCs w:val="22"/>
                <w:lang w:val="en-GB"/>
              </w:rPr>
            </w:pPr>
            <w:r w:rsidRPr="003E2E45">
              <w:rPr>
                <w:b/>
                <w:sz w:val="22"/>
                <w:szCs w:val="22"/>
                <w:lang w:val="en-GB"/>
              </w:rPr>
              <w:t xml:space="preserve">TC tasks/actions undertaken </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E7E6E6"/>
            <w:hideMark/>
          </w:tcPr>
          <w:p w14:paraId="6C61E30D" w14:textId="77777777" w:rsidR="00B742F5" w:rsidRPr="003E2E45" w:rsidRDefault="00B742F5" w:rsidP="009D5FB8">
            <w:pPr>
              <w:keepNext/>
              <w:spacing w:line="276" w:lineRule="auto"/>
              <w:rPr>
                <w:b/>
                <w:sz w:val="22"/>
                <w:szCs w:val="22"/>
                <w:lang w:val="en-GB"/>
              </w:rPr>
            </w:pPr>
            <w:r w:rsidRPr="003E2E45">
              <w:rPr>
                <w:b/>
                <w:sz w:val="22"/>
                <w:szCs w:val="22"/>
                <w:lang w:val="en-GB"/>
              </w:rPr>
              <w:t xml:space="preserve">Relevant MOP7 documents </w:t>
            </w:r>
          </w:p>
        </w:tc>
      </w:tr>
      <w:tr w:rsidR="00B742F5" w:rsidRPr="00860CD7" w14:paraId="64640C13"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0199092" w14:textId="77777777" w:rsidR="00B742F5" w:rsidRPr="00860CD7" w:rsidRDefault="00B742F5" w:rsidP="009D5FB8">
            <w:pPr>
              <w:spacing w:line="276" w:lineRule="auto"/>
              <w:rPr>
                <w:b/>
                <w:bCs/>
                <w:sz w:val="22"/>
                <w:szCs w:val="22"/>
                <w:lang w:val="en-GB"/>
              </w:rPr>
            </w:pPr>
            <w:r w:rsidRPr="00860CD7">
              <w:rPr>
                <w:b/>
                <w:bCs/>
                <w:sz w:val="22"/>
                <w:szCs w:val="22"/>
                <w:lang w:val="en-GB"/>
              </w:rPr>
              <w:t>1.1 Population definitions:</w:t>
            </w:r>
          </w:p>
          <w:p w14:paraId="4FCC1332" w14:textId="77777777" w:rsidR="00B742F5" w:rsidRPr="00860CD7" w:rsidRDefault="009458F1" w:rsidP="009D5FB8">
            <w:pPr>
              <w:spacing w:after="120" w:line="276" w:lineRule="auto"/>
              <w:rPr>
                <w:bCs/>
                <w:sz w:val="22"/>
                <w:szCs w:val="22"/>
                <w:lang w:val="en-GB"/>
              </w:rPr>
            </w:pPr>
            <w:r w:rsidRPr="00860CD7">
              <w:rPr>
                <w:bCs/>
                <w:sz w:val="22"/>
                <w:szCs w:val="22"/>
                <w:lang w:val="en-GB"/>
              </w:rPr>
              <w:t xml:space="preserve">Evaluation of </w:t>
            </w:r>
            <w:r w:rsidR="00B742F5" w:rsidRPr="00860CD7">
              <w:rPr>
                <w:bCs/>
                <w:sz w:val="22"/>
                <w:szCs w:val="22"/>
                <w:lang w:val="en-GB"/>
              </w:rPr>
              <w:t>evidence supporting the delineation of current population boundaries for the following species</w:t>
            </w:r>
            <w:r w:rsidR="00D42514" w:rsidRPr="00860CD7">
              <w:rPr>
                <w:bCs/>
                <w:sz w:val="22"/>
                <w:szCs w:val="22"/>
                <w:lang w:val="en-GB"/>
              </w:rPr>
              <w:t>:</w:t>
            </w:r>
            <w:r w:rsidR="00B742F5" w:rsidRPr="00860CD7">
              <w:rPr>
                <w:bCs/>
                <w:sz w:val="22"/>
                <w:szCs w:val="22"/>
                <w:lang w:val="en-GB"/>
              </w:rPr>
              <w:t xml:space="preserve"> </w:t>
            </w:r>
          </w:p>
          <w:p w14:paraId="6309540E" w14:textId="017814D7" w:rsidR="00B742F5" w:rsidRPr="00860CD7" w:rsidRDefault="00B742F5" w:rsidP="009D5FB8">
            <w:pPr>
              <w:pStyle w:val="ListParagraph"/>
              <w:numPr>
                <w:ilvl w:val="0"/>
                <w:numId w:val="19"/>
              </w:numPr>
              <w:spacing w:line="276" w:lineRule="auto"/>
              <w:ind w:left="171" w:hanging="142"/>
              <w:rPr>
                <w:bCs/>
                <w:sz w:val="22"/>
                <w:szCs w:val="22"/>
              </w:rPr>
            </w:pPr>
            <w:r w:rsidRPr="00860CD7">
              <w:rPr>
                <w:b/>
                <w:bCs/>
                <w:sz w:val="22"/>
                <w:szCs w:val="22"/>
              </w:rPr>
              <w:t>Lesser White-fronted Goose</w:t>
            </w:r>
            <w:r w:rsidRPr="00860CD7">
              <w:rPr>
                <w:bCs/>
                <w:sz w:val="22"/>
                <w:szCs w:val="22"/>
              </w:rPr>
              <w:t xml:space="preserve"> </w:t>
            </w:r>
            <w:r w:rsidR="003A5701">
              <w:rPr>
                <w:bCs/>
                <w:sz w:val="22"/>
                <w:szCs w:val="22"/>
              </w:rPr>
              <w:t>(</w:t>
            </w:r>
            <w:r w:rsidRPr="00860CD7">
              <w:rPr>
                <w:bCs/>
                <w:i/>
                <w:sz w:val="22"/>
                <w:szCs w:val="22"/>
              </w:rPr>
              <w:t>Anser erythropus</w:t>
            </w:r>
            <w:r w:rsidR="003A5701">
              <w:rPr>
                <w:bCs/>
                <w:sz w:val="22"/>
                <w:szCs w:val="22"/>
              </w:rPr>
              <w:t>)</w:t>
            </w:r>
            <w:r w:rsidRPr="00860CD7">
              <w:rPr>
                <w:bCs/>
                <w:sz w:val="22"/>
                <w:szCs w:val="22"/>
              </w:rPr>
              <w:t xml:space="preserve"> – status of birds in Fennoscandia</w:t>
            </w:r>
          </w:p>
          <w:p w14:paraId="77EA96B1" w14:textId="188E424D" w:rsidR="00B742F5" w:rsidRPr="008327FE" w:rsidRDefault="00B742F5" w:rsidP="009D5FB8">
            <w:pPr>
              <w:pStyle w:val="ListParagraph"/>
              <w:numPr>
                <w:ilvl w:val="0"/>
                <w:numId w:val="19"/>
              </w:numPr>
              <w:spacing w:line="276" w:lineRule="auto"/>
              <w:ind w:left="171" w:hanging="142"/>
              <w:rPr>
                <w:bCs/>
                <w:sz w:val="22"/>
                <w:szCs w:val="22"/>
              </w:rPr>
            </w:pPr>
            <w:r w:rsidRPr="00860CD7">
              <w:rPr>
                <w:b/>
                <w:bCs/>
                <w:sz w:val="22"/>
                <w:szCs w:val="22"/>
              </w:rPr>
              <w:t>Little Crake</w:t>
            </w:r>
            <w:r w:rsidRPr="00860CD7">
              <w:rPr>
                <w:bCs/>
                <w:sz w:val="22"/>
                <w:szCs w:val="22"/>
              </w:rPr>
              <w:t xml:space="preserve"> </w:t>
            </w:r>
            <w:r w:rsidR="008327FE">
              <w:rPr>
                <w:bCs/>
                <w:sz w:val="22"/>
                <w:szCs w:val="22"/>
              </w:rPr>
              <w:t>(</w:t>
            </w:r>
            <w:r w:rsidRPr="00860CD7">
              <w:rPr>
                <w:bCs/>
                <w:i/>
                <w:sz w:val="22"/>
                <w:szCs w:val="22"/>
              </w:rPr>
              <w:t>Porzana parva</w:t>
            </w:r>
            <w:r w:rsidR="008327FE" w:rsidRPr="008327FE">
              <w:rPr>
                <w:bCs/>
                <w:sz w:val="22"/>
                <w:szCs w:val="22"/>
              </w:rPr>
              <w:t>)</w:t>
            </w:r>
          </w:p>
          <w:p w14:paraId="7DA3FCEF" w14:textId="62A601BE"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Sociable Lapwing</w:t>
            </w:r>
            <w:r w:rsidRPr="00860CD7">
              <w:rPr>
                <w:sz w:val="22"/>
                <w:szCs w:val="22"/>
              </w:rPr>
              <w:t xml:space="preserve"> </w:t>
            </w:r>
            <w:r w:rsidR="008327FE">
              <w:rPr>
                <w:sz w:val="22"/>
                <w:szCs w:val="22"/>
              </w:rPr>
              <w:t>(</w:t>
            </w:r>
            <w:r w:rsidRPr="00860CD7">
              <w:rPr>
                <w:i/>
                <w:sz w:val="22"/>
                <w:szCs w:val="22"/>
              </w:rPr>
              <w:t xml:space="preserve">Vanellus </w:t>
            </w:r>
            <w:r w:rsidR="00BB344F">
              <w:rPr>
                <w:i/>
                <w:sz w:val="22"/>
                <w:szCs w:val="22"/>
              </w:rPr>
              <w:t>gregarious</w:t>
            </w:r>
            <w:r w:rsidR="00BB344F">
              <w:rPr>
                <w:sz w:val="22"/>
                <w:szCs w:val="22"/>
              </w:rPr>
              <w:t>)</w:t>
            </w:r>
          </w:p>
          <w:p w14:paraId="172B47C0" w14:textId="5FFEB6ED" w:rsidR="00B742F5" w:rsidRPr="00BB344F" w:rsidRDefault="00B742F5" w:rsidP="009D5FB8">
            <w:pPr>
              <w:pStyle w:val="ListParagraph"/>
              <w:numPr>
                <w:ilvl w:val="0"/>
                <w:numId w:val="19"/>
              </w:numPr>
              <w:spacing w:line="276" w:lineRule="auto"/>
              <w:ind w:left="171" w:hanging="142"/>
              <w:rPr>
                <w:sz w:val="22"/>
                <w:szCs w:val="22"/>
              </w:rPr>
            </w:pPr>
            <w:r w:rsidRPr="00860CD7">
              <w:rPr>
                <w:b/>
                <w:sz w:val="22"/>
                <w:szCs w:val="22"/>
              </w:rPr>
              <w:t>White-tailed Lapwing</w:t>
            </w:r>
            <w:r w:rsidRPr="00860CD7">
              <w:rPr>
                <w:sz w:val="22"/>
                <w:szCs w:val="22"/>
              </w:rPr>
              <w:t xml:space="preserve"> </w:t>
            </w:r>
            <w:r w:rsidR="00BB344F">
              <w:rPr>
                <w:sz w:val="22"/>
                <w:szCs w:val="22"/>
              </w:rPr>
              <w:t>(</w:t>
            </w:r>
            <w:r w:rsidRPr="00860CD7">
              <w:rPr>
                <w:i/>
                <w:sz w:val="22"/>
                <w:szCs w:val="22"/>
              </w:rPr>
              <w:t>Vanellus leucurus</w:t>
            </w:r>
            <w:r w:rsidR="00BB344F" w:rsidRPr="00BB344F">
              <w:rPr>
                <w:sz w:val="22"/>
                <w:szCs w:val="22"/>
              </w:rPr>
              <w:t>)</w:t>
            </w:r>
          </w:p>
          <w:p w14:paraId="726C4C04" w14:textId="668B7737"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Whimbre</w:t>
            </w:r>
            <w:r w:rsidRPr="00860CD7">
              <w:rPr>
                <w:sz w:val="22"/>
                <w:szCs w:val="22"/>
              </w:rPr>
              <w:t xml:space="preserve">l </w:t>
            </w:r>
            <w:r w:rsidR="00BB344F">
              <w:rPr>
                <w:sz w:val="22"/>
                <w:szCs w:val="22"/>
              </w:rPr>
              <w:t>(</w:t>
            </w:r>
            <w:r w:rsidRPr="00860CD7">
              <w:rPr>
                <w:i/>
                <w:sz w:val="22"/>
                <w:szCs w:val="22"/>
              </w:rPr>
              <w:t>Numenius phaeopus rogachevae</w:t>
            </w:r>
            <w:r w:rsidR="00BB344F">
              <w:rPr>
                <w:sz w:val="22"/>
                <w:szCs w:val="22"/>
              </w:rPr>
              <w:t>)</w:t>
            </w:r>
          </w:p>
          <w:p w14:paraId="3FAD294B" w14:textId="6EA057D8" w:rsidR="00B742F5" w:rsidRPr="00BB344F" w:rsidRDefault="00B742F5" w:rsidP="009D5FB8">
            <w:pPr>
              <w:pStyle w:val="ListParagraph"/>
              <w:numPr>
                <w:ilvl w:val="0"/>
                <w:numId w:val="19"/>
              </w:numPr>
              <w:spacing w:line="276" w:lineRule="auto"/>
              <w:ind w:left="171" w:hanging="142"/>
              <w:rPr>
                <w:sz w:val="22"/>
                <w:szCs w:val="22"/>
              </w:rPr>
            </w:pPr>
            <w:r w:rsidRPr="00860CD7">
              <w:rPr>
                <w:b/>
                <w:sz w:val="22"/>
                <w:szCs w:val="22"/>
              </w:rPr>
              <w:t>Black-legged Kittiwake</w:t>
            </w:r>
            <w:r w:rsidRPr="00860CD7">
              <w:rPr>
                <w:sz w:val="22"/>
                <w:szCs w:val="22"/>
              </w:rPr>
              <w:t xml:space="preserve"> </w:t>
            </w:r>
            <w:r w:rsidR="00BB344F">
              <w:rPr>
                <w:sz w:val="22"/>
                <w:szCs w:val="22"/>
              </w:rPr>
              <w:t>(</w:t>
            </w:r>
            <w:r w:rsidRPr="00860CD7">
              <w:rPr>
                <w:i/>
                <w:sz w:val="22"/>
                <w:szCs w:val="22"/>
              </w:rPr>
              <w:t>Rissa tridactyla</w:t>
            </w:r>
            <w:r w:rsidR="00BB344F" w:rsidRPr="00BB344F">
              <w:rPr>
                <w:sz w:val="22"/>
                <w:szCs w:val="22"/>
              </w:rPr>
              <w:t>)</w:t>
            </w:r>
          </w:p>
          <w:p w14:paraId="7115F530" w14:textId="5571DB59"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Roseate Tern</w:t>
            </w:r>
            <w:r w:rsidRPr="00860CD7">
              <w:rPr>
                <w:sz w:val="22"/>
                <w:szCs w:val="22"/>
              </w:rPr>
              <w:t xml:space="preserve"> </w:t>
            </w:r>
            <w:r w:rsidR="00BB344F">
              <w:rPr>
                <w:sz w:val="22"/>
                <w:szCs w:val="22"/>
              </w:rPr>
              <w:t>(</w:t>
            </w:r>
            <w:r w:rsidRPr="00860CD7">
              <w:rPr>
                <w:i/>
                <w:sz w:val="22"/>
                <w:szCs w:val="22"/>
              </w:rPr>
              <w:t>Sterna dougallii</w:t>
            </w:r>
            <w:r w:rsidR="00BB344F">
              <w:rPr>
                <w:sz w:val="22"/>
                <w:szCs w:val="22"/>
              </w:rPr>
              <w:t>)</w:t>
            </w:r>
          </w:p>
          <w:p w14:paraId="726C358F" w14:textId="7EB6392B" w:rsidR="00B742F5" w:rsidRPr="00860CD7" w:rsidRDefault="00B742F5" w:rsidP="009D5FB8">
            <w:pPr>
              <w:pStyle w:val="ListParagraph"/>
              <w:numPr>
                <w:ilvl w:val="0"/>
                <w:numId w:val="19"/>
              </w:numPr>
              <w:spacing w:line="276" w:lineRule="auto"/>
              <w:ind w:left="171" w:hanging="142"/>
              <w:rPr>
                <w:sz w:val="22"/>
                <w:szCs w:val="22"/>
              </w:rPr>
            </w:pPr>
            <w:r w:rsidRPr="00860CD7">
              <w:rPr>
                <w:b/>
                <w:sz w:val="22"/>
                <w:szCs w:val="22"/>
              </w:rPr>
              <w:t>Little Tern</w:t>
            </w:r>
            <w:r w:rsidRPr="00860CD7">
              <w:rPr>
                <w:sz w:val="22"/>
                <w:szCs w:val="22"/>
              </w:rPr>
              <w:t xml:space="preserve"> </w:t>
            </w:r>
            <w:r w:rsidR="00BB344F">
              <w:rPr>
                <w:sz w:val="22"/>
                <w:szCs w:val="22"/>
              </w:rPr>
              <w:t>(</w:t>
            </w:r>
            <w:r w:rsidRPr="00860CD7">
              <w:rPr>
                <w:i/>
                <w:sz w:val="22"/>
                <w:szCs w:val="22"/>
              </w:rPr>
              <w:t>Sterna albifrons</w:t>
            </w:r>
            <w:r w:rsidR="00BB344F">
              <w:rPr>
                <w:sz w:val="22"/>
                <w:szCs w:val="22"/>
              </w:rPr>
              <w:t>)</w:t>
            </w:r>
          </w:p>
          <w:p w14:paraId="3C4FAA5B" w14:textId="5623B6C4" w:rsidR="00B742F5" w:rsidRPr="0092660C" w:rsidRDefault="00B742F5" w:rsidP="009D5FB8">
            <w:pPr>
              <w:pStyle w:val="ListParagraph"/>
              <w:numPr>
                <w:ilvl w:val="0"/>
                <w:numId w:val="19"/>
              </w:numPr>
              <w:spacing w:line="276" w:lineRule="auto"/>
              <w:ind w:left="171" w:hanging="142"/>
              <w:rPr>
                <w:bCs/>
                <w:sz w:val="22"/>
                <w:szCs w:val="22"/>
                <w:lang w:val="de-DE"/>
              </w:rPr>
            </w:pPr>
            <w:r w:rsidRPr="0092660C">
              <w:rPr>
                <w:b/>
                <w:sz w:val="22"/>
                <w:szCs w:val="22"/>
                <w:lang w:val="de-DE"/>
              </w:rPr>
              <w:t>Guillemot</w:t>
            </w:r>
            <w:r w:rsidRPr="0092660C">
              <w:rPr>
                <w:bCs/>
                <w:sz w:val="22"/>
                <w:szCs w:val="22"/>
                <w:lang w:val="de-DE"/>
              </w:rPr>
              <w:t xml:space="preserve"> </w:t>
            </w:r>
            <w:r w:rsidR="00BB344F">
              <w:rPr>
                <w:bCs/>
                <w:sz w:val="22"/>
                <w:szCs w:val="22"/>
                <w:lang w:val="de-DE"/>
              </w:rPr>
              <w:t>(</w:t>
            </w:r>
            <w:r w:rsidRPr="0092660C">
              <w:rPr>
                <w:bCs/>
                <w:i/>
                <w:sz w:val="22"/>
                <w:szCs w:val="22"/>
                <w:lang w:val="de-DE"/>
              </w:rPr>
              <w:t xml:space="preserve">Uria a. aalge </w:t>
            </w:r>
            <w:r w:rsidRPr="0092660C">
              <w:rPr>
                <w:bCs/>
                <w:sz w:val="22"/>
                <w:szCs w:val="22"/>
                <w:lang w:val="de-DE"/>
              </w:rPr>
              <w:t xml:space="preserve">&amp; </w:t>
            </w:r>
            <w:r w:rsidRPr="0092660C">
              <w:rPr>
                <w:bCs/>
                <w:i/>
                <w:sz w:val="22"/>
                <w:szCs w:val="22"/>
                <w:lang w:val="de-DE"/>
              </w:rPr>
              <w:t>U. aalge albionis</w:t>
            </w:r>
            <w:r w:rsidR="00BB344F">
              <w:rPr>
                <w:bCs/>
                <w:sz w:val="22"/>
                <w:szCs w:val="22"/>
                <w:lang w:val="de-DE"/>
              </w:rPr>
              <w:t>)</w:t>
            </w:r>
          </w:p>
          <w:p w14:paraId="57474531" w14:textId="72224B99" w:rsidR="00B742F5" w:rsidRPr="00860CD7" w:rsidRDefault="00B742F5" w:rsidP="009D5FB8">
            <w:pPr>
              <w:pStyle w:val="ListParagraph"/>
              <w:numPr>
                <w:ilvl w:val="0"/>
                <w:numId w:val="19"/>
              </w:numPr>
              <w:spacing w:line="276" w:lineRule="auto"/>
              <w:ind w:left="171" w:hanging="142"/>
              <w:rPr>
                <w:b/>
                <w:bCs/>
                <w:sz w:val="22"/>
                <w:szCs w:val="22"/>
              </w:rPr>
            </w:pPr>
            <w:r w:rsidRPr="00860CD7">
              <w:rPr>
                <w:b/>
                <w:bCs/>
                <w:sz w:val="22"/>
                <w:szCs w:val="22"/>
              </w:rPr>
              <w:t xml:space="preserve">Puffin </w:t>
            </w:r>
            <w:r w:rsidR="00BB344F">
              <w:rPr>
                <w:b/>
                <w:bCs/>
                <w:sz w:val="22"/>
                <w:szCs w:val="22"/>
              </w:rPr>
              <w:t>(</w:t>
            </w:r>
            <w:r w:rsidRPr="00860CD7">
              <w:rPr>
                <w:bCs/>
                <w:i/>
                <w:sz w:val="22"/>
                <w:szCs w:val="22"/>
              </w:rPr>
              <w:t>Fratercula arctica</w:t>
            </w:r>
            <w:r w:rsidR="00BB344F">
              <w:rPr>
                <w:bCs/>
                <w:sz w:val="22"/>
                <w:szCs w:val="22"/>
              </w:rPr>
              <w:t>)</w:t>
            </w:r>
          </w:p>
        </w:tc>
        <w:tc>
          <w:tcPr>
            <w:tcW w:w="1425" w:type="pct"/>
            <w:tcBorders>
              <w:top w:val="single" w:sz="4" w:space="0" w:color="000000"/>
              <w:left w:val="single" w:sz="4" w:space="0" w:color="000000"/>
              <w:bottom w:val="single" w:sz="4" w:space="0" w:color="000000"/>
              <w:right w:val="single" w:sz="4" w:space="0" w:color="000000"/>
            </w:tcBorders>
          </w:tcPr>
          <w:p w14:paraId="0BB7B207" w14:textId="061122A6" w:rsidR="00385A5F" w:rsidRDefault="00290735" w:rsidP="009D5FB8">
            <w:pPr>
              <w:spacing w:line="276" w:lineRule="auto"/>
              <w:rPr>
                <w:sz w:val="22"/>
                <w:szCs w:val="22"/>
                <w:lang w:val="en-GB"/>
              </w:rPr>
            </w:pPr>
            <w:r w:rsidRPr="00480DF1">
              <w:rPr>
                <w:sz w:val="22"/>
                <w:szCs w:val="22"/>
                <w:lang w:val="en-GB"/>
              </w:rPr>
              <w:t xml:space="preserve">General guidance </w:t>
            </w:r>
            <w:r w:rsidR="00385A5F">
              <w:rPr>
                <w:sz w:val="22"/>
                <w:szCs w:val="22"/>
                <w:lang w:val="en-GB"/>
              </w:rPr>
              <w:t xml:space="preserve">on the definition of species populations </w:t>
            </w:r>
            <w:r w:rsidR="006F30FD">
              <w:rPr>
                <w:sz w:val="22"/>
                <w:szCs w:val="22"/>
                <w:lang w:val="en-GB"/>
              </w:rPr>
              <w:t xml:space="preserve">(delineation of populations) </w:t>
            </w:r>
            <w:r w:rsidR="00385A5F">
              <w:rPr>
                <w:sz w:val="22"/>
                <w:szCs w:val="22"/>
                <w:lang w:val="en-GB"/>
              </w:rPr>
              <w:t xml:space="preserve">including a proforma template for the submission of </w:t>
            </w:r>
            <w:r w:rsidR="006F30FD">
              <w:rPr>
                <w:sz w:val="22"/>
                <w:szCs w:val="22"/>
                <w:lang w:val="en-GB"/>
              </w:rPr>
              <w:t xml:space="preserve">proposals for </w:t>
            </w:r>
            <w:r w:rsidR="00385A5F">
              <w:rPr>
                <w:sz w:val="22"/>
                <w:szCs w:val="22"/>
                <w:lang w:val="en-GB"/>
              </w:rPr>
              <w:t xml:space="preserve">population </w:t>
            </w:r>
            <w:r w:rsidR="006F30FD">
              <w:rPr>
                <w:sz w:val="22"/>
                <w:szCs w:val="22"/>
                <w:lang w:val="en-GB"/>
              </w:rPr>
              <w:t xml:space="preserve">delineation </w:t>
            </w:r>
            <w:r w:rsidR="00385A5F">
              <w:rPr>
                <w:sz w:val="22"/>
                <w:szCs w:val="22"/>
                <w:lang w:val="en-GB"/>
              </w:rPr>
              <w:t>to the TC were developed and adopted at the 13</w:t>
            </w:r>
            <w:r w:rsidR="00385A5F" w:rsidRPr="00385A5F">
              <w:rPr>
                <w:sz w:val="22"/>
                <w:szCs w:val="22"/>
                <w:vertAlign w:val="superscript"/>
                <w:lang w:val="en-GB"/>
              </w:rPr>
              <w:t>th</w:t>
            </w:r>
            <w:r w:rsidR="00385A5F">
              <w:rPr>
                <w:sz w:val="22"/>
                <w:szCs w:val="22"/>
                <w:lang w:val="en-GB"/>
              </w:rPr>
              <w:t xml:space="preserve"> Meeting of the Technical Committee in Israel on 14-17 March 2016.</w:t>
            </w:r>
          </w:p>
          <w:p w14:paraId="0209DEB0" w14:textId="77777777" w:rsidR="00385A5F" w:rsidRDefault="00385A5F" w:rsidP="009D5FB8">
            <w:pPr>
              <w:spacing w:line="276" w:lineRule="auto"/>
              <w:rPr>
                <w:sz w:val="22"/>
                <w:szCs w:val="22"/>
                <w:lang w:val="en-GB"/>
              </w:rPr>
            </w:pPr>
          </w:p>
          <w:p w14:paraId="6436445C" w14:textId="6E35790A" w:rsidR="00B742F5" w:rsidRDefault="00385A5F" w:rsidP="009D5FB8">
            <w:pPr>
              <w:spacing w:line="276" w:lineRule="auto"/>
              <w:rPr>
                <w:sz w:val="22"/>
                <w:szCs w:val="22"/>
                <w:lang w:val="en-GB"/>
              </w:rPr>
            </w:pPr>
            <w:r>
              <w:rPr>
                <w:sz w:val="22"/>
                <w:szCs w:val="22"/>
                <w:lang w:val="en-GB"/>
              </w:rPr>
              <w:t>The general guidance as well as e</w:t>
            </w:r>
            <w:r w:rsidR="00290735" w:rsidRPr="00480DF1">
              <w:rPr>
                <w:sz w:val="22"/>
                <w:szCs w:val="22"/>
                <w:lang w:val="en-GB"/>
              </w:rPr>
              <w:t>valuation</w:t>
            </w:r>
            <w:r>
              <w:rPr>
                <w:sz w:val="22"/>
                <w:szCs w:val="22"/>
                <w:lang w:val="en-GB"/>
              </w:rPr>
              <w:t>s for the foreseen species</w:t>
            </w:r>
            <w:r w:rsidR="00290735" w:rsidRPr="00480DF1">
              <w:rPr>
                <w:sz w:val="22"/>
                <w:szCs w:val="22"/>
                <w:lang w:val="en-GB"/>
              </w:rPr>
              <w:t xml:space="preserve"> were produced and delivered to the </w:t>
            </w:r>
            <w:r>
              <w:rPr>
                <w:sz w:val="22"/>
                <w:szCs w:val="22"/>
                <w:lang w:val="en-GB"/>
              </w:rPr>
              <w:t>AEWA Standing Committee</w:t>
            </w:r>
            <w:r w:rsidR="00290735" w:rsidRPr="00480DF1">
              <w:rPr>
                <w:sz w:val="22"/>
                <w:szCs w:val="22"/>
                <w:lang w:val="en-GB"/>
              </w:rPr>
              <w:t xml:space="preserve"> for </w:t>
            </w:r>
            <w:r>
              <w:rPr>
                <w:sz w:val="22"/>
                <w:szCs w:val="22"/>
                <w:lang w:val="en-GB"/>
              </w:rPr>
              <w:t>adoption</w:t>
            </w:r>
            <w:r w:rsidR="00290735" w:rsidRPr="00480DF1">
              <w:rPr>
                <w:sz w:val="22"/>
                <w:szCs w:val="22"/>
                <w:lang w:val="en-GB"/>
              </w:rPr>
              <w:t xml:space="preserve"> </w:t>
            </w:r>
            <w:r w:rsidR="00126467">
              <w:rPr>
                <w:sz w:val="22"/>
                <w:szCs w:val="22"/>
                <w:lang w:val="en-GB"/>
              </w:rPr>
              <w:t xml:space="preserve">during 2017 </w:t>
            </w:r>
            <w:r w:rsidR="00290735" w:rsidRPr="00480DF1">
              <w:rPr>
                <w:sz w:val="22"/>
                <w:szCs w:val="22"/>
                <w:lang w:val="en-GB"/>
              </w:rPr>
              <w:t>and</w:t>
            </w:r>
            <w:r>
              <w:rPr>
                <w:sz w:val="22"/>
                <w:szCs w:val="22"/>
                <w:lang w:val="en-GB"/>
              </w:rPr>
              <w:t xml:space="preserve"> were subsequently used </w:t>
            </w:r>
            <w:r w:rsidR="00126467">
              <w:rPr>
                <w:sz w:val="22"/>
                <w:szCs w:val="22"/>
                <w:lang w:val="en-GB"/>
              </w:rPr>
              <w:t>in the production of</w:t>
            </w:r>
            <w:r w:rsidR="00290735" w:rsidRPr="00480DF1">
              <w:rPr>
                <w:sz w:val="22"/>
                <w:szCs w:val="22"/>
                <w:lang w:val="en-GB"/>
              </w:rPr>
              <w:t xml:space="preserve"> </w:t>
            </w:r>
            <w:r w:rsidR="00126467">
              <w:rPr>
                <w:sz w:val="22"/>
                <w:szCs w:val="22"/>
                <w:lang w:val="en-GB"/>
              </w:rPr>
              <w:t>the 7</w:t>
            </w:r>
            <w:r w:rsidR="00126467" w:rsidRPr="00126467">
              <w:rPr>
                <w:sz w:val="22"/>
                <w:szCs w:val="22"/>
                <w:vertAlign w:val="superscript"/>
                <w:lang w:val="en-GB"/>
              </w:rPr>
              <w:t>th</w:t>
            </w:r>
            <w:r w:rsidR="00126467">
              <w:rPr>
                <w:sz w:val="22"/>
                <w:szCs w:val="22"/>
                <w:lang w:val="en-GB"/>
              </w:rPr>
              <w:t xml:space="preserve"> </w:t>
            </w:r>
            <w:r w:rsidR="006F30FD">
              <w:rPr>
                <w:sz w:val="22"/>
                <w:szCs w:val="22"/>
                <w:lang w:val="en-GB"/>
              </w:rPr>
              <w:t xml:space="preserve">edition of the </w:t>
            </w:r>
            <w:r w:rsidR="00126467">
              <w:rPr>
                <w:sz w:val="22"/>
                <w:szCs w:val="22"/>
                <w:lang w:val="en-GB"/>
              </w:rPr>
              <w:t>AEWA Conservation Status Report</w:t>
            </w:r>
            <w:r w:rsidR="00290735" w:rsidRPr="00480DF1">
              <w:rPr>
                <w:sz w:val="22"/>
                <w:szCs w:val="22"/>
                <w:lang w:val="en-GB"/>
              </w:rPr>
              <w:t>.</w:t>
            </w:r>
          </w:p>
          <w:p w14:paraId="10E97C47" w14:textId="77777777" w:rsidR="00480DF1" w:rsidRDefault="00480DF1" w:rsidP="009D5FB8">
            <w:pPr>
              <w:spacing w:line="276" w:lineRule="auto"/>
              <w:rPr>
                <w:sz w:val="22"/>
                <w:szCs w:val="22"/>
                <w:lang w:val="en-GB"/>
              </w:rPr>
            </w:pPr>
          </w:p>
          <w:p w14:paraId="707227C5" w14:textId="77777777" w:rsidR="00480DF1" w:rsidRDefault="00385A5F" w:rsidP="009D5FB8">
            <w:pPr>
              <w:spacing w:line="276" w:lineRule="auto"/>
              <w:rPr>
                <w:sz w:val="22"/>
                <w:szCs w:val="22"/>
                <w:lang w:val="en-GB"/>
              </w:rPr>
            </w:pPr>
            <w:r>
              <w:rPr>
                <w:sz w:val="22"/>
                <w:szCs w:val="22"/>
                <w:lang w:val="en-GB"/>
              </w:rPr>
              <w:t>General guidance on the definition of species populations under AEWA (</w:t>
            </w:r>
            <w:hyperlink r:id="rId15" w:history="1">
              <w:r w:rsidRPr="00385A5F">
                <w:rPr>
                  <w:rStyle w:val="Hyperlink"/>
                  <w:sz w:val="22"/>
                  <w:szCs w:val="22"/>
                  <w:lang w:val="en-GB"/>
                </w:rPr>
                <w:t>Doc. AEWA StC12.11</w:t>
              </w:r>
            </w:hyperlink>
            <w:r>
              <w:rPr>
                <w:sz w:val="22"/>
                <w:szCs w:val="22"/>
                <w:lang w:val="en-GB"/>
              </w:rPr>
              <w:t>)</w:t>
            </w:r>
            <w:r w:rsidR="00480DF1">
              <w:rPr>
                <w:sz w:val="22"/>
                <w:szCs w:val="22"/>
                <w:lang w:val="en-GB"/>
              </w:rPr>
              <w:t>.</w:t>
            </w:r>
          </w:p>
          <w:p w14:paraId="19A7EBC2" w14:textId="77777777" w:rsidR="00385A5F" w:rsidRDefault="00385A5F" w:rsidP="009D5FB8">
            <w:pPr>
              <w:spacing w:line="276" w:lineRule="auto"/>
              <w:rPr>
                <w:sz w:val="22"/>
                <w:szCs w:val="22"/>
                <w:lang w:val="en-GB"/>
              </w:rPr>
            </w:pPr>
          </w:p>
          <w:p w14:paraId="6851771F" w14:textId="35E2D0D0" w:rsidR="00385A5F" w:rsidRPr="00480DF1" w:rsidRDefault="00385A5F" w:rsidP="00385A5F">
            <w:pPr>
              <w:spacing w:line="276" w:lineRule="auto"/>
              <w:rPr>
                <w:sz w:val="22"/>
                <w:szCs w:val="22"/>
                <w:lang w:val="en-GB"/>
              </w:rPr>
            </w:pPr>
            <w:r>
              <w:rPr>
                <w:sz w:val="22"/>
                <w:szCs w:val="22"/>
                <w:lang w:val="en-GB"/>
              </w:rPr>
              <w:t>AEWA Technical C</w:t>
            </w:r>
            <w:r w:rsidRPr="00385A5F">
              <w:rPr>
                <w:sz w:val="22"/>
                <w:szCs w:val="22"/>
                <w:lang w:val="en-GB"/>
              </w:rPr>
              <w:t>ommittee recommendations for the</w:t>
            </w:r>
            <w:r>
              <w:rPr>
                <w:sz w:val="22"/>
                <w:szCs w:val="22"/>
                <w:lang w:val="en-GB"/>
              </w:rPr>
              <w:t xml:space="preserve"> delineation of selected AEWA</w:t>
            </w:r>
            <w:r w:rsidRPr="00385A5F">
              <w:rPr>
                <w:sz w:val="22"/>
                <w:szCs w:val="22"/>
                <w:lang w:val="en-GB"/>
              </w:rPr>
              <w:t xml:space="preserve"> populations</w:t>
            </w:r>
            <w:r>
              <w:rPr>
                <w:sz w:val="22"/>
                <w:szCs w:val="22"/>
                <w:lang w:val="en-GB"/>
              </w:rPr>
              <w:t xml:space="preserve"> on Table 1 of the Action P</w:t>
            </w:r>
            <w:r w:rsidRPr="00385A5F">
              <w:rPr>
                <w:sz w:val="22"/>
                <w:szCs w:val="22"/>
                <w:lang w:val="en-GB"/>
              </w:rPr>
              <w:t>lan</w:t>
            </w:r>
            <w:r>
              <w:rPr>
                <w:sz w:val="22"/>
                <w:szCs w:val="22"/>
                <w:lang w:val="en-GB"/>
              </w:rPr>
              <w:t xml:space="preserve"> (</w:t>
            </w:r>
            <w:hyperlink r:id="rId16" w:history="1">
              <w:r w:rsidRPr="00385A5F">
                <w:rPr>
                  <w:rStyle w:val="Hyperlink"/>
                  <w:sz w:val="22"/>
                  <w:szCs w:val="22"/>
                  <w:lang w:val="en-GB"/>
                </w:rPr>
                <w:t>Doc. AEWA StC12.12 Rev. 1</w:t>
              </w:r>
            </w:hyperlink>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1853DD78" w14:textId="77777777" w:rsidR="00B742F5" w:rsidRPr="00860CD7" w:rsidRDefault="00290735" w:rsidP="009D5FB8">
            <w:pPr>
              <w:spacing w:line="276" w:lineRule="auto"/>
              <w:rPr>
                <w:sz w:val="22"/>
                <w:szCs w:val="22"/>
                <w:lang w:val="en-GB"/>
              </w:rPr>
            </w:pPr>
            <w:r>
              <w:rPr>
                <w:sz w:val="22"/>
                <w:szCs w:val="22"/>
                <w:lang w:val="en-GB"/>
              </w:rPr>
              <w:t>No</w:t>
            </w:r>
          </w:p>
        </w:tc>
      </w:tr>
      <w:tr w:rsidR="00B742F5" w:rsidRPr="00860CD7" w14:paraId="68F99DB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42"/>
        </w:trPr>
        <w:tc>
          <w:tcPr>
            <w:tcW w:w="1285" w:type="pct"/>
            <w:tcBorders>
              <w:top w:val="single" w:sz="4" w:space="0" w:color="000000"/>
              <w:left w:val="single" w:sz="4" w:space="0" w:color="000000"/>
              <w:bottom w:val="single" w:sz="4" w:space="0" w:color="000000"/>
              <w:right w:val="single" w:sz="4" w:space="0" w:color="000000"/>
            </w:tcBorders>
            <w:hideMark/>
          </w:tcPr>
          <w:p w14:paraId="6D3019AE" w14:textId="77777777" w:rsidR="00B742F5" w:rsidRPr="00860CD7" w:rsidRDefault="00B742F5" w:rsidP="009D5FB8">
            <w:pPr>
              <w:spacing w:line="276" w:lineRule="auto"/>
              <w:rPr>
                <w:b/>
                <w:bCs/>
                <w:sz w:val="22"/>
                <w:szCs w:val="22"/>
                <w:lang w:val="en-GB"/>
              </w:rPr>
            </w:pPr>
            <w:r w:rsidRPr="00860CD7">
              <w:rPr>
                <w:b/>
                <w:bCs/>
                <w:sz w:val="22"/>
                <w:szCs w:val="22"/>
                <w:lang w:val="en-GB"/>
              </w:rPr>
              <w:t>1.2 Taxonomic (and geographic) scope of AEWA:</w:t>
            </w:r>
          </w:p>
          <w:p w14:paraId="69560DD0" w14:textId="77777777" w:rsidR="00B742F5" w:rsidRPr="00860CD7" w:rsidRDefault="00D42514" w:rsidP="009D5FB8">
            <w:pPr>
              <w:spacing w:line="276" w:lineRule="auto"/>
              <w:rPr>
                <w:b/>
                <w:bCs/>
                <w:sz w:val="22"/>
                <w:szCs w:val="22"/>
                <w:lang w:val="en-GB"/>
              </w:rPr>
            </w:pPr>
            <w:r w:rsidRPr="00860CD7">
              <w:rPr>
                <w:sz w:val="22"/>
                <w:szCs w:val="22"/>
                <w:lang w:val="en-GB"/>
              </w:rPr>
              <w:t>P</w:t>
            </w:r>
            <w:r w:rsidR="00B742F5" w:rsidRPr="00860CD7">
              <w:rPr>
                <w:sz w:val="22"/>
                <w:szCs w:val="22"/>
                <w:lang w:val="en-GB"/>
              </w:rPr>
              <w:t xml:space="preserve">reparation of a review to explore options to extend AEWA as a framework for other migratory bird species/species groups in the Africa-Eurasian region so as to cover all African-Eurasian bird MoUs and Action Plans.  </w:t>
            </w:r>
          </w:p>
        </w:tc>
        <w:tc>
          <w:tcPr>
            <w:tcW w:w="1425" w:type="pct"/>
            <w:tcBorders>
              <w:top w:val="single" w:sz="4" w:space="0" w:color="000000"/>
              <w:left w:val="single" w:sz="4" w:space="0" w:color="000000"/>
              <w:bottom w:val="single" w:sz="4" w:space="0" w:color="000000"/>
              <w:right w:val="single" w:sz="4" w:space="0" w:color="000000"/>
            </w:tcBorders>
          </w:tcPr>
          <w:p w14:paraId="255CCA18" w14:textId="1E885B8D" w:rsidR="00B742F5" w:rsidRPr="00860CD7" w:rsidRDefault="00290735" w:rsidP="009D5FB8">
            <w:pPr>
              <w:spacing w:line="276" w:lineRule="auto"/>
              <w:rPr>
                <w:sz w:val="22"/>
                <w:szCs w:val="22"/>
                <w:lang w:val="en-GB"/>
              </w:rPr>
            </w:pPr>
            <w:r>
              <w:rPr>
                <w:sz w:val="22"/>
                <w:szCs w:val="22"/>
                <w:lang w:val="en-GB"/>
              </w:rPr>
              <w:t>No action</w:t>
            </w:r>
            <w:r w:rsidR="00126467">
              <w:rPr>
                <w:sz w:val="22"/>
                <w:szCs w:val="22"/>
                <w:lang w:val="en-GB"/>
              </w:rPr>
              <w:t xml:space="preserve"> was necessary during this 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73C1B2EA" w14:textId="77777777" w:rsidR="00B742F5" w:rsidRPr="00860CD7" w:rsidRDefault="00CC6147" w:rsidP="009D5FB8">
            <w:pPr>
              <w:spacing w:line="276" w:lineRule="auto"/>
              <w:rPr>
                <w:sz w:val="22"/>
                <w:szCs w:val="22"/>
                <w:lang w:val="en-GB"/>
              </w:rPr>
            </w:pPr>
            <w:r>
              <w:rPr>
                <w:sz w:val="22"/>
                <w:szCs w:val="22"/>
                <w:lang w:val="en-GB"/>
              </w:rPr>
              <w:t>No</w:t>
            </w:r>
          </w:p>
        </w:tc>
      </w:tr>
      <w:tr w:rsidR="00B742F5" w:rsidRPr="00860CD7" w14:paraId="7FFBCC3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B234B51" w14:textId="77777777" w:rsidR="00B742F5" w:rsidRPr="00860CD7" w:rsidRDefault="00B742F5" w:rsidP="009D5FB8">
            <w:pPr>
              <w:spacing w:line="276" w:lineRule="auto"/>
              <w:rPr>
                <w:bCs/>
                <w:sz w:val="22"/>
                <w:szCs w:val="22"/>
                <w:lang w:val="en-GB"/>
              </w:rPr>
            </w:pPr>
            <w:r w:rsidRPr="00860CD7">
              <w:rPr>
                <w:b/>
                <w:bCs/>
                <w:sz w:val="22"/>
                <w:szCs w:val="22"/>
                <w:lang w:val="en-GB"/>
              </w:rPr>
              <w:t>1.3 Taxonomy &amp; nomenclature</w:t>
            </w:r>
            <w:r w:rsidRPr="00860CD7">
              <w:rPr>
                <w:bCs/>
                <w:sz w:val="22"/>
                <w:szCs w:val="22"/>
                <w:lang w:val="en-GB"/>
              </w:rPr>
              <w:t xml:space="preserve">: </w:t>
            </w:r>
          </w:p>
          <w:p w14:paraId="240D4F39" w14:textId="77777777" w:rsidR="00B742F5" w:rsidRPr="00860CD7" w:rsidRDefault="00B742F5" w:rsidP="009D5FB8">
            <w:pPr>
              <w:spacing w:line="276" w:lineRule="auto"/>
              <w:rPr>
                <w:b/>
                <w:sz w:val="22"/>
                <w:szCs w:val="22"/>
                <w:lang w:val="en-GB"/>
              </w:rPr>
            </w:pPr>
            <w:r w:rsidRPr="00860CD7">
              <w:rPr>
                <w:bCs/>
                <w:sz w:val="22"/>
                <w:szCs w:val="22"/>
                <w:lang w:val="en-GB"/>
              </w:rPr>
              <w:lastRenderedPageBreak/>
              <w:t xml:space="preserve">Maintain overview of taxonomic and nomenclatural issues and advise on the need to update Annex 2 to the Agreement as necessary.  </w:t>
            </w:r>
          </w:p>
        </w:tc>
        <w:tc>
          <w:tcPr>
            <w:tcW w:w="1425" w:type="pct"/>
            <w:tcBorders>
              <w:top w:val="single" w:sz="4" w:space="0" w:color="000000"/>
              <w:left w:val="single" w:sz="4" w:space="0" w:color="000000"/>
              <w:bottom w:val="single" w:sz="4" w:space="0" w:color="000000"/>
              <w:right w:val="single" w:sz="4" w:space="0" w:color="000000"/>
            </w:tcBorders>
          </w:tcPr>
          <w:p w14:paraId="2DA50DA8" w14:textId="5B516FED" w:rsidR="00B742F5" w:rsidRPr="00860CD7" w:rsidRDefault="00126467" w:rsidP="009D5FB8">
            <w:pPr>
              <w:spacing w:line="276" w:lineRule="auto"/>
              <w:rPr>
                <w:sz w:val="22"/>
                <w:szCs w:val="22"/>
                <w:lang w:val="en-GB"/>
              </w:rPr>
            </w:pPr>
            <w:r>
              <w:rPr>
                <w:sz w:val="22"/>
                <w:szCs w:val="22"/>
                <w:lang w:val="en-GB"/>
              </w:rPr>
              <w:lastRenderedPageBreak/>
              <w:t>No action was necessary during this 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3009B89B" w14:textId="77777777" w:rsidR="00B742F5" w:rsidRPr="00860CD7" w:rsidRDefault="00CC6147" w:rsidP="009D5FB8">
            <w:pPr>
              <w:spacing w:line="276" w:lineRule="auto"/>
              <w:rPr>
                <w:sz w:val="22"/>
                <w:szCs w:val="22"/>
                <w:lang w:val="en-GB"/>
              </w:rPr>
            </w:pPr>
            <w:r>
              <w:rPr>
                <w:sz w:val="22"/>
                <w:szCs w:val="22"/>
                <w:lang w:val="en-GB"/>
              </w:rPr>
              <w:t>No</w:t>
            </w:r>
          </w:p>
        </w:tc>
      </w:tr>
      <w:tr w:rsidR="00B742F5" w:rsidRPr="00860CD7" w14:paraId="76F08FE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auto"/>
              <w:right w:val="single" w:sz="4" w:space="0" w:color="000000"/>
            </w:tcBorders>
            <w:hideMark/>
          </w:tcPr>
          <w:p w14:paraId="79D6B691" w14:textId="77777777" w:rsidR="00B742F5" w:rsidRPr="00860CD7" w:rsidRDefault="00B742F5" w:rsidP="009D5FB8">
            <w:pPr>
              <w:spacing w:line="276" w:lineRule="auto"/>
              <w:rPr>
                <w:b/>
                <w:bCs/>
                <w:sz w:val="22"/>
                <w:szCs w:val="22"/>
                <w:lang w:val="en-GB"/>
              </w:rPr>
            </w:pPr>
            <w:r w:rsidRPr="00860CD7">
              <w:rPr>
                <w:b/>
                <w:bCs/>
                <w:sz w:val="22"/>
                <w:szCs w:val="22"/>
                <w:lang w:val="en-GB"/>
              </w:rPr>
              <w:t>1.4 Technical Committee procedures:</w:t>
            </w:r>
          </w:p>
          <w:p w14:paraId="3D26CF4A" w14:textId="77777777" w:rsidR="00B742F5" w:rsidRPr="00860CD7" w:rsidRDefault="00B742F5" w:rsidP="009D5FB8">
            <w:pPr>
              <w:spacing w:line="276" w:lineRule="auto"/>
              <w:rPr>
                <w:b/>
                <w:bCs/>
                <w:sz w:val="22"/>
                <w:szCs w:val="22"/>
                <w:lang w:val="en-GB"/>
              </w:rPr>
            </w:pPr>
            <w:r w:rsidRPr="00860CD7">
              <w:rPr>
                <w:bCs/>
                <w:sz w:val="22"/>
                <w:szCs w:val="22"/>
                <w:lang w:val="en-GB"/>
              </w:rPr>
              <w:t>Consider and implement</w:t>
            </w:r>
            <w:r w:rsidRPr="00860CD7">
              <w:rPr>
                <w:sz w:val="22"/>
                <w:szCs w:val="22"/>
                <w:lang w:val="en-GB"/>
              </w:rPr>
              <w:t xml:space="preserve"> appropriate, cost-neutral review procedures related to major outputs arising from the Committee to ensure maintenance of high scientific standards</w:t>
            </w:r>
            <w:r w:rsidR="00D42514" w:rsidRPr="00860CD7">
              <w:rPr>
                <w:sz w:val="22"/>
                <w:szCs w:val="22"/>
                <w:lang w:val="en-GB"/>
              </w:rPr>
              <w:t>.</w:t>
            </w:r>
          </w:p>
        </w:tc>
        <w:tc>
          <w:tcPr>
            <w:tcW w:w="1425" w:type="pct"/>
            <w:tcBorders>
              <w:top w:val="single" w:sz="4" w:space="0" w:color="000000"/>
              <w:left w:val="single" w:sz="4" w:space="0" w:color="000000"/>
              <w:bottom w:val="single" w:sz="4" w:space="0" w:color="auto"/>
              <w:right w:val="single" w:sz="4" w:space="0" w:color="000000"/>
            </w:tcBorders>
          </w:tcPr>
          <w:p w14:paraId="14EB120B" w14:textId="03A03E43" w:rsidR="00B742F5" w:rsidRPr="00860CD7" w:rsidRDefault="00126467" w:rsidP="009D5FB8">
            <w:pPr>
              <w:spacing w:line="276" w:lineRule="auto"/>
              <w:rPr>
                <w:sz w:val="22"/>
                <w:szCs w:val="22"/>
                <w:lang w:val="en-GB"/>
              </w:rPr>
            </w:pPr>
            <w:r>
              <w:rPr>
                <w:sz w:val="22"/>
                <w:szCs w:val="22"/>
                <w:lang w:val="en-GB"/>
              </w:rPr>
              <w:t>No action was necessary during this triennium.</w:t>
            </w:r>
          </w:p>
        </w:tc>
        <w:tc>
          <w:tcPr>
            <w:tcW w:w="654" w:type="pct"/>
            <w:gridSpan w:val="4"/>
            <w:tcBorders>
              <w:top w:val="single" w:sz="4" w:space="0" w:color="000000"/>
              <w:left w:val="single" w:sz="4" w:space="0" w:color="000000"/>
              <w:bottom w:val="single" w:sz="4" w:space="0" w:color="auto"/>
              <w:right w:val="single" w:sz="4" w:space="0" w:color="000000"/>
            </w:tcBorders>
          </w:tcPr>
          <w:p w14:paraId="191FE067" w14:textId="77777777" w:rsidR="00B742F5" w:rsidRPr="00860CD7" w:rsidRDefault="00CC6147" w:rsidP="009D5FB8">
            <w:pPr>
              <w:spacing w:line="276" w:lineRule="auto"/>
              <w:rPr>
                <w:sz w:val="22"/>
                <w:szCs w:val="22"/>
                <w:lang w:val="en-GB"/>
              </w:rPr>
            </w:pPr>
            <w:r>
              <w:rPr>
                <w:sz w:val="22"/>
                <w:szCs w:val="22"/>
                <w:lang w:val="en-GB"/>
              </w:rPr>
              <w:t>No</w:t>
            </w:r>
          </w:p>
        </w:tc>
      </w:tr>
      <w:tr w:rsidR="00B742F5" w:rsidRPr="00860CD7" w14:paraId="6C4CC8CD"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auto"/>
              <w:left w:val="nil"/>
              <w:bottom w:val="nil"/>
              <w:right w:val="nil"/>
            </w:tcBorders>
          </w:tcPr>
          <w:p w14:paraId="5F055CA6" w14:textId="77777777" w:rsidR="00A03363" w:rsidRPr="00860CD7" w:rsidRDefault="00A03363" w:rsidP="009D5FB8">
            <w:pPr>
              <w:spacing w:line="276" w:lineRule="auto"/>
              <w:jc w:val="center"/>
              <w:rPr>
                <w:b/>
                <w:bCs/>
                <w:sz w:val="22"/>
                <w:szCs w:val="22"/>
                <w:lang w:val="en-GB"/>
              </w:rPr>
            </w:pPr>
          </w:p>
        </w:tc>
        <w:tc>
          <w:tcPr>
            <w:tcW w:w="1425" w:type="pct"/>
            <w:tcBorders>
              <w:top w:val="single" w:sz="4" w:space="0" w:color="auto"/>
              <w:left w:val="nil"/>
              <w:bottom w:val="nil"/>
              <w:right w:val="nil"/>
            </w:tcBorders>
          </w:tcPr>
          <w:p w14:paraId="6BC0355A" w14:textId="77777777" w:rsidR="00B742F5" w:rsidRPr="00860CD7" w:rsidRDefault="00B742F5" w:rsidP="009D5FB8">
            <w:pPr>
              <w:spacing w:line="276" w:lineRule="auto"/>
              <w:rPr>
                <w:b/>
                <w:sz w:val="22"/>
                <w:szCs w:val="22"/>
                <w:lang w:val="en-GB"/>
              </w:rPr>
            </w:pPr>
          </w:p>
        </w:tc>
        <w:tc>
          <w:tcPr>
            <w:tcW w:w="654" w:type="pct"/>
            <w:gridSpan w:val="4"/>
            <w:tcBorders>
              <w:top w:val="single" w:sz="4" w:space="0" w:color="auto"/>
              <w:left w:val="nil"/>
              <w:bottom w:val="nil"/>
              <w:right w:val="nil"/>
            </w:tcBorders>
          </w:tcPr>
          <w:p w14:paraId="47CBB0DC" w14:textId="77777777" w:rsidR="00B742F5" w:rsidRPr="00860CD7" w:rsidRDefault="00B742F5" w:rsidP="009D5FB8">
            <w:pPr>
              <w:spacing w:line="276" w:lineRule="auto"/>
              <w:rPr>
                <w:sz w:val="22"/>
                <w:szCs w:val="22"/>
                <w:lang w:val="en-GB"/>
              </w:rPr>
            </w:pPr>
          </w:p>
        </w:tc>
      </w:tr>
      <w:tr w:rsidR="00B742F5" w:rsidRPr="00860CD7" w14:paraId="667D87B3" w14:textId="77777777" w:rsidTr="00A03363">
        <w:trPr>
          <w:gridAfter w:val="3"/>
          <w:wAfter w:w="1720" w:type="pct"/>
          <w:trHeight w:val="567"/>
        </w:trPr>
        <w:tc>
          <w:tcPr>
            <w:tcW w:w="3280" w:type="pct"/>
            <w:gridSpan w:val="4"/>
            <w:vAlign w:val="center"/>
            <w:hideMark/>
          </w:tcPr>
          <w:p w14:paraId="58C05B5B" w14:textId="77777777" w:rsidR="00B742F5" w:rsidRPr="00860CD7" w:rsidRDefault="00B742F5" w:rsidP="009D5FB8">
            <w:pPr>
              <w:keepNext/>
              <w:spacing w:line="276" w:lineRule="auto"/>
              <w:rPr>
                <w:b/>
                <w:sz w:val="22"/>
                <w:szCs w:val="22"/>
                <w:lang w:val="en-GB"/>
              </w:rPr>
            </w:pPr>
            <w:r w:rsidRPr="00860CD7">
              <w:rPr>
                <w:sz w:val="22"/>
                <w:szCs w:val="22"/>
                <w:lang w:val="en-GB"/>
              </w:rPr>
              <w:br w:type="page"/>
            </w:r>
            <w:r w:rsidRPr="00860CD7">
              <w:rPr>
                <w:sz w:val="22"/>
                <w:szCs w:val="22"/>
                <w:lang w:val="en-GB"/>
              </w:rPr>
              <w:br w:type="page"/>
            </w:r>
            <w:r w:rsidRPr="00860CD7">
              <w:rPr>
                <w:sz w:val="22"/>
                <w:szCs w:val="22"/>
                <w:lang w:val="en-GB"/>
              </w:rPr>
              <w:br w:type="page"/>
            </w:r>
            <w:r w:rsidRPr="00860CD7">
              <w:rPr>
                <w:b/>
                <w:sz w:val="22"/>
                <w:szCs w:val="22"/>
                <w:lang w:val="en-GB"/>
              </w:rPr>
              <w:t xml:space="preserve"> </w:t>
            </w:r>
            <w:r w:rsidRPr="000A7EC8">
              <w:rPr>
                <w:b/>
                <w:color w:val="2F5496" w:themeColor="accent1" w:themeShade="BF"/>
                <w:lang w:val="en-GB"/>
              </w:rPr>
              <w:t>Species Conservation (Working Group 2)</w:t>
            </w:r>
          </w:p>
        </w:tc>
      </w:tr>
      <w:tr w:rsidR="00B742F5" w:rsidRPr="00860CD7" w14:paraId="5CB0D2AD"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78CBCF77"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3DE30895" w14:textId="77777777" w:rsidR="00B742F5" w:rsidRPr="00126467" w:rsidRDefault="00B742F5" w:rsidP="009D5FB8">
            <w:pPr>
              <w:keepNext/>
              <w:spacing w:line="276" w:lineRule="auto"/>
              <w:rPr>
                <w:b/>
                <w:sz w:val="22"/>
                <w:szCs w:val="22"/>
                <w:lang w:val="en-GB"/>
              </w:rPr>
            </w:pPr>
            <w:r w:rsidRPr="00126467">
              <w:rPr>
                <w:b/>
                <w:sz w:val="22"/>
                <w:szCs w:val="22"/>
                <w:lang w:val="en-GB"/>
              </w:rPr>
              <w:t>TC tasks/actions undertaken</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9CD1BD0" w14:textId="77777777" w:rsidR="00B742F5" w:rsidRPr="00126467" w:rsidRDefault="00B742F5" w:rsidP="009D5FB8">
            <w:pPr>
              <w:keepNext/>
              <w:spacing w:line="276" w:lineRule="auto"/>
              <w:rPr>
                <w:b/>
                <w:sz w:val="22"/>
                <w:szCs w:val="22"/>
                <w:lang w:val="en-GB"/>
              </w:rPr>
            </w:pPr>
            <w:r w:rsidRPr="00126467">
              <w:rPr>
                <w:b/>
                <w:sz w:val="22"/>
                <w:szCs w:val="22"/>
                <w:lang w:val="en-GB"/>
              </w:rPr>
              <w:t xml:space="preserve">Relevant MOP7 documents </w:t>
            </w:r>
          </w:p>
        </w:tc>
      </w:tr>
      <w:tr w:rsidR="00B742F5" w:rsidRPr="00860CD7" w14:paraId="0CDE398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68F2811" w14:textId="77777777" w:rsidR="00B742F5" w:rsidRPr="00860CD7" w:rsidRDefault="00B742F5" w:rsidP="009D5FB8">
            <w:pPr>
              <w:spacing w:line="276" w:lineRule="auto"/>
              <w:rPr>
                <w:bCs/>
                <w:sz w:val="22"/>
                <w:szCs w:val="22"/>
                <w:lang w:val="en-GB"/>
              </w:rPr>
            </w:pPr>
            <w:r w:rsidRPr="00860CD7">
              <w:rPr>
                <w:b/>
                <w:bCs/>
                <w:sz w:val="22"/>
                <w:szCs w:val="22"/>
                <w:lang w:val="en-GB"/>
              </w:rPr>
              <w:t>2.1 Harvests and sustainability</w:t>
            </w:r>
          </w:p>
          <w:p w14:paraId="3D00D943" w14:textId="77777777" w:rsidR="00B742F5" w:rsidRPr="00860CD7" w:rsidRDefault="00B742F5" w:rsidP="009D5FB8">
            <w:pPr>
              <w:spacing w:line="276" w:lineRule="auto"/>
              <w:rPr>
                <w:b/>
                <w:sz w:val="22"/>
                <w:szCs w:val="22"/>
                <w:lang w:val="en-GB"/>
              </w:rPr>
            </w:pPr>
            <w:r w:rsidRPr="00860CD7">
              <w:rPr>
                <w:sz w:val="22"/>
                <w:szCs w:val="22"/>
                <w:lang w:val="en-GB"/>
              </w:rPr>
              <w:t xml:space="preserve">Develop Terms of Reference for possible project(s) on the sustainable harvesting of migratory waterbirds that promote interdisciplinary approaches to livelihood needs, including development of alternative food resources and awareness raising. </w:t>
            </w:r>
          </w:p>
        </w:tc>
        <w:tc>
          <w:tcPr>
            <w:tcW w:w="1425" w:type="pct"/>
            <w:tcBorders>
              <w:top w:val="single" w:sz="4" w:space="0" w:color="000000"/>
              <w:left w:val="single" w:sz="4" w:space="0" w:color="000000"/>
              <w:bottom w:val="single" w:sz="4" w:space="0" w:color="000000"/>
              <w:right w:val="single" w:sz="4" w:space="0" w:color="000000"/>
            </w:tcBorders>
          </w:tcPr>
          <w:p w14:paraId="66320AD5" w14:textId="5C0AAE34" w:rsidR="008D013E" w:rsidRDefault="008D013E" w:rsidP="009D5FB8">
            <w:pPr>
              <w:spacing w:line="276" w:lineRule="auto"/>
              <w:rPr>
                <w:sz w:val="22"/>
                <w:szCs w:val="22"/>
                <w:lang w:val="en-GB"/>
              </w:rPr>
            </w:pPr>
            <w:r>
              <w:rPr>
                <w:sz w:val="22"/>
                <w:szCs w:val="22"/>
                <w:lang w:val="en-GB"/>
              </w:rPr>
              <w:t>No action was taken on the various sub-actions identified under this task during the triennium due to lack of capaci</w:t>
            </w:r>
            <w:r w:rsidR="00CF2B7D">
              <w:rPr>
                <w:sz w:val="22"/>
                <w:szCs w:val="22"/>
                <w:lang w:val="en-GB"/>
              </w:rPr>
              <w:t>ty and availa</w:t>
            </w:r>
            <w:r w:rsidR="00A960A9">
              <w:rPr>
                <w:sz w:val="22"/>
                <w:szCs w:val="22"/>
                <w:lang w:val="en-GB"/>
              </w:rPr>
              <w:t>bility of funds</w:t>
            </w:r>
            <w:r>
              <w:rPr>
                <w:sz w:val="22"/>
                <w:szCs w:val="22"/>
                <w:lang w:val="en-GB"/>
              </w:rPr>
              <w:t xml:space="preserve">. </w:t>
            </w:r>
          </w:p>
          <w:p w14:paraId="427D4232" w14:textId="77777777" w:rsidR="008D013E" w:rsidRDefault="008D013E" w:rsidP="009D5FB8">
            <w:pPr>
              <w:spacing w:line="276" w:lineRule="auto"/>
              <w:rPr>
                <w:sz w:val="22"/>
                <w:szCs w:val="22"/>
                <w:lang w:val="en-GB"/>
              </w:rPr>
            </w:pPr>
          </w:p>
          <w:p w14:paraId="24ECF1D0" w14:textId="4E1428AB" w:rsidR="008D013E" w:rsidRDefault="008D013E" w:rsidP="009D5FB8">
            <w:pPr>
              <w:spacing w:line="276" w:lineRule="auto"/>
              <w:rPr>
                <w:sz w:val="22"/>
                <w:szCs w:val="22"/>
                <w:lang w:val="en-GB"/>
              </w:rPr>
            </w:pPr>
            <w:r>
              <w:rPr>
                <w:sz w:val="22"/>
                <w:szCs w:val="22"/>
                <w:lang w:val="en-GB"/>
              </w:rPr>
              <w:t xml:space="preserve">The Secretariat will liaise with the Wetlands International Waterbird Harvest Specialist Group </w:t>
            </w:r>
            <w:r w:rsidR="00D13476">
              <w:rPr>
                <w:sz w:val="22"/>
                <w:szCs w:val="22"/>
                <w:lang w:val="en-GB"/>
              </w:rPr>
              <w:t>to develop</w:t>
            </w:r>
            <w:r w:rsidR="00BB344F">
              <w:rPr>
                <w:sz w:val="22"/>
                <w:szCs w:val="22"/>
                <w:lang w:val="en-GB"/>
              </w:rPr>
              <w:t xml:space="preserve"> a</w:t>
            </w:r>
            <w:r w:rsidR="00D13476">
              <w:rPr>
                <w:sz w:val="22"/>
                <w:szCs w:val="22"/>
                <w:lang w:val="en-GB"/>
              </w:rPr>
              <w:t xml:space="preserve"> first draft ToR </w:t>
            </w:r>
            <w:r w:rsidR="00543549">
              <w:rPr>
                <w:sz w:val="22"/>
                <w:szCs w:val="22"/>
                <w:lang w:val="en-GB"/>
              </w:rPr>
              <w:t xml:space="preserve">for TC15 </w:t>
            </w:r>
            <w:r>
              <w:rPr>
                <w:sz w:val="22"/>
                <w:szCs w:val="22"/>
                <w:lang w:val="en-GB"/>
              </w:rPr>
              <w:t xml:space="preserve">by the end of 2018. </w:t>
            </w:r>
          </w:p>
          <w:p w14:paraId="1F1CA002" w14:textId="77777777" w:rsidR="008D013E" w:rsidRDefault="008D013E" w:rsidP="009D5FB8">
            <w:pPr>
              <w:spacing w:line="276" w:lineRule="auto"/>
              <w:rPr>
                <w:sz w:val="22"/>
                <w:szCs w:val="22"/>
                <w:lang w:val="en-GB"/>
              </w:rPr>
            </w:pPr>
          </w:p>
          <w:p w14:paraId="6EC2DD25" w14:textId="77777777" w:rsidR="00B742F5" w:rsidRDefault="008D013E" w:rsidP="009D5FB8">
            <w:pPr>
              <w:spacing w:line="276" w:lineRule="auto"/>
              <w:rPr>
                <w:sz w:val="22"/>
                <w:szCs w:val="22"/>
                <w:lang w:val="en-GB"/>
              </w:rPr>
            </w:pPr>
            <w:r>
              <w:rPr>
                <w:sz w:val="22"/>
                <w:szCs w:val="22"/>
                <w:lang w:val="en-GB"/>
              </w:rPr>
              <w:t>The Secretariat will also lead on the development of a</w:t>
            </w:r>
            <w:r w:rsidR="00962E97">
              <w:rPr>
                <w:sz w:val="22"/>
                <w:szCs w:val="22"/>
                <w:lang w:val="en-GB"/>
              </w:rPr>
              <w:t xml:space="preserve"> briefing note</w:t>
            </w:r>
            <w:r>
              <w:rPr>
                <w:sz w:val="22"/>
                <w:szCs w:val="22"/>
                <w:lang w:val="en-GB"/>
              </w:rPr>
              <w:t xml:space="preserve">/popular series publication on the AEWA </w:t>
            </w:r>
            <w:r w:rsidR="00962E97">
              <w:rPr>
                <w:sz w:val="22"/>
                <w:szCs w:val="22"/>
                <w:lang w:val="en-GB"/>
              </w:rPr>
              <w:t xml:space="preserve">sustainable harvest guidelines </w:t>
            </w:r>
            <w:r w:rsidR="00D13476">
              <w:rPr>
                <w:sz w:val="22"/>
                <w:szCs w:val="22"/>
                <w:lang w:val="en-GB"/>
              </w:rPr>
              <w:t>for TC15</w:t>
            </w:r>
            <w:r w:rsidR="00A9045C">
              <w:rPr>
                <w:sz w:val="22"/>
                <w:szCs w:val="22"/>
                <w:lang w:val="en-GB"/>
              </w:rPr>
              <w:t xml:space="preserve"> by end of 2018</w:t>
            </w:r>
            <w:r w:rsidR="00D13476">
              <w:rPr>
                <w:sz w:val="22"/>
                <w:szCs w:val="22"/>
                <w:lang w:val="en-GB"/>
              </w:rPr>
              <w:t>.</w:t>
            </w:r>
          </w:p>
          <w:p w14:paraId="651E35A0" w14:textId="77777777" w:rsidR="00543549" w:rsidRDefault="00543549" w:rsidP="009D5FB8">
            <w:pPr>
              <w:spacing w:line="276" w:lineRule="auto"/>
              <w:rPr>
                <w:sz w:val="22"/>
                <w:szCs w:val="22"/>
                <w:lang w:val="en-GB"/>
              </w:rPr>
            </w:pPr>
          </w:p>
          <w:p w14:paraId="649BA4F2" w14:textId="21DEBC70" w:rsidR="00543549" w:rsidRPr="00860CD7" w:rsidRDefault="00543549" w:rsidP="009D5FB8">
            <w:pPr>
              <w:spacing w:line="276" w:lineRule="auto"/>
              <w:rPr>
                <w:sz w:val="22"/>
                <w:szCs w:val="22"/>
                <w:lang w:val="en-GB"/>
              </w:rPr>
            </w:pPr>
            <w:r>
              <w:rPr>
                <w:sz w:val="22"/>
                <w:szCs w:val="22"/>
                <w:lang w:val="en-GB"/>
              </w:rPr>
              <w:t>As decided at the 14</w:t>
            </w:r>
            <w:r w:rsidRPr="00543549">
              <w:rPr>
                <w:sz w:val="22"/>
                <w:szCs w:val="22"/>
                <w:vertAlign w:val="superscript"/>
                <w:lang w:val="en-GB"/>
              </w:rPr>
              <w:t>th</w:t>
            </w:r>
            <w:r>
              <w:rPr>
                <w:sz w:val="22"/>
                <w:szCs w:val="22"/>
                <w:lang w:val="en-GB"/>
              </w:rPr>
              <w:t xml:space="preserve"> Meeting of the Technical Committee, this task will be merged with tasks </w:t>
            </w:r>
            <w:r w:rsidR="0082638E">
              <w:rPr>
                <w:sz w:val="22"/>
                <w:szCs w:val="22"/>
                <w:lang w:val="en-GB"/>
              </w:rPr>
              <w:t xml:space="preserve">2.4 and </w:t>
            </w:r>
            <w:r>
              <w:rPr>
                <w:sz w:val="22"/>
                <w:szCs w:val="22"/>
                <w:lang w:val="en-GB"/>
              </w:rPr>
              <w:t>2.</w:t>
            </w:r>
            <w:r w:rsidR="00023E6A">
              <w:rPr>
                <w:sz w:val="22"/>
                <w:szCs w:val="22"/>
                <w:lang w:val="en-GB"/>
              </w:rPr>
              <w:t>8</w:t>
            </w:r>
            <w:r>
              <w:rPr>
                <w:sz w:val="22"/>
                <w:szCs w:val="22"/>
                <w:lang w:val="en-GB"/>
              </w:rPr>
              <w:t xml:space="preserve"> below and will be carried over to the next triennium. </w:t>
            </w:r>
          </w:p>
        </w:tc>
        <w:tc>
          <w:tcPr>
            <w:tcW w:w="654" w:type="pct"/>
            <w:gridSpan w:val="4"/>
            <w:tcBorders>
              <w:top w:val="single" w:sz="4" w:space="0" w:color="000000"/>
              <w:left w:val="single" w:sz="4" w:space="0" w:color="000000"/>
              <w:bottom w:val="single" w:sz="4" w:space="0" w:color="000000"/>
              <w:right w:val="single" w:sz="4" w:space="0" w:color="000000"/>
            </w:tcBorders>
          </w:tcPr>
          <w:p w14:paraId="4213CE4D" w14:textId="259E6FCC" w:rsidR="00B742F5" w:rsidRPr="00860CD7" w:rsidRDefault="008D013E" w:rsidP="009D5FB8">
            <w:pPr>
              <w:spacing w:line="276" w:lineRule="auto"/>
              <w:rPr>
                <w:sz w:val="22"/>
                <w:szCs w:val="22"/>
                <w:lang w:val="en-GB"/>
              </w:rPr>
            </w:pPr>
            <w:r>
              <w:rPr>
                <w:sz w:val="22"/>
                <w:szCs w:val="22"/>
                <w:lang w:val="en-GB"/>
              </w:rPr>
              <w:t>No</w:t>
            </w:r>
          </w:p>
        </w:tc>
      </w:tr>
      <w:tr w:rsidR="00B742F5" w:rsidRPr="00860CD7" w14:paraId="593CACF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45132C0"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2.2 Guidance on derogation issues</w:t>
            </w:r>
          </w:p>
          <w:p w14:paraId="7A14D99F" w14:textId="77777777" w:rsidR="00B742F5" w:rsidRPr="00860CD7" w:rsidRDefault="00B742F5" w:rsidP="009D5FB8">
            <w:pPr>
              <w:spacing w:line="276" w:lineRule="auto"/>
              <w:rPr>
                <w:b/>
                <w:sz w:val="22"/>
                <w:szCs w:val="22"/>
                <w:lang w:val="en-GB"/>
              </w:rPr>
            </w:pPr>
            <w:r w:rsidRPr="00860CD7">
              <w:rPr>
                <w:bCs/>
                <w:sz w:val="22"/>
                <w:szCs w:val="22"/>
                <w:lang w:val="en-GB"/>
              </w:rPr>
              <w:t>P</w:t>
            </w:r>
            <w:r w:rsidRPr="00860CD7">
              <w:rPr>
                <w:sz w:val="22"/>
                <w:szCs w:val="22"/>
                <w:lang w:val="en-GB"/>
              </w:rPr>
              <w:t>rovide guidance concerning measures that should be taken in order to prevent exemptions listed in AP paragraph 2.1.3 operating to the detriment of species listed in Table 1.</w:t>
            </w:r>
          </w:p>
        </w:tc>
        <w:tc>
          <w:tcPr>
            <w:tcW w:w="1425" w:type="pct"/>
            <w:tcBorders>
              <w:top w:val="single" w:sz="4" w:space="0" w:color="000000"/>
              <w:left w:val="single" w:sz="4" w:space="0" w:color="000000"/>
              <w:bottom w:val="single" w:sz="4" w:space="0" w:color="000000"/>
              <w:right w:val="single" w:sz="4" w:space="0" w:color="000000"/>
            </w:tcBorders>
          </w:tcPr>
          <w:p w14:paraId="0CED9BDB" w14:textId="2A5DD3CA" w:rsidR="00B742F5" w:rsidRDefault="009744C2" w:rsidP="009D5FB8">
            <w:pPr>
              <w:spacing w:line="276" w:lineRule="auto"/>
              <w:rPr>
                <w:sz w:val="22"/>
                <w:szCs w:val="22"/>
                <w:lang w:val="en-GB"/>
              </w:rPr>
            </w:pPr>
            <w:r>
              <w:rPr>
                <w:sz w:val="22"/>
                <w:szCs w:val="22"/>
                <w:lang w:val="en-GB"/>
              </w:rPr>
              <w:t xml:space="preserve">The Technical Committee approved </w:t>
            </w:r>
            <w:r w:rsidR="006F30FD">
              <w:rPr>
                <w:sz w:val="22"/>
                <w:szCs w:val="22"/>
                <w:lang w:val="en-GB"/>
              </w:rPr>
              <w:t xml:space="preserve">the draft </w:t>
            </w:r>
            <w:r w:rsidRPr="009744C2">
              <w:rPr>
                <w:sz w:val="22"/>
                <w:szCs w:val="22"/>
                <w:lang w:val="en-GB"/>
              </w:rPr>
              <w:t>Guidance on Satisfying the Conditions of Paragraph 2.1.3 of the AEWA Action Plan</w:t>
            </w:r>
            <w:r>
              <w:rPr>
                <w:sz w:val="22"/>
                <w:szCs w:val="22"/>
                <w:lang w:val="en-GB"/>
              </w:rPr>
              <w:t xml:space="preserve"> at its 14</w:t>
            </w:r>
            <w:r w:rsidRPr="009744C2">
              <w:rPr>
                <w:sz w:val="22"/>
                <w:szCs w:val="22"/>
                <w:vertAlign w:val="superscript"/>
                <w:lang w:val="en-GB"/>
              </w:rPr>
              <w:t>th</w:t>
            </w:r>
            <w:r w:rsidR="00A960A9">
              <w:rPr>
                <w:sz w:val="22"/>
                <w:szCs w:val="22"/>
                <w:lang w:val="en-GB"/>
              </w:rPr>
              <w:t xml:space="preserve"> Meeting in March 2018, for submission to MOP7.</w:t>
            </w:r>
          </w:p>
          <w:p w14:paraId="6C92AE8B" w14:textId="20123C74" w:rsidR="00A21A2B" w:rsidRDefault="00A21A2B" w:rsidP="009D5FB8">
            <w:pPr>
              <w:spacing w:line="276" w:lineRule="auto"/>
              <w:rPr>
                <w:sz w:val="22"/>
                <w:szCs w:val="22"/>
                <w:lang w:val="en-GB"/>
              </w:rPr>
            </w:pPr>
          </w:p>
          <w:p w14:paraId="1280D40A" w14:textId="4A704580" w:rsidR="00B742F5" w:rsidRPr="00860CD7" w:rsidRDefault="00A21A2B" w:rsidP="009D5FB8">
            <w:pPr>
              <w:spacing w:line="276" w:lineRule="auto"/>
              <w:rPr>
                <w:sz w:val="22"/>
                <w:szCs w:val="22"/>
                <w:lang w:val="en-GB"/>
              </w:rPr>
            </w:pPr>
            <w:r>
              <w:rPr>
                <w:sz w:val="22"/>
                <w:szCs w:val="22"/>
                <w:lang w:val="en-GB" w:eastAsia="en-GB"/>
              </w:rPr>
              <w:t>The Technical Committee compiled a draft resolution on the adoption of guidance in the context of implementation of the AEWA Action Plan.</w:t>
            </w:r>
          </w:p>
        </w:tc>
        <w:tc>
          <w:tcPr>
            <w:tcW w:w="654" w:type="pct"/>
            <w:gridSpan w:val="4"/>
            <w:tcBorders>
              <w:top w:val="single" w:sz="4" w:space="0" w:color="000000"/>
              <w:left w:val="single" w:sz="4" w:space="0" w:color="000000"/>
              <w:bottom w:val="single" w:sz="4" w:space="0" w:color="000000"/>
              <w:right w:val="single" w:sz="4" w:space="0" w:color="000000"/>
            </w:tcBorders>
          </w:tcPr>
          <w:p w14:paraId="1659B7A8" w14:textId="52A00CA7" w:rsidR="005F629C" w:rsidRDefault="008D013E" w:rsidP="009D5FB8">
            <w:pPr>
              <w:spacing w:line="276" w:lineRule="auto"/>
              <w:rPr>
                <w:sz w:val="22"/>
                <w:szCs w:val="22"/>
                <w:lang w:val="en-GB"/>
              </w:rPr>
            </w:pPr>
            <w:r>
              <w:rPr>
                <w:sz w:val="22"/>
                <w:szCs w:val="22"/>
                <w:lang w:val="en-GB"/>
              </w:rPr>
              <w:t>Doc. AEWA</w:t>
            </w:r>
            <w:r w:rsidR="006F30FD">
              <w:rPr>
                <w:sz w:val="22"/>
                <w:szCs w:val="22"/>
                <w:lang w:val="en-GB"/>
              </w:rPr>
              <w:t>/</w:t>
            </w:r>
            <w:r>
              <w:rPr>
                <w:sz w:val="22"/>
                <w:szCs w:val="22"/>
                <w:lang w:val="en-GB"/>
              </w:rPr>
              <w:t>MOP7.</w:t>
            </w:r>
            <w:r w:rsidR="009744C2" w:rsidRPr="004C07A8">
              <w:rPr>
                <w:sz w:val="22"/>
                <w:szCs w:val="22"/>
                <w:lang w:val="en-GB"/>
              </w:rPr>
              <w:t>XX</w:t>
            </w:r>
          </w:p>
          <w:p w14:paraId="71DC8DE2" w14:textId="77777777" w:rsidR="00A21A2B" w:rsidRDefault="00A21A2B" w:rsidP="009D5FB8">
            <w:pPr>
              <w:spacing w:line="276" w:lineRule="auto"/>
              <w:rPr>
                <w:sz w:val="22"/>
                <w:szCs w:val="22"/>
                <w:lang w:val="en-GB"/>
              </w:rPr>
            </w:pPr>
          </w:p>
          <w:p w14:paraId="73532EF0" w14:textId="409CE011" w:rsidR="00A21A2B" w:rsidRPr="00860CD7" w:rsidRDefault="00A21A2B" w:rsidP="009D5FB8">
            <w:pPr>
              <w:spacing w:line="276" w:lineRule="auto"/>
              <w:rPr>
                <w:sz w:val="22"/>
                <w:szCs w:val="22"/>
                <w:lang w:val="en-GB"/>
              </w:rPr>
            </w:pPr>
            <w:r>
              <w:rPr>
                <w:sz w:val="22"/>
                <w:szCs w:val="22"/>
                <w:lang w:val="en-GB"/>
              </w:rPr>
              <w:t>Doc. AEWA/MOP7 DR.XX</w:t>
            </w:r>
          </w:p>
        </w:tc>
      </w:tr>
      <w:tr w:rsidR="00B742F5" w:rsidRPr="00860CD7" w14:paraId="48C842D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620"/>
        </w:trPr>
        <w:tc>
          <w:tcPr>
            <w:tcW w:w="1285" w:type="pct"/>
            <w:tcBorders>
              <w:top w:val="single" w:sz="4" w:space="0" w:color="000000"/>
              <w:left w:val="single" w:sz="4" w:space="0" w:color="000000"/>
              <w:bottom w:val="single" w:sz="4" w:space="0" w:color="000000"/>
              <w:right w:val="single" w:sz="4" w:space="0" w:color="000000"/>
            </w:tcBorders>
            <w:hideMark/>
          </w:tcPr>
          <w:p w14:paraId="07C367DB" w14:textId="77777777" w:rsidR="00B742F5" w:rsidRPr="00860CD7" w:rsidRDefault="00B742F5" w:rsidP="009D5FB8">
            <w:pPr>
              <w:keepNext/>
              <w:widowControl w:val="0"/>
              <w:spacing w:line="276" w:lineRule="auto"/>
              <w:rPr>
                <w:b/>
                <w:sz w:val="22"/>
                <w:szCs w:val="22"/>
                <w:lang w:val="en-GB"/>
              </w:rPr>
            </w:pPr>
            <w:r w:rsidRPr="00860CD7">
              <w:rPr>
                <w:b/>
                <w:sz w:val="22"/>
                <w:szCs w:val="22"/>
                <w:lang w:val="en-GB"/>
              </w:rPr>
              <w:t>2.3 Invasive aquatic weeds as they impact waterbirds</w:t>
            </w:r>
          </w:p>
          <w:p w14:paraId="6E73E8EA" w14:textId="77777777" w:rsidR="00B742F5" w:rsidRPr="00860CD7" w:rsidRDefault="00B742F5" w:rsidP="009D5FB8">
            <w:pPr>
              <w:keepNext/>
              <w:widowControl w:val="0"/>
              <w:spacing w:line="276" w:lineRule="auto"/>
              <w:rPr>
                <w:sz w:val="22"/>
                <w:szCs w:val="22"/>
                <w:lang w:val="en-GB"/>
              </w:rPr>
            </w:pPr>
            <w:r w:rsidRPr="00860CD7">
              <w:rPr>
                <w:sz w:val="22"/>
                <w:szCs w:val="22"/>
                <w:lang w:val="en-GB"/>
              </w:rPr>
              <w:t xml:space="preserve">Compile a guide to the available guidelines on the issue.  </w:t>
            </w:r>
          </w:p>
        </w:tc>
        <w:tc>
          <w:tcPr>
            <w:tcW w:w="1425" w:type="pct"/>
            <w:tcBorders>
              <w:top w:val="single" w:sz="4" w:space="0" w:color="000000"/>
              <w:left w:val="single" w:sz="4" w:space="0" w:color="000000"/>
              <w:bottom w:val="single" w:sz="4" w:space="0" w:color="000000"/>
              <w:right w:val="single" w:sz="4" w:space="0" w:color="000000"/>
            </w:tcBorders>
          </w:tcPr>
          <w:p w14:paraId="7EA85D66" w14:textId="29DDEDCF" w:rsidR="00B742F5" w:rsidRPr="00DF0820" w:rsidRDefault="000E449A" w:rsidP="009D5FB8">
            <w:pPr>
              <w:keepNext/>
              <w:widowControl w:val="0"/>
              <w:spacing w:line="276" w:lineRule="auto"/>
              <w:rPr>
                <w:sz w:val="22"/>
                <w:szCs w:val="22"/>
                <w:highlight w:val="yellow"/>
                <w:lang w:val="en-GB"/>
              </w:rPr>
            </w:pPr>
            <w:r>
              <w:rPr>
                <w:snapToGrid w:val="0"/>
                <w:sz w:val="22"/>
                <w:szCs w:val="22"/>
                <w:lang w:val="en-GB"/>
              </w:rPr>
              <w:t xml:space="preserve">The Technical Committee developed and approved </w:t>
            </w:r>
            <w:r w:rsidR="006F30FD">
              <w:rPr>
                <w:snapToGrid w:val="0"/>
                <w:sz w:val="22"/>
                <w:szCs w:val="22"/>
                <w:lang w:val="en-GB"/>
              </w:rPr>
              <w:t xml:space="preserve">for submission to MOP7 a draft </w:t>
            </w:r>
            <w:r>
              <w:rPr>
                <w:snapToGrid w:val="0"/>
                <w:sz w:val="22"/>
                <w:szCs w:val="22"/>
                <w:lang w:val="en-GB"/>
              </w:rPr>
              <w:t>“Guidance on taking a systematic approach to responding to waterbird declines: A checklist of potential actions” at its 14</w:t>
            </w:r>
            <w:r w:rsidRPr="000E449A">
              <w:rPr>
                <w:snapToGrid w:val="0"/>
                <w:sz w:val="22"/>
                <w:szCs w:val="22"/>
                <w:vertAlign w:val="superscript"/>
                <w:lang w:val="en-GB"/>
              </w:rPr>
              <w:t>th</w:t>
            </w:r>
            <w:r>
              <w:rPr>
                <w:snapToGrid w:val="0"/>
                <w:sz w:val="22"/>
                <w:szCs w:val="22"/>
                <w:lang w:val="en-GB"/>
              </w:rPr>
              <w:t xml:space="preserve"> Meeting in April 2018, which includes a guide to guidance on invasive aquatic weeds as they impact waterbirds.</w:t>
            </w:r>
          </w:p>
        </w:tc>
        <w:tc>
          <w:tcPr>
            <w:tcW w:w="654" w:type="pct"/>
            <w:gridSpan w:val="4"/>
            <w:tcBorders>
              <w:top w:val="single" w:sz="4" w:space="0" w:color="000000"/>
              <w:left w:val="single" w:sz="4" w:space="0" w:color="000000"/>
              <w:bottom w:val="single" w:sz="4" w:space="0" w:color="000000"/>
              <w:right w:val="single" w:sz="4" w:space="0" w:color="000000"/>
            </w:tcBorders>
          </w:tcPr>
          <w:p w14:paraId="1C141076" w14:textId="22233DA8" w:rsidR="005F629C" w:rsidRPr="00860CD7" w:rsidRDefault="00DF0820" w:rsidP="009D5FB8">
            <w:pPr>
              <w:keepNext/>
              <w:widowControl w:val="0"/>
              <w:spacing w:line="276" w:lineRule="auto"/>
              <w:rPr>
                <w:sz w:val="22"/>
                <w:szCs w:val="22"/>
                <w:lang w:val="en-GB"/>
              </w:rPr>
            </w:pPr>
            <w:r>
              <w:rPr>
                <w:sz w:val="22"/>
                <w:szCs w:val="22"/>
                <w:lang w:val="en-GB"/>
              </w:rPr>
              <w:t>Doc. AEWA</w:t>
            </w:r>
            <w:r w:rsidR="006F30FD">
              <w:rPr>
                <w:sz w:val="22"/>
                <w:szCs w:val="22"/>
                <w:lang w:val="en-GB"/>
              </w:rPr>
              <w:t>/</w:t>
            </w:r>
            <w:r>
              <w:rPr>
                <w:sz w:val="22"/>
                <w:szCs w:val="22"/>
                <w:lang w:val="en-GB"/>
              </w:rPr>
              <w:t>MOP7.</w:t>
            </w:r>
            <w:r w:rsidRPr="004C07A8">
              <w:rPr>
                <w:sz w:val="22"/>
                <w:szCs w:val="22"/>
                <w:lang w:val="en-GB"/>
              </w:rPr>
              <w:t>XX</w:t>
            </w:r>
          </w:p>
        </w:tc>
      </w:tr>
      <w:tr w:rsidR="00B742F5" w:rsidRPr="00860CD7" w14:paraId="7DD494D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610"/>
        </w:trPr>
        <w:tc>
          <w:tcPr>
            <w:tcW w:w="1285" w:type="pct"/>
            <w:tcBorders>
              <w:top w:val="single" w:sz="4" w:space="0" w:color="000000"/>
              <w:left w:val="single" w:sz="4" w:space="0" w:color="000000"/>
              <w:bottom w:val="single" w:sz="4" w:space="0" w:color="000000"/>
              <w:right w:val="single" w:sz="4" w:space="0" w:color="000000"/>
            </w:tcBorders>
            <w:hideMark/>
          </w:tcPr>
          <w:p w14:paraId="45B88F30" w14:textId="77777777" w:rsidR="00B742F5" w:rsidRPr="00860CD7" w:rsidRDefault="00B742F5" w:rsidP="009D5FB8">
            <w:pPr>
              <w:keepNext/>
              <w:widowControl w:val="0"/>
              <w:spacing w:line="276" w:lineRule="auto"/>
              <w:rPr>
                <w:bCs/>
                <w:snapToGrid w:val="0"/>
                <w:sz w:val="22"/>
                <w:szCs w:val="22"/>
                <w:lang w:val="en-GB"/>
              </w:rPr>
            </w:pPr>
            <w:r w:rsidRPr="00860CD7">
              <w:rPr>
                <w:b/>
                <w:bCs/>
                <w:sz w:val="22"/>
                <w:szCs w:val="22"/>
                <w:lang w:val="en-GB"/>
              </w:rPr>
              <w:t xml:space="preserve">2.4 Promoting better recognition of waterbird </w:t>
            </w:r>
          </w:p>
          <w:p w14:paraId="545A0BEA" w14:textId="77777777" w:rsidR="00B742F5" w:rsidRPr="00860CD7" w:rsidRDefault="00B742F5" w:rsidP="009D5FB8">
            <w:pPr>
              <w:keepNext/>
              <w:widowControl w:val="0"/>
              <w:spacing w:line="276" w:lineRule="auto"/>
              <w:rPr>
                <w:b/>
                <w:bCs/>
                <w:snapToGrid w:val="0"/>
                <w:sz w:val="22"/>
                <w:szCs w:val="22"/>
                <w:lang w:val="en-GB"/>
              </w:rPr>
            </w:pPr>
            <w:r w:rsidRPr="00860CD7">
              <w:rPr>
                <w:b/>
                <w:bCs/>
                <w:sz w:val="22"/>
                <w:szCs w:val="22"/>
                <w:lang w:val="en-GB"/>
              </w:rPr>
              <w:t>socio-economic importance</w:t>
            </w:r>
          </w:p>
          <w:p w14:paraId="1D87E3EE" w14:textId="77777777" w:rsidR="00B742F5" w:rsidRPr="00860CD7" w:rsidRDefault="00D42514" w:rsidP="009D5FB8">
            <w:pPr>
              <w:keepNext/>
              <w:widowControl w:val="0"/>
              <w:spacing w:line="276" w:lineRule="auto"/>
              <w:rPr>
                <w:bCs/>
                <w:snapToGrid w:val="0"/>
                <w:sz w:val="22"/>
                <w:szCs w:val="22"/>
                <w:lang w:val="en-GB"/>
              </w:rPr>
            </w:pPr>
            <w:r w:rsidRPr="00860CD7">
              <w:rPr>
                <w:bCs/>
                <w:sz w:val="22"/>
                <w:szCs w:val="22"/>
                <w:lang w:val="en-GB"/>
              </w:rPr>
              <w:t>C</w:t>
            </w:r>
            <w:r w:rsidR="00B742F5" w:rsidRPr="00860CD7">
              <w:rPr>
                <w:bCs/>
                <w:sz w:val="22"/>
                <w:szCs w:val="22"/>
                <w:lang w:val="en-GB"/>
              </w:rPr>
              <w:t xml:space="preserve">onsider the need to develop appropriate guidance concerning the recognition of the socio-economic values of migratory waterbird consumptive and non-consumptive uses to ensure that the economic and cultural values of waterbirds are fully recognised nationally and integrated within poverty reduction strategies. </w:t>
            </w:r>
          </w:p>
        </w:tc>
        <w:tc>
          <w:tcPr>
            <w:tcW w:w="1425" w:type="pct"/>
            <w:tcBorders>
              <w:top w:val="single" w:sz="4" w:space="0" w:color="000000"/>
              <w:left w:val="single" w:sz="4" w:space="0" w:color="000000"/>
              <w:bottom w:val="single" w:sz="4" w:space="0" w:color="000000"/>
              <w:right w:val="single" w:sz="4" w:space="0" w:color="000000"/>
            </w:tcBorders>
          </w:tcPr>
          <w:p w14:paraId="7B398F0C" w14:textId="32C7C4DB" w:rsidR="00B742F5" w:rsidRDefault="00DF0820" w:rsidP="009D5FB8">
            <w:pPr>
              <w:keepNext/>
              <w:widowControl w:val="0"/>
              <w:spacing w:line="276" w:lineRule="auto"/>
              <w:rPr>
                <w:snapToGrid w:val="0"/>
                <w:sz w:val="22"/>
                <w:szCs w:val="22"/>
                <w:lang w:val="en-GB"/>
              </w:rPr>
            </w:pPr>
            <w:r>
              <w:rPr>
                <w:snapToGrid w:val="0"/>
                <w:sz w:val="22"/>
                <w:szCs w:val="22"/>
                <w:lang w:val="en-GB"/>
              </w:rPr>
              <w:t xml:space="preserve">This task was put on hold this </w:t>
            </w:r>
            <w:r w:rsidR="00D13476">
              <w:rPr>
                <w:snapToGrid w:val="0"/>
                <w:sz w:val="22"/>
                <w:szCs w:val="22"/>
                <w:lang w:val="en-GB"/>
              </w:rPr>
              <w:t>triennium</w:t>
            </w:r>
            <w:r>
              <w:rPr>
                <w:snapToGrid w:val="0"/>
                <w:sz w:val="22"/>
                <w:szCs w:val="22"/>
                <w:lang w:val="en-GB"/>
              </w:rPr>
              <w:t xml:space="preserve"> and subsequently no action was taken</w:t>
            </w:r>
            <w:r w:rsidR="00D13476">
              <w:rPr>
                <w:snapToGrid w:val="0"/>
                <w:sz w:val="22"/>
                <w:szCs w:val="22"/>
                <w:lang w:val="en-GB"/>
              </w:rPr>
              <w:t>.</w:t>
            </w:r>
            <w:r w:rsidR="00441A72">
              <w:rPr>
                <w:snapToGrid w:val="0"/>
                <w:sz w:val="22"/>
                <w:szCs w:val="22"/>
                <w:lang w:val="en-GB"/>
              </w:rPr>
              <w:t xml:space="preserve"> </w:t>
            </w:r>
          </w:p>
          <w:p w14:paraId="34D7CB51" w14:textId="6658EE38" w:rsidR="0082638E" w:rsidRDefault="0082638E" w:rsidP="009D5FB8">
            <w:pPr>
              <w:keepNext/>
              <w:widowControl w:val="0"/>
              <w:spacing w:line="276" w:lineRule="auto"/>
              <w:rPr>
                <w:snapToGrid w:val="0"/>
                <w:sz w:val="22"/>
                <w:szCs w:val="22"/>
                <w:lang w:val="en-GB"/>
              </w:rPr>
            </w:pPr>
          </w:p>
          <w:p w14:paraId="7CB7C603" w14:textId="5B90CF65" w:rsidR="0082638E" w:rsidRDefault="0082638E" w:rsidP="009D5FB8">
            <w:pPr>
              <w:keepNext/>
              <w:widowControl w:val="0"/>
              <w:spacing w:line="276" w:lineRule="auto"/>
              <w:rPr>
                <w:snapToGrid w:val="0"/>
                <w:sz w:val="22"/>
                <w:szCs w:val="22"/>
                <w:lang w:val="en-GB"/>
              </w:rPr>
            </w:pPr>
            <w:r>
              <w:rPr>
                <w:sz w:val="22"/>
                <w:szCs w:val="22"/>
                <w:lang w:val="en-GB"/>
              </w:rPr>
              <w:t>As decided at the 14</w:t>
            </w:r>
            <w:r w:rsidRPr="00543549">
              <w:rPr>
                <w:sz w:val="22"/>
                <w:szCs w:val="22"/>
                <w:vertAlign w:val="superscript"/>
                <w:lang w:val="en-GB"/>
              </w:rPr>
              <w:t>th</w:t>
            </w:r>
            <w:r>
              <w:rPr>
                <w:sz w:val="22"/>
                <w:szCs w:val="22"/>
                <w:lang w:val="en-GB"/>
              </w:rPr>
              <w:t xml:space="preserve"> Meeting of the Technical Committee, this task will be merged with tasks 2.1 and 2.8 and will be carried over to the next triennium.</w:t>
            </w:r>
          </w:p>
          <w:p w14:paraId="08B40E2A" w14:textId="77777777" w:rsidR="00441A72" w:rsidRDefault="00441A72" w:rsidP="009D5FB8">
            <w:pPr>
              <w:keepNext/>
              <w:widowControl w:val="0"/>
              <w:spacing w:line="276" w:lineRule="auto"/>
              <w:rPr>
                <w:snapToGrid w:val="0"/>
                <w:sz w:val="22"/>
                <w:szCs w:val="22"/>
                <w:lang w:val="en-GB"/>
              </w:rPr>
            </w:pPr>
          </w:p>
          <w:p w14:paraId="013FE5BA" w14:textId="664F08B9" w:rsidR="00441A72" w:rsidRPr="00860CD7" w:rsidRDefault="00441A72" w:rsidP="009D5FB8">
            <w:pPr>
              <w:keepNext/>
              <w:widowControl w:val="0"/>
              <w:spacing w:line="276" w:lineRule="auto"/>
              <w:rPr>
                <w:snapToGrid w:val="0"/>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0B5CAFE5" w14:textId="479BF62A" w:rsidR="00B742F5" w:rsidRPr="00860CD7" w:rsidRDefault="005F629C" w:rsidP="009D5FB8">
            <w:pPr>
              <w:keepNext/>
              <w:widowControl w:val="0"/>
              <w:spacing w:line="276" w:lineRule="auto"/>
              <w:rPr>
                <w:snapToGrid w:val="0"/>
                <w:sz w:val="22"/>
                <w:szCs w:val="22"/>
                <w:lang w:val="en-GB"/>
              </w:rPr>
            </w:pPr>
            <w:r>
              <w:rPr>
                <w:snapToGrid w:val="0"/>
                <w:sz w:val="22"/>
                <w:szCs w:val="22"/>
                <w:lang w:val="en-GB"/>
              </w:rPr>
              <w:t>N</w:t>
            </w:r>
            <w:r w:rsidR="008D013E">
              <w:rPr>
                <w:snapToGrid w:val="0"/>
                <w:sz w:val="22"/>
                <w:szCs w:val="22"/>
                <w:lang w:val="en-GB"/>
              </w:rPr>
              <w:t>o</w:t>
            </w:r>
          </w:p>
        </w:tc>
      </w:tr>
      <w:tr w:rsidR="00B742F5" w:rsidRPr="00860CD7" w14:paraId="6834CBE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912"/>
        </w:trPr>
        <w:tc>
          <w:tcPr>
            <w:tcW w:w="1285" w:type="pct"/>
            <w:tcBorders>
              <w:top w:val="single" w:sz="4" w:space="0" w:color="000000"/>
              <w:left w:val="single" w:sz="4" w:space="0" w:color="000000"/>
              <w:bottom w:val="single" w:sz="4" w:space="0" w:color="000000"/>
              <w:right w:val="single" w:sz="4" w:space="0" w:color="000000"/>
            </w:tcBorders>
            <w:hideMark/>
          </w:tcPr>
          <w:p w14:paraId="5F5E1D35" w14:textId="77777777" w:rsidR="00B742F5" w:rsidRPr="00860CD7" w:rsidRDefault="00B742F5" w:rsidP="009D5FB8">
            <w:pPr>
              <w:keepNext/>
              <w:spacing w:line="276" w:lineRule="auto"/>
              <w:rPr>
                <w:b/>
                <w:bCs/>
                <w:sz w:val="22"/>
                <w:szCs w:val="22"/>
                <w:lang w:val="en-GB"/>
              </w:rPr>
            </w:pPr>
            <w:r w:rsidRPr="00860CD7">
              <w:rPr>
                <w:b/>
                <w:bCs/>
                <w:sz w:val="22"/>
                <w:szCs w:val="22"/>
                <w:lang w:val="en-GB"/>
              </w:rPr>
              <w:t>2.5 Red List Assessments</w:t>
            </w:r>
          </w:p>
          <w:p w14:paraId="3893657A" w14:textId="77777777" w:rsidR="00B742F5" w:rsidRPr="00860CD7" w:rsidRDefault="00B742F5" w:rsidP="009D5FB8">
            <w:pPr>
              <w:keepNext/>
              <w:spacing w:line="276" w:lineRule="auto"/>
              <w:rPr>
                <w:b/>
                <w:bCs/>
                <w:sz w:val="22"/>
                <w:szCs w:val="22"/>
                <w:lang w:val="en-GB"/>
              </w:rPr>
            </w:pPr>
            <w:r w:rsidRPr="00860CD7">
              <w:rPr>
                <w:bCs/>
                <w:sz w:val="22"/>
                <w:szCs w:val="22"/>
                <w:lang w:val="en-GB"/>
              </w:rPr>
              <w:t xml:space="preserve">Consider any needs to promote streamlining of this process to ensure prompt IUCN Red list assessment of migratory birds that feed into the prioritization of AEWA listings. </w:t>
            </w:r>
          </w:p>
        </w:tc>
        <w:tc>
          <w:tcPr>
            <w:tcW w:w="1425" w:type="pct"/>
            <w:tcBorders>
              <w:top w:val="single" w:sz="4" w:space="0" w:color="000000"/>
              <w:left w:val="single" w:sz="4" w:space="0" w:color="000000"/>
              <w:bottom w:val="single" w:sz="4" w:space="0" w:color="000000"/>
              <w:right w:val="single" w:sz="4" w:space="0" w:color="000000"/>
            </w:tcBorders>
          </w:tcPr>
          <w:p w14:paraId="09A8D064" w14:textId="515322A0" w:rsidR="00B742F5" w:rsidRPr="005F629C" w:rsidRDefault="00441A72" w:rsidP="009D5FB8">
            <w:pPr>
              <w:spacing w:line="276" w:lineRule="auto"/>
              <w:rPr>
                <w:sz w:val="22"/>
                <w:szCs w:val="22"/>
                <w:lang w:val="en-GB"/>
              </w:rPr>
            </w:pPr>
            <w:r>
              <w:rPr>
                <w:sz w:val="22"/>
                <w:szCs w:val="22"/>
                <w:lang w:val="en-GB"/>
              </w:rPr>
              <w:t>This task is completed. Under the framework of the Technical Committee, c</w:t>
            </w:r>
            <w:r w:rsidR="00C63D9C">
              <w:rPr>
                <w:sz w:val="22"/>
                <w:szCs w:val="22"/>
                <w:lang w:val="en-GB"/>
              </w:rPr>
              <w:t xml:space="preserve">onsultations </w:t>
            </w:r>
            <w:r>
              <w:rPr>
                <w:sz w:val="22"/>
                <w:szCs w:val="22"/>
                <w:lang w:val="en-GB"/>
              </w:rPr>
              <w:t>were carried out between</w:t>
            </w:r>
            <w:r w:rsidR="00D13476">
              <w:rPr>
                <w:sz w:val="22"/>
                <w:szCs w:val="22"/>
                <w:lang w:val="en-GB"/>
              </w:rPr>
              <w:t xml:space="preserve"> BirdLife International, Wetlands Internati</w:t>
            </w:r>
            <w:r>
              <w:rPr>
                <w:sz w:val="22"/>
                <w:szCs w:val="22"/>
                <w:lang w:val="en-GB"/>
              </w:rPr>
              <w:t xml:space="preserve">onal, IUCN, TC representatives as well as the </w:t>
            </w:r>
            <w:r w:rsidR="00D13476">
              <w:rPr>
                <w:sz w:val="22"/>
                <w:szCs w:val="22"/>
                <w:lang w:val="en-GB"/>
              </w:rPr>
              <w:t>UNEP/AEWA and UNEP/CMS Secretariats.</w:t>
            </w:r>
          </w:p>
          <w:p w14:paraId="2C4F425A" w14:textId="77777777" w:rsidR="00B742F5" w:rsidRPr="00687892" w:rsidRDefault="00B742F5" w:rsidP="009D5FB8">
            <w:pPr>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77B14F1C" w14:textId="178E510B" w:rsidR="00B742F5" w:rsidRPr="00860CD7" w:rsidRDefault="008D013E" w:rsidP="009D5FB8">
            <w:pPr>
              <w:keepNext/>
              <w:spacing w:line="276" w:lineRule="auto"/>
              <w:rPr>
                <w:snapToGrid w:val="0"/>
                <w:sz w:val="22"/>
                <w:szCs w:val="22"/>
                <w:lang w:val="en-GB"/>
              </w:rPr>
            </w:pPr>
            <w:r>
              <w:rPr>
                <w:snapToGrid w:val="0"/>
                <w:sz w:val="22"/>
                <w:szCs w:val="22"/>
                <w:lang w:val="en-GB"/>
              </w:rPr>
              <w:t>No</w:t>
            </w:r>
          </w:p>
        </w:tc>
      </w:tr>
      <w:tr w:rsidR="00B742F5" w:rsidRPr="00860CD7" w14:paraId="54D6CA0F"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83"/>
        </w:trPr>
        <w:tc>
          <w:tcPr>
            <w:tcW w:w="1285" w:type="pct"/>
            <w:tcBorders>
              <w:top w:val="single" w:sz="4" w:space="0" w:color="000000"/>
              <w:left w:val="single" w:sz="4" w:space="0" w:color="000000"/>
              <w:bottom w:val="single" w:sz="4" w:space="0" w:color="000000"/>
              <w:right w:val="single" w:sz="4" w:space="0" w:color="000000"/>
            </w:tcBorders>
            <w:hideMark/>
          </w:tcPr>
          <w:p w14:paraId="4C7F1198" w14:textId="77777777" w:rsidR="00B742F5" w:rsidRPr="00860CD7" w:rsidRDefault="00B742F5" w:rsidP="009D5FB8">
            <w:pPr>
              <w:spacing w:line="276" w:lineRule="auto"/>
              <w:rPr>
                <w:b/>
                <w:bCs/>
                <w:sz w:val="22"/>
                <w:szCs w:val="22"/>
                <w:lang w:val="en-GB"/>
              </w:rPr>
            </w:pPr>
            <w:r w:rsidRPr="00860CD7">
              <w:rPr>
                <w:b/>
                <w:bCs/>
                <w:sz w:val="22"/>
                <w:szCs w:val="22"/>
                <w:lang w:val="en-GB"/>
              </w:rPr>
              <w:t>2.6 Regional multi-species declines</w:t>
            </w:r>
          </w:p>
          <w:p w14:paraId="41D2C24B" w14:textId="77777777" w:rsidR="00B742F5" w:rsidRPr="00860CD7" w:rsidRDefault="00B742F5" w:rsidP="009D5FB8">
            <w:pPr>
              <w:keepNext/>
              <w:spacing w:line="276" w:lineRule="auto"/>
              <w:rPr>
                <w:bCs/>
                <w:sz w:val="22"/>
                <w:szCs w:val="22"/>
                <w:lang w:val="en-GB"/>
              </w:rPr>
            </w:pPr>
            <w:r w:rsidRPr="00860CD7">
              <w:rPr>
                <w:sz w:val="22"/>
                <w:szCs w:val="22"/>
                <w:lang w:val="en-GB"/>
              </w:rPr>
              <w:t xml:space="preserve">Continue to develop ideas as to how multi-species and regional-scale declines (such as Baltic seaducks) might be addressed through a combination of appropriate national and </w:t>
            </w:r>
            <w:r w:rsidRPr="00860CD7">
              <w:rPr>
                <w:sz w:val="22"/>
                <w:szCs w:val="22"/>
                <w:lang w:val="en-GB"/>
              </w:rPr>
              <w:lastRenderedPageBreak/>
              <w:t xml:space="preserve">international measures, and consider most appropriate means of issuing this as guidance.  </w:t>
            </w:r>
          </w:p>
        </w:tc>
        <w:tc>
          <w:tcPr>
            <w:tcW w:w="1425" w:type="pct"/>
            <w:tcBorders>
              <w:top w:val="single" w:sz="4" w:space="0" w:color="000000"/>
              <w:left w:val="single" w:sz="4" w:space="0" w:color="000000"/>
              <w:bottom w:val="single" w:sz="4" w:space="0" w:color="000000"/>
              <w:right w:val="single" w:sz="4" w:space="0" w:color="000000"/>
            </w:tcBorders>
          </w:tcPr>
          <w:p w14:paraId="4D749B6D" w14:textId="381EE60D" w:rsidR="00B742F5" w:rsidRPr="00860CD7" w:rsidRDefault="00FF7470" w:rsidP="009D5FB8">
            <w:pPr>
              <w:spacing w:line="276" w:lineRule="auto"/>
              <w:rPr>
                <w:sz w:val="22"/>
                <w:szCs w:val="22"/>
                <w:lang w:val="en-GB"/>
              </w:rPr>
            </w:pPr>
            <w:r>
              <w:rPr>
                <w:snapToGrid w:val="0"/>
                <w:sz w:val="22"/>
                <w:szCs w:val="22"/>
                <w:lang w:val="en-GB"/>
              </w:rPr>
              <w:lastRenderedPageBreak/>
              <w:t>The Technical Committee developed and approved</w:t>
            </w:r>
            <w:r w:rsidR="006F30FD">
              <w:rPr>
                <w:snapToGrid w:val="0"/>
                <w:sz w:val="22"/>
                <w:szCs w:val="22"/>
                <w:lang w:val="en-GB"/>
              </w:rPr>
              <w:t xml:space="preserve"> for submission to MOP7 a draft</w:t>
            </w:r>
            <w:r>
              <w:rPr>
                <w:snapToGrid w:val="0"/>
                <w:sz w:val="22"/>
                <w:szCs w:val="22"/>
                <w:lang w:val="en-GB"/>
              </w:rPr>
              <w:t xml:space="preserve"> </w:t>
            </w:r>
            <w:r w:rsidR="000E449A">
              <w:rPr>
                <w:snapToGrid w:val="0"/>
                <w:sz w:val="22"/>
                <w:szCs w:val="22"/>
                <w:lang w:val="en-GB"/>
              </w:rPr>
              <w:t>“</w:t>
            </w:r>
            <w:r>
              <w:rPr>
                <w:snapToGrid w:val="0"/>
                <w:sz w:val="22"/>
                <w:szCs w:val="22"/>
                <w:lang w:val="en-GB"/>
              </w:rPr>
              <w:t xml:space="preserve">Guidance on taking a systematic approach to responding </w:t>
            </w:r>
            <w:r w:rsidR="000E449A">
              <w:rPr>
                <w:snapToGrid w:val="0"/>
                <w:sz w:val="22"/>
                <w:szCs w:val="22"/>
                <w:lang w:val="en-GB"/>
              </w:rPr>
              <w:t>to waterbird declines: A checklist of potential actions” at its 14</w:t>
            </w:r>
            <w:r w:rsidR="000E449A" w:rsidRPr="000E449A">
              <w:rPr>
                <w:snapToGrid w:val="0"/>
                <w:sz w:val="22"/>
                <w:szCs w:val="22"/>
                <w:vertAlign w:val="superscript"/>
                <w:lang w:val="en-GB"/>
              </w:rPr>
              <w:t>th</w:t>
            </w:r>
            <w:r w:rsidR="000E449A">
              <w:rPr>
                <w:snapToGrid w:val="0"/>
                <w:sz w:val="22"/>
                <w:szCs w:val="22"/>
                <w:lang w:val="en-GB"/>
              </w:rPr>
              <w:t xml:space="preserve"> Meeting in April 2018.</w:t>
            </w:r>
            <w:r>
              <w:rPr>
                <w:snapToGrid w:val="0"/>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0D7B78D2" w14:textId="6EAAF14E" w:rsidR="00B742F5" w:rsidRPr="00860CD7" w:rsidRDefault="00441A72" w:rsidP="009D5FB8">
            <w:pPr>
              <w:keepNext/>
              <w:spacing w:line="276" w:lineRule="auto"/>
              <w:rPr>
                <w:snapToGrid w:val="0"/>
                <w:sz w:val="22"/>
                <w:szCs w:val="22"/>
                <w:lang w:val="en-GB"/>
              </w:rPr>
            </w:pPr>
            <w:r>
              <w:rPr>
                <w:sz w:val="22"/>
                <w:szCs w:val="22"/>
                <w:lang w:val="en-GB"/>
              </w:rPr>
              <w:t>Doc. AEWA</w:t>
            </w:r>
            <w:r w:rsidR="006F30FD">
              <w:rPr>
                <w:sz w:val="22"/>
                <w:szCs w:val="22"/>
                <w:lang w:val="en-GB"/>
              </w:rPr>
              <w:t>/</w:t>
            </w:r>
            <w:r>
              <w:rPr>
                <w:sz w:val="22"/>
                <w:szCs w:val="22"/>
                <w:lang w:val="en-GB"/>
              </w:rPr>
              <w:t>MOP7.</w:t>
            </w:r>
            <w:r w:rsidRPr="004C07A8">
              <w:rPr>
                <w:sz w:val="22"/>
                <w:szCs w:val="22"/>
                <w:lang w:val="en-GB"/>
              </w:rPr>
              <w:t>XX</w:t>
            </w:r>
          </w:p>
        </w:tc>
      </w:tr>
      <w:tr w:rsidR="00B742F5" w:rsidRPr="00860CD7" w14:paraId="34B9159A"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F127D03" w14:textId="77777777" w:rsidR="00B742F5" w:rsidRPr="00860CD7" w:rsidRDefault="00B742F5" w:rsidP="009D5FB8">
            <w:pPr>
              <w:spacing w:line="276" w:lineRule="auto"/>
              <w:rPr>
                <w:bCs/>
                <w:sz w:val="22"/>
                <w:szCs w:val="22"/>
                <w:lang w:val="en-GB"/>
              </w:rPr>
            </w:pPr>
            <w:r w:rsidRPr="00860CD7">
              <w:rPr>
                <w:b/>
                <w:bCs/>
                <w:sz w:val="22"/>
                <w:szCs w:val="22"/>
                <w:lang w:val="en-GB"/>
              </w:rPr>
              <w:t>2.7 Breeding &amp; pre-nuptial migration periods</w:t>
            </w:r>
          </w:p>
          <w:p w14:paraId="1352B495" w14:textId="77777777" w:rsidR="00B742F5" w:rsidRPr="00860CD7" w:rsidRDefault="00B742F5" w:rsidP="009D5FB8">
            <w:pPr>
              <w:keepNext/>
              <w:spacing w:line="276" w:lineRule="auto"/>
              <w:rPr>
                <w:b/>
                <w:bCs/>
                <w:sz w:val="22"/>
                <w:szCs w:val="22"/>
                <w:lang w:val="en-GB"/>
              </w:rPr>
            </w:pPr>
            <w:r w:rsidRPr="00860CD7">
              <w:rPr>
                <w:sz w:val="22"/>
                <w:szCs w:val="22"/>
                <w:lang w:val="en-GB"/>
              </w:rPr>
              <w:t>Continue to provide relevant information on African species, as mentioned in Appendix 1 of Resolution 5.10, as knowledge of these improves through the implementation of the Action Plan for Africa and bring elaborated guidance</w:t>
            </w:r>
            <w:r w:rsidR="009458F1" w:rsidRPr="00860CD7">
              <w:rPr>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66E67F75" w14:textId="072A5421" w:rsidR="00B94DCE" w:rsidRPr="00860CD7" w:rsidRDefault="00441A72" w:rsidP="009D5FB8">
            <w:pPr>
              <w:spacing w:line="276" w:lineRule="auto"/>
              <w:rPr>
                <w:sz w:val="22"/>
                <w:szCs w:val="22"/>
                <w:lang w:val="en-GB"/>
              </w:rPr>
            </w:pPr>
            <w:r>
              <w:rPr>
                <w:sz w:val="22"/>
                <w:szCs w:val="22"/>
                <w:lang w:val="en-GB"/>
              </w:rPr>
              <w:t>N</w:t>
            </w:r>
            <w:r w:rsidR="00D13476">
              <w:rPr>
                <w:sz w:val="22"/>
                <w:szCs w:val="22"/>
                <w:lang w:val="en-GB"/>
              </w:rPr>
              <w:t>o action</w:t>
            </w:r>
            <w:r>
              <w:rPr>
                <w:sz w:val="22"/>
                <w:szCs w:val="22"/>
                <w:lang w:val="en-GB"/>
              </w:rPr>
              <w:t xml:space="preserve"> by the Technical Committee was necessary during this triennium</w:t>
            </w:r>
            <w:r w:rsidR="00D13476">
              <w:rPr>
                <w:sz w:val="22"/>
                <w:szCs w:val="22"/>
                <w:lang w:val="en-GB"/>
              </w:rPr>
              <w:t>.</w:t>
            </w:r>
            <w:r w:rsidR="00B94DCE">
              <w:rPr>
                <w:sz w:val="22"/>
                <w:szCs w:val="22"/>
                <w:lang w:val="en-GB"/>
              </w:rPr>
              <w:t xml:space="preserve"> </w:t>
            </w:r>
            <w:r>
              <w:rPr>
                <w:sz w:val="22"/>
                <w:szCs w:val="22"/>
                <w:lang w:val="en-GB"/>
              </w:rPr>
              <w:t xml:space="preserve">AEWA </w:t>
            </w:r>
            <w:r w:rsidR="00B94DCE">
              <w:rPr>
                <w:sz w:val="22"/>
                <w:szCs w:val="22"/>
                <w:lang w:val="en-GB"/>
              </w:rPr>
              <w:t xml:space="preserve">Parties should pro-actively look into developing this guidance themselves. </w:t>
            </w:r>
            <w:r w:rsidR="00AB1743">
              <w:rPr>
                <w:sz w:val="22"/>
                <w:szCs w:val="22"/>
                <w:lang w:val="en-GB"/>
              </w:rPr>
              <w:t>The Secretariat will liaise with South Africa to see whether the country would be willing to take the lead in elaborating such national guidance</w:t>
            </w:r>
            <w:r w:rsidR="00E6223B">
              <w:rPr>
                <w:sz w:val="22"/>
                <w:szCs w:val="22"/>
                <w:lang w:val="en-GB"/>
              </w:rPr>
              <w:t xml:space="preserve"> as a model for other African countries</w:t>
            </w:r>
            <w:r w:rsidR="00AB1743">
              <w:rPr>
                <w:sz w:val="22"/>
                <w:szCs w:val="22"/>
                <w:lang w:val="en-GB"/>
              </w:rPr>
              <w:t xml:space="preserve">. </w:t>
            </w:r>
            <w:r>
              <w:rPr>
                <w:sz w:val="22"/>
                <w:szCs w:val="22"/>
                <w:lang w:val="en-GB"/>
              </w:rPr>
              <w:t>This task w</w:t>
            </w:r>
            <w:r w:rsidR="00B94DCE">
              <w:rPr>
                <w:sz w:val="22"/>
                <w:szCs w:val="22"/>
                <w:lang w:val="en-GB"/>
              </w:rPr>
              <w:t xml:space="preserve">ill </w:t>
            </w:r>
            <w:r w:rsidR="00555884">
              <w:rPr>
                <w:sz w:val="22"/>
                <w:szCs w:val="22"/>
                <w:lang w:val="en-GB"/>
              </w:rPr>
              <w:t>b</w:t>
            </w:r>
            <w:r w:rsidR="00B94DCE">
              <w:rPr>
                <w:sz w:val="22"/>
                <w:szCs w:val="22"/>
                <w:lang w:val="en-GB"/>
              </w:rPr>
              <w:t>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33B4A8B6" w14:textId="5E8FE099" w:rsidR="00687892" w:rsidRPr="00860CD7" w:rsidRDefault="008D013E" w:rsidP="009D5FB8">
            <w:pPr>
              <w:keepNext/>
              <w:spacing w:line="276" w:lineRule="auto"/>
              <w:rPr>
                <w:snapToGrid w:val="0"/>
                <w:sz w:val="22"/>
                <w:szCs w:val="22"/>
                <w:lang w:val="en-GB"/>
              </w:rPr>
            </w:pPr>
            <w:r>
              <w:rPr>
                <w:snapToGrid w:val="0"/>
                <w:sz w:val="22"/>
                <w:szCs w:val="22"/>
                <w:lang w:val="en-GB"/>
              </w:rPr>
              <w:t>No</w:t>
            </w:r>
          </w:p>
        </w:tc>
      </w:tr>
      <w:tr w:rsidR="00B742F5" w:rsidRPr="00860CD7" w14:paraId="6412833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B7E735C" w14:textId="77777777" w:rsidR="00B742F5" w:rsidRPr="00860CD7" w:rsidRDefault="00B742F5" w:rsidP="009D5FB8">
            <w:pPr>
              <w:spacing w:line="276" w:lineRule="auto"/>
              <w:rPr>
                <w:b/>
                <w:sz w:val="22"/>
                <w:szCs w:val="22"/>
                <w:lang w:val="en-GB"/>
              </w:rPr>
            </w:pPr>
            <w:r w:rsidRPr="00860CD7">
              <w:rPr>
                <w:b/>
                <w:sz w:val="22"/>
                <w:szCs w:val="22"/>
                <w:lang w:val="en-GB"/>
              </w:rPr>
              <w:t>2.8 Understanding harvest issues</w:t>
            </w:r>
          </w:p>
          <w:p w14:paraId="7D1C7605" w14:textId="77777777" w:rsidR="00B742F5" w:rsidRPr="00860CD7" w:rsidRDefault="00B742F5" w:rsidP="009D5FB8">
            <w:pPr>
              <w:spacing w:line="276" w:lineRule="auto"/>
              <w:rPr>
                <w:b/>
                <w:sz w:val="22"/>
                <w:szCs w:val="22"/>
                <w:highlight w:val="yellow"/>
                <w:lang w:val="en-GB"/>
              </w:rPr>
            </w:pPr>
            <w:r w:rsidRPr="00860CD7">
              <w:rPr>
                <w:sz w:val="22"/>
                <w:szCs w:val="22"/>
                <w:lang w:val="en-GB"/>
              </w:rPr>
              <w:t>Seek information from Parties and stakeholders as to which further tools and guidance would be helpful to them in the context of ensuring that hunting is sustainable, together with seeking a better understanding as to which audiences these tools should be targeted at and the most appropriate means by which this could be undertaken</w:t>
            </w:r>
            <w:r w:rsidR="009458F1" w:rsidRPr="00860CD7">
              <w:rPr>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6B29E535" w14:textId="77777777" w:rsidR="0082638E" w:rsidRDefault="0082638E" w:rsidP="00023E6A">
            <w:pPr>
              <w:keepNext/>
              <w:widowControl w:val="0"/>
              <w:spacing w:line="276" w:lineRule="auto"/>
              <w:rPr>
                <w:sz w:val="22"/>
                <w:szCs w:val="22"/>
                <w:lang w:val="en-GB"/>
              </w:rPr>
            </w:pPr>
            <w:r>
              <w:rPr>
                <w:sz w:val="22"/>
                <w:szCs w:val="22"/>
                <w:lang w:val="en-GB"/>
              </w:rPr>
              <w:t>As decided at the 14</w:t>
            </w:r>
            <w:r w:rsidRPr="00543549">
              <w:rPr>
                <w:sz w:val="22"/>
                <w:szCs w:val="22"/>
                <w:vertAlign w:val="superscript"/>
                <w:lang w:val="en-GB"/>
              </w:rPr>
              <w:t>th</w:t>
            </w:r>
            <w:r>
              <w:rPr>
                <w:sz w:val="22"/>
                <w:szCs w:val="22"/>
                <w:lang w:val="en-GB"/>
              </w:rPr>
              <w:t xml:space="preserve"> Meeting of the Technical Committee, this task will be merged with tasks 2.1 and 2.4 above and will be carried over to the next triennium. </w:t>
            </w:r>
          </w:p>
          <w:p w14:paraId="7261DE10" w14:textId="77777777" w:rsidR="0082638E" w:rsidRDefault="0082638E" w:rsidP="00023E6A">
            <w:pPr>
              <w:keepNext/>
              <w:widowControl w:val="0"/>
              <w:spacing w:line="276" w:lineRule="auto"/>
              <w:rPr>
                <w:sz w:val="22"/>
                <w:szCs w:val="22"/>
                <w:lang w:val="en-GB"/>
              </w:rPr>
            </w:pPr>
          </w:p>
          <w:p w14:paraId="09BEC0C2" w14:textId="4E140DCA" w:rsidR="00023E6A" w:rsidRDefault="00380000" w:rsidP="00023E6A">
            <w:pPr>
              <w:keepNext/>
              <w:widowControl w:val="0"/>
              <w:spacing w:line="276" w:lineRule="auto"/>
              <w:rPr>
                <w:snapToGrid w:val="0"/>
                <w:sz w:val="22"/>
                <w:szCs w:val="22"/>
                <w:lang w:val="en-GB"/>
              </w:rPr>
            </w:pPr>
            <w:r>
              <w:rPr>
                <w:snapToGrid w:val="0"/>
                <w:sz w:val="22"/>
                <w:szCs w:val="22"/>
                <w:lang w:val="en-GB"/>
              </w:rPr>
              <w:t xml:space="preserve">This action </w:t>
            </w:r>
            <w:r w:rsidR="0082638E">
              <w:rPr>
                <w:snapToGrid w:val="0"/>
                <w:sz w:val="22"/>
                <w:szCs w:val="22"/>
                <w:lang w:val="en-GB"/>
              </w:rPr>
              <w:t>is also linked to</w:t>
            </w:r>
            <w:r>
              <w:rPr>
                <w:snapToGrid w:val="0"/>
                <w:sz w:val="22"/>
                <w:szCs w:val="22"/>
                <w:lang w:val="en-GB"/>
              </w:rPr>
              <w:t xml:space="preserve"> task 7.2. regarding the updated review of pertinent hunting and trade legislation, for which Terms of Reference were developed, but no funding was available</w:t>
            </w:r>
            <w:r w:rsidR="00A960A9">
              <w:rPr>
                <w:snapToGrid w:val="0"/>
                <w:sz w:val="22"/>
                <w:szCs w:val="22"/>
                <w:lang w:val="en-GB"/>
              </w:rPr>
              <w:t xml:space="preserve"> during this triennium</w:t>
            </w:r>
            <w:r>
              <w:rPr>
                <w:snapToGrid w:val="0"/>
                <w:sz w:val="22"/>
                <w:szCs w:val="22"/>
                <w:lang w:val="en-GB"/>
              </w:rPr>
              <w:t xml:space="preserve">. </w:t>
            </w:r>
          </w:p>
          <w:p w14:paraId="75F59576" w14:textId="77777777" w:rsidR="00023E6A" w:rsidRDefault="00023E6A" w:rsidP="00023E6A">
            <w:pPr>
              <w:keepNext/>
              <w:widowControl w:val="0"/>
              <w:spacing w:line="276" w:lineRule="auto"/>
              <w:rPr>
                <w:snapToGrid w:val="0"/>
                <w:sz w:val="22"/>
                <w:szCs w:val="22"/>
                <w:lang w:val="en-GB"/>
              </w:rPr>
            </w:pPr>
          </w:p>
          <w:p w14:paraId="43C36363" w14:textId="2DF5FABE" w:rsidR="00B742F5" w:rsidRPr="00860CD7" w:rsidRDefault="00B742F5" w:rsidP="00023E6A">
            <w:pPr>
              <w:spacing w:line="276" w:lineRule="auto"/>
              <w:rPr>
                <w:sz w:val="22"/>
                <w:szCs w:val="22"/>
                <w:highlight w:val="yellow"/>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39C8B69D" w14:textId="6CB31118" w:rsidR="00B742F5" w:rsidRPr="00860CD7" w:rsidRDefault="00441A72" w:rsidP="009D5FB8">
            <w:pPr>
              <w:spacing w:line="276" w:lineRule="auto"/>
              <w:rPr>
                <w:sz w:val="22"/>
                <w:szCs w:val="22"/>
                <w:lang w:val="en-GB"/>
              </w:rPr>
            </w:pPr>
            <w:r>
              <w:rPr>
                <w:sz w:val="22"/>
                <w:szCs w:val="22"/>
                <w:lang w:val="en-GB"/>
              </w:rPr>
              <w:t>No</w:t>
            </w:r>
          </w:p>
        </w:tc>
      </w:tr>
      <w:tr w:rsidR="00B742F5" w:rsidRPr="00860CD7" w14:paraId="1628E353"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58"/>
        </w:trPr>
        <w:tc>
          <w:tcPr>
            <w:tcW w:w="1285" w:type="pct"/>
            <w:tcBorders>
              <w:top w:val="single" w:sz="4" w:space="0" w:color="000000"/>
              <w:left w:val="single" w:sz="4" w:space="0" w:color="000000"/>
              <w:bottom w:val="single" w:sz="4" w:space="0" w:color="000000"/>
              <w:right w:val="single" w:sz="4" w:space="0" w:color="000000"/>
            </w:tcBorders>
            <w:hideMark/>
          </w:tcPr>
          <w:p w14:paraId="3540E18C" w14:textId="77777777" w:rsidR="00B742F5" w:rsidRPr="00860CD7" w:rsidRDefault="00B742F5" w:rsidP="009D5FB8">
            <w:pPr>
              <w:spacing w:line="276" w:lineRule="auto"/>
              <w:rPr>
                <w:b/>
                <w:sz w:val="22"/>
                <w:szCs w:val="22"/>
                <w:lang w:val="en-GB"/>
              </w:rPr>
            </w:pPr>
            <w:r w:rsidRPr="00860CD7">
              <w:rPr>
                <w:b/>
                <w:sz w:val="22"/>
                <w:szCs w:val="22"/>
                <w:lang w:val="en-GB"/>
              </w:rPr>
              <w:t>2.9 Traditional knowledge and harvest</w:t>
            </w:r>
          </w:p>
          <w:p w14:paraId="15198869" w14:textId="601B6616" w:rsidR="00B742F5" w:rsidRPr="00860CD7" w:rsidRDefault="00B742F5" w:rsidP="009D5FB8">
            <w:pPr>
              <w:spacing w:line="276" w:lineRule="auto"/>
              <w:rPr>
                <w:b/>
                <w:bCs/>
                <w:sz w:val="22"/>
                <w:szCs w:val="22"/>
                <w:lang w:val="en-GB"/>
              </w:rPr>
            </w:pPr>
            <w:r w:rsidRPr="00860CD7">
              <w:rPr>
                <w:iCs/>
                <w:sz w:val="22"/>
                <w:szCs w:val="22"/>
                <w:lang w:val="en-GB"/>
              </w:rPr>
              <w:t xml:space="preserve">Finalise the review on this issue and make recommendations for further work. Consider whether existing work can be included within conceptually related task (above) on promoting socio-economic benefits of waterbirds.  </w:t>
            </w:r>
          </w:p>
        </w:tc>
        <w:tc>
          <w:tcPr>
            <w:tcW w:w="1425" w:type="pct"/>
            <w:tcBorders>
              <w:top w:val="single" w:sz="4" w:space="0" w:color="000000"/>
              <w:left w:val="single" w:sz="4" w:space="0" w:color="000000"/>
              <w:bottom w:val="single" w:sz="4" w:space="0" w:color="000000"/>
              <w:right w:val="single" w:sz="4" w:space="0" w:color="000000"/>
            </w:tcBorders>
          </w:tcPr>
          <w:p w14:paraId="0F92E1BD" w14:textId="7C882C9A" w:rsidR="00B742F5" w:rsidRPr="00860CD7" w:rsidRDefault="00555884" w:rsidP="009D5FB8">
            <w:pPr>
              <w:spacing w:line="276" w:lineRule="auto"/>
              <w:rPr>
                <w:sz w:val="22"/>
                <w:szCs w:val="22"/>
                <w:lang w:val="en-GB"/>
              </w:rPr>
            </w:pPr>
            <w:r>
              <w:rPr>
                <w:sz w:val="22"/>
                <w:szCs w:val="22"/>
                <w:lang w:val="en-GB"/>
              </w:rPr>
              <w:t>This task will be completed by the end of 2018.</w:t>
            </w:r>
          </w:p>
          <w:p w14:paraId="10EACEFA" w14:textId="77777777" w:rsidR="00B742F5" w:rsidRPr="00860CD7" w:rsidRDefault="00B742F5" w:rsidP="009D5FB8">
            <w:pPr>
              <w:spacing w:line="276" w:lineRule="auto"/>
              <w:rPr>
                <w:sz w:val="22"/>
                <w:szCs w:val="22"/>
                <w:lang w:val="en-GB"/>
              </w:rPr>
            </w:pPr>
          </w:p>
          <w:p w14:paraId="1B1312F5" w14:textId="77777777" w:rsidR="00B742F5" w:rsidRPr="00860CD7" w:rsidRDefault="00B742F5"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45CAF514" w14:textId="30E38C4B" w:rsidR="00B742F5" w:rsidRPr="00860CD7" w:rsidRDefault="00441A72" w:rsidP="009D5FB8">
            <w:pPr>
              <w:spacing w:line="276" w:lineRule="auto"/>
              <w:rPr>
                <w:sz w:val="22"/>
                <w:szCs w:val="22"/>
                <w:lang w:val="en-GB"/>
              </w:rPr>
            </w:pPr>
            <w:r>
              <w:rPr>
                <w:sz w:val="22"/>
                <w:szCs w:val="22"/>
                <w:lang w:val="en-GB"/>
              </w:rPr>
              <w:t>No</w:t>
            </w:r>
          </w:p>
        </w:tc>
      </w:tr>
      <w:tr w:rsidR="00B742F5" w:rsidRPr="00860CD7" w14:paraId="0322AFA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191"/>
        </w:trPr>
        <w:tc>
          <w:tcPr>
            <w:tcW w:w="1285" w:type="pct"/>
            <w:tcBorders>
              <w:top w:val="single" w:sz="4" w:space="0" w:color="000000"/>
              <w:left w:val="single" w:sz="4" w:space="0" w:color="000000"/>
              <w:bottom w:val="single" w:sz="4" w:space="0" w:color="000000"/>
              <w:right w:val="single" w:sz="4" w:space="0" w:color="000000"/>
            </w:tcBorders>
            <w:hideMark/>
          </w:tcPr>
          <w:p w14:paraId="39A59F93" w14:textId="77777777" w:rsidR="00B742F5" w:rsidRPr="00860CD7" w:rsidRDefault="00B742F5" w:rsidP="009D5FB8">
            <w:pPr>
              <w:spacing w:line="276" w:lineRule="auto"/>
              <w:rPr>
                <w:b/>
                <w:iCs/>
                <w:sz w:val="22"/>
                <w:szCs w:val="22"/>
                <w:lang w:val="en-GB"/>
              </w:rPr>
            </w:pPr>
            <w:r w:rsidRPr="00860CD7">
              <w:rPr>
                <w:b/>
                <w:iCs/>
                <w:sz w:val="22"/>
                <w:szCs w:val="22"/>
                <w:lang w:val="en-GB"/>
              </w:rPr>
              <w:t>2.10 Overview of ISSAPs and development of Management Plans</w:t>
            </w:r>
          </w:p>
          <w:p w14:paraId="21E79BA0" w14:textId="77777777" w:rsidR="00B742F5" w:rsidRPr="00860CD7" w:rsidRDefault="00B742F5" w:rsidP="009D5FB8">
            <w:pPr>
              <w:spacing w:line="276" w:lineRule="auto"/>
              <w:rPr>
                <w:iCs/>
                <w:sz w:val="22"/>
                <w:szCs w:val="22"/>
                <w:lang w:val="en-GB"/>
              </w:rPr>
            </w:pPr>
            <w:r w:rsidRPr="00860CD7">
              <w:rPr>
                <w:iCs/>
                <w:sz w:val="22"/>
                <w:szCs w:val="22"/>
                <w:lang w:val="en-GB"/>
              </w:rPr>
              <w:t>Continue monitoring the implementation of ISSAPs and present proposals for the revision or retirement of specific plans to each MOP</w:t>
            </w:r>
            <w:r w:rsidR="009458F1" w:rsidRPr="00860CD7">
              <w:rPr>
                <w:iCs/>
                <w:sz w:val="22"/>
                <w:szCs w:val="22"/>
                <w:lang w:val="en-GB"/>
              </w:rPr>
              <w:t>.</w:t>
            </w:r>
          </w:p>
          <w:p w14:paraId="4D4A1F11" w14:textId="77777777" w:rsidR="00B742F5" w:rsidRPr="00860CD7" w:rsidRDefault="00B742F5" w:rsidP="009D5FB8">
            <w:pPr>
              <w:spacing w:line="276" w:lineRule="auto"/>
              <w:rPr>
                <w:b/>
                <w:iCs/>
                <w:sz w:val="22"/>
                <w:szCs w:val="22"/>
                <w:lang w:val="en-GB"/>
              </w:rPr>
            </w:pPr>
            <w:r w:rsidRPr="00860CD7">
              <w:rPr>
                <w:iCs/>
                <w:sz w:val="22"/>
                <w:szCs w:val="22"/>
                <w:lang w:val="en-GB"/>
              </w:rPr>
              <w:lastRenderedPageBreak/>
              <w:t>Produce a priority list and subsequent selection of species/populations for the development of International Single Species Management Plans and revise the priority list for SSAPs</w:t>
            </w:r>
            <w:r w:rsidR="009458F1" w:rsidRPr="00860CD7">
              <w:rPr>
                <w:iCs/>
                <w:sz w:val="22"/>
                <w:szCs w:val="22"/>
                <w:lang w:val="en-GB"/>
              </w:rPr>
              <w:t>.</w:t>
            </w:r>
            <w:r w:rsidRPr="00860CD7">
              <w:rPr>
                <w:iCs/>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7703993A" w14:textId="009740B1" w:rsidR="00B742F5" w:rsidRDefault="00B63417" w:rsidP="009D5FB8">
            <w:pPr>
              <w:spacing w:line="276" w:lineRule="auto"/>
              <w:rPr>
                <w:sz w:val="22"/>
                <w:szCs w:val="22"/>
                <w:lang w:val="en-GB"/>
              </w:rPr>
            </w:pPr>
            <w:r>
              <w:rPr>
                <w:sz w:val="22"/>
                <w:szCs w:val="22"/>
                <w:lang w:val="en-GB"/>
              </w:rPr>
              <w:lastRenderedPageBreak/>
              <w:t>This task is completed. The Technical Committee c</w:t>
            </w:r>
            <w:r w:rsidR="00F3709E">
              <w:rPr>
                <w:sz w:val="22"/>
                <w:szCs w:val="22"/>
                <w:lang w:val="en-GB"/>
              </w:rPr>
              <w:t xml:space="preserve">ontinued </w:t>
            </w:r>
            <w:r>
              <w:rPr>
                <w:sz w:val="22"/>
                <w:szCs w:val="22"/>
                <w:lang w:val="en-GB"/>
              </w:rPr>
              <w:t xml:space="preserve">the </w:t>
            </w:r>
            <w:r w:rsidR="00F3709E">
              <w:rPr>
                <w:sz w:val="22"/>
                <w:szCs w:val="22"/>
                <w:lang w:val="en-GB"/>
              </w:rPr>
              <w:t>rolling monitoring of implementation of Internatio</w:t>
            </w:r>
            <w:r>
              <w:rPr>
                <w:sz w:val="22"/>
                <w:szCs w:val="22"/>
                <w:lang w:val="en-GB"/>
              </w:rPr>
              <w:t>nal Action and Management Plans, a</w:t>
            </w:r>
            <w:r w:rsidR="00F3709E">
              <w:rPr>
                <w:sz w:val="22"/>
                <w:szCs w:val="22"/>
                <w:lang w:val="en-GB"/>
              </w:rPr>
              <w:t xml:space="preserve">dopted </w:t>
            </w:r>
            <w:r>
              <w:rPr>
                <w:sz w:val="22"/>
                <w:szCs w:val="22"/>
                <w:lang w:val="en-GB"/>
              </w:rPr>
              <w:t>a revised process for the</w:t>
            </w:r>
            <w:r w:rsidR="00F3709E">
              <w:rPr>
                <w:sz w:val="22"/>
                <w:szCs w:val="22"/>
                <w:lang w:val="en-GB"/>
              </w:rPr>
              <w:t xml:space="preserve"> retirement and revision of ISSAPs to i</w:t>
            </w:r>
            <w:r>
              <w:rPr>
                <w:sz w:val="22"/>
                <w:szCs w:val="22"/>
                <w:lang w:val="en-GB"/>
              </w:rPr>
              <w:t>nclude the option of extension, a</w:t>
            </w:r>
            <w:r w:rsidR="00F3709E">
              <w:rPr>
                <w:sz w:val="22"/>
                <w:szCs w:val="22"/>
                <w:lang w:val="en-GB"/>
              </w:rPr>
              <w:t xml:space="preserve">dopted </w:t>
            </w:r>
            <w:r>
              <w:rPr>
                <w:sz w:val="22"/>
                <w:szCs w:val="22"/>
                <w:lang w:val="en-GB"/>
              </w:rPr>
              <w:t xml:space="preserve">a </w:t>
            </w:r>
            <w:r w:rsidR="00F3709E">
              <w:rPr>
                <w:sz w:val="22"/>
                <w:szCs w:val="22"/>
                <w:lang w:val="en-GB"/>
              </w:rPr>
              <w:t>proposal for revision, retirement a</w:t>
            </w:r>
            <w:r>
              <w:rPr>
                <w:sz w:val="22"/>
                <w:szCs w:val="22"/>
                <w:lang w:val="en-GB"/>
              </w:rPr>
              <w:t xml:space="preserve">nd extension of ISSAPs for MOP7, </w:t>
            </w:r>
            <w:r>
              <w:rPr>
                <w:sz w:val="22"/>
                <w:szCs w:val="22"/>
                <w:lang w:val="en-GB"/>
              </w:rPr>
              <w:lastRenderedPageBreak/>
              <w:t>p</w:t>
            </w:r>
            <w:r w:rsidR="00F3709E">
              <w:rPr>
                <w:sz w:val="22"/>
                <w:szCs w:val="22"/>
                <w:lang w:val="en-GB"/>
              </w:rPr>
              <w:t>roduced</w:t>
            </w:r>
            <w:r>
              <w:rPr>
                <w:sz w:val="22"/>
                <w:szCs w:val="22"/>
                <w:lang w:val="en-GB"/>
              </w:rPr>
              <w:t xml:space="preserve"> a</w:t>
            </w:r>
            <w:r w:rsidR="00F3709E">
              <w:rPr>
                <w:sz w:val="22"/>
                <w:szCs w:val="22"/>
                <w:lang w:val="en-GB"/>
              </w:rPr>
              <w:t xml:space="preserve"> priority list for development of Management Plans</w:t>
            </w:r>
            <w:r>
              <w:rPr>
                <w:sz w:val="22"/>
                <w:szCs w:val="22"/>
                <w:lang w:val="en-GB"/>
              </w:rPr>
              <w:t xml:space="preserve"> as well as a r</w:t>
            </w:r>
            <w:r w:rsidR="0082051E">
              <w:rPr>
                <w:sz w:val="22"/>
                <w:szCs w:val="22"/>
                <w:lang w:val="en-GB"/>
              </w:rPr>
              <w:t xml:space="preserve">evised </w:t>
            </w:r>
            <w:r>
              <w:rPr>
                <w:sz w:val="22"/>
                <w:szCs w:val="22"/>
                <w:lang w:val="en-GB"/>
              </w:rPr>
              <w:t xml:space="preserve">priority list for </w:t>
            </w:r>
            <w:r w:rsidR="00BB2D35">
              <w:rPr>
                <w:sz w:val="22"/>
                <w:szCs w:val="22"/>
                <w:lang w:val="en-GB"/>
              </w:rPr>
              <w:t xml:space="preserve">development of </w:t>
            </w:r>
            <w:r>
              <w:rPr>
                <w:sz w:val="22"/>
                <w:szCs w:val="22"/>
                <w:lang w:val="en-GB"/>
              </w:rPr>
              <w:t>Action Plans and a</w:t>
            </w:r>
            <w:r w:rsidR="0082051E">
              <w:rPr>
                <w:sz w:val="22"/>
                <w:szCs w:val="22"/>
                <w:lang w:val="en-GB"/>
              </w:rPr>
              <w:t xml:space="preserve">dopted revised TC criteria for the prioritization of </w:t>
            </w:r>
            <w:r w:rsidR="00BB2D35">
              <w:rPr>
                <w:sz w:val="22"/>
                <w:szCs w:val="22"/>
                <w:lang w:val="en-GB"/>
              </w:rPr>
              <w:t>species/population for m</w:t>
            </w:r>
            <w:r w:rsidR="0082051E">
              <w:rPr>
                <w:sz w:val="22"/>
                <w:szCs w:val="22"/>
                <w:lang w:val="en-GB"/>
              </w:rPr>
              <w:t xml:space="preserve">anagement </w:t>
            </w:r>
            <w:r w:rsidR="00BB2D35">
              <w:rPr>
                <w:sz w:val="22"/>
                <w:szCs w:val="22"/>
                <w:lang w:val="en-GB"/>
              </w:rPr>
              <w:t>p</w:t>
            </w:r>
            <w:r w:rsidR="0082051E">
              <w:rPr>
                <w:sz w:val="22"/>
                <w:szCs w:val="22"/>
                <w:lang w:val="en-GB"/>
              </w:rPr>
              <w:t>lan</w:t>
            </w:r>
            <w:r w:rsidR="00BB2D35">
              <w:rPr>
                <w:sz w:val="22"/>
                <w:szCs w:val="22"/>
                <w:lang w:val="en-GB"/>
              </w:rPr>
              <w:t>ning</w:t>
            </w:r>
            <w:r w:rsidR="0082051E">
              <w:rPr>
                <w:sz w:val="22"/>
                <w:szCs w:val="22"/>
                <w:lang w:val="en-GB"/>
              </w:rPr>
              <w:t>.</w:t>
            </w:r>
          </w:p>
          <w:p w14:paraId="0EC4777E" w14:textId="77777777" w:rsidR="00B63417" w:rsidRDefault="00B63417" w:rsidP="009D5FB8">
            <w:pPr>
              <w:spacing w:line="276" w:lineRule="auto"/>
              <w:rPr>
                <w:sz w:val="22"/>
                <w:szCs w:val="22"/>
                <w:lang w:val="en-GB"/>
              </w:rPr>
            </w:pPr>
          </w:p>
          <w:p w14:paraId="1430B602" w14:textId="77777777" w:rsidR="00B63417" w:rsidRDefault="009040A6" w:rsidP="009D5FB8">
            <w:pPr>
              <w:spacing w:line="276" w:lineRule="auto"/>
              <w:rPr>
                <w:sz w:val="22"/>
                <w:szCs w:val="22"/>
                <w:lang w:val="en-GB"/>
              </w:rPr>
            </w:pPr>
            <w:r>
              <w:rPr>
                <w:sz w:val="22"/>
                <w:szCs w:val="22"/>
                <w:lang w:val="en-GB"/>
              </w:rPr>
              <w:t>(linked with task 7.5</w:t>
            </w:r>
            <w:r w:rsidR="00B63417">
              <w:rPr>
                <w:sz w:val="22"/>
                <w:szCs w:val="22"/>
                <w:lang w:val="en-GB"/>
              </w:rPr>
              <w:t xml:space="preserve"> below)</w:t>
            </w:r>
          </w:p>
          <w:p w14:paraId="438022EA" w14:textId="77777777" w:rsidR="005302B5" w:rsidRDefault="005302B5" w:rsidP="009D5FB8">
            <w:pPr>
              <w:spacing w:line="276" w:lineRule="auto"/>
              <w:rPr>
                <w:sz w:val="22"/>
                <w:szCs w:val="22"/>
                <w:lang w:val="en-GB"/>
              </w:rPr>
            </w:pPr>
          </w:p>
          <w:p w14:paraId="7297FA34" w14:textId="65BDBE7F" w:rsidR="005302B5" w:rsidRPr="00AC3B3A" w:rsidRDefault="005302B5" w:rsidP="009D5FB8">
            <w:pPr>
              <w:spacing w:line="276" w:lineRule="auto"/>
              <w:rPr>
                <w:sz w:val="22"/>
                <w:szCs w:val="22"/>
                <w:lang w:val="en-GB"/>
              </w:rPr>
            </w:pPr>
            <w:r>
              <w:rPr>
                <w:sz w:val="22"/>
                <w:szCs w:val="22"/>
                <w:lang w:val="en-GB"/>
              </w:rPr>
              <w:t>The Technical Committee compiled a draft resolution on species action and management plans.</w:t>
            </w:r>
          </w:p>
        </w:tc>
        <w:tc>
          <w:tcPr>
            <w:tcW w:w="654" w:type="pct"/>
            <w:gridSpan w:val="4"/>
            <w:tcBorders>
              <w:top w:val="single" w:sz="4" w:space="0" w:color="000000"/>
              <w:left w:val="single" w:sz="4" w:space="0" w:color="000000"/>
              <w:bottom w:val="single" w:sz="4" w:space="0" w:color="000000"/>
              <w:right w:val="single" w:sz="4" w:space="0" w:color="000000"/>
            </w:tcBorders>
          </w:tcPr>
          <w:p w14:paraId="4B668E8E" w14:textId="6CF9E3A7" w:rsidR="00B742F5" w:rsidRDefault="00555884" w:rsidP="009D5FB8">
            <w:pPr>
              <w:spacing w:line="276" w:lineRule="auto"/>
              <w:rPr>
                <w:sz w:val="22"/>
                <w:szCs w:val="22"/>
                <w:lang w:val="en-GB"/>
              </w:rPr>
            </w:pPr>
            <w:r>
              <w:rPr>
                <w:sz w:val="22"/>
                <w:szCs w:val="22"/>
                <w:lang w:val="en-GB"/>
              </w:rPr>
              <w:lastRenderedPageBreak/>
              <w:t>Doc. AEWA/MOP7</w:t>
            </w:r>
            <w:r w:rsidRPr="004C07A8">
              <w:rPr>
                <w:sz w:val="22"/>
                <w:szCs w:val="22"/>
                <w:lang w:val="en-GB"/>
              </w:rPr>
              <w:t>.XX</w:t>
            </w:r>
          </w:p>
          <w:p w14:paraId="499F73FB" w14:textId="095CE802" w:rsidR="00555884" w:rsidRDefault="00555884" w:rsidP="009D5FB8">
            <w:pPr>
              <w:spacing w:line="276" w:lineRule="auto"/>
              <w:rPr>
                <w:sz w:val="22"/>
                <w:szCs w:val="22"/>
                <w:lang w:val="en-GB"/>
              </w:rPr>
            </w:pPr>
          </w:p>
          <w:p w14:paraId="4C3D4548" w14:textId="6ECB56BD" w:rsidR="00555884" w:rsidRDefault="00555884" w:rsidP="009D5FB8">
            <w:pPr>
              <w:spacing w:line="276" w:lineRule="auto"/>
              <w:rPr>
                <w:sz w:val="22"/>
                <w:szCs w:val="22"/>
                <w:lang w:val="en-GB"/>
              </w:rPr>
            </w:pPr>
            <w:r>
              <w:rPr>
                <w:sz w:val="22"/>
                <w:szCs w:val="22"/>
                <w:lang w:val="en-GB"/>
              </w:rPr>
              <w:t>Doc. AEWA/MOP7.</w:t>
            </w:r>
            <w:r w:rsidRPr="004C07A8">
              <w:rPr>
                <w:sz w:val="22"/>
                <w:szCs w:val="22"/>
                <w:lang w:val="en-GB"/>
              </w:rPr>
              <w:t>XX</w:t>
            </w:r>
          </w:p>
          <w:p w14:paraId="09CB70B9" w14:textId="760A75D0" w:rsidR="005302B5" w:rsidRDefault="005302B5" w:rsidP="009D5FB8">
            <w:pPr>
              <w:spacing w:line="276" w:lineRule="auto"/>
              <w:rPr>
                <w:sz w:val="22"/>
                <w:szCs w:val="22"/>
                <w:lang w:val="en-GB"/>
              </w:rPr>
            </w:pPr>
          </w:p>
          <w:p w14:paraId="0A56922B" w14:textId="2C565AC0" w:rsidR="005302B5" w:rsidRDefault="005302B5" w:rsidP="009D5FB8">
            <w:pPr>
              <w:spacing w:line="276" w:lineRule="auto"/>
              <w:rPr>
                <w:sz w:val="22"/>
                <w:szCs w:val="22"/>
                <w:lang w:val="en-GB"/>
              </w:rPr>
            </w:pPr>
            <w:r>
              <w:rPr>
                <w:sz w:val="22"/>
                <w:szCs w:val="22"/>
                <w:lang w:val="en-GB"/>
              </w:rPr>
              <w:t>Doc. AEWA/MOP7 DR.XX</w:t>
            </w:r>
          </w:p>
          <w:p w14:paraId="3877CC8E" w14:textId="77777777" w:rsidR="0082051E" w:rsidRDefault="0082051E" w:rsidP="009D5FB8">
            <w:pPr>
              <w:spacing w:line="276" w:lineRule="auto"/>
              <w:rPr>
                <w:sz w:val="22"/>
                <w:szCs w:val="22"/>
                <w:lang w:val="en-GB"/>
              </w:rPr>
            </w:pPr>
          </w:p>
          <w:p w14:paraId="66EF3DCC" w14:textId="1CE09719" w:rsidR="0082051E" w:rsidRPr="00860CD7" w:rsidRDefault="0082051E" w:rsidP="009D5FB8">
            <w:pPr>
              <w:spacing w:line="276" w:lineRule="auto"/>
              <w:rPr>
                <w:sz w:val="22"/>
                <w:szCs w:val="22"/>
                <w:lang w:val="en-GB"/>
              </w:rPr>
            </w:pPr>
          </w:p>
        </w:tc>
      </w:tr>
      <w:tr w:rsidR="00B742F5" w:rsidRPr="00860CD7" w14:paraId="0E2B27C0" w14:textId="77777777" w:rsidTr="00A03363">
        <w:trPr>
          <w:gridAfter w:val="3"/>
          <w:wAfter w:w="1720" w:type="pct"/>
          <w:trHeight w:val="570"/>
        </w:trPr>
        <w:tc>
          <w:tcPr>
            <w:tcW w:w="3280" w:type="pct"/>
            <w:gridSpan w:val="4"/>
            <w:vAlign w:val="center"/>
            <w:hideMark/>
          </w:tcPr>
          <w:p w14:paraId="64B851E8" w14:textId="77777777" w:rsidR="00B742F5" w:rsidRPr="00860CD7" w:rsidRDefault="00B742F5" w:rsidP="009D5FB8">
            <w:pPr>
              <w:keepNext/>
              <w:spacing w:line="276" w:lineRule="auto"/>
              <w:ind w:right="-250"/>
              <w:rPr>
                <w:b/>
                <w:sz w:val="22"/>
                <w:szCs w:val="22"/>
                <w:lang w:val="en-GB"/>
              </w:rPr>
            </w:pPr>
            <w:r w:rsidRPr="000A7EC8">
              <w:rPr>
                <w:b/>
                <w:color w:val="2F5496" w:themeColor="accent1" w:themeShade="BF"/>
                <w:lang w:val="en-GB"/>
              </w:rPr>
              <w:lastRenderedPageBreak/>
              <w:t>Habitat conservation (Working Group 3)</w:t>
            </w:r>
          </w:p>
        </w:tc>
      </w:tr>
      <w:tr w:rsidR="00B742F5" w:rsidRPr="00860CD7" w14:paraId="36D76937"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Height w:val="632"/>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28A09B89"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47BA5BF" w14:textId="77777777" w:rsidR="00B742F5" w:rsidRPr="00555884" w:rsidRDefault="00B742F5" w:rsidP="009D5FB8">
            <w:pPr>
              <w:keepNext/>
              <w:spacing w:line="276" w:lineRule="auto"/>
              <w:rPr>
                <w:b/>
                <w:sz w:val="22"/>
                <w:szCs w:val="22"/>
                <w:lang w:val="en-GB"/>
              </w:rPr>
            </w:pPr>
            <w:r w:rsidRPr="00555884">
              <w:rPr>
                <w:b/>
                <w:sz w:val="22"/>
                <w:szCs w:val="22"/>
                <w:lang w:val="en-GB"/>
              </w:rPr>
              <w:t>TC tasks/actions undertaken</w:t>
            </w:r>
          </w:p>
        </w:tc>
        <w:tc>
          <w:tcPr>
            <w:tcW w:w="634" w:type="pct"/>
            <w:gridSpan w:val="3"/>
            <w:tcBorders>
              <w:top w:val="single" w:sz="4" w:space="0" w:color="000000"/>
              <w:left w:val="single" w:sz="4" w:space="0" w:color="000000"/>
              <w:bottom w:val="single" w:sz="4" w:space="0" w:color="000000"/>
              <w:right w:val="single" w:sz="4" w:space="0" w:color="000000"/>
            </w:tcBorders>
            <w:shd w:val="clear" w:color="auto" w:fill="F2F2F2"/>
            <w:hideMark/>
          </w:tcPr>
          <w:p w14:paraId="0692551A" w14:textId="77777777" w:rsidR="00B742F5" w:rsidRPr="00555884" w:rsidRDefault="009458F1" w:rsidP="009D5FB8">
            <w:pPr>
              <w:keepNext/>
              <w:spacing w:line="276" w:lineRule="auto"/>
              <w:rPr>
                <w:b/>
                <w:sz w:val="22"/>
                <w:szCs w:val="22"/>
                <w:lang w:val="en-GB"/>
              </w:rPr>
            </w:pPr>
            <w:r w:rsidRPr="00555884">
              <w:rPr>
                <w:b/>
                <w:sz w:val="22"/>
                <w:szCs w:val="22"/>
                <w:lang w:val="en-GB"/>
              </w:rPr>
              <w:t>Relevant MOP7 d</w:t>
            </w:r>
            <w:r w:rsidR="00B742F5" w:rsidRPr="00555884">
              <w:rPr>
                <w:b/>
                <w:sz w:val="22"/>
                <w:szCs w:val="22"/>
                <w:lang w:val="en-GB"/>
              </w:rPr>
              <w:t xml:space="preserve">ocuments </w:t>
            </w:r>
          </w:p>
        </w:tc>
      </w:tr>
      <w:tr w:rsidR="00B742F5" w:rsidRPr="00860CD7" w14:paraId="241B6330"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tcPr>
          <w:p w14:paraId="00EC2140" w14:textId="260C983E" w:rsidR="00B742F5" w:rsidRPr="00860CD7" w:rsidRDefault="00B742F5" w:rsidP="009D5FB8">
            <w:pPr>
              <w:spacing w:line="276" w:lineRule="auto"/>
              <w:rPr>
                <w:b/>
                <w:sz w:val="22"/>
                <w:szCs w:val="22"/>
                <w:u w:val="single"/>
                <w:lang w:val="en-GB" w:eastAsia="nl-NL"/>
              </w:rPr>
            </w:pPr>
            <w:r w:rsidRPr="00860CD7">
              <w:rPr>
                <w:b/>
                <w:sz w:val="22"/>
                <w:szCs w:val="22"/>
                <w:lang w:val="en-GB" w:eastAsia="nl-NL"/>
              </w:rPr>
              <w:t xml:space="preserve">3.1 </w:t>
            </w:r>
            <w:r w:rsidR="00322CDF">
              <w:rPr>
                <w:b/>
                <w:sz w:val="22"/>
                <w:szCs w:val="22"/>
                <w:lang w:val="en-GB" w:eastAsia="nl-NL"/>
              </w:rPr>
              <w:t xml:space="preserve">&amp; 3.2 </w:t>
            </w:r>
            <w:r w:rsidRPr="00860CD7">
              <w:rPr>
                <w:b/>
                <w:sz w:val="22"/>
                <w:szCs w:val="22"/>
                <w:lang w:val="en-GB" w:eastAsia="nl-NL"/>
              </w:rPr>
              <w:t>Site Conservation</w:t>
            </w:r>
          </w:p>
          <w:p w14:paraId="7DC4458D" w14:textId="77777777" w:rsidR="00B742F5" w:rsidRPr="00860CD7" w:rsidRDefault="00B742F5" w:rsidP="009D5FB8">
            <w:pPr>
              <w:spacing w:line="276" w:lineRule="auto"/>
              <w:rPr>
                <w:b/>
                <w:sz w:val="22"/>
                <w:szCs w:val="22"/>
                <w:lang w:val="en-GB" w:eastAsia="nl-NL"/>
              </w:rPr>
            </w:pPr>
          </w:p>
          <w:p w14:paraId="6DAD1FFE" w14:textId="77777777" w:rsidR="00B742F5" w:rsidRPr="00860CD7" w:rsidRDefault="00B742F5" w:rsidP="009D5FB8">
            <w:pPr>
              <w:spacing w:line="276" w:lineRule="auto"/>
              <w:rPr>
                <w:b/>
                <w:sz w:val="22"/>
                <w:szCs w:val="22"/>
                <w:lang w:val="en-GB" w:eastAsia="nl-NL"/>
              </w:rPr>
            </w:pPr>
            <w:r w:rsidRPr="00860CD7">
              <w:rPr>
                <w:b/>
                <w:i/>
                <w:sz w:val="22"/>
                <w:szCs w:val="22"/>
                <w:lang w:val="en-GB" w:eastAsia="nl-NL"/>
              </w:rPr>
              <w:t>Site network review</w:t>
            </w:r>
          </w:p>
          <w:p w14:paraId="25B13CB3" w14:textId="47CAB395" w:rsidR="00B742F5" w:rsidRPr="00860CD7" w:rsidRDefault="00B742F5" w:rsidP="009D5FB8">
            <w:pPr>
              <w:spacing w:line="276" w:lineRule="auto"/>
              <w:rPr>
                <w:sz w:val="22"/>
                <w:szCs w:val="22"/>
                <w:lang w:val="en-GB"/>
              </w:rPr>
            </w:pPr>
            <w:r w:rsidRPr="00860CD7">
              <w:rPr>
                <w:sz w:val="22"/>
                <w:szCs w:val="22"/>
                <w:lang w:val="en-GB" w:eastAsia="nl-NL"/>
              </w:rPr>
              <w:t>Continue to develop the “</w:t>
            </w:r>
            <w:r w:rsidRPr="00860CD7">
              <w:rPr>
                <w:i/>
                <w:sz w:val="22"/>
                <w:szCs w:val="22"/>
                <w:lang w:val="en-GB" w:eastAsia="nl-NL"/>
              </w:rPr>
              <w:t xml:space="preserve">Report on the Site Network for waterbirds in the Agreement area” </w:t>
            </w:r>
            <w:r w:rsidRPr="00860CD7">
              <w:rPr>
                <w:sz w:val="22"/>
                <w:szCs w:val="22"/>
                <w:lang w:val="en-GB" w:eastAsia="nl-NL"/>
              </w:rPr>
              <w:t>so as to better reflect information on the management and conservation status of key sites, to further develop ways of summarising this information accessibly</w:t>
            </w:r>
            <w:r w:rsidR="005536FF">
              <w:rPr>
                <w:sz w:val="22"/>
                <w:szCs w:val="22"/>
                <w:lang w:val="en-GB" w:eastAsia="nl-NL"/>
              </w:rPr>
              <w:t>,</w:t>
            </w:r>
            <w:r w:rsidRPr="00860CD7">
              <w:rPr>
                <w:sz w:val="22"/>
                <w:szCs w:val="22"/>
                <w:lang w:val="en-GB" w:eastAsia="nl-NL"/>
              </w:rPr>
              <w:t xml:space="preserve"> while taking into account reporting needs for the AEWA Strategic Plan and assessment against relevant Aichi Targets </w:t>
            </w:r>
          </w:p>
          <w:p w14:paraId="1B726862" w14:textId="77777777" w:rsidR="00B742F5" w:rsidRPr="00860CD7" w:rsidRDefault="00B742F5" w:rsidP="009D5FB8">
            <w:pPr>
              <w:spacing w:line="276" w:lineRule="auto"/>
              <w:rPr>
                <w:b/>
                <w:i/>
                <w:sz w:val="22"/>
                <w:szCs w:val="22"/>
                <w:u w:val="single"/>
                <w:lang w:val="en-GB" w:eastAsia="nl-NL"/>
              </w:rPr>
            </w:pPr>
            <w:r w:rsidRPr="00860CD7">
              <w:rPr>
                <w:b/>
                <w:i/>
                <w:sz w:val="22"/>
                <w:szCs w:val="22"/>
                <w:u w:val="single"/>
                <w:lang w:val="en-GB" w:eastAsia="nl-NL"/>
              </w:rPr>
              <w:t>Site conservation and AEWA</w:t>
            </w:r>
          </w:p>
          <w:p w14:paraId="2510593C" w14:textId="05C90A3C" w:rsidR="00E41CD0" w:rsidRPr="00860CD7" w:rsidRDefault="00B742F5" w:rsidP="005536FF">
            <w:pPr>
              <w:spacing w:line="276" w:lineRule="auto"/>
              <w:rPr>
                <w:b/>
                <w:sz w:val="22"/>
                <w:szCs w:val="22"/>
                <w:lang w:val="en-GB" w:eastAsia="nl-NL"/>
              </w:rPr>
            </w:pPr>
            <w:r w:rsidRPr="00860CD7">
              <w:rPr>
                <w:sz w:val="22"/>
                <w:szCs w:val="22"/>
                <w:lang w:val="en-GB" w:eastAsia="nl-NL"/>
              </w:rPr>
              <w:t>In view of the multiple (international) initiatives associated with the identification, designation and management of important sites for waterbirds, critically assess the added value (if any) that AEWA can bring and bring proposals for any specific activities or initiatives arising from this review to MOP 7.</w:t>
            </w:r>
          </w:p>
        </w:tc>
        <w:tc>
          <w:tcPr>
            <w:tcW w:w="1445" w:type="pct"/>
            <w:gridSpan w:val="2"/>
            <w:tcBorders>
              <w:top w:val="single" w:sz="4" w:space="0" w:color="000000"/>
              <w:left w:val="single" w:sz="4" w:space="0" w:color="000000"/>
              <w:bottom w:val="single" w:sz="4" w:space="0" w:color="000000"/>
              <w:right w:val="single" w:sz="4" w:space="0" w:color="000000"/>
            </w:tcBorders>
          </w:tcPr>
          <w:p w14:paraId="49953C64" w14:textId="459980AB" w:rsidR="00B742F5" w:rsidRDefault="00B63417" w:rsidP="009D5FB8">
            <w:pPr>
              <w:spacing w:line="276" w:lineRule="auto"/>
              <w:rPr>
                <w:sz w:val="22"/>
                <w:szCs w:val="22"/>
                <w:lang w:val="en-GB"/>
              </w:rPr>
            </w:pPr>
            <w:r>
              <w:rPr>
                <w:sz w:val="22"/>
                <w:szCs w:val="22"/>
                <w:lang w:val="en-GB"/>
              </w:rPr>
              <w:t>No action was undertaken due to lack of available funds.</w:t>
            </w:r>
            <w:r w:rsidR="00AE1415">
              <w:rPr>
                <w:sz w:val="22"/>
                <w:szCs w:val="22"/>
                <w:lang w:val="en-GB"/>
              </w:rPr>
              <w:t xml:space="preserve"> </w:t>
            </w:r>
            <w:r w:rsidR="00A960A9">
              <w:rPr>
                <w:sz w:val="22"/>
                <w:szCs w:val="22"/>
                <w:lang w:val="en-GB"/>
              </w:rPr>
              <w:t xml:space="preserve">The future approach for this review is outlined in the </w:t>
            </w:r>
            <w:r w:rsidR="00BB2D35">
              <w:rPr>
                <w:sz w:val="22"/>
                <w:szCs w:val="22"/>
                <w:lang w:val="en-GB"/>
              </w:rPr>
              <w:t xml:space="preserve">draft </w:t>
            </w:r>
            <w:r w:rsidR="00A960A9">
              <w:rPr>
                <w:sz w:val="22"/>
                <w:szCs w:val="22"/>
                <w:lang w:val="en-GB"/>
              </w:rPr>
              <w:t>AEWA Strategic Plan</w:t>
            </w:r>
            <w:r w:rsidR="00BB2D35">
              <w:rPr>
                <w:sz w:val="22"/>
                <w:szCs w:val="22"/>
                <w:lang w:val="en-GB"/>
              </w:rPr>
              <w:t xml:space="preserve"> 2019-2027</w:t>
            </w:r>
            <w:r w:rsidR="00A960A9">
              <w:rPr>
                <w:sz w:val="22"/>
                <w:szCs w:val="22"/>
                <w:lang w:val="en-GB"/>
              </w:rPr>
              <w:t>, expected to be adopted at MOP7.</w:t>
            </w:r>
          </w:p>
          <w:p w14:paraId="3117DDA2" w14:textId="77777777" w:rsidR="00A960A9" w:rsidRDefault="00A960A9" w:rsidP="009D5FB8">
            <w:pPr>
              <w:spacing w:line="276" w:lineRule="auto"/>
              <w:rPr>
                <w:sz w:val="22"/>
                <w:szCs w:val="22"/>
                <w:lang w:val="en-GB"/>
              </w:rPr>
            </w:pPr>
          </w:p>
          <w:p w14:paraId="7F3C1B53" w14:textId="114E1775" w:rsidR="00A960A9" w:rsidRPr="00A960A9" w:rsidRDefault="00A960A9" w:rsidP="009D5FB8">
            <w:pPr>
              <w:spacing w:line="276" w:lineRule="auto"/>
              <w:rPr>
                <w:i/>
                <w:sz w:val="22"/>
                <w:szCs w:val="22"/>
                <w:lang w:val="en-GB"/>
              </w:rPr>
            </w:pPr>
            <w:r>
              <w:rPr>
                <w:i/>
                <w:sz w:val="22"/>
                <w:szCs w:val="22"/>
                <w:lang w:val="en-GB"/>
              </w:rPr>
              <w:t>(note: task 3.2 site conservation and AEWA, was merged with this task)</w:t>
            </w:r>
          </w:p>
        </w:tc>
        <w:tc>
          <w:tcPr>
            <w:tcW w:w="634" w:type="pct"/>
            <w:gridSpan w:val="3"/>
            <w:tcBorders>
              <w:top w:val="single" w:sz="4" w:space="0" w:color="000000"/>
              <w:left w:val="single" w:sz="4" w:space="0" w:color="000000"/>
              <w:bottom w:val="single" w:sz="4" w:space="0" w:color="000000"/>
              <w:right w:val="single" w:sz="4" w:space="0" w:color="000000"/>
            </w:tcBorders>
          </w:tcPr>
          <w:p w14:paraId="3FF138C3" w14:textId="65BAC3CD" w:rsidR="00B742F5" w:rsidRPr="00860CD7" w:rsidRDefault="00555884" w:rsidP="009D5FB8">
            <w:pPr>
              <w:spacing w:line="276" w:lineRule="auto"/>
              <w:rPr>
                <w:sz w:val="22"/>
                <w:szCs w:val="22"/>
                <w:lang w:val="en-GB"/>
              </w:rPr>
            </w:pPr>
            <w:r>
              <w:rPr>
                <w:sz w:val="22"/>
                <w:szCs w:val="22"/>
                <w:lang w:val="en-GB"/>
              </w:rPr>
              <w:t>No</w:t>
            </w:r>
          </w:p>
        </w:tc>
      </w:tr>
      <w:tr w:rsidR="00B742F5" w:rsidRPr="00860CD7" w14:paraId="1B667198"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9B8F3D1" w14:textId="67054A3C" w:rsidR="00B742F5" w:rsidRPr="00860CD7" w:rsidRDefault="00A960A9" w:rsidP="009D5FB8">
            <w:pPr>
              <w:spacing w:line="276" w:lineRule="auto"/>
              <w:rPr>
                <w:b/>
                <w:sz w:val="22"/>
                <w:szCs w:val="22"/>
                <w:lang w:val="en-GB" w:eastAsia="nl-NL"/>
              </w:rPr>
            </w:pPr>
            <w:r>
              <w:rPr>
                <w:b/>
                <w:sz w:val="22"/>
                <w:szCs w:val="22"/>
                <w:lang w:val="en-GB" w:eastAsia="nl-NL"/>
              </w:rPr>
              <w:lastRenderedPageBreak/>
              <w:t>3.3</w:t>
            </w:r>
            <w:r w:rsidR="00B742F5" w:rsidRPr="00860CD7">
              <w:rPr>
                <w:b/>
                <w:sz w:val="22"/>
                <w:szCs w:val="22"/>
                <w:lang w:val="en-GB" w:eastAsia="nl-NL"/>
              </w:rPr>
              <w:t xml:space="preserve"> Wetland loss as it impacts waterbirds</w:t>
            </w:r>
          </w:p>
          <w:p w14:paraId="576E686C" w14:textId="77777777" w:rsidR="00B742F5" w:rsidRPr="00860CD7" w:rsidRDefault="00B742F5" w:rsidP="009D5FB8">
            <w:pPr>
              <w:spacing w:line="276" w:lineRule="auto"/>
              <w:rPr>
                <w:sz w:val="22"/>
                <w:szCs w:val="22"/>
                <w:lang w:val="en-GB" w:eastAsia="nl-NL"/>
              </w:rPr>
            </w:pPr>
            <w:r w:rsidRPr="00860CD7">
              <w:rPr>
                <w:sz w:val="22"/>
                <w:szCs w:val="22"/>
                <w:lang w:val="en-GB" w:eastAsia="nl-NL"/>
              </w:rPr>
              <w:t>Develop a shared and evidence-based understanding of regional rates of wetland habitat loss as the basis for prioritised actions to address the drivers of such loss and degradation as they impact migratory waterbirds.  Initial work should focus on assessing the very rapid rates of inter-tidal habitat loss within the West Asian – East African Flyway and implications for waterbirds using these areas.</w:t>
            </w:r>
          </w:p>
        </w:tc>
        <w:tc>
          <w:tcPr>
            <w:tcW w:w="1445" w:type="pct"/>
            <w:gridSpan w:val="2"/>
            <w:tcBorders>
              <w:top w:val="single" w:sz="4" w:space="0" w:color="000000"/>
              <w:left w:val="single" w:sz="4" w:space="0" w:color="000000"/>
              <w:bottom w:val="single" w:sz="4" w:space="0" w:color="000000"/>
              <w:right w:val="single" w:sz="4" w:space="0" w:color="000000"/>
            </w:tcBorders>
          </w:tcPr>
          <w:p w14:paraId="7978C3CA" w14:textId="2CEA0D12" w:rsidR="00B742F5" w:rsidRPr="00860CD7" w:rsidRDefault="00BB2D35" w:rsidP="009D5FB8">
            <w:pPr>
              <w:spacing w:line="276" w:lineRule="auto"/>
              <w:rPr>
                <w:sz w:val="22"/>
                <w:szCs w:val="22"/>
                <w:lang w:val="en-GB"/>
              </w:rPr>
            </w:pPr>
            <w:r>
              <w:rPr>
                <w:sz w:val="22"/>
                <w:szCs w:val="22"/>
                <w:lang w:val="en-GB"/>
              </w:rPr>
              <w:t>This task was completed</w:t>
            </w:r>
            <w:r w:rsidR="00691FB2">
              <w:rPr>
                <w:sz w:val="22"/>
                <w:szCs w:val="22"/>
                <w:lang w:val="en-GB"/>
              </w:rPr>
              <w:t>. The AEW</w:t>
            </w:r>
            <w:r w:rsidR="00322CDF">
              <w:rPr>
                <w:sz w:val="22"/>
                <w:szCs w:val="22"/>
                <w:lang w:val="en-GB"/>
              </w:rPr>
              <w:t>A T</w:t>
            </w:r>
            <w:r w:rsidR="00691FB2">
              <w:rPr>
                <w:sz w:val="22"/>
                <w:szCs w:val="22"/>
                <w:lang w:val="en-GB"/>
              </w:rPr>
              <w:t>echnical Committee provided input to the new Ramsar Report (</w:t>
            </w:r>
            <w:r w:rsidR="00322CDF">
              <w:rPr>
                <w:sz w:val="22"/>
                <w:szCs w:val="22"/>
                <w:lang w:val="en-GB"/>
              </w:rPr>
              <w:t xml:space="preserve">State of the </w:t>
            </w:r>
            <w:r w:rsidR="00691FB2">
              <w:rPr>
                <w:sz w:val="22"/>
                <w:szCs w:val="22"/>
                <w:lang w:val="en-GB"/>
              </w:rPr>
              <w:t>World</w:t>
            </w:r>
            <w:r w:rsidR="00322CDF">
              <w:rPr>
                <w:sz w:val="22"/>
                <w:szCs w:val="22"/>
                <w:lang w:val="en-GB"/>
              </w:rPr>
              <w:t>’s</w:t>
            </w:r>
            <w:r w:rsidR="00691FB2">
              <w:rPr>
                <w:sz w:val="22"/>
                <w:szCs w:val="22"/>
                <w:lang w:val="en-GB"/>
              </w:rPr>
              <w:t xml:space="preserve"> Wetlands and their services to people) through the Ramsar STRP.</w:t>
            </w:r>
            <w:r w:rsidR="00322CDF">
              <w:rPr>
                <w:sz w:val="22"/>
                <w:szCs w:val="22"/>
                <w:lang w:val="en-GB"/>
              </w:rPr>
              <w:t xml:space="preserve"> This report includes good material on waterbirds, which will be useful for AEWA purposes.</w:t>
            </w:r>
            <w:r w:rsidR="00691FB2">
              <w:rPr>
                <w:sz w:val="22"/>
                <w:szCs w:val="22"/>
                <w:lang w:val="en-GB"/>
              </w:rPr>
              <w:t xml:space="preserve"> </w:t>
            </w:r>
          </w:p>
          <w:p w14:paraId="28FC135F" w14:textId="77777777" w:rsidR="00B742F5" w:rsidRPr="00860CD7" w:rsidRDefault="00B742F5" w:rsidP="009D5FB8">
            <w:pPr>
              <w:spacing w:line="276" w:lineRule="auto"/>
              <w:rPr>
                <w:sz w:val="22"/>
                <w:szCs w:val="22"/>
                <w:lang w:val="en-GB"/>
              </w:rPr>
            </w:pPr>
          </w:p>
          <w:p w14:paraId="697FE812" w14:textId="4B7DD0A7" w:rsidR="00B742F5" w:rsidRPr="00860CD7" w:rsidRDefault="00322CDF" w:rsidP="009D5FB8">
            <w:pPr>
              <w:spacing w:line="276" w:lineRule="auto"/>
              <w:rPr>
                <w:sz w:val="22"/>
                <w:szCs w:val="22"/>
                <w:lang w:val="en-GB"/>
              </w:rPr>
            </w:pPr>
            <w:r>
              <w:rPr>
                <w:sz w:val="22"/>
                <w:szCs w:val="22"/>
                <w:lang w:val="en-GB"/>
              </w:rPr>
              <w:t xml:space="preserve">Relevant information will be available in the Ramsar </w:t>
            </w:r>
            <w:r w:rsidR="00BB2D35">
              <w:rPr>
                <w:sz w:val="22"/>
                <w:szCs w:val="22"/>
                <w:lang w:val="en-GB"/>
              </w:rPr>
              <w:t>G</w:t>
            </w:r>
            <w:r>
              <w:rPr>
                <w:sz w:val="22"/>
                <w:szCs w:val="22"/>
                <w:lang w:val="en-GB"/>
              </w:rPr>
              <w:t xml:space="preserve">lobal </w:t>
            </w:r>
            <w:r w:rsidR="00BB2D35">
              <w:rPr>
                <w:sz w:val="22"/>
                <w:szCs w:val="22"/>
                <w:lang w:val="en-GB"/>
              </w:rPr>
              <w:t>W</w:t>
            </w:r>
            <w:r>
              <w:rPr>
                <w:sz w:val="22"/>
                <w:szCs w:val="22"/>
                <w:lang w:val="en-GB"/>
              </w:rPr>
              <w:t xml:space="preserve">etlands </w:t>
            </w:r>
            <w:r w:rsidR="00BB2D35">
              <w:rPr>
                <w:sz w:val="22"/>
                <w:szCs w:val="22"/>
                <w:lang w:val="en-GB"/>
              </w:rPr>
              <w:t>O</w:t>
            </w:r>
            <w:r>
              <w:rPr>
                <w:sz w:val="22"/>
                <w:szCs w:val="22"/>
                <w:lang w:val="en-GB"/>
              </w:rPr>
              <w:t>utlook report mentioned above, and could also be found in the IUCN portal for online case studies (</w:t>
            </w:r>
            <w:r w:rsidR="00BB2D35">
              <w:rPr>
                <w:sz w:val="22"/>
                <w:szCs w:val="22"/>
                <w:lang w:val="en-GB"/>
              </w:rPr>
              <w:t xml:space="preserve">PANORAMA </w:t>
            </w:r>
            <w:r>
              <w:rPr>
                <w:sz w:val="22"/>
                <w:szCs w:val="22"/>
                <w:lang w:val="en-GB"/>
              </w:rPr>
              <w:t>database), whereby an explicit link should be made to feeding successful waterbird conservation success stories to this database. BirdLife International is also exploring options to undertake a situation assessment of the Arabian coast in this regard.</w:t>
            </w:r>
          </w:p>
        </w:tc>
        <w:tc>
          <w:tcPr>
            <w:tcW w:w="634" w:type="pct"/>
            <w:gridSpan w:val="3"/>
            <w:tcBorders>
              <w:top w:val="single" w:sz="4" w:space="0" w:color="000000"/>
              <w:left w:val="single" w:sz="4" w:space="0" w:color="000000"/>
              <w:bottom w:val="single" w:sz="4" w:space="0" w:color="000000"/>
              <w:right w:val="single" w:sz="4" w:space="0" w:color="000000"/>
            </w:tcBorders>
          </w:tcPr>
          <w:p w14:paraId="6AF6DC18" w14:textId="16835D4E" w:rsidR="00B742F5" w:rsidRPr="00860CD7" w:rsidRDefault="00555884" w:rsidP="009D5FB8">
            <w:pPr>
              <w:spacing w:line="276" w:lineRule="auto"/>
              <w:rPr>
                <w:sz w:val="22"/>
                <w:szCs w:val="22"/>
                <w:lang w:val="en-GB"/>
              </w:rPr>
            </w:pPr>
            <w:r>
              <w:rPr>
                <w:sz w:val="22"/>
                <w:szCs w:val="22"/>
                <w:lang w:val="en-GB"/>
              </w:rPr>
              <w:t>No</w:t>
            </w:r>
          </w:p>
        </w:tc>
      </w:tr>
      <w:tr w:rsidR="00B742F5" w:rsidRPr="00860CD7" w14:paraId="00EE5E5A"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42084D9" w14:textId="44F82520" w:rsidR="00B742F5" w:rsidRPr="00860CD7" w:rsidRDefault="0078506C" w:rsidP="009D5FB8">
            <w:pPr>
              <w:spacing w:line="276" w:lineRule="auto"/>
              <w:rPr>
                <w:b/>
                <w:sz w:val="22"/>
                <w:szCs w:val="22"/>
                <w:lang w:val="en-GB" w:eastAsia="nl-NL"/>
              </w:rPr>
            </w:pPr>
            <w:r>
              <w:rPr>
                <w:b/>
                <w:sz w:val="22"/>
                <w:szCs w:val="22"/>
                <w:lang w:val="en-GB" w:eastAsia="nl-NL"/>
              </w:rPr>
              <w:t>3.4</w:t>
            </w:r>
            <w:r w:rsidR="00B742F5" w:rsidRPr="00860CD7">
              <w:rPr>
                <w:b/>
                <w:sz w:val="22"/>
                <w:szCs w:val="22"/>
                <w:lang w:val="en-GB" w:eastAsia="nl-NL"/>
              </w:rPr>
              <w:t xml:space="preserve"> Socio-economic importance of waterbirds</w:t>
            </w:r>
          </w:p>
          <w:p w14:paraId="2E954E40" w14:textId="77777777" w:rsidR="00B742F5" w:rsidRPr="00860CD7" w:rsidRDefault="00B742F5" w:rsidP="009D5FB8">
            <w:pPr>
              <w:spacing w:line="276" w:lineRule="auto"/>
              <w:rPr>
                <w:sz w:val="22"/>
                <w:szCs w:val="22"/>
                <w:lang w:val="en-GB" w:eastAsia="nl-NL"/>
              </w:rPr>
            </w:pPr>
            <w:r w:rsidRPr="00860CD7">
              <w:rPr>
                <w:sz w:val="22"/>
                <w:szCs w:val="22"/>
                <w:lang w:val="en-GB" w:eastAsia="nl-NL"/>
              </w:rPr>
              <w:t xml:space="preserve">Explore the potential to develop a number of case studies summarising the socio-economic benefits (including food security) accruing to local populations from the sustainable management of wetlands and the sustainable use of the waterbirds that depend on these areas.  </w:t>
            </w:r>
          </w:p>
        </w:tc>
        <w:tc>
          <w:tcPr>
            <w:tcW w:w="1445" w:type="pct"/>
            <w:gridSpan w:val="2"/>
            <w:tcBorders>
              <w:top w:val="single" w:sz="4" w:space="0" w:color="000000"/>
              <w:left w:val="single" w:sz="4" w:space="0" w:color="000000"/>
              <w:bottom w:val="single" w:sz="4" w:space="0" w:color="000000"/>
              <w:right w:val="single" w:sz="4" w:space="0" w:color="000000"/>
            </w:tcBorders>
          </w:tcPr>
          <w:p w14:paraId="06BF1D33" w14:textId="7CECC887" w:rsidR="00691FB2" w:rsidRDefault="00816252" w:rsidP="009D5FB8">
            <w:pPr>
              <w:spacing w:line="276" w:lineRule="auto"/>
              <w:rPr>
                <w:sz w:val="22"/>
                <w:szCs w:val="22"/>
                <w:lang w:val="en-GB"/>
              </w:rPr>
            </w:pPr>
            <w:r>
              <w:rPr>
                <w:sz w:val="22"/>
                <w:szCs w:val="22"/>
                <w:lang w:val="en-GB"/>
              </w:rPr>
              <w:t xml:space="preserve">The FAO-led </w:t>
            </w:r>
            <w:r w:rsidR="00691FB2">
              <w:rPr>
                <w:sz w:val="22"/>
                <w:szCs w:val="22"/>
                <w:lang w:val="en-GB"/>
              </w:rPr>
              <w:t>RESSOURCE project</w:t>
            </w:r>
            <w:r>
              <w:rPr>
                <w:sz w:val="22"/>
                <w:szCs w:val="22"/>
                <w:lang w:val="en-GB"/>
              </w:rPr>
              <w:t xml:space="preserve"> includes aspects that may contribute to fulfilling this task, at least partially. It </w:t>
            </w:r>
            <w:r w:rsidR="00691FB2">
              <w:rPr>
                <w:sz w:val="22"/>
                <w:szCs w:val="22"/>
                <w:lang w:val="en-GB"/>
              </w:rPr>
              <w:t>will be carried over in the next work</w:t>
            </w:r>
            <w:r w:rsidR="005536FF">
              <w:rPr>
                <w:sz w:val="22"/>
                <w:szCs w:val="22"/>
                <w:lang w:val="en-GB"/>
              </w:rPr>
              <w:t xml:space="preserve"> </w:t>
            </w:r>
            <w:r w:rsidR="00691FB2">
              <w:rPr>
                <w:sz w:val="22"/>
                <w:szCs w:val="22"/>
                <w:lang w:val="en-GB"/>
              </w:rPr>
              <w:t xml:space="preserve">plan.  </w:t>
            </w:r>
          </w:p>
          <w:p w14:paraId="6D26B80B" w14:textId="77777777" w:rsidR="00691FB2" w:rsidRDefault="00691FB2" w:rsidP="009D5FB8">
            <w:pPr>
              <w:spacing w:line="276" w:lineRule="auto"/>
              <w:rPr>
                <w:sz w:val="22"/>
                <w:szCs w:val="22"/>
                <w:lang w:val="en-GB"/>
              </w:rPr>
            </w:pPr>
          </w:p>
          <w:p w14:paraId="47350A5F" w14:textId="348D8F44" w:rsidR="0087077F" w:rsidRPr="00860CD7" w:rsidRDefault="0087077F" w:rsidP="009D5FB8">
            <w:pPr>
              <w:spacing w:line="276" w:lineRule="auto"/>
              <w:rPr>
                <w:sz w:val="22"/>
                <w:szCs w:val="22"/>
                <w:lang w:val="en-GB"/>
              </w:rPr>
            </w:pPr>
          </w:p>
        </w:tc>
        <w:tc>
          <w:tcPr>
            <w:tcW w:w="634" w:type="pct"/>
            <w:gridSpan w:val="3"/>
            <w:tcBorders>
              <w:top w:val="single" w:sz="4" w:space="0" w:color="000000"/>
              <w:left w:val="single" w:sz="4" w:space="0" w:color="000000"/>
              <w:bottom w:val="single" w:sz="4" w:space="0" w:color="000000"/>
              <w:right w:val="single" w:sz="4" w:space="0" w:color="000000"/>
            </w:tcBorders>
          </w:tcPr>
          <w:p w14:paraId="58DBBCFF" w14:textId="78A21FD5" w:rsidR="00B742F5" w:rsidRPr="00860CD7" w:rsidRDefault="00555884" w:rsidP="009D5FB8">
            <w:pPr>
              <w:spacing w:line="276" w:lineRule="auto"/>
              <w:rPr>
                <w:sz w:val="22"/>
                <w:szCs w:val="22"/>
                <w:lang w:val="en-GB"/>
              </w:rPr>
            </w:pPr>
            <w:r>
              <w:rPr>
                <w:sz w:val="22"/>
                <w:szCs w:val="22"/>
                <w:lang w:val="en-GB"/>
              </w:rPr>
              <w:t>No</w:t>
            </w:r>
          </w:p>
        </w:tc>
      </w:tr>
      <w:tr w:rsidR="0078506C" w:rsidRPr="00860CD7" w14:paraId="2B35C5A5" w14:textId="77777777" w:rsidTr="005558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tcPr>
          <w:p w14:paraId="69EC5DB5" w14:textId="0643C72C" w:rsidR="0078506C" w:rsidRDefault="0078506C" w:rsidP="009D5FB8">
            <w:pPr>
              <w:spacing w:line="276" w:lineRule="auto"/>
              <w:rPr>
                <w:sz w:val="22"/>
                <w:szCs w:val="22"/>
                <w:lang w:val="en-GB" w:eastAsia="nl-NL"/>
              </w:rPr>
            </w:pPr>
            <w:r>
              <w:rPr>
                <w:b/>
                <w:sz w:val="22"/>
                <w:szCs w:val="22"/>
                <w:lang w:val="en-GB" w:eastAsia="nl-NL"/>
              </w:rPr>
              <w:t xml:space="preserve">3.5 </w:t>
            </w:r>
            <w:r w:rsidRPr="0078506C">
              <w:rPr>
                <w:b/>
                <w:sz w:val="22"/>
                <w:szCs w:val="22"/>
                <w:lang w:val="en-GB" w:eastAsia="nl-NL"/>
              </w:rPr>
              <w:t>Net Positive Impact</w:t>
            </w:r>
          </w:p>
          <w:p w14:paraId="3C3E2FCE" w14:textId="6CB8A77F" w:rsidR="0078506C" w:rsidRPr="0078506C" w:rsidRDefault="0078506C" w:rsidP="009D5FB8">
            <w:pPr>
              <w:spacing w:line="276" w:lineRule="auto"/>
              <w:rPr>
                <w:sz w:val="22"/>
                <w:szCs w:val="22"/>
                <w:lang w:val="en-GB" w:eastAsia="nl-NL"/>
              </w:rPr>
            </w:pPr>
            <w:r>
              <w:rPr>
                <w:sz w:val="22"/>
                <w:szCs w:val="22"/>
                <w:lang w:val="en-GB" w:eastAsia="nl-NL"/>
              </w:rPr>
              <w:t>Investigate the feasibility and develop a proposal for international Net Positive Impact including offsetting approaches that involve the corporate sector and governments in order to flyway conservation [CMS Flyways Programme of Work #7]</w:t>
            </w:r>
          </w:p>
        </w:tc>
        <w:tc>
          <w:tcPr>
            <w:tcW w:w="1445" w:type="pct"/>
            <w:gridSpan w:val="2"/>
            <w:tcBorders>
              <w:top w:val="single" w:sz="4" w:space="0" w:color="000000"/>
              <w:left w:val="single" w:sz="4" w:space="0" w:color="000000"/>
              <w:bottom w:val="single" w:sz="4" w:space="0" w:color="000000"/>
              <w:right w:val="single" w:sz="4" w:space="0" w:color="000000"/>
            </w:tcBorders>
          </w:tcPr>
          <w:p w14:paraId="6130EDE6" w14:textId="77777777" w:rsidR="0078506C" w:rsidRDefault="009A0690" w:rsidP="009D5FB8">
            <w:pPr>
              <w:spacing w:line="276" w:lineRule="auto"/>
              <w:rPr>
                <w:sz w:val="22"/>
                <w:szCs w:val="22"/>
                <w:lang w:val="en-GB"/>
              </w:rPr>
            </w:pPr>
            <w:r>
              <w:rPr>
                <w:sz w:val="22"/>
                <w:szCs w:val="22"/>
                <w:lang w:val="en-GB"/>
              </w:rPr>
              <w:t xml:space="preserve">No action was taken on this task under the CMS Flyways Working Group, therefore no Technical Committee action was necessary. </w:t>
            </w:r>
          </w:p>
          <w:p w14:paraId="2440AF53" w14:textId="77777777" w:rsidR="00476EEA" w:rsidRDefault="00476EEA" w:rsidP="009D5FB8">
            <w:pPr>
              <w:spacing w:line="276" w:lineRule="auto"/>
              <w:rPr>
                <w:sz w:val="22"/>
                <w:szCs w:val="22"/>
                <w:lang w:val="en-GB"/>
              </w:rPr>
            </w:pPr>
          </w:p>
          <w:p w14:paraId="38BCCDC6" w14:textId="6175420B" w:rsidR="00476EEA" w:rsidRDefault="00476EEA" w:rsidP="009D5FB8">
            <w:pPr>
              <w:spacing w:line="276" w:lineRule="auto"/>
              <w:rPr>
                <w:sz w:val="22"/>
                <w:szCs w:val="22"/>
                <w:lang w:val="en-GB"/>
              </w:rPr>
            </w:pPr>
            <w:r>
              <w:rPr>
                <w:sz w:val="22"/>
                <w:szCs w:val="22"/>
                <w:lang w:val="en-GB"/>
              </w:rPr>
              <w:t>At its 14</w:t>
            </w:r>
            <w:r w:rsidRPr="00476EEA">
              <w:rPr>
                <w:sz w:val="22"/>
                <w:szCs w:val="22"/>
                <w:vertAlign w:val="superscript"/>
                <w:lang w:val="en-GB"/>
              </w:rPr>
              <w:t>th</w:t>
            </w:r>
            <w:r>
              <w:rPr>
                <w:sz w:val="22"/>
                <w:szCs w:val="22"/>
                <w:lang w:val="en-GB"/>
              </w:rPr>
              <w:t xml:space="preserve"> Meeting in </w:t>
            </w:r>
            <w:r w:rsidR="00413BED">
              <w:rPr>
                <w:sz w:val="22"/>
                <w:szCs w:val="22"/>
                <w:lang w:val="en-GB"/>
              </w:rPr>
              <w:t xml:space="preserve">April </w:t>
            </w:r>
            <w:r>
              <w:rPr>
                <w:sz w:val="22"/>
                <w:szCs w:val="22"/>
                <w:lang w:val="en-GB"/>
              </w:rPr>
              <w:t xml:space="preserve">2018, the Technical Committee discussed the potential need for a short guide-to-guidance for Contracting Parties on this issue with a specific focus on birds. This task will be carried over to the next </w:t>
            </w:r>
            <w:r w:rsidR="005536FF">
              <w:rPr>
                <w:sz w:val="22"/>
                <w:szCs w:val="22"/>
                <w:lang w:val="en-GB"/>
              </w:rPr>
              <w:t>work plan</w:t>
            </w:r>
            <w:r>
              <w:rPr>
                <w:sz w:val="22"/>
                <w:szCs w:val="22"/>
                <w:lang w:val="en-GB"/>
              </w:rPr>
              <w:t>.</w:t>
            </w:r>
          </w:p>
        </w:tc>
        <w:tc>
          <w:tcPr>
            <w:tcW w:w="634" w:type="pct"/>
            <w:gridSpan w:val="3"/>
            <w:tcBorders>
              <w:top w:val="single" w:sz="4" w:space="0" w:color="000000"/>
              <w:left w:val="single" w:sz="4" w:space="0" w:color="000000"/>
              <w:bottom w:val="single" w:sz="4" w:space="0" w:color="000000"/>
              <w:right w:val="single" w:sz="4" w:space="0" w:color="000000"/>
            </w:tcBorders>
          </w:tcPr>
          <w:p w14:paraId="3E2EF9E6" w14:textId="74D4BF80" w:rsidR="0078506C" w:rsidRDefault="009A0690" w:rsidP="009D5FB8">
            <w:pPr>
              <w:spacing w:line="276" w:lineRule="auto"/>
              <w:rPr>
                <w:sz w:val="22"/>
                <w:szCs w:val="22"/>
                <w:lang w:val="en-GB"/>
              </w:rPr>
            </w:pPr>
            <w:r>
              <w:rPr>
                <w:sz w:val="22"/>
                <w:szCs w:val="22"/>
                <w:lang w:val="en-GB"/>
              </w:rPr>
              <w:t>No</w:t>
            </w:r>
          </w:p>
        </w:tc>
      </w:tr>
      <w:tr w:rsidR="00B742F5" w:rsidRPr="00860CD7" w14:paraId="312791EF" w14:textId="77777777" w:rsidTr="005D7613">
        <w:tblPrEx>
          <w:jc w:val="center"/>
        </w:tblPrEx>
        <w:trPr>
          <w:gridAfter w:val="1"/>
          <w:wAfter w:w="1636" w:type="pct"/>
          <w:trHeight w:val="597"/>
          <w:jc w:val="center"/>
        </w:trPr>
        <w:tc>
          <w:tcPr>
            <w:tcW w:w="3364" w:type="pct"/>
            <w:gridSpan w:val="6"/>
            <w:vAlign w:val="center"/>
            <w:hideMark/>
          </w:tcPr>
          <w:p w14:paraId="53A662C2" w14:textId="77777777" w:rsidR="00B742F5" w:rsidRPr="00860CD7" w:rsidRDefault="00B742F5" w:rsidP="00A03363">
            <w:pPr>
              <w:keepNext/>
              <w:spacing w:line="276" w:lineRule="auto"/>
              <w:rPr>
                <w:b/>
                <w:sz w:val="22"/>
                <w:szCs w:val="22"/>
                <w:lang w:val="en-GB"/>
              </w:rPr>
            </w:pPr>
            <w:r w:rsidRPr="00860CD7">
              <w:rPr>
                <w:sz w:val="22"/>
                <w:szCs w:val="22"/>
                <w:lang w:val="en-GB"/>
              </w:rPr>
              <w:lastRenderedPageBreak/>
              <w:br w:type="page"/>
            </w:r>
            <w:r w:rsidRPr="000A7EC8">
              <w:rPr>
                <w:b/>
                <w:color w:val="2F5496" w:themeColor="accent1" w:themeShade="BF"/>
                <w:lang w:val="en-GB"/>
              </w:rPr>
              <w:t>Management of human activities (Working Group 4)</w:t>
            </w:r>
          </w:p>
        </w:tc>
      </w:tr>
      <w:tr w:rsidR="00B742F5" w:rsidRPr="00860CD7" w14:paraId="2F41E30C"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6163A84" w14:textId="77777777" w:rsidR="00B742F5" w:rsidRPr="00860CD7" w:rsidRDefault="00B742F5" w:rsidP="009D5FB8">
            <w:pPr>
              <w:keepNext/>
              <w:spacing w:line="276" w:lineRule="auto"/>
              <w:ind w:firstLine="34"/>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2DCFB8BD" w14:textId="77777777" w:rsidR="00B742F5" w:rsidRPr="009744C2" w:rsidRDefault="00B742F5" w:rsidP="009D5FB8">
            <w:pPr>
              <w:keepNext/>
              <w:spacing w:line="276" w:lineRule="auto"/>
              <w:rPr>
                <w:b/>
                <w:sz w:val="22"/>
                <w:szCs w:val="22"/>
                <w:lang w:val="en-GB"/>
              </w:rPr>
            </w:pPr>
            <w:r w:rsidRPr="009744C2">
              <w:rPr>
                <w:b/>
                <w:sz w:val="22"/>
                <w:szCs w:val="22"/>
                <w:lang w:val="en-GB"/>
              </w:rPr>
              <w:t>TC tasks/actions undertaken</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14EEFBE3" w14:textId="77777777" w:rsidR="00B742F5" w:rsidRPr="009744C2" w:rsidRDefault="00B742F5" w:rsidP="009D5FB8">
            <w:pPr>
              <w:keepNext/>
              <w:spacing w:line="276" w:lineRule="auto"/>
              <w:rPr>
                <w:b/>
                <w:sz w:val="22"/>
                <w:szCs w:val="22"/>
                <w:lang w:val="en-GB"/>
              </w:rPr>
            </w:pPr>
            <w:r w:rsidRPr="009744C2">
              <w:rPr>
                <w:b/>
                <w:sz w:val="22"/>
                <w:szCs w:val="22"/>
                <w:lang w:val="en-GB"/>
              </w:rPr>
              <w:t xml:space="preserve">Relevant MOP7 documents </w:t>
            </w:r>
          </w:p>
        </w:tc>
      </w:tr>
      <w:tr w:rsidR="00B742F5" w:rsidRPr="00860CD7" w14:paraId="770026FB"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DB003F3" w14:textId="77777777" w:rsidR="00B742F5" w:rsidRPr="00860CD7" w:rsidRDefault="00B742F5" w:rsidP="009D5FB8">
            <w:pPr>
              <w:spacing w:line="276" w:lineRule="auto"/>
              <w:rPr>
                <w:b/>
                <w:sz w:val="22"/>
                <w:szCs w:val="22"/>
                <w:lang w:val="en-GB"/>
              </w:rPr>
            </w:pPr>
            <w:r w:rsidRPr="00860CD7">
              <w:rPr>
                <w:b/>
                <w:sz w:val="22"/>
                <w:szCs w:val="22"/>
                <w:lang w:val="en-GB"/>
              </w:rPr>
              <w:t>4.1 Management of disturbance</w:t>
            </w:r>
          </w:p>
          <w:p w14:paraId="34944AC8" w14:textId="77777777" w:rsidR="00B742F5" w:rsidRPr="00860CD7" w:rsidRDefault="00B742F5" w:rsidP="009D5FB8">
            <w:pPr>
              <w:spacing w:line="276" w:lineRule="auto"/>
              <w:rPr>
                <w:sz w:val="22"/>
                <w:szCs w:val="22"/>
                <w:lang w:val="en-GB"/>
              </w:rPr>
            </w:pPr>
            <w:r w:rsidRPr="00860CD7">
              <w:rPr>
                <w:sz w:val="22"/>
                <w:szCs w:val="22"/>
                <w:lang w:val="en-GB"/>
              </w:rPr>
              <w:t xml:space="preserve">Commission simple but comprehensive guidance on the management of disturbance in a form that may be widely translated and disseminated, and submit to MOP7 for consideration.  Produce versions in English, French, Arabic and Russian.  </w:t>
            </w:r>
          </w:p>
        </w:tc>
        <w:tc>
          <w:tcPr>
            <w:tcW w:w="1425" w:type="pct"/>
            <w:tcBorders>
              <w:top w:val="single" w:sz="4" w:space="0" w:color="000000"/>
              <w:left w:val="single" w:sz="4" w:space="0" w:color="000000"/>
              <w:bottom w:val="single" w:sz="4" w:space="0" w:color="000000"/>
              <w:right w:val="single" w:sz="4" w:space="0" w:color="000000"/>
            </w:tcBorders>
          </w:tcPr>
          <w:p w14:paraId="7F7E1CE4" w14:textId="291A8798" w:rsidR="00B41E15" w:rsidRDefault="00A61E13" w:rsidP="009D5FB8">
            <w:pPr>
              <w:spacing w:line="276" w:lineRule="auto"/>
              <w:rPr>
                <w:sz w:val="22"/>
                <w:szCs w:val="22"/>
                <w:lang w:val="en-GB"/>
              </w:rPr>
            </w:pPr>
            <w:r>
              <w:rPr>
                <w:sz w:val="22"/>
                <w:szCs w:val="22"/>
                <w:lang w:val="en-GB"/>
              </w:rPr>
              <w:t>A</w:t>
            </w:r>
            <w:r w:rsidR="00836944">
              <w:rPr>
                <w:sz w:val="22"/>
                <w:szCs w:val="22"/>
                <w:lang w:val="en-GB"/>
              </w:rPr>
              <w:t xml:space="preserve"> structure</w:t>
            </w:r>
            <w:r w:rsidR="00B41E15">
              <w:rPr>
                <w:sz w:val="22"/>
                <w:szCs w:val="22"/>
                <w:lang w:val="en-GB"/>
              </w:rPr>
              <w:t xml:space="preserve"> for</w:t>
            </w:r>
            <w:r w:rsidR="00836944">
              <w:rPr>
                <w:sz w:val="22"/>
                <w:szCs w:val="22"/>
                <w:lang w:val="en-GB"/>
              </w:rPr>
              <w:t xml:space="preserve"> the guidance</w:t>
            </w:r>
            <w:r>
              <w:rPr>
                <w:sz w:val="22"/>
                <w:szCs w:val="22"/>
                <w:lang w:val="en-GB"/>
              </w:rPr>
              <w:t xml:space="preserve"> has been developed</w:t>
            </w:r>
            <w:r w:rsidR="00836944">
              <w:rPr>
                <w:sz w:val="22"/>
                <w:szCs w:val="22"/>
                <w:lang w:val="en-GB"/>
              </w:rPr>
              <w:t>. There is interest</w:t>
            </w:r>
            <w:r w:rsidR="00B41E15">
              <w:rPr>
                <w:sz w:val="22"/>
                <w:szCs w:val="22"/>
                <w:lang w:val="en-GB"/>
              </w:rPr>
              <w:t xml:space="preserve"> from </w:t>
            </w:r>
            <w:r w:rsidR="002E0626">
              <w:rPr>
                <w:sz w:val="22"/>
                <w:szCs w:val="22"/>
                <w:lang w:val="en-GB"/>
              </w:rPr>
              <w:t>the Ramsar STRP</w:t>
            </w:r>
            <w:r w:rsidR="00B41E15">
              <w:rPr>
                <w:sz w:val="22"/>
                <w:szCs w:val="22"/>
                <w:lang w:val="en-GB"/>
              </w:rPr>
              <w:t xml:space="preserve"> to d</w:t>
            </w:r>
            <w:r w:rsidR="00B56095">
              <w:rPr>
                <w:sz w:val="22"/>
                <w:szCs w:val="22"/>
                <w:lang w:val="en-GB"/>
              </w:rPr>
              <w:t>evelop this as a joint project.</w:t>
            </w:r>
          </w:p>
          <w:p w14:paraId="3B14C4C7" w14:textId="77777777" w:rsidR="00B41E15" w:rsidRDefault="00B41E15" w:rsidP="009D5FB8">
            <w:pPr>
              <w:spacing w:line="276" w:lineRule="auto"/>
              <w:rPr>
                <w:sz w:val="22"/>
                <w:szCs w:val="22"/>
                <w:lang w:val="en-GB"/>
              </w:rPr>
            </w:pPr>
          </w:p>
          <w:p w14:paraId="3805BBC4" w14:textId="56D91149" w:rsidR="00B742F5" w:rsidRPr="00860CD7" w:rsidRDefault="002E0626" w:rsidP="009D5FB8">
            <w:pPr>
              <w:spacing w:line="276" w:lineRule="auto"/>
              <w:rPr>
                <w:sz w:val="22"/>
                <w:szCs w:val="22"/>
                <w:lang w:val="en-GB"/>
              </w:rPr>
            </w:pPr>
            <w:r>
              <w:rPr>
                <w:sz w:val="22"/>
                <w:szCs w:val="22"/>
                <w:lang w:val="en-GB"/>
              </w:rPr>
              <w:t xml:space="preserve">This task will be carried </w:t>
            </w:r>
            <w:r w:rsidR="00B41E15">
              <w:rPr>
                <w:sz w:val="22"/>
                <w:szCs w:val="22"/>
                <w:lang w:val="en-GB"/>
              </w:rPr>
              <w:t xml:space="preserve">forward to </w:t>
            </w:r>
            <w:r>
              <w:rPr>
                <w:sz w:val="22"/>
                <w:szCs w:val="22"/>
                <w:lang w:val="en-GB"/>
              </w:rPr>
              <w:t xml:space="preserve">the </w:t>
            </w:r>
            <w:r w:rsidR="00B41E15">
              <w:rPr>
                <w:sz w:val="22"/>
                <w:szCs w:val="22"/>
                <w:lang w:val="en-GB"/>
              </w:rPr>
              <w:t xml:space="preserve">next </w:t>
            </w:r>
            <w:r>
              <w:rPr>
                <w:sz w:val="22"/>
                <w:szCs w:val="22"/>
                <w:lang w:val="en-GB"/>
              </w:rPr>
              <w:t xml:space="preserve">TC </w:t>
            </w:r>
            <w:r w:rsidR="005536FF">
              <w:rPr>
                <w:sz w:val="22"/>
                <w:szCs w:val="22"/>
                <w:lang w:val="en-GB"/>
              </w:rPr>
              <w:t>work plan</w:t>
            </w:r>
            <w:r>
              <w:rPr>
                <w:sz w:val="22"/>
                <w:szCs w:val="22"/>
                <w:lang w:val="en-GB"/>
              </w:rPr>
              <w:t xml:space="preserve"> and will</w:t>
            </w:r>
            <w:r w:rsidR="00B41E15">
              <w:rPr>
                <w:sz w:val="22"/>
                <w:szCs w:val="22"/>
                <w:lang w:val="en-GB"/>
              </w:rPr>
              <w:t xml:space="preserve"> be prioritised.</w:t>
            </w:r>
          </w:p>
        </w:tc>
        <w:tc>
          <w:tcPr>
            <w:tcW w:w="654" w:type="pct"/>
            <w:gridSpan w:val="4"/>
            <w:tcBorders>
              <w:top w:val="single" w:sz="4" w:space="0" w:color="000000"/>
              <w:left w:val="single" w:sz="4" w:space="0" w:color="000000"/>
              <w:bottom w:val="single" w:sz="4" w:space="0" w:color="000000"/>
              <w:right w:val="single" w:sz="4" w:space="0" w:color="000000"/>
            </w:tcBorders>
          </w:tcPr>
          <w:p w14:paraId="4F011143" w14:textId="4A390214" w:rsidR="00B742F5" w:rsidRPr="00860CD7" w:rsidRDefault="004B158D" w:rsidP="009D5FB8">
            <w:pPr>
              <w:spacing w:line="276" w:lineRule="auto"/>
              <w:rPr>
                <w:sz w:val="22"/>
                <w:szCs w:val="22"/>
                <w:lang w:val="en-GB"/>
              </w:rPr>
            </w:pPr>
            <w:r>
              <w:rPr>
                <w:sz w:val="22"/>
                <w:szCs w:val="22"/>
                <w:lang w:val="en-GB"/>
              </w:rPr>
              <w:t>No</w:t>
            </w:r>
          </w:p>
        </w:tc>
      </w:tr>
      <w:tr w:rsidR="00B742F5" w:rsidRPr="00860CD7" w14:paraId="3FD8029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5BE45DBF" w14:textId="77777777" w:rsidR="00B742F5" w:rsidRPr="00860CD7" w:rsidRDefault="00B742F5" w:rsidP="009D5FB8">
            <w:pPr>
              <w:spacing w:line="276" w:lineRule="auto"/>
              <w:rPr>
                <w:sz w:val="22"/>
                <w:szCs w:val="22"/>
                <w:lang w:val="en-GB" w:eastAsia="nl-NL"/>
              </w:rPr>
            </w:pPr>
            <w:r w:rsidRPr="00860CD7">
              <w:rPr>
                <w:b/>
                <w:sz w:val="22"/>
                <w:szCs w:val="22"/>
                <w:lang w:val="en-GB" w:eastAsia="nl-NL"/>
              </w:rPr>
              <w:t>4.2 Extractive industries – cumulative impact assessment</w:t>
            </w:r>
          </w:p>
          <w:p w14:paraId="62ED5E3F" w14:textId="77777777" w:rsidR="00B742F5" w:rsidRPr="00860CD7" w:rsidRDefault="00B742F5" w:rsidP="009D5FB8">
            <w:pPr>
              <w:spacing w:line="276" w:lineRule="auto"/>
              <w:rPr>
                <w:b/>
                <w:sz w:val="22"/>
                <w:szCs w:val="22"/>
                <w:lang w:val="en-GB"/>
              </w:rPr>
            </w:pPr>
            <w:r w:rsidRPr="00860CD7">
              <w:rPr>
                <w:bCs/>
                <w:sz w:val="22"/>
                <w:szCs w:val="22"/>
                <w:lang w:val="en-GB"/>
              </w:rPr>
              <w:t xml:space="preserve">Work with the Ramsar STRP and other interested parties to develop guidance for assessing the significance of cumulative impacts of multiple wetland losses along species’ flyways, and the implications for EIA, SEA and other assessment processes. </w:t>
            </w:r>
          </w:p>
        </w:tc>
        <w:tc>
          <w:tcPr>
            <w:tcW w:w="1425" w:type="pct"/>
            <w:tcBorders>
              <w:top w:val="single" w:sz="4" w:space="0" w:color="000000"/>
              <w:left w:val="single" w:sz="4" w:space="0" w:color="000000"/>
              <w:bottom w:val="single" w:sz="4" w:space="0" w:color="000000"/>
              <w:right w:val="single" w:sz="4" w:space="0" w:color="000000"/>
            </w:tcBorders>
          </w:tcPr>
          <w:p w14:paraId="306F0EE2" w14:textId="4C4F762A" w:rsidR="0078506C" w:rsidRDefault="004C07A8" w:rsidP="004C07A8">
            <w:pPr>
              <w:spacing w:line="276" w:lineRule="auto"/>
              <w:rPr>
                <w:sz w:val="22"/>
                <w:szCs w:val="22"/>
                <w:lang w:val="en-GB"/>
              </w:rPr>
            </w:pPr>
            <w:r>
              <w:rPr>
                <w:sz w:val="22"/>
                <w:szCs w:val="22"/>
                <w:lang w:val="en-GB"/>
              </w:rPr>
              <w:t>This task will be completed by the end of this cycle. L</w:t>
            </w:r>
            <w:r w:rsidR="00D7726E">
              <w:rPr>
                <w:sz w:val="22"/>
                <w:szCs w:val="22"/>
                <w:lang w:val="en-GB"/>
              </w:rPr>
              <w:t>inks to relevant literature</w:t>
            </w:r>
            <w:r w:rsidR="00B41E15">
              <w:rPr>
                <w:sz w:val="22"/>
                <w:szCs w:val="22"/>
                <w:lang w:val="en-GB"/>
              </w:rPr>
              <w:t xml:space="preserve"> </w:t>
            </w:r>
            <w:r>
              <w:rPr>
                <w:sz w:val="22"/>
                <w:szCs w:val="22"/>
                <w:lang w:val="en-GB"/>
              </w:rPr>
              <w:t>will be included in the guidance on</w:t>
            </w:r>
            <w:r w:rsidR="00B41E15">
              <w:rPr>
                <w:sz w:val="22"/>
                <w:szCs w:val="22"/>
                <w:lang w:val="en-GB"/>
              </w:rPr>
              <w:t xml:space="preserve"> taking systemati</w:t>
            </w:r>
            <w:r>
              <w:rPr>
                <w:sz w:val="22"/>
                <w:szCs w:val="22"/>
                <w:lang w:val="en-GB"/>
              </w:rPr>
              <w:t>c approaches to declines</w:t>
            </w:r>
            <w:r w:rsidR="0078506C">
              <w:rPr>
                <w:sz w:val="22"/>
                <w:szCs w:val="22"/>
                <w:lang w:val="en-GB"/>
              </w:rPr>
              <w:t xml:space="preserve"> (see task 2.6)</w:t>
            </w:r>
            <w:r>
              <w:rPr>
                <w:sz w:val="22"/>
                <w:szCs w:val="22"/>
                <w:lang w:val="en-GB"/>
              </w:rPr>
              <w:t>, in order to point AEWA</w:t>
            </w:r>
            <w:r w:rsidR="00D7726E">
              <w:rPr>
                <w:sz w:val="22"/>
                <w:szCs w:val="22"/>
                <w:lang w:val="en-GB"/>
              </w:rPr>
              <w:t xml:space="preserve"> Parties to existing sources of information</w:t>
            </w:r>
            <w:r>
              <w:rPr>
                <w:sz w:val="22"/>
                <w:szCs w:val="22"/>
                <w:lang w:val="en-GB"/>
              </w:rPr>
              <w:t xml:space="preserve">. No </w:t>
            </w:r>
            <w:r w:rsidR="00413BED">
              <w:rPr>
                <w:sz w:val="22"/>
                <w:szCs w:val="22"/>
                <w:lang w:val="en-GB"/>
              </w:rPr>
              <w:t xml:space="preserve">contribution </w:t>
            </w:r>
            <w:r>
              <w:rPr>
                <w:sz w:val="22"/>
                <w:szCs w:val="22"/>
                <w:lang w:val="en-GB"/>
              </w:rPr>
              <w:t xml:space="preserve">is expected from the Ramsar STRP. </w:t>
            </w:r>
          </w:p>
          <w:p w14:paraId="115FDEF0" w14:textId="77777777" w:rsidR="0078506C" w:rsidRDefault="0078506C" w:rsidP="004C07A8">
            <w:pPr>
              <w:spacing w:line="276" w:lineRule="auto"/>
              <w:rPr>
                <w:sz w:val="22"/>
                <w:szCs w:val="22"/>
                <w:lang w:val="en-GB"/>
              </w:rPr>
            </w:pPr>
          </w:p>
          <w:p w14:paraId="232296CF" w14:textId="0A7DA642" w:rsidR="004C07A8" w:rsidRPr="00860CD7" w:rsidRDefault="004C07A8" w:rsidP="004C07A8">
            <w:pPr>
              <w:spacing w:line="276" w:lineRule="auto"/>
              <w:rPr>
                <w:sz w:val="22"/>
                <w:szCs w:val="22"/>
                <w:lang w:val="en-GB"/>
              </w:rPr>
            </w:pPr>
            <w:r>
              <w:rPr>
                <w:sz w:val="22"/>
                <w:szCs w:val="22"/>
                <w:lang w:val="en-GB"/>
              </w:rPr>
              <w:t xml:space="preserve">This task will be retired. </w:t>
            </w:r>
            <w:r w:rsidR="00D7726E">
              <w:rPr>
                <w:sz w:val="22"/>
                <w:szCs w:val="22"/>
                <w:lang w:val="en-GB"/>
              </w:rPr>
              <w:t xml:space="preserve"> </w:t>
            </w:r>
          </w:p>
          <w:p w14:paraId="47458C60" w14:textId="5D3C68C9" w:rsidR="00D7726E" w:rsidRPr="00860CD7" w:rsidRDefault="00D7726E"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52271185" w14:textId="20D78F4F" w:rsidR="00B742F5" w:rsidRPr="00860CD7" w:rsidRDefault="004C07A8" w:rsidP="009D5FB8">
            <w:pPr>
              <w:spacing w:line="276" w:lineRule="auto"/>
              <w:rPr>
                <w:sz w:val="22"/>
                <w:szCs w:val="22"/>
                <w:lang w:val="en-GB"/>
              </w:rPr>
            </w:pPr>
            <w:r>
              <w:rPr>
                <w:sz w:val="22"/>
                <w:szCs w:val="22"/>
                <w:lang w:val="en-GB"/>
              </w:rPr>
              <w:t>No</w:t>
            </w:r>
          </w:p>
        </w:tc>
      </w:tr>
      <w:tr w:rsidR="00B742F5" w:rsidRPr="00860CD7" w14:paraId="7904134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5CE75A0D" w14:textId="77777777" w:rsidR="00B742F5" w:rsidRPr="00860CD7" w:rsidRDefault="00B742F5" w:rsidP="009D5FB8">
            <w:pPr>
              <w:spacing w:line="276" w:lineRule="auto"/>
              <w:rPr>
                <w:bCs/>
                <w:sz w:val="22"/>
                <w:szCs w:val="22"/>
                <w:lang w:val="en-GB"/>
              </w:rPr>
            </w:pPr>
            <w:r w:rsidRPr="00860CD7">
              <w:rPr>
                <w:b/>
                <w:bCs/>
                <w:sz w:val="22"/>
                <w:szCs w:val="22"/>
                <w:lang w:val="en-GB"/>
              </w:rPr>
              <w:t>4.3 Illegal killing</w:t>
            </w:r>
          </w:p>
          <w:p w14:paraId="32769BB6" w14:textId="4ADD8E90" w:rsidR="00B742F5" w:rsidRPr="00860CD7" w:rsidRDefault="00B742F5" w:rsidP="009D5FB8">
            <w:pPr>
              <w:spacing w:line="276" w:lineRule="auto"/>
              <w:rPr>
                <w:sz w:val="22"/>
                <w:szCs w:val="22"/>
                <w:lang w:val="en-GB"/>
              </w:rPr>
            </w:pPr>
            <w:r w:rsidRPr="00860CD7">
              <w:rPr>
                <w:sz w:val="22"/>
                <w:szCs w:val="22"/>
                <w:lang w:val="en-GB"/>
              </w:rPr>
              <w:t>Collaborate on implementation of CMS Resolution 11.16 on the prevention of illegal killing, taking and trade of migratory birds.</w:t>
            </w:r>
            <w:r w:rsidR="005851F4">
              <w:rPr>
                <w:sz w:val="22"/>
                <w:szCs w:val="22"/>
                <w:lang w:val="en-GB"/>
              </w:rPr>
              <w:t xml:space="preserve"> The t</w:t>
            </w:r>
            <w:r w:rsidRPr="00860CD7">
              <w:rPr>
                <w:sz w:val="22"/>
                <w:szCs w:val="22"/>
                <w:lang w:val="en-GB"/>
              </w:rPr>
              <w:t xml:space="preserve">ask includes </w:t>
            </w:r>
            <w:r w:rsidR="005851F4">
              <w:rPr>
                <w:sz w:val="22"/>
                <w:szCs w:val="22"/>
                <w:lang w:val="en-GB"/>
              </w:rPr>
              <w:t xml:space="preserve">the </w:t>
            </w:r>
            <w:r w:rsidRPr="00860CD7">
              <w:rPr>
                <w:sz w:val="22"/>
                <w:szCs w:val="22"/>
                <w:lang w:val="en-GB"/>
              </w:rPr>
              <w:t>participation in the Intergovernmental Task Force to Address Illegal Killing, Taking and Trade of Migratory Birds in the Mediterranean and technical support for implementation of AEWA/CMS Plan of Action to Address Bird Trapping Along the Mediterranean Coasts of Egypt and Libya.</w:t>
            </w:r>
          </w:p>
        </w:tc>
        <w:tc>
          <w:tcPr>
            <w:tcW w:w="1425" w:type="pct"/>
            <w:tcBorders>
              <w:top w:val="single" w:sz="4" w:space="0" w:color="000000"/>
              <w:left w:val="single" w:sz="4" w:space="0" w:color="000000"/>
              <w:bottom w:val="single" w:sz="4" w:space="0" w:color="000000"/>
              <w:right w:val="single" w:sz="4" w:space="0" w:color="000000"/>
            </w:tcBorders>
          </w:tcPr>
          <w:p w14:paraId="673AEBD2" w14:textId="10DBD4F0" w:rsidR="004C07A8" w:rsidRDefault="004C07A8" w:rsidP="009D5FB8">
            <w:pPr>
              <w:spacing w:line="276" w:lineRule="auto"/>
              <w:rPr>
                <w:sz w:val="22"/>
                <w:szCs w:val="22"/>
                <w:lang w:val="en-GB"/>
              </w:rPr>
            </w:pPr>
            <w:r>
              <w:rPr>
                <w:sz w:val="22"/>
                <w:szCs w:val="22"/>
                <w:lang w:val="en-GB"/>
              </w:rPr>
              <w:t xml:space="preserve">The Technical Committee is represented on the CMS Illegal Killing Task Force by the Regional Representative for Northern Africa, </w:t>
            </w:r>
            <w:r w:rsidR="00142864">
              <w:rPr>
                <w:sz w:val="22"/>
                <w:szCs w:val="22"/>
                <w:lang w:val="en-GB"/>
              </w:rPr>
              <w:br w:type="textWrapping" w:clear="all"/>
            </w:r>
            <w:r w:rsidR="00142864" w:rsidRPr="004C07A8">
              <w:rPr>
                <w:sz w:val="22"/>
                <w:szCs w:val="22"/>
                <w:lang w:val="en-GB"/>
              </w:rPr>
              <w:t>D</w:t>
            </w:r>
            <w:r w:rsidR="00142864">
              <w:rPr>
                <w:sz w:val="22"/>
                <w:szCs w:val="22"/>
                <w:lang w:val="en-GB"/>
              </w:rPr>
              <w:t>r</w:t>
            </w:r>
            <w:r>
              <w:rPr>
                <w:sz w:val="22"/>
                <w:szCs w:val="22"/>
                <w:lang w:val="en-GB"/>
              </w:rPr>
              <w:t xml:space="preserve"> Sidi Imad Cherkaoui. </w:t>
            </w:r>
          </w:p>
          <w:p w14:paraId="5CD9D235" w14:textId="77777777" w:rsidR="004C07A8" w:rsidRDefault="004C07A8" w:rsidP="009D5FB8">
            <w:pPr>
              <w:spacing w:line="276" w:lineRule="auto"/>
              <w:rPr>
                <w:sz w:val="22"/>
                <w:szCs w:val="22"/>
                <w:lang w:val="en-GB"/>
              </w:rPr>
            </w:pPr>
          </w:p>
          <w:p w14:paraId="0B4059AE" w14:textId="0CD47A0D" w:rsidR="00B742F5" w:rsidRPr="00860CD7" w:rsidRDefault="004C07A8" w:rsidP="009D5FB8">
            <w:pPr>
              <w:spacing w:line="276" w:lineRule="auto"/>
              <w:rPr>
                <w:b/>
                <w:sz w:val="22"/>
                <w:szCs w:val="22"/>
                <w:lang w:val="en-GB"/>
              </w:rPr>
            </w:pPr>
            <w:r>
              <w:rPr>
                <w:sz w:val="22"/>
                <w:szCs w:val="22"/>
                <w:lang w:val="en-GB"/>
              </w:rPr>
              <w:t xml:space="preserve">This is a rolling task and will be carried over to the next </w:t>
            </w:r>
            <w:r w:rsidR="005536FF">
              <w:rPr>
                <w:sz w:val="22"/>
                <w:szCs w:val="22"/>
                <w:lang w:val="en-GB"/>
              </w:rPr>
              <w:t>work plan</w:t>
            </w:r>
            <w:r>
              <w:rPr>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3EBD2368" w14:textId="2AF6C3F4" w:rsidR="00B742F5" w:rsidRPr="00860CD7" w:rsidRDefault="009744C2" w:rsidP="009D5FB8">
            <w:pPr>
              <w:spacing w:line="276" w:lineRule="auto"/>
              <w:rPr>
                <w:sz w:val="22"/>
                <w:szCs w:val="22"/>
                <w:lang w:val="en-GB"/>
              </w:rPr>
            </w:pPr>
            <w:r>
              <w:rPr>
                <w:sz w:val="22"/>
                <w:szCs w:val="22"/>
                <w:lang w:val="en-GB"/>
              </w:rPr>
              <w:t>No</w:t>
            </w:r>
          </w:p>
        </w:tc>
      </w:tr>
      <w:tr w:rsidR="00B742F5" w:rsidRPr="00860CD7" w14:paraId="1A930C5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C64D4CD" w14:textId="77777777" w:rsidR="00B742F5" w:rsidRPr="00860CD7" w:rsidRDefault="00B742F5" w:rsidP="009D5FB8">
            <w:pPr>
              <w:spacing w:line="276" w:lineRule="auto"/>
              <w:rPr>
                <w:b/>
                <w:sz w:val="22"/>
                <w:szCs w:val="22"/>
                <w:lang w:val="en-GB"/>
              </w:rPr>
            </w:pPr>
            <w:r w:rsidRPr="00860CD7">
              <w:rPr>
                <w:b/>
                <w:sz w:val="22"/>
                <w:szCs w:val="22"/>
                <w:lang w:val="en-GB"/>
              </w:rPr>
              <w:t>4.4 Reducing the impact of fisheries</w:t>
            </w:r>
          </w:p>
          <w:p w14:paraId="33448AEC" w14:textId="77777777" w:rsidR="00B742F5" w:rsidRPr="00860CD7" w:rsidRDefault="00B742F5" w:rsidP="009D5FB8">
            <w:pPr>
              <w:spacing w:line="276" w:lineRule="auto"/>
              <w:rPr>
                <w:sz w:val="22"/>
                <w:szCs w:val="22"/>
                <w:lang w:val="en-GB"/>
              </w:rPr>
            </w:pPr>
            <w:r w:rsidRPr="00860CD7">
              <w:rPr>
                <w:sz w:val="22"/>
                <w:szCs w:val="22"/>
                <w:lang w:val="en-GB"/>
              </w:rPr>
              <w:t xml:space="preserve">Compile existing – and where necessary compliment – conservation guidelines and recommendations based on the </w:t>
            </w:r>
            <w:r w:rsidRPr="00860CD7">
              <w:rPr>
                <w:sz w:val="22"/>
                <w:szCs w:val="22"/>
                <w:lang w:val="en-GB"/>
              </w:rPr>
              <w:lastRenderedPageBreak/>
              <w:t xml:space="preserve">priorities identified in paragraph 5 and best available science and bring these to MOP7. </w:t>
            </w:r>
          </w:p>
        </w:tc>
        <w:tc>
          <w:tcPr>
            <w:tcW w:w="1425" w:type="pct"/>
            <w:tcBorders>
              <w:top w:val="single" w:sz="4" w:space="0" w:color="000000"/>
              <w:left w:val="single" w:sz="4" w:space="0" w:color="000000"/>
              <w:bottom w:val="single" w:sz="4" w:space="0" w:color="000000"/>
              <w:right w:val="single" w:sz="4" w:space="0" w:color="000000"/>
            </w:tcBorders>
          </w:tcPr>
          <w:p w14:paraId="67926064" w14:textId="71460125" w:rsidR="002151BF" w:rsidRPr="00860CD7" w:rsidRDefault="00636F6B" w:rsidP="009D5FB8">
            <w:pPr>
              <w:spacing w:line="276" w:lineRule="auto"/>
              <w:rPr>
                <w:sz w:val="22"/>
                <w:szCs w:val="22"/>
                <w:lang w:val="en-GB"/>
              </w:rPr>
            </w:pPr>
            <w:r>
              <w:rPr>
                <w:sz w:val="22"/>
                <w:szCs w:val="22"/>
                <w:lang w:val="en-GB"/>
              </w:rPr>
              <w:lastRenderedPageBreak/>
              <w:t xml:space="preserve">The </w:t>
            </w:r>
            <w:r w:rsidR="003F57D9">
              <w:rPr>
                <w:sz w:val="22"/>
                <w:szCs w:val="22"/>
                <w:lang w:val="en-GB"/>
              </w:rPr>
              <w:t>Guide to Guidance to reduce the impact of fisheries on AEWA seabirds has been outsourced to</w:t>
            </w:r>
            <w:r>
              <w:rPr>
                <w:sz w:val="22"/>
                <w:szCs w:val="22"/>
                <w:lang w:val="en-GB"/>
              </w:rPr>
              <w:t xml:space="preserve"> RSPB and the BirdLife International Global Seabird Programme. </w:t>
            </w:r>
            <w:r w:rsidR="00413BED">
              <w:rPr>
                <w:sz w:val="22"/>
                <w:szCs w:val="22"/>
                <w:lang w:val="en-GB"/>
              </w:rPr>
              <w:t xml:space="preserve">At the time of writing the TC had </w:t>
            </w:r>
            <w:r w:rsidR="00413BED">
              <w:rPr>
                <w:sz w:val="22"/>
                <w:szCs w:val="22"/>
                <w:lang w:val="en-GB"/>
              </w:rPr>
              <w:lastRenderedPageBreak/>
              <w:t xml:space="preserve">reviewed </w:t>
            </w:r>
            <w:r w:rsidR="0040497F">
              <w:rPr>
                <w:sz w:val="22"/>
                <w:szCs w:val="22"/>
                <w:lang w:val="en-GB"/>
              </w:rPr>
              <w:t>at its 14</w:t>
            </w:r>
            <w:r w:rsidR="0040497F" w:rsidRPr="00142864">
              <w:rPr>
                <w:sz w:val="22"/>
                <w:szCs w:val="22"/>
                <w:vertAlign w:val="superscript"/>
                <w:lang w:val="en-GB"/>
              </w:rPr>
              <w:t>t</w:t>
            </w:r>
            <w:r w:rsidR="00142864" w:rsidRPr="00142864">
              <w:rPr>
                <w:sz w:val="22"/>
                <w:szCs w:val="22"/>
                <w:vertAlign w:val="superscript"/>
                <w:lang w:val="en-GB"/>
              </w:rPr>
              <w:t>h</w:t>
            </w:r>
            <w:r w:rsidR="00142864">
              <w:rPr>
                <w:sz w:val="22"/>
                <w:szCs w:val="22"/>
                <w:lang w:val="en-GB"/>
              </w:rPr>
              <w:t xml:space="preserve"> M</w:t>
            </w:r>
            <w:r w:rsidR="0040497F">
              <w:rPr>
                <w:sz w:val="22"/>
                <w:szCs w:val="22"/>
                <w:lang w:val="en-GB"/>
              </w:rPr>
              <w:t xml:space="preserve">eeting in April 2018 </w:t>
            </w:r>
            <w:r w:rsidR="00413BED">
              <w:rPr>
                <w:sz w:val="22"/>
                <w:szCs w:val="22"/>
                <w:lang w:val="en-GB"/>
              </w:rPr>
              <w:t>only the first draft and further draft(s) will be provided in the run</w:t>
            </w:r>
            <w:r w:rsidR="00E32420">
              <w:rPr>
                <w:sz w:val="22"/>
                <w:szCs w:val="22"/>
                <w:lang w:val="en-GB"/>
              </w:rPr>
              <w:t>-</w:t>
            </w:r>
            <w:r w:rsidR="00413BED">
              <w:rPr>
                <w:sz w:val="22"/>
                <w:szCs w:val="22"/>
                <w:lang w:val="en-GB"/>
              </w:rPr>
              <w:t>up to MOP7.</w:t>
            </w:r>
            <w:r w:rsidR="00563E93">
              <w:rPr>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7588C24D" w14:textId="501D913B" w:rsidR="00B742F5" w:rsidRPr="00860CD7" w:rsidRDefault="003F57D9" w:rsidP="009D5FB8">
            <w:pPr>
              <w:spacing w:line="276" w:lineRule="auto"/>
              <w:rPr>
                <w:sz w:val="22"/>
                <w:szCs w:val="22"/>
                <w:lang w:val="en-GB"/>
              </w:rPr>
            </w:pPr>
            <w:r>
              <w:rPr>
                <w:sz w:val="22"/>
                <w:szCs w:val="22"/>
                <w:lang w:val="en-GB"/>
              </w:rPr>
              <w:lastRenderedPageBreak/>
              <w:t>Doc. AEWA/MOP7.XX</w:t>
            </w:r>
          </w:p>
        </w:tc>
      </w:tr>
      <w:tr w:rsidR="00B742F5" w:rsidRPr="00860CD7" w14:paraId="05A85B7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64D55ED" w14:textId="77777777" w:rsidR="00B742F5" w:rsidRPr="00860CD7" w:rsidRDefault="00B742F5" w:rsidP="009D5FB8">
            <w:pPr>
              <w:spacing w:line="276" w:lineRule="auto"/>
              <w:rPr>
                <w:bCs/>
                <w:sz w:val="22"/>
                <w:szCs w:val="22"/>
                <w:lang w:val="en-GB"/>
              </w:rPr>
            </w:pPr>
            <w:r w:rsidRPr="00860CD7">
              <w:rPr>
                <w:b/>
                <w:bCs/>
                <w:sz w:val="22"/>
                <w:szCs w:val="22"/>
                <w:lang w:val="en-GB"/>
              </w:rPr>
              <w:t>4.5 Poisoning and agrochemicals</w:t>
            </w:r>
          </w:p>
          <w:p w14:paraId="2FE6234A" w14:textId="77777777" w:rsidR="00B742F5" w:rsidRPr="00860CD7" w:rsidRDefault="00B742F5" w:rsidP="009D5FB8">
            <w:pPr>
              <w:spacing w:line="276" w:lineRule="auto"/>
              <w:rPr>
                <w:sz w:val="22"/>
                <w:szCs w:val="22"/>
                <w:lang w:val="en-GB"/>
              </w:rPr>
            </w:pPr>
            <w:r w:rsidRPr="00860CD7">
              <w:rPr>
                <w:sz w:val="22"/>
                <w:szCs w:val="22"/>
                <w:lang w:val="en-GB"/>
              </w:rPr>
              <w:t xml:space="preserve">Collaborate on implementation of CMS Resolution 11.15 on </w:t>
            </w:r>
            <w:r w:rsidRPr="00860CD7">
              <w:rPr>
                <w:i/>
                <w:sz w:val="22"/>
                <w:szCs w:val="22"/>
                <w:lang w:val="en-GB"/>
              </w:rPr>
              <w:t>Preventing poisoning of migratory birds</w:t>
            </w:r>
            <w:r w:rsidRPr="00860CD7">
              <w:rPr>
                <w:sz w:val="22"/>
                <w:szCs w:val="22"/>
                <w:lang w:val="en-GB"/>
              </w:rPr>
              <w:t xml:space="preserve">.  Task includes participation in the CMS Poisoning Working Group to provide further guidance and support in relation to the implementation of CMS Resolution 11.15.  </w:t>
            </w:r>
          </w:p>
        </w:tc>
        <w:tc>
          <w:tcPr>
            <w:tcW w:w="1425" w:type="pct"/>
            <w:tcBorders>
              <w:top w:val="single" w:sz="4" w:space="0" w:color="000000"/>
              <w:left w:val="single" w:sz="4" w:space="0" w:color="000000"/>
              <w:bottom w:val="single" w:sz="4" w:space="0" w:color="000000"/>
              <w:right w:val="single" w:sz="4" w:space="0" w:color="000000"/>
            </w:tcBorders>
          </w:tcPr>
          <w:p w14:paraId="08EDCB71" w14:textId="27318C8E" w:rsidR="00FD79A2" w:rsidRDefault="00FD79A2" w:rsidP="00FD79A2">
            <w:pPr>
              <w:spacing w:line="276" w:lineRule="auto"/>
              <w:rPr>
                <w:sz w:val="22"/>
                <w:szCs w:val="22"/>
                <w:lang w:val="en-GB"/>
              </w:rPr>
            </w:pPr>
            <w:r>
              <w:rPr>
                <w:sz w:val="22"/>
                <w:szCs w:val="22"/>
                <w:lang w:val="en-GB"/>
              </w:rPr>
              <w:t xml:space="preserve">The AEWA </w:t>
            </w:r>
            <w:r w:rsidR="00413BED">
              <w:rPr>
                <w:sz w:val="22"/>
                <w:szCs w:val="22"/>
                <w:lang w:val="en-GB"/>
              </w:rPr>
              <w:t>T</w:t>
            </w:r>
            <w:r>
              <w:rPr>
                <w:sz w:val="22"/>
                <w:szCs w:val="22"/>
                <w:lang w:val="en-GB"/>
              </w:rPr>
              <w:t xml:space="preserve">echnical Committee is represented by the Regional Representative for North and South-Western Europe, </w:t>
            </w:r>
            <w:r w:rsidR="00E32420">
              <w:rPr>
                <w:sz w:val="22"/>
                <w:szCs w:val="22"/>
                <w:lang w:val="en-GB"/>
              </w:rPr>
              <w:br w:type="textWrapping" w:clear="all"/>
            </w:r>
            <w:r>
              <w:rPr>
                <w:sz w:val="22"/>
                <w:szCs w:val="22"/>
                <w:lang w:val="en-GB"/>
              </w:rPr>
              <w:t xml:space="preserve">Dr Ruth Cromie, in the CMS Poisoning Working Group. </w:t>
            </w:r>
          </w:p>
          <w:p w14:paraId="3C11E150" w14:textId="6F18A191" w:rsidR="00FD79A2" w:rsidRDefault="00FD79A2" w:rsidP="00FD79A2">
            <w:pPr>
              <w:spacing w:line="276" w:lineRule="auto"/>
              <w:rPr>
                <w:sz w:val="22"/>
                <w:szCs w:val="22"/>
                <w:lang w:val="en-GB"/>
              </w:rPr>
            </w:pPr>
          </w:p>
          <w:p w14:paraId="1EFB1A6F" w14:textId="744E9A34" w:rsidR="00FD79A2" w:rsidRPr="00860CD7" w:rsidRDefault="00FD79A2" w:rsidP="00FD79A2">
            <w:pPr>
              <w:spacing w:line="276" w:lineRule="auto"/>
              <w:rPr>
                <w:sz w:val="22"/>
                <w:szCs w:val="22"/>
                <w:lang w:val="en-GB"/>
              </w:rPr>
            </w:pPr>
            <w:r>
              <w:rPr>
                <w:sz w:val="22"/>
                <w:szCs w:val="22"/>
                <w:lang w:val="en-GB"/>
              </w:rPr>
              <w:t xml:space="preserve">Rolling task – will be carried forward to next </w:t>
            </w:r>
            <w:r w:rsidR="005536FF">
              <w:rPr>
                <w:sz w:val="22"/>
                <w:szCs w:val="22"/>
                <w:lang w:val="en-GB"/>
              </w:rPr>
              <w:t>work plan</w:t>
            </w:r>
            <w:r>
              <w:rPr>
                <w:sz w:val="22"/>
                <w:szCs w:val="22"/>
                <w:lang w:val="en-GB"/>
              </w:rPr>
              <w:t>.</w:t>
            </w:r>
          </w:p>
          <w:p w14:paraId="2AE49E95" w14:textId="4979956B" w:rsidR="002151BF" w:rsidRPr="00860CD7" w:rsidRDefault="002151BF"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1FA485A9" w14:textId="78B0BAD9" w:rsidR="00B742F5" w:rsidRPr="00860CD7" w:rsidRDefault="00FD79A2" w:rsidP="009D5FB8">
            <w:pPr>
              <w:spacing w:line="276" w:lineRule="auto"/>
              <w:rPr>
                <w:sz w:val="22"/>
                <w:szCs w:val="22"/>
                <w:lang w:val="en-GB"/>
              </w:rPr>
            </w:pPr>
            <w:r>
              <w:rPr>
                <w:sz w:val="22"/>
                <w:szCs w:val="22"/>
                <w:lang w:val="en-GB"/>
              </w:rPr>
              <w:t>No</w:t>
            </w:r>
          </w:p>
        </w:tc>
      </w:tr>
      <w:tr w:rsidR="00B742F5" w:rsidRPr="00860CD7" w14:paraId="267B9E0A"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6C9D17A" w14:textId="77777777" w:rsidR="00B742F5" w:rsidRPr="00860CD7" w:rsidRDefault="00B742F5" w:rsidP="00E32420">
            <w:pPr>
              <w:rPr>
                <w:b/>
                <w:sz w:val="22"/>
                <w:szCs w:val="22"/>
                <w:lang w:val="en-GB"/>
              </w:rPr>
            </w:pPr>
            <w:r w:rsidRPr="00860CD7">
              <w:rPr>
                <w:b/>
                <w:sz w:val="22"/>
                <w:szCs w:val="22"/>
                <w:lang w:val="en-GB"/>
              </w:rPr>
              <w:t>4.6 Poisoning by lead shot</w:t>
            </w:r>
          </w:p>
          <w:p w14:paraId="277608B8" w14:textId="77777777" w:rsidR="00B742F5" w:rsidRPr="00860CD7" w:rsidRDefault="00B742F5" w:rsidP="00E32420">
            <w:pPr>
              <w:spacing w:line="276" w:lineRule="auto"/>
              <w:rPr>
                <w:sz w:val="22"/>
                <w:szCs w:val="22"/>
                <w:lang w:val="en-GB"/>
              </w:rPr>
            </w:pPr>
            <w:r w:rsidRPr="00860CD7">
              <w:rPr>
                <w:sz w:val="22"/>
                <w:szCs w:val="22"/>
                <w:lang w:val="en-GB"/>
              </w:rPr>
              <w:t xml:space="preserve">Collaborate on implementation of CMS Resolution 11.15 on </w:t>
            </w:r>
            <w:r w:rsidRPr="00860CD7">
              <w:rPr>
                <w:i/>
                <w:sz w:val="22"/>
                <w:szCs w:val="22"/>
                <w:lang w:val="en-GB"/>
              </w:rPr>
              <w:t>Preventing poisoning of migratory birds</w:t>
            </w:r>
            <w:r w:rsidRPr="00860CD7">
              <w:rPr>
                <w:sz w:val="22"/>
                <w:szCs w:val="22"/>
                <w:lang w:val="en-GB"/>
              </w:rPr>
              <w:t xml:space="preserve">.  Task includes participation in the CMS Poisoning Working Group to provide further guidance and support in relation to the implementation of CMS Resolution 11.15. </w:t>
            </w:r>
          </w:p>
        </w:tc>
        <w:tc>
          <w:tcPr>
            <w:tcW w:w="1425" w:type="pct"/>
            <w:tcBorders>
              <w:top w:val="single" w:sz="4" w:space="0" w:color="000000"/>
              <w:left w:val="single" w:sz="4" w:space="0" w:color="000000"/>
              <w:bottom w:val="single" w:sz="4" w:space="0" w:color="000000"/>
              <w:right w:val="single" w:sz="4" w:space="0" w:color="000000"/>
            </w:tcBorders>
          </w:tcPr>
          <w:p w14:paraId="3A9FB0AA" w14:textId="11874022" w:rsidR="00FD79A2" w:rsidRDefault="00FD79A2" w:rsidP="00E32420">
            <w:pPr>
              <w:spacing w:line="276" w:lineRule="auto"/>
              <w:rPr>
                <w:sz w:val="22"/>
                <w:szCs w:val="22"/>
                <w:lang w:val="en-GB"/>
              </w:rPr>
            </w:pPr>
            <w:r>
              <w:rPr>
                <w:sz w:val="22"/>
                <w:szCs w:val="22"/>
                <w:lang w:val="en-GB"/>
              </w:rPr>
              <w:t xml:space="preserve">The AEWA </w:t>
            </w:r>
            <w:r w:rsidR="0040497F">
              <w:rPr>
                <w:sz w:val="22"/>
                <w:szCs w:val="22"/>
                <w:lang w:val="en-GB"/>
              </w:rPr>
              <w:t>T</w:t>
            </w:r>
            <w:r>
              <w:rPr>
                <w:sz w:val="22"/>
                <w:szCs w:val="22"/>
                <w:lang w:val="en-GB"/>
              </w:rPr>
              <w:t xml:space="preserve">echnical Committee is represented by the Regional Representative for North and South-Western Europe, </w:t>
            </w:r>
            <w:r w:rsidR="00E32420">
              <w:rPr>
                <w:sz w:val="22"/>
                <w:szCs w:val="22"/>
                <w:lang w:val="en-GB"/>
              </w:rPr>
              <w:br w:type="textWrapping" w:clear="all"/>
            </w:r>
            <w:r>
              <w:rPr>
                <w:sz w:val="22"/>
                <w:szCs w:val="22"/>
                <w:lang w:val="en-GB"/>
              </w:rPr>
              <w:t xml:space="preserve">Dr Ruth Cromie, in the CMS Poisoning Working Group. </w:t>
            </w:r>
          </w:p>
          <w:p w14:paraId="1B493750" w14:textId="77777777" w:rsidR="00FD79A2" w:rsidRDefault="00FD79A2" w:rsidP="00E32420">
            <w:pPr>
              <w:spacing w:line="276" w:lineRule="auto"/>
              <w:rPr>
                <w:sz w:val="22"/>
                <w:szCs w:val="22"/>
                <w:lang w:val="en-GB"/>
              </w:rPr>
            </w:pPr>
          </w:p>
          <w:p w14:paraId="62DBAB76" w14:textId="374A9D88" w:rsidR="00FD79A2" w:rsidRPr="00860CD7" w:rsidRDefault="00FD79A2" w:rsidP="00E32420">
            <w:pPr>
              <w:spacing w:line="276" w:lineRule="auto"/>
              <w:rPr>
                <w:sz w:val="22"/>
                <w:szCs w:val="22"/>
                <w:lang w:val="en-GB"/>
              </w:rPr>
            </w:pPr>
            <w:r>
              <w:rPr>
                <w:sz w:val="22"/>
                <w:szCs w:val="22"/>
                <w:lang w:val="en-GB"/>
              </w:rPr>
              <w:t xml:space="preserve">Rolling task – will be carried forward to next </w:t>
            </w:r>
            <w:r w:rsidR="005536FF">
              <w:rPr>
                <w:sz w:val="22"/>
                <w:szCs w:val="22"/>
                <w:lang w:val="en-GB"/>
              </w:rPr>
              <w:t>work plan</w:t>
            </w:r>
            <w:r>
              <w:rPr>
                <w:sz w:val="22"/>
                <w:szCs w:val="22"/>
                <w:lang w:val="en-GB"/>
              </w:rPr>
              <w:t>.</w:t>
            </w:r>
          </w:p>
          <w:p w14:paraId="763934AF" w14:textId="256BFB98" w:rsidR="00B742F5" w:rsidRPr="00860CD7" w:rsidRDefault="00B742F5" w:rsidP="00E32420">
            <w:pPr>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0BA72679" w14:textId="0BD92979" w:rsidR="00B742F5" w:rsidRPr="00860CD7" w:rsidRDefault="00FD79A2" w:rsidP="00E32420">
            <w:pPr>
              <w:rPr>
                <w:sz w:val="22"/>
                <w:szCs w:val="22"/>
                <w:lang w:val="en-GB"/>
              </w:rPr>
            </w:pPr>
            <w:r>
              <w:rPr>
                <w:sz w:val="22"/>
                <w:szCs w:val="22"/>
                <w:lang w:val="en-GB"/>
              </w:rPr>
              <w:t>No</w:t>
            </w:r>
          </w:p>
        </w:tc>
      </w:tr>
      <w:tr w:rsidR="00B742F5" w:rsidRPr="00860CD7" w14:paraId="15885B9F"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F6AB44E" w14:textId="77777777" w:rsidR="00B742F5" w:rsidRPr="00860CD7" w:rsidRDefault="00B742F5" w:rsidP="00E32420">
            <w:pPr>
              <w:keepNext/>
              <w:rPr>
                <w:b/>
                <w:snapToGrid w:val="0"/>
                <w:sz w:val="22"/>
                <w:szCs w:val="22"/>
                <w:lang w:val="en-GB"/>
              </w:rPr>
            </w:pPr>
            <w:r w:rsidRPr="00860CD7">
              <w:rPr>
                <w:b/>
                <w:sz w:val="22"/>
                <w:szCs w:val="22"/>
                <w:lang w:val="en-GB"/>
              </w:rPr>
              <w:lastRenderedPageBreak/>
              <w:t>4.7 Disturbance</w:t>
            </w:r>
          </w:p>
          <w:p w14:paraId="6B9409E5" w14:textId="77777777" w:rsidR="00B742F5" w:rsidRPr="00860CD7" w:rsidRDefault="00B742F5" w:rsidP="00E32420">
            <w:pPr>
              <w:spacing w:line="276" w:lineRule="auto"/>
              <w:rPr>
                <w:sz w:val="22"/>
                <w:szCs w:val="22"/>
                <w:lang w:val="en-GB"/>
              </w:rPr>
            </w:pPr>
            <w:r w:rsidRPr="00860CD7">
              <w:rPr>
                <w:sz w:val="22"/>
                <w:szCs w:val="22"/>
                <w:lang w:val="en-GB"/>
              </w:rPr>
              <w:t>Commission a synthesis of scientific knowledge of disturbance, including activities that are significant and widespread sources of disturbance, and dealing both with the effects of disturbance and with the possible mechanisms of adaptation, mitigation and compensation, and where relevant, summarising those studies that have evaluated the short-term effects of disturbance and its long-term impact on bird productivity and survival, both at the individual and population levels, and submit to MOP7 for consideration</w:t>
            </w:r>
            <w:r w:rsidR="00F01421" w:rsidRPr="00860CD7">
              <w:rPr>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5817FE92" w14:textId="2E8B7B90" w:rsidR="00B742F5" w:rsidRDefault="00FD79A2" w:rsidP="00E32420">
            <w:pPr>
              <w:rPr>
                <w:sz w:val="22"/>
                <w:szCs w:val="22"/>
                <w:lang w:val="en-GB"/>
              </w:rPr>
            </w:pPr>
            <w:r>
              <w:rPr>
                <w:sz w:val="22"/>
                <w:szCs w:val="22"/>
                <w:lang w:val="en-GB"/>
              </w:rPr>
              <w:t>At its 14</w:t>
            </w:r>
            <w:r w:rsidRPr="00FD79A2">
              <w:rPr>
                <w:sz w:val="22"/>
                <w:szCs w:val="22"/>
                <w:vertAlign w:val="superscript"/>
                <w:lang w:val="en-GB"/>
              </w:rPr>
              <w:t>th</w:t>
            </w:r>
            <w:r>
              <w:rPr>
                <w:sz w:val="22"/>
                <w:szCs w:val="22"/>
                <w:lang w:val="en-GB"/>
              </w:rPr>
              <w:t xml:space="preserve"> Meeting in April 2018, the Technical Committee concluded that much work has already been undertaken on disturbance and that a new synthesis is not needed. Instead </w:t>
            </w:r>
            <w:r w:rsidR="00B41E15">
              <w:rPr>
                <w:sz w:val="22"/>
                <w:szCs w:val="22"/>
                <w:lang w:val="en-GB"/>
              </w:rPr>
              <w:t>links to existing guidance on disturbance</w:t>
            </w:r>
            <w:r>
              <w:rPr>
                <w:sz w:val="22"/>
                <w:szCs w:val="22"/>
                <w:lang w:val="en-GB"/>
              </w:rPr>
              <w:t xml:space="preserve"> will be included</w:t>
            </w:r>
            <w:r w:rsidR="00B41E15">
              <w:rPr>
                <w:sz w:val="22"/>
                <w:szCs w:val="22"/>
                <w:lang w:val="en-GB"/>
              </w:rPr>
              <w:t xml:space="preserve"> under 4.1. </w:t>
            </w:r>
            <w:r>
              <w:rPr>
                <w:sz w:val="22"/>
                <w:szCs w:val="22"/>
                <w:lang w:val="en-GB"/>
              </w:rPr>
              <w:t xml:space="preserve">(Guidance on Management of Disturbance). </w:t>
            </w:r>
          </w:p>
          <w:p w14:paraId="507D530E" w14:textId="410F8D8A" w:rsidR="00FD79A2" w:rsidRDefault="00FD79A2" w:rsidP="00E32420">
            <w:pPr>
              <w:rPr>
                <w:sz w:val="22"/>
                <w:szCs w:val="22"/>
                <w:lang w:val="en-GB"/>
              </w:rPr>
            </w:pPr>
          </w:p>
          <w:p w14:paraId="0CB5B057" w14:textId="3B7315FA" w:rsidR="00FD79A2" w:rsidRDefault="00FD79A2" w:rsidP="00E32420">
            <w:pPr>
              <w:rPr>
                <w:sz w:val="22"/>
                <w:szCs w:val="22"/>
                <w:lang w:val="en-GB"/>
              </w:rPr>
            </w:pPr>
            <w:r>
              <w:rPr>
                <w:sz w:val="22"/>
                <w:szCs w:val="22"/>
                <w:lang w:val="en-GB"/>
              </w:rPr>
              <w:t xml:space="preserve">This task will be carried forward to the next </w:t>
            </w:r>
            <w:r w:rsidR="005536FF">
              <w:rPr>
                <w:sz w:val="22"/>
                <w:szCs w:val="22"/>
                <w:lang w:val="en-GB"/>
              </w:rPr>
              <w:t>work plan</w:t>
            </w:r>
            <w:r>
              <w:rPr>
                <w:sz w:val="22"/>
                <w:szCs w:val="22"/>
                <w:lang w:val="en-GB"/>
              </w:rPr>
              <w:t xml:space="preserve"> and will be concluded as described above together with task 4.1.</w:t>
            </w:r>
          </w:p>
          <w:p w14:paraId="2490CF61" w14:textId="77777777" w:rsidR="00FD79A2" w:rsidRDefault="00FD79A2" w:rsidP="00E32420">
            <w:pPr>
              <w:rPr>
                <w:sz w:val="22"/>
                <w:szCs w:val="22"/>
                <w:lang w:val="en-GB"/>
              </w:rPr>
            </w:pPr>
          </w:p>
          <w:p w14:paraId="1FD03F44" w14:textId="13FE79BC" w:rsidR="00FD79A2" w:rsidRPr="00860CD7" w:rsidRDefault="00FD79A2" w:rsidP="00E32420">
            <w:pPr>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1317DD10" w14:textId="1480B4ED" w:rsidR="00B742F5" w:rsidRPr="00860CD7" w:rsidRDefault="00FD79A2" w:rsidP="00E32420">
            <w:pPr>
              <w:rPr>
                <w:sz w:val="22"/>
                <w:szCs w:val="22"/>
                <w:lang w:val="en-GB"/>
              </w:rPr>
            </w:pPr>
            <w:r>
              <w:rPr>
                <w:sz w:val="22"/>
                <w:szCs w:val="22"/>
                <w:lang w:val="en-GB"/>
              </w:rPr>
              <w:t>No</w:t>
            </w:r>
          </w:p>
        </w:tc>
      </w:tr>
      <w:tr w:rsidR="00B742F5" w:rsidRPr="00860CD7" w14:paraId="543BF3B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734"/>
        </w:trPr>
        <w:tc>
          <w:tcPr>
            <w:tcW w:w="1285" w:type="pct"/>
            <w:tcBorders>
              <w:top w:val="single" w:sz="4" w:space="0" w:color="000000"/>
              <w:left w:val="single" w:sz="4" w:space="0" w:color="000000"/>
              <w:bottom w:val="single" w:sz="4" w:space="0" w:color="000000"/>
              <w:right w:val="single" w:sz="4" w:space="0" w:color="000000"/>
            </w:tcBorders>
            <w:hideMark/>
          </w:tcPr>
          <w:p w14:paraId="2B2FAE11" w14:textId="77777777" w:rsidR="00B742F5" w:rsidRPr="00860CD7" w:rsidRDefault="00B742F5" w:rsidP="009D5FB8">
            <w:pPr>
              <w:spacing w:line="276" w:lineRule="auto"/>
              <w:rPr>
                <w:b/>
                <w:bCs/>
                <w:sz w:val="22"/>
                <w:szCs w:val="22"/>
                <w:lang w:val="en-GB"/>
              </w:rPr>
            </w:pPr>
            <w:r w:rsidRPr="00860CD7">
              <w:rPr>
                <w:b/>
                <w:bCs/>
                <w:sz w:val="22"/>
                <w:szCs w:val="22"/>
                <w:lang w:val="en-GB"/>
              </w:rPr>
              <w:t>4.8 Reducing energy impacts – Energy Task Force</w:t>
            </w:r>
          </w:p>
          <w:p w14:paraId="5F358AB4" w14:textId="5AE32CDD" w:rsidR="00B742F5" w:rsidRPr="00860CD7" w:rsidRDefault="00B742F5" w:rsidP="009D5FB8">
            <w:pPr>
              <w:spacing w:line="276" w:lineRule="auto"/>
              <w:rPr>
                <w:sz w:val="22"/>
                <w:szCs w:val="22"/>
                <w:lang w:val="en-GB"/>
              </w:rPr>
            </w:pPr>
            <w:r w:rsidRPr="00860CD7">
              <w:rPr>
                <w:sz w:val="22"/>
                <w:szCs w:val="22"/>
                <w:lang w:val="en-GB"/>
              </w:rPr>
              <w:t xml:space="preserve">Collaborate on implementation of CMS Resolution 11.27 on </w:t>
            </w:r>
            <w:r w:rsidRPr="00860CD7">
              <w:rPr>
                <w:i/>
                <w:sz w:val="22"/>
                <w:szCs w:val="22"/>
                <w:lang w:val="en-GB"/>
              </w:rPr>
              <w:t>Renewable energy and migratory species</w:t>
            </w:r>
            <w:r w:rsidRPr="00860CD7">
              <w:rPr>
                <w:sz w:val="22"/>
                <w:szCs w:val="22"/>
                <w:lang w:val="en-GB"/>
              </w:rPr>
              <w:t xml:space="preserve">. Task includes participation in the CMS Energy Task Force to provide further guidance and support in relation to the implementation of CMS Resolution 11.27.  </w:t>
            </w:r>
          </w:p>
          <w:p w14:paraId="24171500" w14:textId="77777777" w:rsidR="00B742F5" w:rsidRPr="00860CD7" w:rsidRDefault="00B742F5" w:rsidP="009D5FB8">
            <w:pPr>
              <w:spacing w:line="276" w:lineRule="auto"/>
              <w:rPr>
                <w:b/>
                <w:bCs/>
                <w:sz w:val="22"/>
                <w:szCs w:val="22"/>
                <w:lang w:val="en-GB"/>
              </w:rPr>
            </w:pPr>
            <w:r w:rsidRPr="00860CD7">
              <w:rPr>
                <w:sz w:val="22"/>
                <w:szCs w:val="22"/>
                <w:lang w:val="en-GB"/>
              </w:rPr>
              <w:t xml:space="preserve">Task also involves </w:t>
            </w:r>
            <w:r w:rsidRPr="00860CD7">
              <w:rPr>
                <w:color w:val="000000"/>
                <w:sz w:val="22"/>
                <w:szCs w:val="22"/>
                <w:lang w:val="en-GB"/>
              </w:rPr>
              <w:t>providing further guidance when relevant new developments on reducing the impact of power lines on birds become available, such as improved mitigation techniques</w:t>
            </w:r>
            <w:r w:rsidR="00F01421" w:rsidRPr="00860CD7">
              <w:rPr>
                <w:color w:val="000000"/>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B1C7676" w14:textId="44AF157A" w:rsidR="00B742F5" w:rsidRDefault="00D460BD" w:rsidP="009D5FB8">
            <w:pPr>
              <w:spacing w:line="276" w:lineRule="auto"/>
              <w:rPr>
                <w:sz w:val="22"/>
                <w:szCs w:val="22"/>
                <w:lang w:val="en-GB"/>
              </w:rPr>
            </w:pPr>
            <w:r>
              <w:rPr>
                <w:sz w:val="22"/>
                <w:szCs w:val="22"/>
                <w:lang w:val="en-GB"/>
              </w:rPr>
              <w:t xml:space="preserve">The </w:t>
            </w:r>
            <w:r w:rsidR="00E32420">
              <w:rPr>
                <w:sz w:val="22"/>
                <w:szCs w:val="22"/>
                <w:lang w:val="en-GB"/>
              </w:rPr>
              <w:t>UNEP/</w:t>
            </w:r>
            <w:r>
              <w:rPr>
                <w:sz w:val="22"/>
                <w:szCs w:val="22"/>
                <w:lang w:val="en-GB"/>
              </w:rPr>
              <w:t>AEWA Secretariat participate</w:t>
            </w:r>
            <w:r w:rsidR="00B84FC3">
              <w:rPr>
                <w:sz w:val="22"/>
                <w:szCs w:val="22"/>
                <w:lang w:val="en-GB"/>
              </w:rPr>
              <w:t>s</w:t>
            </w:r>
            <w:r>
              <w:rPr>
                <w:sz w:val="22"/>
                <w:szCs w:val="22"/>
                <w:lang w:val="en-GB"/>
              </w:rPr>
              <w:t xml:space="preserve"> in the CMS Energy Task Force.</w:t>
            </w:r>
          </w:p>
          <w:p w14:paraId="7A517FA3" w14:textId="77777777" w:rsidR="00D460BD" w:rsidRDefault="00D460BD" w:rsidP="009D5FB8">
            <w:pPr>
              <w:spacing w:line="276" w:lineRule="auto"/>
              <w:rPr>
                <w:sz w:val="22"/>
                <w:szCs w:val="22"/>
                <w:lang w:val="en-GB"/>
              </w:rPr>
            </w:pPr>
          </w:p>
          <w:p w14:paraId="248D7346" w14:textId="7D553699" w:rsidR="00D460BD" w:rsidRPr="00860CD7" w:rsidRDefault="00D460BD" w:rsidP="009D5FB8">
            <w:pPr>
              <w:spacing w:line="276" w:lineRule="auto"/>
              <w:rPr>
                <w:sz w:val="22"/>
                <w:szCs w:val="22"/>
                <w:lang w:val="en-GB"/>
              </w:rPr>
            </w:pPr>
            <w:r>
              <w:rPr>
                <w:sz w:val="22"/>
                <w:szCs w:val="22"/>
                <w:lang w:val="en-GB"/>
              </w:rPr>
              <w:t xml:space="preserve">This is a rolling task and will be carried forward 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618C08D6" w14:textId="04D1DE07" w:rsidR="00B742F5" w:rsidRPr="00860CD7" w:rsidRDefault="00FD79A2" w:rsidP="009D5FB8">
            <w:pPr>
              <w:spacing w:line="276" w:lineRule="auto"/>
              <w:rPr>
                <w:sz w:val="22"/>
                <w:szCs w:val="22"/>
                <w:lang w:val="en-GB"/>
              </w:rPr>
            </w:pPr>
            <w:r>
              <w:rPr>
                <w:sz w:val="22"/>
                <w:szCs w:val="22"/>
                <w:lang w:val="en-GB"/>
              </w:rPr>
              <w:t>No</w:t>
            </w:r>
          </w:p>
        </w:tc>
      </w:tr>
      <w:tr w:rsidR="00B742F5" w:rsidRPr="00860CD7" w14:paraId="6BC2C40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B01F553" w14:textId="77777777" w:rsidR="00B742F5" w:rsidRPr="00860CD7" w:rsidRDefault="00B742F5" w:rsidP="009D5FB8">
            <w:pPr>
              <w:spacing w:line="276" w:lineRule="auto"/>
              <w:rPr>
                <w:b/>
                <w:bCs/>
                <w:sz w:val="22"/>
                <w:szCs w:val="22"/>
                <w:lang w:val="en-GB"/>
              </w:rPr>
            </w:pPr>
            <w:r w:rsidRPr="00860CD7">
              <w:rPr>
                <w:b/>
                <w:bCs/>
                <w:sz w:val="22"/>
                <w:szCs w:val="22"/>
                <w:lang w:val="en-GB"/>
              </w:rPr>
              <w:t>4.9 Reducing energy impacts – sensitivity mapping tool</w:t>
            </w:r>
          </w:p>
          <w:p w14:paraId="352D20F5" w14:textId="77777777" w:rsidR="00B742F5" w:rsidRPr="00860CD7" w:rsidRDefault="00B742F5" w:rsidP="009D5FB8">
            <w:pPr>
              <w:spacing w:line="276" w:lineRule="auto"/>
              <w:rPr>
                <w:b/>
                <w:bCs/>
                <w:sz w:val="22"/>
                <w:szCs w:val="22"/>
                <w:lang w:val="en-GB"/>
              </w:rPr>
            </w:pPr>
            <w:r w:rsidRPr="00860CD7">
              <w:rPr>
                <w:sz w:val="22"/>
                <w:szCs w:val="22"/>
                <w:lang w:val="en-GB"/>
              </w:rPr>
              <w:t xml:space="preserve">In the context of the implementation of CMS Resolution 11.27 and Resolution 6.7, develop Terms of Reference and costings to further develop a sensitivity-mapping tool to indicate risk to migratory birds from potential infrastructure development.  </w:t>
            </w:r>
          </w:p>
        </w:tc>
        <w:tc>
          <w:tcPr>
            <w:tcW w:w="1425" w:type="pct"/>
            <w:tcBorders>
              <w:top w:val="single" w:sz="4" w:space="0" w:color="000000"/>
              <w:left w:val="single" w:sz="4" w:space="0" w:color="000000"/>
              <w:bottom w:val="single" w:sz="4" w:space="0" w:color="000000"/>
              <w:right w:val="single" w:sz="4" w:space="0" w:color="000000"/>
            </w:tcBorders>
          </w:tcPr>
          <w:p w14:paraId="47F5E7A4" w14:textId="4EA8D0E4" w:rsidR="00DC202B" w:rsidRPr="00860CD7" w:rsidRDefault="002B2D46" w:rsidP="009D5FB8">
            <w:pPr>
              <w:spacing w:line="276" w:lineRule="auto"/>
              <w:rPr>
                <w:sz w:val="22"/>
                <w:szCs w:val="22"/>
                <w:lang w:val="en-GB"/>
              </w:rPr>
            </w:pPr>
            <w:r>
              <w:rPr>
                <w:sz w:val="22"/>
                <w:szCs w:val="22"/>
                <w:lang w:val="en-GB"/>
              </w:rPr>
              <w:t>At its 14</w:t>
            </w:r>
            <w:r w:rsidRPr="002B2D46">
              <w:rPr>
                <w:sz w:val="22"/>
                <w:szCs w:val="22"/>
                <w:vertAlign w:val="superscript"/>
                <w:lang w:val="en-GB"/>
              </w:rPr>
              <w:t>th</w:t>
            </w:r>
            <w:r>
              <w:rPr>
                <w:sz w:val="22"/>
                <w:szCs w:val="22"/>
                <w:lang w:val="en-GB"/>
              </w:rPr>
              <w:t xml:space="preserve"> Meeting in April 2018, the Technical Committee concluded that leading on this issue is not an AEWA or AEWA Technical Committee task, as the scope of such a tool is potentially much wider. It was agreed to wait for the possible outcomes of the BirdLife International </w:t>
            </w:r>
            <w:r w:rsidR="00C54FCF">
              <w:rPr>
                <w:sz w:val="22"/>
                <w:szCs w:val="22"/>
                <w:lang w:val="en-GB"/>
              </w:rPr>
              <w:t>Flyway Summit</w:t>
            </w:r>
            <w:r>
              <w:rPr>
                <w:sz w:val="22"/>
                <w:szCs w:val="22"/>
                <w:lang w:val="en-GB"/>
              </w:rPr>
              <w:t xml:space="preserve"> taking place </w:t>
            </w:r>
            <w:r w:rsidR="00C54FCF">
              <w:rPr>
                <w:sz w:val="22"/>
                <w:szCs w:val="22"/>
                <w:lang w:val="en-GB"/>
              </w:rPr>
              <w:t>23-26</w:t>
            </w:r>
            <w:r>
              <w:rPr>
                <w:sz w:val="22"/>
                <w:szCs w:val="22"/>
                <w:lang w:val="en-GB"/>
              </w:rPr>
              <w:t xml:space="preserve"> April 2018 in Abu Dhabi. </w:t>
            </w:r>
          </w:p>
        </w:tc>
        <w:tc>
          <w:tcPr>
            <w:tcW w:w="654" w:type="pct"/>
            <w:gridSpan w:val="4"/>
            <w:tcBorders>
              <w:top w:val="single" w:sz="4" w:space="0" w:color="000000"/>
              <w:left w:val="single" w:sz="4" w:space="0" w:color="000000"/>
              <w:bottom w:val="single" w:sz="4" w:space="0" w:color="000000"/>
              <w:right w:val="single" w:sz="4" w:space="0" w:color="000000"/>
            </w:tcBorders>
          </w:tcPr>
          <w:p w14:paraId="3FC460CF" w14:textId="03AE4F13" w:rsidR="00B742F5" w:rsidRPr="00860CD7" w:rsidRDefault="00FD79A2" w:rsidP="009D5FB8">
            <w:pPr>
              <w:spacing w:line="276" w:lineRule="auto"/>
              <w:rPr>
                <w:sz w:val="22"/>
                <w:szCs w:val="22"/>
                <w:lang w:val="en-GB"/>
              </w:rPr>
            </w:pPr>
            <w:r>
              <w:rPr>
                <w:sz w:val="22"/>
                <w:szCs w:val="22"/>
                <w:lang w:val="en-GB"/>
              </w:rPr>
              <w:t>No</w:t>
            </w:r>
          </w:p>
        </w:tc>
      </w:tr>
      <w:tr w:rsidR="00B742F5" w:rsidRPr="00860CD7" w14:paraId="7DCDFC3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9E84BA4" w14:textId="77777777" w:rsidR="00B742F5" w:rsidRPr="00860CD7" w:rsidRDefault="00B742F5" w:rsidP="009D5FB8">
            <w:pPr>
              <w:keepNext/>
              <w:spacing w:line="276" w:lineRule="auto"/>
              <w:rPr>
                <w:sz w:val="22"/>
                <w:szCs w:val="22"/>
                <w:lang w:val="en-GB" w:eastAsia="nl-NL"/>
              </w:rPr>
            </w:pPr>
            <w:r w:rsidRPr="00860CD7">
              <w:rPr>
                <w:b/>
                <w:sz w:val="22"/>
                <w:szCs w:val="22"/>
                <w:lang w:val="en-GB" w:eastAsia="nl-NL"/>
              </w:rPr>
              <w:lastRenderedPageBreak/>
              <w:t>4.10 Extractive industries – Guide to guidance</w:t>
            </w:r>
          </w:p>
          <w:p w14:paraId="4FAAA479" w14:textId="77777777" w:rsidR="00B742F5" w:rsidRPr="00860CD7" w:rsidRDefault="00B742F5" w:rsidP="009D5FB8">
            <w:pPr>
              <w:spacing w:line="276" w:lineRule="auto"/>
              <w:rPr>
                <w:b/>
                <w:sz w:val="22"/>
                <w:szCs w:val="22"/>
                <w:lang w:val="en-GB"/>
              </w:rPr>
            </w:pPr>
            <w:r w:rsidRPr="00860CD7">
              <w:rPr>
                <w:bCs/>
                <w:sz w:val="22"/>
                <w:szCs w:val="22"/>
                <w:lang w:val="en-GB"/>
              </w:rPr>
              <w:t xml:space="preserve">Work with the Ramsar STRP to finalise the </w:t>
            </w:r>
            <w:r w:rsidRPr="00860CD7">
              <w:rPr>
                <w:bCs/>
                <w:i/>
                <w:sz w:val="22"/>
                <w:szCs w:val="22"/>
                <w:lang w:val="en-GB"/>
              </w:rPr>
              <w:t>Guide to Guidance on Extractive Industries</w:t>
            </w:r>
            <w:r w:rsidRPr="00860CD7">
              <w:rPr>
                <w:bCs/>
                <w:sz w:val="22"/>
                <w:szCs w:val="22"/>
                <w:lang w:val="en-GB"/>
              </w:rPr>
              <w:t xml:space="preserve"> and to disseminate this to Contracting Parties.  </w:t>
            </w:r>
          </w:p>
        </w:tc>
        <w:tc>
          <w:tcPr>
            <w:tcW w:w="1425" w:type="pct"/>
            <w:tcBorders>
              <w:top w:val="single" w:sz="4" w:space="0" w:color="000000"/>
              <w:left w:val="single" w:sz="4" w:space="0" w:color="000000"/>
              <w:bottom w:val="single" w:sz="4" w:space="0" w:color="000000"/>
              <w:right w:val="single" w:sz="4" w:space="0" w:color="000000"/>
            </w:tcBorders>
          </w:tcPr>
          <w:p w14:paraId="6074A440" w14:textId="720D3301" w:rsidR="00B742F5" w:rsidRPr="00860CD7" w:rsidRDefault="00D7726E" w:rsidP="009D5FB8">
            <w:pPr>
              <w:spacing w:line="276" w:lineRule="auto"/>
              <w:rPr>
                <w:sz w:val="22"/>
                <w:szCs w:val="22"/>
                <w:lang w:val="en-GB"/>
              </w:rPr>
            </w:pPr>
            <w:r>
              <w:rPr>
                <w:sz w:val="22"/>
                <w:szCs w:val="22"/>
                <w:lang w:val="en-GB"/>
              </w:rPr>
              <w:t xml:space="preserve">Much </w:t>
            </w:r>
            <w:r w:rsidR="004E520D">
              <w:rPr>
                <w:sz w:val="22"/>
                <w:szCs w:val="22"/>
                <w:lang w:val="en-GB"/>
              </w:rPr>
              <w:t>progress</w:t>
            </w:r>
            <w:r>
              <w:rPr>
                <w:sz w:val="22"/>
                <w:szCs w:val="22"/>
                <w:lang w:val="en-GB"/>
              </w:rPr>
              <w:t xml:space="preserve"> has </w:t>
            </w:r>
            <w:r w:rsidR="004E520D">
              <w:rPr>
                <w:sz w:val="22"/>
                <w:szCs w:val="22"/>
                <w:lang w:val="en-GB"/>
              </w:rPr>
              <w:t xml:space="preserve">been made on this task. It will be kept on the </w:t>
            </w:r>
            <w:r w:rsidR="005536FF">
              <w:rPr>
                <w:sz w:val="22"/>
                <w:szCs w:val="22"/>
                <w:lang w:val="en-GB"/>
              </w:rPr>
              <w:t>work plan</w:t>
            </w:r>
            <w:r w:rsidR="004E520D">
              <w:rPr>
                <w:sz w:val="22"/>
                <w:szCs w:val="22"/>
                <w:lang w:val="en-GB"/>
              </w:rPr>
              <w:t xml:space="preserve"> for the next triennium and will be </w:t>
            </w:r>
            <w:r w:rsidR="00B44D5D">
              <w:rPr>
                <w:sz w:val="22"/>
                <w:szCs w:val="22"/>
                <w:lang w:val="en-GB"/>
              </w:rPr>
              <w:t xml:space="preserve">prioritised. </w:t>
            </w:r>
          </w:p>
        </w:tc>
        <w:tc>
          <w:tcPr>
            <w:tcW w:w="654" w:type="pct"/>
            <w:gridSpan w:val="4"/>
            <w:tcBorders>
              <w:top w:val="single" w:sz="4" w:space="0" w:color="000000"/>
              <w:left w:val="single" w:sz="4" w:space="0" w:color="000000"/>
              <w:bottom w:val="single" w:sz="4" w:space="0" w:color="000000"/>
              <w:right w:val="single" w:sz="4" w:space="0" w:color="000000"/>
            </w:tcBorders>
          </w:tcPr>
          <w:p w14:paraId="75CE1379" w14:textId="3DF52D9B" w:rsidR="00B742F5" w:rsidRPr="00860CD7" w:rsidRDefault="00FD79A2" w:rsidP="009D5FB8">
            <w:pPr>
              <w:spacing w:line="276" w:lineRule="auto"/>
              <w:rPr>
                <w:sz w:val="22"/>
                <w:szCs w:val="22"/>
                <w:lang w:val="en-GB"/>
              </w:rPr>
            </w:pPr>
            <w:r>
              <w:rPr>
                <w:sz w:val="22"/>
                <w:szCs w:val="22"/>
                <w:lang w:val="en-GB"/>
              </w:rPr>
              <w:t>No</w:t>
            </w:r>
          </w:p>
        </w:tc>
      </w:tr>
      <w:tr w:rsidR="00B742F5" w:rsidRPr="00860CD7" w14:paraId="6A25541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250F216"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4.11 Extractive industries – development of analytical tools</w:t>
            </w:r>
          </w:p>
          <w:p w14:paraId="566433CC" w14:textId="5114B70D" w:rsidR="00B742F5" w:rsidRPr="00860CD7" w:rsidRDefault="00B742F5" w:rsidP="009D5FB8">
            <w:pPr>
              <w:spacing w:line="276" w:lineRule="auto"/>
              <w:rPr>
                <w:b/>
                <w:sz w:val="22"/>
                <w:szCs w:val="22"/>
                <w:lang w:val="en-GB"/>
              </w:rPr>
            </w:pPr>
            <w:r w:rsidRPr="00860CD7">
              <w:rPr>
                <w:bCs/>
                <w:sz w:val="22"/>
                <w:szCs w:val="22"/>
                <w:lang w:val="en-GB"/>
              </w:rPr>
              <w:t xml:space="preserve">Continue to collaborate with the Ramsar STRP on these issues, in particular working with other interested organisations to further develop geospatial analytical tools for identifying those areas where potential conflicts may arise regarding impacts of extractive industry processes on wetlands of importance for migratory waterbirds.  </w:t>
            </w:r>
          </w:p>
        </w:tc>
        <w:tc>
          <w:tcPr>
            <w:tcW w:w="1425" w:type="pct"/>
            <w:tcBorders>
              <w:top w:val="single" w:sz="4" w:space="0" w:color="000000"/>
              <w:left w:val="single" w:sz="4" w:space="0" w:color="000000"/>
              <w:bottom w:val="single" w:sz="4" w:space="0" w:color="000000"/>
              <w:right w:val="single" w:sz="4" w:space="0" w:color="000000"/>
            </w:tcBorders>
          </w:tcPr>
          <w:p w14:paraId="4BEAAA15" w14:textId="3878AAF2" w:rsidR="001F51D1" w:rsidRDefault="00B44D5D" w:rsidP="009D5FB8">
            <w:pPr>
              <w:spacing w:line="276" w:lineRule="auto"/>
              <w:rPr>
                <w:sz w:val="22"/>
                <w:szCs w:val="22"/>
                <w:lang w:val="en-GB"/>
              </w:rPr>
            </w:pPr>
            <w:r>
              <w:rPr>
                <w:sz w:val="22"/>
                <w:szCs w:val="22"/>
                <w:lang w:val="en-GB"/>
              </w:rPr>
              <w:t xml:space="preserve">No progress was made on this task </w:t>
            </w:r>
            <w:r w:rsidR="004E520D">
              <w:rPr>
                <w:sz w:val="22"/>
                <w:szCs w:val="22"/>
                <w:lang w:val="en-GB"/>
              </w:rPr>
              <w:t xml:space="preserve">due to lack of capacity and resources </w:t>
            </w:r>
            <w:r>
              <w:rPr>
                <w:sz w:val="22"/>
                <w:szCs w:val="22"/>
                <w:lang w:val="en-GB"/>
              </w:rPr>
              <w:t>and it is no longer on the Ramsar STRP agenda</w:t>
            </w:r>
            <w:r w:rsidR="001F51D1">
              <w:rPr>
                <w:sz w:val="22"/>
                <w:szCs w:val="22"/>
                <w:lang w:val="en-GB"/>
              </w:rPr>
              <w:t>.</w:t>
            </w:r>
            <w:r w:rsidR="00322CDF">
              <w:rPr>
                <w:sz w:val="22"/>
                <w:szCs w:val="22"/>
                <w:lang w:val="en-GB"/>
              </w:rPr>
              <w:t xml:space="preserve"> In the framework of the Economic Community of West African States (ECOWAS), the Niger Basin Authority, Ramsar and IUCN were developing guidance on extractive industries which could be useful, and there was/will be a regional meeting in this regard.</w:t>
            </w:r>
          </w:p>
          <w:p w14:paraId="3F75144E" w14:textId="77777777" w:rsidR="001F51D1" w:rsidRDefault="001F51D1" w:rsidP="009D5FB8">
            <w:pPr>
              <w:spacing w:line="276" w:lineRule="auto"/>
              <w:rPr>
                <w:sz w:val="22"/>
                <w:szCs w:val="22"/>
                <w:lang w:val="en-GB"/>
              </w:rPr>
            </w:pPr>
          </w:p>
          <w:p w14:paraId="5D23F1F9" w14:textId="65640D14" w:rsidR="008E25C0" w:rsidRPr="001F51D1" w:rsidRDefault="004E520D" w:rsidP="009D5FB8">
            <w:pPr>
              <w:spacing w:line="276" w:lineRule="auto"/>
              <w:rPr>
                <w:sz w:val="22"/>
                <w:szCs w:val="22"/>
                <w:lang w:val="en-GB"/>
              </w:rPr>
            </w:pPr>
            <w:r>
              <w:rPr>
                <w:sz w:val="22"/>
                <w:szCs w:val="22"/>
                <w:lang w:val="en-GB"/>
              </w:rPr>
              <w:t>During discussions at its 14</w:t>
            </w:r>
            <w:r w:rsidRPr="004E520D">
              <w:rPr>
                <w:sz w:val="22"/>
                <w:szCs w:val="22"/>
                <w:vertAlign w:val="superscript"/>
                <w:lang w:val="en-GB"/>
              </w:rPr>
              <w:t>th</w:t>
            </w:r>
            <w:r>
              <w:rPr>
                <w:sz w:val="22"/>
                <w:szCs w:val="22"/>
                <w:lang w:val="en-GB"/>
              </w:rPr>
              <w:t xml:space="preserve"> Meeting in April 2018, the Technical Committee assessed this activity to be valuable with great potential, but also completely dependent on external resources. It was agreed to carry the task over to the next </w:t>
            </w:r>
            <w:r w:rsidR="005536FF">
              <w:rPr>
                <w:sz w:val="22"/>
                <w:szCs w:val="22"/>
                <w:lang w:val="en-GB"/>
              </w:rPr>
              <w:t>work plan</w:t>
            </w:r>
            <w:r>
              <w:rPr>
                <w:sz w:val="22"/>
                <w:szCs w:val="22"/>
                <w:lang w:val="en-GB"/>
              </w:rPr>
              <w:t>, but to mark it as a low priority.</w:t>
            </w:r>
          </w:p>
        </w:tc>
        <w:tc>
          <w:tcPr>
            <w:tcW w:w="654" w:type="pct"/>
            <w:gridSpan w:val="4"/>
            <w:tcBorders>
              <w:top w:val="single" w:sz="4" w:space="0" w:color="000000"/>
              <w:left w:val="single" w:sz="4" w:space="0" w:color="000000"/>
              <w:bottom w:val="single" w:sz="4" w:space="0" w:color="000000"/>
              <w:right w:val="single" w:sz="4" w:space="0" w:color="000000"/>
            </w:tcBorders>
          </w:tcPr>
          <w:p w14:paraId="4706C7A1" w14:textId="2B7A1512" w:rsidR="00B742F5" w:rsidRPr="00860CD7" w:rsidRDefault="00FD79A2" w:rsidP="009D5FB8">
            <w:pPr>
              <w:spacing w:line="276" w:lineRule="auto"/>
              <w:rPr>
                <w:sz w:val="22"/>
                <w:szCs w:val="22"/>
                <w:lang w:val="en-GB"/>
              </w:rPr>
            </w:pPr>
            <w:r>
              <w:rPr>
                <w:sz w:val="22"/>
                <w:szCs w:val="22"/>
                <w:lang w:val="en-GB"/>
              </w:rPr>
              <w:t>No</w:t>
            </w:r>
          </w:p>
        </w:tc>
      </w:tr>
      <w:tr w:rsidR="00B742F5" w:rsidRPr="00860CD7" w14:paraId="2A93303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517BFB6" w14:textId="77777777" w:rsidR="00B742F5" w:rsidRPr="00860CD7" w:rsidRDefault="00B742F5" w:rsidP="009D5FB8">
            <w:pPr>
              <w:spacing w:line="276" w:lineRule="auto"/>
              <w:rPr>
                <w:b/>
                <w:bCs/>
                <w:sz w:val="22"/>
                <w:szCs w:val="22"/>
                <w:lang w:val="en-GB"/>
              </w:rPr>
            </w:pPr>
            <w:r w:rsidRPr="00860CD7">
              <w:rPr>
                <w:b/>
                <w:bCs/>
                <w:sz w:val="22"/>
                <w:szCs w:val="22"/>
                <w:lang w:val="en-GB"/>
              </w:rPr>
              <w:t>4.12 Illegal killing – pilot project</w:t>
            </w:r>
          </w:p>
          <w:p w14:paraId="6B227C49" w14:textId="116C453C" w:rsidR="00B742F5" w:rsidRPr="00860CD7" w:rsidRDefault="00B742F5" w:rsidP="009D5FB8">
            <w:pPr>
              <w:spacing w:line="276" w:lineRule="auto"/>
              <w:rPr>
                <w:b/>
                <w:bCs/>
                <w:sz w:val="22"/>
                <w:szCs w:val="22"/>
                <w:lang w:val="en-GB"/>
              </w:rPr>
            </w:pPr>
            <w:r w:rsidRPr="00860CD7">
              <w:rPr>
                <w:sz w:val="22"/>
                <w:szCs w:val="22"/>
                <w:lang w:val="en-GB"/>
              </w:rPr>
              <w:t>In the context of the implementation of CMS Resolution 11.16 and Resolution 6.12, develop Terms of Reference and costings for a pilot project to be implemented in Africa (</w:t>
            </w:r>
            <w:r w:rsidRPr="00E32420">
              <w:rPr>
                <w:sz w:val="22"/>
                <w:szCs w:val="22"/>
                <w:lang w:val="en-GB"/>
              </w:rPr>
              <w:t>e.g.</w:t>
            </w:r>
            <w:r w:rsidRPr="00860CD7">
              <w:rPr>
                <w:sz w:val="22"/>
                <w:szCs w:val="22"/>
                <w:lang w:val="en-GB"/>
              </w:rPr>
              <w:t xml:space="preserve"> possibly relating to Ruff </w:t>
            </w:r>
            <w:r w:rsidR="00E32420">
              <w:rPr>
                <w:sz w:val="22"/>
                <w:szCs w:val="22"/>
                <w:lang w:val="en-GB"/>
              </w:rPr>
              <w:t>(</w:t>
            </w:r>
            <w:r w:rsidRPr="00860CD7">
              <w:rPr>
                <w:i/>
                <w:sz w:val="22"/>
                <w:szCs w:val="22"/>
                <w:lang w:val="en-GB"/>
              </w:rPr>
              <w:t>Philomachus pugnax</w:t>
            </w:r>
            <w:r w:rsidR="00E32420">
              <w:rPr>
                <w:sz w:val="22"/>
                <w:szCs w:val="22"/>
                <w:lang w:val="en-GB"/>
              </w:rPr>
              <w:t>)</w:t>
            </w:r>
            <w:r w:rsidRPr="00860CD7">
              <w:rPr>
                <w:sz w:val="22"/>
                <w:szCs w:val="22"/>
                <w:lang w:val="en-GB"/>
              </w:rPr>
              <w:t xml:space="preserve"> in the Sahel). </w:t>
            </w:r>
          </w:p>
        </w:tc>
        <w:tc>
          <w:tcPr>
            <w:tcW w:w="1425" w:type="pct"/>
            <w:tcBorders>
              <w:top w:val="single" w:sz="4" w:space="0" w:color="000000"/>
              <w:left w:val="single" w:sz="4" w:space="0" w:color="000000"/>
              <w:bottom w:val="single" w:sz="4" w:space="0" w:color="000000"/>
              <w:right w:val="single" w:sz="4" w:space="0" w:color="000000"/>
            </w:tcBorders>
          </w:tcPr>
          <w:p w14:paraId="2BF85181" w14:textId="22CDD211" w:rsidR="005600AC" w:rsidRDefault="00C84784" w:rsidP="009D5FB8">
            <w:pPr>
              <w:spacing w:line="276" w:lineRule="auto"/>
              <w:rPr>
                <w:sz w:val="22"/>
                <w:szCs w:val="22"/>
                <w:lang w:val="en-GB"/>
              </w:rPr>
            </w:pPr>
            <w:r>
              <w:rPr>
                <w:sz w:val="22"/>
                <w:szCs w:val="22"/>
                <w:lang w:val="en-GB"/>
              </w:rPr>
              <w:t>No progress made due to insufficient</w:t>
            </w:r>
            <w:r w:rsidR="005600AC">
              <w:rPr>
                <w:sz w:val="22"/>
                <w:szCs w:val="22"/>
                <w:lang w:val="en-GB"/>
              </w:rPr>
              <w:t xml:space="preserve"> capacity</w:t>
            </w:r>
            <w:r>
              <w:rPr>
                <w:sz w:val="22"/>
                <w:szCs w:val="22"/>
                <w:lang w:val="en-GB"/>
              </w:rPr>
              <w:t xml:space="preserve"> and low priority</w:t>
            </w:r>
            <w:r w:rsidR="005600AC">
              <w:rPr>
                <w:sz w:val="22"/>
                <w:szCs w:val="22"/>
                <w:lang w:val="en-GB"/>
              </w:rPr>
              <w:t>.</w:t>
            </w:r>
          </w:p>
          <w:p w14:paraId="20A1B2E0" w14:textId="77777777" w:rsidR="005600AC" w:rsidRDefault="005600AC" w:rsidP="009D5FB8">
            <w:pPr>
              <w:spacing w:line="276" w:lineRule="auto"/>
              <w:rPr>
                <w:sz w:val="22"/>
                <w:szCs w:val="22"/>
                <w:lang w:val="en-GB"/>
              </w:rPr>
            </w:pPr>
          </w:p>
          <w:p w14:paraId="2506EE30" w14:textId="484FDF62" w:rsidR="00B742F5" w:rsidRPr="00BE5D55" w:rsidRDefault="00C84784" w:rsidP="009D5FB8">
            <w:pPr>
              <w:spacing w:line="276" w:lineRule="auto"/>
              <w:rPr>
                <w:sz w:val="22"/>
                <w:szCs w:val="22"/>
                <w:lang w:val="en-GB"/>
              </w:rPr>
            </w:pPr>
            <w:r>
              <w:rPr>
                <w:sz w:val="22"/>
                <w:szCs w:val="22"/>
                <w:lang w:val="en-GB"/>
              </w:rPr>
              <w:t>This task will be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15EC700C" w14:textId="151F0AB1" w:rsidR="00B742F5" w:rsidRPr="00860CD7" w:rsidRDefault="00FD79A2" w:rsidP="009D5FB8">
            <w:pPr>
              <w:spacing w:line="276" w:lineRule="auto"/>
              <w:rPr>
                <w:sz w:val="22"/>
                <w:szCs w:val="22"/>
                <w:lang w:val="en-GB"/>
              </w:rPr>
            </w:pPr>
            <w:r>
              <w:rPr>
                <w:sz w:val="22"/>
                <w:szCs w:val="22"/>
                <w:lang w:val="en-GB"/>
              </w:rPr>
              <w:t>No</w:t>
            </w:r>
          </w:p>
        </w:tc>
      </w:tr>
      <w:tr w:rsidR="00B742F5" w:rsidRPr="00860CD7" w14:paraId="7CA2839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BAD55C4" w14:textId="77777777" w:rsidR="00B742F5" w:rsidRPr="00860CD7" w:rsidRDefault="00B742F5" w:rsidP="009D5FB8">
            <w:pPr>
              <w:spacing w:line="276" w:lineRule="auto"/>
              <w:rPr>
                <w:b/>
                <w:sz w:val="22"/>
                <w:szCs w:val="22"/>
                <w:lang w:val="en-GB"/>
              </w:rPr>
            </w:pPr>
            <w:r w:rsidRPr="00860CD7">
              <w:rPr>
                <w:b/>
                <w:sz w:val="22"/>
                <w:szCs w:val="22"/>
                <w:lang w:val="en-GB"/>
              </w:rPr>
              <w:t>4.13 Threats from marine litter</w:t>
            </w:r>
          </w:p>
          <w:p w14:paraId="73C02B59" w14:textId="77777777" w:rsidR="00B742F5" w:rsidRPr="00860CD7" w:rsidRDefault="00B742F5" w:rsidP="009D5FB8">
            <w:pPr>
              <w:spacing w:line="276" w:lineRule="auto"/>
              <w:rPr>
                <w:b/>
                <w:sz w:val="22"/>
                <w:szCs w:val="22"/>
                <w:lang w:val="en-GB"/>
              </w:rPr>
            </w:pPr>
            <w:r w:rsidRPr="00860CD7">
              <w:rPr>
                <w:sz w:val="22"/>
                <w:szCs w:val="22"/>
                <w:lang w:val="en-GB"/>
              </w:rPr>
              <w:t xml:space="preserve">Assess any threats posed to migratory seabirds listed by AEWA from the ingestion of plastics, of microplastics and other forms of marine litter (marine debris) and to provide advice on appropriate responses to the MOP.  </w:t>
            </w:r>
          </w:p>
        </w:tc>
        <w:tc>
          <w:tcPr>
            <w:tcW w:w="1425" w:type="pct"/>
            <w:tcBorders>
              <w:top w:val="single" w:sz="4" w:space="0" w:color="000000"/>
              <w:left w:val="single" w:sz="4" w:space="0" w:color="000000"/>
              <w:bottom w:val="single" w:sz="4" w:space="0" w:color="000000"/>
              <w:right w:val="single" w:sz="4" w:space="0" w:color="000000"/>
            </w:tcBorders>
          </w:tcPr>
          <w:p w14:paraId="2E4BEBF2" w14:textId="080494F5" w:rsidR="00B742F5" w:rsidRPr="00860CD7" w:rsidRDefault="00C31844" w:rsidP="009D5FB8">
            <w:pPr>
              <w:spacing w:line="276" w:lineRule="auto"/>
              <w:rPr>
                <w:sz w:val="22"/>
                <w:szCs w:val="22"/>
                <w:lang w:val="en-GB"/>
              </w:rPr>
            </w:pPr>
            <w:r>
              <w:rPr>
                <w:sz w:val="22"/>
                <w:szCs w:val="22"/>
                <w:lang w:val="en-GB"/>
              </w:rPr>
              <w:t>The production of a review to assess the threats of plastics</w:t>
            </w:r>
            <w:r w:rsidR="002958F4">
              <w:rPr>
                <w:sz w:val="22"/>
                <w:szCs w:val="22"/>
                <w:lang w:val="en-GB"/>
              </w:rPr>
              <w:t xml:space="preserve"> and microplastics</w:t>
            </w:r>
            <w:r>
              <w:rPr>
                <w:sz w:val="22"/>
                <w:szCs w:val="22"/>
                <w:lang w:val="en-GB"/>
              </w:rPr>
              <w:t xml:space="preserve"> to AEWA seabird populations has been commissioned to </w:t>
            </w:r>
            <w:r w:rsidR="00E108C3">
              <w:rPr>
                <w:sz w:val="22"/>
                <w:szCs w:val="22"/>
                <w:lang w:val="en-GB"/>
              </w:rPr>
              <w:t xml:space="preserve">RSPB and </w:t>
            </w:r>
            <w:r>
              <w:rPr>
                <w:sz w:val="22"/>
                <w:szCs w:val="22"/>
                <w:lang w:val="en-GB"/>
              </w:rPr>
              <w:t xml:space="preserve">the BirdLife International </w:t>
            </w:r>
            <w:r w:rsidR="00E108C3">
              <w:rPr>
                <w:sz w:val="22"/>
                <w:szCs w:val="22"/>
                <w:lang w:val="en-GB"/>
              </w:rPr>
              <w:t xml:space="preserve">Global </w:t>
            </w:r>
            <w:r>
              <w:rPr>
                <w:sz w:val="22"/>
                <w:szCs w:val="22"/>
                <w:lang w:val="en-GB"/>
              </w:rPr>
              <w:t>Seabirds Programme and will be submitted to MOP7. The outcomes of the review will also be taken into account in the MOP7 Draft Resolution on Seabirds, as appropriate.</w:t>
            </w:r>
          </w:p>
          <w:p w14:paraId="31A76B12" w14:textId="77777777" w:rsidR="00B742F5" w:rsidRPr="00860CD7" w:rsidRDefault="00B742F5" w:rsidP="009D5FB8">
            <w:pPr>
              <w:spacing w:line="276" w:lineRule="auto"/>
              <w:rPr>
                <w:sz w:val="22"/>
                <w:szCs w:val="22"/>
                <w:lang w:val="en-GB"/>
              </w:rPr>
            </w:pPr>
          </w:p>
          <w:p w14:paraId="7EC3684D" w14:textId="77777777" w:rsidR="00B742F5" w:rsidRPr="00860CD7" w:rsidRDefault="00B742F5"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1AF0FAAE" w14:textId="77777777" w:rsidR="00B742F5" w:rsidRDefault="00E108C3" w:rsidP="009D5FB8">
            <w:pPr>
              <w:spacing w:line="276" w:lineRule="auto"/>
              <w:rPr>
                <w:sz w:val="22"/>
                <w:szCs w:val="22"/>
                <w:lang w:val="en-GB"/>
              </w:rPr>
            </w:pPr>
            <w:r>
              <w:rPr>
                <w:sz w:val="22"/>
                <w:szCs w:val="22"/>
                <w:lang w:val="en-GB"/>
              </w:rPr>
              <w:t>Doc. AEWA/MOP7.XX</w:t>
            </w:r>
          </w:p>
          <w:p w14:paraId="6ADCC883" w14:textId="77777777" w:rsidR="00553C8B" w:rsidRDefault="00553C8B" w:rsidP="009D5FB8">
            <w:pPr>
              <w:spacing w:line="276" w:lineRule="auto"/>
              <w:rPr>
                <w:sz w:val="22"/>
                <w:szCs w:val="22"/>
                <w:lang w:val="en-GB"/>
              </w:rPr>
            </w:pPr>
          </w:p>
          <w:p w14:paraId="29250A30" w14:textId="77777777" w:rsidR="00553C8B" w:rsidRDefault="00553C8B" w:rsidP="00553C8B">
            <w:pPr>
              <w:spacing w:line="276" w:lineRule="auto"/>
              <w:rPr>
                <w:sz w:val="22"/>
                <w:szCs w:val="22"/>
                <w:lang w:val="en-GB"/>
              </w:rPr>
            </w:pPr>
            <w:r>
              <w:rPr>
                <w:sz w:val="22"/>
                <w:szCs w:val="22"/>
                <w:lang w:val="en-GB"/>
              </w:rPr>
              <w:t>Doc. AEWA/MOP7 DR.XX</w:t>
            </w:r>
          </w:p>
          <w:p w14:paraId="29855F37" w14:textId="64B41028" w:rsidR="00553C8B" w:rsidRPr="00860CD7" w:rsidRDefault="00553C8B" w:rsidP="009D5FB8">
            <w:pPr>
              <w:spacing w:line="276" w:lineRule="auto"/>
              <w:rPr>
                <w:sz w:val="22"/>
                <w:szCs w:val="22"/>
                <w:lang w:val="en-GB"/>
              </w:rPr>
            </w:pPr>
          </w:p>
        </w:tc>
      </w:tr>
      <w:tr w:rsidR="00B742F5" w:rsidRPr="00860CD7" w14:paraId="39DA713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19F240E" w14:textId="77777777" w:rsidR="00B742F5" w:rsidRPr="00860CD7" w:rsidRDefault="00B742F5" w:rsidP="009D5FB8">
            <w:pPr>
              <w:spacing w:line="276" w:lineRule="auto"/>
              <w:rPr>
                <w:b/>
                <w:sz w:val="22"/>
                <w:szCs w:val="22"/>
                <w:lang w:val="en-GB"/>
              </w:rPr>
            </w:pPr>
            <w:r w:rsidRPr="00860CD7">
              <w:rPr>
                <w:b/>
                <w:sz w:val="22"/>
                <w:szCs w:val="22"/>
                <w:lang w:val="en-GB"/>
              </w:rPr>
              <w:lastRenderedPageBreak/>
              <w:t>4.14 Identifying evidence needs to inform assessment of cumulative impacts from offshore renewable energy developments on migratory waterbird populations</w:t>
            </w:r>
            <w:r w:rsidR="00342912" w:rsidRPr="00860CD7">
              <w:rPr>
                <w:b/>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5136EBA6" w14:textId="4B7665C3" w:rsidR="00B742F5" w:rsidRPr="00BE5D55" w:rsidRDefault="006527A7" w:rsidP="009D5FB8">
            <w:pPr>
              <w:spacing w:line="276" w:lineRule="auto"/>
              <w:rPr>
                <w:sz w:val="22"/>
                <w:szCs w:val="22"/>
                <w:lang w:val="en-GB"/>
              </w:rPr>
            </w:pPr>
            <w:r>
              <w:rPr>
                <w:sz w:val="22"/>
                <w:szCs w:val="22"/>
                <w:lang w:val="en-GB"/>
              </w:rPr>
              <w:t xml:space="preserve">This task falls within the remit of the CMS Energy Task Force. </w:t>
            </w:r>
            <w:r w:rsidR="00126188">
              <w:rPr>
                <w:sz w:val="22"/>
                <w:szCs w:val="22"/>
                <w:lang w:val="en-GB"/>
              </w:rPr>
              <w:t>A d</w:t>
            </w:r>
            <w:r>
              <w:rPr>
                <w:sz w:val="22"/>
                <w:szCs w:val="22"/>
                <w:lang w:val="en-GB"/>
              </w:rPr>
              <w:t>raft document was produce</w:t>
            </w:r>
            <w:r w:rsidR="00126188">
              <w:rPr>
                <w:sz w:val="22"/>
                <w:szCs w:val="22"/>
                <w:lang w:val="en-GB"/>
              </w:rPr>
              <w:t>d for TC13 (</w:t>
            </w:r>
            <w:r w:rsidR="00563E93">
              <w:rPr>
                <w:sz w:val="22"/>
                <w:szCs w:val="22"/>
                <w:lang w:val="en-GB"/>
              </w:rPr>
              <w:t xml:space="preserve">document </w:t>
            </w:r>
            <w:r w:rsidR="00126188">
              <w:rPr>
                <w:sz w:val="22"/>
                <w:szCs w:val="22"/>
                <w:lang w:val="en-GB"/>
              </w:rPr>
              <w:t>TC 13.11), which n</w:t>
            </w:r>
            <w:r>
              <w:rPr>
                <w:sz w:val="22"/>
                <w:szCs w:val="22"/>
                <w:lang w:val="en-GB"/>
              </w:rPr>
              <w:t xml:space="preserve">eeds to be finalized and submitted to the CMS Energy Task Force. </w:t>
            </w:r>
            <w:r w:rsidR="00126188">
              <w:rPr>
                <w:sz w:val="22"/>
                <w:szCs w:val="22"/>
                <w:lang w:val="en-GB"/>
              </w:rPr>
              <w:t>This is f</w:t>
            </w:r>
            <w:r>
              <w:rPr>
                <w:sz w:val="22"/>
                <w:szCs w:val="22"/>
                <w:lang w:val="en-GB"/>
              </w:rPr>
              <w:t>oreseen to happen by the end of 2018, wher</w:t>
            </w:r>
            <w:r w:rsidR="00FD79A2">
              <w:rPr>
                <w:sz w:val="22"/>
                <w:szCs w:val="22"/>
                <w:lang w:val="en-GB"/>
              </w:rPr>
              <w:t>eby the task will be concluded and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42FB32D8" w14:textId="151D7C9F" w:rsidR="00B742F5" w:rsidRPr="00860CD7" w:rsidRDefault="00E108C3" w:rsidP="009D5FB8">
            <w:pPr>
              <w:spacing w:line="276" w:lineRule="auto"/>
              <w:rPr>
                <w:sz w:val="22"/>
                <w:szCs w:val="22"/>
                <w:lang w:val="en-GB"/>
              </w:rPr>
            </w:pPr>
            <w:r>
              <w:rPr>
                <w:sz w:val="22"/>
                <w:szCs w:val="22"/>
                <w:lang w:val="en-GB"/>
              </w:rPr>
              <w:t>No</w:t>
            </w:r>
          </w:p>
        </w:tc>
      </w:tr>
      <w:tr w:rsidR="00B742F5" w:rsidRPr="00860CD7" w14:paraId="198D6025" w14:textId="77777777" w:rsidTr="005D7613">
        <w:tblPrEx>
          <w:jc w:val="center"/>
        </w:tblPrEx>
        <w:trPr>
          <w:gridAfter w:val="1"/>
          <w:wAfter w:w="1636" w:type="pct"/>
          <w:trHeight w:val="570"/>
          <w:jc w:val="center"/>
        </w:trPr>
        <w:tc>
          <w:tcPr>
            <w:tcW w:w="3364" w:type="pct"/>
            <w:gridSpan w:val="6"/>
            <w:vAlign w:val="center"/>
            <w:hideMark/>
          </w:tcPr>
          <w:p w14:paraId="0C3648A4" w14:textId="77777777" w:rsidR="00B742F5" w:rsidRPr="00860CD7" w:rsidRDefault="00B742F5" w:rsidP="00A03363">
            <w:pPr>
              <w:keepNext/>
              <w:spacing w:line="276" w:lineRule="auto"/>
              <w:rPr>
                <w:b/>
                <w:color w:val="000000"/>
                <w:sz w:val="22"/>
                <w:szCs w:val="22"/>
                <w:lang w:val="en-GB"/>
              </w:rPr>
            </w:pPr>
            <w:r w:rsidRPr="000A7EC8">
              <w:rPr>
                <w:b/>
                <w:color w:val="2F5496" w:themeColor="accent1" w:themeShade="BF"/>
                <w:lang w:val="en-GB"/>
              </w:rPr>
              <w:t>Research and monitoring (Working Group 5)</w:t>
            </w:r>
          </w:p>
        </w:tc>
      </w:tr>
      <w:tr w:rsidR="00B742F5" w:rsidRPr="00860CD7" w14:paraId="24E00A9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FAE377E"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3993C4A0" w14:textId="77777777" w:rsidR="00B742F5" w:rsidRPr="0000230E" w:rsidRDefault="00B742F5" w:rsidP="009D5FB8">
            <w:pPr>
              <w:keepNext/>
              <w:spacing w:line="276" w:lineRule="auto"/>
              <w:rPr>
                <w:b/>
                <w:sz w:val="22"/>
                <w:szCs w:val="22"/>
                <w:lang w:val="en-GB"/>
              </w:rPr>
            </w:pPr>
            <w:r w:rsidRPr="0000230E">
              <w:rPr>
                <w:b/>
                <w:sz w:val="22"/>
                <w:szCs w:val="22"/>
                <w:lang w:val="en-GB"/>
              </w:rPr>
              <w:t>TC tasks/actions undertaken</w:t>
            </w:r>
          </w:p>
          <w:p w14:paraId="74EAFE85" w14:textId="77777777" w:rsidR="00B742F5" w:rsidRPr="0000230E"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763330B2" w14:textId="77777777" w:rsidR="00B742F5" w:rsidRPr="0000230E" w:rsidRDefault="00B742F5" w:rsidP="009D5FB8">
            <w:pPr>
              <w:keepNext/>
              <w:spacing w:line="276" w:lineRule="auto"/>
              <w:rPr>
                <w:b/>
                <w:sz w:val="22"/>
                <w:szCs w:val="22"/>
                <w:lang w:val="en-GB"/>
              </w:rPr>
            </w:pPr>
            <w:r w:rsidRPr="0000230E">
              <w:rPr>
                <w:b/>
                <w:sz w:val="22"/>
                <w:szCs w:val="22"/>
                <w:lang w:val="en-GB"/>
              </w:rPr>
              <w:t xml:space="preserve">Relevant MOP7 documents </w:t>
            </w:r>
          </w:p>
        </w:tc>
      </w:tr>
      <w:tr w:rsidR="00B742F5" w:rsidRPr="00860CD7" w14:paraId="23514C3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202E1F3"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5.1 Targeting of monitoring schemes</w:t>
            </w:r>
          </w:p>
          <w:p w14:paraId="03A30FBB" w14:textId="77777777" w:rsidR="00B742F5" w:rsidRPr="00860CD7" w:rsidRDefault="00B742F5" w:rsidP="009D5FB8">
            <w:pPr>
              <w:spacing w:line="276" w:lineRule="auto"/>
              <w:rPr>
                <w:b/>
                <w:sz w:val="22"/>
                <w:szCs w:val="22"/>
                <w:lang w:val="en-GB"/>
              </w:rPr>
            </w:pPr>
            <w:r w:rsidRPr="00860CD7">
              <w:rPr>
                <w:sz w:val="22"/>
                <w:szCs w:val="22"/>
                <w:lang w:val="en-GB" w:eastAsia="nl-NL"/>
              </w:rPr>
              <w:t xml:space="preserve">Complete additional guidance to the Parties on how to ensure that populations are covered by international monitoring schemes which are appropriate both in their scopes and methods to produce reliable international population size and trend estimates, including monitoring of seabirds and colonial breeding waterbirds. </w:t>
            </w:r>
          </w:p>
        </w:tc>
        <w:tc>
          <w:tcPr>
            <w:tcW w:w="1425" w:type="pct"/>
            <w:tcBorders>
              <w:top w:val="single" w:sz="4" w:space="0" w:color="000000"/>
              <w:left w:val="single" w:sz="4" w:space="0" w:color="000000"/>
              <w:bottom w:val="single" w:sz="4" w:space="0" w:color="000000"/>
              <w:right w:val="single" w:sz="4" w:space="0" w:color="000000"/>
            </w:tcBorders>
          </w:tcPr>
          <w:p w14:paraId="1816C8BA" w14:textId="101A7A49" w:rsidR="00B742F5" w:rsidRPr="00860CD7" w:rsidRDefault="005F22FF" w:rsidP="009D5FB8">
            <w:pPr>
              <w:spacing w:line="276" w:lineRule="auto"/>
              <w:rPr>
                <w:sz w:val="22"/>
                <w:szCs w:val="22"/>
                <w:lang w:val="en-GB"/>
              </w:rPr>
            </w:pPr>
            <w:r>
              <w:rPr>
                <w:sz w:val="22"/>
                <w:szCs w:val="22"/>
                <w:lang w:val="en-GB"/>
              </w:rPr>
              <w:t xml:space="preserve">This additional guidance will be included in the </w:t>
            </w:r>
            <w:r w:rsidR="00563E93">
              <w:rPr>
                <w:sz w:val="22"/>
                <w:szCs w:val="22"/>
                <w:lang w:val="en-GB"/>
              </w:rPr>
              <w:t xml:space="preserve">draft </w:t>
            </w:r>
            <w:r>
              <w:rPr>
                <w:sz w:val="22"/>
                <w:szCs w:val="22"/>
                <w:lang w:val="en-GB"/>
              </w:rPr>
              <w:t xml:space="preserve">revised AEWA Conservation Guidelines on Waterbird </w:t>
            </w:r>
            <w:r w:rsidR="00671F22">
              <w:rPr>
                <w:sz w:val="22"/>
                <w:szCs w:val="22"/>
                <w:lang w:val="en-GB"/>
              </w:rPr>
              <w:t>M</w:t>
            </w:r>
            <w:r>
              <w:rPr>
                <w:sz w:val="22"/>
                <w:szCs w:val="22"/>
                <w:lang w:val="en-GB"/>
              </w:rPr>
              <w:t xml:space="preserve">onitoring (task 5.2), which will be submitted to MOP7 for adoption. </w:t>
            </w:r>
          </w:p>
          <w:p w14:paraId="14148AC7" w14:textId="77777777" w:rsidR="00B742F5" w:rsidRDefault="00B742F5" w:rsidP="009D5FB8">
            <w:pPr>
              <w:spacing w:line="276" w:lineRule="auto"/>
              <w:rPr>
                <w:sz w:val="22"/>
                <w:szCs w:val="22"/>
                <w:lang w:val="en-GB"/>
              </w:rPr>
            </w:pPr>
          </w:p>
          <w:p w14:paraId="3D1F5738" w14:textId="01211549" w:rsidR="00D74709" w:rsidRPr="00860CD7" w:rsidRDefault="00D74709" w:rsidP="009D5FB8">
            <w:pPr>
              <w:spacing w:line="276" w:lineRule="auto"/>
              <w:rPr>
                <w:sz w:val="22"/>
                <w:szCs w:val="22"/>
                <w:lang w:val="en-GB"/>
              </w:rPr>
            </w:pPr>
            <w:r>
              <w:rPr>
                <w:sz w:val="22"/>
                <w:szCs w:val="22"/>
                <w:lang w:val="en-GB"/>
              </w:rPr>
              <w:t xml:space="preserve">The Technical Committee compiled a draft resolution on strengthening waterbird monitoring. </w:t>
            </w:r>
          </w:p>
        </w:tc>
        <w:tc>
          <w:tcPr>
            <w:tcW w:w="654" w:type="pct"/>
            <w:gridSpan w:val="4"/>
            <w:tcBorders>
              <w:top w:val="single" w:sz="4" w:space="0" w:color="000000"/>
              <w:left w:val="single" w:sz="4" w:space="0" w:color="000000"/>
              <w:bottom w:val="single" w:sz="4" w:space="0" w:color="000000"/>
              <w:right w:val="single" w:sz="4" w:space="0" w:color="000000"/>
            </w:tcBorders>
          </w:tcPr>
          <w:p w14:paraId="6C8281F3" w14:textId="77777777" w:rsidR="00B742F5" w:rsidRDefault="005F22FF" w:rsidP="009D5FB8">
            <w:pPr>
              <w:spacing w:line="276" w:lineRule="auto"/>
              <w:rPr>
                <w:sz w:val="22"/>
                <w:szCs w:val="22"/>
                <w:lang w:val="en-GB"/>
              </w:rPr>
            </w:pPr>
            <w:r>
              <w:rPr>
                <w:sz w:val="22"/>
                <w:szCs w:val="22"/>
                <w:lang w:val="en-GB"/>
              </w:rPr>
              <w:t>Doc. AEWA/MOP7.XX</w:t>
            </w:r>
          </w:p>
          <w:p w14:paraId="1BE346CB" w14:textId="77777777" w:rsidR="00D74709" w:rsidRDefault="00D74709" w:rsidP="009D5FB8">
            <w:pPr>
              <w:spacing w:line="276" w:lineRule="auto"/>
              <w:rPr>
                <w:sz w:val="22"/>
                <w:szCs w:val="22"/>
                <w:lang w:val="en-GB"/>
              </w:rPr>
            </w:pPr>
          </w:p>
          <w:p w14:paraId="2CBDE064" w14:textId="77777777" w:rsidR="00D74709" w:rsidRDefault="00D74709" w:rsidP="00D74709">
            <w:pPr>
              <w:spacing w:line="276" w:lineRule="auto"/>
              <w:rPr>
                <w:sz w:val="22"/>
                <w:szCs w:val="22"/>
                <w:lang w:val="en-GB"/>
              </w:rPr>
            </w:pPr>
            <w:r>
              <w:rPr>
                <w:sz w:val="22"/>
                <w:szCs w:val="22"/>
                <w:lang w:val="en-GB"/>
              </w:rPr>
              <w:t>Doc. AEWA/MOP7 DR.XX</w:t>
            </w:r>
          </w:p>
          <w:p w14:paraId="7661DC67" w14:textId="4BF89E72" w:rsidR="00D74709" w:rsidRPr="00860CD7" w:rsidRDefault="00D74709" w:rsidP="009D5FB8">
            <w:pPr>
              <w:spacing w:line="276" w:lineRule="auto"/>
              <w:rPr>
                <w:sz w:val="22"/>
                <w:szCs w:val="22"/>
                <w:lang w:val="en-GB"/>
              </w:rPr>
            </w:pPr>
          </w:p>
        </w:tc>
      </w:tr>
      <w:tr w:rsidR="00B742F5" w:rsidRPr="00860CD7" w14:paraId="2E764B7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0E48F27" w14:textId="77777777" w:rsidR="00B742F5" w:rsidRPr="00860CD7" w:rsidRDefault="00B742F5" w:rsidP="009D5FB8">
            <w:pPr>
              <w:spacing w:line="276" w:lineRule="auto"/>
              <w:rPr>
                <w:b/>
                <w:bCs/>
                <w:color w:val="000000"/>
                <w:sz w:val="22"/>
                <w:szCs w:val="22"/>
                <w:lang w:val="en-GB"/>
              </w:rPr>
            </w:pPr>
            <w:r w:rsidRPr="00860CD7">
              <w:rPr>
                <w:b/>
                <w:bCs/>
                <w:color w:val="000000"/>
                <w:sz w:val="22"/>
                <w:szCs w:val="22"/>
                <w:lang w:val="en-GB"/>
              </w:rPr>
              <w:t>5.2 Conservation Guidelines on monitoring</w:t>
            </w:r>
          </w:p>
          <w:p w14:paraId="5B548A1B" w14:textId="20E319CB" w:rsidR="00B742F5" w:rsidRPr="00860CD7" w:rsidRDefault="00B742F5" w:rsidP="009D5FB8">
            <w:pPr>
              <w:spacing w:line="276" w:lineRule="auto"/>
              <w:rPr>
                <w:bCs/>
                <w:color w:val="000000"/>
                <w:sz w:val="22"/>
                <w:szCs w:val="22"/>
                <w:lang w:val="en-GB"/>
              </w:rPr>
            </w:pPr>
            <w:r w:rsidRPr="00860CD7">
              <w:rPr>
                <w:bCs/>
                <w:color w:val="000000"/>
                <w:sz w:val="22"/>
                <w:szCs w:val="22"/>
                <w:lang w:val="en-GB"/>
              </w:rPr>
              <w:t>Develop Conservation Guidelines</w:t>
            </w:r>
            <w:r w:rsidR="007C2CC6">
              <w:rPr>
                <w:bCs/>
                <w:color w:val="000000"/>
                <w:sz w:val="22"/>
                <w:szCs w:val="22"/>
                <w:lang w:val="en-GB"/>
              </w:rPr>
              <w:t>,</w:t>
            </w:r>
            <w:r w:rsidRPr="00860CD7">
              <w:rPr>
                <w:bCs/>
                <w:color w:val="000000"/>
                <w:sz w:val="22"/>
                <w:szCs w:val="22"/>
                <w:lang w:val="en-GB"/>
              </w:rPr>
              <w:t xml:space="preserve"> in order to provide guidance to the Parties on how </w:t>
            </w:r>
            <w:r w:rsidRPr="00860CD7">
              <w:rPr>
                <w:color w:val="000000"/>
                <w:sz w:val="22"/>
                <w:szCs w:val="22"/>
                <w:lang w:val="en-GB" w:eastAsia="nl-NL"/>
              </w:rPr>
              <w:t xml:space="preserve">to develop individual monitoring programmes which are appropriate in their scope and methods to obtain reliable estimates of population sizes and trends of waterbird populations breeding or wintering in their territories while striving towards a harmonised methodology. </w:t>
            </w:r>
          </w:p>
        </w:tc>
        <w:tc>
          <w:tcPr>
            <w:tcW w:w="1425" w:type="pct"/>
            <w:tcBorders>
              <w:top w:val="single" w:sz="4" w:space="0" w:color="000000"/>
              <w:left w:val="single" w:sz="4" w:space="0" w:color="000000"/>
              <w:bottom w:val="single" w:sz="4" w:space="0" w:color="000000"/>
              <w:right w:val="single" w:sz="4" w:space="0" w:color="000000"/>
            </w:tcBorders>
          </w:tcPr>
          <w:p w14:paraId="7DC469FC" w14:textId="77777777" w:rsidR="00B742F5" w:rsidRDefault="00FD7D2D" w:rsidP="00FD7D2D">
            <w:pPr>
              <w:spacing w:line="276" w:lineRule="auto"/>
              <w:rPr>
                <w:sz w:val="22"/>
                <w:szCs w:val="22"/>
                <w:lang w:val="en-GB"/>
              </w:rPr>
            </w:pPr>
            <w:r>
              <w:rPr>
                <w:sz w:val="22"/>
                <w:szCs w:val="22"/>
                <w:lang w:val="en-GB"/>
              </w:rPr>
              <w:t>The AEWA Conservation Guidelines on monitoring are being revised</w:t>
            </w:r>
            <w:r w:rsidR="005F22FF">
              <w:rPr>
                <w:sz w:val="22"/>
                <w:szCs w:val="22"/>
                <w:lang w:val="en-GB"/>
              </w:rPr>
              <w:t xml:space="preserve"> under the framework of the </w:t>
            </w:r>
            <w:r w:rsidR="00D34606">
              <w:rPr>
                <w:sz w:val="22"/>
                <w:szCs w:val="22"/>
                <w:lang w:val="en-GB"/>
              </w:rPr>
              <w:t xml:space="preserve">African-Eurasian </w:t>
            </w:r>
            <w:r w:rsidR="005F22FF">
              <w:rPr>
                <w:sz w:val="22"/>
                <w:szCs w:val="22"/>
                <w:lang w:val="en-GB"/>
              </w:rPr>
              <w:t xml:space="preserve">Waterbird Monitoring Partnership and will be submitted to MOP7 for adoption. </w:t>
            </w:r>
            <w:r>
              <w:rPr>
                <w:sz w:val="22"/>
                <w:szCs w:val="22"/>
                <w:lang w:val="en-GB"/>
              </w:rPr>
              <w:t xml:space="preserve"> </w:t>
            </w:r>
          </w:p>
          <w:p w14:paraId="679E4FE1" w14:textId="77777777" w:rsidR="006C6E25" w:rsidRDefault="006C6E25" w:rsidP="00FD7D2D">
            <w:pPr>
              <w:spacing w:line="276" w:lineRule="auto"/>
              <w:rPr>
                <w:sz w:val="22"/>
                <w:szCs w:val="22"/>
                <w:lang w:val="en-GB"/>
              </w:rPr>
            </w:pPr>
          </w:p>
          <w:p w14:paraId="3A17580F" w14:textId="4F906033" w:rsidR="006C6E25" w:rsidRPr="00FD7D2D" w:rsidRDefault="006C6E25" w:rsidP="00FD7D2D">
            <w:pPr>
              <w:spacing w:line="276" w:lineRule="auto"/>
              <w:rPr>
                <w:sz w:val="22"/>
                <w:szCs w:val="22"/>
                <w:lang w:val="en-GB"/>
              </w:rPr>
            </w:pPr>
            <w:r>
              <w:rPr>
                <w:sz w:val="22"/>
                <w:szCs w:val="22"/>
                <w:lang w:val="en-GB"/>
              </w:rPr>
              <w:t xml:space="preserve">The Technical Committee compiled a draft resolution on the adoption of guidance in the context of the implementation of the AEWA Action Plan. </w:t>
            </w:r>
          </w:p>
        </w:tc>
        <w:tc>
          <w:tcPr>
            <w:tcW w:w="654" w:type="pct"/>
            <w:gridSpan w:val="4"/>
            <w:tcBorders>
              <w:top w:val="single" w:sz="4" w:space="0" w:color="000000"/>
              <w:left w:val="single" w:sz="4" w:space="0" w:color="000000"/>
              <w:bottom w:val="single" w:sz="4" w:space="0" w:color="000000"/>
              <w:right w:val="single" w:sz="4" w:space="0" w:color="000000"/>
            </w:tcBorders>
          </w:tcPr>
          <w:p w14:paraId="2DD313E9" w14:textId="77777777" w:rsidR="00B742F5" w:rsidRDefault="00FD7D2D" w:rsidP="009D5FB8">
            <w:pPr>
              <w:spacing w:line="276" w:lineRule="auto"/>
              <w:rPr>
                <w:sz w:val="22"/>
                <w:szCs w:val="22"/>
                <w:lang w:val="en-GB"/>
              </w:rPr>
            </w:pPr>
            <w:r>
              <w:rPr>
                <w:sz w:val="22"/>
                <w:szCs w:val="22"/>
                <w:lang w:val="en-GB"/>
              </w:rPr>
              <w:t>Doc. AEWA/MOP7.XX</w:t>
            </w:r>
          </w:p>
          <w:p w14:paraId="63D5A626" w14:textId="77777777" w:rsidR="006C6E25" w:rsidRDefault="006C6E25" w:rsidP="009D5FB8">
            <w:pPr>
              <w:spacing w:line="276" w:lineRule="auto"/>
              <w:rPr>
                <w:sz w:val="22"/>
                <w:szCs w:val="22"/>
                <w:lang w:val="en-GB"/>
              </w:rPr>
            </w:pPr>
          </w:p>
          <w:p w14:paraId="4E725FBE" w14:textId="77777777" w:rsidR="006C6E25" w:rsidRDefault="006C6E25" w:rsidP="006C6E25">
            <w:pPr>
              <w:spacing w:line="276" w:lineRule="auto"/>
              <w:rPr>
                <w:sz w:val="22"/>
                <w:szCs w:val="22"/>
                <w:lang w:val="en-GB"/>
              </w:rPr>
            </w:pPr>
            <w:r>
              <w:rPr>
                <w:sz w:val="22"/>
                <w:szCs w:val="22"/>
                <w:lang w:val="en-GB"/>
              </w:rPr>
              <w:t>Doc. AEWA/MOP7 DR.XX</w:t>
            </w:r>
          </w:p>
          <w:p w14:paraId="2C9A1722" w14:textId="0C9FA6FB" w:rsidR="006C6E25" w:rsidRPr="00860CD7" w:rsidRDefault="006C6E25" w:rsidP="009D5FB8">
            <w:pPr>
              <w:spacing w:line="276" w:lineRule="auto"/>
              <w:rPr>
                <w:sz w:val="22"/>
                <w:szCs w:val="22"/>
                <w:lang w:val="en-GB"/>
              </w:rPr>
            </w:pPr>
          </w:p>
        </w:tc>
      </w:tr>
      <w:tr w:rsidR="00B742F5" w:rsidRPr="00860CD7" w14:paraId="28AF6486"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B3A0573"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5.3 Monitoring priorities</w:t>
            </w:r>
          </w:p>
          <w:p w14:paraId="4BEFD1DC" w14:textId="77777777" w:rsidR="00B742F5" w:rsidRPr="00860CD7" w:rsidRDefault="00B742F5" w:rsidP="009D5FB8">
            <w:pPr>
              <w:spacing w:line="276" w:lineRule="auto"/>
              <w:rPr>
                <w:b/>
                <w:sz w:val="22"/>
                <w:szCs w:val="22"/>
                <w:lang w:val="en-GB"/>
              </w:rPr>
            </w:pPr>
            <w:r w:rsidRPr="00860CD7">
              <w:rPr>
                <w:sz w:val="22"/>
                <w:szCs w:val="22"/>
                <w:lang w:val="en-GB" w:eastAsia="nl-NL"/>
              </w:rPr>
              <w:t xml:space="preserve">Identify priorities for the systematic development of waterbird monitoring, in order to reach the target of a 50% increase by 2017 in the number of populations whose status is assessed on the basis of regular monitoring data, as per the AEWA </w:t>
            </w:r>
            <w:r w:rsidRPr="00860CD7">
              <w:rPr>
                <w:sz w:val="22"/>
                <w:szCs w:val="22"/>
                <w:lang w:val="en-GB" w:eastAsia="nl-NL"/>
              </w:rPr>
              <w:lastRenderedPageBreak/>
              <w:t>Strategic Plan 2009-2018, taking into account the conservation status of the populations, their geographic representativeness and other factors</w:t>
            </w:r>
            <w:r w:rsidR="00342912" w:rsidRPr="00860CD7">
              <w:rPr>
                <w:sz w:val="22"/>
                <w:szCs w:val="22"/>
                <w:lang w:val="en-GB" w:eastAsia="nl-NL"/>
              </w:rPr>
              <w:t>.</w:t>
            </w:r>
            <w:r w:rsidRPr="00860CD7">
              <w:rPr>
                <w:sz w:val="22"/>
                <w:szCs w:val="22"/>
                <w:lang w:val="en-GB"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A52D0E5" w14:textId="366078EF" w:rsidR="00B742F5" w:rsidRPr="00860CD7" w:rsidRDefault="005F22FF" w:rsidP="009D5FB8">
            <w:pPr>
              <w:spacing w:line="276" w:lineRule="auto"/>
              <w:rPr>
                <w:sz w:val="22"/>
                <w:szCs w:val="22"/>
                <w:lang w:val="en-GB"/>
              </w:rPr>
            </w:pPr>
            <w:r>
              <w:rPr>
                <w:sz w:val="22"/>
                <w:szCs w:val="22"/>
                <w:lang w:val="en-GB"/>
              </w:rPr>
              <w:lastRenderedPageBreak/>
              <w:t xml:space="preserve">This task was not completed and will be carried over into the next </w:t>
            </w:r>
            <w:r w:rsidR="005536FF">
              <w:rPr>
                <w:sz w:val="22"/>
                <w:szCs w:val="22"/>
                <w:lang w:val="en-GB"/>
              </w:rPr>
              <w:t>work plan</w:t>
            </w:r>
            <w:r>
              <w:rPr>
                <w:sz w:val="22"/>
                <w:szCs w:val="22"/>
                <w:lang w:val="en-GB"/>
              </w:rPr>
              <w:t xml:space="preserve"> </w:t>
            </w:r>
            <w:r w:rsidR="00984A4E">
              <w:rPr>
                <w:sz w:val="22"/>
                <w:szCs w:val="22"/>
                <w:lang w:val="en-GB"/>
              </w:rPr>
              <w:t>for completion</w:t>
            </w:r>
            <w:r>
              <w:rPr>
                <w:sz w:val="22"/>
                <w:szCs w:val="22"/>
                <w:lang w:val="en-GB"/>
              </w:rPr>
              <w:t xml:space="preserve">, should </w:t>
            </w:r>
            <w:r w:rsidR="004D6FBA">
              <w:rPr>
                <w:sz w:val="22"/>
                <w:szCs w:val="22"/>
                <w:lang w:val="en-GB"/>
              </w:rPr>
              <w:t>sufficient funding be available</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6624B136" w14:textId="37B51FA1" w:rsidR="00B742F5" w:rsidRPr="00860CD7" w:rsidRDefault="00FD7D2D" w:rsidP="009D5FB8">
            <w:pPr>
              <w:spacing w:line="276" w:lineRule="auto"/>
              <w:rPr>
                <w:sz w:val="22"/>
                <w:szCs w:val="22"/>
                <w:lang w:val="en-GB"/>
              </w:rPr>
            </w:pPr>
            <w:r>
              <w:rPr>
                <w:sz w:val="22"/>
                <w:szCs w:val="22"/>
                <w:lang w:val="en-GB"/>
              </w:rPr>
              <w:t>No</w:t>
            </w:r>
          </w:p>
        </w:tc>
      </w:tr>
      <w:tr w:rsidR="00B742F5" w:rsidRPr="00860CD7" w14:paraId="7B2FE1A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6BB01E7A" w14:textId="77777777" w:rsidR="00B742F5" w:rsidRPr="00860CD7" w:rsidRDefault="00B742F5" w:rsidP="009D5FB8">
            <w:pPr>
              <w:spacing w:line="276" w:lineRule="auto"/>
              <w:rPr>
                <w:b/>
                <w:bCs/>
                <w:sz w:val="22"/>
                <w:szCs w:val="22"/>
                <w:lang w:val="en-GB"/>
              </w:rPr>
            </w:pPr>
            <w:r w:rsidRPr="00860CD7">
              <w:rPr>
                <w:b/>
                <w:bCs/>
                <w:sz w:val="22"/>
                <w:szCs w:val="22"/>
                <w:lang w:val="en-GB"/>
              </w:rPr>
              <w:t>5.4 Sustainable funding of waterbird monitoring</w:t>
            </w:r>
          </w:p>
          <w:p w14:paraId="5E8E1831" w14:textId="064ED7D2" w:rsidR="00B742F5" w:rsidRPr="00860CD7" w:rsidRDefault="00B742F5" w:rsidP="009D5FB8">
            <w:pPr>
              <w:spacing w:line="276" w:lineRule="auto"/>
              <w:rPr>
                <w:b/>
                <w:sz w:val="22"/>
                <w:szCs w:val="22"/>
                <w:lang w:val="en-GB"/>
              </w:rPr>
            </w:pPr>
            <w:r w:rsidRPr="00860CD7">
              <w:rPr>
                <w:bCs/>
                <w:sz w:val="22"/>
                <w:szCs w:val="22"/>
                <w:lang w:val="en-GB"/>
              </w:rPr>
              <w:t>W</w:t>
            </w:r>
            <w:r w:rsidRPr="00860CD7">
              <w:rPr>
                <w:sz w:val="22"/>
                <w:szCs w:val="22"/>
                <w:lang w:val="en-GB"/>
              </w:rPr>
              <w:t>ork with the Waterbird Monitoring Partnership to make progress towards the monitoring</w:t>
            </w:r>
            <w:r w:rsidR="00984A4E">
              <w:rPr>
                <w:sz w:val="22"/>
                <w:szCs w:val="22"/>
                <w:lang w:val="en-GB"/>
              </w:rPr>
              <w:t>-</w:t>
            </w:r>
            <w:r w:rsidRPr="00860CD7">
              <w:rPr>
                <w:sz w:val="22"/>
                <w:szCs w:val="22"/>
                <w:lang w:val="en-GB"/>
              </w:rPr>
              <w:t>related targets of the AEWA Strategic Plan 2009-2017 and to report to MOP7 and, if required, to propose this issue to be revisited at MOP7 with the aim to secure a long</w:t>
            </w:r>
            <w:r w:rsidRPr="00860CD7">
              <w:rPr>
                <w:sz w:val="22"/>
                <w:szCs w:val="22"/>
                <w:lang w:val="en-GB"/>
              </w:rPr>
              <w:softHyphen/>
              <w:t>-term, sustainable solution for international waterbird monitoring</w:t>
            </w:r>
            <w:r w:rsidR="00342912" w:rsidRPr="00860CD7">
              <w:rPr>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C4302F8" w14:textId="796169DF" w:rsidR="00B742F5" w:rsidRPr="00860CD7" w:rsidRDefault="00671F22" w:rsidP="009D5FB8">
            <w:pPr>
              <w:spacing w:line="276" w:lineRule="auto"/>
              <w:rPr>
                <w:sz w:val="22"/>
                <w:szCs w:val="22"/>
                <w:lang w:val="en-GB"/>
              </w:rPr>
            </w:pPr>
            <w:r w:rsidRPr="00671F22">
              <w:rPr>
                <w:sz w:val="22"/>
                <w:szCs w:val="22"/>
                <w:lang w:val="en-GB"/>
              </w:rPr>
              <w:t xml:space="preserve">No need for action by the Technical Committee. </w:t>
            </w:r>
            <w:r w:rsidR="00CF2724">
              <w:rPr>
                <w:sz w:val="22"/>
                <w:szCs w:val="22"/>
                <w:lang w:val="en-GB"/>
              </w:rPr>
              <w:t>A report on the development of waterbird monitoring along the African</w:t>
            </w:r>
            <w:r w:rsidR="00D34606">
              <w:rPr>
                <w:sz w:val="22"/>
                <w:szCs w:val="22"/>
                <w:lang w:val="en-GB"/>
              </w:rPr>
              <w:t>-</w:t>
            </w:r>
            <w:r w:rsidR="00CF2724">
              <w:rPr>
                <w:sz w:val="22"/>
                <w:szCs w:val="22"/>
                <w:lang w:val="en-GB"/>
              </w:rPr>
              <w:t xml:space="preserve">Eurasian Flyways was prepared by Wetlands International and the AEWA Secretariat and </w:t>
            </w:r>
            <w:r w:rsidR="00D34606">
              <w:rPr>
                <w:sz w:val="22"/>
                <w:szCs w:val="22"/>
                <w:lang w:val="en-GB"/>
              </w:rPr>
              <w:t>presented to</w:t>
            </w:r>
            <w:r w:rsidR="00CF2724">
              <w:rPr>
                <w:sz w:val="22"/>
                <w:szCs w:val="22"/>
                <w:lang w:val="en-GB"/>
              </w:rPr>
              <w:t xml:space="preserve"> the Technical Committee at its </w:t>
            </w:r>
            <w:r w:rsidR="00984A4E">
              <w:rPr>
                <w:sz w:val="22"/>
                <w:szCs w:val="22"/>
                <w:lang w:val="en-GB"/>
              </w:rPr>
              <w:br w:type="textWrapping" w:clear="all"/>
            </w:r>
            <w:r w:rsidR="00CF2724">
              <w:rPr>
                <w:sz w:val="22"/>
                <w:szCs w:val="22"/>
                <w:lang w:val="en-GB"/>
              </w:rPr>
              <w:t>14</w:t>
            </w:r>
            <w:r w:rsidR="00CF2724" w:rsidRPr="00CF2724">
              <w:rPr>
                <w:sz w:val="22"/>
                <w:szCs w:val="22"/>
                <w:vertAlign w:val="superscript"/>
                <w:lang w:val="en-GB"/>
              </w:rPr>
              <w:t>th</w:t>
            </w:r>
            <w:r w:rsidR="00CF2724">
              <w:rPr>
                <w:sz w:val="22"/>
                <w:szCs w:val="22"/>
                <w:lang w:val="en-GB"/>
              </w:rPr>
              <w:t xml:space="preserve"> Meeting in April 2018</w:t>
            </w:r>
            <w:r w:rsidR="00D34606">
              <w:rPr>
                <w:sz w:val="22"/>
                <w:szCs w:val="22"/>
                <w:lang w:val="en-GB"/>
              </w:rPr>
              <w:t xml:space="preserve">. It will be further </w:t>
            </w:r>
            <w:r w:rsidR="00CF2724">
              <w:rPr>
                <w:sz w:val="22"/>
                <w:szCs w:val="22"/>
                <w:lang w:val="en-GB"/>
              </w:rPr>
              <w:t>submi</w:t>
            </w:r>
            <w:r w:rsidR="00D34606">
              <w:rPr>
                <w:sz w:val="22"/>
                <w:szCs w:val="22"/>
                <w:lang w:val="en-GB"/>
              </w:rPr>
              <w:t>tted</w:t>
            </w:r>
            <w:r w:rsidR="00CF2724">
              <w:rPr>
                <w:sz w:val="22"/>
                <w:szCs w:val="22"/>
                <w:lang w:val="en-GB"/>
              </w:rPr>
              <w:t xml:space="preserve"> to the </w:t>
            </w:r>
            <w:r w:rsidR="00D34606">
              <w:rPr>
                <w:sz w:val="22"/>
                <w:szCs w:val="22"/>
                <w:lang w:val="en-GB"/>
              </w:rPr>
              <w:t>13</w:t>
            </w:r>
            <w:r w:rsidR="00D34606" w:rsidRPr="000A7EC8">
              <w:rPr>
                <w:sz w:val="22"/>
                <w:szCs w:val="22"/>
                <w:vertAlign w:val="superscript"/>
                <w:lang w:val="en-GB"/>
              </w:rPr>
              <w:t>th</w:t>
            </w:r>
            <w:r w:rsidR="00D34606">
              <w:rPr>
                <w:sz w:val="22"/>
                <w:szCs w:val="22"/>
                <w:lang w:val="en-GB"/>
              </w:rPr>
              <w:t xml:space="preserve"> meeting of the </w:t>
            </w:r>
            <w:r w:rsidR="00CF2724">
              <w:rPr>
                <w:sz w:val="22"/>
                <w:szCs w:val="22"/>
                <w:lang w:val="en-GB"/>
              </w:rPr>
              <w:t>Standing Committee and MOP7.</w:t>
            </w:r>
          </w:p>
        </w:tc>
        <w:tc>
          <w:tcPr>
            <w:tcW w:w="654" w:type="pct"/>
            <w:gridSpan w:val="4"/>
            <w:tcBorders>
              <w:top w:val="single" w:sz="4" w:space="0" w:color="000000"/>
              <w:left w:val="single" w:sz="4" w:space="0" w:color="000000"/>
              <w:bottom w:val="single" w:sz="4" w:space="0" w:color="000000"/>
              <w:right w:val="single" w:sz="4" w:space="0" w:color="000000"/>
            </w:tcBorders>
          </w:tcPr>
          <w:p w14:paraId="01D59E8B" w14:textId="23218625" w:rsidR="00B742F5" w:rsidRPr="002F054D" w:rsidRDefault="00FD7D2D" w:rsidP="009D5FB8">
            <w:pPr>
              <w:spacing w:line="276" w:lineRule="auto"/>
              <w:rPr>
                <w:sz w:val="22"/>
                <w:szCs w:val="22"/>
                <w:highlight w:val="green"/>
                <w:lang w:val="en-GB"/>
              </w:rPr>
            </w:pPr>
            <w:r w:rsidRPr="00CF2724">
              <w:rPr>
                <w:sz w:val="22"/>
                <w:szCs w:val="22"/>
                <w:lang w:val="en-GB"/>
              </w:rPr>
              <w:t>Doc. AEWA/MOP7.XX</w:t>
            </w:r>
          </w:p>
        </w:tc>
      </w:tr>
      <w:tr w:rsidR="00B742F5" w:rsidRPr="00860CD7" w14:paraId="18502C3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6F1D056" w14:textId="77777777" w:rsidR="00B742F5" w:rsidRPr="00860CD7" w:rsidRDefault="00B742F5" w:rsidP="009D5FB8">
            <w:pPr>
              <w:spacing w:line="276" w:lineRule="auto"/>
              <w:rPr>
                <w:b/>
                <w:bCs/>
                <w:sz w:val="22"/>
                <w:szCs w:val="22"/>
                <w:lang w:val="en-GB"/>
              </w:rPr>
            </w:pPr>
            <w:r w:rsidRPr="00860CD7">
              <w:rPr>
                <w:b/>
                <w:bCs/>
                <w:sz w:val="22"/>
                <w:szCs w:val="22"/>
                <w:lang w:val="en-GB"/>
              </w:rPr>
              <w:t>5.5 Waterbird monitoring synergies with Ramsar</w:t>
            </w:r>
          </w:p>
          <w:p w14:paraId="35D27B63" w14:textId="77777777" w:rsidR="00B742F5" w:rsidRPr="00860CD7" w:rsidRDefault="00B742F5" w:rsidP="009D5FB8">
            <w:pPr>
              <w:spacing w:line="276" w:lineRule="auto"/>
              <w:rPr>
                <w:bCs/>
                <w:sz w:val="22"/>
                <w:szCs w:val="22"/>
                <w:lang w:val="en-GB"/>
              </w:rPr>
            </w:pPr>
            <w:r w:rsidRPr="00860CD7">
              <w:rPr>
                <w:bCs/>
                <w:sz w:val="22"/>
                <w:szCs w:val="22"/>
                <w:lang w:val="en-GB"/>
              </w:rPr>
              <w:t xml:space="preserve">Work with Ramsar to identify possible synergies with respect to waterbird monitoring in the context of Ramsar Strategic Plan Targets 11 &amp; 13 and possible development of further indicators for Target 5 related to coverage of wetland dependent bird populations by designated Ramsar Sites. </w:t>
            </w:r>
          </w:p>
        </w:tc>
        <w:tc>
          <w:tcPr>
            <w:tcW w:w="1425" w:type="pct"/>
            <w:tcBorders>
              <w:top w:val="single" w:sz="4" w:space="0" w:color="000000"/>
              <w:left w:val="single" w:sz="4" w:space="0" w:color="000000"/>
              <w:bottom w:val="single" w:sz="4" w:space="0" w:color="000000"/>
              <w:right w:val="single" w:sz="4" w:space="0" w:color="000000"/>
            </w:tcBorders>
          </w:tcPr>
          <w:p w14:paraId="66D46073" w14:textId="5691F34F" w:rsidR="00B742F5" w:rsidRPr="00860CD7" w:rsidRDefault="00671F22" w:rsidP="009D5FB8">
            <w:pPr>
              <w:spacing w:line="276" w:lineRule="auto"/>
              <w:rPr>
                <w:sz w:val="22"/>
                <w:szCs w:val="22"/>
                <w:lang w:val="en-GB"/>
              </w:rPr>
            </w:pPr>
            <w:r>
              <w:rPr>
                <w:sz w:val="22"/>
                <w:szCs w:val="22"/>
                <w:lang w:val="en-GB"/>
              </w:rPr>
              <w:t xml:space="preserve">There has been no further development on this issue with Ramsar. </w:t>
            </w:r>
            <w:r w:rsidR="004D5C3C">
              <w:rPr>
                <w:sz w:val="22"/>
                <w:szCs w:val="22"/>
                <w:lang w:val="en-GB"/>
              </w:rPr>
              <w:t xml:space="preserve">The task will be carried over in the TC </w:t>
            </w:r>
            <w:r w:rsidR="005536FF">
              <w:rPr>
                <w:sz w:val="22"/>
                <w:szCs w:val="22"/>
                <w:lang w:val="en-GB"/>
              </w:rPr>
              <w:t>work plan</w:t>
            </w:r>
            <w:r w:rsidR="004D5C3C">
              <w:rPr>
                <w:sz w:val="22"/>
                <w:szCs w:val="22"/>
                <w:lang w:val="en-GB"/>
              </w:rPr>
              <w:t xml:space="preserve"> for the new triennium. </w:t>
            </w:r>
          </w:p>
        </w:tc>
        <w:tc>
          <w:tcPr>
            <w:tcW w:w="654" w:type="pct"/>
            <w:gridSpan w:val="4"/>
            <w:tcBorders>
              <w:top w:val="single" w:sz="4" w:space="0" w:color="000000"/>
              <w:left w:val="single" w:sz="4" w:space="0" w:color="000000"/>
              <w:bottom w:val="single" w:sz="4" w:space="0" w:color="000000"/>
              <w:right w:val="single" w:sz="4" w:space="0" w:color="000000"/>
            </w:tcBorders>
          </w:tcPr>
          <w:p w14:paraId="7C8513A9" w14:textId="36C81FC3" w:rsidR="00B742F5" w:rsidRPr="00860CD7" w:rsidRDefault="00FD7D2D" w:rsidP="009D5FB8">
            <w:pPr>
              <w:spacing w:line="276" w:lineRule="auto"/>
              <w:rPr>
                <w:sz w:val="22"/>
                <w:szCs w:val="22"/>
                <w:lang w:val="en-GB"/>
              </w:rPr>
            </w:pPr>
            <w:r>
              <w:rPr>
                <w:sz w:val="22"/>
                <w:szCs w:val="22"/>
                <w:lang w:val="en-GB"/>
              </w:rPr>
              <w:t>No</w:t>
            </w:r>
          </w:p>
        </w:tc>
      </w:tr>
      <w:tr w:rsidR="00B742F5" w:rsidRPr="00860CD7" w14:paraId="286FF8DE" w14:textId="77777777" w:rsidTr="005D7613">
        <w:trPr>
          <w:gridAfter w:val="1"/>
          <w:wAfter w:w="1636" w:type="pct"/>
          <w:trHeight w:val="476"/>
        </w:trPr>
        <w:tc>
          <w:tcPr>
            <w:tcW w:w="3364" w:type="pct"/>
            <w:gridSpan w:val="6"/>
            <w:vAlign w:val="center"/>
            <w:hideMark/>
          </w:tcPr>
          <w:p w14:paraId="56BCEA29" w14:textId="77777777" w:rsidR="00B742F5" w:rsidRPr="00860CD7" w:rsidRDefault="00B742F5" w:rsidP="009D5FB8">
            <w:pPr>
              <w:keepNext/>
              <w:spacing w:line="276" w:lineRule="auto"/>
              <w:rPr>
                <w:b/>
                <w:color w:val="000000"/>
                <w:sz w:val="22"/>
                <w:szCs w:val="22"/>
                <w:lang w:val="en-GB"/>
              </w:rPr>
            </w:pPr>
            <w:r w:rsidRPr="000A7EC8">
              <w:rPr>
                <w:b/>
                <w:color w:val="2F5496" w:themeColor="accent1" w:themeShade="BF"/>
                <w:lang w:val="en-GB"/>
              </w:rPr>
              <w:t>Education and information (Working Group 6)</w:t>
            </w:r>
            <w:r w:rsidRPr="00860CD7">
              <w:rPr>
                <w:b/>
                <w:color w:val="000000"/>
                <w:sz w:val="22"/>
                <w:szCs w:val="22"/>
                <w:lang w:val="en-GB"/>
              </w:rPr>
              <w:t xml:space="preserve"> </w:t>
            </w:r>
          </w:p>
        </w:tc>
      </w:tr>
      <w:tr w:rsidR="00B742F5" w:rsidRPr="00860CD7" w14:paraId="11983671" w14:textId="77777777" w:rsidTr="000023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6AAB2B8C"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hideMark/>
          </w:tcPr>
          <w:p w14:paraId="43B27DF7" w14:textId="77777777" w:rsidR="00B742F5" w:rsidRPr="0000230E" w:rsidRDefault="00B742F5" w:rsidP="009D5FB8">
            <w:pPr>
              <w:keepNext/>
              <w:spacing w:line="276" w:lineRule="auto"/>
              <w:rPr>
                <w:b/>
                <w:sz w:val="22"/>
                <w:szCs w:val="22"/>
                <w:lang w:val="en-GB"/>
              </w:rPr>
            </w:pPr>
            <w:r w:rsidRPr="0000230E">
              <w:rPr>
                <w:b/>
                <w:sz w:val="22"/>
                <w:szCs w:val="22"/>
                <w:lang w:val="en-GB"/>
              </w:rPr>
              <w:t>TC tasks/actions undertaken</w:t>
            </w: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319739FC" w14:textId="77777777" w:rsidR="00B742F5" w:rsidRPr="0000230E" w:rsidRDefault="00B742F5" w:rsidP="009D5FB8">
            <w:pPr>
              <w:keepNext/>
              <w:spacing w:line="276" w:lineRule="auto"/>
              <w:rPr>
                <w:b/>
                <w:sz w:val="22"/>
                <w:szCs w:val="22"/>
                <w:lang w:val="en-GB"/>
              </w:rPr>
            </w:pPr>
            <w:r w:rsidRPr="0000230E">
              <w:rPr>
                <w:b/>
                <w:sz w:val="22"/>
                <w:szCs w:val="22"/>
                <w:lang w:val="en-GB"/>
              </w:rPr>
              <w:t xml:space="preserve">Relevant MOP7 documents </w:t>
            </w:r>
          </w:p>
        </w:tc>
      </w:tr>
      <w:tr w:rsidR="00B742F5" w:rsidRPr="00860CD7" w14:paraId="292B72B5" w14:textId="77777777" w:rsidTr="000023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176D41E1" w14:textId="77777777" w:rsidR="00B742F5" w:rsidRPr="00860CD7" w:rsidRDefault="00B742F5" w:rsidP="009D5FB8">
            <w:pPr>
              <w:spacing w:line="276" w:lineRule="auto"/>
              <w:rPr>
                <w:b/>
                <w:sz w:val="22"/>
                <w:szCs w:val="22"/>
                <w:lang w:val="en-GB" w:eastAsia="nl-NL"/>
              </w:rPr>
            </w:pPr>
            <w:r w:rsidRPr="00860CD7">
              <w:rPr>
                <w:b/>
                <w:sz w:val="22"/>
                <w:szCs w:val="22"/>
                <w:lang w:val="en-GB" w:eastAsia="nl-NL"/>
              </w:rPr>
              <w:t>6.1 Communication Strategy implementation</w:t>
            </w:r>
          </w:p>
          <w:p w14:paraId="55850A63" w14:textId="77777777" w:rsidR="00B742F5" w:rsidRPr="00860CD7" w:rsidRDefault="00B742F5" w:rsidP="009D5FB8">
            <w:pPr>
              <w:spacing w:line="276" w:lineRule="auto"/>
              <w:rPr>
                <w:bCs/>
                <w:sz w:val="22"/>
                <w:szCs w:val="22"/>
                <w:lang w:val="en-GB"/>
              </w:rPr>
            </w:pPr>
            <w:r w:rsidRPr="00860CD7">
              <w:rPr>
                <w:sz w:val="22"/>
                <w:szCs w:val="22"/>
                <w:lang w:val="en-GB" w:eastAsia="nl-NL"/>
              </w:rPr>
              <w:t xml:space="preserve">Provide advice and prioritisation on the ongoing implementation of the Communication Strategy.  </w:t>
            </w:r>
          </w:p>
        </w:tc>
        <w:tc>
          <w:tcPr>
            <w:tcW w:w="1425" w:type="pct"/>
            <w:tcBorders>
              <w:top w:val="single" w:sz="4" w:space="0" w:color="000000"/>
              <w:left w:val="single" w:sz="4" w:space="0" w:color="000000"/>
              <w:bottom w:val="single" w:sz="4" w:space="0" w:color="000000"/>
              <w:right w:val="single" w:sz="4" w:space="0" w:color="000000"/>
            </w:tcBorders>
          </w:tcPr>
          <w:p w14:paraId="67FC9FAB" w14:textId="0C0AAC0C" w:rsidR="005C490C" w:rsidRDefault="005C490C" w:rsidP="009D5FB8">
            <w:pPr>
              <w:spacing w:line="276" w:lineRule="auto"/>
              <w:rPr>
                <w:sz w:val="22"/>
                <w:szCs w:val="22"/>
                <w:lang w:val="en-GB"/>
              </w:rPr>
            </w:pPr>
            <w:r w:rsidRPr="005C490C">
              <w:rPr>
                <w:sz w:val="22"/>
                <w:szCs w:val="22"/>
                <w:lang w:val="en-GB"/>
              </w:rPr>
              <w:t>S</w:t>
            </w:r>
            <w:r>
              <w:rPr>
                <w:sz w:val="22"/>
                <w:szCs w:val="22"/>
                <w:lang w:val="en-GB"/>
              </w:rPr>
              <w:t xml:space="preserve">everal detailed tasks were included on the TC </w:t>
            </w:r>
            <w:r w:rsidR="005536FF">
              <w:rPr>
                <w:sz w:val="22"/>
                <w:szCs w:val="22"/>
                <w:lang w:val="en-GB"/>
              </w:rPr>
              <w:t>work plan</w:t>
            </w:r>
            <w:r>
              <w:rPr>
                <w:sz w:val="22"/>
                <w:szCs w:val="22"/>
                <w:lang w:val="en-GB"/>
              </w:rPr>
              <w:t xml:space="preserve"> under 6.1. </w:t>
            </w:r>
          </w:p>
          <w:p w14:paraId="7448D763" w14:textId="77777777" w:rsidR="005C490C" w:rsidRDefault="005C490C" w:rsidP="009D5FB8">
            <w:pPr>
              <w:spacing w:line="276" w:lineRule="auto"/>
              <w:rPr>
                <w:sz w:val="22"/>
                <w:szCs w:val="22"/>
                <w:lang w:val="en-GB"/>
              </w:rPr>
            </w:pPr>
          </w:p>
          <w:p w14:paraId="03B973CF" w14:textId="441F8F4B" w:rsidR="00C852E9" w:rsidRDefault="005C490C" w:rsidP="009D5FB8">
            <w:pPr>
              <w:spacing w:line="276" w:lineRule="auto"/>
              <w:rPr>
                <w:sz w:val="22"/>
                <w:szCs w:val="22"/>
                <w:lang w:val="en-GB"/>
              </w:rPr>
            </w:pPr>
            <w:r>
              <w:rPr>
                <w:sz w:val="22"/>
                <w:szCs w:val="22"/>
                <w:lang w:val="en-GB"/>
              </w:rPr>
              <w:t>P</w:t>
            </w:r>
            <w:r w:rsidRPr="005C490C">
              <w:rPr>
                <w:sz w:val="22"/>
                <w:szCs w:val="22"/>
                <w:lang w:val="en-GB"/>
              </w:rPr>
              <w:t>rogress was made</w:t>
            </w:r>
            <w:r w:rsidR="00984A4E">
              <w:rPr>
                <w:sz w:val="22"/>
                <w:szCs w:val="22"/>
                <w:lang w:val="en-GB"/>
              </w:rPr>
              <w:t>,</w:t>
            </w:r>
            <w:r>
              <w:rPr>
                <w:sz w:val="22"/>
                <w:szCs w:val="22"/>
                <w:lang w:val="en-GB"/>
              </w:rPr>
              <w:t xml:space="preserve"> in particular</w:t>
            </w:r>
            <w:r w:rsidR="00984A4E">
              <w:rPr>
                <w:sz w:val="22"/>
                <w:szCs w:val="22"/>
                <w:lang w:val="en-GB"/>
              </w:rPr>
              <w:t>,</w:t>
            </w:r>
            <w:r>
              <w:rPr>
                <w:sz w:val="22"/>
                <w:szCs w:val="22"/>
                <w:lang w:val="en-GB"/>
              </w:rPr>
              <w:t xml:space="preserve"> with regard to spreading the Communication Strategy to all AEWA National and CEPA Focal Points. </w:t>
            </w:r>
          </w:p>
          <w:p w14:paraId="08EA2142" w14:textId="77777777" w:rsidR="00C852E9" w:rsidRDefault="00C852E9" w:rsidP="009D5FB8">
            <w:pPr>
              <w:spacing w:line="276" w:lineRule="auto"/>
              <w:rPr>
                <w:sz w:val="22"/>
                <w:szCs w:val="22"/>
                <w:lang w:val="en-GB"/>
              </w:rPr>
            </w:pPr>
          </w:p>
          <w:p w14:paraId="6BEC53E6" w14:textId="7760917A" w:rsidR="00B742F5" w:rsidRPr="0000230E" w:rsidRDefault="005C490C" w:rsidP="009D5FB8">
            <w:pPr>
              <w:spacing w:line="276" w:lineRule="auto"/>
              <w:rPr>
                <w:sz w:val="22"/>
                <w:szCs w:val="22"/>
                <w:highlight w:val="yellow"/>
                <w:lang w:val="en-GB"/>
              </w:rPr>
            </w:pPr>
            <w:r>
              <w:rPr>
                <w:sz w:val="22"/>
                <w:szCs w:val="22"/>
                <w:lang w:val="en-GB"/>
              </w:rPr>
              <w:t xml:space="preserve">Several tasks will be carried over to the next </w:t>
            </w:r>
            <w:r w:rsidR="005536FF">
              <w:rPr>
                <w:sz w:val="22"/>
                <w:szCs w:val="22"/>
                <w:lang w:val="en-GB"/>
              </w:rPr>
              <w:t>work plan</w:t>
            </w:r>
            <w:r>
              <w:rPr>
                <w:sz w:val="22"/>
                <w:szCs w:val="22"/>
                <w:lang w:val="en-GB"/>
              </w:rPr>
              <w:t xml:space="preserve">, including the development of short CS implementation plans based on priority TC tasks, preparation and distribution of targeted products around TC reports/documents as well as the continued flagging of flyway </w:t>
            </w:r>
            <w:r>
              <w:rPr>
                <w:sz w:val="22"/>
                <w:szCs w:val="22"/>
                <w:lang w:val="en-GB"/>
              </w:rPr>
              <w:lastRenderedPageBreak/>
              <w:t>projects, initiatives and events of relevance to AEWA (CMS, Wadden Sea Flyway Initiative, Adriatic Flyway Project, AMBI, WWT Flight of the Swans etc.).</w:t>
            </w:r>
          </w:p>
        </w:tc>
        <w:tc>
          <w:tcPr>
            <w:tcW w:w="654" w:type="pct"/>
            <w:gridSpan w:val="4"/>
            <w:tcBorders>
              <w:top w:val="single" w:sz="4" w:space="0" w:color="000000"/>
              <w:left w:val="single" w:sz="4" w:space="0" w:color="000000"/>
              <w:bottom w:val="single" w:sz="4" w:space="0" w:color="000000"/>
              <w:right w:val="single" w:sz="4" w:space="0" w:color="000000"/>
            </w:tcBorders>
          </w:tcPr>
          <w:p w14:paraId="645B99E3" w14:textId="57343809" w:rsidR="00B742F5" w:rsidRPr="00860CD7" w:rsidRDefault="0000230E" w:rsidP="009D5FB8">
            <w:pPr>
              <w:spacing w:line="276" w:lineRule="auto"/>
              <w:rPr>
                <w:sz w:val="22"/>
                <w:szCs w:val="22"/>
                <w:lang w:val="en-GB"/>
              </w:rPr>
            </w:pPr>
            <w:r>
              <w:rPr>
                <w:sz w:val="22"/>
                <w:szCs w:val="22"/>
                <w:lang w:val="en-GB"/>
              </w:rPr>
              <w:lastRenderedPageBreak/>
              <w:t>No</w:t>
            </w:r>
          </w:p>
        </w:tc>
      </w:tr>
      <w:tr w:rsidR="00B742F5" w:rsidRPr="00860CD7" w14:paraId="50875D43" w14:textId="77777777" w:rsidTr="000023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2DC4A0C" w14:textId="77777777" w:rsidR="00B742F5" w:rsidRPr="00860CD7" w:rsidRDefault="00B742F5" w:rsidP="009D5FB8">
            <w:pPr>
              <w:spacing w:line="276" w:lineRule="auto"/>
              <w:rPr>
                <w:b/>
                <w:bCs/>
                <w:sz w:val="22"/>
                <w:szCs w:val="22"/>
                <w:lang w:val="en-GB"/>
              </w:rPr>
            </w:pPr>
            <w:r w:rsidRPr="00860CD7">
              <w:rPr>
                <w:b/>
                <w:bCs/>
                <w:sz w:val="22"/>
                <w:szCs w:val="22"/>
                <w:lang w:val="en-GB"/>
              </w:rPr>
              <w:t>6.2 Global Interflyway Network</w:t>
            </w:r>
          </w:p>
          <w:p w14:paraId="58115BFD" w14:textId="77777777" w:rsidR="00B742F5" w:rsidRPr="00860CD7" w:rsidRDefault="00B742F5" w:rsidP="009D5FB8">
            <w:pPr>
              <w:spacing w:line="276" w:lineRule="auto"/>
              <w:rPr>
                <w:b/>
                <w:sz w:val="22"/>
                <w:szCs w:val="22"/>
                <w:lang w:val="en-GB" w:eastAsia="nl-NL"/>
              </w:rPr>
            </w:pPr>
            <w:r w:rsidRPr="00860CD7">
              <w:rPr>
                <w:bCs/>
                <w:sz w:val="22"/>
                <w:szCs w:val="22"/>
                <w:lang w:val="en-GB"/>
              </w:rPr>
              <w:t xml:space="preserve">Engage in the future implementation of the Global Interflyway Network (GIN) to ensure that best practice is shared between the various international conservation initiatives for migratory birds in different parts of the world. </w:t>
            </w:r>
          </w:p>
        </w:tc>
        <w:tc>
          <w:tcPr>
            <w:tcW w:w="1425" w:type="pct"/>
            <w:tcBorders>
              <w:top w:val="single" w:sz="4" w:space="0" w:color="000000"/>
              <w:left w:val="single" w:sz="4" w:space="0" w:color="000000"/>
              <w:bottom w:val="single" w:sz="4" w:space="0" w:color="000000"/>
              <w:right w:val="single" w:sz="4" w:space="0" w:color="000000"/>
            </w:tcBorders>
          </w:tcPr>
          <w:p w14:paraId="2D02EA81" w14:textId="0D55820F" w:rsidR="00B742F5" w:rsidRPr="00860CD7" w:rsidRDefault="004B158D" w:rsidP="009D5FB8">
            <w:pPr>
              <w:spacing w:line="276" w:lineRule="auto"/>
              <w:rPr>
                <w:sz w:val="22"/>
                <w:szCs w:val="22"/>
                <w:lang w:val="en-GB"/>
              </w:rPr>
            </w:pPr>
            <w:r>
              <w:rPr>
                <w:sz w:val="22"/>
                <w:szCs w:val="22"/>
                <w:lang w:val="en-GB"/>
              </w:rPr>
              <w:t>There was no activity under the Global Interflyway Network.</w:t>
            </w:r>
            <w:r w:rsidR="00632ECE">
              <w:rPr>
                <w:sz w:val="22"/>
                <w:szCs w:val="22"/>
                <w:lang w:val="en-GB"/>
              </w:rPr>
              <w:t xml:space="preserve"> This task will be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63EB2F6D" w14:textId="7D9E6A96" w:rsidR="00B742F5" w:rsidRPr="00860CD7" w:rsidRDefault="0000230E" w:rsidP="009D5FB8">
            <w:pPr>
              <w:spacing w:line="276" w:lineRule="auto"/>
              <w:rPr>
                <w:sz w:val="22"/>
                <w:szCs w:val="22"/>
                <w:lang w:val="en-GB"/>
              </w:rPr>
            </w:pPr>
            <w:r>
              <w:rPr>
                <w:sz w:val="22"/>
                <w:szCs w:val="22"/>
                <w:lang w:val="en-GB"/>
              </w:rPr>
              <w:t>No</w:t>
            </w:r>
          </w:p>
        </w:tc>
      </w:tr>
      <w:tr w:rsidR="00B742F5" w:rsidRPr="00860CD7" w14:paraId="641C7BAB" w14:textId="77777777" w:rsidTr="00A03363">
        <w:trPr>
          <w:trHeight w:val="565"/>
        </w:trPr>
        <w:tc>
          <w:tcPr>
            <w:tcW w:w="5000" w:type="pct"/>
            <w:gridSpan w:val="7"/>
            <w:vAlign w:val="center"/>
            <w:hideMark/>
          </w:tcPr>
          <w:p w14:paraId="7411A60F" w14:textId="77777777" w:rsidR="00B742F5" w:rsidRPr="00860CD7" w:rsidRDefault="00B742F5" w:rsidP="009D5FB8">
            <w:pPr>
              <w:keepNext/>
              <w:spacing w:line="276" w:lineRule="auto"/>
              <w:rPr>
                <w:b/>
                <w:color w:val="000000"/>
                <w:sz w:val="22"/>
                <w:szCs w:val="22"/>
                <w:lang w:val="en-GB"/>
              </w:rPr>
            </w:pPr>
            <w:r w:rsidRPr="000A7EC8">
              <w:rPr>
                <w:b/>
                <w:color w:val="2F5496" w:themeColor="accent1" w:themeShade="BF"/>
                <w:lang w:val="en-GB"/>
              </w:rPr>
              <w:t>Implementation (Working Group 7)</w:t>
            </w:r>
          </w:p>
        </w:tc>
      </w:tr>
      <w:tr w:rsidR="00BF276B" w:rsidRPr="00BF276B" w14:paraId="5915DA6F"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33C13074"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156CAA1C" w14:textId="77777777" w:rsidR="00B742F5" w:rsidRPr="00BF276B" w:rsidRDefault="00B742F5" w:rsidP="009D5FB8">
            <w:pPr>
              <w:keepNext/>
              <w:spacing w:line="276" w:lineRule="auto"/>
              <w:rPr>
                <w:b/>
                <w:sz w:val="22"/>
                <w:szCs w:val="22"/>
                <w:lang w:val="en-GB"/>
              </w:rPr>
            </w:pPr>
            <w:r w:rsidRPr="00BF276B">
              <w:rPr>
                <w:b/>
                <w:sz w:val="22"/>
                <w:szCs w:val="22"/>
                <w:lang w:val="en-GB"/>
              </w:rPr>
              <w:t>TC tasks/actions undertaken</w:t>
            </w:r>
          </w:p>
          <w:p w14:paraId="04C6B118" w14:textId="77777777" w:rsidR="00B742F5" w:rsidRPr="00BF276B"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55848CAE" w14:textId="77777777" w:rsidR="00B742F5" w:rsidRPr="00BF276B" w:rsidRDefault="00B742F5" w:rsidP="009D5FB8">
            <w:pPr>
              <w:keepNext/>
              <w:spacing w:line="276" w:lineRule="auto"/>
              <w:rPr>
                <w:b/>
                <w:sz w:val="22"/>
                <w:szCs w:val="22"/>
                <w:lang w:val="en-GB"/>
              </w:rPr>
            </w:pPr>
            <w:r w:rsidRPr="00BF276B">
              <w:rPr>
                <w:b/>
                <w:sz w:val="22"/>
                <w:szCs w:val="22"/>
                <w:lang w:val="en-GB"/>
              </w:rPr>
              <w:t>Relevant MOP7 documents</w:t>
            </w:r>
          </w:p>
        </w:tc>
      </w:tr>
      <w:tr w:rsidR="00B742F5" w:rsidRPr="00126188" w14:paraId="66AF445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669AB64" w14:textId="77777777" w:rsidR="00B742F5" w:rsidRPr="00860CD7" w:rsidRDefault="00B742F5" w:rsidP="009D5FB8">
            <w:pPr>
              <w:spacing w:line="276" w:lineRule="auto"/>
              <w:rPr>
                <w:b/>
                <w:bCs/>
                <w:sz w:val="22"/>
                <w:szCs w:val="22"/>
                <w:lang w:val="en-GB"/>
              </w:rPr>
            </w:pPr>
            <w:r w:rsidRPr="00860CD7">
              <w:rPr>
                <w:b/>
                <w:bCs/>
                <w:sz w:val="22"/>
                <w:szCs w:val="22"/>
                <w:lang w:val="en-GB"/>
              </w:rPr>
              <w:t>7.1 Conservation Status Review 7</w:t>
            </w:r>
          </w:p>
          <w:p w14:paraId="0EE0F7B8" w14:textId="77777777" w:rsidR="00B742F5" w:rsidRPr="00860CD7" w:rsidRDefault="00B742F5" w:rsidP="009D5FB8">
            <w:pPr>
              <w:spacing w:line="276" w:lineRule="auto"/>
              <w:rPr>
                <w:b/>
                <w:sz w:val="22"/>
                <w:szCs w:val="22"/>
                <w:lang w:val="en-GB"/>
              </w:rPr>
            </w:pPr>
            <w:r w:rsidRPr="00860CD7">
              <w:rPr>
                <w:bCs/>
                <w:sz w:val="22"/>
                <w:szCs w:val="22"/>
                <w:lang w:val="en-GB"/>
              </w:rPr>
              <w:t xml:space="preserve">Guide the process of preparation of Conservation Status Review 7 (Action Plan 7.4a) </w:t>
            </w:r>
            <w:r w:rsidRPr="00860CD7">
              <w:rPr>
                <w:sz w:val="22"/>
                <w:szCs w:val="22"/>
                <w:lang w:val="en-GB" w:eastAsia="nl-NL"/>
              </w:rPr>
              <w:t>while taking into account reporting needs on the AEWA Strategic Plan and assessment against relevant Aichi Targets</w:t>
            </w:r>
            <w:r w:rsidR="00342912" w:rsidRPr="00860CD7">
              <w:rPr>
                <w:sz w:val="22"/>
                <w:szCs w:val="22"/>
                <w:lang w:val="en-GB" w:eastAsia="nl-NL"/>
              </w:rPr>
              <w:t>.</w:t>
            </w:r>
            <w:r w:rsidRPr="00860CD7">
              <w:rPr>
                <w:sz w:val="22"/>
                <w:szCs w:val="22"/>
                <w:lang w:val="en-GB" w:eastAsia="nl-NL"/>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02A14902" w14:textId="4AB6D4F8" w:rsidR="00B742F5" w:rsidRDefault="00AA2CA4" w:rsidP="000A7EC8">
            <w:pPr>
              <w:spacing w:line="276" w:lineRule="auto"/>
              <w:rPr>
                <w:sz w:val="22"/>
                <w:szCs w:val="22"/>
                <w:lang w:val="en-GB"/>
              </w:rPr>
            </w:pPr>
            <w:r>
              <w:rPr>
                <w:sz w:val="22"/>
                <w:szCs w:val="22"/>
                <w:lang w:val="en-GB"/>
              </w:rPr>
              <w:t xml:space="preserve">The Technical Committee commented </w:t>
            </w:r>
            <w:r w:rsidR="00A82C22">
              <w:rPr>
                <w:sz w:val="22"/>
                <w:szCs w:val="22"/>
                <w:lang w:val="en-GB"/>
              </w:rPr>
              <w:t xml:space="preserve">extensively </w:t>
            </w:r>
            <w:r>
              <w:rPr>
                <w:sz w:val="22"/>
                <w:szCs w:val="22"/>
                <w:lang w:val="en-GB"/>
              </w:rPr>
              <w:t xml:space="preserve">on </w:t>
            </w:r>
            <w:r w:rsidR="00D2638E">
              <w:rPr>
                <w:sz w:val="22"/>
                <w:szCs w:val="22"/>
                <w:lang w:val="en-GB"/>
              </w:rPr>
              <w:t xml:space="preserve">drafts of </w:t>
            </w:r>
            <w:r>
              <w:rPr>
                <w:sz w:val="22"/>
                <w:szCs w:val="22"/>
                <w:lang w:val="en-GB"/>
              </w:rPr>
              <w:t xml:space="preserve">the </w:t>
            </w:r>
            <w:r w:rsidR="00984A4E">
              <w:rPr>
                <w:sz w:val="22"/>
                <w:szCs w:val="22"/>
                <w:lang w:val="en-GB"/>
              </w:rPr>
              <w:br w:type="textWrapping" w:clear="all"/>
            </w:r>
            <w:r>
              <w:rPr>
                <w:sz w:val="22"/>
                <w:szCs w:val="22"/>
                <w:lang w:val="en-GB"/>
              </w:rPr>
              <w:t>7</w:t>
            </w:r>
            <w:r w:rsidRPr="00AA2CA4">
              <w:rPr>
                <w:sz w:val="22"/>
                <w:szCs w:val="22"/>
                <w:vertAlign w:val="superscript"/>
                <w:lang w:val="en-GB"/>
              </w:rPr>
              <w:t>th</w:t>
            </w:r>
            <w:r w:rsidR="00984A4E">
              <w:rPr>
                <w:sz w:val="22"/>
                <w:szCs w:val="22"/>
                <w:vertAlign w:val="superscript"/>
                <w:lang w:val="en-GB"/>
              </w:rPr>
              <w:t xml:space="preserve"> </w:t>
            </w:r>
            <w:r>
              <w:rPr>
                <w:sz w:val="22"/>
                <w:szCs w:val="22"/>
                <w:lang w:val="en-GB"/>
              </w:rPr>
              <w:t>Conservatio</w:t>
            </w:r>
            <w:r w:rsidR="00A82C22">
              <w:rPr>
                <w:sz w:val="22"/>
                <w:szCs w:val="22"/>
                <w:lang w:val="en-GB"/>
              </w:rPr>
              <w:t xml:space="preserve">n </w:t>
            </w:r>
            <w:r>
              <w:rPr>
                <w:sz w:val="22"/>
                <w:szCs w:val="22"/>
                <w:lang w:val="en-GB"/>
              </w:rPr>
              <w:t>Status Review</w:t>
            </w:r>
            <w:r w:rsidR="0025706B">
              <w:rPr>
                <w:sz w:val="22"/>
                <w:szCs w:val="22"/>
                <w:lang w:val="en-GB"/>
              </w:rPr>
              <w:t xml:space="preserve"> (CSR7)</w:t>
            </w:r>
            <w:r>
              <w:rPr>
                <w:sz w:val="22"/>
                <w:szCs w:val="22"/>
                <w:lang w:val="en-GB"/>
              </w:rPr>
              <w:t>, the pro</w:t>
            </w:r>
            <w:r w:rsidR="00A82C22">
              <w:rPr>
                <w:sz w:val="22"/>
                <w:szCs w:val="22"/>
                <w:lang w:val="en-GB"/>
              </w:rPr>
              <w:t>duction of which was outsourced</w:t>
            </w:r>
            <w:r w:rsidR="00984A4E">
              <w:rPr>
                <w:sz w:val="22"/>
                <w:szCs w:val="22"/>
                <w:lang w:val="en-GB"/>
              </w:rPr>
              <w:t xml:space="preserve"> </w:t>
            </w:r>
            <w:r>
              <w:rPr>
                <w:sz w:val="22"/>
                <w:szCs w:val="22"/>
                <w:lang w:val="en-GB"/>
              </w:rPr>
              <w:t>to</w:t>
            </w:r>
            <w:r w:rsidR="00A82C22">
              <w:rPr>
                <w:sz w:val="22"/>
                <w:szCs w:val="22"/>
                <w:lang w:val="en-GB"/>
              </w:rPr>
              <w:t xml:space="preserve"> Wetlands International</w:t>
            </w:r>
            <w:r w:rsidR="00157A82">
              <w:rPr>
                <w:sz w:val="22"/>
                <w:szCs w:val="22"/>
                <w:lang w:val="en-GB"/>
              </w:rPr>
              <w:t>,</w:t>
            </w:r>
            <w:r w:rsidR="00A82C22">
              <w:rPr>
                <w:sz w:val="22"/>
                <w:szCs w:val="22"/>
                <w:lang w:val="en-GB"/>
              </w:rPr>
              <w:t xml:space="preserve"> and adopted the final draft at its 14</w:t>
            </w:r>
            <w:r w:rsidR="00A82C22" w:rsidRPr="00A82C22">
              <w:rPr>
                <w:sz w:val="22"/>
                <w:szCs w:val="22"/>
                <w:vertAlign w:val="superscript"/>
                <w:lang w:val="en-GB"/>
              </w:rPr>
              <w:t>th</w:t>
            </w:r>
            <w:r w:rsidR="00984A4E">
              <w:rPr>
                <w:sz w:val="22"/>
                <w:szCs w:val="22"/>
                <w:vertAlign w:val="superscript"/>
                <w:lang w:val="en-GB"/>
              </w:rPr>
              <w:t xml:space="preserve"> </w:t>
            </w:r>
            <w:r w:rsidR="00A82C22">
              <w:rPr>
                <w:sz w:val="22"/>
                <w:szCs w:val="22"/>
                <w:lang w:val="en-GB"/>
              </w:rPr>
              <w:t xml:space="preserve">Meeting in April 2018 for submission to the </w:t>
            </w:r>
            <w:r w:rsidR="00D2638E">
              <w:rPr>
                <w:sz w:val="22"/>
                <w:szCs w:val="22"/>
                <w:lang w:val="en-GB"/>
              </w:rPr>
              <w:t>13</w:t>
            </w:r>
            <w:r w:rsidR="00D2638E" w:rsidRPr="000A7EC8">
              <w:rPr>
                <w:sz w:val="22"/>
                <w:szCs w:val="22"/>
                <w:vertAlign w:val="superscript"/>
                <w:lang w:val="en-GB"/>
              </w:rPr>
              <w:t>th</w:t>
            </w:r>
            <w:r w:rsidR="00D2638E">
              <w:rPr>
                <w:sz w:val="22"/>
                <w:szCs w:val="22"/>
                <w:lang w:val="en-GB"/>
              </w:rPr>
              <w:t xml:space="preserve"> meeting of the </w:t>
            </w:r>
            <w:r w:rsidR="00A82C22">
              <w:rPr>
                <w:sz w:val="22"/>
                <w:szCs w:val="22"/>
                <w:lang w:val="en-GB"/>
              </w:rPr>
              <w:t>Standing Committee and</w:t>
            </w:r>
            <w:r w:rsidR="00984A4E">
              <w:rPr>
                <w:sz w:val="22"/>
                <w:szCs w:val="22"/>
                <w:lang w:val="en-GB"/>
              </w:rPr>
              <w:t xml:space="preserve"> </w:t>
            </w:r>
            <w:r w:rsidR="00A82C22">
              <w:rPr>
                <w:sz w:val="22"/>
                <w:szCs w:val="22"/>
                <w:lang w:val="en-GB"/>
              </w:rPr>
              <w:t>MOP7.</w:t>
            </w:r>
          </w:p>
          <w:p w14:paraId="610E3927" w14:textId="77777777" w:rsidR="001C19B5" w:rsidRDefault="001C19B5" w:rsidP="009D5FB8">
            <w:pPr>
              <w:spacing w:line="276" w:lineRule="auto"/>
              <w:ind w:left="352" w:hanging="352"/>
              <w:rPr>
                <w:sz w:val="22"/>
                <w:szCs w:val="22"/>
                <w:lang w:val="en-GB"/>
              </w:rPr>
            </w:pPr>
          </w:p>
          <w:p w14:paraId="2B10495C" w14:textId="3140F716" w:rsidR="00AA2CA4" w:rsidRDefault="001C19B5" w:rsidP="00AA2CA4">
            <w:pPr>
              <w:spacing w:line="276" w:lineRule="auto"/>
              <w:ind w:left="352" w:hanging="352"/>
              <w:rPr>
                <w:sz w:val="22"/>
                <w:szCs w:val="22"/>
                <w:lang w:val="en-GB"/>
              </w:rPr>
            </w:pPr>
            <w:r>
              <w:rPr>
                <w:sz w:val="22"/>
                <w:szCs w:val="22"/>
                <w:lang w:val="en-GB"/>
              </w:rPr>
              <w:t>T</w:t>
            </w:r>
            <w:r w:rsidR="00AA2CA4">
              <w:rPr>
                <w:sz w:val="22"/>
                <w:szCs w:val="22"/>
                <w:lang w:val="en-GB"/>
              </w:rPr>
              <w:t>his is a rolling t</w:t>
            </w:r>
            <w:r>
              <w:rPr>
                <w:sz w:val="22"/>
                <w:szCs w:val="22"/>
                <w:lang w:val="en-GB"/>
              </w:rPr>
              <w:t xml:space="preserve">ask </w:t>
            </w:r>
            <w:r w:rsidR="00AA2CA4">
              <w:rPr>
                <w:sz w:val="22"/>
                <w:szCs w:val="22"/>
                <w:lang w:val="en-GB"/>
              </w:rPr>
              <w:t xml:space="preserve">and will be included in the next TC </w:t>
            </w:r>
            <w:r w:rsidR="005536FF">
              <w:rPr>
                <w:sz w:val="22"/>
                <w:szCs w:val="22"/>
                <w:lang w:val="en-GB"/>
              </w:rPr>
              <w:t>work plan</w:t>
            </w:r>
            <w:r w:rsidR="00AA2CA4">
              <w:rPr>
                <w:sz w:val="22"/>
                <w:szCs w:val="22"/>
                <w:lang w:val="en-GB"/>
              </w:rPr>
              <w:t>.</w:t>
            </w:r>
          </w:p>
          <w:p w14:paraId="4250B061" w14:textId="1C704964" w:rsidR="0025706B" w:rsidRDefault="0025706B" w:rsidP="00AA2CA4">
            <w:pPr>
              <w:spacing w:line="276" w:lineRule="auto"/>
              <w:ind w:left="352" w:hanging="352"/>
              <w:rPr>
                <w:sz w:val="22"/>
                <w:szCs w:val="22"/>
                <w:lang w:val="en-GB"/>
              </w:rPr>
            </w:pPr>
          </w:p>
          <w:p w14:paraId="1ABC3F72" w14:textId="433EA075" w:rsidR="0025706B" w:rsidRDefault="0025706B" w:rsidP="00984A4E">
            <w:pPr>
              <w:spacing w:line="276" w:lineRule="auto"/>
              <w:rPr>
                <w:sz w:val="22"/>
                <w:szCs w:val="22"/>
                <w:lang w:val="en-GB"/>
              </w:rPr>
            </w:pPr>
            <w:r>
              <w:rPr>
                <w:sz w:val="22"/>
                <w:szCs w:val="22"/>
                <w:lang w:val="en-GB"/>
              </w:rPr>
              <w:t>As part of the CSR</w:t>
            </w:r>
            <w:r w:rsidR="00802C47">
              <w:rPr>
                <w:sz w:val="22"/>
                <w:szCs w:val="22"/>
                <w:lang w:val="en-GB"/>
              </w:rPr>
              <w:t>7 process</w:t>
            </w:r>
            <w:r w:rsidR="00984A4E">
              <w:rPr>
                <w:sz w:val="22"/>
                <w:szCs w:val="22"/>
                <w:lang w:val="en-GB"/>
              </w:rPr>
              <w:t>,</w:t>
            </w:r>
            <w:r w:rsidR="00802C47">
              <w:rPr>
                <w:sz w:val="22"/>
                <w:szCs w:val="22"/>
                <w:lang w:val="en-GB"/>
              </w:rPr>
              <w:t xml:space="preserve"> the TC compiled and approved a list of proposed amendments to Table 1 o</w:t>
            </w:r>
            <w:r w:rsidR="00984A4E">
              <w:rPr>
                <w:sz w:val="22"/>
                <w:szCs w:val="22"/>
                <w:lang w:val="en-GB"/>
              </w:rPr>
              <w:t>f</w:t>
            </w:r>
            <w:r w:rsidR="00802C47">
              <w:rPr>
                <w:sz w:val="22"/>
                <w:szCs w:val="22"/>
                <w:lang w:val="en-GB"/>
              </w:rPr>
              <w:t xml:space="preserve"> AEWA Annex 3. These proposed amendments will be formally submitted to MOP7 by a Contracting Party. </w:t>
            </w:r>
          </w:p>
          <w:p w14:paraId="594D4ACE" w14:textId="25E4ABA6" w:rsidR="00BC118F" w:rsidRDefault="00BC118F" w:rsidP="00AA2CA4">
            <w:pPr>
              <w:spacing w:line="276" w:lineRule="auto"/>
              <w:ind w:left="352" w:hanging="352"/>
              <w:rPr>
                <w:sz w:val="22"/>
                <w:szCs w:val="22"/>
                <w:lang w:val="en-GB"/>
              </w:rPr>
            </w:pPr>
          </w:p>
          <w:p w14:paraId="5099C00B" w14:textId="20CBF23C" w:rsidR="00BC118F" w:rsidRDefault="001C581D" w:rsidP="00984A4E">
            <w:pPr>
              <w:spacing w:line="276" w:lineRule="auto"/>
              <w:rPr>
                <w:sz w:val="22"/>
                <w:szCs w:val="22"/>
                <w:lang w:val="en-GB"/>
              </w:rPr>
            </w:pPr>
            <w:r>
              <w:rPr>
                <w:sz w:val="22"/>
                <w:szCs w:val="22"/>
                <w:lang w:val="en-GB"/>
              </w:rPr>
              <w:t xml:space="preserve">In the course </w:t>
            </w:r>
            <w:r w:rsidR="00BC118F">
              <w:rPr>
                <w:sz w:val="22"/>
                <w:szCs w:val="22"/>
                <w:lang w:val="en-GB"/>
              </w:rPr>
              <w:t>of the CSR7</w:t>
            </w:r>
            <w:r>
              <w:rPr>
                <w:sz w:val="22"/>
                <w:szCs w:val="22"/>
                <w:lang w:val="en-GB"/>
              </w:rPr>
              <w:t xml:space="preserve"> process</w:t>
            </w:r>
            <w:r w:rsidR="00984A4E">
              <w:rPr>
                <w:sz w:val="22"/>
                <w:szCs w:val="22"/>
                <w:lang w:val="en-GB"/>
              </w:rPr>
              <w:t>,</w:t>
            </w:r>
            <w:r w:rsidR="00451B24">
              <w:rPr>
                <w:sz w:val="22"/>
                <w:szCs w:val="22"/>
                <w:lang w:val="en-GB"/>
              </w:rPr>
              <w:t xml:space="preserve"> </w:t>
            </w:r>
            <w:r w:rsidR="00BC118F">
              <w:rPr>
                <w:sz w:val="22"/>
                <w:szCs w:val="22"/>
                <w:lang w:val="en-GB"/>
              </w:rPr>
              <w:t>the need to revi</w:t>
            </w:r>
            <w:r w:rsidR="007C74E8">
              <w:rPr>
                <w:sz w:val="22"/>
                <w:szCs w:val="22"/>
                <w:lang w:val="en-GB"/>
              </w:rPr>
              <w:t>se the definition of the term “significant long-term decline”</w:t>
            </w:r>
            <w:r w:rsidR="00984A4E">
              <w:rPr>
                <w:sz w:val="22"/>
                <w:szCs w:val="22"/>
                <w:lang w:val="en-GB"/>
              </w:rPr>
              <w:t>, was identified</w:t>
            </w:r>
            <w:r w:rsidR="007C74E8">
              <w:rPr>
                <w:sz w:val="22"/>
                <w:szCs w:val="22"/>
                <w:lang w:val="en-GB"/>
              </w:rPr>
              <w:t>. A proposal for revision was submitted to the 14</w:t>
            </w:r>
            <w:r w:rsidR="007C74E8" w:rsidRPr="000A7EC8">
              <w:rPr>
                <w:sz w:val="22"/>
                <w:szCs w:val="22"/>
                <w:vertAlign w:val="superscript"/>
                <w:lang w:val="en-GB"/>
              </w:rPr>
              <w:t>th</w:t>
            </w:r>
            <w:r w:rsidR="007C74E8">
              <w:rPr>
                <w:sz w:val="22"/>
                <w:szCs w:val="22"/>
                <w:lang w:val="en-GB"/>
              </w:rPr>
              <w:t xml:space="preserve"> meeting of the Technical Committee</w:t>
            </w:r>
            <w:r w:rsidR="00451B24">
              <w:rPr>
                <w:sz w:val="22"/>
                <w:szCs w:val="22"/>
                <w:lang w:val="en-GB"/>
              </w:rPr>
              <w:t xml:space="preserve"> and agreed</w:t>
            </w:r>
            <w:r w:rsidR="007C74E8">
              <w:rPr>
                <w:sz w:val="22"/>
                <w:szCs w:val="22"/>
                <w:lang w:val="en-GB"/>
              </w:rPr>
              <w:t xml:space="preserve">. </w:t>
            </w:r>
            <w:r w:rsidR="00451B24">
              <w:rPr>
                <w:sz w:val="22"/>
                <w:szCs w:val="22"/>
                <w:lang w:val="en-GB"/>
              </w:rPr>
              <w:t xml:space="preserve">This work resulted in proposals for </w:t>
            </w:r>
            <w:r w:rsidR="00451B24">
              <w:rPr>
                <w:sz w:val="22"/>
                <w:szCs w:val="22"/>
                <w:lang w:val="en-GB"/>
              </w:rPr>
              <w:lastRenderedPageBreak/>
              <w:t xml:space="preserve">amendment of one of the Table 1 classification criteria and a new criterion for </w:t>
            </w:r>
            <w:r w:rsidR="00451B24" w:rsidRPr="00451B24">
              <w:rPr>
                <w:sz w:val="22"/>
                <w:szCs w:val="22"/>
                <w:lang w:val="en-GB"/>
              </w:rPr>
              <w:t>Categories 3 of Column A and 2 of Column B</w:t>
            </w:r>
            <w:r w:rsidR="00451B24">
              <w:rPr>
                <w:sz w:val="22"/>
                <w:szCs w:val="22"/>
                <w:lang w:val="en-GB"/>
              </w:rPr>
              <w:t>. These proposal</w:t>
            </w:r>
            <w:r w:rsidR="00451B24">
              <w:t xml:space="preserve"> for </w:t>
            </w:r>
            <w:r w:rsidR="00451B24" w:rsidRPr="00451B24">
              <w:rPr>
                <w:sz w:val="22"/>
                <w:szCs w:val="22"/>
                <w:lang w:val="en-GB"/>
              </w:rPr>
              <w:t>amendments will be formally submitted to MOP7 by a Contracting Party.</w:t>
            </w:r>
          </w:p>
          <w:p w14:paraId="24A76590" w14:textId="4DD45630" w:rsidR="0059488B" w:rsidRDefault="0059488B" w:rsidP="00AA2CA4">
            <w:pPr>
              <w:spacing w:line="276" w:lineRule="auto"/>
              <w:ind w:left="352" w:hanging="352"/>
              <w:rPr>
                <w:sz w:val="22"/>
                <w:szCs w:val="22"/>
                <w:lang w:val="en-GB"/>
              </w:rPr>
            </w:pPr>
          </w:p>
          <w:p w14:paraId="65FB5A95" w14:textId="787EC792" w:rsidR="0059488B" w:rsidRPr="00860CD7" w:rsidRDefault="0059488B" w:rsidP="00984A4E">
            <w:pPr>
              <w:spacing w:line="276" w:lineRule="auto"/>
              <w:rPr>
                <w:sz w:val="22"/>
                <w:szCs w:val="22"/>
                <w:lang w:val="en-GB"/>
              </w:rPr>
            </w:pPr>
            <w:r>
              <w:rPr>
                <w:sz w:val="22"/>
                <w:szCs w:val="22"/>
                <w:lang w:val="en-GB"/>
              </w:rPr>
              <w:t xml:space="preserve">The Technical Committee compiled a draft resolution on the adoption of amendments in the interpretation of terms use in the context of Table 1 of the AEWA Annex 3. </w:t>
            </w:r>
          </w:p>
          <w:p w14:paraId="678BFFE5" w14:textId="6F02CB6F" w:rsidR="001C19B5" w:rsidRPr="00860CD7" w:rsidRDefault="001C19B5" w:rsidP="00A82C22">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6C5B5A51" w14:textId="77777777" w:rsidR="00B742F5" w:rsidRDefault="00BF276B" w:rsidP="009D5FB8">
            <w:pPr>
              <w:spacing w:line="276" w:lineRule="auto"/>
              <w:rPr>
                <w:sz w:val="22"/>
                <w:szCs w:val="22"/>
                <w:lang w:val="en-GB"/>
              </w:rPr>
            </w:pPr>
            <w:r>
              <w:rPr>
                <w:sz w:val="22"/>
                <w:szCs w:val="22"/>
                <w:lang w:val="en-GB"/>
              </w:rPr>
              <w:lastRenderedPageBreak/>
              <w:t>Doc. AEWA/MOP</w:t>
            </w:r>
            <w:r w:rsidRPr="0028191F">
              <w:rPr>
                <w:sz w:val="22"/>
                <w:szCs w:val="22"/>
                <w:lang w:val="en-GB"/>
              </w:rPr>
              <w:t>7.XX</w:t>
            </w:r>
          </w:p>
          <w:p w14:paraId="69DAF4CD" w14:textId="77777777" w:rsidR="0025706B" w:rsidRDefault="0025706B" w:rsidP="009D5FB8">
            <w:pPr>
              <w:spacing w:line="276" w:lineRule="auto"/>
              <w:rPr>
                <w:sz w:val="22"/>
                <w:szCs w:val="22"/>
                <w:lang w:val="en-GB"/>
              </w:rPr>
            </w:pPr>
          </w:p>
          <w:p w14:paraId="23E2510C" w14:textId="77777777" w:rsidR="0025706B" w:rsidRDefault="0025706B" w:rsidP="009D5FB8">
            <w:pPr>
              <w:spacing w:line="276" w:lineRule="auto"/>
              <w:rPr>
                <w:sz w:val="22"/>
                <w:szCs w:val="22"/>
                <w:lang w:val="en-GB"/>
              </w:rPr>
            </w:pPr>
            <w:r>
              <w:rPr>
                <w:sz w:val="22"/>
                <w:szCs w:val="22"/>
                <w:lang w:val="en-GB"/>
              </w:rPr>
              <w:t>Doc. AEWA/MOP</w:t>
            </w:r>
            <w:r w:rsidR="003F1A08">
              <w:rPr>
                <w:sz w:val="22"/>
                <w:szCs w:val="22"/>
                <w:lang w:val="en-GB"/>
              </w:rPr>
              <w:t>7 DR.</w:t>
            </w:r>
            <w:r w:rsidRPr="0028191F">
              <w:rPr>
                <w:sz w:val="22"/>
                <w:szCs w:val="22"/>
                <w:lang w:val="en-GB"/>
              </w:rPr>
              <w:t>XX</w:t>
            </w:r>
          </w:p>
          <w:p w14:paraId="36A07807" w14:textId="77777777" w:rsidR="0059488B" w:rsidRDefault="0059488B" w:rsidP="009D5FB8">
            <w:pPr>
              <w:spacing w:line="276" w:lineRule="auto"/>
              <w:rPr>
                <w:sz w:val="22"/>
                <w:szCs w:val="22"/>
                <w:lang w:val="en-GB"/>
              </w:rPr>
            </w:pPr>
          </w:p>
          <w:p w14:paraId="300AC957" w14:textId="77777777" w:rsidR="0059488B" w:rsidRDefault="0059488B" w:rsidP="0059488B">
            <w:pPr>
              <w:spacing w:line="276" w:lineRule="auto"/>
              <w:rPr>
                <w:sz w:val="22"/>
                <w:szCs w:val="22"/>
                <w:lang w:val="en-GB"/>
              </w:rPr>
            </w:pPr>
            <w:r>
              <w:rPr>
                <w:sz w:val="22"/>
                <w:szCs w:val="22"/>
                <w:lang w:val="en-GB"/>
              </w:rPr>
              <w:t>Doc. AEWA/MOP7 DR.XX</w:t>
            </w:r>
          </w:p>
          <w:p w14:paraId="79F0BB46" w14:textId="77777777" w:rsidR="0059488B" w:rsidRDefault="0059488B" w:rsidP="009D5FB8">
            <w:pPr>
              <w:spacing w:line="276" w:lineRule="auto"/>
              <w:rPr>
                <w:sz w:val="22"/>
                <w:szCs w:val="22"/>
                <w:lang w:val="en-GB"/>
              </w:rPr>
            </w:pPr>
          </w:p>
          <w:p w14:paraId="00E4DAEC" w14:textId="7D24702F" w:rsidR="0059488B" w:rsidRPr="00860CD7" w:rsidRDefault="0059488B" w:rsidP="0059488B">
            <w:pPr>
              <w:spacing w:line="276" w:lineRule="auto"/>
              <w:rPr>
                <w:sz w:val="22"/>
                <w:szCs w:val="22"/>
                <w:lang w:val="en-GB"/>
              </w:rPr>
            </w:pPr>
          </w:p>
        </w:tc>
      </w:tr>
      <w:tr w:rsidR="00B742F5" w:rsidRPr="00860CD7" w14:paraId="24C04A9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549"/>
        </w:trPr>
        <w:tc>
          <w:tcPr>
            <w:tcW w:w="1285" w:type="pct"/>
            <w:tcBorders>
              <w:top w:val="single" w:sz="4" w:space="0" w:color="000000"/>
              <w:left w:val="single" w:sz="4" w:space="0" w:color="000000"/>
              <w:bottom w:val="single" w:sz="4" w:space="0" w:color="000000"/>
              <w:right w:val="single" w:sz="4" w:space="0" w:color="000000"/>
            </w:tcBorders>
          </w:tcPr>
          <w:p w14:paraId="6CDD5E59" w14:textId="77777777" w:rsidR="00B742F5" w:rsidRPr="00860CD7" w:rsidRDefault="00B742F5" w:rsidP="009D5FB8">
            <w:pPr>
              <w:spacing w:line="276" w:lineRule="auto"/>
              <w:rPr>
                <w:b/>
                <w:bCs/>
                <w:sz w:val="22"/>
                <w:szCs w:val="22"/>
                <w:lang w:val="en-GB"/>
              </w:rPr>
            </w:pPr>
            <w:r w:rsidRPr="00860CD7">
              <w:rPr>
                <w:b/>
                <w:bCs/>
                <w:sz w:val="22"/>
                <w:szCs w:val="22"/>
                <w:lang w:val="en-GB"/>
              </w:rPr>
              <w:t>7.2 Other international reviews</w:t>
            </w:r>
          </w:p>
          <w:p w14:paraId="0379701A" w14:textId="77777777" w:rsidR="00B742F5" w:rsidRPr="00860CD7" w:rsidRDefault="00B742F5" w:rsidP="009D5FB8">
            <w:pPr>
              <w:spacing w:line="276" w:lineRule="auto"/>
              <w:rPr>
                <w:bCs/>
                <w:sz w:val="22"/>
                <w:szCs w:val="22"/>
                <w:lang w:val="en-GB"/>
              </w:rPr>
            </w:pPr>
            <w:r w:rsidRPr="00860CD7">
              <w:rPr>
                <w:bCs/>
                <w:sz w:val="22"/>
                <w:szCs w:val="22"/>
                <w:lang w:val="en-GB"/>
              </w:rPr>
              <w:t>Guide the process of preparation of</w:t>
            </w:r>
            <w:r w:rsidR="00342912" w:rsidRPr="00860CD7">
              <w:rPr>
                <w:bCs/>
                <w:sz w:val="22"/>
                <w:szCs w:val="22"/>
                <w:lang w:val="en-GB"/>
              </w:rPr>
              <w:t>:</w:t>
            </w:r>
          </w:p>
          <w:p w14:paraId="64CE3AFC" w14:textId="77777777" w:rsidR="00B742F5" w:rsidRPr="00860CD7" w:rsidRDefault="00B742F5" w:rsidP="009D5FB8">
            <w:pPr>
              <w:spacing w:line="276" w:lineRule="auto"/>
              <w:rPr>
                <w:b/>
                <w:bCs/>
                <w:sz w:val="22"/>
                <w:szCs w:val="22"/>
                <w:lang w:val="en-GB"/>
              </w:rPr>
            </w:pPr>
            <w:r w:rsidRPr="00860CD7">
              <w:rPr>
                <w:bCs/>
                <w:sz w:val="22"/>
                <w:szCs w:val="22"/>
                <w:lang w:val="en-GB"/>
              </w:rPr>
              <w:t xml:space="preserve"> a) </w:t>
            </w:r>
            <w:r w:rsidRPr="00860CD7">
              <w:rPr>
                <w:b/>
                <w:bCs/>
                <w:sz w:val="22"/>
                <w:szCs w:val="22"/>
                <w:lang w:val="en-GB"/>
              </w:rPr>
              <w:t>updated review of information from surveys</w:t>
            </w:r>
          </w:p>
          <w:p w14:paraId="56B9AF76" w14:textId="77777777" w:rsidR="00B742F5" w:rsidRPr="00860CD7" w:rsidRDefault="00B742F5" w:rsidP="009D5FB8">
            <w:pPr>
              <w:spacing w:line="276" w:lineRule="auto"/>
              <w:rPr>
                <w:bCs/>
                <w:sz w:val="22"/>
                <w:szCs w:val="22"/>
                <w:lang w:val="en-GB"/>
              </w:rPr>
            </w:pPr>
            <w:r w:rsidRPr="00860CD7">
              <w:rPr>
                <w:bCs/>
                <w:sz w:val="22"/>
                <w:szCs w:val="22"/>
                <w:lang w:val="en-GB"/>
              </w:rPr>
              <w:t xml:space="preserve"> (Action Plan 7.4b);</w:t>
            </w:r>
          </w:p>
          <w:p w14:paraId="2C8D1A82" w14:textId="77777777" w:rsidR="00B742F5" w:rsidRPr="00860CD7" w:rsidRDefault="00B742F5" w:rsidP="009D5FB8">
            <w:pPr>
              <w:spacing w:line="276" w:lineRule="auto"/>
              <w:rPr>
                <w:bCs/>
                <w:sz w:val="22"/>
                <w:szCs w:val="22"/>
                <w:lang w:val="en-GB"/>
              </w:rPr>
            </w:pPr>
            <w:r w:rsidRPr="00860CD7">
              <w:rPr>
                <w:bCs/>
                <w:sz w:val="22"/>
                <w:szCs w:val="22"/>
                <w:lang w:val="en-GB"/>
              </w:rPr>
              <w:t xml:space="preserve"> b) </w:t>
            </w:r>
            <w:r w:rsidRPr="00860CD7">
              <w:rPr>
                <w:b/>
                <w:bCs/>
                <w:sz w:val="22"/>
                <w:szCs w:val="22"/>
                <w:lang w:val="en-GB"/>
              </w:rPr>
              <w:t>updated review of pertinent hunting and trade legislation</w:t>
            </w:r>
            <w:r w:rsidRPr="00860CD7">
              <w:rPr>
                <w:bCs/>
                <w:sz w:val="22"/>
                <w:szCs w:val="22"/>
                <w:lang w:val="en-GB"/>
              </w:rPr>
              <w:t xml:space="preserve"> (Action Plan 7.4d) and </w:t>
            </w:r>
          </w:p>
          <w:p w14:paraId="3C3EC27F" w14:textId="77777777" w:rsidR="00B742F5" w:rsidRPr="00860CD7" w:rsidRDefault="00B742F5" w:rsidP="009D5FB8">
            <w:pPr>
              <w:spacing w:line="276" w:lineRule="auto"/>
              <w:rPr>
                <w:b/>
                <w:bCs/>
                <w:sz w:val="22"/>
                <w:szCs w:val="22"/>
                <w:lang w:val="en-GB"/>
              </w:rPr>
            </w:pPr>
            <w:r w:rsidRPr="00860CD7">
              <w:rPr>
                <w:bCs/>
                <w:sz w:val="22"/>
                <w:szCs w:val="22"/>
                <w:lang w:val="en-GB"/>
              </w:rPr>
              <w:t xml:space="preserve">c) </w:t>
            </w:r>
            <w:r w:rsidRPr="00860CD7">
              <w:rPr>
                <w:b/>
                <w:bCs/>
                <w:sz w:val="22"/>
                <w:szCs w:val="22"/>
                <w:lang w:val="en-GB"/>
              </w:rPr>
              <w:t>updated review of re-establishment projects</w:t>
            </w:r>
            <w:r w:rsidRPr="00860CD7">
              <w:rPr>
                <w:bCs/>
                <w:sz w:val="22"/>
                <w:szCs w:val="22"/>
                <w:lang w:val="en-GB"/>
              </w:rPr>
              <w:t xml:space="preserve"> (Action Plan 7.4f)</w:t>
            </w:r>
          </w:p>
        </w:tc>
        <w:tc>
          <w:tcPr>
            <w:tcW w:w="1425" w:type="pct"/>
            <w:tcBorders>
              <w:top w:val="single" w:sz="4" w:space="0" w:color="000000"/>
              <w:left w:val="single" w:sz="4" w:space="0" w:color="000000"/>
              <w:bottom w:val="single" w:sz="4" w:space="0" w:color="000000"/>
              <w:right w:val="single" w:sz="4" w:space="0" w:color="000000"/>
            </w:tcBorders>
          </w:tcPr>
          <w:p w14:paraId="18A051BF" w14:textId="4C85403B" w:rsidR="00B742F5" w:rsidRPr="001C19B5" w:rsidRDefault="00AB1E30" w:rsidP="009D5FB8">
            <w:pPr>
              <w:spacing w:line="276" w:lineRule="auto"/>
              <w:rPr>
                <w:sz w:val="22"/>
                <w:szCs w:val="22"/>
                <w:lang w:val="en-GB"/>
              </w:rPr>
            </w:pPr>
            <w:r>
              <w:rPr>
                <w:sz w:val="22"/>
                <w:szCs w:val="22"/>
                <w:lang w:val="en-GB"/>
              </w:rPr>
              <w:t>At its 14</w:t>
            </w:r>
            <w:r w:rsidRPr="00AB1E30">
              <w:rPr>
                <w:sz w:val="22"/>
                <w:szCs w:val="22"/>
                <w:vertAlign w:val="superscript"/>
                <w:lang w:val="en-GB"/>
              </w:rPr>
              <w:t>th</w:t>
            </w:r>
            <w:r>
              <w:rPr>
                <w:sz w:val="22"/>
                <w:szCs w:val="22"/>
                <w:lang w:val="en-GB"/>
              </w:rPr>
              <w:t xml:space="preserve"> Meeting</w:t>
            </w:r>
            <w:r w:rsidR="00157A82">
              <w:rPr>
                <w:sz w:val="22"/>
                <w:szCs w:val="22"/>
                <w:lang w:val="en-GB"/>
              </w:rPr>
              <w:t>,</w:t>
            </w:r>
            <w:r>
              <w:rPr>
                <w:sz w:val="22"/>
                <w:szCs w:val="22"/>
                <w:lang w:val="en-GB"/>
              </w:rPr>
              <w:t xml:space="preserve"> the Technical Committee briefly discussed the potential need to review the necessity and scope as well as frequency of the mandatory reviews</w:t>
            </w:r>
            <w:r w:rsidR="007967AC">
              <w:rPr>
                <w:sz w:val="22"/>
                <w:szCs w:val="22"/>
                <w:lang w:val="en-GB"/>
              </w:rPr>
              <w:t xml:space="preserve"> </w:t>
            </w:r>
            <w:r>
              <w:rPr>
                <w:sz w:val="22"/>
                <w:szCs w:val="22"/>
                <w:lang w:val="en-GB"/>
              </w:rPr>
              <w:t xml:space="preserve">outlined in the AEWA Action Plan. The TC agreed that the </w:t>
            </w:r>
            <w:r w:rsidR="001C19B5" w:rsidRPr="001C19B5">
              <w:rPr>
                <w:sz w:val="22"/>
                <w:szCs w:val="22"/>
                <w:lang w:val="en-GB"/>
              </w:rPr>
              <w:t xml:space="preserve">reviews </w:t>
            </w:r>
            <w:r>
              <w:rPr>
                <w:sz w:val="22"/>
                <w:szCs w:val="22"/>
                <w:lang w:val="en-GB"/>
              </w:rPr>
              <w:t>should be kept at their</w:t>
            </w:r>
            <w:r w:rsidR="001C19B5" w:rsidRPr="001C19B5">
              <w:rPr>
                <w:sz w:val="22"/>
                <w:szCs w:val="22"/>
                <w:lang w:val="en-GB"/>
              </w:rPr>
              <w:t xml:space="preserve"> current frequencies and </w:t>
            </w:r>
            <w:r>
              <w:rPr>
                <w:sz w:val="22"/>
                <w:szCs w:val="22"/>
                <w:lang w:val="en-GB"/>
              </w:rPr>
              <w:t xml:space="preserve">should be </w:t>
            </w:r>
            <w:r w:rsidR="001C19B5" w:rsidRPr="001C19B5">
              <w:rPr>
                <w:sz w:val="22"/>
                <w:szCs w:val="22"/>
                <w:lang w:val="en-GB"/>
              </w:rPr>
              <w:t>produce</w:t>
            </w:r>
            <w:r>
              <w:rPr>
                <w:sz w:val="22"/>
                <w:szCs w:val="22"/>
                <w:lang w:val="en-GB"/>
              </w:rPr>
              <w:t>d</w:t>
            </w:r>
            <w:r w:rsidR="001C19B5" w:rsidRPr="001C19B5">
              <w:rPr>
                <w:sz w:val="22"/>
                <w:szCs w:val="22"/>
                <w:lang w:val="en-GB"/>
              </w:rPr>
              <w:t xml:space="preserve"> </w:t>
            </w:r>
            <w:r>
              <w:rPr>
                <w:sz w:val="22"/>
                <w:szCs w:val="22"/>
                <w:lang w:val="en-GB"/>
              </w:rPr>
              <w:t>when</w:t>
            </w:r>
            <w:r w:rsidR="001C19B5" w:rsidRPr="001C19B5">
              <w:rPr>
                <w:sz w:val="22"/>
                <w:szCs w:val="22"/>
                <w:lang w:val="en-GB"/>
              </w:rPr>
              <w:t xml:space="preserve"> resources are available to do so.</w:t>
            </w:r>
          </w:p>
          <w:p w14:paraId="5EB7B86F" w14:textId="77777777" w:rsidR="001C19B5" w:rsidRPr="0034222A" w:rsidRDefault="001C19B5" w:rsidP="009D5FB8">
            <w:pPr>
              <w:spacing w:line="276" w:lineRule="auto"/>
              <w:rPr>
                <w:sz w:val="22"/>
                <w:szCs w:val="22"/>
                <w:lang w:val="en-GB"/>
              </w:rPr>
            </w:pPr>
          </w:p>
          <w:p w14:paraId="188BA3A2" w14:textId="47257F98" w:rsidR="001C19B5" w:rsidRPr="0034222A" w:rsidRDefault="0034222A" w:rsidP="009D5FB8">
            <w:pPr>
              <w:spacing w:line="276" w:lineRule="auto"/>
              <w:rPr>
                <w:sz w:val="22"/>
                <w:szCs w:val="22"/>
                <w:lang w:val="en-GB"/>
              </w:rPr>
            </w:pPr>
            <w:r w:rsidRPr="0034222A">
              <w:rPr>
                <w:sz w:val="22"/>
                <w:szCs w:val="22"/>
                <w:lang w:val="en-GB"/>
              </w:rPr>
              <w:t xml:space="preserve">No progress was made on the review of information on surveys. This task will be included in the next </w:t>
            </w:r>
            <w:r w:rsidR="005536FF">
              <w:rPr>
                <w:sz w:val="22"/>
                <w:szCs w:val="22"/>
                <w:lang w:val="en-GB"/>
              </w:rPr>
              <w:t>work plan</w:t>
            </w:r>
            <w:r w:rsidRPr="0034222A">
              <w:rPr>
                <w:sz w:val="22"/>
                <w:szCs w:val="22"/>
                <w:lang w:val="en-GB"/>
              </w:rPr>
              <w:t>.</w:t>
            </w:r>
          </w:p>
          <w:p w14:paraId="3015CBD3" w14:textId="77777777" w:rsidR="001C19B5" w:rsidRDefault="001C19B5" w:rsidP="009D5FB8">
            <w:pPr>
              <w:spacing w:line="276" w:lineRule="auto"/>
              <w:rPr>
                <w:b/>
                <w:sz w:val="22"/>
                <w:szCs w:val="22"/>
                <w:lang w:val="en-GB"/>
              </w:rPr>
            </w:pPr>
          </w:p>
          <w:p w14:paraId="7AEE2FB9" w14:textId="24B09B22" w:rsidR="00DB56CA" w:rsidRDefault="00A45F29" w:rsidP="009D5FB8">
            <w:pPr>
              <w:spacing w:line="276" w:lineRule="auto"/>
              <w:rPr>
                <w:sz w:val="22"/>
                <w:szCs w:val="22"/>
                <w:lang w:val="en-GB"/>
              </w:rPr>
            </w:pPr>
            <w:r w:rsidRPr="007967AC">
              <w:rPr>
                <w:sz w:val="22"/>
                <w:szCs w:val="22"/>
                <w:lang w:val="en-GB"/>
              </w:rPr>
              <w:t xml:space="preserve">The Technical Committee produced </w:t>
            </w:r>
            <w:r w:rsidR="007967AC" w:rsidRPr="007967AC">
              <w:rPr>
                <w:sz w:val="22"/>
                <w:szCs w:val="22"/>
                <w:lang w:val="en-GB"/>
              </w:rPr>
              <w:t xml:space="preserve">draft Terms of Reference for the updated review of pertinent hunting and trade legislation, but no funding was available to conduct the review this triennium. This task will be included in the next </w:t>
            </w:r>
            <w:r w:rsidR="005536FF">
              <w:rPr>
                <w:sz w:val="22"/>
                <w:szCs w:val="22"/>
                <w:lang w:val="en-GB"/>
              </w:rPr>
              <w:t>work plan</w:t>
            </w:r>
            <w:r w:rsidR="007967AC" w:rsidRPr="007967AC">
              <w:rPr>
                <w:sz w:val="22"/>
                <w:szCs w:val="22"/>
                <w:lang w:val="en-GB"/>
              </w:rPr>
              <w:t>.</w:t>
            </w:r>
          </w:p>
          <w:p w14:paraId="7FFB0C3B" w14:textId="77777777" w:rsidR="007967AC" w:rsidRPr="007967AC" w:rsidRDefault="007967AC" w:rsidP="009D5FB8">
            <w:pPr>
              <w:spacing w:line="276" w:lineRule="auto"/>
              <w:rPr>
                <w:sz w:val="22"/>
                <w:szCs w:val="22"/>
                <w:lang w:val="en-GB"/>
              </w:rPr>
            </w:pPr>
          </w:p>
          <w:p w14:paraId="4EB850BC" w14:textId="0F882BB6" w:rsidR="00DB56CA" w:rsidRPr="00A45F29" w:rsidRDefault="00B949B0" w:rsidP="009D5FB8">
            <w:pPr>
              <w:spacing w:line="276" w:lineRule="auto"/>
              <w:rPr>
                <w:sz w:val="22"/>
                <w:szCs w:val="22"/>
                <w:lang w:val="en-GB"/>
              </w:rPr>
            </w:pPr>
            <w:r w:rsidRPr="00A45F29">
              <w:rPr>
                <w:sz w:val="22"/>
                <w:szCs w:val="22"/>
                <w:lang w:val="en-GB"/>
              </w:rPr>
              <w:t>The updated review of re-establishment projects was put on hold this triennium and will be added</w:t>
            </w:r>
            <w:r w:rsidR="00DB56CA" w:rsidRPr="00A45F29">
              <w:rPr>
                <w:sz w:val="22"/>
                <w:szCs w:val="22"/>
                <w:lang w:val="en-GB"/>
              </w:rPr>
              <w:t xml:space="preserve"> to next </w:t>
            </w:r>
            <w:r w:rsidR="005536FF">
              <w:rPr>
                <w:sz w:val="22"/>
                <w:szCs w:val="22"/>
                <w:lang w:val="en-GB"/>
              </w:rPr>
              <w:t>work plan</w:t>
            </w:r>
            <w:r w:rsidR="00DB56CA" w:rsidRPr="00A45F29">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0FFE2AE5" w14:textId="76A90B67" w:rsidR="00B742F5" w:rsidRPr="00860CD7" w:rsidRDefault="007967AC" w:rsidP="009D5FB8">
            <w:pPr>
              <w:spacing w:line="276" w:lineRule="auto"/>
              <w:rPr>
                <w:sz w:val="22"/>
                <w:szCs w:val="22"/>
                <w:lang w:val="en-GB"/>
              </w:rPr>
            </w:pPr>
            <w:r>
              <w:rPr>
                <w:sz w:val="22"/>
                <w:szCs w:val="22"/>
                <w:lang w:val="en-GB"/>
              </w:rPr>
              <w:t>No</w:t>
            </w:r>
          </w:p>
        </w:tc>
      </w:tr>
      <w:tr w:rsidR="00B742F5" w:rsidRPr="00860CD7" w14:paraId="2D88F65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FF95910" w14:textId="77777777" w:rsidR="00B742F5" w:rsidRPr="00860CD7" w:rsidRDefault="00B742F5" w:rsidP="009D5FB8">
            <w:pPr>
              <w:spacing w:line="276" w:lineRule="auto"/>
              <w:rPr>
                <w:b/>
                <w:bCs/>
                <w:sz w:val="22"/>
                <w:szCs w:val="22"/>
                <w:lang w:val="en-GB"/>
              </w:rPr>
            </w:pPr>
            <w:r w:rsidRPr="00860CD7">
              <w:rPr>
                <w:b/>
                <w:bCs/>
                <w:sz w:val="22"/>
                <w:szCs w:val="22"/>
                <w:lang w:val="en-GB"/>
              </w:rPr>
              <w:t>7.3 Information on Column A species</w:t>
            </w:r>
          </w:p>
          <w:p w14:paraId="1BDACA74" w14:textId="77777777" w:rsidR="00B742F5" w:rsidRPr="00860CD7" w:rsidRDefault="00B742F5" w:rsidP="009D5FB8">
            <w:pPr>
              <w:spacing w:line="276" w:lineRule="auto"/>
              <w:rPr>
                <w:b/>
                <w:bCs/>
                <w:sz w:val="22"/>
                <w:szCs w:val="22"/>
                <w:lang w:val="en-GB"/>
              </w:rPr>
            </w:pPr>
            <w:r w:rsidRPr="00860CD7">
              <w:rPr>
                <w:sz w:val="22"/>
                <w:szCs w:val="22"/>
                <w:lang w:val="en-GB"/>
              </w:rPr>
              <w:t xml:space="preserve">Develop national lists of Column A populations for all Parties in the Middle East, Europe and Central Asia and communicate these with the respective countries to assist any necessary </w:t>
            </w:r>
            <w:r w:rsidRPr="00860CD7">
              <w:rPr>
                <w:sz w:val="22"/>
                <w:szCs w:val="22"/>
                <w:lang w:val="en-GB"/>
              </w:rPr>
              <w:lastRenderedPageBreak/>
              <w:t>process of national legislative revision for the species concerned</w:t>
            </w:r>
            <w:r w:rsidR="00342912" w:rsidRPr="00860CD7">
              <w:rPr>
                <w:sz w:val="22"/>
                <w:szCs w:val="22"/>
                <w:lang w:val="en-GB"/>
              </w:rPr>
              <w:t>.</w:t>
            </w:r>
            <w:r w:rsidRPr="00860CD7">
              <w:rPr>
                <w:sz w:val="22"/>
                <w:szCs w:val="22"/>
                <w:lang w:val="en-GB"/>
              </w:rPr>
              <w:t xml:space="preserve">  </w:t>
            </w:r>
          </w:p>
        </w:tc>
        <w:tc>
          <w:tcPr>
            <w:tcW w:w="1425" w:type="pct"/>
            <w:tcBorders>
              <w:top w:val="single" w:sz="4" w:space="0" w:color="000000"/>
              <w:left w:val="single" w:sz="4" w:space="0" w:color="000000"/>
              <w:bottom w:val="single" w:sz="4" w:space="0" w:color="000000"/>
              <w:right w:val="single" w:sz="4" w:space="0" w:color="000000"/>
            </w:tcBorders>
          </w:tcPr>
          <w:p w14:paraId="41D28978" w14:textId="7D336532" w:rsidR="00BF276B" w:rsidRPr="00860CD7" w:rsidRDefault="00BF276B" w:rsidP="00BF276B">
            <w:pPr>
              <w:spacing w:line="276" w:lineRule="auto"/>
              <w:rPr>
                <w:sz w:val="22"/>
                <w:szCs w:val="22"/>
                <w:lang w:val="en-GB"/>
              </w:rPr>
            </w:pPr>
            <w:r>
              <w:rPr>
                <w:sz w:val="22"/>
                <w:szCs w:val="22"/>
                <w:lang w:val="en-GB"/>
              </w:rPr>
              <w:lastRenderedPageBreak/>
              <w:t xml:space="preserve">Not a task for the Technical Committee and will be </w:t>
            </w:r>
            <w:r w:rsidR="00D2638E">
              <w:rPr>
                <w:sz w:val="22"/>
                <w:szCs w:val="22"/>
                <w:lang w:val="en-GB"/>
              </w:rPr>
              <w:t xml:space="preserve">excluded </w:t>
            </w:r>
            <w:r>
              <w:rPr>
                <w:sz w:val="22"/>
                <w:szCs w:val="22"/>
                <w:lang w:val="en-GB"/>
              </w:rPr>
              <w:t xml:space="preserve">from the </w:t>
            </w:r>
            <w:r w:rsidR="00D2638E">
              <w:rPr>
                <w:sz w:val="22"/>
                <w:szCs w:val="22"/>
                <w:lang w:val="en-GB"/>
              </w:rPr>
              <w:t xml:space="preserve">next </w:t>
            </w:r>
            <w:r w:rsidR="005536FF">
              <w:rPr>
                <w:sz w:val="22"/>
                <w:szCs w:val="22"/>
                <w:lang w:val="en-GB"/>
              </w:rPr>
              <w:t>work plan</w:t>
            </w:r>
            <w:r>
              <w:rPr>
                <w:sz w:val="22"/>
                <w:szCs w:val="22"/>
                <w:lang w:val="en-GB"/>
              </w:rPr>
              <w:t xml:space="preserve">. This will be added to the Secretariat </w:t>
            </w:r>
            <w:r w:rsidR="005536FF">
              <w:rPr>
                <w:sz w:val="22"/>
                <w:szCs w:val="22"/>
                <w:lang w:val="en-GB"/>
              </w:rPr>
              <w:t>work plan</w:t>
            </w:r>
            <w:r>
              <w:rPr>
                <w:sz w:val="22"/>
                <w:szCs w:val="22"/>
                <w:lang w:val="en-GB"/>
              </w:rPr>
              <w:t xml:space="preserve"> as a rolling task. </w:t>
            </w:r>
          </w:p>
          <w:p w14:paraId="33957F8F" w14:textId="46FC5BA6" w:rsidR="00DB56CA" w:rsidRPr="00860CD7" w:rsidRDefault="00DB56CA"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094B6C5E" w14:textId="351CBFD5" w:rsidR="00B742F5" w:rsidRPr="00860CD7" w:rsidRDefault="00BF276B" w:rsidP="009D5FB8">
            <w:pPr>
              <w:spacing w:line="276" w:lineRule="auto"/>
              <w:rPr>
                <w:sz w:val="22"/>
                <w:szCs w:val="22"/>
                <w:lang w:val="en-GB"/>
              </w:rPr>
            </w:pPr>
            <w:r>
              <w:rPr>
                <w:sz w:val="22"/>
                <w:szCs w:val="22"/>
                <w:lang w:val="en-GB"/>
              </w:rPr>
              <w:t>No</w:t>
            </w:r>
          </w:p>
        </w:tc>
      </w:tr>
      <w:tr w:rsidR="00EE342A" w:rsidRPr="00860CD7" w14:paraId="54E0C31B"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035"/>
        </w:trPr>
        <w:tc>
          <w:tcPr>
            <w:tcW w:w="1285" w:type="pct"/>
            <w:tcBorders>
              <w:top w:val="single" w:sz="4" w:space="0" w:color="000000"/>
              <w:left w:val="single" w:sz="4" w:space="0" w:color="000000"/>
              <w:bottom w:val="single" w:sz="4" w:space="0" w:color="000000"/>
              <w:right w:val="single" w:sz="4" w:space="0" w:color="000000"/>
            </w:tcBorders>
            <w:hideMark/>
          </w:tcPr>
          <w:p w14:paraId="7A5F372D" w14:textId="77777777" w:rsidR="00EE342A" w:rsidRPr="00860CD7" w:rsidRDefault="00EE342A" w:rsidP="009D5FB8">
            <w:pPr>
              <w:spacing w:line="276" w:lineRule="auto"/>
              <w:rPr>
                <w:b/>
                <w:sz w:val="22"/>
                <w:szCs w:val="22"/>
                <w:lang w:val="en-GB"/>
              </w:rPr>
            </w:pPr>
            <w:r w:rsidRPr="00860CD7">
              <w:rPr>
                <w:b/>
                <w:sz w:val="22"/>
                <w:szCs w:val="22"/>
                <w:lang w:val="en-GB"/>
              </w:rPr>
              <w:t>7.4 Revision of format for plans</w:t>
            </w:r>
          </w:p>
          <w:p w14:paraId="31D4B5CE" w14:textId="77777777" w:rsidR="00EE342A" w:rsidRPr="00860CD7" w:rsidRDefault="00EE342A" w:rsidP="009D5FB8">
            <w:pPr>
              <w:spacing w:line="276" w:lineRule="auto"/>
              <w:rPr>
                <w:b/>
                <w:bCs/>
                <w:sz w:val="22"/>
                <w:szCs w:val="22"/>
                <w:lang w:val="en-GB"/>
              </w:rPr>
            </w:pPr>
            <w:r w:rsidRPr="00860CD7">
              <w:rPr>
                <w:iCs/>
                <w:sz w:val="22"/>
                <w:szCs w:val="22"/>
                <w:lang w:val="en-GB"/>
              </w:rPr>
              <w:t xml:space="preserve">Revise the format for International Single Species Action Plans (ISSAPs) and consider the need for such a format for International Single Species Management Plans and International Multi-Species Action Plans.  </w:t>
            </w:r>
          </w:p>
        </w:tc>
        <w:tc>
          <w:tcPr>
            <w:tcW w:w="1425" w:type="pct"/>
            <w:tcBorders>
              <w:top w:val="single" w:sz="4" w:space="0" w:color="000000"/>
              <w:left w:val="single" w:sz="4" w:space="0" w:color="000000"/>
              <w:right w:val="single" w:sz="4" w:space="0" w:color="000000"/>
            </w:tcBorders>
          </w:tcPr>
          <w:p w14:paraId="49D19D07" w14:textId="3816E0D1" w:rsidR="00782F8E" w:rsidRDefault="007B56AD" w:rsidP="009D5FB8">
            <w:pPr>
              <w:spacing w:line="276" w:lineRule="auto"/>
              <w:rPr>
                <w:sz w:val="22"/>
                <w:szCs w:val="22"/>
                <w:lang w:val="en-GB"/>
              </w:rPr>
            </w:pPr>
            <w:r>
              <w:rPr>
                <w:sz w:val="22"/>
                <w:szCs w:val="22"/>
                <w:lang w:val="en-GB"/>
              </w:rPr>
              <w:t>During this tri</w:t>
            </w:r>
            <w:r w:rsidR="00782F8E">
              <w:rPr>
                <w:sz w:val="22"/>
                <w:szCs w:val="22"/>
                <w:lang w:val="en-GB"/>
              </w:rPr>
              <w:t>ennium</w:t>
            </w:r>
            <w:r w:rsidR="00157A82">
              <w:rPr>
                <w:sz w:val="22"/>
                <w:szCs w:val="22"/>
                <w:lang w:val="en-GB"/>
              </w:rPr>
              <w:t>,</w:t>
            </w:r>
            <w:r w:rsidR="00782F8E">
              <w:rPr>
                <w:sz w:val="22"/>
                <w:szCs w:val="22"/>
                <w:lang w:val="en-GB"/>
              </w:rPr>
              <w:t xml:space="preserve"> the Technical Committee prepared</w:t>
            </w:r>
            <w:r>
              <w:rPr>
                <w:sz w:val="22"/>
                <w:szCs w:val="22"/>
                <w:lang w:val="en-GB"/>
              </w:rPr>
              <w:t xml:space="preserve"> and </w:t>
            </w:r>
            <w:r w:rsidR="00782F8E">
              <w:rPr>
                <w:sz w:val="22"/>
                <w:szCs w:val="22"/>
                <w:lang w:val="en-GB"/>
              </w:rPr>
              <w:t>adopted a revised format and guidance for AEWA International Single and Multi-Species Action Plans. A first draft was presented to the 12</w:t>
            </w:r>
            <w:r w:rsidR="00782F8E" w:rsidRPr="00782F8E">
              <w:rPr>
                <w:sz w:val="22"/>
                <w:szCs w:val="22"/>
                <w:vertAlign w:val="superscript"/>
                <w:lang w:val="en-GB"/>
              </w:rPr>
              <w:t>th</w:t>
            </w:r>
            <w:r w:rsidR="00782F8E">
              <w:rPr>
                <w:sz w:val="22"/>
                <w:szCs w:val="22"/>
                <w:lang w:val="en-GB"/>
              </w:rPr>
              <w:t xml:space="preserve"> Meeting of the AEWA Standing Committee in early 2017 for preliminary approval and the format was subsequently </w:t>
            </w:r>
            <w:r w:rsidR="00BF22F8">
              <w:rPr>
                <w:sz w:val="22"/>
                <w:szCs w:val="22"/>
                <w:lang w:val="en-GB"/>
              </w:rPr>
              <w:t>used in the production of the ISSAPs for the Dalmatian Pelican, Velvet Scoter and the White-headed Duck. The final format and guidance will be submitted to MOP7 for approval.</w:t>
            </w:r>
          </w:p>
          <w:p w14:paraId="664DAF34" w14:textId="0E8D435F" w:rsidR="00BF22F8" w:rsidRDefault="00BF22F8" w:rsidP="009D5FB8">
            <w:pPr>
              <w:spacing w:line="276" w:lineRule="auto"/>
              <w:rPr>
                <w:sz w:val="22"/>
                <w:szCs w:val="22"/>
                <w:lang w:val="en-GB"/>
              </w:rPr>
            </w:pPr>
          </w:p>
          <w:p w14:paraId="484F6E6F" w14:textId="4094231F" w:rsidR="00DB56CA" w:rsidRPr="00860CD7" w:rsidRDefault="00BF22F8" w:rsidP="009D5FB8">
            <w:pPr>
              <w:spacing w:line="276" w:lineRule="auto"/>
              <w:rPr>
                <w:sz w:val="22"/>
                <w:szCs w:val="22"/>
                <w:lang w:val="en-GB"/>
              </w:rPr>
            </w:pPr>
            <w:r>
              <w:rPr>
                <w:sz w:val="22"/>
                <w:szCs w:val="22"/>
                <w:lang w:val="en-GB"/>
              </w:rPr>
              <w:t xml:space="preserve">As foreseen in the new AEWA Strategic Plan, the Technical Committee will produce a format for conservation guidance during the next triennium. A specific format and guidance for AEWA International Single and Multi-Species Management Plans will also be developed during the next triennium. </w:t>
            </w:r>
          </w:p>
        </w:tc>
        <w:tc>
          <w:tcPr>
            <w:tcW w:w="654" w:type="pct"/>
            <w:gridSpan w:val="4"/>
            <w:tcBorders>
              <w:top w:val="single" w:sz="4" w:space="0" w:color="000000"/>
              <w:left w:val="single" w:sz="4" w:space="0" w:color="000000"/>
              <w:right w:val="single" w:sz="4" w:space="0" w:color="000000"/>
            </w:tcBorders>
          </w:tcPr>
          <w:p w14:paraId="2A4C86EC" w14:textId="17DCBBBE" w:rsidR="00EE342A" w:rsidRPr="00860CD7" w:rsidRDefault="00BF22F8" w:rsidP="009D5FB8">
            <w:pPr>
              <w:spacing w:line="276" w:lineRule="auto"/>
              <w:rPr>
                <w:sz w:val="22"/>
                <w:szCs w:val="22"/>
                <w:lang w:val="en-GB"/>
              </w:rPr>
            </w:pPr>
            <w:r>
              <w:rPr>
                <w:sz w:val="22"/>
                <w:szCs w:val="22"/>
                <w:lang w:val="en-GB"/>
              </w:rPr>
              <w:t>Doc. AEWA/MOP7.</w:t>
            </w:r>
            <w:r w:rsidRPr="005C490C">
              <w:rPr>
                <w:sz w:val="22"/>
                <w:szCs w:val="22"/>
                <w:lang w:val="en-GB"/>
              </w:rPr>
              <w:t>XX</w:t>
            </w:r>
          </w:p>
        </w:tc>
      </w:tr>
      <w:tr w:rsidR="00B742F5" w:rsidRPr="00860CD7" w14:paraId="5F52392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510"/>
        </w:trPr>
        <w:tc>
          <w:tcPr>
            <w:tcW w:w="1285" w:type="pct"/>
            <w:tcBorders>
              <w:top w:val="single" w:sz="4" w:space="0" w:color="000000"/>
              <w:left w:val="single" w:sz="4" w:space="0" w:color="000000"/>
              <w:bottom w:val="single" w:sz="4" w:space="0" w:color="000000"/>
              <w:right w:val="single" w:sz="4" w:space="0" w:color="000000"/>
            </w:tcBorders>
            <w:hideMark/>
          </w:tcPr>
          <w:p w14:paraId="4DA9C590" w14:textId="77777777" w:rsidR="00B742F5" w:rsidRPr="00860CD7" w:rsidRDefault="00B742F5" w:rsidP="009D5FB8">
            <w:pPr>
              <w:spacing w:line="276" w:lineRule="auto"/>
              <w:rPr>
                <w:b/>
                <w:sz w:val="22"/>
                <w:szCs w:val="22"/>
                <w:lang w:val="en-GB"/>
              </w:rPr>
            </w:pPr>
            <w:r w:rsidRPr="00860CD7">
              <w:rPr>
                <w:b/>
                <w:sz w:val="22"/>
                <w:szCs w:val="22"/>
                <w:lang w:val="en-GB"/>
              </w:rPr>
              <w:t>7.5 Overview of ISSAPs</w:t>
            </w:r>
          </w:p>
          <w:p w14:paraId="050D0E97" w14:textId="77777777" w:rsidR="00B742F5" w:rsidRPr="00860CD7" w:rsidRDefault="00B742F5" w:rsidP="009D5FB8">
            <w:pPr>
              <w:spacing w:line="276" w:lineRule="auto"/>
              <w:rPr>
                <w:sz w:val="22"/>
                <w:szCs w:val="22"/>
                <w:lang w:val="en-GB"/>
              </w:rPr>
            </w:pPr>
            <w:r w:rsidRPr="00860CD7">
              <w:rPr>
                <w:sz w:val="22"/>
                <w:szCs w:val="22"/>
                <w:lang w:val="en-GB"/>
              </w:rPr>
              <w:t xml:space="preserve">Continue monitoring the implementation of ISSAPs and present proposals for the revision or retirement of specific plans to each MOP. </w:t>
            </w:r>
          </w:p>
        </w:tc>
        <w:tc>
          <w:tcPr>
            <w:tcW w:w="1425" w:type="pct"/>
            <w:tcBorders>
              <w:top w:val="single" w:sz="4" w:space="0" w:color="000000"/>
              <w:left w:val="single" w:sz="4" w:space="0" w:color="000000"/>
              <w:bottom w:val="single" w:sz="4" w:space="0" w:color="000000"/>
              <w:right w:val="single" w:sz="4" w:space="0" w:color="000000"/>
            </w:tcBorders>
          </w:tcPr>
          <w:p w14:paraId="6CAC6871" w14:textId="20F4E98B" w:rsidR="00B742F5" w:rsidRDefault="00192F0B" w:rsidP="009D5FB8">
            <w:pPr>
              <w:spacing w:line="276" w:lineRule="auto"/>
              <w:rPr>
                <w:sz w:val="22"/>
                <w:szCs w:val="22"/>
                <w:lang w:val="en-GB"/>
              </w:rPr>
            </w:pPr>
            <w:r>
              <w:rPr>
                <w:sz w:val="22"/>
                <w:szCs w:val="22"/>
                <w:lang w:val="en-GB"/>
              </w:rPr>
              <w:t>This task was completed</w:t>
            </w:r>
            <w:r w:rsidR="000E70E0">
              <w:rPr>
                <w:sz w:val="22"/>
                <w:szCs w:val="22"/>
                <w:lang w:val="en-GB"/>
              </w:rPr>
              <w:t xml:space="preserve"> (also see task 2.10 above)</w:t>
            </w:r>
            <w:r>
              <w:rPr>
                <w:sz w:val="22"/>
                <w:szCs w:val="22"/>
                <w:lang w:val="en-GB"/>
              </w:rPr>
              <w:t>.</w:t>
            </w:r>
          </w:p>
          <w:p w14:paraId="11FF3193" w14:textId="77777777" w:rsidR="00192F0B" w:rsidRDefault="00192F0B" w:rsidP="009D5FB8">
            <w:pPr>
              <w:spacing w:line="276" w:lineRule="auto"/>
              <w:rPr>
                <w:sz w:val="22"/>
                <w:szCs w:val="22"/>
                <w:lang w:val="en-GB"/>
              </w:rPr>
            </w:pPr>
          </w:p>
          <w:p w14:paraId="60F57232" w14:textId="37E97276" w:rsidR="00192F0B" w:rsidRPr="00860CD7" w:rsidRDefault="00192F0B" w:rsidP="009D5FB8">
            <w:pPr>
              <w:spacing w:line="276" w:lineRule="auto"/>
              <w:rPr>
                <w:sz w:val="22"/>
                <w:szCs w:val="22"/>
                <w:lang w:val="en-GB"/>
              </w:rPr>
            </w:pPr>
            <w:r>
              <w:rPr>
                <w:sz w:val="22"/>
                <w:szCs w:val="22"/>
                <w:lang w:val="en-GB"/>
              </w:rPr>
              <w:t xml:space="preserve">A first proposal on the revision, retirement or extension of AEWA ISSAPs </w:t>
            </w:r>
            <w:r w:rsidR="000E70E0">
              <w:rPr>
                <w:sz w:val="22"/>
                <w:szCs w:val="22"/>
                <w:lang w:val="en-GB"/>
              </w:rPr>
              <w:t>was discussed at the 13</w:t>
            </w:r>
            <w:r w:rsidR="000E70E0" w:rsidRPr="000E70E0">
              <w:rPr>
                <w:sz w:val="22"/>
                <w:szCs w:val="22"/>
                <w:vertAlign w:val="superscript"/>
                <w:lang w:val="en-GB"/>
              </w:rPr>
              <w:t>th</w:t>
            </w:r>
            <w:r w:rsidR="000E70E0">
              <w:rPr>
                <w:sz w:val="22"/>
                <w:szCs w:val="22"/>
                <w:lang w:val="en-GB"/>
              </w:rPr>
              <w:t xml:space="preserve"> Meeting of the AEWA Technical Committee in March 2016, and an update on progress made was presented to the 12</w:t>
            </w:r>
            <w:r w:rsidR="000E70E0" w:rsidRPr="000E70E0">
              <w:rPr>
                <w:sz w:val="22"/>
                <w:szCs w:val="22"/>
                <w:vertAlign w:val="superscript"/>
                <w:lang w:val="en-GB"/>
              </w:rPr>
              <w:t>th</w:t>
            </w:r>
            <w:r w:rsidR="000E70E0">
              <w:rPr>
                <w:sz w:val="22"/>
                <w:szCs w:val="22"/>
                <w:lang w:val="en-GB"/>
              </w:rPr>
              <w:t xml:space="preserve"> Meeting of the AEWA Standing Committee in early 2017. The Technical Committee subsequently reviewed and adopted a revised version of the proposal at its 14</w:t>
            </w:r>
            <w:r w:rsidR="000E70E0" w:rsidRPr="000E70E0">
              <w:rPr>
                <w:sz w:val="22"/>
                <w:szCs w:val="22"/>
                <w:vertAlign w:val="superscript"/>
                <w:lang w:val="en-GB"/>
              </w:rPr>
              <w:t>th</w:t>
            </w:r>
            <w:r w:rsidR="000E70E0">
              <w:rPr>
                <w:sz w:val="22"/>
                <w:szCs w:val="22"/>
                <w:lang w:val="en-GB"/>
              </w:rPr>
              <w:t xml:space="preserve"> Meeting in March 2018. This draft document also includes an overview on the status of preparation of International Action and Management Plans under the Agreement.</w:t>
            </w:r>
          </w:p>
        </w:tc>
        <w:tc>
          <w:tcPr>
            <w:tcW w:w="654" w:type="pct"/>
            <w:gridSpan w:val="4"/>
            <w:tcBorders>
              <w:top w:val="single" w:sz="4" w:space="0" w:color="000000"/>
              <w:left w:val="single" w:sz="4" w:space="0" w:color="000000"/>
              <w:bottom w:val="single" w:sz="4" w:space="0" w:color="000000"/>
              <w:right w:val="single" w:sz="4" w:space="0" w:color="000000"/>
            </w:tcBorders>
          </w:tcPr>
          <w:p w14:paraId="432AE2F9" w14:textId="6FD2474E" w:rsidR="00B742F5" w:rsidRPr="00860CD7" w:rsidRDefault="000E70E0" w:rsidP="009D5FB8">
            <w:pPr>
              <w:spacing w:line="276" w:lineRule="auto"/>
              <w:rPr>
                <w:sz w:val="22"/>
                <w:szCs w:val="22"/>
                <w:lang w:val="en-GB"/>
              </w:rPr>
            </w:pPr>
            <w:r>
              <w:rPr>
                <w:sz w:val="22"/>
                <w:szCs w:val="22"/>
                <w:lang w:val="en-GB"/>
              </w:rPr>
              <w:t>Doc. AEWA/MOP7.</w:t>
            </w:r>
            <w:r w:rsidRPr="005C490C">
              <w:rPr>
                <w:sz w:val="22"/>
                <w:szCs w:val="22"/>
                <w:lang w:val="en-GB"/>
              </w:rPr>
              <w:t>XX</w:t>
            </w:r>
          </w:p>
        </w:tc>
      </w:tr>
      <w:tr w:rsidR="00B742F5" w:rsidRPr="00860CD7" w14:paraId="30A675F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387"/>
        </w:trPr>
        <w:tc>
          <w:tcPr>
            <w:tcW w:w="1285" w:type="pct"/>
            <w:tcBorders>
              <w:top w:val="single" w:sz="4" w:space="0" w:color="000000"/>
              <w:left w:val="single" w:sz="4" w:space="0" w:color="000000"/>
              <w:bottom w:val="single" w:sz="4" w:space="0" w:color="000000"/>
              <w:right w:val="single" w:sz="4" w:space="0" w:color="000000"/>
            </w:tcBorders>
            <w:hideMark/>
          </w:tcPr>
          <w:p w14:paraId="70669C8C" w14:textId="77777777" w:rsidR="00B742F5" w:rsidRPr="00860CD7" w:rsidRDefault="00B742F5" w:rsidP="009D5FB8">
            <w:pPr>
              <w:spacing w:line="276" w:lineRule="auto"/>
              <w:rPr>
                <w:b/>
                <w:sz w:val="22"/>
                <w:szCs w:val="22"/>
                <w:lang w:val="en-GB"/>
              </w:rPr>
            </w:pPr>
            <w:r w:rsidRPr="00860CD7">
              <w:rPr>
                <w:b/>
                <w:sz w:val="22"/>
                <w:szCs w:val="22"/>
                <w:lang w:val="en-GB"/>
              </w:rPr>
              <w:lastRenderedPageBreak/>
              <w:t>7</w:t>
            </w:r>
            <w:r w:rsidRPr="00E108C3">
              <w:rPr>
                <w:b/>
                <w:sz w:val="22"/>
                <w:szCs w:val="22"/>
                <w:lang w:val="en-GB"/>
              </w:rPr>
              <w:t>.6 Review and reformatting of existing Conservation Guidelines</w:t>
            </w:r>
          </w:p>
          <w:p w14:paraId="579EAD26" w14:textId="77777777" w:rsidR="00984A4E" w:rsidRDefault="00B742F5" w:rsidP="009D5FB8">
            <w:pPr>
              <w:spacing w:line="276" w:lineRule="auto"/>
              <w:rPr>
                <w:sz w:val="22"/>
                <w:szCs w:val="22"/>
                <w:lang w:val="en-GB"/>
              </w:rPr>
            </w:pPr>
            <w:r w:rsidRPr="00860CD7">
              <w:rPr>
                <w:sz w:val="22"/>
                <w:szCs w:val="22"/>
                <w:lang w:val="en-GB"/>
              </w:rPr>
              <w:t>Review AEW</w:t>
            </w:r>
            <w:r w:rsidR="00342912" w:rsidRPr="00860CD7">
              <w:rPr>
                <w:sz w:val="22"/>
                <w:szCs w:val="22"/>
                <w:lang w:val="en-GB"/>
              </w:rPr>
              <w:t>A Conservation Guidelines (CG) N</w:t>
            </w:r>
            <w:r w:rsidR="00984A4E">
              <w:rPr>
                <w:sz w:val="22"/>
                <w:szCs w:val="22"/>
                <w:lang w:val="en-GB"/>
              </w:rPr>
              <w:t>o</w:t>
            </w:r>
            <w:r w:rsidRPr="00860CD7">
              <w:rPr>
                <w:sz w:val="22"/>
                <w:szCs w:val="22"/>
                <w:lang w:val="en-GB"/>
              </w:rPr>
              <w:t xml:space="preserve">s. </w:t>
            </w:r>
            <w:r w:rsidRPr="00860CD7">
              <w:rPr>
                <w:b/>
                <w:sz w:val="22"/>
                <w:szCs w:val="22"/>
                <w:lang w:val="en-GB"/>
              </w:rPr>
              <w:t>1, 3, 4, 7, 8 and 9</w:t>
            </w:r>
            <w:r w:rsidRPr="00860CD7">
              <w:rPr>
                <w:sz w:val="22"/>
                <w:szCs w:val="22"/>
                <w:lang w:val="en-GB"/>
              </w:rPr>
              <w:t xml:space="preserve"> to ensure they continue to reflect best conservation practice.  Ensure that revision of CG 9 on waterbird monitoring covers guidance on a) colonial waterbird monitoring, and b) demographic monitoring.</w:t>
            </w:r>
            <w:r w:rsidR="00342912" w:rsidRPr="00860CD7">
              <w:rPr>
                <w:sz w:val="22"/>
                <w:szCs w:val="22"/>
                <w:lang w:val="en-GB"/>
              </w:rPr>
              <w:t xml:space="preserve"> </w:t>
            </w:r>
          </w:p>
          <w:p w14:paraId="2B90A6D7" w14:textId="4AE53E95" w:rsidR="00B742F5" w:rsidRDefault="00B742F5" w:rsidP="009D5FB8">
            <w:pPr>
              <w:spacing w:line="276" w:lineRule="auto"/>
              <w:rPr>
                <w:sz w:val="22"/>
                <w:szCs w:val="22"/>
                <w:lang w:val="en-GB"/>
              </w:rPr>
            </w:pPr>
            <w:r w:rsidRPr="00860CD7">
              <w:rPr>
                <w:sz w:val="22"/>
                <w:szCs w:val="22"/>
                <w:lang w:val="en-GB"/>
              </w:rPr>
              <w:t xml:space="preserve">Submit any revised CGs to MOP 7. </w:t>
            </w:r>
          </w:p>
          <w:p w14:paraId="675D42DF" w14:textId="77777777" w:rsidR="00E41CD0" w:rsidRDefault="00E41CD0" w:rsidP="009D5FB8">
            <w:pPr>
              <w:spacing w:line="276" w:lineRule="auto"/>
              <w:rPr>
                <w:sz w:val="22"/>
                <w:szCs w:val="22"/>
                <w:lang w:val="en-GB"/>
              </w:rPr>
            </w:pPr>
          </w:p>
          <w:p w14:paraId="7FDB4AC3" w14:textId="77777777" w:rsidR="00E41CD0" w:rsidRPr="00860CD7" w:rsidRDefault="00E41CD0" w:rsidP="009D5FB8">
            <w:pPr>
              <w:spacing w:line="276" w:lineRule="auto"/>
              <w:rPr>
                <w:b/>
                <w:sz w:val="22"/>
                <w:szCs w:val="22"/>
                <w:lang w:val="en-GB"/>
              </w:rPr>
            </w:pPr>
          </w:p>
        </w:tc>
        <w:tc>
          <w:tcPr>
            <w:tcW w:w="1425" w:type="pct"/>
            <w:tcBorders>
              <w:top w:val="single" w:sz="4" w:space="0" w:color="000000"/>
              <w:left w:val="single" w:sz="4" w:space="0" w:color="000000"/>
              <w:bottom w:val="single" w:sz="4" w:space="0" w:color="000000"/>
              <w:right w:val="single" w:sz="4" w:space="0" w:color="000000"/>
            </w:tcBorders>
          </w:tcPr>
          <w:p w14:paraId="169EA084" w14:textId="3AB6BF24" w:rsidR="00263F98" w:rsidRDefault="00E108C3" w:rsidP="00E108C3">
            <w:pPr>
              <w:spacing w:line="276" w:lineRule="auto"/>
              <w:rPr>
                <w:sz w:val="22"/>
                <w:szCs w:val="22"/>
                <w:lang w:val="en-GB"/>
              </w:rPr>
            </w:pPr>
            <w:r>
              <w:rPr>
                <w:sz w:val="22"/>
                <w:szCs w:val="22"/>
                <w:lang w:val="en-GB"/>
              </w:rPr>
              <w:t xml:space="preserve">The Technical Committee undertook a widescale review of the AEWA conservation guidelines, with </w:t>
            </w:r>
            <w:r w:rsidR="00263F98">
              <w:rPr>
                <w:sz w:val="22"/>
                <w:szCs w:val="22"/>
                <w:lang w:val="en-GB"/>
              </w:rPr>
              <w:t>154 responses from 50 countries</w:t>
            </w:r>
            <w:r>
              <w:rPr>
                <w:sz w:val="22"/>
                <w:szCs w:val="22"/>
                <w:lang w:val="en-GB"/>
              </w:rPr>
              <w:t xml:space="preserve"> received to the circulated questionnaire survey. </w:t>
            </w:r>
            <w:r w:rsidRPr="00E108C3">
              <w:rPr>
                <w:sz w:val="22"/>
                <w:szCs w:val="22"/>
                <w:lang w:val="en-GB"/>
              </w:rPr>
              <w:t xml:space="preserve">The review of AEWA’s Conservation Guidelines: Format and Future </w:t>
            </w:r>
            <w:r>
              <w:rPr>
                <w:sz w:val="22"/>
                <w:szCs w:val="22"/>
                <w:lang w:val="en-GB"/>
              </w:rPr>
              <w:t xml:space="preserve">Priorities was presented at the </w:t>
            </w:r>
            <w:r w:rsidRPr="00E108C3">
              <w:rPr>
                <w:sz w:val="22"/>
                <w:szCs w:val="22"/>
                <w:lang w:val="en-GB"/>
              </w:rPr>
              <w:t>13</w:t>
            </w:r>
            <w:r w:rsidRPr="00E108C3">
              <w:rPr>
                <w:sz w:val="22"/>
                <w:szCs w:val="22"/>
                <w:vertAlign w:val="superscript"/>
                <w:lang w:val="en-GB"/>
              </w:rPr>
              <w:t>th</w:t>
            </w:r>
            <w:r>
              <w:rPr>
                <w:sz w:val="22"/>
                <w:szCs w:val="22"/>
                <w:lang w:val="en-GB"/>
              </w:rPr>
              <w:t xml:space="preserve"> </w:t>
            </w:r>
            <w:r w:rsidRPr="00E108C3">
              <w:rPr>
                <w:sz w:val="22"/>
                <w:szCs w:val="22"/>
                <w:lang w:val="en-GB"/>
              </w:rPr>
              <w:t xml:space="preserve">Meeting of the AEWA Technical Committee, which took place on the 14-17 March 2016 in Israel. </w:t>
            </w:r>
            <w:r>
              <w:rPr>
                <w:sz w:val="22"/>
                <w:szCs w:val="22"/>
                <w:lang w:val="en-GB"/>
              </w:rPr>
              <w:t xml:space="preserve">The revised format </w:t>
            </w:r>
            <w:r w:rsidR="0006090B">
              <w:rPr>
                <w:sz w:val="22"/>
                <w:szCs w:val="22"/>
                <w:lang w:val="en-GB"/>
              </w:rPr>
              <w:t xml:space="preserve">for AEWA Conservation Guidelines </w:t>
            </w:r>
            <w:r>
              <w:rPr>
                <w:sz w:val="22"/>
                <w:szCs w:val="22"/>
                <w:lang w:val="en-GB"/>
              </w:rPr>
              <w:t xml:space="preserve">was </w:t>
            </w:r>
            <w:r w:rsidR="0006090B">
              <w:rPr>
                <w:sz w:val="22"/>
                <w:szCs w:val="22"/>
                <w:lang w:val="en-GB"/>
              </w:rPr>
              <w:t xml:space="preserve">subsequently </w:t>
            </w:r>
            <w:r>
              <w:rPr>
                <w:sz w:val="22"/>
                <w:szCs w:val="22"/>
                <w:lang w:val="en-GB"/>
              </w:rPr>
              <w:t>submitted to the 12</w:t>
            </w:r>
            <w:r w:rsidRPr="00E108C3">
              <w:rPr>
                <w:sz w:val="22"/>
                <w:szCs w:val="22"/>
                <w:vertAlign w:val="superscript"/>
                <w:lang w:val="en-GB"/>
              </w:rPr>
              <w:t>th</w:t>
            </w:r>
            <w:r>
              <w:rPr>
                <w:sz w:val="22"/>
                <w:szCs w:val="22"/>
                <w:lang w:val="en-GB"/>
              </w:rPr>
              <w:t xml:space="preserve"> Meeting of the Standing Committee for approval in early 2017 (</w:t>
            </w:r>
            <w:hyperlink r:id="rId17" w:history="1">
              <w:r w:rsidRPr="00E108C3">
                <w:rPr>
                  <w:rStyle w:val="Hyperlink"/>
                  <w:sz w:val="22"/>
                  <w:szCs w:val="22"/>
                  <w:lang w:val="en-GB"/>
                </w:rPr>
                <w:t>Doc. AEWA/StC12.15</w:t>
              </w:r>
            </w:hyperlink>
            <w:r>
              <w:rPr>
                <w:sz w:val="22"/>
                <w:szCs w:val="22"/>
                <w:lang w:val="en-GB"/>
              </w:rPr>
              <w:t xml:space="preserve">). </w:t>
            </w:r>
          </w:p>
          <w:p w14:paraId="45AAD958" w14:textId="10DF68B4" w:rsidR="0006090B" w:rsidRDefault="0006090B" w:rsidP="00E108C3">
            <w:pPr>
              <w:spacing w:line="276" w:lineRule="auto"/>
              <w:rPr>
                <w:sz w:val="22"/>
                <w:szCs w:val="22"/>
                <w:lang w:val="en-GB"/>
              </w:rPr>
            </w:pPr>
          </w:p>
          <w:p w14:paraId="65C085A6" w14:textId="08B6D93D" w:rsidR="0006090B" w:rsidRDefault="0006090B" w:rsidP="00E108C3">
            <w:pPr>
              <w:spacing w:line="276" w:lineRule="auto"/>
              <w:rPr>
                <w:sz w:val="22"/>
                <w:szCs w:val="22"/>
                <w:lang w:val="en-GB"/>
              </w:rPr>
            </w:pPr>
            <w:r>
              <w:rPr>
                <w:sz w:val="22"/>
                <w:szCs w:val="22"/>
                <w:lang w:val="en-GB"/>
              </w:rPr>
              <w:t xml:space="preserve">The Conservation Guidelines on </w:t>
            </w:r>
            <w:r w:rsidR="00157A82">
              <w:rPr>
                <w:sz w:val="22"/>
                <w:szCs w:val="22"/>
                <w:lang w:val="en-GB"/>
              </w:rPr>
              <w:t xml:space="preserve">a </w:t>
            </w:r>
            <w:r>
              <w:rPr>
                <w:sz w:val="22"/>
                <w:szCs w:val="22"/>
                <w:lang w:val="en-GB"/>
              </w:rPr>
              <w:t xml:space="preserve">Waterbird Monitoring Protocol </w:t>
            </w:r>
            <w:r w:rsidR="00C71FF9">
              <w:rPr>
                <w:sz w:val="22"/>
                <w:szCs w:val="22"/>
                <w:lang w:val="en-GB"/>
              </w:rPr>
              <w:t xml:space="preserve">(CG Nr. 9) </w:t>
            </w:r>
            <w:r>
              <w:rPr>
                <w:sz w:val="22"/>
                <w:szCs w:val="22"/>
                <w:lang w:val="en-GB"/>
              </w:rPr>
              <w:t>are being revised under the framework of the Waterbird Monitoring Partnership and will be submitted to MOP7 for adoption.</w:t>
            </w:r>
          </w:p>
          <w:p w14:paraId="16E79C79" w14:textId="64FB7AA2" w:rsidR="00DB56CA" w:rsidRDefault="00DB56CA" w:rsidP="009D5FB8">
            <w:pPr>
              <w:spacing w:line="276" w:lineRule="auto"/>
              <w:rPr>
                <w:sz w:val="22"/>
                <w:szCs w:val="22"/>
                <w:lang w:val="en-GB"/>
              </w:rPr>
            </w:pPr>
          </w:p>
          <w:p w14:paraId="1AD00E4F" w14:textId="438B69FC" w:rsidR="00DB56CA" w:rsidRPr="00860CD7" w:rsidRDefault="0006090B" w:rsidP="009D5FB8">
            <w:pPr>
              <w:spacing w:line="276" w:lineRule="auto"/>
              <w:rPr>
                <w:sz w:val="22"/>
                <w:szCs w:val="22"/>
                <w:lang w:val="en-GB"/>
              </w:rPr>
            </w:pPr>
            <w:r>
              <w:rPr>
                <w:sz w:val="22"/>
                <w:szCs w:val="22"/>
                <w:lang w:val="en-GB"/>
              </w:rPr>
              <w:t xml:space="preserve">No progress was made on the foreseen revision of the Guidelines on National Single Species Action Plans (CG </w:t>
            </w:r>
            <w:r w:rsidR="00C71FF9">
              <w:rPr>
                <w:sz w:val="22"/>
                <w:szCs w:val="22"/>
                <w:lang w:val="en-GB"/>
              </w:rPr>
              <w:t xml:space="preserve">Nr. </w:t>
            </w:r>
            <w:r>
              <w:rPr>
                <w:sz w:val="22"/>
                <w:szCs w:val="22"/>
                <w:lang w:val="en-GB"/>
              </w:rPr>
              <w:t xml:space="preserve">1), Preparation of Site Inventories (CG </w:t>
            </w:r>
            <w:r w:rsidR="00C71FF9">
              <w:rPr>
                <w:sz w:val="22"/>
                <w:szCs w:val="22"/>
                <w:lang w:val="en-GB"/>
              </w:rPr>
              <w:t xml:space="preserve">Nr. </w:t>
            </w:r>
            <w:r>
              <w:rPr>
                <w:sz w:val="22"/>
                <w:szCs w:val="22"/>
                <w:lang w:val="en-GB"/>
              </w:rPr>
              <w:t xml:space="preserve">3), Management of Key Sites (CG </w:t>
            </w:r>
            <w:r w:rsidR="00C71FF9">
              <w:rPr>
                <w:sz w:val="22"/>
                <w:szCs w:val="22"/>
                <w:lang w:val="en-GB"/>
              </w:rPr>
              <w:t xml:space="preserve">Nr. </w:t>
            </w:r>
            <w:r>
              <w:rPr>
                <w:sz w:val="22"/>
                <w:szCs w:val="22"/>
                <w:lang w:val="en-GB"/>
              </w:rPr>
              <w:t xml:space="preserve">4), Ecotourism (CG </w:t>
            </w:r>
            <w:r w:rsidR="00C71FF9">
              <w:rPr>
                <w:sz w:val="22"/>
                <w:szCs w:val="22"/>
                <w:lang w:val="en-GB"/>
              </w:rPr>
              <w:t xml:space="preserve">Nr. </w:t>
            </w:r>
            <w:r>
              <w:rPr>
                <w:sz w:val="22"/>
                <w:szCs w:val="22"/>
                <w:lang w:val="en-GB"/>
              </w:rPr>
              <w:t xml:space="preserve">7) or Reducing crop damage, damage to fisheries, bird strikes and other forms of conflict (CG </w:t>
            </w:r>
            <w:r w:rsidR="00C71FF9">
              <w:rPr>
                <w:sz w:val="22"/>
                <w:szCs w:val="22"/>
                <w:lang w:val="en-GB"/>
              </w:rPr>
              <w:t xml:space="preserve">Nr. </w:t>
            </w:r>
            <w:r>
              <w:rPr>
                <w:sz w:val="22"/>
                <w:szCs w:val="22"/>
                <w:lang w:val="en-GB"/>
              </w:rPr>
              <w:t>8)</w:t>
            </w:r>
            <w:r w:rsidR="00157A82">
              <w:rPr>
                <w:sz w:val="22"/>
                <w:szCs w:val="22"/>
                <w:lang w:val="en-GB"/>
              </w:rPr>
              <w:t>,</w:t>
            </w:r>
            <w:r>
              <w:rPr>
                <w:sz w:val="22"/>
                <w:szCs w:val="22"/>
                <w:lang w:val="en-GB"/>
              </w:rPr>
              <w:t xml:space="preserve"> due to limited capacity and resources. This task will be included in the next </w:t>
            </w:r>
            <w:r w:rsidR="005536FF">
              <w:rPr>
                <w:sz w:val="22"/>
                <w:szCs w:val="22"/>
                <w:lang w:val="en-GB"/>
              </w:rPr>
              <w:t>work plan</w:t>
            </w:r>
            <w:r>
              <w:rPr>
                <w:sz w:val="22"/>
                <w:szCs w:val="22"/>
                <w:lang w:val="en-GB"/>
              </w:rPr>
              <w:t>.</w:t>
            </w:r>
            <w:r w:rsidR="00DB56CA">
              <w:rPr>
                <w:sz w:val="22"/>
                <w:szCs w:val="22"/>
                <w:lang w:val="en-GB"/>
              </w:rPr>
              <w:t xml:space="preserve"> </w:t>
            </w:r>
          </w:p>
        </w:tc>
        <w:tc>
          <w:tcPr>
            <w:tcW w:w="654" w:type="pct"/>
            <w:gridSpan w:val="4"/>
            <w:tcBorders>
              <w:top w:val="single" w:sz="4" w:space="0" w:color="000000"/>
              <w:left w:val="single" w:sz="4" w:space="0" w:color="000000"/>
              <w:bottom w:val="single" w:sz="4" w:space="0" w:color="000000"/>
              <w:right w:val="single" w:sz="4" w:space="0" w:color="000000"/>
            </w:tcBorders>
          </w:tcPr>
          <w:p w14:paraId="3AC19CBB" w14:textId="2BCB0C07" w:rsidR="00B742F5" w:rsidRPr="00860CD7" w:rsidRDefault="0006090B" w:rsidP="009D5FB8">
            <w:pPr>
              <w:spacing w:line="276" w:lineRule="auto"/>
              <w:rPr>
                <w:sz w:val="22"/>
                <w:szCs w:val="22"/>
                <w:lang w:val="en-GB"/>
              </w:rPr>
            </w:pPr>
            <w:r>
              <w:rPr>
                <w:sz w:val="22"/>
                <w:szCs w:val="22"/>
                <w:lang w:val="en-GB"/>
              </w:rPr>
              <w:t>Doc. AEWA/MOP7.</w:t>
            </w:r>
            <w:r w:rsidRPr="005C490C">
              <w:rPr>
                <w:sz w:val="22"/>
                <w:szCs w:val="22"/>
                <w:lang w:val="en-GB"/>
              </w:rPr>
              <w:t>XX</w:t>
            </w:r>
          </w:p>
        </w:tc>
      </w:tr>
      <w:tr w:rsidR="00B742F5" w:rsidRPr="00860CD7" w14:paraId="0D13895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D08823B" w14:textId="77777777" w:rsidR="00B742F5" w:rsidRPr="00860CD7" w:rsidRDefault="00B742F5" w:rsidP="009D5FB8">
            <w:pPr>
              <w:spacing w:line="276" w:lineRule="auto"/>
              <w:rPr>
                <w:b/>
                <w:sz w:val="22"/>
                <w:szCs w:val="22"/>
                <w:lang w:val="en-GB"/>
              </w:rPr>
            </w:pPr>
            <w:r w:rsidRPr="00860CD7">
              <w:rPr>
                <w:b/>
                <w:sz w:val="22"/>
                <w:szCs w:val="22"/>
                <w:lang w:val="en-GB"/>
              </w:rPr>
              <w:t>7.7 Guidance on look-alike species</w:t>
            </w:r>
          </w:p>
          <w:p w14:paraId="4A791B27" w14:textId="61AE9A55" w:rsidR="00B742F5" w:rsidRPr="00860CD7" w:rsidRDefault="00B742F5" w:rsidP="009D5FB8">
            <w:pPr>
              <w:spacing w:line="276" w:lineRule="auto"/>
              <w:rPr>
                <w:sz w:val="22"/>
                <w:szCs w:val="22"/>
                <w:lang w:val="en-GB"/>
              </w:rPr>
            </w:pPr>
            <w:r w:rsidRPr="00860CD7">
              <w:rPr>
                <w:sz w:val="22"/>
                <w:szCs w:val="22"/>
                <w:lang w:val="en-GB"/>
              </w:rPr>
              <w:t xml:space="preserve">Complete work on the Guidance on Dealing with Accidental Shooting of Look-alike Species in </w:t>
            </w:r>
            <w:r w:rsidR="006D7780">
              <w:rPr>
                <w:sz w:val="22"/>
                <w:szCs w:val="22"/>
                <w:lang w:val="en-GB"/>
              </w:rPr>
              <w:t xml:space="preserve">the </w:t>
            </w:r>
            <w:r w:rsidRPr="00860CD7">
              <w:rPr>
                <w:sz w:val="22"/>
                <w:szCs w:val="22"/>
                <w:lang w:val="en-GB"/>
              </w:rPr>
              <w:t xml:space="preserve">Western Palearctic and present a revised and extended version for consideration by MOP7.  </w:t>
            </w:r>
          </w:p>
        </w:tc>
        <w:tc>
          <w:tcPr>
            <w:tcW w:w="1425" w:type="pct"/>
            <w:tcBorders>
              <w:top w:val="single" w:sz="4" w:space="0" w:color="000000"/>
              <w:left w:val="single" w:sz="4" w:space="0" w:color="000000"/>
              <w:bottom w:val="single" w:sz="4" w:space="0" w:color="000000"/>
              <w:right w:val="single" w:sz="4" w:space="0" w:color="000000"/>
            </w:tcBorders>
          </w:tcPr>
          <w:p w14:paraId="5A4E6D7E" w14:textId="1A9AD14A" w:rsidR="00385152" w:rsidRDefault="00385152" w:rsidP="009D5FB8">
            <w:pPr>
              <w:spacing w:line="276" w:lineRule="auto"/>
              <w:rPr>
                <w:sz w:val="22"/>
                <w:szCs w:val="22"/>
                <w:lang w:val="en-GB"/>
              </w:rPr>
            </w:pPr>
            <w:r>
              <w:rPr>
                <w:sz w:val="22"/>
                <w:szCs w:val="22"/>
                <w:lang w:val="en-GB"/>
              </w:rPr>
              <w:t xml:space="preserve">This task is completed. </w:t>
            </w:r>
          </w:p>
          <w:p w14:paraId="405BB902" w14:textId="77777777" w:rsidR="005C490C" w:rsidRDefault="005C490C" w:rsidP="009D5FB8">
            <w:pPr>
              <w:spacing w:line="276" w:lineRule="auto"/>
              <w:rPr>
                <w:sz w:val="22"/>
                <w:szCs w:val="22"/>
                <w:lang w:val="en-GB"/>
              </w:rPr>
            </w:pPr>
          </w:p>
          <w:p w14:paraId="61CFDB6D" w14:textId="28276C22" w:rsidR="00385152" w:rsidRDefault="00385152" w:rsidP="009D5FB8">
            <w:pPr>
              <w:spacing w:line="276" w:lineRule="auto"/>
              <w:rPr>
                <w:sz w:val="22"/>
                <w:szCs w:val="22"/>
                <w:lang w:val="en-GB"/>
              </w:rPr>
            </w:pPr>
            <w:r>
              <w:rPr>
                <w:sz w:val="22"/>
                <w:szCs w:val="22"/>
                <w:lang w:val="en-GB"/>
              </w:rPr>
              <w:t>Guidance on look-alike species has been incorporated into the revised Critical Site Network tool. At its 14</w:t>
            </w:r>
            <w:r w:rsidRPr="00385152">
              <w:rPr>
                <w:sz w:val="22"/>
                <w:szCs w:val="22"/>
                <w:vertAlign w:val="superscript"/>
                <w:lang w:val="en-GB"/>
              </w:rPr>
              <w:t>th</w:t>
            </w:r>
            <w:r>
              <w:rPr>
                <w:sz w:val="22"/>
                <w:szCs w:val="22"/>
                <w:lang w:val="en-GB"/>
              </w:rPr>
              <w:t xml:space="preserve"> Meeting, the Technical Committee decided that reference to this </w:t>
            </w:r>
            <w:r w:rsidR="00B81651" w:rsidRPr="00C768F3">
              <w:rPr>
                <w:sz w:val="22"/>
                <w:szCs w:val="22"/>
                <w:lang w:val="en-GB"/>
              </w:rPr>
              <w:t xml:space="preserve">should </w:t>
            </w:r>
            <w:r>
              <w:rPr>
                <w:sz w:val="22"/>
                <w:szCs w:val="22"/>
                <w:lang w:val="en-GB"/>
              </w:rPr>
              <w:t>be included in a draft R</w:t>
            </w:r>
            <w:r w:rsidR="00B81651" w:rsidRPr="00C768F3">
              <w:rPr>
                <w:sz w:val="22"/>
                <w:szCs w:val="22"/>
                <w:lang w:val="en-GB"/>
              </w:rPr>
              <w:t xml:space="preserve">esolution </w:t>
            </w:r>
            <w:r>
              <w:rPr>
                <w:sz w:val="22"/>
                <w:szCs w:val="22"/>
                <w:lang w:val="en-GB"/>
              </w:rPr>
              <w:t>to MOP7.</w:t>
            </w:r>
          </w:p>
          <w:p w14:paraId="67877FBD" w14:textId="77777777" w:rsidR="00385152" w:rsidRDefault="00385152" w:rsidP="009D5FB8">
            <w:pPr>
              <w:spacing w:line="276" w:lineRule="auto"/>
              <w:rPr>
                <w:sz w:val="22"/>
                <w:szCs w:val="22"/>
                <w:lang w:val="en-GB"/>
              </w:rPr>
            </w:pPr>
          </w:p>
          <w:p w14:paraId="23137B9D" w14:textId="1D5141B6" w:rsidR="00B742F5" w:rsidRPr="00C768F3" w:rsidRDefault="00385152" w:rsidP="009D5FB8">
            <w:pPr>
              <w:spacing w:line="276" w:lineRule="auto"/>
              <w:rPr>
                <w:sz w:val="22"/>
                <w:szCs w:val="22"/>
                <w:lang w:val="en-GB"/>
              </w:rPr>
            </w:pPr>
            <w:r>
              <w:rPr>
                <w:sz w:val="22"/>
                <w:szCs w:val="22"/>
                <w:lang w:val="en-GB"/>
              </w:rPr>
              <w:t>In addition, this should be</w:t>
            </w:r>
            <w:r w:rsidR="00B81651" w:rsidRPr="00C768F3">
              <w:rPr>
                <w:sz w:val="22"/>
                <w:szCs w:val="22"/>
                <w:lang w:val="en-GB"/>
              </w:rPr>
              <w:t xml:space="preserve"> promoted </w:t>
            </w:r>
            <w:r>
              <w:rPr>
                <w:sz w:val="22"/>
                <w:szCs w:val="22"/>
                <w:lang w:val="en-GB"/>
              </w:rPr>
              <w:t xml:space="preserve">by the Secretariat </w:t>
            </w:r>
            <w:r w:rsidR="00B81651" w:rsidRPr="00C768F3">
              <w:rPr>
                <w:sz w:val="22"/>
                <w:szCs w:val="22"/>
                <w:lang w:val="en-GB"/>
              </w:rPr>
              <w:t xml:space="preserve">through </w:t>
            </w:r>
            <w:r>
              <w:rPr>
                <w:sz w:val="22"/>
                <w:szCs w:val="22"/>
                <w:lang w:val="en-GB"/>
              </w:rPr>
              <w:t xml:space="preserve">the </w:t>
            </w:r>
            <w:r w:rsidR="00B81651" w:rsidRPr="00C768F3">
              <w:rPr>
                <w:sz w:val="22"/>
                <w:szCs w:val="22"/>
                <w:lang w:val="en-GB"/>
              </w:rPr>
              <w:t>AEWA website with</w:t>
            </w:r>
            <w:r>
              <w:rPr>
                <w:sz w:val="22"/>
                <w:szCs w:val="22"/>
                <w:lang w:val="en-GB"/>
              </w:rPr>
              <w:t xml:space="preserve"> a targeted link to</w:t>
            </w:r>
            <w:r w:rsidR="00157A82">
              <w:rPr>
                <w:sz w:val="22"/>
                <w:szCs w:val="22"/>
                <w:lang w:val="en-GB"/>
              </w:rPr>
              <w:t xml:space="preserve"> the</w:t>
            </w:r>
            <w:r>
              <w:rPr>
                <w:sz w:val="22"/>
                <w:szCs w:val="22"/>
                <w:lang w:val="en-GB"/>
              </w:rPr>
              <w:t xml:space="preserve"> CSN tool.</w:t>
            </w:r>
          </w:p>
        </w:tc>
        <w:tc>
          <w:tcPr>
            <w:tcW w:w="654" w:type="pct"/>
            <w:gridSpan w:val="4"/>
            <w:tcBorders>
              <w:top w:val="single" w:sz="4" w:space="0" w:color="000000"/>
              <w:left w:val="single" w:sz="4" w:space="0" w:color="000000"/>
              <w:bottom w:val="single" w:sz="4" w:space="0" w:color="000000"/>
              <w:right w:val="single" w:sz="4" w:space="0" w:color="000000"/>
            </w:tcBorders>
          </w:tcPr>
          <w:p w14:paraId="3D7A04B6" w14:textId="4A3E0437" w:rsidR="00B742F5" w:rsidRPr="00860CD7" w:rsidRDefault="00192F0B" w:rsidP="009D5FB8">
            <w:pPr>
              <w:spacing w:line="276" w:lineRule="auto"/>
              <w:rPr>
                <w:sz w:val="22"/>
                <w:szCs w:val="22"/>
                <w:lang w:val="en-GB"/>
              </w:rPr>
            </w:pPr>
            <w:r>
              <w:rPr>
                <w:sz w:val="22"/>
                <w:szCs w:val="22"/>
                <w:lang w:val="en-GB"/>
              </w:rPr>
              <w:t>No</w:t>
            </w:r>
          </w:p>
        </w:tc>
      </w:tr>
      <w:tr w:rsidR="00B742F5" w:rsidRPr="00860CD7" w14:paraId="75F0BE2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187C20A" w14:textId="77777777" w:rsidR="00B742F5" w:rsidRPr="00860CD7" w:rsidRDefault="00B742F5" w:rsidP="009D5FB8">
            <w:pPr>
              <w:spacing w:line="276" w:lineRule="auto"/>
              <w:rPr>
                <w:b/>
                <w:sz w:val="22"/>
                <w:szCs w:val="22"/>
                <w:lang w:val="en-GB"/>
              </w:rPr>
            </w:pPr>
            <w:r w:rsidRPr="00860CD7">
              <w:rPr>
                <w:b/>
                <w:sz w:val="22"/>
                <w:szCs w:val="22"/>
                <w:lang w:val="en-GB"/>
              </w:rPr>
              <w:lastRenderedPageBreak/>
              <w:t>7.8 Overview of the procedure for amending listing of populations in AEWA Table 1</w:t>
            </w:r>
          </w:p>
          <w:p w14:paraId="102BDCC4" w14:textId="77777777" w:rsidR="00B742F5" w:rsidRPr="00860CD7" w:rsidRDefault="00B742F5" w:rsidP="009D5FB8">
            <w:pPr>
              <w:spacing w:line="276" w:lineRule="auto"/>
              <w:rPr>
                <w:b/>
                <w:sz w:val="22"/>
                <w:szCs w:val="22"/>
                <w:lang w:val="en-GB"/>
              </w:rPr>
            </w:pPr>
            <w:r w:rsidRPr="00860CD7">
              <w:rPr>
                <w:sz w:val="22"/>
                <w:szCs w:val="22"/>
                <w:lang w:val="en-GB"/>
              </w:rPr>
              <w:t xml:space="preserve">Prepare with existing resources, an information document summarizing and explaining the current procedure of introducing changes in species conservation status to the AEWA Action Plan, including relevant consultation and review processes as well as timelines and data dependencies. </w:t>
            </w:r>
          </w:p>
        </w:tc>
        <w:tc>
          <w:tcPr>
            <w:tcW w:w="1425" w:type="pct"/>
            <w:tcBorders>
              <w:top w:val="single" w:sz="4" w:space="0" w:color="000000"/>
              <w:left w:val="single" w:sz="4" w:space="0" w:color="000000"/>
              <w:bottom w:val="single" w:sz="4" w:space="0" w:color="000000"/>
              <w:right w:val="single" w:sz="4" w:space="0" w:color="000000"/>
            </w:tcBorders>
          </w:tcPr>
          <w:p w14:paraId="7DC10A97" w14:textId="0A13BF98" w:rsidR="00B742F5" w:rsidRPr="00860CD7" w:rsidRDefault="00B3576B" w:rsidP="009D5FB8">
            <w:pPr>
              <w:spacing w:line="276" w:lineRule="auto"/>
              <w:rPr>
                <w:sz w:val="22"/>
                <w:szCs w:val="22"/>
                <w:lang w:val="en-GB"/>
              </w:rPr>
            </w:pPr>
            <w:r>
              <w:rPr>
                <w:sz w:val="22"/>
                <w:szCs w:val="22"/>
                <w:lang w:val="en-GB"/>
              </w:rPr>
              <w:t xml:space="preserve">This is not a Technical Committee task and will be removed from the </w:t>
            </w:r>
            <w:r w:rsidR="005536FF">
              <w:rPr>
                <w:sz w:val="22"/>
                <w:szCs w:val="22"/>
                <w:lang w:val="en-GB"/>
              </w:rPr>
              <w:t>work plan</w:t>
            </w:r>
            <w:r>
              <w:rPr>
                <w:sz w:val="22"/>
                <w:szCs w:val="22"/>
                <w:lang w:val="en-GB"/>
              </w:rPr>
              <w:t xml:space="preserve">. The </w:t>
            </w:r>
            <w:r w:rsidR="00442245">
              <w:rPr>
                <w:sz w:val="22"/>
                <w:szCs w:val="22"/>
                <w:lang w:val="en-GB"/>
              </w:rPr>
              <w:t xml:space="preserve">Secretariat will try to produce this early in the </w:t>
            </w:r>
            <w:r>
              <w:rPr>
                <w:sz w:val="22"/>
                <w:szCs w:val="22"/>
                <w:lang w:val="en-GB"/>
              </w:rPr>
              <w:t xml:space="preserve">next </w:t>
            </w:r>
            <w:r w:rsidR="00442245">
              <w:rPr>
                <w:sz w:val="22"/>
                <w:szCs w:val="22"/>
                <w:lang w:val="en-GB"/>
              </w:rPr>
              <w:t>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71C03651" w14:textId="62DBB2A8" w:rsidR="00B742F5" w:rsidRPr="00860CD7" w:rsidRDefault="00B3576B" w:rsidP="009D5FB8">
            <w:pPr>
              <w:spacing w:line="276" w:lineRule="auto"/>
              <w:rPr>
                <w:sz w:val="22"/>
                <w:szCs w:val="22"/>
                <w:lang w:val="en-GB"/>
              </w:rPr>
            </w:pPr>
            <w:r>
              <w:rPr>
                <w:sz w:val="22"/>
                <w:szCs w:val="22"/>
                <w:lang w:val="en-GB"/>
              </w:rPr>
              <w:t>No</w:t>
            </w:r>
          </w:p>
        </w:tc>
      </w:tr>
      <w:tr w:rsidR="00B742F5" w:rsidRPr="00860CD7" w14:paraId="5F6C94E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FBCD52F" w14:textId="77777777" w:rsidR="00B742F5" w:rsidRPr="00860CD7" w:rsidRDefault="00B742F5" w:rsidP="009D5FB8">
            <w:pPr>
              <w:spacing w:line="276" w:lineRule="auto"/>
              <w:rPr>
                <w:b/>
                <w:sz w:val="22"/>
                <w:szCs w:val="22"/>
                <w:lang w:val="en-GB"/>
              </w:rPr>
            </w:pPr>
            <w:r w:rsidRPr="00860CD7">
              <w:rPr>
                <w:b/>
                <w:sz w:val="22"/>
                <w:szCs w:val="22"/>
                <w:lang w:val="en-GB"/>
              </w:rPr>
              <w:t>7.9 Advice on AEWA priorities for seabird conservation</w:t>
            </w:r>
          </w:p>
          <w:p w14:paraId="7A4B4A41" w14:textId="77777777" w:rsidR="00B742F5" w:rsidRPr="00860CD7" w:rsidRDefault="00B742F5" w:rsidP="009D5FB8">
            <w:pPr>
              <w:spacing w:line="276" w:lineRule="auto"/>
              <w:rPr>
                <w:b/>
                <w:sz w:val="22"/>
                <w:szCs w:val="22"/>
                <w:lang w:val="en-GB"/>
              </w:rPr>
            </w:pPr>
            <w:r w:rsidRPr="00860CD7">
              <w:rPr>
                <w:sz w:val="22"/>
                <w:szCs w:val="22"/>
                <w:lang w:val="en-GB"/>
              </w:rPr>
              <w:t xml:space="preserve">Provide advice to MOP on which are the most urgent seabird conservation priorities in the context of the implementation of the Agreement.  </w:t>
            </w:r>
          </w:p>
        </w:tc>
        <w:tc>
          <w:tcPr>
            <w:tcW w:w="1425" w:type="pct"/>
            <w:tcBorders>
              <w:top w:val="single" w:sz="4" w:space="0" w:color="000000"/>
              <w:left w:val="single" w:sz="4" w:space="0" w:color="000000"/>
              <w:bottom w:val="single" w:sz="4" w:space="0" w:color="000000"/>
              <w:right w:val="single" w:sz="4" w:space="0" w:color="000000"/>
            </w:tcBorders>
          </w:tcPr>
          <w:p w14:paraId="15DC1ED4" w14:textId="28D3D4F3" w:rsidR="00B742F5" w:rsidRDefault="00B3576B" w:rsidP="009D5FB8">
            <w:pPr>
              <w:spacing w:line="276" w:lineRule="auto"/>
              <w:rPr>
                <w:sz w:val="22"/>
                <w:szCs w:val="22"/>
                <w:lang w:val="en-GB"/>
              </w:rPr>
            </w:pPr>
            <w:r>
              <w:rPr>
                <w:sz w:val="22"/>
                <w:szCs w:val="22"/>
                <w:lang w:val="en-GB"/>
              </w:rPr>
              <w:t xml:space="preserve">The development of advice of AEWA priorities for seabird conservation has been outsourced to RSPB and the BirdLife International </w:t>
            </w:r>
            <w:r w:rsidR="00385152">
              <w:rPr>
                <w:sz w:val="22"/>
                <w:szCs w:val="22"/>
                <w:lang w:val="en-GB"/>
              </w:rPr>
              <w:t xml:space="preserve">Global </w:t>
            </w:r>
            <w:r>
              <w:rPr>
                <w:sz w:val="22"/>
                <w:szCs w:val="22"/>
                <w:lang w:val="en-GB"/>
              </w:rPr>
              <w:t>Seabird Programme. The Technical Committee engaged in a first guiding discussion on the structure of the advice at its 14</w:t>
            </w:r>
            <w:r w:rsidRPr="00B3576B">
              <w:rPr>
                <w:sz w:val="22"/>
                <w:szCs w:val="22"/>
                <w:vertAlign w:val="superscript"/>
                <w:lang w:val="en-GB"/>
              </w:rPr>
              <w:t>th</w:t>
            </w:r>
            <w:r>
              <w:rPr>
                <w:sz w:val="22"/>
                <w:szCs w:val="22"/>
                <w:lang w:val="en-GB"/>
              </w:rPr>
              <w:t xml:space="preserve"> Meeting in </w:t>
            </w:r>
            <w:r w:rsidR="00313C98">
              <w:rPr>
                <w:sz w:val="22"/>
                <w:szCs w:val="22"/>
                <w:lang w:val="en-GB"/>
              </w:rPr>
              <w:t xml:space="preserve">April </w:t>
            </w:r>
            <w:r>
              <w:rPr>
                <w:sz w:val="22"/>
                <w:szCs w:val="22"/>
                <w:lang w:val="en-GB"/>
              </w:rPr>
              <w:t xml:space="preserve">2018, and adopt the final draft before submission to </w:t>
            </w:r>
            <w:r w:rsidR="00313C98">
              <w:rPr>
                <w:sz w:val="22"/>
                <w:szCs w:val="22"/>
                <w:lang w:val="en-GB"/>
              </w:rPr>
              <w:t>MOP7</w:t>
            </w:r>
            <w:r>
              <w:rPr>
                <w:sz w:val="22"/>
                <w:szCs w:val="22"/>
                <w:lang w:val="en-GB"/>
              </w:rPr>
              <w:t>.</w:t>
            </w:r>
            <w:r w:rsidR="00E108C3">
              <w:rPr>
                <w:sz w:val="22"/>
                <w:szCs w:val="22"/>
                <w:lang w:val="en-GB"/>
              </w:rPr>
              <w:t xml:space="preserve"> </w:t>
            </w:r>
          </w:p>
          <w:p w14:paraId="72D8C1F7" w14:textId="77777777" w:rsidR="00E108C3" w:rsidRDefault="00E108C3" w:rsidP="009D5FB8">
            <w:pPr>
              <w:spacing w:line="276" w:lineRule="auto"/>
              <w:rPr>
                <w:sz w:val="22"/>
                <w:szCs w:val="22"/>
                <w:lang w:val="en-GB"/>
              </w:rPr>
            </w:pPr>
          </w:p>
          <w:p w14:paraId="356CAC2E" w14:textId="0B3B6979" w:rsidR="00E108C3" w:rsidRPr="00860CD7" w:rsidRDefault="00E108C3" w:rsidP="009D5FB8">
            <w:pPr>
              <w:spacing w:line="276" w:lineRule="auto"/>
              <w:rPr>
                <w:sz w:val="22"/>
                <w:szCs w:val="22"/>
                <w:lang w:val="en-GB"/>
              </w:rPr>
            </w:pPr>
            <w:r>
              <w:rPr>
                <w:sz w:val="22"/>
                <w:szCs w:val="22"/>
                <w:lang w:val="en-GB"/>
              </w:rPr>
              <w:t>The outcomes of the prioritisation paper will also be taken into account in the MOP7 Draft Resolution on Seabirds, as appropriate.</w:t>
            </w:r>
          </w:p>
        </w:tc>
        <w:tc>
          <w:tcPr>
            <w:tcW w:w="654" w:type="pct"/>
            <w:gridSpan w:val="4"/>
            <w:tcBorders>
              <w:top w:val="single" w:sz="4" w:space="0" w:color="000000"/>
              <w:left w:val="single" w:sz="4" w:space="0" w:color="000000"/>
              <w:bottom w:val="single" w:sz="4" w:space="0" w:color="000000"/>
              <w:right w:val="single" w:sz="4" w:space="0" w:color="000000"/>
            </w:tcBorders>
          </w:tcPr>
          <w:p w14:paraId="637559D5" w14:textId="619D3E00" w:rsidR="00B742F5" w:rsidRDefault="00F1238D" w:rsidP="009D5FB8">
            <w:pPr>
              <w:spacing w:line="276" w:lineRule="auto"/>
              <w:rPr>
                <w:sz w:val="22"/>
                <w:szCs w:val="22"/>
                <w:lang w:val="en-GB"/>
              </w:rPr>
            </w:pPr>
            <w:r>
              <w:rPr>
                <w:sz w:val="22"/>
                <w:szCs w:val="22"/>
                <w:lang w:val="en-GB"/>
              </w:rPr>
              <w:t>Doc. AEWA</w:t>
            </w:r>
            <w:r w:rsidR="00313C98">
              <w:rPr>
                <w:sz w:val="22"/>
                <w:szCs w:val="22"/>
                <w:lang w:val="en-GB"/>
              </w:rPr>
              <w:t>/</w:t>
            </w:r>
            <w:r>
              <w:rPr>
                <w:sz w:val="22"/>
                <w:szCs w:val="22"/>
                <w:lang w:val="en-GB"/>
              </w:rPr>
              <w:t>MOP7.</w:t>
            </w:r>
            <w:r w:rsidRPr="005C490C">
              <w:rPr>
                <w:sz w:val="22"/>
                <w:szCs w:val="22"/>
                <w:lang w:val="en-GB"/>
              </w:rPr>
              <w:t>XX</w:t>
            </w:r>
          </w:p>
          <w:p w14:paraId="08179E69" w14:textId="77777777" w:rsidR="00D74709" w:rsidRDefault="00D74709" w:rsidP="009D5FB8">
            <w:pPr>
              <w:spacing w:line="276" w:lineRule="auto"/>
              <w:rPr>
                <w:sz w:val="22"/>
                <w:szCs w:val="22"/>
                <w:lang w:val="en-GB"/>
              </w:rPr>
            </w:pPr>
          </w:p>
          <w:p w14:paraId="3010892E" w14:textId="77777777" w:rsidR="00D74709" w:rsidRDefault="00D74709" w:rsidP="00D74709">
            <w:pPr>
              <w:spacing w:line="276" w:lineRule="auto"/>
              <w:rPr>
                <w:sz w:val="22"/>
                <w:szCs w:val="22"/>
                <w:lang w:val="en-GB"/>
              </w:rPr>
            </w:pPr>
            <w:r>
              <w:rPr>
                <w:sz w:val="22"/>
                <w:szCs w:val="22"/>
                <w:lang w:val="en-GB"/>
              </w:rPr>
              <w:t>Doc. AEWA/MOP7 DR.XX</w:t>
            </w:r>
          </w:p>
          <w:p w14:paraId="25163143" w14:textId="48D4002D" w:rsidR="00D74709" w:rsidRPr="00860CD7" w:rsidRDefault="00D74709" w:rsidP="009D5FB8">
            <w:pPr>
              <w:spacing w:line="276" w:lineRule="auto"/>
              <w:rPr>
                <w:sz w:val="22"/>
                <w:szCs w:val="22"/>
                <w:lang w:val="en-GB"/>
              </w:rPr>
            </w:pPr>
          </w:p>
        </w:tc>
      </w:tr>
      <w:tr w:rsidR="00EE342A" w:rsidRPr="00860CD7" w14:paraId="03C53D0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035"/>
        </w:trPr>
        <w:tc>
          <w:tcPr>
            <w:tcW w:w="1285" w:type="pct"/>
            <w:tcBorders>
              <w:top w:val="single" w:sz="4" w:space="0" w:color="000000"/>
              <w:left w:val="single" w:sz="4" w:space="0" w:color="000000"/>
              <w:bottom w:val="single" w:sz="4" w:space="0" w:color="000000"/>
              <w:right w:val="single" w:sz="4" w:space="0" w:color="000000"/>
            </w:tcBorders>
            <w:hideMark/>
          </w:tcPr>
          <w:p w14:paraId="639A5423" w14:textId="77777777" w:rsidR="00EE342A" w:rsidRPr="00860CD7" w:rsidRDefault="00EE342A" w:rsidP="009D5FB8">
            <w:pPr>
              <w:spacing w:line="276" w:lineRule="auto"/>
              <w:rPr>
                <w:b/>
                <w:sz w:val="22"/>
                <w:szCs w:val="22"/>
                <w:lang w:val="en-GB"/>
              </w:rPr>
            </w:pPr>
            <w:r w:rsidRPr="00860CD7">
              <w:rPr>
                <w:b/>
                <w:sz w:val="22"/>
                <w:szCs w:val="22"/>
                <w:lang w:val="en-GB"/>
              </w:rPr>
              <w:t>7.10 Non-native species risk assessment</w:t>
            </w:r>
          </w:p>
          <w:p w14:paraId="329AAF36" w14:textId="77777777" w:rsidR="00EE342A" w:rsidRPr="00860CD7" w:rsidRDefault="00EE342A" w:rsidP="009D5FB8">
            <w:pPr>
              <w:spacing w:line="276" w:lineRule="auto"/>
              <w:rPr>
                <w:sz w:val="22"/>
                <w:szCs w:val="22"/>
                <w:lang w:val="en-GB"/>
              </w:rPr>
            </w:pPr>
            <w:r w:rsidRPr="00860CD7">
              <w:rPr>
                <w:sz w:val="22"/>
                <w:szCs w:val="22"/>
                <w:lang w:val="en-GB"/>
              </w:rPr>
              <w:t xml:space="preserve">Contribute to the development of internationally-agreed standards and guidance for risk assessment with respect to non-native waterbirds in order to facilitate the implementation of the Agreement and related legal instruments.  </w:t>
            </w:r>
          </w:p>
        </w:tc>
        <w:tc>
          <w:tcPr>
            <w:tcW w:w="1425" w:type="pct"/>
            <w:tcBorders>
              <w:top w:val="single" w:sz="4" w:space="0" w:color="000000"/>
              <w:left w:val="single" w:sz="4" w:space="0" w:color="000000"/>
              <w:right w:val="single" w:sz="4" w:space="0" w:color="000000"/>
            </w:tcBorders>
          </w:tcPr>
          <w:p w14:paraId="1582CB43" w14:textId="63A6C1C9" w:rsidR="00EE342A" w:rsidRDefault="00F1238D" w:rsidP="009D5FB8">
            <w:pPr>
              <w:spacing w:line="276" w:lineRule="auto"/>
              <w:rPr>
                <w:sz w:val="22"/>
                <w:szCs w:val="22"/>
                <w:lang w:val="en-GB"/>
              </w:rPr>
            </w:pPr>
            <w:r>
              <w:rPr>
                <w:sz w:val="22"/>
                <w:szCs w:val="22"/>
                <w:lang w:val="en-GB"/>
              </w:rPr>
              <w:t xml:space="preserve">The Secretariat will collate available national and international criteria for risk assessment of non-native species by the end of 2018, on the basis of which the TC will discuss this issue during the next triennium. </w:t>
            </w:r>
          </w:p>
          <w:p w14:paraId="131B74CA" w14:textId="55BA3ECB" w:rsidR="00EE4A98" w:rsidRDefault="00EE4A98" w:rsidP="009D5FB8">
            <w:pPr>
              <w:spacing w:line="276" w:lineRule="auto"/>
              <w:rPr>
                <w:sz w:val="22"/>
                <w:szCs w:val="22"/>
                <w:lang w:val="en-GB"/>
              </w:rPr>
            </w:pPr>
          </w:p>
          <w:p w14:paraId="7340850E" w14:textId="483F14B0" w:rsidR="00EE4A98" w:rsidRPr="00860CD7" w:rsidRDefault="00EE4A98" w:rsidP="009D5FB8">
            <w:pPr>
              <w:spacing w:line="276" w:lineRule="auto"/>
              <w:rPr>
                <w:sz w:val="22"/>
                <w:szCs w:val="22"/>
                <w:lang w:val="en-GB"/>
              </w:rPr>
            </w:pPr>
            <w:r>
              <w:rPr>
                <w:sz w:val="22"/>
                <w:szCs w:val="22"/>
                <w:lang w:val="en-GB"/>
              </w:rPr>
              <w:t>This task will be carried over into the next triennium.</w:t>
            </w:r>
          </w:p>
        </w:tc>
        <w:tc>
          <w:tcPr>
            <w:tcW w:w="654" w:type="pct"/>
            <w:gridSpan w:val="4"/>
            <w:tcBorders>
              <w:top w:val="single" w:sz="4" w:space="0" w:color="000000"/>
              <w:left w:val="single" w:sz="4" w:space="0" w:color="000000"/>
              <w:right w:val="single" w:sz="4" w:space="0" w:color="000000"/>
            </w:tcBorders>
          </w:tcPr>
          <w:p w14:paraId="0D3D4D25" w14:textId="111B56EA" w:rsidR="00EE342A" w:rsidRPr="00860CD7" w:rsidRDefault="00EE4A98" w:rsidP="009D5FB8">
            <w:pPr>
              <w:spacing w:line="276" w:lineRule="auto"/>
              <w:rPr>
                <w:sz w:val="22"/>
                <w:szCs w:val="22"/>
                <w:lang w:val="en-GB"/>
              </w:rPr>
            </w:pPr>
            <w:r>
              <w:rPr>
                <w:sz w:val="22"/>
                <w:szCs w:val="22"/>
                <w:lang w:val="en-GB"/>
              </w:rPr>
              <w:t>No</w:t>
            </w:r>
          </w:p>
        </w:tc>
      </w:tr>
      <w:tr w:rsidR="00B742F5" w:rsidRPr="00860CD7" w14:paraId="17E5134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0C27B40" w14:textId="77777777" w:rsidR="00B742F5" w:rsidRPr="00860CD7" w:rsidRDefault="00B742F5" w:rsidP="009D5FB8">
            <w:pPr>
              <w:spacing w:line="276" w:lineRule="auto"/>
              <w:rPr>
                <w:b/>
                <w:sz w:val="22"/>
                <w:szCs w:val="22"/>
                <w:lang w:val="en-GB"/>
              </w:rPr>
            </w:pPr>
            <w:r w:rsidRPr="00860CD7">
              <w:rPr>
                <w:b/>
                <w:sz w:val="22"/>
                <w:szCs w:val="22"/>
                <w:lang w:val="en-GB"/>
              </w:rPr>
              <w:t>7.11 Climate change adaptation guidance</w:t>
            </w:r>
          </w:p>
          <w:p w14:paraId="7FFF13F2" w14:textId="229BB592" w:rsidR="00B742F5" w:rsidRPr="00860CD7" w:rsidRDefault="00B742F5" w:rsidP="009D5FB8">
            <w:pPr>
              <w:spacing w:line="276" w:lineRule="auto"/>
              <w:rPr>
                <w:b/>
                <w:sz w:val="22"/>
                <w:szCs w:val="22"/>
                <w:lang w:val="en-GB"/>
              </w:rPr>
            </w:pPr>
            <w:r w:rsidRPr="00860CD7">
              <w:rPr>
                <w:sz w:val="22"/>
                <w:szCs w:val="22"/>
                <w:lang w:val="en-GB"/>
              </w:rPr>
              <w:t>Continue to periodically update AEWA’s Guidance framework for climate change adaptation to ensure that it summarises contemporary knowledge and</w:t>
            </w:r>
            <w:r w:rsidR="00E55AC8">
              <w:rPr>
                <w:sz w:val="22"/>
                <w:szCs w:val="22"/>
                <w:lang w:val="en-GB"/>
              </w:rPr>
              <w:t>,</w:t>
            </w:r>
            <w:r w:rsidRPr="00860CD7">
              <w:rPr>
                <w:sz w:val="22"/>
                <w:szCs w:val="22"/>
                <w:lang w:val="en-GB"/>
              </w:rPr>
              <w:t xml:space="preserve"> especially to seek both relevant guidance in French, and that which is relevant to non-European situations.  </w:t>
            </w:r>
          </w:p>
        </w:tc>
        <w:tc>
          <w:tcPr>
            <w:tcW w:w="1425" w:type="pct"/>
            <w:tcBorders>
              <w:top w:val="single" w:sz="4" w:space="0" w:color="000000"/>
              <w:left w:val="single" w:sz="4" w:space="0" w:color="000000"/>
              <w:bottom w:val="single" w:sz="4" w:space="0" w:color="000000"/>
              <w:right w:val="single" w:sz="4" w:space="0" w:color="000000"/>
            </w:tcBorders>
          </w:tcPr>
          <w:p w14:paraId="3BD9981C" w14:textId="2BCA51D2" w:rsidR="00B742F5" w:rsidRDefault="00442245" w:rsidP="009D5FB8">
            <w:pPr>
              <w:spacing w:line="276" w:lineRule="auto"/>
              <w:rPr>
                <w:sz w:val="22"/>
                <w:szCs w:val="22"/>
                <w:lang w:val="en-GB"/>
              </w:rPr>
            </w:pPr>
            <w:r>
              <w:rPr>
                <w:sz w:val="22"/>
                <w:szCs w:val="22"/>
                <w:lang w:val="en-GB"/>
              </w:rPr>
              <w:t xml:space="preserve">French references </w:t>
            </w:r>
            <w:r w:rsidR="00EE4A98">
              <w:rPr>
                <w:sz w:val="22"/>
                <w:szCs w:val="22"/>
                <w:lang w:val="en-GB"/>
              </w:rPr>
              <w:t xml:space="preserve">have been provided to the Secretariat for inclusion </w:t>
            </w:r>
            <w:r w:rsidR="00157A82">
              <w:rPr>
                <w:sz w:val="22"/>
                <w:szCs w:val="22"/>
                <w:lang w:val="en-GB"/>
              </w:rPr>
              <w:t>i</w:t>
            </w:r>
            <w:r w:rsidR="00EE4A98">
              <w:rPr>
                <w:sz w:val="22"/>
                <w:szCs w:val="22"/>
                <w:lang w:val="en-GB"/>
              </w:rPr>
              <w:t>n the climate change adaptation guidance</w:t>
            </w:r>
            <w:r w:rsidR="00F1238D">
              <w:rPr>
                <w:sz w:val="22"/>
                <w:szCs w:val="22"/>
                <w:lang w:val="en-GB"/>
              </w:rPr>
              <w:t xml:space="preserve"> and will be incorporated therein. </w:t>
            </w:r>
            <w:r>
              <w:rPr>
                <w:sz w:val="22"/>
                <w:szCs w:val="22"/>
                <w:lang w:val="en-GB"/>
              </w:rPr>
              <w:t xml:space="preserve"> </w:t>
            </w:r>
          </w:p>
          <w:p w14:paraId="5D9FF063" w14:textId="77777777" w:rsidR="00442245" w:rsidRDefault="00442245" w:rsidP="009D5FB8">
            <w:pPr>
              <w:spacing w:line="276" w:lineRule="auto"/>
              <w:rPr>
                <w:sz w:val="22"/>
                <w:szCs w:val="22"/>
                <w:lang w:val="en-GB"/>
              </w:rPr>
            </w:pPr>
          </w:p>
          <w:p w14:paraId="14D9C3CC" w14:textId="77777777" w:rsidR="00442245" w:rsidRDefault="00F1238D" w:rsidP="009D5FB8">
            <w:pPr>
              <w:spacing w:line="276" w:lineRule="auto"/>
              <w:rPr>
                <w:sz w:val="22"/>
                <w:szCs w:val="22"/>
                <w:lang w:val="en-GB"/>
              </w:rPr>
            </w:pPr>
            <w:r>
              <w:rPr>
                <w:sz w:val="22"/>
                <w:szCs w:val="22"/>
                <w:lang w:val="en-GB"/>
              </w:rPr>
              <w:t>At its 14</w:t>
            </w:r>
            <w:r w:rsidRPr="00F1238D">
              <w:rPr>
                <w:sz w:val="22"/>
                <w:szCs w:val="22"/>
                <w:vertAlign w:val="superscript"/>
                <w:lang w:val="en-GB"/>
              </w:rPr>
              <w:t>th</w:t>
            </w:r>
            <w:r>
              <w:rPr>
                <w:sz w:val="22"/>
                <w:szCs w:val="22"/>
                <w:lang w:val="en-GB"/>
              </w:rPr>
              <w:t xml:space="preserve"> Meeting, the Technical Committee agreed that a mandate should be requested from the MOP to make such guidance documents </w:t>
            </w:r>
            <w:r>
              <w:rPr>
                <w:sz w:val="22"/>
                <w:szCs w:val="22"/>
                <w:lang w:val="en-GB"/>
              </w:rPr>
              <w:lastRenderedPageBreak/>
              <w:t xml:space="preserve">available online, which will better accommodate the need for rolling updates, as necessary. </w:t>
            </w:r>
          </w:p>
          <w:p w14:paraId="5F01B49E" w14:textId="77777777" w:rsidR="004A192A" w:rsidRDefault="004A192A" w:rsidP="009D5FB8">
            <w:pPr>
              <w:spacing w:line="276" w:lineRule="auto"/>
              <w:rPr>
                <w:sz w:val="22"/>
                <w:szCs w:val="22"/>
                <w:lang w:val="en-GB"/>
              </w:rPr>
            </w:pPr>
          </w:p>
          <w:p w14:paraId="2C9D3990" w14:textId="5F994311" w:rsidR="004A192A" w:rsidRDefault="004A192A" w:rsidP="009D5FB8">
            <w:pPr>
              <w:spacing w:line="276" w:lineRule="auto"/>
              <w:rPr>
                <w:sz w:val="22"/>
                <w:szCs w:val="22"/>
                <w:lang w:val="en-GB"/>
              </w:rPr>
            </w:pPr>
            <w:r>
              <w:rPr>
                <w:sz w:val="22"/>
                <w:szCs w:val="22"/>
                <w:lang w:val="en-GB"/>
              </w:rPr>
              <w:t xml:space="preserve">This task will be retired from the TC </w:t>
            </w:r>
            <w:r w:rsidR="005536FF">
              <w:rPr>
                <w:sz w:val="22"/>
                <w:szCs w:val="22"/>
                <w:lang w:val="en-GB"/>
              </w:rPr>
              <w:t>work plan</w:t>
            </w:r>
            <w:r>
              <w:rPr>
                <w:sz w:val="22"/>
                <w:szCs w:val="22"/>
                <w:lang w:val="en-GB"/>
              </w:rPr>
              <w:t xml:space="preserve">. </w:t>
            </w:r>
          </w:p>
          <w:p w14:paraId="5A1ADA18" w14:textId="77777777" w:rsidR="006B6A03" w:rsidRDefault="006B6A03" w:rsidP="009D5FB8">
            <w:pPr>
              <w:spacing w:line="276" w:lineRule="auto"/>
              <w:rPr>
                <w:sz w:val="22"/>
                <w:szCs w:val="22"/>
                <w:lang w:val="en-GB"/>
              </w:rPr>
            </w:pPr>
          </w:p>
          <w:p w14:paraId="77AD38FA" w14:textId="1BB4DAF1" w:rsidR="006B6A03" w:rsidRPr="00860CD7" w:rsidRDefault="00995627" w:rsidP="009D5FB8">
            <w:pPr>
              <w:spacing w:line="276" w:lineRule="auto"/>
              <w:rPr>
                <w:sz w:val="22"/>
                <w:szCs w:val="22"/>
                <w:lang w:val="en-GB"/>
              </w:rPr>
            </w:pPr>
            <w:r>
              <w:rPr>
                <w:sz w:val="22"/>
                <w:szCs w:val="22"/>
                <w:lang w:val="en-GB"/>
              </w:rPr>
              <w:t xml:space="preserve">The Technical Committee compiled a draft resolution of climate resilient flyways based on the results of the Wetlands International-led project that was launched at MOP6. </w:t>
            </w:r>
          </w:p>
        </w:tc>
        <w:tc>
          <w:tcPr>
            <w:tcW w:w="654" w:type="pct"/>
            <w:gridSpan w:val="4"/>
            <w:tcBorders>
              <w:top w:val="single" w:sz="4" w:space="0" w:color="000000"/>
              <w:left w:val="single" w:sz="4" w:space="0" w:color="000000"/>
              <w:bottom w:val="single" w:sz="4" w:space="0" w:color="000000"/>
              <w:right w:val="single" w:sz="4" w:space="0" w:color="000000"/>
            </w:tcBorders>
          </w:tcPr>
          <w:p w14:paraId="4B6FB7A5" w14:textId="68606A07" w:rsidR="00B742F5" w:rsidRPr="00860CD7" w:rsidRDefault="006B6A03" w:rsidP="009D5FB8">
            <w:pPr>
              <w:spacing w:line="276" w:lineRule="auto"/>
              <w:rPr>
                <w:sz w:val="22"/>
                <w:szCs w:val="22"/>
                <w:lang w:val="en-GB"/>
              </w:rPr>
            </w:pPr>
            <w:r>
              <w:rPr>
                <w:sz w:val="22"/>
                <w:szCs w:val="22"/>
                <w:lang w:val="en-GB"/>
              </w:rPr>
              <w:lastRenderedPageBreak/>
              <w:t xml:space="preserve">Doc. </w:t>
            </w:r>
            <w:r w:rsidR="00995627">
              <w:rPr>
                <w:sz w:val="22"/>
                <w:szCs w:val="22"/>
                <w:lang w:val="en-GB"/>
              </w:rPr>
              <w:t>AEWA/MOP7 DR.XX</w:t>
            </w:r>
          </w:p>
        </w:tc>
      </w:tr>
      <w:tr w:rsidR="00B742F5" w:rsidRPr="00860CD7" w14:paraId="55FA521E"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4A215891" w14:textId="77777777" w:rsidR="00B742F5" w:rsidRPr="00860CD7" w:rsidRDefault="00B742F5" w:rsidP="009D5FB8">
            <w:pPr>
              <w:spacing w:line="276" w:lineRule="auto"/>
              <w:rPr>
                <w:b/>
                <w:sz w:val="22"/>
                <w:szCs w:val="22"/>
                <w:lang w:val="en-GB" w:eastAsia="en-GB"/>
              </w:rPr>
            </w:pPr>
            <w:r w:rsidRPr="00860CD7">
              <w:rPr>
                <w:b/>
                <w:bCs/>
                <w:sz w:val="22"/>
                <w:szCs w:val="22"/>
                <w:lang w:val="en-GB" w:eastAsia="en-GB"/>
              </w:rPr>
              <w:t>7.12 Naturalisation of non-native species</w:t>
            </w:r>
          </w:p>
        </w:tc>
        <w:tc>
          <w:tcPr>
            <w:tcW w:w="1425" w:type="pct"/>
            <w:tcBorders>
              <w:top w:val="single" w:sz="4" w:space="0" w:color="000000"/>
              <w:left w:val="single" w:sz="4" w:space="0" w:color="000000"/>
              <w:bottom w:val="single" w:sz="4" w:space="0" w:color="000000"/>
              <w:right w:val="single" w:sz="4" w:space="0" w:color="000000"/>
            </w:tcBorders>
          </w:tcPr>
          <w:p w14:paraId="61D7320B" w14:textId="3A12C8D0" w:rsidR="00B742F5" w:rsidRDefault="00A66BD6" w:rsidP="009D5FB8">
            <w:pPr>
              <w:spacing w:line="276" w:lineRule="auto"/>
              <w:rPr>
                <w:sz w:val="22"/>
                <w:szCs w:val="22"/>
                <w:lang w:val="en-GB" w:eastAsia="en-GB"/>
              </w:rPr>
            </w:pPr>
            <w:r>
              <w:rPr>
                <w:sz w:val="22"/>
                <w:szCs w:val="22"/>
                <w:lang w:val="en-GB" w:eastAsia="en-GB"/>
              </w:rPr>
              <w:t>Draft g</w:t>
            </w:r>
            <w:r w:rsidR="00EE4A98">
              <w:rPr>
                <w:sz w:val="22"/>
                <w:szCs w:val="22"/>
                <w:lang w:val="en-GB" w:eastAsia="en-GB"/>
              </w:rPr>
              <w:t xml:space="preserve">uidance for countries on </w:t>
            </w:r>
            <w:r>
              <w:rPr>
                <w:sz w:val="22"/>
                <w:szCs w:val="22"/>
                <w:lang w:val="en-GB" w:eastAsia="en-GB"/>
              </w:rPr>
              <w:t xml:space="preserve">AEWA’s provisions on non-native species, including on </w:t>
            </w:r>
            <w:r w:rsidR="00EE4A98">
              <w:rPr>
                <w:sz w:val="22"/>
                <w:szCs w:val="22"/>
                <w:lang w:val="en-GB" w:eastAsia="en-GB"/>
              </w:rPr>
              <w:t>how to deal with the naturalisation of non-native species</w:t>
            </w:r>
            <w:r>
              <w:rPr>
                <w:sz w:val="22"/>
                <w:szCs w:val="22"/>
                <w:lang w:val="en-GB" w:eastAsia="en-GB"/>
              </w:rPr>
              <w:t>,</w:t>
            </w:r>
            <w:r w:rsidR="00EE4A98">
              <w:rPr>
                <w:sz w:val="22"/>
                <w:szCs w:val="22"/>
                <w:lang w:val="en-GB" w:eastAsia="en-GB"/>
              </w:rPr>
              <w:t xml:space="preserve"> was produced and </w:t>
            </w:r>
            <w:r>
              <w:rPr>
                <w:sz w:val="22"/>
                <w:szCs w:val="22"/>
                <w:lang w:val="en-GB" w:eastAsia="en-GB"/>
              </w:rPr>
              <w:t xml:space="preserve">approved </w:t>
            </w:r>
            <w:r w:rsidR="00EE4A98">
              <w:rPr>
                <w:sz w:val="22"/>
                <w:szCs w:val="22"/>
                <w:lang w:val="en-GB" w:eastAsia="en-GB"/>
              </w:rPr>
              <w:t>at the 14</w:t>
            </w:r>
            <w:r w:rsidR="00EE4A98" w:rsidRPr="00EE4A98">
              <w:rPr>
                <w:sz w:val="22"/>
                <w:szCs w:val="22"/>
                <w:vertAlign w:val="superscript"/>
                <w:lang w:val="en-GB" w:eastAsia="en-GB"/>
              </w:rPr>
              <w:t>th</w:t>
            </w:r>
            <w:r w:rsidR="00EE4A98">
              <w:rPr>
                <w:sz w:val="22"/>
                <w:szCs w:val="22"/>
                <w:lang w:val="en-GB" w:eastAsia="en-GB"/>
              </w:rPr>
              <w:t xml:space="preserve"> Meeting of the AEWA Technical Committee in Bonn, Germany on the 10-13 April 2018</w:t>
            </w:r>
            <w:r>
              <w:rPr>
                <w:sz w:val="22"/>
                <w:szCs w:val="22"/>
                <w:lang w:val="en-GB" w:eastAsia="en-GB"/>
              </w:rPr>
              <w:t xml:space="preserve"> for submission to StC13 and MOP7</w:t>
            </w:r>
            <w:r w:rsidR="00EE4A98">
              <w:rPr>
                <w:sz w:val="22"/>
                <w:szCs w:val="22"/>
                <w:lang w:val="en-GB" w:eastAsia="en-GB"/>
              </w:rPr>
              <w:t xml:space="preserve">. </w:t>
            </w:r>
          </w:p>
          <w:p w14:paraId="4F523FEB" w14:textId="77777777" w:rsidR="006C6E25" w:rsidRDefault="006C6E25" w:rsidP="009D5FB8">
            <w:pPr>
              <w:spacing w:line="276" w:lineRule="auto"/>
              <w:rPr>
                <w:sz w:val="22"/>
                <w:szCs w:val="22"/>
                <w:lang w:val="en-GB" w:eastAsia="en-GB"/>
              </w:rPr>
            </w:pPr>
          </w:p>
          <w:p w14:paraId="7C4FA157" w14:textId="47305111" w:rsidR="006C6E25" w:rsidRPr="00860CD7" w:rsidRDefault="006C6E25" w:rsidP="009D5FB8">
            <w:pPr>
              <w:spacing w:line="276" w:lineRule="auto"/>
              <w:rPr>
                <w:sz w:val="22"/>
                <w:szCs w:val="22"/>
                <w:lang w:val="en-GB" w:eastAsia="en-GB"/>
              </w:rPr>
            </w:pPr>
            <w:r>
              <w:rPr>
                <w:sz w:val="22"/>
                <w:szCs w:val="22"/>
                <w:lang w:val="en-GB" w:eastAsia="en-GB"/>
              </w:rPr>
              <w:t xml:space="preserve">The Technical Committee compiled a draft resolution on the adoption of guidance in the context of implementation of the AEWA Action Plan. </w:t>
            </w:r>
          </w:p>
        </w:tc>
        <w:tc>
          <w:tcPr>
            <w:tcW w:w="654" w:type="pct"/>
            <w:gridSpan w:val="4"/>
            <w:tcBorders>
              <w:top w:val="single" w:sz="4" w:space="0" w:color="000000"/>
              <w:left w:val="single" w:sz="4" w:space="0" w:color="000000"/>
              <w:bottom w:val="single" w:sz="4" w:space="0" w:color="000000"/>
              <w:right w:val="single" w:sz="4" w:space="0" w:color="000000"/>
            </w:tcBorders>
          </w:tcPr>
          <w:p w14:paraId="3A17F48B" w14:textId="7DAEAE5F" w:rsidR="00B742F5" w:rsidRDefault="00EE4A98" w:rsidP="009D5FB8">
            <w:pPr>
              <w:spacing w:line="276" w:lineRule="auto"/>
            </w:pPr>
            <w:r>
              <w:t>Doc. AEWA/MOP7.</w:t>
            </w:r>
            <w:r w:rsidRPr="007C5ECE">
              <w:t>XX</w:t>
            </w:r>
          </w:p>
          <w:p w14:paraId="132D6181" w14:textId="77777777" w:rsidR="006C6E25" w:rsidRDefault="006C6E25" w:rsidP="009D5FB8">
            <w:pPr>
              <w:spacing w:line="276" w:lineRule="auto"/>
            </w:pPr>
          </w:p>
          <w:p w14:paraId="2D3B7A73" w14:textId="77777777" w:rsidR="006C6E25" w:rsidRDefault="006C6E25" w:rsidP="006C6E25">
            <w:pPr>
              <w:spacing w:line="276" w:lineRule="auto"/>
              <w:rPr>
                <w:sz w:val="22"/>
                <w:szCs w:val="22"/>
                <w:lang w:val="en-GB"/>
              </w:rPr>
            </w:pPr>
            <w:r>
              <w:rPr>
                <w:sz w:val="22"/>
                <w:szCs w:val="22"/>
                <w:lang w:val="en-GB"/>
              </w:rPr>
              <w:t>Doc. AEWA/MOP7 DR.XX</w:t>
            </w:r>
          </w:p>
          <w:p w14:paraId="15ED91AD" w14:textId="0496404C" w:rsidR="006C6E25" w:rsidRPr="00860CD7" w:rsidRDefault="006C6E25" w:rsidP="009D5FB8">
            <w:pPr>
              <w:spacing w:line="276" w:lineRule="auto"/>
              <w:rPr>
                <w:sz w:val="22"/>
                <w:szCs w:val="22"/>
                <w:lang w:val="en-GB" w:eastAsia="en-GB"/>
              </w:rPr>
            </w:pPr>
          </w:p>
        </w:tc>
      </w:tr>
      <w:tr w:rsidR="00B742F5" w:rsidRPr="00860CD7" w14:paraId="4AE28BF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F2D328B" w14:textId="77777777" w:rsidR="00B742F5" w:rsidRPr="00860CD7" w:rsidRDefault="00B742F5" w:rsidP="009D5FB8">
            <w:pPr>
              <w:spacing w:line="276" w:lineRule="auto"/>
              <w:rPr>
                <w:b/>
                <w:sz w:val="22"/>
                <w:szCs w:val="22"/>
                <w:lang w:val="en-GB" w:eastAsia="en-GB"/>
              </w:rPr>
            </w:pPr>
            <w:r w:rsidRPr="00860CD7">
              <w:rPr>
                <w:b/>
                <w:bCs/>
                <w:sz w:val="22"/>
                <w:szCs w:val="22"/>
                <w:lang w:val="en-GB" w:eastAsia="en-GB"/>
              </w:rPr>
              <w:t>7.13 Revision of the Format of the International Implementation Tasks (IITs)</w:t>
            </w:r>
          </w:p>
        </w:tc>
        <w:tc>
          <w:tcPr>
            <w:tcW w:w="1425" w:type="pct"/>
            <w:tcBorders>
              <w:top w:val="single" w:sz="4" w:space="0" w:color="000000"/>
              <w:left w:val="single" w:sz="4" w:space="0" w:color="000000"/>
              <w:bottom w:val="single" w:sz="4" w:space="0" w:color="000000"/>
              <w:right w:val="single" w:sz="4" w:space="0" w:color="000000"/>
            </w:tcBorders>
          </w:tcPr>
          <w:p w14:paraId="03F9030C" w14:textId="7DE46207" w:rsidR="00E10A97" w:rsidRPr="00860CD7" w:rsidRDefault="00EE4A98" w:rsidP="009D5FB8">
            <w:pPr>
              <w:spacing w:line="276" w:lineRule="auto"/>
              <w:rPr>
                <w:sz w:val="22"/>
                <w:szCs w:val="22"/>
                <w:lang w:val="en-GB" w:eastAsia="en-GB"/>
              </w:rPr>
            </w:pPr>
            <w:r>
              <w:rPr>
                <w:sz w:val="22"/>
                <w:szCs w:val="22"/>
                <w:lang w:val="en-GB" w:eastAsia="en-GB"/>
              </w:rPr>
              <w:t xml:space="preserve">No action undertaken. The International Implementation Tasks (IITs) will no longer exist as a stand-alone priority list following the adoption of the new AEWA </w:t>
            </w:r>
            <w:r w:rsidR="00BD5FBD">
              <w:rPr>
                <w:sz w:val="22"/>
                <w:szCs w:val="22"/>
                <w:lang w:val="en-GB" w:eastAsia="en-GB"/>
              </w:rPr>
              <w:t xml:space="preserve">Strategic </w:t>
            </w:r>
            <w:r>
              <w:rPr>
                <w:sz w:val="22"/>
                <w:szCs w:val="22"/>
                <w:lang w:val="en-GB" w:eastAsia="en-GB"/>
              </w:rPr>
              <w:t>P</w:t>
            </w:r>
            <w:r w:rsidR="00BD5FBD">
              <w:rPr>
                <w:sz w:val="22"/>
                <w:szCs w:val="22"/>
                <w:lang w:val="en-GB" w:eastAsia="en-GB"/>
              </w:rPr>
              <w:t>lan</w:t>
            </w:r>
            <w:r>
              <w:rPr>
                <w:sz w:val="22"/>
                <w:szCs w:val="22"/>
                <w:lang w:val="en-GB" w:eastAsia="en-GB"/>
              </w:rPr>
              <w:t xml:space="preserve"> and revised Plan of Action for Africa, which each provide</w:t>
            </w:r>
            <w:r w:rsidR="00BD5FBD">
              <w:rPr>
                <w:sz w:val="22"/>
                <w:szCs w:val="22"/>
                <w:lang w:val="en-GB" w:eastAsia="en-GB"/>
              </w:rPr>
              <w:t xml:space="preserve"> </w:t>
            </w:r>
            <w:r>
              <w:rPr>
                <w:sz w:val="22"/>
                <w:szCs w:val="22"/>
                <w:lang w:val="en-GB" w:eastAsia="en-GB"/>
              </w:rPr>
              <w:t xml:space="preserve">for a </w:t>
            </w:r>
            <w:r w:rsidR="00BD5FBD">
              <w:rPr>
                <w:sz w:val="22"/>
                <w:szCs w:val="22"/>
                <w:lang w:val="en-GB" w:eastAsia="en-GB"/>
              </w:rPr>
              <w:t xml:space="preserve">prioritisation </w:t>
            </w:r>
            <w:r>
              <w:rPr>
                <w:sz w:val="22"/>
                <w:szCs w:val="22"/>
                <w:lang w:val="en-GB" w:eastAsia="en-GB"/>
              </w:rPr>
              <w:t xml:space="preserve">of international implementation activities under the Agreement. As such, this activity will be removed from the TC </w:t>
            </w:r>
            <w:r w:rsidR="005536FF">
              <w:rPr>
                <w:sz w:val="22"/>
                <w:szCs w:val="22"/>
                <w:lang w:val="en-GB" w:eastAsia="en-GB"/>
              </w:rPr>
              <w:t>work plan</w:t>
            </w:r>
            <w:r>
              <w:rPr>
                <w:sz w:val="22"/>
                <w:szCs w:val="22"/>
                <w:lang w:val="en-GB" w:eastAsia="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02F6A347" w14:textId="23591828" w:rsidR="00B742F5" w:rsidRPr="00860CD7" w:rsidRDefault="00EE4A98" w:rsidP="009D5FB8">
            <w:pPr>
              <w:spacing w:line="276" w:lineRule="auto"/>
              <w:rPr>
                <w:sz w:val="22"/>
                <w:szCs w:val="22"/>
                <w:lang w:val="en-GB" w:eastAsia="en-GB"/>
              </w:rPr>
            </w:pPr>
            <w:r>
              <w:rPr>
                <w:sz w:val="22"/>
                <w:szCs w:val="22"/>
                <w:lang w:val="en-GB" w:eastAsia="en-GB"/>
              </w:rPr>
              <w:t>No</w:t>
            </w:r>
          </w:p>
        </w:tc>
      </w:tr>
      <w:tr w:rsidR="00B742F5" w:rsidRPr="00860CD7" w14:paraId="3EA1FFE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701FA2BF" w14:textId="77777777" w:rsidR="00B742F5" w:rsidRPr="00860CD7" w:rsidRDefault="00B742F5" w:rsidP="009D5FB8">
            <w:pPr>
              <w:spacing w:line="276" w:lineRule="auto"/>
              <w:rPr>
                <w:b/>
                <w:sz w:val="22"/>
                <w:szCs w:val="22"/>
                <w:lang w:val="en-GB" w:eastAsia="en-GB"/>
              </w:rPr>
            </w:pPr>
            <w:r w:rsidRPr="00860CD7">
              <w:rPr>
                <w:b/>
                <w:bCs/>
                <w:sz w:val="22"/>
                <w:szCs w:val="22"/>
                <w:lang w:val="en-GB" w:eastAsia="en-GB"/>
              </w:rPr>
              <w:t>7.14 Mapping populations occurring in Contracting Parties with different Table 1 statuses</w:t>
            </w:r>
          </w:p>
        </w:tc>
        <w:tc>
          <w:tcPr>
            <w:tcW w:w="1425" w:type="pct"/>
            <w:tcBorders>
              <w:top w:val="single" w:sz="4" w:space="0" w:color="000000"/>
              <w:left w:val="single" w:sz="4" w:space="0" w:color="000000"/>
              <w:bottom w:val="single" w:sz="4" w:space="0" w:color="000000"/>
              <w:right w:val="single" w:sz="4" w:space="0" w:color="000000"/>
            </w:tcBorders>
          </w:tcPr>
          <w:p w14:paraId="08B37672" w14:textId="39C44F40" w:rsidR="00B742F5" w:rsidRPr="00860CD7" w:rsidRDefault="00EE4A98" w:rsidP="009D5FB8">
            <w:pPr>
              <w:spacing w:line="276" w:lineRule="auto"/>
              <w:rPr>
                <w:sz w:val="22"/>
                <w:szCs w:val="22"/>
                <w:lang w:val="en-GB" w:eastAsia="en-GB"/>
              </w:rPr>
            </w:pPr>
            <w:r>
              <w:rPr>
                <w:sz w:val="22"/>
                <w:szCs w:val="22"/>
                <w:lang w:val="en-GB" w:eastAsia="en-GB"/>
              </w:rPr>
              <w:t xml:space="preserve">This is not a TC task, but rather something routinely carried out by </w:t>
            </w:r>
            <w:r w:rsidR="00E10A97">
              <w:rPr>
                <w:sz w:val="22"/>
                <w:szCs w:val="22"/>
                <w:lang w:val="en-GB" w:eastAsia="en-GB"/>
              </w:rPr>
              <w:t xml:space="preserve">the Secretariat. </w:t>
            </w:r>
            <w:r>
              <w:rPr>
                <w:sz w:val="22"/>
                <w:szCs w:val="22"/>
                <w:lang w:val="en-GB" w:eastAsia="en-GB"/>
              </w:rPr>
              <w:t>It will</w:t>
            </w:r>
            <w:r w:rsidR="00E10A97">
              <w:rPr>
                <w:sz w:val="22"/>
                <w:szCs w:val="22"/>
                <w:lang w:val="en-GB" w:eastAsia="en-GB"/>
              </w:rPr>
              <w:t xml:space="preserve"> be </w:t>
            </w:r>
            <w:r>
              <w:rPr>
                <w:sz w:val="22"/>
                <w:szCs w:val="22"/>
                <w:lang w:val="en-GB" w:eastAsia="en-GB"/>
              </w:rPr>
              <w:t xml:space="preserve">removed </w:t>
            </w:r>
            <w:r w:rsidR="00E10A97">
              <w:rPr>
                <w:sz w:val="22"/>
                <w:szCs w:val="22"/>
                <w:lang w:val="en-GB" w:eastAsia="en-GB"/>
              </w:rPr>
              <w:t xml:space="preserve">from the TC </w:t>
            </w:r>
            <w:r w:rsidR="005536FF">
              <w:rPr>
                <w:sz w:val="22"/>
                <w:szCs w:val="22"/>
                <w:lang w:val="en-GB" w:eastAsia="en-GB"/>
              </w:rPr>
              <w:t>work plan</w:t>
            </w:r>
            <w:r w:rsidR="00E10A97">
              <w:rPr>
                <w:sz w:val="22"/>
                <w:szCs w:val="22"/>
                <w:lang w:val="en-GB" w:eastAsia="en-GB"/>
              </w:rPr>
              <w:t xml:space="preserve"> for</w:t>
            </w:r>
            <w:r>
              <w:rPr>
                <w:sz w:val="22"/>
                <w:szCs w:val="22"/>
                <w:lang w:val="en-GB" w:eastAsia="en-GB"/>
              </w:rPr>
              <w:t xml:space="preserve"> the</w:t>
            </w:r>
            <w:r w:rsidR="00E10A97">
              <w:rPr>
                <w:sz w:val="22"/>
                <w:szCs w:val="22"/>
                <w:lang w:val="en-GB" w:eastAsia="en-GB"/>
              </w:rPr>
              <w:t xml:space="preserve"> next triennium.</w:t>
            </w:r>
          </w:p>
        </w:tc>
        <w:tc>
          <w:tcPr>
            <w:tcW w:w="654" w:type="pct"/>
            <w:gridSpan w:val="4"/>
            <w:tcBorders>
              <w:top w:val="single" w:sz="4" w:space="0" w:color="000000"/>
              <w:left w:val="single" w:sz="4" w:space="0" w:color="000000"/>
              <w:bottom w:val="single" w:sz="4" w:space="0" w:color="000000"/>
              <w:right w:val="single" w:sz="4" w:space="0" w:color="000000"/>
            </w:tcBorders>
          </w:tcPr>
          <w:p w14:paraId="67D3AD08" w14:textId="77B8EA18" w:rsidR="00B742F5" w:rsidRPr="00860CD7" w:rsidRDefault="00EE4A98" w:rsidP="009D5FB8">
            <w:pPr>
              <w:spacing w:line="276" w:lineRule="auto"/>
              <w:rPr>
                <w:sz w:val="22"/>
                <w:szCs w:val="22"/>
                <w:lang w:val="en-GB" w:eastAsia="en-GB"/>
              </w:rPr>
            </w:pPr>
            <w:r>
              <w:rPr>
                <w:sz w:val="22"/>
                <w:szCs w:val="22"/>
                <w:lang w:val="en-GB" w:eastAsia="en-GB"/>
              </w:rPr>
              <w:t>No</w:t>
            </w:r>
          </w:p>
        </w:tc>
      </w:tr>
      <w:tr w:rsidR="00B742F5" w:rsidRPr="00860CD7" w14:paraId="040F4EAF" w14:textId="77777777" w:rsidTr="005D7613">
        <w:trPr>
          <w:gridAfter w:val="1"/>
          <w:wAfter w:w="1636" w:type="pct"/>
          <w:trHeight w:val="570"/>
        </w:trPr>
        <w:tc>
          <w:tcPr>
            <w:tcW w:w="3364" w:type="pct"/>
            <w:gridSpan w:val="6"/>
            <w:vAlign w:val="center"/>
            <w:hideMark/>
          </w:tcPr>
          <w:p w14:paraId="67E2D4EC" w14:textId="77777777" w:rsidR="00B742F5" w:rsidRPr="00860CD7" w:rsidRDefault="00B742F5" w:rsidP="000A7EC8">
            <w:pPr>
              <w:keepNext/>
              <w:spacing w:line="276" w:lineRule="auto"/>
              <w:rPr>
                <w:b/>
                <w:color w:val="000000"/>
                <w:sz w:val="22"/>
                <w:szCs w:val="22"/>
                <w:lang w:val="en-GB"/>
              </w:rPr>
            </w:pPr>
            <w:r w:rsidRPr="000A7EC8">
              <w:rPr>
                <w:b/>
                <w:color w:val="2F5496" w:themeColor="accent1" w:themeShade="BF"/>
                <w:lang w:val="en-GB"/>
              </w:rPr>
              <w:lastRenderedPageBreak/>
              <w:t>Strategic, reporting, emerging and other issues (Working Group 8)</w:t>
            </w:r>
          </w:p>
        </w:tc>
      </w:tr>
      <w:tr w:rsidR="00B742F5" w:rsidRPr="00860CD7" w14:paraId="3DFF951C"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Height w:val="590"/>
          <w:tblHeader/>
        </w:trPr>
        <w:tc>
          <w:tcPr>
            <w:tcW w:w="1285" w:type="pct"/>
            <w:tcBorders>
              <w:top w:val="single" w:sz="4" w:space="0" w:color="000000"/>
              <w:left w:val="single" w:sz="4" w:space="0" w:color="000000"/>
              <w:bottom w:val="single" w:sz="4" w:space="0" w:color="000000"/>
              <w:right w:val="single" w:sz="4" w:space="0" w:color="000000"/>
            </w:tcBorders>
            <w:shd w:val="clear" w:color="auto" w:fill="F2F2F2"/>
            <w:hideMark/>
          </w:tcPr>
          <w:p w14:paraId="5A4A4718" w14:textId="77777777" w:rsidR="00B742F5" w:rsidRPr="00860CD7" w:rsidRDefault="00B742F5" w:rsidP="009D5FB8">
            <w:pPr>
              <w:keepNext/>
              <w:spacing w:line="276" w:lineRule="auto"/>
              <w:rPr>
                <w:b/>
                <w:sz w:val="22"/>
                <w:szCs w:val="22"/>
                <w:lang w:val="en-GB"/>
              </w:rPr>
            </w:pPr>
            <w:r w:rsidRPr="00860CD7">
              <w:rPr>
                <w:b/>
                <w:sz w:val="22"/>
                <w:szCs w:val="22"/>
                <w:lang w:val="en-GB"/>
              </w:rPr>
              <w:t>Task</w:t>
            </w:r>
          </w:p>
        </w:tc>
        <w:tc>
          <w:tcPr>
            <w:tcW w:w="1425" w:type="pct"/>
            <w:tcBorders>
              <w:top w:val="single" w:sz="4" w:space="0" w:color="000000"/>
              <w:left w:val="single" w:sz="4" w:space="0" w:color="000000"/>
              <w:bottom w:val="single" w:sz="4" w:space="0" w:color="000000"/>
              <w:right w:val="single" w:sz="4" w:space="0" w:color="000000"/>
            </w:tcBorders>
            <w:shd w:val="clear" w:color="auto" w:fill="F2F2F2"/>
          </w:tcPr>
          <w:p w14:paraId="6E965469" w14:textId="77777777" w:rsidR="00B742F5" w:rsidRPr="004C6510" w:rsidRDefault="00B742F5" w:rsidP="009D5FB8">
            <w:pPr>
              <w:keepNext/>
              <w:spacing w:line="276" w:lineRule="auto"/>
              <w:rPr>
                <w:b/>
                <w:sz w:val="22"/>
                <w:szCs w:val="22"/>
                <w:lang w:val="en-GB"/>
              </w:rPr>
            </w:pPr>
            <w:r w:rsidRPr="004C6510">
              <w:rPr>
                <w:b/>
                <w:sz w:val="22"/>
                <w:szCs w:val="22"/>
                <w:lang w:val="en-GB"/>
              </w:rPr>
              <w:t>TC tasks/actions undertaken</w:t>
            </w:r>
          </w:p>
          <w:p w14:paraId="1831212E" w14:textId="77777777" w:rsidR="00B742F5" w:rsidRPr="004C6510" w:rsidRDefault="00B742F5" w:rsidP="009D5FB8">
            <w:pPr>
              <w:keepNext/>
              <w:spacing w:line="276" w:lineRule="auto"/>
              <w:rPr>
                <w:b/>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shd w:val="clear" w:color="auto" w:fill="F2F2F2"/>
            <w:hideMark/>
          </w:tcPr>
          <w:p w14:paraId="2FD29DE1" w14:textId="77777777" w:rsidR="00B742F5" w:rsidRPr="004C6510" w:rsidRDefault="00B742F5" w:rsidP="009D5FB8">
            <w:pPr>
              <w:keepNext/>
              <w:spacing w:line="276" w:lineRule="auto"/>
              <w:rPr>
                <w:b/>
                <w:sz w:val="22"/>
                <w:szCs w:val="22"/>
                <w:lang w:val="en-GB"/>
              </w:rPr>
            </w:pPr>
            <w:r w:rsidRPr="004C6510">
              <w:rPr>
                <w:b/>
                <w:sz w:val="22"/>
                <w:szCs w:val="22"/>
                <w:lang w:val="en-GB"/>
              </w:rPr>
              <w:t xml:space="preserve">Relevant MOP7 documents </w:t>
            </w:r>
          </w:p>
        </w:tc>
      </w:tr>
      <w:tr w:rsidR="00B742F5" w:rsidRPr="00860CD7" w14:paraId="77F48BB8"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Pr>
        <w:tc>
          <w:tcPr>
            <w:tcW w:w="1285" w:type="pct"/>
            <w:tcBorders>
              <w:top w:val="single" w:sz="4" w:space="0" w:color="000000"/>
              <w:left w:val="single" w:sz="4" w:space="0" w:color="000000"/>
              <w:bottom w:val="single" w:sz="4" w:space="0" w:color="000000"/>
              <w:right w:val="single" w:sz="4" w:space="0" w:color="000000"/>
            </w:tcBorders>
            <w:hideMark/>
          </w:tcPr>
          <w:p w14:paraId="11081AE2" w14:textId="77777777" w:rsidR="00B742F5" w:rsidRPr="00860CD7" w:rsidRDefault="00B742F5" w:rsidP="009D5FB8">
            <w:pPr>
              <w:spacing w:line="276" w:lineRule="auto"/>
              <w:rPr>
                <w:b/>
                <w:sz w:val="22"/>
                <w:szCs w:val="22"/>
                <w:lang w:val="en-GB"/>
              </w:rPr>
            </w:pPr>
            <w:r w:rsidRPr="00860CD7">
              <w:rPr>
                <w:b/>
                <w:sz w:val="22"/>
                <w:szCs w:val="22"/>
                <w:lang w:val="en-GB"/>
              </w:rPr>
              <w:t xml:space="preserve">8.1 Update of Strategic Plan </w:t>
            </w:r>
          </w:p>
          <w:p w14:paraId="7EFBFD0E" w14:textId="77777777" w:rsidR="00B742F5" w:rsidRPr="00860CD7" w:rsidRDefault="00B742F5" w:rsidP="009D5FB8">
            <w:pPr>
              <w:spacing w:line="276" w:lineRule="auto"/>
              <w:rPr>
                <w:sz w:val="22"/>
                <w:szCs w:val="22"/>
                <w:lang w:val="en-GB"/>
              </w:rPr>
            </w:pPr>
            <w:r w:rsidRPr="00860CD7">
              <w:rPr>
                <w:sz w:val="22"/>
                <w:szCs w:val="22"/>
                <w:lang w:val="en-GB"/>
              </w:rPr>
              <w:t xml:space="preserve">Input to the revision of the updated Strategic Plan to go to MOP7.  </w:t>
            </w:r>
          </w:p>
        </w:tc>
        <w:tc>
          <w:tcPr>
            <w:tcW w:w="1425" w:type="pct"/>
            <w:tcBorders>
              <w:top w:val="single" w:sz="4" w:space="0" w:color="000000"/>
              <w:left w:val="single" w:sz="4" w:space="0" w:color="000000"/>
              <w:bottom w:val="single" w:sz="4" w:space="0" w:color="000000"/>
              <w:right w:val="single" w:sz="4" w:space="0" w:color="000000"/>
            </w:tcBorders>
          </w:tcPr>
          <w:p w14:paraId="242801B1" w14:textId="4D99AAD4" w:rsidR="00B742F5" w:rsidRPr="00860CD7" w:rsidRDefault="007C5ECE" w:rsidP="009D5FB8">
            <w:pPr>
              <w:spacing w:line="276" w:lineRule="auto"/>
              <w:rPr>
                <w:sz w:val="22"/>
                <w:szCs w:val="22"/>
                <w:lang w:val="en-GB"/>
              </w:rPr>
            </w:pPr>
            <w:r>
              <w:rPr>
                <w:sz w:val="22"/>
                <w:szCs w:val="22"/>
                <w:lang w:val="en-GB"/>
              </w:rPr>
              <w:t>The Technical Committee provided input to the revised AEWA Strategic Plan during various stages of the drafting process.</w:t>
            </w:r>
          </w:p>
        </w:tc>
        <w:tc>
          <w:tcPr>
            <w:tcW w:w="654" w:type="pct"/>
            <w:gridSpan w:val="4"/>
            <w:tcBorders>
              <w:top w:val="single" w:sz="4" w:space="0" w:color="000000"/>
              <w:left w:val="single" w:sz="4" w:space="0" w:color="000000"/>
              <w:bottom w:val="single" w:sz="4" w:space="0" w:color="000000"/>
              <w:right w:val="single" w:sz="4" w:space="0" w:color="000000"/>
            </w:tcBorders>
          </w:tcPr>
          <w:p w14:paraId="2DD5A3AA" w14:textId="31647869" w:rsidR="00B742F5" w:rsidRPr="00860CD7" w:rsidRDefault="00C768F3" w:rsidP="009D5FB8">
            <w:pPr>
              <w:spacing w:line="276" w:lineRule="auto"/>
              <w:rPr>
                <w:sz w:val="22"/>
                <w:szCs w:val="22"/>
                <w:lang w:val="en-GB"/>
              </w:rPr>
            </w:pPr>
            <w:r>
              <w:t>Doc. AEWA/MOP7.</w:t>
            </w:r>
            <w:r w:rsidRPr="007C5ECE">
              <w:t>XX</w:t>
            </w:r>
          </w:p>
        </w:tc>
      </w:tr>
      <w:tr w:rsidR="00EE342A" w:rsidRPr="00860CD7" w14:paraId="4B294197"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640"/>
        </w:trPr>
        <w:tc>
          <w:tcPr>
            <w:tcW w:w="1285" w:type="pct"/>
            <w:tcBorders>
              <w:top w:val="single" w:sz="4" w:space="0" w:color="000000"/>
              <w:left w:val="single" w:sz="4" w:space="0" w:color="000000"/>
              <w:bottom w:val="single" w:sz="4" w:space="0" w:color="000000"/>
              <w:right w:val="single" w:sz="4" w:space="0" w:color="000000"/>
            </w:tcBorders>
            <w:hideMark/>
          </w:tcPr>
          <w:p w14:paraId="7BA0FF50" w14:textId="77777777" w:rsidR="00EE342A" w:rsidRPr="00860CD7" w:rsidRDefault="00EE342A" w:rsidP="009D5FB8">
            <w:pPr>
              <w:spacing w:line="276" w:lineRule="auto"/>
              <w:rPr>
                <w:b/>
                <w:bCs/>
                <w:sz w:val="22"/>
                <w:szCs w:val="22"/>
                <w:lang w:val="en-GB"/>
              </w:rPr>
            </w:pPr>
            <w:r w:rsidRPr="00860CD7">
              <w:rPr>
                <w:b/>
                <w:bCs/>
                <w:sz w:val="22"/>
                <w:szCs w:val="22"/>
                <w:lang w:val="en-GB"/>
              </w:rPr>
              <w:t>8.2 Strategic Plan Targets</w:t>
            </w:r>
          </w:p>
          <w:p w14:paraId="6A6F886F" w14:textId="77777777" w:rsidR="00EE342A" w:rsidRPr="00860CD7" w:rsidRDefault="00EE342A" w:rsidP="009D5FB8">
            <w:pPr>
              <w:spacing w:line="276" w:lineRule="auto"/>
              <w:rPr>
                <w:bCs/>
                <w:sz w:val="22"/>
                <w:szCs w:val="22"/>
                <w:lang w:val="en-GB"/>
              </w:rPr>
            </w:pPr>
            <w:r w:rsidRPr="00860CD7">
              <w:rPr>
                <w:bCs/>
                <w:sz w:val="22"/>
                <w:szCs w:val="22"/>
                <w:lang w:val="en-GB"/>
              </w:rPr>
              <w:t>Further consider how to assess progress towards reaching Strategic Plan (2009-2017) Targets 3.4 and 5.8.</w:t>
            </w:r>
          </w:p>
        </w:tc>
        <w:tc>
          <w:tcPr>
            <w:tcW w:w="1425" w:type="pct"/>
            <w:tcBorders>
              <w:top w:val="single" w:sz="4" w:space="0" w:color="000000"/>
              <w:left w:val="single" w:sz="4" w:space="0" w:color="000000"/>
              <w:right w:val="single" w:sz="4" w:space="0" w:color="000000"/>
            </w:tcBorders>
          </w:tcPr>
          <w:p w14:paraId="47953D20" w14:textId="4EAC7650" w:rsidR="00A261B6" w:rsidRDefault="000E449A" w:rsidP="00AE69D9">
            <w:pPr>
              <w:spacing w:line="276" w:lineRule="auto"/>
              <w:rPr>
                <w:sz w:val="22"/>
                <w:szCs w:val="22"/>
                <w:lang w:val="en-GB"/>
              </w:rPr>
            </w:pPr>
            <w:r w:rsidRPr="000E449A">
              <w:rPr>
                <w:sz w:val="22"/>
                <w:szCs w:val="22"/>
                <w:lang w:val="en-GB"/>
              </w:rPr>
              <w:t>The Technical Committee developed and approved</w:t>
            </w:r>
            <w:r>
              <w:rPr>
                <w:sz w:val="22"/>
                <w:szCs w:val="22"/>
                <w:lang w:val="en-GB"/>
              </w:rPr>
              <w:t xml:space="preserve"> a</w:t>
            </w:r>
            <w:r w:rsidRPr="000E449A">
              <w:rPr>
                <w:sz w:val="22"/>
                <w:szCs w:val="22"/>
                <w:lang w:val="en-GB"/>
              </w:rPr>
              <w:t xml:space="preserve"> “Guidance on taking a systematic approach to responding to waterbird declines: A checklist of potential actions” at its 14</w:t>
            </w:r>
            <w:r w:rsidRPr="000A7EC8">
              <w:rPr>
                <w:sz w:val="22"/>
                <w:szCs w:val="22"/>
                <w:vertAlign w:val="superscript"/>
                <w:lang w:val="en-GB"/>
              </w:rPr>
              <w:t>th</w:t>
            </w:r>
            <w:r w:rsidR="00E15D04">
              <w:rPr>
                <w:sz w:val="22"/>
                <w:szCs w:val="22"/>
                <w:lang w:val="en-GB"/>
              </w:rPr>
              <w:t xml:space="preserve"> </w:t>
            </w:r>
            <w:r w:rsidR="00E55AC8">
              <w:rPr>
                <w:sz w:val="22"/>
                <w:szCs w:val="22"/>
                <w:lang w:val="en-GB"/>
              </w:rPr>
              <w:t>M</w:t>
            </w:r>
            <w:r w:rsidRPr="000E449A">
              <w:rPr>
                <w:sz w:val="22"/>
                <w:szCs w:val="22"/>
                <w:lang w:val="en-GB"/>
              </w:rPr>
              <w:t xml:space="preserve">eeting in April 2018, </w:t>
            </w:r>
            <w:r>
              <w:rPr>
                <w:sz w:val="22"/>
                <w:szCs w:val="22"/>
                <w:lang w:val="en-GB"/>
              </w:rPr>
              <w:t xml:space="preserve">for which </w:t>
            </w:r>
            <w:r w:rsidRPr="000E449A">
              <w:rPr>
                <w:sz w:val="22"/>
                <w:szCs w:val="22"/>
                <w:lang w:val="en-GB"/>
              </w:rPr>
              <w:t>b</w:t>
            </w:r>
            <w:r w:rsidR="00AE69D9" w:rsidRPr="000E449A">
              <w:rPr>
                <w:sz w:val="22"/>
                <w:szCs w:val="22"/>
                <w:lang w:val="en-GB"/>
              </w:rPr>
              <w:t>est practices for waterbird conservation programmes were collated, but have not yet been incorporated</w:t>
            </w:r>
            <w:r w:rsidRPr="000E449A">
              <w:rPr>
                <w:sz w:val="22"/>
                <w:szCs w:val="22"/>
                <w:lang w:val="en-GB"/>
              </w:rPr>
              <w:t xml:space="preserve">. </w:t>
            </w:r>
          </w:p>
          <w:p w14:paraId="6FF29A2B" w14:textId="77777777" w:rsidR="0089408F" w:rsidRDefault="0089408F" w:rsidP="009D5FB8">
            <w:pPr>
              <w:spacing w:line="276" w:lineRule="auto"/>
              <w:rPr>
                <w:sz w:val="22"/>
                <w:szCs w:val="22"/>
                <w:lang w:val="en-GB"/>
              </w:rPr>
            </w:pPr>
          </w:p>
          <w:p w14:paraId="2A36FF15" w14:textId="3B865D2A" w:rsidR="00452EB8" w:rsidRPr="00860CD7" w:rsidRDefault="00A261B6" w:rsidP="009D5FB8">
            <w:pPr>
              <w:spacing w:line="276" w:lineRule="auto"/>
              <w:rPr>
                <w:sz w:val="22"/>
                <w:szCs w:val="22"/>
                <w:lang w:val="en-GB"/>
              </w:rPr>
            </w:pPr>
            <w:r>
              <w:rPr>
                <w:sz w:val="22"/>
                <w:szCs w:val="22"/>
                <w:lang w:val="en-GB"/>
              </w:rPr>
              <w:t xml:space="preserve">An assessment of whether </w:t>
            </w:r>
            <w:r w:rsidR="0089408F">
              <w:rPr>
                <w:sz w:val="22"/>
                <w:szCs w:val="22"/>
                <w:lang w:val="en-GB"/>
              </w:rPr>
              <w:t>A</w:t>
            </w:r>
            <w:r>
              <w:rPr>
                <w:sz w:val="22"/>
                <w:szCs w:val="22"/>
                <w:lang w:val="en-GB"/>
              </w:rPr>
              <w:t xml:space="preserve">EWA is being recognized by other </w:t>
            </w:r>
            <w:r w:rsidR="0089408F">
              <w:rPr>
                <w:sz w:val="22"/>
                <w:szCs w:val="22"/>
                <w:lang w:val="en-GB"/>
              </w:rPr>
              <w:t xml:space="preserve">MEAs as an indicator for sustaining biodiversity has not yet been undertaken, but </w:t>
            </w:r>
            <w:r w:rsidR="00452EB8">
              <w:rPr>
                <w:sz w:val="22"/>
                <w:szCs w:val="22"/>
                <w:lang w:val="en-GB"/>
              </w:rPr>
              <w:t>will possibly be covered in the scope of the report on the implementatio</w:t>
            </w:r>
            <w:r w:rsidR="0089408F">
              <w:rPr>
                <w:sz w:val="22"/>
                <w:szCs w:val="22"/>
                <w:lang w:val="en-GB"/>
              </w:rPr>
              <w:t>n of the Strategic Plan</w:t>
            </w:r>
            <w:r w:rsidR="00070829">
              <w:rPr>
                <w:sz w:val="22"/>
                <w:szCs w:val="22"/>
                <w:lang w:val="en-GB"/>
              </w:rPr>
              <w:t xml:space="preserve"> 2009-2018</w:t>
            </w:r>
            <w:r w:rsidR="0089408F">
              <w:rPr>
                <w:sz w:val="22"/>
                <w:szCs w:val="22"/>
                <w:lang w:val="en-GB"/>
              </w:rPr>
              <w:t xml:space="preserve"> to MOP7.</w:t>
            </w:r>
            <w:r w:rsidR="00452EB8">
              <w:rPr>
                <w:sz w:val="22"/>
                <w:szCs w:val="22"/>
                <w:lang w:val="en-GB"/>
              </w:rPr>
              <w:t xml:space="preserve"> </w:t>
            </w:r>
          </w:p>
        </w:tc>
        <w:tc>
          <w:tcPr>
            <w:tcW w:w="654" w:type="pct"/>
            <w:gridSpan w:val="4"/>
            <w:tcBorders>
              <w:top w:val="single" w:sz="4" w:space="0" w:color="000000"/>
              <w:left w:val="single" w:sz="4" w:space="0" w:color="000000"/>
              <w:right w:val="single" w:sz="4" w:space="0" w:color="000000"/>
            </w:tcBorders>
          </w:tcPr>
          <w:p w14:paraId="1B0D2E05" w14:textId="77777777" w:rsidR="007C5ECE" w:rsidRDefault="007C5ECE" w:rsidP="009D5FB8">
            <w:pPr>
              <w:spacing w:line="276" w:lineRule="auto"/>
            </w:pPr>
            <w:r>
              <w:t>Doc. AEWA/MOP 7.</w:t>
            </w:r>
            <w:r w:rsidRPr="007C5ECE">
              <w:t>XX</w:t>
            </w:r>
          </w:p>
          <w:p w14:paraId="0D793012" w14:textId="77777777" w:rsidR="0089408F" w:rsidRDefault="0089408F" w:rsidP="009D5FB8">
            <w:pPr>
              <w:spacing w:line="276" w:lineRule="auto"/>
            </w:pPr>
          </w:p>
          <w:p w14:paraId="1AE480AE" w14:textId="5085AAA0" w:rsidR="0089408F" w:rsidRPr="00860CD7" w:rsidRDefault="00070829" w:rsidP="009D5FB8">
            <w:pPr>
              <w:spacing w:line="276" w:lineRule="auto"/>
              <w:rPr>
                <w:sz w:val="22"/>
                <w:szCs w:val="22"/>
                <w:lang w:val="en-GB"/>
              </w:rPr>
            </w:pPr>
            <w:r>
              <w:t>[</w:t>
            </w:r>
            <w:r w:rsidR="0089408F">
              <w:t>Doc. AEWA/MOP7.</w:t>
            </w:r>
            <w:r w:rsidR="0089408F" w:rsidRPr="007C5ECE">
              <w:t>XX</w:t>
            </w:r>
            <w:r>
              <w:t>]</w:t>
            </w:r>
          </w:p>
        </w:tc>
      </w:tr>
      <w:tr w:rsidR="00B742F5" w:rsidRPr="00860CD7" w14:paraId="58F95B1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08C62868" w14:textId="77777777" w:rsidR="00B742F5" w:rsidRPr="00860CD7" w:rsidRDefault="00B742F5" w:rsidP="009D5FB8">
            <w:pPr>
              <w:spacing w:line="276" w:lineRule="auto"/>
              <w:rPr>
                <w:b/>
                <w:sz w:val="22"/>
                <w:szCs w:val="22"/>
                <w:lang w:val="en-GB"/>
              </w:rPr>
            </w:pPr>
            <w:r w:rsidRPr="00860CD7">
              <w:rPr>
                <w:b/>
                <w:sz w:val="22"/>
                <w:szCs w:val="22"/>
                <w:lang w:val="en-GB"/>
              </w:rPr>
              <w:t>8.3 Revision of PoAA</w:t>
            </w:r>
          </w:p>
          <w:p w14:paraId="3508DC7F" w14:textId="77777777" w:rsidR="00B742F5" w:rsidRPr="00860CD7" w:rsidRDefault="00B742F5" w:rsidP="009D5FB8">
            <w:pPr>
              <w:spacing w:line="276" w:lineRule="auto"/>
              <w:rPr>
                <w:sz w:val="22"/>
                <w:szCs w:val="22"/>
                <w:lang w:val="en-GB"/>
              </w:rPr>
            </w:pPr>
            <w:r w:rsidRPr="00860CD7">
              <w:rPr>
                <w:sz w:val="22"/>
                <w:szCs w:val="22"/>
                <w:lang w:val="en-GB"/>
              </w:rPr>
              <w:t xml:space="preserve">Input to the revision of the Plan of Action for Africa. </w:t>
            </w:r>
          </w:p>
        </w:tc>
        <w:tc>
          <w:tcPr>
            <w:tcW w:w="1425" w:type="pct"/>
            <w:tcBorders>
              <w:top w:val="single" w:sz="4" w:space="0" w:color="000000"/>
              <w:left w:val="single" w:sz="4" w:space="0" w:color="000000"/>
              <w:bottom w:val="single" w:sz="4" w:space="0" w:color="000000"/>
              <w:right w:val="single" w:sz="4" w:space="0" w:color="000000"/>
            </w:tcBorders>
          </w:tcPr>
          <w:p w14:paraId="2FFFCF40" w14:textId="6DFC306E" w:rsidR="00B742F5" w:rsidRDefault="00751ACC" w:rsidP="009D5FB8">
            <w:pPr>
              <w:spacing w:line="276" w:lineRule="auto"/>
              <w:rPr>
                <w:sz w:val="22"/>
                <w:szCs w:val="22"/>
                <w:lang w:val="en-GB"/>
              </w:rPr>
            </w:pPr>
            <w:r>
              <w:rPr>
                <w:sz w:val="22"/>
                <w:szCs w:val="22"/>
                <w:lang w:val="en-GB"/>
              </w:rPr>
              <w:t>The revision of the Plan of Action for Africa is ongoing. Several Technical Committee members have been involved in th</w:t>
            </w:r>
            <w:r w:rsidR="00D64D04">
              <w:rPr>
                <w:sz w:val="22"/>
                <w:szCs w:val="22"/>
                <w:lang w:val="en-GB"/>
              </w:rPr>
              <w:t>e development process thus far as members of the PoAA Working Group</w:t>
            </w:r>
            <w:r w:rsidR="00E15D04">
              <w:rPr>
                <w:sz w:val="22"/>
                <w:szCs w:val="22"/>
                <w:lang w:val="en-GB"/>
              </w:rPr>
              <w:t>.</w:t>
            </w:r>
            <w:r w:rsidR="00D64D04">
              <w:rPr>
                <w:sz w:val="22"/>
                <w:szCs w:val="22"/>
                <w:lang w:val="en-GB"/>
              </w:rPr>
              <w:t xml:space="preserve"> </w:t>
            </w:r>
            <w:r w:rsidR="00E15D04">
              <w:rPr>
                <w:sz w:val="22"/>
                <w:szCs w:val="22"/>
                <w:lang w:val="en-GB"/>
              </w:rPr>
              <w:t>T</w:t>
            </w:r>
            <w:r w:rsidR="00D64D04">
              <w:rPr>
                <w:sz w:val="22"/>
                <w:szCs w:val="22"/>
                <w:lang w:val="en-GB"/>
              </w:rPr>
              <w:t xml:space="preserve">he </w:t>
            </w:r>
            <w:r w:rsidR="00E15D04">
              <w:rPr>
                <w:sz w:val="22"/>
                <w:szCs w:val="22"/>
                <w:lang w:val="en-GB"/>
              </w:rPr>
              <w:t xml:space="preserve">PoAA </w:t>
            </w:r>
            <w:r w:rsidR="00D64D04">
              <w:rPr>
                <w:sz w:val="22"/>
                <w:szCs w:val="22"/>
                <w:lang w:val="en-GB"/>
              </w:rPr>
              <w:t>Working Group</w:t>
            </w:r>
            <w:r>
              <w:rPr>
                <w:sz w:val="22"/>
                <w:szCs w:val="22"/>
                <w:lang w:val="en-GB"/>
              </w:rPr>
              <w:t xml:space="preserve"> </w:t>
            </w:r>
            <w:r w:rsidR="00E15D04">
              <w:rPr>
                <w:sz w:val="22"/>
                <w:szCs w:val="22"/>
                <w:lang w:val="en-GB"/>
              </w:rPr>
              <w:t xml:space="preserve">is currently reviewing the first </w:t>
            </w:r>
            <w:r w:rsidR="0039558F">
              <w:rPr>
                <w:sz w:val="22"/>
                <w:szCs w:val="22"/>
                <w:lang w:val="en-GB"/>
              </w:rPr>
              <w:t>draft. This</w:t>
            </w:r>
            <w:r w:rsidR="00E15D04">
              <w:rPr>
                <w:sz w:val="22"/>
                <w:szCs w:val="22"/>
                <w:lang w:val="en-GB"/>
              </w:rPr>
              <w:t xml:space="preserve"> draft is submitted to StC13 and the final version will be submitted to MOP7 for adoption.</w:t>
            </w:r>
          </w:p>
          <w:p w14:paraId="42F1E04E" w14:textId="77777777" w:rsidR="00B742F5" w:rsidRPr="00860CD7" w:rsidRDefault="00B742F5" w:rsidP="00751ACC">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5436E4EE" w14:textId="1690F3BC" w:rsidR="00B742F5" w:rsidRPr="00860CD7" w:rsidRDefault="007C5ECE" w:rsidP="009D5FB8">
            <w:pPr>
              <w:spacing w:line="276" w:lineRule="auto"/>
              <w:rPr>
                <w:sz w:val="22"/>
                <w:szCs w:val="22"/>
                <w:lang w:val="en-GB"/>
              </w:rPr>
            </w:pPr>
            <w:r>
              <w:t>Doc. AEWA/MOP7.</w:t>
            </w:r>
            <w:r w:rsidRPr="007C5ECE">
              <w:t>XX</w:t>
            </w:r>
          </w:p>
        </w:tc>
      </w:tr>
      <w:tr w:rsidR="00B742F5" w:rsidRPr="00860CD7" w14:paraId="53ACF9E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1250"/>
        </w:trPr>
        <w:tc>
          <w:tcPr>
            <w:tcW w:w="1285" w:type="pct"/>
            <w:tcBorders>
              <w:top w:val="single" w:sz="4" w:space="0" w:color="000000"/>
              <w:left w:val="single" w:sz="4" w:space="0" w:color="000000"/>
              <w:bottom w:val="single" w:sz="4" w:space="0" w:color="000000"/>
              <w:right w:val="single" w:sz="4" w:space="0" w:color="000000"/>
            </w:tcBorders>
            <w:hideMark/>
          </w:tcPr>
          <w:p w14:paraId="7127AEDB" w14:textId="77777777" w:rsidR="00B742F5" w:rsidRPr="00860CD7" w:rsidRDefault="00B742F5" w:rsidP="009D5FB8">
            <w:pPr>
              <w:spacing w:line="276" w:lineRule="auto"/>
              <w:rPr>
                <w:b/>
                <w:bCs/>
                <w:sz w:val="22"/>
                <w:szCs w:val="22"/>
                <w:lang w:val="en-GB"/>
              </w:rPr>
            </w:pPr>
            <w:r w:rsidRPr="00860CD7">
              <w:rPr>
                <w:b/>
                <w:bCs/>
                <w:sz w:val="22"/>
                <w:szCs w:val="22"/>
                <w:lang w:val="en-GB"/>
              </w:rPr>
              <w:t>8.4 National Reports</w:t>
            </w:r>
          </w:p>
          <w:p w14:paraId="1A6C084A" w14:textId="77777777" w:rsidR="00B742F5" w:rsidRPr="00860CD7" w:rsidRDefault="00B742F5" w:rsidP="009D5FB8">
            <w:pPr>
              <w:spacing w:line="276" w:lineRule="auto"/>
              <w:rPr>
                <w:bCs/>
                <w:sz w:val="22"/>
                <w:szCs w:val="22"/>
                <w:lang w:val="en-GB"/>
              </w:rPr>
            </w:pPr>
            <w:r w:rsidRPr="00860CD7">
              <w:rPr>
                <w:bCs/>
                <w:sz w:val="22"/>
                <w:szCs w:val="22"/>
                <w:lang w:val="en-GB"/>
              </w:rPr>
              <w:t xml:space="preserve">Revise the national report format and make the necessary adjustments on the basis of received feedback after the MOP6 reporting cycle and address necessary changes following </w:t>
            </w:r>
            <w:r w:rsidRPr="00860CD7">
              <w:rPr>
                <w:bCs/>
                <w:sz w:val="22"/>
                <w:szCs w:val="22"/>
                <w:lang w:val="en-GB"/>
              </w:rPr>
              <w:lastRenderedPageBreak/>
              <w:t xml:space="preserve">MOP6, including work to develop an initial reporting format related to the draft revised Strategic Plan.  </w:t>
            </w:r>
          </w:p>
        </w:tc>
        <w:tc>
          <w:tcPr>
            <w:tcW w:w="1425" w:type="pct"/>
            <w:tcBorders>
              <w:top w:val="single" w:sz="4" w:space="0" w:color="000000"/>
              <w:left w:val="single" w:sz="4" w:space="0" w:color="000000"/>
              <w:bottom w:val="single" w:sz="4" w:space="0" w:color="000000"/>
              <w:right w:val="single" w:sz="4" w:space="0" w:color="000000"/>
            </w:tcBorders>
          </w:tcPr>
          <w:p w14:paraId="3D86B4C2" w14:textId="13EB793E" w:rsidR="00B742F5" w:rsidRDefault="007C5ECE" w:rsidP="009D5FB8">
            <w:pPr>
              <w:spacing w:line="276" w:lineRule="auto"/>
              <w:rPr>
                <w:sz w:val="22"/>
                <w:szCs w:val="22"/>
                <w:lang w:val="en-GB"/>
              </w:rPr>
            </w:pPr>
            <w:r>
              <w:rPr>
                <w:sz w:val="22"/>
                <w:szCs w:val="22"/>
                <w:lang w:val="en-GB"/>
              </w:rPr>
              <w:lastRenderedPageBreak/>
              <w:t xml:space="preserve">The National Report Format was revised </w:t>
            </w:r>
            <w:r w:rsidR="00B7041D">
              <w:rPr>
                <w:sz w:val="22"/>
                <w:szCs w:val="22"/>
                <w:lang w:val="en-GB"/>
              </w:rPr>
              <w:t xml:space="preserve">by the TC </w:t>
            </w:r>
            <w:r>
              <w:rPr>
                <w:sz w:val="22"/>
                <w:szCs w:val="22"/>
                <w:lang w:val="en-GB"/>
              </w:rPr>
              <w:t>and approved at the 12</w:t>
            </w:r>
            <w:r w:rsidRPr="007C5ECE">
              <w:rPr>
                <w:sz w:val="22"/>
                <w:szCs w:val="22"/>
                <w:vertAlign w:val="superscript"/>
                <w:lang w:val="en-GB"/>
              </w:rPr>
              <w:t>th</w:t>
            </w:r>
            <w:r>
              <w:rPr>
                <w:sz w:val="22"/>
                <w:szCs w:val="22"/>
                <w:lang w:val="en-GB"/>
              </w:rPr>
              <w:t xml:space="preserve"> Meeting of the AEWA Standing Committee for </w:t>
            </w:r>
            <w:r w:rsidR="00B7041D">
              <w:rPr>
                <w:sz w:val="22"/>
                <w:szCs w:val="22"/>
                <w:lang w:val="en-GB"/>
              </w:rPr>
              <w:t xml:space="preserve">use in the </w:t>
            </w:r>
            <w:r>
              <w:rPr>
                <w:sz w:val="22"/>
                <w:szCs w:val="22"/>
                <w:lang w:val="en-GB"/>
              </w:rPr>
              <w:t>MOP</w:t>
            </w:r>
            <w:r w:rsidR="00B7041D">
              <w:rPr>
                <w:sz w:val="22"/>
                <w:szCs w:val="22"/>
                <w:lang w:val="en-GB"/>
              </w:rPr>
              <w:t>7</w:t>
            </w:r>
            <w:r>
              <w:rPr>
                <w:sz w:val="22"/>
                <w:szCs w:val="22"/>
                <w:lang w:val="en-GB"/>
              </w:rPr>
              <w:t xml:space="preserve"> reporting cycle (</w:t>
            </w:r>
            <w:hyperlink r:id="rId18" w:history="1">
              <w:r w:rsidRPr="007C5ECE">
                <w:rPr>
                  <w:rStyle w:val="Hyperlink"/>
                  <w:sz w:val="22"/>
                  <w:szCs w:val="22"/>
                  <w:lang w:val="en-GB"/>
                </w:rPr>
                <w:t>Doc. AEWA/StC12.7</w:t>
              </w:r>
            </w:hyperlink>
            <w:r>
              <w:rPr>
                <w:sz w:val="22"/>
                <w:szCs w:val="22"/>
                <w:lang w:val="en-GB"/>
              </w:rPr>
              <w:t xml:space="preserve">). </w:t>
            </w:r>
          </w:p>
          <w:p w14:paraId="3DB5BF9C" w14:textId="4FB68036" w:rsidR="0033755F" w:rsidRDefault="0033755F" w:rsidP="009D5FB8">
            <w:pPr>
              <w:spacing w:line="276" w:lineRule="auto"/>
              <w:rPr>
                <w:sz w:val="22"/>
                <w:szCs w:val="22"/>
                <w:lang w:val="en-GB"/>
              </w:rPr>
            </w:pPr>
          </w:p>
          <w:p w14:paraId="00849DF7" w14:textId="4B96E8CF" w:rsidR="0033755F" w:rsidRDefault="007C5ECE" w:rsidP="009D5FB8">
            <w:pPr>
              <w:spacing w:line="276" w:lineRule="auto"/>
              <w:rPr>
                <w:sz w:val="22"/>
                <w:szCs w:val="22"/>
                <w:lang w:val="en-GB"/>
              </w:rPr>
            </w:pPr>
            <w:r>
              <w:rPr>
                <w:sz w:val="22"/>
                <w:szCs w:val="22"/>
                <w:lang w:val="en-GB"/>
              </w:rPr>
              <w:lastRenderedPageBreak/>
              <w:t>The draft revised National Report Format</w:t>
            </w:r>
            <w:r w:rsidR="0033755F">
              <w:rPr>
                <w:sz w:val="22"/>
                <w:szCs w:val="22"/>
                <w:lang w:val="en-GB"/>
              </w:rPr>
              <w:t xml:space="preserve"> for </w:t>
            </w:r>
            <w:r>
              <w:rPr>
                <w:sz w:val="22"/>
                <w:szCs w:val="22"/>
                <w:lang w:val="en-GB"/>
              </w:rPr>
              <w:t xml:space="preserve">the </w:t>
            </w:r>
            <w:r w:rsidR="0033755F">
              <w:rPr>
                <w:sz w:val="22"/>
                <w:szCs w:val="22"/>
                <w:lang w:val="en-GB"/>
              </w:rPr>
              <w:t xml:space="preserve">next cycle </w:t>
            </w:r>
            <w:r>
              <w:rPr>
                <w:sz w:val="22"/>
                <w:szCs w:val="22"/>
                <w:lang w:val="en-GB"/>
              </w:rPr>
              <w:t xml:space="preserve">(reporting to MOP8) based on the </w:t>
            </w:r>
            <w:r w:rsidR="00B7041D">
              <w:rPr>
                <w:sz w:val="22"/>
                <w:szCs w:val="22"/>
                <w:lang w:val="en-GB"/>
              </w:rPr>
              <w:t xml:space="preserve">draft </w:t>
            </w:r>
            <w:r>
              <w:rPr>
                <w:sz w:val="22"/>
                <w:szCs w:val="22"/>
                <w:lang w:val="en-GB"/>
              </w:rPr>
              <w:t xml:space="preserve">Strategic Plan </w:t>
            </w:r>
            <w:r w:rsidR="00B7041D">
              <w:rPr>
                <w:sz w:val="22"/>
                <w:szCs w:val="22"/>
                <w:lang w:val="en-GB"/>
              </w:rPr>
              <w:t xml:space="preserve">2019-2027 </w:t>
            </w:r>
            <w:r>
              <w:rPr>
                <w:sz w:val="22"/>
                <w:szCs w:val="22"/>
                <w:lang w:val="en-GB"/>
              </w:rPr>
              <w:t xml:space="preserve">is </w:t>
            </w:r>
            <w:r w:rsidR="0033755F">
              <w:rPr>
                <w:sz w:val="22"/>
                <w:szCs w:val="22"/>
                <w:lang w:val="en-GB"/>
              </w:rPr>
              <w:t>also completed</w:t>
            </w:r>
            <w:r>
              <w:rPr>
                <w:sz w:val="22"/>
                <w:szCs w:val="22"/>
                <w:lang w:val="en-GB"/>
              </w:rPr>
              <w:t xml:space="preserve"> and was approved at the 14</w:t>
            </w:r>
            <w:r w:rsidRPr="007C5ECE">
              <w:rPr>
                <w:sz w:val="22"/>
                <w:szCs w:val="22"/>
                <w:vertAlign w:val="superscript"/>
                <w:lang w:val="en-GB"/>
              </w:rPr>
              <w:t>th</w:t>
            </w:r>
            <w:r>
              <w:rPr>
                <w:sz w:val="22"/>
                <w:szCs w:val="22"/>
                <w:lang w:val="en-GB"/>
              </w:rPr>
              <w:t xml:space="preserve"> Meeting of the Technical Committee in April 2018</w:t>
            </w:r>
            <w:r w:rsidR="00B7041D">
              <w:rPr>
                <w:sz w:val="22"/>
                <w:szCs w:val="22"/>
                <w:lang w:val="en-GB"/>
              </w:rPr>
              <w:t xml:space="preserve"> for submission to StC13 and MOP7</w:t>
            </w:r>
            <w:r>
              <w:rPr>
                <w:sz w:val="22"/>
                <w:szCs w:val="22"/>
                <w:lang w:val="en-GB"/>
              </w:rPr>
              <w:t xml:space="preserve">. </w:t>
            </w:r>
          </w:p>
          <w:p w14:paraId="7AACBB7C" w14:textId="77777777" w:rsidR="0033755F" w:rsidRDefault="0033755F" w:rsidP="009D5FB8">
            <w:pPr>
              <w:spacing w:line="276" w:lineRule="auto"/>
              <w:rPr>
                <w:sz w:val="22"/>
                <w:szCs w:val="22"/>
                <w:lang w:val="en-GB"/>
              </w:rPr>
            </w:pPr>
          </w:p>
          <w:p w14:paraId="59100E98" w14:textId="4CF0B645" w:rsidR="00B742F5" w:rsidRDefault="007C5ECE" w:rsidP="009D5FB8">
            <w:pPr>
              <w:spacing w:line="276" w:lineRule="auto"/>
              <w:rPr>
                <w:sz w:val="22"/>
                <w:szCs w:val="22"/>
                <w:lang w:val="en-GB"/>
              </w:rPr>
            </w:pPr>
            <w:r>
              <w:rPr>
                <w:sz w:val="22"/>
                <w:szCs w:val="22"/>
                <w:lang w:val="en-GB"/>
              </w:rPr>
              <w:t xml:space="preserve">This task will be carried forward to the next </w:t>
            </w:r>
            <w:r w:rsidR="005536FF">
              <w:rPr>
                <w:sz w:val="22"/>
                <w:szCs w:val="22"/>
                <w:lang w:val="en-GB"/>
              </w:rPr>
              <w:t>work plan</w:t>
            </w:r>
            <w:r>
              <w:rPr>
                <w:sz w:val="22"/>
                <w:szCs w:val="22"/>
                <w:lang w:val="en-GB"/>
              </w:rPr>
              <w:t xml:space="preserve"> with respect to the r</w:t>
            </w:r>
            <w:r w:rsidR="0033755F">
              <w:rPr>
                <w:sz w:val="22"/>
                <w:szCs w:val="22"/>
                <w:lang w:val="en-GB"/>
              </w:rPr>
              <w:t xml:space="preserve">evisions </w:t>
            </w:r>
            <w:r>
              <w:rPr>
                <w:sz w:val="22"/>
                <w:szCs w:val="22"/>
                <w:lang w:val="en-GB"/>
              </w:rPr>
              <w:t>to the National Report Format that will, again, be necessary for the following cycle (i.e. reporting to MOP9).</w:t>
            </w:r>
          </w:p>
          <w:p w14:paraId="6CD18926" w14:textId="77777777" w:rsidR="000D526D" w:rsidRDefault="000D526D" w:rsidP="009D5FB8">
            <w:pPr>
              <w:spacing w:line="276" w:lineRule="auto"/>
              <w:rPr>
                <w:sz w:val="22"/>
                <w:szCs w:val="22"/>
                <w:lang w:val="en-GB"/>
              </w:rPr>
            </w:pPr>
          </w:p>
          <w:p w14:paraId="04DFA9C7" w14:textId="30DC64B3" w:rsidR="000D526D" w:rsidRPr="00860CD7" w:rsidRDefault="000D526D" w:rsidP="009D5FB8">
            <w:pPr>
              <w:spacing w:line="276" w:lineRule="auto"/>
              <w:rPr>
                <w:sz w:val="22"/>
                <w:szCs w:val="22"/>
                <w:lang w:val="en-GB"/>
              </w:rPr>
            </w:pPr>
            <w:r>
              <w:rPr>
                <w:sz w:val="22"/>
                <w:szCs w:val="22"/>
                <w:lang w:val="en-GB"/>
              </w:rPr>
              <w:t xml:space="preserve">The TC compiled a draft resolution that includes aspects of approval and revision of the National Report Format. </w:t>
            </w:r>
          </w:p>
        </w:tc>
        <w:tc>
          <w:tcPr>
            <w:tcW w:w="654" w:type="pct"/>
            <w:gridSpan w:val="4"/>
            <w:tcBorders>
              <w:top w:val="single" w:sz="4" w:space="0" w:color="000000"/>
              <w:left w:val="single" w:sz="4" w:space="0" w:color="000000"/>
              <w:bottom w:val="single" w:sz="4" w:space="0" w:color="000000"/>
              <w:right w:val="single" w:sz="4" w:space="0" w:color="000000"/>
            </w:tcBorders>
          </w:tcPr>
          <w:p w14:paraId="51E5702A" w14:textId="776E2A42" w:rsidR="00B742F5" w:rsidRDefault="007C5ECE" w:rsidP="009D5FB8">
            <w:pPr>
              <w:spacing w:line="276" w:lineRule="auto"/>
            </w:pPr>
            <w:r>
              <w:lastRenderedPageBreak/>
              <w:t>Doc. AEWA/MOP7.</w:t>
            </w:r>
            <w:r w:rsidRPr="007C5ECE">
              <w:t>XX</w:t>
            </w:r>
          </w:p>
          <w:p w14:paraId="64E608B1" w14:textId="77777777" w:rsidR="0074772A" w:rsidRDefault="0074772A" w:rsidP="009D5FB8">
            <w:pPr>
              <w:spacing w:line="276" w:lineRule="auto"/>
            </w:pPr>
          </w:p>
          <w:p w14:paraId="1380EA66" w14:textId="3546014C" w:rsidR="0074772A" w:rsidRPr="00860CD7" w:rsidRDefault="0074772A" w:rsidP="009D5FB8">
            <w:pPr>
              <w:spacing w:line="276" w:lineRule="auto"/>
              <w:rPr>
                <w:sz w:val="22"/>
                <w:szCs w:val="22"/>
                <w:lang w:val="en-GB"/>
              </w:rPr>
            </w:pPr>
            <w:r>
              <w:t>Doc. AEWA/MOP7 DR.XX</w:t>
            </w:r>
          </w:p>
        </w:tc>
      </w:tr>
      <w:tr w:rsidR="00B742F5" w:rsidRPr="00860CD7" w14:paraId="5F1B44C9"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DFB4119" w14:textId="77777777" w:rsidR="00B742F5" w:rsidRPr="00860CD7" w:rsidRDefault="00B742F5" w:rsidP="009D5FB8">
            <w:pPr>
              <w:spacing w:line="276" w:lineRule="auto"/>
              <w:rPr>
                <w:b/>
                <w:bCs/>
                <w:sz w:val="22"/>
                <w:szCs w:val="22"/>
                <w:lang w:val="en-GB"/>
              </w:rPr>
            </w:pPr>
            <w:r w:rsidRPr="00860CD7">
              <w:rPr>
                <w:b/>
                <w:bCs/>
                <w:sz w:val="22"/>
                <w:szCs w:val="22"/>
                <w:lang w:val="en-GB"/>
              </w:rPr>
              <w:t>8.5 Population status module for national reports</w:t>
            </w:r>
          </w:p>
          <w:p w14:paraId="1AFD2870" w14:textId="1CAE08CE" w:rsidR="00B742F5" w:rsidRPr="00860CD7" w:rsidRDefault="00B742F5" w:rsidP="009D5FB8">
            <w:pPr>
              <w:spacing w:line="276" w:lineRule="auto"/>
              <w:rPr>
                <w:b/>
                <w:sz w:val="22"/>
                <w:szCs w:val="22"/>
                <w:lang w:val="en-GB"/>
              </w:rPr>
            </w:pPr>
            <w:r w:rsidRPr="00860CD7">
              <w:rPr>
                <w:bCs/>
                <w:sz w:val="22"/>
                <w:szCs w:val="22"/>
                <w:lang w:val="en-GB"/>
              </w:rPr>
              <w:t>Further develop a modular approach to national reporting with modules reported at different intervals</w:t>
            </w:r>
            <w:r w:rsidRPr="00860CD7">
              <w:rPr>
                <w:sz w:val="22"/>
                <w:szCs w:val="22"/>
                <w:lang w:val="en-GB"/>
              </w:rPr>
              <w:t xml:space="preserve"> including development of a module on population status for MOP7 national reports.</w:t>
            </w:r>
          </w:p>
        </w:tc>
        <w:tc>
          <w:tcPr>
            <w:tcW w:w="1425" w:type="pct"/>
            <w:tcBorders>
              <w:top w:val="single" w:sz="4" w:space="0" w:color="000000"/>
              <w:left w:val="single" w:sz="4" w:space="0" w:color="000000"/>
              <w:bottom w:val="single" w:sz="4" w:space="0" w:color="000000"/>
              <w:right w:val="single" w:sz="4" w:space="0" w:color="000000"/>
            </w:tcBorders>
          </w:tcPr>
          <w:p w14:paraId="7D0507AE" w14:textId="48FB725B" w:rsidR="00B742F5" w:rsidRPr="00860CD7" w:rsidRDefault="007C5ECE" w:rsidP="009D5FB8">
            <w:pPr>
              <w:spacing w:line="276" w:lineRule="auto"/>
              <w:rPr>
                <w:sz w:val="22"/>
                <w:szCs w:val="22"/>
                <w:lang w:val="en-GB"/>
              </w:rPr>
            </w:pPr>
            <w:r>
              <w:rPr>
                <w:sz w:val="22"/>
                <w:szCs w:val="22"/>
                <w:lang w:val="en-GB"/>
              </w:rPr>
              <w:t>This task w</w:t>
            </w:r>
            <w:r w:rsidR="0033755F">
              <w:rPr>
                <w:sz w:val="22"/>
                <w:szCs w:val="22"/>
                <w:lang w:val="en-GB"/>
              </w:rPr>
              <w:t xml:space="preserve">ill be completed by the end of 2018 and </w:t>
            </w:r>
            <w:r>
              <w:rPr>
                <w:sz w:val="22"/>
                <w:szCs w:val="22"/>
                <w:lang w:val="en-GB"/>
              </w:rPr>
              <w:t xml:space="preserve">will be </w:t>
            </w:r>
            <w:r w:rsidR="0033755F">
              <w:rPr>
                <w:sz w:val="22"/>
                <w:szCs w:val="22"/>
                <w:lang w:val="en-GB"/>
              </w:rPr>
              <w:t>carried over to TC15</w:t>
            </w:r>
            <w:r>
              <w:rPr>
                <w:sz w:val="22"/>
                <w:szCs w:val="22"/>
                <w:lang w:val="en-GB"/>
              </w:rPr>
              <w:t xml:space="preserve"> for discussion </w:t>
            </w:r>
            <w:r w:rsidR="00B7041D">
              <w:rPr>
                <w:sz w:val="22"/>
                <w:szCs w:val="22"/>
                <w:lang w:val="en-GB"/>
              </w:rPr>
              <w:t xml:space="preserve">and approval </w:t>
            </w:r>
            <w:r>
              <w:rPr>
                <w:sz w:val="22"/>
                <w:szCs w:val="22"/>
                <w:lang w:val="en-GB"/>
              </w:rPr>
              <w:t>in 2019.</w:t>
            </w:r>
          </w:p>
        </w:tc>
        <w:tc>
          <w:tcPr>
            <w:tcW w:w="654" w:type="pct"/>
            <w:gridSpan w:val="4"/>
            <w:tcBorders>
              <w:top w:val="single" w:sz="4" w:space="0" w:color="000000"/>
              <w:left w:val="single" w:sz="4" w:space="0" w:color="000000"/>
              <w:bottom w:val="single" w:sz="4" w:space="0" w:color="000000"/>
              <w:right w:val="single" w:sz="4" w:space="0" w:color="000000"/>
            </w:tcBorders>
          </w:tcPr>
          <w:p w14:paraId="4504AADA" w14:textId="342B2403" w:rsidR="00B742F5" w:rsidRPr="00860CD7" w:rsidRDefault="00AE69D9" w:rsidP="009D5FB8">
            <w:pPr>
              <w:spacing w:line="276" w:lineRule="auto"/>
              <w:rPr>
                <w:sz w:val="22"/>
                <w:szCs w:val="22"/>
                <w:lang w:val="en-GB"/>
              </w:rPr>
            </w:pPr>
            <w:r>
              <w:rPr>
                <w:sz w:val="22"/>
                <w:szCs w:val="22"/>
                <w:lang w:val="en-GB"/>
              </w:rPr>
              <w:t>No</w:t>
            </w:r>
          </w:p>
        </w:tc>
      </w:tr>
      <w:tr w:rsidR="00B742F5" w:rsidRPr="00860CD7" w14:paraId="3BC28474"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42AB9D2" w14:textId="77777777" w:rsidR="00B742F5" w:rsidRPr="00860CD7" w:rsidRDefault="00B742F5" w:rsidP="009D5FB8">
            <w:pPr>
              <w:spacing w:line="276" w:lineRule="auto"/>
              <w:rPr>
                <w:b/>
                <w:sz w:val="22"/>
                <w:szCs w:val="22"/>
                <w:lang w:val="en-GB"/>
              </w:rPr>
            </w:pPr>
            <w:r w:rsidRPr="00860CD7">
              <w:rPr>
                <w:b/>
                <w:sz w:val="22"/>
                <w:szCs w:val="22"/>
                <w:lang w:val="en-GB"/>
              </w:rPr>
              <w:t>8.6 Delivery of Aichi Targets</w:t>
            </w:r>
          </w:p>
          <w:p w14:paraId="66278F38" w14:textId="77777777" w:rsidR="00B742F5" w:rsidRPr="00860CD7" w:rsidRDefault="00B742F5" w:rsidP="009D5FB8">
            <w:pPr>
              <w:spacing w:line="276" w:lineRule="auto"/>
              <w:rPr>
                <w:b/>
                <w:sz w:val="22"/>
                <w:szCs w:val="22"/>
                <w:lang w:val="en-GB"/>
              </w:rPr>
            </w:pPr>
            <w:r w:rsidRPr="00860CD7">
              <w:rPr>
                <w:sz w:val="22"/>
                <w:szCs w:val="22"/>
                <w:lang w:val="en-GB"/>
              </w:rPr>
              <w:t>Continue to assess progress on issues relevant to the Aichi Targets, and to present triennial assessments of AEWA’s contribution to each of the relevant Aichi Targets, elaborating further needs as necessary and appropriate</w:t>
            </w:r>
          </w:p>
        </w:tc>
        <w:tc>
          <w:tcPr>
            <w:tcW w:w="1425" w:type="pct"/>
            <w:tcBorders>
              <w:top w:val="single" w:sz="4" w:space="0" w:color="000000"/>
              <w:left w:val="single" w:sz="4" w:space="0" w:color="000000"/>
              <w:bottom w:val="single" w:sz="4" w:space="0" w:color="000000"/>
              <w:right w:val="single" w:sz="4" w:space="0" w:color="000000"/>
            </w:tcBorders>
          </w:tcPr>
          <w:p w14:paraId="16AE40B2" w14:textId="6B3920CB" w:rsidR="00B742F5" w:rsidRPr="00F5387A" w:rsidRDefault="00F5387A" w:rsidP="009D5FB8">
            <w:pPr>
              <w:spacing w:line="276" w:lineRule="auto"/>
              <w:rPr>
                <w:sz w:val="22"/>
                <w:szCs w:val="22"/>
                <w:lang w:val="en-GB"/>
              </w:rPr>
            </w:pPr>
            <w:r>
              <w:rPr>
                <w:sz w:val="22"/>
                <w:szCs w:val="22"/>
                <w:lang w:val="en-GB"/>
              </w:rPr>
              <w:t>The Technical Committee prepared and subsequently approved a Draft Resolution on AEWA’s contribution to delivering the Aichi 2020 Biodiversity Targets at its 14</w:t>
            </w:r>
            <w:r w:rsidRPr="00F5387A">
              <w:rPr>
                <w:sz w:val="22"/>
                <w:szCs w:val="22"/>
                <w:vertAlign w:val="superscript"/>
                <w:lang w:val="en-GB"/>
              </w:rPr>
              <w:t>th</w:t>
            </w:r>
            <w:r>
              <w:rPr>
                <w:sz w:val="22"/>
                <w:szCs w:val="22"/>
                <w:lang w:val="en-GB"/>
              </w:rPr>
              <w:t xml:space="preserve"> Meeting in April 2018.</w:t>
            </w:r>
          </w:p>
          <w:p w14:paraId="35F4AEFA" w14:textId="77777777" w:rsidR="0033755F" w:rsidRPr="00F5387A" w:rsidRDefault="0033755F" w:rsidP="009D5FB8">
            <w:pPr>
              <w:spacing w:line="276" w:lineRule="auto"/>
              <w:rPr>
                <w:sz w:val="22"/>
                <w:szCs w:val="22"/>
                <w:lang w:val="en-GB"/>
              </w:rPr>
            </w:pPr>
          </w:p>
          <w:p w14:paraId="06E97D26" w14:textId="108C2A6B" w:rsidR="0033755F" w:rsidRPr="00F5387A" w:rsidRDefault="00AA330D" w:rsidP="009D5FB8">
            <w:pPr>
              <w:spacing w:line="276" w:lineRule="auto"/>
              <w:rPr>
                <w:sz w:val="22"/>
                <w:szCs w:val="22"/>
                <w:lang w:val="en-GB"/>
              </w:rPr>
            </w:pPr>
            <w:r w:rsidRPr="00F5387A">
              <w:rPr>
                <w:sz w:val="22"/>
                <w:szCs w:val="22"/>
                <w:lang w:val="en-GB"/>
              </w:rPr>
              <w:t>The Aichi targets expire in 2020</w:t>
            </w:r>
            <w:r w:rsidR="002F65EE" w:rsidRPr="00F5387A">
              <w:rPr>
                <w:sz w:val="22"/>
                <w:szCs w:val="22"/>
                <w:lang w:val="en-GB"/>
              </w:rPr>
              <w:t>, but there will need to be another process to report against the SDGs</w:t>
            </w:r>
            <w:r w:rsidRPr="00F5387A">
              <w:rPr>
                <w:sz w:val="22"/>
                <w:szCs w:val="22"/>
                <w:lang w:val="en-GB"/>
              </w:rPr>
              <w:t xml:space="preserve">. </w:t>
            </w:r>
            <w:r w:rsidR="002F65EE" w:rsidRPr="00F5387A">
              <w:rPr>
                <w:sz w:val="22"/>
                <w:szCs w:val="22"/>
                <w:lang w:val="en-GB"/>
              </w:rPr>
              <w:t xml:space="preserve">A final report should be considered on how AEWA delivered against the Aichi targets up until 2020. </w:t>
            </w:r>
          </w:p>
        </w:tc>
        <w:tc>
          <w:tcPr>
            <w:tcW w:w="654" w:type="pct"/>
            <w:gridSpan w:val="4"/>
            <w:tcBorders>
              <w:top w:val="single" w:sz="4" w:space="0" w:color="000000"/>
              <w:left w:val="single" w:sz="4" w:space="0" w:color="000000"/>
              <w:bottom w:val="single" w:sz="4" w:space="0" w:color="000000"/>
              <w:right w:val="single" w:sz="4" w:space="0" w:color="000000"/>
            </w:tcBorders>
          </w:tcPr>
          <w:p w14:paraId="4672C37E" w14:textId="185F8E41" w:rsidR="00B742F5" w:rsidRPr="00F5387A" w:rsidRDefault="00F5387A" w:rsidP="009D5FB8">
            <w:pPr>
              <w:spacing w:line="276" w:lineRule="auto"/>
              <w:rPr>
                <w:sz w:val="22"/>
                <w:szCs w:val="22"/>
                <w:lang w:val="en-GB"/>
              </w:rPr>
            </w:pPr>
            <w:r w:rsidRPr="00F5387A">
              <w:rPr>
                <w:sz w:val="22"/>
                <w:szCs w:val="22"/>
                <w:lang w:val="en-GB"/>
              </w:rPr>
              <w:t>Doc. AEWA/MOP7.XX</w:t>
            </w:r>
          </w:p>
        </w:tc>
      </w:tr>
      <w:tr w:rsidR="00B742F5" w:rsidRPr="00860CD7" w14:paraId="69D93CF2"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0601B27" w14:textId="77777777" w:rsidR="00B742F5" w:rsidRPr="00860CD7" w:rsidRDefault="00B742F5" w:rsidP="009D5FB8">
            <w:pPr>
              <w:spacing w:line="276" w:lineRule="auto"/>
              <w:rPr>
                <w:b/>
                <w:bCs/>
                <w:sz w:val="22"/>
                <w:szCs w:val="22"/>
                <w:lang w:val="en-GB"/>
              </w:rPr>
            </w:pPr>
            <w:r w:rsidRPr="00860CD7">
              <w:rPr>
                <w:b/>
                <w:bCs/>
                <w:sz w:val="22"/>
                <w:szCs w:val="22"/>
                <w:lang w:val="en-GB"/>
              </w:rPr>
              <w:t>8.7 Harmonisation of reporting</w:t>
            </w:r>
          </w:p>
          <w:p w14:paraId="71FE65CE" w14:textId="77777777" w:rsidR="00B742F5" w:rsidRDefault="00B742F5" w:rsidP="009D5FB8">
            <w:pPr>
              <w:spacing w:line="276" w:lineRule="auto"/>
              <w:rPr>
                <w:bCs/>
                <w:sz w:val="22"/>
                <w:szCs w:val="22"/>
                <w:lang w:val="en-GB"/>
              </w:rPr>
            </w:pPr>
            <w:r w:rsidRPr="00860CD7">
              <w:rPr>
                <w:bCs/>
                <w:sz w:val="22"/>
                <w:szCs w:val="22"/>
                <w:lang w:val="en-GB"/>
              </w:rPr>
              <w:t>Continue to promote synchronised timing and other synergies with the reporting cycles of CMS, Ramsar, EU Birds Directive (Article 12) and others as opportunities permit.</w:t>
            </w:r>
          </w:p>
          <w:p w14:paraId="47948A58" w14:textId="77777777" w:rsidR="00D8094C" w:rsidRDefault="00D8094C" w:rsidP="009D5FB8">
            <w:pPr>
              <w:spacing w:line="276" w:lineRule="auto"/>
              <w:rPr>
                <w:bCs/>
                <w:sz w:val="22"/>
                <w:szCs w:val="22"/>
                <w:lang w:val="en-GB"/>
              </w:rPr>
            </w:pPr>
          </w:p>
          <w:p w14:paraId="288C2B36" w14:textId="77777777" w:rsidR="00D8094C" w:rsidRPr="00860CD7" w:rsidRDefault="00D8094C" w:rsidP="009D5FB8">
            <w:pPr>
              <w:spacing w:line="276" w:lineRule="auto"/>
              <w:rPr>
                <w:bCs/>
                <w:sz w:val="22"/>
                <w:szCs w:val="22"/>
                <w:lang w:val="en-GB"/>
              </w:rPr>
            </w:pPr>
            <w:r>
              <w:rPr>
                <w:bCs/>
                <w:sz w:val="22"/>
                <w:szCs w:val="22"/>
                <w:lang w:val="en-GB"/>
              </w:rPr>
              <w:lastRenderedPageBreak/>
              <w:t>Focus on species reporting: Bern Convention, EU, CAF, HELCOM, OSPAR</w:t>
            </w:r>
          </w:p>
        </w:tc>
        <w:tc>
          <w:tcPr>
            <w:tcW w:w="1425" w:type="pct"/>
            <w:tcBorders>
              <w:top w:val="single" w:sz="4" w:space="0" w:color="000000"/>
              <w:left w:val="single" w:sz="4" w:space="0" w:color="000000"/>
              <w:bottom w:val="single" w:sz="4" w:space="0" w:color="000000"/>
              <w:right w:val="single" w:sz="4" w:space="0" w:color="000000"/>
            </w:tcBorders>
          </w:tcPr>
          <w:p w14:paraId="246276E8" w14:textId="7D7EF535" w:rsidR="00B742F5" w:rsidRDefault="00B17C21" w:rsidP="009D5FB8">
            <w:pPr>
              <w:spacing w:line="276" w:lineRule="auto"/>
              <w:rPr>
                <w:sz w:val="22"/>
                <w:szCs w:val="22"/>
                <w:lang w:val="en-GB"/>
              </w:rPr>
            </w:pPr>
            <w:r>
              <w:rPr>
                <w:sz w:val="22"/>
                <w:szCs w:val="22"/>
                <w:lang w:val="en-GB"/>
              </w:rPr>
              <w:lastRenderedPageBreak/>
              <w:t xml:space="preserve">This task has been partially completed. The Technical Committee has </w:t>
            </w:r>
            <w:r w:rsidR="0033755F">
              <w:rPr>
                <w:sz w:val="22"/>
                <w:szCs w:val="22"/>
                <w:lang w:val="en-GB"/>
              </w:rPr>
              <w:t>eng</w:t>
            </w:r>
            <w:r>
              <w:rPr>
                <w:sz w:val="22"/>
                <w:szCs w:val="22"/>
                <w:lang w:val="en-GB"/>
              </w:rPr>
              <w:t xml:space="preserve">aged </w:t>
            </w:r>
            <w:r w:rsidR="003B787A">
              <w:rPr>
                <w:sz w:val="22"/>
                <w:szCs w:val="22"/>
                <w:lang w:val="en-GB"/>
              </w:rPr>
              <w:t xml:space="preserve">through the Secretariat </w:t>
            </w:r>
            <w:r>
              <w:rPr>
                <w:sz w:val="22"/>
                <w:szCs w:val="22"/>
                <w:lang w:val="en-GB"/>
              </w:rPr>
              <w:t xml:space="preserve">with the </w:t>
            </w:r>
            <w:r w:rsidR="00E55AC8">
              <w:rPr>
                <w:sz w:val="22"/>
                <w:szCs w:val="22"/>
                <w:lang w:val="en-GB"/>
              </w:rPr>
              <w:t>European</w:t>
            </w:r>
            <w:r>
              <w:rPr>
                <w:sz w:val="22"/>
                <w:szCs w:val="22"/>
                <w:lang w:val="en-GB"/>
              </w:rPr>
              <w:t xml:space="preserve"> Commission regarding reporting synergies</w:t>
            </w:r>
            <w:r w:rsidR="0033755F">
              <w:rPr>
                <w:sz w:val="22"/>
                <w:szCs w:val="22"/>
                <w:lang w:val="en-GB"/>
              </w:rPr>
              <w:t xml:space="preserve">, but not with other </w:t>
            </w:r>
            <w:r>
              <w:rPr>
                <w:sz w:val="22"/>
                <w:szCs w:val="22"/>
                <w:lang w:val="en-GB"/>
              </w:rPr>
              <w:t xml:space="preserve">international </w:t>
            </w:r>
            <w:r w:rsidR="0033755F">
              <w:rPr>
                <w:sz w:val="22"/>
                <w:szCs w:val="22"/>
                <w:lang w:val="en-GB"/>
              </w:rPr>
              <w:t>bodies.</w:t>
            </w:r>
          </w:p>
          <w:p w14:paraId="70787646" w14:textId="77777777" w:rsidR="0033755F" w:rsidRDefault="0033755F" w:rsidP="009D5FB8">
            <w:pPr>
              <w:spacing w:line="276" w:lineRule="auto"/>
              <w:rPr>
                <w:sz w:val="22"/>
                <w:szCs w:val="22"/>
                <w:lang w:val="en-GB"/>
              </w:rPr>
            </w:pPr>
          </w:p>
          <w:p w14:paraId="79A051EC" w14:textId="750A5BA6" w:rsidR="0033755F" w:rsidRDefault="00B17C21" w:rsidP="009D5FB8">
            <w:pPr>
              <w:spacing w:line="276" w:lineRule="auto"/>
              <w:rPr>
                <w:sz w:val="22"/>
                <w:szCs w:val="22"/>
                <w:lang w:val="en-GB"/>
              </w:rPr>
            </w:pPr>
            <w:r>
              <w:rPr>
                <w:sz w:val="22"/>
                <w:szCs w:val="22"/>
                <w:lang w:val="en-GB"/>
              </w:rPr>
              <w:t>The Technical Committee also provided comments on the new EU</w:t>
            </w:r>
            <w:r w:rsidR="003B787A">
              <w:rPr>
                <w:sz w:val="22"/>
                <w:szCs w:val="22"/>
                <w:lang w:val="en-GB"/>
              </w:rPr>
              <w:t xml:space="preserve"> Birds Directive</w:t>
            </w:r>
            <w:r>
              <w:rPr>
                <w:sz w:val="22"/>
                <w:szCs w:val="22"/>
                <w:lang w:val="en-GB"/>
              </w:rPr>
              <w:t xml:space="preserve"> Article 12 report format. </w:t>
            </w:r>
          </w:p>
          <w:p w14:paraId="77F8DE43" w14:textId="77777777" w:rsidR="00B17C21" w:rsidRDefault="00B17C21" w:rsidP="009D5FB8">
            <w:pPr>
              <w:spacing w:line="276" w:lineRule="auto"/>
              <w:rPr>
                <w:sz w:val="22"/>
                <w:szCs w:val="22"/>
                <w:lang w:val="en-GB"/>
              </w:rPr>
            </w:pPr>
          </w:p>
          <w:p w14:paraId="585E4D05" w14:textId="742B7596" w:rsidR="00B17C21" w:rsidRPr="00860CD7" w:rsidRDefault="00B17C21" w:rsidP="009D5FB8">
            <w:pPr>
              <w:spacing w:line="276" w:lineRule="auto"/>
              <w:rPr>
                <w:sz w:val="22"/>
                <w:szCs w:val="22"/>
                <w:lang w:val="en-GB"/>
              </w:rPr>
            </w:pPr>
            <w:r>
              <w:rPr>
                <w:sz w:val="22"/>
                <w:szCs w:val="22"/>
                <w:lang w:val="en-GB"/>
              </w:rPr>
              <w:t xml:space="preserve">This task will be carried forward 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3C38CB3A" w14:textId="4BCC0910" w:rsidR="0033755F" w:rsidRPr="00860CD7" w:rsidRDefault="007C1CE8" w:rsidP="009D5FB8">
            <w:pPr>
              <w:spacing w:line="276" w:lineRule="auto"/>
              <w:rPr>
                <w:sz w:val="22"/>
                <w:szCs w:val="22"/>
                <w:lang w:val="en-GB"/>
              </w:rPr>
            </w:pPr>
            <w:r>
              <w:rPr>
                <w:sz w:val="22"/>
                <w:szCs w:val="22"/>
                <w:lang w:val="en-GB"/>
              </w:rPr>
              <w:lastRenderedPageBreak/>
              <w:t>No</w:t>
            </w:r>
          </w:p>
        </w:tc>
      </w:tr>
      <w:tr w:rsidR="00B742F5" w:rsidRPr="00860CD7" w14:paraId="3F974BA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cantSplit/>
        </w:trPr>
        <w:tc>
          <w:tcPr>
            <w:tcW w:w="1285" w:type="pct"/>
            <w:tcBorders>
              <w:top w:val="single" w:sz="4" w:space="0" w:color="000000"/>
              <w:left w:val="single" w:sz="4" w:space="0" w:color="000000"/>
              <w:bottom w:val="single" w:sz="4" w:space="0" w:color="000000"/>
              <w:right w:val="single" w:sz="4" w:space="0" w:color="000000"/>
            </w:tcBorders>
            <w:hideMark/>
          </w:tcPr>
          <w:p w14:paraId="4E03F7B0" w14:textId="77777777" w:rsidR="00B742F5" w:rsidRPr="00860CD7" w:rsidRDefault="00B742F5" w:rsidP="009D5FB8">
            <w:pPr>
              <w:spacing w:line="276" w:lineRule="auto"/>
              <w:rPr>
                <w:b/>
                <w:bCs/>
                <w:sz w:val="22"/>
                <w:szCs w:val="22"/>
                <w:lang w:val="en-GB"/>
              </w:rPr>
            </w:pPr>
            <w:r w:rsidRPr="00860CD7">
              <w:rPr>
                <w:b/>
                <w:bCs/>
                <w:sz w:val="22"/>
                <w:szCs w:val="22"/>
                <w:lang w:val="en-GB"/>
              </w:rPr>
              <w:t>8.8 Implementation</w:t>
            </w:r>
          </w:p>
          <w:p w14:paraId="09420ABC" w14:textId="77777777" w:rsidR="00B742F5" w:rsidRDefault="00B742F5" w:rsidP="009D5FB8">
            <w:pPr>
              <w:spacing w:line="276" w:lineRule="auto"/>
              <w:rPr>
                <w:bCs/>
                <w:sz w:val="22"/>
                <w:szCs w:val="22"/>
                <w:lang w:val="en-GB"/>
              </w:rPr>
            </w:pPr>
            <w:r w:rsidRPr="00860CD7">
              <w:rPr>
                <w:bCs/>
                <w:sz w:val="22"/>
                <w:szCs w:val="22"/>
                <w:lang w:val="en-GB"/>
              </w:rPr>
              <w:t xml:space="preserve">On request, assist with Parties implementation of the Agreement including possible participation in Implementation Review Process missions.  </w:t>
            </w:r>
          </w:p>
          <w:p w14:paraId="45A28213" w14:textId="77777777" w:rsidR="00E41CD0" w:rsidRDefault="00E41CD0" w:rsidP="009D5FB8">
            <w:pPr>
              <w:spacing w:line="276" w:lineRule="auto"/>
              <w:rPr>
                <w:bCs/>
                <w:sz w:val="22"/>
                <w:szCs w:val="22"/>
                <w:lang w:val="en-GB"/>
              </w:rPr>
            </w:pPr>
          </w:p>
          <w:p w14:paraId="0664DA17" w14:textId="77777777" w:rsidR="00E41CD0" w:rsidRDefault="00E41CD0" w:rsidP="009D5FB8">
            <w:pPr>
              <w:spacing w:line="276" w:lineRule="auto"/>
              <w:rPr>
                <w:bCs/>
                <w:sz w:val="22"/>
                <w:szCs w:val="22"/>
                <w:lang w:val="en-GB"/>
              </w:rPr>
            </w:pPr>
          </w:p>
          <w:p w14:paraId="660F46E5" w14:textId="77777777" w:rsidR="00E41CD0" w:rsidRPr="00860CD7" w:rsidRDefault="00E41CD0" w:rsidP="009D5FB8">
            <w:pPr>
              <w:spacing w:line="276" w:lineRule="auto"/>
              <w:rPr>
                <w:bCs/>
                <w:sz w:val="22"/>
                <w:szCs w:val="22"/>
                <w:lang w:val="en-GB"/>
              </w:rPr>
            </w:pPr>
          </w:p>
        </w:tc>
        <w:tc>
          <w:tcPr>
            <w:tcW w:w="1425" w:type="pct"/>
            <w:tcBorders>
              <w:top w:val="single" w:sz="4" w:space="0" w:color="000000"/>
              <w:left w:val="single" w:sz="4" w:space="0" w:color="000000"/>
              <w:bottom w:val="single" w:sz="4" w:space="0" w:color="000000"/>
              <w:right w:val="single" w:sz="4" w:space="0" w:color="000000"/>
            </w:tcBorders>
          </w:tcPr>
          <w:p w14:paraId="48488D03" w14:textId="07A48066" w:rsidR="00D8094C" w:rsidRDefault="00AE69D9" w:rsidP="009D5FB8">
            <w:pPr>
              <w:spacing w:line="276" w:lineRule="auto"/>
              <w:rPr>
                <w:sz w:val="22"/>
                <w:szCs w:val="22"/>
                <w:lang w:val="en-GB"/>
              </w:rPr>
            </w:pPr>
            <w:r>
              <w:rPr>
                <w:sz w:val="22"/>
                <w:szCs w:val="22"/>
                <w:lang w:val="en-GB"/>
              </w:rPr>
              <w:t>The Technical Committee provided input on all potential new as well as running IRP cases during the triennium, as requested.</w:t>
            </w:r>
          </w:p>
          <w:p w14:paraId="7755ADBD" w14:textId="260A55AB" w:rsidR="00A8671C" w:rsidRDefault="00A8671C" w:rsidP="009D5FB8">
            <w:pPr>
              <w:spacing w:line="276" w:lineRule="auto"/>
              <w:rPr>
                <w:sz w:val="22"/>
                <w:szCs w:val="22"/>
                <w:lang w:val="en-GB"/>
              </w:rPr>
            </w:pPr>
          </w:p>
          <w:p w14:paraId="69D60A3B" w14:textId="79B91198" w:rsidR="00A8671C" w:rsidRPr="00860CD7" w:rsidRDefault="00A8671C" w:rsidP="009D5FB8">
            <w:pPr>
              <w:spacing w:line="276" w:lineRule="auto"/>
              <w:rPr>
                <w:sz w:val="22"/>
                <w:szCs w:val="22"/>
                <w:lang w:val="en-GB"/>
              </w:rPr>
            </w:pPr>
            <w:r>
              <w:rPr>
                <w:sz w:val="22"/>
                <w:szCs w:val="22"/>
                <w:lang w:val="en-GB"/>
              </w:rPr>
              <w:t xml:space="preserve">This is a rolling task and will be carried over 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114C5CE8" w14:textId="77777777" w:rsidR="00FD15E0" w:rsidRDefault="00FD15E0" w:rsidP="009D5FB8">
            <w:pPr>
              <w:spacing w:line="276" w:lineRule="auto"/>
              <w:rPr>
                <w:sz w:val="22"/>
                <w:szCs w:val="22"/>
                <w:lang w:val="en-GB"/>
              </w:rPr>
            </w:pPr>
            <w:r>
              <w:rPr>
                <w:sz w:val="22"/>
                <w:szCs w:val="22"/>
                <w:lang w:val="en-GB"/>
              </w:rPr>
              <w:t>Doc. AEWA/MOP7.</w:t>
            </w:r>
            <w:r w:rsidRPr="00A8671C">
              <w:rPr>
                <w:sz w:val="22"/>
                <w:szCs w:val="22"/>
                <w:lang w:val="en-GB"/>
              </w:rPr>
              <w:t>XX</w:t>
            </w:r>
          </w:p>
          <w:p w14:paraId="5721D7F0" w14:textId="77777777" w:rsidR="007C1CE8" w:rsidRDefault="007C1CE8" w:rsidP="009D5FB8">
            <w:pPr>
              <w:spacing w:line="276" w:lineRule="auto"/>
              <w:rPr>
                <w:sz w:val="22"/>
                <w:szCs w:val="22"/>
                <w:lang w:val="en-GB"/>
              </w:rPr>
            </w:pPr>
          </w:p>
          <w:p w14:paraId="53535957" w14:textId="6CE62762" w:rsidR="007C1CE8" w:rsidRPr="00860CD7" w:rsidRDefault="007C1CE8" w:rsidP="007C1CE8">
            <w:pPr>
              <w:spacing w:line="276" w:lineRule="auto"/>
              <w:rPr>
                <w:sz w:val="22"/>
                <w:szCs w:val="22"/>
                <w:lang w:val="en-GB"/>
              </w:rPr>
            </w:pPr>
            <w:r>
              <w:rPr>
                <w:sz w:val="22"/>
                <w:szCs w:val="22"/>
                <w:lang w:val="en-GB"/>
              </w:rPr>
              <w:t>(</w:t>
            </w:r>
            <w:r w:rsidR="003B787A">
              <w:rPr>
                <w:sz w:val="22"/>
                <w:szCs w:val="22"/>
                <w:lang w:val="en-GB"/>
              </w:rPr>
              <w:t xml:space="preserve">StC </w:t>
            </w:r>
            <w:r>
              <w:rPr>
                <w:sz w:val="22"/>
                <w:szCs w:val="22"/>
                <w:lang w:val="en-GB"/>
              </w:rPr>
              <w:t>to MOP</w:t>
            </w:r>
            <w:r w:rsidR="003B787A">
              <w:rPr>
                <w:sz w:val="22"/>
                <w:szCs w:val="22"/>
                <w:lang w:val="en-GB"/>
              </w:rPr>
              <w:t>7 on the IRP</w:t>
            </w:r>
            <w:r>
              <w:rPr>
                <w:sz w:val="22"/>
                <w:szCs w:val="22"/>
                <w:lang w:val="en-GB"/>
              </w:rPr>
              <w:t>)</w:t>
            </w:r>
          </w:p>
        </w:tc>
      </w:tr>
      <w:tr w:rsidR="00B742F5" w:rsidRPr="00860CD7" w14:paraId="798CF835"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2A3D1DFB" w14:textId="77777777" w:rsidR="00B742F5" w:rsidRPr="00860CD7" w:rsidRDefault="00B742F5" w:rsidP="009D5FB8">
            <w:pPr>
              <w:spacing w:line="276" w:lineRule="auto"/>
              <w:rPr>
                <w:bCs/>
                <w:sz w:val="22"/>
                <w:szCs w:val="22"/>
                <w:lang w:val="en-GB"/>
              </w:rPr>
            </w:pPr>
            <w:r w:rsidRPr="00860CD7">
              <w:rPr>
                <w:b/>
                <w:bCs/>
                <w:sz w:val="22"/>
                <w:szCs w:val="22"/>
                <w:lang w:val="en-GB"/>
              </w:rPr>
              <w:t>8.9 Emerging diseases</w:t>
            </w:r>
          </w:p>
          <w:p w14:paraId="05B3EC65" w14:textId="77777777" w:rsidR="00B742F5" w:rsidRPr="00860CD7" w:rsidRDefault="00B742F5" w:rsidP="009D5FB8">
            <w:pPr>
              <w:spacing w:line="276" w:lineRule="auto"/>
              <w:rPr>
                <w:sz w:val="22"/>
                <w:szCs w:val="22"/>
                <w:lang w:val="en-GB"/>
              </w:rPr>
            </w:pPr>
            <w:r w:rsidRPr="00860CD7">
              <w:rPr>
                <w:iCs/>
                <w:sz w:val="22"/>
                <w:szCs w:val="22"/>
                <w:lang w:val="en-GB"/>
              </w:rPr>
              <w:t>Continue to participate in the CMS Scientific Task Force on Wildlife and Ecosystem Health and the Scientific Task Force on Avian Influenza and Wild Birds</w:t>
            </w:r>
            <w:r w:rsidR="00BB7B28" w:rsidRPr="00860CD7">
              <w:rPr>
                <w:iCs/>
                <w:sz w:val="22"/>
                <w:szCs w:val="22"/>
                <w:lang w:val="en-GB"/>
              </w:rPr>
              <w:t>.</w:t>
            </w:r>
          </w:p>
        </w:tc>
        <w:tc>
          <w:tcPr>
            <w:tcW w:w="1425" w:type="pct"/>
            <w:tcBorders>
              <w:top w:val="single" w:sz="4" w:space="0" w:color="000000"/>
              <w:left w:val="single" w:sz="4" w:space="0" w:color="000000"/>
              <w:bottom w:val="single" w:sz="4" w:space="0" w:color="000000"/>
              <w:right w:val="single" w:sz="4" w:space="0" w:color="000000"/>
            </w:tcBorders>
          </w:tcPr>
          <w:p w14:paraId="77715D85" w14:textId="63573086" w:rsidR="00D62983" w:rsidRDefault="00A8671C" w:rsidP="009D5FB8">
            <w:pPr>
              <w:spacing w:line="276" w:lineRule="auto"/>
              <w:rPr>
                <w:sz w:val="22"/>
                <w:szCs w:val="22"/>
                <w:lang w:val="en-GB"/>
              </w:rPr>
            </w:pPr>
            <w:r>
              <w:rPr>
                <w:sz w:val="22"/>
                <w:szCs w:val="22"/>
                <w:lang w:val="en-GB"/>
              </w:rPr>
              <w:t xml:space="preserve">The AEWA </w:t>
            </w:r>
            <w:r w:rsidR="002F6BCC">
              <w:rPr>
                <w:sz w:val="22"/>
                <w:szCs w:val="22"/>
                <w:lang w:val="en-GB"/>
              </w:rPr>
              <w:t>T</w:t>
            </w:r>
            <w:r>
              <w:rPr>
                <w:sz w:val="22"/>
                <w:szCs w:val="22"/>
                <w:lang w:val="en-GB"/>
              </w:rPr>
              <w:t xml:space="preserve">echnical Committee is represented by the Regional Representative for North and South-Western Europe, </w:t>
            </w:r>
            <w:r w:rsidR="00E55AC8">
              <w:rPr>
                <w:sz w:val="22"/>
                <w:szCs w:val="22"/>
                <w:lang w:val="en-GB"/>
              </w:rPr>
              <w:br w:type="textWrapping" w:clear="all"/>
            </w:r>
            <w:r>
              <w:rPr>
                <w:sz w:val="22"/>
                <w:szCs w:val="22"/>
                <w:lang w:val="en-GB"/>
              </w:rPr>
              <w:t xml:space="preserve">Dr. Ruth Cromie, in the CMS Poisoning Working Group. </w:t>
            </w:r>
          </w:p>
          <w:p w14:paraId="73C6315D" w14:textId="77777777" w:rsidR="00A8671C" w:rsidRDefault="00A8671C" w:rsidP="009D5FB8">
            <w:pPr>
              <w:spacing w:line="276" w:lineRule="auto"/>
              <w:rPr>
                <w:sz w:val="22"/>
                <w:szCs w:val="22"/>
                <w:lang w:val="en-GB"/>
              </w:rPr>
            </w:pPr>
          </w:p>
          <w:p w14:paraId="7F6E5311" w14:textId="14FE362F" w:rsidR="00D8094C" w:rsidRDefault="00294029" w:rsidP="009D5FB8">
            <w:pPr>
              <w:spacing w:line="276" w:lineRule="auto"/>
              <w:rPr>
                <w:sz w:val="22"/>
                <w:szCs w:val="22"/>
                <w:lang w:val="en-GB"/>
              </w:rPr>
            </w:pPr>
            <w:r w:rsidRPr="00294029">
              <w:rPr>
                <w:sz w:val="22"/>
                <w:szCs w:val="22"/>
                <w:lang w:val="en-GB"/>
              </w:rPr>
              <w:t>An Avian Influenza Task Force Situation Update on the H5N8 highly pathogenic avian influenza outbreak in the winter of 2016/17 (which involved wild birds) was produced and circulated to remind agencies and Parties of their obligations under AEWA and CMS and the guidance provided by FAO and OIE.</w:t>
            </w:r>
          </w:p>
          <w:p w14:paraId="0C8F0FDF" w14:textId="77777777" w:rsidR="00024681" w:rsidRDefault="00024681" w:rsidP="009D5FB8">
            <w:pPr>
              <w:spacing w:line="276" w:lineRule="auto"/>
              <w:rPr>
                <w:sz w:val="22"/>
                <w:szCs w:val="22"/>
                <w:lang w:val="en-GB"/>
              </w:rPr>
            </w:pPr>
          </w:p>
          <w:p w14:paraId="4675A8E3" w14:textId="4184FDB9" w:rsidR="00D8094C" w:rsidRPr="00860CD7" w:rsidRDefault="00D62983" w:rsidP="009D5FB8">
            <w:pPr>
              <w:spacing w:line="276" w:lineRule="auto"/>
              <w:rPr>
                <w:sz w:val="22"/>
                <w:szCs w:val="22"/>
                <w:lang w:val="en-GB"/>
              </w:rPr>
            </w:pPr>
            <w:r>
              <w:rPr>
                <w:sz w:val="22"/>
                <w:szCs w:val="22"/>
                <w:lang w:val="en-GB"/>
              </w:rPr>
              <w:t>This is a rolling task and w</w:t>
            </w:r>
            <w:r w:rsidR="00D8094C">
              <w:rPr>
                <w:sz w:val="22"/>
                <w:szCs w:val="22"/>
                <w:lang w:val="en-GB"/>
              </w:rPr>
              <w:t xml:space="preserve">ill be carried over </w:t>
            </w:r>
            <w:r>
              <w:rPr>
                <w:sz w:val="22"/>
                <w:szCs w:val="22"/>
                <w:lang w:val="en-GB"/>
              </w:rPr>
              <w:t xml:space="preserve">to the next </w:t>
            </w:r>
            <w:r w:rsidR="005536FF">
              <w:rPr>
                <w:sz w:val="22"/>
                <w:szCs w:val="22"/>
                <w:lang w:val="en-GB"/>
              </w:rPr>
              <w:t>work plan</w:t>
            </w:r>
            <w:r>
              <w:rPr>
                <w:sz w:val="22"/>
                <w:szCs w:val="22"/>
                <w:lang w:val="en-GB"/>
              </w:rPr>
              <w:t>.</w:t>
            </w:r>
          </w:p>
        </w:tc>
        <w:tc>
          <w:tcPr>
            <w:tcW w:w="654" w:type="pct"/>
            <w:gridSpan w:val="4"/>
            <w:tcBorders>
              <w:top w:val="single" w:sz="4" w:space="0" w:color="000000"/>
              <w:left w:val="single" w:sz="4" w:space="0" w:color="000000"/>
              <w:bottom w:val="single" w:sz="4" w:space="0" w:color="000000"/>
              <w:right w:val="single" w:sz="4" w:space="0" w:color="000000"/>
            </w:tcBorders>
          </w:tcPr>
          <w:p w14:paraId="2ADCF418" w14:textId="28839961" w:rsidR="00B742F5" w:rsidRPr="00D62983" w:rsidRDefault="00D62983" w:rsidP="009D5FB8">
            <w:pPr>
              <w:spacing w:line="276" w:lineRule="auto"/>
              <w:rPr>
                <w:sz w:val="22"/>
                <w:szCs w:val="22"/>
                <w:lang w:val="en-GB"/>
              </w:rPr>
            </w:pPr>
            <w:r w:rsidRPr="00D62983">
              <w:rPr>
                <w:sz w:val="22"/>
                <w:szCs w:val="22"/>
                <w:lang w:val="en-GB"/>
              </w:rPr>
              <w:t>No</w:t>
            </w:r>
          </w:p>
        </w:tc>
      </w:tr>
      <w:tr w:rsidR="00B742F5" w:rsidRPr="00860CD7" w14:paraId="1392D930"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Pr>
        <w:tc>
          <w:tcPr>
            <w:tcW w:w="1285" w:type="pct"/>
            <w:tcBorders>
              <w:top w:val="single" w:sz="4" w:space="0" w:color="000000"/>
              <w:left w:val="single" w:sz="4" w:space="0" w:color="000000"/>
              <w:bottom w:val="single" w:sz="4" w:space="0" w:color="000000"/>
              <w:right w:val="single" w:sz="4" w:space="0" w:color="000000"/>
            </w:tcBorders>
            <w:hideMark/>
          </w:tcPr>
          <w:p w14:paraId="301B1200" w14:textId="77777777" w:rsidR="00B742F5" w:rsidRPr="00860CD7" w:rsidRDefault="00B742F5" w:rsidP="009D5FB8">
            <w:pPr>
              <w:spacing w:line="276" w:lineRule="auto"/>
              <w:rPr>
                <w:b/>
                <w:bCs/>
                <w:sz w:val="22"/>
                <w:szCs w:val="22"/>
                <w:lang w:val="en-GB"/>
              </w:rPr>
            </w:pPr>
            <w:r w:rsidRPr="00860CD7">
              <w:rPr>
                <w:b/>
                <w:bCs/>
                <w:sz w:val="22"/>
                <w:szCs w:val="22"/>
                <w:lang w:val="en-GB"/>
              </w:rPr>
              <w:t>8.10 Common implementation indicators</w:t>
            </w:r>
          </w:p>
          <w:p w14:paraId="3A9721D2" w14:textId="77777777" w:rsidR="00B742F5" w:rsidRDefault="00B742F5" w:rsidP="009D5FB8">
            <w:pPr>
              <w:spacing w:line="276" w:lineRule="auto"/>
              <w:rPr>
                <w:bCs/>
                <w:sz w:val="22"/>
                <w:szCs w:val="22"/>
                <w:lang w:val="en-GB"/>
              </w:rPr>
            </w:pPr>
            <w:r w:rsidRPr="00860CD7">
              <w:rPr>
                <w:bCs/>
                <w:sz w:val="22"/>
                <w:szCs w:val="22"/>
                <w:lang w:val="en-GB"/>
              </w:rPr>
              <w:t>Consider developing common implementation indicators for AEWA and Ramsar, if appropriate, based, for example on the TEMATEA tool (Resolution 5.19).</w:t>
            </w:r>
          </w:p>
          <w:p w14:paraId="4FF7423A" w14:textId="77777777" w:rsidR="0056772C" w:rsidRDefault="0056772C" w:rsidP="009D5FB8">
            <w:pPr>
              <w:spacing w:line="276" w:lineRule="auto"/>
              <w:rPr>
                <w:bCs/>
                <w:sz w:val="22"/>
                <w:szCs w:val="22"/>
                <w:lang w:val="en-GB"/>
              </w:rPr>
            </w:pPr>
          </w:p>
          <w:p w14:paraId="4149306A" w14:textId="77777777" w:rsidR="0056772C" w:rsidRDefault="0056772C" w:rsidP="009D5FB8">
            <w:pPr>
              <w:spacing w:line="276" w:lineRule="auto"/>
              <w:rPr>
                <w:bCs/>
                <w:sz w:val="22"/>
                <w:szCs w:val="22"/>
                <w:lang w:val="en-GB"/>
              </w:rPr>
            </w:pPr>
            <w:r>
              <w:rPr>
                <w:bCs/>
                <w:sz w:val="22"/>
                <w:szCs w:val="22"/>
                <w:lang w:val="en-GB"/>
              </w:rPr>
              <w:t xml:space="preserve">Ramsar comment will be addressed under a different working group – related to monitoring and data collection. </w:t>
            </w:r>
          </w:p>
          <w:p w14:paraId="198E5083" w14:textId="070AB833" w:rsidR="00E55AC8" w:rsidRPr="00860CD7" w:rsidRDefault="00E55AC8" w:rsidP="009D5FB8">
            <w:pPr>
              <w:spacing w:line="276" w:lineRule="auto"/>
              <w:rPr>
                <w:bCs/>
                <w:sz w:val="22"/>
                <w:szCs w:val="22"/>
                <w:lang w:val="en-GB"/>
              </w:rPr>
            </w:pPr>
          </w:p>
        </w:tc>
        <w:tc>
          <w:tcPr>
            <w:tcW w:w="1425" w:type="pct"/>
            <w:tcBorders>
              <w:top w:val="single" w:sz="4" w:space="0" w:color="000000"/>
              <w:left w:val="single" w:sz="4" w:space="0" w:color="000000"/>
              <w:bottom w:val="single" w:sz="4" w:space="0" w:color="000000"/>
              <w:right w:val="single" w:sz="4" w:space="0" w:color="000000"/>
            </w:tcBorders>
          </w:tcPr>
          <w:p w14:paraId="1E8563B3" w14:textId="77777777" w:rsidR="007B54C8" w:rsidRDefault="0026151D" w:rsidP="009D5FB8">
            <w:pPr>
              <w:spacing w:line="276" w:lineRule="auto"/>
              <w:rPr>
                <w:sz w:val="22"/>
                <w:szCs w:val="22"/>
                <w:lang w:val="en-GB"/>
              </w:rPr>
            </w:pPr>
            <w:r>
              <w:rPr>
                <w:sz w:val="22"/>
                <w:szCs w:val="22"/>
                <w:lang w:val="en-GB"/>
              </w:rPr>
              <w:t xml:space="preserve">No action was required by the Technical Committee. </w:t>
            </w:r>
          </w:p>
          <w:p w14:paraId="7F51610D" w14:textId="77777777" w:rsidR="007B54C8" w:rsidRDefault="007B54C8" w:rsidP="009D5FB8">
            <w:pPr>
              <w:spacing w:line="276" w:lineRule="auto"/>
              <w:rPr>
                <w:sz w:val="22"/>
                <w:szCs w:val="22"/>
                <w:lang w:val="en-GB"/>
              </w:rPr>
            </w:pPr>
          </w:p>
          <w:p w14:paraId="03B36226" w14:textId="54529600" w:rsidR="00B742F5" w:rsidRDefault="0026151D" w:rsidP="009D5FB8">
            <w:pPr>
              <w:spacing w:line="276" w:lineRule="auto"/>
              <w:rPr>
                <w:sz w:val="22"/>
                <w:szCs w:val="22"/>
                <w:lang w:val="en-GB"/>
              </w:rPr>
            </w:pPr>
            <w:r>
              <w:rPr>
                <w:sz w:val="22"/>
                <w:szCs w:val="22"/>
                <w:lang w:val="en-GB"/>
              </w:rPr>
              <w:t>This task will be retired.</w:t>
            </w:r>
          </w:p>
          <w:p w14:paraId="13C8F3E5" w14:textId="77777777" w:rsidR="00D8094C" w:rsidRDefault="00D8094C" w:rsidP="009D5FB8">
            <w:pPr>
              <w:spacing w:line="276" w:lineRule="auto"/>
              <w:rPr>
                <w:sz w:val="22"/>
                <w:szCs w:val="22"/>
                <w:lang w:val="en-GB"/>
              </w:rPr>
            </w:pPr>
          </w:p>
          <w:p w14:paraId="1F41527D" w14:textId="3F343EEB" w:rsidR="00D8094C" w:rsidRPr="00860CD7" w:rsidRDefault="00D8094C" w:rsidP="009D5FB8">
            <w:pPr>
              <w:spacing w:line="276" w:lineRule="auto"/>
              <w:rPr>
                <w:sz w:val="22"/>
                <w:szCs w:val="22"/>
                <w:lang w:val="en-GB"/>
              </w:rPr>
            </w:pPr>
          </w:p>
        </w:tc>
        <w:tc>
          <w:tcPr>
            <w:tcW w:w="654" w:type="pct"/>
            <w:gridSpan w:val="4"/>
            <w:tcBorders>
              <w:top w:val="single" w:sz="4" w:space="0" w:color="000000"/>
              <w:left w:val="single" w:sz="4" w:space="0" w:color="000000"/>
              <w:bottom w:val="single" w:sz="4" w:space="0" w:color="000000"/>
              <w:right w:val="single" w:sz="4" w:space="0" w:color="000000"/>
            </w:tcBorders>
          </w:tcPr>
          <w:p w14:paraId="28064507" w14:textId="076830D6" w:rsidR="00B742F5" w:rsidRPr="00860CD7" w:rsidRDefault="0026151D" w:rsidP="009D5FB8">
            <w:pPr>
              <w:spacing w:line="276" w:lineRule="auto"/>
              <w:rPr>
                <w:sz w:val="22"/>
                <w:szCs w:val="22"/>
                <w:lang w:val="en-GB"/>
              </w:rPr>
            </w:pPr>
            <w:r>
              <w:rPr>
                <w:sz w:val="22"/>
                <w:szCs w:val="22"/>
                <w:lang w:val="en-GB"/>
              </w:rPr>
              <w:t>No</w:t>
            </w:r>
          </w:p>
        </w:tc>
      </w:tr>
      <w:tr w:rsidR="00B742F5" w:rsidRPr="00860CD7" w14:paraId="1AE5AA01" w14:textId="77777777" w:rsidTr="00AB1E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gridAfter w:val="1"/>
          <w:wAfter w:w="1636" w:type="pct"/>
          <w:trHeight w:val="309"/>
        </w:trPr>
        <w:tc>
          <w:tcPr>
            <w:tcW w:w="1285" w:type="pct"/>
            <w:tcBorders>
              <w:top w:val="single" w:sz="4" w:space="0" w:color="000000"/>
              <w:left w:val="single" w:sz="4" w:space="0" w:color="000000"/>
              <w:bottom w:val="single" w:sz="4" w:space="0" w:color="000000"/>
              <w:right w:val="single" w:sz="4" w:space="0" w:color="000000"/>
            </w:tcBorders>
            <w:hideMark/>
          </w:tcPr>
          <w:p w14:paraId="03A2D065" w14:textId="77777777" w:rsidR="00B742F5" w:rsidRPr="00860CD7" w:rsidRDefault="00B742F5" w:rsidP="009D5FB8">
            <w:pPr>
              <w:spacing w:line="276" w:lineRule="auto"/>
              <w:rPr>
                <w:b/>
                <w:bCs/>
                <w:sz w:val="22"/>
                <w:szCs w:val="22"/>
                <w:lang w:val="en-GB"/>
              </w:rPr>
            </w:pPr>
            <w:r w:rsidRPr="00860CD7">
              <w:rPr>
                <w:b/>
                <w:bCs/>
                <w:sz w:val="22"/>
                <w:szCs w:val="22"/>
                <w:lang w:val="en-GB"/>
              </w:rPr>
              <w:lastRenderedPageBreak/>
              <w:t>8.11. AEWA and NBSAPs</w:t>
            </w:r>
          </w:p>
        </w:tc>
        <w:tc>
          <w:tcPr>
            <w:tcW w:w="1425" w:type="pct"/>
            <w:tcBorders>
              <w:top w:val="single" w:sz="4" w:space="0" w:color="000000"/>
              <w:left w:val="single" w:sz="4" w:space="0" w:color="000000"/>
              <w:bottom w:val="single" w:sz="4" w:space="0" w:color="000000"/>
              <w:right w:val="single" w:sz="4" w:space="0" w:color="000000"/>
            </w:tcBorders>
          </w:tcPr>
          <w:p w14:paraId="1C84581D" w14:textId="77777777" w:rsidR="00A8671C" w:rsidRDefault="0026151D" w:rsidP="009D5FB8">
            <w:pPr>
              <w:spacing w:line="276" w:lineRule="auto"/>
              <w:rPr>
                <w:sz w:val="22"/>
                <w:szCs w:val="22"/>
                <w:lang w:val="en-GB"/>
              </w:rPr>
            </w:pPr>
            <w:r>
              <w:rPr>
                <w:sz w:val="22"/>
                <w:szCs w:val="22"/>
                <w:lang w:val="en-GB"/>
              </w:rPr>
              <w:t xml:space="preserve">The action foreseen was to assess whether the Ramsar </w:t>
            </w:r>
            <w:r w:rsidR="00C12661" w:rsidRPr="0026151D">
              <w:rPr>
                <w:sz w:val="22"/>
                <w:szCs w:val="22"/>
                <w:lang w:val="en-GB"/>
              </w:rPr>
              <w:t xml:space="preserve">STRP is engaged in </w:t>
            </w:r>
            <w:r>
              <w:rPr>
                <w:sz w:val="22"/>
                <w:szCs w:val="22"/>
                <w:lang w:val="en-GB"/>
              </w:rPr>
              <w:t xml:space="preserve">the </w:t>
            </w:r>
            <w:r w:rsidR="00C12661" w:rsidRPr="0026151D">
              <w:rPr>
                <w:sz w:val="22"/>
                <w:szCs w:val="22"/>
                <w:lang w:val="en-GB"/>
              </w:rPr>
              <w:t>NBSAP process</w:t>
            </w:r>
            <w:r>
              <w:rPr>
                <w:sz w:val="22"/>
                <w:szCs w:val="22"/>
                <w:lang w:val="en-GB"/>
              </w:rPr>
              <w:t>, and if yes to align approaches between AEWA and Ramsar. As the STRP is not engaged in the NBSAP process, no action was required by the Technical Committee.</w:t>
            </w:r>
            <w:r w:rsidR="00A720CA">
              <w:rPr>
                <w:sz w:val="22"/>
                <w:szCs w:val="22"/>
                <w:lang w:val="en-GB"/>
              </w:rPr>
              <w:t xml:space="preserve"> </w:t>
            </w:r>
          </w:p>
          <w:p w14:paraId="182170E2" w14:textId="502AAF9F" w:rsidR="00B742F5" w:rsidRPr="0026151D" w:rsidRDefault="007B54C8" w:rsidP="009D5FB8">
            <w:pPr>
              <w:spacing w:line="276" w:lineRule="auto"/>
              <w:rPr>
                <w:sz w:val="22"/>
                <w:szCs w:val="22"/>
                <w:lang w:val="en-GB"/>
              </w:rPr>
            </w:pPr>
            <w:r>
              <w:rPr>
                <w:sz w:val="22"/>
                <w:szCs w:val="22"/>
                <w:lang w:val="en-GB"/>
              </w:rPr>
              <w:t>This task will be retired.</w:t>
            </w:r>
          </w:p>
        </w:tc>
        <w:tc>
          <w:tcPr>
            <w:tcW w:w="654" w:type="pct"/>
            <w:gridSpan w:val="4"/>
            <w:tcBorders>
              <w:top w:val="single" w:sz="4" w:space="0" w:color="000000"/>
              <w:left w:val="single" w:sz="4" w:space="0" w:color="000000"/>
              <w:bottom w:val="single" w:sz="4" w:space="0" w:color="000000"/>
              <w:right w:val="single" w:sz="4" w:space="0" w:color="000000"/>
            </w:tcBorders>
          </w:tcPr>
          <w:p w14:paraId="55F45ECC" w14:textId="190C82E7" w:rsidR="00B742F5" w:rsidRPr="00860CD7" w:rsidRDefault="0026151D" w:rsidP="009D5FB8">
            <w:pPr>
              <w:spacing w:line="276" w:lineRule="auto"/>
              <w:rPr>
                <w:sz w:val="22"/>
                <w:szCs w:val="22"/>
                <w:lang w:val="en-GB"/>
              </w:rPr>
            </w:pPr>
            <w:r>
              <w:rPr>
                <w:sz w:val="22"/>
                <w:szCs w:val="22"/>
                <w:lang w:val="en-GB"/>
              </w:rPr>
              <w:t>No</w:t>
            </w:r>
          </w:p>
        </w:tc>
      </w:tr>
    </w:tbl>
    <w:p w14:paraId="77B79F6F" w14:textId="77777777" w:rsidR="00B742F5" w:rsidRPr="00860CD7" w:rsidRDefault="00B742F5" w:rsidP="00DB7715">
      <w:pPr>
        <w:tabs>
          <w:tab w:val="left" w:pos="578"/>
          <w:tab w:val="left" w:pos="1157"/>
          <w:tab w:val="left" w:pos="1735"/>
        </w:tabs>
        <w:rPr>
          <w:b/>
          <w:sz w:val="22"/>
          <w:szCs w:val="22"/>
          <w:lang w:val="en-GB"/>
        </w:rPr>
      </w:pPr>
    </w:p>
    <w:sectPr w:rsidR="00B742F5" w:rsidRPr="00860CD7" w:rsidSect="003E2E45">
      <w:pgSz w:w="16838" w:h="11906" w:orient="landscape" w:code="9"/>
      <w:pgMar w:top="1138" w:right="1138" w:bottom="1138" w:left="1138" w:header="562" w:footer="562"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DDE92" w14:textId="77777777" w:rsidR="003A5701" w:rsidRDefault="003A5701" w:rsidP="00F57370">
      <w:r>
        <w:separator/>
      </w:r>
    </w:p>
  </w:endnote>
  <w:endnote w:type="continuationSeparator" w:id="0">
    <w:p w14:paraId="2CBBD35B" w14:textId="77777777" w:rsidR="003A5701" w:rsidRDefault="003A5701" w:rsidP="00F5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2BD7" w14:textId="77777777" w:rsidR="003A5701" w:rsidRDefault="003A5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4751" w14:textId="29D20CE9" w:rsidR="003A5701" w:rsidRPr="009D5FB8" w:rsidRDefault="003A5701" w:rsidP="009D5FB8">
    <w:pPr>
      <w:pStyle w:val="Footer"/>
      <w:jc w:val="center"/>
      <w:rPr>
        <w:sz w:val="20"/>
        <w:szCs w:val="20"/>
      </w:rPr>
    </w:pPr>
    <w:r w:rsidRPr="009D5FB8">
      <w:rPr>
        <w:sz w:val="20"/>
        <w:szCs w:val="20"/>
      </w:rPr>
      <w:fldChar w:fldCharType="begin"/>
    </w:r>
    <w:r w:rsidRPr="009D5FB8">
      <w:rPr>
        <w:sz w:val="20"/>
        <w:szCs w:val="20"/>
      </w:rPr>
      <w:instrText xml:space="preserve"> PAGE   \* MERGEFORMAT </w:instrText>
    </w:r>
    <w:r w:rsidRPr="009D5FB8">
      <w:rPr>
        <w:sz w:val="20"/>
        <w:szCs w:val="20"/>
      </w:rPr>
      <w:fldChar w:fldCharType="separate"/>
    </w:r>
    <w:r w:rsidR="00DA6C89">
      <w:rPr>
        <w:noProof/>
        <w:sz w:val="20"/>
        <w:szCs w:val="20"/>
      </w:rPr>
      <w:t>23</w:t>
    </w:r>
    <w:r w:rsidRPr="009D5FB8">
      <w:rPr>
        <w:sz w:val="20"/>
        <w:szCs w:val="20"/>
      </w:rPr>
      <w:fldChar w:fldCharType="end"/>
    </w:r>
  </w:p>
  <w:p w14:paraId="69A5C09F" w14:textId="77777777" w:rsidR="003A5701" w:rsidRDefault="003A5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28EAC" w14:textId="77777777" w:rsidR="003A5701" w:rsidRDefault="003A5701" w:rsidP="00F57370">
      <w:r>
        <w:separator/>
      </w:r>
    </w:p>
  </w:footnote>
  <w:footnote w:type="continuationSeparator" w:id="0">
    <w:p w14:paraId="4DD06152" w14:textId="77777777" w:rsidR="003A5701" w:rsidRDefault="003A5701" w:rsidP="00F57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2" w:space="0" w:color="auto"/>
      </w:tblBorders>
      <w:tblLook w:val="0000" w:firstRow="0" w:lastRow="0" w:firstColumn="0" w:lastColumn="0" w:noHBand="0" w:noVBand="0"/>
    </w:tblPr>
    <w:tblGrid>
      <w:gridCol w:w="2211"/>
      <w:gridCol w:w="5126"/>
      <w:gridCol w:w="2302"/>
    </w:tblGrid>
    <w:tr w:rsidR="003A5701" w:rsidRPr="002F757B" w14:paraId="00C910E6" w14:textId="77777777" w:rsidTr="002F757B">
      <w:trPr>
        <w:trHeight w:val="1256"/>
      </w:trPr>
      <w:tc>
        <w:tcPr>
          <w:tcW w:w="1147" w:type="pct"/>
        </w:tcPr>
        <w:p w14:paraId="4E2F9A68" w14:textId="77777777" w:rsidR="003A5701" w:rsidRPr="002F757B" w:rsidRDefault="003A5701" w:rsidP="002F757B">
          <w:pPr>
            <w:rPr>
              <w:lang w:val="en-GB"/>
            </w:rPr>
          </w:pPr>
          <w:bookmarkStart w:id="1" w:name="_Hlk513643711"/>
          <w:r w:rsidRPr="002F757B">
            <w:rPr>
              <w:noProof/>
              <w:lang w:val="de-DE" w:eastAsia="de-DE"/>
            </w:rPr>
            <w:drawing>
              <wp:inline distT="0" distB="0" distL="0" distR="0" wp14:anchorId="3FEB0696" wp14:editId="36686D47">
                <wp:extent cx="800100" cy="666750"/>
                <wp:effectExtent l="0" t="0" r="0" b="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134355DC" w14:textId="77777777" w:rsidR="003A5701" w:rsidRPr="002F757B" w:rsidRDefault="003A5701" w:rsidP="002F757B">
          <w:pPr>
            <w:jc w:val="center"/>
            <w:rPr>
              <w:i/>
              <w:sz w:val="22"/>
              <w:szCs w:val="22"/>
              <w:lang w:val="en-GB"/>
            </w:rPr>
          </w:pPr>
          <w:r w:rsidRPr="002F757B">
            <w:rPr>
              <w:i/>
              <w:sz w:val="22"/>
              <w:szCs w:val="22"/>
              <w:lang w:val="en-GB"/>
            </w:rPr>
            <w:t>AGREEMENT ON THE CONSERVATION OF</w:t>
          </w:r>
        </w:p>
        <w:p w14:paraId="194196BE" w14:textId="77777777" w:rsidR="003A5701" w:rsidRPr="002F757B" w:rsidRDefault="003A5701" w:rsidP="002F757B">
          <w:pPr>
            <w:jc w:val="center"/>
            <w:rPr>
              <w:lang w:val="en-GB"/>
            </w:rPr>
          </w:pPr>
          <w:r w:rsidRPr="002F757B">
            <w:rPr>
              <w:i/>
              <w:sz w:val="22"/>
              <w:szCs w:val="22"/>
              <w:lang w:val="en-GB"/>
            </w:rPr>
            <w:t>AFRICAN-EURASIAN MIGRATORY WATERBIRDS</w:t>
          </w:r>
        </w:p>
      </w:tc>
      <w:tc>
        <w:tcPr>
          <w:tcW w:w="1194" w:type="pct"/>
        </w:tcPr>
        <w:p w14:paraId="0440A4E2" w14:textId="08935809" w:rsidR="003A5701" w:rsidRPr="000A7EC8" w:rsidRDefault="003A5701" w:rsidP="002F757B">
          <w:pPr>
            <w:jc w:val="right"/>
            <w:rPr>
              <w:i/>
              <w:iCs/>
              <w:sz w:val="20"/>
              <w:szCs w:val="20"/>
              <w:lang w:val="en-GB"/>
            </w:rPr>
          </w:pPr>
          <w:r w:rsidRPr="000A7EC8">
            <w:rPr>
              <w:i/>
              <w:iCs/>
              <w:sz w:val="20"/>
              <w:szCs w:val="20"/>
              <w:lang w:val="en-GB"/>
            </w:rPr>
            <w:t xml:space="preserve">Doc. AEWA/StC13.5 </w:t>
          </w:r>
        </w:p>
        <w:p w14:paraId="3F022BDF" w14:textId="5C493D04" w:rsidR="003A5701" w:rsidRPr="000A7EC8" w:rsidRDefault="003A5701" w:rsidP="002F757B">
          <w:pPr>
            <w:jc w:val="right"/>
            <w:rPr>
              <w:i/>
              <w:iCs/>
              <w:sz w:val="20"/>
              <w:szCs w:val="20"/>
              <w:lang w:val="en-GB"/>
            </w:rPr>
          </w:pPr>
          <w:r w:rsidRPr="000A7EC8">
            <w:rPr>
              <w:i/>
              <w:iCs/>
              <w:sz w:val="20"/>
              <w:szCs w:val="20"/>
              <w:lang w:val="en-GB"/>
            </w:rPr>
            <w:t>Agenda item 5b</w:t>
          </w:r>
        </w:p>
        <w:p w14:paraId="5159E593" w14:textId="4F3282CC" w:rsidR="003A5701" w:rsidRPr="002F757B" w:rsidRDefault="003A5701" w:rsidP="002F757B">
          <w:pPr>
            <w:jc w:val="right"/>
            <w:rPr>
              <w:lang w:val="en-GB"/>
            </w:rPr>
          </w:pPr>
          <w:r>
            <w:rPr>
              <w:i/>
              <w:iCs/>
              <w:sz w:val="20"/>
              <w:szCs w:val="20"/>
              <w:lang w:val="en-GB"/>
            </w:rPr>
            <w:t xml:space="preserve"> 30 </w:t>
          </w:r>
          <w:r w:rsidRPr="002F757B">
            <w:rPr>
              <w:i/>
              <w:iCs/>
              <w:sz w:val="20"/>
              <w:szCs w:val="20"/>
              <w:lang w:val="en-GB"/>
            </w:rPr>
            <w:t>May 2018</w:t>
          </w:r>
        </w:p>
      </w:tc>
    </w:tr>
    <w:tr w:rsidR="003A5701" w:rsidRPr="002F757B" w14:paraId="26176EA1" w14:textId="77777777" w:rsidTr="002F757B">
      <w:tc>
        <w:tcPr>
          <w:tcW w:w="5000" w:type="pct"/>
          <w:gridSpan w:val="3"/>
        </w:tcPr>
        <w:p w14:paraId="3C99E886" w14:textId="77777777" w:rsidR="003A5701" w:rsidRPr="002F757B" w:rsidRDefault="003A5701" w:rsidP="002F757B">
          <w:pPr>
            <w:jc w:val="center"/>
            <w:rPr>
              <w:b/>
              <w:bCs/>
              <w:caps/>
              <w:sz w:val="26"/>
              <w:szCs w:val="26"/>
              <w:lang w:val="en-GB"/>
            </w:rPr>
          </w:pPr>
          <w:r w:rsidRPr="002F757B">
            <w:rPr>
              <w:b/>
              <w:bCs/>
              <w:sz w:val="26"/>
              <w:szCs w:val="26"/>
              <w:lang w:val="en-GB"/>
            </w:rPr>
            <w:t>13</w:t>
          </w:r>
          <w:r w:rsidRPr="002F757B">
            <w:rPr>
              <w:b/>
              <w:bCs/>
              <w:sz w:val="26"/>
              <w:szCs w:val="26"/>
              <w:vertAlign w:val="superscript"/>
              <w:lang w:val="en-GB"/>
            </w:rPr>
            <w:t>th</w:t>
          </w:r>
          <w:r w:rsidRPr="002F757B">
            <w:rPr>
              <w:b/>
              <w:bCs/>
              <w:sz w:val="26"/>
              <w:szCs w:val="26"/>
              <w:lang w:val="en-GB"/>
            </w:rPr>
            <w:t xml:space="preserve"> </w:t>
          </w:r>
          <w:r w:rsidRPr="002F757B">
            <w:rPr>
              <w:b/>
              <w:bCs/>
              <w:caps/>
              <w:sz w:val="26"/>
              <w:szCs w:val="26"/>
              <w:lang w:val="en-GB"/>
            </w:rPr>
            <w:t>Meeting of the STANDING COMMITTEE</w:t>
          </w:r>
        </w:p>
        <w:p w14:paraId="777A3385" w14:textId="77777777" w:rsidR="003A5701" w:rsidRPr="002F757B" w:rsidRDefault="003A5701" w:rsidP="002F757B">
          <w:pPr>
            <w:jc w:val="center"/>
            <w:rPr>
              <w:i/>
              <w:sz w:val="22"/>
              <w:szCs w:val="22"/>
              <w:lang w:val="en-GB"/>
            </w:rPr>
          </w:pPr>
          <w:r w:rsidRPr="002F757B">
            <w:rPr>
              <w:i/>
              <w:iCs/>
              <w:sz w:val="22"/>
              <w:szCs w:val="22"/>
              <w:lang w:val="en-GB"/>
            </w:rPr>
            <w:t>03 - 05 July 2018, The Hague, the Netherlands</w:t>
          </w:r>
        </w:p>
      </w:tc>
    </w:tr>
    <w:tr w:rsidR="003A5701" w:rsidRPr="002F757B" w14:paraId="35F2D53B" w14:textId="77777777" w:rsidTr="002F757B">
      <w:trPr>
        <w:trHeight w:val="270"/>
      </w:trPr>
      <w:tc>
        <w:tcPr>
          <w:tcW w:w="5000" w:type="pct"/>
          <w:gridSpan w:val="3"/>
          <w:vAlign w:val="center"/>
        </w:tcPr>
        <w:p w14:paraId="6BFBCCF5" w14:textId="77777777" w:rsidR="003A5701" w:rsidRPr="002F757B" w:rsidRDefault="003A5701" w:rsidP="002F757B">
          <w:pPr>
            <w:rPr>
              <w:bCs/>
              <w:i/>
              <w:lang w:val="en-GB"/>
            </w:rPr>
          </w:pPr>
        </w:p>
      </w:tc>
    </w:tr>
    <w:bookmarkEnd w:id="1"/>
  </w:tbl>
  <w:p w14:paraId="067E44B4" w14:textId="77777777" w:rsidR="003A5701" w:rsidRDefault="003A5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FD283" w14:textId="77777777" w:rsidR="003A5701" w:rsidRDefault="003A5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C04"/>
    <w:multiLevelType w:val="hybridMultilevel"/>
    <w:tmpl w:val="44B8C87E"/>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6772E4B"/>
    <w:multiLevelType w:val="hybridMultilevel"/>
    <w:tmpl w:val="7794E8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FA1E46"/>
    <w:multiLevelType w:val="hybridMultilevel"/>
    <w:tmpl w:val="4AB43CB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01766F5"/>
    <w:multiLevelType w:val="hybridMultilevel"/>
    <w:tmpl w:val="F82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70B12"/>
    <w:multiLevelType w:val="hybridMultilevel"/>
    <w:tmpl w:val="A156E6F4"/>
    <w:lvl w:ilvl="0" w:tplc="A9EC3286">
      <w:start w:val="2"/>
      <w:numFmt w:val="decimal"/>
      <w:lvlText w:val="%1."/>
      <w:lvlJc w:val="left"/>
      <w:pPr>
        <w:tabs>
          <w:tab w:val="num" w:pos="720"/>
        </w:tabs>
        <w:ind w:left="720" w:hanging="360"/>
      </w:pPr>
    </w:lvl>
    <w:lvl w:ilvl="1" w:tplc="B14400BC">
      <w:start w:val="1"/>
      <w:numFmt w:val="decimal"/>
      <w:lvlText w:val="%2."/>
      <w:lvlJc w:val="left"/>
      <w:pPr>
        <w:tabs>
          <w:tab w:val="num" w:pos="1440"/>
        </w:tabs>
        <w:ind w:left="1440" w:hanging="360"/>
      </w:pPr>
    </w:lvl>
    <w:lvl w:ilvl="2" w:tplc="7D5CD26A">
      <w:start w:val="1"/>
      <w:numFmt w:val="decimal"/>
      <w:lvlText w:val="%3."/>
      <w:lvlJc w:val="left"/>
      <w:pPr>
        <w:tabs>
          <w:tab w:val="num" w:pos="2160"/>
        </w:tabs>
        <w:ind w:left="2160" w:hanging="360"/>
      </w:pPr>
    </w:lvl>
    <w:lvl w:ilvl="3" w:tplc="E4B47E62">
      <w:start w:val="1"/>
      <w:numFmt w:val="decimal"/>
      <w:lvlText w:val="%4."/>
      <w:lvlJc w:val="left"/>
      <w:pPr>
        <w:tabs>
          <w:tab w:val="num" w:pos="2880"/>
        </w:tabs>
        <w:ind w:left="2880" w:hanging="360"/>
      </w:pPr>
    </w:lvl>
    <w:lvl w:ilvl="4" w:tplc="07B624EA">
      <w:start w:val="1"/>
      <w:numFmt w:val="decimal"/>
      <w:lvlText w:val="%5."/>
      <w:lvlJc w:val="left"/>
      <w:pPr>
        <w:tabs>
          <w:tab w:val="num" w:pos="3600"/>
        </w:tabs>
        <w:ind w:left="3600" w:hanging="360"/>
      </w:pPr>
    </w:lvl>
    <w:lvl w:ilvl="5" w:tplc="66762A88">
      <w:start w:val="1"/>
      <w:numFmt w:val="decimal"/>
      <w:lvlText w:val="%6."/>
      <w:lvlJc w:val="left"/>
      <w:pPr>
        <w:tabs>
          <w:tab w:val="num" w:pos="4320"/>
        </w:tabs>
        <w:ind w:left="4320" w:hanging="360"/>
      </w:pPr>
    </w:lvl>
    <w:lvl w:ilvl="6" w:tplc="FF3ADF5E">
      <w:start w:val="1"/>
      <w:numFmt w:val="decimal"/>
      <w:lvlText w:val="%7."/>
      <w:lvlJc w:val="left"/>
      <w:pPr>
        <w:tabs>
          <w:tab w:val="num" w:pos="5040"/>
        </w:tabs>
        <w:ind w:left="5040" w:hanging="360"/>
      </w:pPr>
    </w:lvl>
    <w:lvl w:ilvl="7" w:tplc="B61C084E">
      <w:start w:val="1"/>
      <w:numFmt w:val="decimal"/>
      <w:lvlText w:val="%8."/>
      <w:lvlJc w:val="left"/>
      <w:pPr>
        <w:tabs>
          <w:tab w:val="num" w:pos="5760"/>
        </w:tabs>
        <w:ind w:left="5760" w:hanging="360"/>
      </w:pPr>
    </w:lvl>
    <w:lvl w:ilvl="8" w:tplc="06B83A82">
      <w:start w:val="1"/>
      <w:numFmt w:val="decimal"/>
      <w:lvlText w:val="%9."/>
      <w:lvlJc w:val="left"/>
      <w:pPr>
        <w:tabs>
          <w:tab w:val="num" w:pos="6480"/>
        </w:tabs>
        <w:ind w:left="6480" w:hanging="360"/>
      </w:pPr>
    </w:lvl>
  </w:abstractNum>
  <w:abstractNum w:abstractNumId="6" w15:restartNumberingAfterBreak="0">
    <w:nsid w:val="17C77164"/>
    <w:multiLevelType w:val="hybridMultilevel"/>
    <w:tmpl w:val="B4E8B8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AC1AFD"/>
    <w:multiLevelType w:val="hybridMultilevel"/>
    <w:tmpl w:val="28E415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F875D9"/>
    <w:multiLevelType w:val="hybridMultilevel"/>
    <w:tmpl w:val="BD82AE92"/>
    <w:lvl w:ilvl="0" w:tplc="BAB40D7E">
      <w:start w:val="3"/>
      <w:numFmt w:val="decimal"/>
      <w:lvlText w:val="%1."/>
      <w:lvlJc w:val="left"/>
      <w:pPr>
        <w:tabs>
          <w:tab w:val="num" w:pos="720"/>
        </w:tabs>
        <w:ind w:left="720" w:hanging="360"/>
      </w:pPr>
    </w:lvl>
    <w:lvl w:ilvl="1" w:tplc="F1142E3A">
      <w:start w:val="1"/>
      <w:numFmt w:val="decimal"/>
      <w:lvlText w:val="%2."/>
      <w:lvlJc w:val="left"/>
      <w:pPr>
        <w:tabs>
          <w:tab w:val="num" w:pos="1440"/>
        </w:tabs>
        <w:ind w:left="1440" w:hanging="360"/>
      </w:pPr>
    </w:lvl>
    <w:lvl w:ilvl="2" w:tplc="B106A896">
      <w:start w:val="1"/>
      <w:numFmt w:val="decimal"/>
      <w:lvlText w:val="%3."/>
      <w:lvlJc w:val="left"/>
      <w:pPr>
        <w:tabs>
          <w:tab w:val="num" w:pos="2160"/>
        </w:tabs>
        <w:ind w:left="2160" w:hanging="360"/>
      </w:pPr>
    </w:lvl>
    <w:lvl w:ilvl="3" w:tplc="ED1CF96E">
      <w:start w:val="1"/>
      <w:numFmt w:val="decimal"/>
      <w:lvlText w:val="%4."/>
      <w:lvlJc w:val="left"/>
      <w:pPr>
        <w:tabs>
          <w:tab w:val="num" w:pos="2880"/>
        </w:tabs>
        <w:ind w:left="2880" w:hanging="360"/>
      </w:pPr>
    </w:lvl>
    <w:lvl w:ilvl="4" w:tplc="AECA1B22">
      <w:start w:val="1"/>
      <w:numFmt w:val="decimal"/>
      <w:lvlText w:val="%5."/>
      <w:lvlJc w:val="left"/>
      <w:pPr>
        <w:tabs>
          <w:tab w:val="num" w:pos="3600"/>
        </w:tabs>
        <w:ind w:left="3600" w:hanging="360"/>
      </w:pPr>
    </w:lvl>
    <w:lvl w:ilvl="5" w:tplc="6BB0D27E">
      <w:start w:val="1"/>
      <w:numFmt w:val="decimal"/>
      <w:lvlText w:val="%6."/>
      <w:lvlJc w:val="left"/>
      <w:pPr>
        <w:tabs>
          <w:tab w:val="num" w:pos="4320"/>
        </w:tabs>
        <w:ind w:left="4320" w:hanging="360"/>
      </w:pPr>
    </w:lvl>
    <w:lvl w:ilvl="6" w:tplc="B00085F2">
      <w:start w:val="1"/>
      <w:numFmt w:val="decimal"/>
      <w:lvlText w:val="%7."/>
      <w:lvlJc w:val="left"/>
      <w:pPr>
        <w:tabs>
          <w:tab w:val="num" w:pos="5040"/>
        </w:tabs>
        <w:ind w:left="5040" w:hanging="360"/>
      </w:pPr>
    </w:lvl>
    <w:lvl w:ilvl="7" w:tplc="0E6C81EE">
      <w:start w:val="1"/>
      <w:numFmt w:val="decimal"/>
      <w:lvlText w:val="%8."/>
      <w:lvlJc w:val="left"/>
      <w:pPr>
        <w:tabs>
          <w:tab w:val="num" w:pos="5760"/>
        </w:tabs>
        <w:ind w:left="5760" w:hanging="360"/>
      </w:pPr>
    </w:lvl>
    <w:lvl w:ilvl="8" w:tplc="F36658D0">
      <w:start w:val="1"/>
      <w:numFmt w:val="decimal"/>
      <w:lvlText w:val="%9."/>
      <w:lvlJc w:val="left"/>
      <w:pPr>
        <w:tabs>
          <w:tab w:val="num" w:pos="6480"/>
        </w:tabs>
        <w:ind w:left="6480" w:hanging="360"/>
      </w:pPr>
    </w:lvl>
  </w:abstractNum>
  <w:abstractNum w:abstractNumId="9" w15:restartNumberingAfterBreak="0">
    <w:nsid w:val="23AA6627"/>
    <w:multiLevelType w:val="hybridMultilevel"/>
    <w:tmpl w:val="57FE0D8C"/>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1" w15:restartNumberingAfterBreak="0">
    <w:nsid w:val="2C5A36F3"/>
    <w:multiLevelType w:val="hybridMultilevel"/>
    <w:tmpl w:val="AE00D51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D790E7E"/>
    <w:multiLevelType w:val="hybridMultilevel"/>
    <w:tmpl w:val="5B1A86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45C40"/>
    <w:multiLevelType w:val="hybridMultilevel"/>
    <w:tmpl w:val="7A688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6316D0E"/>
    <w:multiLevelType w:val="multilevel"/>
    <w:tmpl w:val="32566F1E"/>
    <w:lvl w:ilvl="0">
      <w:start w:val="1"/>
      <w:numFmt w:val="decimal"/>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5" w15:restartNumberingAfterBreak="0">
    <w:nsid w:val="56CD5155"/>
    <w:multiLevelType w:val="multilevel"/>
    <w:tmpl w:val="E7567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5C7ED7"/>
    <w:multiLevelType w:val="hybridMultilevel"/>
    <w:tmpl w:val="C1AA2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5B756D31"/>
    <w:multiLevelType w:val="hybridMultilevel"/>
    <w:tmpl w:val="88686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24413F5"/>
    <w:multiLevelType w:val="multilevel"/>
    <w:tmpl w:val="886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A96728"/>
    <w:multiLevelType w:val="hybridMultilevel"/>
    <w:tmpl w:val="50F2B796"/>
    <w:lvl w:ilvl="0" w:tplc="0809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86F4662"/>
    <w:multiLevelType w:val="hybridMultilevel"/>
    <w:tmpl w:val="E1089FA0"/>
    <w:lvl w:ilvl="0" w:tplc="699852C0">
      <w:start w:val="1"/>
      <w:numFmt w:val="decimal"/>
      <w:lvlText w:val="%1."/>
      <w:lvlJc w:val="left"/>
      <w:pPr>
        <w:tabs>
          <w:tab w:val="num" w:pos="720"/>
        </w:tabs>
        <w:ind w:left="720" w:hanging="360"/>
      </w:pPr>
    </w:lvl>
    <w:lvl w:ilvl="1" w:tplc="FCF4B6B8">
      <w:start w:val="1"/>
      <w:numFmt w:val="decimal"/>
      <w:lvlText w:val="%2."/>
      <w:lvlJc w:val="left"/>
      <w:pPr>
        <w:tabs>
          <w:tab w:val="num" w:pos="1440"/>
        </w:tabs>
        <w:ind w:left="1440" w:hanging="360"/>
      </w:pPr>
    </w:lvl>
    <w:lvl w:ilvl="2" w:tplc="53CADA50">
      <w:start w:val="1"/>
      <w:numFmt w:val="decimal"/>
      <w:lvlText w:val="%3."/>
      <w:lvlJc w:val="left"/>
      <w:pPr>
        <w:tabs>
          <w:tab w:val="num" w:pos="2160"/>
        </w:tabs>
        <w:ind w:left="2160" w:hanging="360"/>
      </w:pPr>
    </w:lvl>
    <w:lvl w:ilvl="3" w:tplc="EE7EE8DA">
      <w:start w:val="1"/>
      <w:numFmt w:val="decimal"/>
      <w:lvlText w:val="%4."/>
      <w:lvlJc w:val="left"/>
      <w:pPr>
        <w:tabs>
          <w:tab w:val="num" w:pos="2880"/>
        </w:tabs>
        <w:ind w:left="2880" w:hanging="360"/>
      </w:pPr>
    </w:lvl>
    <w:lvl w:ilvl="4" w:tplc="B124624A">
      <w:start w:val="1"/>
      <w:numFmt w:val="decimal"/>
      <w:lvlText w:val="%5."/>
      <w:lvlJc w:val="left"/>
      <w:pPr>
        <w:tabs>
          <w:tab w:val="num" w:pos="3600"/>
        </w:tabs>
        <w:ind w:left="3600" w:hanging="360"/>
      </w:pPr>
    </w:lvl>
    <w:lvl w:ilvl="5" w:tplc="34702136">
      <w:start w:val="1"/>
      <w:numFmt w:val="decimal"/>
      <w:lvlText w:val="%6."/>
      <w:lvlJc w:val="left"/>
      <w:pPr>
        <w:tabs>
          <w:tab w:val="num" w:pos="4320"/>
        </w:tabs>
        <w:ind w:left="4320" w:hanging="360"/>
      </w:pPr>
    </w:lvl>
    <w:lvl w:ilvl="6" w:tplc="7624C0C8">
      <w:start w:val="1"/>
      <w:numFmt w:val="decimal"/>
      <w:lvlText w:val="%7."/>
      <w:lvlJc w:val="left"/>
      <w:pPr>
        <w:tabs>
          <w:tab w:val="num" w:pos="5040"/>
        </w:tabs>
        <w:ind w:left="5040" w:hanging="360"/>
      </w:pPr>
    </w:lvl>
    <w:lvl w:ilvl="7" w:tplc="654A46D0">
      <w:start w:val="1"/>
      <w:numFmt w:val="decimal"/>
      <w:lvlText w:val="%8."/>
      <w:lvlJc w:val="left"/>
      <w:pPr>
        <w:tabs>
          <w:tab w:val="num" w:pos="5760"/>
        </w:tabs>
        <w:ind w:left="5760" w:hanging="360"/>
      </w:pPr>
    </w:lvl>
    <w:lvl w:ilvl="8" w:tplc="F9BE926E">
      <w:start w:val="1"/>
      <w:numFmt w:val="decimal"/>
      <w:lvlText w:val="%9."/>
      <w:lvlJc w:val="left"/>
      <w:pPr>
        <w:tabs>
          <w:tab w:val="num" w:pos="6480"/>
        </w:tabs>
        <w:ind w:left="6480" w:hanging="360"/>
      </w:pPr>
    </w:lvl>
  </w:abstractNum>
  <w:abstractNum w:abstractNumId="21"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E66D91"/>
    <w:multiLevelType w:val="hybridMultilevel"/>
    <w:tmpl w:val="408EF572"/>
    <w:lvl w:ilvl="0" w:tplc="0407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754B0186"/>
    <w:multiLevelType w:val="hybridMultilevel"/>
    <w:tmpl w:val="24EA9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669674A"/>
    <w:multiLevelType w:val="multilevel"/>
    <w:tmpl w:val="945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CF1EFB"/>
    <w:multiLevelType w:val="hybridMultilevel"/>
    <w:tmpl w:val="4CB071EA"/>
    <w:lvl w:ilvl="0" w:tplc="0427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25"/>
  </w:num>
  <w:num w:numId="13">
    <w:abstractNumId w:val="21"/>
  </w:num>
  <w:num w:numId="14">
    <w:abstractNumId w:val="10"/>
  </w:num>
  <w:num w:numId="15">
    <w:abstractNumId w:val="22"/>
  </w:num>
  <w:num w:numId="16">
    <w:abstractNumId w:val="2"/>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26"/>
  </w:num>
  <w:num w:numId="23">
    <w:abstractNumId w:val="13"/>
  </w:num>
  <w:num w:numId="24">
    <w:abstractNumId w:val="6"/>
  </w:num>
  <w:num w:numId="25">
    <w:abstractNumId w:val="1"/>
  </w:num>
  <w:num w:numId="26">
    <w:abstractNumId w:val="3"/>
  </w:num>
  <w:num w:numId="27">
    <w:abstractNumId w:val="0"/>
  </w:num>
  <w:num w:numId="28">
    <w:abstractNumId w:val="12"/>
  </w:num>
  <w:num w:numId="29">
    <w:abstractNumId w:val="15"/>
  </w:num>
  <w:num w:numId="30">
    <w:abstractNumId w:val="19"/>
  </w:num>
  <w:num w:numId="3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70"/>
    <w:rsid w:val="0000230E"/>
    <w:rsid w:val="00013EEF"/>
    <w:rsid w:val="00023E6A"/>
    <w:rsid w:val="00024681"/>
    <w:rsid w:val="000354AF"/>
    <w:rsid w:val="000358A0"/>
    <w:rsid w:val="0006090B"/>
    <w:rsid w:val="00067395"/>
    <w:rsid w:val="00070829"/>
    <w:rsid w:val="00074837"/>
    <w:rsid w:val="00075C5A"/>
    <w:rsid w:val="0008618F"/>
    <w:rsid w:val="00090D97"/>
    <w:rsid w:val="0009229F"/>
    <w:rsid w:val="00093F38"/>
    <w:rsid w:val="00097B25"/>
    <w:rsid w:val="000A1612"/>
    <w:rsid w:val="000A5F04"/>
    <w:rsid w:val="000A7EC8"/>
    <w:rsid w:val="000B1A2A"/>
    <w:rsid w:val="000B5541"/>
    <w:rsid w:val="000C15F6"/>
    <w:rsid w:val="000C1743"/>
    <w:rsid w:val="000C1AB7"/>
    <w:rsid w:val="000D526D"/>
    <w:rsid w:val="000E3816"/>
    <w:rsid w:val="000E449A"/>
    <w:rsid w:val="000E70E0"/>
    <w:rsid w:val="000F7EB8"/>
    <w:rsid w:val="00114177"/>
    <w:rsid w:val="001141D6"/>
    <w:rsid w:val="00126188"/>
    <w:rsid w:val="00126467"/>
    <w:rsid w:val="00130FED"/>
    <w:rsid w:val="00142864"/>
    <w:rsid w:val="00157A82"/>
    <w:rsid w:val="00161F9B"/>
    <w:rsid w:val="0016486E"/>
    <w:rsid w:val="00172641"/>
    <w:rsid w:val="00184E27"/>
    <w:rsid w:val="00192F0B"/>
    <w:rsid w:val="001A5D0E"/>
    <w:rsid w:val="001B0340"/>
    <w:rsid w:val="001C19B5"/>
    <w:rsid w:val="001C581D"/>
    <w:rsid w:val="001C68CE"/>
    <w:rsid w:val="001D098F"/>
    <w:rsid w:val="001D0F86"/>
    <w:rsid w:val="001D0FF1"/>
    <w:rsid w:val="001E39A2"/>
    <w:rsid w:val="001E61B2"/>
    <w:rsid w:val="001F186E"/>
    <w:rsid w:val="001F51D1"/>
    <w:rsid w:val="002047E0"/>
    <w:rsid w:val="002141D8"/>
    <w:rsid w:val="002151BF"/>
    <w:rsid w:val="002202BE"/>
    <w:rsid w:val="002265E8"/>
    <w:rsid w:val="00231EE2"/>
    <w:rsid w:val="00236509"/>
    <w:rsid w:val="0024671F"/>
    <w:rsid w:val="00254858"/>
    <w:rsid w:val="00255A9A"/>
    <w:rsid w:val="0025706B"/>
    <w:rsid w:val="0026151D"/>
    <w:rsid w:val="00263F98"/>
    <w:rsid w:val="0027279C"/>
    <w:rsid w:val="0028191F"/>
    <w:rsid w:val="00281D91"/>
    <w:rsid w:val="0028200E"/>
    <w:rsid w:val="00283779"/>
    <w:rsid w:val="00290735"/>
    <w:rsid w:val="00294029"/>
    <w:rsid w:val="002958F4"/>
    <w:rsid w:val="002A599B"/>
    <w:rsid w:val="002B1500"/>
    <w:rsid w:val="002B193C"/>
    <w:rsid w:val="002B1B22"/>
    <w:rsid w:val="002B2D46"/>
    <w:rsid w:val="002C13CF"/>
    <w:rsid w:val="002C1757"/>
    <w:rsid w:val="002C2BA1"/>
    <w:rsid w:val="002D3583"/>
    <w:rsid w:val="002D49EA"/>
    <w:rsid w:val="002E0626"/>
    <w:rsid w:val="002E1C6A"/>
    <w:rsid w:val="002E29EA"/>
    <w:rsid w:val="002E6983"/>
    <w:rsid w:val="002F054D"/>
    <w:rsid w:val="002F65EE"/>
    <w:rsid w:val="002F6BCC"/>
    <w:rsid w:val="002F757B"/>
    <w:rsid w:val="003012F6"/>
    <w:rsid w:val="00302920"/>
    <w:rsid w:val="00313C98"/>
    <w:rsid w:val="003168F7"/>
    <w:rsid w:val="00322CDF"/>
    <w:rsid w:val="003311D2"/>
    <w:rsid w:val="0033755F"/>
    <w:rsid w:val="0034222A"/>
    <w:rsid w:val="00342912"/>
    <w:rsid w:val="00380000"/>
    <w:rsid w:val="00385152"/>
    <w:rsid w:val="00385A5F"/>
    <w:rsid w:val="00387A5F"/>
    <w:rsid w:val="0039558F"/>
    <w:rsid w:val="003A4DDA"/>
    <w:rsid w:val="003A5701"/>
    <w:rsid w:val="003B2CDC"/>
    <w:rsid w:val="003B50B2"/>
    <w:rsid w:val="003B787A"/>
    <w:rsid w:val="003D76E2"/>
    <w:rsid w:val="003E053B"/>
    <w:rsid w:val="003E2E45"/>
    <w:rsid w:val="003F1A08"/>
    <w:rsid w:val="003F57D9"/>
    <w:rsid w:val="0040497F"/>
    <w:rsid w:val="00406CC1"/>
    <w:rsid w:val="00411DA7"/>
    <w:rsid w:val="004136B2"/>
    <w:rsid w:val="00413BED"/>
    <w:rsid w:val="00420738"/>
    <w:rsid w:val="004243FD"/>
    <w:rsid w:val="00424E51"/>
    <w:rsid w:val="004259A4"/>
    <w:rsid w:val="00436141"/>
    <w:rsid w:val="004374B9"/>
    <w:rsid w:val="00441A72"/>
    <w:rsid w:val="00442245"/>
    <w:rsid w:val="00451B24"/>
    <w:rsid w:val="00452EB8"/>
    <w:rsid w:val="004646C2"/>
    <w:rsid w:val="00476EEA"/>
    <w:rsid w:val="00480DF1"/>
    <w:rsid w:val="00487A23"/>
    <w:rsid w:val="00490E0B"/>
    <w:rsid w:val="0049768E"/>
    <w:rsid w:val="004A192A"/>
    <w:rsid w:val="004A3785"/>
    <w:rsid w:val="004B158D"/>
    <w:rsid w:val="004B4346"/>
    <w:rsid w:val="004B5F1C"/>
    <w:rsid w:val="004C07A8"/>
    <w:rsid w:val="004C1F67"/>
    <w:rsid w:val="004C6510"/>
    <w:rsid w:val="004C6DAA"/>
    <w:rsid w:val="004D2C36"/>
    <w:rsid w:val="004D5C3C"/>
    <w:rsid w:val="004D6FBA"/>
    <w:rsid w:val="004E520D"/>
    <w:rsid w:val="004F6037"/>
    <w:rsid w:val="005000E7"/>
    <w:rsid w:val="00503B9B"/>
    <w:rsid w:val="00512857"/>
    <w:rsid w:val="005257D8"/>
    <w:rsid w:val="005302B5"/>
    <w:rsid w:val="005324B1"/>
    <w:rsid w:val="00543549"/>
    <w:rsid w:val="005438CF"/>
    <w:rsid w:val="005536FF"/>
    <w:rsid w:val="00553C8B"/>
    <w:rsid w:val="00555884"/>
    <w:rsid w:val="005600AC"/>
    <w:rsid w:val="00563E93"/>
    <w:rsid w:val="005666FD"/>
    <w:rsid w:val="0056772C"/>
    <w:rsid w:val="00574DF3"/>
    <w:rsid w:val="005851F4"/>
    <w:rsid w:val="00586740"/>
    <w:rsid w:val="0059488B"/>
    <w:rsid w:val="00595787"/>
    <w:rsid w:val="0059627A"/>
    <w:rsid w:val="005A2560"/>
    <w:rsid w:val="005B0164"/>
    <w:rsid w:val="005B0F2C"/>
    <w:rsid w:val="005C490C"/>
    <w:rsid w:val="005D2E89"/>
    <w:rsid w:val="005D7613"/>
    <w:rsid w:val="005E4FFA"/>
    <w:rsid w:val="005F22FF"/>
    <w:rsid w:val="005F499D"/>
    <w:rsid w:val="005F629C"/>
    <w:rsid w:val="00602F07"/>
    <w:rsid w:val="00607B8B"/>
    <w:rsid w:val="00625FD0"/>
    <w:rsid w:val="00632ECE"/>
    <w:rsid w:val="00636F6B"/>
    <w:rsid w:val="00637213"/>
    <w:rsid w:val="0064717F"/>
    <w:rsid w:val="006527A7"/>
    <w:rsid w:val="00666D2D"/>
    <w:rsid w:val="00671F22"/>
    <w:rsid w:val="006734FF"/>
    <w:rsid w:val="00687892"/>
    <w:rsid w:val="00691FB2"/>
    <w:rsid w:val="00692713"/>
    <w:rsid w:val="006946E9"/>
    <w:rsid w:val="006A0893"/>
    <w:rsid w:val="006B2DDC"/>
    <w:rsid w:val="006B5CF5"/>
    <w:rsid w:val="006B6857"/>
    <w:rsid w:val="006B6A03"/>
    <w:rsid w:val="006C04CD"/>
    <w:rsid w:val="006C604D"/>
    <w:rsid w:val="006C6E25"/>
    <w:rsid w:val="006D7780"/>
    <w:rsid w:val="006E2DA4"/>
    <w:rsid w:val="006F30FD"/>
    <w:rsid w:val="00701D81"/>
    <w:rsid w:val="00712001"/>
    <w:rsid w:val="007257BA"/>
    <w:rsid w:val="00727A48"/>
    <w:rsid w:val="00731062"/>
    <w:rsid w:val="0074772A"/>
    <w:rsid w:val="00747884"/>
    <w:rsid w:val="00751ACC"/>
    <w:rsid w:val="00752995"/>
    <w:rsid w:val="007624BD"/>
    <w:rsid w:val="00770E2D"/>
    <w:rsid w:val="007818FA"/>
    <w:rsid w:val="00782F8E"/>
    <w:rsid w:val="0078506C"/>
    <w:rsid w:val="007967AC"/>
    <w:rsid w:val="007A4D70"/>
    <w:rsid w:val="007B36DC"/>
    <w:rsid w:val="007B54C8"/>
    <w:rsid w:val="007B56AD"/>
    <w:rsid w:val="007C1CE8"/>
    <w:rsid w:val="007C2CC6"/>
    <w:rsid w:val="007C4F26"/>
    <w:rsid w:val="007C5ECE"/>
    <w:rsid w:val="007C6406"/>
    <w:rsid w:val="007C74E8"/>
    <w:rsid w:val="007E0FCF"/>
    <w:rsid w:val="007F3A81"/>
    <w:rsid w:val="007F487F"/>
    <w:rsid w:val="0080063B"/>
    <w:rsid w:val="00802C47"/>
    <w:rsid w:val="00803CF9"/>
    <w:rsid w:val="00805DE4"/>
    <w:rsid w:val="00811AA7"/>
    <w:rsid w:val="00816252"/>
    <w:rsid w:val="0082051E"/>
    <w:rsid w:val="008262CC"/>
    <w:rsid w:val="0082638E"/>
    <w:rsid w:val="0083102B"/>
    <w:rsid w:val="008327FE"/>
    <w:rsid w:val="00836944"/>
    <w:rsid w:val="00837410"/>
    <w:rsid w:val="00847E03"/>
    <w:rsid w:val="00860CD7"/>
    <w:rsid w:val="00866043"/>
    <w:rsid w:val="008701C0"/>
    <w:rsid w:val="0087077F"/>
    <w:rsid w:val="00872AD0"/>
    <w:rsid w:val="00882938"/>
    <w:rsid w:val="0089408F"/>
    <w:rsid w:val="008A1C27"/>
    <w:rsid w:val="008A3536"/>
    <w:rsid w:val="008B424E"/>
    <w:rsid w:val="008C34FF"/>
    <w:rsid w:val="008D013E"/>
    <w:rsid w:val="008D4BA4"/>
    <w:rsid w:val="008D59F1"/>
    <w:rsid w:val="008E25C0"/>
    <w:rsid w:val="009040A6"/>
    <w:rsid w:val="00914540"/>
    <w:rsid w:val="00915AE6"/>
    <w:rsid w:val="00915D51"/>
    <w:rsid w:val="009207F7"/>
    <w:rsid w:val="0092660C"/>
    <w:rsid w:val="0093035C"/>
    <w:rsid w:val="009338BA"/>
    <w:rsid w:val="009413E5"/>
    <w:rsid w:val="009428B0"/>
    <w:rsid w:val="00943EC4"/>
    <w:rsid w:val="009458F1"/>
    <w:rsid w:val="00946F5E"/>
    <w:rsid w:val="009505D0"/>
    <w:rsid w:val="00962E97"/>
    <w:rsid w:val="009744C2"/>
    <w:rsid w:val="00984A4E"/>
    <w:rsid w:val="00995627"/>
    <w:rsid w:val="009967A5"/>
    <w:rsid w:val="009A0690"/>
    <w:rsid w:val="009B1C89"/>
    <w:rsid w:val="009B5D88"/>
    <w:rsid w:val="009C035E"/>
    <w:rsid w:val="009C1021"/>
    <w:rsid w:val="009C26F4"/>
    <w:rsid w:val="009C36FC"/>
    <w:rsid w:val="009C4BFA"/>
    <w:rsid w:val="009D1A39"/>
    <w:rsid w:val="009D5FB8"/>
    <w:rsid w:val="009D7C2E"/>
    <w:rsid w:val="00A024B7"/>
    <w:rsid w:val="00A03363"/>
    <w:rsid w:val="00A21A2B"/>
    <w:rsid w:val="00A261B6"/>
    <w:rsid w:val="00A305E3"/>
    <w:rsid w:val="00A43B30"/>
    <w:rsid w:val="00A45F29"/>
    <w:rsid w:val="00A46A68"/>
    <w:rsid w:val="00A61E13"/>
    <w:rsid w:val="00A66BD6"/>
    <w:rsid w:val="00A67CF0"/>
    <w:rsid w:val="00A720CA"/>
    <w:rsid w:val="00A82C22"/>
    <w:rsid w:val="00A8671C"/>
    <w:rsid w:val="00A87C23"/>
    <w:rsid w:val="00A9045C"/>
    <w:rsid w:val="00A94630"/>
    <w:rsid w:val="00A94AEF"/>
    <w:rsid w:val="00A960A9"/>
    <w:rsid w:val="00AA2CA4"/>
    <w:rsid w:val="00AA330D"/>
    <w:rsid w:val="00AA380B"/>
    <w:rsid w:val="00AA5FF2"/>
    <w:rsid w:val="00AB0061"/>
    <w:rsid w:val="00AB1743"/>
    <w:rsid w:val="00AB1E30"/>
    <w:rsid w:val="00AC3B3A"/>
    <w:rsid w:val="00AC4850"/>
    <w:rsid w:val="00AD2DE3"/>
    <w:rsid w:val="00AD5604"/>
    <w:rsid w:val="00AE1415"/>
    <w:rsid w:val="00AE48A1"/>
    <w:rsid w:val="00AE69D9"/>
    <w:rsid w:val="00AF7A41"/>
    <w:rsid w:val="00B13DBD"/>
    <w:rsid w:val="00B17C21"/>
    <w:rsid w:val="00B2293D"/>
    <w:rsid w:val="00B262A2"/>
    <w:rsid w:val="00B3576B"/>
    <w:rsid w:val="00B41E15"/>
    <w:rsid w:val="00B44D5D"/>
    <w:rsid w:val="00B56095"/>
    <w:rsid w:val="00B63417"/>
    <w:rsid w:val="00B67227"/>
    <w:rsid w:val="00B7041D"/>
    <w:rsid w:val="00B742F5"/>
    <w:rsid w:val="00B779CC"/>
    <w:rsid w:val="00B81651"/>
    <w:rsid w:val="00B84FC3"/>
    <w:rsid w:val="00B949B0"/>
    <w:rsid w:val="00B94DCE"/>
    <w:rsid w:val="00B96664"/>
    <w:rsid w:val="00BA44E3"/>
    <w:rsid w:val="00BA7A81"/>
    <w:rsid w:val="00BB1549"/>
    <w:rsid w:val="00BB2D35"/>
    <w:rsid w:val="00BB3376"/>
    <w:rsid w:val="00BB344F"/>
    <w:rsid w:val="00BB6D72"/>
    <w:rsid w:val="00BB7B28"/>
    <w:rsid w:val="00BC118F"/>
    <w:rsid w:val="00BD12D7"/>
    <w:rsid w:val="00BD5FBD"/>
    <w:rsid w:val="00BE5D55"/>
    <w:rsid w:val="00BE6B2B"/>
    <w:rsid w:val="00BE6EBA"/>
    <w:rsid w:val="00BF136B"/>
    <w:rsid w:val="00BF22F8"/>
    <w:rsid w:val="00BF276B"/>
    <w:rsid w:val="00BF4C4B"/>
    <w:rsid w:val="00C063A3"/>
    <w:rsid w:val="00C1079F"/>
    <w:rsid w:val="00C10BF6"/>
    <w:rsid w:val="00C12661"/>
    <w:rsid w:val="00C13FEE"/>
    <w:rsid w:val="00C15E25"/>
    <w:rsid w:val="00C201DC"/>
    <w:rsid w:val="00C213FA"/>
    <w:rsid w:val="00C31844"/>
    <w:rsid w:val="00C41D18"/>
    <w:rsid w:val="00C4272A"/>
    <w:rsid w:val="00C4444F"/>
    <w:rsid w:val="00C515C5"/>
    <w:rsid w:val="00C51A76"/>
    <w:rsid w:val="00C54FCF"/>
    <w:rsid w:val="00C63D9C"/>
    <w:rsid w:val="00C71FF9"/>
    <w:rsid w:val="00C7651D"/>
    <w:rsid w:val="00C768F3"/>
    <w:rsid w:val="00C84784"/>
    <w:rsid w:val="00C852E9"/>
    <w:rsid w:val="00C922F6"/>
    <w:rsid w:val="00C961B4"/>
    <w:rsid w:val="00CA1732"/>
    <w:rsid w:val="00CA1E3A"/>
    <w:rsid w:val="00CA38CD"/>
    <w:rsid w:val="00CB4712"/>
    <w:rsid w:val="00CC13D3"/>
    <w:rsid w:val="00CC6147"/>
    <w:rsid w:val="00CD32E0"/>
    <w:rsid w:val="00CE2551"/>
    <w:rsid w:val="00CF2724"/>
    <w:rsid w:val="00CF2B7D"/>
    <w:rsid w:val="00CF5ADD"/>
    <w:rsid w:val="00CF6768"/>
    <w:rsid w:val="00D06607"/>
    <w:rsid w:val="00D1016A"/>
    <w:rsid w:val="00D13476"/>
    <w:rsid w:val="00D21FB2"/>
    <w:rsid w:val="00D2638E"/>
    <w:rsid w:val="00D335DF"/>
    <w:rsid w:val="00D34606"/>
    <w:rsid w:val="00D42514"/>
    <w:rsid w:val="00D460BD"/>
    <w:rsid w:val="00D47DF1"/>
    <w:rsid w:val="00D5001B"/>
    <w:rsid w:val="00D62983"/>
    <w:rsid w:val="00D64D04"/>
    <w:rsid w:val="00D74709"/>
    <w:rsid w:val="00D7726E"/>
    <w:rsid w:val="00D8094C"/>
    <w:rsid w:val="00D84A86"/>
    <w:rsid w:val="00D85320"/>
    <w:rsid w:val="00D93386"/>
    <w:rsid w:val="00D96477"/>
    <w:rsid w:val="00DA6C89"/>
    <w:rsid w:val="00DA76F3"/>
    <w:rsid w:val="00DB2E0B"/>
    <w:rsid w:val="00DB56CA"/>
    <w:rsid w:val="00DB7715"/>
    <w:rsid w:val="00DC0C45"/>
    <w:rsid w:val="00DC202B"/>
    <w:rsid w:val="00DD04C0"/>
    <w:rsid w:val="00DE6961"/>
    <w:rsid w:val="00DE7955"/>
    <w:rsid w:val="00DF0820"/>
    <w:rsid w:val="00E033AC"/>
    <w:rsid w:val="00E049FD"/>
    <w:rsid w:val="00E04B1D"/>
    <w:rsid w:val="00E108C3"/>
    <w:rsid w:val="00E10A97"/>
    <w:rsid w:val="00E14122"/>
    <w:rsid w:val="00E15339"/>
    <w:rsid w:val="00E15AD2"/>
    <w:rsid w:val="00E15D04"/>
    <w:rsid w:val="00E32420"/>
    <w:rsid w:val="00E41BC8"/>
    <w:rsid w:val="00E41CD0"/>
    <w:rsid w:val="00E55AC8"/>
    <w:rsid w:val="00E6223B"/>
    <w:rsid w:val="00E63FD4"/>
    <w:rsid w:val="00E70F23"/>
    <w:rsid w:val="00E776BD"/>
    <w:rsid w:val="00E83A15"/>
    <w:rsid w:val="00E86F97"/>
    <w:rsid w:val="00EA138B"/>
    <w:rsid w:val="00EA53FB"/>
    <w:rsid w:val="00EB1F24"/>
    <w:rsid w:val="00EB5230"/>
    <w:rsid w:val="00EC0C12"/>
    <w:rsid w:val="00EE05DE"/>
    <w:rsid w:val="00EE342A"/>
    <w:rsid w:val="00EE4A98"/>
    <w:rsid w:val="00EF4F3E"/>
    <w:rsid w:val="00F01421"/>
    <w:rsid w:val="00F04AC9"/>
    <w:rsid w:val="00F05E1D"/>
    <w:rsid w:val="00F1238D"/>
    <w:rsid w:val="00F171D8"/>
    <w:rsid w:val="00F20B7F"/>
    <w:rsid w:val="00F3434F"/>
    <w:rsid w:val="00F3709E"/>
    <w:rsid w:val="00F41D06"/>
    <w:rsid w:val="00F52985"/>
    <w:rsid w:val="00F5387A"/>
    <w:rsid w:val="00F57370"/>
    <w:rsid w:val="00F75E57"/>
    <w:rsid w:val="00F7700F"/>
    <w:rsid w:val="00F7704D"/>
    <w:rsid w:val="00F97486"/>
    <w:rsid w:val="00FA1152"/>
    <w:rsid w:val="00FA332E"/>
    <w:rsid w:val="00FC66CB"/>
    <w:rsid w:val="00FD0C74"/>
    <w:rsid w:val="00FD15E0"/>
    <w:rsid w:val="00FD266A"/>
    <w:rsid w:val="00FD79A2"/>
    <w:rsid w:val="00FD7D2D"/>
    <w:rsid w:val="00FE1843"/>
    <w:rsid w:val="00FE3DFC"/>
    <w:rsid w:val="00FE52D7"/>
    <w:rsid w:val="00FF0749"/>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46AAD"/>
  <w15:chartTrackingRefBased/>
  <w15:docId w15:val="{0E22DCE5-EA19-4D93-88AF-9BE76218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E2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F57370"/>
    <w:pPr>
      <w:keepNext/>
      <w:numPr>
        <w:numId w:val="1"/>
      </w:numPr>
      <w:outlineLvl w:val="0"/>
    </w:pPr>
    <w:rPr>
      <w:b/>
      <w:bCs/>
      <w:lang w:val="en-GB"/>
    </w:rPr>
  </w:style>
  <w:style w:type="paragraph" w:styleId="Heading2">
    <w:name w:val="heading 2"/>
    <w:basedOn w:val="Normal"/>
    <w:next w:val="Normal"/>
    <w:link w:val="Heading2Char"/>
    <w:unhideWhenUsed/>
    <w:qFormat/>
    <w:rsid w:val="00F57370"/>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D1016A"/>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D1016A"/>
    <w:pPr>
      <w:keepNext/>
      <w:ind w:left="1440"/>
      <w:outlineLvl w:val="3"/>
    </w:pPr>
    <w:rPr>
      <w:i/>
      <w:iCs/>
    </w:rPr>
  </w:style>
  <w:style w:type="paragraph" w:styleId="Heading5">
    <w:name w:val="heading 5"/>
    <w:basedOn w:val="Normal"/>
    <w:next w:val="Normal"/>
    <w:link w:val="Heading5Char"/>
    <w:qFormat/>
    <w:rsid w:val="00D1016A"/>
    <w:pPr>
      <w:spacing w:before="240" w:after="60"/>
      <w:outlineLvl w:val="4"/>
    </w:pPr>
    <w:rPr>
      <w:b/>
      <w:bCs/>
      <w:i/>
      <w:iCs/>
      <w:sz w:val="26"/>
      <w:szCs w:val="26"/>
    </w:rPr>
  </w:style>
  <w:style w:type="paragraph" w:styleId="Heading6">
    <w:name w:val="heading 6"/>
    <w:basedOn w:val="Normal"/>
    <w:next w:val="Normal"/>
    <w:link w:val="Heading6Char"/>
    <w:qFormat/>
    <w:rsid w:val="00D1016A"/>
    <w:pPr>
      <w:spacing w:before="240" w:after="60"/>
      <w:outlineLvl w:val="5"/>
    </w:pPr>
    <w:rPr>
      <w:b/>
      <w:bCs/>
      <w:sz w:val="22"/>
      <w:szCs w:val="22"/>
    </w:rPr>
  </w:style>
  <w:style w:type="paragraph" w:styleId="Heading7">
    <w:name w:val="heading 7"/>
    <w:basedOn w:val="Normal"/>
    <w:next w:val="Normal"/>
    <w:link w:val="Heading7Char"/>
    <w:qFormat/>
    <w:rsid w:val="00D1016A"/>
    <w:pPr>
      <w:keepNext/>
      <w:spacing w:line="360" w:lineRule="auto"/>
      <w:ind w:left="2198"/>
      <w:outlineLvl w:val="6"/>
    </w:pPr>
    <w:rPr>
      <w:b/>
      <w:bCs/>
      <w:sz w:val="22"/>
    </w:rPr>
  </w:style>
  <w:style w:type="paragraph" w:styleId="Heading8">
    <w:name w:val="heading 8"/>
    <w:basedOn w:val="Normal"/>
    <w:next w:val="Normal"/>
    <w:link w:val="Heading8Char"/>
    <w:qFormat/>
    <w:rsid w:val="00D1016A"/>
    <w:pPr>
      <w:keepNext/>
      <w:ind w:firstLine="720"/>
      <w:jc w:val="center"/>
      <w:outlineLvl w:val="7"/>
    </w:pPr>
    <w:rPr>
      <w:b/>
      <w:bCs/>
      <w:i/>
      <w:iCs/>
      <w:sz w:val="22"/>
    </w:rPr>
  </w:style>
  <w:style w:type="paragraph" w:styleId="Heading9">
    <w:name w:val="heading 9"/>
    <w:basedOn w:val="Normal"/>
    <w:next w:val="Normal"/>
    <w:link w:val="Heading9Char"/>
    <w:qFormat/>
    <w:rsid w:val="00D1016A"/>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57370"/>
    <w:rPr>
      <w:rFonts w:ascii="Times New Roman" w:eastAsia="Times New Roman" w:hAnsi="Times New Roman"/>
      <w:b/>
      <w:bCs/>
      <w:sz w:val="24"/>
      <w:szCs w:val="24"/>
      <w:lang w:val="en-GB" w:eastAsia="en-US"/>
    </w:rPr>
  </w:style>
  <w:style w:type="character" w:customStyle="1" w:styleId="Heading2Char">
    <w:name w:val="Heading 2 Char"/>
    <w:link w:val="Heading2"/>
    <w:rsid w:val="00F57370"/>
    <w:rPr>
      <w:rFonts w:ascii="Arial" w:eastAsia="Times New Roman" w:hAnsi="Arial"/>
      <w:b/>
      <w:bCs/>
      <w:i/>
      <w:iCs/>
      <w:sz w:val="28"/>
      <w:szCs w:val="28"/>
      <w:lang w:val="en-US" w:eastAsia="en-US"/>
    </w:rPr>
  </w:style>
  <w:style w:type="character" w:styleId="Hyperlink">
    <w:name w:val="Hyperlink"/>
    <w:uiPriority w:val="99"/>
    <w:unhideWhenUsed/>
    <w:rsid w:val="00F57370"/>
    <w:rPr>
      <w:color w:val="0000FF"/>
      <w:u w:val="single"/>
    </w:rPr>
  </w:style>
  <w:style w:type="paragraph" w:styleId="FootnoteText">
    <w:name w:val="footnote text"/>
    <w:basedOn w:val="Normal"/>
    <w:link w:val="FootnoteTextChar"/>
    <w:uiPriority w:val="99"/>
    <w:unhideWhenUsed/>
    <w:rsid w:val="00F57370"/>
    <w:rPr>
      <w:sz w:val="20"/>
      <w:szCs w:val="20"/>
      <w:lang w:eastAsia="x-none"/>
    </w:rPr>
  </w:style>
  <w:style w:type="character" w:customStyle="1" w:styleId="FootnoteTextChar">
    <w:name w:val="Footnote Text Char"/>
    <w:link w:val="FootnoteText"/>
    <w:uiPriority w:val="99"/>
    <w:rsid w:val="00F57370"/>
    <w:rPr>
      <w:rFonts w:ascii="Times New Roman" w:eastAsia="Times New Roman" w:hAnsi="Times New Roman" w:cs="Times New Roman"/>
      <w:sz w:val="20"/>
      <w:szCs w:val="20"/>
      <w:lang w:val="en-US"/>
    </w:rPr>
  </w:style>
  <w:style w:type="paragraph" w:styleId="EndnoteText">
    <w:name w:val="endnote text"/>
    <w:basedOn w:val="Normal"/>
    <w:link w:val="EndnoteTextChar"/>
    <w:unhideWhenUsed/>
    <w:rsid w:val="00F57370"/>
    <w:rPr>
      <w:sz w:val="20"/>
      <w:szCs w:val="20"/>
      <w:lang w:eastAsia="x-none"/>
    </w:rPr>
  </w:style>
  <w:style w:type="character" w:customStyle="1" w:styleId="EndnoteTextChar">
    <w:name w:val="Endnote Text Char"/>
    <w:link w:val="EndnoteText"/>
    <w:rsid w:val="00F57370"/>
    <w:rPr>
      <w:rFonts w:ascii="Times New Roman" w:eastAsia="Times New Roman" w:hAnsi="Times New Roman" w:cs="Times New Roman"/>
      <w:sz w:val="20"/>
      <w:szCs w:val="20"/>
      <w:lang w:val="en-US"/>
    </w:rPr>
  </w:style>
  <w:style w:type="paragraph" w:styleId="BodyText2">
    <w:name w:val="Body Text 2"/>
    <w:basedOn w:val="Normal"/>
    <w:link w:val="BodyText2Char"/>
    <w:unhideWhenUsed/>
    <w:rsid w:val="00F57370"/>
    <w:rPr>
      <w:sz w:val="20"/>
      <w:lang w:val="en-GB" w:eastAsia="x-none"/>
    </w:rPr>
  </w:style>
  <w:style w:type="character" w:customStyle="1" w:styleId="BodyText2Char">
    <w:name w:val="Body Text 2 Char"/>
    <w:link w:val="BodyText2"/>
    <w:rsid w:val="00F57370"/>
    <w:rPr>
      <w:rFonts w:ascii="Times New Roman" w:eastAsia="Times New Roman" w:hAnsi="Times New Roman" w:cs="Times New Roman"/>
      <w:szCs w:val="24"/>
      <w:lang w:val="en-GB"/>
    </w:rPr>
  </w:style>
  <w:style w:type="paragraph" w:customStyle="1" w:styleId="Default">
    <w:name w:val="Default"/>
    <w:rsid w:val="00F57370"/>
    <w:pPr>
      <w:widowControl w:val="0"/>
      <w:autoSpaceDE w:val="0"/>
      <w:autoSpaceDN w:val="0"/>
      <w:adjustRightInd w:val="0"/>
    </w:pPr>
    <w:rPr>
      <w:rFonts w:ascii="Times New Roman" w:eastAsia="Times New Roman" w:hAnsi="Times New Roman"/>
      <w:color w:val="000000"/>
      <w:sz w:val="24"/>
      <w:szCs w:val="24"/>
      <w:lang w:val="en-US" w:eastAsia="en-US"/>
    </w:rPr>
  </w:style>
  <w:style w:type="character" w:styleId="FootnoteReference">
    <w:name w:val="footnote reference"/>
    <w:unhideWhenUsed/>
    <w:rsid w:val="00F57370"/>
    <w:rPr>
      <w:vertAlign w:val="superscript"/>
    </w:rPr>
  </w:style>
  <w:style w:type="paragraph" w:styleId="NormalWeb">
    <w:name w:val="Normal (Web)"/>
    <w:basedOn w:val="Normal"/>
    <w:uiPriority w:val="99"/>
    <w:unhideWhenUsed/>
    <w:rsid w:val="00866043"/>
    <w:pPr>
      <w:spacing w:before="100" w:beforeAutospacing="1" w:after="100" w:afterAutospacing="1"/>
    </w:pPr>
    <w:rPr>
      <w:lang w:val="lt-LT" w:eastAsia="lt-LT"/>
    </w:rPr>
  </w:style>
  <w:style w:type="character" w:styleId="Strong">
    <w:name w:val="Strong"/>
    <w:uiPriority w:val="22"/>
    <w:qFormat/>
    <w:rsid w:val="00866043"/>
    <w:rPr>
      <w:b/>
      <w:bCs/>
    </w:rPr>
  </w:style>
  <w:style w:type="table" w:styleId="TableGrid">
    <w:name w:val="Table Grid"/>
    <w:basedOn w:val="TableNormal"/>
    <w:uiPriority w:val="59"/>
    <w:rsid w:val="00805D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D1016A"/>
    <w:rPr>
      <w:rFonts w:ascii="Arial" w:eastAsia="Times New Roman" w:hAnsi="Arial"/>
      <w:b/>
      <w:bCs/>
      <w:sz w:val="26"/>
      <w:szCs w:val="26"/>
      <w:lang w:val="en-US" w:eastAsia="en-US"/>
    </w:rPr>
  </w:style>
  <w:style w:type="character" w:customStyle="1" w:styleId="Heading4Char">
    <w:name w:val="Heading 4 Char"/>
    <w:link w:val="Heading4"/>
    <w:rsid w:val="00D1016A"/>
    <w:rPr>
      <w:rFonts w:ascii="Times New Roman" w:eastAsia="Times New Roman" w:hAnsi="Times New Roman"/>
      <w:i/>
      <w:iCs/>
      <w:sz w:val="24"/>
      <w:szCs w:val="24"/>
      <w:lang w:val="en-US" w:eastAsia="en-US"/>
    </w:rPr>
  </w:style>
  <w:style w:type="character" w:customStyle="1" w:styleId="Heading5Char">
    <w:name w:val="Heading 5 Char"/>
    <w:link w:val="Heading5"/>
    <w:rsid w:val="00D1016A"/>
    <w:rPr>
      <w:rFonts w:ascii="Times New Roman" w:eastAsia="Times New Roman" w:hAnsi="Times New Roman"/>
      <w:b/>
      <w:bCs/>
      <w:i/>
      <w:iCs/>
      <w:sz w:val="26"/>
      <w:szCs w:val="26"/>
      <w:lang w:val="en-US" w:eastAsia="en-US"/>
    </w:rPr>
  </w:style>
  <w:style w:type="character" w:customStyle="1" w:styleId="Heading6Char">
    <w:name w:val="Heading 6 Char"/>
    <w:link w:val="Heading6"/>
    <w:rsid w:val="00D1016A"/>
    <w:rPr>
      <w:rFonts w:ascii="Times New Roman" w:eastAsia="Times New Roman" w:hAnsi="Times New Roman"/>
      <w:b/>
      <w:bCs/>
      <w:sz w:val="22"/>
      <w:szCs w:val="22"/>
      <w:lang w:val="en-US" w:eastAsia="en-US"/>
    </w:rPr>
  </w:style>
  <w:style w:type="character" w:customStyle="1" w:styleId="Heading7Char">
    <w:name w:val="Heading 7 Char"/>
    <w:link w:val="Heading7"/>
    <w:rsid w:val="00D1016A"/>
    <w:rPr>
      <w:rFonts w:ascii="Times New Roman" w:eastAsia="Times New Roman" w:hAnsi="Times New Roman"/>
      <w:b/>
      <w:bCs/>
      <w:sz w:val="22"/>
      <w:szCs w:val="24"/>
      <w:lang w:val="en-US" w:eastAsia="en-US"/>
    </w:rPr>
  </w:style>
  <w:style w:type="character" w:customStyle="1" w:styleId="Heading8Char">
    <w:name w:val="Heading 8 Char"/>
    <w:link w:val="Heading8"/>
    <w:rsid w:val="00D1016A"/>
    <w:rPr>
      <w:rFonts w:ascii="Times New Roman" w:eastAsia="Times New Roman" w:hAnsi="Times New Roman"/>
      <w:b/>
      <w:bCs/>
      <w:i/>
      <w:iCs/>
      <w:sz w:val="22"/>
      <w:szCs w:val="24"/>
      <w:lang w:val="en-US" w:eastAsia="en-US"/>
    </w:rPr>
  </w:style>
  <w:style w:type="character" w:customStyle="1" w:styleId="Heading9Char">
    <w:name w:val="Heading 9 Char"/>
    <w:link w:val="Heading9"/>
    <w:rsid w:val="00D1016A"/>
    <w:rPr>
      <w:rFonts w:ascii="Times New Roman" w:eastAsia="Times New Roman" w:hAnsi="Times New Roman"/>
      <w:b/>
      <w:kern w:val="14"/>
      <w:sz w:val="22"/>
      <w:szCs w:val="24"/>
      <w:lang w:val="en-US" w:eastAsia="en-US"/>
    </w:rPr>
  </w:style>
  <w:style w:type="paragraph" w:styleId="Header">
    <w:name w:val="header"/>
    <w:basedOn w:val="Normal"/>
    <w:link w:val="HeaderChar"/>
    <w:uiPriority w:val="99"/>
    <w:rsid w:val="00D1016A"/>
    <w:pPr>
      <w:tabs>
        <w:tab w:val="center" w:pos="4320"/>
        <w:tab w:val="right" w:pos="8640"/>
      </w:tabs>
    </w:pPr>
  </w:style>
  <w:style w:type="character" w:customStyle="1" w:styleId="HeaderChar">
    <w:name w:val="Header Char"/>
    <w:link w:val="Header"/>
    <w:uiPriority w:val="99"/>
    <w:rsid w:val="00D1016A"/>
    <w:rPr>
      <w:rFonts w:ascii="Times New Roman" w:eastAsia="Times New Roman" w:hAnsi="Times New Roman"/>
      <w:sz w:val="24"/>
      <w:szCs w:val="24"/>
      <w:lang w:val="en-US" w:eastAsia="en-US"/>
    </w:rPr>
  </w:style>
  <w:style w:type="paragraph" w:styleId="Footer">
    <w:name w:val="footer"/>
    <w:basedOn w:val="Normal"/>
    <w:link w:val="FooterChar"/>
    <w:uiPriority w:val="99"/>
    <w:rsid w:val="00D1016A"/>
    <w:pPr>
      <w:tabs>
        <w:tab w:val="center" w:pos="4320"/>
        <w:tab w:val="right" w:pos="8640"/>
      </w:tabs>
    </w:pPr>
  </w:style>
  <w:style w:type="character" w:customStyle="1" w:styleId="FooterChar">
    <w:name w:val="Footer Char"/>
    <w:link w:val="Footer"/>
    <w:uiPriority w:val="99"/>
    <w:rsid w:val="00D1016A"/>
    <w:rPr>
      <w:rFonts w:ascii="Times New Roman" w:eastAsia="Times New Roman" w:hAnsi="Times New Roman"/>
      <w:sz w:val="24"/>
      <w:szCs w:val="24"/>
      <w:lang w:val="en-US" w:eastAsia="en-US"/>
    </w:rPr>
  </w:style>
  <w:style w:type="character" w:styleId="PageNumber">
    <w:name w:val="page number"/>
    <w:basedOn w:val="DefaultParagraphFont"/>
    <w:rsid w:val="00D1016A"/>
  </w:style>
  <w:style w:type="paragraph" w:styleId="Title">
    <w:name w:val="Title"/>
    <w:basedOn w:val="Normal"/>
    <w:link w:val="TitleChar"/>
    <w:qFormat/>
    <w:rsid w:val="00D1016A"/>
    <w:pPr>
      <w:jc w:val="center"/>
    </w:pPr>
    <w:rPr>
      <w:rFonts w:ascii="Arial" w:hAnsi="Arial"/>
      <w:b/>
      <w:bCs/>
      <w:sz w:val="28"/>
    </w:rPr>
  </w:style>
  <w:style w:type="character" w:customStyle="1" w:styleId="TitleChar">
    <w:name w:val="Title Char"/>
    <w:link w:val="Title"/>
    <w:rsid w:val="00D1016A"/>
    <w:rPr>
      <w:rFonts w:ascii="Arial" w:eastAsia="Times New Roman" w:hAnsi="Arial"/>
      <w:b/>
      <w:bCs/>
      <w:sz w:val="28"/>
      <w:szCs w:val="24"/>
      <w:lang w:val="en-US" w:eastAsia="en-US"/>
    </w:rPr>
  </w:style>
  <w:style w:type="paragraph" w:styleId="BodyText">
    <w:name w:val="Body Text"/>
    <w:basedOn w:val="Normal"/>
    <w:link w:val="BodyTextChar"/>
    <w:rsid w:val="00D1016A"/>
    <w:pPr>
      <w:spacing w:after="120"/>
    </w:pPr>
  </w:style>
  <w:style w:type="character" w:customStyle="1" w:styleId="BodyTextChar">
    <w:name w:val="Body Text Char"/>
    <w:link w:val="BodyText"/>
    <w:rsid w:val="00D1016A"/>
    <w:rPr>
      <w:rFonts w:ascii="Times New Roman" w:eastAsia="Times New Roman" w:hAnsi="Times New Roman"/>
      <w:sz w:val="24"/>
      <w:szCs w:val="24"/>
      <w:lang w:val="en-US" w:eastAsia="en-US"/>
    </w:rPr>
  </w:style>
  <w:style w:type="paragraph" w:styleId="BodyText3">
    <w:name w:val="Body Text 3"/>
    <w:basedOn w:val="Normal"/>
    <w:link w:val="BodyText3Char"/>
    <w:rsid w:val="00D1016A"/>
    <w:pPr>
      <w:spacing w:after="120"/>
    </w:pPr>
    <w:rPr>
      <w:sz w:val="16"/>
      <w:szCs w:val="16"/>
    </w:rPr>
  </w:style>
  <w:style w:type="character" w:customStyle="1" w:styleId="BodyText3Char">
    <w:name w:val="Body Text 3 Char"/>
    <w:link w:val="BodyText3"/>
    <w:rsid w:val="00D1016A"/>
    <w:rPr>
      <w:rFonts w:ascii="Times New Roman" w:eastAsia="Times New Roman" w:hAnsi="Times New Roman"/>
      <w:sz w:val="16"/>
      <w:szCs w:val="16"/>
      <w:lang w:val="en-US" w:eastAsia="en-US"/>
    </w:rPr>
  </w:style>
  <w:style w:type="paragraph" w:styleId="BodyTextIndent">
    <w:name w:val="Body Text Indent"/>
    <w:basedOn w:val="Normal"/>
    <w:link w:val="BodyTextIndentChar"/>
    <w:rsid w:val="00D1016A"/>
    <w:pPr>
      <w:spacing w:after="120"/>
      <w:ind w:left="283"/>
    </w:pPr>
  </w:style>
  <w:style w:type="character" w:customStyle="1" w:styleId="BodyTextIndentChar">
    <w:name w:val="Body Text Indent Char"/>
    <w:link w:val="BodyTextIndent"/>
    <w:rsid w:val="00D1016A"/>
    <w:rPr>
      <w:rFonts w:ascii="Times New Roman" w:eastAsia="Times New Roman" w:hAnsi="Times New Roman"/>
      <w:sz w:val="24"/>
      <w:szCs w:val="24"/>
      <w:lang w:val="en-US" w:eastAsia="en-US"/>
    </w:rPr>
  </w:style>
  <w:style w:type="paragraph" w:customStyle="1" w:styleId="Textedebulles1">
    <w:name w:val="Texte de bulles1"/>
    <w:basedOn w:val="Normal"/>
    <w:semiHidden/>
    <w:rsid w:val="00D1016A"/>
    <w:rPr>
      <w:rFonts w:ascii="Tahoma" w:hAnsi="Tahoma" w:cs="Tahoma"/>
      <w:sz w:val="16"/>
      <w:szCs w:val="16"/>
    </w:rPr>
  </w:style>
  <w:style w:type="paragraph" w:styleId="Index1">
    <w:name w:val="index 1"/>
    <w:basedOn w:val="Normal"/>
    <w:next w:val="Normal"/>
    <w:autoRedefine/>
    <w:rsid w:val="00D1016A"/>
    <w:pPr>
      <w:ind w:left="240" w:hanging="240"/>
    </w:pPr>
    <w:rPr>
      <w:lang w:val="en-GB"/>
    </w:rPr>
  </w:style>
  <w:style w:type="paragraph" w:styleId="BalloonText">
    <w:name w:val="Balloon Text"/>
    <w:basedOn w:val="Normal"/>
    <w:link w:val="BalloonTextChar"/>
    <w:uiPriority w:val="99"/>
    <w:rsid w:val="00D1016A"/>
    <w:rPr>
      <w:rFonts w:ascii="Tahoma" w:hAnsi="Tahoma"/>
      <w:sz w:val="16"/>
      <w:szCs w:val="16"/>
    </w:rPr>
  </w:style>
  <w:style w:type="character" w:customStyle="1" w:styleId="BalloonTextChar">
    <w:name w:val="Balloon Text Char"/>
    <w:link w:val="BalloonText"/>
    <w:uiPriority w:val="99"/>
    <w:rsid w:val="00D1016A"/>
    <w:rPr>
      <w:rFonts w:ascii="Tahoma" w:eastAsia="Times New Roman" w:hAnsi="Tahoma"/>
      <w:sz w:val="16"/>
      <w:szCs w:val="16"/>
      <w:lang w:val="en-US" w:eastAsia="en-US"/>
    </w:rPr>
  </w:style>
  <w:style w:type="character" w:styleId="EndnoteReference">
    <w:name w:val="endnote reference"/>
    <w:rsid w:val="00D1016A"/>
    <w:rPr>
      <w:vertAlign w:val="superscript"/>
    </w:rPr>
  </w:style>
  <w:style w:type="character" w:styleId="Emphasis">
    <w:name w:val="Emphasis"/>
    <w:uiPriority w:val="20"/>
    <w:qFormat/>
    <w:rsid w:val="00D1016A"/>
    <w:rPr>
      <w:i/>
      <w:iCs/>
    </w:rPr>
  </w:style>
  <w:style w:type="character" w:styleId="CommentReference">
    <w:name w:val="annotation reference"/>
    <w:uiPriority w:val="99"/>
    <w:rsid w:val="00D1016A"/>
    <w:rPr>
      <w:sz w:val="16"/>
      <w:szCs w:val="16"/>
    </w:rPr>
  </w:style>
  <w:style w:type="paragraph" w:styleId="CommentText">
    <w:name w:val="annotation text"/>
    <w:basedOn w:val="Normal"/>
    <w:link w:val="CommentTextChar"/>
    <w:uiPriority w:val="99"/>
    <w:rsid w:val="00D1016A"/>
    <w:rPr>
      <w:sz w:val="20"/>
      <w:szCs w:val="20"/>
    </w:rPr>
  </w:style>
  <w:style w:type="character" w:customStyle="1" w:styleId="CommentTextChar">
    <w:name w:val="Comment Text Char"/>
    <w:link w:val="CommentText"/>
    <w:uiPriority w:val="99"/>
    <w:rsid w:val="00D1016A"/>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rsid w:val="00D1016A"/>
    <w:rPr>
      <w:b/>
      <w:bCs/>
    </w:rPr>
  </w:style>
  <w:style w:type="character" w:customStyle="1" w:styleId="CommentSubjectChar">
    <w:name w:val="Comment Subject Char"/>
    <w:link w:val="CommentSubject"/>
    <w:uiPriority w:val="99"/>
    <w:rsid w:val="00D1016A"/>
    <w:rPr>
      <w:rFonts w:ascii="Times New Roman" w:eastAsia="Times New Roman" w:hAnsi="Times New Roman"/>
      <w:b/>
      <w:bCs/>
      <w:lang w:val="en-US" w:eastAsia="en-US"/>
    </w:rPr>
  </w:style>
  <w:style w:type="paragraph" w:styleId="HTMLPreformatted">
    <w:name w:val="HTML Preformatted"/>
    <w:basedOn w:val="Normal"/>
    <w:link w:val="HTMLPreformattedChar"/>
    <w:unhideWhenUsed/>
    <w:rsid w:val="00D1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D1016A"/>
    <w:rPr>
      <w:rFonts w:ascii="Courier New" w:eastAsia="Times New Roman" w:hAnsi="Courier New"/>
      <w:color w:val="000000"/>
      <w:lang w:val="hr-HR" w:eastAsia="hr-HR"/>
    </w:rPr>
  </w:style>
  <w:style w:type="paragraph" w:styleId="Caption">
    <w:name w:val="caption"/>
    <w:basedOn w:val="Normal"/>
    <w:next w:val="Normal"/>
    <w:qFormat/>
    <w:rsid w:val="00D1016A"/>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D1016A"/>
    <w:pPr>
      <w:ind w:left="720"/>
    </w:pPr>
    <w:rPr>
      <w:i/>
      <w:iCs/>
    </w:rPr>
  </w:style>
  <w:style w:type="character" w:customStyle="1" w:styleId="BodyTextIndent2Char">
    <w:name w:val="Body Text Indent 2 Char"/>
    <w:link w:val="BodyTextIndent2"/>
    <w:rsid w:val="00D1016A"/>
    <w:rPr>
      <w:rFonts w:ascii="Times New Roman" w:eastAsia="Times New Roman" w:hAnsi="Times New Roman"/>
      <w:i/>
      <w:iCs/>
      <w:sz w:val="24"/>
      <w:szCs w:val="24"/>
      <w:lang w:val="en-US" w:eastAsia="en-US"/>
    </w:rPr>
  </w:style>
  <w:style w:type="paragraph" w:styleId="BodyTextIndent3">
    <w:name w:val="Body Text Indent 3"/>
    <w:basedOn w:val="Normal"/>
    <w:link w:val="BodyTextIndent3Char"/>
    <w:rsid w:val="00D1016A"/>
    <w:pPr>
      <w:ind w:left="1440"/>
    </w:pPr>
    <w:rPr>
      <w:i/>
      <w:iCs/>
    </w:rPr>
  </w:style>
  <w:style w:type="character" w:customStyle="1" w:styleId="BodyTextIndent3Char">
    <w:name w:val="Body Text Indent 3 Char"/>
    <w:link w:val="BodyTextIndent3"/>
    <w:rsid w:val="00D1016A"/>
    <w:rPr>
      <w:rFonts w:ascii="Times New Roman" w:eastAsia="Times New Roman" w:hAnsi="Times New Roman"/>
      <w:i/>
      <w:iCs/>
      <w:sz w:val="24"/>
      <w:szCs w:val="24"/>
      <w:lang w:val="en-US" w:eastAsia="en-US"/>
    </w:rPr>
  </w:style>
  <w:style w:type="paragraph" w:styleId="ListParagraph">
    <w:name w:val="List Paragraph"/>
    <w:basedOn w:val="Normal"/>
    <w:uiPriority w:val="34"/>
    <w:qFormat/>
    <w:rsid w:val="00D1016A"/>
    <w:pPr>
      <w:ind w:left="720"/>
    </w:pPr>
    <w:rPr>
      <w:lang w:val="en-GB"/>
    </w:rPr>
  </w:style>
  <w:style w:type="paragraph" w:styleId="ListNumber">
    <w:name w:val="List Number"/>
    <w:basedOn w:val="Normal"/>
    <w:next w:val="Normal"/>
    <w:rsid w:val="00D1016A"/>
    <w:pPr>
      <w:numPr>
        <w:numId w:val="13"/>
      </w:numPr>
    </w:pPr>
    <w:rPr>
      <w:rFonts w:ascii="Garamond" w:hAnsi="Garamond"/>
      <w:szCs w:val="22"/>
      <w:lang w:val="en-GB"/>
    </w:rPr>
  </w:style>
  <w:style w:type="paragraph" w:styleId="ListBullet">
    <w:name w:val="List Bullet"/>
    <w:basedOn w:val="Normal"/>
    <w:autoRedefine/>
    <w:rsid w:val="00D1016A"/>
    <w:pPr>
      <w:tabs>
        <w:tab w:val="num" w:pos="360"/>
      </w:tabs>
      <w:ind w:left="360" w:hanging="360"/>
    </w:pPr>
    <w:rPr>
      <w:rFonts w:ascii="Garamond" w:hAnsi="Garamond"/>
      <w:szCs w:val="22"/>
      <w:lang w:val="en-GB"/>
    </w:rPr>
  </w:style>
  <w:style w:type="paragraph" w:customStyle="1" w:styleId="Level2">
    <w:name w:val="Level2"/>
    <w:basedOn w:val="Level1"/>
    <w:rsid w:val="00D1016A"/>
    <w:pPr>
      <w:numPr>
        <w:numId w:val="0"/>
      </w:numPr>
      <w:ind w:firstLine="578"/>
    </w:pPr>
  </w:style>
  <w:style w:type="paragraph" w:customStyle="1" w:styleId="Level1">
    <w:name w:val="Level1"/>
    <w:basedOn w:val="Normal"/>
    <w:rsid w:val="00D1016A"/>
    <w:pPr>
      <w:numPr>
        <w:numId w:val="16"/>
      </w:numPr>
      <w:tabs>
        <w:tab w:val="left" w:pos="578"/>
      </w:tabs>
      <w:spacing w:after="240"/>
    </w:pPr>
    <w:rPr>
      <w:sz w:val="22"/>
      <w:lang w:val="en-GB"/>
    </w:rPr>
  </w:style>
  <w:style w:type="paragraph" w:customStyle="1" w:styleId="Level3">
    <w:name w:val="Level3"/>
    <w:basedOn w:val="Level2"/>
    <w:rsid w:val="00D1016A"/>
    <w:pPr>
      <w:tabs>
        <w:tab w:val="num" w:pos="360"/>
      </w:tabs>
    </w:pPr>
  </w:style>
  <w:style w:type="paragraph" w:styleId="TOC4">
    <w:name w:val="toc 4"/>
    <w:basedOn w:val="Normal"/>
    <w:next w:val="Normal"/>
    <w:autoRedefine/>
    <w:rsid w:val="00D1016A"/>
    <w:pPr>
      <w:numPr>
        <w:numId w:val="15"/>
      </w:numPr>
      <w:jc w:val="both"/>
    </w:pPr>
    <w:rPr>
      <w:sz w:val="22"/>
    </w:rPr>
  </w:style>
  <w:style w:type="paragraph" w:styleId="Subtitle">
    <w:name w:val="Subtitle"/>
    <w:basedOn w:val="Normal"/>
    <w:link w:val="SubtitleChar"/>
    <w:qFormat/>
    <w:rsid w:val="00D1016A"/>
    <w:pPr>
      <w:jc w:val="center"/>
    </w:pPr>
    <w:rPr>
      <w:rFonts w:ascii="Arial" w:hAnsi="Arial"/>
      <w:sz w:val="28"/>
    </w:rPr>
  </w:style>
  <w:style w:type="character" w:customStyle="1" w:styleId="SubtitleChar">
    <w:name w:val="Subtitle Char"/>
    <w:link w:val="Subtitle"/>
    <w:rsid w:val="00D1016A"/>
    <w:rPr>
      <w:rFonts w:ascii="Arial" w:eastAsia="Times New Roman" w:hAnsi="Arial"/>
      <w:sz w:val="28"/>
      <w:szCs w:val="24"/>
      <w:lang w:val="en-US" w:eastAsia="en-US"/>
    </w:rPr>
  </w:style>
  <w:style w:type="paragraph" w:styleId="PlainText">
    <w:name w:val="Plain Text"/>
    <w:basedOn w:val="Normal"/>
    <w:link w:val="PlainTextChar"/>
    <w:rsid w:val="00D1016A"/>
    <w:rPr>
      <w:rFonts w:ascii="Courier New" w:hAnsi="Courier New"/>
      <w:sz w:val="20"/>
    </w:rPr>
  </w:style>
  <w:style w:type="character" w:customStyle="1" w:styleId="PlainTextChar">
    <w:name w:val="Plain Text Char"/>
    <w:link w:val="PlainText"/>
    <w:rsid w:val="00D1016A"/>
    <w:rPr>
      <w:rFonts w:ascii="Courier New" w:eastAsia="Times New Roman" w:hAnsi="Courier New"/>
      <w:szCs w:val="24"/>
      <w:lang w:val="en-US" w:eastAsia="en-US"/>
    </w:rPr>
  </w:style>
  <w:style w:type="character" w:styleId="FollowedHyperlink">
    <w:name w:val="FollowedHyperlink"/>
    <w:uiPriority w:val="99"/>
    <w:rsid w:val="00D1016A"/>
    <w:rPr>
      <w:color w:val="800080"/>
      <w:u w:val="single"/>
    </w:rPr>
  </w:style>
  <w:style w:type="paragraph" w:customStyle="1" w:styleId="Level10">
    <w:name w:val="Level 1"/>
    <w:basedOn w:val="Normal"/>
    <w:rsid w:val="00D1016A"/>
    <w:pPr>
      <w:widowControl w:val="0"/>
      <w:numPr>
        <w:numId w:val="14"/>
      </w:numPr>
      <w:ind w:left="720" w:hanging="720"/>
      <w:outlineLvl w:val="0"/>
    </w:pPr>
    <w:rPr>
      <w:snapToGrid w:val="0"/>
      <w:szCs w:val="20"/>
    </w:rPr>
  </w:style>
  <w:style w:type="paragraph" w:customStyle="1" w:styleId="Level20">
    <w:name w:val="Level 2"/>
    <w:basedOn w:val="Normal"/>
    <w:rsid w:val="00D1016A"/>
    <w:pPr>
      <w:widowControl w:val="0"/>
      <w:ind w:left="1440" w:hanging="720"/>
      <w:outlineLvl w:val="1"/>
    </w:pPr>
    <w:rPr>
      <w:snapToGrid w:val="0"/>
      <w:szCs w:val="20"/>
    </w:rPr>
  </w:style>
  <w:style w:type="paragraph" w:customStyle="1" w:styleId="Level30">
    <w:name w:val="Level 3"/>
    <w:basedOn w:val="Normal"/>
    <w:rsid w:val="00D1016A"/>
    <w:pPr>
      <w:widowControl w:val="0"/>
      <w:ind w:left="2160" w:hanging="720"/>
      <w:outlineLvl w:val="2"/>
    </w:pPr>
    <w:rPr>
      <w:snapToGrid w:val="0"/>
      <w:szCs w:val="20"/>
    </w:rPr>
  </w:style>
  <w:style w:type="paragraph" w:customStyle="1" w:styleId="Level4">
    <w:name w:val="Level 4"/>
    <w:basedOn w:val="Normal"/>
    <w:rsid w:val="00D1016A"/>
    <w:pPr>
      <w:widowControl w:val="0"/>
      <w:ind w:left="2880" w:hanging="720"/>
      <w:outlineLvl w:val="3"/>
    </w:pPr>
    <w:rPr>
      <w:snapToGrid w:val="0"/>
      <w:szCs w:val="20"/>
    </w:rPr>
  </w:style>
  <w:style w:type="paragraph" w:customStyle="1" w:styleId="Level5">
    <w:name w:val="Level 5"/>
    <w:basedOn w:val="Normal"/>
    <w:rsid w:val="00D1016A"/>
    <w:pPr>
      <w:widowControl w:val="0"/>
      <w:ind w:left="3600" w:hanging="720"/>
      <w:outlineLvl w:val="4"/>
    </w:pPr>
    <w:rPr>
      <w:snapToGrid w:val="0"/>
      <w:szCs w:val="20"/>
    </w:rPr>
  </w:style>
  <w:style w:type="paragraph" w:customStyle="1" w:styleId="Level6">
    <w:name w:val="Level 6"/>
    <w:basedOn w:val="Normal"/>
    <w:rsid w:val="00D1016A"/>
    <w:pPr>
      <w:widowControl w:val="0"/>
      <w:ind w:left="4320" w:hanging="720"/>
      <w:outlineLvl w:val="5"/>
    </w:pPr>
    <w:rPr>
      <w:snapToGrid w:val="0"/>
      <w:szCs w:val="20"/>
    </w:rPr>
  </w:style>
  <w:style w:type="paragraph" w:customStyle="1" w:styleId="Level7">
    <w:name w:val="Level 7"/>
    <w:basedOn w:val="Normal"/>
    <w:rsid w:val="00D1016A"/>
    <w:pPr>
      <w:widowControl w:val="0"/>
      <w:ind w:left="5040" w:hanging="720"/>
      <w:outlineLvl w:val="6"/>
    </w:pPr>
    <w:rPr>
      <w:snapToGrid w:val="0"/>
      <w:szCs w:val="20"/>
    </w:rPr>
  </w:style>
  <w:style w:type="paragraph" w:customStyle="1" w:styleId="Text15">
    <w:name w:val="Text15"/>
    <w:basedOn w:val="Normal"/>
    <w:rsid w:val="00D1016A"/>
    <w:pPr>
      <w:spacing w:line="360" w:lineRule="auto"/>
    </w:pPr>
    <w:rPr>
      <w:rFonts w:ascii="Tahoma" w:hAnsi="Tahoma"/>
      <w:szCs w:val="20"/>
      <w:lang w:val="de-DE" w:eastAsia="de-DE"/>
    </w:rPr>
  </w:style>
  <w:style w:type="paragraph" w:styleId="BlockText">
    <w:name w:val="Block Text"/>
    <w:basedOn w:val="Normal"/>
    <w:rsid w:val="00D1016A"/>
    <w:pPr>
      <w:ind w:left="851" w:right="624"/>
    </w:pPr>
  </w:style>
  <w:style w:type="paragraph" w:styleId="MessageHeader">
    <w:name w:val="Message Header"/>
    <w:basedOn w:val="Normal"/>
    <w:link w:val="MessageHeaderChar"/>
    <w:rsid w:val="00D1016A"/>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D1016A"/>
    <w:rPr>
      <w:rFonts w:ascii="Agrofont" w:eastAsia="Times New Roman" w:hAnsi="Agrofont"/>
      <w:b/>
      <w:kern w:val="14"/>
      <w:sz w:val="24"/>
      <w:lang w:val="nl-NL" w:eastAsia="en-US"/>
    </w:rPr>
  </w:style>
  <w:style w:type="paragraph" w:styleId="NormalIndent">
    <w:name w:val="Normal Indent"/>
    <w:basedOn w:val="Normal"/>
    <w:rsid w:val="00D1016A"/>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DefaultParagraphFo">
    <w:name w:val="Default Paragraph Fo"/>
    <w:rsid w:val="00D1016A"/>
  </w:style>
  <w:style w:type="paragraph" w:customStyle="1" w:styleId="indenta">
    <w:name w:val="indent a"/>
    <w:rsid w:val="00D1016A"/>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D1016A"/>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D1016A"/>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D1016A"/>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D1016A"/>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D1016A"/>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D1016A"/>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D1016A"/>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D1016A"/>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D1016A"/>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D1016A"/>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D1016A"/>
  </w:style>
  <w:style w:type="paragraph" w:styleId="Index2">
    <w:name w:val="index 2"/>
    <w:basedOn w:val="Normal"/>
    <w:next w:val="Normal"/>
    <w:autoRedefine/>
    <w:unhideWhenUsed/>
    <w:rsid w:val="00D1016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D1016A"/>
  </w:style>
  <w:style w:type="table" w:customStyle="1" w:styleId="TableGrid1">
    <w:name w:val="Table Grid1"/>
    <w:basedOn w:val="TableNormal"/>
    <w:next w:val="TableGrid"/>
    <w:uiPriority w:val="59"/>
    <w:rsid w:val="00D1016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D1016A"/>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D1016A"/>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D1016A"/>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D1016A"/>
    <w:pPr>
      <w:spacing w:after="100" w:line="276" w:lineRule="auto"/>
      <w:ind w:left="440"/>
    </w:pPr>
    <w:rPr>
      <w:rFonts w:ascii="Calibri" w:hAnsi="Calibri"/>
      <w:sz w:val="22"/>
      <w:szCs w:val="22"/>
    </w:rPr>
  </w:style>
  <w:style w:type="paragraph" w:styleId="Revision">
    <w:name w:val="Revision"/>
    <w:hidden/>
    <w:uiPriority w:val="99"/>
    <w:semiHidden/>
    <w:rsid w:val="00D1016A"/>
    <w:rPr>
      <w:sz w:val="22"/>
      <w:szCs w:val="22"/>
      <w:lang w:val="en-US" w:eastAsia="en-US"/>
    </w:rPr>
  </w:style>
  <w:style w:type="paragraph" w:styleId="NoSpacing">
    <w:name w:val="No Spacing"/>
    <w:uiPriority w:val="1"/>
    <w:qFormat/>
    <w:rsid w:val="007F3A81"/>
    <w:rPr>
      <w:rFonts w:ascii="Times New Roman" w:eastAsia="Times New Roman" w:hAnsi="Times New Roman"/>
      <w:sz w:val="24"/>
      <w:szCs w:val="24"/>
      <w:lang w:val="en-US" w:eastAsia="en-US"/>
    </w:rPr>
  </w:style>
  <w:style w:type="character" w:styleId="UnresolvedMention">
    <w:name w:val="Unresolved Mention"/>
    <w:basedOn w:val="DefaultParagraphFont"/>
    <w:uiPriority w:val="99"/>
    <w:semiHidden/>
    <w:unhideWhenUsed/>
    <w:rsid w:val="00385A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39965">
      <w:bodyDiv w:val="1"/>
      <w:marLeft w:val="0"/>
      <w:marRight w:val="0"/>
      <w:marTop w:val="0"/>
      <w:marBottom w:val="0"/>
      <w:divBdr>
        <w:top w:val="none" w:sz="0" w:space="0" w:color="auto"/>
        <w:left w:val="none" w:sz="0" w:space="0" w:color="auto"/>
        <w:bottom w:val="none" w:sz="0" w:space="0" w:color="auto"/>
        <w:right w:val="none" w:sz="0" w:space="0" w:color="auto"/>
      </w:divBdr>
    </w:div>
    <w:div w:id="295567393">
      <w:bodyDiv w:val="1"/>
      <w:marLeft w:val="0"/>
      <w:marRight w:val="0"/>
      <w:marTop w:val="0"/>
      <w:marBottom w:val="0"/>
      <w:divBdr>
        <w:top w:val="none" w:sz="0" w:space="0" w:color="auto"/>
        <w:left w:val="none" w:sz="0" w:space="0" w:color="auto"/>
        <w:bottom w:val="none" w:sz="0" w:space="0" w:color="auto"/>
        <w:right w:val="none" w:sz="0" w:space="0" w:color="auto"/>
      </w:divBdr>
    </w:div>
    <w:div w:id="1606695853">
      <w:bodyDiv w:val="1"/>
      <w:marLeft w:val="0"/>
      <w:marRight w:val="0"/>
      <w:marTop w:val="0"/>
      <w:marBottom w:val="0"/>
      <w:divBdr>
        <w:top w:val="none" w:sz="0" w:space="0" w:color="auto"/>
        <w:left w:val="none" w:sz="0" w:space="0" w:color="auto"/>
        <w:bottom w:val="none" w:sz="0" w:space="0" w:color="auto"/>
        <w:right w:val="none" w:sz="0" w:space="0" w:color="auto"/>
      </w:divBdr>
    </w:div>
    <w:div w:id="1797679714">
      <w:bodyDiv w:val="1"/>
      <w:marLeft w:val="0"/>
      <w:marRight w:val="0"/>
      <w:marTop w:val="0"/>
      <w:marBottom w:val="0"/>
      <w:divBdr>
        <w:top w:val="none" w:sz="0" w:space="0" w:color="auto"/>
        <w:left w:val="none" w:sz="0" w:space="0" w:color="auto"/>
        <w:bottom w:val="none" w:sz="0" w:space="0" w:color="auto"/>
        <w:right w:val="none" w:sz="0" w:space="0" w:color="auto"/>
      </w:divBdr>
    </w:div>
    <w:div w:id="18080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www.unep-aewa.org/sites/default/files/document/aewa_stc_12_7_revision_nr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cworkspace.aewa.info/" TargetMode="External"/><Relationship Id="rId17" Type="http://schemas.openxmlformats.org/officeDocument/2006/relationships/hyperlink" Target="http://www.unep-aewa.org/sites/default/files/document/aewa_stc_12_15_revised_format_conservation_guidelines.pdf" TargetMode="External"/><Relationship Id="rId2" Type="http://schemas.openxmlformats.org/officeDocument/2006/relationships/numbering" Target="numbering.xml"/><Relationship Id="rId16" Type="http://schemas.openxmlformats.org/officeDocument/2006/relationships/hyperlink" Target="http://www.unep-aewa.org/sites/default/files/document/aewa_stc_12_12_population_delineations_rev1_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israel.org/IOC" TargetMode="External"/><Relationship Id="rId5" Type="http://schemas.openxmlformats.org/officeDocument/2006/relationships/webSettings" Target="webSettings.xml"/><Relationship Id="rId15" Type="http://schemas.openxmlformats.org/officeDocument/2006/relationships/hyperlink" Target="http://www.unep-aewa.org/sites/default/files/document/aewa_stc_12_11_guidance_populations_0.pdf" TargetMode="External"/><Relationship Id="rId10" Type="http://schemas.openxmlformats.org/officeDocument/2006/relationships/hyperlink" Target="http://www.parks.org.il/parks/ParksAndReserves/Pages/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42265-677E-47FE-BDEF-050906DA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28</Pages>
  <Words>8860</Words>
  <Characters>50506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59248</CharactersWithSpaces>
  <SharedDoc>false</SharedDoc>
  <HLinks>
    <vt:vector size="18" baseType="variant">
      <vt:variant>
        <vt:i4>1310808</vt:i4>
      </vt:variant>
      <vt:variant>
        <vt:i4>6</vt:i4>
      </vt:variant>
      <vt:variant>
        <vt:i4>0</vt:i4>
      </vt:variant>
      <vt:variant>
        <vt:i4>5</vt:i4>
      </vt:variant>
      <vt:variant>
        <vt:lpwstr>http://tcworkspace.aewa.info/</vt:lpwstr>
      </vt:variant>
      <vt:variant>
        <vt:lpwstr/>
      </vt:variant>
      <vt:variant>
        <vt:i4>2162750</vt:i4>
      </vt:variant>
      <vt:variant>
        <vt:i4>3</vt:i4>
      </vt:variant>
      <vt:variant>
        <vt:i4>0</vt:i4>
      </vt:variant>
      <vt:variant>
        <vt:i4>5</vt:i4>
      </vt:variant>
      <vt:variant>
        <vt:lpwstr>http://www.natureisrael.org/IOC</vt:lpwstr>
      </vt:variant>
      <vt:variant>
        <vt:lpwstr/>
      </vt:variant>
      <vt:variant>
        <vt:i4>5046285</vt:i4>
      </vt:variant>
      <vt:variant>
        <vt:i4>0</vt:i4>
      </vt:variant>
      <vt:variant>
        <vt:i4>0</vt:i4>
      </vt:variant>
      <vt:variant>
        <vt:i4>5</vt:i4>
      </vt:variant>
      <vt:variant>
        <vt:lpwstr>http://www.parks.org.il/parks/ParksAndReserves/Pages/default.aspx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dc:creator>
  <cp:keywords/>
  <cp:lastModifiedBy>Jolanta Kremer</cp:lastModifiedBy>
  <cp:revision>10</cp:revision>
  <cp:lastPrinted>2018-03-12T14:04:00Z</cp:lastPrinted>
  <dcterms:created xsi:type="dcterms:W3CDTF">2018-05-30T12:30:00Z</dcterms:created>
  <dcterms:modified xsi:type="dcterms:W3CDTF">2018-05-31T14:06:00Z</dcterms:modified>
</cp:coreProperties>
</file>