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38A5" w14:textId="48845E96" w:rsidR="00F15037" w:rsidRPr="001F13C0" w:rsidRDefault="00605E9D" w:rsidP="00AB76D1">
      <w:pPr>
        <w:jc w:val="center"/>
        <w:rPr>
          <w:b/>
          <w:vertAlign w:val="superscript"/>
          <w:lang w:val="en-GB"/>
        </w:rPr>
      </w:pPr>
      <w:r w:rsidRPr="00042143">
        <w:rPr>
          <w:b/>
          <w:lang w:val="en-GB"/>
        </w:rPr>
        <w:t>REPORT OF THE MEETING</w:t>
      </w:r>
      <w:r w:rsidR="002D6A95">
        <w:rPr>
          <w:rStyle w:val="FootnoteReference"/>
          <w:b/>
          <w:lang w:val="en-GB"/>
        </w:rPr>
        <w:footnoteReference w:id="1"/>
      </w:r>
    </w:p>
    <w:p w14:paraId="6B9ED7D6" w14:textId="0EB15EFE" w:rsidR="00407D1C" w:rsidRPr="00042143" w:rsidRDefault="00407D1C" w:rsidP="003F02B6">
      <w:pPr>
        <w:jc w:val="center"/>
        <w:rPr>
          <w:b/>
          <w:lang w:val="en-GB"/>
        </w:rPr>
      </w:pPr>
    </w:p>
    <w:p w14:paraId="08882B15" w14:textId="28363234" w:rsidR="00087EA2" w:rsidRPr="00042143" w:rsidRDefault="00087EA2" w:rsidP="00F63BEC">
      <w:pPr>
        <w:jc w:val="center"/>
        <w:rPr>
          <w:b/>
          <w:lang w:val="en-GB"/>
        </w:rPr>
      </w:pPr>
    </w:p>
    <w:p w14:paraId="4230AAB1" w14:textId="7172B975" w:rsidR="00087EA2" w:rsidRPr="00042143" w:rsidRDefault="00087EA2" w:rsidP="00F15037">
      <w:pPr>
        <w:pStyle w:val="TOC1"/>
        <w:rPr>
          <w:b/>
          <w:lang w:val="en-GB"/>
        </w:rPr>
      </w:pPr>
      <w:r w:rsidRPr="00042143">
        <w:rPr>
          <w:b/>
          <w:lang w:val="en-GB"/>
        </w:rPr>
        <w:t>CONTENTS</w:t>
      </w:r>
    </w:p>
    <w:p w14:paraId="5941AA13" w14:textId="53E36507" w:rsidR="003D7200" w:rsidRPr="00042143" w:rsidRDefault="003D7200" w:rsidP="003D7200">
      <w:pPr>
        <w:pStyle w:val="TOC1"/>
        <w:tabs>
          <w:tab w:val="right" w:leader="dot" w:pos="9629"/>
        </w:tabs>
        <w:rPr>
          <w:lang w:val="en-GB"/>
        </w:rPr>
      </w:pPr>
      <w:r w:rsidRPr="00042143">
        <w:rPr>
          <w:lang w:val="en-GB"/>
        </w:rPr>
        <w:t>StC</w:t>
      </w:r>
      <w:r w:rsidR="003061F1" w:rsidRPr="00042143">
        <w:rPr>
          <w:lang w:val="en-GB"/>
        </w:rPr>
        <w:t>12</w:t>
      </w:r>
      <w:r w:rsidRPr="00042143">
        <w:rPr>
          <w:lang w:val="en-GB"/>
        </w:rPr>
        <w:t xml:space="preserve"> Decisions and Required Actions</w:t>
      </w:r>
      <w:r w:rsidRPr="00042143">
        <w:rPr>
          <w:lang w:val="en-GB"/>
        </w:rPr>
        <w:tab/>
        <w:t>3</w:t>
      </w:r>
    </w:p>
    <w:sdt>
      <w:sdtPr>
        <w:rPr>
          <w:rFonts w:cs="Times New Roman"/>
          <w:bCs/>
          <w:sz w:val="24"/>
          <w:szCs w:val="24"/>
          <w:lang w:val="en-GB"/>
        </w:rPr>
        <w:id w:val="1144788982"/>
        <w:docPartObj>
          <w:docPartGallery w:val="Table of Contents"/>
          <w:docPartUnique/>
        </w:docPartObj>
      </w:sdtPr>
      <w:sdtEndPr>
        <w:rPr>
          <w:b/>
          <w:bCs w:val="0"/>
        </w:rPr>
      </w:sdtEndPr>
      <w:sdtContent>
        <w:p w14:paraId="29B3FEDC" w14:textId="35B3FBE1" w:rsidR="00E023A4" w:rsidRDefault="00FE5810">
          <w:pPr>
            <w:pStyle w:val="TOC2"/>
            <w:tabs>
              <w:tab w:val="right" w:leader="dot" w:pos="9629"/>
            </w:tabs>
            <w:rPr>
              <w:rFonts w:asciiTheme="minorHAnsi" w:eastAsiaTheme="minorEastAsia" w:hAnsiTheme="minorHAnsi" w:cstheme="minorBidi"/>
              <w:noProof/>
              <w:szCs w:val="22"/>
              <w:lang w:val="de-DE" w:eastAsia="de-DE"/>
            </w:rPr>
          </w:pPr>
          <w:r w:rsidRPr="00042143">
            <w:rPr>
              <w:bCs/>
              <w:lang w:val="en-GB"/>
            </w:rPr>
            <w:fldChar w:fldCharType="begin"/>
          </w:r>
          <w:r w:rsidRPr="00042143">
            <w:rPr>
              <w:lang w:val="en-GB"/>
            </w:rPr>
            <w:instrText xml:space="preserve"> TOC \o "1-2" \h \z \u </w:instrText>
          </w:r>
          <w:r w:rsidRPr="00042143">
            <w:rPr>
              <w:bCs/>
              <w:lang w:val="en-GB"/>
            </w:rPr>
            <w:fldChar w:fldCharType="separate"/>
          </w:r>
          <w:hyperlink w:anchor="_Toc489266023" w:history="1">
            <w:r w:rsidR="00E023A4" w:rsidRPr="003A5FC9">
              <w:rPr>
                <w:rStyle w:val="Hyperlink"/>
                <w:noProof/>
                <w:lang w:val="en-GB"/>
              </w:rPr>
              <w:t>c. Conservation guideline format</w:t>
            </w:r>
            <w:r w:rsidR="00E023A4">
              <w:rPr>
                <w:noProof/>
                <w:webHidden/>
              </w:rPr>
              <w:tab/>
            </w:r>
            <w:r w:rsidR="00E023A4">
              <w:rPr>
                <w:noProof/>
                <w:webHidden/>
              </w:rPr>
              <w:fldChar w:fldCharType="begin"/>
            </w:r>
            <w:r w:rsidR="00E023A4">
              <w:rPr>
                <w:noProof/>
                <w:webHidden/>
              </w:rPr>
              <w:instrText xml:space="preserve"> PAGEREF _Toc489266023 \h </w:instrText>
            </w:r>
            <w:r w:rsidR="00E023A4">
              <w:rPr>
                <w:noProof/>
                <w:webHidden/>
              </w:rPr>
            </w:r>
            <w:r w:rsidR="00E023A4">
              <w:rPr>
                <w:noProof/>
                <w:webHidden/>
              </w:rPr>
              <w:fldChar w:fldCharType="separate"/>
            </w:r>
            <w:r w:rsidR="00E023A4">
              <w:rPr>
                <w:noProof/>
                <w:webHidden/>
              </w:rPr>
              <w:t>6</w:t>
            </w:r>
            <w:r w:rsidR="00E023A4">
              <w:rPr>
                <w:noProof/>
                <w:webHidden/>
              </w:rPr>
              <w:fldChar w:fldCharType="end"/>
            </w:r>
          </w:hyperlink>
        </w:p>
        <w:p w14:paraId="7944FCC9" w14:textId="20576946"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24" w:history="1">
            <w:r w:rsidRPr="003A5FC9">
              <w:rPr>
                <w:rStyle w:val="Hyperlink"/>
                <w:noProof/>
              </w:rPr>
              <w:t>Agenda item 1. Opening of the Meeting</w:t>
            </w:r>
            <w:r>
              <w:rPr>
                <w:noProof/>
                <w:webHidden/>
              </w:rPr>
              <w:tab/>
            </w:r>
            <w:r>
              <w:rPr>
                <w:noProof/>
                <w:webHidden/>
              </w:rPr>
              <w:fldChar w:fldCharType="begin"/>
            </w:r>
            <w:r>
              <w:rPr>
                <w:noProof/>
                <w:webHidden/>
              </w:rPr>
              <w:instrText xml:space="preserve"> PAGEREF _Toc489266024 \h </w:instrText>
            </w:r>
            <w:r>
              <w:rPr>
                <w:noProof/>
                <w:webHidden/>
              </w:rPr>
            </w:r>
            <w:r>
              <w:rPr>
                <w:noProof/>
                <w:webHidden/>
              </w:rPr>
              <w:fldChar w:fldCharType="separate"/>
            </w:r>
            <w:r>
              <w:rPr>
                <w:noProof/>
                <w:webHidden/>
              </w:rPr>
              <w:t>8</w:t>
            </w:r>
            <w:r>
              <w:rPr>
                <w:noProof/>
                <w:webHidden/>
              </w:rPr>
              <w:fldChar w:fldCharType="end"/>
            </w:r>
          </w:hyperlink>
        </w:p>
        <w:p w14:paraId="66A29411" w14:textId="19E11ADD"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25" w:history="1">
            <w:r w:rsidRPr="003A5FC9">
              <w:rPr>
                <w:rStyle w:val="Hyperlink"/>
                <w:noProof/>
              </w:rPr>
              <w:t>Agenda item 2.  Adoption of the Agenda and Work Programme</w:t>
            </w:r>
            <w:r>
              <w:rPr>
                <w:noProof/>
                <w:webHidden/>
              </w:rPr>
              <w:tab/>
            </w:r>
            <w:r>
              <w:rPr>
                <w:noProof/>
                <w:webHidden/>
              </w:rPr>
              <w:fldChar w:fldCharType="begin"/>
            </w:r>
            <w:r>
              <w:rPr>
                <w:noProof/>
                <w:webHidden/>
              </w:rPr>
              <w:instrText xml:space="preserve"> PAGEREF _Toc489266025 \h </w:instrText>
            </w:r>
            <w:r>
              <w:rPr>
                <w:noProof/>
                <w:webHidden/>
              </w:rPr>
            </w:r>
            <w:r>
              <w:rPr>
                <w:noProof/>
                <w:webHidden/>
              </w:rPr>
              <w:fldChar w:fldCharType="separate"/>
            </w:r>
            <w:r>
              <w:rPr>
                <w:noProof/>
                <w:webHidden/>
              </w:rPr>
              <w:t>8</w:t>
            </w:r>
            <w:r>
              <w:rPr>
                <w:noProof/>
                <w:webHidden/>
              </w:rPr>
              <w:fldChar w:fldCharType="end"/>
            </w:r>
          </w:hyperlink>
        </w:p>
        <w:p w14:paraId="0617437F" w14:textId="739CBD0E"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26" w:history="1">
            <w:r w:rsidRPr="003A5FC9">
              <w:rPr>
                <w:rStyle w:val="Hyperlink"/>
                <w:noProof/>
              </w:rPr>
              <w:t>Agenda item 3.  Welcome and Admission of Observers</w:t>
            </w:r>
            <w:r>
              <w:rPr>
                <w:noProof/>
                <w:webHidden/>
              </w:rPr>
              <w:tab/>
            </w:r>
            <w:r>
              <w:rPr>
                <w:noProof/>
                <w:webHidden/>
              </w:rPr>
              <w:fldChar w:fldCharType="begin"/>
            </w:r>
            <w:r>
              <w:rPr>
                <w:noProof/>
                <w:webHidden/>
              </w:rPr>
              <w:instrText xml:space="preserve"> PAGEREF _Toc489266026 \h </w:instrText>
            </w:r>
            <w:r>
              <w:rPr>
                <w:noProof/>
                <w:webHidden/>
              </w:rPr>
            </w:r>
            <w:r>
              <w:rPr>
                <w:noProof/>
                <w:webHidden/>
              </w:rPr>
              <w:fldChar w:fldCharType="separate"/>
            </w:r>
            <w:r>
              <w:rPr>
                <w:noProof/>
                <w:webHidden/>
              </w:rPr>
              <w:t>8</w:t>
            </w:r>
            <w:r>
              <w:rPr>
                <w:noProof/>
                <w:webHidden/>
              </w:rPr>
              <w:fldChar w:fldCharType="end"/>
            </w:r>
          </w:hyperlink>
        </w:p>
        <w:p w14:paraId="45850127" w14:textId="04F78640"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27" w:history="1">
            <w:r w:rsidRPr="003A5FC9">
              <w:rPr>
                <w:rStyle w:val="Hyperlink"/>
                <w:noProof/>
              </w:rPr>
              <w:t>Agenda item 4.  Reports by:</w:t>
            </w:r>
            <w:r>
              <w:rPr>
                <w:noProof/>
                <w:webHidden/>
              </w:rPr>
              <w:tab/>
            </w:r>
            <w:r>
              <w:rPr>
                <w:noProof/>
                <w:webHidden/>
              </w:rPr>
              <w:fldChar w:fldCharType="begin"/>
            </w:r>
            <w:r>
              <w:rPr>
                <w:noProof/>
                <w:webHidden/>
              </w:rPr>
              <w:instrText xml:space="preserve"> PAGEREF _Toc489266027 \h </w:instrText>
            </w:r>
            <w:r>
              <w:rPr>
                <w:noProof/>
                <w:webHidden/>
              </w:rPr>
            </w:r>
            <w:r>
              <w:rPr>
                <w:noProof/>
                <w:webHidden/>
              </w:rPr>
              <w:fldChar w:fldCharType="separate"/>
            </w:r>
            <w:r>
              <w:rPr>
                <w:noProof/>
                <w:webHidden/>
              </w:rPr>
              <w:t>9</w:t>
            </w:r>
            <w:r>
              <w:rPr>
                <w:noProof/>
                <w:webHidden/>
              </w:rPr>
              <w:fldChar w:fldCharType="end"/>
            </w:r>
          </w:hyperlink>
        </w:p>
        <w:p w14:paraId="1A8A20D8" w14:textId="44B65931"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28" w:history="1">
            <w:r w:rsidRPr="003A5FC9">
              <w:rPr>
                <w:rStyle w:val="Hyperlink"/>
                <w:noProof/>
                <w:lang w:val="en-GB"/>
              </w:rPr>
              <w:t>a. Standing Committee Regional Members and Party Observers</w:t>
            </w:r>
            <w:r>
              <w:rPr>
                <w:noProof/>
                <w:webHidden/>
              </w:rPr>
              <w:tab/>
            </w:r>
            <w:r>
              <w:rPr>
                <w:noProof/>
                <w:webHidden/>
              </w:rPr>
              <w:fldChar w:fldCharType="begin"/>
            </w:r>
            <w:r>
              <w:rPr>
                <w:noProof/>
                <w:webHidden/>
              </w:rPr>
              <w:instrText xml:space="preserve"> PAGEREF _Toc489266028 \h </w:instrText>
            </w:r>
            <w:r>
              <w:rPr>
                <w:noProof/>
                <w:webHidden/>
              </w:rPr>
            </w:r>
            <w:r>
              <w:rPr>
                <w:noProof/>
                <w:webHidden/>
              </w:rPr>
              <w:fldChar w:fldCharType="separate"/>
            </w:r>
            <w:r>
              <w:rPr>
                <w:noProof/>
                <w:webHidden/>
              </w:rPr>
              <w:t>9</w:t>
            </w:r>
            <w:r>
              <w:rPr>
                <w:noProof/>
                <w:webHidden/>
              </w:rPr>
              <w:fldChar w:fldCharType="end"/>
            </w:r>
          </w:hyperlink>
        </w:p>
        <w:p w14:paraId="401AB29F" w14:textId="63099820"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29" w:history="1">
            <w:r w:rsidRPr="003A5FC9">
              <w:rPr>
                <w:rStyle w:val="Hyperlink"/>
                <w:noProof/>
                <w:lang w:val="en-GB"/>
              </w:rPr>
              <w:t>b. Technical Committee</w:t>
            </w:r>
            <w:r>
              <w:rPr>
                <w:noProof/>
                <w:webHidden/>
              </w:rPr>
              <w:tab/>
            </w:r>
            <w:r>
              <w:rPr>
                <w:noProof/>
                <w:webHidden/>
              </w:rPr>
              <w:fldChar w:fldCharType="begin"/>
            </w:r>
            <w:r>
              <w:rPr>
                <w:noProof/>
                <w:webHidden/>
              </w:rPr>
              <w:instrText xml:space="preserve"> PAGEREF _Toc489266029 \h </w:instrText>
            </w:r>
            <w:r>
              <w:rPr>
                <w:noProof/>
                <w:webHidden/>
              </w:rPr>
            </w:r>
            <w:r>
              <w:rPr>
                <w:noProof/>
                <w:webHidden/>
              </w:rPr>
              <w:fldChar w:fldCharType="separate"/>
            </w:r>
            <w:r>
              <w:rPr>
                <w:noProof/>
                <w:webHidden/>
              </w:rPr>
              <w:t>9</w:t>
            </w:r>
            <w:r>
              <w:rPr>
                <w:noProof/>
                <w:webHidden/>
              </w:rPr>
              <w:fldChar w:fldCharType="end"/>
            </w:r>
          </w:hyperlink>
        </w:p>
        <w:p w14:paraId="5B43416C" w14:textId="14BD32D4"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0" w:history="1">
            <w:r w:rsidRPr="003A5FC9">
              <w:rPr>
                <w:rStyle w:val="Hyperlink"/>
                <w:noProof/>
                <w:lang w:val="en-GB"/>
              </w:rPr>
              <w:t>c. Depositary</w:t>
            </w:r>
            <w:r>
              <w:rPr>
                <w:noProof/>
                <w:webHidden/>
              </w:rPr>
              <w:tab/>
            </w:r>
            <w:r>
              <w:rPr>
                <w:noProof/>
                <w:webHidden/>
              </w:rPr>
              <w:fldChar w:fldCharType="begin"/>
            </w:r>
            <w:r>
              <w:rPr>
                <w:noProof/>
                <w:webHidden/>
              </w:rPr>
              <w:instrText xml:space="preserve"> PAGEREF _Toc489266030 \h </w:instrText>
            </w:r>
            <w:r>
              <w:rPr>
                <w:noProof/>
                <w:webHidden/>
              </w:rPr>
            </w:r>
            <w:r>
              <w:rPr>
                <w:noProof/>
                <w:webHidden/>
              </w:rPr>
              <w:fldChar w:fldCharType="separate"/>
            </w:r>
            <w:r>
              <w:rPr>
                <w:noProof/>
                <w:webHidden/>
              </w:rPr>
              <w:t>10</w:t>
            </w:r>
            <w:r>
              <w:rPr>
                <w:noProof/>
                <w:webHidden/>
              </w:rPr>
              <w:fldChar w:fldCharType="end"/>
            </w:r>
          </w:hyperlink>
        </w:p>
        <w:p w14:paraId="3E31A6E6" w14:textId="0CF330AA"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1" w:history="1">
            <w:r w:rsidRPr="003A5FC9">
              <w:rPr>
                <w:rStyle w:val="Hyperlink"/>
                <w:noProof/>
                <w:lang w:val="en-GB"/>
              </w:rPr>
              <w:t>d. Secretariat</w:t>
            </w:r>
            <w:r>
              <w:rPr>
                <w:noProof/>
                <w:webHidden/>
              </w:rPr>
              <w:tab/>
            </w:r>
            <w:r>
              <w:rPr>
                <w:noProof/>
                <w:webHidden/>
              </w:rPr>
              <w:fldChar w:fldCharType="begin"/>
            </w:r>
            <w:r>
              <w:rPr>
                <w:noProof/>
                <w:webHidden/>
              </w:rPr>
              <w:instrText xml:space="preserve"> PAGEREF _Toc489266031 \h </w:instrText>
            </w:r>
            <w:r>
              <w:rPr>
                <w:noProof/>
                <w:webHidden/>
              </w:rPr>
            </w:r>
            <w:r>
              <w:rPr>
                <w:noProof/>
                <w:webHidden/>
              </w:rPr>
              <w:fldChar w:fldCharType="separate"/>
            </w:r>
            <w:r>
              <w:rPr>
                <w:noProof/>
                <w:webHidden/>
              </w:rPr>
              <w:t>11</w:t>
            </w:r>
            <w:r>
              <w:rPr>
                <w:noProof/>
                <w:webHidden/>
              </w:rPr>
              <w:fldChar w:fldCharType="end"/>
            </w:r>
          </w:hyperlink>
        </w:p>
        <w:p w14:paraId="11DC9728" w14:textId="744A296D"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2" w:history="1">
            <w:r w:rsidRPr="003A5FC9">
              <w:rPr>
                <w:rStyle w:val="Hyperlink"/>
                <w:noProof/>
                <w:lang w:val="en-GB"/>
              </w:rPr>
              <w:t>e. UNEP</w:t>
            </w:r>
            <w:r>
              <w:rPr>
                <w:noProof/>
                <w:webHidden/>
              </w:rPr>
              <w:tab/>
            </w:r>
            <w:r>
              <w:rPr>
                <w:noProof/>
                <w:webHidden/>
              </w:rPr>
              <w:fldChar w:fldCharType="begin"/>
            </w:r>
            <w:r>
              <w:rPr>
                <w:noProof/>
                <w:webHidden/>
              </w:rPr>
              <w:instrText xml:space="preserve"> PAGEREF _Toc489266032 \h </w:instrText>
            </w:r>
            <w:r>
              <w:rPr>
                <w:noProof/>
                <w:webHidden/>
              </w:rPr>
            </w:r>
            <w:r>
              <w:rPr>
                <w:noProof/>
                <w:webHidden/>
              </w:rPr>
              <w:fldChar w:fldCharType="separate"/>
            </w:r>
            <w:r>
              <w:rPr>
                <w:noProof/>
                <w:webHidden/>
              </w:rPr>
              <w:t>12</w:t>
            </w:r>
            <w:r>
              <w:rPr>
                <w:noProof/>
                <w:webHidden/>
              </w:rPr>
              <w:fldChar w:fldCharType="end"/>
            </w:r>
          </w:hyperlink>
        </w:p>
        <w:p w14:paraId="569F8597" w14:textId="3AFFE3DF"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3" w:history="1">
            <w:r w:rsidRPr="003A5FC9">
              <w:rPr>
                <w:rStyle w:val="Hyperlink"/>
                <w:noProof/>
                <w:lang w:val="en-GB"/>
              </w:rPr>
              <w:t>f. Other Observers</w:t>
            </w:r>
            <w:r>
              <w:rPr>
                <w:noProof/>
                <w:webHidden/>
              </w:rPr>
              <w:tab/>
            </w:r>
            <w:r>
              <w:rPr>
                <w:noProof/>
                <w:webHidden/>
              </w:rPr>
              <w:fldChar w:fldCharType="begin"/>
            </w:r>
            <w:r>
              <w:rPr>
                <w:noProof/>
                <w:webHidden/>
              </w:rPr>
              <w:instrText xml:space="preserve"> PAGEREF _Toc489266033 \h </w:instrText>
            </w:r>
            <w:r>
              <w:rPr>
                <w:noProof/>
                <w:webHidden/>
              </w:rPr>
            </w:r>
            <w:r>
              <w:rPr>
                <w:noProof/>
                <w:webHidden/>
              </w:rPr>
              <w:fldChar w:fldCharType="separate"/>
            </w:r>
            <w:r>
              <w:rPr>
                <w:noProof/>
                <w:webHidden/>
              </w:rPr>
              <w:t>13</w:t>
            </w:r>
            <w:r>
              <w:rPr>
                <w:noProof/>
                <w:webHidden/>
              </w:rPr>
              <w:fldChar w:fldCharType="end"/>
            </w:r>
          </w:hyperlink>
        </w:p>
        <w:p w14:paraId="40D4C434" w14:textId="45684106"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34" w:history="1">
            <w:r w:rsidRPr="003A5FC9">
              <w:rPr>
                <w:rStyle w:val="Hyperlink"/>
                <w:noProof/>
              </w:rPr>
              <w:t>Agenda item 5.  The 7</w:t>
            </w:r>
            <w:r w:rsidRPr="003A5FC9">
              <w:rPr>
                <w:rStyle w:val="Hyperlink"/>
                <w:noProof/>
                <w:vertAlign w:val="superscript"/>
              </w:rPr>
              <w:t>th</w:t>
            </w:r>
            <w:r w:rsidRPr="003A5FC9">
              <w:rPr>
                <w:rStyle w:val="Hyperlink"/>
                <w:noProof/>
              </w:rPr>
              <w:t xml:space="preserve"> Ordinary Session of the Meeting of the Parties to AEWA</w:t>
            </w:r>
            <w:r>
              <w:rPr>
                <w:noProof/>
                <w:webHidden/>
              </w:rPr>
              <w:tab/>
            </w:r>
            <w:r>
              <w:rPr>
                <w:noProof/>
                <w:webHidden/>
              </w:rPr>
              <w:fldChar w:fldCharType="begin"/>
            </w:r>
            <w:r>
              <w:rPr>
                <w:noProof/>
                <w:webHidden/>
              </w:rPr>
              <w:instrText xml:space="preserve"> PAGEREF _Toc489266034 \h </w:instrText>
            </w:r>
            <w:r>
              <w:rPr>
                <w:noProof/>
                <w:webHidden/>
              </w:rPr>
            </w:r>
            <w:r>
              <w:rPr>
                <w:noProof/>
                <w:webHidden/>
              </w:rPr>
              <w:fldChar w:fldCharType="separate"/>
            </w:r>
            <w:r>
              <w:rPr>
                <w:noProof/>
                <w:webHidden/>
              </w:rPr>
              <w:t>13</w:t>
            </w:r>
            <w:r>
              <w:rPr>
                <w:noProof/>
                <w:webHidden/>
              </w:rPr>
              <w:fldChar w:fldCharType="end"/>
            </w:r>
          </w:hyperlink>
        </w:p>
        <w:p w14:paraId="3D77CA45" w14:textId="38B9DF8E"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5" w:history="1">
            <w:r w:rsidRPr="003A5FC9">
              <w:rPr>
                <w:rStyle w:val="Hyperlink"/>
                <w:noProof/>
                <w:lang w:val="en-GB"/>
              </w:rPr>
              <w:t>Date and venue</w:t>
            </w:r>
            <w:r>
              <w:rPr>
                <w:noProof/>
                <w:webHidden/>
              </w:rPr>
              <w:tab/>
            </w:r>
            <w:r>
              <w:rPr>
                <w:noProof/>
                <w:webHidden/>
              </w:rPr>
              <w:fldChar w:fldCharType="begin"/>
            </w:r>
            <w:r>
              <w:rPr>
                <w:noProof/>
                <w:webHidden/>
              </w:rPr>
              <w:instrText xml:space="preserve"> PAGEREF _Toc489266035 \h </w:instrText>
            </w:r>
            <w:r>
              <w:rPr>
                <w:noProof/>
                <w:webHidden/>
              </w:rPr>
            </w:r>
            <w:r>
              <w:rPr>
                <w:noProof/>
                <w:webHidden/>
              </w:rPr>
              <w:fldChar w:fldCharType="separate"/>
            </w:r>
            <w:r>
              <w:rPr>
                <w:noProof/>
                <w:webHidden/>
              </w:rPr>
              <w:t>13</w:t>
            </w:r>
            <w:r>
              <w:rPr>
                <w:noProof/>
                <w:webHidden/>
              </w:rPr>
              <w:fldChar w:fldCharType="end"/>
            </w:r>
          </w:hyperlink>
        </w:p>
        <w:p w14:paraId="37978891" w14:textId="7F246054"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6" w:history="1">
            <w:r w:rsidRPr="003A5FC9">
              <w:rPr>
                <w:rStyle w:val="Hyperlink"/>
                <w:noProof/>
                <w:lang w:val="en-GB"/>
              </w:rPr>
              <w:t>National reporting</w:t>
            </w:r>
            <w:r>
              <w:rPr>
                <w:noProof/>
                <w:webHidden/>
              </w:rPr>
              <w:tab/>
            </w:r>
            <w:r>
              <w:rPr>
                <w:noProof/>
                <w:webHidden/>
              </w:rPr>
              <w:fldChar w:fldCharType="begin"/>
            </w:r>
            <w:r>
              <w:rPr>
                <w:noProof/>
                <w:webHidden/>
              </w:rPr>
              <w:instrText xml:space="preserve"> PAGEREF _Toc489266036 \h </w:instrText>
            </w:r>
            <w:r>
              <w:rPr>
                <w:noProof/>
                <w:webHidden/>
              </w:rPr>
            </w:r>
            <w:r>
              <w:rPr>
                <w:noProof/>
                <w:webHidden/>
              </w:rPr>
              <w:fldChar w:fldCharType="separate"/>
            </w:r>
            <w:r>
              <w:rPr>
                <w:noProof/>
                <w:webHidden/>
              </w:rPr>
              <w:t>14</w:t>
            </w:r>
            <w:r>
              <w:rPr>
                <w:noProof/>
                <w:webHidden/>
              </w:rPr>
              <w:fldChar w:fldCharType="end"/>
            </w:r>
          </w:hyperlink>
        </w:p>
        <w:p w14:paraId="4B5EF1CD" w14:textId="544F1E98"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37" w:history="1">
            <w:r w:rsidRPr="003A5FC9">
              <w:rPr>
                <w:rStyle w:val="Hyperlink"/>
                <w:noProof/>
                <w:lang w:val="en-GB"/>
              </w:rPr>
              <w:t>Status of document production</w:t>
            </w:r>
            <w:r>
              <w:rPr>
                <w:noProof/>
                <w:webHidden/>
              </w:rPr>
              <w:tab/>
            </w:r>
            <w:r>
              <w:rPr>
                <w:noProof/>
                <w:webHidden/>
              </w:rPr>
              <w:fldChar w:fldCharType="begin"/>
            </w:r>
            <w:r>
              <w:rPr>
                <w:noProof/>
                <w:webHidden/>
              </w:rPr>
              <w:instrText xml:space="preserve"> PAGEREF _Toc489266037 \h </w:instrText>
            </w:r>
            <w:r>
              <w:rPr>
                <w:noProof/>
                <w:webHidden/>
              </w:rPr>
            </w:r>
            <w:r>
              <w:rPr>
                <w:noProof/>
                <w:webHidden/>
              </w:rPr>
              <w:fldChar w:fldCharType="separate"/>
            </w:r>
            <w:r>
              <w:rPr>
                <w:noProof/>
                <w:webHidden/>
              </w:rPr>
              <w:t>14</w:t>
            </w:r>
            <w:r>
              <w:rPr>
                <w:noProof/>
                <w:webHidden/>
              </w:rPr>
              <w:fldChar w:fldCharType="end"/>
            </w:r>
          </w:hyperlink>
        </w:p>
        <w:p w14:paraId="146F181F" w14:textId="485D2AB6"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38" w:history="1">
            <w:r w:rsidRPr="003A5FC9">
              <w:rPr>
                <w:rStyle w:val="Hyperlink"/>
                <w:noProof/>
              </w:rPr>
              <w:t>Agenda item 6. Implementation of the Recommendations of the Standing Committee Report to MOP6 on the Progress of implementation of the AEWA Strategic Plan 2009-2017</w:t>
            </w:r>
            <w:r>
              <w:rPr>
                <w:noProof/>
                <w:webHidden/>
              </w:rPr>
              <w:tab/>
            </w:r>
            <w:r>
              <w:rPr>
                <w:noProof/>
                <w:webHidden/>
              </w:rPr>
              <w:fldChar w:fldCharType="begin"/>
            </w:r>
            <w:r>
              <w:rPr>
                <w:noProof/>
                <w:webHidden/>
              </w:rPr>
              <w:instrText xml:space="preserve"> PAGEREF _Toc489266038 \h </w:instrText>
            </w:r>
            <w:r>
              <w:rPr>
                <w:noProof/>
                <w:webHidden/>
              </w:rPr>
            </w:r>
            <w:r>
              <w:rPr>
                <w:noProof/>
                <w:webHidden/>
              </w:rPr>
              <w:fldChar w:fldCharType="separate"/>
            </w:r>
            <w:r>
              <w:rPr>
                <w:noProof/>
                <w:webHidden/>
              </w:rPr>
              <w:t>15</w:t>
            </w:r>
            <w:r>
              <w:rPr>
                <w:noProof/>
                <w:webHidden/>
              </w:rPr>
              <w:fldChar w:fldCharType="end"/>
            </w:r>
          </w:hyperlink>
        </w:p>
        <w:p w14:paraId="04FD1E27" w14:textId="11EFD63D"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39" w:history="1">
            <w:r w:rsidRPr="003A5FC9">
              <w:rPr>
                <w:rStyle w:val="Hyperlink"/>
                <w:noProof/>
              </w:rPr>
              <w:t>Agenda item 7. African Initiative for the Conservation of Migratory Waterbirds and their Habitats in Africa</w:t>
            </w:r>
            <w:r>
              <w:rPr>
                <w:noProof/>
                <w:webHidden/>
              </w:rPr>
              <w:tab/>
            </w:r>
            <w:r>
              <w:rPr>
                <w:noProof/>
                <w:webHidden/>
              </w:rPr>
              <w:fldChar w:fldCharType="begin"/>
            </w:r>
            <w:r>
              <w:rPr>
                <w:noProof/>
                <w:webHidden/>
              </w:rPr>
              <w:instrText xml:space="preserve"> PAGEREF _Toc489266039 \h </w:instrText>
            </w:r>
            <w:r>
              <w:rPr>
                <w:noProof/>
                <w:webHidden/>
              </w:rPr>
            </w:r>
            <w:r>
              <w:rPr>
                <w:noProof/>
                <w:webHidden/>
              </w:rPr>
              <w:fldChar w:fldCharType="separate"/>
            </w:r>
            <w:r>
              <w:rPr>
                <w:noProof/>
                <w:webHidden/>
              </w:rPr>
              <w:t>16</w:t>
            </w:r>
            <w:r>
              <w:rPr>
                <w:noProof/>
                <w:webHidden/>
              </w:rPr>
              <w:fldChar w:fldCharType="end"/>
            </w:r>
          </w:hyperlink>
        </w:p>
        <w:p w14:paraId="7D7A7D2E" w14:textId="382C35EF"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40" w:history="1">
            <w:r w:rsidRPr="003A5FC9">
              <w:rPr>
                <w:rStyle w:val="Hyperlink"/>
                <w:noProof/>
              </w:rPr>
              <w:t>Agenda item 8.  Development of the AEWA Strategic Plan 2019-2027 and AEWA Plan of Action for Africa 2019-2027</w:t>
            </w:r>
            <w:r>
              <w:rPr>
                <w:noProof/>
                <w:webHidden/>
              </w:rPr>
              <w:tab/>
            </w:r>
            <w:r>
              <w:rPr>
                <w:noProof/>
                <w:webHidden/>
              </w:rPr>
              <w:fldChar w:fldCharType="begin"/>
            </w:r>
            <w:r>
              <w:rPr>
                <w:noProof/>
                <w:webHidden/>
              </w:rPr>
              <w:instrText xml:space="preserve"> PAGEREF _Toc489266040 \h </w:instrText>
            </w:r>
            <w:r>
              <w:rPr>
                <w:noProof/>
                <w:webHidden/>
              </w:rPr>
            </w:r>
            <w:r>
              <w:rPr>
                <w:noProof/>
                <w:webHidden/>
              </w:rPr>
              <w:fldChar w:fldCharType="separate"/>
            </w:r>
            <w:r>
              <w:rPr>
                <w:noProof/>
                <w:webHidden/>
              </w:rPr>
              <w:t>17</w:t>
            </w:r>
            <w:r>
              <w:rPr>
                <w:noProof/>
                <w:webHidden/>
              </w:rPr>
              <w:fldChar w:fldCharType="end"/>
            </w:r>
          </w:hyperlink>
        </w:p>
        <w:p w14:paraId="5F2144B2" w14:textId="1B8AA4E4"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41" w:history="1">
            <w:r w:rsidRPr="003A5FC9">
              <w:rPr>
                <w:rStyle w:val="Hyperlink"/>
                <w:noProof/>
              </w:rPr>
              <w:t>Agenda item 9. Implementation Review Process (IRP)</w:t>
            </w:r>
            <w:r>
              <w:rPr>
                <w:noProof/>
                <w:webHidden/>
              </w:rPr>
              <w:tab/>
            </w:r>
            <w:r>
              <w:rPr>
                <w:noProof/>
                <w:webHidden/>
              </w:rPr>
              <w:fldChar w:fldCharType="begin"/>
            </w:r>
            <w:r>
              <w:rPr>
                <w:noProof/>
                <w:webHidden/>
              </w:rPr>
              <w:instrText xml:space="preserve"> PAGEREF _Toc489266041 \h </w:instrText>
            </w:r>
            <w:r>
              <w:rPr>
                <w:noProof/>
                <w:webHidden/>
              </w:rPr>
            </w:r>
            <w:r>
              <w:rPr>
                <w:noProof/>
                <w:webHidden/>
              </w:rPr>
              <w:fldChar w:fldCharType="separate"/>
            </w:r>
            <w:r>
              <w:rPr>
                <w:noProof/>
                <w:webHidden/>
              </w:rPr>
              <w:t>17</w:t>
            </w:r>
            <w:r>
              <w:rPr>
                <w:noProof/>
                <w:webHidden/>
              </w:rPr>
              <w:fldChar w:fldCharType="end"/>
            </w:r>
          </w:hyperlink>
        </w:p>
        <w:p w14:paraId="1A554B97" w14:textId="1E2534B7"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42" w:history="1">
            <w:r w:rsidRPr="003A5FC9">
              <w:rPr>
                <w:rStyle w:val="Hyperlink"/>
                <w:noProof/>
              </w:rPr>
              <w:t>Agenda item 10. Outputs of the Technical Committee Work Plan 2016-2018</w:t>
            </w:r>
            <w:r>
              <w:rPr>
                <w:noProof/>
                <w:webHidden/>
              </w:rPr>
              <w:tab/>
            </w:r>
            <w:r>
              <w:rPr>
                <w:noProof/>
                <w:webHidden/>
              </w:rPr>
              <w:fldChar w:fldCharType="begin"/>
            </w:r>
            <w:r>
              <w:rPr>
                <w:noProof/>
                <w:webHidden/>
              </w:rPr>
              <w:instrText xml:space="preserve"> PAGEREF _Toc489266042 \h </w:instrText>
            </w:r>
            <w:r>
              <w:rPr>
                <w:noProof/>
                <w:webHidden/>
              </w:rPr>
            </w:r>
            <w:r>
              <w:rPr>
                <w:noProof/>
                <w:webHidden/>
              </w:rPr>
              <w:fldChar w:fldCharType="separate"/>
            </w:r>
            <w:r>
              <w:rPr>
                <w:noProof/>
                <w:webHidden/>
              </w:rPr>
              <w:t>19</w:t>
            </w:r>
            <w:r>
              <w:rPr>
                <w:noProof/>
                <w:webHidden/>
              </w:rPr>
              <w:fldChar w:fldCharType="end"/>
            </w:r>
          </w:hyperlink>
        </w:p>
        <w:p w14:paraId="55419B0C" w14:textId="02898BE1"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43" w:history="1">
            <w:r w:rsidRPr="003A5FC9">
              <w:rPr>
                <w:rStyle w:val="Hyperlink"/>
                <w:noProof/>
                <w:lang w:val="en-GB"/>
              </w:rPr>
              <w:t>a. Waterbird population delineation</w:t>
            </w:r>
            <w:r>
              <w:rPr>
                <w:noProof/>
                <w:webHidden/>
              </w:rPr>
              <w:tab/>
            </w:r>
            <w:r>
              <w:rPr>
                <w:noProof/>
                <w:webHidden/>
              </w:rPr>
              <w:fldChar w:fldCharType="begin"/>
            </w:r>
            <w:r>
              <w:rPr>
                <w:noProof/>
                <w:webHidden/>
              </w:rPr>
              <w:instrText xml:space="preserve"> PAGEREF _Toc489266043 \h </w:instrText>
            </w:r>
            <w:r>
              <w:rPr>
                <w:noProof/>
                <w:webHidden/>
              </w:rPr>
            </w:r>
            <w:r>
              <w:rPr>
                <w:noProof/>
                <w:webHidden/>
              </w:rPr>
              <w:fldChar w:fldCharType="separate"/>
            </w:r>
            <w:r>
              <w:rPr>
                <w:noProof/>
                <w:webHidden/>
              </w:rPr>
              <w:t>19</w:t>
            </w:r>
            <w:r>
              <w:rPr>
                <w:noProof/>
                <w:webHidden/>
              </w:rPr>
              <w:fldChar w:fldCharType="end"/>
            </w:r>
          </w:hyperlink>
        </w:p>
        <w:p w14:paraId="50E6083B" w14:textId="121DDD0F"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44" w:history="1">
            <w:r w:rsidRPr="003A5FC9">
              <w:rPr>
                <w:rStyle w:val="Hyperlink"/>
                <w:noProof/>
                <w:lang w:val="en-GB"/>
              </w:rPr>
              <w:t>b. Species action and management plans</w:t>
            </w:r>
            <w:r>
              <w:rPr>
                <w:noProof/>
                <w:webHidden/>
              </w:rPr>
              <w:tab/>
            </w:r>
            <w:r>
              <w:rPr>
                <w:noProof/>
                <w:webHidden/>
              </w:rPr>
              <w:fldChar w:fldCharType="begin"/>
            </w:r>
            <w:r>
              <w:rPr>
                <w:noProof/>
                <w:webHidden/>
              </w:rPr>
              <w:instrText xml:space="preserve"> PAGEREF _Toc489266044 \h </w:instrText>
            </w:r>
            <w:r>
              <w:rPr>
                <w:noProof/>
                <w:webHidden/>
              </w:rPr>
            </w:r>
            <w:r>
              <w:rPr>
                <w:noProof/>
                <w:webHidden/>
              </w:rPr>
              <w:fldChar w:fldCharType="separate"/>
            </w:r>
            <w:r>
              <w:rPr>
                <w:noProof/>
                <w:webHidden/>
              </w:rPr>
              <w:t>20</w:t>
            </w:r>
            <w:r>
              <w:rPr>
                <w:noProof/>
                <w:webHidden/>
              </w:rPr>
              <w:fldChar w:fldCharType="end"/>
            </w:r>
          </w:hyperlink>
        </w:p>
        <w:p w14:paraId="23D6965A" w14:textId="2707823E"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45" w:history="1">
            <w:r w:rsidRPr="003A5FC9">
              <w:rPr>
                <w:rStyle w:val="Hyperlink"/>
                <w:noProof/>
                <w:lang w:val="en-GB"/>
              </w:rPr>
              <w:t>c. Conservation guideline format</w:t>
            </w:r>
            <w:r>
              <w:rPr>
                <w:noProof/>
                <w:webHidden/>
              </w:rPr>
              <w:tab/>
            </w:r>
            <w:r>
              <w:rPr>
                <w:noProof/>
                <w:webHidden/>
              </w:rPr>
              <w:fldChar w:fldCharType="begin"/>
            </w:r>
            <w:r>
              <w:rPr>
                <w:noProof/>
                <w:webHidden/>
              </w:rPr>
              <w:instrText xml:space="preserve"> PAGEREF _Toc489266045 \h </w:instrText>
            </w:r>
            <w:r>
              <w:rPr>
                <w:noProof/>
                <w:webHidden/>
              </w:rPr>
            </w:r>
            <w:r>
              <w:rPr>
                <w:noProof/>
                <w:webHidden/>
              </w:rPr>
              <w:fldChar w:fldCharType="separate"/>
            </w:r>
            <w:r>
              <w:rPr>
                <w:noProof/>
                <w:webHidden/>
              </w:rPr>
              <w:t>21</w:t>
            </w:r>
            <w:r>
              <w:rPr>
                <w:noProof/>
                <w:webHidden/>
              </w:rPr>
              <w:fldChar w:fldCharType="end"/>
            </w:r>
          </w:hyperlink>
        </w:p>
        <w:p w14:paraId="7A52C924" w14:textId="792E308F"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46" w:history="1">
            <w:r w:rsidRPr="003A5FC9">
              <w:rPr>
                <w:rStyle w:val="Hyperlink"/>
                <w:noProof/>
              </w:rPr>
              <w:t>Agenda item 11. New Arabic Translation of the Agreement Text</w:t>
            </w:r>
            <w:r>
              <w:rPr>
                <w:noProof/>
                <w:webHidden/>
              </w:rPr>
              <w:tab/>
            </w:r>
            <w:r>
              <w:rPr>
                <w:noProof/>
                <w:webHidden/>
              </w:rPr>
              <w:fldChar w:fldCharType="begin"/>
            </w:r>
            <w:r>
              <w:rPr>
                <w:noProof/>
                <w:webHidden/>
              </w:rPr>
              <w:instrText xml:space="preserve"> PAGEREF _Toc489266046 \h </w:instrText>
            </w:r>
            <w:r>
              <w:rPr>
                <w:noProof/>
                <w:webHidden/>
              </w:rPr>
            </w:r>
            <w:r>
              <w:rPr>
                <w:noProof/>
                <w:webHidden/>
              </w:rPr>
              <w:fldChar w:fldCharType="separate"/>
            </w:r>
            <w:r>
              <w:rPr>
                <w:noProof/>
                <w:webHidden/>
              </w:rPr>
              <w:t>21</w:t>
            </w:r>
            <w:r>
              <w:rPr>
                <w:noProof/>
                <w:webHidden/>
              </w:rPr>
              <w:fldChar w:fldCharType="end"/>
            </w:r>
          </w:hyperlink>
        </w:p>
        <w:p w14:paraId="54FB7119" w14:textId="1D04E3D9"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47" w:history="1">
            <w:r w:rsidRPr="003A5FC9">
              <w:rPr>
                <w:rStyle w:val="Hyperlink"/>
                <w:noProof/>
              </w:rPr>
              <w:t>Agenda item 12. Report on the Joint CMS/AEWA Information Management, Communication and Awareness-raising Unit</w:t>
            </w:r>
            <w:r>
              <w:rPr>
                <w:noProof/>
                <w:webHidden/>
              </w:rPr>
              <w:tab/>
            </w:r>
            <w:r>
              <w:rPr>
                <w:noProof/>
                <w:webHidden/>
              </w:rPr>
              <w:fldChar w:fldCharType="begin"/>
            </w:r>
            <w:r>
              <w:rPr>
                <w:noProof/>
                <w:webHidden/>
              </w:rPr>
              <w:instrText xml:space="preserve"> PAGEREF _Toc489266047 \h </w:instrText>
            </w:r>
            <w:r>
              <w:rPr>
                <w:noProof/>
                <w:webHidden/>
              </w:rPr>
            </w:r>
            <w:r>
              <w:rPr>
                <w:noProof/>
                <w:webHidden/>
              </w:rPr>
              <w:fldChar w:fldCharType="separate"/>
            </w:r>
            <w:r>
              <w:rPr>
                <w:noProof/>
                <w:webHidden/>
              </w:rPr>
              <w:t>22</w:t>
            </w:r>
            <w:r>
              <w:rPr>
                <w:noProof/>
                <w:webHidden/>
              </w:rPr>
              <w:fldChar w:fldCharType="end"/>
            </w:r>
          </w:hyperlink>
        </w:p>
        <w:p w14:paraId="4D2EB235" w14:textId="38F4A2A4"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48" w:history="1">
            <w:r w:rsidRPr="003A5FC9">
              <w:rPr>
                <w:rStyle w:val="Hyperlink"/>
                <w:noProof/>
              </w:rPr>
              <w:t>Agenda item 13. Financial and Administrative Matters</w:t>
            </w:r>
            <w:r>
              <w:rPr>
                <w:noProof/>
                <w:webHidden/>
              </w:rPr>
              <w:tab/>
            </w:r>
            <w:r>
              <w:rPr>
                <w:noProof/>
                <w:webHidden/>
              </w:rPr>
              <w:fldChar w:fldCharType="begin"/>
            </w:r>
            <w:r>
              <w:rPr>
                <w:noProof/>
                <w:webHidden/>
              </w:rPr>
              <w:instrText xml:space="preserve"> PAGEREF _Toc489266048 \h </w:instrText>
            </w:r>
            <w:r>
              <w:rPr>
                <w:noProof/>
                <w:webHidden/>
              </w:rPr>
            </w:r>
            <w:r>
              <w:rPr>
                <w:noProof/>
                <w:webHidden/>
              </w:rPr>
              <w:fldChar w:fldCharType="separate"/>
            </w:r>
            <w:r>
              <w:rPr>
                <w:noProof/>
                <w:webHidden/>
              </w:rPr>
              <w:t>23</w:t>
            </w:r>
            <w:r>
              <w:rPr>
                <w:noProof/>
                <w:webHidden/>
              </w:rPr>
              <w:fldChar w:fldCharType="end"/>
            </w:r>
          </w:hyperlink>
        </w:p>
        <w:p w14:paraId="13778B33" w14:textId="0540A988"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49" w:history="1">
            <w:r w:rsidRPr="003A5FC9">
              <w:rPr>
                <w:rStyle w:val="Hyperlink"/>
                <w:noProof/>
                <w:lang w:val="en-GB"/>
              </w:rPr>
              <w:t>a. Execution of the 2013-2015 and 2016-2018 budgets</w:t>
            </w:r>
            <w:r>
              <w:rPr>
                <w:noProof/>
                <w:webHidden/>
              </w:rPr>
              <w:tab/>
            </w:r>
            <w:r>
              <w:rPr>
                <w:noProof/>
                <w:webHidden/>
              </w:rPr>
              <w:fldChar w:fldCharType="begin"/>
            </w:r>
            <w:r>
              <w:rPr>
                <w:noProof/>
                <w:webHidden/>
              </w:rPr>
              <w:instrText xml:space="preserve"> PAGEREF _Toc489266049 \h </w:instrText>
            </w:r>
            <w:r>
              <w:rPr>
                <w:noProof/>
                <w:webHidden/>
              </w:rPr>
            </w:r>
            <w:r>
              <w:rPr>
                <w:noProof/>
                <w:webHidden/>
              </w:rPr>
              <w:fldChar w:fldCharType="separate"/>
            </w:r>
            <w:r>
              <w:rPr>
                <w:noProof/>
                <w:webHidden/>
              </w:rPr>
              <w:t>23</w:t>
            </w:r>
            <w:r>
              <w:rPr>
                <w:noProof/>
                <w:webHidden/>
              </w:rPr>
              <w:fldChar w:fldCharType="end"/>
            </w:r>
          </w:hyperlink>
        </w:p>
        <w:p w14:paraId="6C23E53D" w14:textId="11C502C3"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50" w:history="1">
            <w:r w:rsidRPr="003A5FC9">
              <w:rPr>
                <w:rStyle w:val="Hyperlink"/>
                <w:noProof/>
                <w:lang w:val="en-GB"/>
              </w:rPr>
              <w:t>b. Administrative and personnel matters</w:t>
            </w:r>
            <w:r>
              <w:rPr>
                <w:noProof/>
                <w:webHidden/>
              </w:rPr>
              <w:tab/>
            </w:r>
            <w:r>
              <w:rPr>
                <w:noProof/>
                <w:webHidden/>
              </w:rPr>
              <w:fldChar w:fldCharType="begin"/>
            </w:r>
            <w:r>
              <w:rPr>
                <w:noProof/>
                <w:webHidden/>
              </w:rPr>
              <w:instrText xml:space="preserve"> PAGEREF _Toc489266050 \h </w:instrText>
            </w:r>
            <w:r>
              <w:rPr>
                <w:noProof/>
                <w:webHidden/>
              </w:rPr>
            </w:r>
            <w:r>
              <w:rPr>
                <w:noProof/>
                <w:webHidden/>
              </w:rPr>
              <w:fldChar w:fldCharType="separate"/>
            </w:r>
            <w:r>
              <w:rPr>
                <w:noProof/>
                <w:webHidden/>
              </w:rPr>
              <w:t>24</w:t>
            </w:r>
            <w:r>
              <w:rPr>
                <w:noProof/>
                <w:webHidden/>
              </w:rPr>
              <w:fldChar w:fldCharType="end"/>
            </w:r>
          </w:hyperlink>
        </w:p>
        <w:p w14:paraId="381E3A77" w14:textId="0DC50053"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51" w:history="1">
            <w:r w:rsidRPr="003A5FC9">
              <w:rPr>
                <w:rStyle w:val="Hyperlink"/>
                <w:noProof/>
                <w:lang w:val="en-GB"/>
              </w:rPr>
              <w:t>c. Status of AEWA contributions in arrears</w:t>
            </w:r>
            <w:r>
              <w:rPr>
                <w:noProof/>
                <w:webHidden/>
              </w:rPr>
              <w:tab/>
            </w:r>
            <w:r>
              <w:rPr>
                <w:noProof/>
                <w:webHidden/>
              </w:rPr>
              <w:fldChar w:fldCharType="begin"/>
            </w:r>
            <w:r>
              <w:rPr>
                <w:noProof/>
                <w:webHidden/>
              </w:rPr>
              <w:instrText xml:space="preserve"> PAGEREF _Toc489266051 \h </w:instrText>
            </w:r>
            <w:r>
              <w:rPr>
                <w:noProof/>
                <w:webHidden/>
              </w:rPr>
            </w:r>
            <w:r>
              <w:rPr>
                <w:noProof/>
                <w:webHidden/>
              </w:rPr>
              <w:fldChar w:fldCharType="separate"/>
            </w:r>
            <w:r>
              <w:rPr>
                <w:noProof/>
                <w:webHidden/>
              </w:rPr>
              <w:t>24</w:t>
            </w:r>
            <w:r>
              <w:rPr>
                <w:noProof/>
                <w:webHidden/>
              </w:rPr>
              <w:fldChar w:fldCharType="end"/>
            </w:r>
          </w:hyperlink>
        </w:p>
        <w:p w14:paraId="7AB5B0E2" w14:textId="159582E7" w:rsidR="00E023A4" w:rsidRDefault="00E023A4">
          <w:pPr>
            <w:pStyle w:val="TOC2"/>
            <w:tabs>
              <w:tab w:val="right" w:leader="dot" w:pos="9629"/>
            </w:tabs>
            <w:rPr>
              <w:rFonts w:asciiTheme="minorHAnsi" w:eastAsiaTheme="minorEastAsia" w:hAnsiTheme="minorHAnsi" w:cstheme="minorBidi"/>
              <w:noProof/>
              <w:szCs w:val="22"/>
              <w:lang w:val="de-DE" w:eastAsia="de-DE"/>
            </w:rPr>
          </w:pPr>
          <w:hyperlink w:anchor="_Toc489266052" w:history="1">
            <w:r w:rsidRPr="003A5FC9">
              <w:rPr>
                <w:rStyle w:val="Hyperlink"/>
                <w:noProof/>
                <w:lang w:val="en-GB"/>
              </w:rPr>
              <w:t>d. AEWA scale of contributions for 2019-2021</w:t>
            </w:r>
            <w:r>
              <w:rPr>
                <w:noProof/>
                <w:webHidden/>
              </w:rPr>
              <w:tab/>
            </w:r>
            <w:r>
              <w:rPr>
                <w:noProof/>
                <w:webHidden/>
              </w:rPr>
              <w:fldChar w:fldCharType="begin"/>
            </w:r>
            <w:r>
              <w:rPr>
                <w:noProof/>
                <w:webHidden/>
              </w:rPr>
              <w:instrText xml:space="preserve"> PAGEREF _Toc489266052 \h </w:instrText>
            </w:r>
            <w:r>
              <w:rPr>
                <w:noProof/>
                <w:webHidden/>
              </w:rPr>
            </w:r>
            <w:r>
              <w:rPr>
                <w:noProof/>
                <w:webHidden/>
              </w:rPr>
              <w:fldChar w:fldCharType="separate"/>
            </w:r>
            <w:r>
              <w:rPr>
                <w:noProof/>
                <w:webHidden/>
              </w:rPr>
              <w:t>25</w:t>
            </w:r>
            <w:r>
              <w:rPr>
                <w:noProof/>
                <w:webHidden/>
              </w:rPr>
              <w:fldChar w:fldCharType="end"/>
            </w:r>
          </w:hyperlink>
        </w:p>
        <w:p w14:paraId="274FBD26" w14:textId="1A3321DB"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53" w:history="1">
            <w:r w:rsidRPr="003A5FC9">
              <w:rPr>
                <w:rStyle w:val="Hyperlink"/>
                <w:noProof/>
              </w:rPr>
              <w:t>Agenda item 14. Outcome of the Analysis of the Rules of Procedure (RoP) of the Standing Committee</w:t>
            </w:r>
            <w:r>
              <w:rPr>
                <w:noProof/>
                <w:webHidden/>
              </w:rPr>
              <w:tab/>
            </w:r>
            <w:r>
              <w:rPr>
                <w:noProof/>
                <w:webHidden/>
              </w:rPr>
              <w:fldChar w:fldCharType="begin"/>
            </w:r>
            <w:r>
              <w:rPr>
                <w:noProof/>
                <w:webHidden/>
              </w:rPr>
              <w:instrText xml:space="preserve"> PAGEREF _Toc489266053 \h </w:instrText>
            </w:r>
            <w:r>
              <w:rPr>
                <w:noProof/>
                <w:webHidden/>
              </w:rPr>
            </w:r>
            <w:r>
              <w:rPr>
                <w:noProof/>
                <w:webHidden/>
              </w:rPr>
              <w:fldChar w:fldCharType="separate"/>
            </w:r>
            <w:r>
              <w:rPr>
                <w:noProof/>
                <w:webHidden/>
              </w:rPr>
              <w:t>26</w:t>
            </w:r>
            <w:r>
              <w:rPr>
                <w:noProof/>
                <w:webHidden/>
              </w:rPr>
              <w:fldChar w:fldCharType="end"/>
            </w:r>
          </w:hyperlink>
        </w:p>
        <w:p w14:paraId="391815C6" w14:textId="0EEFFBB2"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54" w:history="1">
            <w:r w:rsidRPr="003A5FC9">
              <w:rPr>
                <w:rStyle w:val="Hyperlink"/>
                <w:noProof/>
              </w:rPr>
              <w:t>Agenda item 15. Date and Venue of the 13</w:t>
            </w:r>
            <w:r w:rsidRPr="003A5FC9">
              <w:rPr>
                <w:rStyle w:val="Hyperlink"/>
                <w:noProof/>
                <w:vertAlign w:val="superscript"/>
              </w:rPr>
              <w:t xml:space="preserve">th </w:t>
            </w:r>
            <w:r w:rsidRPr="003A5FC9">
              <w:rPr>
                <w:rStyle w:val="Hyperlink"/>
                <w:noProof/>
              </w:rPr>
              <w:t>Meeting of the Standing Committee (StC13)</w:t>
            </w:r>
            <w:r>
              <w:rPr>
                <w:noProof/>
                <w:webHidden/>
              </w:rPr>
              <w:tab/>
            </w:r>
            <w:r>
              <w:rPr>
                <w:noProof/>
                <w:webHidden/>
              </w:rPr>
              <w:fldChar w:fldCharType="begin"/>
            </w:r>
            <w:r>
              <w:rPr>
                <w:noProof/>
                <w:webHidden/>
              </w:rPr>
              <w:instrText xml:space="preserve"> PAGEREF _Toc489266054 \h </w:instrText>
            </w:r>
            <w:r>
              <w:rPr>
                <w:noProof/>
                <w:webHidden/>
              </w:rPr>
            </w:r>
            <w:r>
              <w:rPr>
                <w:noProof/>
                <w:webHidden/>
              </w:rPr>
              <w:fldChar w:fldCharType="separate"/>
            </w:r>
            <w:r>
              <w:rPr>
                <w:noProof/>
                <w:webHidden/>
              </w:rPr>
              <w:t>27</w:t>
            </w:r>
            <w:r>
              <w:rPr>
                <w:noProof/>
                <w:webHidden/>
              </w:rPr>
              <w:fldChar w:fldCharType="end"/>
            </w:r>
          </w:hyperlink>
        </w:p>
        <w:p w14:paraId="6C0824E5" w14:textId="6F2E0458"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55" w:history="1">
            <w:r w:rsidRPr="003A5FC9">
              <w:rPr>
                <w:rStyle w:val="Hyperlink"/>
                <w:noProof/>
              </w:rPr>
              <w:t>Agenda item 16. Any Other Business</w:t>
            </w:r>
            <w:r>
              <w:rPr>
                <w:noProof/>
                <w:webHidden/>
              </w:rPr>
              <w:tab/>
            </w:r>
            <w:r>
              <w:rPr>
                <w:noProof/>
                <w:webHidden/>
              </w:rPr>
              <w:fldChar w:fldCharType="begin"/>
            </w:r>
            <w:r>
              <w:rPr>
                <w:noProof/>
                <w:webHidden/>
              </w:rPr>
              <w:instrText xml:space="preserve"> PAGEREF _Toc489266055 \h </w:instrText>
            </w:r>
            <w:r>
              <w:rPr>
                <w:noProof/>
                <w:webHidden/>
              </w:rPr>
            </w:r>
            <w:r>
              <w:rPr>
                <w:noProof/>
                <w:webHidden/>
              </w:rPr>
              <w:fldChar w:fldCharType="separate"/>
            </w:r>
            <w:r>
              <w:rPr>
                <w:noProof/>
                <w:webHidden/>
              </w:rPr>
              <w:t>27</w:t>
            </w:r>
            <w:r>
              <w:rPr>
                <w:noProof/>
                <w:webHidden/>
              </w:rPr>
              <w:fldChar w:fldCharType="end"/>
            </w:r>
          </w:hyperlink>
        </w:p>
        <w:p w14:paraId="0F7C487A" w14:textId="48F77340"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56" w:history="1">
            <w:r w:rsidRPr="003A5FC9">
              <w:rPr>
                <w:rStyle w:val="Hyperlink"/>
                <w:noProof/>
              </w:rPr>
              <w:t>Agenda item 17. Closure of the Meeting</w:t>
            </w:r>
            <w:r>
              <w:rPr>
                <w:noProof/>
                <w:webHidden/>
              </w:rPr>
              <w:tab/>
            </w:r>
            <w:r>
              <w:rPr>
                <w:noProof/>
                <w:webHidden/>
              </w:rPr>
              <w:fldChar w:fldCharType="begin"/>
            </w:r>
            <w:r>
              <w:rPr>
                <w:noProof/>
                <w:webHidden/>
              </w:rPr>
              <w:instrText xml:space="preserve"> PAGEREF _Toc489266056 \h </w:instrText>
            </w:r>
            <w:r>
              <w:rPr>
                <w:noProof/>
                <w:webHidden/>
              </w:rPr>
            </w:r>
            <w:r>
              <w:rPr>
                <w:noProof/>
                <w:webHidden/>
              </w:rPr>
              <w:fldChar w:fldCharType="separate"/>
            </w:r>
            <w:r>
              <w:rPr>
                <w:noProof/>
                <w:webHidden/>
              </w:rPr>
              <w:t>28</w:t>
            </w:r>
            <w:r>
              <w:rPr>
                <w:noProof/>
                <w:webHidden/>
              </w:rPr>
              <w:fldChar w:fldCharType="end"/>
            </w:r>
          </w:hyperlink>
        </w:p>
        <w:p w14:paraId="2DF5175C" w14:textId="63BC19A9" w:rsidR="00E023A4" w:rsidRDefault="00E023A4">
          <w:pPr>
            <w:pStyle w:val="TOC1"/>
            <w:tabs>
              <w:tab w:val="right" w:leader="dot" w:pos="9629"/>
            </w:tabs>
            <w:rPr>
              <w:rFonts w:asciiTheme="minorHAnsi" w:eastAsiaTheme="minorEastAsia" w:hAnsiTheme="minorHAnsi" w:cstheme="minorBidi"/>
              <w:bCs w:val="0"/>
              <w:noProof/>
              <w:szCs w:val="22"/>
              <w:lang w:val="de-DE" w:eastAsia="de-DE"/>
            </w:rPr>
          </w:pPr>
          <w:hyperlink w:anchor="_Toc489266057" w:history="1">
            <w:r w:rsidRPr="003A5FC9">
              <w:rPr>
                <w:rStyle w:val="Hyperlink"/>
                <w:noProof/>
              </w:rPr>
              <w:t>APPENDIX 1 – StC 12 Participants List</w:t>
            </w:r>
            <w:r>
              <w:rPr>
                <w:noProof/>
                <w:webHidden/>
              </w:rPr>
              <w:tab/>
            </w:r>
            <w:r>
              <w:rPr>
                <w:noProof/>
                <w:webHidden/>
              </w:rPr>
              <w:fldChar w:fldCharType="begin"/>
            </w:r>
            <w:r>
              <w:rPr>
                <w:noProof/>
                <w:webHidden/>
              </w:rPr>
              <w:instrText xml:space="preserve"> PAGEREF _Toc489266057 \h </w:instrText>
            </w:r>
            <w:r>
              <w:rPr>
                <w:noProof/>
                <w:webHidden/>
              </w:rPr>
            </w:r>
            <w:r>
              <w:rPr>
                <w:noProof/>
                <w:webHidden/>
              </w:rPr>
              <w:fldChar w:fldCharType="separate"/>
            </w:r>
            <w:r>
              <w:rPr>
                <w:noProof/>
                <w:webHidden/>
              </w:rPr>
              <w:t>29</w:t>
            </w:r>
            <w:r>
              <w:rPr>
                <w:noProof/>
                <w:webHidden/>
              </w:rPr>
              <w:fldChar w:fldCharType="end"/>
            </w:r>
          </w:hyperlink>
        </w:p>
        <w:p w14:paraId="54ECC558" w14:textId="7F318478" w:rsidR="00D165DB" w:rsidRPr="00042143" w:rsidRDefault="00FE5810" w:rsidP="00D165DB">
          <w:pPr>
            <w:rPr>
              <w:lang w:val="en-GB"/>
            </w:rPr>
          </w:pPr>
          <w:r w:rsidRPr="00042143">
            <w:rPr>
              <w:rFonts w:ascii="Times New Roman Bold" w:hAnsi="Times New Roman Bold" w:cstheme="minorHAnsi"/>
              <w:sz w:val="22"/>
              <w:szCs w:val="20"/>
              <w:lang w:val="en-GB"/>
            </w:rPr>
            <w:fldChar w:fldCharType="end"/>
          </w:r>
        </w:p>
        <w:p w14:paraId="765B1C37" w14:textId="723BFE30" w:rsidR="00D165DB" w:rsidRPr="00042143" w:rsidRDefault="00E023A4">
          <w:pPr>
            <w:rPr>
              <w:lang w:val="en-GB"/>
            </w:rPr>
          </w:pPr>
        </w:p>
      </w:sdtContent>
    </w:sdt>
    <w:p w14:paraId="047C0F6F" w14:textId="733C673B" w:rsidR="00087EA2" w:rsidRPr="00042143" w:rsidRDefault="00087EA2">
      <w:pPr>
        <w:pStyle w:val="TOC1"/>
        <w:tabs>
          <w:tab w:val="left" w:pos="1760"/>
          <w:tab w:val="right" w:leader="dot" w:pos="9629"/>
        </w:tabs>
        <w:rPr>
          <w:b/>
          <w:lang w:val="en-GB"/>
        </w:rPr>
      </w:pPr>
    </w:p>
    <w:p w14:paraId="38D4DAEB" w14:textId="77777777" w:rsidR="00BC2D10" w:rsidRPr="00042143" w:rsidRDefault="00BC2D10" w:rsidP="00D165DB">
      <w:pPr>
        <w:pStyle w:val="Default"/>
        <w:rPr>
          <w:lang w:val="en-GB"/>
        </w:rPr>
        <w:sectPr w:rsidR="00BC2D10" w:rsidRPr="00042143" w:rsidSect="009D1FCE">
          <w:footerReference w:type="even" r:id="rId8"/>
          <w:footerReference w:type="default" r:id="rId9"/>
          <w:headerReference w:type="first" r:id="rId10"/>
          <w:footerReference w:type="first" r:id="rId11"/>
          <w:pgSz w:w="11907" w:h="16840" w:code="9"/>
          <w:pgMar w:top="1021" w:right="1134" w:bottom="851" w:left="1134" w:header="851" w:footer="510" w:gutter="0"/>
          <w:pgNumType w:start="1"/>
          <w:cols w:space="708"/>
          <w:titlePg/>
          <w:docGrid w:linePitch="360"/>
        </w:sectPr>
      </w:pPr>
      <w:r w:rsidRPr="00042143">
        <w:rPr>
          <w:lang w:val="en-GB"/>
        </w:rPr>
        <w:br w:type="page"/>
      </w:r>
      <w:bookmarkStart w:id="0" w:name="_GoBack"/>
      <w:bookmarkEnd w:id="0"/>
    </w:p>
    <w:tbl>
      <w:tblPr>
        <w:tblStyle w:val="TableGrid"/>
        <w:tblW w:w="150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261"/>
        <w:gridCol w:w="4394"/>
        <w:gridCol w:w="5529"/>
      </w:tblGrid>
      <w:tr w:rsidR="003D7200" w:rsidRPr="00042143" w14:paraId="68CCE269" w14:textId="77777777" w:rsidTr="002A2A41">
        <w:trPr>
          <w:cantSplit/>
          <w:trHeight w:val="558"/>
          <w:tblHeader/>
        </w:trPr>
        <w:tc>
          <w:tcPr>
            <w:tcW w:w="5099" w:type="dxa"/>
            <w:gridSpan w:val="2"/>
            <w:shd w:val="clear" w:color="auto" w:fill="DBE5F1" w:themeFill="accent1" w:themeFillTint="33"/>
            <w:vAlign w:val="center"/>
          </w:tcPr>
          <w:p w14:paraId="2461BC73" w14:textId="5090E674" w:rsidR="003D7200" w:rsidRPr="00042143" w:rsidRDefault="003D7200" w:rsidP="003D7200">
            <w:pPr>
              <w:pStyle w:val="Default"/>
              <w:jc w:val="center"/>
              <w:rPr>
                <w:b/>
                <w:sz w:val="22"/>
                <w:szCs w:val="22"/>
                <w:lang w:val="en-GB"/>
              </w:rPr>
            </w:pPr>
            <w:r w:rsidRPr="00042143">
              <w:rPr>
                <w:b/>
                <w:sz w:val="22"/>
                <w:szCs w:val="22"/>
                <w:lang w:val="en-GB"/>
              </w:rPr>
              <w:lastRenderedPageBreak/>
              <w:t>AGENDA ITEM</w:t>
            </w:r>
          </w:p>
        </w:tc>
        <w:tc>
          <w:tcPr>
            <w:tcW w:w="4394" w:type="dxa"/>
            <w:shd w:val="clear" w:color="auto" w:fill="DBE5F1" w:themeFill="accent1" w:themeFillTint="33"/>
            <w:vAlign w:val="center"/>
          </w:tcPr>
          <w:p w14:paraId="54875E8B" w14:textId="3AB59BC1" w:rsidR="003D7200" w:rsidRPr="00042143" w:rsidRDefault="003D7200" w:rsidP="003D7200">
            <w:pPr>
              <w:pStyle w:val="Default"/>
              <w:jc w:val="center"/>
              <w:rPr>
                <w:b/>
                <w:sz w:val="22"/>
                <w:szCs w:val="22"/>
                <w:lang w:val="en-GB"/>
              </w:rPr>
            </w:pPr>
            <w:r w:rsidRPr="00042143">
              <w:rPr>
                <w:b/>
                <w:sz w:val="22"/>
                <w:szCs w:val="22"/>
                <w:lang w:val="en-GB"/>
              </w:rPr>
              <w:t>DECISION</w:t>
            </w:r>
          </w:p>
        </w:tc>
        <w:tc>
          <w:tcPr>
            <w:tcW w:w="5529" w:type="dxa"/>
            <w:shd w:val="clear" w:color="auto" w:fill="DBE5F1" w:themeFill="accent1" w:themeFillTint="33"/>
            <w:vAlign w:val="center"/>
          </w:tcPr>
          <w:p w14:paraId="6842E15F" w14:textId="7AA73B1B" w:rsidR="003D7200" w:rsidRPr="00042143" w:rsidRDefault="003D7200" w:rsidP="003D7200">
            <w:pPr>
              <w:pStyle w:val="Default"/>
              <w:jc w:val="center"/>
              <w:rPr>
                <w:b/>
                <w:sz w:val="22"/>
                <w:szCs w:val="22"/>
                <w:lang w:val="en-GB"/>
              </w:rPr>
            </w:pPr>
            <w:r w:rsidRPr="00042143">
              <w:rPr>
                <w:b/>
                <w:sz w:val="22"/>
                <w:szCs w:val="22"/>
                <w:lang w:val="en-GB"/>
              </w:rPr>
              <w:t>ACTION</w:t>
            </w:r>
          </w:p>
        </w:tc>
      </w:tr>
      <w:tr w:rsidR="003D7200" w:rsidRPr="00042143" w14:paraId="27A83F85" w14:textId="77777777" w:rsidTr="002A2A41">
        <w:tc>
          <w:tcPr>
            <w:tcW w:w="1838" w:type="dxa"/>
          </w:tcPr>
          <w:p w14:paraId="1716BB60" w14:textId="1AE04087" w:rsidR="003D7200" w:rsidRPr="00042143" w:rsidRDefault="00AB0467" w:rsidP="00D165DB">
            <w:pPr>
              <w:pStyle w:val="Default"/>
              <w:rPr>
                <w:b/>
                <w:sz w:val="22"/>
                <w:szCs w:val="22"/>
                <w:lang w:val="en-GB"/>
              </w:rPr>
            </w:pPr>
            <w:r w:rsidRPr="00042143">
              <w:rPr>
                <w:b/>
                <w:sz w:val="22"/>
                <w:szCs w:val="22"/>
                <w:lang w:val="en-GB"/>
              </w:rPr>
              <w:t>Agenda item 2.</w:t>
            </w:r>
          </w:p>
        </w:tc>
        <w:tc>
          <w:tcPr>
            <w:tcW w:w="3261" w:type="dxa"/>
          </w:tcPr>
          <w:p w14:paraId="00C34247" w14:textId="7361331C" w:rsidR="003D7200" w:rsidRPr="00042143" w:rsidRDefault="00AB0467" w:rsidP="00D165DB">
            <w:pPr>
              <w:pStyle w:val="Default"/>
              <w:rPr>
                <w:sz w:val="22"/>
                <w:szCs w:val="22"/>
                <w:lang w:val="en-GB"/>
              </w:rPr>
            </w:pPr>
            <w:r w:rsidRPr="00042143">
              <w:rPr>
                <w:sz w:val="22"/>
                <w:szCs w:val="22"/>
                <w:lang w:val="en-GB"/>
              </w:rPr>
              <w:t>Adoption of the Agenda and Work Programme</w:t>
            </w:r>
          </w:p>
          <w:p w14:paraId="5E1F148F" w14:textId="7FDDF314" w:rsidR="00386F30" w:rsidRPr="00042143" w:rsidRDefault="00386F30" w:rsidP="00D165DB">
            <w:pPr>
              <w:pStyle w:val="Default"/>
              <w:rPr>
                <w:sz w:val="22"/>
                <w:szCs w:val="22"/>
                <w:lang w:val="en-GB"/>
              </w:rPr>
            </w:pPr>
          </w:p>
        </w:tc>
        <w:tc>
          <w:tcPr>
            <w:tcW w:w="4394" w:type="dxa"/>
          </w:tcPr>
          <w:p w14:paraId="6964A51D" w14:textId="639B04D6" w:rsidR="003D7200" w:rsidRPr="00042143" w:rsidRDefault="00AB0467" w:rsidP="00D165DB">
            <w:pPr>
              <w:pStyle w:val="Default"/>
              <w:rPr>
                <w:sz w:val="22"/>
                <w:szCs w:val="22"/>
                <w:lang w:val="en-GB"/>
              </w:rPr>
            </w:pPr>
            <w:r w:rsidRPr="00042143">
              <w:rPr>
                <w:sz w:val="22"/>
                <w:szCs w:val="22"/>
                <w:lang w:val="en-GB"/>
              </w:rPr>
              <w:t>The Meeting adopted the agenda and provisional work programme.</w:t>
            </w:r>
          </w:p>
        </w:tc>
        <w:tc>
          <w:tcPr>
            <w:tcW w:w="5529" w:type="dxa"/>
          </w:tcPr>
          <w:p w14:paraId="551F2A57" w14:textId="77777777" w:rsidR="003D7200" w:rsidRPr="00042143" w:rsidRDefault="003D7200" w:rsidP="00D165DB">
            <w:pPr>
              <w:pStyle w:val="Default"/>
              <w:rPr>
                <w:sz w:val="22"/>
                <w:szCs w:val="22"/>
                <w:lang w:val="en-GB"/>
              </w:rPr>
            </w:pPr>
          </w:p>
        </w:tc>
      </w:tr>
      <w:tr w:rsidR="003D7200" w:rsidRPr="00042143" w14:paraId="4E4BB4E0" w14:textId="77777777" w:rsidTr="002A2A41">
        <w:tc>
          <w:tcPr>
            <w:tcW w:w="1838" w:type="dxa"/>
            <w:shd w:val="clear" w:color="auto" w:fill="F2F2F2" w:themeFill="background1" w:themeFillShade="F2"/>
          </w:tcPr>
          <w:p w14:paraId="7C99AB14" w14:textId="124C7D8D" w:rsidR="003D7200" w:rsidRPr="00042143" w:rsidRDefault="00AB0467" w:rsidP="00D165DB">
            <w:pPr>
              <w:pStyle w:val="Default"/>
              <w:rPr>
                <w:b/>
                <w:sz w:val="22"/>
                <w:szCs w:val="22"/>
                <w:lang w:val="en-GB"/>
              </w:rPr>
            </w:pPr>
            <w:r w:rsidRPr="00042143">
              <w:rPr>
                <w:b/>
                <w:sz w:val="22"/>
                <w:szCs w:val="22"/>
                <w:lang w:val="en-GB"/>
              </w:rPr>
              <w:t>Agenda item 3.</w:t>
            </w:r>
          </w:p>
        </w:tc>
        <w:tc>
          <w:tcPr>
            <w:tcW w:w="3261" w:type="dxa"/>
            <w:shd w:val="clear" w:color="auto" w:fill="F2F2F2" w:themeFill="background1" w:themeFillShade="F2"/>
          </w:tcPr>
          <w:p w14:paraId="48743814" w14:textId="77777777" w:rsidR="003D7200" w:rsidRPr="00042143" w:rsidRDefault="00AB0467" w:rsidP="00D165DB">
            <w:pPr>
              <w:pStyle w:val="Default"/>
              <w:rPr>
                <w:sz w:val="22"/>
                <w:szCs w:val="22"/>
                <w:lang w:val="en-GB"/>
              </w:rPr>
            </w:pPr>
            <w:r w:rsidRPr="00042143">
              <w:rPr>
                <w:sz w:val="22"/>
                <w:szCs w:val="22"/>
                <w:lang w:val="en-GB"/>
              </w:rPr>
              <w:t>Welcome and Admission of Observers</w:t>
            </w:r>
          </w:p>
          <w:p w14:paraId="2E450F55" w14:textId="58B8E69F" w:rsidR="00386F30" w:rsidRPr="00042143" w:rsidRDefault="00386F30" w:rsidP="00D165DB">
            <w:pPr>
              <w:pStyle w:val="Default"/>
              <w:rPr>
                <w:sz w:val="22"/>
                <w:szCs w:val="22"/>
                <w:lang w:val="en-GB"/>
              </w:rPr>
            </w:pPr>
          </w:p>
        </w:tc>
        <w:tc>
          <w:tcPr>
            <w:tcW w:w="4394" w:type="dxa"/>
            <w:shd w:val="clear" w:color="auto" w:fill="F2F2F2" w:themeFill="background1" w:themeFillShade="F2"/>
          </w:tcPr>
          <w:p w14:paraId="2A6A0D77" w14:textId="20B217C2" w:rsidR="003D7200" w:rsidRPr="00042143" w:rsidRDefault="00AB0467" w:rsidP="00D165DB">
            <w:pPr>
              <w:pStyle w:val="Default"/>
              <w:rPr>
                <w:sz w:val="22"/>
                <w:szCs w:val="22"/>
                <w:lang w:val="en-GB"/>
              </w:rPr>
            </w:pPr>
            <w:r w:rsidRPr="00042143">
              <w:rPr>
                <w:sz w:val="22"/>
                <w:szCs w:val="22"/>
                <w:lang w:val="en-GB"/>
              </w:rPr>
              <w:t>The Meeting agreed to admit the Observers</w:t>
            </w:r>
            <w:r w:rsidR="001158F7" w:rsidRPr="00042143">
              <w:rPr>
                <w:sz w:val="22"/>
                <w:szCs w:val="22"/>
                <w:lang w:val="en-GB"/>
              </w:rPr>
              <w:t xml:space="preserve"> present at the meeting</w:t>
            </w:r>
            <w:r w:rsidRPr="00042143">
              <w:rPr>
                <w:sz w:val="22"/>
                <w:szCs w:val="22"/>
                <w:lang w:val="en-GB"/>
              </w:rPr>
              <w:t>.</w:t>
            </w:r>
          </w:p>
        </w:tc>
        <w:tc>
          <w:tcPr>
            <w:tcW w:w="5529" w:type="dxa"/>
            <w:shd w:val="clear" w:color="auto" w:fill="F2F2F2" w:themeFill="background1" w:themeFillShade="F2"/>
          </w:tcPr>
          <w:p w14:paraId="4193630D" w14:textId="77777777" w:rsidR="003D7200" w:rsidRPr="00042143" w:rsidRDefault="003D7200" w:rsidP="00D165DB">
            <w:pPr>
              <w:pStyle w:val="Default"/>
              <w:rPr>
                <w:sz w:val="22"/>
                <w:szCs w:val="22"/>
                <w:lang w:val="en-GB"/>
              </w:rPr>
            </w:pPr>
          </w:p>
        </w:tc>
      </w:tr>
      <w:tr w:rsidR="00EF27E0" w:rsidRPr="00042143" w14:paraId="5A6153B0" w14:textId="77777777" w:rsidTr="008338C0">
        <w:tc>
          <w:tcPr>
            <w:tcW w:w="1838" w:type="dxa"/>
            <w:vMerge w:val="restart"/>
            <w:shd w:val="clear" w:color="auto" w:fill="auto"/>
          </w:tcPr>
          <w:p w14:paraId="2C43E571" w14:textId="401C1DE6" w:rsidR="00EF27E0" w:rsidRPr="00042143" w:rsidRDefault="00EF27E0" w:rsidP="00D165DB">
            <w:pPr>
              <w:pStyle w:val="Default"/>
              <w:rPr>
                <w:b/>
                <w:sz w:val="22"/>
                <w:szCs w:val="22"/>
                <w:lang w:val="en-GB"/>
              </w:rPr>
            </w:pPr>
            <w:r w:rsidRPr="00042143">
              <w:rPr>
                <w:b/>
                <w:sz w:val="22"/>
                <w:szCs w:val="22"/>
                <w:lang w:val="en-GB"/>
              </w:rPr>
              <w:t>Agenda item 4.</w:t>
            </w:r>
          </w:p>
        </w:tc>
        <w:tc>
          <w:tcPr>
            <w:tcW w:w="3261" w:type="dxa"/>
            <w:shd w:val="clear" w:color="auto" w:fill="auto"/>
          </w:tcPr>
          <w:p w14:paraId="43C5EA9B" w14:textId="4C16D4D6" w:rsidR="00EF27E0" w:rsidRPr="00042143" w:rsidRDefault="00EF27E0" w:rsidP="00D165DB">
            <w:pPr>
              <w:pStyle w:val="Default"/>
              <w:rPr>
                <w:sz w:val="22"/>
                <w:szCs w:val="22"/>
                <w:lang w:val="en-GB"/>
              </w:rPr>
            </w:pPr>
            <w:r w:rsidRPr="00042143">
              <w:rPr>
                <w:sz w:val="22"/>
                <w:szCs w:val="22"/>
                <w:lang w:val="en-GB"/>
              </w:rPr>
              <w:t>Reports by:</w:t>
            </w:r>
          </w:p>
        </w:tc>
        <w:tc>
          <w:tcPr>
            <w:tcW w:w="4394" w:type="dxa"/>
            <w:shd w:val="clear" w:color="auto" w:fill="auto"/>
          </w:tcPr>
          <w:p w14:paraId="1AC60BE3" w14:textId="77777777" w:rsidR="00EF27E0" w:rsidRPr="00042143" w:rsidRDefault="00EF27E0" w:rsidP="00D165DB">
            <w:pPr>
              <w:pStyle w:val="Default"/>
              <w:rPr>
                <w:sz w:val="22"/>
                <w:szCs w:val="22"/>
                <w:lang w:val="en-GB"/>
              </w:rPr>
            </w:pPr>
          </w:p>
        </w:tc>
        <w:tc>
          <w:tcPr>
            <w:tcW w:w="5529" w:type="dxa"/>
            <w:shd w:val="clear" w:color="auto" w:fill="auto"/>
          </w:tcPr>
          <w:p w14:paraId="3AC2B332" w14:textId="77777777" w:rsidR="00EF27E0" w:rsidRPr="00042143" w:rsidRDefault="00EF27E0" w:rsidP="00D165DB">
            <w:pPr>
              <w:pStyle w:val="Default"/>
              <w:rPr>
                <w:sz w:val="22"/>
                <w:szCs w:val="22"/>
                <w:lang w:val="en-GB"/>
              </w:rPr>
            </w:pPr>
          </w:p>
        </w:tc>
      </w:tr>
      <w:tr w:rsidR="00EF27E0" w:rsidRPr="00042143" w14:paraId="4127A1B0" w14:textId="77777777" w:rsidTr="008338C0">
        <w:tc>
          <w:tcPr>
            <w:tcW w:w="1838" w:type="dxa"/>
            <w:vMerge/>
            <w:shd w:val="clear" w:color="auto" w:fill="auto"/>
          </w:tcPr>
          <w:p w14:paraId="6D41056E" w14:textId="77777777" w:rsidR="00EF27E0" w:rsidRPr="00042143" w:rsidRDefault="00EF27E0" w:rsidP="00D165DB">
            <w:pPr>
              <w:pStyle w:val="Default"/>
              <w:rPr>
                <w:b/>
                <w:sz w:val="22"/>
                <w:szCs w:val="22"/>
                <w:lang w:val="en-GB"/>
              </w:rPr>
            </w:pPr>
          </w:p>
        </w:tc>
        <w:tc>
          <w:tcPr>
            <w:tcW w:w="3261" w:type="dxa"/>
            <w:shd w:val="clear" w:color="auto" w:fill="auto"/>
          </w:tcPr>
          <w:p w14:paraId="727A4538" w14:textId="4DC35271" w:rsidR="00EF27E0" w:rsidRPr="00042143" w:rsidRDefault="00EF27E0" w:rsidP="00D165DB">
            <w:pPr>
              <w:pStyle w:val="Default"/>
              <w:rPr>
                <w:i/>
                <w:sz w:val="22"/>
                <w:szCs w:val="22"/>
                <w:lang w:val="en-GB"/>
              </w:rPr>
            </w:pPr>
            <w:r w:rsidRPr="00042143">
              <w:rPr>
                <w:i/>
                <w:sz w:val="22"/>
                <w:szCs w:val="22"/>
                <w:lang w:val="en-GB"/>
              </w:rPr>
              <w:t>a. Standing Committee Regional Members and Party Observers</w:t>
            </w:r>
          </w:p>
        </w:tc>
        <w:tc>
          <w:tcPr>
            <w:tcW w:w="4394" w:type="dxa"/>
            <w:shd w:val="clear" w:color="auto" w:fill="auto"/>
          </w:tcPr>
          <w:p w14:paraId="57BE63B6" w14:textId="77777777" w:rsidR="00EF27E0" w:rsidRPr="00042143" w:rsidRDefault="00EF27E0" w:rsidP="00D165DB">
            <w:pPr>
              <w:pStyle w:val="Default"/>
              <w:rPr>
                <w:sz w:val="22"/>
                <w:szCs w:val="22"/>
                <w:lang w:val="en-GB"/>
              </w:rPr>
            </w:pPr>
          </w:p>
        </w:tc>
        <w:tc>
          <w:tcPr>
            <w:tcW w:w="5529" w:type="dxa"/>
            <w:shd w:val="clear" w:color="auto" w:fill="auto"/>
          </w:tcPr>
          <w:p w14:paraId="66E1899C" w14:textId="4DC29095" w:rsidR="00EF27E0" w:rsidRPr="00042143" w:rsidRDefault="00EF27E0" w:rsidP="00B17B52">
            <w:pPr>
              <w:jc w:val="both"/>
              <w:rPr>
                <w:sz w:val="22"/>
                <w:szCs w:val="22"/>
                <w:lang w:val="en-GB"/>
              </w:rPr>
            </w:pPr>
            <w:r w:rsidRPr="00042143">
              <w:rPr>
                <w:b/>
                <w:sz w:val="22"/>
                <w:szCs w:val="22"/>
                <w:lang w:val="en-GB"/>
              </w:rPr>
              <w:t>Regional Representatives</w:t>
            </w:r>
            <w:r w:rsidRPr="00042143">
              <w:rPr>
                <w:sz w:val="22"/>
                <w:szCs w:val="22"/>
                <w:lang w:val="en-GB"/>
              </w:rPr>
              <w:t xml:space="preserve"> should urge the countries in their regions to keep the Secretariat up-dated about the contact details of their Focal Points, to enable quick and effective communication.</w:t>
            </w:r>
          </w:p>
          <w:p w14:paraId="3E042C63" w14:textId="77777777" w:rsidR="00EF27E0" w:rsidRPr="00042143" w:rsidRDefault="00EF27E0" w:rsidP="00D165DB">
            <w:pPr>
              <w:pStyle w:val="Default"/>
              <w:rPr>
                <w:sz w:val="22"/>
                <w:szCs w:val="22"/>
                <w:lang w:val="en-GB"/>
              </w:rPr>
            </w:pPr>
          </w:p>
        </w:tc>
      </w:tr>
      <w:tr w:rsidR="00EF27E0" w:rsidRPr="00042143" w14:paraId="57FB05B7" w14:textId="77777777" w:rsidTr="008338C0">
        <w:tc>
          <w:tcPr>
            <w:tcW w:w="1838" w:type="dxa"/>
            <w:vMerge/>
            <w:shd w:val="clear" w:color="auto" w:fill="auto"/>
          </w:tcPr>
          <w:p w14:paraId="00D05A90" w14:textId="77777777" w:rsidR="00EF27E0" w:rsidRPr="00042143" w:rsidRDefault="00EF27E0" w:rsidP="00D165DB">
            <w:pPr>
              <w:pStyle w:val="Default"/>
              <w:rPr>
                <w:b/>
                <w:sz w:val="22"/>
                <w:szCs w:val="22"/>
                <w:lang w:val="en-GB"/>
              </w:rPr>
            </w:pPr>
          </w:p>
        </w:tc>
        <w:tc>
          <w:tcPr>
            <w:tcW w:w="3261" w:type="dxa"/>
            <w:shd w:val="clear" w:color="auto" w:fill="auto"/>
          </w:tcPr>
          <w:p w14:paraId="542EF8AA" w14:textId="1EE9DEAA" w:rsidR="00EF27E0" w:rsidRPr="00042143" w:rsidRDefault="00EF27E0" w:rsidP="00D165DB">
            <w:pPr>
              <w:pStyle w:val="Default"/>
              <w:rPr>
                <w:i/>
                <w:sz w:val="22"/>
                <w:szCs w:val="22"/>
                <w:u w:val="single"/>
                <w:lang w:val="en-GB"/>
              </w:rPr>
            </w:pPr>
            <w:r w:rsidRPr="00042143">
              <w:rPr>
                <w:i/>
                <w:sz w:val="22"/>
                <w:szCs w:val="22"/>
                <w:u w:val="single"/>
                <w:lang w:val="en-GB"/>
              </w:rPr>
              <w:t>d. Secretariat</w:t>
            </w:r>
          </w:p>
        </w:tc>
        <w:tc>
          <w:tcPr>
            <w:tcW w:w="4394" w:type="dxa"/>
            <w:shd w:val="clear" w:color="auto" w:fill="auto"/>
          </w:tcPr>
          <w:p w14:paraId="29066DFF" w14:textId="22EA257B" w:rsidR="00EF27E0" w:rsidRPr="00042143" w:rsidRDefault="00EF27E0" w:rsidP="002F2221">
            <w:pPr>
              <w:pStyle w:val="Default"/>
              <w:jc w:val="both"/>
              <w:rPr>
                <w:sz w:val="22"/>
                <w:szCs w:val="22"/>
                <w:lang w:val="en-GB"/>
              </w:rPr>
            </w:pPr>
            <w:r w:rsidRPr="00042143">
              <w:rPr>
                <w:iCs/>
                <w:sz w:val="22"/>
                <w:szCs w:val="22"/>
                <w:lang w:val="en-GB"/>
              </w:rPr>
              <w:t>The Meeting decided that the results of the review of the grading of the Secretariat’s posts should be presented to MOP7 for the information of the Parties and that an additional budget scenario should be developed, reflecting the effect in budget, as a result of the up-grading of the four P2 positions and the P3 position. In the meantime, the respective job titles and job descriptions should be adjusted, while maintaining the positions at the same level.</w:t>
            </w:r>
          </w:p>
        </w:tc>
        <w:tc>
          <w:tcPr>
            <w:tcW w:w="5529" w:type="dxa"/>
            <w:shd w:val="clear" w:color="auto" w:fill="auto"/>
          </w:tcPr>
          <w:p w14:paraId="76B6A594" w14:textId="4DC2704D" w:rsidR="00EF27E0" w:rsidRPr="00042143" w:rsidRDefault="00EF27E0" w:rsidP="00B17B52">
            <w:pPr>
              <w:jc w:val="both"/>
              <w:rPr>
                <w:sz w:val="22"/>
                <w:szCs w:val="22"/>
                <w:lang w:val="en-GB"/>
              </w:rPr>
            </w:pPr>
            <w:r w:rsidRPr="00042143">
              <w:rPr>
                <w:iCs/>
                <w:color w:val="000000"/>
                <w:sz w:val="22"/>
                <w:szCs w:val="22"/>
                <w:lang w:val="en-GB"/>
              </w:rPr>
              <w:t>The Secretariat will initiate the adjustment of the job titles and job descriptions of the proposed five up-graded positions, as well as including the results of the review and the related additional budget scenario in the relevant meeting documentation for MOP7</w:t>
            </w:r>
          </w:p>
        </w:tc>
      </w:tr>
      <w:tr w:rsidR="00EF27E0" w:rsidRPr="00042143" w14:paraId="02166DA8" w14:textId="77777777" w:rsidTr="008338C0">
        <w:tc>
          <w:tcPr>
            <w:tcW w:w="1838" w:type="dxa"/>
            <w:vMerge/>
            <w:shd w:val="clear" w:color="auto" w:fill="auto"/>
          </w:tcPr>
          <w:p w14:paraId="2840709B" w14:textId="77777777" w:rsidR="00EF27E0" w:rsidRPr="00042143" w:rsidRDefault="00EF27E0" w:rsidP="00D165DB">
            <w:pPr>
              <w:pStyle w:val="Default"/>
              <w:rPr>
                <w:b/>
                <w:sz w:val="22"/>
                <w:szCs w:val="22"/>
                <w:lang w:val="en-GB"/>
              </w:rPr>
            </w:pPr>
          </w:p>
        </w:tc>
        <w:tc>
          <w:tcPr>
            <w:tcW w:w="3261" w:type="dxa"/>
            <w:shd w:val="clear" w:color="auto" w:fill="auto"/>
          </w:tcPr>
          <w:p w14:paraId="4B2CB16A" w14:textId="1AE3DAB9" w:rsidR="00EF27E0" w:rsidRPr="00042143" w:rsidRDefault="00EF27E0" w:rsidP="00D165DB">
            <w:pPr>
              <w:pStyle w:val="Default"/>
              <w:rPr>
                <w:i/>
                <w:sz w:val="22"/>
                <w:szCs w:val="22"/>
                <w:lang w:val="en-GB"/>
              </w:rPr>
            </w:pPr>
            <w:r w:rsidRPr="00042143">
              <w:rPr>
                <w:i/>
                <w:sz w:val="22"/>
                <w:szCs w:val="22"/>
                <w:lang w:val="en-GB"/>
              </w:rPr>
              <w:t>e. UNEP</w:t>
            </w:r>
          </w:p>
        </w:tc>
        <w:tc>
          <w:tcPr>
            <w:tcW w:w="4394" w:type="dxa"/>
            <w:shd w:val="clear" w:color="auto" w:fill="auto"/>
          </w:tcPr>
          <w:p w14:paraId="0C9F17D0" w14:textId="77777777" w:rsidR="00EF27E0" w:rsidRPr="00042143" w:rsidRDefault="00EF27E0" w:rsidP="00D165DB">
            <w:pPr>
              <w:pStyle w:val="Default"/>
              <w:rPr>
                <w:sz w:val="22"/>
                <w:szCs w:val="22"/>
                <w:lang w:val="en-GB"/>
              </w:rPr>
            </w:pPr>
          </w:p>
        </w:tc>
        <w:tc>
          <w:tcPr>
            <w:tcW w:w="5529" w:type="dxa"/>
            <w:shd w:val="clear" w:color="auto" w:fill="auto"/>
          </w:tcPr>
          <w:p w14:paraId="6766A5FB" w14:textId="77777777" w:rsidR="00EF27E0" w:rsidRPr="00042143" w:rsidRDefault="00EF27E0" w:rsidP="00B17B52">
            <w:pPr>
              <w:pStyle w:val="Default"/>
              <w:jc w:val="both"/>
              <w:rPr>
                <w:sz w:val="22"/>
                <w:szCs w:val="22"/>
                <w:lang w:val="en-GB"/>
              </w:rPr>
            </w:pPr>
            <w:r w:rsidRPr="00042143">
              <w:rPr>
                <w:sz w:val="22"/>
                <w:szCs w:val="22"/>
                <w:lang w:val="en-GB"/>
              </w:rPr>
              <w:t>In the context of pollution, which was currently being addressed by the UNEA, Mr Trouvilliez will contact the UNEP/CMS Secretariat to see if this issue can be added to the agenda of the up-coming 2</w:t>
            </w:r>
            <w:r w:rsidRPr="00042143">
              <w:rPr>
                <w:sz w:val="22"/>
                <w:szCs w:val="22"/>
                <w:vertAlign w:val="superscript"/>
                <w:lang w:val="en-GB"/>
              </w:rPr>
              <w:t>nd</w:t>
            </w:r>
            <w:r w:rsidRPr="00042143">
              <w:rPr>
                <w:sz w:val="22"/>
                <w:szCs w:val="22"/>
                <w:lang w:val="en-GB"/>
              </w:rPr>
              <w:t xml:space="preserve"> Workshop of the CMS Preventing Poisoning Working group (PPWG2).</w:t>
            </w:r>
          </w:p>
          <w:p w14:paraId="4E61340B" w14:textId="77777777" w:rsidR="00EF27E0" w:rsidRPr="00042143" w:rsidRDefault="00EF27E0" w:rsidP="00B17B52">
            <w:pPr>
              <w:jc w:val="both"/>
              <w:rPr>
                <w:b/>
                <w:sz w:val="22"/>
                <w:szCs w:val="22"/>
                <w:lang w:val="en-GB"/>
              </w:rPr>
            </w:pPr>
          </w:p>
        </w:tc>
      </w:tr>
      <w:tr w:rsidR="0015322F" w:rsidRPr="00042143" w14:paraId="504F1684" w14:textId="77777777" w:rsidTr="002A2A41">
        <w:tc>
          <w:tcPr>
            <w:tcW w:w="1838" w:type="dxa"/>
            <w:vMerge w:val="restart"/>
            <w:shd w:val="clear" w:color="auto" w:fill="F2F2F2" w:themeFill="background1" w:themeFillShade="F2"/>
          </w:tcPr>
          <w:p w14:paraId="60DCFF3A" w14:textId="49644C55" w:rsidR="0015322F" w:rsidRPr="00042143" w:rsidRDefault="0015322F" w:rsidP="00D165DB">
            <w:pPr>
              <w:pStyle w:val="Default"/>
              <w:rPr>
                <w:b/>
                <w:sz w:val="22"/>
                <w:szCs w:val="22"/>
                <w:lang w:val="en-GB"/>
              </w:rPr>
            </w:pPr>
            <w:r w:rsidRPr="00042143">
              <w:rPr>
                <w:b/>
                <w:sz w:val="22"/>
                <w:szCs w:val="22"/>
                <w:lang w:val="en-GB"/>
              </w:rPr>
              <w:t>Agenda item 5.</w:t>
            </w:r>
          </w:p>
        </w:tc>
        <w:tc>
          <w:tcPr>
            <w:tcW w:w="3261" w:type="dxa"/>
            <w:shd w:val="clear" w:color="auto" w:fill="F2F2F2" w:themeFill="background1" w:themeFillShade="F2"/>
          </w:tcPr>
          <w:p w14:paraId="19382CF0" w14:textId="361B51FC" w:rsidR="0015322F" w:rsidRPr="00042143" w:rsidRDefault="008F2153" w:rsidP="00D165DB">
            <w:pPr>
              <w:pStyle w:val="Default"/>
              <w:rPr>
                <w:sz w:val="22"/>
                <w:szCs w:val="22"/>
                <w:lang w:val="en-GB"/>
              </w:rPr>
            </w:pPr>
            <w:r w:rsidRPr="00042143">
              <w:rPr>
                <w:sz w:val="22"/>
                <w:szCs w:val="22"/>
                <w:lang w:val="en-GB"/>
              </w:rPr>
              <w:t xml:space="preserve">The </w:t>
            </w:r>
            <w:r w:rsidR="0015322F" w:rsidRPr="00042143">
              <w:rPr>
                <w:sz w:val="22"/>
                <w:szCs w:val="22"/>
                <w:lang w:val="en-GB"/>
              </w:rPr>
              <w:t>7</w:t>
            </w:r>
            <w:r w:rsidR="0015322F" w:rsidRPr="00042143">
              <w:rPr>
                <w:sz w:val="22"/>
                <w:szCs w:val="22"/>
                <w:vertAlign w:val="superscript"/>
                <w:lang w:val="en-GB"/>
              </w:rPr>
              <w:t>th</w:t>
            </w:r>
            <w:r w:rsidR="0015322F" w:rsidRPr="00042143">
              <w:rPr>
                <w:sz w:val="22"/>
                <w:szCs w:val="22"/>
                <w:lang w:val="en-GB"/>
              </w:rPr>
              <w:t xml:space="preserve"> Ordinary Session of the Meeting of the Parties to AEWA</w:t>
            </w:r>
          </w:p>
        </w:tc>
        <w:tc>
          <w:tcPr>
            <w:tcW w:w="4394" w:type="dxa"/>
            <w:shd w:val="clear" w:color="auto" w:fill="F2F2F2" w:themeFill="background1" w:themeFillShade="F2"/>
          </w:tcPr>
          <w:p w14:paraId="1B20B700" w14:textId="77777777" w:rsidR="0015322F" w:rsidRPr="00042143" w:rsidRDefault="0015322F" w:rsidP="00D165DB">
            <w:pPr>
              <w:pStyle w:val="Default"/>
              <w:rPr>
                <w:sz w:val="22"/>
                <w:szCs w:val="22"/>
                <w:lang w:val="en-GB"/>
              </w:rPr>
            </w:pPr>
          </w:p>
        </w:tc>
        <w:tc>
          <w:tcPr>
            <w:tcW w:w="5529" w:type="dxa"/>
            <w:shd w:val="clear" w:color="auto" w:fill="F2F2F2" w:themeFill="background1" w:themeFillShade="F2"/>
          </w:tcPr>
          <w:p w14:paraId="6D13BE32" w14:textId="77777777" w:rsidR="0015322F" w:rsidRPr="00042143" w:rsidRDefault="0015322F" w:rsidP="00C475E5">
            <w:pPr>
              <w:pStyle w:val="Default"/>
              <w:jc w:val="both"/>
              <w:rPr>
                <w:sz w:val="22"/>
                <w:szCs w:val="22"/>
                <w:lang w:val="en-GB"/>
              </w:rPr>
            </w:pPr>
            <w:r w:rsidRPr="00042143">
              <w:rPr>
                <w:sz w:val="22"/>
                <w:szCs w:val="22"/>
                <w:lang w:val="en-GB"/>
              </w:rPr>
              <w:t>The</w:t>
            </w:r>
            <w:r w:rsidRPr="00042143">
              <w:rPr>
                <w:b/>
                <w:sz w:val="22"/>
                <w:szCs w:val="22"/>
                <w:lang w:val="en-GB"/>
              </w:rPr>
              <w:t xml:space="preserve"> Secretariat</w:t>
            </w:r>
            <w:r w:rsidRPr="00042143">
              <w:rPr>
                <w:sz w:val="22"/>
                <w:szCs w:val="22"/>
                <w:lang w:val="en-GB"/>
              </w:rPr>
              <w:t xml:space="preserve"> should continue its efforts to work with potential host countries and inform the StC at the end of March 2017 of the outcome.</w:t>
            </w:r>
          </w:p>
          <w:p w14:paraId="51193D3C" w14:textId="335F60DD" w:rsidR="003061F1" w:rsidRPr="00042143" w:rsidRDefault="003061F1" w:rsidP="00C475E5">
            <w:pPr>
              <w:pStyle w:val="Default"/>
              <w:jc w:val="both"/>
              <w:rPr>
                <w:sz w:val="22"/>
                <w:szCs w:val="22"/>
                <w:lang w:val="en-GB"/>
              </w:rPr>
            </w:pPr>
          </w:p>
        </w:tc>
      </w:tr>
      <w:tr w:rsidR="0015322F" w:rsidRPr="00042143" w14:paraId="21659097" w14:textId="77777777" w:rsidTr="002A2A41">
        <w:tc>
          <w:tcPr>
            <w:tcW w:w="1838" w:type="dxa"/>
            <w:vMerge/>
            <w:shd w:val="clear" w:color="auto" w:fill="F2F2F2" w:themeFill="background1" w:themeFillShade="F2"/>
          </w:tcPr>
          <w:p w14:paraId="051F9921" w14:textId="77777777" w:rsidR="0015322F" w:rsidRPr="00042143" w:rsidRDefault="0015322F" w:rsidP="00D165DB">
            <w:pPr>
              <w:pStyle w:val="Default"/>
              <w:rPr>
                <w:b/>
                <w:sz w:val="22"/>
                <w:szCs w:val="22"/>
                <w:lang w:val="en-GB"/>
              </w:rPr>
            </w:pPr>
          </w:p>
        </w:tc>
        <w:tc>
          <w:tcPr>
            <w:tcW w:w="3261" w:type="dxa"/>
            <w:shd w:val="clear" w:color="auto" w:fill="F2F2F2" w:themeFill="background1" w:themeFillShade="F2"/>
          </w:tcPr>
          <w:p w14:paraId="28422BEE" w14:textId="3A731F7A" w:rsidR="0015322F" w:rsidRPr="00042143" w:rsidRDefault="0015322F" w:rsidP="00D165DB">
            <w:pPr>
              <w:pStyle w:val="Default"/>
              <w:rPr>
                <w:i/>
                <w:sz w:val="22"/>
                <w:szCs w:val="22"/>
                <w:u w:val="single"/>
                <w:lang w:val="en-GB"/>
              </w:rPr>
            </w:pPr>
            <w:r w:rsidRPr="00042143">
              <w:rPr>
                <w:i/>
                <w:sz w:val="22"/>
                <w:szCs w:val="22"/>
                <w:u w:val="single"/>
                <w:lang w:val="en-GB"/>
              </w:rPr>
              <w:t>National Reporting</w:t>
            </w:r>
          </w:p>
        </w:tc>
        <w:tc>
          <w:tcPr>
            <w:tcW w:w="4394" w:type="dxa"/>
            <w:shd w:val="clear" w:color="auto" w:fill="F2F2F2" w:themeFill="background1" w:themeFillShade="F2"/>
          </w:tcPr>
          <w:p w14:paraId="0D9C11FF" w14:textId="4978CE38" w:rsidR="0015322F" w:rsidRPr="00042143" w:rsidRDefault="0015322F" w:rsidP="00C475E5">
            <w:pPr>
              <w:pStyle w:val="Default"/>
              <w:jc w:val="both"/>
              <w:rPr>
                <w:sz w:val="22"/>
                <w:szCs w:val="22"/>
                <w:lang w:val="en-GB"/>
              </w:rPr>
            </w:pPr>
            <w:r w:rsidRPr="00042143">
              <w:rPr>
                <w:sz w:val="22"/>
                <w:szCs w:val="22"/>
                <w:lang w:val="en-GB"/>
              </w:rPr>
              <w:t>The revised format for national reports presented in document AEWA/StC 12.7 was approved for use in the MOP7 reporting cycle.</w:t>
            </w:r>
          </w:p>
        </w:tc>
        <w:tc>
          <w:tcPr>
            <w:tcW w:w="5529" w:type="dxa"/>
            <w:shd w:val="clear" w:color="auto" w:fill="F2F2F2" w:themeFill="background1" w:themeFillShade="F2"/>
          </w:tcPr>
          <w:p w14:paraId="3B380264" w14:textId="5C116ABC" w:rsidR="0015322F" w:rsidRPr="00042143" w:rsidRDefault="0015322F" w:rsidP="00C475E5">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have the revised format transferred into an online format within the CMS Family Online Reporting System in English and French language versions</w:t>
            </w:r>
            <w:r w:rsidR="001158F7" w:rsidRPr="00042143">
              <w:rPr>
                <w:sz w:val="22"/>
                <w:szCs w:val="22"/>
                <w:lang w:val="en-GB"/>
              </w:rPr>
              <w:t>.</w:t>
            </w:r>
          </w:p>
          <w:p w14:paraId="376B1085" w14:textId="53E2B49E" w:rsidR="003061F1" w:rsidRPr="00042143" w:rsidRDefault="003061F1" w:rsidP="00C475E5">
            <w:pPr>
              <w:pStyle w:val="Default"/>
              <w:jc w:val="both"/>
              <w:rPr>
                <w:sz w:val="22"/>
                <w:szCs w:val="22"/>
                <w:lang w:val="en-GB"/>
              </w:rPr>
            </w:pPr>
          </w:p>
        </w:tc>
      </w:tr>
      <w:tr w:rsidR="00A56101" w:rsidRPr="00042143" w14:paraId="66FECC7C" w14:textId="77777777" w:rsidTr="002A2A41">
        <w:tc>
          <w:tcPr>
            <w:tcW w:w="1838" w:type="dxa"/>
            <w:vMerge/>
            <w:shd w:val="clear" w:color="auto" w:fill="F2F2F2" w:themeFill="background1" w:themeFillShade="F2"/>
          </w:tcPr>
          <w:p w14:paraId="5068B544" w14:textId="77777777" w:rsidR="00A56101" w:rsidRPr="00042143" w:rsidRDefault="00A56101" w:rsidP="00D165DB">
            <w:pPr>
              <w:pStyle w:val="Default"/>
              <w:rPr>
                <w:b/>
                <w:sz w:val="22"/>
                <w:szCs w:val="22"/>
                <w:lang w:val="en-GB"/>
              </w:rPr>
            </w:pPr>
          </w:p>
        </w:tc>
        <w:tc>
          <w:tcPr>
            <w:tcW w:w="3261" w:type="dxa"/>
            <w:vMerge w:val="restart"/>
            <w:shd w:val="clear" w:color="auto" w:fill="F2F2F2" w:themeFill="background1" w:themeFillShade="F2"/>
          </w:tcPr>
          <w:p w14:paraId="5BFEC552" w14:textId="4ED7A4D3" w:rsidR="00A56101" w:rsidRPr="00042143" w:rsidRDefault="00A56101" w:rsidP="00D165DB">
            <w:pPr>
              <w:pStyle w:val="Default"/>
              <w:rPr>
                <w:i/>
                <w:sz w:val="22"/>
                <w:szCs w:val="22"/>
                <w:u w:val="single"/>
                <w:lang w:val="en-GB"/>
              </w:rPr>
            </w:pPr>
            <w:r w:rsidRPr="00042143">
              <w:rPr>
                <w:i/>
                <w:sz w:val="22"/>
                <w:szCs w:val="22"/>
                <w:u w:val="single"/>
                <w:lang w:val="en-GB"/>
              </w:rPr>
              <w:t>Status of document production</w:t>
            </w:r>
          </w:p>
        </w:tc>
        <w:tc>
          <w:tcPr>
            <w:tcW w:w="4394" w:type="dxa"/>
            <w:vMerge w:val="restart"/>
            <w:shd w:val="clear" w:color="auto" w:fill="F2F2F2" w:themeFill="background1" w:themeFillShade="F2"/>
          </w:tcPr>
          <w:p w14:paraId="57E4CFE7" w14:textId="77777777" w:rsidR="00A56101" w:rsidRPr="00042143" w:rsidRDefault="00A56101" w:rsidP="00D165DB">
            <w:pPr>
              <w:pStyle w:val="Default"/>
              <w:rPr>
                <w:sz w:val="22"/>
                <w:szCs w:val="22"/>
                <w:lang w:val="en-GB"/>
              </w:rPr>
            </w:pPr>
          </w:p>
        </w:tc>
        <w:tc>
          <w:tcPr>
            <w:tcW w:w="5529" w:type="dxa"/>
            <w:shd w:val="clear" w:color="auto" w:fill="F2F2F2" w:themeFill="background1" w:themeFillShade="F2"/>
          </w:tcPr>
          <w:p w14:paraId="1FC28940" w14:textId="77777777" w:rsidR="00A56101" w:rsidRPr="00042143" w:rsidRDefault="00A56101" w:rsidP="00386F30">
            <w:pPr>
              <w:pStyle w:val="Default"/>
              <w:jc w:val="both"/>
              <w:rPr>
                <w:sz w:val="22"/>
                <w:szCs w:val="22"/>
                <w:lang w:val="en-GB"/>
              </w:rPr>
            </w:pPr>
            <w:r w:rsidRPr="00042143">
              <w:rPr>
                <w:b/>
                <w:sz w:val="22"/>
                <w:szCs w:val="22"/>
                <w:lang w:val="en-GB"/>
              </w:rPr>
              <w:t>On behalf of the Standing Committee, the Secretariat</w:t>
            </w:r>
            <w:r w:rsidRPr="00042143">
              <w:rPr>
                <w:sz w:val="22"/>
                <w:szCs w:val="22"/>
                <w:lang w:val="en-GB"/>
              </w:rPr>
              <w:t xml:space="preserve"> should strongly urge the Parties to pledge support towards the production of the priority mandatory documents by the end of March 2017, to enable them to be commissioned in time for MOP7 and to keep the StC informed of the outcome.</w:t>
            </w:r>
          </w:p>
          <w:p w14:paraId="0008A717" w14:textId="4BE4B362" w:rsidR="00A56101" w:rsidRPr="00042143" w:rsidRDefault="00A56101" w:rsidP="00386F30">
            <w:pPr>
              <w:pStyle w:val="Default"/>
              <w:jc w:val="both"/>
              <w:rPr>
                <w:sz w:val="22"/>
                <w:szCs w:val="22"/>
                <w:lang w:val="en-GB"/>
              </w:rPr>
            </w:pPr>
          </w:p>
        </w:tc>
      </w:tr>
      <w:tr w:rsidR="00A56101" w:rsidRPr="00042143" w14:paraId="17C85C23" w14:textId="77777777" w:rsidTr="002A2A41">
        <w:tc>
          <w:tcPr>
            <w:tcW w:w="1838" w:type="dxa"/>
            <w:vMerge/>
            <w:shd w:val="clear" w:color="auto" w:fill="F2F2F2" w:themeFill="background1" w:themeFillShade="F2"/>
          </w:tcPr>
          <w:p w14:paraId="06FB8B50" w14:textId="77777777"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7B1C3095" w14:textId="77777777" w:rsidR="00A56101" w:rsidRPr="00042143" w:rsidRDefault="00A56101" w:rsidP="00D165DB">
            <w:pPr>
              <w:pStyle w:val="Default"/>
              <w:rPr>
                <w:sz w:val="22"/>
                <w:szCs w:val="22"/>
                <w:lang w:val="en-GB"/>
              </w:rPr>
            </w:pPr>
          </w:p>
        </w:tc>
        <w:tc>
          <w:tcPr>
            <w:tcW w:w="4394" w:type="dxa"/>
            <w:vMerge/>
            <w:shd w:val="clear" w:color="auto" w:fill="F2F2F2" w:themeFill="background1" w:themeFillShade="F2"/>
          </w:tcPr>
          <w:p w14:paraId="0380D100" w14:textId="77777777" w:rsidR="00A56101" w:rsidRPr="00042143" w:rsidRDefault="00A56101" w:rsidP="00D165DB">
            <w:pPr>
              <w:pStyle w:val="Default"/>
              <w:rPr>
                <w:sz w:val="22"/>
                <w:szCs w:val="22"/>
                <w:lang w:val="en-GB"/>
              </w:rPr>
            </w:pPr>
          </w:p>
        </w:tc>
        <w:tc>
          <w:tcPr>
            <w:tcW w:w="5529" w:type="dxa"/>
            <w:shd w:val="clear" w:color="auto" w:fill="F2F2F2" w:themeFill="background1" w:themeFillShade="F2"/>
          </w:tcPr>
          <w:p w14:paraId="6C10D7DE" w14:textId="77777777" w:rsidR="00A56101" w:rsidRPr="00042143" w:rsidRDefault="00A56101" w:rsidP="00386F30">
            <w:pPr>
              <w:pStyle w:val="Default"/>
              <w:jc w:val="both"/>
              <w:rPr>
                <w:sz w:val="22"/>
                <w:szCs w:val="22"/>
                <w:lang w:val="en-GB"/>
              </w:rPr>
            </w:pPr>
            <w:r w:rsidRPr="00042143">
              <w:rPr>
                <w:sz w:val="22"/>
                <w:szCs w:val="22"/>
                <w:lang w:val="en-GB"/>
              </w:rPr>
              <w:t xml:space="preserve">The </w:t>
            </w:r>
            <w:r w:rsidRPr="00042143">
              <w:rPr>
                <w:b/>
                <w:sz w:val="22"/>
                <w:szCs w:val="22"/>
                <w:lang w:val="en-GB"/>
              </w:rPr>
              <w:t>Technical Committee</w:t>
            </w:r>
            <w:r w:rsidRPr="00042143">
              <w:rPr>
                <w:sz w:val="22"/>
                <w:szCs w:val="22"/>
                <w:lang w:val="en-GB"/>
              </w:rPr>
              <w:t xml:space="preserve"> is requested to continue with efforts to deliver the documents which are part of the TC Work Plan 2016-2018.</w:t>
            </w:r>
          </w:p>
          <w:p w14:paraId="333A5A49" w14:textId="001375D3" w:rsidR="00A56101" w:rsidRPr="00042143" w:rsidRDefault="00A56101" w:rsidP="00386F30">
            <w:pPr>
              <w:pStyle w:val="Default"/>
              <w:jc w:val="both"/>
              <w:rPr>
                <w:sz w:val="22"/>
                <w:szCs w:val="22"/>
                <w:lang w:val="en-GB"/>
              </w:rPr>
            </w:pPr>
          </w:p>
          <w:p w14:paraId="059BC0D9" w14:textId="77777777" w:rsidR="00A56101" w:rsidRPr="00042143" w:rsidRDefault="00A56101" w:rsidP="00386F30">
            <w:pPr>
              <w:pStyle w:val="Default"/>
              <w:jc w:val="both"/>
              <w:rPr>
                <w:sz w:val="22"/>
                <w:szCs w:val="22"/>
                <w:lang w:val="en-GB"/>
              </w:rPr>
            </w:pPr>
          </w:p>
          <w:p w14:paraId="7FDE8CB1" w14:textId="12D29211" w:rsidR="00A56101" w:rsidRPr="00042143" w:rsidRDefault="00A56101" w:rsidP="00386F30">
            <w:pPr>
              <w:pStyle w:val="Default"/>
              <w:jc w:val="both"/>
              <w:rPr>
                <w:sz w:val="22"/>
                <w:szCs w:val="22"/>
                <w:lang w:val="en-GB"/>
              </w:rPr>
            </w:pPr>
          </w:p>
        </w:tc>
      </w:tr>
      <w:tr w:rsidR="00F826D7" w:rsidRPr="00042143" w14:paraId="448C60AC" w14:textId="77777777" w:rsidTr="00F826D7">
        <w:tc>
          <w:tcPr>
            <w:tcW w:w="1838" w:type="dxa"/>
            <w:shd w:val="clear" w:color="auto" w:fill="auto"/>
          </w:tcPr>
          <w:p w14:paraId="0474C0CC" w14:textId="7D98C269" w:rsidR="00F826D7" w:rsidRPr="00042143" w:rsidRDefault="00042143" w:rsidP="00D165DB">
            <w:pPr>
              <w:pStyle w:val="Default"/>
              <w:rPr>
                <w:b/>
                <w:sz w:val="22"/>
                <w:szCs w:val="22"/>
                <w:lang w:val="en-GB"/>
              </w:rPr>
            </w:pPr>
            <w:r w:rsidRPr="00042143">
              <w:rPr>
                <w:b/>
                <w:sz w:val="22"/>
                <w:szCs w:val="22"/>
                <w:lang w:val="en-GB"/>
              </w:rPr>
              <w:t>Agenda</w:t>
            </w:r>
            <w:r w:rsidR="00F826D7" w:rsidRPr="00042143">
              <w:rPr>
                <w:b/>
                <w:sz w:val="22"/>
                <w:szCs w:val="22"/>
                <w:lang w:val="en-GB"/>
              </w:rPr>
              <w:t xml:space="preserve"> item 8.</w:t>
            </w:r>
          </w:p>
        </w:tc>
        <w:tc>
          <w:tcPr>
            <w:tcW w:w="3261" w:type="dxa"/>
            <w:shd w:val="clear" w:color="auto" w:fill="auto"/>
          </w:tcPr>
          <w:p w14:paraId="0E150EE1" w14:textId="1501C75E" w:rsidR="00F826D7" w:rsidRPr="00042143" w:rsidRDefault="00F826D7" w:rsidP="00D165DB">
            <w:pPr>
              <w:pStyle w:val="Default"/>
              <w:rPr>
                <w:sz w:val="22"/>
                <w:szCs w:val="22"/>
                <w:lang w:val="en-GB"/>
              </w:rPr>
            </w:pPr>
            <w:r w:rsidRPr="00042143">
              <w:rPr>
                <w:sz w:val="22"/>
                <w:szCs w:val="22"/>
                <w:lang w:val="en-GB"/>
              </w:rPr>
              <w:t>Development of the AEWA Strategic Plan 2019-2027 and AEWA Plan of Action for Africa 2019-2027</w:t>
            </w:r>
          </w:p>
        </w:tc>
        <w:tc>
          <w:tcPr>
            <w:tcW w:w="4394" w:type="dxa"/>
            <w:shd w:val="clear" w:color="auto" w:fill="auto"/>
          </w:tcPr>
          <w:p w14:paraId="7E325200" w14:textId="1890E4A4" w:rsidR="00F826D7" w:rsidRPr="00042143" w:rsidRDefault="00F826D7" w:rsidP="00F826D7">
            <w:pPr>
              <w:jc w:val="both"/>
              <w:rPr>
                <w:color w:val="000000"/>
                <w:sz w:val="22"/>
                <w:szCs w:val="22"/>
                <w:lang w:val="en-GB"/>
              </w:rPr>
            </w:pPr>
            <w:r w:rsidRPr="00042143">
              <w:rPr>
                <w:color w:val="000000"/>
                <w:sz w:val="22"/>
                <w:szCs w:val="22"/>
                <w:lang w:val="en-GB"/>
              </w:rPr>
              <w:t>Fundraising should continue towards the development of the PoAA 2019-2027 and depending on the outcome, the Standing Committee would decide at the end of March as to how to proceed.</w:t>
            </w:r>
          </w:p>
          <w:p w14:paraId="58E88D20" w14:textId="77777777" w:rsidR="00F826D7" w:rsidRPr="00042143" w:rsidRDefault="00F826D7" w:rsidP="00D165DB">
            <w:pPr>
              <w:pStyle w:val="Default"/>
              <w:rPr>
                <w:sz w:val="22"/>
                <w:szCs w:val="22"/>
                <w:lang w:val="en-GB"/>
              </w:rPr>
            </w:pPr>
          </w:p>
        </w:tc>
        <w:tc>
          <w:tcPr>
            <w:tcW w:w="5529" w:type="dxa"/>
            <w:shd w:val="clear" w:color="auto" w:fill="auto"/>
          </w:tcPr>
          <w:p w14:paraId="6C7AF816" w14:textId="77777777" w:rsidR="00F826D7" w:rsidRPr="00042143" w:rsidRDefault="00F826D7" w:rsidP="00386F30">
            <w:pPr>
              <w:pStyle w:val="Default"/>
              <w:jc w:val="both"/>
              <w:rPr>
                <w:sz w:val="22"/>
                <w:szCs w:val="22"/>
                <w:lang w:val="en-GB"/>
              </w:rPr>
            </w:pPr>
          </w:p>
        </w:tc>
      </w:tr>
      <w:tr w:rsidR="00A56101" w:rsidRPr="00042143" w14:paraId="2C94EE32" w14:textId="77777777" w:rsidTr="00F826D7">
        <w:tc>
          <w:tcPr>
            <w:tcW w:w="1838" w:type="dxa"/>
            <w:vMerge w:val="restart"/>
            <w:shd w:val="clear" w:color="auto" w:fill="F2F2F2" w:themeFill="background1" w:themeFillShade="F2"/>
          </w:tcPr>
          <w:p w14:paraId="5F2E6282" w14:textId="314A898B" w:rsidR="00A56101" w:rsidRPr="00042143" w:rsidRDefault="00A56101" w:rsidP="00D165DB">
            <w:pPr>
              <w:pStyle w:val="Default"/>
              <w:rPr>
                <w:b/>
                <w:sz w:val="22"/>
                <w:szCs w:val="22"/>
                <w:lang w:val="en-GB"/>
              </w:rPr>
            </w:pPr>
            <w:r w:rsidRPr="00042143">
              <w:rPr>
                <w:b/>
                <w:sz w:val="22"/>
                <w:szCs w:val="22"/>
                <w:lang w:val="en-GB"/>
              </w:rPr>
              <w:t>Agenda item 9.</w:t>
            </w:r>
          </w:p>
        </w:tc>
        <w:tc>
          <w:tcPr>
            <w:tcW w:w="3261" w:type="dxa"/>
            <w:vMerge w:val="restart"/>
            <w:shd w:val="clear" w:color="auto" w:fill="F2F2F2" w:themeFill="background1" w:themeFillShade="F2"/>
          </w:tcPr>
          <w:p w14:paraId="11860672" w14:textId="2498B904" w:rsidR="00A56101" w:rsidRPr="00042143" w:rsidRDefault="00A56101" w:rsidP="00D165DB">
            <w:pPr>
              <w:pStyle w:val="Default"/>
              <w:rPr>
                <w:sz w:val="22"/>
                <w:szCs w:val="22"/>
                <w:lang w:val="en-GB"/>
              </w:rPr>
            </w:pPr>
            <w:r w:rsidRPr="00042143">
              <w:rPr>
                <w:sz w:val="22"/>
                <w:szCs w:val="22"/>
                <w:lang w:val="en-GB"/>
              </w:rPr>
              <w:t>Implementation Review Process (IRP)</w:t>
            </w:r>
          </w:p>
        </w:tc>
        <w:tc>
          <w:tcPr>
            <w:tcW w:w="4394" w:type="dxa"/>
            <w:shd w:val="clear" w:color="auto" w:fill="F2F2F2" w:themeFill="background1" w:themeFillShade="F2"/>
          </w:tcPr>
          <w:p w14:paraId="70878A34" w14:textId="789046CD" w:rsidR="00A56101" w:rsidRPr="00042143" w:rsidRDefault="003028D8" w:rsidP="003061F1">
            <w:pPr>
              <w:pStyle w:val="Default"/>
              <w:jc w:val="both"/>
              <w:rPr>
                <w:sz w:val="22"/>
                <w:szCs w:val="22"/>
                <w:lang w:val="en-GB"/>
              </w:rPr>
            </w:pPr>
            <w:r w:rsidRPr="00042143">
              <w:rPr>
                <w:i/>
                <w:sz w:val="22"/>
                <w:szCs w:val="22"/>
                <w:u w:val="single"/>
                <w:lang w:val="en-GB"/>
              </w:rPr>
              <w:t>Afforestation</w:t>
            </w:r>
            <w:r w:rsidR="00A56101" w:rsidRPr="00042143">
              <w:rPr>
                <w:i/>
                <w:sz w:val="22"/>
                <w:szCs w:val="22"/>
                <w:u w:val="single"/>
                <w:lang w:val="en-GB"/>
              </w:rPr>
              <w:t xml:space="preserve"> in Iceland</w:t>
            </w:r>
            <w:r w:rsidR="00A56101" w:rsidRPr="00042143">
              <w:rPr>
                <w:sz w:val="22"/>
                <w:szCs w:val="22"/>
                <w:lang w:val="en-GB"/>
              </w:rPr>
              <w:t>: The Meeting adopted the set of recommendations laid down in the mission report and adopted by the Bern Convention StC36 in Bern Recommendation No. 190 (2016).</w:t>
            </w:r>
          </w:p>
          <w:p w14:paraId="5DB2087F" w14:textId="64ECEE86" w:rsidR="00A56101" w:rsidRPr="00042143" w:rsidRDefault="00A56101" w:rsidP="003061F1">
            <w:pPr>
              <w:pStyle w:val="Default"/>
              <w:jc w:val="both"/>
              <w:rPr>
                <w:sz w:val="22"/>
                <w:szCs w:val="22"/>
                <w:lang w:val="en-GB"/>
              </w:rPr>
            </w:pPr>
          </w:p>
        </w:tc>
        <w:tc>
          <w:tcPr>
            <w:tcW w:w="5529" w:type="dxa"/>
            <w:shd w:val="clear" w:color="auto" w:fill="F2F2F2" w:themeFill="background1" w:themeFillShade="F2"/>
          </w:tcPr>
          <w:p w14:paraId="11FCDC1D" w14:textId="77777777" w:rsidR="00A56101" w:rsidRPr="00042143" w:rsidRDefault="00A56101" w:rsidP="00D165DB">
            <w:pPr>
              <w:pStyle w:val="Default"/>
              <w:rPr>
                <w:sz w:val="22"/>
                <w:szCs w:val="22"/>
                <w:lang w:val="en-GB"/>
              </w:rPr>
            </w:pPr>
          </w:p>
        </w:tc>
      </w:tr>
      <w:tr w:rsidR="00A56101" w:rsidRPr="00042143" w14:paraId="7A75B045" w14:textId="77777777" w:rsidTr="00F826D7">
        <w:tc>
          <w:tcPr>
            <w:tcW w:w="1838" w:type="dxa"/>
            <w:vMerge/>
            <w:shd w:val="clear" w:color="auto" w:fill="F2F2F2" w:themeFill="background1" w:themeFillShade="F2"/>
          </w:tcPr>
          <w:p w14:paraId="4213A00D" w14:textId="739D7F2E"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05EFE8D2" w14:textId="77777777" w:rsidR="00A56101" w:rsidRPr="00042143" w:rsidRDefault="00A56101" w:rsidP="00D165DB">
            <w:pPr>
              <w:pStyle w:val="Default"/>
              <w:rPr>
                <w:sz w:val="22"/>
                <w:szCs w:val="22"/>
                <w:lang w:val="en-GB"/>
              </w:rPr>
            </w:pPr>
          </w:p>
        </w:tc>
        <w:tc>
          <w:tcPr>
            <w:tcW w:w="4394" w:type="dxa"/>
            <w:shd w:val="clear" w:color="auto" w:fill="F2F2F2" w:themeFill="background1" w:themeFillShade="F2"/>
          </w:tcPr>
          <w:p w14:paraId="58657889" w14:textId="77777777" w:rsidR="00A56101" w:rsidRPr="00042143" w:rsidRDefault="00A56101" w:rsidP="00386F30">
            <w:pPr>
              <w:pStyle w:val="Default"/>
              <w:tabs>
                <w:tab w:val="left" w:pos="3675"/>
              </w:tabs>
              <w:jc w:val="both"/>
              <w:rPr>
                <w:sz w:val="22"/>
                <w:lang w:val="en-GB"/>
              </w:rPr>
            </w:pPr>
            <w:r w:rsidRPr="00042143">
              <w:rPr>
                <w:i/>
                <w:sz w:val="22"/>
                <w:u w:val="single"/>
                <w:lang w:val="en-GB"/>
              </w:rPr>
              <w:t>Windfarms in Bulgaria</w:t>
            </w:r>
            <w:r w:rsidRPr="00042143">
              <w:rPr>
                <w:sz w:val="22"/>
                <w:lang w:val="en-GB"/>
              </w:rPr>
              <w:t>: The Secretariat should explore the possibility of extending this case to the European Commission following their process. If this approach proved unsuccessful, then it would be reviewed again by the StC.</w:t>
            </w:r>
          </w:p>
          <w:p w14:paraId="5FC36873" w14:textId="520301B6" w:rsidR="00A56101" w:rsidRPr="00042143" w:rsidRDefault="00A56101" w:rsidP="00386F30">
            <w:pPr>
              <w:pStyle w:val="Default"/>
              <w:tabs>
                <w:tab w:val="left" w:pos="3675"/>
              </w:tabs>
              <w:jc w:val="both"/>
              <w:rPr>
                <w:sz w:val="22"/>
                <w:szCs w:val="22"/>
                <w:lang w:val="en-GB"/>
              </w:rPr>
            </w:pPr>
          </w:p>
        </w:tc>
        <w:tc>
          <w:tcPr>
            <w:tcW w:w="5529" w:type="dxa"/>
            <w:shd w:val="clear" w:color="auto" w:fill="F2F2F2" w:themeFill="background1" w:themeFillShade="F2"/>
          </w:tcPr>
          <w:p w14:paraId="668AEB67" w14:textId="1565CFF1" w:rsidR="00A56101" w:rsidRPr="00042143" w:rsidRDefault="00A56101" w:rsidP="00BD2201">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contact the European Commission to discuss the extension of this case to the EC process.</w:t>
            </w:r>
          </w:p>
        </w:tc>
      </w:tr>
      <w:tr w:rsidR="00A56101" w:rsidRPr="00042143" w14:paraId="7E707DE9" w14:textId="77777777" w:rsidTr="00F826D7">
        <w:tc>
          <w:tcPr>
            <w:tcW w:w="1838" w:type="dxa"/>
            <w:vMerge/>
            <w:shd w:val="clear" w:color="auto" w:fill="F2F2F2" w:themeFill="background1" w:themeFillShade="F2"/>
          </w:tcPr>
          <w:p w14:paraId="2F241C27" w14:textId="77777777"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1758C4FC" w14:textId="77777777" w:rsidR="00A56101" w:rsidRPr="00042143" w:rsidRDefault="00A56101" w:rsidP="00D165DB">
            <w:pPr>
              <w:pStyle w:val="Default"/>
              <w:rPr>
                <w:sz w:val="22"/>
                <w:szCs w:val="22"/>
                <w:lang w:val="en-GB"/>
              </w:rPr>
            </w:pPr>
          </w:p>
        </w:tc>
        <w:tc>
          <w:tcPr>
            <w:tcW w:w="4394" w:type="dxa"/>
            <w:shd w:val="clear" w:color="auto" w:fill="F2F2F2" w:themeFill="background1" w:themeFillShade="F2"/>
          </w:tcPr>
          <w:p w14:paraId="156BFE5E" w14:textId="4DD54A72" w:rsidR="00A56101" w:rsidRPr="00042143" w:rsidRDefault="00A56101" w:rsidP="00386F30">
            <w:pPr>
              <w:pStyle w:val="Default"/>
              <w:jc w:val="both"/>
              <w:rPr>
                <w:sz w:val="22"/>
                <w:szCs w:val="22"/>
                <w:lang w:val="en-GB"/>
              </w:rPr>
            </w:pPr>
            <w:r w:rsidRPr="00042143">
              <w:rPr>
                <w:i/>
                <w:sz w:val="22"/>
                <w:szCs w:val="22"/>
                <w:u w:val="single"/>
                <w:lang w:val="en-GB"/>
              </w:rPr>
              <w:t>Salina drainage in Montenegro</w:t>
            </w:r>
            <w:r w:rsidRPr="00042143">
              <w:rPr>
                <w:sz w:val="22"/>
                <w:szCs w:val="22"/>
                <w:lang w:val="en-GB"/>
              </w:rPr>
              <w:t>: The Secretariat should continue to monitor the case, while working with the Ramsar and Barcelona Conventions and advise the StC on the outcome.</w:t>
            </w:r>
          </w:p>
          <w:p w14:paraId="4389AF98" w14:textId="56625537" w:rsidR="00A56101" w:rsidRPr="00042143" w:rsidRDefault="00A56101" w:rsidP="00386F30">
            <w:pPr>
              <w:pStyle w:val="Default"/>
              <w:jc w:val="both"/>
              <w:rPr>
                <w:sz w:val="22"/>
                <w:szCs w:val="22"/>
                <w:lang w:val="en-GB"/>
              </w:rPr>
            </w:pPr>
          </w:p>
        </w:tc>
        <w:tc>
          <w:tcPr>
            <w:tcW w:w="5529" w:type="dxa"/>
            <w:shd w:val="clear" w:color="auto" w:fill="F2F2F2" w:themeFill="background1" w:themeFillShade="F2"/>
          </w:tcPr>
          <w:p w14:paraId="14222EF7" w14:textId="12BB58FD" w:rsidR="00A56101" w:rsidRPr="00042143" w:rsidRDefault="00A56101" w:rsidP="00BD2201">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continue to monitor the case and advise the StC on the outcome.</w:t>
            </w:r>
          </w:p>
        </w:tc>
      </w:tr>
      <w:tr w:rsidR="00A56101" w:rsidRPr="00042143" w14:paraId="63B1AF58" w14:textId="77777777" w:rsidTr="00F826D7">
        <w:tc>
          <w:tcPr>
            <w:tcW w:w="1838" w:type="dxa"/>
            <w:vMerge/>
            <w:shd w:val="clear" w:color="auto" w:fill="F2F2F2" w:themeFill="background1" w:themeFillShade="F2"/>
          </w:tcPr>
          <w:p w14:paraId="34418E5B" w14:textId="77777777"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51FF0EED" w14:textId="77777777" w:rsidR="00A56101" w:rsidRPr="00042143" w:rsidRDefault="00A56101" w:rsidP="00D165DB">
            <w:pPr>
              <w:pStyle w:val="Default"/>
              <w:rPr>
                <w:sz w:val="22"/>
                <w:szCs w:val="22"/>
                <w:lang w:val="en-GB"/>
              </w:rPr>
            </w:pPr>
          </w:p>
        </w:tc>
        <w:tc>
          <w:tcPr>
            <w:tcW w:w="4394" w:type="dxa"/>
            <w:shd w:val="clear" w:color="auto" w:fill="F2F2F2" w:themeFill="background1" w:themeFillShade="F2"/>
          </w:tcPr>
          <w:p w14:paraId="5816BA94" w14:textId="01A91F0C" w:rsidR="00A56101" w:rsidRPr="00042143" w:rsidRDefault="00A56101" w:rsidP="00386F30">
            <w:pPr>
              <w:pStyle w:val="Default"/>
              <w:jc w:val="both"/>
              <w:rPr>
                <w:sz w:val="22"/>
                <w:szCs w:val="22"/>
                <w:lang w:val="en-GB"/>
              </w:rPr>
            </w:pPr>
            <w:r w:rsidRPr="00042143">
              <w:rPr>
                <w:i/>
                <w:sz w:val="22"/>
                <w:szCs w:val="22"/>
                <w:u w:val="single"/>
                <w:lang w:val="en-GB"/>
              </w:rPr>
              <w:t>Illegal hunting of Sociable Lapwing in Syria</w:t>
            </w:r>
            <w:r w:rsidRPr="00042143">
              <w:rPr>
                <w:sz w:val="22"/>
                <w:szCs w:val="22"/>
                <w:lang w:val="en-GB"/>
              </w:rPr>
              <w:t>: Should be kept on hold.</w:t>
            </w:r>
          </w:p>
          <w:p w14:paraId="40EC7A15" w14:textId="6F4C2AE6" w:rsidR="00A56101" w:rsidRPr="00042143" w:rsidRDefault="00A56101" w:rsidP="00386F30">
            <w:pPr>
              <w:pStyle w:val="Default"/>
              <w:jc w:val="both"/>
              <w:rPr>
                <w:sz w:val="22"/>
                <w:szCs w:val="22"/>
                <w:lang w:val="en-GB"/>
              </w:rPr>
            </w:pPr>
          </w:p>
        </w:tc>
        <w:tc>
          <w:tcPr>
            <w:tcW w:w="5529" w:type="dxa"/>
            <w:shd w:val="clear" w:color="auto" w:fill="F2F2F2" w:themeFill="background1" w:themeFillShade="F2"/>
          </w:tcPr>
          <w:p w14:paraId="4B144541" w14:textId="77777777" w:rsidR="00A56101" w:rsidRPr="00042143" w:rsidRDefault="00A56101" w:rsidP="00D165DB">
            <w:pPr>
              <w:pStyle w:val="Default"/>
              <w:rPr>
                <w:sz w:val="22"/>
                <w:szCs w:val="22"/>
                <w:lang w:val="en-GB"/>
              </w:rPr>
            </w:pPr>
          </w:p>
        </w:tc>
      </w:tr>
      <w:tr w:rsidR="00A56101" w:rsidRPr="00042143" w14:paraId="7FD6E318" w14:textId="77777777" w:rsidTr="00F826D7">
        <w:tc>
          <w:tcPr>
            <w:tcW w:w="1838" w:type="dxa"/>
            <w:vMerge/>
            <w:shd w:val="clear" w:color="auto" w:fill="F2F2F2" w:themeFill="background1" w:themeFillShade="F2"/>
          </w:tcPr>
          <w:p w14:paraId="1916A2B5" w14:textId="77777777"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146CA657" w14:textId="77777777" w:rsidR="00A56101" w:rsidRPr="00042143" w:rsidRDefault="00A56101" w:rsidP="00D165DB">
            <w:pPr>
              <w:pStyle w:val="Default"/>
              <w:rPr>
                <w:sz w:val="22"/>
                <w:szCs w:val="22"/>
                <w:lang w:val="en-GB"/>
              </w:rPr>
            </w:pPr>
          </w:p>
        </w:tc>
        <w:tc>
          <w:tcPr>
            <w:tcW w:w="4394" w:type="dxa"/>
            <w:shd w:val="clear" w:color="auto" w:fill="F2F2F2" w:themeFill="background1" w:themeFillShade="F2"/>
          </w:tcPr>
          <w:p w14:paraId="5204B59D" w14:textId="585DEA52" w:rsidR="00A56101" w:rsidRPr="00042143" w:rsidRDefault="00A56101" w:rsidP="00386F30">
            <w:pPr>
              <w:pStyle w:val="Default"/>
              <w:jc w:val="both"/>
              <w:rPr>
                <w:sz w:val="22"/>
                <w:szCs w:val="22"/>
                <w:lang w:val="en-GB"/>
              </w:rPr>
            </w:pPr>
            <w:r w:rsidRPr="00042143">
              <w:rPr>
                <w:i/>
                <w:sz w:val="22"/>
                <w:szCs w:val="22"/>
                <w:u w:val="single"/>
                <w:lang w:val="en-GB"/>
              </w:rPr>
              <w:t>Windfarms in France</w:t>
            </w:r>
            <w:r w:rsidRPr="00042143">
              <w:rPr>
                <w:sz w:val="22"/>
                <w:szCs w:val="22"/>
                <w:lang w:val="en-GB"/>
              </w:rPr>
              <w:t xml:space="preserve">: The French windfarm case should remain as a watching brief and France would keep the Secretariat </w:t>
            </w:r>
            <w:r w:rsidR="008F4185" w:rsidRPr="00042143">
              <w:rPr>
                <w:sz w:val="22"/>
                <w:szCs w:val="22"/>
                <w:lang w:val="en-GB"/>
              </w:rPr>
              <w:t xml:space="preserve">and the </w:t>
            </w:r>
            <w:r w:rsidR="000C59FF" w:rsidRPr="00042143">
              <w:rPr>
                <w:sz w:val="22"/>
                <w:szCs w:val="22"/>
                <w:lang w:val="en-GB"/>
              </w:rPr>
              <w:t xml:space="preserve">Standing Committee </w:t>
            </w:r>
            <w:r w:rsidRPr="00042143">
              <w:rPr>
                <w:sz w:val="22"/>
                <w:szCs w:val="22"/>
                <w:lang w:val="en-GB"/>
              </w:rPr>
              <w:t>informed.</w:t>
            </w:r>
          </w:p>
          <w:p w14:paraId="27360E01" w14:textId="2136E53A" w:rsidR="00A56101" w:rsidRPr="00042143" w:rsidRDefault="00A56101" w:rsidP="00386F30">
            <w:pPr>
              <w:pStyle w:val="Default"/>
              <w:jc w:val="both"/>
              <w:rPr>
                <w:sz w:val="22"/>
                <w:szCs w:val="22"/>
                <w:lang w:val="en-GB"/>
              </w:rPr>
            </w:pPr>
          </w:p>
        </w:tc>
        <w:tc>
          <w:tcPr>
            <w:tcW w:w="5529" w:type="dxa"/>
            <w:shd w:val="clear" w:color="auto" w:fill="F2F2F2" w:themeFill="background1" w:themeFillShade="F2"/>
          </w:tcPr>
          <w:p w14:paraId="5FC41141" w14:textId="77777777" w:rsidR="00A56101" w:rsidRPr="00042143" w:rsidRDefault="00A56101" w:rsidP="00D165DB">
            <w:pPr>
              <w:pStyle w:val="Default"/>
              <w:rPr>
                <w:sz w:val="22"/>
                <w:szCs w:val="22"/>
                <w:lang w:val="en-GB"/>
              </w:rPr>
            </w:pPr>
          </w:p>
        </w:tc>
      </w:tr>
      <w:tr w:rsidR="002347BE" w:rsidRPr="00042143" w14:paraId="611A9E87" w14:textId="77777777" w:rsidTr="00F826D7">
        <w:tc>
          <w:tcPr>
            <w:tcW w:w="1838" w:type="dxa"/>
            <w:vMerge w:val="restart"/>
            <w:shd w:val="clear" w:color="auto" w:fill="auto"/>
          </w:tcPr>
          <w:p w14:paraId="76B43A21" w14:textId="188D1B2C" w:rsidR="002347BE" w:rsidRPr="00042143" w:rsidRDefault="002347BE" w:rsidP="00D165DB">
            <w:pPr>
              <w:pStyle w:val="Default"/>
              <w:rPr>
                <w:b/>
                <w:sz w:val="22"/>
                <w:szCs w:val="22"/>
                <w:lang w:val="en-GB"/>
              </w:rPr>
            </w:pPr>
            <w:r w:rsidRPr="00042143">
              <w:rPr>
                <w:b/>
                <w:sz w:val="22"/>
                <w:szCs w:val="22"/>
                <w:lang w:val="en-GB"/>
              </w:rPr>
              <w:t>Agenda item 10.</w:t>
            </w:r>
          </w:p>
        </w:tc>
        <w:tc>
          <w:tcPr>
            <w:tcW w:w="3261" w:type="dxa"/>
            <w:shd w:val="clear" w:color="auto" w:fill="auto"/>
          </w:tcPr>
          <w:p w14:paraId="7B270C5B" w14:textId="05CE2C3C" w:rsidR="002347BE" w:rsidRPr="00042143" w:rsidRDefault="002347BE" w:rsidP="002A2A41">
            <w:pPr>
              <w:pStyle w:val="Default"/>
              <w:rPr>
                <w:sz w:val="22"/>
                <w:szCs w:val="22"/>
                <w:lang w:val="en-GB"/>
              </w:rPr>
            </w:pPr>
            <w:r w:rsidRPr="00042143">
              <w:rPr>
                <w:sz w:val="22"/>
                <w:szCs w:val="22"/>
                <w:lang w:val="en-GB"/>
              </w:rPr>
              <w:t>Outputs of the Technical Committee Work Plan 2016-2018</w:t>
            </w:r>
          </w:p>
        </w:tc>
        <w:tc>
          <w:tcPr>
            <w:tcW w:w="4394" w:type="dxa"/>
            <w:shd w:val="clear" w:color="auto" w:fill="auto"/>
          </w:tcPr>
          <w:p w14:paraId="2411EF61" w14:textId="77777777" w:rsidR="002347BE" w:rsidRPr="00042143" w:rsidRDefault="002347BE" w:rsidP="00386F30">
            <w:pPr>
              <w:pStyle w:val="Default"/>
              <w:jc w:val="both"/>
              <w:rPr>
                <w:sz w:val="22"/>
                <w:szCs w:val="22"/>
                <w:lang w:val="en-GB"/>
              </w:rPr>
            </w:pPr>
          </w:p>
        </w:tc>
        <w:tc>
          <w:tcPr>
            <w:tcW w:w="5529" w:type="dxa"/>
            <w:shd w:val="clear" w:color="auto" w:fill="auto"/>
          </w:tcPr>
          <w:p w14:paraId="5F191A81" w14:textId="77777777" w:rsidR="002347BE" w:rsidRPr="00042143" w:rsidRDefault="002347BE" w:rsidP="00D165DB">
            <w:pPr>
              <w:pStyle w:val="Default"/>
              <w:rPr>
                <w:sz w:val="22"/>
                <w:szCs w:val="22"/>
                <w:lang w:val="en-GB"/>
              </w:rPr>
            </w:pPr>
          </w:p>
        </w:tc>
      </w:tr>
      <w:tr w:rsidR="002347BE" w:rsidRPr="00042143" w14:paraId="58DE1051" w14:textId="77777777" w:rsidTr="00F826D7">
        <w:tc>
          <w:tcPr>
            <w:tcW w:w="1838" w:type="dxa"/>
            <w:vMerge/>
            <w:shd w:val="clear" w:color="auto" w:fill="auto"/>
          </w:tcPr>
          <w:p w14:paraId="3A9CC1F3" w14:textId="77777777" w:rsidR="002347BE" w:rsidRPr="00042143" w:rsidRDefault="002347BE" w:rsidP="00D165DB">
            <w:pPr>
              <w:pStyle w:val="Default"/>
              <w:rPr>
                <w:b/>
                <w:sz w:val="22"/>
                <w:szCs w:val="22"/>
                <w:lang w:val="en-GB"/>
              </w:rPr>
            </w:pPr>
          </w:p>
        </w:tc>
        <w:tc>
          <w:tcPr>
            <w:tcW w:w="3261" w:type="dxa"/>
            <w:vMerge w:val="restart"/>
            <w:shd w:val="clear" w:color="auto" w:fill="auto"/>
          </w:tcPr>
          <w:p w14:paraId="2AC94F0F" w14:textId="6F94FE2B" w:rsidR="002347BE" w:rsidRPr="00042143" w:rsidRDefault="002347BE" w:rsidP="00D165DB">
            <w:pPr>
              <w:pStyle w:val="Default"/>
              <w:rPr>
                <w:i/>
                <w:sz w:val="22"/>
                <w:szCs w:val="22"/>
                <w:u w:val="single"/>
                <w:lang w:val="en-GB"/>
              </w:rPr>
            </w:pPr>
            <w:r w:rsidRPr="00042143">
              <w:rPr>
                <w:i/>
                <w:sz w:val="22"/>
                <w:szCs w:val="22"/>
                <w:u w:val="single"/>
                <w:lang w:val="en-GB"/>
              </w:rPr>
              <w:t>a. Waterbird population delineation</w:t>
            </w:r>
          </w:p>
        </w:tc>
        <w:tc>
          <w:tcPr>
            <w:tcW w:w="4394" w:type="dxa"/>
            <w:shd w:val="clear" w:color="auto" w:fill="auto"/>
          </w:tcPr>
          <w:p w14:paraId="13D879EF" w14:textId="77777777" w:rsidR="002347BE" w:rsidRPr="00042143" w:rsidRDefault="002347BE" w:rsidP="00386F30">
            <w:pPr>
              <w:pStyle w:val="Default"/>
              <w:jc w:val="both"/>
              <w:rPr>
                <w:sz w:val="22"/>
                <w:szCs w:val="22"/>
                <w:lang w:val="en-GB"/>
              </w:rPr>
            </w:pPr>
            <w:r w:rsidRPr="00042143">
              <w:rPr>
                <w:sz w:val="22"/>
                <w:szCs w:val="22"/>
                <w:lang w:val="en-GB"/>
              </w:rPr>
              <w:t>The General Guidance on the Definition of Species Populations under AEWA (document AEWA/StC 12.11) was adopted by the Meeting.</w:t>
            </w:r>
          </w:p>
          <w:p w14:paraId="07EACCBE" w14:textId="27AF86F0" w:rsidR="002347BE" w:rsidRPr="00042143" w:rsidRDefault="002347BE" w:rsidP="00386F30">
            <w:pPr>
              <w:pStyle w:val="Default"/>
              <w:jc w:val="both"/>
              <w:rPr>
                <w:sz w:val="22"/>
                <w:szCs w:val="22"/>
                <w:lang w:val="en-GB"/>
              </w:rPr>
            </w:pPr>
          </w:p>
        </w:tc>
        <w:tc>
          <w:tcPr>
            <w:tcW w:w="5529" w:type="dxa"/>
            <w:shd w:val="clear" w:color="auto" w:fill="auto"/>
          </w:tcPr>
          <w:p w14:paraId="55BD43C7" w14:textId="77777777" w:rsidR="002347BE" w:rsidRPr="00042143" w:rsidRDefault="002347BE" w:rsidP="00D165DB">
            <w:pPr>
              <w:pStyle w:val="Default"/>
              <w:rPr>
                <w:sz w:val="22"/>
                <w:szCs w:val="22"/>
                <w:lang w:val="en-GB"/>
              </w:rPr>
            </w:pPr>
          </w:p>
        </w:tc>
      </w:tr>
      <w:tr w:rsidR="002347BE" w:rsidRPr="00042143" w14:paraId="106FF63F" w14:textId="77777777" w:rsidTr="00F826D7">
        <w:tc>
          <w:tcPr>
            <w:tcW w:w="1838" w:type="dxa"/>
            <w:vMerge/>
            <w:shd w:val="clear" w:color="auto" w:fill="auto"/>
          </w:tcPr>
          <w:p w14:paraId="3B94736F" w14:textId="77777777" w:rsidR="002347BE" w:rsidRPr="00042143" w:rsidRDefault="002347BE" w:rsidP="00D165DB">
            <w:pPr>
              <w:pStyle w:val="Default"/>
              <w:rPr>
                <w:b/>
                <w:sz w:val="22"/>
                <w:szCs w:val="22"/>
                <w:lang w:val="en-GB"/>
              </w:rPr>
            </w:pPr>
          </w:p>
        </w:tc>
        <w:tc>
          <w:tcPr>
            <w:tcW w:w="3261" w:type="dxa"/>
            <w:vMerge/>
            <w:shd w:val="clear" w:color="auto" w:fill="auto"/>
          </w:tcPr>
          <w:p w14:paraId="491D2F75" w14:textId="77777777" w:rsidR="002347BE" w:rsidRPr="00042143" w:rsidRDefault="002347BE" w:rsidP="00D165DB">
            <w:pPr>
              <w:pStyle w:val="Default"/>
              <w:rPr>
                <w:sz w:val="22"/>
                <w:szCs w:val="22"/>
                <w:lang w:val="en-GB"/>
              </w:rPr>
            </w:pPr>
          </w:p>
        </w:tc>
        <w:tc>
          <w:tcPr>
            <w:tcW w:w="4394" w:type="dxa"/>
            <w:shd w:val="clear" w:color="auto" w:fill="auto"/>
          </w:tcPr>
          <w:p w14:paraId="2C911A51" w14:textId="20D021F7" w:rsidR="002347BE" w:rsidRPr="00042143" w:rsidRDefault="002347BE" w:rsidP="00386F30">
            <w:pPr>
              <w:pStyle w:val="Default"/>
              <w:tabs>
                <w:tab w:val="left" w:pos="735"/>
              </w:tabs>
              <w:jc w:val="both"/>
              <w:rPr>
                <w:sz w:val="22"/>
                <w:szCs w:val="22"/>
                <w:lang w:val="en-GB"/>
              </w:rPr>
            </w:pPr>
            <w:r w:rsidRPr="00042143">
              <w:rPr>
                <w:sz w:val="22"/>
                <w:szCs w:val="22"/>
                <w:lang w:val="en-GB"/>
              </w:rPr>
              <w:t>The Meeting approved the delineation of the selected populations as laid down by the TC in document AEWA/StC 12.12 rev.1. The TC would continue to work on the delineation of the Tern populations and the Eurasian Spoonbill for approval by the StC intersessionally.</w:t>
            </w:r>
            <w:r w:rsidRPr="00042143">
              <w:rPr>
                <w:sz w:val="22"/>
                <w:szCs w:val="22"/>
                <w:lang w:val="en-GB"/>
              </w:rPr>
              <w:tab/>
            </w:r>
          </w:p>
          <w:p w14:paraId="7FB275F0" w14:textId="464A544E" w:rsidR="002347BE" w:rsidRPr="00042143" w:rsidRDefault="002347BE" w:rsidP="00386F30">
            <w:pPr>
              <w:pStyle w:val="Default"/>
              <w:tabs>
                <w:tab w:val="left" w:pos="735"/>
              </w:tabs>
              <w:jc w:val="both"/>
              <w:rPr>
                <w:sz w:val="22"/>
                <w:szCs w:val="22"/>
                <w:lang w:val="en-GB"/>
              </w:rPr>
            </w:pPr>
          </w:p>
        </w:tc>
        <w:tc>
          <w:tcPr>
            <w:tcW w:w="5529" w:type="dxa"/>
            <w:shd w:val="clear" w:color="auto" w:fill="auto"/>
          </w:tcPr>
          <w:p w14:paraId="7C63819A" w14:textId="25D75773" w:rsidR="002347BE" w:rsidRPr="00042143" w:rsidRDefault="002347BE" w:rsidP="00BD2201">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submit the delineation of the Tern species and Eurasian Spoonbill to the Standing Committee intersessionally for approval.</w:t>
            </w:r>
          </w:p>
        </w:tc>
      </w:tr>
      <w:tr w:rsidR="002347BE" w:rsidRPr="00042143" w14:paraId="2F899A13" w14:textId="77777777" w:rsidTr="00F826D7">
        <w:tc>
          <w:tcPr>
            <w:tcW w:w="1838" w:type="dxa"/>
            <w:vMerge/>
            <w:shd w:val="clear" w:color="auto" w:fill="auto"/>
          </w:tcPr>
          <w:p w14:paraId="1A0E69DD" w14:textId="77777777" w:rsidR="002347BE" w:rsidRPr="00042143" w:rsidRDefault="002347BE" w:rsidP="00D165DB">
            <w:pPr>
              <w:pStyle w:val="Default"/>
              <w:rPr>
                <w:b/>
                <w:sz w:val="22"/>
                <w:szCs w:val="22"/>
                <w:lang w:val="en-GB"/>
              </w:rPr>
            </w:pPr>
          </w:p>
        </w:tc>
        <w:tc>
          <w:tcPr>
            <w:tcW w:w="3261" w:type="dxa"/>
            <w:vMerge w:val="restart"/>
            <w:shd w:val="clear" w:color="auto" w:fill="auto"/>
          </w:tcPr>
          <w:p w14:paraId="2824F713" w14:textId="77777777" w:rsidR="002347BE" w:rsidRPr="00042143" w:rsidRDefault="002347BE" w:rsidP="008C192D">
            <w:pPr>
              <w:contextualSpacing/>
              <w:rPr>
                <w:rFonts w:eastAsiaTheme="majorEastAsia" w:cstheme="majorBidi"/>
                <w:i/>
                <w:kern w:val="28"/>
                <w:sz w:val="22"/>
                <w:szCs w:val="56"/>
                <w:u w:val="single"/>
                <w:lang w:val="en-GB"/>
              </w:rPr>
            </w:pPr>
            <w:r w:rsidRPr="00042143">
              <w:rPr>
                <w:rFonts w:eastAsiaTheme="majorEastAsia" w:cstheme="majorBidi"/>
                <w:i/>
                <w:kern w:val="28"/>
                <w:sz w:val="22"/>
                <w:szCs w:val="56"/>
                <w:u w:val="single"/>
                <w:lang w:val="en-GB"/>
              </w:rPr>
              <w:t xml:space="preserve">b. Species action and management plans </w:t>
            </w:r>
          </w:p>
          <w:p w14:paraId="35FFF87C" w14:textId="77777777" w:rsidR="002347BE" w:rsidRPr="00042143" w:rsidRDefault="002347BE" w:rsidP="00D165DB">
            <w:pPr>
              <w:pStyle w:val="Default"/>
              <w:rPr>
                <w:sz w:val="22"/>
                <w:szCs w:val="22"/>
                <w:lang w:val="en-GB"/>
              </w:rPr>
            </w:pPr>
          </w:p>
        </w:tc>
        <w:tc>
          <w:tcPr>
            <w:tcW w:w="4394" w:type="dxa"/>
            <w:shd w:val="clear" w:color="auto" w:fill="auto"/>
          </w:tcPr>
          <w:p w14:paraId="4ED0BC76" w14:textId="3701B1B7" w:rsidR="002347BE" w:rsidRPr="00042143" w:rsidRDefault="002347BE" w:rsidP="00386F30">
            <w:pPr>
              <w:pStyle w:val="Default"/>
              <w:jc w:val="both"/>
              <w:rPr>
                <w:sz w:val="22"/>
                <w:szCs w:val="22"/>
                <w:lang w:val="en-GB"/>
              </w:rPr>
            </w:pPr>
            <w:r w:rsidRPr="00042143">
              <w:rPr>
                <w:sz w:val="22"/>
                <w:szCs w:val="22"/>
                <w:lang w:val="en-GB"/>
              </w:rPr>
              <w:t xml:space="preserve">The Meeting took note of the progress made regarding the assessment of the prolongation, revision and retirement of select AEWA International Single Species Action Plans, including the preliminary recommendations of the Technical Committee and would review and approve the recommended treatment of the </w:t>
            </w:r>
            <w:r w:rsidRPr="00042143">
              <w:rPr>
                <w:sz w:val="22"/>
                <w:szCs w:val="22"/>
                <w:lang w:val="en-GB"/>
              </w:rPr>
              <w:lastRenderedPageBreak/>
              <w:t>select AEWA International Single Species Action Plans, via correspondence, on a temporary basis, subject to the final approval by MOP7.</w:t>
            </w:r>
          </w:p>
          <w:p w14:paraId="37EC858A" w14:textId="72A86B8E" w:rsidR="002347BE" w:rsidRPr="00042143" w:rsidRDefault="002347BE" w:rsidP="00386F30">
            <w:pPr>
              <w:pStyle w:val="Default"/>
              <w:jc w:val="both"/>
              <w:rPr>
                <w:sz w:val="22"/>
                <w:szCs w:val="22"/>
                <w:lang w:val="en-GB"/>
              </w:rPr>
            </w:pPr>
          </w:p>
        </w:tc>
        <w:tc>
          <w:tcPr>
            <w:tcW w:w="5529" w:type="dxa"/>
            <w:shd w:val="clear" w:color="auto" w:fill="auto"/>
          </w:tcPr>
          <w:p w14:paraId="07CBC678" w14:textId="4E37D80E" w:rsidR="002347BE" w:rsidRPr="00042143" w:rsidRDefault="002347BE" w:rsidP="00BD2201">
            <w:pPr>
              <w:pStyle w:val="Default"/>
              <w:jc w:val="both"/>
              <w:rPr>
                <w:sz w:val="22"/>
                <w:szCs w:val="22"/>
                <w:lang w:val="en-GB"/>
              </w:rPr>
            </w:pPr>
            <w:r w:rsidRPr="00042143">
              <w:rPr>
                <w:sz w:val="22"/>
                <w:szCs w:val="22"/>
                <w:lang w:val="en-GB"/>
              </w:rPr>
              <w:lastRenderedPageBreak/>
              <w:t xml:space="preserve">The </w:t>
            </w:r>
            <w:r w:rsidRPr="00042143">
              <w:rPr>
                <w:b/>
                <w:sz w:val="22"/>
                <w:szCs w:val="22"/>
                <w:lang w:val="en-GB"/>
              </w:rPr>
              <w:t xml:space="preserve">Secretariat </w:t>
            </w:r>
            <w:r w:rsidRPr="00042143">
              <w:rPr>
                <w:sz w:val="22"/>
                <w:szCs w:val="22"/>
                <w:lang w:val="en-GB"/>
              </w:rPr>
              <w:t>will provide the StC with the recommended treatment of the select AEWA ISSAPs for temporary approval.</w:t>
            </w:r>
          </w:p>
        </w:tc>
      </w:tr>
      <w:tr w:rsidR="002347BE" w:rsidRPr="00042143" w14:paraId="1F23A962" w14:textId="77777777" w:rsidTr="00F826D7">
        <w:tc>
          <w:tcPr>
            <w:tcW w:w="1838" w:type="dxa"/>
            <w:vMerge/>
            <w:shd w:val="clear" w:color="auto" w:fill="F2F2F2" w:themeFill="background1" w:themeFillShade="F2"/>
          </w:tcPr>
          <w:p w14:paraId="6C638039" w14:textId="77777777" w:rsidR="002347BE" w:rsidRPr="00042143" w:rsidRDefault="002347BE" w:rsidP="00D165DB">
            <w:pPr>
              <w:pStyle w:val="Default"/>
              <w:rPr>
                <w:b/>
                <w:sz w:val="22"/>
                <w:szCs w:val="22"/>
                <w:lang w:val="en-GB"/>
              </w:rPr>
            </w:pPr>
          </w:p>
        </w:tc>
        <w:tc>
          <w:tcPr>
            <w:tcW w:w="3261" w:type="dxa"/>
            <w:vMerge/>
            <w:shd w:val="clear" w:color="auto" w:fill="F2F2F2" w:themeFill="background1" w:themeFillShade="F2"/>
          </w:tcPr>
          <w:p w14:paraId="403AEBAA" w14:textId="77777777" w:rsidR="002347BE" w:rsidRPr="00042143" w:rsidRDefault="002347BE" w:rsidP="00D165DB">
            <w:pPr>
              <w:pStyle w:val="Default"/>
              <w:rPr>
                <w:sz w:val="22"/>
                <w:szCs w:val="22"/>
                <w:lang w:val="en-GB"/>
              </w:rPr>
            </w:pPr>
          </w:p>
        </w:tc>
        <w:tc>
          <w:tcPr>
            <w:tcW w:w="4394" w:type="dxa"/>
            <w:shd w:val="clear" w:color="auto" w:fill="auto"/>
          </w:tcPr>
          <w:p w14:paraId="364E1DBC" w14:textId="18BD7FAD" w:rsidR="002347BE" w:rsidRPr="00042143" w:rsidRDefault="002347BE" w:rsidP="00386F30">
            <w:pPr>
              <w:pStyle w:val="Default"/>
              <w:jc w:val="both"/>
              <w:rPr>
                <w:sz w:val="22"/>
                <w:szCs w:val="22"/>
                <w:lang w:val="en-GB"/>
              </w:rPr>
            </w:pPr>
            <w:r w:rsidRPr="00042143">
              <w:rPr>
                <w:sz w:val="22"/>
                <w:szCs w:val="22"/>
                <w:lang w:val="en-GB"/>
              </w:rPr>
              <w:t>The Meeting provisionally approved the Revised Format and Guidelines for AEWA International Species Action and Management Plans, presented in document AEWA/StC 12.14 Rev.1 for use (with the inclusion of the EU suggestions), subject to the final approval by MOP7.</w:t>
            </w:r>
          </w:p>
          <w:p w14:paraId="2F6FB465" w14:textId="1D67E879" w:rsidR="002347BE" w:rsidRPr="00042143" w:rsidRDefault="002347BE" w:rsidP="00386F30">
            <w:pPr>
              <w:pStyle w:val="Default"/>
              <w:jc w:val="both"/>
              <w:rPr>
                <w:sz w:val="22"/>
                <w:szCs w:val="22"/>
                <w:lang w:val="en-GB"/>
              </w:rPr>
            </w:pPr>
          </w:p>
        </w:tc>
        <w:tc>
          <w:tcPr>
            <w:tcW w:w="5529" w:type="dxa"/>
            <w:shd w:val="clear" w:color="auto" w:fill="auto"/>
          </w:tcPr>
          <w:p w14:paraId="6B686626" w14:textId="77777777" w:rsidR="002347BE" w:rsidRPr="00042143" w:rsidRDefault="002347BE" w:rsidP="00386F30">
            <w:pPr>
              <w:pStyle w:val="Default"/>
              <w:jc w:val="both"/>
              <w:rPr>
                <w:sz w:val="22"/>
                <w:szCs w:val="22"/>
                <w:lang w:val="en-GB"/>
              </w:rPr>
            </w:pPr>
          </w:p>
        </w:tc>
      </w:tr>
      <w:tr w:rsidR="002347BE" w:rsidRPr="00042143" w14:paraId="7CAE656F" w14:textId="77777777" w:rsidTr="002347BE">
        <w:tc>
          <w:tcPr>
            <w:tcW w:w="1838" w:type="dxa"/>
            <w:vMerge/>
            <w:shd w:val="clear" w:color="auto" w:fill="auto"/>
          </w:tcPr>
          <w:p w14:paraId="5F22983F" w14:textId="77777777" w:rsidR="002347BE" w:rsidRPr="00042143" w:rsidRDefault="002347BE" w:rsidP="00D165DB">
            <w:pPr>
              <w:pStyle w:val="Default"/>
              <w:rPr>
                <w:b/>
                <w:sz w:val="22"/>
                <w:szCs w:val="22"/>
                <w:lang w:val="en-GB"/>
              </w:rPr>
            </w:pPr>
          </w:p>
        </w:tc>
        <w:tc>
          <w:tcPr>
            <w:tcW w:w="3261" w:type="dxa"/>
            <w:shd w:val="clear" w:color="auto" w:fill="auto"/>
          </w:tcPr>
          <w:p w14:paraId="565BCFF7" w14:textId="77777777" w:rsidR="002347BE" w:rsidRPr="00042143" w:rsidRDefault="002347BE" w:rsidP="002347BE">
            <w:pPr>
              <w:pStyle w:val="Heading2"/>
              <w:rPr>
                <w:lang w:val="en-GB"/>
              </w:rPr>
            </w:pPr>
            <w:bookmarkStart w:id="1" w:name="_Toc489266023"/>
            <w:r w:rsidRPr="00042143">
              <w:rPr>
                <w:lang w:val="en-GB"/>
              </w:rPr>
              <w:t>c. Conservation guideline format</w:t>
            </w:r>
            <w:bookmarkEnd w:id="1"/>
          </w:p>
          <w:p w14:paraId="4D37930F" w14:textId="77777777" w:rsidR="002347BE" w:rsidRPr="00042143" w:rsidRDefault="002347BE" w:rsidP="00D165DB">
            <w:pPr>
              <w:pStyle w:val="Default"/>
              <w:rPr>
                <w:sz w:val="22"/>
                <w:szCs w:val="22"/>
                <w:lang w:val="en-GB"/>
              </w:rPr>
            </w:pPr>
          </w:p>
        </w:tc>
        <w:tc>
          <w:tcPr>
            <w:tcW w:w="4394" w:type="dxa"/>
            <w:shd w:val="clear" w:color="auto" w:fill="auto"/>
          </w:tcPr>
          <w:p w14:paraId="18444DFE" w14:textId="77777777" w:rsidR="002347BE" w:rsidRPr="00042143" w:rsidRDefault="002347BE" w:rsidP="002347BE">
            <w:pPr>
              <w:pStyle w:val="Default"/>
              <w:jc w:val="both"/>
              <w:rPr>
                <w:sz w:val="22"/>
                <w:szCs w:val="22"/>
                <w:lang w:val="en-GB"/>
              </w:rPr>
            </w:pPr>
            <w:r w:rsidRPr="00042143">
              <w:rPr>
                <w:sz w:val="22"/>
                <w:szCs w:val="22"/>
                <w:lang w:val="en-GB"/>
              </w:rPr>
              <w:t>The Meeting approved the Revised Format for AEWA Conservation Guidelines, as presented in document AEWA/StC 12.15.</w:t>
            </w:r>
          </w:p>
          <w:p w14:paraId="68118F0C" w14:textId="77777777" w:rsidR="002347BE" w:rsidRPr="00042143" w:rsidRDefault="002347BE" w:rsidP="00386F30">
            <w:pPr>
              <w:pStyle w:val="Default"/>
              <w:jc w:val="both"/>
              <w:rPr>
                <w:sz w:val="22"/>
                <w:szCs w:val="22"/>
                <w:lang w:val="en-GB"/>
              </w:rPr>
            </w:pPr>
          </w:p>
        </w:tc>
        <w:tc>
          <w:tcPr>
            <w:tcW w:w="5529" w:type="dxa"/>
            <w:shd w:val="clear" w:color="auto" w:fill="auto"/>
          </w:tcPr>
          <w:p w14:paraId="04A9AF15" w14:textId="77777777" w:rsidR="002347BE" w:rsidRPr="00042143" w:rsidRDefault="002347BE" w:rsidP="002347BE">
            <w:pPr>
              <w:pStyle w:val="Heading2"/>
              <w:rPr>
                <w:lang w:val="en-GB"/>
              </w:rPr>
            </w:pPr>
          </w:p>
        </w:tc>
      </w:tr>
      <w:tr w:rsidR="00757CB7" w:rsidRPr="00042143" w14:paraId="3F7E0843" w14:textId="77777777" w:rsidTr="00F826D7">
        <w:tc>
          <w:tcPr>
            <w:tcW w:w="1838" w:type="dxa"/>
            <w:shd w:val="clear" w:color="auto" w:fill="F2F2F2" w:themeFill="background1" w:themeFillShade="F2"/>
          </w:tcPr>
          <w:p w14:paraId="7F6CCCCD" w14:textId="767FB21E" w:rsidR="00757CB7" w:rsidRPr="00042143" w:rsidRDefault="007F4D52" w:rsidP="00D165DB">
            <w:pPr>
              <w:pStyle w:val="Default"/>
              <w:rPr>
                <w:b/>
                <w:sz w:val="22"/>
                <w:szCs w:val="22"/>
                <w:lang w:val="en-GB"/>
              </w:rPr>
            </w:pPr>
            <w:r w:rsidRPr="00042143">
              <w:rPr>
                <w:b/>
                <w:sz w:val="22"/>
                <w:szCs w:val="22"/>
                <w:lang w:val="en-GB"/>
              </w:rPr>
              <w:t>Agenda item 11.</w:t>
            </w:r>
          </w:p>
        </w:tc>
        <w:tc>
          <w:tcPr>
            <w:tcW w:w="3261" w:type="dxa"/>
            <w:shd w:val="clear" w:color="auto" w:fill="F2F2F2" w:themeFill="background1" w:themeFillShade="F2"/>
          </w:tcPr>
          <w:p w14:paraId="0BF9C432" w14:textId="14EEC9FB" w:rsidR="00757CB7" w:rsidRPr="00042143" w:rsidRDefault="007F4D52" w:rsidP="00D165DB">
            <w:pPr>
              <w:pStyle w:val="Default"/>
              <w:rPr>
                <w:sz w:val="22"/>
                <w:szCs w:val="22"/>
                <w:lang w:val="en-GB"/>
              </w:rPr>
            </w:pPr>
            <w:r w:rsidRPr="00042143">
              <w:rPr>
                <w:sz w:val="22"/>
                <w:szCs w:val="22"/>
                <w:lang w:val="en-GB"/>
              </w:rPr>
              <w:t>New Arabic Translation of the Agreement Text</w:t>
            </w:r>
          </w:p>
        </w:tc>
        <w:tc>
          <w:tcPr>
            <w:tcW w:w="4394" w:type="dxa"/>
            <w:shd w:val="clear" w:color="auto" w:fill="F2F2F2" w:themeFill="background1" w:themeFillShade="F2"/>
          </w:tcPr>
          <w:p w14:paraId="07E85F0D" w14:textId="7BF31D24" w:rsidR="00386F30" w:rsidRPr="00042143" w:rsidRDefault="00D542A9" w:rsidP="00D542A9">
            <w:pPr>
              <w:pStyle w:val="Default"/>
              <w:jc w:val="both"/>
              <w:rPr>
                <w:sz w:val="22"/>
                <w:szCs w:val="22"/>
                <w:lang w:val="en-GB"/>
              </w:rPr>
            </w:pPr>
            <w:r w:rsidRPr="00042143">
              <w:rPr>
                <w:sz w:val="22"/>
                <w:szCs w:val="22"/>
                <w:lang w:val="en-GB"/>
              </w:rPr>
              <w:t>After the initial formatting amendments, to be carried out by the StC Regional Representative for the Middle East and North Africa, Mr Essam Bouras, the Secretariat will circulate the new draft Arabic version of the Agreement text to the Arabic speaking Contracting Parties and selected non-Party Range States for comments</w:t>
            </w:r>
          </w:p>
        </w:tc>
        <w:tc>
          <w:tcPr>
            <w:tcW w:w="5529" w:type="dxa"/>
            <w:shd w:val="clear" w:color="auto" w:fill="F2F2F2" w:themeFill="background1" w:themeFillShade="F2"/>
          </w:tcPr>
          <w:p w14:paraId="1790ED2A" w14:textId="08950121" w:rsidR="00B24A5A" w:rsidRPr="00042143" w:rsidRDefault="00D542A9" w:rsidP="00B24A5A">
            <w:pPr>
              <w:jc w:val="both"/>
              <w:rPr>
                <w:sz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circulate the new draft Arabic version of the Agreement text to the Arabic-speaking countries and selected non-Party Range States for comments.</w:t>
            </w:r>
            <w:r w:rsidR="00B24A5A" w:rsidRPr="00042143">
              <w:rPr>
                <w:sz w:val="22"/>
                <w:szCs w:val="22"/>
                <w:lang w:val="en-GB"/>
              </w:rPr>
              <w:t xml:space="preserve"> </w:t>
            </w:r>
            <w:r w:rsidR="00B24A5A" w:rsidRPr="00042143">
              <w:rPr>
                <w:sz w:val="22"/>
                <w:lang w:val="en-GB"/>
              </w:rPr>
              <w:t>The Secretariat will subsequently forward the Arabic version of the Agreement text to the Standing Committee members for approval and further transmission to the Depositary for notification to the Parties.</w:t>
            </w:r>
          </w:p>
          <w:p w14:paraId="789321A1" w14:textId="3F5D77A6" w:rsidR="00757CB7" w:rsidRPr="00042143" w:rsidRDefault="00757CB7" w:rsidP="00D542A9">
            <w:pPr>
              <w:jc w:val="both"/>
              <w:rPr>
                <w:sz w:val="22"/>
                <w:szCs w:val="22"/>
                <w:lang w:val="en-GB"/>
              </w:rPr>
            </w:pPr>
          </w:p>
        </w:tc>
      </w:tr>
      <w:tr w:rsidR="00757CB7" w:rsidRPr="00042143" w14:paraId="176E8457" w14:textId="77777777" w:rsidTr="00F826D7">
        <w:tc>
          <w:tcPr>
            <w:tcW w:w="1838" w:type="dxa"/>
            <w:shd w:val="clear" w:color="auto" w:fill="auto"/>
          </w:tcPr>
          <w:p w14:paraId="150A3944" w14:textId="03A1B742" w:rsidR="00757CB7" w:rsidRPr="00042143" w:rsidRDefault="005A1F0B" w:rsidP="00D165DB">
            <w:pPr>
              <w:pStyle w:val="Default"/>
              <w:rPr>
                <w:b/>
                <w:sz w:val="22"/>
                <w:szCs w:val="22"/>
                <w:lang w:val="en-GB"/>
              </w:rPr>
            </w:pPr>
            <w:r w:rsidRPr="00042143">
              <w:rPr>
                <w:b/>
                <w:sz w:val="22"/>
                <w:szCs w:val="22"/>
                <w:lang w:val="en-GB"/>
              </w:rPr>
              <w:t>Agenda item 12.</w:t>
            </w:r>
          </w:p>
        </w:tc>
        <w:tc>
          <w:tcPr>
            <w:tcW w:w="3261" w:type="dxa"/>
            <w:shd w:val="clear" w:color="auto" w:fill="auto"/>
          </w:tcPr>
          <w:p w14:paraId="247EC047" w14:textId="77777777" w:rsidR="00757CB7" w:rsidRPr="00042143" w:rsidRDefault="005A1F0B" w:rsidP="00D165DB">
            <w:pPr>
              <w:pStyle w:val="Default"/>
              <w:rPr>
                <w:sz w:val="22"/>
                <w:szCs w:val="22"/>
                <w:lang w:val="en-GB"/>
              </w:rPr>
            </w:pPr>
            <w:r w:rsidRPr="00042143">
              <w:rPr>
                <w:sz w:val="22"/>
                <w:szCs w:val="22"/>
                <w:lang w:val="en-GB"/>
              </w:rPr>
              <w:t>Report on the Joint CMS/AEWA Information Management, Communication and Awareness-raising Unit</w:t>
            </w:r>
          </w:p>
          <w:p w14:paraId="4443A312" w14:textId="775F77AB" w:rsidR="005B703A" w:rsidRPr="00042143" w:rsidRDefault="005B703A" w:rsidP="00D165DB">
            <w:pPr>
              <w:pStyle w:val="Default"/>
              <w:rPr>
                <w:sz w:val="22"/>
                <w:szCs w:val="22"/>
                <w:lang w:val="en-GB"/>
              </w:rPr>
            </w:pPr>
          </w:p>
        </w:tc>
        <w:tc>
          <w:tcPr>
            <w:tcW w:w="4394" w:type="dxa"/>
            <w:shd w:val="clear" w:color="auto" w:fill="auto"/>
          </w:tcPr>
          <w:p w14:paraId="71D3BA4F" w14:textId="06E6B096" w:rsidR="00757CB7" w:rsidRPr="00042143" w:rsidRDefault="005A1F0B" w:rsidP="00386F30">
            <w:pPr>
              <w:pStyle w:val="Default"/>
              <w:jc w:val="both"/>
              <w:rPr>
                <w:sz w:val="22"/>
                <w:szCs w:val="22"/>
                <w:lang w:val="en-GB"/>
              </w:rPr>
            </w:pPr>
            <w:r w:rsidRPr="00042143">
              <w:rPr>
                <w:sz w:val="22"/>
                <w:szCs w:val="22"/>
                <w:lang w:val="en-GB"/>
              </w:rPr>
              <w:t>The Meeting noted the report with appreciation and fully supported the continuation of the pilot.</w:t>
            </w:r>
          </w:p>
        </w:tc>
        <w:tc>
          <w:tcPr>
            <w:tcW w:w="5529" w:type="dxa"/>
            <w:shd w:val="clear" w:color="auto" w:fill="auto"/>
          </w:tcPr>
          <w:p w14:paraId="629F618F" w14:textId="6EB27C6B" w:rsidR="00757CB7" w:rsidRPr="00042143" w:rsidRDefault="005A1F0B" w:rsidP="00386F30">
            <w:pPr>
              <w:pStyle w:val="Default"/>
              <w:jc w:val="both"/>
              <w:rPr>
                <w:sz w:val="22"/>
                <w:szCs w:val="22"/>
                <w:lang w:val="en-GB"/>
              </w:rPr>
            </w:pPr>
            <w:r w:rsidRPr="00042143">
              <w:rPr>
                <w:sz w:val="22"/>
                <w:szCs w:val="22"/>
                <w:lang w:val="en-GB"/>
              </w:rPr>
              <w:t xml:space="preserve">Future reports by </w:t>
            </w:r>
            <w:r w:rsidRPr="00042143">
              <w:rPr>
                <w:b/>
                <w:sz w:val="22"/>
                <w:szCs w:val="22"/>
                <w:lang w:val="en-GB"/>
              </w:rPr>
              <w:t>the Secretariat</w:t>
            </w:r>
            <w:r w:rsidRPr="00042143">
              <w:rPr>
                <w:sz w:val="22"/>
                <w:szCs w:val="22"/>
                <w:lang w:val="en-GB"/>
              </w:rPr>
              <w:t xml:space="preserve"> to the Standing Committee should follow the request of Resolution 6.22 to report on cost savings.</w:t>
            </w:r>
          </w:p>
        </w:tc>
      </w:tr>
      <w:tr w:rsidR="00386F30" w:rsidRPr="00042143" w14:paraId="236101E9" w14:textId="77777777" w:rsidTr="00F826D7">
        <w:tc>
          <w:tcPr>
            <w:tcW w:w="1838" w:type="dxa"/>
            <w:vMerge w:val="restart"/>
            <w:shd w:val="clear" w:color="auto" w:fill="F2F2F2" w:themeFill="background1" w:themeFillShade="F2"/>
          </w:tcPr>
          <w:p w14:paraId="18CB1DF7" w14:textId="525BD07A" w:rsidR="00386F30" w:rsidRPr="00042143" w:rsidRDefault="00386F30" w:rsidP="00B951FA">
            <w:pPr>
              <w:pStyle w:val="Default"/>
              <w:jc w:val="center"/>
              <w:rPr>
                <w:b/>
                <w:sz w:val="22"/>
                <w:szCs w:val="22"/>
                <w:lang w:val="en-GB"/>
              </w:rPr>
            </w:pPr>
            <w:r w:rsidRPr="00042143">
              <w:rPr>
                <w:b/>
                <w:sz w:val="22"/>
                <w:szCs w:val="22"/>
                <w:lang w:val="en-GB"/>
              </w:rPr>
              <w:t>Agenda item 13.</w:t>
            </w:r>
          </w:p>
        </w:tc>
        <w:tc>
          <w:tcPr>
            <w:tcW w:w="3261" w:type="dxa"/>
            <w:shd w:val="clear" w:color="auto" w:fill="F2F2F2" w:themeFill="background1" w:themeFillShade="F2"/>
          </w:tcPr>
          <w:p w14:paraId="43494AFF" w14:textId="496CBE86" w:rsidR="00386F30" w:rsidRPr="00042143" w:rsidRDefault="00386F30" w:rsidP="00B951FA">
            <w:pPr>
              <w:pStyle w:val="Default"/>
              <w:rPr>
                <w:i/>
                <w:sz w:val="22"/>
                <w:szCs w:val="22"/>
                <w:u w:val="single"/>
                <w:lang w:val="en-GB"/>
              </w:rPr>
            </w:pPr>
            <w:r w:rsidRPr="00042143">
              <w:rPr>
                <w:i/>
                <w:sz w:val="22"/>
                <w:szCs w:val="22"/>
                <w:u w:val="single"/>
                <w:lang w:val="en-GB"/>
              </w:rPr>
              <w:t>a. Execution of the 2013-2015 and 2016-2018 budgets</w:t>
            </w:r>
          </w:p>
        </w:tc>
        <w:tc>
          <w:tcPr>
            <w:tcW w:w="4394" w:type="dxa"/>
            <w:shd w:val="clear" w:color="auto" w:fill="F2F2F2" w:themeFill="background1" w:themeFillShade="F2"/>
          </w:tcPr>
          <w:p w14:paraId="6C89ED50" w14:textId="77777777" w:rsidR="00386F30" w:rsidRPr="00042143" w:rsidRDefault="00386F30" w:rsidP="00386F30">
            <w:pPr>
              <w:pStyle w:val="Default"/>
              <w:jc w:val="both"/>
              <w:rPr>
                <w:sz w:val="22"/>
                <w:szCs w:val="22"/>
                <w:lang w:val="en-GB"/>
              </w:rPr>
            </w:pPr>
            <w:r w:rsidRPr="00042143">
              <w:rPr>
                <w:sz w:val="22"/>
                <w:szCs w:val="22"/>
                <w:lang w:val="en-GB"/>
              </w:rPr>
              <w:t>The Meeting took note of the report and expected to receive an updated version once all the necessary reversals had been carried out.</w:t>
            </w:r>
          </w:p>
          <w:p w14:paraId="6DCEF04D" w14:textId="744740B2" w:rsidR="005B703A" w:rsidRPr="00042143" w:rsidRDefault="005B703A" w:rsidP="00386F30">
            <w:pPr>
              <w:pStyle w:val="Default"/>
              <w:jc w:val="both"/>
              <w:rPr>
                <w:sz w:val="22"/>
                <w:szCs w:val="22"/>
                <w:lang w:val="en-GB"/>
              </w:rPr>
            </w:pPr>
          </w:p>
        </w:tc>
        <w:tc>
          <w:tcPr>
            <w:tcW w:w="5529" w:type="dxa"/>
            <w:shd w:val="clear" w:color="auto" w:fill="F2F2F2" w:themeFill="background1" w:themeFillShade="F2"/>
          </w:tcPr>
          <w:p w14:paraId="5CE073FD" w14:textId="023D11DD" w:rsidR="00386F30" w:rsidRPr="00042143" w:rsidRDefault="00386F30" w:rsidP="00386F30">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prepare an up-dated version of the report and forward this to the StC intersessionally.</w:t>
            </w:r>
          </w:p>
          <w:p w14:paraId="36E5A7BE" w14:textId="7D0C5331" w:rsidR="00386F30" w:rsidRPr="00042143" w:rsidRDefault="00386F30" w:rsidP="00386F30">
            <w:pPr>
              <w:pStyle w:val="Default"/>
              <w:jc w:val="both"/>
              <w:rPr>
                <w:sz w:val="22"/>
                <w:szCs w:val="22"/>
                <w:lang w:val="en-GB"/>
              </w:rPr>
            </w:pPr>
          </w:p>
        </w:tc>
      </w:tr>
      <w:tr w:rsidR="00A56101" w:rsidRPr="00042143" w14:paraId="523759A1" w14:textId="77777777" w:rsidTr="00F826D7">
        <w:tc>
          <w:tcPr>
            <w:tcW w:w="1838" w:type="dxa"/>
            <w:vMerge/>
            <w:shd w:val="clear" w:color="auto" w:fill="F2F2F2" w:themeFill="background1" w:themeFillShade="F2"/>
          </w:tcPr>
          <w:p w14:paraId="40B5B01C" w14:textId="77777777" w:rsidR="00A56101" w:rsidRPr="00042143" w:rsidRDefault="00A56101" w:rsidP="00D165DB">
            <w:pPr>
              <w:pStyle w:val="Default"/>
              <w:rPr>
                <w:b/>
                <w:sz w:val="22"/>
                <w:szCs w:val="22"/>
                <w:lang w:val="en-GB"/>
              </w:rPr>
            </w:pPr>
          </w:p>
        </w:tc>
        <w:tc>
          <w:tcPr>
            <w:tcW w:w="3261" w:type="dxa"/>
            <w:vMerge w:val="restart"/>
            <w:shd w:val="clear" w:color="auto" w:fill="F2F2F2" w:themeFill="background1" w:themeFillShade="F2"/>
          </w:tcPr>
          <w:p w14:paraId="15320B86" w14:textId="503953C9" w:rsidR="00A56101" w:rsidRPr="00042143" w:rsidRDefault="00A56101" w:rsidP="00B951FA">
            <w:pPr>
              <w:pStyle w:val="Default"/>
              <w:rPr>
                <w:i/>
                <w:sz w:val="22"/>
                <w:szCs w:val="22"/>
                <w:u w:val="single"/>
                <w:lang w:val="en-GB"/>
              </w:rPr>
            </w:pPr>
            <w:r w:rsidRPr="00042143">
              <w:rPr>
                <w:i/>
                <w:sz w:val="22"/>
                <w:szCs w:val="22"/>
                <w:u w:val="single"/>
                <w:lang w:val="en-GB"/>
              </w:rPr>
              <w:t>c. Status of AEWA contributions in arrears</w:t>
            </w:r>
          </w:p>
        </w:tc>
        <w:tc>
          <w:tcPr>
            <w:tcW w:w="4394" w:type="dxa"/>
            <w:vMerge w:val="restart"/>
            <w:shd w:val="clear" w:color="auto" w:fill="F2F2F2" w:themeFill="background1" w:themeFillShade="F2"/>
          </w:tcPr>
          <w:p w14:paraId="3BF0D5FE" w14:textId="2EDF3B5D" w:rsidR="00A56101" w:rsidRPr="00042143" w:rsidRDefault="008147E7" w:rsidP="00386F30">
            <w:pPr>
              <w:pStyle w:val="Default"/>
              <w:jc w:val="both"/>
              <w:rPr>
                <w:sz w:val="22"/>
                <w:szCs w:val="22"/>
                <w:lang w:val="en-GB"/>
              </w:rPr>
            </w:pPr>
            <w:r w:rsidRPr="00042143">
              <w:rPr>
                <w:sz w:val="22"/>
                <w:szCs w:val="22"/>
                <w:lang w:val="en-GB"/>
              </w:rPr>
              <w:t>The Meeting decided to publish and maintain an up-to-date list of contributions in arrears on the AEWA website.</w:t>
            </w:r>
          </w:p>
        </w:tc>
        <w:tc>
          <w:tcPr>
            <w:tcW w:w="5529" w:type="dxa"/>
            <w:shd w:val="clear" w:color="auto" w:fill="F2F2F2" w:themeFill="background1" w:themeFillShade="F2"/>
          </w:tcPr>
          <w:p w14:paraId="54ECB047" w14:textId="4F14D14E" w:rsidR="00A56101" w:rsidRPr="00042143" w:rsidRDefault="00A56101" w:rsidP="00386F30">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should forward invoices to the relevant national Focal Points for follow-up.</w:t>
            </w:r>
          </w:p>
          <w:p w14:paraId="214E4199" w14:textId="6A36D740" w:rsidR="00A56101" w:rsidRPr="00042143" w:rsidRDefault="00A56101" w:rsidP="00386F30">
            <w:pPr>
              <w:pStyle w:val="Default"/>
              <w:jc w:val="both"/>
              <w:rPr>
                <w:sz w:val="22"/>
                <w:szCs w:val="22"/>
                <w:lang w:val="en-GB"/>
              </w:rPr>
            </w:pPr>
          </w:p>
        </w:tc>
      </w:tr>
      <w:tr w:rsidR="00A56101" w:rsidRPr="00042143" w14:paraId="06AFB7DE" w14:textId="77777777" w:rsidTr="00F826D7">
        <w:tc>
          <w:tcPr>
            <w:tcW w:w="1838" w:type="dxa"/>
            <w:vMerge/>
            <w:shd w:val="clear" w:color="auto" w:fill="F2F2F2" w:themeFill="background1" w:themeFillShade="F2"/>
          </w:tcPr>
          <w:p w14:paraId="20D44565" w14:textId="77777777"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0A76ED3D" w14:textId="0C6E8F1B" w:rsidR="00A56101" w:rsidRPr="00042143" w:rsidRDefault="00A56101" w:rsidP="00D165DB">
            <w:pPr>
              <w:pStyle w:val="Default"/>
              <w:rPr>
                <w:i/>
                <w:sz w:val="22"/>
                <w:szCs w:val="22"/>
                <w:u w:val="single"/>
                <w:lang w:val="en-GB"/>
              </w:rPr>
            </w:pPr>
          </w:p>
        </w:tc>
        <w:tc>
          <w:tcPr>
            <w:tcW w:w="4394" w:type="dxa"/>
            <w:vMerge/>
            <w:shd w:val="clear" w:color="auto" w:fill="F2F2F2" w:themeFill="background1" w:themeFillShade="F2"/>
          </w:tcPr>
          <w:p w14:paraId="0F7803D2" w14:textId="77777777" w:rsidR="00A56101" w:rsidRPr="00042143" w:rsidRDefault="00A56101" w:rsidP="00386F30">
            <w:pPr>
              <w:pStyle w:val="Default"/>
              <w:jc w:val="both"/>
              <w:rPr>
                <w:sz w:val="22"/>
                <w:szCs w:val="22"/>
                <w:lang w:val="en-GB"/>
              </w:rPr>
            </w:pPr>
          </w:p>
        </w:tc>
        <w:tc>
          <w:tcPr>
            <w:tcW w:w="5529" w:type="dxa"/>
            <w:shd w:val="clear" w:color="auto" w:fill="F2F2F2" w:themeFill="background1" w:themeFillShade="F2"/>
          </w:tcPr>
          <w:p w14:paraId="791F5B97" w14:textId="303D9A66" w:rsidR="00A56101" w:rsidRPr="00042143" w:rsidRDefault="00A56101" w:rsidP="00386F30">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should publish and regularly update </w:t>
            </w:r>
            <w:r w:rsidR="00293316" w:rsidRPr="00042143">
              <w:rPr>
                <w:sz w:val="22"/>
                <w:szCs w:val="22"/>
                <w:lang w:val="en-GB"/>
              </w:rPr>
              <w:t xml:space="preserve">the status of contributions and </w:t>
            </w:r>
            <w:r w:rsidRPr="00042143">
              <w:rPr>
                <w:sz w:val="22"/>
                <w:szCs w:val="22"/>
                <w:lang w:val="en-GB"/>
              </w:rPr>
              <w:t>arrears on the AEWA website.</w:t>
            </w:r>
          </w:p>
          <w:p w14:paraId="5970BDDC" w14:textId="3F785D7B" w:rsidR="00293316" w:rsidRPr="00042143" w:rsidRDefault="00293316" w:rsidP="00386F30">
            <w:pPr>
              <w:pStyle w:val="Default"/>
              <w:jc w:val="both"/>
              <w:rPr>
                <w:sz w:val="22"/>
                <w:szCs w:val="22"/>
                <w:lang w:val="en-GB"/>
              </w:rPr>
            </w:pPr>
          </w:p>
          <w:p w14:paraId="0A374DC8" w14:textId="32296548" w:rsidR="00A56101" w:rsidRPr="00042143" w:rsidRDefault="00A56101" w:rsidP="00386F30">
            <w:pPr>
              <w:pStyle w:val="Default"/>
              <w:jc w:val="both"/>
              <w:rPr>
                <w:sz w:val="22"/>
                <w:szCs w:val="22"/>
                <w:lang w:val="en-GB"/>
              </w:rPr>
            </w:pPr>
          </w:p>
        </w:tc>
      </w:tr>
      <w:tr w:rsidR="00A56101" w:rsidRPr="00042143" w14:paraId="72C9933C" w14:textId="77777777" w:rsidTr="00F826D7">
        <w:tc>
          <w:tcPr>
            <w:tcW w:w="1838" w:type="dxa"/>
            <w:vMerge/>
            <w:shd w:val="clear" w:color="auto" w:fill="F2F2F2" w:themeFill="background1" w:themeFillShade="F2"/>
          </w:tcPr>
          <w:p w14:paraId="6E754E87" w14:textId="77777777" w:rsidR="00A56101" w:rsidRPr="00042143" w:rsidRDefault="00A56101" w:rsidP="00D165DB">
            <w:pPr>
              <w:pStyle w:val="Default"/>
              <w:rPr>
                <w:b/>
                <w:sz w:val="22"/>
                <w:szCs w:val="22"/>
                <w:lang w:val="en-GB"/>
              </w:rPr>
            </w:pPr>
          </w:p>
        </w:tc>
        <w:tc>
          <w:tcPr>
            <w:tcW w:w="3261" w:type="dxa"/>
            <w:vMerge/>
            <w:shd w:val="clear" w:color="auto" w:fill="F2F2F2" w:themeFill="background1" w:themeFillShade="F2"/>
          </w:tcPr>
          <w:p w14:paraId="25529345" w14:textId="77777777" w:rsidR="00A56101" w:rsidRPr="00042143" w:rsidRDefault="00A56101" w:rsidP="00D165DB">
            <w:pPr>
              <w:pStyle w:val="Default"/>
              <w:rPr>
                <w:sz w:val="22"/>
                <w:szCs w:val="22"/>
                <w:lang w:val="en-GB"/>
              </w:rPr>
            </w:pPr>
          </w:p>
        </w:tc>
        <w:tc>
          <w:tcPr>
            <w:tcW w:w="4394" w:type="dxa"/>
            <w:vMerge/>
            <w:shd w:val="clear" w:color="auto" w:fill="F2F2F2" w:themeFill="background1" w:themeFillShade="F2"/>
          </w:tcPr>
          <w:p w14:paraId="6BE88C37" w14:textId="77777777" w:rsidR="00A56101" w:rsidRPr="00042143" w:rsidRDefault="00A56101" w:rsidP="00386F30">
            <w:pPr>
              <w:pStyle w:val="Default"/>
              <w:jc w:val="both"/>
              <w:rPr>
                <w:sz w:val="22"/>
                <w:szCs w:val="22"/>
                <w:lang w:val="en-GB"/>
              </w:rPr>
            </w:pPr>
          </w:p>
        </w:tc>
        <w:tc>
          <w:tcPr>
            <w:tcW w:w="5529" w:type="dxa"/>
            <w:shd w:val="clear" w:color="auto" w:fill="F2F2F2" w:themeFill="background1" w:themeFillShade="F2"/>
          </w:tcPr>
          <w:p w14:paraId="458FA625" w14:textId="5EC64729" w:rsidR="00A56101" w:rsidRPr="00042143" w:rsidRDefault="00A56101" w:rsidP="00386F30">
            <w:pPr>
              <w:pStyle w:val="Default"/>
              <w:jc w:val="both"/>
              <w:rPr>
                <w:sz w:val="22"/>
                <w:szCs w:val="22"/>
                <w:lang w:val="en-GB"/>
              </w:rPr>
            </w:pPr>
            <w:r w:rsidRPr="00042143">
              <w:rPr>
                <w:b/>
                <w:sz w:val="22"/>
                <w:szCs w:val="22"/>
                <w:lang w:val="en-GB"/>
              </w:rPr>
              <w:t>Mr</w:t>
            </w:r>
            <w:r w:rsidRPr="00042143">
              <w:rPr>
                <w:sz w:val="22"/>
                <w:szCs w:val="22"/>
                <w:lang w:val="en-GB"/>
              </w:rPr>
              <w:t xml:space="preserve"> </w:t>
            </w:r>
            <w:r w:rsidRPr="00042143">
              <w:rPr>
                <w:b/>
                <w:sz w:val="22"/>
                <w:szCs w:val="22"/>
                <w:lang w:val="en-GB"/>
              </w:rPr>
              <w:t>Trouvilliez</w:t>
            </w:r>
            <w:r w:rsidRPr="00042143">
              <w:rPr>
                <w:sz w:val="22"/>
                <w:szCs w:val="22"/>
                <w:lang w:val="en-GB"/>
              </w:rPr>
              <w:t xml:space="preserve"> will </w:t>
            </w:r>
            <w:r w:rsidR="00293316" w:rsidRPr="00042143">
              <w:rPr>
                <w:sz w:val="22"/>
                <w:szCs w:val="22"/>
                <w:lang w:val="en-GB"/>
              </w:rPr>
              <w:t>explore other appropriate actions to reduce the amount of arrears</w:t>
            </w:r>
            <w:r w:rsidRPr="00042143">
              <w:rPr>
                <w:sz w:val="22"/>
                <w:szCs w:val="22"/>
                <w:lang w:val="en-GB"/>
              </w:rPr>
              <w:t>.</w:t>
            </w:r>
          </w:p>
          <w:p w14:paraId="53580521" w14:textId="3332F938" w:rsidR="00A56101" w:rsidRPr="00042143" w:rsidRDefault="00A56101" w:rsidP="00386F30">
            <w:pPr>
              <w:pStyle w:val="Default"/>
              <w:jc w:val="both"/>
              <w:rPr>
                <w:sz w:val="22"/>
                <w:szCs w:val="22"/>
                <w:lang w:val="en-GB"/>
              </w:rPr>
            </w:pPr>
          </w:p>
        </w:tc>
      </w:tr>
      <w:tr w:rsidR="00386F30" w:rsidRPr="00042143" w14:paraId="31C35D18" w14:textId="77777777" w:rsidTr="00F826D7">
        <w:tc>
          <w:tcPr>
            <w:tcW w:w="1838" w:type="dxa"/>
            <w:vMerge/>
            <w:shd w:val="clear" w:color="auto" w:fill="F2F2F2" w:themeFill="background1" w:themeFillShade="F2"/>
          </w:tcPr>
          <w:p w14:paraId="44B0B6E9" w14:textId="77777777" w:rsidR="00386F30" w:rsidRPr="00042143" w:rsidRDefault="00386F30" w:rsidP="00D165DB">
            <w:pPr>
              <w:pStyle w:val="Default"/>
              <w:rPr>
                <w:b/>
                <w:sz w:val="22"/>
                <w:szCs w:val="22"/>
                <w:lang w:val="en-GB"/>
              </w:rPr>
            </w:pPr>
          </w:p>
        </w:tc>
        <w:tc>
          <w:tcPr>
            <w:tcW w:w="3261" w:type="dxa"/>
            <w:shd w:val="clear" w:color="auto" w:fill="F2F2F2" w:themeFill="background1" w:themeFillShade="F2"/>
          </w:tcPr>
          <w:p w14:paraId="4A65E45B" w14:textId="5AC664F4" w:rsidR="00386F30" w:rsidRPr="00042143" w:rsidRDefault="00386F30" w:rsidP="00386F30">
            <w:pPr>
              <w:pStyle w:val="Default"/>
              <w:jc w:val="both"/>
              <w:rPr>
                <w:i/>
                <w:sz w:val="22"/>
                <w:szCs w:val="22"/>
                <w:u w:val="single"/>
                <w:lang w:val="en-GB"/>
              </w:rPr>
            </w:pPr>
            <w:r w:rsidRPr="00042143">
              <w:rPr>
                <w:i/>
                <w:sz w:val="22"/>
                <w:szCs w:val="22"/>
                <w:u w:val="single"/>
                <w:lang w:val="en-GB"/>
              </w:rPr>
              <w:t>d. AEWA scale of contributions for 2019-2021</w:t>
            </w:r>
          </w:p>
        </w:tc>
        <w:tc>
          <w:tcPr>
            <w:tcW w:w="4394" w:type="dxa"/>
            <w:shd w:val="clear" w:color="auto" w:fill="F2F2F2" w:themeFill="background1" w:themeFillShade="F2"/>
          </w:tcPr>
          <w:p w14:paraId="125CCA69" w14:textId="6C31083C" w:rsidR="002A2A41" w:rsidRPr="00042143" w:rsidRDefault="00386F30" w:rsidP="00386F30">
            <w:pPr>
              <w:pStyle w:val="Default"/>
              <w:jc w:val="both"/>
              <w:rPr>
                <w:sz w:val="22"/>
                <w:szCs w:val="22"/>
                <w:lang w:val="en-GB"/>
              </w:rPr>
            </w:pPr>
            <w:r w:rsidRPr="00042143">
              <w:rPr>
                <w:sz w:val="22"/>
                <w:szCs w:val="22"/>
                <w:lang w:val="en-GB"/>
              </w:rPr>
              <w:t>In connection with the scale of contributions and in preparation for the scenarios for presentation to MOP7, the Meeting decided on the following:</w:t>
            </w:r>
          </w:p>
          <w:p w14:paraId="7BD8AC76" w14:textId="77777777" w:rsidR="002347BE" w:rsidRPr="00042143" w:rsidRDefault="00386F30" w:rsidP="00604157">
            <w:pPr>
              <w:pStyle w:val="Default"/>
              <w:numPr>
                <w:ilvl w:val="0"/>
                <w:numId w:val="7"/>
              </w:numPr>
              <w:ind w:left="325" w:hanging="284"/>
              <w:jc w:val="both"/>
              <w:rPr>
                <w:sz w:val="22"/>
                <w:szCs w:val="22"/>
                <w:lang w:val="en-GB"/>
              </w:rPr>
            </w:pPr>
            <w:r w:rsidRPr="00042143">
              <w:rPr>
                <w:i/>
                <w:iCs/>
                <w:sz w:val="22"/>
                <w:szCs w:val="22"/>
                <w:lang w:val="en-GB"/>
              </w:rPr>
              <w:t xml:space="preserve">To keep the minimum </w:t>
            </w:r>
            <w:r w:rsidR="00FF35A9" w:rsidRPr="00042143">
              <w:rPr>
                <w:i/>
                <w:iCs/>
                <w:sz w:val="22"/>
                <w:szCs w:val="22"/>
                <w:lang w:val="en-GB"/>
              </w:rPr>
              <w:t>contribution</w:t>
            </w:r>
            <w:r w:rsidRPr="00042143">
              <w:rPr>
                <w:i/>
                <w:iCs/>
                <w:sz w:val="22"/>
                <w:szCs w:val="22"/>
                <w:lang w:val="en-GB"/>
              </w:rPr>
              <w:t xml:space="preserve"> at 2,000 EUR;</w:t>
            </w:r>
          </w:p>
          <w:p w14:paraId="00885CD0" w14:textId="3C64A347" w:rsidR="002A2A41" w:rsidRPr="00042143" w:rsidRDefault="00386F30" w:rsidP="00604157">
            <w:pPr>
              <w:pStyle w:val="Default"/>
              <w:numPr>
                <w:ilvl w:val="0"/>
                <w:numId w:val="7"/>
              </w:numPr>
              <w:ind w:left="325" w:hanging="284"/>
              <w:jc w:val="both"/>
              <w:rPr>
                <w:sz w:val="22"/>
                <w:szCs w:val="22"/>
                <w:lang w:val="en-GB"/>
              </w:rPr>
            </w:pPr>
            <w:r w:rsidRPr="00042143">
              <w:rPr>
                <w:i/>
                <w:iCs/>
                <w:sz w:val="22"/>
                <w:szCs w:val="22"/>
                <w:lang w:val="en-GB"/>
              </w:rPr>
              <w:t xml:space="preserve">To </w:t>
            </w:r>
            <w:r w:rsidR="00CC7830" w:rsidRPr="00042143">
              <w:rPr>
                <w:i/>
                <w:iCs/>
                <w:sz w:val="22"/>
                <w:szCs w:val="22"/>
                <w:lang w:val="en-GB"/>
              </w:rPr>
              <w:t xml:space="preserve">fix </w:t>
            </w:r>
            <w:r w:rsidRPr="00042143">
              <w:rPr>
                <w:i/>
                <w:iCs/>
                <w:sz w:val="22"/>
                <w:szCs w:val="22"/>
                <w:lang w:val="en-GB"/>
              </w:rPr>
              <w:t xml:space="preserve">the EU contribution </w:t>
            </w:r>
            <w:r w:rsidR="00CC7830" w:rsidRPr="00042143">
              <w:rPr>
                <w:i/>
                <w:iCs/>
                <w:sz w:val="22"/>
                <w:szCs w:val="22"/>
                <w:lang w:val="en-GB"/>
              </w:rPr>
              <w:t xml:space="preserve">at </w:t>
            </w:r>
            <w:r w:rsidRPr="00042143">
              <w:rPr>
                <w:i/>
                <w:iCs/>
                <w:sz w:val="22"/>
                <w:szCs w:val="22"/>
                <w:lang w:val="en-GB"/>
              </w:rPr>
              <w:t>the</w:t>
            </w:r>
          </w:p>
          <w:p w14:paraId="14245434" w14:textId="3771AEBC" w:rsidR="00386F30" w:rsidRPr="00042143" w:rsidRDefault="00386F30" w:rsidP="00604157">
            <w:pPr>
              <w:pStyle w:val="Default"/>
              <w:numPr>
                <w:ilvl w:val="0"/>
                <w:numId w:val="7"/>
              </w:numPr>
              <w:ind w:left="325" w:hanging="284"/>
              <w:jc w:val="both"/>
              <w:rPr>
                <w:i/>
                <w:iCs/>
                <w:sz w:val="22"/>
                <w:szCs w:val="22"/>
                <w:lang w:val="en-GB"/>
              </w:rPr>
            </w:pPr>
            <w:r w:rsidRPr="00042143">
              <w:rPr>
                <w:i/>
                <w:iCs/>
                <w:sz w:val="22"/>
                <w:szCs w:val="22"/>
                <w:lang w:val="en-GB"/>
              </w:rPr>
              <w:t>original 2,5%;</w:t>
            </w:r>
          </w:p>
          <w:p w14:paraId="66C38DBF" w14:textId="762CBA8E" w:rsidR="00386F30" w:rsidRPr="00042143" w:rsidRDefault="00386F30" w:rsidP="00604157">
            <w:pPr>
              <w:pStyle w:val="Default"/>
              <w:numPr>
                <w:ilvl w:val="0"/>
                <w:numId w:val="7"/>
              </w:numPr>
              <w:ind w:left="325" w:hanging="284"/>
              <w:jc w:val="both"/>
              <w:rPr>
                <w:i/>
                <w:iCs/>
                <w:sz w:val="22"/>
                <w:szCs w:val="22"/>
                <w:lang w:val="en-GB"/>
              </w:rPr>
            </w:pPr>
            <w:r w:rsidRPr="00042143">
              <w:rPr>
                <w:i/>
                <w:iCs/>
                <w:sz w:val="22"/>
                <w:szCs w:val="22"/>
                <w:lang w:val="en-GB"/>
              </w:rPr>
              <w:t>To retain the maximum threshold at 20%;</w:t>
            </w:r>
          </w:p>
          <w:p w14:paraId="0446BDAE" w14:textId="073C630E" w:rsidR="00386F30" w:rsidRPr="00042143" w:rsidRDefault="00386F30" w:rsidP="00604157">
            <w:pPr>
              <w:pStyle w:val="Default"/>
              <w:numPr>
                <w:ilvl w:val="0"/>
                <w:numId w:val="7"/>
              </w:numPr>
              <w:ind w:left="325" w:hanging="284"/>
              <w:jc w:val="both"/>
              <w:rPr>
                <w:i/>
                <w:iCs/>
                <w:sz w:val="22"/>
                <w:szCs w:val="22"/>
                <w:lang w:val="en-GB"/>
              </w:rPr>
            </w:pPr>
            <w:r w:rsidRPr="00042143">
              <w:rPr>
                <w:i/>
                <w:iCs/>
                <w:sz w:val="22"/>
                <w:szCs w:val="22"/>
                <w:lang w:val="en-GB"/>
              </w:rPr>
              <w:t xml:space="preserve">To return to the UN scale of assessments while implementing a gradual transitional </w:t>
            </w:r>
            <w:r w:rsidR="00CC7830" w:rsidRPr="00042143">
              <w:rPr>
                <w:i/>
                <w:iCs/>
                <w:sz w:val="22"/>
                <w:szCs w:val="22"/>
                <w:lang w:val="en-GB"/>
              </w:rPr>
              <w:t>p</w:t>
            </w:r>
            <w:r w:rsidRPr="00042143">
              <w:rPr>
                <w:i/>
                <w:iCs/>
                <w:sz w:val="22"/>
                <w:szCs w:val="22"/>
                <w:lang w:val="en-GB"/>
              </w:rPr>
              <w:t>eriod consisting of two MOP cycles (six years); and</w:t>
            </w:r>
          </w:p>
          <w:p w14:paraId="5A1A956E" w14:textId="440F3517" w:rsidR="00386F30" w:rsidRPr="00042143" w:rsidRDefault="00386F30" w:rsidP="00604157">
            <w:pPr>
              <w:pStyle w:val="Default"/>
              <w:numPr>
                <w:ilvl w:val="0"/>
                <w:numId w:val="7"/>
              </w:numPr>
              <w:ind w:left="325" w:hanging="284"/>
              <w:jc w:val="both"/>
              <w:rPr>
                <w:i/>
                <w:iCs/>
                <w:sz w:val="22"/>
                <w:szCs w:val="22"/>
                <w:lang w:val="en-GB"/>
              </w:rPr>
            </w:pPr>
            <w:r w:rsidRPr="00042143">
              <w:rPr>
                <w:i/>
                <w:iCs/>
                <w:sz w:val="22"/>
                <w:szCs w:val="22"/>
                <w:lang w:val="en-GB"/>
              </w:rPr>
              <w:t>To direct cont</w:t>
            </w:r>
            <w:r w:rsidR="002347BE" w:rsidRPr="00042143">
              <w:rPr>
                <w:i/>
                <w:iCs/>
                <w:sz w:val="22"/>
                <w:szCs w:val="22"/>
                <w:lang w:val="en-GB"/>
              </w:rPr>
              <w:t xml:space="preserve">ributions from new Parties into </w:t>
            </w:r>
            <w:r w:rsidRPr="00042143">
              <w:rPr>
                <w:i/>
                <w:iCs/>
                <w:sz w:val="22"/>
                <w:szCs w:val="22"/>
                <w:lang w:val="en-GB"/>
              </w:rPr>
              <w:t>the AEWA Trust Fund.</w:t>
            </w:r>
          </w:p>
          <w:p w14:paraId="41F65D7C" w14:textId="3E7CF046" w:rsidR="002A2A41" w:rsidRPr="00042143" w:rsidRDefault="002A2A41" w:rsidP="002A2A41">
            <w:pPr>
              <w:pStyle w:val="Default"/>
              <w:ind w:left="34" w:hanging="34"/>
              <w:jc w:val="both"/>
              <w:rPr>
                <w:sz w:val="22"/>
                <w:szCs w:val="22"/>
                <w:lang w:val="en-GB"/>
              </w:rPr>
            </w:pPr>
          </w:p>
        </w:tc>
        <w:tc>
          <w:tcPr>
            <w:tcW w:w="5529" w:type="dxa"/>
            <w:shd w:val="clear" w:color="auto" w:fill="F2F2F2" w:themeFill="background1" w:themeFillShade="F2"/>
          </w:tcPr>
          <w:p w14:paraId="236D4380" w14:textId="571D12CA" w:rsidR="00386F30" w:rsidRPr="00042143" w:rsidRDefault="00386F30" w:rsidP="00386F30">
            <w:pPr>
              <w:pStyle w:val="Default"/>
              <w:jc w:val="both"/>
              <w:rPr>
                <w:sz w:val="22"/>
                <w:szCs w:val="22"/>
                <w:lang w:val="en-GB"/>
              </w:rPr>
            </w:pPr>
            <w:r w:rsidRPr="00042143">
              <w:rPr>
                <w:sz w:val="22"/>
                <w:szCs w:val="22"/>
                <w:lang w:val="en-GB"/>
              </w:rPr>
              <w:t xml:space="preserve">The </w:t>
            </w:r>
            <w:r w:rsidRPr="00042143">
              <w:rPr>
                <w:b/>
                <w:sz w:val="22"/>
                <w:szCs w:val="22"/>
                <w:lang w:val="en-GB"/>
              </w:rPr>
              <w:t>Secretariat</w:t>
            </w:r>
            <w:r w:rsidRPr="00042143">
              <w:rPr>
                <w:sz w:val="22"/>
                <w:szCs w:val="22"/>
                <w:lang w:val="en-GB"/>
              </w:rPr>
              <w:t xml:space="preserve"> will approach countries where a high increase in the annual contribution is expected under the UN scale of assessments, to discuss the possible option of a step-by-step increase within the transitional period.</w:t>
            </w:r>
          </w:p>
        </w:tc>
      </w:tr>
      <w:tr w:rsidR="00B951FA" w:rsidRPr="00042143" w14:paraId="7AB81EE4" w14:textId="77777777" w:rsidTr="00F826D7">
        <w:tc>
          <w:tcPr>
            <w:tcW w:w="1838" w:type="dxa"/>
            <w:shd w:val="clear" w:color="auto" w:fill="auto"/>
          </w:tcPr>
          <w:p w14:paraId="3C889108" w14:textId="6180D5BB" w:rsidR="00B951FA" w:rsidRPr="00042143" w:rsidRDefault="00386F30" w:rsidP="00D165DB">
            <w:pPr>
              <w:pStyle w:val="Default"/>
              <w:rPr>
                <w:sz w:val="22"/>
                <w:szCs w:val="22"/>
                <w:lang w:val="en-GB"/>
              </w:rPr>
            </w:pPr>
            <w:r w:rsidRPr="00042143">
              <w:rPr>
                <w:b/>
                <w:sz w:val="22"/>
                <w:szCs w:val="22"/>
                <w:lang w:val="en-GB"/>
              </w:rPr>
              <w:t>Agenda item 14</w:t>
            </w:r>
            <w:r w:rsidRPr="00042143">
              <w:rPr>
                <w:sz w:val="22"/>
                <w:szCs w:val="22"/>
                <w:lang w:val="en-GB"/>
              </w:rPr>
              <w:t>.</w:t>
            </w:r>
          </w:p>
        </w:tc>
        <w:tc>
          <w:tcPr>
            <w:tcW w:w="3261" w:type="dxa"/>
            <w:shd w:val="clear" w:color="auto" w:fill="auto"/>
          </w:tcPr>
          <w:p w14:paraId="5E30C38F" w14:textId="32011BED" w:rsidR="00B951FA" w:rsidRPr="00042143" w:rsidRDefault="00386F30" w:rsidP="00D165DB">
            <w:pPr>
              <w:pStyle w:val="Default"/>
              <w:rPr>
                <w:sz w:val="22"/>
                <w:szCs w:val="22"/>
                <w:lang w:val="en-GB"/>
              </w:rPr>
            </w:pPr>
            <w:r w:rsidRPr="00042143">
              <w:rPr>
                <w:sz w:val="22"/>
                <w:szCs w:val="22"/>
                <w:lang w:val="en-GB"/>
              </w:rPr>
              <w:t>Outcome of the Analysis of the Rules of Procedure (RoP) of the Standing Committee</w:t>
            </w:r>
          </w:p>
        </w:tc>
        <w:tc>
          <w:tcPr>
            <w:tcW w:w="4394" w:type="dxa"/>
            <w:shd w:val="clear" w:color="auto" w:fill="auto"/>
          </w:tcPr>
          <w:p w14:paraId="0FCB351F" w14:textId="7AB40C81" w:rsidR="00B951FA" w:rsidRPr="00042143" w:rsidRDefault="002D1CD2" w:rsidP="002D1CD2">
            <w:pPr>
              <w:pStyle w:val="Default"/>
              <w:spacing w:line="276" w:lineRule="auto"/>
              <w:rPr>
                <w:sz w:val="22"/>
                <w:szCs w:val="22"/>
                <w:lang w:val="en-GB"/>
              </w:rPr>
            </w:pPr>
            <w:r w:rsidRPr="002D1CD2">
              <w:rPr>
                <w:sz w:val="22"/>
                <w:szCs w:val="22"/>
                <w:lang w:val="en-GB"/>
              </w:rPr>
              <w:t>The Meeting amended the StC Rules of Procedure to align them with Resolution 2.6 and decided that the Secretariat should continue consultations on the issue of tenure of office for Standing Committee Members (also with UNEP)</w:t>
            </w:r>
            <w:r>
              <w:rPr>
                <w:sz w:val="22"/>
                <w:szCs w:val="22"/>
                <w:lang w:val="en-GB"/>
              </w:rPr>
              <w:t>,</w:t>
            </w:r>
            <w:r w:rsidRPr="002D1CD2">
              <w:rPr>
                <w:sz w:val="22"/>
                <w:szCs w:val="22"/>
                <w:lang w:val="en-GB"/>
              </w:rPr>
              <w:t xml:space="preserve"> in order to be able to present an appropriate draft resolution to the next StC Meeting before MOP7.</w:t>
            </w:r>
          </w:p>
        </w:tc>
        <w:tc>
          <w:tcPr>
            <w:tcW w:w="5529" w:type="dxa"/>
            <w:shd w:val="clear" w:color="auto" w:fill="auto"/>
          </w:tcPr>
          <w:p w14:paraId="3363B980" w14:textId="04623B4F" w:rsidR="00386F30" w:rsidRPr="00042143" w:rsidRDefault="00386F30" w:rsidP="00386F30">
            <w:pPr>
              <w:pStyle w:val="Default"/>
              <w:jc w:val="both"/>
              <w:rPr>
                <w:sz w:val="22"/>
                <w:szCs w:val="22"/>
                <w:lang w:val="en-GB"/>
              </w:rPr>
            </w:pPr>
            <w:r w:rsidRPr="00042143">
              <w:rPr>
                <w:sz w:val="22"/>
                <w:szCs w:val="22"/>
                <w:lang w:val="en-GB"/>
              </w:rPr>
              <w:t xml:space="preserve">Mr Jiří Hlaváček would provide the Secretariat with a table comparing the relevant Rules of Procedure of other MEA Standing Committees, in order to help with the alignment of </w:t>
            </w:r>
          </w:p>
          <w:p w14:paraId="01C19685" w14:textId="2B3505BE" w:rsidR="00B951FA" w:rsidRPr="00042143" w:rsidRDefault="00386F30" w:rsidP="002D1CD2">
            <w:pPr>
              <w:pStyle w:val="Default"/>
              <w:jc w:val="both"/>
              <w:rPr>
                <w:sz w:val="22"/>
                <w:szCs w:val="22"/>
                <w:lang w:val="en-GB"/>
              </w:rPr>
            </w:pPr>
            <w:r w:rsidRPr="00042143">
              <w:rPr>
                <w:sz w:val="22"/>
                <w:szCs w:val="22"/>
                <w:lang w:val="en-GB"/>
              </w:rPr>
              <w:t>Rule 17</w:t>
            </w:r>
            <w:r w:rsidR="00604157" w:rsidRPr="00042143">
              <w:rPr>
                <w:sz w:val="22"/>
                <w:szCs w:val="22"/>
                <w:lang w:val="en-GB"/>
              </w:rPr>
              <w:t xml:space="preserve"> of the StC RoP</w:t>
            </w:r>
            <w:r w:rsidRPr="00042143">
              <w:rPr>
                <w:sz w:val="22"/>
                <w:szCs w:val="22"/>
                <w:lang w:val="en-GB"/>
              </w:rPr>
              <w:t>.</w:t>
            </w:r>
          </w:p>
        </w:tc>
      </w:tr>
    </w:tbl>
    <w:p w14:paraId="21771C28" w14:textId="77777777" w:rsidR="005A1F0B" w:rsidRPr="00042143" w:rsidRDefault="005A1F0B" w:rsidP="00D165DB">
      <w:pPr>
        <w:pStyle w:val="Default"/>
        <w:rPr>
          <w:lang w:val="en-GB"/>
        </w:rPr>
        <w:sectPr w:rsidR="005A1F0B" w:rsidRPr="00042143" w:rsidSect="008338C0">
          <w:headerReference w:type="first" r:id="rId12"/>
          <w:pgSz w:w="16840" w:h="11907" w:orient="landscape" w:code="9"/>
          <w:pgMar w:top="1134" w:right="851" w:bottom="1134" w:left="1021" w:header="851" w:footer="510" w:gutter="0"/>
          <w:cols w:space="708"/>
          <w:titlePg/>
          <w:docGrid w:linePitch="360"/>
        </w:sectPr>
      </w:pPr>
    </w:p>
    <w:p w14:paraId="590C4BB6" w14:textId="797971BD" w:rsidR="0087707B" w:rsidRPr="00042143" w:rsidRDefault="00087EA2" w:rsidP="00F15037">
      <w:pPr>
        <w:pStyle w:val="Heading1"/>
      </w:pPr>
      <w:bookmarkStart w:id="2" w:name="_Toc475529863"/>
      <w:bookmarkStart w:id="3" w:name="_Toc475618580"/>
      <w:bookmarkStart w:id="4" w:name="_Toc475619231"/>
      <w:bookmarkStart w:id="5" w:name="_Toc489266024"/>
      <w:r w:rsidRPr="00042143">
        <w:lastRenderedPageBreak/>
        <w:t xml:space="preserve">Agenda item 1. </w:t>
      </w:r>
      <w:r w:rsidR="0087707B" w:rsidRPr="00042143">
        <w:t xml:space="preserve">Opening of the </w:t>
      </w:r>
      <w:r w:rsidR="0093505B" w:rsidRPr="00042143">
        <w:t>M</w:t>
      </w:r>
      <w:r w:rsidR="0087707B" w:rsidRPr="00042143">
        <w:t>eeting</w:t>
      </w:r>
      <w:bookmarkEnd w:id="2"/>
      <w:bookmarkEnd w:id="3"/>
      <w:bookmarkEnd w:id="4"/>
      <w:bookmarkEnd w:id="5"/>
    </w:p>
    <w:p w14:paraId="43409932" w14:textId="77777777" w:rsidR="009D1FCE" w:rsidRPr="00042143" w:rsidRDefault="009D1FCE" w:rsidP="009D1FCE">
      <w:pPr>
        <w:pStyle w:val="ListParagraph"/>
        <w:ind w:left="862"/>
        <w:jc w:val="both"/>
        <w:rPr>
          <w:b/>
          <w:sz w:val="22"/>
          <w:lang w:val="en-GB"/>
        </w:rPr>
      </w:pPr>
    </w:p>
    <w:p w14:paraId="74FBC362" w14:textId="58F31CF6" w:rsidR="00AD605C" w:rsidRPr="00042143" w:rsidRDefault="001F4AE2" w:rsidP="00F956BD">
      <w:pPr>
        <w:spacing w:line="276" w:lineRule="auto"/>
        <w:jc w:val="both"/>
        <w:rPr>
          <w:sz w:val="22"/>
          <w:szCs w:val="22"/>
          <w:lang w:val="en-GB"/>
        </w:rPr>
      </w:pPr>
      <w:r>
        <w:rPr>
          <w:sz w:val="22"/>
          <w:szCs w:val="22"/>
          <w:lang w:val="en-GB"/>
        </w:rPr>
        <w:t xml:space="preserve">1. </w:t>
      </w:r>
      <w:r w:rsidR="00257A43" w:rsidRPr="00042143">
        <w:rPr>
          <w:sz w:val="22"/>
          <w:szCs w:val="22"/>
          <w:lang w:val="en-GB"/>
        </w:rPr>
        <w:t xml:space="preserve">In his capacity as </w:t>
      </w:r>
      <w:r w:rsidR="00F956BD" w:rsidRPr="00042143">
        <w:rPr>
          <w:sz w:val="22"/>
          <w:szCs w:val="22"/>
          <w:lang w:val="en-GB"/>
        </w:rPr>
        <w:t xml:space="preserve">Chair of the Standing Committee, </w:t>
      </w:r>
      <w:r w:rsidR="007D2856" w:rsidRPr="00042143">
        <w:rPr>
          <w:sz w:val="22"/>
          <w:szCs w:val="22"/>
          <w:lang w:val="en-GB"/>
        </w:rPr>
        <w:t>M</w:t>
      </w:r>
      <w:r w:rsidR="00F956BD" w:rsidRPr="00042143">
        <w:rPr>
          <w:sz w:val="22"/>
          <w:szCs w:val="22"/>
          <w:lang w:val="en-GB"/>
        </w:rPr>
        <w:t>r Barirega Akankwasah</w:t>
      </w:r>
      <w:r w:rsidR="00AD605C" w:rsidRPr="00042143">
        <w:rPr>
          <w:sz w:val="22"/>
          <w:szCs w:val="22"/>
          <w:lang w:val="en-GB"/>
        </w:rPr>
        <w:t xml:space="preserve"> opened the </w:t>
      </w:r>
      <w:r w:rsidR="00F956BD" w:rsidRPr="00042143">
        <w:rPr>
          <w:sz w:val="22"/>
          <w:szCs w:val="22"/>
          <w:lang w:val="en-GB"/>
        </w:rPr>
        <w:t>12</w:t>
      </w:r>
      <w:r w:rsidR="00F956BD" w:rsidRPr="00042143">
        <w:rPr>
          <w:sz w:val="22"/>
          <w:szCs w:val="22"/>
          <w:vertAlign w:val="superscript"/>
          <w:lang w:val="en-GB"/>
        </w:rPr>
        <w:t>th</w:t>
      </w:r>
      <w:r w:rsidR="00F956BD" w:rsidRPr="00042143">
        <w:rPr>
          <w:sz w:val="22"/>
          <w:szCs w:val="22"/>
          <w:lang w:val="en-GB"/>
        </w:rPr>
        <w:t xml:space="preserve"> Meeting of the AEWA Sta</w:t>
      </w:r>
      <w:r w:rsidR="00A215A7" w:rsidRPr="00042143">
        <w:rPr>
          <w:sz w:val="22"/>
          <w:szCs w:val="22"/>
          <w:lang w:val="en-GB"/>
        </w:rPr>
        <w:t>n</w:t>
      </w:r>
      <w:r w:rsidR="00F956BD" w:rsidRPr="00042143">
        <w:rPr>
          <w:sz w:val="22"/>
          <w:szCs w:val="22"/>
          <w:lang w:val="en-GB"/>
        </w:rPr>
        <w:t>ding Committee (StC12) and welcomed all those present. He t</w:t>
      </w:r>
      <w:r w:rsidR="0093537A" w:rsidRPr="00042143">
        <w:rPr>
          <w:sz w:val="22"/>
          <w:szCs w:val="22"/>
          <w:lang w:val="en-GB"/>
        </w:rPr>
        <w:t xml:space="preserve">hanked France for the warm hospitality and excellent </w:t>
      </w:r>
      <w:r w:rsidR="00F956BD" w:rsidRPr="00042143">
        <w:rPr>
          <w:sz w:val="22"/>
          <w:szCs w:val="22"/>
          <w:lang w:val="en-GB"/>
        </w:rPr>
        <w:t>meeting facilities provided,</w:t>
      </w:r>
      <w:r w:rsidR="0093537A" w:rsidRPr="00042143">
        <w:rPr>
          <w:sz w:val="22"/>
          <w:szCs w:val="22"/>
          <w:lang w:val="en-GB"/>
        </w:rPr>
        <w:t xml:space="preserve"> in </w:t>
      </w:r>
      <w:r w:rsidR="00F956BD" w:rsidRPr="00042143">
        <w:rPr>
          <w:sz w:val="22"/>
          <w:szCs w:val="22"/>
          <w:lang w:val="en-GB"/>
        </w:rPr>
        <w:t xml:space="preserve">the </w:t>
      </w:r>
      <w:r w:rsidR="0093537A" w:rsidRPr="00042143">
        <w:rPr>
          <w:sz w:val="22"/>
          <w:szCs w:val="22"/>
          <w:lang w:val="en-GB"/>
        </w:rPr>
        <w:t xml:space="preserve">beautiful city of Paris. </w:t>
      </w:r>
      <w:r w:rsidR="00F956BD" w:rsidRPr="00042143">
        <w:rPr>
          <w:sz w:val="22"/>
          <w:szCs w:val="22"/>
          <w:lang w:val="en-GB"/>
        </w:rPr>
        <w:t xml:space="preserve">He </w:t>
      </w:r>
      <w:r w:rsidR="007D2856" w:rsidRPr="00042143">
        <w:rPr>
          <w:sz w:val="22"/>
          <w:szCs w:val="22"/>
          <w:lang w:val="en-GB"/>
        </w:rPr>
        <w:t xml:space="preserve">also </w:t>
      </w:r>
      <w:r w:rsidR="00F956BD" w:rsidRPr="00042143">
        <w:rPr>
          <w:sz w:val="22"/>
          <w:szCs w:val="22"/>
          <w:lang w:val="en-GB"/>
        </w:rPr>
        <w:t xml:space="preserve">thanked the Assistant Director of the </w:t>
      </w:r>
      <w:r w:rsidR="00F956BD" w:rsidRPr="00042143">
        <w:rPr>
          <w:color w:val="222222"/>
          <w:sz w:val="22"/>
          <w:szCs w:val="22"/>
          <w:lang w:val="en-GB"/>
        </w:rPr>
        <w:t>Directorate</w:t>
      </w:r>
      <w:r w:rsidR="00400935">
        <w:rPr>
          <w:color w:val="222222"/>
          <w:sz w:val="22"/>
          <w:szCs w:val="22"/>
          <w:lang w:val="en-GB"/>
        </w:rPr>
        <w:t xml:space="preserve"> for Water and Biodiversity (DEB)</w:t>
      </w:r>
      <w:r w:rsidR="00257A43" w:rsidRPr="00042143">
        <w:rPr>
          <w:color w:val="222222"/>
          <w:sz w:val="22"/>
          <w:szCs w:val="22"/>
          <w:lang w:val="en-GB"/>
        </w:rPr>
        <w:t xml:space="preserve"> of the Ministry of the Environment, Energy and the Sea (MEEM) of France</w:t>
      </w:r>
      <w:r w:rsidR="00F956BD" w:rsidRPr="00042143">
        <w:rPr>
          <w:color w:val="222222"/>
          <w:sz w:val="22"/>
          <w:szCs w:val="22"/>
          <w:lang w:val="en-GB"/>
        </w:rPr>
        <w:t xml:space="preserve">, Mr Christian Le Coz and his staff for hosting StC12. The last Meeting of the StC had taken place over a year ago, directly after MOP6 in November 2015, where the present membership had been elected. He </w:t>
      </w:r>
      <w:r w:rsidR="00C12EEF" w:rsidRPr="00042143">
        <w:rPr>
          <w:color w:val="222222"/>
          <w:sz w:val="22"/>
          <w:szCs w:val="22"/>
          <w:lang w:val="en-GB"/>
        </w:rPr>
        <w:t xml:space="preserve">went on to </w:t>
      </w:r>
      <w:r w:rsidR="00F956BD" w:rsidRPr="00042143">
        <w:rPr>
          <w:color w:val="222222"/>
          <w:sz w:val="22"/>
          <w:szCs w:val="22"/>
          <w:lang w:val="en-GB"/>
        </w:rPr>
        <w:t>thank all</w:t>
      </w:r>
      <w:r w:rsidR="0093537A" w:rsidRPr="00042143">
        <w:rPr>
          <w:sz w:val="22"/>
          <w:szCs w:val="22"/>
          <w:lang w:val="en-GB"/>
        </w:rPr>
        <w:t xml:space="preserve"> AEWA stakehol</w:t>
      </w:r>
      <w:r w:rsidR="00F956BD" w:rsidRPr="00042143">
        <w:rPr>
          <w:sz w:val="22"/>
          <w:szCs w:val="22"/>
          <w:lang w:val="en-GB"/>
        </w:rPr>
        <w:t>ders</w:t>
      </w:r>
      <w:r w:rsidR="0093537A" w:rsidRPr="00042143">
        <w:rPr>
          <w:sz w:val="22"/>
          <w:szCs w:val="22"/>
          <w:lang w:val="en-GB"/>
        </w:rPr>
        <w:t xml:space="preserve"> for their resolve and commitment </w:t>
      </w:r>
      <w:r w:rsidR="00F956BD" w:rsidRPr="00042143">
        <w:rPr>
          <w:sz w:val="22"/>
          <w:szCs w:val="22"/>
          <w:lang w:val="en-GB"/>
        </w:rPr>
        <w:t>towards</w:t>
      </w:r>
      <w:r w:rsidR="0093537A" w:rsidRPr="00042143">
        <w:rPr>
          <w:sz w:val="22"/>
          <w:szCs w:val="22"/>
          <w:lang w:val="en-GB"/>
        </w:rPr>
        <w:t xml:space="preserve"> the implementation of </w:t>
      </w:r>
      <w:r w:rsidR="007D2856" w:rsidRPr="00042143">
        <w:rPr>
          <w:sz w:val="22"/>
          <w:szCs w:val="22"/>
          <w:lang w:val="en-GB"/>
        </w:rPr>
        <w:t>the Agreement.</w:t>
      </w:r>
    </w:p>
    <w:p w14:paraId="56D58819" w14:textId="77777777" w:rsidR="00D00B6C" w:rsidRPr="00042143" w:rsidRDefault="00D00B6C" w:rsidP="00F956BD">
      <w:pPr>
        <w:spacing w:line="276" w:lineRule="auto"/>
        <w:jc w:val="both"/>
        <w:rPr>
          <w:sz w:val="22"/>
          <w:szCs w:val="22"/>
          <w:lang w:val="en-GB"/>
        </w:rPr>
      </w:pPr>
    </w:p>
    <w:p w14:paraId="6B798016" w14:textId="4185C98A" w:rsidR="00D00B6C" w:rsidRPr="00042143" w:rsidRDefault="001F4AE2" w:rsidP="00F956BD">
      <w:pPr>
        <w:spacing w:line="276" w:lineRule="auto"/>
        <w:jc w:val="both"/>
        <w:rPr>
          <w:sz w:val="22"/>
          <w:szCs w:val="22"/>
          <w:lang w:val="en-GB"/>
        </w:rPr>
      </w:pPr>
      <w:r>
        <w:rPr>
          <w:sz w:val="22"/>
          <w:szCs w:val="22"/>
          <w:lang w:val="en-GB"/>
        </w:rPr>
        <w:t xml:space="preserve">2. </w:t>
      </w:r>
      <w:r w:rsidR="00257A43" w:rsidRPr="00042143">
        <w:rPr>
          <w:sz w:val="22"/>
          <w:szCs w:val="22"/>
          <w:lang w:val="en-GB"/>
        </w:rPr>
        <w:t xml:space="preserve">Representing MEEM, </w:t>
      </w:r>
      <w:r w:rsidR="00D00B6C" w:rsidRPr="00042143">
        <w:rPr>
          <w:sz w:val="22"/>
          <w:szCs w:val="22"/>
          <w:lang w:val="en-GB"/>
        </w:rPr>
        <w:t xml:space="preserve">Mr Christian Le Coz </w:t>
      </w:r>
      <w:r w:rsidR="00257A43" w:rsidRPr="00042143">
        <w:rPr>
          <w:sz w:val="22"/>
          <w:szCs w:val="22"/>
          <w:lang w:val="en-GB"/>
        </w:rPr>
        <w:t>expressed his pleasure at being able to host</w:t>
      </w:r>
      <w:r w:rsidR="00C12EEF" w:rsidRPr="00042143">
        <w:rPr>
          <w:sz w:val="22"/>
          <w:szCs w:val="22"/>
          <w:lang w:val="en-GB"/>
        </w:rPr>
        <w:t xml:space="preserve"> this Meeting, particularly since Fran</w:t>
      </w:r>
      <w:r w:rsidR="0093537A" w:rsidRPr="00042143">
        <w:rPr>
          <w:sz w:val="22"/>
          <w:szCs w:val="22"/>
          <w:lang w:val="en-GB"/>
        </w:rPr>
        <w:t xml:space="preserve">ce </w:t>
      </w:r>
      <w:r w:rsidR="00C12EEF" w:rsidRPr="00042143">
        <w:rPr>
          <w:sz w:val="22"/>
          <w:szCs w:val="22"/>
          <w:lang w:val="en-GB"/>
        </w:rPr>
        <w:t xml:space="preserve">was the </w:t>
      </w:r>
      <w:r w:rsidR="0093537A" w:rsidRPr="00042143">
        <w:rPr>
          <w:sz w:val="22"/>
          <w:szCs w:val="22"/>
          <w:lang w:val="en-GB"/>
        </w:rPr>
        <w:t>Vice</w:t>
      </w:r>
      <w:r w:rsidR="00C12EEF" w:rsidRPr="00042143">
        <w:rPr>
          <w:sz w:val="22"/>
          <w:szCs w:val="22"/>
          <w:lang w:val="en-GB"/>
        </w:rPr>
        <w:t>-</w:t>
      </w:r>
      <w:r w:rsidR="0093537A" w:rsidRPr="00042143">
        <w:rPr>
          <w:sz w:val="22"/>
          <w:szCs w:val="22"/>
          <w:lang w:val="en-GB"/>
        </w:rPr>
        <w:t xml:space="preserve">Chair of the </w:t>
      </w:r>
      <w:r w:rsidR="00C12EEF" w:rsidRPr="00042143">
        <w:rPr>
          <w:sz w:val="22"/>
          <w:szCs w:val="22"/>
          <w:lang w:val="en-GB"/>
        </w:rPr>
        <w:t xml:space="preserve">Standing </w:t>
      </w:r>
      <w:r w:rsidR="0093537A" w:rsidRPr="00042143">
        <w:rPr>
          <w:sz w:val="22"/>
          <w:szCs w:val="22"/>
          <w:lang w:val="en-GB"/>
        </w:rPr>
        <w:t xml:space="preserve">Committee. </w:t>
      </w:r>
      <w:r w:rsidR="00C12EEF" w:rsidRPr="00042143">
        <w:rPr>
          <w:sz w:val="22"/>
          <w:szCs w:val="22"/>
          <w:lang w:val="en-GB"/>
        </w:rPr>
        <w:t>France was very c</w:t>
      </w:r>
      <w:r w:rsidR="0093537A" w:rsidRPr="00042143">
        <w:rPr>
          <w:sz w:val="22"/>
          <w:szCs w:val="22"/>
          <w:lang w:val="en-GB"/>
        </w:rPr>
        <w:t xml:space="preserve">ommitted </w:t>
      </w:r>
      <w:r w:rsidR="00C12EEF" w:rsidRPr="00042143">
        <w:rPr>
          <w:sz w:val="22"/>
          <w:szCs w:val="22"/>
          <w:lang w:val="en-GB"/>
        </w:rPr>
        <w:t>to</w:t>
      </w:r>
      <w:r w:rsidR="0093537A" w:rsidRPr="00042143">
        <w:rPr>
          <w:sz w:val="22"/>
          <w:szCs w:val="22"/>
          <w:lang w:val="en-GB"/>
        </w:rPr>
        <w:t xml:space="preserve"> AEWA </w:t>
      </w:r>
      <w:r w:rsidR="00C12EEF" w:rsidRPr="00042143">
        <w:rPr>
          <w:sz w:val="22"/>
          <w:szCs w:val="22"/>
          <w:lang w:val="en-GB"/>
        </w:rPr>
        <w:t>and the goal of sustainable use of natural resources in general</w:t>
      </w:r>
      <w:r w:rsidR="00257A43" w:rsidRPr="00042143">
        <w:rPr>
          <w:sz w:val="22"/>
          <w:szCs w:val="22"/>
          <w:lang w:val="en-GB"/>
        </w:rPr>
        <w:t xml:space="preserve"> and</w:t>
      </w:r>
      <w:r w:rsidR="00C12EEF" w:rsidRPr="00042143">
        <w:rPr>
          <w:sz w:val="22"/>
          <w:szCs w:val="22"/>
          <w:lang w:val="en-GB"/>
        </w:rPr>
        <w:t xml:space="preserve"> French ecosystems were very important for migratory waterbirds. </w:t>
      </w:r>
      <w:r w:rsidR="0093537A" w:rsidRPr="00042143">
        <w:rPr>
          <w:sz w:val="22"/>
          <w:szCs w:val="22"/>
          <w:lang w:val="en-GB"/>
        </w:rPr>
        <w:t>France also strongly support</w:t>
      </w:r>
      <w:r w:rsidR="00C12EEF" w:rsidRPr="00042143">
        <w:rPr>
          <w:sz w:val="22"/>
          <w:szCs w:val="22"/>
          <w:lang w:val="en-GB"/>
        </w:rPr>
        <w:t xml:space="preserve">ed the </w:t>
      </w:r>
      <w:r w:rsidR="0093537A" w:rsidRPr="00042143">
        <w:rPr>
          <w:sz w:val="22"/>
          <w:szCs w:val="22"/>
          <w:lang w:val="en-GB"/>
        </w:rPr>
        <w:t>impl</w:t>
      </w:r>
      <w:r w:rsidR="00C12EEF" w:rsidRPr="00042143">
        <w:rPr>
          <w:sz w:val="22"/>
          <w:szCs w:val="22"/>
          <w:lang w:val="en-GB"/>
        </w:rPr>
        <w:t>ementation</w:t>
      </w:r>
      <w:r w:rsidR="0093537A" w:rsidRPr="00042143">
        <w:rPr>
          <w:sz w:val="22"/>
          <w:szCs w:val="22"/>
          <w:lang w:val="en-GB"/>
        </w:rPr>
        <w:t xml:space="preserve"> of the </w:t>
      </w:r>
      <w:r w:rsidR="00257A43" w:rsidRPr="00042143">
        <w:rPr>
          <w:sz w:val="22"/>
          <w:szCs w:val="22"/>
          <w:lang w:val="en-GB"/>
        </w:rPr>
        <w:t>AEWA Plan of Action for Africa (PoAA).</w:t>
      </w:r>
      <w:r w:rsidR="0093537A" w:rsidRPr="00042143">
        <w:rPr>
          <w:sz w:val="22"/>
          <w:szCs w:val="22"/>
          <w:lang w:val="en-GB"/>
        </w:rPr>
        <w:t xml:space="preserve"> </w:t>
      </w:r>
      <w:r w:rsidR="00257A43" w:rsidRPr="00042143">
        <w:rPr>
          <w:sz w:val="22"/>
          <w:szCs w:val="22"/>
          <w:lang w:val="en-GB"/>
        </w:rPr>
        <w:t xml:space="preserve">He went on to confirm France’s commitment to the AEWA European Goose Management Platform, </w:t>
      </w:r>
      <w:r w:rsidR="007D2856" w:rsidRPr="00042143">
        <w:rPr>
          <w:sz w:val="22"/>
          <w:szCs w:val="22"/>
          <w:lang w:val="en-GB"/>
        </w:rPr>
        <w:t xml:space="preserve">for which France had also hosted </w:t>
      </w:r>
      <w:r w:rsidR="00257A43" w:rsidRPr="00042143">
        <w:rPr>
          <w:sz w:val="22"/>
          <w:szCs w:val="22"/>
          <w:lang w:val="en-GB"/>
        </w:rPr>
        <w:t xml:space="preserve">the kick-off </w:t>
      </w:r>
      <w:r w:rsidR="007D2856" w:rsidRPr="00042143">
        <w:rPr>
          <w:sz w:val="22"/>
          <w:szCs w:val="22"/>
          <w:lang w:val="en-GB"/>
        </w:rPr>
        <w:t>m</w:t>
      </w:r>
      <w:r w:rsidR="00257A43" w:rsidRPr="00042143">
        <w:rPr>
          <w:sz w:val="22"/>
          <w:szCs w:val="22"/>
          <w:lang w:val="en-GB"/>
        </w:rPr>
        <w:t>eeting in 2016</w:t>
      </w:r>
      <w:r w:rsidR="00E51A2C" w:rsidRPr="00042143">
        <w:rPr>
          <w:sz w:val="22"/>
          <w:szCs w:val="22"/>
          <w:lang w:val="en-GB"/>
        </w:rPr>
        <w:t xml:space="preserve"> and that</w:t>
      </w:r>
      <w:r w:rsidR="00257A43" w:rsidRPr="00042143">
        <w:rPr>
          <w:sz w:val="22"/>
          <w:szCs w:val="22"/>
          <w:lang w:val="en-GB"/>
        </w:rPr>
        <w:t xml:space="preserve"> France was eager to commence with the </w:t>
      </w:r>
      <w:r w:rsidR="001021C4" w:rsidRPr="00042143">
        <w:rPr>
          <w:sz w:val="22"/>
          <w:szCs w:val="22"/>
          <w:lang w:val="en-GB"/>
        </w:rPr>
        <w:t>development of a management plan for the</w:t>
      </w:r>
      <w:r w:rsidR="0093537A" w:rsidRPr="00042143">
        <w:rPr>
          <w:sz w:val="22"/>
          <w:szCs w:val="22"/>
          <w:lang w:val="en-GB"/>
        </w:rPr>
        <w:t xml:space="preserve"> Greylag Goose</w:t>
      </w:r>
      <w:r w:rsidR="00E51A2C" w:rsidRPr="00042143">
        <w:rPr>
          <w:sz w:val="22"/>
          <w:szCs w:val="22"/>
          <w:lang w:val="en-GB"/>
        </w:rPr>
        <w:t xml:space="preserve"> in that framework</w:t>
      </w:r>
      <w:r w:rsidR="0093537A" w:rsidRPr="00042143">
        <w:rPr>
          <w:sz w:val="22"/>
          <w:szCs w:val="22"/>
          <w:lang w:val="en-GB"/>
        </w:rPr>
        <w:t xml:space="preserve">. AEWA </w:t>
      </w:r>
      <w:r w:rsidR="001021C4" w:rsidRPr="00042143">
        <w:rPr>
          <w:sz w:val="22"/>
          <w:szCs w:val="22"/>
          <w:lang w:val="en-GB"/>
        </w:rPr>
        <w:t xml:space="preserve">had </w:t>
      </w:r>
      <w:r w:rsidR="0093537A" w:rsidRPr="00042143">
        <w:rPr>
          <w:sz w:val="22"/>
          <w:szCs w:val="22"/>
          <w:lang w:val="en-GB"/>
        </w:rPr>
        <w:t xml:space="preserve">accomplished </w:t>
      </w:r>
      <w:r w:rsidR="001021C4" w:rsidRPr="00042143">
        <w:rPr>
          <w:sz w:val="22"/>
          <w:szCs w:val="22"/>
          <w:lang w:val="en-GB"/>
        </w:rPr>
        <w:t xml:space="preserve">a </w:t>
      </w:r>
      <w:r w:rsidR="0093537A" w:rsidRPr="00042143">
        <w:rPr>
          <w:sz w:val="22"/>
          <w:szCs w:val="22"/>
          <w:lang w:val="en-GB"/>
        </w:rPr>
        <w:t>great deal</w:t>
      </w:r>
      <w:r w:rsidR="001021C4" w:rsidRPr="00042143">
        <w:rPr>
          <w:sz w:val="22"/>
          <w:szCs w:val="22"/>
          <w:lang w:val="en-GB"/>
        </w:rPr>
        <w:t>, but was</w:t>
      </w:r>
      <w:r w:rsidR="0093537A" w:rsidRPr="00042143">
        <w:rPr>
          <w:sz w:val="22"/>
          <w:szCs w:val="22"/>
          <w:lang w:val="en-GB"/>
        </w:rPr>
        <w:t xml:space="preserve"> still facing many challenges</w:t>
      </w:r>
      <w:r w:rsidR="001021C4" w:rsidRPr="00042143">
        <w:rPr>
          <w:sz w:val="22"/>
          <w:szCs w:val="22"/>
          <w:lang w:val="en-GB"/>
        </w:rPr>
        <w:t>, in order</w:t>
      </w:r>
      <w:r w:rsidR="0093537A" w:rsidRPr="00042143">
        <w:rPr>
          <w:sz w:val="22"/>
          <w:szCs w:val="22"/>
          <w:lang w:val="en-GB"/>
        </w:rPr>
        <w:t xml:space="preserve"> to secure </w:t>
      </w:r>
      <w:r w:rsidR="001021C4" w:rsidRPr="00042143">
        <w:rPr>
          <w:sz w:val="22"/>
          <w:szCs w:val="22"/>
          <w:lang w:val="en-GB"/>
        </w:rPr>
        <w:t xml:space="preserve">the </w:t>
      </w:r>
      <w:r w:rsidR="0097497A" w:rsidRPr="00042143">
        <w:rPr>
          <w:sz w:val="22"/>
          <w:szCs w:val="22"/>
          <w:lang w:val="en-GB"/>
        </w:rPr>
        <w:t>survival</w:t>
      </w:r>
      <w:r w:rsidR="0093537A" w:rsidRPr="00042143">
        <w:rPr>
          <w:sz w:val="22"/>
          <w:szCs w:val="22"/>
          <w:lang w:val="en-GB"/>
        </w:rPr>
        <w:t xml:space="preserve"> of </w:t>
      </w:r>
      <w:r w:rsidR="001021C4" w:rsidRPr="00042143">
        <w:rPr>
          <w:sz w:val="22"/>
          <w:szCs w:val="22"/>
          <w:lang w:val="en-GB"/>
        </w:rPr>
        <w:t xml:space="preserve">migratory waterbirds </w:t>
      </w:r>
      <w:r w:rsidR="0093537A" w:rsidRPr="00042143">
        <w:rPr>
          <w:sz w:val="22"/>
          <w:szCs w:val="22"/>
          <w:lang w:val="en-GB"/>
        </w:rPr>
        <w:t xml:space="preserve">and their habitats. </w:t>
      </w:r>
      <w:r w:rsidR="001021C4" w:rsidRPr="00042143">
        <w:rPr>
          <w:sz w:val="22"/>
          <w:szCs w:val="22"/>
          <w:lang w:val="en-GB"/>
        </w:rPr>
        <w:t>He was convinced that the decision taken at this meeting would</w:t>
      </w:r>
      <w:r w:rsidR="0093537A" w:rsidRPr="00042143">
        <w:rPr>
          <w:sz w:val="22"/>
          <w:szCs w:val="22"/>
          <w:lang w:val="en-GB"/>
        </w:rPr>
        <w:t xml:space="preserve"> </w:t>
      </w:r>
      <w:r w:rsidR="001021C4" w:rsidRPr="00042143">
        <w:rPr>
          <w:sz w:val="22"/>
          <w:szCs w:val="22"/>
          <w:lang w:val="en-GB"/>
        </w:rPr>
        <w:t>provide</w:t>
      </w:r>
      <w:r w:rsidR="0093537A" w:rsidRPr="00042143">
        <w:rPr>
          <w:sz w:val="22"/>
          <w:szCs w:val="22"/>
          <w:lang w:val="en-GB"/>
        </w:rPr>
        <w:t xml:space="preserve"> new impetus for the </w:t>
      </w:r>
      <w:r w:rsidR="001021C4" w:rsidRPr="00042143">
        <w:rPr>
          <w:sz w:val="22"/>
          <w:szCs w:val="22"/>
          <w:lang w:val="en-GB"/>
        </w:rPr>
        <w:t>Agreement</w:t>
      </w:r>
      <w:r w:rsidR="0093537A" w:rsidRPr="00042143">
        <w:rPr>
          <w:sz w:val="22"/>
          <w:szCs w:val="22"/>
          <w:lang w:val="en-GB"/>
        </w:rPr>
        <w:t xml:space="preserve"> and </w:t>
      </w:r>
      <w:r w:rsidR="001021C4" w:rsidRPr="00042143">
        <w:rPr>
          <w:sz w:val="22"/>
          <w:szCs w:val="22"/>
          <w:lang w:val="en-GB"/>
        </w:rPr>
        <w:t xml:space="preserve">towards </w:t>
      </w:r>
      <w:r w:rsidR="0093537A" w:rsidRPr="00042143">
        <w:rPr>
          <w:sz w:val="22"/>
          <w:szCs w:val="22"/>
          <w:lang w:val="en-GB"/>
        </w:rPr>
        <w:t xml:space="preserve">the protection of </w:t>
      </w:r>
      <w:r w:rsidR="001021C4" w:rsidRPr="00042143">
        <w:rPr>
          <w:sz w:val="22"/>
          <w:szCs w:val="22"/>
          <w:lang w:val="en-GB"/>
        </w:rPr>
        <w:t>migratory waterbirds. He wished all those present a fruitful meeting</w:t>
      </w:r>
      <w:r w:rsidR="0093537A" w:rsidRPr="00042143">
        <w:rPr>
          <w:sz w:val="22"/>
          <w:szCs w:val="22"/>
          <w:lang w:val="en-GB"/>
        </w:rPr>
        <w:t>.</w:t>
      </w:r>
    </w:p>
    <w:p w14:paraId="47274868" w14:textId="6C19470B" w:rsidR="0093537A" w:rsidRPr="00042143" w:rsidRDefault="0093537A" w:rsidP="00F956BD">
      <w:pPr>
        <w:spacing w:line="276" w:lineRule="auto"/>
        <w:jc w:val="both"/>
        <w:rPr>
          <w:sz w:val="22"/>
          <w:szCs w:val="22"/>
          <w:lang w:val="en-GB"/>
        </w:rPr>
      </w:pPr>
    </w:p>
    <w:p w14:paraId="20C75DCB" w14:textId="48C82EA4" w:rsidR="0093537A" w:rsidRPr="00042143" w:rsidRDefault="001F4AE2" w:rsidP="00F956BD">
      <w:pPr>
        <w:spacing w:line="276" w:lineRule="auto"/>
        <w:jc w:val="both"/>
        <w:rPr>
          <w:sz w:val="22"/>
          <w:szCs w:val="22"/>
          <w:lang w:val="en-GB"/>
        </w:rPr>
      </w:pPr>
      <w:r>
        <w:rPr>
          <w:sz w:val="22"/>
          <w:szCs w:val="22"/>
          <w:lang w:val="en-GB"/>
        </w:rPr>
        <w:t xml:space="preserve">3. </w:t>
      </w:r>
      <w:r w:rsidR="001021C4" w:rsidRPr="00042143">
        <w:rPr>
          <w:sz w:val="22"/>
          <w:szCs w:val="22"/>
          <w:lang w:val="en-GB"/>
        </w:rPr>
        <w:t xml:space="preserve">Representing the UNEP/AEWA Secretariat, Executive Secretary, </w:t>
      </w:r>
      <w:r w:rsidR="00E51A2C" w:rsidRPr="00042143">
        <w:rPr>
          <w:sz w:val="22"/>
          <w:szCs w:val="22"/>
          <w:lang w:val="en-GB"/>
        </w:rPr>
        <w:t>Mr</w:t>
      </w:r>
      <w:r w:rsidR="001021C4" w:rsidRPr="00042143">
        <w:rPr>
          <w:sz w:val="22"/>
          <w:szCs w:val="22"/>
          <w:lang w:val="en-GB"/>
        </w:rPr>
        <w:t xml:space="preserve"> Jacques Trouvi</w:t>
      </w:r>
      <w:r w:rsidR="00051DA3" w:rsidRPr="00042143">
        <w:rPr>
          <w:sz w:val="22"/>
          <w:szCs w:val="22"/>
          <w:lang w:val="en-GB"/>
        </w:rPr>
        <w:t>l</w:t>
      </w:r>
      <w:r w:rsidR="001021C4" w:rsidRPr="00042143">
        <w:rPr>
          <w:sz w:val="22"/>
          <w:szCs w:val="22"/>
          <w:lang w:val="en-GB"/>
        </w:rPr>
        <w:t>liez</w:t>
      </w:r>
      <w:r w:rsidR="00724EAF" w:rsidRPr="00042143">
        <w:rPr>
          <w:sz w:val="22"/>
          <w:szCs w:val="22"/>
          <w:lang w:val="en-GB"/>
        </w:rPr>
        <w:t xml:space="preserve"> greeted all those present and thanked the French Ministry of the Environment, Energy and Sea for hosting the Meeting and </w:t>
      </w:r>
      <w:r w:rsidR="00051DA3" w:rsidRPr="00042143">
        <w:rPr>
          <w:sz w:val="22"/>
          <w:szCs w:val="22"/>
          <w:lang w:val="en-GB"/>
        </w:rPr>
        <w:br w:type="textWrapping" w:clear="all"/>
      </w:r>
      <w:r w:rsidR="00724EAF" w:rsidRPr="00042143">
        <w:rPr>
          <w:sz w:val="22"/>
          <w:szCs w:val="22"/>
          <w:lang w:val="en-GB"/>
        </w:rPr>
        <w:t>Mr Le Coz for his kind words. He went on to thank France for supporting the EGMP and the management planning process for the Greylag Goose. Being the first S</w:t>
      </w:r>
      <w:r w:rsidR="00E51A2C" w:rsidRPr="00042143">
        <w:rPr>
          <w:sz w:val="22"/>
          <w:szCs w:val="22"/>
          <w:lang w:val="en-GB"/>
        </w:rPr>
        <w:t xml:space="preserve">anding </w:t>
      </w:r>
      <w:r w:rsidR="00A215A7" w:rsidRPr="00042143">
        <w:rPr>
          <w:sz w:val="22"/>
          <w:szCs w:val="22"/>
          <w:lang w:val="en-GB"/>
        </w:rPr>
        <w:t>Committee</w:t>
      </w:r>
      <w:r w:rsidR="00E51A2C" w:rsidRPr="00042143">
        <w:rPr>
          <w:sz w:val="22"/>
          <w:szCs w:val="22"/>
          <w:lang w:val="en-GB"/>
        </w:rPr>
        <w:t xml:space="preserve"> </w:t>
      </w:r>
      <w:r w:rsidR="00724EAF" w:rsidRPr="00042143">
        <w:rPr>
          <w:sz w:val="22"/>
          <w:szCs w:val="22"/>
          <w:lang w:val="en-GB"/>
        </w:rPr>
        <w:t xml:space="preserve">Meeting since MOP6, this was a good opportunity to discuss what could be proposed to MOP7 with regard to both technical and financial issues, to enable sufficient time for </w:t>
      </w:r>
      <w:r w:rsidR="00051DA3" w:rsidRPr="00042143">
        <w:rPr>
          <w:sz w:val="22"/>
          <w:szCs w:val="22"/>
          <w:lang w:val="en-GB"/>
        </w:rPr>
        <w:t xml:space="preserve">intersessional </w:t>
      </w:r>
      <w:r w:rsidR="00724EAF" w:rsidRPr="00042143">
        <w:rPr>
          <w:sz w:val="22"/>
          <w:szCs w:val="22"/>
          <w:lang w:val="en-GB"/>
        </w:rPr>
        <w:t xml:space="preserve">consultation with Parties. He went on to introduce </w:t>
      </w:r>
      <w:r w:rsidR="00BE3D52" w:rsidRPr="00042143">
        <w:rPr>
          <w:sz w:val="22"/>
          <w:szCs w:val="22"/>
          <w:lang w:val="en-GB"/>
        </w:rPr>
        <w:t>the other members of the UNEP/AEWA Secretariat attending the Meeting, AEWA Technical Officer, Mr Sergey Dereliev and Programme Management Assistant, Ms Jolanta Kremer, as well as the CMS family Administrative and Fund Manag</w:t>
      </w:r>
      <w:r w:rsidR="00B6641B" w:rsidRPr="00042143">
        <w:rPr>
          <w:sz w:val="22"/>
          <w:szCs w:val="22"/>
          <w:lang w:val="en-GB"/>
        </w:rPr>
        <w:t>ement Officer, Ms Sandra Rücker, who would support the presentation of the budget and finance-</w:t>
      </w:r>
      <w:r w:rsidR="00087EA2" w:rsidRPr="00042143">
        <w:rPr>
          <w:sz w:val="22"/>
          <w:szCs w:val="22"/>
          <w:lang w:val="en-GB"/>
        </w:rPr>
        <w:t>related agenda</w:t>
      </w:r>
      <w:r w:rsidR="00B6641B" w:rsidRPr="00042143">
        <w:rPr>
          <w:sz w:val="22"/>
          <w:szCs w:val="22"/>
          <w:lang w:val="en-GB"/>
        </w:rPr>
        <w:t xml:space="preserve"> items.</w:t>
      </w:r>
      <w:r w:rsidR="00DD731E" w:rsidRPr="00042143">
        <w:rPr>
          <w:sz w:val="22"/>
          <w:szCs w:val="22"/>
          <w:lang w:val="en-GB"/>
        </w:rPr>
        <w:t xml:space="preserve"> He also mentioned that unfortunately one of the two representatives for Europe and Central Asia was not able to attend. The alternate, </w:t>
      </w:r>
      <w:r w:rsidR="00B24A5A" w:rsidRPr="00042143">
        <w:rPr>
          <w:sz w:val="22"/>
          <w:szCs w:val="22"/>
          <w:lang w:val="en-GB"/>
        </w:rPr>
        <w:t xml:space="preserve">Norway, represented by </w:t>
      </w:r>
      <w:r w:rsidR="00DD731E" w:rsidRPr="00042143">
        <w:rPr>
          <w:sz w:val="22"/>
          <w:szCs w:val="22"/>
          <w:lang w:val="en-GB"/>
        </w:rPr>
        <w:t xml:space="preserve">Mr Øystein Størkersen, </w:t>
      </w:r>
      <w:r w:rsidR="00B24A5A" w:rsidRPr="00042143">
        <w:rPr>
          <w:sz w:val="22"/>
          <w:szCs w:val="22"/>
          <w:lang w:val="en-GB"/>
        </w:rPr>
        <w:t>would replace her at this meeting</w:t>
      </w:r>
      <w:r w:rsidR="00DD731E" w:rsidRPr="00042143">
        <w:rPr>
          <w:sz w:val="22"/>
          <w:szCs w:val="22"/>
          <w:lang w:val="en-GB"/>
        </w:rPr>
        <w:t>.</w:t>
      </w:r>
    </w:p>
    <w:p w14:paraId="19AF2E7B" w14:textId="7C76FDC3" w:rsidR="00122B9A" w:rsidRPr="00042143" w:rsidRDefault="00122B9A" w:rsidP="00D00B6C">
      <w:pPr>
        <w:jc w:val="both"/>
        <w:rPr>
          <w:sz w:val="22"/>
          <w:szCs w:val="22"/>
          <w:lang w:val="en-GB"/>
        </w:rPr>
      </w:pPr>
    </w:p>
    <w:p w14:paraId="61B4FF8B" w14:textId="77777777" w:rsidR="00F44B17" w:rsidRPr="00042143" w:rsidRDefault="00F44B17" w:rsidP="00FC03A7">
      <w:pPr>
        <w:jc w:val="both"/>
        <w:rPr>
          <w:sz w:val="22"/>
          <w:lang w:val="en-GB"/>
        </w:rPr>
      </w:pPr>
    </w:p>
    <w:p w14:paraId="77BC6171" w14:textId="3AB0425E" w:rsidR="0087707B" w:rsidRPr="00042143" w:rsidRDefault="00087EA2" w:rsidP="00F15037">
      <w:pPr>
        <w:pStyle w:val="Heading1"/>
      </w:pPr>
      <w:bookmarkStart w:id="6" w:name="_Toc475529864"/>
      <w:bookmarkStart w:id="7" w:name="_Toc475618581"/>
      <w:bookmarkStart w:id="8" w:name="_Toc475619232"/>
      <w:bookmarkStart w:id="9" w:name="_Toc489266025"/>
      <w:r w:rsidRPr="00042143">
        <w:t xml:space="preserve">Agenda item 2. </w:t>
      </w:r>
      <w:r w:rsidR="00E51A2C" w:rsidRPr="00042143">
        <w:t xml:space="preserve"> </w:t>
      </w:r>
      <w:r w:rsidR="0087707B" w:rsidRPr="00042143">
        <w:t>Adoption of the Agenda and Work Programme</w:t>
      </w:r>
      <w:bookmarkEnd w:id="6"/>
      <w:bookmarkEnd w:id="7"/>
      <w:bookmarkEnd w:id="8"/>
      <w:bookmarkEnd w:id="9"/>
    </w:p>
    <w:p w14:paraId="2041DCAC" w14:textId="77777777" w:rsidR="009D1FCE" w:rsidRPr="00042143" w:rsidRDefault="009D1FCE" w:rsidP="009D1FCE">
      <w:pPr>
        <w:pStyle w:val="ListParagraph"/>
        <w:ind w:left="862"/>
        <w:jc w:val="both"/>
        <w:rPr>
          <w:b/>
          <w:sz w:val="22"/>
          <w:lang w:val="en-GB"/>
        </w:rPr>
      </w:pPr>
    </w:p>
    <w:p w14:paraId="088BEF29" w14:textId="2B8DD58B" w:rsidR="00B6641B" w:rsidRPr="00042143" w:rsidRDefault="001F4AE2" w:rsidP="00E51A2C">
      <w:pPr>
        <w:pStyle w:val="Default"/>
        <w:spacing w:line="276" w:lineRule="auto"/>
        <w:rPr>
          <w:sz w:val="22"/>
          <w:szCs w:val="22"/>
          <w:lang w:val="en-GB"/>
        </w:rPr>
      </w:pPr>
      <w:r>
        <w:rPr>
          <w:sz w:val="22"/>
          <w:szCs w:val="22"/>
          <w:lang w:val="en-GB"/>
        </w:rPr>
        <w:t xml:space="preserve">4. </w:t>
      </w:r>
      <w:r w:rsidR="00B6641B" w:rsidRPr="00042143">
        <w:rPr>
          <w:sz w:val="22"/>
          <w:szCs w:val="22"/>
          <w:lang w:val="en-GB"/>
        </w:rPr>
        <w:t>Since there were no proposals to amend the Agenda and Work Programme</w:t>
      </w:r>
      <w:r w:rsidR="00E51A2C" w:rsidRPr="00042143">
        <w:rPr>
          <w:sz w:val="22"/>
          <w:szCs w:val="22"/>
          <w:lang w:val="en-GB"/>
        </w:rPr>
        <w:t xml:space="preserve"> (document AEWA/StC 12.2 Rev.2)</w:t>
      </w:r>
      <w:r w:rsidR="00B6641B" w:rsidRPr="00042143">
        <w:rPr>
          <w:sz w:val="22"/>
          <w:szCs w:val="22"/>
          <w:lang w:val="en-GB"/>
        </w:rPr>
        <w:t xml:space="preserve">, the Chair declared this adopted. </w:t>
      </w:r>
    </w:p>
    <w:p w14:paraId="1CAD46EB" w14:textId="262830BB" w:rsidR="001E2C18" w:rsidRPr="00042143" w:rsidRDefault="001E2C18" w:rsidP="0015322F">
      <w:pPr>
        <w:jc w:val="both"/>
        <w:rPr>
          <w:b/>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3768EAC6" w14:textId="77777777" w:rsidTr="00075386">
        <w:tc>
          <w:tcPr>
            <w:tcW w:w="1413" w:type="dxa"/>
            <w:shd w:val="clear" w:color="auto" w:fill="D9D9D9" w:themeFill="background1" w:themeFillShade="D9"/>
          </w:tcPr>
          <w:p w14:paraId="28B65954" w14:textId="70282F33" w:rsidR="0015322F" w:rsidRPr="00042143" w:rsidRDefault="000F439C" w:rsidP="00075386">
            <w:pPr>
              <w:jc w:val="both"/>
              <w:rPr>
                <w:iCs/>
                <w:sz w:val="22"/>
                <w:szCs w:val="22"/>
                <w:lang w:val="en-GB"/>
              </w:rPr>
            </w:pPr>
            <w:r w:rsidRPr="00042143">
              <w:rPr>
                <w:i/>
                <w:sz w:val="22"/>
                <w:szCs w:val="22"/>
                <w:lang w:val="en-GB"/>
              </w:rPr>
              <w:t>Decision:</w:t>
            </w:r>
          </w:p>
        </w:tc>
        <w:tc>
          <w:tcPr>
            <w:tcW w:w="8216" w:type="dxa"/>
            <w:shd w:val="clear" w:color="auto" w:fill="D9D9D9" w:themeFill="background1" w:themeFillShade="D9"/>
          </w:tcPr>
          <w:p w14:paraId="0E070EAB" w14:textId="77777777" w:rsidR="000F439C" w:rsidRPr="00042143" w:rsidRDefault="000F439C" w:rsidP="000F439C">
            <w:pPr>
              <w:jc w:val="both"/>
              <w:rPr>
                <w:i/>
                <w:sz w:val="22"/>
                <w:szCs w:val="22"/>
                <w:lang w:val="en-GB"/>
              </w:rPr>
            </w:pPr>
            <w:r w:rsidRPr="00042143">
              <w:rPr>
                <w:i/>
                <w:sz w:val="22"/>
                <w:szCs w:val="22"/>
                <w:lang w:val="en-GB"/>
              </w:rPr>
              <w:t xml:space="preserve">The Meeting adopted the agenda and provisional work programme. </w:t>
            </w:r>
          </w:p>
          <w:p w14:paraId="768DC26E" w14:textId="77777777" w:rsidR="0015322F" w:rsidRPr="00042143" w:rsidRDefault="0015322F" w:rsidP="00075386">
            <w:pPr>
              <w:jc w:val="both"/>
              <w:rPr>
                <w:iCs/>
                <w:sz w:val="22"/>
                <w:szCs w:val="22"/>
                <w:lang w:val="en-GB"/>
              </w:rPr>
            </w:pPr>
          </w:p>
        </w:tc>
      </w:tr>
    </w:tbl>
    <w:p w14:paraId="6EE238B1" w14:textId="77777777" w:rsidR="0015322F" w:rsidRPr="00042143" w:rsidRDefault="0015322F" w:rsidP="0015322F">
      <w:pPr>
        <w:jc w:val="both"/>
        <w:rPr>
          <w:b/>
          <w:sz w:val="22"/>
          <w:lang w:val="en-GB"/>
        </w:rPr>
      </w:pPr>
    </w:p>
    <w:p w14:paraId="1A2C9530" w14:textId="77777777" w:rsidR="0015322F" w:rsidRPr="00042143" w:rsidRDefault="0015322F" w:rsidP="004140E5">
      <w:pPr>
        <w:pStyle w:val="ListParagraph"/>
        <w:ind w:left="567"/>
        <w:jc w:val="both"/>
        <w:rPr>
          <w:b/>
          <w:sz w:val="22"/>
          <w:lang w:val="en-GB"/>
        </w:rPr>
      </w:pPr>
    </w:p>
    <w:p w14:paraId="23623DBF" w14:textId="10417CCA" w:rsidR="00B37692" w:rsidRPr="00042143" w:rsidRDefault="00087EA2" w:rsidP="00F15037">
      <w:pPr>
        <w:pStyle w:val="Heading1"/>
      </w:pPr>
      <w:bookmarkStart w:id="10" w:name="_Toc475529865"/>
      <w:bookmarkStart w:id="11" w:name="_Toc475618582"/>
      <w:bookmarkStart w:id="12" w:name="_Toc475619233"/>
      <w:bookmarkStart w:id="13" w:name="_Toc489266026"/>
      <w:r w:rsidRPr="00042143">
        <w:t xml:space="preserve">Agenda item 3. </w:t>
      </w:r>
      <w:r w:rsidR="00E51A2C" w:rsidRPr="00042143">
        <w:t xml:space="preserve"> </w:t>
      </w:r>
      <w:r w:rsidR="00E90ADF" w:rsidRPr="00042143">
        <w:t>Welcome and Admission of Observers</w:t>
      </w:r>
      <w:bookmarkEnd w:id="10"/>
      <w:bookmarkEnd w:id="11"/>
      <w:bookmarkEnd w:id="12"/>
      <w:bookmarkEnd w:id="13"/>
    </w:p>
    <w:p w14:paraId="19BB6D3B" w14:textId="77777777" w:rsidR="009D1FCE" w:rsidRPr="00042143" w:rsidRDefault="009D1FCE" w:rsidP="009D1FCE">
      <w:pPr>
        <w:pStyle w:val="ListParagraph"/>
        <w:ind w:left="862"/>
        <w:jc w:val="both"/>
        <w:rPr>
          <w:b/>
          <w:sz w:val="22"/>
          <w:lang w:val="en-GB"/>
        </w:rPr>
      </w:pPr>
    </w:p>
    <w:p w14:paraId="3E3B61C8" w14:textId="281F6A06" w:rsidR="009F5DAE" w:rsidRPr="00042143" w:rsidRDefault="001F4AE2" w:rsidP="00E51A2C">
      <w:pPr>
        <w:spacing w:line="276" w:lineRule="auto"/>
        <w:jc w:val="both"/>
        <w:rPr>
          <w:sz w:val="22"/>
          <w:szCs w:val="22"/>
          <w:lang w:val="en-GB"/>
        </w:rPr>
      </w:pPr>
      <w:r>
        <w:rPr>
          <w:sz w:val="22"/>
          <w:szCs w:val="22"/>
          <w:lang w:val="en-GB"/>
        </w:rPr>
        <w:t xml:space="preserve">5. </w:t>
      </w:r>
      <w:r w:rsidR="009F5DAE" w:rsidRPr="00042143">
        <w:rPr>
          <w:sz w:val="22"/>
          <w:szCs w:val="22"/>
          <w:lang w:val="en-GB"/>
        </w:rPr>
        <w:t xml:space="preserve">The Chair informed the members about the Parties not members of the Committee, intergovernmental and non-governmental organisations represented at this meeting, thereby referring to document AEWA/StC Inf. 12.8 Rev.2 </w:t>
      </w:r>
      <w:r w:rsidR="009F5DAE" w:rsidRPr="00042143">
        <w:rPr>
          <w:i/>
          <w:sz w:val="22"/>
          <w:szCs w:val="22"/>
          <w:lang w:val="en-GB"/>
        </w:rPr>
        <w:t>Provisional List of Participants</w:t>
      </w:r>
      <w:r w:rsidR="009F5DAE" w:rsidRPr="00042143">
        <w:rPr>
          <w:sz w:val="22"/>
          <w:szCs w:val="22"/>
          <w:lang w:val="en-GB"/>
        </w:rPr>
        <w:t>.</w:t>
      </w:r>
    </w:p>
    <w:p w14:paraId="24F57C03" w14:textId="432F5424" w:rsidR="004C7D3D" w:rsidRPr="00042143" w:rsidRDefault="004C7D3D" w:rsidP="0086086D">
      <w:pPr>
        <w:jc w:val="both"/>
        <w:rPr>
          <w:bCs/>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1A5C64D1" w14:textId="77777777" w:rsidTr="00075386">
        <w:tc>
          <w:tcPr>
            <w:tcW w:w="1413" w:type="dxa"/>
            <w:shd w:val="clear" w:color="auto" w:fill="D9D9D9" w:themeFill="background1" w:themeFillShade="D9"/>
          </w:tcPr>
          <w:p w14:paraId="1FA590D4" w14:textId="0BB9FF8E" w:rsidR="0015322F" w:rsidRPr="00042143" w:rsidRDefault="0015322F" w:rsidP="00075386">
            <w:pPr>
              <w:jc w:val="both"/>
              <w:rPr>
                <w:iCs/>
                <w:sz w:val="22"/>
                <w:szCs w:val="22"/>
                <w:lang w:val="en-GB"/>
              </w:rPr>
            </w:pPr>
            <w:r w:rsidRPr="00042143">
              <w:rPr>
                <w:i/>
                <w:sz w:val="22"/>
                <w:szCs w:val="22"/>
                <w:lang w:val="en-GB"/>
              </w:rPr>
              <w:lastRenderedPageBreak/>
              <w:t>Decision:</w:t>
            </w:r>
          </w:p>
        </w:tc>
        <w:tc>
          <w:tcPr>
            <w:tcW w:w="8216" w:type="dxa"/>
            <w:shd w:val="clear" w:color="auto" w:fill="D9D9D9" w:themeFill="background1" w:themeFillShade="D9"/>
          </w:tcPr>
          <w:p w14:paraId="673881A2" w14:textId="5FFCFE7E" w:rsidR="0015322F" w:rsidRPr="00042143" w:rsidRDefault="0015322F" w:rsidP="003061F1">
            <w:pPr>
              <w:jc w:val="both"/>
              <w:rPr>
                <w:i/>
                <w:sz w:val="22"/>
                <w:szCs w:val="22"/>
                <w:lang w:val="en-GB"/>
              </w:rPr>
            </w:pPr>
            <w:r w:rsidRPr="00042143">
              <w:rPr>
                <w:i/>
                <w:sz w:val="22"/>
                <w:szCs w:val="22"/>
                <w:lang w:val="en-GB"/>
              </w:rPr>
              <w:t>The Meeting agreed to admit the Observers</w:t>
            </w:r>
            <w:r w:rsidR="00F826D7" w:rsidRPr="00042143">
              <w:rPr>
                <w:i/>
                <w:sz w:val="22"/>
                <w:szCs w:val="22"/>
                <w:lang w:val="en-GB"/>
              </w:rPr>
              <w:t xml:space="preserve"> present.</w:t>
            </w:r>
          </w:p>
          <w:p w14:paraId="2DB1D59B" w14:textId="6C2875B5" w:rsidR="00A56101" w:rsidRPr="00042143" w:rsidRDefault="00A56101" w:rsidP="003061F1">
            <w:pPr>
              <w:jc w:val="both"/>
              <w:rPr>
                <w:iCs/>
                <w:sz w:val="22"/>
                <w:szCs w:val="22"/>
                <w:lang w:val="en-GB"/>
              </w:rPr>
            </w:pPr>
          </w:p>
        </w:tc>
      </w:tr>
    </w:tbl>
    <w:p w14:paraId="5CA1D0B6" w14:textId="77777777" w:rsidR="003028D8" w:rsidRPr="00042143" w:rsidRDefault="003028D8" w:rsidP="00F15037">
      <w:pPr>
        <w:pStyle w:val="Heading1"/>
      </w:pPr>
      <w:bookmarkStart w:id="14" w:name="_Toc475529866"/>
      <w:bookmarkStart w:id="15" w:name="_Toc475618583"/>
      <w:bookmarkStart w:id="16" w:name="_Toc475619234"/>
    </w:p>
    <w:p w14:paraId="3F5EE880" w14:textId="77777777" w:rsidR="003028D8" w:rsidRPr="00042143" w:rsidRDefault="003028D8" w:rsidP="00F15037">
      <w:pPr>
        <w:pStyle w:val="Heading1"/>
      </w:pPr>
    </w:p>
    <w:p w14:paraId="0E09123A" w14:textId="16B881F9" w:rsidR="00B3551B" w:rsidRPr="00042143" w:rsidRDefault="00087EA2" w:rsidP="00F15037">
      <w:pPr>
        <w:pStyle w:val="Heading1"/>
      </w:pPr>
      <w:bookmarkStart w:id="17" w:name="_Toc489266027"/>
      <w:r w:rsidRPr="00042143">
        <w:t xml:space="preserve">Agenda item 4. </w:t>
      </w:r>
      <w:r w:rsidR="00E51A2C" w:rsidRPr="00042143">
        <w:t xml:space="preserve"> </w:t>
      </w:r>
      <w:r w:rsidR="0087707B" w:rsidRPr="00042143">
        <w:t>Reports by</w:t>
      </w:r>
      <w:bookmarkEnd w:id="14"/>
      <w:r w:rsidRPr="00042143">
        <w:t>:</w:t>
      </w:r>
      <w:bookmarkEnd w:id="15"/>
      <w:bookmarkEnd w:id="16"/>
      <w:bookmarkEnd w:id="17"/>
    </w:p>
    <w:p w14:paraId="0D0CE0EA" w14:textId="460373CF" w:rsidR="0087707B" w:rsidRPr="00042143" w:rsidRDefault="00F63BEC" w:rsidP="00AB76D1">
      <w:pPr>
        <w:pStyle w:val="Heading2"/>
        <w:rPr>
          <w:lang w:val="en-GB"/>
        </w:rPr>
      </w:pPr>
      <w:bookmarkStart w:id="18" w:name="_Toc475529867"/>
      <w:bookmarkStart w:id="19" w:name="_Toc475617103"/>
      <w:bookmarkStart w:id="20" w:name="_Toc475617474"/>
      <w:bookmarkStart w:id="21" w:name="_Toc475618584"/>
      <w:bookmarkStart w:id="22" w:name="_Toc475619235"/>
      <w:bookmarkStart w:id="23" w:name="_Toc489266028"/>
      <w:r w:rsidRPr="00042143">
        <w:rPr>
          <w:lang w:val="en-GB"/>
        </w:rPr>
        <w:t xml:space="preserve">a. </w:t>
      </w:r>
      <w:r w:rsidR="0087707B" w:rsidRPr="00042143">
        <w:rPr>
          <w:lang w:val="en-GB"/>
        </w:rPr>
        <w:t>Standing Committee</w:t>
      </w:r>
      <w:r w:rsidR="00B71F68" w:rsidRPr="00042143">
        <w:rPr>
          <w:lang w:val="en-GB"/>
        </w:rPr>
        <w:t xml:space="preserve"> </w:t>
      </w:r>
      <w:r w:rsidR="00B3551B" w:rsidRPr="00042143">
        <w:rPr>
          <w:lang w:val="en-GB"/>
        </w:rPr>
        <w:t xml:space="preserve">Regional </w:t>
      </w:r>
      <w:r w:rsidR="00B71F68" w:rsidRPr="00042143">
        <w:rPr>
          <w:lang w:val="en-GB"/>
        </w:rPr>
        <w:t xml:space="preserve">Members and </w:t>
      </w:r>
      <w:r w:rsidR="008D0657" w:rsidRPr="00042143">
        <w:rPr>
          <w:lang w:val="en-GB"/>
        </w:rPr>
        <w:t xml:space="preserve">Party </w:t>
      </w:r>
      <w:r w:rsidR="00B71F68" w:rsidRPr="00042143">
        <w:rPr>
          <w:lang w:val="en-GB"/>
        </w:rPr>
        <w:t>Observers</w:t>
      </w:r>
      <w:bookmarkEnd w:id="18"/>
      <w:bookmarkEnd w:id="19"/>
      <w:bookmarkEnd w:id="20"/>
      <w:bookmarkEnd w:id="21"/>
      <w:bookmarkEnd w:id="22"/>
      <w:bookmarkEnd w:id="23"/>
    </w:p>
    <w:p w14:paraId="43CC93D3" w14:textId="4524AB9D" w:rsidR="00D814F8" w:rsidRPr="00042143" w:rsidRDefault="00D814F8" w:rsidP="0086086D">
      <w:pPr>
        <w:autoSpaceDE w:val="0"/>
        <w:autoSpaceDN w:val="0"/>
        <w:adjustRightInd w:val="0"/>
        <w:jc w:val="both"/>
        <w:rPr>
          <w:sz w:val="22"/>
          <w:szCs w:val="22"/>
          <w:lang w:val="en-GB"/>
        </w:rPr>
      </w:pPr>
    </w:p>
    <w:p w14:paraId="00D8E551" w14:textId="135454A8" w:rsidR="009F5DAE" w:rsidRPr="00042143" w:rsidRDefault="001F4AE2" w:rsidP="004D569A">
      <w:pPr>
        <w:autoSpaceDE w:val="0"/>
        <w:autoSpaceDN w:val="0"/>
        <w:adjustRightInd w:val="0"/>
        <w:spacing w:line="276" w:lineRule="auto"/>
        <w:jc w:val="both"/>
        <w:rPr>
          <w:sz w:val="22"/>
          <w:szCs w:val="22"/>
          <w:lang w:val="en-GB"/>
        </w:rPr>
      </w:pPr>
      <w:r>
        <w:rPr>
          <w:sz w:val="22"/>
          <w:szCs w:val="22"/>
          <w:lang w:val="en-GB"/>
        </w:rPr>
        <w:t xml:space="preserve">6. </w:t>
      </w:r>
      <w:r w:rsidR="009F5DAE" w:rsidRPr="00042143">
        <w:rPr>
          <w:sz w:val="22"/>
          <w:szCs w:val="22"/>
          <w:lang w:val="en-GB"/>
        </w:rPr>
        <w:t xml:space="preserve">The Chair noted that written reports had been submitted on behalf of Europe and Central Asia, Western and Central Africa and Eastern and Southern Africa regions. These were available as StC12 </w:t>
      </w:r>
      <w:hyperlink r:id="rId13" w:history="1">
        <w:r w:rsidR="009F5DAE" w:rsidRPr="00042143">
          <w:rPr>
            <w:rStyle w:val="Hyperlink"/>
            <w:sz w:val="22"/>
            <w:szCs w:val="22"/>
            <w:lang w:val="en-GB"/>
          </w:rPr>
          <w:t>Information Documents</w:t>
        </w:r>
      </w:hyperlink>
      <w:r w:rsidR="009F5DAE" w:rsidRPr="00042143">
        <w:rPr>
          <w:sz w:val="22"/>
          <w:szCs w:val="22"/>
          <w:lang w:val="en-GB"/>
        </w:rPr>
        <w:t xml:space="preserve"> on the AEWA </w:t>
      </w:r>
      <w:r w:rsidR="009E6182" w:rsidRPr="00042143">
        <w:rPr>
          <w:sz w:val="22"/>
          <w:szCs w:val="22"/>
          <w:lang w:val="en-GB"/>
        </w:rPr>
        <w:t>website</w:t>
      </w:r>
      <w:r w:rsidR="009F5DAE" w:rsidRPr="00042143">
        <w:rPr>
          <w:sz w:val="22"/>
          <w:szCs w:val="22"/>
          <w:lang w:val="en-GB"/>
        </w:rPr>
        <w:t>.</w:t>
      </w:r>
    </w:p>
    <w:p w14:paraId="2C814676" w14:textId="77777777" w:rsidR="009F5DAE" w:rsidRPr="00042143" w:rsidRDefault="009F5DAE" w:rsidP="004D569A">
      <w:pPr>
        <w:autoSpaceDE w:val="0"/>
        <w:autoSpaceDN w:val="0"/>
        <w:adjustRightInd w:val="0"/>
        <w:spacing w:line="276" w:lineRule="auto"/>
        <w:jc w:val="both"/>
        <w:rPr>
          <w:sz w:val="22"/>
          <w:szCs w:val="22"/>
          <w:lang w:val="en-GB"/>
        </w:rPr>
      </w:pPr>
    </w:p>
    <w:p w14:paraId="34362A52" w14:textId="474CBD60" w:rsidR="00DE7080" w:rsidRPr="00042143" w:rsidRDefault="001F4AE2" w:rsidP="004D569A">
      <w:pPr>
        <w:autoSpaceDE w:val="0"/>
        <w:autoSpaceDN w:val="0"/>
        <w:adjustRightInd w:val="0"/>
        <w:spacing w:line="276" w:lineRule="auto"/>
        <w:jc w:val="both"/>
        <w:rPr>
          <w:sz w:val="22"/>
          <w:szCs w:val="22"/>
          <w:lang w:val="en-GB"/>
        </w:rPr>
      </w:pPr>
      <w:r>
        <w:rPr>
          <w:sz w:val="22"/>
          <w:szCs w:val="22"/>
          <w:lang w:val="en-GB"/>
        </w:rPr>
        <w:t xml:space="preserve">7. </w:t>
      </w:r>
      <w:r w:rsidR="009F5DAE" w:rsidRPr="00042143">
        <w:rPr>
          <w:sz w:val="22"/>
          <w:szCs w:val="22"/>
          <w:lang w:val="en-GB"/>
        </w:rPr>
        <w:t>In his capacity as Regional Representative for Europe and Central Asia</w:t>
      </w:r>
      <w:r w:rsidR="00DE7080" w:rsidRPr="00042143">
        <w:rPr>
          <w:sz w:val="22"/>
          <w:szCs w:val="22"/>
          <w:lang w:val="en-GB"/>
        </w:rPr>
        <w:t>,</w:t>
      </w:r>
      <w:r w:rsidR="00D814F8" w:rsidRPr="00042143">
        <w:rPr>
          <w:sz w:val="22"/>
          <w:szCs w:val="22"/>
          <w:lang w:val="en-GB"/>
        </w:rPr>
        <w:t xml:space="preserve"> Mr Fran</w:t>
      </w:r>
      <w:r w:rsidR="0097497A" w:rsidRPr="00042143">
        <w:rPr>
          <w:sz w:val="22"/>
          <w:szCs w:val="22"/>
          <w:lang w:val="en-GB"/>
        </w:rPr>
        <w:t>ç</w:t>
      </w:r>
      <w:r w:rsidR="00D814F8" w:rsidRPr="00042143">
        <w:rPr>
          <w:sz w:val="22"/>
          <w:szCs w:val="22"/>
          <w:lang w:val="en-GB"/>
        </w:rPr>
        <w:t xml:space="preserve">ois Lamarque raised </w:t>
      </w:r>
      <w:r w:rsidR="00DE7080" w:rsidRPr="00042143">
        <w:rPr>
          <w:sz w:val="22"/>
          <w:szCs w:val="22"/>
          <w:lang w:val="en-GB"/>
        </w:rPr>
        <w:t xml:space="preserve">the point that contacting the Focal Points of the countries in his region had proved difficult because some of the email addresses on the list </w:t>
      </w:r>
      <w:r w:rsidR="009E6182" w:rsidRPr="00042143">
        <w:rPr>
          <w:sz w:val="22"/>
          <w:szCs w:val="22"/>
          <w:lang w:val="en-GB"/>
        </w:rPr>
        <w:t xml:space="preserve">provided by the Secretariat </w:t>
      </w:r>
      <w:r w:rsidR="00DE7080" w:rsidRPr="00042143">
        <w:rPr>
          <w:sz w:val="22"/>
          <w:szCs w:val="22"/>
          <w:lang w:val="en-GB"/>
        </w:rPr>
        <w:t>no longer functioned. He had been in touch with Portugal and confirmed that Portugal had designated a new AEWA Focal Point, the contact details of which would be communicated to the Secretariat shortly.</w:t>
      </w:r>
    </w:p>
    <w:p w14:paraId="147553FD" w14:textId="77777777" w:rsidR="00D814F8" w:rsidRPr="00042143" w:rsidRDefault="00D814F8" w:rsidP="004D569A">
      <w:pPr>
        <w:autoSpaceDE w:val="0"/>
        <w:autoSpaceDN w:val="0"/>
        <w:adjustRightInd w:val="0"/>
        <w:spacing w:line="276" w:lineRule="auto"/>
        <w:jc w:val="both"/>
        <w:rPr>
          <w:sz w:val="22"/>
          <w:szCs w:val="22"/>
          <w:lang w:val="en-GB"/>
        </w:rPr>
      </w:pPr>
    </w:p>
    <w:p w14:paraId="1B589741" w14:textId="280FA2C9" w:rsidR="00DE7080" w:rsidRPr="00042143" w:rsidRDefault="001F4AE2" w:rsidP="004D569A">
      <w:pPr>
        <w:autoSpaceDE w:val="0"/>
        <w:autoSpaceDN w:val="0"/>
        <w:adjustRightInd w:val="0"/>
        <w:spacing w:line="276" w:lineRule="auto"/>
        <w:jc w:val="both"/>
        <w:rPr>
          <w:sz w:val="22"/>
          <w:szCs w:val="22"/>
          <w:lang w:val="en-GB"/>
        </w:rPr>
      </w:pPr>
      <w:r>
        <w:rPr>
          <w:sz w:val="22"/>
          <w:szCs w:val="22"/>
          <w:lang w:val="en-GB"/>
        </w:rPr>
        <w:t xml:space="preserve">8. </w:t>
      </w:r>
      <w:r w:rsidR="00D814F8" w:rsidRPr="00042143">
        <w:rPr>
          <w:sz w:val="22"/>
          <w:szCs w:val="22"/>
          <w:lang w:val="en-GB"/>
        </w:rPr>
        <w:t xml:space="preserve">AEWA Technical Officer, </w:t>
      </w:r>
      <w:r w:rsidR="00DE7080" w:rsidRPr="00042143">
        <w:rPr>
          <w:sz w:val="22"/>
          <w:szCs w:val="22"/>
          <w:lang w:val="en-GB"/>
        </w:rPr>
        <w:t xml:space="preserve">Mr </w:t>
      </w:r>
      <w:r w:rsidR="00D814F8" w:rsidRPr="00042143">
        <w:rPr>
          <w:sz w:val="22"/>
          <w:szCs w:val="22"/>
          <w:lang w:val="en-GB"/>
        </w:rPr>
        <w:t xml:space="preserve">Sergey Dereliev </w:t>
      </w:r>
      <w:r w:rsidR="00DE7080" w:rsidRPr="00042143">
        <w:rPr>
          <w:sz w:val="22"/>
          <w:szCs w:val="22"/>
          <w:lang w:val="en-GB"/>
        </w:rPr>
        <w:t xml:space="preserve">noted that the Secretariat provided as up-to-date a list of Focal Points as possible; </w:t>
      </w:r>
      <w:r w:rsidR="009E6182" w:rsidRPr="00042143">
        <w:rPr>
          <w:sz w:val="22"/>
          <w:szCs w:val="22"/>
          <w:lang w:val="en-GB"/>
        </w:rPr>
        <w:t>however,</w:t>
      </w:r>
      <w:r w:rsidR="00DE7080" w:rsidRPr="00042143">
        <w:rPr>
          <w:sz w:val="22"/>
          <w:szCs w:val="22"/>
          <w:lang w:val="en-GB"/>
        </w:rPr>
        <w:t xml:space="preserve"> this was dependent upon feedback from the countries and </w:t>
      </w:r>
      <w:r w:rsidR="009E6182" w:rsidRPr="00042143">
        <w:rPr>
          <w:sz w:val="22"/>
          <w:szCs w:val="22"/>
          <w:lang w:val="en-GB"/>
        </w:rPr>
        <w:t xml:space="preserve">their </w:t>
      </w:r>
      <w:r w:rsidR="00DE7080" w:rsidRPr="00042143">
        <w:rPr>
          <w:sz w:val="22"/>
          <w:szCs w:val="22"/>
          <w:lang w:val="en-GB"/>
        </w:rPr>
        <w:t xml:space="preserve">prompt action </w:t>
      </w:r>
      <w:r w:rsidR="009E6182" w:rsidRPr="00042143">
        <w:rPr>
          <w:sz w:val="22"/>
          <w:szCs w:val="22"/>
          <w:lang w:val="en-GB"/>
        </w:rPr>
        <w:t>in communicating any changes</w:t>
      </w:r>
      <w:r w:rsidR="00DE7080" w:rsidRPr="00042143">
        <w:rPr>
          <w:sz w:val="22"/>
          <w:szCs w:val="22"/>
          <w:lang w:val="en-GB"/>
        </w:rPr>
        <w:t>. He requested that the Regional Representatives could communicate this to the countries in their regions and urge them to keep the Secretariat informed at all times.</w:t>
      </w:r>
    </w:p>
    <w:p w14:paraId="0E6A018B" w14:textId="77777777" w:rsidR="00DE7080" w:rsidRPr="00042143" w:rsidRDefault="00DE7080" w:rsidP="004D569A">
      <w:pPr>
        <w:autoSpaceDE w:val="0"/>
        <w:autoSpaceDN w:val="0"/>
        <w:adjustRightInd w:val="0"/>
        <w:spacing w:line="276" w:lineRule="auto"/>
        <w:jc w:val="both"/>
        <w:rPr>
          <w:sz w:val="22"/>
          <w:szCs w:val="22"/>
          <w:lang w:val="en-GB"/>
        </w:rPr>
      </w:pPr>
    </w:p>
    <w:p w14:paraId="75815D4E" w14:textId="2F85F8C8" w:rsidR="004D569A" w:rsidRPr="00042143" w:rsidRDefault="001F4AE2" w:rsidP="004D569A">
      <w:pPr>
        <w:autoSpaceDE w:val="0"/>
        <w:autoSpaceDN w:val="0"/>
        <w:adjustRightInd w:val="0"/>
        <w:spacing w:line="276" w:lineRule="auto"/>
        <w:jc w:val="both"/>
        <w:rPr>
          <w:sz w:val="22"/>
          <w:szCs w:val="22"/>
          <w:lang w:val="en-GB"/>
        </w:rPr>
      </w:pPr>
      <w:r>
        <w:rPr>
          <w:sz w:val="22"/>
          <w:szCs w:val="22"/>
          <w:lang w:val="en-GB"/>
        </w:rPr>
        <w:t xml:space="preserve">9. </w:t>
      </w:r>
      <w:r w:rsidR="00BC0ADD" w:rsidRPr="00042143">
        <w:rPr>
          <w:sz w:val="22"/>
          <w:szCs w:val="22"/>
          <w:lang w:val="en-GB"/>
        </w:rPr>
        <w:t xml:space="preserve">On behalf of Norway, Mr </w:t>
      </w:r>
      <w:r w:rsidR="007A6498" w:rsidRPr="00042143">
        <w:rPr>
          <w:sz w:val="22"/>
          <w:szCs w:val="22"/>
          <w:lang w:val="en-GB"/>
        </w:rPr>
        <w:t>Øystein Størkersen</w:t>
      </w:r>
      <w:r w:rsidR="00DE7080" w:rsidRPr="00042143">
        <w:rPr>
          <w:sz w:val="22"/>
          <w:szCs w:val="22"/>
          <w:lang w:val="en-GB"/>
        </w:rPr>
        <w:t xml:space="preserve"> </w:t>
      </w:r>
      <w:r w:rsidR="009E6182" w:rsidRPr="00042143">
        <w:rPr>
          <w:sz w:val="22"/>
          <w:szCs w:val="22"/>
          <w:lang w:val="en-GB"/>
        </w:rPr>
        <w:t xml:space="preserve">reported </w:t>
      </w:r>
      <w:r w:rsidR="00DE7080" w:rsidRPr="00042143">
        <w:rPr>
          <w:sz w:val="22"/>
          <w:szCs w:val="22"/>
          <w:lang w:val="en-GB"/>
        </w:rPr>
        <w:t>that Norway had</w:t>
      </w:r>
      <w:r w:rsidR="00BC0ADD" w:rsidRPr="00042143">
        <w:rPr>
          <w:sz w:val="22"/>
          <w:szCs w:val="22"/>
          <w:lang w:val="en-GB"/>
        </w:rPr>
        <w:t xml:space="preserve"> </w:t>
      </w:r>
      <w:r w:rsidR="00DE7080" w:rsidRPr="00042143">
        <w:rPr>
          <w:sz w:val="22"/>
          <w:szCs w:val="22"/>
          <w:lang w:val="en-GB"/>
        </w:rPr>
        <w:t xml:space="preserve">long </w:t>
      </w:r>
      <w:r w:rsidR="00BC0ADD" w:rsidRPr="00042143">
        <w:rPr>
          <w:sz w:val="22"/>
          <w:szCs w:val="22"/>
          <w:lang w:val="en-GB"/>
        </w:rPr>
        <w:t xml:space="preserve">been </w:t>
      </w:r>
      <w:r w:rsidR="00DE7080" w:rsidRPr="00042143">
        <w:rPr>
          <w:sz w:val="22"/>
          <w:szCs w:val="22"/>
          <w:lang w:val="en-GB"/>
        </w:rPr>
        <w:t xml:space="preserve">a strong supporter of </w:t>
      </w:r>
      <w:r w:rsidR="004D569A" w:rsidRPr="00042143">
        <w:rPr>
          <w:sz w:val="22"/>
          <w:szCs w:val="22"/>
          <w:lang w:val="en-GB"/>
        </w:rPr>
        <w:t>A</w:t>
      </w:r>
      <w:r w:rsidR="00DE7080" w:rsidRPr="00042143">
        <w:rPr>
          <w:sz w:val="22"/>
          <w:szCs w:val="22"/>
          <w:lang w:val="en-GB"/>
        </w:rPr>
        <w:t xml:space="preserve">EWA and that much could be done, if the appropriate funds were in place, which had </w:t>
      </w:r>
      <w:r w:rsidR="004D569A" w:rsidRPr="00042143">
        <w:rPr>
          <w:sz w:val="22"/>
          <w:szCs w:val="22"/>
          <w:lang w:val="en-GB"/>
        </w:rPr>
        <w:t xml:space="preserve">often </w:t>
      </w:r>
      <w:r w:rsidR="00DE7080" w:rsidRPr="00042143">
        <w:rPr>
          <w:sz w:val="22"/>
          <w:szCs w:val="22"/>
          <w:lang w:val="en-GB"/>
        </w:rPr>
        <w:t>been proved</w:t>
      </w:r>
      <w:r w:rsidR="004D569A" w:rsidRPr="00042143">
        <w:rPr>
          <w:sz w:val="22"/>
          <w:szCs w:val="22"/>
          <w:lang w:val="en-GB"/>
        </w:rPr>
        <w:t>. He very much appreciated the professional work that the Secretariat was doing. He stressed his total trust in the management of funds and handling of the budget. He confirmed that Norway would continue to support wherever possible.</w:t>
      </w:r>
    </w:p>
    <w:p w14:paraId="78325EDB" w14:textId="77777777" w:rsidR="004D569A" w:rsidRPr="00042143" w:rsidRDefault="004D569A" w:rsidP="004D569A">
      <w:pPr>
        <w:autoSpaceDE w:val="0"/>
        <w:autoSpaceDN w:val="0"/>
        <w:adjustRightInd w:val="0"/>
        <w:spacing w:line="276" w:lineRule="auto"/>
        <w:jc w:val="both"/>
        <w:rPr>
          <w:sz w:val="22"/>
          <w:szCs w:val="22"/>
          <w:lang w:val="en-GB"/>
        </w:rPr>
      </w:pPr>
    </w:p>
    <w:p w14:paraId="54B8BA93" w14:textId="64BAF6D1" w:rsidR="009D1FCE" w:rsidRPr="00042143" w:rsidRDefault="001F4AE2" w:rsidP="004D569A">
      <w:pPr>
        <w:autoSpaceDE w:val="0"/>
        <w:autoSpaceDN w:val="0"/>
        <w:adjustRightInd w:val="0"/>
        <w:spacing w:line="276" w:lineRule="auto"/>
        <w:jc w:val="both"/>
        <w:rPr>
          <w:sz w:val="22"/>
          <w:szCs w:val="22"/>
          <w:lang w:val="en-GB"/>
        </w:rPr>
      </w:pPr>
      <w:r>
        <w:rPr>
          <w:sz w:val="22"/>
          <w:szCs w:val="22"/>
          <w:lang w:val="en-GB"/>
        </w:rPr>
        <w:t xml:space="preserve">10. </w:t>
      </w:r>
      <w:r w:rsidR="0097603C" w:rsidRPr="00042143">
        <w:rPr>
          <w:sz w:val="22"/>
          <w:szCs w:val="22"/>
          <w:lang w:val="en-GB"/>
        </w:rPr>
        <w:t xml:space="preserve">The Chair thanked Norway for </w:t>
      </w:r>
      <w:r w:rsidR="009E6182" w:rsidRPr="00042143">
        <w:rPr>
          <w:sz w:val="22"/>
          <w:szCs w:val="22"/>
          <w:lang w:val="en-GB"/>
        </w:rPr>
        <w:t>the</w:t>
      </w:r>
      <w:r w:rsidR="0097603C" w:rsidRPr="00042143">
        <w:rPr>
          <w:sz w:val="22"/>
          <w:szCs w:val="22"/>
          <w:lang w:val="en-GB"/>
        </w:rPr>
        <w:t xml:space="preserve"> continuing support.</w:t>
      </w:r>
    </w:p>
    <w:p w14:paraId="79D954EA" w14:textId="6CD60559" w:rsidR="003C6E60" w:rsidRPr="00042143" w:rsidRDefault="003C6E60" w:rsidP="009A27E1">
      <w:pPr>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7558233F" w14:textId="77777777" w:rsidTr="00075386">
        <w:tc>
          <w:tcPr>
            <w:tcW w:w="1413" w:type="dxa"/>
            <w:shd w:val="clear" w:color="auto" w:fill="D9D9D9" w:themeFill="background1" w:themeFillShade="D9"/>
          </w:tcPr>
          <w:p w14:paraId="574B2D2C" w14:textId="3B5C713D" w:rsidR="0015322F" w:rsidRPr="00042143" w:rsidRDefault="000F439C" w:rsidP="00075386">
            <w:pPr>
              <w:jc w:val="both"/>
              <w:rPr>
                <w:iCs/>
                <w:sz w:val="22"/>
                <w:szCs w:val="22"/>
                <w:lang w:val="en-GB"/>
              </w:rPr>
            </w:pPr>
            <w:r w:rsidRPr="00042143">
              <w:rPr>
                <w:i/>
                <w:sz w:val="22"/>
                <w:szCs w:val="22"/>
                <w:lang w:val="en-GB"/>
              </w:rPr>
              <w:t>Action:</w:t>
            </w:r>
          </w:p>
        </w:tc>
        <w:tc>
          <w:tcPr>
            <w:tcW w:w="8216" w:type="dxa"/>
            <w:shd w:val="clear" w:color="auto" w:fill="D9D9D9" w:themeFill="background1" w:themeFillShade="D9"/>
          </w:tcPr>
          <w:p w14:paraId="22710556" w14:textId="77777777" w:rsidR="000F439C" w:rsidRPr="00042143" w:rsidRDefault="000F439C" w:rsidP="000F439C">
            <w:pPr>
              <w:jc w:val="both"/>
              <w:rPr>
                <w:i/>
                <w:sz w:val="22"/>
                <w:szCs w:val="22"/>
                <w:lang w:val="en-GB"/>
              </w:rPr>
            </w:pPr>
            <w:r w:rsidRPr="00042143">
              <w:rPr>
                <w:i/>
                <w:sz w:val="22"/>
                <w:szCs w:val="22"/>
                <w:lang w:val="en-GB"/>
              </w:rPr>
              <w:t>Regional Representatives should urge the countries in their regions to keep the Secretariat up-dated with regard to the contact details of their Focal Points, to enable quick and effective communication.</w:t>
            </w:r>
          </w:p>
          <w:p w14:paraId="7A10E618" w14:textId="77777777" w:rsidR="0015322F" w:rsidRPr="00042143" w:rsidRDefault="0015322F" w:rsidP="00075386">
            <w:pPr>
              <w:jc w:val="both"/>
              <w:rPr>
                <w:iCs/>
                <w:sz w:val="22"/>
                <w:szCs w:val="22"/>
                <w:lang w:val="en-GB"/>
              </w:rPr>
            </w:pPr>
          </w:p>
        </w:tc>
      </w:tr>
    </w:tbl>
    <w:p w14:paraId="27FDCB63" w14:textId="287CBF50" w:rsidR="0087707B" w:rsidRPr="00042143" w:rsidRDefault="009E6182" w:rsidP="00AB76D1">
      <w:pPr>
        <w:pStyle w:val="Heading2"/>
        <w:rPr>
          <w:lang w:val="en-GB"/>
        </w:rPr>
      </w:pPr>
      <w:bookmarkStart w:id="24" w:name="_Toc475529868"/>
      <w:bookmarkStart w:id="25" w:name="_Toc475617104"/>
      <w:bookmarkStart w:id="26" w:name="_Toc475617475"/>
      <w:bookmarkStart w:id="27" w:name="_Toc475618585"/>
      <w:bookmarkStart w:id="28" w:name="_Toc475619236"/>
      <w:bookmarkStart w:id="29" w:name="_Toc489266029"/>
      <w:r w:rsidRPr="00042143">
        <w:rPr>
          <w:lang w:val="en-GB"/>
        </w:rPr>
        <w:t xml:space="preserve">b. </w:t>
      </w:r>
      <w:r w:rsidR="0087707B" w:rsidRPr="00042143">
        <w:rPr>
          <w:lang w:val="en-GB"/>
        </w:rPr>
        <w:t>Technical Committee</w:t>
      </w:r>
      <w:bookmarkEnd w:id="24"/>
      <w:bookmarkEnd w:id="25"/>
      <w:bookmarkEnd w:id="26"/>
      <w:bookmarkEnd w:id="27"/>
      <w:bookmarkEnd w:id="28"/>
      <w:bookmarkEnd w:id="29"/>
      <w:r w:rsidR="0087707B" w:rsidRPr="00042143">
        <w:rPr>
          <w:lang w:val="en-GB"/>
        </w:rPr>
        <w:t xml:space="preserve"> </w:t>
      </w:r>
    </w:p>
    <w:p w14:paraId="4D46F8F1" w14:textId="77777777" w:rsidR="0097603C" w:rsidRPr="00042143" w:rsidRDefault="0097603C" w:rsidP="0097603C">
      <w:pPr>
        <w:spacing w:line="276" w:lineRule="auto"/>
        <w:jc w:val="both"/>
        <w:rPr>
          <w:iCs/>
          <w:sz w:val="22"/>
          <w:szCs w:val="22"/>
          <w:lang w:val="en-GB"/>
        </w:rPr>
      </w:pPr>
    </w:p>
    <w:p w14:paraId="0EB70A73" w14:textId="4D3E5FD7" w:rsidR="0097603C" w:rsidRPr="00042143" w:rsidRDefault="001F4AE2" w:rsidP="0097603C">
      <w:pPr>
        <w:spacing w:line="276" w:lineRule="auto"/>
        <w:jc w:val="both"/>
        <w:rPr>
          <w:iCs/>
          <w:sz w:val="22"/>
          <w:szCs w:val="22"/>
          <w:lang w:val="en-GB"/>
        </w:rPr>
      </w:pPr>
      <w:r>
        <w:rPr>
          <w:iCs/>
          <w:sz w:val="22"/>
          <w:szCs w:val="22"/>
          <w:lang w:val="en-GB"/>
        </w:rPr>
        <w:t xml:space="preserve">11. </w:t>
      </w:r>
      <w:r w:rsidR="003355A9" w:rsidRPr="00042143">
        <w:rPr>
          <w:iCs/>
          <w:sz w:val="22"/>
          <w:szCs w:val="22"/>
          <w:lang w:val="en-GB"/>
        </w:rPr>
        <w:t xml:space="preserve">The Chair of the Technical Committee, </w:t>
      </w:r>
      <w:r w:rsidR="00316A8F" w:rsidRPr="00042143">
        <w:rPr>
          <w:iCs/>
          <w:sz w:val="22"/>
          <w:szCs w:val="22"/>
          <w:lang w:val="en-GB"/>
        </w:rPr>
        <w:t>M</w:t>
      </w:r>
      <w:r w:rsidR="003355A9" w:rsidRPr="00042143">
        <w:rPr>
          <w:iCs/>
          <w:sz w:val="22"/>
          <w:szCs w:val="22"/>
          <w:lang w:val="en-GB"/>
        </w:rPr>
        <w:t>r Saulius Svazas, reported that the</w:t>
      </w:r>
      <w:r w:rsidR="0097603C" w:rsidRPr="00042143">
        <w:rPr>
          <w:iCs/>
          <w:sz w:val="22"/>
          <w:szCs w:val="22"/>
          <w:lang w:val="en-GB"/>
        </w:rPr>
        <w:t xml:space="preserve"> first meeting of the Technical Committee</w:t>
      </w:r>
      <w:r w:rsidR="003355A9" w:rsidRPr="00042143">
        <w:rPr>
          <w:iCs/>
          <w:sz w:val="22"/>
          <w:szCs w:val="22"/>
          <w:lang w:val="en-GB"/>
        </w:rPr>
        <w:t xml:space="preserve"> (TC)</w:t>
      </w:r>
      <w:r w:rsidR="0097603C" w:rsidRPr="00042143">
        <w:rPr>
          <w:iCs/>
          <w:sz w:val="22"/>
          <w:szCs w:val="22"/>
          <w:lang w:val="en-GB"/>
        </w:rPr>
        <w:t xml:space="preserve"> during the triennium 2016 - 2018 (TC13) </w:t>
      </w:r>
      <w:r w:rsidR="009E6182" w:rsidRPr="00042143">
        <w:rPr>
          <w:iCs/>
          <w:sz w:val="22"/>
          <w:szCs w:val="22"/>
          <w:lang w:val="en-GB"/>
        </w:rPr>
        <w:t>had been</w:t>
      </w:r>
      <w:r w:rsidR="0097603C" w:rsidRPr="00042143">
        <w:rPr>
          <w:iCs/>
          <w:sz w:val="22"/>
          <w:szCs w:val="22"/>
          <w:lang w:val="en-GB"/>
        </w:rPr>
        <w:t xml:space="preserve"> held on 14</w:t>
      </w:r>
      <w:r w:rsidR="003355A9" w:rsidRPr="00042143">
        <w:rPr>
          <w:iCs/>
          <w:sz w:val="22"/>
          <w:szCs w:val="22"/>
          <w:lang w:val="en-GB"/>
        </w:rPr>
        <w:t>-</w:t>
      </w:r>
      <w:r w:rsidR="0097603C" w:rsidRPr="00042143">
        <w:rPr>
          <w:iCs/>
          <w:sz w:val="22"/>
          <w:szCs w:val="22"/>
          <w:lang w:val="en-GB"/>
        </w:rPr>
        <w:t>17 March</w:t>
      </w:r>
      <w:r w:rsidR="00743F7E" w:rsidRPr="00042143">
        <w:rPr>
          <w:iCs/>
          <w:sz w:val="22"/>
          <w:szCs w:val="22"/>
          <w:lang w:val="en-GB"/>
        </w:rPr>
        <w:t xml:space="preserve"> 2016</w:t>
      </w:r>
      <w:r w:rsidR="0097603C" w:rsidRPr="00042143">
        <w:rPr>
          <w:iCs/>
          <w:sz w:val="22"/>
          <w:szCs w:val="22"/>
          <w:lang w:val="en-GB"/>
        </w:rPr>
        <w:t xml:space="preserve"> in Nasholim, Israel, hosted by the Israel Nature and Parks Authority, in collaboration with the Israel Ornithological Center of the Society for the Protection of Nature. </w:t>
      </w:r>
      <w:r w:rsidR="003355A9" w:rsidRPr="00042143">
        <w:rPr>
          <w:iCs/>
          <w:sz w:val="22"/>
          <w:szCs w:val="22"/>
          <w:lang w:val="en-GB"/>
        </w:rPr>
        <w:t>On behalf of the TC, he expressed his</w:t>
      </w:r>
      <w:r w:rsidR="0097603C" w:rsidRPr="00042143">
        <w:rPr>
          <w:iCs/>
          <w:sz w:val="22"/>
          <w:szCs w:val="22"/>
          <w:lang w:val="en-GB"/>
        </w:rPr>
        <w:t xml:space="preserve"> </w:t>
      </w:r>
      <w:r w:rsidR="003355A9" w:rsidRPr="00042143">
        <w:rPr>
          <w:iCs/>
          <w:sz w:val="22"/>
          <w:szCs w:val="22"/>
          <w:lang w:val="en-GB"/>
        </w:rPr>
        <w:t xml:space="preserve">gratitude </w:t>
      </w:r>
      <w:r w:rsidR="0097603C" w:rsidRPr="00042143">
        <w:rPr>
          <w:iCs/>
          <w:sz w:val="22"/>
          <w:szCs w:val="22"/>
          <w:lang w:val="en-GB"/>
        </w:rPr>
        <w:t>to the authorities and NGOs of Israel and to all involved in the organisation of t</w:t>
      </w:r>
      <w:r w:rsidR="003355A9" w:rsidRPr="00042143">
        <w:rPr>
          <w:iCs/>
          <w:sz w:val="22"/>
          <w:szCs w:val="22"/>
          <w:lang w:val="en-GB"/>
        </w:rPr>
        <w:t xml:space="preserve">his perfectly organised meeting, the main aim of which </w:t>
      </w:r>
      <w:r w:rsidR="009E6182" w:rsidRPr="00042143">
        <w:rPr>
          <w:iCs/>
          <w:sz w:val="22"/>
          <w:szCs w:val="22"/>
          <w:lang w:val="en-GB"/>
        </w:rPr>
        <w:t>had been</w:t>
      </w:r>
      <w:r w:rsidR="003355A9" w:rsidRPr="00042143">
        <w:rPr>
          <w:iCs/>
          <w:sz w:val="22"/>
          <w:szCs w:val="22"/>
          <w:lang w:val="en-GB"/>
        </w:rPr>
        <w:t xml:space="preserve"> </w:t>
      </w:r>
      <w:r w:rsidR="0097603C" w:rsidRPr="00042143">
        <w:rPr>
          <w:iCs/>
          <w:sz w:val="22"/>
          <w:szCs w:val="22"/>
          <w:lang w:val="en-GB"/>
        </w:rPr>
        <w:t xml:space="preserve">to determine the programme of work of the Technical Committee </w:t>
      </w:r>
      <w:r w:rsidR="009E6182" w:rsidRPr="00042143">
        <w:rPr>
          <w:iCs/>
          <w:sz w:val="22"/>
          <w:szCs w:val="22"/>
          <w:lang w:val="en-GB"/>
        </w:rPr>
        <w:t>for the period</w:t>
      </w:r>
      <w:r w:rsidR="0097603C" w:rsidRPr="00042143">
        <w:rPr>
          <w:iCs/>
          <w:sz w:val="22"/>
          <w:szCs w:val="22"/>
          <w:lang w:val="en-GB"/>
        </w:rPr>
        <w:t xml:space="preserve"> 2016-2018.</w:t>
      </w:r>
      <w:r w:rsidR="003355A9" w:rsidRPr="00042143">
        <w:rPr>
          <w:iCs/>
          <w:sz w:val="22"/>
          <w:szCs w:val="22"/>
          <w:lang w:val="en-GB"/>
        </w:rPr>
        <w:t xml:space="preserve"> </w:t>
      </w:r>
    </w:p>
    <w:p w14:paraId="6EA3DACF" w14:textId="77777777" w:rsidR="003355A9" w:rsidRPr="00042143" w:rsidRDefault="003355A9" w:rsidP="0097603C">
      <w:pPr>
        <w:spacing w:line="276" w:lineRule="auto"/>
        <w:jc w:val="both"/>
        <w:rPr>
          <w:iCs/>
          <w:sz w:val="22"/>
          <w:szCs w:val="22"/>
          <w:lang w:val="en-GB"/>
        </w:rPr>
      </w:pPr>
    </w:p>
    <w:p w14:paraId="5D87D6EA" w14:textId="28D5A51B" w:rsidR="0097603C" w:rsidRPr="00042143" w:rsidRDefault="001F4AE2" w:rsidP="0097603C">
      <w:pPr>
        <w:spacing w:line="276" w:lineRule="auto"/>
        <w:jc w:val="both"/>
        <w:rPr>
          <w:iCs/>
          <w:sz w:val="22"/>
          <w:szCs w:val="22"/>
          <w:lang w:val="en-GB"/>
        </w:rPr>
      </w:pPr>
      <w:r>
        <w:rPr>
          <w:iCs/>
          <w:sz w:val="22"/>
          <w:szCs w:val="22"/>
          <w:lang w:val="en-GB"/>
        </w:rPr>
        <w:t xml:space="preserve">12. </w:t>
      </w:r>
      <w:r w:rsidR="003355A9" w:rsidRPr="00042143">
        <w:rPr>
          <w:iCs/>
          <w:sz w:val="22"/>
          <w:szCs w:val="22"/>
          <w:lang w:val="en-GB"/>
        </w:rPr>
        <w:t xml:space="preserve">After providing those present with an overview of the current TC </w:t>
      </w:r>
      <w:r w:rsidR="00316A8F" w:rsidRPr="00042143">
        <w:rPr>
          <w:iCs/>
          <w:sz w:val="22"/>
          <w:szCs w:val="22"/>
          <w:lang w:val="en-GB"/>
        </w:rPr>
        <w:t>membership, Mr</w:t>
      </w:r>
      <w:r w:rsidR="003355A9" w:rsidRPr="00042143">
        <w:rPr>
          <w:iCs/>
          <w:sz w:val="22"/>
          <w:szCs w:val="22"/>
          <w:lang w:val="en-GB"/>
        </w:rPr>
        <w:t xml:space="preserve"> Svazas went on to express his thanks </w:t>
      </w:r>
      <w:r w:rsidR="009E6182" w:rsidRPr="00042143">
        <w:rPr>
          <w:iCs/>
          <w:sz w:val="22"/>
          <w:szCs w:val="22"/>
          <w:lang w:val="en-GB"/>
        </w:rPr>
        <w:t xml:space="preserve">to </w:t>
      </w:r>
      <w:r w:rsidR="003355A9" w:rsidRPr="00042143">
        <w:rPr>
          <w:iCs/>
          <w:sz w:val="22"/>
          <w:szCs w:val="22"/>
          <w:lang w:val="en-GB"/>
        </w:rPr>
        <w:t>the former TC</w:t>
      </w:r>
      <w:r w:rsidR="00743F7E" w:rsidRPr="00042143">
        <w:rPr>
          <w:iCs/>
          <w:sz w:val="22"/>
          <w:szCs w:val="22"/>
          <w:lang w:val="en-GB"/>
        </w:rPr>
        <w:t xml:space="preserve"> </w:t>
      </w:r>
      <w:r w:rsidR="003355A9" w:rsidRPr="00042143">
        <w:rPr>
          <w:iCs/>
          <w:sz w:val="22"/>
          <w:szCs w:val="22"/>
          <w:lang w:val="en-GB"/>
        </w:rPr>
        <w:t xml:space="preserve">Chair, </w:t>
      </w:r>
      <w:r w:rsidR="00316A8F" w:rsidRPr="00042143">
        <w:rPr>
          <w:iCs/>
          <w:sz w:val="22"/>
          <w:szCs w:val="22"/>
          <w:lang w:val="en-GB"/>
        </w:rPr>
        <w:t>M</w:t>
      </w:r>
      <w:r w:rsidR="003355A9" w:rsidRPr="00042143">
        <w:rPr>
          <w:iCs/>
          <w:sz w:val="22"/>
          <w:szCs w:val="22"/>
          <w:lang w:val="en-GB"/>
        </w:rPr>
        <w:t xml:space="preserve">r David Stroud, who participated in TC13 in his capacity as country Observer for the UK and AEWA’s liaison officer with the Ramsar Convention. </w:t>
      </w:r>
      <w:r w:rsidR="0097603C" w:rsidRPr="00042143">
        <w:rPr>
          <w:iCs/>
          <w:sz w:val="22"/>
          <w:szCs w:val="22"/>
          <w:lang w:val="en-GB"/>
        </w:rPr>
        <w:t xml:space="preserve">His experience </w:t>
      </w:r>
      <w:r w:rsidR="003355A9" w:rsidRPr="00042143">
        <w:rPr>
          <w:iCs/>
          <w:sz w:val="22"/>
          <w:szCs w:val="22"/>
          <w:lang w:val="en-GB"/>
        </w:rPr>
        <w:t>had been</w:t>
      </w:r>
      <w:r w:rsidR="0097603C" w:rsidRPr="00042143">
        <w:rPr>
          <w:iCs/>
          <w:sz w:val="22"/>
          <w:szCs w:val="22"/>
          <w:lang w:val="en-GB"/>
        </w:rPr>
        <w:t xml:space="preserve"> essential for the success of </w:t>
      </w:r>
      <w:r w:rsidR="009E6182" w:rsidRPr="00042143">
        <w:rPr>
          <w:iCs/>
          <w:sz w:val="22"/>
          <w:szCs w:val="22"/>
          <w:lang w:val="en-GB"/>
        </w:rPr>
        <w:t>the Meeting</w:t>
      </w:r>
      <w:r w:rsidR="0097603C" w:rsidRPr="00042143">
        <w:rPr>
          <w:iCs/>
          <w:sz w:val="22"/>
          <w:szCs w:val="22"/>
          <w:lang w:val="en-GB"/>
        </w:rPr>
        <w:t xml:space="preserve"> and he </w:t>
      </w:r>
      <w:r w:rsidR="003355A9" w:rsidRPr="00042143">
        <w:rPr>
          <w:iCs/>
          <w:sz w:val="22"/>
          <w:szCs w:val="22"/>
          <w:lang w:val="en-GB"/>
        </w:rPr>
        <w:t>was</w:t>
      </w:r>
      <w:r w:rsidR="0097603C" w:rsidRPr="00042143">
        <w:rPr>
          <w:iCs/>
          <w:sz w:val="22"/>
          <w:szCs w:val="22"/>
          <w:lang w:val="en-GB"/>
        </w:rPr>
        <w:t xml:space="preserve"> the principal author of several documents drafted by the Technical Committee </w:t>
      </w:r>
      <w:r w:rsidR="003355A9" w:rsidRPr="00042143">
        <w:rPr>
          <w:iCs/>
          <w:sz w:val="22"/>
          <w:szCs w:val="22"/>
          <w:lang w:val="en-GB"/>
        </w:rPr>
        <w:t>for discussion at the present Meeting.</w:t>
      </w:r>
    </w:p>
    <w:p w14:paraId="3F4CC29F" w14:textId="77777777" w:rsidR="0097603C" w:rsidRPr="00042143" w:rsidRDefault="0097603C" w:rsidP="0097603C">
      <w:pPr>
        <w:spacing w:line="276" w:lineRule="auto"/>
        <w:jc w:val="both"/>
        <w:rPr>
          <w:iCs/>
          <w:sz w:val="22"/>
          <w:szCs w:val="22"/>
          <w:lang w:val="en-GB"/>
        </w:rPr>
      </w:pPr>
    </w:p>
    <w:p w14:paraId="3BFCD5AA" w14:textId="0F3AFAF1" w:rsidR="0097603C" w:rsidRPr="00042143" w:rsidRDefault="001F4AE2" w:rsidP="0097603C">
      <w:pPr>
        <w:spacing w:line="276" w:lineRule="auto"/>
        <w:jc w:val="both"/>
        <w:rPr>
          <w:iCs/>
          <w:sz w:val="22"/>
          <w:szCs w:val="22"/>
          <w:lang w:val="en-GB"/>
        </w:rPr>
      </w:pPr>
      <w:r>
        <w:rPr>
          <w:iCs/>
          <w:sz w:val="22"/>
          <w:szCs w:val="22"/>
          <w:lang w:val="en-GB"/>
        </w:rPr>
        <w:t xml:space="preserve">13. </w:t>
      </w:r>
      <w:r w:rsidR="0097603C" w:rsidRPr="00042143">
        <w:rPr>
          <w:iCs/>
          <w:sz w:val="22"/>
          <w:szCs w:val="22"/>
          <w:lang w:val="en-GB"/>
        </w:rPr>
        <w:t>Delivery of the Technical Committee’s work in 2016</w:t>
      </w:r>
      <w:r w:rsidR="003355A9" w:rsidRPr="00042143">
        <w:rPr>
          <w:iCs/>
          <w:sz w:val="22"/>
          <w:szCs w:val="22"/>
          <w:lang w:val="en-GB"/>
        </w:rPr>
        <w:t xml:space="preserve">: </w:t>
      </w:r>
      <w:r w:rsidR="007C2086" w:rsidRPr="00042143">
        <w:rPr>
          <w:iCs/>
          <w:sz w:val="22"/>
          <w:szCs w:val="22"/>
          <w:lang w:val="en-GB"/>
        </w:rPr>
        <w:t>The</w:t>
      </w:r>
      <w:r w:rsidR="0097603C" w:rsidRPr="00042143">
        <w:rPr>
          <w:iCs/>
          <w:sz w:val="22"/>
          <w:szCs w:val="22"/>
          <w:lang w:val="en-GB"/>
        </w:rPr>
        <w:t xml:space="preserve"> TC Work Plan for the period 2016-2018</w:t>
      </w:r>
      <w:r w:rsidR="007C2086" w:rsidRPr="00042143">
        <w:rPr>
          <w:iCs/>
          <w:sz w:val="22"/>
          <w:szCs w:val="22"/>
          <w:lang w:val="en-GB"/>
        </w:rPr>
        <w:t>, which provided the basis for the Committee’s work</w:t>
      </w:r>
      <w:r w:rsidR="0097603C" w:rsidRPr="00042143">
        <w:rPr>
          <w:iCs/>
          <w:sz w:val="22"/>
          <w:szCs w:val="22"/>
          <w:lang w:val="en-GB"/>
        </w:rPr>
        <w:t xml:space="preserve"> </w:t>
      </w:r>
      <w:r w:rsidR="003355A9" w:rsidRPr="00042143">
        <w:rPr>
          <w:iCs/>
          <w:sz w:val="22"/>
          <w:szCs w:val="22"/>
          <w:lang w:val="en-GB"/>
        </w:rPr>
        <w:t>had been</w:t>
      </w:r>
      <w:r w:rsidR="0097603C" w:rsidRPr="00042143">
        <w:rPr>
          <w:iCs/>
          <w:sz w:val="22"/>
          <w:szCs w:val="22"/>
          <w:lang w:val="en-GB"/>
        </w:rPr>
        <w:t xml:space="preserve"> </w:t>
      </w:r>
      <w:r w:rsidR="007C2086" w:rsidRPr="00042143">
        <w:rPr>
          <w:iCs/>
          <w:sz w:val="22"/>
          <w:szCs w:val="22"/>
          <w:lang w:val="en-GB"/>
        </w:rPr>
        <w:t xml:space="preserve">presented to and </w:t>
      </w:r>
      <w:r w:rsidR="00F73B27" w:rsidRPr="00042143">
        <w:rPr>
          <w:iCs/>
          <w:sz w:val="22"/>
          <w:szCs w:val="22"/>
          <w:lang w:val="en-GB"/>
        </w:rPr>
        <w:t>approved by MOP6</w:t>
      </w:r>
      <w:r w:rsidR="0097603C" w:rsidRPr="00042143">
        <w:rPr>
          <w:iCs/>
          <w:sz w:val="22"/>
          <w:szCs w:val="22"/>
          <w:lang w:val="en-GB"/>
        </w:rPr>
        <w:t xml:space="preserve">. The total number </w:t>
      </w:r>
      <w:r w:rsidR="0097603C" w:rsidRPr="00042143">
        <w:rPr>
          <w:iCs/>
          <w:sz w:val="22"/>
          <w:szCs w:val="22"/>
          <w:lang w:val="en-GB"/>
        </w:rPr>
        <w:lastRenderedPageBreak/>
        <w:t>of planned tasks following the requests to the TC by the last Meeting of Parties ha</w:t>
      </w:r>
      <w:r w:rsidR="003355A9" w:rsidRPr="00042143">
        <w:rPr>
          <w:iCs/>
          <w:sz w:val="22"/>
          <w:szCs w:val="22"/>
          <w:lang w:val="en-GB"/>
        </w:rPr>
        <w:t>d</w:t>
      </w:r>
      <w:r w:rsidR="0097603C" w:rsidRPr="00042143">
        <w:rPr>
          <w:iCs/>
          <w:sz w:val="22"/>
          <w:szCs w:val="22"/>
          <w:lang w:val="en-GB"/>
        </w:rPr>
        <w:t xml:space="preserve"> significantly increased in comparison with the previous triennium, </w:t>
      </w:r>
      <w:r w:rsidR="00583CBD" w:rsidRPr="00042143">
        <w:rPr>
          <w:iCs/>
          <w:sz w:val="22"/>
          <w:szCs w:val="22"/>
          <w:lang w:val="en-GB"/>
        </w:rPr>
        <w:t>however there was a significant lack of funds</w:t>
      </w:r>
      <w:r w:rsidR="0097603C" w:rsidRPr="00042143">
        <w:rPr>
          <w:iCs/>
          <w:sz w:val="22"/>
          <w:szCs w:val="22"/>
          <w:lang w:val="en-GB"/>
        </w:rPr>
        <w:t xml:space="preserve"> available for implementation of most tasks. </w:t>
      </w:r>
      <w:r w:rsidR="00316A8F" w:rsidRPr="00042143">
        <w:rPr>
          <w:iCs/>
          <w:sz w:val="22"/>
          <w:szCs w:val="22"/>
          <w:lang w:val="en-GB"/>
        </w:rPr>
        <w:t>Therefore,</w:t>
      </w:r>
      <w:r w:rsidR="0097603C" w:rsidRPr="00042143">
        <w:rPr>
          <w:iCs/>
          <w:sz w:val="22"/>
          <w:szCs w:val="22"/>
          <w:lang w:val="en-GB"/>
        </w:rPr>
        <w:t xml:space="preserve"> most tasks listed in TC Work Plan for the period 2016-2018 </w:t>
      </w:r>
      <w:r w:rsidR="00583CBD" w:rsidRPr="00042143">
        <w:rPr>
          <w:iCs/>
          <w:sz w:val="22"/>
          <w:szCs w:val="22"/>
          <w:lang w:val="en-GB"/>
        </w:rPr>
        <w:t>were</w:t>
      </w:r>
      <w:r w:rsidR="0097603C" w:rsidRPr="00042143">
        <w:rPr>
          <w:iCs/>
          <w:sz w:val="22"/>
          <w:szCs w:val="22"/>
          <w:lang w:val="en-GB"/>
        </w:rPr>
        <w:t xml:space="preserve"> dependent on internal TC capacity.</w:t>
      </w:r>
    </w:p>
    <w:p w14:paraId="642937ED" w14:textId="77777777" w:rsidR="00583CBD" w:rsidRPr="00042143" w:rsidRDefault="00583CBD" w:rsidP="0097603C">
      <w:pPr>
        <w:spacing w:line="276" w:lineRule="auto"/>
        <w:jc w:val="both"/>
        <w:rPr>
          <w:iCs/>
          <w:sz w:val="22"/>
          <w:szCs w:val="22"/>
          <w:lang w:val="en-GB"/>
        </w:rPr>
      </w:pPr>
    </w:p>
    <w:p w14:paraId="6D9DBDA9" w14:textId="48A76857" w:rsidR="0097603C" w:rsidRPr="00042143" w:rsidRDefault="001F4AE2" w:rsidP="0097603C">
      <w:pPr>
        <w:spacing w:line="276" w:lineRule="auto"/>
        <w:jc w:val="both"/>
        <w:rPr>
          <w:iCs/>
          <w:sz w:val="22"/>
          <w:szCs w:val="22"/>
          <w:lang w:val="en-GB"/>
        </w:rPr>
      </w:pPr>
      <w:r>
        <w:rPr>
          <w:iCs/>
          <w:sz w:val="22"/>
          <w:szCs w:val="22"/>
          <w:lang w:val="en-GB"/>
        </w:rPr>
        <w:t xml:space="preserve">14. </w:t>
      </w:r>
      <w:r w:rsidR="0097603C" w:rsidRPr="00042143">
        <w:rPr>
          <w:iCs/>
          <w:sz w:val="22"/>
          <w:szCs w:val="22"/>
          <w:lang w:val="en-GB"/>
        </w:rPr>
        <w:t>In addition to tasks resulting from the Resolutions of MOP6</w:t>
      </w:r>
      <w:r w:rsidR="00583CBD" w:rsidRPr="00042143">
        <w:rPr>
          <w:iCs/>
          <w:sz w:val="22"/>
          <w:szCs w:val="22"/>
          <w:lang w:val="en-GB"/>
        </w:rPr>
        <w:t>,</w:t>
      </w:r>
      <w:r w:rsidR="0097603C" w:rsidRPr="00042143">
        <w:rPr>
          <w:iCs/>
          <w:sz w:val="22"/>
          <w:szCs w:val="22"/>
          <w:lang w:val="en-GB"/>
        </w:rPr>
        <w:t xml:space="preserve"> the work undertaken by the Committee also include</w:t>
      </w:r>
      <w:r w:rsidR="00583CBD" w:rsidRPr="00042143">
        <w:rPr>
          <w:iCs/>
          <w:sz w:val="22"/>
          <w:szCs w:val="22"/>
          <w:lang w:val="en-GB"/>
        </w:rPr>
        <w:t>d</w:t>
      </w:r>
      <w:r w:rsidR="0097603C" w:rsidRPr="00042143">
        <w:rPr>
          <w:iCs/>
          <w:sz w:val="22"/>
          <w:szCs w:val="22"/>
          <w:lang w:val="en-GB"/>
        </w:rPr>
        <w:t xml:space="preserve"> the development and review of AEWA guidelines, the review process and the selection procedure related to the Small Grants Fund and participation in emerging issues of potential significance for waterbird conservation.</w:t>
      </w:r>
      <w:r w:rsidR="00583CBD" w:rsidRPr="00042143">
        <w:rPr>
          <w:iCs/>
          <w:sz w:val="22"/>
          <w:szCs w:val="22"/>
          <w:lang w:val="en-GB"/>
        </w:rPr>
        <w:t xml:space="preserve"> Amongst the tasks, TC13 had identified 14 top priority tasks.</w:t>
      </w:r>
    </w:p>
    <w:p w14:paraId="5845C619" w14:textId="77777777" w:rsidR="00583CBD" w:rsidRPr="00042143" w:rsidRDefault="00583CBD" w:rsidP="0097603C">
      <w:pPr>
        <w:spacing w:line="276" w:lineRule="auto"/>
        <w:jc w:val="both"/>
        <w:rPr>
          <w:iCs/>
          <w:sz w:val="22"/>
          <w:szCs w:val="22"/>
          <w:lang w:val="en-GB"/>
        </w:rPr>
      </w:pPr>
    </w:p>
    <w:p w14:paraId="2F6B5AD9" w14:textId="2B110AF3" w:rsidR="0097603C" w:rsidRPr="00042143" w:rsidRDefault="001F4AE2" w:rsidP="0097603C">
      <w:pPr>
        <w:spacing w:line="276" w:lineRule="auto"/>
        <w:jc w:val="both"/>
        <w:rPr>
          <w:iCs/>
          <w:sz w:val="22"/>
          <w:szCs w:val="22"/>
          <w:lang w:val="en-GB"/>
        </w:rPr>
      </w:pPr>
      <w:r>
        <w:rPr>
          <w:iCs/>
          <w:sz w:val="22"/>
          <w:szCs w:val="22"/>
          <w:lang w:val="en-GB"/>
        </w:rPr>
        <w:t xml:space="preserve">15. </w:t>
      </w:r>
      <w:r w:rsidR="0097603C" w:rsidRPr="00042143">
        <w:rPr>
          <w:iCs/>
          <w:sz w:val="22"/>
          <w:szCs w:val="22"/>
          <w:lang w:val="en-GB"/>
        </w:rPr>
        <w:t xml:space="preserve">As </w:t>
      </w:r>
      <w:r w:rsidR="00583CBD" w:rsidRPr="00042143">
        <w:rPr>
          <w:iCs/>
          <w:sz w:val="22"/>
          <w:szCs w:val="22"/>
          <w:lang w:val="en-GB"/>
        </w:rPr>
        <w:t>in the past</w:t>
      </w:r>
      <w:r w:rsidR="0097603C" w:rsidRPr="00042143">
        <w:rPr>
          <w:iCs/>
          <w:sz w:val="22"/>
          <w:szCs w:val="22"/>
          <w:lang w:val="en-GB"/>
        </w:rPr>
        <w:t xml:space="preserve">, tasks </w:t>
      </w:r>
      <w:r w:rsidR="00583CBD" w:rsidRPr="00042143">
        <w:rPr>
          <w:iCs/>
          <w:sz w:val="22"/>
          <w:szCs w:val="22"/>
          <w:lang w:val="en-GB"/>
        </w:rPr>
        <w:t>had been divided up between</w:t>
      </w:r>
      <w:r w:rsidR="0097603C" w:rsidRPr="00042143">
        <w:rPr>
          <w:iCs/>
          <w:sz w:val="22"/>
          <w:szCs w:val="22"/>
          <w:lang w:val="en-GB"/>
        </w:rPr>
        <w:t xml:space="preserve"> eight Working Groups, each with a Chair responsible for supervising and leading the necessary work. Membership of the Working Groups comprised regional representatives, thematic experts, NGO representatives and observers, as well as at least one representative of the </w:t>
      </w:r>
      <w:r w:rsidR="009E6182" w:rsidRPr="00042143">
        <w:rPr>
          <w:iCs/>
          <w:sz w:val="22"/>
          <w:szCs w:val="22"/>
          <w:lang w:val="en-GB"/>
        </w:rPr>
        <w:t>UNEP/</w:t>
      </w:r>
      <w:r w:rsidR="0097603C" w:rsidRPr="00042143">
        <w:rPr>
          <w:iCs/>
          <w:sz w:val="22"/>
          <w:szCs w:val="22"/>
          <w:lang w:val="en-GB"/>
        </w:rPr>
        <w:t xml:space="preserve">AEWA Secretariat. </w:t>
      </w:r>
      <w:r w:rsidR="00583CBD" w:rsidRPr="00042143">
        <w:rPr>
          <w:iCs/>
          <w:sz w:val="22"/>
          <w:szCs w:val="22"/>
          <w:lang w:val="en-GB"/>
        </w:rPr>
        <w:t>C</w:t>
      </w:r>
      <w:r w:rsidR="0097603C" w:rsidRPr="00042143">
        <w:rPr>
          <w:iCs/>
          <w:sz w:val="22"/>
          <w:szCs w:val="22"/>
          <w:lang w:val="en-GB"/>
        </w:rPr>
        <w:t xml:space="preserve">ommunication between Committee members via </w:t>
      </w:r>
      <w:r w:rsidR="00583CBD" w:rsidRPr="00042143">
        <w:rPr>
          <w:iCs/>
          <w:sz w:val="22"/>
          <w:szCs w:val="22"/>
          <w:lang w:val="en-GB"/>
        </w:rPr>
        <w:t xml:space="preserve">the </w:t>
      </w:r>
      <w:hyperlink r:id="rId14" w:history="1">
        <w:r w:rsidR="0097603C" w:rsidRPr="00042143">
          <w:rPr>
            <w:iCs/>
            <w:sz w:val="22"/>
            <w:szCs w:val="22"/>
            <w:lang w:val="en-GB"/>
          </w:rPr>
          <w:t xml:space="preserve">Technical Committee </w:t>
        </w:r>
      </w:hyperlink>
      <w:hyperlink r:id="rId15" w:history="1">
        <w:r w:rsidR="0097603C" w:rsidRPr="00042143">
          <w:rPr>
            <w:iCs/>
            <w:sz w:val="22"/>
            <w:szCs w:val="22"/>
            <w:lang w:val="en-GB"/>
          </w:rPr>
          <w:t>Workspace</w:t>
        </w:r>
        <w:r w:rsidR="00583CBD" w:rsidRPr="00042143">
          <w:rPr>
            <w:iCs/>
            <w:sz w:val="22"/>
            <w:szCs w:val="22"/>
            <w:lang w:val="en-GB"/>
          </w:rPr>
          <w:t xml:space="preserve"> </w:t>
        </w:r>
        <w:r w:rsidR="00FD60ED">
          <w:rPr>
            <w:iCs/>
            <w:sz w:val="22"/>
            <w:szCs w:val="22"/>
            <w:lang w:val="en-GB"/>
          </w:rPr>
          <w:t xml:space="preserve">continued to be facilitated by </w:t>
        </w:r>
        <w:r w:rsidR="00583CBD" w:rsidRPr="00042143">
          <w:rPr>
            <w:iCs/>
            <w:sz w:val="22"/>
            <w:szCs w:val="22"/>
            <w:lang w:val="en-GB"/>
          </w:rPr>
          <w:t>the online TC Workspace</w:t>
        </w:r>
        <w:r w:rsidR="0097603C" w:rsidRPr="00042143">
          <w:rPr>
            <w:iCs/>
            <w:sz w:val="22"/>
            <w:szCs w:val="22"/>
            <w:lang w:val="en-GB"/>
          </w:rPr>
          <w:t xml:space="preserve">. </w:t>
        </w:r>
      </w:hyperlink>
    </w:p>
    <w:p w14:paraId="448912FE" w14:textId="77777777" w:rsidR="0097603C" w:rsidRPr="00042143" w:rsidRDefault="0097603C" w:rsidP="0097603C">
      <w:pPr>
        <w:spacing w:line="276" w:lineRule="auto"/>
        <w:jc w:val="both"/>
        <w:rPr>
          <w:iCs/>
          <w:sz w:val="22"/>
          <w:szCs w:val="22"/>
          <w:lang w:val="en-GB"/>
        </w:rPr>
      </w:pPr>
    </w:p>
    <w:p w14:paraId="12EA33A3" w14:textId="2EEBE9BB" w:rsidR="0097603C" w:rsidRPr="00042143" w:rsidRDefault="001F4AE2" w:rsidP="00583CBD">
      <w:pPr>
        <w:spacing w:line="276" w:lineRule="auto"/>
        <w:jc w:val="both"/>
        <w:rPr>
          <w:iCs/>
          <w:sz w:val="22"/>
          <w:szCs w:val="22"/>
          <w:lang w:val="en-GB"/>
        </w:rPr>
      </w:pPr>
      <w:r>
        <w:rPr>
          <w:iCs/>
          <w:sz w:val="22"/>
          <w:szCs w:val="22"/>
          <w:lang w:val="en-GB"/>
        </w:rPr>
        <w:t xml:space="preserve">16. </w:t>
      </w:r>
      <w:r w:rsidR="0097603C" w:rsidRPr="00042143">
        <w:rPr>
          <w:iCs/>
          <w:sz w:val="22"/>
          <w:szCs w:val="22"/>
          <w:lang w:val="en-GB"/>
        </w:rPr>
        <w:t>Among all identified priority tasks</w:t>
      </w:r>
      <w:r w:rsidR="009E6182" w:rsidRPr="00042143">
        <w:rPr>
          <w:iCs/>
          <w:sz w:val="22"/>
          <w:szCs w:val="22"/>
          <w:lang w:val="en-GB"/>
        </w:rPr>
        <w:t>,</w:t>
      </w:r>
      <w:r w:rsidR="0097603C" w:rsidRPr="00042143">
        <w:rPr>
          <w:iCs/>
          <w:sz w:val="22"/>
          <w:szCs w:val="22"/>
          <w:lang w:val="en-GB"/>
        </w:rPr>
        <w:t xml:space="preserve"> the </w:t>
      </w:r>
      <w:r w:rsidR="009E6182" w:rsidRPr="00042143">
        <w:rPr>
          <w:iCs/>
          <w:sz w:val="22"/>
          <w:szCs w:val="22"/>
          <w:lang w:val="en-GB"/>
        </w:rPr>
        <w:t>d</w:t>
      </w:r>
      <w:r w:rsidR="0097603C" w:rsidRPr="00042143">
        <w:rPr>
          <w:iCs/>
          <w:sz w:val="22"/>
          <w:szCs w:val="22"/>
          <w:lang w:val="en-GB"/>
        </w:rPr>
        <w:t xml:space="preserve">evelopment of AEWA Strategic Plan 2019 </w:t>
      </w:r>
      <w:r w:rsidR="00F60A6B" w:rsidRPr="00042143">
        <w:rPr>
          <w:iCs/>
          <w:sz w:val="22"/>
          <w:szCs w:val="22"/>
          <w:lang w:val="en-GB"/>
        </w:rPr>
        <w:t>-</w:t>
      </w:r>
      <w:r w:rsidR="0097603C" w:rsidRPr="00042143">
        <w:rPr>
          <w:iCs/>
          <w:sz w:val="22"/>
          <w:szCs w:val="22"/>
          <w:lang w:val="en-GB"/>
        </w:rPr>
        <w:t xml:space="preserve"> 2027 was evaluated </w:t>
      </w:r>
      <w:r w:rsidR="00743F7E" w:rsidRPr="00042143">
        <w:rPr>
          <w:iCs/>
          <w:sz w:val="22"/>
          <w:szCs w:val="22"/>
          <w:lang w:val="en-GB"/>
        </w:rPr>
        <w:t>by TC13</w:t>
      </w:r>
      <w:r w:rsidR="007C2086" w:rsidRPr="00042143">
        <w:rPr>
          <w:iCs/>
          <w:sz w:val="22"/>
          <w:szCs w:val="22"/>
          <w:lang w:val="en-GB"/>
        </w:rPr>
        <w:t xml:space="preserve"> </w:t>
      </w:r>
      <w:r w:rsidR="0097603C" w:rsidRPr="00042143">
        <w:rPr>
          <w:iCs/>
          <w:sz w:val="22"/>
          <w:szCs w:val="22"/>
          <w:lang w:val="en-GB"/>
        </w:rPr>
        <w:t xml:space="preserve">as </w:t>
      </w:r>
      <w:r w:rsidR="009E6182" w:rsidRPr="00042143">
        <w:rPr>
          <w:iCs/>
          <w:sz w:val="22"/>
          <w:szCs w:val="22"/>
          <w:lang w:val="en-GB"/>
        </w:rPr>
        <w:t xml:space="preserve">being </w:t>
      </w:r>
      <w:r w:rsidR="0097603C" w:rsidRPr="00042143">
        <w:rPr>
          <w:iCs/>
          <w:sz w:val="22"/>
          <w:szCs w:val="22"/>
          <w:lang w:val="en-GB"/>
        </w:rPr>
        <w:t>the most important</w:t>
      </w:r>
      <w:r w:rsidR="00743F7E" w:rsidRPr="00042143">
        <w:rPr>
          <w:iCs/>
          <w:sz w:val="22"/>
          <w:szCs w:val="22"/>
          <w:lang w:val="en-GB"/>
        </w:rPr>
        <w:t xml:space="preserve"> task</w:t>
      </w:r>
      <w:r w:rsidR="0097603C" w:rsidRPr="00042143">
        <w:rPr>
          <w:iCs/>
          <w:sz w:val="22"/>
          <w:szCs w:val="22"/>
          <w:lang w:val="en-GB"/>
        </w:rPr>
        <w:t>. Members of the TC ha</w:t>
      </w:r>
      <w:r w:rsidR="00583CBD" w:rsidRPr="00042143">
        <w:rPr>
          <w:iCs/>
          <w:sz w:val="22"/>
          <w:szCs w:val="22"/>
          <w:lang w:val="en-GB"/>
        </w:rPr>
        <w:t>d</w:t>
      </w:r>
      <w:r w:rsidR="0097603C" w:rsidRPr="00042143">
        <w:rPr>
          <w:iCs/>
          <w:sz w:val="22"/>
          <w:szCs w:val="22"/>
          <w:lang w:val="en-GB"/>
        </w:rPr>
        <w:t xml:space="preserve"> actively participated in the Meeting of the Strategic Plan Working Group held in Bonn in June 2016 and </w:t>
      </w:r>
      <w:r w:rsidR="00583CBD" w:rsidRPr="00042143">
        <w:rPr>
          <w:iCs/>
          <w:sz w:val="22"/>
          <w:szCs w:val="22"/>
          <w:lang w:val="en-GB"/>
        </w:rPr>
        <w:t xml:space="preserve">had also </w:t>
      </w:r>
      <w:r w:rsidR="0097603C" w:rsidRPr="00042143">
        <w:rPr>
          <w:iCs/>
          <w:sz w:val="22"/>
          <w:szCs w:val="22"/>
          <w:lang w:val="en-GB"/>
        </w:rPr>
        <w:t>contributed to its further drafting.</w:t>
      </w:r>
    </w:p>
    <w:p w14:paraId="4B7B6A0F" w14:textId="77777777" w:rsidR="00583CBD" w:rsidRPr="00042143" w:rsidRDefault="00583CBD" w:rsidP="00583CBD">
      <w:pPr>
        <w:spacing w:line="276" w:lineRule="auto"/>
        <w:jc w:val="both"/>
        <w:rPr>
          <w:iCs/>
          <w:sz w:val="22"/>
          <w:szCs w:val="22"/>
          <w:lang w:val="en-GB"/>
        </w:rPr>
      </w:pPr>
    </w:p>
    <w:p w14:paraId="3DCBAE49" w14:textId="0EF0B78A" w:rsidR="0097603C" w:rsidRPr="00042143" w:rsidRDefault="001F4AE2" w:rsidP="00583CBD">
      <w:pPr>
        <w:spacing w:line="276" w:lineRule="auto"/>
        <w:jc w:val="both"/>
        <w:rPr>
          <w:iCs/>
          <w:sz w:val="22"/>
          <w:szCs w:val="22"/>
          <w:lang w:val="en-GB"/>
        </w:rPr>
      </w:pPr>
      <w:r>
        <w:rPr>
          <w:iCs/>
          <w:sz w:val="22"/>
          <w:szCs w:val="22"/>
          <w:lang w:val="en-GB"/>
        </w:rPr>
        <w:t xml:space="preserve">17. </w:t>
      </w:r>
      <w:r w:rsidR="00583CBD" w:rsidRPr="00042143">
        <w:rPr>
          <w:iCs/>
          <w:sz w:val="22"/>
          <w:szCs w:val="22"/>
          <w:lang w:val="en-GB"/>
        </w:rPr>
        <w:t xml:space="preserve">The </w:t>
      </w:r>
      <w:r w:rsidR="0097603C" w:rsidRPr="00042143">
        <w:rPr>
          <w:iCs/>
          <w:sz w:val="22"/>
          <w:szCs w:val="22"/>
          <w:lang w:val="en-GB"/>
        </w:rPr>
        <w:t xml:space="preserve">TC </w:t>
      </w:r>
      <w:r w:rsidR="00672B5F" w:rsidRPr="00042143">
        <w:rPr>
          <w:iCs/>
          <w:sz w:val="22"/>
          <w:szCs w:val="22"/>
          <w:lang w:val="en-GB"/>
        </w:rPr>
        <w:t>C</w:t>
      </w:r>
      <w:r w:rsidR="0097603C" w:rsidRPr="00042143">
        <w:rPr>
          <w:iCs/>
          <w:sz w:val="22"/>
          <w:szCs w:val="22"/>
          <w:lang w:val="en-GB"/>
        </w:rPr>
        <w:t>hair</w:t>
      </w:r>
      <w:r w:rsidR="00583CBD" w:rsidRPr="00042143">
        <w:rPr>
          <w:iCs/>
          <w:sz w:val="22"/>
          <w:szCs w:val="22"/>
          <w:lang w:val="en-GB"/>
        </w:rPr>
        <w:t xml:space="preserve"> had </w:t>
      </w:r>
      <w:r w:rsidR="0097603C" w:rsidRPr="00042143">
        <w:rPr>
          <w:iCs/>
          <w:sz w:val="22"/>
          <w:szCs w:val="22"/>
          <w:lang w:val="en-GB"/>
        </w:rPr>
        <w:t xml:space="preserve">participated in the launching meeting of </w:t>
      </w:r>
      <w:r w:rsidR="00316A8F" w:rsidRPr="00042143">
        <w:rPr>
          <w:iCs/>
          <w:sz w:val="22"/>
          <w:szCs w:val="22"/>
          <w:lang w:val="en-GB"/>
        </w:rPr>
        <w:t>the</w:t>
      </w:r>
      <w:r w:rsidR="0097603C" w:rsidRPr="00042143">
        <w:rPr>
          <w:iCs/>
          <w:sz w:val="22"/>
          <w:szCs w:val="22"/>
          <w:lang w:val="en-GB"/>
        </w:rPr>
        <w:t xml:space="preserve"> </w:t>
      </w:r>
      <w:r w:rsidR="00316A8F" w:rsidRPr="00042143">
        <w:rPr>
          <w:iCs/>
          <w:sz w:val="22"/>
          <w:szCs w:val="22"/>
          <w:lang w:val="en-GB"/>
        </w:rPr>
        <w:t>European Goose Management Platform (</w:t>
      </w:r>
      <w:r w:rsidR="0097603C" w:rsidRPr="00042143">
        <w:rPr>
          <w:iCs/>
          <w:sz w:val="22"/>
          <w:szCs w:val="22"/>
          <w:lang w:val="en-GB"/>
        </w:rPr>
        <w:t>EG</w:t>
      </w:r>
      <w:r w:rsidR="00583CBD" w:rsidRPr="00042143">
        <w:rPr>
          <w:iCs/>
          <w:sz w:val="22"/>
          <w:szCs w:val="22"/>
          <w:lang w:val="en-GB"/>
        </w:rPr>
        <w:t>M</w:t>
      </w:r>
      <w:r w:rsidR="0097603C" w:rsidRPr="00042143">
        <w:rPr>
          <w:iCs/>
          <w:sz w:val="22"/>
          <w:szCs w:val="22"/>
          <w:lang w:val="en-GB"/>
        </w:rPr>
        <w:t>P</w:t>
      </w:r>
      <w:r w:rsidR="00316A8F" w:rsidRPr="00042143">
        <w:rPr>
          <w:iCs/>
          <w:sz w:val="22"/>
          <w:szCs w:val="22"/>
          <w:lang w:val="en-GB"/>
        </w:rPr>
        <w:t>)</w:t>
      </w:r>
      <w:r w:rsidR="0097603C" w:rsidRPr="00042143">
        <w:rPr>
          <w:iCs/>
          <w:sz w:val="22"/>
          <w:szCs w:val="22"/>
          <w:lang w:val="en-GB"/>
        </w:rPr>
        <w:t xml:space="preserve"> held in Paris in May 2016 and in the First Meeting of the European Goose </w:t>
      </w:r>
      <w:r w:rsidR="00672B5F" w:rsidRPr="00042143">
        <w:rPr>
          <w:iCs/>
          <w:sz w:val="22"/>
          <w:szCs w:val="22"/>
          <w:lang w:val="en-GB"/>
        </w:rPr>
        <w:t xml:space="preserve">Management International Working </w:t>
      </w:r>
      <w:r w:rsidR="007C2086" w:rsidRPr="00042143">
        <w:rPr>
          <w:iCs/>
          <w:sz w:val="22"/>
          <w:szCs w:val="22"/>
          <w:lang w:val="en-GB"/>
        </w:rPr>
        <w:t>G</w:t>
      </w:r>
      <w:r w:rsidR="00672B5F" w:rsidRPr="00042143">
        <w:rPr>
          <w:iCs/>
          <w:sz w:val="22"/>
          <w:szCs w:val="22"/>
          <w:lang w:val="en-GB"/>
        </w:rPr>
        <w:t xml:space="preserve">roup </w:t>
      </w:r>
      <w:r w:rsidR="0097603C" w:rsidRPr="00042143">
        <w:rPr>
          <w:iCs/>
          <w:sz w:val="22"/>
          <w:szCs w:val="22"/>
          <w:lang w:val="en-GB"/>
        </w:rPr>
        <w:t xml:space="preserve">held in Sweden in December 2016. </w:t>
      </w:r>
    </w:p>
    <w:p w14:paraId="12481C74" w14:textId="77777777" w:rsidR="00583CBD" w:rsidRPr="00042143" w:rsidRDefault="00583CBD" w:rsidP="00583CBD">
      <w:pPr>
        <w:spacing w:line="276" w:lineRule="auto"/>
        <w:jc w:val="both"/>
        <w:rPr>
          <w:iCs/>
          <w:sz w:val="22"/>
          <w:szCs w:val="22"/>
          <w:lang w:val="en-GB"/>
        </w:rPr>
      </w:pPr>
    </w:p>
    <w:p w14:paraId="49E9F797" w14:textId="44ECB5A7" w:rsidR="0097603C" w:rsidRPr="00042143" w:rsidRDefault="001F4AE2" w:rsidP="00583CBD">
      <w:pPr>
        <w:spacing w:line="276" w:lineRule="auto"/>
        <w:jc w:val="both"/>
        <w:rPr>
          <w:iCs/>
          <w:sz w:val="22"/>
          <w:szCs w:val="22"/>
          <w:lang w:val="en-GB"/>
        </w:rPr>
      </w:pPr>
      <w:r>
        <w:rPr>
          <w:iCs/>
          <w:sz w:val="22"/>
          <w:szCs w:val="22"/>
          <w:lang w:val="en-GB"/>
        </w:rPr>
        <w:t xml:space="preserve">18. </w:t>
      </w:r>
      <w:r w:rsidR="0097603C" w:rsidRPr="00042143">
        <w:rPr>
          <w:iCs/>
          <w:sz w:val="22"/>
          <w:szCs w:val="22"/>
          <w:lang w:val="en-GB"/>
        </w:rPr>
        <w:t xml:space="preserve">The new regulation of the European Commission aimed </w:t>
      </w:r>
      <w:r w:rsidR="00583CBD" w:rsidRPr="00042143">
        <w:rPr>
          <w:iCs/>
          <w:sz w:val="22"/>
          <w:szCs w:val="22"/>
          <w:lang w:val="en-GB"/>
        </w:rPr>
        <w:t>at</w:t>
      </w:r>
      <w:r w:rsidR="0097603C" w:rsidRPr="00042143">
        <w:rPr>
          <w:iCs/>
          <w:sz w:val="22"/>
          <w:szCs w:val="22"/>
          <w:lang w:val="en-GB"/>
        </w:rPr>
        <w:t xml:space="preserve"> phasing out lead shot </w:t>
      </w:r>
      <w:r w:rsidR="00672B5F" w:rsidRPr="00042143">
        <w:rPr>
          <w:iCs/>
          <w:sz w:val="22"/>
          <w:szCs w:val="22"/>
          <w:lang w:val="en-GB"/>
        </w:rPr>
        <w:t xml:space="preserve">for </w:t>
      </w:r>
      <w:r w:rsidR="0097603C" w:rsidRPr="00042143">
        <w:rPr>
          <w:iCs/>
          <w:sz w:val="22"/>
          <w:szCs w:val="22"/>
          <w:lang w:val="en-GB"/>
        </w:rPr>
        <w:t xml:space="preserve">hunting in wetlands </w:t>
      </w:r>
      <w:r w:rsidR="00583CBD" w:rsidRPr="00042143">
        <w:rPr>
          <w:iCs/>
          <w:sz w:val="22"/>
          <w:szCs w:val="22"/>
          <w:lang w:val="en-GB"/>
        </w:rPr>
        <w:t>was</w:t>
      </w:r>
      <w:r w:rsidR="0097603C" w:rsidRPr="00042143">
        <w:rPr>
          <w:iCs/>
          <w:sz w:val="22"/>
          <w:szCs w:val="22"/>
          <w:lang w:val="en-GB"/>
        </w:rPr>
        <w:t xml:space="preserve"> developed by the European Chemical Agency and the input of </w:t>
      </w:r>
      <w:r w:rsidR="009E6182" w:rsidRPr="00042143">
        <w:rPr>
          <w:iCs/>
          <w:sz w:val="22"/>
          <w:szCs w:val="22"/>
          <w:lang w:val="en-GB"/>
        </w:rPr>
        <w:t xml:space="preserve">the TC Vice-Chair, </w:t>
      </w:r>
      <w:r w:rsidR="0097603C" w:rsidRPr="00042143">
        <w:rPr>
          <w:iCs/>
          <w:sz w:val="22"/>
          <w:szCs w:val="22"/>
          <w:lang w:val="en-GB"/>
        </w:rPr>
        <w:t xml:space="preserve">Dr Ruth Cromie, </w:t>
      </w:r>
      <w:r w:rsidR="00583CBD" w:rsidRPr="00042143">
        <w:rPr>
          <w:iCs/>
          <w:sz w:val="22"/>
          <w:szCs w:val="22"/>
          <w:lang w:val="en-GB"/>
        </w:rPr>
        <w:t>had been</w:t>
      </w:r>
      <w:r w:rsidR="0097603C" w:rsidRPr="00042143">
        <w:rPr>
          <w:iCs/>
          <w:sz w:val="22"/>
          <w:szCs w:val="22"/>
          <w:lang w:val="en-GB"/>
        </w:rPr>
        <w:t xml:space="preserve"> essential </w:t>
      </w:r>
      <w:r w:rsidR="00583CBD" w:rsidRPr="00042143">
        <w:rPr>
          <w:iCs/>
          <w:sz w:val="22"/>
          <w:szCs w:val="22"/>
          <w:lang w:val="en-GB"/>
        </w:rPr>
        <w:t>during</w:t>
      </w:r>
      <w:r w:rsidR="0097603C" w:rsidRPr="00042143">
        <w:rPr>
          <w:iCs/>
          <w:sz w:val="22"/>
          <w:szCs w:val="22"/>
          <w:lang w:val="en-GB"/>
        </w:rPr>
        <w:t xml:space="preserve"> the meeting on this topic held in September 2016.</w:t>
      </w:r>
    </w:p>
    <w:p w14:paraId="119CE426" w14:textId="77777777" w:rsidR="00583CBD" w:rsidRPr="00042143" w:rsidRDefault="00583CBD" w:rsidP="00583CBD">
      <w:pPr>
        <w:spacing w:line="276" w:lineRule="auto"/>
        <w:jc w:val="both"/>
        <w:rPr>
          <w:iCs/>
          <w:sz w:val="22"/>
          <w:szCs w:val="22"/>
          <w:lang w:val="en-GB"/>
        </w:rPr>
      </w:pPr>
    </w:p>
    <w:p w14:paraId="2FCC4A3A" w14:textId="5664F2B3" w:rsidR="0097603C" w:rsidRPr="00042143" w:rsidRDefault="001F4AE2" w:rsidP="00583CBD">
      <w:pPr>
        <w:spacing w:line="276" w:lineRule="auto"/>
        <w:jc w:val="both"/>
        <w:rPr>
          <w:iCs/>
          <w:sz w:val="22"/>
          <w:szCs w:val="22"/>
          <w:lang w:val="en-GB"/>
        </w:rPr>
      </w:pPr>
      <w:r>
        <w:rPr>
          <w:iCs/>
          <w:sz w:val="22"/>
          <w:szCs w:val="22"/>
          <w:lang w:val="en-GB"/>
        </w:rPr>
        <w:t xml:space="preserve">19. </w:t>
      </w:r>
      <w:r w:rsidR="0097603C" w:rsidRPr="00042143">
        <w:rPr>
          <w:iCs/>
          <w:sz w:val="22"/>
          <w:szCs w:val="22"/>
          <w:lang w:val="en-GB"/>
        </w:rPr>
        <w:t xml:space="preserve">For successful implementation of many tasks included in </w:t>
      </w:r>
      <w:r w:rsidR="009E6182" w:rsidRPr="00042143">
        <w:rPr>
          <w:iCs/>
          <w:sz w:val="22"/>
          <w:szCs w:val="22"/>
          <w:lang w:val="en-GB"/>
        </w:rPr>
        <w:t xml:space="preserve">the </w:t>
      </w:r>
      <w:r w:rsidR="0097603C" w:rsidRPr="00042143">
        <w:rPr>
          <w:iCs/>
          <w:sz w:val="22"/>
          <w:szCs w:val="22"/>
          <w:lang w:val="en-GB"/>
        </w:rPr>
        <w:t>TC Work Plan</w:t>
      </w:r>
      <w:r w:rsidR="00583CBD" w:rsidRPr="00042143">
        <w:rPr>
          <w:iCs/>
          <w:sz w:val="22"/>
          <w:szCs w:val="22"/>
          <w:lang w:val="en-GB"/>
        </w:rPr>
        <w:t>, close and continuous</w:t>
      </w:r>
      <w:r w:rsidR="0097603C" w:rsidRPr="00042143">
        <w:rPr>
          <w:iCs/>
          <w:sz w:val="22"/>
          <w:szCs w:val="22"/>
          <w:lang w:val="en-GB"/>
        </w:rPr>
        <w:t xml:space="preserve"> collaboration with the Scientific and Technical Review Panel (STRP) of the Ramsar Convention</w:t>
      </w:r>
      <w:r w:rsidR="00D324C5" w:rsidRPr="00042143">
        <w:rPr>
          <w:iCs/>
          <w:sz w:val="22"/>
          <w:szCs w:val="22"/>
          <w:lang w:val="en-GB"/>
        </w:rPr>
        <w:t xml:space="preserve"> was planned</w:t>
      </w:r>
      <w:r w:rsidR="0097603C" w:rsidRPr="00042143">
        <w:rPr>
          <w:iCs/>
          <w:sz w:val="22"/>
          <w:szCs w:val="22"/>
          <w:lang w:val="en-GB"/>
        </w:rPr>
        <w:t>. Dr David Stroud w</w:t>
      </w:r>
      <w:r w:rsidR="00D324C5" w:rsidRPr="00042143">
        <w:rPr>
          <w:iCs/>
          <w:sz w:val="22"/>
          <w:szCs w:val="22"/>
          <w:lang w:val="en-GB"/>
        </w:rPr>
        <w:t>ould</w:t>
      </w:r>
      <w:r w:rsidR="0097603C" w:rsidRPr="00042143">
        <w:rPr>
          <w:iCs/>
          <w:sz w:val="22"/>
          <w:szCs w:val="22"/>
          <w:lang w:val="en-GB"/>
        </w:rPr>
        <w:t xml:space="preserve"> participate in the Ramsar STRP Meeting to be held in February 2017 where he w</w:t>
      </w:r>
      <w:r w:rsidR="00D324C5" w:rsidRPr="00042143">
        <w:rPr>
          <w:iCs/>
          <w:sz w:val="22"/>
          <w:szCs w:val="22"/>
          <w:lang w:val="en-GB"/>
        </w:rPr>
        <w:t>ould</w:t>
      </w:r>
      <w:r w:rsidR="0097603C" w:rsidRPr="00042143">
        <w:rPr>
          <w:iCs/>
          <w:sz w:val="22"/>
          <w:szCs w:val="22"/>
          <w:lang w:val="en-GB"/>
        </w:rPr>
        <w:t xml:space="preserve"> suggest possible areas and ways for collaboration between </w:t>
      </w:r>
      <w:r w:rsidR="00D324C5" w:rsidRPr="00042143">
        <w:rPr>
          <w:iCs/>
          <w:sz w:val="22"/>
          <w:szCs w:val="22"/>
          <w:lang w:val="en-GB"/>
        </w:rPr>
        <w:t xml:space="preserve">the </w:t>
      </w:r>
      <w:r w:rsidR="0097603C" w:rsidRPr="00042143">
        <w:rPr>
          <w:iCs/>
          <w:sz w:val="22"/>
          <w:szCs w:val="22"/>
          <w:lang w:val="en-GB"/>
        </w:rPr>
        <w:t>AEWA TC and Ramsar STRP.</w:t>
      </w:r>
    </w:p>
    <w:p w14:paraId="7983BD42" w14:textId="77777777" w:rsidR="00D324C5" w:rsidRPr="00042143" w:rsidRDefault="00D324C5" w:rsidP="00583CBD">
      <w:pPr>
        <w:spacing w:line="276" w:lineRule="auto"/>
        <w:jc w:val="both"/>
        <w:rPr>
          <w:iCs/>
          <w:sz w:val="22"/>
          <w:szCs w:val="22"/>
          <w:lang w:val="en-GB"/>
        </w:rPr>
      </w:pPr>
    </w:p>
    <w:p w14:paraId="4B485BE6" w14:textId="701D20EA" w:rsidR="0097603C" w:rsidRPr="00042143" w:rsidRDefault="001F4AE2" w:rsidP="00583CBD">
      <w:pPr>
        <w:spacing w:line="276" w:lineRule="auto"/>
        <w:jc w:val="both"/>
        <w:rPr>
          <w:iCs/>
          <w:sz w:val="22"/>
          <w:szCs w:val="22"/>
          <w:lang w:val="en-GB"/>
        </w:rPr>
      </w:pPr>
      <w:r>
        <w:rPr>
          <w:iCs/>
          <w:sz w:val="22"/>
          <w:szCs w:val="22"/>
          <w:lang w:val="en-GB"/>
        </w:rPr>
        <w:t xml:space="preserve">20. </w:t>
      </w:r>
      <w:r w:rsidR="0097603C" w:rsidRPr="00042143">
        <w:rPr>
          <w:iCs/>
          <w:sz w:val="22"/>
          <w:szCs w:val="22"/>
          <w:lang w:val="en-GB"/>
        </w:rPr>
        <w:t>TC members ha</w:t>
      </w:r>
      <w:r w:rsidR="00D324C5" w:rsidRPr="00042143">
        <w:rPr>
          <w:iCs/>
          <w:sz w:val="22"/>
          <w:szCs w:val="22"/>
          <w:lang w:val="en-GB"/>
        </w:rPr>
        <w:t>d</w:t>
      </w:r>
      <w:r w:rsidR="0097603C" w:rsidRPr="00042143">
        <w:rPr>
          <w:iCs/>
          <w:sz w:val="22"/>
          <w:szCs w:val="22"/>
          <w:lang w:val="en-GB"/>
        </w:rPr>
        <w:t xml:space="preserve"> actively </w:t>
      </w:r>
      <w:r w:rsidR="00851966" w:rsidRPr="00042143">
        <w:rPr>
          <w:iCs/>
          <w:sz w:val="22"/>
          <w:szCs w:val="22"/>
          <w:lang w:val="en-GB"/>
        </w:rPr>
        <w:t xml:space="preserve">taken care of cases of </w:t>
      </w:r>
      <w:r w:rsidR="0097603C" w:rsidRPr="00042143">
        <w:rPr>
          <w:iCs/>
          <w:sz w:val="22"/>
          <w:szCs w:val="22"/>
          <w:lang w:val="en-GB"/>
        </w:rPr>
        <w:t xml:space="preserve">certain emergency situations, </w:t>
      </w:r>
      <w:r w:rsidR="00D324C5" w:rsidRPr="00042143">
        <w:rPr>
          <w:iCs/>
          <w:sz w:val="22"/>
          <w:szCs w:val="22"/>
          <w:lang w:val="en-GB"/>
        </w:rPr>
        <w:t>such as the</w:t>
      </w:r>
      <w:r w:rsidR="0097603C" w:rsidRPr="00042143">
        <w:rPr>
          <w:iCs/>
          <w:sz w:val="22"/>
          <w:szCs w:val="22"/>
          <w:lang w:val="en-GB"/>
        </w:rPr>
        <w:t xml:space="preserve"> extreme weather conditions negatively impacting wintering </w:t>
      </w:r>
      <w:r w:rsidR="00316A8F" w:rsidRPr="00042143">
        <w:rPr>
          <w:iCs/>
          <w:sz w:val="22"/>
          <w:szCs w:val="22"/>
          <w:lang w:val="en-GB"/>
        </w:rPr>
        <w:t>waterbirds</w:t>
      </w:r>
      <w:r w:rsidR="0097603C" w:rsidRPr="00042143">
        <w:rPr>
          <w:iCs/>
          <w:sz w:val="22"/>
          <w:szCs w:val="22"/>
          <w:lang w:val="en-GB"/>
        </w:rPr>
        <w:t xml:space="preserve"> in </w:t>
      </w:r>
      <w:r w:rsidR="00316A8F" w:rsidRPr="00042143">
        <w:rPr>
          <w:iCs/>
          <w:sz w:val="22"/>
          <w:szCs w:val="22"/>
          <w:lang w:val="en-GB"/>
        </w:rPr>
        <w:t>Southeastern</w:t>
      </w:r>
      <w:r w:rsidR="0097603C" w:rsidRPr="00042143">
        <w:rPr>
          <w:iCs/>
          <w:sz w:val="22"/>
          <w:szCs w:val="22"/>
          <w:lang w:val="en-GB"/>
        </w:rPr>
        <w:t xml:space="preserve"> Europe. The letter of AEWA Executive Secretary regarding the cold weather spell in certain parts of Europe recently sent to the countries concerned</w:t>
      </w:r>
      <w:r w:rsidR="009E6182" w:rsidRPr="00042143">
        <w:rPr>
          <w:iCs/>
          <w:sz w:val="22"/>
          <w:szCs w:val="22"/>
          <w:lang w:val="en-GB"/>
        </w:rPr>
        <w:t>,</w:t>
      </w:r>
      <w:r w:rsidR="0097603C" w:rsidRPr="00042143">
        <w:rPr>
          <w:iCs/>
          <w:sz w:val="22"/>
          <w:szCs w:val="22"/>
          <w:lang w:val="en-GB"/>
        </w:rPr>
        <w:t xml:space="preserve"> was an example of a prompt and appropriate action in such conditions. </w:t>
      </w:r>
    </w:p>
    <w:p w14:paraId="51EE4A52" w14:textId="77777777" w:rsidR="00D324C5" w:rsidRPr="00042143" w:rsidRDefault="00D324C5" w:rsidP="00583CBD">
      <w:pPr>
        <w:spacing w:line="276" w:lineRule="auto"/>
        <w:jc w:val="both"/>
        <w:rPr>
          <w:iCs/>
          <w:sz w:val="22"/>
          <w:szCs w:val="22"/>
          <w:lang w:val="en-GB"/>
        </w:rPr>
      </w:pPr>
    </w:p>
    <w:p w14:paraId="31FA75AD" w14:textId="61D4A029" w:rsidR="0097603C" w:rsidRPr="00042143" w:rsidRDefault="001F4AE2" w:rsidP="009E6182">
      <w:pPr>
        <w:spacing w:line="276" w:lineRule="auto"/>
        <w:jc w:val="both"/>
        <w:rPr>
          <w:iCs/>
          <w:sz w:val="22"/>
          <w:szCs w:val="22"/>
          <w:lang w:val="en-GB"/>
        </w:rPr>
      </w:pPr>
      <w:r>
        <w:rPr>
          <w:iCs/>
          <w:sz w:val="22"/>
          <w:szCs w:val="22"/>
          <w:lang w:val="en-GB"/>
        </w:rPr>
        <w:t xml:space="preserve">21. </w:t>
      </w:r>
      <w:r w:rsidR="0097603C" w:rsidRPr="00042143">
        <w:rPr>
          <w:iCs/>
          <w:sz w:val="22"/>
          <w:szCs w:val="22"/>
          <w:lang w:val="en-GB"/>
        </w:rPr>
        <w:t>The next Technical Committee Meeting (TC14)</w:t>
      </w:r>
      <w:r w:rsidR="00D324C5" w:rsidRPr="00042143">
        <w:rPr>
          <w:iCs/>
          <w:sz w:val="22"/>
          <w:szCs w:val="22"/>
          <w:lang w:val="en-GB"/>
        </w:rPr>
        <w:t>, scheduled to take place in early 2018</w:t>
      </w:r>
      <w:r w:rsidR="0097603C" w:rsidRPr="00042143">
        <w:rPr>
          <w:iCs/>
          <w:sz w:val="22"/>
          <w:szCs w:val="22"/>
          <w:lang w:val="en-GB"/>
        </w:rPr>
        <w:t xml:space="preserve"> w</w:t>
      </w:r>
      <w:r w:rsidR="00D324C5" w:rsidRPr="00042143">
        <w:rPr>
          <w:iCs/>
          <w:sz w:val="22"/>
          <w:szCs w:val="22"/>
          <w:lang w:val="en-GB"/>
        </w:rPr>
        <w:t>ould</w:t>
      </w:r>
      <w:r w:rsidR="0097603C" w:rsidRPr="00042143">
        <w:rPr>
          <w:iCs/>
          <w:sz w:val="22"/>
          <w:szCs w:val="22"/>
          <w:lang w:val="en-GB"/>
        </w:rPr>
        <w:t xml:space="preserve"> be the last one before MOP7. </w:t>
      </w:r>
    </w:p>
    <w:p w14:paraId="7EF8C320" w14:textId="77777777" w:rsidR="009E6182" w:rsidRPr="00042143" w:rsidRDefault="009E6182" w:rsidP="009E6182">
      <w:pPr>
        <w:pStyle w:val="BodyTextIndent2"/>
        <w:tabs>
          <w:tab w:val="left" w:pos="567"/>
          <w:tab w:val="left" w:pos="1843"/>
        </w:tabs>
        <w:spacing w:after="0" w:line="276" w:lineRule="auto"/>
        <w:ind w:left="0"/>
        <w:jc w:val="both"/>
        <w:rPr>
          <w:sz w:val="22"/>
          <w:szCs w:val="22"/>
          <w:lang w:val="en-GB"/>
        </w:rPr>
      </w:pPr>
    </w:p>
    <w:p w14:paraId="71AB861F" w14:textId="3D2D9DBB" w:rsidR="001108F3" w:rsidRPr="00042143" w:rsidRDefault="001F4AE2" w:rsidP="009E6182">
      <w:pPr>
        <w:pStyle w:val="BodyTextIndent2"/>
        <w:tabs>
          <w:tab w:val="left" w:pos="567"/>
          <w:tab w:val="left" w:pos="1843"/>
        </w:tabs>
        <w:spacing w:after="0" w:line="276" w:lineRule="auto"/>
        <w:ind w:left="0"/>
        <w:jc w:val="both"/>
        <w:rPr>
          <w:sz w:val="22"/>
          <w:szCs w:val="22"/>
          <w:lang w:val="en-GB"/>
        </w:rPr>
      </w:pPr>
      <w:r>
        <w:rPr>
          <w:sz w:val="22"/>
          <w:szCs w:val="22"/>
          <w:lang w:val="en-GB"/>
        </w:rPr>
        <w:t xml:space="preserve">22. </w:t>
      </w:r>
      <w:r w:rsidR="004B2FB8" w:rsidRPr="00042143">
        <w:rPr>
          <w:sz w:val="22"/>
          <w:szCs w:val="22"/>
          <w:lang w:val="en-GB"/>
        </w:rPr>
        <w:t xml:space="preserve">The Chair expressed his sincere appreciation to the entire Technical Committee, which was the engine guiding the implementation </w:t>
      </w:r>
      <w:r w:rsidR="007357F4" w:rsidRPr="00042143">
        <w:rPr>
          <w:sz w:val="22"/>
          <w:szCs w:val="22"/>
          <w:lang w:val="en-GB"/>
        </w:rPr>
        <w:t xml:space="preserve">of the whole </w:t>
      </w:r>
      <w:r w:rsidR="001108F3" w:rsidRPr="00042143">
        <w:rPr>
          <w:sz w:val="22"/>
          <w:szCs w:val="22"/>
          <w:lang w:val="en-GB"/>
        </w:rPr>
        <w:t>Agreement</w:t>
      </w:r>
      <w:r w:rsidR="009E6182" w:rsidRPr="00042143">
        <w:rPr>
          <w:sz w:val="22"/>
          <w:szCs w:val="22"/>
          <w:lang w:val="en-GB"/>
        </w:rPr>
        <w:t>.</w:t>
      </w:r>
    </w:p>
    <w:p w14:paraId="45166308" w14:textId="17B736BF" w:rsidR="0087707B" w:rsidRPr="00042143" w:rsidRDefault="001108F3" w:rsidP="00AB76D1">
      <w:pPr>
        <w:pStyle w:val="Heading2"/>
        <w:rPr>
          <w:rStyle w:val="Emphasis"/>
          <w:b w:val="0"/>
          <w:iCs/>
          <w:lang w:val="en-GB"/>
        </w:rPr>
      </w:pPr>
      <w:bookmarkStart w:id="30" w:name="_Toc475529869"/>
      <w:bookmarkStart w:id="31" w:name="_Toc475617105"/>
      <w:bookmarkStart w:id="32" w:name="_Toc475617476"/>
      <w:bookmarkStart w:id="33" w:name="_Toc475618586"/>
      <w:bookmarkStart w:id="34" w:name="_Toc475619237"/>
      <w:bookmarkStart w:id="35" w:name="_Toc489266030"/>
      <w:r w:rsidRPr="00042143">
        <w:rPr>
          <w:rStyle w:val="Emphasis"/>
          <w:b w:val="0"/>
          <w:lang w:val="en-GB"/>
        </w:rPr>
        <w:t xml:space="preserve">c. </w:t>
      </w:r>
      <w:r w:rsidR="0087707B" w:rsidRPr="00042143">
        <w:rPr>
          <w:rStyle w:val="Emphasis"/>
          <w:b w:val="0"/>
          <w:lang w:val="en-GB"/>
        </w:rPr>
        <w:t>Depositary</w:t>
      </w:r>
      <w:bookmarkEnd w:id="30"/>
      <w:bookmarkEnd w:id="31"/>
      <w:bookmarkEnd w:id="32"/>
      <w:bookmarkEnd w:id="33"/>
      <w:bookmarkEnd w:id="34"/>
      <w:bookmarkEnd w:id="35"/>
    </w:p>
    <w:p w14:paraId="6ABC0A30" w14:textId="77777777" w:rsidR="009E6182" w:rsidRPr="00042143" w:rsidRDefault="009E6182" w:rsidP="009E6182">
      <w:pPr>
        <w:rPr>
          <w:lang w:val="en-GB"/>
        </w:rPr>
      </w:pPr>
    </w:p>
    <w:p w14:paraId="7BF1A6BD" w14:textId="3CEE7290" w:rsidR="000C57C7" w:rsidRPr="00042143" w:rsidRDefault="001F4AE2" w:rsidP="00CA2B38">
      <w:pPr>
        <w:spacing w:line="276" w:lineRule="auto"/>
        <w:jc w:val="both"/>
        <w:rPr>
          <w:bCs/>
          <w:sz w:val="22"/>
          <w:szCs w:val="22"/>
          <w:lang w:val="en-GB"/>
        </w:rPr>
      </w:pPr>
      <w:r>
        <w:rPr>
          <w:bCs/>
          <w:sz w:val="22"/>
          <w:szCs w:val="22"/>
          <w:lang w:val="en-GB"/>
        </w:rPr>
        <w:t xml:space="preserve">23. </w:t>
      </w:r>
      <w:r w:rsidR="00673CFA" w:rsidRPr="00042143">
        <w:rPr>
          <w:bCs/>
          <w:sz w:val="22"/>
          <w:szCs w:val="22"/>
          <w:lang w:val="en-GB"/>
        </w:rPr>
        <w:t xml:space="preserve">On behalf of </w:t>
      </w:r>
      <w:r w:rsidR="001108F3" w:rsidRPr="00042143">
        <w:rPr>
          <w:bCs/>
          <w:sz w:val="22"/>
          <w:szCs w:val="22"/>
          <w:lang w:val="en-GB"/>
        </w:rPr>
        <w:t>the Depositary</w:t>
      </w:r>
      <w:r w:rsidR="00673CFA" w:rsidRPr="00042143">
        <w:rPr>
          <w:bCs/>
          <w:sz w:val="22"/>
          <w:szCs w:val="22"/>
          <w:lang w:val="en-GB"/>
        </w:rPr>
        <w:t>, Ms Wilmar Remmelts</w:t>
      </w:r>
      <w:r w:rsidR="00FA4109" w:rsidRPr="00042143">
        <w:rPr>
          <w:bCs/>
          <w:sz w:val="22"/>
          <w:szCs w:val="22"/>
          <w:lang w:val="en-GB"/>
        </w:rPr>
        <w:t xml:space="preserve"> reported that the Republic of Belarus had ratified the Agreement in January 2016. There had also been some reservations, which were specified in document</w:t>
      </w:r>
      <w:r w:rsidR="001108F3" w:rsidRPr="00042143">
        <w:rPr>
          <w:i/>
          <w:sz w:val="22"/>
          <w:szCs w:val="22"/>
          <w:lang w:val="en-GB"/>
        </w:rPr>
        <w:t xml:space="preserve"> </w:t>
      </w:r>
      <w:r w:rsidR="001108F3" w:rsidRPr="00042143">
        <w:rPr>
          <w:sz w:val="22"/>
          <w:szCs w:val="22"/>
          <w:lang w:val="en-GB"/>
        </w:rPr>
        <w:t xml:space="preserve">AEWA/StC </w:t>
      </w:r>
      <w:r w:rsidR="001108F3" w:rsidRPr="00042143">
        <w:rPr>
          <w:bCs/>
          <w:sz w:val="22"/>
          <w:szCs w:val="22"/>
          <w:lang w:val="en-GB"/>
        </w:rPr>
        <w:t>12.4</w:t>
      </w:r>
      <w:r w:rsidR="00FA4109" w:rsidRPr="00042143">
        <w:rPr>
          <w:bCs/>
          <w:sz w:val="22"/>
          <w:szCs w:val="22"/>
          <w:lang w:val="en-GB"/>
        </w:rPr>
        <w:t>.</w:t>
      </w:r>
    </w:p>
    <w:p w14:paraId="31A46BEC" w14:textId="2B3B932A" w:rsidR="003061F1" w:rsidRPr="00042143" w:rsidRDefault="003061F1" w:rsidP="00CA2B38">
      <w:pPr>
        <w:spacing w:line="276" w:lineRule="auto"/>
        <w:jc w:val="both"/>
        <w:rPr>
          <w:bCs/>
          <w:sz w:val="22"/>
          <w:szCs w:val="22"/>
          <w:lang w:val="en-GB"/>
        </w:rPr>
      </w:pPr>
    </w:p>
    <w:p w14:paraId="27896E5A" w14:textId="77777777" w:rsidR="003061F1" w:rsidRPr="00042143" w:rsidRDefault="003061F1" w:rsidP="00CA2B38">
      <w:pPr>
        <w:spacing w:line="276" w:lineRule="auto"/>
        <w:jc w:val="both"/>
        <w:rPr>
          <w:bCs/>
          <w:sz w:val="22"/>
          <w:szCs w:val="22"/>
          <w:lang w:val="en-GB"/>
        </w:rPr>
      </w:pPr>
    </w:p>
    <w:p w14:paraId="5969EE30" w14:textId="5332653E" w:rsidR="00B3551B" w:rsidRPr="00042143" w:rsidRDefault="00B13D9C" w:rsidP="00AB76D1">
      <w:pPr>
        <w:pStyle w:val="Heading2"/>
        <w:rPr>
          <w:lang w:val="en-GB"/>
        </w:rPr>
      </w:pPr>
      <w:bookmarkStart w:id="36" w:name="_Toc475529870"/>
      <w:bookmarkStart w:id="37" w:name="_Toc475617106"/>
      <w:bookmarkStart w:id="38" w:name="_Toc475617477"/>
      <w:bookmarkStart w:id="39" w:name="_Toc475618587"/>
      <w:bookmarkStart w:id="40" w:name="_Toc475619238"/>
      <w:bookmarkStart w:id="41" w:name="_Toc489266031"/>
      <w:r w:rsidRPr="00042143">
        <w:rPr>
          <w:lang w:val="en-GB"/>
        </w:rPr>
        <w:lastRenderedPageBreak/>
        <w:t xml:space="preserve">d. </w:t>
      </w:r>
      <w:r w:rsidR="00B71F68" w:rsidRPr="00042143">
        <w:rPr>
          <w:lang w:val="en-GB"/>
        </w:rPr>
        <w:t>Secretariat</w:t>
      </w:r>
      <w:bookmarkEnd w:id="36"/>
      <w:bookmarkEnd w:id="37"/>
      <w:bookmarkEnd w:id="38"/>
      <w:bookmarkEnd w:id="39"/>
      <w:bookmarkEnd w:id="40"/>
      <w:bookmarkEnd w:id="41"/>
    </w:p>
    <w:p w14:paraId="1EBA2217" w14:textId="77777777" w:rsidR="00B13D9C" w:rsidRPr="00042143" w:rsidRDefault="00B13D9C" w:rsidP="00B82AD6">
      <w:pPr>
        <w:spacing w:line="276" w:lineRule="auto"/>
        <w:jc w:val="both"/>
        <w:rPr>
          <w:iCs/>
          <w:sz w:val="22"/>
          <w:szCs w:val="22"/>
          <w:lang w:val="en-GB"/>
        </w:rPr>
      </w:pPr>
    </w:p>
    <w:p w14:paraId="69E340E8" w14:textId="76770D32" w:rsidR="00FA4109" w:rsidRPr="00042143" w:rsidRDefault="001F4AE2" w:rsidP="00B82AD6">
      <w:pPr>
        <w:spacing w:line="276" w:lineRule="auto"/>
        <w:jc w:val="both"/>
        <w:rPr>
          <w:iCs/>
          <w:sz w:val="22"/>
          <w:szCs w:val="22"/>
          <w:lang w:val="en-GB"/>
        </w:rPr>
      </w:pPr>
      <w:r>
        <w:rPr>
          <w:iCs/>
          <w:sz w:val="22"/>
          <w:szCs w:val="22"/>
          <w:lang w:val="en-GB"/>
        </w:rPr>
        <w:t xml:space="preserve">24. </w:t>
      </w:r>
      <w:r w:rsidR="00FA4109" w:rsidRPr="00042143">
        <w:rPr>
          <w:iCs/>
          <w:sz w:val="22"/>
          <w:szCs w:val="22"/>
          <w:lang w:val="en-GB"/>
        </w:rPr>
        <w:t>Introducing document</w:t>
      </w:r>
      <w:r w:rsidR="00FA4109" w:rsidRPr="00042143">
        <w:rPr>
          <w:sz w:val="22"/>
          <w:szCs w:val="22"/>
          <w:lang w:val="en-GB"/>
        </w:rPr>
        <w:t xml:space="preserve"> AEWA/StC</w:t>
      </w:r>
      <w:r w:rsidR="00FA4109" w:rsidRPr="00042143">
        <w:rPr>
          <w:iCs/>
          <w:sz w:val="22"/>
          <w:szCs w:val="22"/>
          <w:lang w:val="en-GB"/>
        </w:rPr>
        <w:t xml:space="preserve">12.5, </w:t>
      </w:r>
      <w:r w:rsidR="00601F6C" w:rsidRPr="00042143">
        <w:rPr>
          <w:iCs/>
          <w:sz w:val="22"/>
          <w:szCs w:val="22"/>
          <w:lang w:val="en-GB"/>
        </w:rPr>
        <w:t xml:space="preserve">Report of the Secretariat, </w:t>
      </w:r>
      <w:r w:rsidR="00FA4109" w:rsidRPr="00042143">
        <w:rPr>
          <w:iCs/>
          <w:sz w:val="22"/>
          <w:szCs w:val="22"/>
          <w:lang w:val="en-GB"/>
        </w:rPr>
        <w:t xml:space="preserve">Dr Trouvilliez </w:t>
      </w:r>
      <w:r w:rsidR="00653EBC" w:rsidRPr="00042143">
        <w:rPr>
          <w:iCs/>
          <w:sz w:val="22"/>
          <w:szCs w:val="22"/>
          <w:lang w:val="en-GB"/>
        </w:rPr>
        <w:t xml:space="preserve">reported on the activities of the Secretariat for the period between 01 December 2015 and 31 December 2016. He </w:t>
      </w:r>
      <w:r w:rsidR="00FA4109" w:rsidRPr="00042143">
        <w:rPr>
          <w:iCs/>
          <w:sz w:val="22"/>
          <w:szCs w:val="22"/>
          <w:lang w:val="en-GB"/>
        </w:rPr>
        <w:t>referred to the organigram in Annex 1 of the document, which showed the four units that the Secretariat team</w:t>
      </w:r>
      <w:r w:rsidR="00316A8F" w:rsidRPr="00042143">
        <w:rPr>
          <w:iCs/>
          <w:sz w:val="22"/>
          <w:szCs w:val="22"/>
          <w:lang w:val="en-GB"/>
        </w:rPr>
        <w:t>, which consisted</w:t>
      </w:r>
      <w:r w:rsidR="00FA4109" w:rsidRPr="00042143">
        <w:rPr>
          <w:iCs/>
          <w:sz w:val="22"/>
          <w:szCs w:val="22"/>
          <w:lang w:val="en-GB"/>
        </w:rPr>
        <w:t xml:space="preserve"> of 10 staff members</w:t>
      </w:r>
      <w:r w:rsidR="00316A8F" w:rsidRPr="00042143">
        <w:rPr>
          <w:iCs/>
          <w:sz w:val="22"/>
          <w:szCs w:val="22"/>
          <w:lang w:val="en-GB"/>
        </w:rPr>
        <w:t xml:space="preserve">, </w:t>
      </w:r>
      <w:r w:rsidR="00FA4109" w:rsidRPr="00042143">
        <w:rPr>
          <w:iCs/>
          <w:sz w:val="22"/>
          <w:szCs w:val="22"/>
          <w:lang w:val="en-GB"/>
        </w:rPr>
        <w:t>was divided into.</w:t>
      </w:r>
    </w:p>
    <w:p w14:paraId="6E5C5F3D" w14:textId="77777777" w:rsidR="00FA4109" w:rsidRPr="00042143" w:rsidRDefault="00FA4109" w:rsidP="00B82AD6">
      <w:pPr>
        <w:spacing w:line="276" w:lineRule="auto"/>
        <w:jc w:val="both"/>
        <w:rPr>
          <w:iCs/>
          <w:sz w:val="22"/>
          <w:szCs w:val="22"/>
          <w:lang w:val="en-GB"/>
        </w:rPr>
      </w:pPr>
    </w:p>
    <w:p w14:paraId="2DC42607" w14:textId="0B5EB1B2" w:rsidR="00B82AD6" w:rsidRPr="00042143" w:rsidRDefault="001F4AE2" w:rsidP="00B82AD6">
      <w:pPr>
        <w:spacing w:line="276" w:lineRule="auto"/>
        <w:jc w:val="both"/>
        <w:rPr>
          <w:iCs/>
          <w:sz w:val="22"/>
          <w:szCs w:val="22"/>
          <w:lang w:val="en-GB"/>
        </w:rPr>
      </w:pPr>
      <w:r>
        <w:rPr>
          <w:iCs/>
          <w:sz w:val="22"/>
          <w:szCs w:val="22"/>
          <w:lang w:val="en-GB"/>
        </w:rPr>
        <w:t xml:space="preserve">25. </w:t>
      </w:r>
      <w:r w:rsidR="00FA4109" w:rsidRPr="00042143">
        <w:rPr>
          <w:iCs/>
          <w:sz w:val="22"/>
          <w:szCs w:val="22"/>
          <w:lang w:val="en-GB"/>
        </w:rPr>
        <w:t>With regard to staffing, the aim was to use savings to increase part-time positions and thus the service offered to the Parties. H</w:t>
      </w:r>
      <w:r w:rsidR="00B82AD6" w:rsidRPr="00042143">
        <w:rPr>
          <w:iCs/>
          <w:sz w:val="22"/>
          <w:szCs w:val="22"/>
          <w:lang w:val="en-GB"/>
        </w:rPr>
        <w:t>e</w:t>
      </w:r>
      <w:r w:rsidR="00FA4109" w:rsidRPr="00042143">
        <w:rPr>
          <w:iCs/>
          <w:sz w:val="22"/>
          <w:szCs w:val="22"/>
          <w:lang w:val="en-GB"/>
        </w:rPr>
        <w:t xml:space="preserve"> thanked Norway for providing the funds for the full-time position of Associate Programme Officer for Single Species Action Plans and Switzerland</w:t>
      </w:r>
      <w:r w:rsidR="00B82AD6" w:rsidRPr="00042143">
        <w:rPr>
          <w:iCs/>
          <w:sz w:val="22"/>
          <w:szCs w:val="22"/>
          <w:lang w:val="en-GB"/>
        </w:rPr>
        <w:t xml:space="preserve"> for supporting the African Initiative Unit by providing the funds to maintain the P-2 position </w:t>
      </w:r>
      <w:r w:rsidR="00CA2B38" w:rsidRPr="00042143">
        <w:rPr>
          <w:iCs/>
          <w:sz w:val="22"/>
          <w:szCs w:val="22"/>
          <w:lang w:val="en-GB"/>
        </w:rPr>
        <w:t xml:space="preserve">(African Initiative Coordinator) </w:t>
      </w:r>
      <w:r w:rsidR="00B82AD6" w:rsidRPr="00042143">
        <w:rPr>
          <w:iCs/>
          <w:sz w:val="22"/>
          <w:szCs w:val="22"/>
          <w:lang w:val="en-GB"/>
        </w:rPr>
        <w:t xml:space="preserve">at 100% and the G-4 </w:t>
      </w:r>
      <w:r w:rsidR="00CA2B38" w:rsidRPr="00042143">
        <w:rPr>
          <w:iCs/>
          <w:sz w:val="22"/>
          <w:szCs w:val="22"/>
          <w:lang w:val="en-GB"/>
        </w:rPr>
        <w:t xml:space="preserve">(Programme Assistant) </w:t>
      </w:r>
      <w:r w:rsidR="00B82AD6" w:rsidRPr="00042143">
        <w:rPr>
          <w:iCs/>
          <w:sz w:val="22"/>
          <w:szCs w:val="22"/>
          <w:lang w:val="en-GB"/>
        </w:rPr>
        <w:t xml:space="preserve">position at 80%. In addition, a number of interns had been recruited to support the work of the </w:t>
      </w:r>
      <w:r w:rsidR="00B82AD6" w:rsidRPr="00042143">
        <w:rPr>
          <w:sz w:val="22"/>
          <w:szCs w:val="22"/>
          <w:lang w:val="en-GB"/>
        </w:rPr>
        <w:t>joint CMS/AEWA Information Management, Communication and Awareness-raising Unit (IMCA Unit)</w:t>
      </w:r>
      <w:r w:rsidR="00920CAE" w:rsidRPr="00042143">
        <w:rPr>
          <w:sz w:val="22"/>
          <w:szCs w:val="22"/>
          <w:lang w:val="en-GB"/>
        </w:rPr>
        <w:t>.</w:t>
      </w:r>
    </w:p>
    <w:p w14:paraId="77B4AA60" w14:textId="77777777" w:rsidR="00B82AD6" w:rsidRPr="00042143" w:rsidRDefault="00B82AD6" w:rsidP="00B82AD6">
      <w:pPr>
        <w:spacing w:line="276" w:lineRule="auto"/>
        <w:jc w:val="both"/>
        <w:rPr>
          <w:iCs/>
          <w:sz w:val="22"/>
          <w:szCs w:val="22"/>
          <w:lang w:val="en-GB"/>
        </w:rPr>
      </w:pPr>
    </w:p>
    <w:p w14:paraId="37A1C03E" w14:textId="0BDB599B" w:rsidR="00316A8F" w:rsidRPr="00042143" w:rsidRDefault="001F4AE2" w:rsidP="00B82AD6">
      <w:pPr>
        <w:spacing w:line="276" w:lineRule="auto"/>
        <w:jc w:val="both"/>
        <w:rPr>
          <w:iCs/>
          <w:sz w:val="22"/>
          <w:szCs w:val="22"/>
          <w:lang w:val="en-GB"/>
        </w:rPr>
      </w:pPr>
      <w:r>
        <w:rPr>
          <w:iCs/>
          <w:sz w:val="22"/>
          <w:szCs w:val="22"/>
          <w:lang w:val="en-GB"/>
        </w:rPr>
        <w:t xml:space="preserve">26. </w:t>
      </w:r>
      <w:r w:rsidR="00920CAE" w:rsidRPr="00042143">
        <w:rPr>
          <w:iCs/>
          <w:sz w:val="22"/>
          <w:szCs w:val="22"/>
          <w:lang w:val="en-GB"/>
        </w:rPr>
        <w:t>At MOP6, the Parties had requested to</w:t>
      </w:r>
      <w:r w:rsidR="009144B1" w:rsidRPr="00042143">
        <w:rPr>
          <w:iCs/>
          <w:sz w:val="22"/>
          <w:szCs w:val="22"/>
          <w:lang w:val="en-GB"/>
        </w:rPr>
        <w:t xml:space="preserve"> re-classify the </w:t>
      </w:r>
      <w:r w:rsidR="00920CAE" w:rsidRPr="00042143">
        <w:rPr>
          <w:iCs/>
          <w:sz w:val="22"/>
          <w:szCs w:val="22"/>
          <w:lang w:val="en-GB"/>
        </w:rPr>
        <w:t>four</w:t>
      </w:r>
      <w:r w:rsidR="009144B1" w:rsidRPr="00042143">
        <w:rPr>
          <w:iCs/>
          <w:sz w:val="22"/>
          <w:szCs w:val="22"/>
          <w:lang w:val="en-GB"/>
        </w:rPr>
        <w:t xml:space="preserve"> </w:t>
      </w:r>
      <w:r w:rsidR="00CA2B38" w:rsidRPr="00042143">
        <w:rPr>
          <w:iCs/>
          <w:sz w:val="22"/>
          <w:szCs w:val="22"/>
          <w:lang w:val="en-GB"/>
        </w:rPr>
        <w:t xml:space="preserve">existing </w:t>
      </w:r>
      <w:r w:rsidR="009144B1" w:rsidRPr="00042143">
        <w:rPr>
          <w:iCs/>
          <w:sz w:val="22"/>
          <w:szCs w:val="22"/>
          <w:lang w:val="en-GB"/>
        </w:rPr>
        <w:t xml:space="preserve">G4 positions to G5. </w:t>
      </w:r>
      <w:r w:rsidR="00920CAE" w:rsidRPr="00042143">
        <w:rPr>
          <w:iCs/>
          <w:sz w:val="22"/>
          <w:szCs w:val="22"/>
          <w:lang w:val="en-GB"/>
        </w:rPr>
        <w:t>This process had now been completed and the up-graded job openings would probably be published shortly. He went on to report about the mandate given to the Secretariat by the Standing Committee to commission a review of the grading of the Secretariat’s posts, following th</w:t>
      </w:r>
      <w:r w:rsidR="00CA2B38" w:rsidRPr="00042143">
        <w:rPr>
          <w:iCs/>
          <w:sz w:val="22"/>
          <w:szCs w:val="22"/>
          <w:lang w:val="en-GB"/>
        </w:rPr>
        <w:t>e</w:t>
      </w:r>
      <w:r w:rsidR="00920CAE" w:rsidRPr="00042143">
        <w:rPr>
          <w:iCs/>
          <w:sz w:val="22"/>
          <w:szCs w:val="22"/>
          <w:lang w:val="en-GB"/>
        </w:rPr>
        <w:t xml:space="preserve"> exercise, which the UNEP/CMS Secretariat had been requested to initiate at the CMS COP11.</w:t>
      </w:r>
    </w:p>
    <w:p w14:paraId="06CC9F3E" w14:textId="77777777" w:rsidR="00316A8F" w:rsidRPr="00042143" w:rsidRDefault="00316A8F" w:rsidP="00B82AD6">
      <w:pPr>
        <w:spacing w:line="276" w:lineRule="auto"/>
        <w:jc w:val="both"/>
        <w:rPr>
          <w:iCs/>
          <w:sz w:val="22"/>
          <w:szCs w:val="22"/>
          <w:lang w:val="en-GB"/>
        </w:rPr>
      </w:pPr>
    </w:p>
    <w:p w14:paraId="3B7E1F46" w14:textId="79F2E07A" w:rsidR="00D10D46" w:rsidRPr="00042143" w:rsidRDefault="001F4AE2" w:rsidP="00B82AD6">
      <w:pPr>
        <w:spacing w:line="276" w:lineRule="auto"/>
        <w:jc w:val="both"/>
        <w:rPr>
          <w:iCs/>
          <w:sz w:val="22"/>
          <w:szCs w:val="22"/>
          <w:lang w:val="en-GB"/>
        </w:rPr>
      </w:pPr>
      <w:r>
        <w:rPr>
          <w:iCs/>
          <w:sz w:val="22"/>
          <w:szCs w:val="22"/>
          <w:lang w:val="en-GB"/>
        </w:rPr>
        <w:t xml:space="preserve">27. </w:t>
      </w:r>
      <w:r w:rsidR="00920CAE" w:rsidRPr="00042143">
        <w:rPr>
          <w:iCs/>
          <w:sz w:val="22"/>
          <w:szCs w:val="22"/>
          <w:lang w:val="en-GB"/>
        </w:rPr>
        <w:t>The result of the review</w:t>
      </w:r>
      <w:r w:rsidR="00DD731E" w:rsidRPr="00042143">
        <w:rPr>
          <w:iCs/>
          <w:sz w:val="22"/>
          <w:szCs w:val="22"/>
          <w:lang w:val="en-GB"/>
        </w:rPr>
        <w:t xml:space="preserve"> delivered in November</w:t>
      </w:r>
      <w:r w:rsidR="005D77A0" w:rsidRPr="00042143">
        <w:rPr>
          <w:iCs/>
          <w:sz w:val="22"/>
          <w:szCs w:val="22"/>
          <w:lang w:val="en-GB"/>
        </w:rPr>
        <w:t>, which had been distributed to the StC Members,</w:t>
      </w:r>
      <w:r w:rsidR="00920CAE" w:rsidRPr="00042143">
        <w:rPr>
          <w:iCs/>
          <w:sz w:val="22"/>
          <w:szCs w:val="22"/>
          <w:lang w:val="en-GB"/>
        </w:rPr>
        <w:t xml:space="preserve"> was that </w:t>
      </w:r>
      <w:r w:rsidR="00316A8F" w:rsidRPr="00042143">
        <w:rPr>
          <w:iCs/>
          <w:sz w:val="22"/>
          <w:szCs w:val="22"/>
          <w:lang w:val="en-GB"/>
        </w:rPr>
        <w:t>the four</w:t>
      </w:r>
      <w:r w:rsidR="00920CAE" w:rsidRPr="00042143">
        <w:rPr>
          <w:iCs/>
          <w:sz w:val="22"/>
          <w:szCs w:val="22"/>
          <w:lang w:val="en-GB"/>
        </w:rPr>
        <w:t xml:space="preserve"> </w:t>
      </w:r>
      <w:r w:rsidR="006E4C8D" w:rsidRPr="00042143">
        <w:rPr>
          <w:iCs/>
          <w:sz w:val="22"/>
          <w:szCs w:val="22"/>
          <w:lang w:val="en-GB"/>
        </w:rPr>
        <w:t xml:space="preserve">AEWA </w:t>
      </w:r>
      <w:r w:rsidR="00920CAE" w:rsidRPr="00042143">
        <w:rPr>
          <w:iCs/>
          <w:sz w:val="22"/>
          <w:szCs w:val="22"/>
          <w:lang w:val="en-GB"/>
        </w:rPr>
        <w:t xml:space="preserve">P2 positions and the P3 position should </w:t>
      </w:r>
      <w:r w:rsidR="00316A8F" w:rsidRPr="00042143">
        <w:rPr>
          <w:iCs/>
          <w:sz w:val="22"/>
          <w:szCs w:val="22"/>
          <w:lang w:val="en-GB"/>
        </w:rPr>
        <w:t xml:space="preserve">all </w:t>
      </w:r>
      <w:r w:rsidR="00920CAE" w:rsidRPr="00042143">
        <w:rPr>
          <w:iCs/>
          <w:sz w:val="22"/>
          <w:szCs w:val="22"/>
          <w:lang w:val="en-GB"/>
        </w:rPr>
        <w:t>be up-graded, which if implemented</w:t>
      </w:r>
      <w:r w:rsidR="00CA2B38" w:rsidRPr="00042143">
        <w:rPr>
          <w:iCs/>
          <w:sz w:val="22"/>
          <w:szCs w:val="22"/>
          <w:lang w:val="en-GB"/>
        </w:rPr>
        <w:t>,</w:t>
      </w:r>
      <w:r w:rsidR="00920CAE" w:rsidRPr="00042143">
        <w:rPr>
          <w:iCs/>
          <w:sz w:val="22"/>
          <w:szCs w:val="22"/>
          <w:lang w:val="en-GB"/>
        </w:rPr>
        <w:t xml:space="preserve"> would imply </w:t>
      </w:r>
      <w:r w:rsidRPr="00042143">
        <w:rPr>
          <w:iCs/>
          <w:sz w:val="22"/>
          <w:szCs w:val="22"/>
          <w:lang w:val="en-GB"/>
        </w:rPr>
        <w:t>an increase</w:t>
      </w:r>
      <w:r w:rsidR="00920CAE" w:rsidRPr="00042143">
        <w:rPr>
          <w:iCs/>
          <w:sz w:val="22"/>
          <w:szCs w:val="22"/>
          <w:lang w:val="en-GB"/>
        </w:rPr>
        <w:t xml:space="preserve"> in budget. The results of this review would be presented to MOP7</w:t>
      </w:r>
      <w:r w:rsidR="00CA2B38" w:rsidRPr="00042143">
        <w:rPr>
          <w:iCs/>
          <w:sz w:val="22"/>
          <w:szCs w:val="22"/>
          <w:lang w:val="en-GB"/>
        </w:rPr>
        <w:t xml:space="preserve"> for the information of the Parties</w:t>
      </w:r>
      <w:r w:rsidR="00316A8F" w:rsidRPr="00042143">
        <w:rPr>
          <w:iCs/>
          <w:sz w:val="22"/>
          <w:szCs w:val="22"/>
          <w:lang w:val="en-GB"/>
        </w:rPr>
        <w:t xml:space="preserve">, </w:t>
      </w:r>
      <w:r w:rsidR="00DD731E" w:rsidRPr="00042143">
        <w:rPr>
          <w:iCs/>
          <w:sz w:val="22"/>
          <w:szCs w:val="22"/>
          <w:lang w:val="en-GB"/>
        </w:rPr>
        <w:t>and the effects of these upgraded positions should be included in</w:t>
      </w:r>
      <w:r w:rsidR="00B24A5A" w:rsidRPr="00042143">
        <w:rPr>
          <w:iCs/>
          <w:sz w:val="22"/>
          <w:szCs w:val="22"/>
          <w:lang w:val="en-GB"/>
        </w:rPr>
        <w:t>,</w:t>
      </w:r>
      <w:r w:rsidR="00DD731E" w:rsidRPr="00042143">
        <w:rPr>
          <w:iCs/>
          <w:sz w:val="22"/>
          <w:szCs w:val="22"/>
          <w:lang w:val="en-GB"/>
        </w:rPr>
        <w:t xml:space="preserve"> at least</w:t>
      </w:r>
      <w:r w:rsidR="00B24A5A" w:rsidRPr="00042143">
        <w:rPr>
          <w:iCs/>
          <w:sz w:val="22"/>
          <w:szCs w:val="22"/>
          <w:lang w:val="en-GB"/>
        </w:rPr>
        <w:t>,</w:t>
      </w:r>
      <w:r w:rsidR="00DD731E" w:rsidRPr="00042143">
        <w:rPr>
          <w:iCs/>
          <w:sz w:val="22"/>
          <w:szCs w:val="22"/>
          <w:lang w:val="en-GB"/>
        </w:rPr>
        <w:t xml:space="preserve"> one of the </w:t>
      </w:r>
      <w:r w:rsidR="00316A8F" w:rsidRPr="00042143">
        <w:rPr>
          <w:iCs/>
          <w:sz w:val="22"/>
          <w:szCs w:val="22"/>
          <w:lang w:val="en-GB"/>
        </w:rPr>
        <w:t xml:space="preserve">budget </w:t>
      </w:r>
      <w:r w:rsidR="005D77A0" w:rsidRPr="00042143">
        <w:rPr>
          <w:iCs/>
          <w:sz w:val="22"/>
          <w:szCs w:val="22"/>
          <w:lang w:val="en-GB"/>
        </w:rPr>
        <w:t>scenario</w:t>
      </w:r>
      <w:r w:rsidR="00B24A5A" w:rsidRPr="00042143">
        <w:rPr>
          <w:iCs/>
          <w:sz w:val="22"/>
          <w:szCs w:val="22"/>
          <w:lang w:val="en-GB"/>
        </w:rPr>
        <w:t>s</w:t>
      </w:r>
      <w:r w:rsidR="00DD731E" w:rsidRPr="00042143">
        <w:rPr>
          <w:iCs/>
          <w:sz w:val="22"/>
          <w:szCs w:val="22"/>
          <w:lang w:val="en-GB"/>
        </w:rPr>
        <w:t xml:space="preserve"> requested by resolution 6.18</w:t>
      </w:r>
      <w:r w:rsidR="00B24A5A" w:rsidRPr="00042143">
        <w:rPr>
          <w:iCs/>
          <w:sz w:val="22"/>
          <w:szCs w:val="22"/>
          <w:lang w:val="en-GB"/>
        </w:rPr>
        <w:t>, operative</w:t>
      </w:r>
      <w:r w:rsidR="00DD731E" w:rsidRPr="00042143">
        <w:rPr>
          <w:iCs/>
          <w:sz w:val="22"/>
          <w:szCs w:val="22"/>
          <w:lang w:val="en-GB"/>
        </w:rPr>
        <w:t xml:space="preserve"> para</w:t>
      </w:r>
      <w:r w:rsidR="00B24A5A" w:rsidRPr="00042143">
        <w:rPr>
          <w:iCs/>
          <w:sz w:val="22"/>
          <w:szCs w:val="22"/>
          <w:lang w:val="en-GB"/>
        </w:rPr>
        <w:t>graph</w:t>
      </w:r>
      <w:r w:rsidR="00DD731E" w:rsidRPr="00042143">
        <w:rPr>
          <w:iCs/>
          <w:sz w:val="22"/>
          <w:szCs w:val="22"/>
          <w:lang w:val="en-GB"/>
        </w:rPr>
        <w:t xml:space="preserve"> 5.</w:t>
      </w:r>
      <w:r w:rsidR="00920CAE" w:rsidRPr="00042143">
        <w:rPr>
          <w:iCs/>
          <w:sz w:val="22"/>
          <w:szCs w:val="22"/>
          <w:lang w:val="en-GB"/>
        </w:rPr>
        <w:t xml:space="preserve"> </w:t>
      </w:r>
      <w:r w:rsidR="00DD731E" w:rsidRPr="00042143">
        <w:rPr>
          <w:iCs/>
          <w:sz w:val="22"/>
          <w:szCs w:val="22"/>
          <w:lang w:val="en-GB"/>
        </w:rPr>
        <w:t>I</w:t>
      </w:r>
      <w:r w:rsidR="00920CAE" w:rsidRPr="00042143">
        <w:rPr>
          <w:iCs/>
          <w:sz w:val="22"/>
          <w:szCs w:val="22"/>
          <w:lang w:val="en-GB"/>
        </w:rPr>
        <w:t xml:space="preserve">n the meantime, the job </w:t>
      </w:r>
      <w:r w:rsidR="005D77A0" w:rsidRPr="00042143">
        <w:rPr>
          <w:iCs/>
          <w:sz w:val="22"/>
          <w:szCs w:val="22"/>
          <w:lang w:val="en-GB"/>
        </w:rPr>
        <w:t xml:space="preserve">titles and </w:t>
      </w:r>
      <w:r w:rsidR="00920CAE" w:rsidRPr="00042143">
        <w:rPr>
          <w:iCs/>
          <w:sz w:val="22"/>
          <w:szCs w:val="22"/>
          <w:lang w:val="en-GB"/>
        </w:rPr>
        <w:t>descriptions</w:t>
      </w:r>
      <w:r w:rsidR="00D10D46" w:rsidRPr="00042143">
        <w:rPr>
          <w:iCs/>
          <w:sz w:val="22"/>
          <w:szCs w:val="22"/>
          <w:lang w:val="en-GB"/>
        </w:rPr>
        <w:t xml:space="preserve"> of the relevant positions would be revised</w:t>
      </w:r>
      <w:r w:rsidR="00DD731E" w:rsidRPr="00042143">
        <w:rPr>
          <w:iCs/>
          <w:sz w:val="22"/>
          <w:szCs w:val="22"/>
          <w:lang w:val="en-GB"/>
        </w:rPr>
        <w:t xml:space="preserve"> to better reflect the tasks </w:t>
      </w:r>
      <w:r w:rsidR="00B24A5A" w:rsidRPr="00042143">
        <w:rPr>
          <w:iCs/>
          <w:sz w:val="22"/>
          <w:szCs w:val="22"/>
          <w:lang w:val="en-GB"/>
        </w:rPr>
        <w:t xml:space="preserve">and responsibilities </w:t>
      </w:r>
      <w:r w:rsidR="00DD731E" w:rsidRPr="00042143">
        <w:rPr>
          <w:iCs/>
          <w:sz w:val="22"/>
          <w:szCs w:val="22"/>
          <w:lang w:val="en-GB"/>
        </w:rPr>
        <w:t>of the staff members</w:t>
      </w:r>
      <w:r w:rsidR="00D10D46" w:rsidRPr="00042143">
        <w:rPr>
          <w:iCs/>
          <w:sz w:val="22"/>
          <w:szCs w:val="22"/>
          <w:lang w:val="en-GB"/>
        </w:rPr>
        <w:t>.</w:t>
      </w:r>
    </w:p>
    <w:p w14:paraId="1609D5E1" w14:textId="7439E705" w:rsidR="007C2086" w:rsidRPr="00042143" w:rsidRDefault="007C2086" w:rsidP="00B82AD6">
      <w:pPr>
        <w:spacing w:line="276" w:lineRule="auto"/>
        <w:jc w:val="both"/>
        <w:rPr>
          <w:iCs/>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7C2086" w:rsidRPr="00042143" w14:paraId="5F67ACDC" w14:textId="77777777" w:rsidTr="00DD731E">
        <w:tc>
          <w:tcPr>
            <w:tcW w:w="1413" w:type="dxa"/>
            <w:shd w:val="clear" w:color="auto" w:fill="D9D9D9" w:themeFill="background1" w:themeFillShade="D9"/>
          </w:tcPr>
          <w:p w14:paraId="55AB36DB" w14:textId="0DF40BE7" w:rsidR="007C2086" w:rsidRPr="00042143" w:rsidRDefault="007C2086" w:rsidP="00DD731E">
            <w:pPr>
              <w:jc w:val="both"/>
              <w:rPr>
                <w:i/>
                <w:iCs/>
                <w:sz w:val="22"/>
                <w:szCs w:val="22"/>
                <w:lang w:val="en-GB"/>
              </w:rPr>
            </w:pPr>
            <w:r w:rsidRPr="00042143">
              <w:rPr>
                <w:i/>
                <w:iCs/>
                <w:sz w:val="22"/>
                <w:szCs w:val="22"/>
                <w:lang w:val="en-GB"/>
              </w:rPr>
              <w:t>Decision</w:t>
            </w:r>
            <w:r w:rsidR="002F2221" w:rsidRPr="00042143">
              <w:rPr>
                <w:i/>
                <w:iCs/>
                <w:sz w:val="22"/>
                <w:szCs w:val="22"/>
                <w:lang w:val="en-GB"/>
              </w:rPr>
              <w:t>:</w:t>
            </w:r>
          </w:p>
        </w:tc>
        <w:tc>
          <w:tcPr>
            <w:tcW w:w="8216" w:type="dxa"/>
            <w:shd w:val="clear" w:color="auto" w:fill="D9D9D9" w:themeFill="background1" w:themeFillShade="D9"/>
          </w:tcPr>
          <w:p w14:paraId="40DB261D" w14:textId="5E561C2E" w:rsidR="007C2086" w:rsidRPr="00042143" w:rsidRDefault="007C2086" w:rsidP="00DD731E">
            <w:pPr>
              <w:jc w:val="both"/>
              <w:rPr>
                <w:i/>
                <w:iCs/>
                <w:sz w:val="22"/>
                <w:szCs w:val="22"/>
                <w:lang w:val="en-GB"/>
              </w:rPr>
            </w:pPr>
            <w:r w:rsidRPr="00042143">
              <w:rPr>
                <w:i/>
                <w:iCs/>
                <w:sz w:val="22"/>
                <w:szCs w:val="22"/>
                <w:lang w:val="en-GB"/>
              </w:rPr>
              <w:t>The Meeting decided that the results of the review should be presented to MOP7 for the</w:t>
            </w:r>
            <w:r w:rsidR="00B17B52" w:rsidRPr="00042143">
              <w:rPr>
                <w:i/>
                <w:iCs/>
                <w:sz w:val="22"/>
                <w:szCs w:val="22"/>
                <w:lang w:val="en-GB"/>
              </w:rPr>
              <w:t xml:space="preserve"> information of the Parties and that an additional budget scenario should be developed, reflecting the </w:t>
            </w:r>
            <w:r w:rsidR="00D43C99" w:rsidRPr="00042143">
              <w:rPr>
                <w:i/>
                <w:iCs/>
                <w:sz w:val="22"/>
                <w:szCs w:val="22"/>
                <w:lang w:val="en-GB"/>
              </w:rPr>
              <w:t>effect</w:t>
            </w:r>
            <w:r w:rsidR="00B17B52" w:rsidRPr="00042143">
              <w:rPr>
                <w:i/>
                <w:iCs/>
                <w:sz w:val="22"/>
                <w:szCs w:val="22"/>
                <w:lang w:val="en-GB"/>
              </w:rPr>
              <w:t xml:space="preserve"> in budget, as a result of the up-grading of the </w:t>
            </w:r>
            <w:r w:rsidR="00F826D7" w:rsidRPr="00042143">
              <w:rPr>
                <w:i/>
                <w:iCs/>
                <w:sz w:val="22"/>
                <w:szCs w:val="22"/>
                <w:lang w:val="en-GB"/>
              </w:rPr>
              <w:t xml:space="preserve">four </w:t>
            </w:r>
            <w:r w:rsidR="00B17B52" w:rsidRPr="00042143">
              <w:rPr>
                <w:i/>
                <w:iCs/>
                <w:sz w:val="22"/>
                <w:szCs w:val="22"/>
                <w:lang w:val="en-GB"/>
              </w:rPr>
              <w:t>P</w:t>
            </w:r>
            <w:r w:rsidR="00F826D7" w:rsidRPr="00042143">
              <w:rPr>
                <w:i/>
                <w:iCs/>
                <w:sz w:val="22"/>
                <w:szCs w:val="22"/>
                <w:lang w:val="en-GB"/>
              </w:rPr>
              <w:t>2</w:t>
            </w:r>
            <w:r w:rsidR="00B17B52" w:rsidRPr="00042143">
              <w:rPr>
                <w:i/>
                <w:iCs/>
                <w:sz w:val="22"/>
                <w:szCs w:val="22"/>
                <w:lang w:val="en-GB"/>
              </w:rPr>
              <w:t xml:space="preserve"> positions</w:t>
            </w:r>
            <w:r w:rsidR="00F826D7" w:rsidRPr="00042143">
              <w:rPr>
                <w:i/>
                <w:iCs/>
                <w:sz w:val="22"/>
                <w:szCs w:val="22"/>
                <w:lang w:val="en-GB"/>
              </w:rPr>
              <w:t xml:space="preserve"> and the P3 position</w:t>
            </w:r>
            <w:r w:rsidR="00B17B52" w:rsidRPr="00042143">
              <w:rPr>
                <w:i/>
                <w:iCs/>
                <w:sz w:val="22"/>
                <w:szCs w:val="22"/>
                <w:lang w:val="en-GB"/>
              </w:rPr>
              <w:t>.</w:t>
            </w:r>
            <w:r w:rsidR="008C6300" w:rsidRPr="00042143">
              <w:rPr>
                <w:i/>
                <w:iCs/>
                <w:sz w:val="22"/>
                <w:szCs w:val="22"/>
                <w:lang w:val="en-GB"/>
              </w:rPr>
              <w:t xml:space="preserve"> In the meantime, the respective job titles and job descriptions should be adjusted, while maintaining the positions at the same level.</w:t>
            </w:r>
          </w:p>
          <w:p w14:paraId="350D6EFD" w14:textId="45253E7D" w:rsidR="002F2221" w:rsidRPr="00042143" w:rsidRDefault="002F2221" w:rsidP="00DD731E">
            <w:pPr>
              <w:jc w:val="both"/>
              <w:rPr>
                <w:i/>
                <w:iCs/>
                <w:sz w:val="22"/>
                <w:szCs w:val="22"/>
                <w:lang w:val="en-GB"/>
              </w:rPr>
            </w:pPr>
          </w:p>
        </w:tc>
      </w:tr>
      <w:tr w:rsidR="002F2221" w:rsidRPr="00042143" w14:paraId="398A171C" w14:textId="77777777" w:rsidTr="00DD731E">
        <w:tc>
          <w:tcPr>
            <w:tcW w:w="1413" w:type="dxa"/>
            <w:shd w:val="clear" w:color="auto" w:fill="D9D9D9" w:themeFill="background1" w:themeFillShade="D9"/>
          </w:tcPr>
          <w:p w14:paraId="66E40543" w14:textId="05DE1843" w:rsidR="002F2221" w:rsidRPr="00042143" w:rsidRDefault="002F2221" w:rsidP="00DD731E">
            <w:pPr>
              <w:jc w:val="both"/>
              <w:rPr>
                <w:i/>
                <w:iCs/>
                <w:sz w:val="22"/>
                <w:szCs w:val="22"/>
                <w:lang w:val="en-GB"/>
              </w:rPr>
            </w:pPr>
            <w:r w:rsidRPr="00042143">
              <w:rPr>
                <w:i/>
                <w:iCs/>
                <w:sz w:val="22"/>
                <w:szCs w:val="22"/>
                <w:lang w:val="en-GB"/>
              </w:rPr>
              <w:t>Action:</w:t>
            </w:r>
          </w:p>
        </w:tc>
        <w:tc>
          <w:tcPr>
            <w:tcW w:w="8216" w:type="dxa"/>
            <w:shd w:val="clear" w:color="auto" w:fill="D9D9D9" w:themeFill="background1" w:themeFillShade="D9"/>
          </w:tcPr>
          <w:p w14:paraId="69BEA721" w14:textId="73CAE035" w:rsidR="002F2221" w:rsidRPr="00042143" w:rsidRDefault="008C6300" w:rsidP="008C6300">
            <w:pPr>
              <w:jc w:val="both"/>
              <w:rPr>
                <w:i/>
                <w:color w:val="000000"/>
                <w:sz w:val="22"/>
                <w:szCs w:val="22"/>
                <w:lang w:val="en-GB"/>
              </w:rPr>
            </w:pPr>
            <w:r w:rsidRPr="00042143">
              <w:rPr>
                <w:i/>
                <w:color w:val="000000"/>
                <w:sz w:val="22"/>
                <w:szCs w:val="22"/>
                <w:lang w:val="en-GB"/>
              </w:rPr>
              <w:t xml:space="preserve">The Secretariat will initiate the adjustment of the job titles and job descriptions of the </w:t>
            </w:r>
            <w:r w:rsidR="00D43C99" w:rsidRPr="00042143">
              <w:rPr>
                <w:i/>
                <w:color w:val="000000"/>
                <w:sz w:val="22"/>
                <w:szCs w:val="22"/>
                <w:lang w:val="en-GB"/>
              </w:rPr>
              <w:t>proposed</w:t>
            </w:r>
            <w:r w:rsidRPr="00042143">
              <w:rPr>
                <w:i/>
                <w:color w:val="000000"/>
                <w:sz w:val="22"/>
                <w:szCs w:val="22"/>
                <w:lang w:val="en-GB"/>
              </w:rPr>
              <w:t xml:space="preserve"> </w:t>
            </w:r>
            <w:r w:rsidR="00F826D7" w:rsidRPr="00042143">
              <w:rPr>
                <w:i/>
                <w:color w:val="000000"/>
                <w:sz w:val="22"/>
                <w:szCs w:val="22"/>
                <w:lang w:val="en-GB"/>
              </w:rPr>
              <w:t xml:space="preserve">five </w:t>
            </w:r>
            <w:r w:rsidRPr="00042143">
              <w:rPr>
                <w:i/>
                <w:color w:val="000000"/>
                <w:sz w:val="22"/>
                <w:szCs w:val="22"/>
                <w:lang w:val="en-GB"/>
              </w:rPr>
              <w:t xml:space="preserve">up-graded positions, as well as including the results of the review and the </w:t>
            </w:r>
            <w:r w:rsidR="00FD60ED" w:rsidRPr="00042143">
              <w:rPr>
                <w:i/>
                <w:color w:val="000000"/>
                <w:sz w:val="22"/>
                <w:szCs w:val="22"/>
                <w:lang w:val="en-GB"/>
              </w:rPr>
              <w:t>related budget</w:t>
            </w:r>
            <w:r w:rsidRPr="00042143">
              <w:rPr>
                <w:i/>
                <w:color w:val="000000"/>
                <w:sz w:val="22"/>
                <w:szCs w:val="22"/>
                <w:lang w:val="en-GB"/>
              </w:rPr>
              <w:t xml:space="preserve"> scenario in the relevant meeting documentation for MOP7.</w:t>
            </w:r>
          </w:p>
          <w:p w14:paraId="54AADA6B" w14:textId="600638D2" w:rsidR="008C6300" w:rsidRPr="00042143" w:rsidRDefault="008C6300" w:rsidP="008C6300">
            <w:pPr>
              <w:jc w:val="both"/>
              <w:rPr>
                <w:i/>
                <w:iCs/>
                <w:sz w:val="22"/>
                <w:szCs w:val="22"/>
                <w:lang w:val="en-GB"/>
              </w:rPr>
            </w:pPr>
          </w:p>
        </w:tc>
      </w:tr>
    </w:tbl>
    <w:p w14:paraId="6C60AE9D" w14:textId="77777777" w:rsidR="007C2086" w:rsidRPr="00042143" w:rsidRDefault="007C2086" w:rsidP="00B82AD6">
      <w:pPr>
        <w:spacing w:line="276" w:lineRule="auto"/>
        <w:jc w:val="both"/>
        <w:rPr>
          <w:iCs/>
          <w:sz w:val="22"/>
          <w:szCs w:val="22"/>
          <w:lang w:val="en-GB"/>
        </w:rPr>
      </w:pPr>
    </w:p>
    <w:p w14:paraId="7B707E17" w14:textId="1D71D3AD" w:rsidR="000A2588" w:rsidRPr="00042143" w:rsidRDefault="001F4AE2" w:rsidP="00B82AD6">
      <w:pPr>
        <w:spacing w:line="276" w:lineRule="auto"/>
        <w:jc w:val="both"/>
        <w:rPr>
          <w:iCs/>
          <w:sz w:val="22"/>
          <w:szCs w:val="22"/>
          <w:lang w:val="en-GB"/>
        </w:rPr>
      </w:pPr>
      <w:r>
        <w:rPr>
          <w:sz w:val="22"/>
          <w:szCs w:val="22"/>
          <w:lang w:val="en-GB"/>
        </w:rPr>
        <w:t xml:space="preserve">28. </w:t>
      </w:r>
      <w:r w:rsidR="000A2588" w:rsidRPr="00042143">
        <w:rPr>
          <w:sz w:val="22"/>
          <w:szCs w:val="22"/>
          <w:lang w:val="en-GB"/>
        </w:rPr>
        <w:t>Mr Størkersen concurred that the levels of CMS family positions were lower compared to those of other MEAs, which would have to be addressed in conjunction with the relevant budget discussions.</w:t>
      </w:r>
    </w:p>
    <w:p w14:paraId="422250CF" w14:textId="77777777" w:rsidR="00D10D46" w:rsidRPr="00042143" w:rsidRDefault="00D10D46" w:rsidP="00B82AD6">
      <w:pPr>
        <w:spacing w:line="276" w:lineRule="auto"/>
        <w:jc w:val="both"/>
        <w:rPr>
          <w:iCs/>
          <w:sz w:val="22"/>
          <w:szCs w:val="22"/>
          <w:lang w:val="en-GB"/>
        </w:rPr>
      </w:pPr>
    </w:p>
    <w:p w14:paraId="1D659C42" w14:textId="7E0CEBC0" w:rsidR="00F16919" w:rsidRPr="00042143" w:rsidRDefault="001F4AE2" w:rsidP="00B82AD6">
      <w:pPr>
        <w:spacing w:line="276" w:lineRule="auto"/>
        <w:jc w:val="both"/>
        <w:rPr>
          <w:iCs/>
          <w:sz w:val="22"/>
          <w:szCs w:val="22"/>
          <w:lang w:val="en-GB"/>
        </w:rPr>
      </w:pPr>
      <w:r>
        <w:rPr>
          <w:iCs/>
          <w:sz w:val="22"/>
          <w:szCs w:val="22"/>
          <w:lang w:val="en-GB"/>
        </w:rPr>
        <w:t xml:space="preserve">29. </w:t>
      </w:r>
      <w:r w:rsidR="006E4C8D" w:rsidRPr="00042143">
        <w:rPr>
          <w:iCs/>
          <w:sz w:val="22"/>
          <w:szCs w:val="22"/>
          <w:lang w:val="en-GB"/>
        </w:rPr>
        <w:t xml:space="preserve">With regard to the new </w:t>
      </w:r>
      <w:r w:rsidR="00F16919" w:rsidRPr="00042143">
        <w:rPr>
          <w:iCs/>
          <w:sz w:val="22"/>
          <w:szCs w:val="22"/>
          <w:lang w:val="en-GB"/>
        </w:rPr>
        <w:t xml:space="preserve">Enterprise Resource Planning </w:t>
      </w:r>
      <w:r w:rsidR="006E4C8D" w:rsidRPr="00042143">
        <w:rPr>
          <w:iCs/>
          <w:sz w:val="22"/>
          <w:szCs w:val="22"/>
          <w:lang w:val="en-GB"/>
        </w:rPr>
        <w:t>administrative system, Umoja, which had</w:t>
      </w:r>
      <w:r w:rsidR="00F16919" w:rsidRPr="00042143">
        <w:rPr>
          <w:iCs/>
          <w:sz w:val="22"/>
          <w:szCs w:val="22"/>
          <w:lang w:val="en-GB"/>
        </w:rPr>
        <w:t xml:space="preserve"> been launched in 2015, things seemed to be improving despite long processing times for many transactions. In order to reduce the workload of travel-related transactions, the Secretariat had been obliged to provide a</w:t>
      </w:r>
      <w:r w:rsidR="00765E8A" w:rsidRPr="00042143">
        <w:rPr>
          <w:iCs/>
          <w:sz w:val="22"/>
          <w:szCs w:val="22"/>
          <w:lang w:val="en-GB"/>
        </w:rPr>
        <w:t xml:space="preserve"> certifying officer for travel</w:t>
      </w:r>
      <w:r w:rsidR="00F16919" w:rsidRPr="00042143">
        <w:rPr>
          <w:iCs/>
          <w:sz w:val="22"/>
          <w:szCs w:val="22"/>
          <w:lang w:val="en-GB"/>
        </w:rPr>
        <w:t xml:space="preserve"> to support the work of the joint CMS family Administrative and Fund Management Unit. </w:t>
      </w:r>
    </w:p>
    <w:p w14:paraId="342B80C7" w14:textId="77777777" w:rsidR="00F16919" w:rsidRPr="00042143" w:rsidRDefault="00F16919" w:rsidP="00B82AD6">
      <w:pPr>
        <w:spacing w:line="276" w:lineRule="auto"/>
        <w:jc w:val="both"/>
        <w:rPr>
          <w:iCs/>
          <w:sz w:val="22"/>
          <w:szCs w:val="22"/>
          <w:lang w:val="en-GB"/>
        </w:rPr>
      </w:pPr>
    </w:p>
    <w:p w14:paraId="7FF367D1" w14:textId="6DF2EEC4" w:rsidR="00BC5151" w:rsidRPr="00042143" w:rsidRDefault="001F4AE2" w:rsidP="00B82AD6">
      <w:pPr>
        <w:spacing w:line="276" w:lineRule="auto"/>
        <w:jc w:val="both"/>
        <w:rPr>
          <w:iCs/>
          <w:sz w:val="22"/>
          <w:szCs w:val="22"/>
          <w:lang w:val="en-GB"/>
        </w:rPr>
      </w:pPr>
      <w:r>
        <w:rPr>
          <w:iCs/>
          <w:sz w:val="22"/>
          <w:szCs w:val="22"/>
          <w:lang w:val="en-GB"/>
        </w:rPr>
        <w:t xml:space="preserve">30. </w:t>
      </w:r>
      <w:r w:rsidR="00F16919" w:rsidRPr="00042143">
        <w:rPr>
          <w:iCs/>
          <w:sz w:val="22"/>
          <w:szCs w:val="22"/>
          <w:lang w:val="en-GB"/>
        </w:rPr>
        <w:t xml:space="preserve">Umoja </w:t>
      </w:r>
      <w:r w:rsidR="00316A8F" w:rsidRPr="00042143">
        <w:rPr>
          <w:iCs/>
          <w:sz w:val="22"/>
          <w:szCs w:val="22"/>
          <w:lang w:val="en-GB"/>
        </w:rPr>
        <w:t>was</w:t>
      </w:r>
      <w:r w:rsidR="00F16919" w:rsidRPr="00042143">
        <w:rPr>
          <w:iCs/>
          <w:sz w:val="22"/>
          <w:szCs w:val="22"/>
          <w:lang w:val="en-GB"/>
        </w:rPr>
        <w:t xml:space="preserve"> designed to support the International Public Sector Accounting Standards (IPSAS), which the UN General </w:t>
      </w:r>
      <w:r w:rsidR="00B37369" w:rsidRPr="00042143">
        <w:rPr>
          <w:iCs/>
          <w:sz w:val="22"/>
          <w:szCs w:val="22"/>
          <w:lang w:val="en-GB"/>
        </w:rPr>
        <w:t>Assembly</w:t>
      </w:r>
      <w:r w:rsidR="00F16919" w:rsidRPr="00042143">
        <w:rPr>
          <w:iCs/>
          <w:sz w:val="22"/>
          <w:szCs w:val="22"/>
          <w:lang w:val="en-GB"/>
        </w:rPr>
        <w:t xml:space="preserve"> requested the United </w:t>
      </w:r>
      <w:r w:rsidR="00E130C5" w:rsidRPr="00042143">
        <w:rPr>
          <w:iCs/>
          <w:sz w:val="22"/>
          <w:szCs w:val="22"/>
          <w:lang w:val="en-GB"/>
        </w:rPr>
        <w:t xml:space="preserve">Nations </w:t>
      </w:r>
      <w:r w:rsidR="00F16919" w:rsidRPr="00042143">
        <w:rPr>
          <w:iCs/>
          <w:sz w:val="22"/>
          <w:szCs w:val="22"/>
          <w:lang w:val="en-GB"/>
        </w:rPr>
        <w:t>Entities to adopt in Resolution 60/281 of July 2006</w:t>
      </w:r>
      <w:r w:rsidR="00765E8A" w:rsidRPr="00042143">
        <w:rPr>
          <w:iCs/>
          <w:sz w:val="22"/>
          <w:szCs w:val="22"/>
          <w:lang w:val="en-GB"/>
        </w:rPr>
        <w:t xml:space="preserve">. </w:t>
      </w:r>
      <w:r w:rsidR="00316A8F" w:rsidRPr="00042143">
        <w:rPr>
          <w:iCs/>
          <w:sz w:val="22"/>
          <w:szCs w:val="22"/>
          <w:lang w:val="en-GB"/>
        </w:rPr>
        <w:t>In d</w:t>
      </w:r>
      <w:r w:rsidR="00F16919" w:rsidRPr="00042143">
        <w:rPr>
          <w:iCs/>
          <w:sz w:val="22"/>
          <w:szCs w:val="22"/>
          <w:lang w:val="en-GB"/>
        </w:rPr>
        <w:t xml:space="preserve">ocument AEWA/StC Inf. 12.6 UNEP </w:t>
      </w:r>
      <w:r w:rsidR="00316A8F" w:rsidRPr="00042143">
        <w:rPr>
          <w:iCs/>
          <w:sz w:val="22"/>
          <w:szCs w:val="22"/>
          <w:lang w:val="en-GB"/>
        </w:rPr>
        <w:t>provided an insight into</w:t>
      </w:r>
      <w:r w:rsidR="00F16919" w:rsidRPr="00042143">
        <w:rPr>
          <w:iCs/>
          <w:sz w:val="22"/>
          <w:szCs w:val="22"/>
          <w:lang w:val="en-GB"/>
        </w:rPr>
        <w:t xml:space="preserve"> the budgetary implications of IPSAS on Multilateral Environmental Agreements (MEAs). One of the major differences to past procedures was that payments </w:t>
      </w:r>
      <w:r w:rsidR="00B37369" w:rsidRPr="00042143">
        <w:rPr>
          <w:iCs/>
          <w:sz w:val="22"/>
          <w:szCs w:val="22"/>
          <w:lang w:val="en-GB"/>
        </w:rPr>
        <w:t>could</w:t>
      </w:r>
      <w:r w:rsidR="00F16919" w:rsidRPr="00042143">
        <w:rPr>
          <w:iCs/>
          <w:sz w:val="22"/>
          <w:szCs w:val="22"/>
          <w:lang w:val="en-GB"/>
        </w:rPr>
        <w:t xml:space="preserve"> no longer be made without the availability of the respective funds. This meant that the timely </w:t>
      </w:r>
      <w:r w:rsidR="00F16919" w:rsidRPr="00042143">
        <w:rPr>
          <w:iCs/>
          <w:sz w:val="22"/>
          <w:szCs w:val="22"/>
          <w:lang w:val="en-GB"/>
        </w:rPr>
        <w:lastRenderedPageBreak/>
        <w:t>payment of contributions was all the more important</w:t>
      </w:r>
      <w:r w:rsidR="00011527" w:rsidRPr="00042143">
        <w:rPr>
          <w:iCs/>
          <w:sz w:val="22"/>
          <w:szCs w:val="22"/>
          <w:lang w:val="en-GB"/>
        </w:rPr>
        <w:t xml:space="preserve">. He went on to report that all MEAs would be required to contribute to the </w:t>
      </w:r>
      <w:r w:rsidR="00BC5151" w:rsidRPr="00042143">
        <w:rPr>
          <w:iCs/>
          <w:sz w:val="22"/>
          <w:szCs w:val="22"/>
          <w:lang w:val="en-GB"/>
        </w:rPr>
        <w:t xml:space="preserve">related </w:t>
      </w:r>
      <w:r w:rsidR="00011527" w:rsidRPr="00042143">
        <w:rPr>
          <w:iCs/>
          <w:sz w:val="22"/>
          <w:szCs w:val="22"/>
          <w:lang w:val="en-GB"/>
        </w:rPr>
        <w:t>licence</w:t>
      </w:r>
      <w:r w:rsidR="00BC5151" w:rsidRPr="00042143">
        <w:rPr>
          <w:iCs/>
          <w:sz w:val="22"/>
          <w:szCs w:val="22"/>
          <w:lang w:val="en-GB"/>
        </w:rPr>
        <w:t xml:space="preserve"> and audit fees, which could amount to ca. 1% of the budget. This was currently being discussed within the CMS family and would be reported once clear.</w:t>
      </w:r>
    </w:p>
    <w:p w14:paraId="61EDB9E0" w14:textId="77777777" w:rsidR="00BC5151" w:rsidRPr="00042143" w:rsidRDefault="00BC5151" w:rsidP="00B82AD6">
      <w:pPr>
        <w:spacing w:line="276" w:lineRule="auto"/>
        <w:jc w:val="both"/>
        <w:rPr>
          <w:iCs/>
          <w:sz w:val="22"/>
          <w:szCs w:val="22"/>
          <w:lang w:val="en-GB"/>
        </w:rPr>
      </w:pPr>
    </w:p>
    <w:p w14:paraId="24BFB913" w14:textId="4295A583" w:rsidR="00C47AFA" w:rsidRPr="00042143" w:rsidRDefault="001F4AE2" w:rsidP="00C47AFA">
      <w:pPr>
        <w:spacing w:line="276" w:lineRule="auto"/>
        <w:jc w:val="both"/>
        <w:rPr>
          <w:iCs/>
          <w:sz w:val="22"/>
          <w:szCs w:val="22"/>
          <w:lang w:val="en-GB"/>
        </w:rPr>
      </w:pPr>
      <w:r>
        <w:rPr>
          <w:iCs/>
          <w:sz w:val="22"/>
          <w:szCs w:val="22"/>
          <w:lang w:val="en-GB"/>
        </w:rPr>
        <w:t xml:space="preserve">31. </w:t>
      </w:r>
      <w:r w:rsidR="00601F6C" w:rsidRPr="00042143">
        <w:rPr>
          <w:iCs/>
          <w:sz w:val="22"/>
          <w:szCs w:val="22"/>
          <w:lang w:val="en-GB"/>
        </w:rPr>
        <w:t xml:space="preserve">Cooperation with UNEP had </w:t>
      </w:r>
      <w:r w:rsidR="003872AC" w:rsidRPr="00042143">
        <w:rPr>
          <w:iCs/>
          <w:sz w:val="22"/>
          <w:szCs w:val="22"/>
          <w:lang w:val="en-GB"/>
        </w:rPr>
        <w:t>increased</w:t>
      </w:r>
      <w:r w:rsidR="007D513C" w:rsidRPr="00042143">
        <w:rPr>
          <w:iCs/>
          <w:sz w:val="22"/>
          <w:szCs w:val="22"/>
          <w:lang w:val="en-GB"/>
        </w:rPr>
        <w:t xml:space="preserve"> and Mr Trouvilliez thanked </w:t>
      </w:r>
      <w:r w:rsidR="00D622A0" w:rsidRPr="00042143">
        <w:rPr>
          <w:iCs/>
          <w:sz w:val="22"/>
          <w:szCs w:val="22"/>
          <w:lang w:val="en-GB"/>
        </w:rPr>
        <w:t>M</w:t>
      </w:r>
      <w:r w:rsidR="00F60A6B" w:rsidRPr="00042143">
        <w:rPr>
          <w:iCs/>
          <w:sz w:val="22"/>
          <w:szCs w:val="22"/>
          <w:lang w:val="en-GB"/>
        </w:rPr>
        <w:t>r Jiří Hlaváček, Head of MEAs</w:t>
      </w:r>
      <w:r w:rsidR="00F60A6B" w:rsidRPr="00042143">
        <w:rPr>
          <w:sz w:val="20"/>
          <w:szCs w:val="20"/>
          <w:lang w:val="en-GB"/>
        </w:rPr>
        <w:t xml:space="preserve"> </w:t>
      </w:r>
      <w:r w:rsidR="00EA637B" w:rsidRPr="00042143">
        <w:rPr>
          <w:sz w:val="22"/>
          <w:szCs w:val="22"/>
          <w:lang w:val="en-GB"/>
        </w:rPr>
        <w:t>Support and Coordination</w:t>
      </w:r>
      <w:r w:rsidR="003872AC" w:rsidRPr="00042143">
        <w:rPr>
          <w:sz w:val="22"/>
          <w:szCs w:val="22"/>
          <w:lang w:val="en-GB"/>
        </w:rPr>
        <w:t xml:space="preserve"> at UNEP</w:t>
      </w:r>
      <w:r w:rsidR="00F60A6B" w:rsidRPr="00042143">
        <w:rPr>
          <w:sz w:val="22"/>
          <w:szCs w:val="22"/>
          <w:lang w:val="en-GB"/>
        </w:rPr>
        <w:t xml:space="preserve"> </w:t>
      </w:r>
      <w:r w:rsidR="00EA637B" w:rsidRPr="00042143">
        <w:rPr>
          <w:sz w:val="22"/>
          <w:szCs w:val="22"/>
          <w:lang w:val="en-GB"/>
        </w:rPr>
        <w:t xml:space="preserve">for his continuing support. Amongst the CMS family, efforts were being made to </w:t>
      </w:r>
      <w:r w:rsidR="00C47AFA" w:rsidRPr="00042143">
        <w:rPr>
          <w:sz w:val="22"/>
          <w:szCs w:val="22"/>
          <w:lang w:val="en-GB"/>
        </w:rPr>
        <w:t>increase programmatic synergies, in order to increase the efficiency of the two Secretariats; AEWA was already supporting a number of processes led by CMS e.g. the CMS review process</w:t>
      </w:r>
      <w:r w:rsidR="00DE529B" w:rsidRPr="00042143">
        <w:rPr>
          <w:sz w:val="22"/>
          <w:szCs w:val="22"/>
          <w:lang w:val="en-GB"/>
        </w:rPr>
        <w:t xml:space="preserve"> </w:t>
      </w:r>
      <w:r w:rsidR="00C47AFA" w:rsidRPr="00042143">
        <w:rPr>
          <w:sz w:val="22"/>
          <w:szCs w:val="22"/>
          <w:lang w:val="en-GB"/>
        </w:rPr>
        <w:t xml:space="preserve">and the </w:t>
      </w:r>
      <w:r w:rsidR="006842B7" w:rsidRPr="00042143">
        <w:rPr>
          <w:sz w:val="22"/>
          <w:szCs w:val="22"/>
          <w:lang w:val="en-GB"/>
        </w:rPr>
        <w:t xml:space="preserve">prevention of </w:t>
      </w:r>
      <w:r w:rsidR="00C47AFA" w:rsidRPr="00042143">
        <w:rPr>
          <w:sz w:val="22"/>
          <w:szCs w:val="22"/>
          <w:lang w:val="en-GB"/>
        </w:rPr>
        <w:t>illegal killing of birds.</w:t>
      </w:r>
    </w:p>
    <w:p w14:paraId="77FE9202" w14:textId="77777777" w:rsidR="00C47AFA" w:rsidRPr="00042143" w:rsidRDefault="00C47AFA" w:rsidP="00EA637B">
      <w:pPr>
        <w:rPr>
          <w:iCs/>
          <w:sz w:val="22"/>
          <w:szCs w:val="22"/>
          <w:lang w:val="en-GB"/>
        </w:rPr>
      </w:pPr>
    </w:p>
    <w:p w14:paraId="632C9872" w14:textId="06B275BA" w:rsidR="006C2CA0" w:rsidRPr="00042143" w:rsidRDefault="001F4AE2" w:rsidP="006C2CA0">
      <w:pPr>
        <w:spacing w:line="276" w:lineRule="auto"/>
        <w:jc w:val="both"/>
        <w:rPr>
          <w:iCs/>
          <w:sz w:val="22"/>
          <w:szCs w:val="22"/>
          <w:lang w:val="en-GB"/>
        </w:rPr>
      </w:pPr>
      <w:r>
        <w:rPr>
          <w:iCs/>
          <w:sz w:val="22"/>
          <w:szCs w:val="22"/>
          <w:lang w:val="en-GB"/>
        </w:rPr>
        <w:t xml:space="preserve">32. </w:t>
      </w:r>
      <w:r w:rsidR="00F2025D" w:rsidRPr="00042143">
        <w:rPr>
          <w:iCs/>
          <w:sz w:val="22"/>
          <w:szCs w:val="22"/>
          <w:lang w:val="en-GB"/>
        </w:rPr>
        <w:t>The Secretariat continued to work very closely with</w:t>
      </w:r>
      <w:r w:rsidR="007B3CA2" w:rsidRPr="00042143">
        <w:rPr>
          <w:iCs/>
          <w:sz w:val="22"/>
          <w:szCs w:val="22"/>
          <w:lang w:val="en-GB"/>
        </w:rPr>
        <w:t xml:space="preserve"> Birdlife </w:t>
      </w:r>
      <w:r w:rsidR="00F2025D" w:rsidRPr="00042143">
        <w:rPr>
          <w:iCs/>
          <w:sz w:val="22"/>
          <w:szCs w:val="22"/>
          <w:lang w:val="en-GB"/>
        </w:rPr>
        <w:t xml:space="preserve">International, </w:t>
      </w:r>
      <w:r w:rsidR="007D21FB" w:rsidRPr="00042143">
        <w:rPr>
          <w:iCs/>
          <w:sz w:val="22"/>
          <w:szCs w:val="22"/>
          <w:lang w:val="en-GB"/>
        </w:rPr>
        <w:t>t</w:t>
      </w:r>
      <w:r w:rsidR="00F2025D" w:rsidRPr="00042143">
        <w:rPr>
          <w:iCs/>
          <w:sz w:val="22"/>
          <w:szCs w:val="22"/>
          <w:lang w:val="en-GB"/>
        </w:rPr>
        <w:t>he Royal Society for the Protection of Birds, the Wildfowl and Wetlands Trust (WWT) and the Technical Support Unit</w:t>
      </w:r>
      <w:r w:rsidR="006C2CA0" w:rsidRPr="00042143">
        <w:rPr>
          <w:iCs/>
          <w:sz w:val="22"/>
          <w:szCs w:val="22"/>
          <w:lang w:val="en-GB"/>
        </w:rPr>
        <w:t xml:space="preserve"> (TSU) to the AEWA African Initiative, established at MOP5 in 2012 with support from the French Ministry of Ecology (MEDDE).</w:t>
      </w:r>
    </w:p>
    <w:p w14:paraId="4081333A" w14:textId="77777777" w:rsidR="006C2CA0" w:rsidRPr="00042143" w:rsidRDefault="006C2CA0" w:rsidP="006C2CA0">
      <w:pPr>
        <w:spacing w:line="276" w:lineRule="auto"/>
        <w:jc w:val="both"/>
        <w:rPr>
          <w:iCs/>
          <w:sz w:val="22"/>
          <w:szCs w:val="22"/>
          <w:lang w:val="en-GB"/>
        </w:rPr>
      </w:pPr>
    </w:p>
    <w:p w14:paraId="24DB06D4" w14:textId="3F5AA745" w:rsidR="0006482B" w:rsidRPr="00042143" w:rsidRDefault="001F4AE2" w:rsidP="006C2CA0">
      <w:pPr>
        <w:spacing w:line="276" w:lineRule="auto"/>
        <w:jc w:val="both"/>
        <w:rPr>
          <w:iCs/>
          <w:sz w:val="22"/>
          <w:szCs w:val="22"/>
          <w:lang w:val="en-GB"/>
        </w:rPr>
      </w:pPr>
      <w:r>
        <w:rPr>
          <w:iCs/>
          <w:sz w:val="22"/>
          <w:szCs w:val="22"/>
          <w:lang w:val="en-GB"/>
        </w:rPr>
        <w:t xml:space="preserve">33. </w:t>
      </w:r>
      <w:r w:rsidR="006C2CA0" w:rsidRPr="00042143">
        <w:rPr>
          <w:iCs/>
          <w:sz w:val="22"/>
          <w:szCs w:val="22"/>
          <w:lang w:val="en-GB"/>
        </w:rPr>
        <w:t xml:space="preserve">Dr Trouvilliez thanked the Governments of Norway, Germany, Switzerland, Sweden and the Czech Republic for providing funds to support a long list of projects, as well as </w:t>
      </w:r>
      <w:r w:rsidR="00DE529B" w:rsidRPr="00042143">
        <w:rPr>
          <w:iCs/>
          <w:sz w:val="22"/>
          <w:szCs w:val="22"/>
          <w:lang w:val="en-GB"/>
        </w:rPr>
        <w:t xml:space="preserve">Secretariat </w:t>
      </w:r>
      <w:r w:rsidR="006C2CA0" w:rsidRPr="00042143">
        <w:rPr>
          <w:iCs/>
          <w:sz w:val="22"/>
          <w:szCs w:val="22"/>
          <w:lang w:val="en-GB"/>
        </w:rPr>
        <w:t>staff. The AEWA core budget covered staff and running costs of the Secretariat with a minimum allocated for the meetings of the AEWA Bodies.</w:t>
      </w:r>
      <w:r w:rsidR="00653EBC" w:rsidRPr="00042143">
        <w:rPr>
          <w:iCs/>
          <w:sz w:val="22"/>
          <w:szCs w:val="22"/>
          <w:lang w:val="en-GB"/>
        </w:rPr>
        <w:t xml:space="preserve"> </w:t>
      </w:r>
    </w:p>
    <w:p w14:paraId="1E6B7056" w14:textId="77777777" w:rsidR="00D24D78" w:rsidRPr="00042143" w:rsidRDefault="00D24D78" w:rsidP="0086086D">
      <w:pPr>
        <w:jc w:val="both"/>
        <w:rPr>
          <w:iCs/>
          <w:sz w:val="22"/>
          <w:szCs w:val="22"/>
          <w:lang w:val="en-GB"/>
        </w:rPr>
      </w:pPr>
    </w:p>
    <w:p w14:paraId="1E269FBD" w14:textId="4C7C77E1" w:rsidR="007D2FC9" w:rsidRPr="00042143" w:rsidRDefault="001F4AE2" w:rsidP="00653EBC">
      <w:pPr>
        <w:spacing w:line="276" w:lineRule="auto"/>
        <w:jc w:val="both"/>
        <w:rPr>
          <w:iCs/>
          <w:sz w:val="22"/>
          <w:szCs w:val="22"/>
          <w:lang w:val="en-GB"/>
        </w:rPr>
      </w:pPr>
      <w:r>
        <w:rPr>
          <w:iCs/>
          <w:sz w:val="22"/>
          <w:szCs w:val="22"/>
          <w:lang w:val="en-GB"/>
        </w:rPr>
        <w:t xml:space="preserve">34. </w:t>
      </w:r>
      <w:r w:rsidR="00653EBC" w:rsidRPr="00042143">
        <w:rPr>
          <w:iCs/>
          <w:sz w:val="22"/>
          <w:szCs w:val="22"/>
          <w:lang w:val="en-GB"/>
        </w:rPr>
        <w:t>Building on AEWA’s first strategic plan, the development of the new Strategic Plan, for the period 2</w:t>
      </w:r>
      <w:r w:rsidR="00D24D78" w:rsidRPr="00042143">
        <w:rPr>
          <w:iCs/>
          <w:sz w:val="22"/>
          <w:szCs w:val="22"/>
          <w:lang w:val="en-GB"/>
        </w:rPr>
        <w:t>019-2027</w:t>
      </w:r>
      <w:r w:rsidR="00653EBC" w:rsidRPr="00042143">
        <w:rPr>
          <w:iCs/>
          <w:sz w:val="22"/>
          <w:szCs w:val="22"/>
          <w:lang w:val="en-GB"/>
        </w:rPr>
        <w:t xml:space="preserve"> was being led by the </w:t>
      </w:r>
      <w:r w:rsidR="00433B71" w:rsidRPr="00042143">
        <w:rPr>
          <w:iCs/>
          <w:sz w:val="22"/>
          <w:szCs w:val="22"/>
          <w:lang w:val="en-GB"/>
        </w:rPr>
        <w:t xml:space="preserve">Technical Officer, Mr Dereliev, the </w:t>
      </w:r>
      <w:r w:rsidR="006842B7" w:rsidRPr="00042143">
        <w:rPr>
          <w:iCs/>
          <w:sz w:val="22"/>
          <w:szCs w:val="22"/>
          <w:lang w:val="en-GB"/>
        </w:rPr>
        <w:t>H</w:t>
      </w:r>
      <w:r w:rsidR="00433B71" w:rsidRPr="00042143">
        <w:rPr>
          <w:iCs/>
          <w:sz w:val="22"/>
          <w:szCs w:val="22"/>
          <w:lang w:val="en-GB"/>
        </w:rPr>
        <w:t xml:space="preserve">ead of the </w:t>
      </w:r>
      <w:r w:rsidR="00653EBC" w:rsidRPr="00042143">
        <w:rPr>
          <w:iCs/>
          <w:sz w:val="22"/>
          <w:szCs w:val="22"/>
          <w:lang w:val="en-GB"/>
        </w:rPr>
        <w:t xml:space="preserve">Science, Implementation and Compliance Unit, which had also been involved in the </w:t>
      </w:r>
      <w:r w:rsidR="00DE529B" w:rsidRPr="00042143">
        <w:rPr>
          <w:iCs/>
          <w:sz w:val="22"/>
          <w:szCs w:val="22"/>
          <w:lang w:val="en-GB"/>
        </w:rPr>
        <w:t>organisation</w:t>
      </w:r>
      <w:r w:rsidR="00653EBC" w:rsidRPr="00042143">
        <w:rPr>
          <w:iCs/>
          <w:sz w:val="22"/>
          <w:szCs w:val="22"/>
          <w:lang w:val="en-GB"/>
        </w:rPr>
        <w:t xml:space="preserve"> and facilitation of a number of</w:t>
      </w:r>
      <w:r w:rsidR="007D2FC9" w:rsidRPr="00042143">
        <w:rPr>
          <w:iCs/>
          <w:sz w:val="22"/>
          <w:szCs w:val="22"/>
          <w:lang w:val="en-GB"/>
        </w:rPr>
        <w:t xml:space="preserve"> species-related meetings and workshops during the last year, not least, the inter-governmental meeting, which took place in May 2016, and was kindly hosted by France, to launch the AEWA European Goose </w:t>
      </w:r>
      <w:r w:rsidR="001048C9" w:rsidRPr="00042143">
        <w:rPr>
          <w:iCs/>
          <w:sz w:val="22"/>
          <w:szCs w:val="22"/>
          <w:lang w:val="en-GB"/>
        </w:rPr>
        <w:t>M</w:t>
      </w:r>
      <w:r w:rsidR="007D2FC9" w:rsidRPr="00042143">
        <w:rPr>
          <w:iCs/>
          <w:sz w:val="22"/>
          <w:szCs w:val="22"/>
          <w:lang w:val="en-GB"/>
        </w:rPr>
        <w:t>anagement Platform</w:t>
      </w:r>
      <w:r w:rsidR="00DE529B" w:rsidRPr="00042143">
        <w:rPr>
          <w:iCs/>
          <w:sz w:val="22"/>
          <w:szCs w:val="22"/>
          <w:lang w:val="en-GB"/>
        </w:rPr>
        <w:t>, a mechanism to provide an international, shared approach to the management of goose populations</w:t>
      </w:r>
      <w:r w:rsidR="007D2FC9" w:rsidRPr="00042143">
        <w:rPr>
          <w:iCs/>
          <w:sz w:val="22"/>
          <w:szCs w:val="22"/>
          <w:lang w:val="en-GB"/>
        </w:rPr>
        <w:t>.</w:t>
      </w:r>
    </w:p>
    <w:p w14:paraId="3009E107" w14:textId="77777777" w:rsidR="007D2FC9" w:rsidRPr="00042143" w:rsidRDefault="007D2FC9" w:rsidP="00653EBC">
      <w:pPr>
        <w:spacing w:line="276" w:lineRule="auto"/>
        <w:jc w:val="both"/>
        <w:rPr>
          <w:iCs/>
          <w:sz w:val="22"/>
          <w:szCs w:val="22"/>
          <w:lang w:val="en-GB"/>
        </w:rPr>
      </w:pPr>
    </w:p>
    <w:p w14:paraId="23D17298" w14:textId="72F9D667" w:rsidR="007A6498" w:rsidRPr="00042143" w:rsidRDefault="001F4AE2" w:rsidP="00653EBC">
      <w:pPr>
        <w:spacing w:line="276" w:lineRule="auto"/>
        <w:jc w:val="both"/>
        <w:rPr>
          <w:iCs/>
          <w:sz w:val="22"/>
          <w:szCs w:val="22"/>
          <w:lang w:val="en-GB"/>
        </w:rPr>
      </w:pPr>
      <w:r>
        <w:rPr>
          <w:iCs/>
          <w:sz w:val="22"/>
          <w:szCs w:val="22"/>
          <w:lang w:val="en-GB"/>
        </w:rPr>
        <w:t xml:space="preserve">35. </w:t>
      </w:r>
      <w:r w:rsidR="007D21FB" w:rsidRPr="00042143">
        <w:rPr>
          <w:iCs/>
          <w:sz w:val="22"/>
          <w:szCs w:val="22"/>
          <w:lang w:val="en-GB"/>
        </w:rPr>
        <w:t xml:space="preserve">Since then the Secretariat had convened the European Goose Management International Working Group (EGM IWG), the first </w:t>
      </w:r>
      <w:hyperlink r:id="rId16" w:history="1">
        <w:r w:rsidR="007D21FB" w:rsidRPr="00042143">
          <w:rPr>
            <w:rStyle w:val="Hyperlink"/>
            <w:iCs/>
            <w:sz w:val="22"/>
            <w:szCs w:val="22"/>
            <w:lang w:val="en-GB"/>
          </w:rPr>
          <w:t>meeting</w:t>
        </w:r>
      </w:hyperlink>
      <w:r w:rsidR="007D21FB" w:rsidRPr="00042143">
        <w:rPr>
          <w:iCs/>
          <w:sz w:val="22"/>
          <w:szCs w:val="22"/>
          <w:lang w:val="en-GB"/>
        </w:rPr>
        <w:t xml:space="preserve"> of which had </w:t>
      </w:r>
      <w:r w:rsidR="00A85B21" w:rsidRPr="00042143">
        <w:rPr>
          <w:iCs/>
          <w:sz w:val="22"/>
          <w:szCs w:val="22"/>
          <w:lang w:val="en-GB"/>
        </w:rPr>
        <w:t>been kindly hosted by Sweden in Kristianstad in</w:t>
      </w:r>
      <w:r w:rsidR="007D21FB" w:rsidRPr="00042143">
        <w:rPr>
          <w:iCs/>
          <w:sz w:val="22"/>
          <w:szCs w:val="22"/>
          <w:lang w:val="en-GB"/>
        </w:rPr>
        <w:t xml:space="preserve"> December 2016</w:t>
      </w:r>
      <w:r w:rsidR="00A85B21" w:rsidRPr="00042143">
        <w:rPr>
          <w:iCs/>
          <w:sz w:val="22"/>
          <w:szCs w:val="22"/>
          <w:lang w:val="en-GB"/>
        </w:rPr>
        <w:t xml:space="preserve"> and had focused on the management plan for the Pink-footed Goose</w:t>
      </w:r>
      <w:r w:rsidR="006842B7" w:rsidRPr="00042143">
        <w:rPr>
          <w:iCs/>
          <w:sz w:val="22"/>
          <w:szCs w:val="22"/>
          <w:lang w:val="en-GB"/>
        </w:rPr>
        <w:t xml:space="preserve"> and the action plan for the Taiga Bean Goose</w:t>
      </w:r>
      <w:r w:rsidR="00A85B21" w:rsidRPr="00042143">
        <w:rPr>
          <w:iCs/>
          <w:sz w:val="22"/>
          <w:szCs w:val="22"/>
          <w:lang w:val="en-GB"/>
        </w:rPr>
        <w:t>. Planning had advanced and the development of the management plans for the Barnacle and Greylag Geese would begin in 2017</w:t>
      </w:r>
      <w:r w:rsidR="007A6498" w:rsidRPr="00042143">
        <w:rPr>
          <w:iCs/>
          <w:sz w:val="22"/>
          <w:szCs w:val="22"/>
          <w:lang w:val="en-GB"/>
        </w:rPr>
        <w:t>, depending on</w:t>
      </w:r>
      <w:r w:rsidR="00A85B21" w:rsidRPr="00042143">
        <w:rPr>
          <w:iCs/>
          <w:sz w:val="22"/>
          <w:szCs w:val="22"/>
          <w:lang w:val="en-GB"/>
        </w:rPr>
        <w:t xml:space="preserve"> </w:t>
      </w:r>
      <w:r w:rsidR="00433B71" w:rsidRPr="00042143">
        <w:rPr>
          <w:iCs/>
          <w:sz w:val="22"/>
          <w:szCs w:val="22"/>
          <w:lang w:val="en-GB"/>
        </w:rPr>
        <w:t>the availability of sufficient</w:t>
      </w:r>
      <w:r w:rsidR="00A85B21" w:rsidRPr="00042143">
        <w:rPr>
          <w:iCs/>
          <w:sz w:val="22"/>
          <w:szCs w:val="22"/>
          <w:lang w:val="en-GB"/>
        </w:rPr>
        <w:t xml:space="preserve"> fund</w:t>
      </w:r>
      <w:r w:rsidR="00433B71" w:rsidRPr="00042143">
        <w:rPr>
          <w:iCs/>
          <w:sz w:val="22"/>
          <w:szCs w:val="22"/>
          <w:lang w:val="en-GB"/>
        </w:rPr>
        <w:t>s</w:t>
      </w:r>
      <w:r w:rsidR="00A85B21" w:rsidRPr="00042143">
        <w:rPr>
          <w:iCs/>
          <w:sz w:val="22"/>
          <w:szCs w:val="22"/>
          <w:lang w:val="en-GB"/>
        </w:rPr>
        <w:t>.</w:t>
      </w:r>
    </w:p>
    <w:p w14:paraId="0510087F" w14:textId="77777777" w:rsidR="007A6498" w:rsidRPr="00042143" w:rsidRDefault="007A6498" w:rsidP="00653EBC">
      <w:pPr>
        <w:spacing w:line="276" w:lineRule="auto"/>
        <w:jc w:val="both"/>
        <w:rPr>
          <w:iCs/>
          <w:sz w:val="22"/>
          <w:szCs w:val="22"/>
          <w:lang w:val="en-GB"/>
        </w:rPr>
      </w:pPr>
    </w:p>
    <w:p w14:paraId="405BCDB6" w14:textId="151953AF" w:rsidR="00C50378" w:rsidRPr="00042143" w:rsidRDefault="001F4AE2" w:rsidP="00653EBC">
      <w:pPr>
        <w:spacing w:line="276" w:lineRule="auto"/>
        <w:jc w:val="both"/>
        <w:rPr>
          <w:iCs/>
          <w:sz w:val="22"/>
          <w:szCs w:val="22"/>
          <w:lang w:val="en-GB"/>
        </w:rPr>
      </w:pPr>
      <w:r>
        <w:rPr>
          <w:iCs/>
          <w:sz w:val="22"/>
          <w:szCs w:val="22"/>
          <w:lang w:val="en-GB"/>
        </w:rPr>
        <w:t xml:space="preserve">36. </w:t>
      </w:r>
      <w:r w:rsidR="007A6498" w:rsidRPr="00042143">
        <w:rPr>
          <w:iCs/>
          <w:sz w:val="22"/>
          <w:szCs w:val="22"/>
          <w:lang w:val="en-GB"/>
        </w:rPr>
        <w:t xml:space="preserve">On behalf of OMPO, the Director, Mr Alexandre Czajkowski highlighted the importance of the role of AEWA in the promotion of the concept of adaptive management, as well as </w:t>
      </w:r>
      <w:r w:rsidR="00433B71" w:rsidRPr="00042143">
        <w:rPr>
          <w:iCs/>
          <w:sz w:val="22"/>
          <w:szCs w:val="22"/>
          <w:lang w:val="en-GB"/>
        </w:rPr>
        <w:t>in establishing</w:t>
      </w:r>
      <w:r w:rsidR="007A6498" w:rsidRPr="00042143">
        <w:rPr>
          <w:iCs/>
          <w:sz w:val="22"/>
          <w:szCs w:val="22"/>
          <w:lang w:val="en-GB"/>
        </w:rPr>
        <w:t xml:space="preserve"> close collaboration with hunting organisations.</w:t>
      </w:r>
    </w:p>
    <w:p w14:paraId="2B469AB8" w14:textId="410FDDEF" w:rsidR="00541152" w:rsidRPr="00042143" w:rsidRDefault="002565F0" w:rsidP="00AB76D1">
      <w:pPr>
        <w:pStyle w:val="Heading2"/>
        <w:rPr>
          <w:lang w:val="en-GB"/>
        </w:rPr>
      </w:pPr>
      <w:bookmarkStart w:id="42" w:name="_Toc475529871"/>
      <w:bookmarkStart w:id="43" w:name="_Toc475617107"/>
      <w:bookmarkStart w:id="44" w:name="_Toc475617478"/>
      <w:bookmarkStart w:id="45" w:name="_Toc475618588"/>
      <w:bookmarkStart w:id="46" w:name="_Toc475619239"/>
      <w:bookmarkStart w:id="47" w:name="_Toc489266032"/>
      <w:r w:rsidRPr="00042143">
        <w:rPr>
          <w:lang w:val="en-GB"/>
        </w:rPr>
        <w:t xml:space="preserve">e. </w:t>
      </w:r>
      <w:r w:rsidR="00541152" w:rsidRPr="00042143">
        <w:rPr>
          <w:lang w:val="en-GB"/>
        </w:rPr>
        <w:t>UNEP</w:t>
      </w:r>
      <w:bookmarkEnd w:id="42"/>
      <w:bookmarkEnd w:id="43"/>
      <w:bookmarkEnd w:id="44"/>
      <w:bookmarkEnd w:id="45"/>
      <w:bookmarkEnd w:id="46"/>
      <w:bookmarkEnd w:id="47"/>
    </w:p>
    <w:p w14:paraId="2D5E0044" w14:textId="56FBA47E" w:rsidR="00E14ABB" w:rsidRPr="00042143" w:rsidRDefault="00E14ABB" w:rsidP="00541152">
      <w:pPr>
        <w:pStyle w:val="ListParagraph"/>
        <w:ind w:left="0"/>
        <w:jc w:val="both"/>
        <w:rPr>
          <w:i/>
          <w:iCs/>
          <w:sz w:val="22"/>
          <w:szCs w:val="22"/>
          <w:lang w:val="en-GB"/>
        </w:rPr>
      </w:pPr>
    </w:p>
    <w:p w14:paraId="39906A3D" w14:textId="094BED09" w:rsidR="000A2588" w:rsidRPr="00042143" w:rsidRDefault="00AB5910" w:rsidP="000A2588">
      <w:pPr>
        <w:pStyle w:val="ListParagraph"/>
        <w:spacing w:line="276" w:lineRule="auto"/>
        <w:ind w:left="0"/>
        <w:jc w:val="both"/>
        <w:rPr>
          <w:iCs/>
          <w:sz w:val="22"/>
          <w:szCs w:val="22"/>
          <w:lang w:val="en-GB"/>
        </w:rPr>
      </w:pPr>
      <w:r>
        <w:rPr>
          <w:iCs/>
          <w:sz w:val="22"/>
          <w:szCs w:val="22"/>
          <w:lang w:val="en-GB"/>
        </w:rPr>
        <w:t xml:space="preserve">37. </w:t>
      </w:r>
      <w:r w:rsidR="00C50378" w:rsidRPr="00042143">
        <w:rPr>
          <w:iCs/>
          <w:sz w:val="22"/>
          <w:szCs w:val="22"/>
          <w:lang w:val="en-GB"/>
        </w:rPr>
        <w:t xml:space="preserve">On behalf of UNEP, </w:t>
      </w:r>
      <w:r w:rsidR="000A2588" w:rsidRPr="00042143">
        <w:rPr>
          <w:iCs/>
          <w:sz w:val="22"/>
          <w:szCs w:val="22"/>
          <w:lang w:val="en-GB"/>
        </w:rPr>
        <w:t xml:space="preserve">Head of MEAs Support and Coordination, </w:t>
      </w:r>
      <w:r w:rsidR="00C50378" w:rsidRPr="00042143">
        <w:rPr>
          <w:iCs/>
          <w:sz w:val="22"/>
          <w:szCs w:val="22"/>
          <w:lang w:val="en-GB"/>
        </w:rPr>
        <w:t xml:space="preserve">Mr </w:t>
      </w:r>
      <w:r w:rsidR="00015796" w:rsidRPr="00042143">
        <w:rPr>
          <w:iCs/>
          <w:sz w:val="22"/>
          <w:szCs w:val="22"/>
          <w:lang w:val="en-GB"/>
        </w:rPr>
        <w:t>Jiří Hlaváček</w:t>
      </w:r>
      <w:r w:rsidR="000A2588" w:rsidRPr="00042143">
        <w:rPr>
          <w:iCs/>
          <w:sz w:val="22"/>
          <w:szCs w:val="22"/>
          <w:lang w:val="en-GB"/>
        </w:rPr>
        <w:t xml:space="preserve"> was pleased to be able to participate in the meeting and see the needs of AEWA and how these could be reflected in the work of UN Environment. He outlined the resolutions, which the United Nations Environment Assembly (UNEA) had adopted at its second Session in May 2016, highlighting those of particular significance for the AEWA Strategic Plan 2009 – 2018 (see document AEWA/StC 12.6).</w:t>
      </w:r>
      <w:r w:rsidR="002565F0" w:rsidRPr="00042143">
        <w:rPr>
          <w:iCs/>
          <w:sz w:val="22"/>
          <w:szCs w:val="22"/>
          <w:lang w:val="en-GB"/>
        </w:rPr>
        <w:t xml:space="preserve"> He also stressed the importance of the linkages between the strategic plans of the biodiversity-related MEAs and the 17 Sustainable Development Goals (SDGs) of the 2030 Agenda for Sustainable Development and pointed out the UNEP publication to that effect, which had been launched at </w:t>
      </w:r>
      <w:hyperlink r:id="rId17" w:history="1">
        <w:r w:rsidR="002565F0" w:rsidRPr="00042143">
          <w:rPr>
            <w:rStyle w:val="Hyperlink"/>
            <w:iCs/>
            <w:sz w:val="22"/>
            <w:szCs w:val="22"/>
            <w:lang w:val="en-GB"/>
          </w:rPr>
          <w:t>UNEA2</w:t>
        </w:r>
      </w:hyperlink>
      <w:r w:rsidR="002565F0" w:rsidRPr="00042143">
        <w:rPr>
          <w:iCs/>
          <w:sz w:val="22"/>
          <w:szCs w:val="22"/>
          <w:lang w:val="en-GB"/>
        </w:rPr>
        <w:t>.</w:t>
      </w:r>
      <w:r w:rsidR="00F841C9" w:rsidRPr="00042143">
        <w:rPr>
          <w:iCs/>
          <w:sz w:val="22"/>
          <w:szCs w:val="22"/>
          <w:lang w:val="en-GB"/>
        </w:rPr>
        <w:t xml:space="preserve"> </w:t>
      </w:r>
    </w:p>
    <w:p w14:paraId="5302DB18" w14:textId="77777777" w:rsidR="000A2588" w:rsidRPr="00042143" w:rsidRDefault="000A2588" w:rsidP="000A2588">
      <w:pPr>
        <w:pStyle w:val="ListParagraph"/>
        <w:spacing w:line="276" w:lineRule="auto"/>
        <w:ind w:left="0"/>
        <w:jc w:val="both"/>
        <w:rPr>
          <w:iCs/>
          <w:sz w:val="22"/>
          <w:szCs w:val="22"/>
          <w:lang w:val="en-GB"/>
        </w:rPr>
      </w:pPr>
    </w:p>
    <w:p w14:paraId="73CB454F" w14:textId="2694DF30" w:rsidR="007363A1" w:rsidRPr="00042143" w:rsidRDefault="00AB5910" w:rsidP="000A2588">
      <w:pPr>
        <w:pStyle w:val="ListParagraph"/>
        <w:spacing w:line="276" w:lineRule="auto"/>
        <w:ind w:left="0"/>
        <w:jc w:val="both"/>
        <w:rPr>
          <w:iCs/>
          <w:sz w:val="22"/>
          <w:szCs w:val="22"/>
          <w:lang w:val="en-GB"/>
        </w:rPr>
      </w:pPr>
      <w:r>
        <w:rPr>
          <w:iCs/>
          <w:sz w:val="22"/>
          <w:szCs w:val="22"/>
          <w:lang w:val="en-GB"/>
        </w:rPr>
        <w:t xml:space="preserve">38. </w:t>
      </w:r>
      <w:r w:rsidR="00F841C9" w:rsidRPr="00042143">
        <w:rPr>
          <w:iCs/>
          <w:sz w:val="22"/>
          <w:szCs w:val="22"/>
          <w:lang w:val="en-GB"/>
        </w:rPr>
        <w:t>He mentioned Resolution 2/17 on enhancing the work of UNEP in facilitating cooperation, collaboration and synergies among biodiversity-rela</w:t>
      </w:r>
      <w:r w:rsidR="0002192E" w:rsidRPr="00042143">
        <w:rPr>
          <w:iCs/>
          <w:sz w:val="22"/>
          <w:szCs w:val="22"/>
          <w:lang w:val="en-GB"/>
        </w:rPr>
        <w:t xml:space="preserve">ted conventions, in particular establishing an institutional framework (MoUs between UNEP and the relevant MEAs) and accountability, administrative and financial framework and mutual supportiveness of the relevant Programmes of Work. With regard to </w:t>
      </w:r>
      <w:r w:rsidR="007363A1" w:rsidRPr="00042143">
        <w:rPr>
          <w:iCs/>
          <w:sz w:val="22"/>
          <w:szCs w:val="22"/>
          <w:lang w:val="en-GB"/>
        </w:rPr>
        <w:t xml:space="preserve">Resolution 2/18 on the </w:t>
      </w:r>
      <w:r w:rsidR="007363A1" w:rsidRPr="00042143">
        <w:rPr>
          <w:iCs/>
          <w:sz w:val="22"/>
          <w:szCs w:val="22"/>
          <w:lang w:val="en-GB"/>
        </w:rPr>
        <w:lastRenderedPageBreak/>
        <w:t>relationship between UNEP and the multilateral environmental agreements for which it provides the secretariats</w:t>
      </w:r>
      <w:r w:rsidR="0002192E" w:rsidRPr="00042143">
        <w:rPr>
          <w:iCs/>
          <w:sz w:val="22"/>
          <w:szCs w:val="22"/>
          <w:lang w:val="en-GB"/>
        </w:rPr>
        <w:t>, he mentioned</w:t>
      </w:r>
      <w:r w:rsidR="007363A1" w:rsidRPr="00042143">
        <w:rPr>
          <w:iCs/>
          <w:sz w:val="22"/>
          <w:szCs w:val="22"/>
          <w:lang w:val="en-GB"/>
        </w:rPr>
        <w:t xml:space="preserve">, in particular, </w:t>
      </w:r>
      <w:r w:rsidR="00F841C9" w:rsidRPr="00042143">
        <w:rPr>
          <w:iCs/>
          <w:sz w:val="22"/>
          <w:szCs w:val="22"/>
          <w:lang w:val="en-GB"/>
        </w:rPr>
        <w:t xml:space="preserve">delegation of authority to the MEAs and </w:t>
      </w:r>
      <w:r w:rsidR="007363A1" w:rsidRPr="00042143">
        <w:rPr>
          <w:iCs/>
          <w:sz w:val="22"/>
          <w:szCs w:val="22"/>
          <w:lang w:val="en-GB"/>
        </w:rPr>
        <w:t>the waiving of Programme Support Costs (PSC) on voluntary contributions (13%) for participation costs, when participation is arranged by administrative staff financed by the PSC</w:t>
      </w:r>
      <w:r w:rsidR="00DE529B" w:rsidRPr="00042143">
        <w:rPr>
          <w:iCs/>
          <w:sz w:val="22"/>
          <w:szCs w:val="22"/>
          <w:lang w:val="en-GB"/>
        </w:rPr>
        <w:t>.</w:t>
      </w:r>
      <w:r w:rsidR="00F841C9" w:rsidRPr="00042143">
        <w:rPr>
          <w:iCs/>
          <w:sz w:val="22"/>
          <w:szCs w:val="22"/>
          <w:lang w:val="en-GB"/>
        </w:rPr>
        <w:t xml:space="preserve"> </w:t>
      </w:r>
    </w:p>
    <w:p w14:paraId="419A6805" w14:textId="77777777" w:rsidR="007363A1" w:rsidRPr="00042143" w:rsidRDefault="007363A1" w:rsidP="000A2588">
      <w:pPr>
        <w:pStyle w:val="ListParagraph"/>
        <w:spacing w:line="276" w:lineRule="auto"/>
        <w:ind w:left="0"/>
        <w:jc w:val="both"/>
        <w:rPr>
          <w:iCs/>
          <w:sz w:val="22"/>
          <w:szCs w:val="22"/>
          <w:lang w:val="en-GB"/>
        </w:rPr>
      </w:pPr>
    </w:p>
    <w:p w14:paraId="7C8DF213" w14:textId="7380B91B" w:rsidR="00F841C9" w:rsidRPr="00042143" w:rsidRDefault="00AB5910" w:rsidP="000A2588">
      <w:pPr>
        <w:pStyle w:val="ListParagraph"/>
        <w:spacing w:line="276" w:lineRule="auto"/>
        <w:ind w:left="0"/>
        <w:jc w:val="both"/>
        <w:rPr>
          <w:iCs/>
          <w:sz w:val="22"/>
          <w:szCs w:val="22"/>
          <w:lang w:val="en-GB"/>
        </w:rPr>
      </w:pPr>
      <w:r>
        <w:rPr>
          <w:iCs/>
          <w:sz w:val="22"/>
          <w:szCs w:val="22"/>
          <w:lang w:val="en-GB"/>
        </w:rPr>
        <w:t xml:space="preserve">39. </w:t>
      </w:r>
      <w:r w:rsidR="00F841C9" w:rsidRPr="00042143">
        <w:rPr>
          <w:iCs/>
          <w:sz w:val="22"/>
          <w:szCs w:val="22"/>
          <w:lang w:val="en-GB"/>
        </w:rPr>
        <w:t xml:space="preserve">He finished by thanking the UNEP/AEWA Secretariat for the good cooperation with UNEP and also with the UNEP/CMS Secretariat, as well </w:t>
      </w:r>
      <w:r w:rsidR="000538E6" w:rsidRPr="00042143">
        <w:rPr>
          <w:iCs/>
          <w:sz w:val="22"/>
          <w:szCs w:val="22"/>
          <w:lang w:val="en-GB"/>
        </w:rPr>
        <w:t xml:space="preserve">as </w:t>
      </w:r>
      <w:r w:rsidR="00F841C9" w:rsidRPr="00042143">
        <w:rPr>
          <w:iCs/>
          <w:sz w:val="22"/>
          <w:szCs w:val="22"/>
          <w:lang w:val="en-GB"/>
        </w:rPr>
        <w:t>all donors supporting the implementation of AEWA with voluntary contributions.</w:t>
      </w:r>
    </w:p>
    <w:p w14:paraId="65EF9732" w14:textId="77777777" w:rsidR="00F841C9" w:rsidRPr="00042143" w:rsidRDefault="00F841C9" w:rsidP="000A2588">
      <w:pPr>
        <w:pStyle w:val="ListParagraph"/>
        <w:spacing w:line="276" w:lineRule="auto"/>
        <w:ind w:left="0"/>
        <w:jc w:val="both"/>
        <w:rPr>
          <w:iCs/>
          <w:sz w:val="22"/>
          <w:szCs w:val="22"/>
          <w:lang w:val="en-GB"/>
        </w:rPr>
      </w:pPr>
    </w:p>
    <w:p w14:paraId="7879103D" w14:textId="20871F8E" w:rsidR="008F53BB" w:rsidRPr="00042143" w:rsidRDefault="00AB5910" w:rsidP="00F841C9">
      <w:pPr>
        <w:pStyle w:val="ListParagraph"/>
        <w:spacing w:line="276" w:lineRule="auto"/>
        <w:ind w:left="0"/>
        <w:jc w:val="both"/>
        <w:rPr>
          <w:iCs/>
          <w:sz w:val="22"/>
          <w:szCs w:val="22"/>
          <w:lang w:val="en-GB"/>
        </w:rPr>
      </w:pPr>
      <w:r>
        <w:rPr>
          <w:iCs/>
          <w:sz w:val="22"/>
          <w:szCs w:val="22"/>
          <w:lang w:val="en-GB"/>
        </w:rPr>
        <w:t xml:space="preserve">40. </w:t>
      </w:r>
      <w:r w:rsidR="00F841C9" w:rsidRPr="00042143">
        <w:rPr>
          <w:iCs/>
          <w:sz w:val="22"/>
          <w:szCs w:val="22"/>
          <w:lang w:val="en-GB"/>
        </w:rPr>
        <w:t xml:space="preserve">The </w:t>
      </w:r>
      <w:r w:rsidR="008F53BB" w:rsidRPr="00042143">
        <w:rPr>
          <w:iCs/>
          <w:sz w:val="22"/>
          <w:szCs w:val="22"/>
          <w:lang w:val="en-GB"/>
        </w:rPr>
        <w:t xml:space="preserve">Chair </w:t>
      </w:r>
      <w:r w:rsidR="00F841C9" w:rsidRPr="00042143">
        <w:rPr>
          <w:iCs/>
          <w:sz w:val="22"/>
          <w:szCs w:val="22"/>
          <w:lang w:val="en-GB"/>
        </w:rPr>
        <w:t xml:space="preserve">expressed his </w:t>
      </w:r>
      <w:r w:rsidR="008F53BB" w:rsidRPr="00042143">
        <w:rPr>
          <w:iCs/>
          <w:sz w:val="22"/>
          <w:szCs w:val="22"/>
          <w:lang w:val="en-GB"/>
        </w:rPr>
        <w:t xml:space="preserve">sincere appreciation to </w:t>
      </w:r>
      <w:r w:rsidR="00F841C9" w:rsidRPr="00042143">
        <w:rPr>
          <w:iCs/>
          <w:sz w:val="22"/>
          <w:szCs w:val="22"/>
          <w:lang w:val="en-GB"/>
        </w:rPr>
        <w:t xml:space="preserve">the </w:t>
      </w:r>
      <w:r w:rsidR="008F53BB" w:rsidRPr="00042143">
        <w:rPr>
          <w:iCs/>
          <w:sz w:val="22"/>
          <w:szCs w:val="22"/>
          <w:lang w:val="en-GB"/>
        </w:rPr>
        <w:t xml:space="preserve">staff of UNEP for </w:t>
      </w:r>
      <w:r w:rsidR="00F841C9" w:rsidRPr="00042143">
        <w:rPr>
          <w:iCs/>
          <w:sz w:val="22"/>
          <w:szCs w:val="22"/>
          <w:lang w:val="en-GB"/>
        </w:rPr>
        <w:t>providing</w:t>
      </w:r>
      <w:r w:rsidR="008F53BB" w:rsidRPr="00042143">
        <w:rPr>
          <w:iCs/>
          <w:sz w:val="22"/>
          <w:szCs w:val="22"/>
          <w:lang w:val="en-GB"/>
        </w:rPr>
        <w:t xml:space="preserve"> </w:t>
      </w:r>
      <w:r w:rsidR="00F841C9" w:rsidRPr="00042143">
        <w:rPr>
          <w:iCs/>
          <w:sz w:val="22"/>
          <w:szCs w:val="22"/>
          <w:lang w:val="en-GB"/>
        </w:rPr>
        <w:t>the UNEP/AEWA Secretariat</w:t>
      </w:r>
      <w:r w:rsidR="00F1521F" w:rsidRPr="00042143">
        <w:rPr>
          <w:iCs/>
          <w:sz w:val="22"/>
          <w:szCs w:val="22"/>
          <w:lang w:val="en-GB"/>
        </w:rPr>
        <w:t>.</w:t>
      </w:r>
    </w:p>
    <w:p w14:paraId="6D913425" w14:textId="581EE7B4" w:rsidR="00B46CE3" w:rsidRPr="00042143" w:rsidRDefault="00041D41" w:rsidP="00F841C9">
      <w:pPr>
        <w:pStyle w:val="ListParagraph"/>
        <w:spacing w:line="276" w:lineRule="auto"/>
        <w:ind w:left="0"/>
        <w:jc w:val="both"/>
        <w:rPr>
          <w:iCs/>
          <w:sz w:val="22"/>
          <w:szCs w:val="22"/>
          <w:lang w:val="en-GB"/>
        </w:rPr>
      </w:pPr>
      <w:r w:rsidRPr="00042143">
        <w:rPr>
          <w:iCs/>
          <w:sz w:val="22"/>
          <w:szCs w:val="22"/>
          <w:lang w:val="en-GB"/>
        </w:rPr>
        <w:t xml:space="preserve">Dr Trouvilliez confirmed that collaboration with UNEP had improved greatly, but that no MoU between UNEP and </w:t>
      </w:r>
      <w:r w:rsidR="00B46CE3" w:rsidRPr="00042143">
        <w:rPr>
          <w:iCs/>
          <w:sz w:val="22"/>
          <w:szCs w:val="22"/>
          <w:lang w:val="en-GB"/>
        </w:rPr>
        <w:t>the UNEP/</w:t>
      </w:r>
      <w:r w:rsidRPr="00042143">
        <w:rPr>
          <w:iCs/>
          <w:sz w:val="22"/>
          <w:szCs w:val="22"/>
          <w:lang w:val="en-GB"/>
        </w:rPr>
        <w:t xml:space="preserve">AEWA </w:t>
      </w:r>
      <w:r w:rsidR="00B46CE3" w:rsidRPr="00042143">
        <w:rPr>
          <w:iCs/>
          <w:sz w:val="22"/>
          <w:szCs w:val="22"/>
          <w:lang w:val="en-GB"/>
        </w:rPr>
        <w:t xml:space="preserve">Secretariat </w:t>
      </w:r>
      <w:r w:rsidRPr="00042143">
        <w:rPr>
          <w:iCs/>
          <w:sz w:val="22"/>
          <w:szCs w:val="22"/>
          <w:lang w:val="en-GB"/>
        </w:rPr>
        <w:t>had been signed as yet.</w:t>
      </w:r>
      <w:r w:rsidR="00B46CE3" w:rsidRPr="00042143">
        <w:rPr>
          <w:iCs/>
          <w:sz w:val="22"/>
          <w:szCs w:val="22"/>
          <w:lang w:val="en-GB"/>
        </w:rPr>
        <w:t xml:space="preserve"> He stressed the long duration of many processes, which hamper the work of the Secretariat, in particular with regard to recruitment. He looked forward to the next meeting of the UNEA and </w:t>
      </w:r>
      <w:r w:rsidR="00F1521F" w:rsidRPr="00042143">
        <w:rPr>
          <w:iCs/>
          <w:sz w:val="22"/>
          <w:szCs w:val="22"/>
          <w:lang w:val="en-GB"/>
        </w:rPr>
        <w:t xml:space="preserve">to the continuation of the </w:t>
      </w:r>
      <w:r w:rsidR="00B46CE3" w:rsidRPr="00042143">
        <w:rPr>
          <w:iCs/>
          <w:sz w:val="22"/>
          <w:szCs w:val="22"/>
          <w:lang w:val="en-GB"/>
        </w:rPr>
        <w:t>good collaboration.</w:t>
      </w:r>
    </w:p>
    <w:p w14:paraId="1E6B79B2" w14:textId="77777777" w:rsidR="00B46CE3" w:rsidRPr="00042143" w:rsidRDefault="00B46CE3" w:rsidP="00F841C9">
      <w:pPr>
        <w:pStyle w:val="ListParagraph"/>
        <w:spacing w:line="276" w:lineRule="auto"/>
        <w:ind w:left="0"/>
        <w:jc w:val="both"/>
        <w:rPr>
          <w:iCs/>
          <w:sz w:val="22"/>
          <w:szCs w:val="22"/>
          <w:lang w:val="en-GB"/>
        </w:rPr>
      </w:pPr>
    </w:p>
    <w:p w14:paraId="7AE70DA6" w14:textId="55C80BA5" w:rsidR="00D27DE9" w:rsidRPr="00042143" w:rsidRDefault="00AB5910" w:rsidP="00711AF7">
      <w:pPr>
        <w:pStyle w:val="ListParagraph"/>
        <w:spacing w:line="276" w:lineRule="auto"/>
        <w:ind w:left="0"/>
        <w:jc w:val="both"/>
        <w:rPr>
          <w:iCs/>
          <w:sz w:val="22"/>
          <w:szCs w:val="22"/>
          <w:lang w:val="en-GB"/>
        </w:rPr>
      </w:pPr>
      <w:r>
        <w:rPr>
          <w:iCs/>
          <w:sz w:val="22"/>
          <w:szCs w:val="22"/>
          <w:lang w:val="en-GB"/>
        </w:rPr>
        <w:t xml:space="preserve">41. </w:t>
      </w:r>
      <w:r w:rsidR="00B46CE3" w:rsidRPr="00042143">
        <w:rPr>
          <w:iCs/>
          <w:sz w:val="22"/>
          <w:szCs w:val="22"/>
          <w:lang w:val="en-GB"/>
        </w:rPr>
        <w:t xml:space="preserve">Following a short discussion, Mr Trouvilliez confirmed that he would work with the CMS family on the issue of addressing </w:t>
      </w:r>
      <w:r w:rsidR="00711AF7" w:rsidRPr="00042143">
        <w:rPr>
          <w:iCs/>
          <w:sz w:val="22"/>
          <w:szCs w:val="22"/>
          <w:lang w:val="en-GB"/>
        </w:rPr>
        <w:t>pollution, which was being addressed by the UNEA and that this could perhaps be included into the programme of the upcoming 2</w:t>
      </w:r>
      <w:r w:rsidR="00711AF7" w:rsidRPr="00042143">
        <w:rPr>
          <w:iCs/>
          <w:sz w:val="22"/>
          <w:szCs w:val="22"/>
          <w:vertAlign w:val="superscript"/>
          <w:lang w:val="en-GB"/>
        </w:rPr>
        <w:t>nd</w:t>
      </w:r>
      <w:r w:rsidR="00711AF7" w:rsidRPr="00042143">
        <w:rPr>
          <w:iCs/>
          <w:sz w:val="22"/>
          <w:szCs w:val="22"/>
          <w:lang w:val="en-GB"/>
        </w:rPr>
        <w:t xml:space="preserve"> Workshop of the CMS Preventing Poisoning Working Group (PPWG2), 20-21 February 2017 in Toledo, Spain and that the outcomes of that workshop could be forwarded to the UNEA. </w:t>
      </w:r>
    </w:p>
    <w:p w14:paraId="36BF954D" w14:textId="6674FDAA" w:rsidR="00D27DE9" w:rsidRPr="00042143" w:rsidRDefault="00D27DE9" w:rsidP="00F841C9">
      <w:pPr>
        <w:pStyle w:val="ListParagraph"/>
        <w:spacing w:line="276" w:lineRule="auto"/>
        <w:ind w:left="0"/>
        <w:jc w:val="both"/>
        <w:rPr>
          <w:iCs/>
          <w:sz w:val="22"/>
          <w:szCs w:val="22"/>
          <w:lang w:val="en-GB"/>
        </w:rPr>
      </w:pPr>
    </w:p>
    <w:p w14:paraId="4A39D352" w14:textId="39D3D94A" w:rsidR="00711AF7" w:rsidRPr="00042143" w:rsidRDefault="00AB5910" w:rsidP="00F841C9">
      <w:pPr>
        <w:pStyle w:val="ListParagraph"/>
        <w:spacing w:line="276" w:lineRule="auto"/>
        <w:ind w:left="0"/>
        <w:jc w:val="both"/>
        <w:rPr>
          <w:iCs/>
          <w:sz w:val="22"/>
          <w:szCs w:val="22"/>
          <w:lang w:val="en-GB"/>
        </w:rPr>
      </w:pPr>
      <w:r>
        <w:rPr>
          <w:iCs/>
          <w:sz w:val="22"/>
          <w:szCs w:val="22"/>
          <w:lang w:val="en-GB"/>
        </w:rPr>
        <w:t xml:space="preserve">42. </w:t>
      </w:r>
      <w:r w:rsidR="00711AF7" w:rsidRPr="00042143">
        <w:rPr>
          <w:iCs/>
          <w:sz w:val="22"/>
          <w:szCs w:val="22"/>
          <w:lang w:val="en-GB"/>
        </w:rPr>
        <w:t xml:space="preserve">The Chair thanked Mr </w:t>
      </w:r>
      <w:r w:rsidR="00015796" w:rsidRPr="00042143">
        <w:rPr>
          <w:iCs/>
          <w:sz w:val="22"/>
          <w:szCs w:val="22"/>
          <w:lang w:val="en-GB"/>
        </w:rPr>
        <w:t>Hlaváček</w:t>
      </w:r>
      <w:r w:rsidR="00711AF7" w:rsidRPr="00042143">
        <w:rPr>
          <w:iCs/>
          <w:sz w:val="22"/>
          <w:szCs w:val="22"/>
          <w:lang w:val="en-GB"/>
        </w:rPr>
        <w:t xml:space="preserve"> </w:t>
      </w:r>
      <w:r w:rsidR="0054232E" w:rsidRPr="00042143">
        <w:rPr>
          <w:iCs/>
          <w:sz w:val="22"/>
          <w:szCs w:val="22"/>
          <w:lang w:val="en-GB"/>
        </w:rPr>
        <w:t xml:space="preserve">for </w:t>
      </w:r>
      <w:r w:rsidR="00F1521F" w:rsidRPr="00042143">
        <w:rPr>
          <w:iCs/>
          <w:sz w:val="22"/>
          <w:szCs w:val="22"/>
          <w:lang w:val="en-GB"/>
        </w:rPr>
        <w:t xml:space="preserve">his </w:t>
      </w:r>
      <w:r w:rsidR="0054232E" w:rsidRPr="00042143">
        <w:rPr>
          <w:iCs/>
          <w:sz w:val="22"/>
          <w:szCs w:val="22"/>
          <w:lang w:val="en-GB"/>
        </w:rPr>
        <w:t>report</w:t>
      </w:r>
      <w:r w:rsidR="00711AF7" w:rsidRPr="00042143">
        <w:rPr>
          <w:iCs/>
          <w:sz w:val="22"/>
          <w:szCs w:val="22"/>
          <w:lang w:val="en-GB"/>
        </w:rPr>
        <w:t>, confirming that AEWA-related UNEA Resolutions would be implemented wherever possible.</w:t>
      </w:r>
    </w:p>
    <w:p w14:paraId="672B15F0" w14:textId="77777777" w:rsidR="000F439C" w:rsidRPr="00042143" w:rsidRDefault="000F439C" w:rsidP="00F841C9">
      <w:pPr>
        <w:pStyle w:val="ListParagraph"/>
        <w:spacing w:line="276" w:lineRule="auto"/>
        <w:ind w:left="0"/>
        <w:jc w:val="both"/>
        <w:rPr>
          <w:iCs/>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69FEB85E" w14:textId="77777777" w:rsidTr="00075386">
        <w:tc>
          <w:tcPr>
            <w:tcW w:w="1413" w:type="dxa"/>
            <w:shd w:val="clear" w:color="auto" w:fill="D9D9D9" w:themeFill="background1" w:themeFillShade="D9"/>
          </w:tcPr>
          <w:p w14:paraId="06DF0689" w14:textId="21537E85" w:rsidR="0015322F" w:rsidRPr="00042143" w:rsidRDefault="000F439C" w:rsidP="00075386">
            <w:pPr>
              <w:jc w:val="both"/>
              <w:rPr>
                <w:iCs/>
                <w:sz w:val="22"/>
                <w:szCs w:val="22"/>
                <w:lang w:val="en-GB"/>
              </w:rPr>
            </w:pPr>
            <w:r w:rsidRPr="00042143">
              <w:rPr>
                <w:i/>
                <w:iCs/>
                <w:sz w:val="22"/>
                <w:szCs w:val="22"/>
                <w:lang w:val="en-GB"/>
              </w:rPr>
              <w:t>Action:</w:t>
            </w:r>
          </w:p>
        </w:tc>
        <w:tc>
          <w:tcPr>
            <w:tcW w:w="8216" w:type="dxa"/>
            <w:shd w:val="clear" w:color="auto" w:fill="D9D9D9" w:themeFill="background1" w:themeFillShade="D9"/>
          </w:tcPr>
          <w:p w14:paraId="72036865" w14:textId="3C5D709C" w:rsidR="000F439C" w:rsidRPr="00042143" w:rsidRDefault="000F439C" w:rsidP="000F439C">
            <w:pPr>
              <w:pStyle w:val="ListParagraph"/>
              <w:shd w:val="clear" w:color="auto" w:fill="D9D9D9" w:themeFill="background1" w:themeFillShade="D9"/>
              <w:spacing w:line="276" w:lineRule="auto"/>
              <w:ind w:left="31" w:hanging="31"/>
              <w:jc w:val="both"/>
              <w:rPr>
                <w:i/>
                <w:iCs/>
                <w:sz w:val="22"/>
                <w:szCs w:val="22"/>
                <w:lang w:val="en-GB"/>
              </w:rPr>
            </w:pPr>
            <w:r w:rsidRPr="00042143">
              <w:rPr>
                <w:i/>
                <w:iCs/>
                <w:sz w:val="22"/>
                <w:szCs w:val="22"/>
                <w:lang w:val="en-GB"/>
              </w:rPr>
              <w:t>Mr Trouvilliez will contact the UNEP/CMS Secretariat with regard to the issue of pollution and the up-coming PPWG2.</w:t>
            </w:r>
          </w:p>
          <w:p w14:paraId="350A5F81" w14:textId="77777777" w:rsidR="0015322F" w:rsidRPr="00042143" w:rsidRDefault="0015322F" w:rsidP="00075386">
            <w:pPr>
              <w:jc w:val="both"/>
              <w:rPr>
                <w:iCs/>
                <w:sz w:val="22"/>
                <w:szCs w:val="22"/>
                <w:lang w:val="en-GB"/>
              </w:rPr>
            </w:pPr>
          </w:p>
        </w:tc>
      </w:tr>
    </w:tbl>
    <w:p w14:paraId="27B2B64B" w14:textId="68E7222C" w:rsidR="008D0657" w:rsidRPr="00042143" w:rsidRDefault="00711AF7" w:rsidP="00AB76D1">
      <w:pPr>
        <w:pStyle w:val="Heading2"/>
        <w:rPr>
          <w:lang w:val="en-GB"/>
        </w:rPr>
      </w:pPr>
      <w:bookmarkStart w:id="48" w:name="_Toc475529872"/>
      <w:bookmarkStart w:id="49" w:name="_Toc475617108"/>
      <w:bookmarkStart w:id="50" w:name="_Toc475617479"/>
      <w:bookmarkStart w:id="51" w:name="_Toc475618589"/>
      <w:bookmarkStart w:id="52" w:name="_Toc475619240"/>
      <w:bookmarkStart w:id="53" w:name="_Toc489266033"/>
      <w:r w:rsidRPr="00042143">
        <w:rPr>
          <w:lang w:val="en-GB"/>
        </w:rPr>
        <w:t xml:space="preserve">f. </w:t>
      </w:r>
      <w:r w:rsidR="008D0657" w:rsidRPr="00042143">
        <w:rPr>
          <w:lang w:val="en-GB"/>
        </w:rPr>
        <w:t>Other Observers</w:t>
      </w:r>
      <w:bookmarkEnd w:id="48"/>
      <w:bookmarkEnd w:id="49"/>
      <w:bookmarkEnd w:id="50"/>
      <w:bookmarkEnd w:id="51"/>
      <w:bookmarkEnd w:id="52"/>
      <w:bookmarkEnd w:id="53"/>
    </w:p>
    <w:p w14:paraId="398E6442" w14:textId="490480EF" w:rsidR="00C54F10" w:rsidRPr="00042143" w:rsidRDefault="00C54F10" w:rsidP="0086086D">
      <w:pPr>
        <w:jc w:val="both"/>
        <w:rPr>
          <w:i/>
          <w:iCs/>
          <w:sz w:val="22"/>
          <w:szCs w:val="22"/>
          <w:lang w:val="en-GB"/>
        </w:rPr>
      </w:pPr>
    </w:p>
    <w:p w14:paraId="178949D6" w14:textId="21525BB7" w:rsidR="00833377" w:rsidRPr="00042143" w:rsidRDefault="00AB5910" w:rsidP="008A4955">
      <w:pPr>
        <w:spacing w:line="276" w:lineRule="auto"/>
        <w:jc w:val="both"/>
        <w:rPr>
          <w:iCs/>
          <w:sz w:val="22"/>
          <w:szCs w:val="22"/>
          <w:lang w:val="en-GB"/>
        </w:rPr>
      </w:pPr>
      <w:r>
        <w:rPr>
          <w:iCs/>
          <w:sz w:val="22"/>
          <w:szCs w:val="22"/>
          <w:lang w:val="en-GB"/>
        </w:rPr>
        <w:t xml:space="preserve">43. </w:t>
      </w:r>
      <w:r w:rsidR="00C26C3E" w:rsidRPr="00042143">
        <w:rPr>
          <w:iCs/>
          <w:sz w:val="22"/>
          <w:szCs w:val="22"/>
          <w:lang w:val="en-GB"/>
        </w:rPr>
        <w:t xml:space="preserve">On behalf of the UNEP/CMS Secretariat, Mr Bradnee Chambers took the opportunity to underline the close collaboration between the UNEP/AEWA and UNEP/CMS Secretariats, where staff </w:t>
      </w:r>
      <w:r w:rsidR="002D5D07" w:rsidRPr="00042143">
        <w:rPr>
          <w:iCs/>
          <w:sz w:val="22"/>
          <w:szCs w:val="22"/>
          <w:lang w:val="en-GB"/>
        </w:rPr>
        <w:t xml:space="preserve">members </w:t>
      </w:r>
      <w:r w:rsidR="00C26C3E" w:rsidRPr="00042143">
        <w:rPr>
          <w:iCs/>
          <w:sz w:val="22"/>
          <w:szCs w:val="22"/>
          <w:lang w:val="en-GB"/>
        </w:rPr>
        <w:t xml:space="preserve">interacted on a daily basis on various issues, e.g. poisoning, illegal killing </w:t>
      </w:r>
      <w:r w:rsidR="000538E6" w:rsidRPr="00042143">
        <w:rPr>
          <w:iCs/>
          <w:sz w:val="22"/>
          <w:szCs w:val="22"/>
          <w:lang w:val="en-GB"/>
        </w:rPr>
        <w:t xml:space="preserve">of birds </w:t>
      </w:r>
      <w:r w:rsidR="00C26C3E" w:rsidRPr="00042143">
        <w:rPr>
          <w:iCs/>
          <w:sz w:val="22"/>
          <w:szCs w:val="22"/>
          <w:lang w:val="en-GB"/>
        </w:rPr>
        <w:t xml:space="preserve">and renewable energies, </w:t>
      </w:r>
      <w:r w:rsidR="002D5D07" w:rsidRPr="00042143">
        <w:rPr>
          <w:iCs/>
          <w:sz w:val="22"/>
          <w:szCs w:val="22"/>
          <w:lang w:val="en-GB"/>
        </w:rPr>
        <w:t xml:space="preserve">thereby </w:t>
      </w:r>
      <w:r w:rsidR="00C26C3E" w:rsidRPr="00042143">
        <w:rPr>
          <w:iCs/>
          <w:sz w:val="22"/>
          <w:szCs w:val="22"/>
          <w:lang w:val="en-GB"/>
        </w:rPr>
        <w:t xml:space="preserve">exchanging experience and expertise. He thanked Mr Trouvilliez for supporting these programmatic </w:t>
      </w:r>
      <w:r w:rsidR="00C376AB" w:rsidRPr="00042143">
        <w:rPr>
          <w:iCs/>
          <w:sz w:val="22"/>
          <w:szCs w:val="22"/>
          <w:lang w:val="en-GB"/>
        </w:rPr>
        <w:t>synergies,</w:t>
      </w:r>
      <w:r w:rsidR="00C26C3E" w:rsidRPr="00042143">
        <w:rPr>
          <w:iCs/>
          <w:sz w:val="22"/>
          <w:szCs w:val="22"/>
          <w:lang w:val="en-GB"/>
        </w:rPr>
        <w:t xml:space="preserve"> as well as Mr Dereliev for his very valuable contribution to the 1</w:t>
      </w:r>
      <w:r w:rsidR="00C26C3E" w:rsidRPr="00042143">
        <w:rPr>
          <w:iCs/>
          <w:sz w:val="22"/>
          <w:szCs w:val="22"/>
          <w:vertAlign w:val="superscript"/>
          <w:lang w:val="en-GB"/>
        </w:rPr>
        <w:t>st</w:t>
      </w:r>
      <w:r w:rsidR="00C26C3E" w:rsidRPr="00042143">
        <w:rPr>
          <w:iCs/>
          <w:sz w:val="22"/>
          <w:szCs w:val="22"/>
          <w:lang w:val="en-GB"/>
        </w:rPr>
        <w:t xml:space="preserve"> Meeting of the Working Group on the Development of a Review Process under CMS, where Parties were able to learn from the very successful AEWA Implementation Review Process (IRP).</w:t>
      </w:r>
      <w:r w:rsidR="00833377" w:rsidRPr="00042143">
        <w:rPr>
          <w:iCs/>
          <w:sz w:val="22"/>
          <w:szCs w:val="22"/>
          <w:lang w:val="en-GB"/>
        </w:rPr>
        <w:t xml:space="preserve"> Regular meetings on cross-cutting management issues wer</w:t>
      </w:r>
      <w:r w:rsidR="0059641E" w:rsidRPr="00042143">
        <w:rPr>
          <w:iCs/>
          <w:sz w:val="22"/>
          <w:szCs w:val="22"/>
          <w:lang w:val="en-GB"/>
        </w:rPr>
        <w:t>e also taking place, which were helping to strengthen this important relationship.</w:t>
      </w:r>
      <w:r w:rsidR="00C26C3E" w:rsidRPr="00042143">
        <w:rPr>
          <w:iCs/>
          <w:sz w:val="22"/>
          <w:szCs w:val="22"/>
          <w:lang w:val="en-GB"/>
        </w:rPr>
        <w:t xml:space="preserve"> </w:t>
      </w:r>
    </w:p>
    <w:p w14:paraId="3F3A5CED" w14:textId="77777777" w:rsidR="00833377" w:rsidRPr="00042143" w:rsidRDefault="00833377" w:rsidP="008A4955">
      <w:pPr>
        <w:spacing w:line="276" w:lineRule="auto"/>
        <w:jc w:val="both"/>
        <w:rPr>
          <w:iCs/>
          <w:sz w:val="22"/>
          <w:szCs w:val="22"/>
          <w:lang w:val="en-GB"/>
        </w:rPr>
      </w:pPr>
    </w:p>
    <w:p w14:paraId="152BDBB1" w14:textId="18186C73" w:rsidR="00C42255" w:rsidRPr="00042143" w:rsidRDefault="00AB5910" w:rsidP="00C42255">
      <w:pPr>
        <w:spacing w:line="276" w:lineRule="auto"/>
        <w:jc w:val="both"/>
        <w:rPr>
          <w:iCs/>
          <w:sz w:val="22"/>
          <w:szCs w:val="22"/>
          <w:lang w:val="en-GB"/>
        </w:rPr>
      </w:pPr>
      <w:r>
        <w:rPr>
          <w:iCs/>
          <w:sz w:val="22"/>
          <w:szCs w:val="22"/>
          <w:lang w:val="en-GB"/>
        </w:rPr>
        <w:t xml:space="preserve">44. </w:t>
      </w:r>
      <w:r w:rsidR="0059641E" w:rsidRPr="00042143">
        <w:rPr>
          <w:iCs/>
          <w:sz w:val="22"/>
          <w:szCs w:val="22"/>
          <w:lang w:val="en-GB"/>
        </w:rPr>
        <w:t>The Chair thanked Mr Chambers for this positive feedback</w:t>
      </w:r>
      <w:r w:rsidR="00C42255" w:rsidRPr="00042143">
        <w:rPr>
          <w:iCs/>
          <w:sz w:val="22"/>
          <w:szCs w:val="22"/>
          <w:lang w:val="en-GB"/>
        </w:rPr>
        <w:t xml:space="preserve"> about the good relationship between the UNEP/CMS and UNEP/AEWA Secretariats, which was highly valued.</w:t>
      </w:r>
    </w:p>
    <w:p w14:paraId="3B3CE40F" w14:textId="77777777" w:rsidR="009D1FCE" w:rsidRPr="00042143" w:rsidRDefault="009D1FCE" w:rsidP="0086086D">
      <w:pPr>
        <w:jc w:val="both"/>
        <w:rPr>
          <w:sz w:val="22"/>
          <w:lang w:val="en-GB"/>
        </w:rPr>
      </w:pPr>
    </w:p>
    <w:p w14:paraId="0E328AFA" w14:textId="77777777" w:rsidR="003C6E60" w:rsidRPr="00042143" w:rsidRDefault="003C6E60" w:rsidP="0086086D">
      <w:pPr>
        <w:jc w:val="both"/>
        <w:rPr>
          <w:sz w:val="22"/>
          <w:lang w:val="en-GB"/>
        </w:rPr>
      </w:pPr>
    </w:p>
    <w:p w14:paraId="74A4BD1C" w14:textId="72DB8E94" w:rsidR="0093505B" w:rsidRPr="00042143" w:rsidRDefault="00087EA2" w:rsidP="00F15037">
      <w:pPr>
        <w:pStyle w:val="Heading1"/>
      </w:pPr>
      <w:bookmarkStart w:id="54" w:name="_Toc475529873"/>
      <w:bookmarkStart w:id="55" w:name="_Toc475618590"/>
      <w:bookmarkStart w:id="56" w:name="_Toc475619241"/>
      <w:bookmarkStart w:id="57" w:name="_Toc489266034"/>
      <w:r w:rsidRPr="00042143">
        <w:t xml:space="preserve">Agenda item 5. </w:t>
      </w:r>
      <w:r w:rsidR="00C376AB" w:rsidRPr="00042143">
        <w:t xml:space="preserve"> </w:t>
      </w:r>
      <w:r w:rsidR="008F2153" w:rsidRPr="00042143">
        <w:t xml:space="preserve">The </w:t>
      </w:r>
      <w:r w:rsidR="009D399C" w:rsidRPr="00042143">
        <w:t>7</w:t>
      </w:r>
      <w:r w:rsidR="002D1CC3" w:rsidRPr="00042143">
        <w:rPr>
          <w:vertAlign w:val="superscript"/>
        </w:rPr>
        <w:t>th</w:t>
      </w:r>
      <w:r w:rsidR="00CD343C" w:rsidRPr="00042143">
        <w:t xml:space="preserve"> </w:t>
      </w:r>
      <w:r w:rsidR="009D1FCE" w:rsidRPr="00042143">
        <w:t>O</w:t>
      </w:r>
      <w:r w:rsidR="002D1CC3" w:rsidRPr="00042143">
        <w:t xml:space="preserve">rdinary </w:t>
      </w:r>
      <w:r w:rsidR="009D1FCE" w:rsidRPr="00042143">
        <w:t>S</w:t>
      </w:r>
      <w:r w:rsidR="002D1CC3" w:rsidRPr="00042143">
        <w:t>ession of the Meeting of the Parties</w:t>
      </w:r>
      <w:r w:rsidR="005578DD" w:rsidRPr="00042143">
        <w:t xml:space="preserve"> </w:t>
      </w:r>
      <w:r w:rsidR="009D399C" w:rsidRPr="00042143">
        <w:t>to AEWA</w:t>
      </w:r>
      <w:bookmarkEnd w:id="54"/>
      <w:bookmarkEnd w:id="55"/>
      <w:bookmarkEnd w:id="56"/>
      <w:bookmarkEnd w:id="57"/>
    </w:p>
    <w:p w14:paraId="758E638F" w14:textId="17C76893" w:rsidR="009D1FCE" w:rsidRPr="00042143" w:rsidRDefault="0005760E" w:rsidP="00AB76D1">
      <w:pPr>
        <w:pStyle w:val="Heading2"/>
        <w:rPr>
          <w:lang w:val="en-GB"/>
        </w:rPr>
      </w:pPr>
      <w:bookmarkStart w:id="58" w:name="_Toc475529874"/>
      <w:bookmarkStart w:id="59" w:name="_Toc475617109"/>
      <w:bookmarkStart w:id="60" w:name="_Toc475617480"/>
      <w:bookmarkStart w:id="61" w:name="_Toc475618591"/>
      <w:bookmarkStart w:id="62" w:name="_Toc475619242"/>
      <w:bookmarkStart w:id="63" w:name="_Toc489266035"/>
      <w:r w:rsidRPr="00042143">
        <w:rPr>
          <w:lang w:val="en-GB"/>
        </w:rPr>
        <w:t xml:space="preserve">Date and </w:t>
      </w:r>
      <w:r w:rsidR="00075386" w:rsidRPr="00042143">
        <w:rPr>
          <w:lang w:val="en-GB"/>
        </w:rPr>
        <w:t>v</w:t>
      </w:r>
      <w:r w:rsidRPr="00042143">
        <w:rPr>
          <w:lang w:val="en-GB"/>
        </w:rPr>
        <w:t>enue</w:t>
      </w:r>
      <w:bookmarkEnd w:id="58"/>
      <w:bookmarkEnd w:id="59"/>
      <w:bookmarkEnd w:id="60"/>
      <w:bookmarkEnd w:id="61"/>
      <w:bookmarkEnd w:id="62"/>
      <w:bookmarkEnd w:id="63"/>
    </w:p>
    <w:p w14:paraId="1154FC0B" w14:textId="335F6D3E" w:rsidR="00DF7082" w:rsidRPr="00042143" w:rsidRDefault="00DF7082" w:rsidP="009D399C">
      <w:pPr>
        <w:jc w:val="both"/>
        <w:rPr>
          <w:bCs/>
          <w:i/>
          <w:sz w:val="22"/>
          <w:szCs w:val="22"/>
          <w:lang w:val="en-GB"/>
        </w:rPr>
      </w:pPr>
    </w:p>
    <w:p w14:paraId="7D035952" w14:textId="5D191BE3" w:rsidR="0005760E" w:rsidRPr="00042143" w:rsidRDefault="00AB5910" w:rsidP="0005760E">
      <w:pPr>
        <w:spacing w:line="276" w:lineRule="auto"/>
        <w:jc w:val="both"/>
        <w:rPr>
          <w:bCs/>
          <w:sz w:val="22"/>
          <w:szCs w:val="22"/>
          <w:lang w:val="en-GB"/>
        </w:rPr>
      </w:pPr>
      <w:r>
        <w:rPr>
          <w:bCs/>
          <w:sz w:val="22"/>
          <w:szCs w:val="22"/>
          <w:lang w:val="en-GB"/>
        </w:rPr>
        <w:t xml:space="preserve">45. </w:t>
      </w:r>
      <w:r w:rsidR="0005760E" w:rsidRPr="00042143">
        <w:rPr>
          <w:bCs/>
          <w:sz w:val="22"/>
          <w:szCs w:val="22"/>
          <w:lang w:val="en-GB"/>
        </w:rPr>
        <w:t xml:space="preserve">Mr Trouvilliez reported that MOP7 was planned to take place in November 2018. </w:t>
      </w:r>
      <w:r w:rsidR="00DF7082" w:rsidRPr="00042143">
        <w:rPr>
          <w:bCs/>
          <w:sz w:val="22"/>
          <w:szCs w:val="22"/>
          <w:lang w:val="en-GB"/>
        </w:rPr>
        <w:t xml:space="preserve">Despite </w:t>
      </w:r>
      <w:r w:rsidR="0005760E" w:rsidRPr="00042143">
        <w:rPr>
          <w:bCs/>
          <w:sz w:val="22"/>
          <w:szCs w:val="22"/>
          <w:lang w:val="en-GB"/>
        </w:rPr>
        <w:t xml:space="preserve">all the </w:t>
      </w:r>
      <w:r w:rsidR="00DF7082" w:rsidRPr="00042143">
        <w:rPr>
          <w:bCs/>
          <w:sz w:val="22"/>
          <w:szCs w:val="22"/>
          <w:lang w:val="en-GB"/>
        </w:rPr>
        <w:t xml:space="preserve">efforts </w:t>
      </w:r>
      <w:r w:rsidR="0005760E" w:rsidRPr="00042143">
        <w:rPr>
          <w:bCs/>
          <w:sz w:val="22"/>
          <w:szCs w:val="22"/>
          <w:lang w:val="en-GB"/>
        </w:rPr>
        <w:t xml:space="preserve">made, </w:t>
      </w:r>
      <w:r w:rsidR="00DF7082" w:rsidRPr="00042143">
        <w:rPr>
          <w:bCs/>
          <w:sz w:val="22"/>
          <w:szCs w:val="22"/>
          <w:lang w:val="en-GB"/>
        </w:rPr>
        <w:t xml:space="preserve">no host country </w:t>
      </w:r>
      <w:r w:rsidR="0005760E" w:rsidRPr="00042143">
        <w:rPr>
          <w:bCs/>
          <w:sz w:val="22"/>
          <w:szCs w:val="22"/>
          <w:lang w:val="en-GB"/>
        </w:rPr>
        <w:t xml:space="preserve">had been </w:t>
      </w:r>
      <w:r w:rsidR="00DF7082" w:rsidRPr="00042143">
        <w:rPr>
          <w:bCs/>
          <w:sz w:val="22"/>
          <w:szCs w:val="22"/>
          <w:lang w:val="en-GB"/>
        </w:rPr>
        <w:t>identified as yet. Five potential hosts ha</w:t>
      </w:r>
      <w:r w:rsidR="0005760E" w:rsidRPr="00042143">
        <w:rPr>
          <w:bCs/>
          <w:sz w:val="22"/>
          <w:szCs w:val="22"/>
          <w:lang w:val="en-GB"/>
        </w:rPr>
        <w:t>d</w:t>
      </w:r>
      <w:r w:rsidR="00DF7082" w:rsidRPr="00042143">
        <w:rPr>
          <w:bCs/>
          <w:sz w:val="22"/>
          <w:szCs w:val="22"/>
          <w:lang w:val="en-GB"/>
        </w:rPr>
        <w:t xml:space="preserve"> declined</w:t>
      </w:r>
      <w:r w:rsidR="0005760E" w:rsidRPr="00042143">
        <w:rPr>
          <w:bCs/>
          <w:sz w:val="22"/>
          <w:szCs w:val="22"/>
          <w:lang w:val="en-GB"/>
        </w:rPr>
        <w:t xml:space="preserve"> and </w:t>
      </w:r>
      <w:r w:rsidR="0011004B" w:rsidRPr="00042143">
        <w:rPr>
          <w:bCs/>
          <w:sz w:val="22"/>
          <w:szCs w:val="22"/>
          <w:lang w:val="en-GB"/>
        </w:rPr>
        <w:t>communication was ongoing with two further countries</w:t>
      </w:r>
      <w:r w:rsidR="0005760E" w:rsidRPr="00042143">
        <w:rPr>
          <w:bCs/>
          <w:sz w:val="22"/>
          <w:szCs w:val="22"/>
          <w:lang w:val="en-GB"/>
        </w:rPr>
        <w:t>, both in Africa</w:t>
      </w:r>
      <w:r w:rsidR="00DF7082" w:rsidRPr="00042143">
        <w:rPr>
          <w:bCs/>
          <w:sz w:val="22"/>
          <w:szCs w:val="22"/>
          <w:lang w:val="en-GB"/>
        </w:rPr>
        <w:t xml:space="preserve">. </w:t>
      </w:r>
      <w:r w:rsidR="0005760E" w:rsidRPr="00042143">
        <w:rPr>
          <w:bCs/>
          <w:sz w:val="22"/>
          <w:szCs w:val="22"/>
          <w:lang w:val="en-GB"/>
        </w:rPr>
        <w:t>He hoped to have a decision by the end of March 2017</w:t>
      </w:r>
      <w:r w:rsidR="001E5B53" w:rsidRPr="00042143">
        <w:rPr>
          <w:bCs/>
          <w:sz w:val="22"/>
          <w:szCs w:val="22"/>
          <w:lang w:val="en-GB"/>
        </w:rPr>
        <w:t xml:space="preserve">, </w:t>
      </w:r>
      <w:r w:rsidR="001E5B53" w:rsidRPr="00042143">
        <w:rPr>
          <w:bCs/>
          <w:sz w:val="22"/>
          <w:szCs w:val="22"/>
          <w:lang w:val="en-GB"/>
        </w:rPr>
        <w:lastRenderedPageBreak/>
        <w:t>after which a decision would have to be made as to whether</w:t>
      </w:r>
      <w:r w:rsidR="0005760E" w:rsidRPr="00042143">
        <w:rPr>
          <w:bCs/>
          <w:sz w:val="22"/>
          <w:szCs w:val="22"/>
          <w:lang w:val="en-GB"/>
        </w:rPr>
        <w:t xml:space="preserve"> to hold the meeting in Bonn for the second time running.</w:t>
      </w:r>
    </w:p>
    <w:p w14:paraId="6EEEBF15" w14:textId="1BE9C02B" w:rsidR="00DF7082" w:rsidRPr="00042143" w:rsidRDefault="00DF7082" w:rsidP="009D399C">
      <w:pPr>
        <w:jc w:val="both"/>
        <w:rPr>
          <w:bCs/>
          <w:sz w:val="22"/>
          <w:szCs w:val="22"/>
          <w:lang w:val="en-GB"/>
        </w:rPr>
      </w:pPr>
    </w:p>
    <w:p w14:paraId="45F7093D" w14:textId="449D94CB" w:rsidR="0005760E" w:rsidRPr="00042143" w:rsidRDefault="000F0BFA" w:rsidP="0005760E">
      <w:pPr>
        <w:spacing w:line="276" w:lineRule="auto"/>
        <w:jc w:val="both"/>
        <w:rPr>
          <w:bCs/>
          <w:sz w:val="22"/>
          <w:szCs w:val="22"/>
          <w:lang w:val="en-GB"/>
        </w:rPr>
      </w:pPr>
      <w:r>
        <w:rPr>
          <w:bCs/>
          <w:sz w:val="22"/>
          <w:szCs w:val="22"/>
          <w:lang w:val="en-GB"/>
        </w:rPr>
        <w:t xml:space="preserve">46. </w:t>
      </w:r>
      <w:r w:rsidR="0005760E" w:rsidRPr="00042143">
        <w:rPr>
          <w:bCs/>
          <w:sz w:val="22"/>
          <w:szCs w:val="22"/>
          <w:lang w:val="en-GB"/>
        </w:rPr>
        <w:t>The Chair concluded that the Secretariat should continue working with the relevant countries and to communicate the outcome to the StC at the end of March, so that a decision could be made.</w:t>
      </w:r>
    </w:p>
    <w:p w14:paraId="5DC44C59" w14:textId="77777777" w:rsidR="000F439C" w:rsidRPr="00042143" w:rsidRDefault="000F439C" w:rsidP="0005760E">
      <w:pPr>
        <w:spacing w:line="276" w:lineRule="auto"/>
        <w:jc w:val="both"/>
        <w:rPr>
          <w:bCs/>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02FB0660" w14:textId="77777777" w:rsidTr="00075386">
        <w:tc>
          <w:tcPr>
            <w:tcW w:w="1413" w:type="dxa"/>
            <w:shd w:val="clear" w:color="auto" w:fill="D9D9D9" w:themeFill="background1" w:themeFillShade="D9"/>
          </w:tcPr>
          <w:p w14:paraId="17C07E55" w14:textId="400FB055" w:rsidR="0015322F" w:rsidRPr="00042143" w:rsidRDefault="000F439C" w:rsidP="00075386">
            <w:pPr>
              <w:jc w:val="both"/>
              <w:rPr>
                <w:iCs/>
                <w:sz w:val="22"/>
                <w:szCs w:val="22"/>
                <w:lang w:val="en-GB"/>
              </w:rPr>
            </w:pPr>
            <w:r w:rsidRPr="00042143">
              <w:rPr>
                <w:bCs/>
                <w:i/>
                <w:sz w:val="22"/>
                <w:szCs w:val="22"/>
                <w:lang w:val="en-GB"/>
              </w:rPr>
              <w:t>Decision:</w:t>
            </w:r>
          </w:p>
        </w:tc>
        <w:tc>
          <w:tcPr>
            <w:tcW w:w="8216" w:type="dxa"/>
            <w:shd w:val="clear" w:color="auto" w:fill="D9D9D9" w:themeFill="background1" w:themeFillShade="D9"/>
          </w:tcPr>
          <w:p w14:paraId="06D7484B" w14:textId="6877D654" w:rsidR="000F439C" w:rsidRPr="00042143" w:rsidRDefault="008F2153" w:rsidP="000F439C">
            <w:pPr>
              <w:shd w:val="clear" w:color="auto" w:fill="D9D9D9" w:themeFill="background1" w:themeFillShade="D9"/>
              <w:spacing w:line="276" w:lineRule="auto"/>
              <w:jc w:val="both"/>
              <w:rPr>
                <w:bCs/>
                <w:i/>
                <w:sz w:val="22"/>
                <w:szCs w:val="22"/>
                <w:lang w:val="en-GB"/>
              </w:rPr>
            </w:pPr>
            <w:r w:rsidRPr="00042143">
              <w:rPr>
                <w:bCs/>
                <w:i/>
                <w:sz w:val="22"/>
                <w:szCs w:val="22"/>
                <w:lang w:val="en-GB"/>
              </w:rPr>
              <w:t xml:space="preserve">The </w:t>
            </w:r>
            <w:r w:rsidR="000F439C" w:rsidRPr="00042143">
              <w:rPr>
                <w:bCs/>
                <w:i/>
                <w:sz w:val="22"/>
                <w:szCs w:val="22"/>
                <w:lang w:val="en-GB"/>
              </w:rPr>
              <w:t>Secretariat should continue its efforts to work with potential host countries and inform the StC at the end of March 2017 of the outcome.</w:t>
            </w:r>
          </w:p>
          <w:p w14:paraId="4EBB500E" w14:textId="77777777" w:rsidR="0015322F" w:rsidRPr="00042143" w:rsidRDefault="0015322F" w:rsidP="00075386">
            <w:pPr>
              <w:jc w:val="both"/>
              <w:rPr>
                <w:iCs/>
                <w:sz w:val="22"/>
                <w:szCs w:val="22"/>
                <w:lang w:val="en-GB"/>
              </w:rPr>
            </w:pPr>
          </w:p>
        </w:tc>
      </w:tr>
    </w:tbl>
    <w:p w14:paraId="71F67FD3" w14:textId="77777777" w:rsidR="008D7159" w:rsidRPr="00042143" w:rsidRDefault="008D7159" w:rsidP="008D7159">
      <w:pPr>
        <w:rPr>
          <w:lang w:val="en-GB"/>
        </w:rPr>
      </w:pPr>
      <w:bookmarkStart w:id="64" w:name="_Toc475529875"/>
      <w:bookmarkStart w:id="65" w:name="_Toc475617110"/>
      <w:bookmarkStart w:id="66" w:name="_Toc475617481"/>
      <w:bookmarkStart w:id="67" w:name="_Toc475618592"/>
      <w:bookmarkStart w:id="68" w:name="_Toc475619243"/>
    </w:p>
    <w:p w14:paraId="2859DD7A" w14:textId="247D4000" w:rsidR="00541152" w:rsidRPr="00042143" w:rsidRDefault="00541152" w:rsidP="00AB76D1">
      <w:pPr>
        <w:pStyle w:val="Heading2"/>
        <w:rPr>
          <w:lang w:val="en-GB"/>
        </w:rPr>
      </w:pPr>
      <w:bookmarkStart w:id="69" w:name="_Toc489266036"/>
      <w:r w:rsidRPr="00042143">
        <w:rPr>
          <w:lang w:val="en-GB"/>
        </w:rPr>
        <w:t>National reporting</w:t>
      </w:r>
      <w:bookmarkEnd w:id="64"/>
      <w:bookmarkEnd w:id="65"/>
      <w:bookmarkEnd w:id="66"/>
      <w:bookmarkEnd w:id="67"/>
      <w:bookmarkEnd w:id="68"/>
      <w:bookmarkEnd w:id="69"/>
    </w:p>
    <w:p w14:paraId="5F417BCB" w14:textId="77777777" w:rsidR="0005760E" w:rsidRPr="00042143" w:rsidRDefault="0005760E" w:rsidP="00541152">
      <w:pPr>
        <w:pStyle w:val="ListParagraph"/>
        <w:ind w:left="0"/>
        <w:jc w:val="both"/>
        <w:rPr>
          <w:bCs/>
          <w:i/>
          <w:sz w:val="22"/>
          <w:szCs w:val="22"/>
          <w:lang w:val="en-GB"/>
        </w:rPr>
      </w:pPr>
    </w:p>
    <w:p w14:paraId="4774781E" w14:textId="5D9B6294" w:rsidR="0011004B" w:rsidRPr="00042143" w:rsidRDefault="00AB5910" w:rsidP="00BB5E5A">
      <w:pPr>
        <w:pStyle w:val="ListParagraph"/>
        <w:spacing w:line="276" w:lineRule="auto"/>
        <w:ind w:left="0"/>
        <w:jc w:val="both"/>
        <w:rPr>
          <w:bCs/>
          <w:sz w:val="22"/>
          <w:szCs w:val="22"/>
          <w:lang w:val="en-GB"/>
        </w:rPr>
      </w:pPr>
      <w:r>
        <w:rPr>
          <w:bCs/>
          <w:sz w:val="22"/>
          <w:szCs w:val="22"/>
          <w:lang w:val="en-GB"/>
        </w:rPr>
        <w:t>4</w:t>
      </w:r>
      <w:r w:rsidR="000F0BFA">
        <w:rPr>
          <w:bCs/>
          <w:sz w:val="22"/>
          <w:szCs w:val="22"/>
          <w:lang w:val="en-GB"/>
        </w:rPr>
        <w:t>7</w:t>
      </w:r>
      <w:r>
        <w:rPr>
          <w:bCs/>
          <w:sz w:val="22"/>
          <w:szCs w:val="22"/>
          <w:lang w:val="en-GB"/>
        </w:rPr>
        <w:t xml:space="preserve">. </w:t>
      </w:r>
      <w:r w:rsidR="0005760E" w:rsidRPr="00042143">
        <w:rPr>
          <w:bCs/>
          <w:sz w:val="22"/>
          <w:szCs w:val="22"/>
          <w:lang w:val="en-GB"/>
        </w:rPr>
        <w:t>Referring to document</w:t>
      </w:r>
      <w:r w:rsidR="00651DE3" w:rsidRPr="00042143">
        <w:rPr>
          <w:bCs/>
          <w:sz w:val="22"/>
          <w:szCs w:val="22"/>
          <w:lang w:val="en-GB"/>
        </w:rPr>
        <w:t xml:space="preserve"> AEWA StC 12.7</w:t>
      </w:r>
      <w:r w:rsidR="00541152" w:rsidRPr="00042143">
        <w:rPr>
          <w:bCs/>
          <w:i/>
          <w:sz w:val="22"/>
          <w:szCs w:val="22"/>
          <w:lang w:val="en-GB"/>
        </w:rPr>
        <w:t xml:space="preserve"> </w:t>
      </w:r>
      <w:r w:rsidR="00E14ABB" w:rsidRPr="00042143">
        <w:rPr>
          <w:bCs/>
          <w:i/>
          <w:sz w:val="22"/>
          <w:szCs w:val="22"/>
          <w:lang w:val="en-GB"/>
        </w:rPr>
        <w:t>Revision of the Format for National Reports on the Implementation of AEWA</w:t>
      </w:r>
      <w:r w:rsidR="00651DE3" w:rsidRPr="00042143">
        <w:rPr>
          <w:bCs/>
          <w:sz w:val="22"/>
          <w:szCs w:val="22"/>
          <w:lang w:val="en-GB"/>
        </w:rPr>
        <w:t xml:space="preserve">, </w:t>
      </w:r>
      <w:r w:rsidR="005B3716" w:rsidRPr="00042143">
        <w:rPr>
          <w:bCs/>
          <w:sz w:val="22"/>
          <w:szCs w:val="22"/>
          <w:lang w:val="en-GB"/>
        </w:rPr>
        <w:t>Mr Dereliev</w:t>
      </w:r>
      <w:r w:rsidR="00B71EFD" w:rsidRPr="00042143">
        <w:rPr>
          <w:bCs/>
          <w:sz w:val="22"/>
          <w:szCs w:val="22"/>
          <w:lang w:val="en-GB"/>
        </w:rPr>
        <w:t xml:space="preserve"> gave a brief history of the development of the present version</w:t>
      </w:r>
      <w:r w:rsidR="005B3716" w:rsidRPr="00042143">
        <w:rPr>
          <w:bCs/>
          <w:sz w:val="22"/>
          <w:szCs w:val="22"/>
          <w:lang w:val="en-GB"/>
        </w:rPr>
        <w:t xml:space="preserve"> of </w:t>
      </w:r>
      <w:r w:rsidR="0011004B" w:rsidRPr="00042143">
        <w:rPr>
          <w:bCs/>
          <w:sz w:val="22"/>
          <w:szCs w:val="22"/>
          <w:lang w:val="en-GB"/>
        </w:rPr>
        <w:t>t</w:t>
      </w:r>
      <w:r w:rsidR="005B3716" w:rsidRPr="00042143">
        <w:rPr>
          <w:bCs/>
          <w:sz w:val="22"/>
          <w:szCs w:val="22"/>
          <w:lang w:val="en-GB"/>
        </w:rPr>
        <w:t>he National Reporting Format (NRF)</w:t>
      </w:r>
      <w:r w:rsidR="0009440D" w:rsidRPr="00042143">
        <w:rPr>
          <w:bCs/>
          <w:sz w:val="22"/>
          <w:szCs w:val="22"/>
          <w:lang w:val="en-GB"/>
        </w:rPr>
        <w:t xml:space="preserve">, which </w:t>
      </w:r>
      <w:r w:rsidR="005B3716" w:rsidRPr="00042143">
        <w:rPr>
          <w:bCs/>
          <w:sz w:val="22"/>
          <w:szCs w:val="22"/>
          <w:lang w:val="en-GB"/>
        </w:rPr>
        <w:t>had been elaborated together with the development of the AEWA Strategic Plan 2009-2017 and</w:t>
      </w:r>
      <w:r w:rsidR="0009440D" w:rsidRPr="00042143">
        <w:rPr>
          <w:bCs/>
          <w:sz w:val="22"/>
          <w:szCs w:val="22"/>
          <w:lang w:val="en-GB"/>
        </w:rPr>
        <w:t xml:space="preserve"> adopted through Resolution 4.7. </w:t>
      </w:r>
      <w:r w:rsidR="005B3716" w:rsidRPr="00042143">
        <w:rPr>
          <w:bCs/>
          <w:sz w:val="22"/>
          <w:szCs w:val="22"/>
          <w:lang w:val="en-GB"/>
        </w:rPr>
        <w:t xml:space="preserve">in 2008. Since then, the StC had adopted some pertinent amendments and it </w:t>
      </w:r>
      <w:r w:rsidR="0011004B" w:rsidRPr="00042143">
        <w:rPr>
          <w:bCs/>
          <w:sz w:val="22"/>
          <w:szCs w:val="22"/>
          <w:lang w:val="en-GB"/>
        </w:rPr>
        <w:t>had been</w:t>
      </w:r>
      <w:r w:rsidR="005B3716" w:rsidRPr="00042143">
        <w:rPr>
          <w:bCs/>
          <w:sz w:val="22"/>
          <w:szCs w:val="22"/>
          <w:lang w:val="en-GB"/>
        </w:rPr>
        <w:t xml:space="preserve"> successfully used for reporting to MOP5 in May 2012, through the CMS Family Online Reporting System developed by UNEP-WCMC under the guidance of the UNEP/AEWA Secretariat</w:t>
      </w:r>
      <w:r w:rsidR="00BB5E5A" w:rsidRPr="00042143">
        <w:rPr>
          <w:bCs/>
          <w:sz w:val="22"/>
          <w:szCs w:val="22"/>
          <w:lang w:val="en-GB"/>
        </w:rPr>
        <w:t>, which</w:t>
      </w:r>
      <w:r w:rsidR="005B3716" w:rsidRPr="00042143">
        <w:rPr>
          <w:bCs/>
          <w:sz w:val="22"/>
          <w:szCs w:val="22"/>
          <w:lang w:val="en-GB"/>
        </w:rPr>
        <w:t xml:space="preserve"> </w:t>
      </w:r>
      <w:r w:rsidR="0011004B" w:rsidRPr="00042143">
        <w:rPr>
          <w:bCs/>
          <w:sz w:val="22"/>
          <w:szCs w:val="22"/>
          <w:lang w:val="en-GB"/>
        </w:rPr>
        <w:t xml:space="preserve">also </w:t>
      </w:r>
      <w:r w:rsidR="005B3716" w:rsidRPr="00042143">
        <w:rPr>
          <w:bCs/>
          <w:sz w:val="22"/>
          <w:szCs w:val="22"/>
          <w:lang w:val="en-GB"/>
        </w:rPr>
        <w:t xml:space="preserve">allowed for useful analysis and synthesis. </w:t>
      </w:r>
    </w:p>
    <w:p w14:paraId="08D83611" w14:textId="77777777" w:rsidR="0011004B" w:rsidRPr="00042143" w:rsidRDefault="0011004B" w:rsidP="00BB5E5A">
      <w:pPr>
        <w:pStyle w:val="ListParagraph"/>
        <w:spacing w:line="276" w:lineRule="auto"/>
        <w:ind w:left="0"/>
        <w:jc w:val="both"/>
        <w:rPr>
          <w:bCs/>
          <w:sz w:val="22"/>
          <w:szCs w:val="22"/>
          <w:lang w:val="en-GB"/>
        </w:rPr>
      </w:pPr>
    </w:p>
    <w:p w14:paraId="0512CFD5" w14:textId="1E2FDC16" w:rsidR="00BB5E5A" w:rsidRPr="00042143" w:rsidRDefault="00AB5910" w:rsidP="00BB5E5A">
      <w:pPr>
        <w:pStyle w:val="ListParagraph"/>
        <w:spacing w:line="276" w:lineRule="auto"/>
        <w:ind w:left="0"/>
        <w:jc w:val="both"/>
        <w:rPr>
          <w:bCs/>
          <w:sz w:val="22"/>
          <w:szCs w:val="22"/>
          <w:lang w:val="en-GB"/>
        </w:rPr>
      </w:pPr>
      <w:r>
        <w:rPr>
          <w:bCs/>
          <w:sz w:val="22"/>
          <w:szCs w:val="22"/>
          <w:lang w:val="en-GB"/>
        </w:rPr>
        <w:t>4</w:t>
      </w:r>
      <w:r w:rsidR="000F0BFA">
        <w:rPr>
          <w:bCs/>
          <w:sz w:val="22"/>
          <w:szCs w:val="22"/>
          <w:lang w:val="en-GB"/>
        </w:rPr>
        <w:t>8</w:t>
      </w:r>
      <w:r>
        <w:rPr>
          <w:bCs/>
          <w:sz w:val="22"/>
          <w:szCs w:val="22"/>
          <w:lang w:val="en-GB"/>
        </w:rPr>
        <w:t xml:space="preserve">. </w:t>
      </w:r>
      <w:r w:rsidR="005B3716" w:rsidRPr="00042143">
        <w:rPr>
          <w:bCs/>
          <w:sz w:val="22"/>
          <w:szCs w:val="22"/>
          <w:lang w:val="en-GB"/>
        </w:rPr>
        <w:t>A similar cycle of events followed in advance of MOP6. Document AEWA StC 12.7 presented a proposal for a further refined version for the period 2015-2017 to</w:t>
      </w:r>
      <w:r w:rsidR="00BB5E5A" w:rsidRPr="00042143">
        <w:rPr>
          <w:bCs/>
          <w:sz w:val="22"/>
          <w:szCs w:val="22"/>
          <w:lang w:val="en-GB"/>
        </w:rPr>
        <w:t xml:space="preserve"> </w:t>
      </w:r>
      <w:r w:rsidR="005B3716" w:rsidRPr="00042143">
        <w:rPr>
          <w:bCs/>
          <w:sz w:val="22"/>
          <w:szCs w:val="22"/>
          <w:lang w:val="en-GB"/>
        </w:rPr>
        <w:t>be used for MOP</w:t>
      </w:r>
      <w:r w:rsidR="000538E6" w:rsidRPr="00042143">
        <w:rPr>
          <w:bCs/>
          <w:sz w:val="22"/>
          <w:szCs w:val="22"/>
          <w:lang w:val="en-GB"/>
        </w:rPr>
        <w:t>7</w:t>
      </w:r>
      <w:r w:rsidR="005B3716" w:rsidRPr="00042143">
        <w:rPr>
          <w:bCs/>
          <w:sz w:val="22"/>
          <w:szCs w:val="22"/>
          <w:lang w:val="en-GB"/>
        </w:rPr>
        <w:t xml:space="preserve"> in 2018. This proposal was developed by the AEWA Technical Committee as part of its 2016-2018 Work Plan and took into account the MOP6 decisions and newly-introduced reporting requirements.</w:t>
      </w:r>
      <w:r w:rsidR="00BB5E5A" w:rsidRPr="00042143">
        <w:rPr>
          <w:bCs/>
          <w:sz w:val="22"/>
          <w:szCs w:val="22"/>
          <w:lang w:val="en-GB"/>
        </w:rPr>
        <w:t xml:space="preserve"> The NRF would be available in English and French and would be pre-filled </w:t>
      </w:r>
      <w:r w:rsidR="000538E6" w:rsidRPr="00042143">
        <w:rPr>
          <w:bCs/>
          <w:sz w:val="22"/>
          <w:szCs w:val="22"/>
          <w:lang w:val="en-GB"/>
        </w:rPr>
        <w:t xml:space="preserve">on the online system </w:t>
      </w:r>
      <w:r w:rsidR="00BB5E5A" w:rsidRPr="00042143">
        <w:rPr>
          <w:bCs/>
          <w:sz w:val="22"/>
          <w:szCs w:val="22"/>
          <w:lang w:val="en-GB"/>
        </w:rPr>
        <w:t xml:space="preserve">with the information from the past reporting cycle. </w:t>
      </w:r>
    </w:p>
    <w:p w14:paraId="41AA26D3" w14:textId="3E98741D" w:rsidR="00BB5E5A" w:rsidRPr="00042143" w:rsidRDefault="00BB5E5A" w:rsidP="00BB5E5A">
      <w:pPr>
        <w:pStyle w:val="ListParagraph"/>
        <w:spacing w:line="276" w:lineRule="auto"/>
        <w:ind w:left="0"/>
        <w:jc w:val="both"/>
        <w:rPr>
          <w:bCs/>
          <w:sz w:val="22"/>
          <w:szCs w:val="22"/>
          <w:lang w:val="en-GB"/>
        </w:rPr>
      </w:pPr>
    </w:p>
    <w:p w14:paraId="79AB43B7" w14:textId="5CDAE313" w:rsidR="00BB5E5A" w:rsidRPr="00042143" w:rsidRDefault="00AB5910" w:rsidP="00BB5E5A">
      <w:pPr>
        <w:pStyle w:val="ListParagraph"/>
        <w:spacing w:line="276" w:lineRule="auto"/>
        <w:ind w:left="0"/>
        <w:jc w:val="both"/>
        <w:rPr>
          <w:bCs/>
          <w:sz w:val="22"/>
          <w:szCs w:val="22"/>
          <w:lang w:val="en-GB"/>
        </w:rPr>
      </w:pPr>
      <w:r>
        <w:rPr>
          <w:bCs/>
          <w:sz w:val="22"/>
          <w:szCs w:val="22"/>
          <w:lang w:val="en-GB"/>
        </w:rPr>
        <w:t>4</w:t>
      </w:r>
      <w:r w:rsidR="000F0BFA">
        <w:rPr>
          <w:bCs/>
          <w:sz w:val="22"/>
          <w:szCs w:val="22"/>
          <w:lang w:val="en-GB"/>
        </w:rPr>
        <w:t>9</w:t>
      </w:r>
      <w:r>
        <w:rPr>
          <w:bCs/>
          <w:sz w:val="22"/>
          <w:szCs w:val="22"/>
          <w:lang w:val="en-GB"/>
        </w:rPr>
        <w:t xml:space="preserve">. </w:t>
      </w:r>
      <w:r w:rsidR="00BB5E5A" w:rsidRPr="00042143">
        <w:rPr>
          <w:bCs/>
          <w:sz w:val="22"/>
          <w:szCs w:val="22"/>
          <w:lang w:val="en-GB"/>
        </w:rPr>
        <w:t>In answer to some concerns by Parties with regard to the slow load</w:t>
      </w:r>
      <w:r w:rsidR="000538E6" w:rsidRPr="00042143">
        <w:rPr>
          <w:bCs/>
          <w:sz w:val="22"/>
          <w:szCs w:val="22"/>
          <w:lang w:val="en-GB"/>
        </w:rPr>
        <w:t>ing</w:t>
      </w:r>
      <w:r w:rsidR="00BB5E5A" w:rsidRPr="00042143">
        <w:rPr>
          <w:bCs/>
          <w:sz w:val="22"/>
          <w:szCs w:val="22"/>
          <w:lang w:val="en-GB"/>
        </w:rPr>
        <w:t xml:space="preserve"> of pages and, particularly, the difficulties experienced in </w:t>
      </w:r>
      <w:r w:rsidR="0011004B" w:rsidRPr="00042143">
        <w:rPr>
          <w:bCs/>
          <w:sz w:val="22"/>
          <w:szCs w:val="22"/>
          <w:lang w:val="en-GB"/>
        </w:rPr>
        <w:t>countries</w:t>
      </w:r>
      <w:r w:rsidR="00BB5E5A" w:rsidRPr="00042143">
        <w:rPr>
          <w:bCs/>
          <w:sz w:val="22"/>
          <w:szCs w:val="22"/>
          <w:lang w:val="en-GB"/>
        </w:rPr>
        <w:t xml:space="preserve"> with </w:t>
      </w:r>
      <w:r w:rsidR="000538E6" w:rsidRPr="00042143">
        <w:rPr>
          <w:bCs/>
          <w:sz w:val="22"/>
          <w:szCs w:val="22"/>
          <w:lang w:val="en-GB"/>
        </w:rPr>
        <w:t xml:space="preserve">poor </w:t>
      </w:r>
      <w:r w:rsidR="00BB5E5A" w:rsidRPr="00042143">
        <w:rPr>
          <w:bCs/>
          <w:sz w:val="22"/>
          <w:szCs w:val="22"/>
          <w:lang w:val="en-GB"/>
        </w:rPr>
        <w:t xml:space="preserve">internet connections, he reported that the responsibility for the system and its maintenance was with the host of the system UNEP-WCMC. A grant had been received to improve the system and the </w:t>
      </w:r>
      <w:r w:rsidR="0011004B" w:rsidRPr="00042143">
        <w:rPr>
          <w:bCs/>
          <w:sz w:val="22"/>
          <w:szCs w:val="22"/>
          <w:lang w:val="en-GB"/>
        </w:rPr>
        <w:t>CMS</w:t>
      </w:r>
      <w:r w:rsidR="00BB5E5A" w:rsidRPr="00042143">
        <w:rPr>
          <w:bCs/>
          <w:sz w:val="22"/>
          <w:szCs w:val="22"/>
          <w:lang w:val="en-GB"/>
        </w:rPr>
        <w:t xml:space="preserve"> COP12 reporting was already based on the new improved platform</w:t>
      </w:r>
      <w:r w:rsidR="007016F1" w:rsidRPr="00042143">
        <w:rPr>
          <w:bCs/>
          <w:sz w:val="22"/>
          <w:szCs w:val="22"/>
          <w:lang w:val="en-GB"/>
        </w:rPr>
        <w:t>, which should speed up the access substantially. User</w:t>
      </w:r>
      <w:r w:rsidR="0011004B" w:rsidRPr="00042143">
        <w:rPr>
          <w:bCs/>
          <w:sz w:val="22"/>
          <w:szCs w:val="22"/>
          <w:lang w:val="en-GB"/>
        </w:rPr>
        <w:t>s</w:t>
      </w:r>
      <w:r w:rsidR="007016F1" w:rsidRPr="00042143">
        <w:rPr>
          <w:bCs/>
          <w:sz w:val="22"/>
          <w:szCs w:val="22"/>
          <w:lang w:val="en-GB"/>
        </w:rPr>
        <w:t xml:space="preserve"> should, of course, try to get good internet access and appropriate computers. It was hoped that the system could be improved further in future and, in that context, any constructive criticism was always welcome. The intention was to make the online format for national reports on the implementation of AEWA for the period 2015-2017 available to Parties in May 2017, for submission in May 2018, six months before MOP7, which is scheduled to take place in November 2018</w:t>
      </w:r>
      <w:r w:rsidR="000F439C" w:rsidRPr="00042143">
        <w:rPr>
          <w:bCs/>
          <w:sz w:val="22"/>
          <w:szCs w:val="22"/>
          <w:lang w:val="en-GB"/>
        </w:rPr>
        <w:t>.</w:t>
      </w:r>
    </w:p>
    <w:p w14:paraId="66F5D4F2" w14:textId="77777777" w:rsidR="000F439C" w:rsidRPr="00042143" w:rsidRDefault="000F439C" w:rsidP="00BB5E5A">
      <w:pPr>
        <w:pStyle w:val="ListParagraph"/>
        <w:spacing w:line="276" w:lineRule="auto"/>
        <w:ind w:left="0"/>
        <w:jc w:val="both"/>
        <w:rPr>
          <w:bCs/>
          <w:i/>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67569DCD" w14:textId="77777777" w:rsidTr="00075386">
        <w:tc>
          <w:tcPr>
            <w:tcW w:w="1413" w:type="dxa"/>
            <w:shd w:val="clear" w:color="auto" w:fill="D9D9D9" w:themeFill="background1" w:themeFillShade="D9"/>
          </w:tcPr>
          <w:p w14:paraId="24CFC766" w14:textId="40E3ACB5" w:rsidR="0015322F" w:rsidRPr="00042143" w:rsidRDefault="000F439C" w:rsidP="00075386">
            <w:pPr>
              <w:jc w:val="both"/>
              <w:rPr>
                <w:iCs/>
                <w:sz w:val="22"/>
                <w:szCs w:val="22"/>
                <w:lang w:val="en-GB"/>
              </w:rPr>
            </w:pPr>
            <w:r w:rsidRPr="00042143">
              <w:rPr>
                <w:bCs/>
                <w:i/>
                <w:sz w:val="22"/>
                <w:szCs w:val="22"/>
                <w:lang w:val="en-GB"/>
              </w:rPr>
              <w:t>Decision</w:t>
            </w:r>
            <w:r w:rsidRPr="00042143">
              <w:rPr>
                <w:bCs/>
                <w:i/>
                <w:sz w:val="22"/>
                <w:szCs w:val="22"/>
                <w:lang w:val="en-GB"/>
              </w:rPr>
              <w:tab/>
            </w:r>
          </w:p>
        </w:tc>
        <w:tc>
          <w:tcPr>
            <w:tcW w:w="8216" w:type="dxa"/>
            <w:shd w:val="clear" w:color="auto" w:fill="D9D9D9" w:themeFill="background1" w:themeFillShade="D9"/>
          </w:tcPr>
          <w:p w14:paraId="0B9074F4" w14:textId="14D23226" w:rsidR="000F439C" w:rsidRPr="00042143" w:rsidRDefault="000F439C" w:rsidP="000F439C">
            <w:pPr>
              <w:pStyle w:val="ListParagraph"/>
              <w:shd w:val="clear" w:color="auto" w:fill="D9D9D9" w:themeFill="background1" w:themeFillShade="D9"/>
              <w:spacing w:line="276" w:lineRule="auto"/>
              <w:ind w:left="0"/>
              <w:jc w:val="both"/>
              <w:rPr>
                <w:bCs/>
                <w:i/>
                <w:sz w:val="22"/>
                <w:szCs w:val="22"/>
                <w:lang w:val="en-GB"/>
              </w:rPr>
            </w:pPr>
            <w:r w:rsidRPr="00042143">
              <w:rPr>
                <w:bCs/>
                <w:i/>
                <w:sz w:val="22"/>
                <w:szCs w:val="22"/>
                <w:lang w:val="en-GB"/>
              </w:rPr>
              <w:t>The revised format for national reports presented in document AEWA/StC 12.7 was approved for use in the MOP7 reporting cycle.</w:t>
            </w:r>
          </w:p>
          <w:p w14:paraId="52216CC5" w14:textId="77777777" w:rsidR="0015322F" w:rsidRPr="00042143" w:rsidRDefault="0015322F" w:rsidP="00075386">
            <w:pPr>
              <w:jc w:val="both"/>
              <w:rPr>
                <w:iCs/>
                <w:sz w:val="22"/>
                <w:szCs w:val="22"/>
                <w:lang w:val="en-GB"/>
              </w:rPr>
            </w:pPr>
          </w:p>
        </w:tc>
      </w:tr>
      <w:tr w:rsidR="0015322F" w:rsidRPr="00042143" w14:paraId="64898B1F" w14:textId="77777777" w:rsidTr="00075386">
        <w:tc>
          <w:tcPr>
            <w:tcW w:w="1413" w:type="dxa"/>
            <w:shd w:val="clear" w:color="auto" w:fill="D9D9D9" w:themeFill="background1" w:themeFillShade="D9"/>
          </w:tcPr>
          <w:p w14:paraId="00F0B252" w14:textId="2FD3E34C" w:rsidR="0015322F" w:rsidRPr="00042143" w:rsidRDefault="000F439C" w:rsidP="00075386">
            <w:pPr>
              <w:jc w:val="both"/>
              <w:rPr>
                <w:iCs/>
                <w:sz w:val="22"/>
                <w:szCs w:val="22"/>
                <w:lang w:val="en-GB"/>
              </w:rPr>
            </w:pPr>
            <w:r w:rsidRPr="00042143">
              <w:rPr>
                <w:bCs/>
                <w:i/>
                <w:sz w:val="22"/>
                <w:szCs w:val="22"/>
                <w:lang w:val="en-GB"/>
              </w:rPr>
              <w:t>Action</w:t>
            </w:r>
          </w:p>
        </w:tc>
        <w:tc>
          <w:tcPr>
            <w:tcW w:w="8216" w:type="dxa"/>
            <w:shd w:val="clear" w:color="auto" w:fill="D9D9D9" w:themeFill="background1" w:themeFillShade="D9"/>
          </w:tcPr>
          <w:p w14:paraId="341C8C57" w14:textId="187A1316" w:rsidR="000F439C" w:rsidRPr="00042143" w:rsidRDefault="000F439C" w:rsidP="000F439C">
            <w:pPr>
              <w:shd w:val="clear" w:color="auto" w:fill="D9D9D9" w:themeFill="background1" w:themeFillShade="D9"/>
              <w:spacing w:line="276" w:lineRule="auto"/>
              <w:jc w:val="both"/>
              <w:rPr>
                <w:bCs/>
                <w:sz w:val="22"/>
                <w:szCs w:val="22"/>
                <w:lang w:val="en-GB"/>
              </w:rPr>
            </w:pPr>
            <w:r w:rsidRPr="00042143">
              <w:rPr>
                <w:bCs/>
                <w:i/>
                <w:sz w:val="22"/>
                <w:szCs w:val="22"/>
                <w:lang w:val="en-GB"/>
              </w:rPr>
              <w:t>The Secretariat will have the revised format transferred into an online format within the CMS Family Online Reporting System in English and French language versions</w:t>
            </w:r>
          </w:p>
          <w:p w14:paraId="2CF59608" w14:textId="77777777" w:rsidR="0015322F" w:rsidRPr="00042143" w:rsidRDefault="0015322F" w:rsidP="00075386">
            <w:pPr>
              <w:jc w:val="both"/>
              <w:rPr>
                <w:iCs/>
                <w:sz w:val="22"/>
                <w:szCs w:val="22"/>
                <w:lang w:val="en-GB"/>
              </w:rPr>
            </w:pPr>
          </w:p>
        </w:tc>
      </w:tr>
    </w:tbl>
    <w:p w14:paraId="3B6E8A7B" w14:textId="568BC8B7" w:rsidR="00541152" w:rsidRPr="00042143" w:rsidRDefault="00541152" w:rsidP="00AB76D1">
      <w:pPr>
        <w:pStyle w:val="Heading2"/>
        <w:rPr>
          <w:lang w:val="en-GB"/>
        </w:rPr>
      </w:pPr>
      <w:bookmarkStart w:id="70" w:name="_Toc475529876"/>
      <w:bookmarkStart w:id="71" w:name="_Toc475617111"/>
      <w:bookmarkStart w:id="72" w:name="_Toc475617482"/>
      <w:bookmarkStart w:id="73" w:name="_Toc475618593"/>
      <w:bookmarkStart w:id="74" w:name="_Toc475619244"/>
      <w:bookmarkStart w:id="75" w:name="_Toc489266037"/>
      <w:r w:rsidRPr="00042143">
        <w:rPr>
          <w:lang w:val="en-GB"/>
        </w:rPr>
        <w:t>Status of document production</w:t>
      </w:r>
      <w:bookmarkEnd w:id="70"/>
      <w:bookmarkEnd w:id="71"/>
      <w:bookmarkEnd w:id="72"/>
      <w:bookmarkEnd w:id="73"/>
      <w:bookmarkEnd w:id="74"/>
      <w:bookmarkEnd w:id="75"/>
    </w:p>
    <w:p w14:paraId="125FF35C" w14:textId="77777777" w:rsidR="007D4A97" w:rsidRPr="00042143" w:rsidRDefault="007D4A97" w:rsidP="00541152">
      <w:pPr>
        <w:pStyle w:val="ListParagraph"/>
        <w:ind w:left="0"/>
        <w:jc w:val="both"/>
        <w:rPr>
          <w:bCs/>
          <w:sz w:val="22"/>
          <w:szCs w:val="22"/>
          <w:lang w:val="en-GB"/>
        </w:rPr>
      </w:pPr>
    </w:p>
    <w:p w14:paraId="2FBF889B" w14:textId="1E9B73FB" w:rsidR="005504D2" w:rsidRPr="00042143" w:rsidRDefault="000F0BFA" w:rsidP="005504D2">
      <w:pPr>
        <w:pStyle w:val="ListParagraph"/>
        <w:spacing w:line="276" w:lineRule="auto"/>
        <w:ind w:left="0"/>
        <w:jc w:val="both"/>
        <w:rPr>
          <w:bCs/>
          <w:sz w:val="22"/>
          <w:szCs w:val="22"/>
          <w:lang w:val="en-GB"/>
        </w:rPr>
      </w:pPr>
      <w:r>
        <w:rPr>
          <w:bCs/>
          <w:sz w:val="22"/>
          <w:szCs w:val="22"/>
          <w:lang w:val="en-GB"/>
        </w:rPr>
        <w:t>50</w:t>
      </w:r>
      <w:r w:rsidR="00AB5910">
        <w:rPr>
          <w:bCs/>
          <w:sz w:val="22"/>
          <w:szCs w:val="22"/>
          <w:lang w:val="en-GB"/>
        </w:rPr>
        <w:t xml:space="preserve">. </w:t>
      </w:r>
      <w:r w:rsidR="008C0C68" w:rsidRPr="00042143">
        <w:rPr>
          <w:bCs/>
          <w:sz w:val="22"/>
          <w:szCs w:val="22"/>
          <w:lang w:val="en-GB"/>
        </w:rPr>
        <w:t xml:space="preserve">Mr Dereliev introduced document AEWA/StC 12.8 on the </w:t>
      </w:r>
      <w:r w:rsidR="008C0C68" w:rsidRPr="00042143">
        <w:rPr>
          <w:bCs/>
          <w:i/>
          <w:sz w:val="22"/>
          <w:szCs w:val="22"/>
          <w:lang w:val="en-GB"/>
        </w:rPr>
        <w:t>Status of Document Production for the 7</w:t>
      </w:r>
      <w:r w:rsidR="008C0C68" w:rsidRPr="00042143">
        <w:rPr>
          <w:bCs/>
          <w:i/>
          <w:sz w:val="22"/>
          <w:szCs w:val="22"/>
          <w:vertAlign w:val="superscript"/>
          <w:lang w:val="en-GB"/>
        </w:rPr>
        <w:t>th</w:t>
      </w:r>
      <w:r w:rsidR="008C0C68" w:rsidRPr="00042143">
        <w:rPr>
          <w:bCs/>
          <w:i/>
          <w:sz w:val="22"/>
          <w:szCs w:val="22"/>
          <w:lang w:val="en-GB"/>
        </w:rPr>
        <w:t xml:space="preserve"> Session of the Meeting of the P</w:t>
      </w:r>
      <w:r w:rsidR="007D4A97" w:rsidRPr="00042143">
        <w:rPr>
          <w:bCs/>
          <w:i/>
          <w:sz w:val="22"/>
          <w:szCs w:val="22"/>
          <w:lang w:val="en-GB"/>
        </w:rPr>
        <w:t>a</w:t>
      </w:r>
      <w:r w:rsidR="008C0C68" w:rsidRPr="00042143">
        <w:rPr>
          <w:bCs/>
          <w:i/>
          <w:sz w:val="22"/>
          <w:szCs w:val="22"/>
          <w:lang w:val="en-GB"/>
        </w:rPr>
        <w:t>rties</w:t>
      </w:r>
      <w:r w:rsidR="007D4A97" w:rsidRPr="00042143">
        <w:rPr>
          <w:bCs/>
          <w:sz w:val="22"/>
          <w:szCs w:val="22"/>
          <w:lang w:val="en-GB"/>
        </w:rPr>
        <w:t>, which comprised a provisional list of documents mandated either by the legal text of the Agreement or by previous sessions of the MOP. This list had been compiled to give an overview of the substantial funding gaps</w:t>
      </w:r>
      <w:r w:rsidR="001D3AB3" w:rsidRPr="00042143">
        <w:rPr>
          <w:bCs/>
          <w:sz w:val="22"/>
          <w:szCs w:val="22"/>
          <w:lang w:val="en-GB"/>
        </w:rPr>
        <w:t>, particularly in the case of the reports which inform the entire implementation process</w:t>
      </w:r>
      <w:r w:rsidR="007D4A97" w:rsidRPr="00042143">
        <w:rPr>
          <w:bCs/>
          <w:sz w:val="22"/>
          <w:szCs w:val="22"/>
          <w:lang w:val="en-GB"/>
        </w:rPr>
        <w:t xml:space="preserve">. Some of the </w:t>
      </w:r>
      <w:r w:rsidR="00241F7B" w:rsidRPr="00042143">
        <w:rPr>
          <w:bCs/>
          <w:sz w:val="22"/>
          <w:szCs w:val="22"/>
          <w:lang w:val="en-GB"/>
        </w:rPr>
        <w:t xml:space="preserve">priority </w:t>
      </w:r>
      <w:r w:rsidR="007D4A97" w:rsidRPr="00042143">
        <w:rPr>
          <w:bCs/>
          <w:sz w:val="22"/>
          <w:szCs w:val="22"/>
          <w:lang w:val="en-GB"/>
        </w:rPr>
        <w:t>documents</w:t>
      </w:r>
      <w:r w:rsidR="00241F7B" w:rsidRPr="00042143">
        <w:rPr>
          <w:bCs/>
          <w:sz w:val="22"/>
          <w:szCs w:val="22"/>
          <w:lang w:val="en-GB"/>
        </w:rPr>
        <w:t xml:space="preserve"> in danger of being cancelled if funding could not be secured by the end of March 2017, were</w:t>
      </w:r>
      <w:r w:rsidR="007D4A97" w:rsidRPr="00042143">
        <w:rPr>
          <w:bCs/>
          <w:sz w:val="22"/>
          <w:szCs w:val="22"/>
          <w:lang w:val="en-GB"/>
        </w:rPr>
        <w:t>, in particular</w:t>
      </w:r>
      <w:r w:rsidR="00241F7B" w:rsidRPr="00042143">
        <w:rPr>
          <w:bCs/>
          <w:sz w:val="22"/>
          <w:szCs w:val="22"/>
          <w:lang w:val="en-GB"/>
        </w:rPr>
        <w:t>,</w:t>
      </w:r>
      <w:r w:rsidR="007D4A97" w:rsidRPr="00042143">
        <w:rPr>
          <w:bCs/>
          <w:sz w:val="22"/>
          <w:szCs w:val="22"/>
          <w:lang w:val="en-GB"/>
        </w:rPr>
        <w:t xml:space="preserve"> the </w:t>
      </w:r>
      <w:r w:rsidR="007D4A97" w:rsidRPr="00042143">
        <w:rPr>
          <w:bCs/>
          <w:i/>
          <w:sz w:val="22"/>
          <w:szCs w:val="22"/>
          <w:lang w:val="en-GB"/>
        </w:rPr>
        <w:t>7</w:t>
      </w:r>
      <w:r w:rsidR="007D4A97" w:rsidRPr="00042143">
        <w:rPr>
          <w:bCs/>
          <w:i/>
          <w:sz w:val="22"/>
          <w:szCs w:val="22"/>
          <w:vertAlign w:val="superscript"/>
          <w:lang w:val="en-GB"/>
        </w:rPr>
        <w:t>th</w:t>
      </w:r>
      <w:r w:rsidR="007D4A97" w:rsidRPr="00042143">
        <w:rPr>
          <w:bCs/>
          <w:i/>
          <w:sz w:val="22"/>
          <w:szCs w:val="22"/>
          <w:lang w:val="en-GB"/>
        </w:rPr>
        <w:t xml:space="preserve"> edition of the Report on the Conservation Status </w:t>
      </w:r>
      <w:r w:rsidR="007D4A97" w:rsidRPr="00042143">
        <w:rPr>
          <w:bCs/>
          <w:i/>
          <w:sz w:val="22"/>
          <w:szCs w:val="22"/>
          <w:lang w:val="en-GB"/>
        </w:rPr>
        <w:lastRenderedPageBreak/>
        <w:t>of Migratory Waterbirds in the Agreement Area</w:t>
      </w:r>
      <w:r w:rsidR="007D4A97" w:rsidRPr="00042143">
        <w:rPr>
          <w:bCs/>
          <w:sz w:val="22"/>
          <w:szCs w:val="22"/>
          <w:lang w:val="en-GB"/>
        </w:rPr>
        <w:t xml:space="preserve"> (Conservation Status Re</w:t>
      </w:r>
      <w:r w:rsidR="00DD006E" w:rsidRPr="00042143">
        <w:rPr>
          <w:bCs/>
          <w:sz w:val="22"/>
          <w:szCs w:val="22"/>
          <w:lang w:val="en-GB"/>
        </w:rPr>
        <w:t>port</w:t>
      </w:r>
      <w:r w:rsidR="00F06BC3" w:rsidRPr="00042143">
        <w:rPr>
          <w:bCs/>
          <w:sz w:val="22"/>
          <w:szCs w:val="22"/>
          <w:lang w:val="en-GB"/>
        </w:rPr>
        <w:t xml:space="preserve"> </w:t>
      </w:r>
      <w:r w:rsidR="006A0018" w:rsidRPr="00042143">
        <w:rPr>
          <w:bCs/>
          <w:sz w:val="22"/>
          <w:szCs w:val="22"/>
          <w:lang w:val="en-GB"/>
        </w:rPr>
        <w:t>- CSR7</w:t>
      </w:r>
      <w:r w:rsidR="00241F7B" w:rsidRPr="00042143">
        <w:rPr>
          <w:bCs/>
          <w:sz w:val="22"/>
          <w:szCs w:val="22"/>
          <w:lang w:val="en-GB"/>
        </w:rPr>
        <w:t>)</w:t>
      </w:r>
      <w:r w:rsidR="006A0018" w:rsidRPr="00042143">
        <w:rPr>
          <w:bCs/>
          <w:sz w:val="22"/>
          <w:szCs w:val="22"/>
          <w:lang w:val="en-GB"/>
        </w:rPr>
        <w:t xml:space="preserve">, </w:t>
      </w:r>
      <w:r w:rsidR="005504D2" w:rsidRPr="00042143">
        <w:rPr>
          <w:bCs/>
          <w:sz w:val="22"/>
          <w:szCs w:val="22"/>
          <w:lang w:val="en-GB"/>
        </w:rPr>
        <w:t xml:space="preserve">the </w:t>
      </w:r>
      <w:r w:rsidR="005504D2" w:rsidRPr="00042143">
        <w:rPr>
          <w:bCs/>
          <w:i/>
          <w:sz w:val="22"/>
          <w:szCs w:val="22"/>
          <w:lang w:val="en-GB"/>
        </w:rPr>
        <w:t>Draft Plan of Action for Africa 2019-2027</w:t>
      </w:r>
      <w:r w:rsidR="005504D2" w:rsidRPr="00042143">
        <w:rPr>
          <w:bCs/>
          <w:sz w:val="22"/>
          <w:szCs w:val="22"/>
          <w:lang w:val="en-GB"/>
        </w:rPr>
        <w:t>,</w:t>
      </w:r>
      <w:r w:rsidR="00241F7B" w:rsidRPr="00042143">
        <w:rPr>
          <w:bCs/>
          <w:sz w:val="22"/>
          <w:szCs w:val="22"/>
          <w:lang w:val="en-GB"/>
        </w:rPr>
        <w:t xml:space="preserve"> and</w:t>
      </w:r>
      <w:r w:rsidR="005504D2" w:rsidRPr="00042143">
        <w:rPr>
          <w:bCs/>
          <w:sz w:val="22"/>
          <w:szCs w:val="22"/>
          <w:lang w:val="en-GB"/>
        </w:rPr>
        <w:t xml:space="preserve"> the </w:t>
      </w:r>
      <w:r w:rsidR="005504D2" w:rsidRPr="00042143">
        <w:rPr>
          <w:bCs/>
          <w:i/>
          <w:sz w:val="22"/>
          <w:szCs w:val="22"/>
          <w:lang w:val="en-GB"/>
        </w:rPr>
        <w:t>Analysis of AEWA National Reports for the Triennium 2015-2017</w:t>
      </w:r>
      <w:r w:rsidR="005504D2" w:rsidRPr="00042143">
        <w:rPr>
          <w:bCs/>
          <w:sz w:val="22"/>
          <w:szCs w:val="22"/>
          <w:lang w:val="en-GB"/>
        </w:rPr>
        <w:t>,</w:t>
      </w:r>
      <w:r w:rsidR="00241F7B" w:rsidRPr="00042143">
        <w:rPr>
          <w:bCs/>
          <w:sz w:val="22"/>
          <w:szCs w:val="22"/>
          <w:lang w:val="en-GB"/>
        </w:rPr>
        <w:t xml:space="preserve"> t</w:t>
      </w:r>
      <w:r w:rsidR="005504D2" w:rsidRPr="00042143">
        <w:rPr>
          <w:bCs/>
          <w:sz w:val="22"/>
          <w:szCs w:val="22"/>
          <w:lang w:val="en-GB"/>
        </w:rPr>
        <w:t>he conc</w:t>
      </w:r>
      <w:r w:rsidR="000A6280" w:rsidRPr="00042143">
        <w:rPr>
          <w:bCs/>
          <w:sz w:val="22"/>
          <w:szCs w:val="22"/>
          <w:lang w:val="en-GB"/>
        </w:rPr>
        <w:t>lusions</w:t>
      </w:r>
      <w:r w:rsidR="005504D2" w:rsidRPr="00042143">
        <w:rPr>
          <w:bCs/>
          <w:sz w:val="22"/>
          <w:szCs w:val="22"/>
          <w:lang w:val="en-GB"/>
        </w:rPr>
        <w:t xml:space="preserve"> and recommendations of </w:t>
      </w:r>
      <w:r w:rsidR="00241F7B" w:rsidRPr="00042143">
        <w:rPr>
          <w:bCs/>
          <w:sz w:val="22"/>
          <w:szCs w:val="22"/>
          <w:lang w:val="en-GB"/>
        </w:rPr>
        <w:t>which</w:t>
      </w:r>
      <w:r w:rsidR="005504D2" w:rsidRPr="00042143">
        <w:rPr>
          <w:bCs/>
          <w:sz w:val="22"/>
          <w:szCs w:val="22"/>
          <w:lang w:val="en-GB"/>
        </w:rPr>
        <w:t xml:space="preserve"> fed into the decision-making process of the MOP.</w:t>
      </w:r>
    </w:p>
    <w:p w14:paraId="29C29730" w14:textId="77777777" w:rsidR="007D4A97" w:rsidRPr="00042143" w:rsidRDefault="007D4A97" w:rsidP="007D4A97">
      <w:pPr>
        <w:pStyle w:val="ListParagraph"/>
        <w:spacing w:line="276" w:lineRule="auto"/>
        <w:ind w:left="0"/>
        <w:jc w:val="both"/>
        <w:rPr>
          <w:bCs/>
          <w:sz w:val="22"/>
          <w:szCs w:val="22"/>
          <w:lang w:val="en-GB"/>
        </w:rPr>
      </w:pPr>
    </w:p>
    <w:p w14:paraId="43C1385E" w14:textId="35040AFE" w:rsidR="006A0018" w:rsidRPr="00042143" w:rsidRDefault="00AB5910" w:rsidP="007D4A97">
      <w:pPr>
        <w:pStyle w:val="ListParagraph"/>
        <w:spacing w:line="276" w:lineRule="auto"/>
        <w:ind w:left="0"/>
        <w:jc w:val="both"/>
        <w:rPr>
          <w:bCs/>
          <w:sz w:val="22"/>
          <w:szCs w:val="22"/>
          <w:lang w:val="en-GB"/>
        </w:rPr>
      </w:pPr>
      <w:r>
        <w:rPr>
          <w:bCs/>
          <w:sz w:val="22"/>
          <w:szCs w:val="22"/>
          <w:lang w:val="en-GB"/>
        </w:rPr>
        <w:t>5</w:t>
      </w:r>
      <w:r w:rsidR="000F0BFA">
        <w:rPr>
          <w:bCs/>
          <w:sz w:val="22"/>
          <w:szCs w:val="22"/>
          <w:lang w:val="en-GB"/>
        </w:rPr>
        <w:t>1</w:t>
      </w:r>
      <w:r>
        <w:rPr>
          <w:bCs/>
          <w:sz w:val="22"/>
          <w:szCs w:val="22"/>
          <w:lang w:val="en-GB"/>
        </w:rPr>
        <w:t xml:space="preserve">. </w:t>
      </w:r>
      <w:r w:rsidR="006A0018" w:rsidRPr="00042143">
        <w:rPr>
          <w:bCs/>
          <w:sz w:val="22"/>
          <w:szCs w:val="22"/>
          <w:lang w:val="en-GB"/>
        </w:rPr>
        <w:t>Other documents, such as revised versions of a series of AEWA Conservation Guidelines were on the TC work plan, however due to the huge withdrawal of capacity and austerity measures in countries, the TC</w:t>
      </w:r>
      <w:r w:rsidR="000A52AB" w:rsidRPr="00042143">
        <w:rPr>
          <w:bCs/>
          <w:sz w:val="22"/>
          <w:szCs w:val="22"/>
          <w:lang w:val="en-GB"/>
        </w:rPr>
        <w:t xml:space="preserve"> members</w:t>
      </w:r>
      <w:r w:rsidR="006A0018" w:rsidRPr="00042143">
        <w:rPr>
          <w:bCs/>
          <w:sz w:val="22"/>
          <w:szCs w:val="22"/>
          <w:lang w:val="en-GB"/>
        </w:rPr>
        <w:t xml:space="preserve"> might not be able to allocate the time necessary to accomplish this work, despite the</w:t>
      </w:r>
      <w:r w:rsidR="000A52AB" w:rsidRPr="00042143">
        <w:rPr>
          <w:bCs/>
          <w:sz w:val="22"/>
          <w:szCs w:val="22"/>
          <w:lang w:val="en-GB"/>
        </w:rPr>
        <w:t>ir</w:t>
      </w:r>
      <w:r w:rsidR="006A0018" w:rsidRPr="00042143">
        <w:rPr>
          <w:bCs/>
          <w:sz w:val="22"/>
          <w:szCs w:val="22"/>
          <w:lang w:val="en-GB"/>
        </w:rPr>
        <w:t xml:space="preserve"> commitment.</w:t>
      </w:r>
    </w:p>
    <w:p w14:paraId="68E8F7DE" w14:textId="27671C62" w:rsidR="00F73DC6" w:rsidRPr="00042143" w:rsidRDefault="00F73DC6" w:rsidP="00541152">
      <w:pPr>
        <w:pStyle w:val="ListParagraph"/>
        <w:ind w:left="0"/>
        <w:jc w:val="both"/>
        <w:rPr>
          <w:bCs/>
          <w:sz w:val="22"/>
          <w:szCs w:val="22"/>
          <w:lang w:val="en-GB"/>
        </w:rPr>
      </w:pPr>
    </w:p>
    <w:p w14:paraId="6FCAC730" w14:textId="0FB453B0" w:rsidR="006C40E8" w:rsidRPr="00042143" w:rsidRDefault="00AB5910" w:rsidP="001D3AB3">
      <w:pPr>
        <w:pStyle w:val="ListParagraph"/>
        <w:spacing w:line="276" w:lineRule="auto"/>
        <w:ind w:left="0"/>
        <w:jc w:val="both"/>
        <w:rPr>
          <w:bCs/>
          <w:sz w:val="22"/>
          <w:szCs w:val="22"/>
          <w:lang w:val="en-GB"/>
        </w:rPr>
      </w:pPr>
      <w:r>
        <w:rPr>
          <w:bCs/>
          <w:sz w:val="22"/>
          <w:szCs w:val="22"/>
          <w:lang w:val="en-GB"/>
        </w:rPr>
        <w:t>5</w:t>
      </w:r>
      <w:r w:rsidR="000F0BFA">
        <w:rPr>
          <w:bCs/>
          <w:sz w:val="22"/>
          <w:szCs w:val="22"/>
          <w:lang w:val="en-GB"/>
        </w:rPr>
        <w:t>2</w:t>
      </w:r>
      <w:r>
        <w:rPr>
          <w:bCs/>
          <w:sz w:val="22"/>
          <w:szCs w:val="22"/>
          <w:lang w:val="en-GB"/>
        </w:rPr>
        <w:t xml:space="preserve">. </w:t>
      </w:r>
      <w:r w:rsidR="00241F7B" w:rsidRPr="00042143">
        <w:rPr>
          <w:bCs/>
          <w:sz w:val="22"/>
          <w:szCs w:val="22"/>
          <w:lang w:val="en-GB"/>
        </w:rPr>
        <w:t xml:space="preserve">Mr </w:t>
      </w:r>
      <w:r w:rsidR="00241F7B" w:rsidRPr="00042143">
        <w:rPr>
          <w:sz w:val="22"/>
          <w:szCs w:val="22"/>
          <w:lang w:val="en-GB"/>
        </w:rPr>
        <w:t>Størkersen</w:t>
      </w:r>
      <w:r w:rsidR="00241F7B" w:rsidRPr="00042143">
        <w:rPr>
          <w:bCs/>
          <w:sz w:val="22"/>
          <w:szCs w:val="22"/>
          <w:lang w:val="en-GB"/>
        </w:rPr>
        <w:t xml:space="preserve"> stressed the importance of being strategic when prioritising. In his view the finalisation of the 1</w:t>
      </w:r>
      <w:r w:rsidR="00241F7B" w:rsidRPr="00042143">
        <w:rPr>
          <w:bCs/>
          <w:sz w:val="22"/>
          <w:szCs w:val="22"/>
          <w:vertAlign w:val="superscript"/>
          <w:lang w:val="en-GB"/>
        </w:rPr>
        <w:t>st</w:t>
      </w:r>
      <w:r w:rsidR="00241F7B" w:rsidRPr="00042143">
        <w:rPr>
          <w:bCs/>
          <w:sz w:val="22"/>
          <w:szCs w:val="22"/>
          <w:lang w:val="en-GB"/>
        </w:rPr>
        <w:t xml:space="preserve"> Site Network Review was the most important item.</w:t>
      </w:r>
      <w:r w:rsidR="006C40E8" w:rsidRPr="00042143">
        <w:rPr>
          <w:bCs/>
          <w:sz w:val="22"/>
          <w:szCs w:val="22"/>
          <w:lang w:val="en-GB"/>
        </w:rPr>
        <w:t xml:space="preserve"> He confirmed that Norway would make efforts to provide support.</w:t>
      </w:r>
    </w:p>
    <w:p w14:paraId="138B2372" w14:textId="77777777" w:rsidR="006C40E8" w:rsidRPr="00042143" w:rsidRDefault="006C40E8" w:rsidP="001D3AB3">
      <w:pPr>
        <w:pStyle w:val="ListParagraph"/>
        <w:spacing w:line="276" w:lineRule="auto"/>
        <w:ind w:left="0"/>
        <w:jc w:val="both"/>
        <w:rPr>
          <w:bCs/>
          <w:sz w:val="22"/>
          <w:szCs w:val="22"/>
          <w:lang w:val="en-GB"/>
        </w:rPr>
      </w:pPr>
    </w:p>
    <w:p w14:paraId="007D98FF" w14:textId="4897B8E8" w:rsidR="006C40E8" w:rsidRPr="00042143" w:rsidRDefault="00AB5910" w:rsidP="001D3AB3">
      <w:pPr>
        <w:pStyle w:val="ListParagraph"/>
        <w:spacing w:line="276" w:lineRule="auto"/>
        <w:ind w:left="0"/>
        <w:jc w:val="both"/>
        <w:rPr>
          <w:bCs/>
          <w:sz w:val="22"/>
          <w:szCs w:val="22"/>
          <w:lang w:val="en-GB"/>
        </w:rPr>
      </w:pPr>
      <w:r>
        <w:rPr>
          <w:bCs/>
          <w:sz w:val="22"/>
          <w:szCs w:val="22"/>
          <w:lang w:val="en-GB"/>
        </w:rPr>
        <w:t>5</w:t>
      </w:r>
      <w:r w:rsidR="000F0BFA">
        <w:rPr>
          <w:bCs/>
          <w:sz w:val="22"/>
          <w:szCs w:val="22"/>
          <w:lang w:val="en-GB"/>
        </w:rPr>
        <w:t>3</w:t>
      </w:r>
      <w:r>
        <w:rPr>
          <w:bCs/>
          <w:sz w:val="22"/>
          <w:szCs w:val="22"/>
          <w:lang w:val="en-GB"/>
        </w:rPr>
        <w:t xml:space="preserve">. </w:t>
      </w:r>
      <w:r w:rsidR="006C40E8" w:rsidRPr="00042143">
        <w:rPr>
          <w:bCs/>
          <w:sz w:val="22"/>
          <w:szCs w:val="22"/>
          <w:lang w:val="en-GB"/>
        </w:rPr>
        <w:t>On behalf of the Ramsar Convention Secretariat, the Regional Officer for Africa, Mr Rasamoelina Rakotomamonjy noted that the Draft AEWA Strategic Plan 2</w:t>
      </w:r>
      <w:r w:rsidR="00A368C0" w:rsidRPr="00042143">
        <w:rPr>
          <w:bCs/>
          <w:sz w:val="22"/>
          <w:szCs w:val="22"/>
          <w:lang w:val="en-GB"/>
        </w:rPr>
        <w:t>019-2027</w:t>
      </w:r>
      <w:r w:rsidR="006C40E8" w:rsidRPr="00042143">
        <w:rPr>
          <w:bCs/>
          <w:sz w:val="22"/>
          <w:szCs w:val="22"/>
          <w:lang w:val="en-GB"/>
        </w:rPr>
        <w:t xml:space="preserve"> and the Draft Plan of Action for Africa 2019-2027</w:t>
      </w:r>
      <w:r w:rsidR="00A368C0" w:rsidRPr="00042143">
        <w:rPr>
          <w:bCs/>
          <w:sz w:val="22"/>
          <w:szCs w:val="22"/>
          <w:lang w:val="en-GB"/>
        </w:rPr>
        <w:t xml:space="preserve"> </w:t>
      </w:r>
      <w:r w:rsidR="006C40E8" w:rsidRPr="00042143">
        <w:rPr>
          <w:bCs/>
          <w:sz w:val="22"/>
          <w:szCs w:val="22"/>
          <w:lang w:val="en-GB"/>
        </w:rPr>
        <w:t>were important for collaboration, particularly with the Ramsar Focal Points in Africa. It would be useful to present these to the Ramsar Standing Committee.</w:t>
      </w:r>
    </w:p>
    <w:p w14:paraId="1E68758E" w14:textId="1A6A4BB3" w:rsidR="00A368C0" w:rsidRPr="00042143" w:rsidRDefault="00A368C0" w:rsidP="00541152">
      <w:pPr>
        <w:pStyle w:val="ListParagraph"/>
        <w:ind w:left="0"/>
        <w:jc w:val="both"/>
        <w:rPr>
          <w:bCs/>
          <w:sz w:val="22"/>
          <w:szCs w:val="22"/>
          <w:lang w:val="en-GB"/>
        </w:rPr>
      </w:pPr>
    </w:p>
    <w:p w14:paraId="46B81E32" w14:textId="29982848" w:rsidR="001D3AB3" w:rsidRPr="00042143" w:rsidRDefault="00AB5910" w:rsidP="001D3AB3">
      <w:pPr>
        <w:pStyle w:val="ListParagraph"/>
        <w:spacing w:line="276" w:lineRule="auto"/>
        <w:ind w:left="0"/>
        <w:jc w:val="both"/>
        <w:rPr>
          <w:bCs/>
          <w:sz w:val="22"/>
          <w:szCs w:val="22"/>
          <w:lang w:val="en-GB"/>
        </w:rPr>
      </w:pPr>
      <w:r>
        <w:rPr>
          <w:bCs/>
          <w:sz w:val="22"/>
          <w:szCs w:val="22"/>
          <w:lang w:val="en-GB"/>
        </w:rPr>
        <w:t>5</w:t>
      </w:r>
      <w:r w:rsidR="000F0BFA">
        <w:rPr>
          <w:bCs/>
          <w:sz w:val="22"/>
          <w:szCs w:val="22"/>
          <w:lang w:val="en-GB"/>
        </w:rPr>
        <w:t>4</w:t>
      </w:r>
      <w:r>
        <w:rPr>
          <w:bCs/>
          <w:sz w:val="22"/>
          <w:szCs w:val="22"/>
          <w:lang w:val="en-GB"/>
        </w:rPr>
        <w:t xml:space="preserve">. </w:t>
      </w:r>
      <w:r w:rsidR="006C40E8" w:rsidRPr="00042143">
        <w:rPr>
          <w:bCs/>
          <w:sz w:val="22"/>
          <w:szCs w:val="22"/>
          <w:lang w:val="en-GB"/>
        </w:rPr>
        <w:t xml:space="preserve">Mr </w:t>
      </w:r>
      <w:r w:rsidR="00040C0A" w:rsidRPr="00042143">
        <w:rPr>
          <w:sz w:val="22"/>
          <w:szCs w:val="22"/>
          <w:lang w:val="en-GB"/>
        </w:rPr>
        <w:t>Hlaváček</w:t>
      </w:r>
      <w:r w:rsidR="00040C0A" w:rsidRPr="00042143">
        <w:rPr>
          <w:bCs/>
          <w:sz w:val="22"/>
          <w:szCs w:val="22"/>
          <w:lang w:val="en-GB"/>
        </w:rPr>
        <w:t xml:space="preserve"> </w:t>
      </w:r>
      <w:r w:rsidR="006C40E8" w:rsidRPr="00042143">
        <w:rPr>
          <w:bCs/>
          <w:sz w:val="22"/>
          <w:szCs w:val="22"/>
          <w:lang w:val="en-GB"/>
        </w:rPr>
        <w:t>commented that because of its relevance</w:t>
      </w:r>
      <w:r w:rsidR="001D3AB3" w:rsidRPr="00042143">
        <w:rPr>
          <w:bCs/>
          <w:sz w:val="22"/>
          <w:szCs w:val="22"/>
          <w:lang w:val="en-GB"/>
        </w:rPr>
        <w:t xml:space="preserve"> for the Parties</w:t>
      </w:r>
      <w:r w:rsidR="006C40E8" w:rsidRPr="00042143">
        <w:rPr>
          <w:bCs/>
          <w:sz w:val="22"/>
          <w:szCs w:val="22"/>
          <w:lang w:val="en-GB"/>
        </w:rPr>
        <w:t xml:space="preserve">, the </w:t>
      </w:r>
      <w:r w:rsidR="006C40E8" w:rsidRPr="00042143">
        <w:rPr>
          <w:bCs/>
          <w:i/>
          <w:sz w:val="22"/>
          <w:szCs w:val="22"/>
          <w:lang w:val="en-GB"/>
        </w:rPr>
        <w:t>Analysis of AEWA National Reports</w:t>
      </w:r>
      <w:r w:rsidR="006C40E8" w:rsidRPr="00042143">
        <w:rPr>
          <w:bCs/>
          <w:sz w:val="22"/>
          <w:szCs w:val="22"/>
          <w:lang w:val="en-GB"/>
        </w:rPr>
        <w:t xml:space="preserve"> should be incorporated in the AEWA core budget</w:t>
      </w:r>
      <w:r w:rsidR="001D3AB3" w:rsidRPr="00042143">
        <w:rPr>
          <w:bCs/>
          <w:sz w:val="22"/>
          <w:szCs w:val="22"/>
          <w:lang w:val="en-GB"/>
        </w:rPr>
        <w:t>.</w:t>
      </w:r>
    </w:p>
    <w:p w14:paraId="5553F3B6" w14:textId="2D636BA3" w:rsidR="00FA49D7" w:rsidRPr="00042143" w:rsidRDefault="00FA49D7" w:rsidP="001D3AB3">
      <w:pPr>
        <w:pStyle w:val="ListParagraph"/>
        <w:spacing w:line="276" w:lineRule="auto"/>
        <w:ind w:left="0"/>
        <w:jc w:val="both"/>
        <w:rPr>
          <w:bCs/>
          <w:sz w:val="22"/>
          <w:szCs w:val="22"/>
          <w:lang w:val="en-GB"/>
        </w:rPr>
      </w:pPr>
    </w:p>
    <w:p w14:paraId="536452F0" w14:textId="52471366" w:rsidR="00DA62B0" w:rsidRPr="00042143" w:rsidRDefault="00AB5910" w:rsidP="001D3AB3">
      <w:pPr>
        <w:pStyle w:val="ListParagraph"/>
        <w:spacing w:line="276" w:lineRule="auto"/>
        <w:ind w:left="0"/>
        <w:jc w:val="both"/>
        <w:rPr>
          <w:bCs/>
          <w:sz w:val="22"/>
          <w:szCs w:val="22"/>
          <w:lang w:val="en-GB"/>
        </w:rPr>
      </w:pPr>
      <w:r>
        <w:rPr>
          <w:bCs/>
          <w:sz w:val="22"/>
          <w:szCs w:val="22"/>
          <w:lang w:val="en-GB"/>
        </w:rPr>
        <w:t>5</w:t>
      </w:r>
      <w:r w:rsidR="000F0BFA">
        <w:rPr>
          <w:bCs/>
          <w:sz w:val="22"/>
          <w:szCs w:val="22"/>
          <w:lang w:val="en-GB"/>
        </w:rPr>
        <w:t>5</w:t>
      </w:r>
      <w:r>
        <w:rPr>
          <w:bCs/>
          <w:sz w:val="22"/>
          <w:szCs w:val="22"/>
          <w:lang w:val="en-GB"/>
        </w:rPr>
        <w:t xml:space="preserve">. </w:t>
      </w:r>
      <w:r w:rsidR="00FA49D7" w:rsidRPr="00042143">
        <w:rPr>
          <w:bCs/>
          <w:sz w:val="22"/>
          <w:szCs w:val="22"/>
          <w:lang w:val="en-GB"/>
        </w:rPr>
        <w:t xml:space="preserve">The Chair stressed that the Parties to the Agreement should be providing for the mandatory reports which were an essential and basic process informing the entire implementation process. The costs should ideally be incorporated in the core </w:t>
      </w:r>
      <w:r w:rsidR="00DA62B0" w:rsidRPr="00042143">
        <w:rPr>
          <w:bCs/>
          <w:sz w:val="22"/>
          <w:szCs w:val="22"/>
          <w:lang w:val="en-GB"/>
        </w:rPr>
        <w:t>budget;</w:t>
      </w:r>
      <w:r w:rsidR="00FA49D7" w:rsidRPr="00042143">
        <w:rPr>
          <w:bCs/>
          <w:sz w:val="22"/>
          <w:szCs w:val="22"/>
          <w:lang w:val="en-GB"/>
        </w:rPr>
        <w:t xml:space="preserve"> </w:t>
      </w:r>
      <w:r w:rsidR="00DA62B0" w:rsidRPr="00042143">
        <w:rPr>
          <w:bCs/>
          <w:sz w:val="22"/>
          <w:szCs w:val="22"/>
          <w:lang w:val="en-GB"/>
        </w:rPr>
        <w:t>however,</w:t>
      </w:r>
      <w:r w:rsidR="00FA49D7" w:rsidRPr="00042143">
        <w:rPr>
          <w:bCs/>
          <w:sz w:val="22"/>
          <w:szCs w:val="22"/>
          <w:lang w:val="en-GB"/>
        </w:rPr>
        <w:t xml:space="preserve"> the current budget did not cover any of the relevant costs. He strongly urged the Parties to provide voluntary contributions</w:t>
      </w:r>
      <w:r w:rsidR="000A6280" w:rsidRPr="00042143">
        <w:rPr>
          <w:bCs/>
          <w:sz w:val="22"/>
          <w:szCs w:val="22"/>
          <w:lang w:val="en-GB"/>
        </w:rPr>
        <w:t xml:space="preserve"> to support the development of the most critical documents so that they can be commissioned in time for MOP7 </w:t>
      </w:r>
      <w:r w:rsidR="00DA62B0" w:rsidRPr="00042143">
        <w:rPr>
          <w:bCs/>
          <w:sz w:val="22"/>
          <w:szCs w:val="22"/>
          <w:lang w:val="en-GB"/>
        </w:rPr>
        <w:t>in order to meet the</w:t>
      </w:r>
      <w:r w:rsidR="000A6280" w:rsidRPr="00042143">
        <w:rPr>
          <w:bCs/>
          <w:sz w:val="22"/>
          <w:szCs w:val="22"/>
          <w:lang w:val="en-GB"/>
        </w:rPr>
        <w:t xml:space="preserve"> minimal obligations of the treaty</w:t>
      </w:r>
      <w:r w:rsidR="00DA62B0" w:rsidRPr="00042143">
        <w:rPr>
          <w:bCs/>
          <w:sz w:val="22"/>
          <w:szCs w:val="22"/>
          <w:lang w:val="en-GB"/>
        </w:rPr>
        <w:t>.</w:t>
      </w:r>
    </w:p>
    <w:p w14:paraId="4FC769D7" w14:textId="77777777" w:rsidR="0015322F" w:rsidRPr="00042143" w:rsidRDefault="000A6280" w:rsidP="001D3AB3">
      <w:pPr>
        <w:pStyle w:val="ListParagraph"/>
        <w:spacing w:line="276" w:lineRule="auto"/>
        <w:ind w:left="0"/>
        <w:jc w:val="both"/>
        <w:rPr>
          <w:bCs/>
          <w:sz w:val="22"/>
          <w:szCs w:val="22"/>
          <w:lang w:val="en-GB"/>
        </w:rPr>
      </w:pPr>
      <w:r w:rsidRPr="00042143">
        <w:rPr>
          <w:bCs/>
          <w:sz w:val="22"/>
          <w:szCs w:val="22"/>
          <w:lang w:val="en-GB"/>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EF27E0" w:rsidRPr="00042143" w14:paraId="7F7AD05E" w14:textId="77777777" w:rsidTr="00075386">
        <w:tc>
          <w:tcPr>
            <w:tcW w:w="1413" w:type="dxa"/>
            <w:vMerge w:val="restart"/>
            <w:shd w:val="clear" w:color="auto" w:fill="D9D9D9" w:themeFill="background1" w:themeFillShade="D9"/>
          </w:tcPr>
          <w:p w14:paraId="30344243" w14:textId="756690B4" w:rsidR="00EF27E0" w:rsidRPr="00042143" w:rsidRDefault="00EF27E0" w:rsidP="00075386">
            <w:pPr>
              <w:jc w:val="both"/>
              <w:rPr>
                <w:iCs/>
                <w:sz w:val="22"/>
                <w:szCs w:val="22"/>
                <w:lang w:val="en-GB"/>
              </w:rPr>
            </w:pPr>
            <w:r w:rsidRPr="00042143">
              <w:rPr>
                <w:bCs/>
                <w:i/>
                <w:sz w:val="22"/>
                <w:szCs w:val="22"/>
                <w:lang w:val="en-GB"/>
              </w:rPr>
              <w:t>Actions</w:t>
            </w:r>
          </w:p>
        </w:tc>
        <w:tc>
          <w:tcPr>
            <w:tcW w:w="8216" w:type="dxa"/>
            <w:shd w:val="clear" w:color="auto" w:fill="D9D9D9" w:themeFill="background1" w:themeFillShade="D9"/>
          </w:tcPr>
          <w:p w14:paraId="6AD6D4CB" w14:textId="5069A845" w:rsidR="00EF27E0" w:rsidRPr="00042143" w:rsidRDefault="00EF27E0" w:rsidP="00075386">
            <w:pPr>
              <w:jc w:val="both"/>
              <w:rPr>
                <w:bCs/>
                <w:i/>
                <w:sz w:val="22"/>
                <w:szCs w:val="22"/>
                <w:lang w:val="en-GB"/>
              </w:rPr>
            </w:pPr>
            <w:r w:rsidRPr="00042143">
              <w:rPr>
                <w:bCs/>
                <w:i/>
                <w:sz w:val="22"/>
                <w:szCs w:val="22"/>
                <w:lang w:val="en-GB"/>
              </w:rPr>
              <w:t>On behalf of the Standing Committee, the Secretariat should strongly urge the Parties to pledge support towards the production of the priority mandatory documents by the end of March 2017, to enable them to be commissioned in time for MOP7 and to keep the StC informed of the outcome.</w:t>
            </w:r>
          </w:p>
          <w:p w14:paraId="5FDEC00E" w14:textId="50B27F9F" w:rsidR="00EF27E0" w:rsidRPr="00042143" w:rsidRDefault="00EF27E0" w:rsidP="00075386">
            <w:pPr>
              <w:jc w:val="both"/>
              <w:rPr>
                <w:iCs/>
                <w:sz w:val="22"/>
                <w:szCs w:val="22"/>
                <w:lang w:val="en-GB"/>
              </w:rPr>
            </w:pPr>
          </w:p>
        </w:tc>
      </w:tr>
      <w:tr w:rsidR="00EF27E0" w:rsidRPr="00042143" w14:paraId="54DCE1C9" w14:textId="77777777" w:rsidTr="00075386">
        <w:tc>
          <w:tcPr>
            <w:tcW w:w="1413" w:type="dxa"/>
            <w:vMerge/>
            <w:shd w:val="clear" w:color="auto" w:fill="D9D9D9" w:themeFill="background1" w:themeFillShade="D9"/>
          </w:tcPr>
          <w:p w14:paraId="2598ACF2" w14:textId="77777777" w:rsidR="00EF27E0" w:rsidRPr="00042143" w:rsidRDefault="00EF27E0" w:rsidP="00075386">
            <w:pPr>
              <w:jc w:val="both"/>
              <w:rPr>
                <w:iCs/>
                <w:sz w:val="22"/>
                <w:szCs w:val="22"/>
                <w:lang w:val="en-GB"/>
              </w:rPr>
            </w:pPr>
          </w:p>
        </w:tc>
        <w:tc>
          <w:tcPr>
            <w:tcW w:w="8216" w:type="dxa"/>
            <w:shd w:val="clear" w:color="auto" w:fill="D9D9D9" w:themeFill="background1" w:themeFillShade="D9"/>
          </w:tcPr>
          <w:p w14:paraId="6FA14D75" w14:textId="3880F2EE" w:rsidR="00EF27E0" w:rsidRPr="00042143" w:rsidRDefault="00EF27E0" w:rsidP="000F439C">
            <w:pPr>
              <w:pStyle w:val="ListParagraph"/>
              <w:shd w:val="clear" w:color="auto" w:fill="D9D9D9" w:themeFill="background1" w:themeFillShade="D9"/>
              <w:spacing w:line="276" w:lineRule="auto"/>
              <w:ind w:left="0"/>
              <w:jc w:val="both"/>
              <w:rPr>
                <w:bCs/>
                <w:i/>
                <w:sz w:val="22"/>
                <w:szCs w:val="22"/>
                <w:lang w:val="en-GB"/>
              </w:rPr>
            </w:pPr>
            <w:r w:rsidRPr="00042143">
              <w:rPr>
                <w:bCs/>
                <w:i/>
                <w:sz w:val="22"/>
                <w:szCs w:val="22"/>
                <w:lang w:val="en-GB"/>
              </w:rPr>
              <w:t xml:space="preserve"> The Technical Committee is requested to continue with efforts to deliver the documents which are part of the TC Work Plan 2016-2018.</w:t>
            </w:r>
          </w:p>
          <w:p w14:paraId="6D2F910F" w14:textId="77777777" w:rsidR="00EF27E0" w:rsidRPr="00042143" w:rsidRDefault="00EF27E0" w:rsidP="00075386">
            <w:pPr>
              <w:jc w:val="both"/>
              <w:rPr>
                <w:iCs/>
                <w:sz w:val="22"/>
                <w:szCs w:val="22"/>
                <w:lang w:val="en-GB"/>
              </w:rPr>
            </w:pPr>
          </w:p>
        </w:tc>
      </w:tr>
    </w:tbl>
    <w:p w14:paraId="2C341776" w14:textId="4B7482B6" w:rsidR="000A6280" w:rsidRPr="00042143" w:rsidRDefault="000A6280" w:rsidP="001D3AB3">
      <w:pPr>
        <w:pStyle w:val="ListParagraph"/>
        <w:spacing w:line="276" w:lineRule="auto"/>
        <w:ind w:left="0"/>
        <w:jc w:val="both"/>
        <w:rPr>
          <w:bCs/>
          <w:sz w:val="22"/>
          <w:szCs w:val="22"/>
          <w:lang w:val="en-GB"/>
        </w:rPr>
      </w:pPr>
    </w:p>
    <w:p w14:paraId="35A6348E" w14:textId="41EA6A9B" w:rsidR="00541152" w:rsidRPr="00042143" w:rsidRDefault="00541152" w:rsidP="00541152">
      <w:pPr>
        <w:pStyle w:val="ListParagraph"/>
        <w:ind w:left="0"/>
        <w:jc w:val="both"/>
        <w:rPr>
          <w:bCs/>
          <w:i/>
          <w:sz w:val="22"/>
          <w:szCs w:val="22"/>
          <w:lang w:val="en-GB"/>
        </w:rPr>
      </w:pPr>
    </w:p>
    <w:p w14:paraId="2B6E66DD" w14:textId="41928BF1" w:rsidR="00541152" w:rsidRPr="00042143" w:rsidRDefault="00DA62B0" w:rsidP="00F15037">
      <w:pPr>
        <w:pStyle w:val="Heading1"/>
      </w:pPr>
      <w:bookmarkStart w:id="76" w:name="_Toc475618594"/>
      <w:bookmarkStart w:id="77" w:name="_Toc475619245"/>
      <w:bookmarkStart w:id="78" w:name="_Toc489266038"/>
      <w:r w:rsidRPr="00042143">
        <w:t xml:space="preserve">Agenda item 6. </w:t>
      </w:r>
      <w:r w:rsidR="00541152" w:rsidRPr="00042143">
        <w:t xml:space="preserve">Implementation of </w:t>
      </w:r>
      <w:r w:rsidR="00D617FB" w:rsidRPr="00042143">
        <w:t>the Recomm</w:t>
      </w:r>
      <w:r w:rsidR="00E14ABB" w:rsidRPr="00042143">
        <w:t>e</w:t>
      </w:r>
      <w:r w:rsidR="00D617FB" w:rsidRPr="00042143">
        <w:t>ndations of the Standing Committee Report to MOP6 on the Progress of implementation of the AEWA Strategic Plan 2009-2017</w:t>
      </w:r>
      <w:bookmarkEnd w:id="76"/>
      <w:bookmarkEnd w:id="77"/>
      <w:bookmarkEnd w:id="78"/>
    </w:p>
    <w:p w14:paraId="5908A535" w14:textId="77777777" w:rsidR="00541152" w:rsidRPr="00042143" w:rsidRDefault="00541152" w:rsidP="00541152">
      <w:pPr>
        <w:pStyle w:val="ListParagraph"/>
        <w:ind w:left="0"/>
        <w:jc w:val="both"/>
        <w:rPr>
          <w:bCs/>
          <w:i/>
          <w:sz w:val="22"/>
          <w:szCs w:val="22"/>
          <w:lang w:val="en-GB"/>
        </w:rPr>
      </w:pPr>
    </w:p>
    <w:p w14:paraId="4BB5B3A6" w14:textId="53A47FC1" w:rsidR="00435CF0" w:rsidRPr="00042143" w:rsidRDefault="00AB5910" w:rsidP="00DE2096">
      <w:pPr>
        <w:spacing w:line="276" w:lineRule="auto"/>
        <w:jc w:val="both"/>
        <w:rPr>
          <w:sz w:val="22"/>
          <w:lang w:val="en-GB"/>
        </w:rPr>
      </w:pPr>
      <w:r>
        <w:rPr>
          <w:sz w:val="22"/>
          <w:lang w:val="en-GB"/>
        </w:rPr>
        <w:t>5</w:t>
      </w:r>
      <w:r w:rsidR="000F0BFA">
        <w:rPr>
          <w:sz w:val="22"/>
          <w:lang w:val="en-GB"/>
        </w:rPr>
        <w:t>6</w:t>
      </w:r>
      <w:r>
        <w:rPr>
          <w:sz w:val="22"/>
          <w:lang w:val="en-GB"/>
        </w:rPr>
        <w:t xml:space="preserve">. </w:t>
      </w:r>
      <w:r w:rsidR="00435CF0" w:rsidRPr="00042143">
        <w:rPr>
          <w:sz w:val="22"/>
          <w:lang w:val="en-GB"/>
        </w:rPr>
        <w:t>Mr Dereliev</w:t>
      </w:r>
      <w:r w:rsidR="00D617FB" w:rsidRPr="00042143">
        <w:rPr>
          <w:sz w:val="22"/>
          <w:lang w:val="en-GB"/>
        </w:rPr>
        <w:t xml:space="preserve"> </w:t>
      </w:r>
      <w:r w:rsidR="00522B14" w:rsidRPr="00042143">
        <w:rPr>
          <w:sz w:val="22"/>
          <w:lang w:val="en-GB"/>
        </w:rPr>
        <w:t>briefly introduce</w:t>
      </w:r>
      <w:r w:rsidR="00435CF0" w:rsidRPr="00042143">
        <w:rPr>
          <w:sz w:val="22"/>
          <w:lang w:val="en-GB"/>
        </w:rPr>
        <w:t>d</w:t>
      </w:r>
      <w:r w:rsidR="00522B14" w:rsidRPr="00042143">
        <w:rPr>
          <w:sz w:val="22"/>
          <w:lang w:val="en-GB"/>
        </w:rPr>
        <w:t xml:space="preserve"> the </w:t>
      </w:r>
      <w:r w:rsidR="00D617FB" w:rsidRPr="00042143">
        <w:rPr>
          <w:sz w:val="22"/>
          <w:lang w:val="en-GB"/>
        </w:rPr>
        <w:t>recomm</w:t>
      </w:r>
      <w:r w:rsidR="00D13321" w:rsidRPr="00042143">
        <w:rPr>
          <w:sz w:val="22"/>
          <w:lang w:val="en-GB"/>
        </w:rPr>
        <w:t>e</w:t>
      </w:r>
      <w:r w:rsidR="00D617FB" w:rsidRPr="00042143">
        <w:rPr>
          <w:sz w:val="22"/>
          <w:lang w:val="en-GB"/>
        </w:rPr>
        <w:t>ndations</w:t>
      </w:r>
      <w:r w:rsidR="00522B14" w:rsidRPr="00042143">
        <w:rPr>
          <w:sz w:val="22"/>
          <w:lang w:val="en-GB"/>
        </w:rPr>
        <w:t xml:space="preserve"> </w:t>
      </w:r>
      <w:r w:rsidR="00435CF0" w:rsidRPr="00042143">
        <w:rPr>
          <w:sz w:val="22"/>
          <w:lang w:val="en-GB"/>
        </w:rPr>
        <w:t xml:space="preserve">for advancing the implementation of the AEWA Strategic Plan </w:t>
      </w:r>
      <w:r w:rsidR="00522B14" w:rsidRPr="00042143">
        <w:rPr>
          <w:sz w:val="22"/>
          <w:lang w:val="en-GB"/>
        </w:rPr>
        <w:t xml:space="preserve">of </w:t>
      </w:r>
      <w:r w:rsidR="002837D1" w:rsidRPr="00042143">
        <w:rPr>
          <w:sz w:val="22"/>
          <w:lang w:val="en-GB"/>
        </w:rPr>
        <w:t>document AEWA/StC Inf. 12.</w:t>
      </w:r>
      <w:r w:rsidR="00486442" w:rsidRPr="00042143">
        <w:rPr>
          <w:sz w:val="22"/>
          <w:lang w:val="en-GB"/>
        </w:rPr>
        <w:t>4</w:t>
      </w:r>
      <w:r w:rsidR="002837D1" w:rsidRPr="00042143">
        <w:rPr>
          <w:sz w:val="22"/>
          <w:lang w:val="en-GB"/>
        </w:rPr>
        <w:t xml:space="preserve"> - AEWA/MOP</w:t>
      </w:r>
      <w:r w:rsidR="00435CF0" w:rsidRPr="00042143">
        <w:rPr>
          <w:sz w:val="22"/>
          <w:lang w:val="en-GB"/>
        </w:rPr>
        <w:t xml:space="preserve"> </w:t>
      </w:r>
      <w:r w:rsidR="002837D1" w:rsidRPr="00042143">
        <w:rPr>
          <w:sz w:val="22"/>
          <w:lang w:val="en-GB"/>
        </w:rPr>
        <w:t>6.12</w:t>
      </w:r>
      <w:r w:rsidR="00435CF0" w:rsidRPr="00042143">
        <w:rPr>
          <w:sz w:val="22"/>
          <w:lang w:val="en-GB"/>
        </w:rPr>
        <w:t>, pages 12 and 13, requesting guidance on how to proceed with these recommendations, the main responsibility for which</w:t>
      </w:r>
      <w:r w:rsidR="00DE2096" w:rsidRPr="00042143">
        <w:rPr>
          <w:sz w:val="22"/>
          <w:lang w:val="en-GB"/>
        </w:rPr>
        <w:t xml:space="preserve"> was with the Parties.</w:t>
      </w:r>
      <w:r w:rsidR="000A6280" w:rsidRPr="00042143">
        <w:rPr>
          <w:sz w:val="22"/>
          <w:lang w:val="en-GB"/>
        </w:rPr>
        <w:t xml:space="preserve"> </w:t>
      </w:r>
    </w:p>
    <w:p w14:paraId="00CB781F" w14:textId="2D99E5A7" w:rsidR="000A6280" w:rsidRPr="00042143" w:rsidRDefault="000A6280" w:rsidP="00DE2096">
      <w:pPr>
        <w:spacing w:line="276" w:lineRule="auto"/>
        <w:jc w:val="both"/>
        <w:rPr>
          <w:sz w:val="22"/>
          <w:lang w:val="en-GB"/>
        </w:rPr>
      </w:pPr>
    </w:p>
    <w:p w14:paraId="031E28A8" w14:textId="7F089CFF" w:rsidR="00DE2096" w:rsidRDefault="00AB5910" w:rsidP="000F0BFA">
      <w:pPr>
        <w:spacing w:line="276" w:lineRule="auto"/>
        <w:jc w:val="both"/>
        <w:rPr>
          <w:sz w:val="22"/>
          <w:lang w:val="en-GB"/>
        </w:rPr>
      </w:pPr>
      <w:r>
        <w:rPr>
          <w:sz w:val="22"/>
          <w:lang w:val="en-GB"/>
        </w:rPr>
        <w:t>5</w:t>
      </w:r>
      <w:r w:rsidR="000F0BFA">
        <w:rPr>
          <w:sz w:val="22"/>
          <w:lang w:val="en-GB"/>
        </w:rPr>
        <w:t>7</w:t>
      </w:r>
      <w:r>
        <w:rPr>
          <w:sz w:val="22"/>
          <w:lang w:val="en-GB"/>
        </w:rPr>
        <w:t xml:space="preserve">. </w:t>
      </w:r>
      <w:r w:rsidR="00435CF0" w:rsidRPr="00042143">
        <w:rPr>
          <w:sz w:val="22"/>
          <w:lang w:val="en-GB"/>
        </w:rPr>
        <w:t xml:space="preserve">On behalf of BirdLife International, Ms Nicola Crockford referred to </w:t>
      </w:r>
      <w:hyperlink r:id="rId18" w:history="1">
        <w:r w:rsidR="00DE2096" w:rsidRPr="00042143">
          <w:rPr>
            <w:rStyle w:val="Hyperlink"/>
            <w:sz w:val="22"/>
            <w:lang w:val="en-GB"/>
          </w:rPr>
          <w:t>A</w:t>
        </w:r>
        <w:r w:rsidR="00435CF0" w:rsidRPr="00042143">
          <w:rPr>
            <w:rStyle w:val="Hyperlink"/>
            <w:sz w:val="22"/>
            <w:lang w:val="en-GB"/>
          </w:rPr>
          <w:t>ich</w:t>
        </w:r>
        <w:r w:rsidR="00DE2096" w:rsidRPr="00042143">
          <w:rPr>
            <w:rStyle w:val="Hyperlink"/>
            <w:sz w:val="22"/>
            <w:lang w:val="en-GB"/>
          </w:rPr>
          <w:t>i</w:t>
        </w:r>
        <w:r w:rsidR="00435CF0" w:rsidRPr="00042143">
          <w:rPr>
            <w:rStyle w:val="Hyperlink"/>
            <w:sz w:val="22"/>
            <w:lang w:val="en-GB"/>
          </w:rPr>
          <w:t xml:space="preserve"> Target 12</w:t>
        </w:r>
      </w:hyperlink>
      <w:r w:rsidR="00435CF0" w:rsidRPr="00042143">
        <w:rPr>
          <w:sz w:val="22"/>
          <w:lang w:val="en-GB"/>
        </w:rPr>
        <w:t xml:space="preserve"> </w:t>
      </w:r>
      <w:r w:rsidR="00B72779" w:rsidRPr="00042143">
        <w:rPr>
          <w:sz w:val="22"/>
          <w:lang w:val="en-GB"/>
        </w:rPr>
        <w:t>(</w:t>
      </w:r>
      <w:r w:rsidR="00B72779" w:rsidRPr="00042143">
        <w:rPr>
          <w:i/>
          <w:sz w:val="22"/>
          <w:lang w:val="en-GB"/>
        </w:rPr>
        <w:t>to prevent the extinction of known threatened species and improve and sustain their conservation status, particularly of those most in decline, by 2020</w:t>
      </w:r>
      <w:r w:rsidR="00B72779" w:rsidRPr="00042143">
        <w:rPr>
          <w:sz w:val="22"/>
          <w:lang w:val="en-GB"/>
        </w:rPr>
        <w:t xml:space="preserve">) </w:t>
      </w:r>
      <w:r w:rsidR="00435CF0" w:rsidRPr="00042143">
        <w:rPr>
          <w:sz w:val="22"/>
          <w:lang w:val="en-GB"/>
        </w:rPr>
        <w:t xml:space="preserve">of the Convention </w:t>
      </w:r>
      <w:r w:rsidR="00DE2096" w:rsidRPr="00042143">
        <w:rPr>
          <w:sz w:val="22"/>
          <w:lang w:val="en-GB"/>
        </w:rPr>
        <w:t xml:space="preserve">on Biological Diversity (CBD) and that the CMS family is the most effective way of helping Parties to deliver </w:t>
      </w:r>
      <w:r w:rsidR="00DE1E85" w:rsidRPr="00042143">
        <w:rPr>
          <w:sz w:val="22"/>
          <w:lang w:val="en-GB"/>
        </w:rPr>
        <w:t>against th</w:t>
      </w:r>
      <w:r w:rsidR="00B72779" w:rsidRPr="00042143">
        <w:rPr>
          <w:sz w:val="22"/>
          <w:lang w:val="en-GB"/>
        </w:rPr>
        <w:t>a</w:t>
      </w:r>
      <w:r w:rsidR="00DE1E85" w:rsidRPr="00042143">
        <w:rPr>
          <w:sz w:val="22"/>
          <w:lang w:val="en-GB"/>
        </w:rPr>
        <w:t>t target</w:t>
      </w:r>
      <w:r w:rsidR="00DE2096" w:rsidRPr="00042143">
        <w:rPr>
          <w:sz w:val="22"/>
          <w:lang w:val="en-GB"/>
        </w:rPr>
        <w:t>. She suggested that the initiative ‘</w:t>
      </w:r>
      <w:r w:rsidR="000A52AB" w:rsidRPr="00042143">
        <w:rPr>
          <w:sz w:val="22"/>
          <w:lang w:val="en-GB"/>
        </w:rPr>
        <w:t>F</w:t>
      </w:r>
      <w:r w:rsidR="00DE2096" w:rsidRPr="00042143">
        <w:rPr>
          <w:sz w:val="22"/>
          <w:lang w:val="en-GB"/>
        </w:rPr>
        <w:t xml:space="preserve">riends of Aichi Target 12’, which </w:t>
      </w:r>
      <w:r w:rsidR="00FF35A9" w:rsidRPr="00042143">
        <w:rPr>
          <w:sz w:val="22"/>
          <w:lang w:val="en-GB"/>
        </w:rPr>
        <w:t xml:space="preserve">comprises 21 partners and </w:t>
      </w:r>
      <w:r w:rsidR="00DE2096" w:rsidRPr="00042143">
        <w:rPr>
          <w:sz w:val="22"/>
          <w:lang w:val="en-GB"/>
        </w:rPr>
        <w:t xml:space="preserve">was </w:t>
      </w:r>
      <w:r w:rsidR="002F2221" w:rsidRPr="00042143">
        <w:rPr>
          <w:sz w:val="22"/>
          <w:lang w:val="en-GB"/>
        </w:rPr>
        <w:t xml:space="preserve">launched by the International Union for the Conservation of Nature (IUCN) </w:t>
      </w:r>
      <w:r w:rsidR="00FF35A9" w:rsidRPr="00042143">
        <w:rPr>
          <w:sz w:val="22"/>
          <w:lang w:val="en-GB"/>
        </w:rPr>
        <w:t>in May 2013</w:t>
      </w:r>
      <w:r w:rsidR="00DE2096" w:rsidRPr="00042143">
        <w:rPr>
          <w:sz w:val="22"/>
          <w:lang w:val="en-GB"/>
        </w:rPr>
        <w:t xml:space="preserve"> </w:t>
      </w:r>
      <w:r w:rsidR="0026085E" w:rsidRPr="00042143">
        <w:rPr>
          <w:sz w:val="22"/>
          <w:lang w:val="en-GB"/>
        </w:rPr>
        <w:t xml:space="preserve">to help Parties implement </w:t>
      </w:r>
      <w:r w:rsidR="00DE1E85" w:rsidRPr="00042143">
        <w:rPr>
          <w:sz w:val="22"/>
          <w:lang w:val="en-GB"/>
        </w:rPr>
        <w:t>Aichi Target 12</w:t>
      </w:r>
      <w:r w:rsidR="00FF35A9" w:rsidRPr="00042143">
        <w:rPr>
          <w:sz w:val="22"/>
          <w:lang w:val="en-GB"/>
        </w:rPr>
        <w:t>, c</w:t>
      </w:r>
      <w:r w:rsidR="00DE2096" w:rsidRPr="00042143">
        <w:rPr>
          <w:sz w:val="22"/>
          <w:lang w:val="en-GB"/>
        </w:rPr>
        <w:t xml:space="preserve">ould be followed </w:t>
      </w:r>
      <w:r w:rsidR="00DE1E85" w:rsidRPr="00042143">
        <w:rPr>
          <w:sz w:val="22"/>
          <w:lang w:val="en-GB"/>
        </w:rPr>
        <w:t>up on for AEWA purposes.</w:t>
      </w:r>
    </w:p>
    <w:p w14:paraId="742E00DE" w14:textId="77777777" w:rsidR="000F0BFA" w:rsidRPr="00042143" w:rsidRDefault="000F0BFA" w:rsidP="000F0BFA">
      <w:pPr>
        <w:spacing w:line="276" w:lineRule="auto"/>
        <w:jc w:val="both"/>
        <w:rPr>
          <w:sz w:val="22"/>
          <w:lang w:val="en-GB"/>
        </w:rPr>
      </w:pPr>
    </w:p>
    <w:p w14:paraId="2E04D518" w14:textId="579C81B2" w:rsidR="00AC3813" w:rsidRPr="00042143" w:rsidRDefault="00AB5910" w:rsidP="000F0BFA">
      <w:pPr>
        <w:autoSpaceDE w:val="0"/>
        <w:autoSpaceDN w:val="0"/>
        <w:jc w:val="both"/>
        <w:rPr>
          <w:sz w:val="22"/>
          <w:lang w:val="en-GB"/>
        </w:rPr>
      </w:pPr>
      <w:r>
        <w:rPr>
          <w:sz w:val="22"/>
          <w:lang w:val="en-GB"/>
        </w:rPr>
        <w:t>5</w:t>
      </w:r>
      <w:r w:rsidR="000F0BFA">
        <w:rPr>
          <w:sz w:val="22"/>
          <w:lang w:val="en-GB"/>
        </w:rPr>
        <w:t>8</w:t>
      </w:r>
      <w:r>
        <w:rPr>
          <w:sz w:val="22"/>
          <w:lang w:val="en-GB"/>
        </w:rPr>
        <w:t xml:space="preserve">. </w:t>
      </w:r>
      <w:r w:rsidR="00DE1E85" w:rsidRPr="00042143">
        <w:rPr>
          <w:sz w:val="22"/>
          <w:lang w:val="en-GB"/>
        </w:rPr>
        <w:t xml:space="preserve">Mr </w:t>
      </w:r>
      <w:r w:rsidR="00015796" w:rsidRPr="00042143">
        <w:rPr>
          <w:sz w:val="22"/>
          <w:lang w:val="en-GB"/>
        </w:rPr>
        <w:t xml:space="preserve">Hlaváček </w:t>
      </w:r>
      <w:r w:rsidR="00B72779" w:rsidRPr="00042143">
        <w:rPr>
          <w:sz w:val="22"/>
          <w:lang w:val="en-GB"/>
        </w:rPr>
        <w:t>informed the Meeting about</w:t>
      </w:r>
      <w:r w:rsidR="00015796" w:rsidRPr="00042143">
        <w:rPr>
          <w:sz w:val="22"/>
          <w:lang w:val="en-GB"/>
        </w:rPr>
        <w:t xml:space="preserve"> two decisions made by the </w:t>
      </w:r>
      <w:hyperlink r:id="rId19" w:history="1">
        <w:r w:rsidR="00015796" w:rsidRPr="00042143">
          <w:rPr>
            <w:rStyle w:val="Hyperlink"/>
            <w:sz w:val="22"/>
            <w:lang w:val="en-GB"/>
          </w:rPr>
          <w:t>13</w:t>
        </w:r>
        <w:r w:rsidR="00015796" w:rsidRPr="00042143">
          <w:rPr>
            <w:rStyle w:val="Hyperlink"/>
            <w:sz w:val="22"/>
            <w:vertAlign w:val="superscript"/>
            <w:lang w:val="en-GB"/>
          </w:rPr>
          <w:t>th</w:t>
        </w:r>
        <w:r w:rsidR="00015796" w:rsidRPr="00042143">
          <w:rPr>
            <w:rStyle w:val="Hyperlink"/>
            <w:sz w:val="22"/>
            <w:lang w:val="en-GB"/>
          </w:rPr>
          <w:t xml:space="preserve"> CBD COP</w:t>
        </w:r>
      </w:hyperlink>
      <w:r w:rsidR="00015796" w:rsidRPr="00042143">
        <w:rPr>
          <w:sz w:val="22"/>
          <w:lang w:val="en-GB"/>
        </w:rPr>
        <w:t xml:space="preserve"> in December </w:t>
      </w:r>
      <w:r w:rsidR="00905935" w:rsidRPr="00042143">
        <w:rPr>
          <w:sz w:val="22"/>
          <w:lang w:val="en-GB"/>
        </w:rPr>
        <w:t>2016; decision</w:t>
      </w:r>
      <w:r w:rsidR="0026085E" w:rsidRPr="00042143">
        <w:rPr>
          <w:sz w:val="22"/>
          <w:lang w:val="en-GB"/>
        </w:rPr>
        <w:t xml:space="preserve"> 13/21 </w:t>
      </w:r>
      <w:r w:rsidR="00B72779" w:rsidRPr="00042143">
        <w:rPr>
          <w:sz w:val="22"/>
          <w:lang w:val="en-GB"/>
        </w:rPr>
        <w:t>which invited the</w:t>
      </w:r>
      <w:r w:rsidR="005230B1" w:rsidRPr="00042143">
        <w:rPr>
          <w:snapToGrid w:val="0"/>
          <w:kern w:val="22"/>
          <w:szCs w:val="22"/>
          <w:lang w:val="en-GB"/>
        </w:rPr>
        <w:t xml:space="preserve"> </w:t>
      </w:r>
      <w:hyperlink r:id="rId20" w:history="1">
        <w:r w:rsidR="005230B1" w:rsidRPr="00042143">
          <w:rPr>
            <w:rStyle w:val="Hyperlink"/>
            <w:snapToGrid w:val="0"/>
            <w:kern w:val="22"/>
            <w:szCs w:val="22"/>
            <w:lang w:val="en-GB"/>
          </w:rPr>
          <w:t xml:space="preserve">Global Environment Facility </w:t>
        </w:r>
        <w:r w:rsidR="00B72779" w:rsidRPr="00042143">
          <w:rPr>
            <w:rStyle w:val="Hyperlink"/>
            <w:snapToGrid w:val="0"/>
            <w:kern w:val="22"/>
            <w:szCs w:val="22"/>
            <w:lang w:val="en-GB"/>
          </w:rPr>
          <w:t>(GEF)</w:t>
        </w:r>
      </w:hyperlink>
      <w:r w:rsidR="00B72779" w:rsidRPr="00042143">
        <w:rPr>
          <w:snapToGrid w:val="0"/>
          <w:kern w:val="22"/>
          <w:szCs w:val="22"/>
          <w:lang w:val="en-GB"/>
        </w:rPr>
        <w:t xml:space="preserve"> </w:t>
      </w:r>
      <w:r w:rsidR="005230B1" w:rsidRPr="00042143">
        <w:rPr>
          <w:snapToGrid w:val="0"/>
          <w:kern w:val="22"/>
          <w:szCs w:val="22"/>
          <w:lang w:val="en-GB"/>
        </w:rPr>
        <w:t xml:space="preserve">and its implementing agencies to </w:t>
      </w:r>
      <w:r w:rsidR="005230B1" w:rsidRPr="00042143">
        <w:rPr>
          <w:snapToGrid w:val="0"/>
          <w:kern w:val="22"/>
          <w:szCs w:val="22"/>
          <w:lang w:val="en-GB"/>
        </w:rPr>
        <w:lastRenderedPageBreak/>
        <w:t>facilitate the achievement of Aichi Biodiversity Targets 11 and 12 and other related targets</w:t>
      </w:r>
      <w:r w:rsidR="00B72779" w:rsidRPr="00042143">
        <w:rPr>
          <w:snapToGrid w:val="0"/>
          <w:kern w:val="22"/>
          <w:szCs w:val="22"/>
          <w:lang w:val="en-GB"/>
        </w:rPr>
        <w:t xml:space="preserve"> and</w:t>
      </w:r>
      <w:r w:rsidR="00015796" w:rsidRPr="00042143">
        <w:rPr>
          <w:sz w:val="22"/>
          <w:lang w:val="en-GB"/>
        </w:rPr>
        <w:t xml:space="preserve"> </w:t>
      </w:r>
      <w:r w:rsidR="00B72779" w:rsidRPr="00042143">
        <w:rPr>
          <w:sz w:val="22"/>
          <w:lang w:val="en-GB"/>
        </w:rPr>
        <w:t xml:space="preserve">decision </w:t>
      </w:r>
      <w:r w:rsidR="00015796" w:rsidRPr="00042143">
        <w:rPr>
          <w:sz w:val="22"/>
          <w:lang w:val="en-GB"/>
        </w:rPr>
        <w:t>13/23</w:t>
      </w:r>
      <w:r w:rsidR="00B72779" w:rsidRPr="00042143">
        <w:rPr>
          <w:sz w:val="22"/>
          <w:lang w:val="en-GB"/>
        </w:rPr>
        <w:t xml:space="preserve"> which outlined how the implementation of Aichi targets could be supported. </w:t>
      </w:r>
    </w:p>
    <w:p w14:paraId="381A1E1D" w14:textId="7E8E5BAF" w:rsidR="00AC3813" w:rsidRPr="00042143" w:rsidRDefault="00AC3813" w:rsidP="003A7182">
      <w:pPr>
        <w:jc w:val="both"/>
        <w:rPr>
          <w:sz w:val="22"/>
          <w:lang w:val="en-GB"/>
        </w:rPr>
      </w:pPr>
    </w:p>
    <w:p w14:paraId="63DC7681" w14:textId="1CB3F517" w:rsidR="002210E6" w:rsidRPr="00042143" w:rsidRDefault="00AB5910" w:rsidP="00E712C5">
      <w:pPr>
        <w:spacing w:line="276" w:lineRule="auto"/>
        <w:jc w:val="both"/>
        <w:rPr>
          <w:sz w:val="22"/>
          <w:lang w:val="en-GB"/>
        </w:rPr>
      </w:pPr>
      <w:r>
        <w:rPr>
          <w:sz w:val="22"/>
          <w:lang w:val="en-GB"/>
        </w:rPr>
        <w:t>5</w:t>
      </w:r>
      <w:r w:rsidR="000F0BFA">
        <w:rPr>
          <w:sz w:val="22"/>
          <w:lang w:val="en-GB"/>
        </w:rPr>
        <w:t>9</w:t>
      </w:r>
      <w:r>
        <w:rPr>
          <w:sz w:val="22"/>
          <w:lang w:val="en-GB"/>
        </w:rPr>
        <w:t xml:space="preserve">. </w:t>
      </w:r>
      <w:r w:rsidR="00E712C5" w:rsidRPr="00042143">
        <w:rPr>
          <w:sz w:val="22"/>
          <w:lang w:val="en-GB"/>
        </w:rPr>
        <w:t>Responding to BirdL</w:t>
      </w:r>
      <w:r w:rsidR="00905935" w:rsidRPr="00042143">
        <w:rPr>
          <w:sz w:val="22"/>
          <w:lang w:val="en-GB"/>
        </w:rPr>
        <w:t>i</w:t>
      </w:r>
      <w:r w:rsidR="00E712C5" w:rsidRPr="00042143">
        <w:rPr>
          <w:sz w:val="22"/>
          <w:lang w:val="en-GB"/>
        </w:rPr>
        <w:t xml:space="preserve">fe’s </w:t>
      </w:r>
      <w:r w:rsidR="003540DF" w:rsidRPr="00042143">
        <w:rPr>
          <w:sz w:val="22"/>
          <w:lang w:val="en-GB"/>
        </w:rPr>
        <w:t xml:space="preserve">observation, </w:t>
      </w:r>
      <w:r w:rsidR="001848A2" w:rsidRPr="00042143">
        <w:rPr>
          <w:sz w:val="22"/>
          <w:lang w:val="en-GB"/>
        </w:rPr>
        <w:t xml:space="preserve">Mr Chambers reported on the compendium guide </w:t>
      </w:r>
      <w:r w:rsidR="003540DF" w:rsidRPr="00042143">
        <w:rPr>
          <w:sz w:val="22"/>
          <w:lang w:val="en-GB"/>
        </w:rPr>
        <w:t>to the</w:t>
      </w:r>
      <w:hyperlink r:id="rId21" w:history="1">
        <w:r w:rsidR="001848A2" w:rsidRPr="00042143">
          <w:rPr>
            <w:rStyle w:val="Hyperlink"/>
            <w:sz w:val="22"/>
            <w:lang w:val="en-GB"/>
          </w:rPr>
          <w:t xml:space="preserve"> Strategic </w:t>
        </w:r>
        <w:r w:rsidR="003540DF" w:rsidRPr="00042143">
          <w:rPr>
            <w:rStyle w:val="Hyperlink"/>
            <w:sz w:val="22"/>
            <w:lang w:val="en-GB"/>
          </w:rPr>
          <w:t>Plan for Migratory Species (2015-2023)</w:t>
        </w:r>
      </w:hyperlink>
      <w:r w:rsidR="003540DF" w:rsidRPr="00042143">
        <w:rPr>
          <w:sz w:val="22"/>
          <w:lang w:val="en-GB"/>
        </w:rPr>
        <w:t xml:space="preserve"> which made direct links to the SDGs. He stressed the need for more effective communication measures to reach out and explain</w:t>
      </w:r>
      <w:r w:rsidR="002210E6" w:rsidRPr="00042143">
        <w:rPr>
          <w:sz w:val="22"/>
          <w:lang w:val="en-GB"/>
        </w:rPr>
        <w:t xml:space="preserve"> how CMS and AEWA were directly linked towards delivering goals against the SDGs. He referred to document </w:t>
      </w:r>
      <w:hyperlink r:id="rId22" w:history="1">
        <w:r w:rsidR="002210E6" w:rsidRPr="00042143">
          <w:rPr>
            <w:rStyle w:val="Hyperlink"/>
            <w:sz w:val="22"/>
            <w:lang w:val="en-GB"/>
          </w:rPr>
          <w:t>AEWA/StC10/DR15</w:t>
        </w:r>
      </w:hyperlink>
      <w:r w:rsidR="002210E6" w:rsidRPr="00042143">
        <w:rPr>
          <w:sz w:val="22"/>
          <w:lang w:val="en-GB"/>
        </w:rPr>
        <w:t xml:space="preserve">, compiled by Mr David Stroud (Chair of the AEWA Technical Committee at that time) on the </w:t>
      </w:r>
      <w:r w:rsidR="002210E6" w:rsidRPr="00042143">
        <w:rPr>
          <w:i/>
          <w:sz w:val="22"/>
          <w:lang w:val="en-GB"/>
        </w:rPr>
        <w:t xml:space="preserve">Update on AEWA’s </w:t>
      </w:r>
      <w:r w:rsidR="00905935" w:rsidRPr="00042143">
        <w:rPr>
          <w:i/>
          <w:sz w:val="22"/>
          <w:lang w:val="en-GB"/>
        </w:rPr>
        <w:t>Contribution</w:t>
      </w:r>
      <w:r w:rsidR="002210E6" w:rsidRPr="00042143">
        <w:rPr>
          <w:i/>
          <w:sz w:val="22"/>
          <w:lang w:val="en-GB"/>
        </w:rPr>
        <w:t xml:space="preserve"> to Delivering the Aichi 2020 Biodiversity Targets, </w:t>
      </w:r>
      <w:r w:rsidR="002210E6" w:rsidRPr="00042143">
        <w:rPr>
          <w:sz w:val="22"/>
          <w:lang w:val="en-GB"/>
        </w:rPr>
        <w:t>which simultaneously made the linkages to the SDGs and the need to exploit this further</w:t>
      </w:r>
      <w:r w:rsidR="00F33BBA" w:rsidRPr="00042143">
        <w:rPr>
          <w:sz w:val="22"/>
          <w:lang w:val="en-GB"/>
        </w:rPr>
        <w:t xml:space="preserve">. The CBD COP had opened the </w:t>
      </w:r>
      <w:hyperlink r:id="rId23" w:history="1">
        <w:r w:rsidR="00F33BBA" w:rsidRPr="00042143">
          <w:rPr>
            <w:rStyle w:val="Hyperlink"/>
            <w:sz w:val="22"/>
            <w:lang w:val="en-GB"/>
          </w:rPr>
          <w:t>National Biodiversity Strategies and Action Plans (NBSAPs)</w:t>
        </w:r>
      </w:hyperlink>
      <w:r w:rsidR="00F33BBA" w:rsidRPr="00042143">
        <w:rPr>
          <w:sz w:val="22"/>
          <w:lang w:val="en-GB"/>
        </w:rPr>
        <w:t xml:space="preserve"> for the addition of further chapters, which could also be exploited in this context.</w:t>
      </w:r>
    </w:p>
    <w:p w14:paraId="219EE7C6" w14:textId="77777777" w:rsidR="002210E6" w:rsidRPr="00042143" w:rsidRDefault="002210E6" w:rsidP="00E712C5">
      <w:pPr>
        <w:spacing w:line="276" w:lineRule="auto"/>
        <w:jc w:val="both"/>
        <w:rPr>
          <w:sz w:val="22"/>
          <w:lang w:val="en-GB"/>
        </w:rPr>
      </w:pPr>
    </w:p>
    <w:p w14:paraId="02A4DD3B" w14:textId="0CF4E8D6" w:rsidR="0088598E" w:rsidRPr="00042143" w:rsidRDefault="000F0BFA" w:rsidP="00E712C5">
      <w:pPr>
        <w:spacing w:line="276" w:lineRule="auto"/>
        <w:jc w:val="both"/>
        <w:rPr>
          <w:sz w:val="22"/>
          <w:lang w:val="en-GB"/>
        </w:rPr>
      </w:pPr>
      <w:r>
        <w:rPr>
          <w:sz w:val="22"/>
          <w:lang w:val="en-GB"/>
        </w:rPr>
        <w:t>60</w:t>
      </w:r>
      <w:r w:rsidR="00AB5910">
        <w:rPr>
          <w:sz w:val="22"/>
          <w:lang w:val="en-GB"/>
        </w:rPr>
        <w:t xml:space="preserve">. </w:t>
      </w:r>
      <w:r w:rsidR="0088598E" w:rsidRPr="00042143">
        <w:rPr>
          <w:sz w:val="22"/>
          <w:lang w:val="en-GB"/>
        </w:rPr>
        <w:t xml:space="preserve">Mr Trouvilliez reported that one of the priority tasks of the </w:t>
      </w:r>
      <w:r w:rsidR="00905935" w:rsidRPr="00042143">
        <w:rPr>
          <w:sz w:val="22"/>
          <w:lang w:val="en-GB"/>
        </w:rPr>
        <w:t>joint CMS/AEWA Information Management, Communication and Awareness-raising (IMCA) Unit</w:t>
      </w:r>
      <w:r w:rsidR="0088598E" w:rsidRPr="00042143">
        <w:rPr>
          <w:sz w:val="22"/>
          <w:lang w:val="en-GB"/>
        </w:rPr>
        <w:t xml:space="preserve"> was to develop fact sheets and thematic webpages on AEWA’</w:t>
      </w:r>
      <w:r w:rsidR="000A52AB" w:rsidRPr="00042143">
        <w:rPr>
          <w:sz w:val="22"/>
          <w:lang w:val="en-GB"/>
        </w:rPr>
        <w:t>s</w:t>
      </w:r>
      <w:r w:rsidR="0088598E" w:rsidRPr="00042143">
        <w:rPr>
          <w:sz w:val="22"/>
          <w:lang w:val="en-GB"/>
        </w:rPr>
        <w:t xml:space="preserve"> contribution to the Aichi and SDG targets</w:t>
      </w:r>
      <w:r w:rsidR="00782E66" w:rsidRPr="00042143">
        <w:rPr>
          <w:sz w:val="22"/>
          <w:lang w:val="en-GB"/>
        </w:rPr>
        <w:t>. He added that efforts would be made to increase communication with regard to mandatory actions by regularly highlighting certain issues.</w:t>
      </w:r>
    </w:p>
    <w:p w14:paraId="5B59DDE2" w14:textId="77777777" w:rsidR="0088598E" w:rsidRPr="00042143" w:rsidRDefault="0088598E" w:rsidP="00E712C5">
      <w:pPr>
        <w:spacing w:line="276" w:lineRule="auto"/>
        <w:jc w:val="both"/>
        <w:rPr>
          <w:sz w:val="22"/>
          <w:lang w:val="en-GB"/>
        </w:rPr>
      </w:pPr>
    </w:p>
    <w:p w14:paraId="3AC27364" w14:textId="7858D916" w:rsidR="00782E66" w:rsidRPr="00042143" w:rsidRDefault="00AB5910" w:rsidP="00E712C5">
      <w:pPr>
        <w:spacing w:line="276" w:lineRule="auto"/>
        <w:jc w:val="both"/>
        <w:rPr>
          <w:sz w:val="22"/>
          <w:lang w:val="en-GB"/>
        </w:rPr>
      </w:pPr>
      <w:r>
        <w:rPr>
          <w:sz w:val="22"/>
          <w:lang w:val="en-GB"/>
        </w:rPr>
        <w:t>6</w:t>
      </w:r>
      <w:r w:rsidR="000F0BFA">
        <w:rPr>
          <w:sz w:val="22"/>
          <w:lang w:val="en-GB"/>
        </w:rPr>
        <w:t>1</w:t>
      </w:r>
      <w:r>
        <w:rPr>
          <w:sz w:val="22"/>
          <w:lang w:val="en-GB"/>
        </w:rPr>
        <w:t xml:space="preserve">. </w:t>
      </w:r>
      <w:r w:rsidR="00782E66" w:rsidRPr="00042143">
        <w:rPr>
          <w:sz w:val="22"/>
          <w:lang w:val="en-GB"/>
        </w:rPr>
        <w:t>The Chair summarised that adding AEWA issues to NBSAPs could indeed have a significant potential and that communication to Parties needed to be improved, particularly in connection with their legally binding obligations.</w:t>
      </w:r>
    </w:p>
    <w:p w14:paraId="6D3A3B59" w14:textId="6EC6F0BB" w:rsidR="0046397A" w:rsidRPr="00042143" w:rsidRDefault="0046397A" w:rsidP="00E712C5">
      <w:pPr>
        <w:spacing w:line="276" w:lineRule="auto"/>
        <w:jc w:val="both"/>
        <w:rPr>
          <w:sz w:val="22"/>
          <w:lang w:val="en-GB"/>
        </w:rPr>
      </w:pPr>
    </w:p>
    <w:p w14:paraId="610E2460" w14:textId="081C5C58" w:rsidR="0046397A" w:rsidRPr="00042143" w:rsidRDefault="00AB5910" w:rsidP="00E712C5">
      <w:pPr>
        <w:spacing w:line="276" w:lineRule="auto"/>
        <w:jc w:val="both"/>
        <w:rPr>
          <w:sz w:val="22"/>
          <w:lang w:val="en-GB"/>
        </w:rPr>
      </w:pPr>
      <w:r>
        <w:rPr>
          <w:sz w:val="22"/>
          <w:lang w:val="en-GB"/>
        </w:rPr>
        <w:t>6</w:t>
      </w:r>
      <w:r w:rsidR="000F0BFA">
        <w:rPr>
          <w:sz w:val="22"/>
          <w:lang w:val="en-GB"/>
        </w:rPr>
        <w:t>2</w:t>
      </w:r>
      <w:r>
        <w:rPr>
          <w:sz w:val="22"/>
          <w:lang w:val="en-GB"/>
        </w:rPr>
        <w:t xml:space="preserve">. </w:t>
      </w:r>
      <w:r w:rsidR="00782E66" w:rsidRPr="00042143">
        <w:rPr>
          <w:sz w:val="22"/>
          <w:lang w:val="en-GB"/>
        </w:rPr>
        <w:t>Mr Nagy added that ‘</w:t>
      </w:r>
      <w:r w:rsidR="0046397A" w:rsidRPr="00042143">
        <w:rPr>
          <w:i/>
          <w:sz w:val="22"/>
          <w:lang w:val="en-GB"/>
        </w:rPr>
        <w:t>conservation without money is only conversation</w:t>
      </w:r>
      <w:r w:rsidR="00782E66" w:rsidRPr="00042143">
        <w:rPr>
          <w:sz w:val="22"/>
          <w:lang w:val="en-GB"/>
        </w:rPr>
        <w:t xml:space="preserve">’ and stressed the importance of communication in that context and increasing efforts with regard to fundraising in order to support countries to enhance their </w:t>
      </w:r>
      <w:r w:rsidR="0046397A" w:rsidRPr="00042143">
        <w:rPr>
          <w:sz w:val="22"/>
          <w:lang w:val="en-GB"/>
        </w:rPr>
        <w:t>implementation.</w:t>
      </w:r>
    </w:p>
    <w:p w14:paraId="55B13EA6" w14:textId="34AD3C44" w:rsidR="00914D5D" w:rsidRPr="00042143" w:rsidRDefault="00914D5D" w:rsidP="003A7182">
      <w:pPr>
        <w:jc w:val="both"/>
        <w:rPr>
          <w:sz w:val="22"/>
          <w:lang w:val="en-GB"/>
        </w:rPr>
      </w:pPr>
    </w:p>
    <w:p w14:paraId="74EDC7B4" w14:textId="77777777" w:rsidR="00AB76D1" w:rsidRPr="00042143" w:rsidRDefault="00AB76D1" w:rsidP="003A7182">
      <w:pPr>
        <w:jc w:val="both"/>
        <w:rPr>
          <w:sz w:val="22"/>
          <w:lang w:val="en-GB"/>
        </w:rPr>
      </w:pPr>
    </w:p>
    <w:p w14:paraId="74F8AB78" w14:textId="6F8B2A9B" w:rsidR="00564C82" w:rsidRPr="00042143" w:rsidRDefault="00957AEB" w:rsidP="00F15037">
      <w:pPr>
        <w:pStyle w:val="Heading1"/>
      </w:pPr>
      <w:bookmarkStart w:id="79" w:name="_Toc475529877"/>
      <w:bookmarkStart w:id="80" w:name="_Toc475618595"/>
      <w:bookmarkStart w:id="81" w:name="_Toc475619246"/>
      <w:bookmarkStart w:id="82" w:name="_Toc489266039"/>
      <w:r w:rsidRPr="00042143">
        <w:t xml:space="preserve">Agenda item 7. </w:t>
      </w:r>
      <w:r w:rsidR="00564C82" w:rsidRPr="00042143">
        <w:t xml:space="preserve">African Initiative for the Conservation of Migratory Waterbirds and their </w:t>
      </w:r>
      <w:r w:rsidR="009D1FCE" w:rsidRPr="00042143">
        <w:t>H</w:t>
      </w:r>
      <w:r w:rsidR="00564C82" w:rsidRPr="00042143">
        <w:t>abitats in Africa</w:t>
      </w:r>
      <w:bookmarkEnd w:id="79"/>
      <w:bookmarkEnd w:id="80"/>
      <w:bookmarkEnd w:id="81"/>
      <w:bookmarkEnd w:id="82"/>
    </w:p>
    <w:p w14:paraId="23E817DF" w14:textId="77777777" w:rsidR="009D1FCE" w:rsidRPr="00042143" w:rsidRDefault="009D1FCE" w:rsidP="009D1FCE">
      <w:pPr>
        <w:pStyle w:val="ListParagraph"/>
        <w:ind w:left="862"/>
        <w:jc w:val="both"/>
        <w:rPr>
          <w:b/>
          <w:sz w:val="22"/>
          <w:lang w:val="en-GB"/>
        </w:rPr>
      </w:pPr>
    </w:p>
    <w:p w14:paraId="24983F08" w14:textId="5419E952" w:rsidR="002B095F" w:rsidRPr="00042143" w:rsidRDefault="00AB5910" w:rsidP="002B095F">
      <w:pPr>
        <w:jc w:val="both"/>
        <w:rPr>
          <w:sz w:val="22"/>
          <w:lang w:val="en-GB"/>
        </w:rPr>
      </w:pPr>
      <w:r>
        <w:rPr>
          <w:sz w:val="22"/>
          <w:lang w:val="en-GB"/>
        </w:rPr>
        <w:t>6</w:t>
      </w:r>
      <w:r w:rsidR="000F0BFA">
        <w:rPr>
          <w:sz w:val="22"/>
          <w:lang w:val="en-GB"/>
        </w:rPr>
        <w:t>3</w:t>
      </w:r>
      <w:r>
        <w:rPr>
          <w:sz w:val="22"/>
          <w:lang w:val="en-GB"/>
        </w:rPr>
        <w:t xml:space="preserve">. </w:t>
      </w:r>
      <w:r w:rsidR="002B095F" w:rsidRPr="00042143">
        <w:rPr>
          <w:sz w:val="22"/>
          <w:lang w:val="en-GB"/>
        </w:rPr>
        <w:t>Mr Trouvilliez presented document</w:t>
      </w:r>
      <w:r w:rsidR="002B095F" w:rsidRPr="00042143">
        <w:rPr>
          <w:i/>
          <w:sz w:val="22"/>
          <w:lang w:val="en-GB"/>
        </w:rPr>
        <w:t xml:space="preserve"> </w:t>
      </w:r>
      <w:r w:rsidR="002B095F" w:rsidRPr="00042143">
        <w:rPr>
          <w:sz w:val="22"/>
          <w:lang w:val="en-GB"/>
        </w:rPr>
        <w:t xml:space="preserve">AEWA/StC 12.9 </w:t>
      </w:r>
      <w:r w:rsidR="002B095F" w:rsidRPr="00042143">
        <w:rPr>
          <w:i/>
          <w:sz w:val="22"/>
          <w:lang w:val="en-GB"/>
        </w:rPr>
        <w:t xml:space="preserve">Report on the Implementation of the AEWA African Initiative November 2015 – December 2016. </w:t>
      </w:r>
    </w:p>
    <w:p w14:paraId="7FB6DB96" w14:textId="77777777" w:rsidR="002B095F" w:rsidRPr="00042143" w:rsidRDefault="002B095F" w:rsidP="002B095F">
      <w:pPr>
        <w:jc w:val="both"/>
        <w:rPr>
          <w:i/>
          <w:sz w:val="22"/>
          <w:lang w:val="en-GB"/>
        </w:rPr>
      </w:pPr>
    </w:p>
    <w:p w14:paraId="251306D9" w14:textId="5DA2AA97" w:rsidR="002B095F" w:rsidRPr="00042143" w:rsidRDefault="00AB5910" w:rsidP="002B095F">
      <w:pPr>
        <w:spacing w:line="276" w:lineRule="auto"/>
        <w:jc w:val="both"/>
        <w:rPr>
          <w:sz w:val="22"/>
          <w:szCs w:val="22"/>
          <w:lang w:val="en-GB"/>
        </w:rPr>
      </w:pPr>
      <w:r>
        <w:rPr>
          <w:sz w:val="22"/>
          <w:szCs w:val="22"/>
          <w:lang w:val="en-GB"/>
        </w:rPr>
        <w:t>6</w:t>
      </w:r>
      <w:r w:rsidR="000F0BFA">
        <w:rPr>
          <w:sz w:val="22"/>
          <w:szCs w:val="22"/>
          <w:lang w:val="en-GB"/>
        </w:rPr>
        <w:t>4</w:t>
      </w:r>
      <w:r>
        <w:rPr>
          <w:sz w:val="22"/>
          <w:szCs w:val="22"/>
          <w:lang w:val="en-GB"/>
        </w:rPr>
        <w:t xml:space="preserve">. </w:t>
      </w:r>
      <w:r w:rsidR="002B095F" w:rsidRPr="00042143">
        <w:rPr>
          <w:sz w:val="22"/>
          <w:szCs w:val="22"/>
          <w:lang w:val="en-GB"/>
        </w:rPr>
        <w:t>The African Initiative had been launched in 2009 and, in accordance with Resolution 5.9, the Coordination Unit within the UNEP/AEWA Secretariat and the Sub-Regional Focal Point Coordinators (SRFPC) had been established. The SRFPCs were supported by the Technical Support Unit (TSU), offered by the Government</w:t>
      </w:r>
      <w:r w:rsidR="00D43C99" w:rsidRPr="00042143">
        <w:rPr>
          <w:sz w:val="22"/>
          <w:szCs w:val="22"/>
          <w:lang w:val="en-GB"/>
        </w:rPr>
        <w:t>s</w:t>
      </w:r>
      <w:r w:rsidR="002B095F" w:rsidRPr="00042143">
        <w:rPr>
          <w:sz w:val="22"/>
          <w:szCs w:val="22"/>
          <w:lang w:val="en-GB"/>
        </w:rPr>
        <w:t xml:space="preserve"> of France</w:t>
      </w:r>
      <w:r w:rsidR="00D43C99" w:rsidRPr="00042143">
        <w:rPr>
          <w:sz w:val="22"/>
          <w:szCs w:val="22"/>
          <w:lang w:val="en-GB"/>
        </w:rPr>
        <w:t xml:space="preserve"> and Senegal</w:t>
      </w:r>
      <w:r w:rsidR="002B095F" w:rsidRPr="00042143">
        <w:rPr>
          <w:sz w:val="22"/>
          <w:szCs w:val="22"/>
          <w:lang w:val="en-GB"/>
        </w:rPr>
        <w:t>. The First Plan of Action for Africa (PoAA), approved at MOP5 in 2012, provide</w:t>
      </w:r>
      <w:r w:rsidR="00957AEB" w:rsidRPr="00042143">
        <w:rPr>
          <w:sz w:val="22"/>
          <w:szCs w:val="22"/>
          <w:lang w:val="en-GB"/>
        </w:rPr>
        <w:t>d</w:t>
      </w:r>
      <w:r w:rsidR="002B095F" w:rsidRPr="00042143">
        <w:rPr>
          <w:sz w:val="22"/>
          <w:szCs w:val="22"/>
          <w:lang w:val="en-GB"/>
        </w:rPr>
        <w:t xml:space="preserve"> an operational guideline for the implementation of the AEWA African Initiative, translating the objectives of the AEWA Strategic Plan into tangible results in the African region, over the period of 2012-201</w:t>
      </w:r>
      <w:r w:rsidR="00D43C99" w:rsidRPr="00042143">
        <w:rPr>
          <w:sz w:val="22"/>
          <w:szCs w:val="22"/>
          <w:lang w:val="en-GB"/>
        </w:rPr>
        <w:t>7</w:t>
      </w:r>
      <w:r w:rsidR="002B095F" w:rsidRPr="00042143">
        <w:rPr>
          <w:sz w:val="22"/>
          <w:szCs w:val="22"/>
          <w:lang w:val="en-GB"/>
        </w:rPr>
        <w:t>.</w:t>
      </w:r>
    </w:p>
    <w:p w14:paraId="65FA8853" w14:textId="77777777" w:rsidR="002B095F" w:rsidRPr="00042143" w:rsidRDefault="002B095F" w:rsidP="002B095F">
      <w:pPr>
        <w:jc w:val="both"/>
        <w:rPr>
          <w:sz w:val="22"/>
          <w:lang w:val="en-GB"/>
        </w:rPr>
      </w:pPr>
    </w:p>
    <w:p w14:paraId="574CBBA8" w14:textId="2A6C3161" w:rsidR="002B095F" w:rsidRDefault="00AB5910" w:rsidP="002B095F">
      <w:pPr>
        <w:spacing w:line="276" w:lineRule="auto"/>
        <w:jc w:val="both"/>
        <w:rPr>
          <w:sz w:val="22"/>
          <w:lang w:val="en-GB"/>
        </w:rPr>
      </w:pPr>
      <w:r>
        <w:rPr>
          <w:sz w:val="22"/>
          <w:lang w:val="en-GB"/>
        </w:rPr>
        <w:t>6</w:t>
      </w:r>
      <w:r w:rsidR="000F0BFA">
        <w:rPr>
          <w:sz w:val="22"/>
          <w:lang w:val="en-GB"/>
        </w:rPr>
        <w:t>5</w:t>
      </w:r>
      <w:r>
        <w:rPr>
          <w:sz w:val="22"/>
          <w:lang w:val="en-GB"/>
        </w:rPr>
        <w:t xml:space="preserve">. </w:t>
      </w:r>
      <w:r w:rsidR="002B095F" w:rsidRPr="00042143">
        <w:rPr>
          <w:sz w:val="22"/>
          <w:lang w:val="en-GB"/>
        </w:rPr>
        <w:t xml:space="preserve">Resolution 6.14 extended the period of implementation of both the AEWA Strategic Plan and AEWA PoAA until 2018, taking into account that the AEWA MOP7 was scheduled to take place in 2018. The same resolution also requested the development of drafts for both plans for the period of 2019-2027, to be submitted to the AEWA MOP7 for consideration and adoption. The concept note for the PoAA 2019-2027 had been developed and approved by the StC in November 2016, however the necessary funding had still not been </w:t>
      </w:r>
      <w:r w:rsidR="00957AEB" w:rsidRPr="00042143">
        <w:rPr>
          <w:sz w:val="22"/>
          <w:lang w:val="en-GB"/>
        </w:rPr>
        <w:t>secured</w:t>
      </w:r>
      <w:r w:rsidR="002B095F" w:rsidRPr="00042143">
        <w:rPr>
          <w:sz w:val="22"/>
          <w:lang w:val="en-GB"/>
        </w:rPr>
        <w:t>.</w:t>
      </w:r>
    </w:p>
    <w:p w14:paraId="13AF1136" w14:textId="77777777" w:rsidR="00196BDE" w:rsidRPr="00042143" w:rsidRDefault="00196BDE" w:rsidP="002B095F">
      <w:pPr>
        <w:spacing w:line="276" w:lineRule="auto"/>
        <w:jc w:val="both"/>
        <w:rPr>
          <w:sz w:val="22"/>
          <w:lang w:val="en-GB"/>
        </w:rPr>
      </w:pPr>
    </w:p>
    <w:p w14:paraId="29CCBA94" w14:textId="5CB4DE5D" w:rsidR="00196BDE" w:rsidRPr="00196BDE" w:rsidRDefault="00196BDE" w:rsidP="00196BDE">
      <w:pPr>
        <w:spacing w:line="276" w:lineRule="auto"/>
        <w:jc w:val="both"/>
        <w:rPr>
          <w:sz w:val="22"/>
          <w:szCs w:val="22"/>
        </w:rPr>
      </w:pPr>
      <w:r w:rsidRPr="00196BDE">
        <w:rPr>
          <w:sz w:val="22"/>
          <w:szCs w:val="22"/>
        </w:rPr>
        <w:t xml:space="preserve">66. He went on to report on some of the activities under the PoAA during the reporting period, including the waterbird database management workshop for Anglophone Contracting Parties in Africa held in Senegal in October 2016. It was organised by the UNEP/AEWA Secretariat in collaboration with Wetlands International and the Technical Support Unit (TSU) for the implementation of the AEWA African Initiative, which provided the facilitation and training for this workshop. Support for the local logistical organisation was provided by Wetlands International Africa. The workshop was made possible thanks to the financial support from the Government of Switzerland, which had also supported the translation of the AEWA text into Portuguese to </w:t>
      </w:r>
      <w:r w:rsidRPr="00196BDE">
        <w:rPr>
          <w:sz w:val="22"/>
          <w:szCs w:val="22"/>
        </w:rPr>
        <w:lastRenderedPageBreak/>
        <w:t>promote the accession of the remaining four Portuguese-speaking Range States and a national multi-stakeholder workshop to promote the accession of Cameroon to AEWA.</w:t>
      </w:r>
    </w:p>
    <w:p w14:paraId="35C7FE43" w14:textId="77777777" w:rsidR="002B095F" w:rsidRPr="00042143" w:rsidRDefault="002B095F" w:rsidP="002B095F">
      <w:pPr>
        <w:spacing w:line="276" w:lineRule="auto"/>
        <w:jc w:val="both"/>
        <w:rPr>
          <w:sz w:val="22"/>
          <w:lang w:val="en-GB"/>
        </w:rPr>
      </w:pPr>
    </w:p>
    <w:p w14:paraId="275B57AB" w14:textId="1FFA3C1E" w:rsidR="002B095F" w:rsidRPr="00042143" w:rsidRDefault="00AB5910" w:rsidP="002B095F">
      <w:pPr>
        <w:spacing w:line="276" w:lineRule="auto"/>
        <w:jc w:val="both"/>
        <w:rPr>
          <w:sz w:val="22"/>
          <w:lang w:val="en-GB"/>
        </w:rPr>
      </w:pPr>
      <w:r>
        <w:rPr>
          <w:sz w:val="22"/>
          <w:lang w:val="en-GB"/>
        </w:rPr>
        <w:t>6</w:t>
      </w:r>
      <w:r w:rsidR="000F0BFA">
        <w:rPr>
          <w:sz w:val="22"/>
          <w:lang w:val="en-GB"/>
        </w:rPr>
        <w:t>7</w:t>
      </w:r>
      <w:r>
        <w:rPr>
          <w:sz w:val="22"/>
          <w:lang w:val="en-GB"/>
        </w:rPr>
        <w:t xml:space="preserve">. </w:t>
      </w:r>
      <w:r w:rsidR="002B095F" w:rsidRPr="00042143">
        <w:rPr>
          <w:sz w:val="22"/>
          <w:lang w:val="en-GB"/>
        </w:rPr>
        <w:t>The AEWA Small Grants Fund launched in 2010 had focused on the African region and the 2015 project cycle was currently underway with 11 projects eligible; these had been pre-assessed by the Secretariat and would be submitted to the AEWA TC and StC for consideration and approval.</w:t>
      </w:r>
    </w:p>
    <w:p w14:paraId="69599DF9" w14:textId="02225018" w:rsidR="002B095F" w:rsidRPr="00042143" w:rsidRDefault="002B095F" w:rsidP="002B095F">
      <w:pPr>
        <w:spacing w:line="276" w:lineRule="auto"/>
        <w:jc w:val="both"/>
        <w:rPr>
          <w:sz w:val="22"/>
          <w:lang w:val="en-GB"/>
        </w:rPr>
      </w:pPr>
      <w:r w:rsidRPr="00042143">
        <w:rPr>
          <w:sz w:val="22"/>
          <w:lang w:val="en-GB"/>
        </w:rPr>
        <w:t>The Chair thanked all the countries and institutions which had supported the African Initiative and thus the implementation of AEWA in Africa. He strongly urged countries to support the completion of the PoAA 2019-2027, which was directly linked to the AEWA Strategic Plan 2019-2027.</w:t>
      </w:r>
    </w:p>
    <w:p w14:paraId="796758E5" w14:textId="7B6627B0" w:rsidR="00F15037" w:rsidRPr="00042143" w:rsidRDefault="00F15037" w:rsidP="002B095F">
      <w:pPr>
        <w:spacing w:line="276" w:lineRule="auto"/>
        <w:jc w:val="both"/>
        <w:rPr>
          <w:sz w:val="22"/>
          <w:lang w:val="en-GB"/>
        </w:rPr>
      </w:pPr>
    </w:p>
    <w:p w14:paraId="190D85E6" w14:textId="77777777" w:rsidR="003028D8" w:rsidRPr="00042143" w:rsidRDefault="003028D8" w:rsidP="002B095F">
      <w:pPr>
        <w:spacing w:line="276" w:lineRule="auto"/>
        <w:jc w:val="both"/>
        <w:rPr>
          <w:sz w:val="22"/>
          <w:lang w:val="en-GB"/>
        </w:rPr>
      </w:pPr>
    </w:p>
    <w:p w14:paraId="26A214DB" w14:textId="284C3F77" w:rsidR="00541152" w:rsidRPr="00042143" w:rsidRDefault="00957AEB" w:rsidP="00F15037">
      <w:pPr>
        <w:pStyle w:val="Heading1"/>
      </w:pPr>
      <w:bookmarkStart w:id="83" w:name="_Toc475529878"/>
      <w:bookmarkStart w:id="84" w:name="_Toc475618596"/>
      <w:bookmarkStart w:id="85" w:name="_Toc475619247"/>
      <w:bookmarkStart w:id="86" w:name="_Toc489266040"/>
      <w:r w:rsidRPr="00042143">
        <w:t xml:space="preserve">Agenda item 8.  </w:t>
      </w:r>
      <w:r w:rsidR="00D617FB" w:rsidRPr="00042143">
        <w:t>Development of the AEWA Strategic Plan 2019-2027 and AEWA Plan of Action for Africa 2019-2027</w:t>
      </w:r>
      <w:bookmarkEnd w:id="83"/>
      <w:bookmarkEnd w:id="84"/>
      <w:bookmarkEnd w:id="85"/>
      <w:bookmarkEnd w:id="86"/>
    </w:p>
    <w:p w14:paraId="1B1F2D28" w14:textId="45DCBC7C" w:rsidR="00541152" w:rsidRPr="00042143" w:rsidRDefault="00541152" w:rsidP="0086086D">
      <w:pPr>
        <w:jc w:val="both"/>
        <w:rPr>
          <w:i/>
          <w:sz w:val="22"/>
          <w:lang w:val="en-GB"/>
        </w:rPr>
      </w:pPr>
    </w:p>
    <w:p w14:paraId="12F653BF" w14:textId="244C90E5" w:rsidR="002B095F" w:rsidRPr="00042143" w:rsidRDefault="00AB5910" w:rsidP="002B095F">
      <w:pPr>
        <w:spacing w:line="276" w:lineRule="auto"/>
        <w:jc w:val="both"/>
        <w:rPr>
          <w:sz w:val="22"/>
          <w:lang w:val="en-GB"/>
        </w:rPr>
      </w:pPr>
      <w:r>
        <w:rPr>
          <w:sz w:val="22"/>
          <w:lang w:val="en-GB"/>
        </w:rPr>
        <w:t>6</w:t>
      </w:r>
      <w:r w:rsidR="000F0BFA">
        <w:rPr>
          <w:sz w:val="22"/>
          <w:lang w:val="en-GB"/>
        </w:rPr>
        <w:t>8</w:t>
      </w:r>
      <w:r>
        <w:rPr>
          <w:sz w:val="22"/>
          <w:lang w:val="en-GB"/>
        </w:rPr>
        <w:t xml:space="preserve">. </w:t>
      </w:r>
      <w:r w:rsidR="002B095F" w:rsidRPr="00042143">
        <w:rPr>
          <w:sz w:val="22"/>
          <w:lang w:val="en-GB"/>
        </w:rPr>
        <w:t xml:space="preserve">Mr Dereliev gave a short overview of the status of the development of the AEWA Strategic Plan and AEWA Plan of Action for Africa 2019-2027, which were closely linked. The AEWA Strategic Plan was the first process and the Secretariat had managed to secure the necessary funds to launch this process immediately after MOP6. The Strategic Plan Working Group </w:t>
      </w:r>
      <w:r w:rsidR="00A04AB0" w:rsidRPr="00042143">
        <w:rPr>
          <w:sz w:val="22"/>
          <w:lang w:val="en-GB"/>
        </w:rPr>
        <w:t xml:space="preserve">meeting </w:t>
      </w:r>
      <w:r w:rsidR="002B095F" w:rsidRPr="00042143">
        <w:rPr>
          <w:sz w:val="22"/>
          <w:lang w:val="en-GB"/>
        </w:rPr>
        <w:t xml:space="preserve">had taken place in June 2016 and the first draft was almost ready for translation and </w:t>
      </w:r>
      <w:r w:rsidR="00957AEB" w:rsidRPr="00042143">
        <w:rPr>
          <w:sz w:val="22"/>
          <w:lang w:val="en-GB"/>
        </w:rPr>
        <w:t>for consultation with</w:t>
      </w:r>
      <w:r w:rsidR="002B095F" w:rsidRPr="00042143">
        <w:rPr>
          <w:sz w:val="22"/>
          <w:lang w:val="en-GB"/>
        </w:rPr>
        <w:t xml:space="preserve"> Parties. This was a high quality, specifi</w:t>
      </w:r>
      <w:r w:rsidR="00A04AB0" w:rsidRPr="00042143">
        <w:rPr>
          <w:sz w:val="22"/>
          <w:lang w:val="en-GB"/>
        </w:rPr>
        <w:t>c</w:t>
      </w:r>
      <w:r w:rsidR="002B095F" w:rsidRPr="00042143">
        <w:rPr>
          <w:sz w:val="22"/>
          <w:lang w:val="en-GB"/>
        </w:rPr>
        <w:t xml:space="preserve"> and targeted document to guide the work of the Agreement</w:t>
      </w:r>
      <w:r w:rsidR="00916F89" w:rsidRPr="00042143">
        <w:rPr>
          <w:sz w:val="22"/>
          <w:lang w:val="en-GB"/>
        </w:rPr>
        <w:t xml:space="preserve">. The next step would be to align the revised PoAA to the Strategic Plan. The Working Group for this purpose was being set up. The meeting of the Working Group was tentatively being convened for September 2017, </w:t>
      </w:r>
      <w:r w:rsidR="00957AEB" w:rsidRPr="00042143">
        <w:rPr>
          <w:sz w:val="22"/>
          <w:lang w:val="en-GB"/>
        </w:rPr>
        <w:t>resources</w:t>
      </w:r>
      <w:r w:rsidR="00916F89" w:rsidRPr="00042143">
        <w:rPr>
          <w:sz w:val="22"/>
          <w:lang w:val="en-GB"/>
        </w:rPr>
        <w:t xml:space="preserve"> allowing.</w:t>
      </w:r>
    </w:p>
    <w:p w14:paraId="52DAC739" w14:textId="082C94E8" w:rsidR="00916F89" w:rsidRPr="00042143" w:rsidRDefault="00916F89" w:rsidP="002B095F">
      <w:pPr>
        <w:spacing w:line="276" w:lineRule="auto"/>
        <w:jc w:val="both"/>
        <w:rPr>
          <w:sz w:val="22"/>
          <w:lang w:val="en-GB"/>
        </w:rPr>
      </w:pPr>
    </w:p>
    <w:p w14:paraId="309873B8" w14:textId="5A0825B2" w:rsidR="00787D18" w:rsidRPr="00042143" w:rsidRDefault="00AB5910" w:rsidP="00957AEB">
      <w:pPr>
        <w:spacing w:line="276" w:lineRule="auto"/>
        <w:jc w:val="both"/>
        <w:rPr>
          <w:sz w:val="22"/>
          <w:lang w:val="en-GB"/>
        </w:rPr>
      </w:pPr>
      <w:r>
        <w:rPr>
          <w:sz w:val="22"/>
          <w:lang w:val="en-GB"/>
        </w:rPr>
        <w:t>6</w:t>
      </w:r>
      <w:r w:rsidR="000F0BFA">
        <w:rPr>
          <w:sz w:val="22"/>
          <w:lang w:val="en-GB"/>
        </w:rPr>
        <w:t>9</w:t>
      </w:r>
      <w:r>
        <w:rPr>
          <w:sz w:val="22"/>
          <w:lang w:val="en-GB"/>
        </w:rPr>
        <w:t xml:space="preserve">. </w:t>
      </w:r>
      <w:r w:rsidR="007E3895" w:rsidRPr="00042143">
        <w:rPr>
          <w:sz w:val="22"/>
          <w:lang w:val="en-GB"/>
        </w:rPr>
        <w:t>Answering a question from France on the necessity for the development of a new PoAA if the targets had not changed significantly, Mr Dereliev explained that the PoAA had to be directly linked to the AEWA Strategic Plan, which was currently being renewed.</w:t>
      </w:r>
      <w:r w:rsidR="00957AEB" w:rsidRPr="00042143">
        <w:rPr>
          <w:sz w:val="22"/>
          <w:lang w:val="en-GB"/>
        </w:rPr>
        <w:t xml:space="preserve"> </w:t>
      </w:r>
      <w:r w:rsidR="007E3895" w:rsidRPr="00042143">
        <w:rPr>
          <w:sz w:val="22"/>
          <w:lang w:val="en-GB"/>
        </w:rPr>
        <w:t>There would be a continuity of actions but there was definitely</w:t>
      </w:r>
      <w:r w:rsidR="00EF27E0">
        <w:rPr>
          <w:sz w:val="22"/>
          <w:lang w:val="en-GB"/>
        </w:rPr>
        <w:t xml:space="preserve"> </w:t>
      </w:r>
      <w:r w:rsidR="007E3895" w:rsidRPr="00042143">
        <w:rPr>
          <w:sz w:val="22"/>
          <w:lang w:val="en-GB"/>
        </w:rPr>
        <w:t>added value in convening a working group and working together towards aligning the two documents</w:t>
      </w:r>
      <w:r w:rsidR="00957AEB" w:rsidRPr="00042143">
        <w:rPr>
          <w:sz w:val="22"/>
          <w:lang w:val="en-GB"/>
        </w:rPr>
        <w:t>.</w:t>
      </w:r>
      <w:r w:rsidR="002D75DA" w:rsidRPr="00042143">
        <w:rPr>
          <w:sz w:val="22"/>
          <w:lang w:val="en-GB"/>
        </w:rPr>
        <w:t xml:space="preserve"> </w:t>
      </w:r>
    </w:p>
    <w:p w14:paraId="0F30F86A" w14:textId="2D84E3C4" w:rsidR="002D75DA" w:rsidRPr="00042143" w:rsidRDefault="002D75DA" w:rsidP="0086086D">
      <w:pPr>
        <w:jc w:val="both"/>
        <w:rPr>
          <w:sz w:val="22"/>
          <w:highlight w:val="yellow"/>
          <w:lang w:val="en-GB"/>
        </w:rPr>
      </w:pPr>
    </w:p>
    <w:p w14:paraId="2C85729B" w14:textId="720627E1" w:rsidR="007E3895" w:rsidRPr="00042143" w:rsidRDefault="000F0BFA" w:rsidP="00957AEB">
      <w:pPr>
        <w:spacing w:line="276" w:lineRule="auto"/>
        <w:jc w:val="both"/>
        <w:rPr>
          <w:sz w:val="22"/>
          <w:lang w:val="en-GB"/>
        </w:rPr>
      </w:pPr>
      <w:r>
        <w:rPr>
          <w:sz w:val="22"/>
          <w:lang w:val="en-GB"/>
        </w:rPr>
        <w:t>70</w:t>
      </w:r>
      <w:r w:rsidR="00AB5910">
        <w:rPr>
          <w:sz w:val="22"/>
          <w:lang w:val="en-GB"/>
        </w:rPr>
        <w:t xml:space="preserve">. </w:t>
      </w:r>
      <w:r w:rsidR="007E3895" w:rsidRPr="00042143">
        <w:rPr>
          <w:sz w:val="22"/>
          <w:lang w:val="en-GB"/>
        </w:rPr>
        <w:t>The Chair added that the MOP had given the Secretariat the mandate to do this work and that fundraising efforts should be strengthened to this end.</w:t>
      </w:r>
    </w:p>
    <w:p w14:paraId="52B3CE87" w14:textId="7991F85C" w:rsidR="001020E0" w:rsidRPr="00042143" w:rsidRDefault="001020E0" w:rsidP="0086086D">
      <w:pPr>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2FB741F8" w14:textId="77777777" w:rsidTr="00075386">
        <w:tc>
          <w:tcPr>
            <w:tcW w:w="1413" w:type="dxa"/>
            <w:shd w:val="clear" w:color="auto" w:fill="D9D9D9" w:themeFill="background1" w:themeFillShade="D9"/>
          </w:tcPr>
          <w:p w14:paraId="3297CBFA" w14:textId="507CE796" w:rsidR="0015322F" w:rsidRPr="00042143" w:rsidRDefault="000F439C" w:rsidP="00A56101">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21EE0277" w14:textId="384E64C6" w:rsidR="000F439C" w:rsidRPr="00042143" w:rsidRDefault="000F439C" w:rsidP="00A56101">
            <w:pPr>
              <w:shd w:val="clear" w:color="auto" w:fill="D9D9D9" w:themeFill="background1" w:themeFillShade="D9"/>
              <w:ind w:left="31"/>
              <w:jc w:val="both"/>
              <w:rPr>
                <w:i/>
                <w:sz w:val="22"/>
                <w:lang w:val="en-GB"/>
              </w:rPr>
            </w:pPr>
            <w:r w:rsidRPr="00042143">
              <w:rPr>
                <w:i/>
                <w:sz w:val="22"/>
                <w:lang w:val="en-GB"/>
              </w:rPr>
              <w:t>Fundraising should continue towards the development of the PoAA 2019-2027 and depending on the outcome, the Standing Committee would decide at the end of March as to how to proceed.</w:t>
            </w:r>
          </w:p>
          <w:p w14:paraId="0478F763" w14:textId="77777777" w:rsidR="0015322F" w:rsidRPr="00042143" w:rsidRDefault="0015322F" w:rsidP="00A56101">
            <w:pPr>
              <w:jc w:val="both"/>
              <w:rPr>
                <w:iCs/>
                <w:sz w:val="22"/>
                <w:szCs w:val="22"/>
                <w:lang w:val="en-GB"/>
              </w:rPr>
            </w:pPr>
          </w:p>
        </w:tc>
      </w:tr>
    </w:tbl>
    <w:p w14:paraId="172AD1D6" w14:textId="4A9D793E" w:rsidR="00D617FB" w:rsidRPr="00042143" w:rsidRDefault="00D617FB" w:rsidP="0086086D">
      <w:pPr>
        <w:jc w:val="both"/>
        <w:rPr>
          <w:i/>
          <w:sz w:val="22"/>
          <w:lang w:val="en-GB"/>
        </w:rPr>
      </w:pPr>
    </w:p>
    <w:p w14:paraId="16411B50" w14:textId="77777777" w:rsidR="008D7159" w:rsidRPr="00042143" w:rsidRDefault="008D7159" w:rsidP="0086086D">
      <w:pPr>
        <w:jc w:val="both"/>
        <w:rPr>
          <w:i/>
          <w:sz w:val="22"/>
          <w:lang w:val="en-GB"/>
        </w:rPr>
      </w:pPr>
    </w:p>
    <w:p w14:paraId="4EFD77DC" w14:textId="2607FA4B" w:rsidR="00D617FB" w:rsidRPr="00042143" w:rsidRDefault="00957AEB" w:rsidP="00F15037">
      <w:pPr>
        <w:pStyle w:val="Heading1"/>
      </w:pPr>
      <w:bookmarkStart w:id="87" w:name="_Toc475529879"/>
      <w:bookmarkStart w:id="88" w:name="_Toc475618597"/>
      <w:bookmarkStart w:id="89" w:name="_Toc475619248"/>
      <w:bookmarkStart w:id="90" w:name="_Toc489266041"/>
      <w:r w:rsidRPr="00042143">
        <w:t xml:space="preserve">Agenda item 9. </w:t>
      </w:r>
      <w:r w:rsidR="00D617FB" w:rsidRPr="00042143">
        <w:t>Implementation Review Process</w:t>
      </w:r>
      <w:r w:rsidR="00FA088B" w:rsidRPr="00042143">
        <w:t xml:space="preserve"> (IRP)</w:t>
      </w:r>
      <w:bookmarkEnd w:id="87"/>
      <w:bookmarkEnd w:id="88"/>
      <w:bookmarkEnd w:id="89"/>
      <w:bookmarkEnd w:id="90"/>
    </w:p>
    <w:p w14:paraId="7BAEE865" w14:textId="77777777" w:rsidR="00D617FB" w:rsidRPr="00042143" w:rsidRDefault="00D617FB" w:rsidP="0086086D">
      <w:pPr>
        <w:jc w:val="both"/>
        <w:rPr>
          <w:i/>
          <w:sz w:val="22"/>
          <w:lang w:val="en-GB"/>
        </w:rPr>
      </w:pPr>
    </w:p>
    <w:p w14:paraId="6763838E" w14:textId="4E3765D2" w:rsidR="00AB5910" w:rsidRDefault="00AB5910" w:rsidP="005E29A0">
      <w:pPr>
        <w:spacing w:line="276" w:lineRule="auto"/>
        <w:jc w:val="both"/>
        <w:rPr>
          <w:sz w:val="22"/>
          <w:lang w:val="en-GB"/>
        </w:rPr>
      </w:pPr>
      <w:r>
        <w:rPr>
          <w:sz w:val="22"/>
          <w:lang w:val="en-GB"/>
        </w:rPr>
        <w:t>7</w:t>
      </w:r>
      <w:r w:rsidR="000F0BFA">
        <w:rPr>
          <w:sz w:val="22"/>
          <w:lang w:val="en-GB"/>
        </w:rPr>
        <w:t>1</w:t>
      </w:r>
      <w:r>
        <w:rPr>
          <w:sz w:val="22"/>
          <w:lang w:val="en-GB"/>
        </w:rPr>
        <w:t xml:space="preserve">. </w:t>
      </w:r>
      <w:r w:rsidR="00C759BC" w:rsidRPr="00042143">
        <w:rPr>
          <w:sz w:val="22"/>
          <w:lang w:val="en-GB"/>
        </w:rPr>
        <w:t>Mr Dereliev</w:t>
      </w:r>
      <w:r w:rsidR="00957AEB" w:rsidRPr="00042143">
        <w:rPr>
          <w:sz w:val="22"/>
          <w:lang w:val="en-GB"/>
        </w:rPr>
        <w:t xml:space="preserve"> </w:t>
      </w:r>
      <w:r w:rsidR="00BF2024" w:rsidRPr="00042143">
        <w:rPr>
          <w:sz w:val="22"/>
          <w:lang w:val="en-GB"/>
        </w:rPr>
        <w:t xml:space="preserve">explained that the Standing Committee had been entrusted with the task of the IRP at MOP4 in 2008 and since then several cases had been </w:t>
      </w:r>
      <w:r w:rsidR="00957AEB" w:rsidRPr="00042143">
        <w:rPr>
          <w:sz w:val="22"/>
          <w:lang w:val="en-GB"/>
        </w:rPr>
        <w:t>opened</w:t>
      </w:r>
      <w:r w:rsidR="00BF2024" w:rsidRPr="00042143">
        <w:rPr>
          <w:sz w:val="22"/>
          <w:lang w:val="en-GB"/>
        </w:rPr>
        <w:t>. He went on</w:t>
      </w:r>
      <w:r w:rsidR="00C759BC" w:rsidRPr="00042143">
        <w:rPr>
          <w:sz w:val="22"/>
          <w:lang w:val="en-GB"/>
        </w:rPr>
        <w:t xml:space="preserve"> by </w:t>
      </w:r>
      <w:r w:rsidR="00BF2024" w:rsidRPr="00042143">
        <w:rPr>
          <w:sz w:val="22"/>
          <w:lang w:val="en-GB"/>
        </w:rPr>
        <w:t>reporting</w:t>
      </w:r>
      <w:r w:rsidR="00C759BC" w:rsidRPr="00042143">
        <w:rPr>
          <w:sz w:val="22"/>
          <w:lang w:val="en-GB"/>
        </w:rPr>
        <w:t xml:space="preserve"> on the last opened IRP</w:t>
      </w:r>
      <w:r w:rsidR="00BF2024" w:rsidRPr="00042143">
        <w:rPr>
          <w:sz w:val="22"/>
          <w:lang w:val="en-GB"/>
        </w:rPr>
        <w:t xml:space="preserve"> case</w:t>
      </w:r>
      <w:r w:rsidR="008757E9" w:rsidRPr="00042143">
        <w:rPr>
          <w:sz w:val="22"/>
          <w:lang w:val="en-GB"/>
        </w:rPr>
        <w:t>, which had been based on a submission by the BirdLife Partner in Iceland because of the possible impact of Icelandic forestry policy on migratory waterbirds. The Icelandic Government had agreed to an on-the-spot-</w:t>
      </w:r>
      <w:r w:rsidR="00432C3B" w:rsidRPr="00042143">
        <w:rPr>
          <w:sz w:val="22"/>
          <w:lang w:val="en-GB"/>
        </w:rPr>
        <w:t xml:space="preserve">assessment </w:t>
      </w:r>
      <w:r w:rsidR="008757E9" w:rsidRPr="00042143">
        <w:rPr>
          <w:sz w:val="22"/>
          <w:lang w:val="en-GB"/>
        </w:rPr>
        <w:t xml:space="preserve">mission with the inclusion of the Bern Convention, but </w:t>
      </w:r>
      <w:r w:rsidR="00432C3B" w:rsidRPr="00042143">
        <w:rPr>
          <w:sz w:val="22"/>
          <w:lang w:val="en-GB"/>
        </w:rPr>
        <w:t xml:space="preserve">excluded </w:t>
      </w:r>
      <w:r w:rsidR="008757E9" w:rsidRPr="00042143">
        <w:rPr>
          <w:sz w:val="22"/>
          <w:lang w:val="en-GB"/>
        </w:rPr>
        <w:t xml:space="preserve">the Ramsar Convention and the organisation for the Conservation of Arctic Flora and Fauna (CAFF), </w:t>
      </w:r>
      <w:r w:rsidR="00117731" w:rsidRPr="00042143">
        <w:rPr>
          <w:sz w:val="22"/>
          <w:lang w:val="en-GB"/>
        </w:rPr>
        <w:t>which had been originally planned</w:t>
      </w:r>
      <w:r w:rsidR="008757E9" w:rsidRPr="00042143">
        <w:rPr>
          <w:sz w:val="22"/>
          <w:lang w:val="en-GB"/>
        </w:rPr>
        <w:t>.</w:t>
      </w:r>
      <w:r w:rsidR="00117731" w:rsidRPr="00042143">
        <w:rPr>
          <w:sz w:val="22"/>
          <w:lang w:val="en-GB"/>
        </w:rPr>
        <w:t xml:space="preserve"> Thus the two frameworks undertook the mission in </w:t>
      </w:r>
      <w:r w:rsidR="00FF67FC" w:rsidRPr="00042143">
        <w:rPr>
          <w:sz w:val="22"/>
          <w:lang w:val="en-GB"/>
        </w:rPr>
        <w:t xml:space="preserve">May </w:t>
      </w:r>
      <w:r w:rsidR="00117731" w:rsidRPr="00042143">
        <w:rPr>
          <w:sz w:val="22"/>
          <w:lang w:val="en-GB"/>
        </w:rPr>
        <w:t xml:space="preserve">2016 with a number of stakeholders and experts, which was very productive; the comprehensive and detailed </w:t>
      </w:r>
      <w:hyperlink r:id="rId24" w:history="1">
        <w:r w:rsidR="00117731" w:rsidRPr="00042143">
          <w:rPr>
            <w:rStyle w:val="Hyperlink"/>
            <w:sz w:val="22"/>
            <w:lang w:val="en-GB"/>
          </w:rPr>
          <w:t>mission report</w:t>
        </w:r>
      </w:hyperlink>
      <w:r w:rsidR="00117731" w:rsidRPr="00042143">
        <w:rPr>
          <w:sz w:val="22"/>
          <w:lang w:val="en-GB"/>
        </w:rPr>
        <w:t xml:space="preserve"> is available on the AEWA website</w:t>
      </w:r>
      <w:r w:rsidR="003212AC" w:rsidRPr="00042143">
        <w:rPr>
          <w:sz w:val="22"/>
          <w:lang w:val="en-GB"/>
        </w:rPr>
        <w:t xml:space="preserve">. </w:t>
      </w:r>
    </w:p>
    <w:p w14:paraId="48BCC6FE" w14:textId="77777777" w:rsidR="00AB5910" w:rsidRDefault="00AB5910" w:rsidP="005E29A0">
      <w:pPr>
        <w:spacing w:line="276" w:lineRule="auto"/>
        <w:jc w:val="both"/>
        <w:rPr>
          <w:sz w:val="22"/>
          <w:lang w:val="en-GB"/>
        </w:rPr>
      </w:pPr>
    </w:p>
    <w:p w14:paraId="092491A4" w14:textId="38781C2F" w:rsidR="001020E0" w:rsidRPr="00042143" w:rsidRDefault="00AB5910" w:rsidP="005E29A0">
      <w:pPr>
        <w:spacing w:line="276" w:lineRule="auto"/>
        <w:jc w:val="both"/>
        <w:rPr>
          <w:sz w:val="22"/>
          <w:lang w:val="en-GB"/>
        </w:rPr>
      </w:pPr>
      <w:r>
        <w:rPr>
          <w:sz w:val="22"/>
          <w:lang w:val="en-GB"/>
        </w:rPr>
        <w:t>7</w:t>
      </w:r>
      <w:r w:rsidR="000F0BFA">
        <w:rPr>
          <w:sz w:val="22"/>
          <w:lang w:val="en-GB"/>
        </w:rPr>
        <w:t>2</w:t>
      </w:r>
      <w:r>
        <w:rPr>
          <w:sz w:val="22"/>
          <w:lang w:val="en-GB"/>
        </w:rPr>
        <w:t xml:space="preserve">. </w:t>
      </w:r>
      <w:r w:rsidR="003212AC" w:rsidRPr="00042143">
        <w:rPr>
          <w:sz w:val="22"/>
          <w:lang w:val="en-GB"/>
        </w:rPr>
        <w:t xml:space="preserve">The </w:t>
      </w:r>
      <w:r w:rsidR="00FF67FC" w:rsidRPr="00042143">
        <w:rPr>
          <w:sz w:val="22"/>
          <w:lang w:val="en-GB"/>
        </w:rPr>
        <w:t>Bern Convention Standing C</w:t>
      </w:r>
      <w:r w:rsidR="003212AC" w:rsidRPr="00042143">
        <w:rPr>
          <w:sz w:val="22"/>
          <w:lang w:val="en-GB"/>
        </w:rPr>
        <w:t>ommittee</w:t>
      </w:r>
      <w:r w:rsidR="001020E0" w:rsidRPr="00042143">
        <w:rPr>
          <w:sz w:val="22"/>
          <w:lang w:val="en-GB"/>
        </w:rPr>
        <w:t xml:space="preserve"> adopted a new </w:t>
      </w:r>
      <w:r w:rsidR="00FF67FC" w:rsidRPr="00042143">
        <w:rPr>
          <w:sz w:val="22"/>
          <w:lang w:val="en-GB"/>
        </w:rPr>
        <w:t>R</w:t>
      </w:r>
      <w:r w:rsidR="001020E0" w:rsidRPr="00042143">
        <w:rPr>
          <w:sz w:val="22"/>
          <w:lang w:val="en-GB"/>
        </w:rPr>
        <w:t>ecommendation</w:t>
      </w:r>
      <w:r w:rsidR="003212AC" w:rsidRPr="00042143">
        <w:rPr>
          <w:sz w:val="22"/>
          <w:lang w:val="en-GB"/>
        </w:rPr>
        <w:t>,</w:t>
      </w:r>
      <w:r w:rsidR="00FF67FC" w:rsidRPr="00042143">
        <w:rPr>
          <w:sz w:val="22"/>
          <w:lang w:val="en-GB"/>
        </w:rPr>
        <w:t xml:space="preserve"> superseding the one form 2002 on the same subject,</w:t>
      </w:r>
      <w:r w:rsidR="003212AC" w:rsidRPr="00042143">
        <w:rPr>
          <w:sz w:val="22"/>
          <w:lang w:val="en-GB"/>
        </w:rPr>
        <w:t xml:space="preserve"> which almost entirely followed the recommendations produced by the mission. The </w:t>
      </w:r>
      <w:r w:rsidR="00957AEB" w:rsidRPr="00042143">
        <w:rPr>
          <w:sz w:val="22"/>
          <w:lang w:val="en-GB"/>
        </w:rPr>
        <w:t>Secretariat</w:t>
      </w:r>
      <w:r w:rsidR="003212AC" w:rsidRPr="00042143">
        <w:rPr>
          <w:sz w:val="22"/>
          <w:lang w:val="en-GB"/>
        </w:rPr>
        <w:t xml:space="preserve"> suggested that the Standing Committee issues the same set of recommendations as the Bern </w:t>
      </w:r>
      <w:r w:rsidR="003212AC" w:rsidRPr="00042143">
        <w:rPr>
          <w:sz w:val="22"/>
          <w:lang w:val="en-GB"/>
        </w:rPr>
        <w:lastRenderedPageBreak/>
        <w:t>Convention (at its 36</w:t>
      </w:r>
      <w:r w:rsidR="003212AC" w:rsidRPr="00042143">
        <w:rPr>
          <w:sz w:val="22"/>
          <w:vertAlign w:val="superscript"/>
          <w:lang w:val="en-GB"/>
        </w:rPr>
        <w:t>th</w:t>
      </w:r>
      <w:r w:rsidR="003212AC" w:rsidRPr="00042143">
        <w:rPr>
          <w:sz w:val="22"/>
          <w:lang w:val="en-GB"/>
        </w:rPr>
        <w:t xml:space="preserve"> Standing Committee Meeting in November 2016</w:t>
      </w:r>
      <w:r w:rsidR="00957AEB" w:rsidRPr="00042143">
        <w:rPr>
          <w:sz w:val="22"/>
          <w:lang w:val="en-GB"/>
        </w:rPr>
        <w:t xml:space="preserve">: </w:t>
      </w:r>
      <w:hyperlink r:id="rId25" w:history="1">
        <w:r w:rsidR="00957AEB" w:rsidRPr="00042143">
          <w:rPr>
            <w:rStyle w:val="Hyperlink"/>
            <w:sz w:val="22"/>
            <w:lang w:val="en-GB"/>
          </w:rPr>
          <w:t>document AEWA/StC Inf. 12.1</w:t>
        </w:r>
      </w:hyperlink>
      <w:r w:rsidR="00957AEB" w:rsidRPr="00042143">
        <w:rPr>
          <w:sz w:val="22"/>
          <w:lang w:val="en-GB"/>
        </w:rPr>
        <w:t xml:space="preserve"> – Bern Recommendation 190/2016</w:t>
      </w:r>
      <w:r w:rsidR="003212AC" w:rsidRPr="00042143">
        <w:rPr>
          <w:sz w:val="22"/>
          <w:lang w:val="en-GB"/>
        </w:rPr>
        <w:t>)</w:t>
      </w:r>
      <w:r w:rsidR="001020E0" w:rsidRPr="00042143">
        <w:rPr>
          <w:sz w:val="22"/>
          <w:lang w:val="en-GB"/>
        </w:rPr>
        <w:t xml:space="preserve">. </w:t>
      </w:r>
    </w:p>
    <w:p w14:paraId="260226F3" w14:textId="732F1D87" w:rsidR="003212AC" w:rsidRPr="00042143" w:rsidRDefault="003212AC" w:rsidP="005E29A0">
      <w:pPr>
        <w:spacing w:line="276" w:lineRule="auto"/>
        <w:jc w:val="both"/>
        <w:rPr>
          <w:sz w:val="22"/>
          <w:lang w:val="en-GB"/>
        </w:rPr>
      </w:pPr>
    </w:p>
    <w:p w14:paraId="718CC3A5" w14:textId="545E8BE8" w:rsidR="003212AC" w:rsidRPr="00042143" w:rsidRDefault="00AB5910" w:rsidP="00957AEB">
      <w:pPr>
        <w:spacing w:line="276" w:lineRule="auto"/>
        <w:jc w:val="both"/>
        <w:rPr>
          <w:sz w:val="22"/>
          <w:lang w:val="en-GB"/>
        </w:rPr>
      </w:pPr>
      <w:r>
        <w:rPr>
          <w:sz w:val="22"/>
          <w:lang w:val="en-GB"/>
        </w:rPr>
        <w:t>7</w:t>
      </w:r>
      <w:r w:rsidR="000F0BFA">
        <w:rPr>
          <w:sz w:val="22"/>
          <w:lang w:val="en-GB"/>
        </w:rPr>
        <w:t>3</w:t>
      </w:r>
      <w:r>
        <w:rPr>
          <w:sz w:val="22"/>
          <w:lang w:val="en-GB"/>
        </w:rPr>
        <w:t xml:space="preserve">. </w:t>
      </w:r>
      <w:r w:rsidR="003212AC" w:rsidRPr="00042143">
        <w:rPr>
          <w:sz w:val="22"/>
          <w:lang w:val="en-GB"/>
        </w:rPr>
        <w:t>France highlighted this excellent example of how two MEAs could collaborate on this type of issue.</w:t>
      </w:r>
    </w:p>
    <w:p w14:paraId="07DFF88C" w14:textId="1CDAA24B" w:rsidR="00603D7F" w:rsidRPr="00042143" w:rsidRDefault="00603D7F" w:rsidP="00957AEB">
      <w:pPr>
        <w:spacing w:line="276" w:lineRule="auto"/>
        <w:jc w:val="both"/>
        <w:rPr>
          <w:sz w:val="22"/>
          <w:lang w:val="en-GB"/>
        </w:rPr>
      </w:pPr>
    </w:p>
    <w:p w14:paraId="0BE9B19C" w14:textId="7372B932" w:rsidR="005E29A0" w:rsidRPr="00042143" w:rsidRDefault="00AB5910" w:rsidP="00957AEB">
      <w:pPr>
        <w:spacing w:line="276" w:lineRule="auto"/>
        <w:jc w:val="both"/>
        <w:rPr>
          <w:sz w:val="22"/>
          <w:lang w:val="en-GB"/>
        </w:rPr>
      </w:pPr>
      <w:r>
        <w:rPr>
          <w:sz w:val="22"/>
          <w:lang w:val="en-GB"/>
        </w:rPr>
        <w:t>7</w:t>
      </w:r>
      <w:r w:rsidR="000F0BFA">
        <w:rPr>
          <w:sz w:val="22"/>
          <w:lang w:val="en-GB"/>
        </w:rPr>
        <w:t>4</w:t>
      </w:r>
      <w:r>
        <w:rPr>
          <w:sz w:val="22"/>
          <w:lang w:val="en-GB"/>
        </w:rPr>
        <w:t xml:space="preserve">. </w:t>
      </w:r>
      <w:r w:rsidR="003212AC" w:rsidRPr="00042143">
        <w:rPr>
          <w:sz w:val="22"/>
          <w:lang w:val="en-GB"/>
        </w:rPr>
        <w:t xml:space="preserve">Representing the Bern Secretariat, Ms </w:t>
      </w:r>
      <w:r w:rsidR="008D2478" w:rsidRPr="00042143">
        <w:rPr>
          <w:sz w:val="22"/>
          <w:lang w:val="en-GB"/>
        </w:rPr>
        <w:t xml:space="preserve">Iva Obretanova </w:t>
      </w:r>
      <w:r w:rsidR="003212AC" w:rsidRPr="00042143">
        <w:rPr>
          <w:sz w:val="22"/>
          <w:lang w:val="en-GB"/>
        </w:rPr>
        <w:t>expressed her pleasure to have been able to attend an AEWA StC Meeting for the first time. She expressed her gratitude to the UNEP/AEWA Secretariat for initiating this joint assessment mission and also to the two consultants commissioned</w:t>
      </w:r>
      <w:r w:rsidR="00957AEB" w:rsidRPr="00042143">
        <w:rPr>
          <w:sz w:val="22"/>
          <w:lang w:val="en-GB"/>
        </w:rPr>
        <w:t xml:space="preserve"> for that purpose</w:t>
      </w:r>
      <w:r w:rsidR="00AF18C1" w:rsidRPr="00042143">
        <w:rPr>
          <w:sz w:val="22"/>
          <w:lang w:val="en-GB"/>
        </w:rPr>
        <w:t>. The Bern Convention StC</w:t>
      </w:r>
      <w:r w:rsidR="005E29A0" w:rsidRPr="00042143">
        <w:rPr>
          <w:sz w:val="22"/>
          <w:lang w:val="en-GB"/>
        </w:rPr>
        <w:t xml:space="preserve">, where Iceland </w:t>
      </w:r>
      <w:r w:rsidR="00C66ED4" w:rsidRPr="00042143">
        <w:rPr>
          <w:sz w:val="22"/>
          <w:lang w:val="en-GB"/>
        </w:rPr>
        <w:t>had</w:t>
      </w:r>
      <w:r w:rsidR="005E29A0" w:rsidRPr="00042143">
        <w:rPr>
          <w:sz w:val="22"/>
          <w:lang w:val="en-GB"/>
        </w:rPr>
        <w:t xml:space="preserve"> also </w:t>
      </w:r>
      <w:r w:rsidR="00957AEB" w:rsidRPr="00042143">
        <w:rPr>
          <w:sz w:val="22"/>
          <w:lang w:val="en-GB"/>
        </w:rPr>
        <w:t xml:space="preserve">been </w:t>
      </w:r>
      <w:r w:rsidR="005E29A0" w:rsidRPr="00042143">
        <w:rPr>
          <w:sz w:val="22"/>
          <w:lang w:val="en-GB"/>
        </w:rPr>
        <w:t xml:space="preserve">represented, </w:t>
      </w:r>
      <w:r w:rsidR="00AF18C1" w:rsidRPr="00042143">
        <w:rPr>
          <w:sz w:val="22"/>
          <w:lang w:val="en-GB"/>
        </w:rPr>
        <w:t xml:space="preserve">had </w:t>
      </w:r>
      <w:r w:rsidR="005E29A0" w:rsidRPr="00042143">
        <w:rPr>
          <w:sz w:val="22"/>
          <w:lang w:val="en-GB"/>
        </w:rPr>
        <w:t xml:space="preserve">adopted the recommendations. Since then the Bern Convention had been in contact </w:t>
      </w:r>
      <w:r w:rsidR="00957AEB" w:rsidRPr="00042143">
        <w:rPr>
          <w:sz w:val="22"/>
          <w:lang w:val="en-GB"/>
        </w:rPr>
        <w:t>with</w:t>
      </w:r>
      <w:r w:rsidR="005E29A0" w:rsidRPr="00042143">
        <w:rPr>
          <w:sz w:val="22"/>
          <w:lang w:val="en-GB"/>
        </w:rPr>
        <w:t xml:space="preserve"> the Icelandic Ministry of the </w:t>
      </w:r>
      <w:r w:rsidR="00C66ED4" w:rsidRPr="00042143">
        <w:rPr>
          <w:sz w:val="22"/>
          <w:lang w:val="en-GB"/>
        </w:rPr>
        <w:t>Environment</w:t>
      </w:r>
      <w:r w:rsidR="005E29A0" w:rsidRPr="00042143">
        <w:rPr>
          <w:sz w:val="22"/>
          <w:lang w:val="en-GB"/>
        </w:rPr>
        <w:t xml:space="preserve"> in the context of the </w:t>
      </w:r>
      <w:hyperlink r:id="rId26" w:history="1">
        <w:r w:rsidR="005E29A0" w:rsidRPr="00042143">
          <w:rPr>
            <w:rStyle w:val="Hyperlink"/>
            <w:sz w:val="22"/>
            <w:lang w:val="en-GB"/>
          </w:rPr>
          <w:t>Emerald Network</w:t>
        </w:r>
      </w:hyperlink>
      <w:r w:rsidR="005E29A0" w:rsidRPr="00042143">
        <w:rPr>
          <w:sz w:val="22"/>
          <w:lang w:val="en-GB"/>
        </w:rPr>
        <w:t>, which is an ecological network made up of Areas of Special Conservation Interest launched by the Council of Europe as part of its work under the Bern Convention in 1989.</w:t>
      </w:r>
    </w:p>
    <w:p w14:paraId="2FC29261" w14:textId="77777777" w:rsidR="000F439C" w:rsidRPr="00042143" w:rsidRDefault="000F439C" w:rsidP="00957AEB">
      <w:pPr>
        <w:spacing w:line="276" w:lineRule="auto"/>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1FE15C8F" w14:textId="77777777" w:rsidTr="00075386">
        <w:tc>
          <w:tcPr>
            <w:tcW w:w="1413" w:type="dxa"/>
            <w:shd w:val="clear" w:color="auto" w:fill="D9D9D9" w:themeFill="background1" w:themeFillShade="D9"/>
          </w:tcPr>
          <w:p w14:paraId="399EC0CD" w14:textId="38FE74F9" w:rsidR="0015322F" w:rsidRPr="00042143" w:rsidRDefault="000F439C"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1A573D8F" w14:textId="1056719A" w:rsidR="0015322F" w:rsidRPr="00042143" w:rsidRDefault="000F439C" w:rsidP="000F439C">
            <w:pPr>
              <w:shd w:val="clear" w:color="auto" w:fill="D9D9D9" w:themeFill="background1" w:themeFillShade="D9"/>
              <w:spacing w:line="276" w:lineRule="auto"/>
              <w:jc w:val="both"/>
              <w:rPr>
                <w:iCs/>
                <w:sz w:val="22"/>
                <w:szCs w:val="22"/>
                <w:lang w:val="en-GB"/>
              </w:rPr>
            </w:pPr>
            <w:r w:rsidRPr="00042143">
              <w:rPr>
                <w:i/>
                <w:sz w:val="22"/>
                <w:lang w:val="en-GB"/>
              </w:rPr>
              <w:t>The Meeting adopted the set of recommendations laid down in the mission report and already adopted by the Bern Convention StC36 in Bern Recommendation No. 190 (2016).</w:t>
            </w:r>
          </w:p>
        </w:tc>
      </w:tr>
    </w:tbl>
    <w:p w14:paraId="563D98C6" w14:textId="77777777" w:rsidR="00FF67FC" w:rsidRPr="00042143" w:rsidRDefault="00FF67FC" w:rsidP="006F2243">
      <w:pPr>
        <w:spacing w:line="276" w:lineRule="auto"/>
        <w:jc w:val="both"/>
        <w:rPr>
          <w:sz w:val="22"/>
          <w:lang w:val="en-GB"/>
        </w:rPr>
      </w:pPr>
    </w:p>
    <w:p w14:paraId="29BAC633" w14:textId="7735CEFC" w:rsidR="00C66ED4" w:rsidRPr="00042143" w:rsidRDefault="00AB5910" w:rsidP="006F2243">
      <w:pPr>
        <w:spacing w:line="276" w:lineRule="auto"/>
        <w:jc w:val="both"/>
        <w:rPr>
          <w:sz w:val="22"/>
          <w:lang w:val="en-GB"/>
        </w:rPr>
      </w:pPr>
      <w:r>
        <w:rPr>
          <w:sz w:val="22"/>
          <w:lang w:val="en-GB"/>
        </w:rPr>
        <w:t>7</w:t>
      </w:r>
      <w:r w:rsidR="000F0BFA">
        <w:rPr>
          <w:sz w:val="22"/>
          <w:lang w:val="en-GB"/>
        </w:rPr>
        <w:t>5</w:t>
      </w:r>
      <w:r>
        <w:rPr>
          <w:sz w:val="22"/>
          <w:lang w:val="en-GB"/>
        </w:rPr>
        <w:t xml:space="preserve">. </w:t>
      </w:r>
      <w:r w:rsidR="00CD0DDC" w:rsidRPr="00042143">
        <w:rPr>
          <w:sz w:val="22"/>
          <w:lang w:val="en-GB"/>
        </w:rPr>
        <w:t>He went on to report on the case opened in Bulgaria in 2012 with regard to a</w:t>
      </w:r>
      <w:r w:rsidR="009E4970" w:rsidRPr="00042143">
        <w:rPr>
          <w:lang w:val="en-GB"/>
        </w:rPr>
        <w:t xml:space="preserve"> w</w:t>
      </w:r>
      <w:r w:rsidR="009E4970" w:rsidRPr="00042143">
        <w:rPr>
          <w:sz w:val="22"/>
          <w:lang w:val="en-GB"/>
        </w:rPr>
        <w:t>indfarming project adjacent to Lake Durankulak putting at risk the globally threatened Red-breasted Goose (</w:t>
      </w:r>
      <w:r w:rsidR="009E4970" w:rsidRPr="00042143">
        <w:rPr>
          <w:i/>
          <w:sz w:val="22"/>
          <w:lang w:val="en-GB"/>
        </w:rPr>
        <w:t>Branta ruficollis</w:t>
      </w:r>
      <w:r w:rsidR="009E4970" w:rsidRPr="00042143">
        <w:rPr>
          <w:sz w:val="22"/>
          <w:lang w:val="en-GB"/>
        </w:rPr>
        <w:t>)</w:t>
      </w:r>
      <w:r w:rsidR="00450B67" w:rsidRPr="00042143">
        <w:rPr>
          <w:sz w:val="22"/>
          <w:lang w:val="en-GB"/>
        </w:rPr>
        <w:t>, 90% of the population of which concentrate</w:t>
      </w:r>
      <w:r w:rsidR="00C66ED4" w:rsidRPr="00042143">
        <w:rPr>
          <w:sz w:val="22"/>
          <w:lang w:val="en-GB"/>
        </w:rPr>
        <w:t>d</w:t>
      </w:r>
      <w:r w:rsidR="00450B67" w:rsidRPr="00042143">
        <w:rPr>
          <w:sz w:val="22"/>
          <w:lang w:val="en-GB"/>
        </w:rPr>
        <w:t xml:space="preserve"> there in winter.</w:t>
      </w:r>
      <w:r w:rsidR="006F2243" w:rsidRPr="00042143">
        <w:rPr>
          <w:sz w:val="22"/>
          <w:lang w:val="en-GB"/>
        </w:rPr>
        <w:t xml:space="preserve"> The case had a long history including a series of court cases and appeals</w:t>
      </w:r>
      <w:r w:rsidR="00CF6DC5" w:rsidRPr="00042143">
        <w:rPr>
          <w:sz w:val="22"/>
          <w:lang w:val="en-GB"/>
        </w:rPr>
        <w:t xml:space="preserve">, thus a </w:t>
      </w:r>
      <w:r w:rsidR="00C66ED4" w:rsidRPr="00042143">
        <w:rPr>
          <w:sz w:val="22"/>
          <w:lang w:val="en-GB"/>
        </w:rPr>
        <w:t>mission</w:t>
      </w:r>
      <w:r w:rsidR="00CF6DC5" w:rsidRPr="00042143">
        <w:rPr>
          <w:sz w:val="22"/>
          <w:lang w:val="en-GB"/>
        </w:rPr>
        <w:t xml:space="preserve"> had not been accepted to date</w:t>
      </w:r>
      <w:r w:rsidR="006F2243" w:rsidRPr="00042143">
        <w:rPr>
          <w:sz w:val="22"/>
          <w:lang w:val="en-GB"/>
        </w:rPr>
        <w:t xml:space="preserve">. An up-dated report had arrived on the day before the </w:t>
      </w:r>
      <w:r w:rsidR="00FF67FC" w:rsidRPr="00042143">
        <w:rPr>
          <w:sz w:val="22"/>
          <w:lang w:val="en-GB"/>
        </w:rPr>
        <w:t xml:space="preserve">StC </w:t>
      </w:r>
      <w:r w:rsidR="006F2243" w:rsidRPr="00042143">
        <w:rPr>
          <w:sz w:val="22"/>
          <w:lang w:val="en-GB"/>
        </w:rPr>
        <w:t xml:space="preserve">Meeting, where the Ministry of Environment had informed that all legislative </w:t>
      </w:r>
      <w:r w:rsidR="00FF67FC" w:rsidRPr="00042143">
        <w:rPr>
          <w:sz w:val="22"/>
          <w:lang w:val="en-GB"/>
        </w:rPr>
        <w:t xml:space="preserve">options </w:t>
      </w:r>
      <w:r w:rsidR="006F2243" w:rsidRPr="00042143">
        <w:rPr>
          <w:sz w:val="22"/>
          <w:lang w:val="en-GB"/>
        </w:rPr>
        <w:t xml:space="preserve">had been exhausted with no further </w:t>
      </w:r>
      <w:r w:rsidR="00FF67FC" w:rsidRPr="00042143">
        <w:rPr>
          <w:sz w:val="22"/>
          <w:lang w:val="en-GB"/>
        </w:rPr>
        <w:t xml:space="preserve">possibility </w:t>
      </w:r>
      <w:r w:rsidR="006F2243" w:rsidRPr="00042143">
        <w:rPr>
          <w:sz w:val="22"/>
          <w:lang w:val="en-GB"/>
        </w:rPr>
        <w:t xml:space="preserve">to improve the situation. Since </w:t>
      </w:r>
      <w:r w:rsidR="00C66ED4" w:rsidRPr="00042143">
        <w:rPr>
          <w:sz w:val="22"/>
          <w:lang w:val="en-GB"/>
        </w:rPr>
        <w:t>there was nothing more that the UNEP/</w:t>
      </w:r>
      <w:r w:rsidR="006F2243" w:rsidRPr="00042143">
        <w:rPr>
          <w:sz w:val="22"/>
          <w:lang w:val="en-GB"/>
        </w:rPr>
        <w:t>AEWA</w:t>
      </w:r>
      <w:r w:rsidR="00C66ED4" w:rsidRPr="00042143">
        <w:rPr>
          <w:sz w:val="22"/>
          <w:lang w:val="en-GB"/>
        </w:rPr>
        <w:t xml:space="preserve"> Secretariat could do</w:t>
      </w:r>
      <w:r w:rsidR="006F2243" w:rsidRPr="00042143">
        <w:rPr>
          <w:sz w:val="22"/>
          <w:lang w:val="en-GB"/>
        </w:rPr>
        <w:t>, the Secretariat suggested that the StC approach the European Commission as representative of the EU, which was a Party to AEWA</w:t>
      </w:r>
      <w:r w:rsidR="00C66ED4" w:rsidRPr="00042143">
        <w:rPr>
          <w:sz w:val="22"/>
          <w:lang w:val="en-GB"/>
        </w:rPr>
        <w:t>. L</w:t>
      </w:r>
      <w:r w:rsidR="006F2243" w:rsidRPr="00042143">
        <w:rPr>
          <w:sz w:val="22"/>
          <w:lang w:val="en-GB"/>
        </w:rPr>
        <w:t xml:space="preserve">egislation under the Birds Directive could </w:t>
      </w:r>
      <w:r w:rsidR="00C66ED4" w:rsidRPr="00042143">
        <w:rPr>
          <w:sz w:val="22"/>
          <w:lang w:val="en-GB"/>
        </w:rPr>
        <w:t xml:space="preserve">enable the Commission to </w:t>
      </w:r>
      <w:r w:rsidR="006F2243" w:rsidRPr="00042143">
        <w:rPr>
          <w:sz w:val="22"/>
          <w:lang w:val="en-GB"/>
        </w:rPr>
        <w:t xml:space="preserve">open </w:t>
      </w:r>
      <w:r w:rsidR="00C66ED4" w:rsidRPr="00042143">
        <w:rPr>
          <w:sz w:val="22"/>
          <w:lang w:val="en-GB"/>
        </w:rPr>
        <w:t xml:space="preserve">a </w:t>
      </w:r>
      <w:r w:rsidR="006F2243" w:rsidRPr="00042143">
        <w:rPr>
          <w:sz w:val="22"/>
          <w:lang w:val="en-GB"/>
        </w:rPr>
        <w:t xml:space="preserve">case under an infringement procedure. In parallel, the </w:t>
      </w:r>
      <w:r w:rsidR="00C66ED4" w:rsidRPr="00042143">
        <w:rPr>
          <w:sz w:val="22"/>
          <w:lang w:val="en-GB"/>
        </w:rPr>
        <w:t>case</w:t>
      </w:r>
      <w:r w:rsidR="006F2243" w:rsidRPr="00042143">
        <w:rPr>
          <w:sz w:val="22"/>
          <w:lang w:val="en-GB"/>
        </w:rPr>
        <w:t xml:space="preserve"> could be extended to </w:t>
      </w:r>
      <w:r w:rsidR="00FF67FC" w:rsidRPr="00042143">
        <w:rPr>
          <w:sz w:val="22"/>
          <w:lang w:val="en-GB"/>
        </w:rPr>
        <w:t>address in general the windfarm planning procedures and SEA/EIA standards in Bulgaria</w:t>
      </w:r>
      <w:r w:rsidR="006F2243" w:rsidRPr="00042143">
        <w:rPr>
          <w:sz w:val="22"/>
          <w:lang w:val="en-GB"/>
        </w:rPr>
        <w:t xml:space="preserve">. </w:t>
      </w:r>
    </w:p>
    <w:p w14:paraId="505A3C61" w14:textId="77777777" w:rsidR="00C66ED4" w:rsidRPr="00042143" w:rsidRDefault="00C66ED4" w:rsidP="006F2243">
      <w:pPr>
        <w:spacing w:line="276" w:lineRule="auto"/>
        <w:jc w:val="both"/>
        <w:rPr>
          <w:sz w:val="22"/>
          <w:lang w:val="en-GB"/>
        </w:rPr>
      </w:pPr>
    </w:p>
    <w:p w14:paraId="79A56E93" w14:textId="739E8226" w:rsidR="00450B67" w:rsidRPr="00042143" w:rsidRDefault="00AB5910" w:rsidP="006F2243">
      <w:pPr>
        <w:spacing w:line="276" w:lineRule="auto"/>
        <w:jc w:val="both"/>
        <w:rPr>
          <w:sz w:val="22"/>
          <w:lang w:val="en-GB"/>
        </w:rPr>
      </w:pPr>
      <w:r>
        <w:rPr>
          <w:sz w:val="22"/>
          <w:lang w:val="en-GB"/>
        </w:rPr>
        <w:t>7</w:t>
      </w:r>
      <w:r w:rsidR="000F0BFA">
        <w:rPr>
          <w:sz w:val="22"/>
          <w:lang w:val="en-GB"/>
        </w:rPr>
        <w:t>6</w:t>
      </w:r>
      <w:r>
        <w:rPr>
          <w:sz w:val="22"/>
          <w:lang w:val="en-GB"/>
        </w:rPr>
        <w:t xml:space="preserve">. </w:t>
      </w:r>
      <w:r w:rsidR="006F2243" w:rsidRPr="00042143">
        <w:rPr>
          <w:sz w:val="22"/>
          <w:lang w:val="en-GB"/>
        </w:rPr>
        <w:t xml:space="preserve">Dealing with windfarms on a case-by-case basis was not effective (he mentioned another windfarming case in Bulgaria, which had been ongoing for 10 years). If AEWA were to join forces with </w:t>
      </w:r>
      <w:r w:rsidR="00C66ED4" w:rsidRPr="00042143">
        <w:rPr>
          <w:sz w:val="22"/>
          <w:lang w:val="en-GB"/>
        </w:rPr>
        <w:t xml:space="preserve">the </w:t>
      </w:r>
      <w:r w:rsidR="006F2243" w:rsidRPr="00042143">
        <w:rPr>
          <w:sz w:val="22"/>
          <w:lang w:val="en-GB"/>
        </w:rPr>
        <w:t>Bern</w:t>
      </w:r>
      <w:r w:rsidR="00C66ED4" w:rsidRPr="00042143">
        <w:rPr>
          <w:sz w:val="22"/>
          <w:lang w:val="en-GB"/>
        </w:rPr>
        <w:t xml:space="preserve"> Convention</w:t>
      </w:r>
      <w:r w:rsidR="006F2243" w:rsidRPr="00042143">
        <w:rPr>
          <w:sz w:val="22"/>
          <w:lang w:val="en-GB"/>
        </w:rPr>
        <w:t xml:space="preserve"> and send a joint enquiry to Bulgaria as to the strategic approach</w:t>
      </w:r>
      <w:r w:rsidR="00C66ED4" w:rsidRPr="00042143">
        <w:rPr>
          <w:sz w:val="22"/>
          <w:lang w:val="en-GB"/>
        </w:rPr>
        <w:t>,</w:t>
      </w:r>
      <w:r w:rsidR="006F2243" w:rsidRPr="00042143">
        <w:rPr>
          <w:sz w:val="22"/>
          <w:lang w:val="en-GB"/>
        </w:rPr>
        <w:t xml:space="preserve"> the necessary safeguards could be put into place to avoid clashing with biodiversity priorities.</w:t>
      </w:r>
      <w:r w:rsidR="00557A16" w:rsidRPr="00042143">
        <w:rPr>
          <w:sz w:val="22"/>
          <w:lang w:val="en-GB"/>
        </w:rPr>
        <w:t xml:space="preserve"> It may make more sense here for AEWA to look into the broader picture; there were </w:t>
      </w:r>
      <w:r w:rsidR="00FF67FC" w:rsidRPr="00042143">
        <w:rPr>
          <w:sz w:val="22"/>
          <w:lang w:val="en-GB"/>
        </w:rPr>
        <w:t xml:space="preserve">ca. </w:t>
      </w:r>
      <w:r w:rsidR="00557A16" w:rsidRPr="00042143">
        <w:rPr>
          <w:sz w:val="22"/>
          <w:lang w:val="en-GB"/>
        </w:rPr>
        <w:t>5,000 wind turbine</w:t>
      </w:r>
      <w:r w:rsidR="00FF67FC" w:rsidRPr="00042143">
        <w:rPr>
          <w:sz w:val="22"/>
          <w:lang w:val="en-GB"/>
        </w:rPr>
        <w:t xml:space="preserve"> permits issued</w:t>
      </w:r>
      <w:r w:rsidR="00557A16" w:rsidRPr="00042143">
        <w:rPr>
          <w:sz w:val="22"/>
          <w:lang w:val="en-GB"/>
        </w:rPr>
        <w:t xml:space="preserve"> in the </w:t>
      </w:r>
      <w:r w:rsidR="00FF67FC" w:rsidRPr="00042143">
        <w:rPr>
          <w:sz w:val="22"/>
          <w:lang w:val="en-GB"/>
        </w:rPr>
        <w:t xml:space="preserve">Dobrudja region alone, where </w:t>
      </w:r>
      <w:r w:rsidR="00557A16" w:rsidRPr="00042143">
        <w:rPr>
          <w:sz w:val="22"/>
          <w:lang w:val="en-GB"/>
        </w:rPr>
        <w:t xml:space="preserve">Lake </w:t>
      </w:r>
      <w:r w:rsidR="00C66ED4" w:rsidRPr="00042143">
        <w:rPr>
          <w:sz w:val="22"/>
          <w:lang w:val="en-GB"/>
        </w:rPr>
        <w:t>Duran</w:t>
      </w:r>
      <w:r w:rsidR="00557A16" w:rsidRPr="00042143">
        <w:rPr>
          <w:sz w:val="22"/>
          <w:lang w:val="en-GB"/>
        </w:rPr>
        <w:t xml:space="preserve">kulak </w:t>
      </w:r>
      <w:r w:rsidR="00FF67FC" w:rsidRPr="00042143">
        <w:rPr>
          <w:sz w:val="22"/>
          <w:lang w:val="en-GB"/>
        </w:rPr>
        <w:t>is situated</w:t>
      </w:r>
      <w:r w:rsidR="00557A16" w:rsidRPr="00042143">
        <w:rPr>
          <w:sz w:val="22"/>
          <w:lang w:val="en-GB"/>
        </w:rPr>
        <w:t xml:space="preserve">, which if the trend were to continue, would certainly lead to this primary wintering area becoming </w:t>
      </w:r>
      <w:r w:rsidR="00C66ED4" w:rsidRPr="00042143">
        <w:rPr>
          <w:sz w:val="22"/>
          <w:lang w:val="en-GB"/>
        </w:rPr>
        <w:t>inaccessible</w:t>
      </w:r>
      <w:r w:rsidR="00557A16" w:rsidRPr="00042143">
        <w:rPr>
          <w:sz w:val="22"/>
          <w:lang w:val="en-GB"/>
        </w:rPr>
        <w:t xml:space="preserve"> for AEWA-listed species.</w:t>
      </w:r>
    </w:p>
    <w:p w14:paraId="3E86DCA4" w14:textId="77777777" w:rsidR="00450B67" w:rsidRPr="00042143" w:rsidRDefault="00450B67" w:rsidP="0086086D">
      <w:pPr>
        <w:jc w:val="both"/>
        <w:rPr>
          <w:sz w:val="22"/>
          <w:lang w:val="en-GB"/>
        </w:rPr>
      </w:pPr>
    </w:p>
    <w:p w14:paraId="342C96C7" w14:textId="5F181F4E" w:rsidR="00410FAB" w:rsidRPr="00042143" w:rsidRDefault="00AB5910" w:rsidP="00C66ED4">
      <w:pPr>
        <w:spacing w:line="276" w:lineRule="auto"/>
        <w:jc w:val="both"/>
        <w:rPr>
          <w:sz w:val="22"/>
          <w:lang w:val="en-GB"/>
        </w:rPr>
      </w:pPr>
      <w:r>
        <w:rPr>
          <w:sz w:val="22"/>
          <w:lang w:val="en-GB"/>
        </w:rPr>
        <w:t>7</w:t>
      </w:r>
      <w:r w:rsidR="000F0BFA">
        <w:rPr>
          <w:sz w:val="22"/>
          <w:lang w:val="en-GB"/>
        </w:rPr>
        <w:t>7</w:t>
      </w:r>
      <w:r>
        <w:rPr>
          <w:sz w:val="22"/>
          <w:lang w:val="en-GB"/>
        </w:rPr>
        <w:t xml:space="preserve">. </w:t>
      </w:r>
      <w:r w:rsidR="00CF6DC5" w:rsidRPr="00042143">
        <w:rPr>
          <w:sz w:val="22"/>
          <w:lang w:val="en-GB"/>
        </w:rPr>
        <w:t xml:space="preserve">On behalf of the Netherlands, Ms Remmelts noted that windfarms had to be dealt with on a location basis and that a general view would be difficult; she suggested communicating with the European Commission </w:t>
      </w:r>
      <w:r w:rsidR="00557A16" w:rsidRPr="00042143">
        <w:rPr>
          <w:sz w:val="22"/>
          <w:lang w:val="en-GB"/>
        </w:rPr>
        <w:t xml:space="preserve">first </w:t>
      </w:r>
      <w:r w:rsidR="00CF6DC5" w:rsidRPr="00042143">
        <w:rPr>
          <w:sz w:val="22"/>
          <w:lang w:val="en-GB"/>
        </w:rPr>
        <w:t>on this.</w:t>
      </w:r>
      <w:r w:rsidR="00557A16" w:rsidRPr="00042143">
        <w:rPr>
          <w:sz w:val="22"/>
          <w:lang w:val="en-GB"/>
        </w:rPr>
        <w:t xml:space="preserve"> Norway supported the referral of the case to the European Commission.</w:t>
      </w:r>
    </w:p>
    <w:p w14:paraId="318A9691" w14:textId="49B4A7F0" w:rsidR="00A1408B" w:rsidRPr="00042143" w:rsidRDefault="00A1408B" w:rsidP="00C66ED4">
      <w:pPr>
        <w:spacing w:line="276" w:lineRule="auto"/>
        <w:jc w:val="both"/>
        <w:rPr>
          <w:sz w:val="22"/>
          <w:lang w:val="en-GB"/>
        </w:rPr>
      </w:pPr>
    </w:p>
    <w:p w14:paraId="329B7ECD" w14:textId="233D72CB" w:rsidR="00A1408B" w:rsidRPr="00042143" w:rsidRDefault="00AB5910" w:rsidP="00C66ED4">
      <w:pPr>
        <w:spacing w:line="276" w:lineRule="auto"/>
        <w:jc w:val="both"/>
        <w:rPr>
          <w:sz w:val="22"/>
          <w:lang w:val="en-GB"/>
        </w:rPr>
      </w:pPr>
      <w:r>
        <w:rPr>
          <w:sz w:val="22"/>
          <w:lang w:val="en-GB"/>
        </w:rPr>
        <w:t>7</w:t>
      </w:r>
      <w:r w:rsidR="000F0BFA">
        <w:rPr>
          <w:sz w:val="22"/>
          <w:lang w:val="en-GB"/>
        </w:rPr>
        <w:t>8</w:t>
      </w:r>
      <w:r>
        <w:rPr>
          <w:sz w:val="22"/>
          <w:lang w:val="en-GB"/>
        </w:rPr>
        <w:t xml:space="preserve">. </w:t>
      </w:r>
      <w:r w:rsidR="00A1408B" w:rsidRPr="00042143">
        <w:rPr>
          <w:sz w:val="22"/>
          <w:lang w:val="en-GB"/>
        </w:rPr>
        <w:t>Responding to a question with regard to the CMS Task Force on Renewable Energies, Mr Dereliev explained that Bulgaria had been invited to join the Task Force and that the goal of the Task Force was to help countries towards attaining a long-term sustainable approach to renewable energy developments, rather than to deal with individual problematic cases.</w:t>
      </w:r>
    </w:p>
    <w:p w14:paraId="2ED865E7" w14:textId="77777777" w:rsidR="000F439C" w:rsidRPr="00042143" w:rsidRDefault="000F439C" w:rsidP="00C66ED4">
      <w:pPr>
        <w:spacing w:line="276" w:lineRule="auto"/>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577D5B0D" w14:textId="77777777" w:rsidTr="00075386">
        <w:tc>
          <w:tcPr>
            <w:tcW w:w="1413" w:type="dxa"/>
            <w:shd w:val="clear" w:color="auto" w:fill="D9D9D9" w:themeFill="background1" w:themeFillShade="D9"/>
          </w:tcPr>
          <w:p w14:paraId="546C2FA8" w14:textId="2D4B24E3" w:rsidR="0015322F" w:rsidRPr="00042143" w:rsidRDefault="000F439C"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2641E6FB" w14:textId="77777777" w:rsidR="0015322F" w:rsidRPr="00042143" w:rsidRDefault="000F439C" w:rsidP="00075386">
            <w:pPr>
              <w:jc w:val="both"/>
              <w:rPr>
                <w:i/>
                <w:sz w:val="22"/>
                <w:lang w:val="en-GB"/>
              </w:rPr>
            </w:pPr>
            <w:r w:rsidRPr="00042143">
              <w:rPr>
                <w:i/>
                <w:sz w:val="22"/>
                <w:lang w:val="en-GB"/>
              </w:rPr>
              <w:t>The Secretariat should explore the possibility of extending this case to the European Commission following their process. If this approach proved unsuccessful, then it would be reviewed again by the StC.</w:t>
            </w:r>
          </w:p>
          <w:p w14:paraId="556D26FB" w14:textId="7712C5F9" w:rsidR="000F439C" w:rsidRPr="00042143" w:rsidRDefault="000F439C" w:rsidP="00075386">
            <w:pPr>
              <w:jc w:val="both"/>
              <w:rPr>
                <w:iCs/>
                <w:sz w:val="22"/>
                <w:szCs w:val="22"/>
                <w:lang w:val="en-GB"/>
              </w:rPr>
            </w:pPr>
          </w:p>
        </w:tc>
      </w:tr>
      <w:tr w:rsidR="002A2A41" w:rsidRPr="00042143" w14:paraId="6F84A86F" w14:textId="77777777" w:rsidTr="00075386">
        <w:tc>
          <w:tcPr>
            <w:tcW w:w="1413" w:type="dxa"/>
            <w:shd w:val="clear" w:color="auto" w:fill="D9D9D9" w:themeFill="background1" w:themeFillShade="D9"/>
          </w:tcPr>
          <w:p w14:paraId="3FA998F5" w14:textId="45577EBD" w:rsidR="002A2A41" w:rsidRPr="00042143" w:rsidRDefault="002A2A41" w:rsidP="00075386">
            <w:pPr>
              <w:jc w:val="both"/>
              <w:rPr>
                <w:i/>
                <w:sz w:val="22"/>
                <w:lang w:val="en-GB"/>
              </w:rPr>
            </w:pPr>
            <w:r w:rsidRPr="00042143">
              <w:rPr>
                <w:i/>
                <w:sz w:val="22"/>
                <w:lang w:val="en-GB"/>
              </w:rPr>
              <w:t>Action</w:t>
            </w:r>
          </w:p>
        </w:tc>
        <w:tc>
          <w:tcPr>
            <w:tcW w:w="8216" w:type="dxa"/>
            <w:shd w:val="clear" w:color="auto" w:fill="D9D9D9" w:themeFill="background1" w:themeFillShade="D9"/>
          </w:tcPr>
          <w:p w14:paraId="2CCDB606" w14:textId="77777777" w:rsidR="002A2A41" w:rsidRPr="00042143" w:rsidRDefault="002A2A41" w:rsidP="00075386">
            <w:pPr>
              <w:jc w:val="both"/>
              <w:rPr>
                <w:i/>
                <w:sz w:val="22"/>
                <w:lang w:val="en-GB"/>
              </w:rPr>
            </w:pPr>
            <w:r w:rsidRPr="00042143">
              <w:rPr>
                <w:i/>
                <w:sz w:val="22"/>
                <w:lang w:val="en-GB"/>
              </w:rPr>
              <w:t>The Secretariat will contact the European Commission to discuss the extension of this case to the EC process.</w:t>
            </w:r>
          </w:p>
          <w:p w14:paraId="685DBF66" w14:textId="7EAF794F" w:rsidR="002A2A41" w:rsidRPr="00042143" w:rsidRDefault="002A2A41" w:rsidP="00075386">
            <w:pPr>
              <w:jc w:val="both"/>
              <w:rPr>
                <w:i/>
                <w:sz w:val="22"/>
                <w:lang w:val="en-GB"/>
              </w:rPr>
            </w:pPr>
          </w:p>
        </w:tc>
      </w:tr>
    </w:tbl>
    <w:p w14:paraId="417FA970" w14:textId="77777777" w:rsidR="0015322F" w:rsidRPr="00042143" w:rsidRDefault="0015322F" w:rsidP="0086086D">
      <w:pPr>
        <w:jc w:val="both"/>
        <w:rPr>
          <w:sz w:val="22"/>
          <w:lang w:val="en-GB"/>
        </w:rPr>
      </w:pPr>
    </w:p>
    <w:p w14:paraId="6A6F4D0B" w14:textId="33FBE596" w:rsidR="00074383" w:rsidRPr="00042143" w:rsidRDefault="00AB5910" w:rsidP="003C6E60">
      <w:pPr>
        <w:spacing w:line="276" w:lineRule="auto"/>
        <w:jc w:val="both"/>
        <w:rPr>
          <w:sz w:val="22"/>
          <w:szCs w:val="22"/>
          <w:lang w:val="en-GB"/>
        </w:rPr>
      </w:pPr>
      <w:r>
        <w:rPr>
          <w:sz w:val="22"/>
          <w:lang w:val="en-GB"/>
        </w:rPr>
        <w:lastRenderedPageBreak/>
        <w:t>7</w:t>
      </w:r>
      <w:r w:rsidR="000F0BFA">
        <w:rPr>
          <w:sz w:val="22"/>
          <w:lang w:val="en-GB"/>
        </w:rPr>
        <w:t>9</w:t>
      </w:r>
      <w:r>
        <w:rPr>
          <w:sz w:val="22"/>
          <w:lang w:val="en-GB"/>
        </w:rPr>
        <w:t xml:space="preserve">. </w:t>
      </w:r>
      <w:r w:rsidR="00A1408B" w:rsidRPr="00042143">
        <w:rPr>
          <w:sz w:val="22"/>
          <w:lang w:val="en-GB"/>
        </w:rPr>
        <w:t xml:space="preserve">Mr Dereliev went on to report on the </w:t>
      </w:r>
      <w:r w:rsidR="00074383" w:rsidRPr="00042143">
        <w:rPr>
          <w:sz w:val="22"/>
          <w:lang w:val="en-GB"/>
        </w:rPr>
        <w:t xml:space="preserve">status of the mission relating to the </w:t>
      </w:r>
      <w:r w:rsidR="00A1408B" w:rsidRPr="00042143">
        <w:rPr>
          <w:sz w:val="22"/>
          <w:lang w:val="en-GB"/>
        </w:rPr>
        <w:t xml:space="preserve">drainage of the salina of Ulcinj </w:t>
      </w:r>
      <w:r w:rsidR="00074383" w:rsidRPr="00042143">
        <w:rPr>
          <w:sz w:val="22"/>
          <w:lang w:val="en-GB"/>
        </w:rPr>
        <w:t xml:space="preserve">in Montenegro </w:t>
      </w:r>
      <w:r w:rsidR="00A1408B" w:rsidRPr="00042143">
        <w:rPr>
          <w:sz w:val="22"/>
          <w:lang w:val="en-GB"/>
        </w:rPr>
        <w:t>for tourism development</w:t>
      </w:r>
      <w:r w:rsidR="00074383" w:rsidRPr="00042143">
        <w:rPr>
          <w:sz w:val="22"/>
          <w:lang w:val="en-GB"/>
        </w:rPr>
        <w:t>, explaining that this was the m</w:t>
      </w:r>
      <w:r w:rsidR="00F407C7" w:rsidRPr="00042143">
        <w:rPr>
          <w:sz w:val="22"/>
          <w:lang w:val="en-GB"/>
        </w:rPr>
        <w:t xml:space="preserve">ost important wetland along </w:t>
      </w:r>
      <w:r w:rsidR="00F16ABD" w:rsidRPr="00042143">
        <w:rPr>
          <w:sz w:val="22"/>
          <w:lang w:val="en-GB"/>
        </w:rPr>
        <w:t xml:space="preserve">the </w:t>
      </w:r>
      <w:r w:rsidR="00F407C7" w:rsidRPr="00042143">
        <w:rPr>
          <w:sz w:val="22"/>
          <w:lang w:val="en-GB"/>
        </w:rPr>
        <w:t xml:space="preserve">Adriatic coast. </w:t>
      </w:r>
      <w:r w:rsidR="00074383" w:rsidRPr="00042143">
        <w:rPr>
          <w:sz w:val="22"/>
          <w:lang w:val="en-GB"/>
        </w:rPr>
        <w:t>Since this case had been opened in 2012, communication had proved to be difficult and in March</w:t>
      </w:r>
      <w:r w:rsidR="00074383" w:rsidRPr="00042143">
        <w:rPr>
          <w:sz w:val="22"/>
          <w:szCs w:val="22"/>
          <w:lang w:val="en-GB"/>
        </w:rPr>
        <w:t xml:space="preserve"> 2015, the Secretariat requested an appointment in Podgorica in the margins of another meeting in April 2015 attended by a representative of the Secretariat. </w:t>
      </w:r>
      <w:r w:rsidR="00C66ED4" w:rsidRPr="00042143">
        <w:rPr>
          <w:sz w:val="22"/>
          <w:szCs w:val="22"/>
          <w:lang w:val="en-GB"/>
        </w:rPr>
        <w:t>This</w:t>
      </w:r>
      <w:r w:rsidR="00074383" w:rsidRPr="00042143">
        <w:rPr>
          <w:sz w:val="22"/>
          <w:szCs w:val="22"/>
          <w:lang w:val="en-GB"/>
        </w:rPr>
        <w:t xml:space="preserve"> international meeting on the conservation of the salina of Ulcinj took place on 8-9 April 2015 in Podgorica and was convened by the Montenegrin Centre for the Protection and Study of Birds and </w:t>
      </w:r>
      <w:r w:rsidR="00C66ED4" w:rsidRPr="00042143">
        <w:rPr>
          <w:sz w:val="22"/>
          <w:szCs w:val="22"/>
          <w:lang w:val="en-GB"/>
        </w:rPr>
        <w:t xml:space="preserve">the German NGO </w:t>
      </w:r>
      <w:r w:rsidR="00074383" w:rsidRPr="00042143">
        <w:rPr>
          <w:sz w:val="22"/>
          <w:szCs w:val="22"/>
          <w:lang w:val="en-GB"/>
        </w:rPr>
        <w:t>EuroNatur</w:t>
      </w:r>
      <w:r w:rsidR="00C66ED4" w:rsidRPr="00042143">
        <w:rPr>
          <w:sz w:val="22"/>
          <w:szCs w:val="22"/>
          <w:lang w:val="en-GB"/>
        </w:rPr>
        <w:t>,</w:t>
      </w:r>
      <w:r w:rsidR="00074383" w:rsidRPr="00042143">
        <w:rPr>
          <w:sz w:val="22"/>
          <w:szCs w:val="22"/>
          <w:lang w:val="en-GB"/>
        </w:rPr>
        <w:t xml:space="preserve"> in cooperation with the Municipality of Ulcinj. A representative of the Secretariat met with officials of the Ministry on 7 April 2015 and it was agreed that the outcomes of the international meeting would be considered in the follow up work on the IRP case. The Secretariat had only just received a report</w:t>
      </w:r>
      <w:r w:rsidR="00C66ED4" w:rsidRPr="00042143">
        <w:rPr>
          <w:sz w:val="22"/>
          <w:szCs w:val="22"/>
          <w:lang w:val="en-GB"/>
        </w:rPr>
        <w:t xml:space="preserve"> </w:t>
      </w:r>
      <w:r w:rsidR="00F16ABD" w:rsidRPr="00042143">
        <w:rPr>
          <w:sz w:val="22"/>
          <w:szCs w:val="22"/>
          <w:lang w:val="en-GB"/>
        </w:rPr>
        <w:t xml:space="preserve">a few hours earlier </w:t>
      </w:r>
      <w:r w:rsidR="00C66ED4" w:rsidRPr="00042143">
        <w:rPr>
          <w:sz w:val="22"/>
          <w:szCs w:val="22"/>
          <w:lang w:val="en-GB"/>
        </w:rPr>
        <w:t>and would</w:t>
      </w:r>
      <w:r w:rsidR="00074383" w:rsidRPr="00042143">
        <w:rPr>
          <w:sz w:val="22"/>
          <w:szCs w:val="22"/>
          <w:lang w:val="en-GB"/>
        </w:rPr>
        <w:t xml:space="preserve"> get back to the StC with feedback on the case</w:t>
      </w:r>
      <w:r w:rsidR="00C66ED4" w:rsidRPr="00042143">
        <w:rPr>
          <w:sz w:val="22"/>
          <w:szCs w:val="22"/>
          <w:lang w:val="en-GB"/>
        </w:rPr>
        <w:t>, once the report had been examined</w:t>
      </w:r>
      <w:r w:rsidR="00074383" w:rsidRPr="00042143">
        <w:rPr>
          <w:sz w:val="22"/>
          <w:szCs w:val="22"/>
          <w:lang w:val="en-GB"/>
        </w:rPr>
        <w:t>.</w:t>
      </w:r>
    </w:p>
    <w:p w14:paraId="539EBA80" w14:textId="77777777" w:rsidR="00074383" w:rsidRPr="00042143" w:rsidRDefault="00074383" w:rsidP="0086086D">
      <w:pPr>
        <w:jc w:val="both"/>
        <w:rPr>
          <w:sz w:val="22"/>
          <w:szCs w:val="22"/>
          <w:lang w:val="en-GB"/>
        </w:rPr>
      </w:pPr>
    </w:p>
    <w:p w14:paraId="7C41AF44" w14:textId="7E5E7D49" w:rsidR="00553F99" w:rsidRPr="00042143" w:rsidRDefault="000F0BFA" w:rsidP="00C66ED4">
      <w:pPr>
        <w:spacing w:line="276" w:lineRule="auto"/>
        <w:jc w:val="both"/>
        <w:rPr>
          <w:sz w:val="22"/>
          <w:lang w:val="en-GB"/>
        </w:rPr>
      </w:pPr>
      <w:r>
        <w:rPr>
          <w:sz w:val="22"/>
          <w:lang w:val="en-GB"/>
        </w:rPr>
        <w:t>80</w:t>
      </w:r>
      <w:r w:rsidR="00AB5910">
        <w:rPr>
          <w:sz w:val="22"/>
          <w:lang w:val="en-GB"/>
        </w:rPr>
        <w:t xml:space="preserve">. </w:t>
      </w:r>
      <w:r w:rsidR="00553F99" w:rsidRPr="00042143">
        <w:rPr>
          <w:sz w:val="22"/>
          <w:lang w:val="en-GB"/>
        </w:rPr>
        <w:t>Suggestions were made to liaise with the Ramsar and Barcelona Conventions on this issue and make use of potential synergies</w:t>
      </w:r>
      <w:r w:rsidR="00F16ABD" w:rsidRPr="00042143">
        <w:rPr>
          <w:sz w:val="22"/>
          <w:lang w:val="en-GB"/>
        </w:rPr>
        <w:t>, if possible</w:t>
      </w:r>
      <w:r w:rsidR="00553F99" w:rsidRPr="00042143">
        <w:rPr>
          <w:sz w:val="22"/>
          <w:lang w:val="en-GB"/>
        </w:rPr>
        <w:t>.</w:t>
      </w:r>
    </w:p>
    <w:p w14:paraId="246DC6D9" w14:textId="77777777" w:rsidR="002A2A41" w:rsidRPr="00042143" w:rsidRDefault="002A2A41" w:rsidP="00C66ED4">
      <w:pPr>
        <w:spacing w:line="276" w:lineRule="auto"/>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5DC71EAC" w14:textId="77777777" w:rsidTr="00075386">
        <w:tc>
          <w:tcPr>
            <w:tcW w:w="1413" w:type="dxa"/>
            <w:shd w:val="clear" w:color="auto" w:fill="D9D9D9" w:themeFill="background1" w:themeFillShade="D9"/>
          </w:tcPr>
          <w:p w14:paraId="39299087" w14:textId="5E9943C3" w:rsidR="0015322F" w:rsidRPr="00042143" w:rsidRDefault="000F439C" w:rsidP="00B05F0B">
            <w:pPr>
              <w:jc w:val="both"/>
              <w:rPr>
                <w:iCs/>
                <w:sz w:val="22"/>
                <w:szCs w:val="22"/>
                <w:lang w:val="en-GB"/>
              </w:rPr>
            </w:pPr>
            <w:r w:rsidRPr="00042143">
              <w:rPr>
                <w:i/>
                <w:sz w:val="22"/>
                <w:lang w:val="en-GB"/>
              </w:rPr>
              <w:t>Decision</w:t>
            </w:r>
            <w:r w:rsidR="00B05F0B" w:rsidRPr="00042143">
              <w:rPr>
                <w:i/>
                <w:sz w:val="22"/>
                <w:lang w:val="en-GB"/>
              </w:rPr>
              <w:t xml:space="preserve"> and action</w:t>
            </w:r>
          </w:p>
        </w:tc>
        <w:tc>
          <w:tcPr>
            <w:tcW w:w="8216" w:type="dxa"/>
            <w:shd w:val="clear" w:color="auto" w:fill="D9D9D9" w:themeFill="background1" w:themeFillShade="D9"/>
          </w:tcPr>
          <w:p w14:paraId="5D92D40D" w14:textId="34FA7C12" w:rsidR="0015322F" w:rsidRPr="00042143" w:rsidRDefault="000F439C" w:rsidP="00075386">
            <w:pPr>
              <w:jc w:val="both"/>
              <w:rPr>
                <w:i/>
                <w:sz w:val="22"/>
                <w:lang w:val="en-GB"/>
              </w:rPr>
            </w:pPr>
            <w:r w:rsidRPr="00042143">
              <w:rPr>
                <w:i/>
                <w:sz w:val="22"/>
                <w:lang w:val="en-GB"/>
              </w:rPr>
              <w:t xml:space="preserve">The Secretariat </w:t>
            </w:r>
            <w:r w:rsidR="00B05F0B" w:rsidRPr="00042143">
              <w:rPr>
                <w:i/>
                <w:sz w:val="22"/>
                <w:lang w:val="en-GB"/>
              </w:rPr>
              <w:t>should</w:t>
            </w:r>
            <w:r w:rsidRPr="00042143">
              <w:rPr>
                <w:i/>
                <w:sz w:val="22"/>
                <w:lang w:val="en-GB"/>
              </w:rPr>
              <w:t xml:space="preserve"> continue to </w:t>
            </w:r>
            <w:r w:rsidR="00B05F0B" w:rsidRPr="00042143">
              <w:rPr>
                <w:i/>
                <w:sz w:val="22"/>
                <w:lang w:val="en-GB"/>
              </w:rPr>
              <w:t xml:space="preserve">monitor </w:t>
            </w:r>
            <w:r w:rsidRPr="00042143">
              <w:rPr>
                <w:i/>
                <w:sz w:val="22"/>
                <w:lang w:val="en-GB"/>
              </w:rPr>
              <w:t>the case</w:t>
            </w:r>
            <w:r w:rsidR="00B05F0B" w:rsidRPr="00042143">
              <w:rPr>
                <w:i/>
                <w:sz w:val="22"/>
                <w:lang w:val="en-GB"/>
              </w:rPr>
              <w:t xml:space="preserve"> in Montenegro</w:t>
            </w:r>
            <w:r w:rsidRPr="00042143">
              <w:rPr>
                <w:i/>
                <w:sz w:val="22"/>
                <w:lang w:val="en-GB"/>
              </w:rPr>
              <w:t>, while working with the Ramsar and Barcelona Conventions and advise the StC on the outcome.</w:t>
            </w:r>
          </w:p>
          <w:p w14:paraId="0A9A554D" w14:textId="03332EB0" w:rsidR="000F439C" w:rsidRPr="00042143" w:rsidRDefault="000F439C" w:rsidP="00075386">
            <w:pPr>
              <w:jc w:val="both"/>
              <w:rPr>
                <w:iCs/>
                <w:sz w:val="22"/>
                <w:szCs w:val="22"/>
                <w:lang w:val="en-GB"/>
              </w:rPr>
            </w:pPr>
          </w:p>
        </w:tc>
      </w:tr>
    </w:tbl>
    <w:p w14:paraId="2DBD4C71" w14:textId="77777777" w:rsidR="002A2A41" w:rsidRPr="00042143" w:rsidRDefault="002A2A41" w:rsidP="005724C6">
      <w:pPr>
        <w:spacing w:line="276" w:lineRule="auto"/>
        <w:jc w:val="both"/>
        <w:rPr>
          <w:sz w:val="22"/>
          <w:lang w:val="en-GB"/>
        </w:rPr>
      </w:pPr>
    </w:p>
    <w:p w14:paraId="5AD7748E" w14:textId="4F9EB203" w:rsidR="00553F99" w:rsidRPr="00042143" w:rsidRDefault="00AB5910" w:rsidP="005724C6">
      <w:pPr>
        <w:spacing w:line="276" w:lineRule="auto"/>
        <w:jc w:val="both"/>
        <w:rPr>
          <w:sz w:val="22"/>
          <w:lang w:val="en-GB"/>
        </w:rPr>
      </w:pPr>
      <w:r>
        <w:rPr>
          <w:sz w:val="22"/>
          <w:lang w:val="en-GB"/>
        </w:rPr>
        <w:t>8</w:t>
      </w:r>
      <w:r w:rsidR="000F0BFA">
        <w:rPr>
          <w:sz w:val="22"/>
          <w:lang w:val="en-GB"/>
        </w:rPr>
        <w:t>1</w:t>
      </w:r>
      <w:r>
        <w:rPr>
          <w:sz w:val="22"/>
          <w:lang w:val="en-GB"/>
        </w:rPr>
        <w:t xml:space="preserve">. </w:t>
      </w:r>
      <w:r w:rsidR="00553F99" w:rsidRPr="00042143">
        <w:rPr>
          <w:sz w:val="22"/>
          <w:lang w:val="en-GB"/>
        </w:rPr>
        <w:t>Mr Dereliev reported that the case on the illegal hunting of critically endangered Sociab</w:t>
      </w:r>
      <w:r w:rsidR="00C66ED4" w:rsidRPr="00042143">
        <w:rPr>
          <w:sz w:val="22"/>
          <w:lang w:val="en-GB"/>
        </w:rPr>
        <w:t>le Lapwing in Syria was on hold.</w:t>
      </w:r>
    </w:p>
    <w:p w14:paraId="47648AB8" w14:textId="77777777" w:rsidR="008F4185" w:rsidRPr="00042143" w:rsidRDefault="008F4185" w:rsidP="005724C6">
      <w:pPr>
        <w:spacing w:line="276" w:lineRule="auto"/>
        <w:jc w:val="both"/>
        <w:rPr>
          <w:sz w:val="22"/>
          <w:lang w:val="en-GB"/>
        </w:rPr>
      </w:pPr>
    </w:p>
    <w:p w14:paraId="0F62EECA" w14:textId="0885CA50" w:rsidR="00553F99" w:rsidRPr="00042143" w:rsidRDefault="00AB5910" w:rsidP="005724C6">
      <w:pPr>
        <w:spacing w:line="276" w:lineRule="auto"/>
        <w:jc w:val="both"/>
        <w:rPr>
          <w:sz w:val="22"/>
          <w:lang w:val="en-GB"/>
        </w:rPr>
      </w:pPr>
      <w:r>
        <w:rPr>
          <w:sz w:val="22"/>
          <w:lang w:val="en-GB"/>
        </w:rPr>
        <w:t>8</w:t>
      </w:r>
      <w:r w:rsidR="000F0BFA">
        <w:rPr>
          <w:sz w:val="22"/>
          <w:lang w:val="en-GB"/>
        </w:rPr>
        <w:t>2</w:t>
      </w:r>
      <w:r>
        <w:rPr>
          <w:sz w:val="22"/>
          <w:lang w:val="en-GB"/>
        </w:rPr>
        <w:t xml:space="preserve">. </w:t>
      </w:r>
      <w:r w:rsidR="00553F99" w:rsidRPr="00042143">
        <w:rPr>
          <w:sz w:val="22"/>
          <w:lang w:val="en-GB"/>
        </w:rPr>
        <w:t xml:space="preserve">France reported on the watching brief </w:t>
      </w:r>
      <w:r w:rsidR="00C66ED4" w:rsidRPr="00042143">
        <w:rPr>
          <w:sz w:val="22"/>
          <w:lang w:val="en-GB"/>
        </w:rPr>
        <w:t xml:space="preserve">in the </w:t>
      </w:r>
      <w:r w:rsidR="00553F99" w:rsidRPr="00042143">
        <w:rPr>
          <w:sz w:val="22"/>
          <w:lang w:val="en-GB"/>
        </w:rPr>
        <w:t xml:space="preserve">case of the windfarm to be built on </w:t>
      </w:r>
      <w:r w:rsidR="008F4185" w:rsidRPr="00042143">
        <w:rPr>
          <w:sz w:val="22"/>
          <w:lang w:val="en-GB"/>
        </w:rPr>
        <w:t xml:space="preserve">Eurasian </w:t>
      </w:r>
      <w:r w:rsidR="00553F99" w:rsidRPr="00042143">
        <w:rPr>
          <w:sz w:val="22"/>
          <w:lang w:val="en-GB"/>
        </w:rPr>
        <w:t>Crane habitat in the South West of France. A new SEA had been requested but showed very little change. It was currently being blocked for military reasons and a tribunal decision was still pending. France would monitor the situation and inform the Secretariat</w:t>
      </w:r>
      <w:r w:rsidR="008F4185" w:rsidRPr="00042143">
        <w:rPr>
          <w:sz w:val="22"/>
          <w:lang w:val="en-GB"/>
        </w:rPr>
        <w:t xml:space="preserve"> and the Standing Committee</w:t>
      </w:r>
      <w:r w:rsidR="00553F99" w:rsidRPr="00042143">
        <w:rPr>
          <w:sz w:val="22"/>
          <w:lang w:val="en-GB"/>
        </w:rPr>
        <w:t xml:space="preserve"> if there were any inter-sessional changes.</w:t>
      </w:r>
    </w:p>
    <w:p w14:paraId="1EFF67D1" w14:textId="77777777" w:rsidR="00553F99" w:rsidRPr="00042143" w:rsidRDefault="00553F99" w:rsidP="0086086D">
      <w:pPr>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4892C282" w14:textId="77777777" w:rsidTr="00075386">
        <w:tc>
          <w:tcPr>
            <w:tcW w:w="1413" w:type="dxa"/>
            <w:shd w:val="clear" w:color="auto" w:fill="D9D9D9" w:themeFill="background1" w:themeFillShade="D9"/>
          </w:tcPr>
          <w:p w14:paraId="33DA80C5" w14:textId="7EE130D8" w:rsidR="0015322F" w:rsidRPr="00042143" w:rsidRDefault="000F439C"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6D8DA55C" w14:textId="351DB06E" w:rsidR="0015322F" w:rsidRPr="00042143" w:rsidRDefault="000F439C" w:rsidP="00075386">
            <w:pPr>
              <w:jc w:val="both"/>
              <w:rPr>
                <w:i/>
                <w:sz w:val="22"/>
                <w:lang w:val="en-GB"/>
              </w:rPr>
            </w:pPr>
            <w:r w:rsidRPr="00042143">
              <w:rPr>
                <w:i/>
                <w:sz w:val="22"/>
                <w:lang w:val="en-GB"/>
              </w:rPr>
              <w:t xml:space="preserve">The Syrian case </w:t>
            </w:r>
            <w:r w:rsidR="00B05F0B" w:rsidRPr="00042143">
              <w:rPr>
                <w:i/>
                <w:sz w:val="22"/>
                <w:lang w:val="en-GB"/>
              </w:rPr>
              <w:t>should be kept</w:t>
            </w:r>
            <w:r w:rsidRPr="00042143">
              <w:rPr>
                <w:i/>
                <w:sz w:val="22"/>
                <w:lang w:val="en-GB"/>
              </w:rPr>
              <w:t xml:space="preserve"> on hold. The French windfarm case </w:t>
            </w:r>
            <w:r w:rsidR="00B05F0B" w:rsidRPr="00042143">
              <w:rPr>
                <w:i/>
                <w:sz w:val="22"/>
                <w:lang w:val="en-GB"/>
              </w:rPr>
              <w:t xml:space="preserve">should </w:t>
            </w:r>
            <w:r w:rsidRPr="00042143">
              <w:rPr>
                <w:i/>
                <w:sz w:val="22"/>
                <w:lang w:val="en-GB"/>
              </w:rPr>
              <w:t xml:space="preserve">remain as a watching brief and France would keep the Secretariat </w:t>
            </w:r>
            <w:r w:rsidR="008F4185" w:rsidRPr="00042143">
              <w:rPr>
                <w:i/>
                <w:sz w:val="22"/>
                <w:lang w:val="en-GB"/>
              </w:rPr>
              <w:t xml:space="preserve">and the Standing Committee </w:t>
            </w:r>
            <w:r w:rsidRPr="00042143">
              <w:rPr>
                <w:i/>
                <w:sz w:val="22"/>
                <w:lang w:val="en-GB"/>
              </w:rPr>
              <w:t>informed.</w:t>
            </w:r>
          </w:p>
          <w:p w14:paraId="608AD178" w14:textId="6B13B181" w:rsidR="002A2A41" w:rsidRPr="00042143" w:rsidRDefault="002A2A41" w:rsidP="00075386">
            <w:pPr>
              <w:jc w:val="both"/>
              <w:rPr>
                <w:iCs/>
                <w:sz w:val="22"/>
                <w:szCs w:val="22"/>
                <w:lang w:val="en-GB"/>
              </w:rPr>
            </w:pPr>
          </w:p>
        </w:tc>
      </w:tr>
    </w:tbl>
    <w:p w14:paraId="012AE2ED" w14:textId="1D1A3BBF" w:rsidR="003C6E60" w:rsidRPr="00042143" w:rsidRDefault="003C6E60" w:rsidP="0086086D">
      <w:pPr>
        <w:jc w:val="both"/>
        <w:rPr>
          <w:i/>
          <w:sz w:val="20"/>
          <w:szCs w:val="20"/>
          <w:lang w:val="en-GB"/>
        </w:rPr>
      </w:pPr>
    </w:p>
    <w:p w14:paraId="1272D0B4" w14:textId="77777777" w:rsidR="000F439C" w:rsidRPr="00042143" w:rsidRDefault="000F439C" w:rsidP="0086086D">
      <w:pPr>
        <w:jc w:val="both"/>
        <w:rPr>
          <w:i/>
          <w:sz w:val="20"/>
          <w:szCs w:val="20"/>
          <w:lang w:val="en-GB"/>
        </w:rPr>
      </w:pPr>
    </w:p>
    <w:p w14:paraId="76A26A9B" w14:textId="51FB59C0" w:rsidR="0091094B" w:rsidRPr="00042143" w:rsidRDefault="00E20E92" w:rsidP="00F15037">
      <w:pPr>
        <w:pStyle w:val="Heading1"/>
      </w:pPr>
      <w:bookmarkStart w:id="91" w:name="_Toc475529880"/>
      <w:bookmarkStart w:id="92" w:name="_Toc475618598"/>
      <w:bookmarkStart w:id="93" w:name="_Toc475619249"/>
      <w:bookmarkStart w:id="94" w:name="_Toc489266042"/>
      <w:r w:rsidRPr="00042143">
        <w:t xml:space="preserve">Agenda item 10. </w:t>
      </w:r>
      <w:r w:rsidR="0091094B" w:rsidRPr="00042143">
        <w:t>Outputs of the Technical Committee Work Plan 2016-2018</w:t>
      </w:r>
      <w:bookmarkEnd w:id="91"/>
      <w:bookmarkEnd w:id="92"/>
      <w:bookmarkEnd w:id="93"/>
      <w:bookmarkEnd w:id="94"/>
    </w:p>
    <w:p w14:paraId="0456784B" w14:textId="0BDF704C" w:rsidR="002E19C9" w:rsidRPr="00042143" w:rsidRDefault="002E19C9" w:rsidP="00AB76D1">
      <w:pPr>
        <w:pStyle w:val="Heading2"/>
        <w:rPr>
          <w:rStyle w:val="Emphasis"/>
          <w:b w:val="0"/>
          <w:lang w:val="en-GB"/>
        </w:rPr>
      </w:pPr>
      <w:bookmarkStart w:id="95" w:name="_Toc475617112"/>
      <w:bookmarkStart w:id="96" w:name="_Toc475617483"/>
      <w:bookmarkStart w:id="97" w:name="_Toc475618599"/>
      <w:bookmarkStart w:id="98" w:name="_Toc475619250"/>
      <w:bookmarkStart w:id="99" w:name="_Toc489266043"/>
      <w:r w:rsidRPr="00042143">
        <w:rPr>
          <w:rStyle w:val="Emphasis"/>
          <w:b w:val="0"/>
          <w:lang w:val="en-GB"/>
        </w:rPr>
        <w:t>a. Waterbird population delineation</w:t>
      </w:r>
      <w:bookmarkEnd w:id="95"/>
      <w:bookmarkEnd w:id="96"/>
      <w:bookmarkEnd w:id="97"/>
      <w:bookmarkEnd w:id="98"/>
      <w:bookmarkEnd w:id="99"/>
    </w:p>
    <w:p w14:paraId="65EE5FBD" w14:textId="30BF4DFB" w:rsidR="0091094B" w:rsidRPr="00042143" w:rsidRDefault="0091094B" w:rsidP="0086086D">
      <w:pPr>
        <w:jc w:val="both"/>
        <w:rPr>
          <w:i/>
          <w:sz w:val="20"/>
          <w:szCs w:val="20"/>
          <w:lang w:val="en-GB"/>
        </w:rPr>
      </w:pPr>
    </w:p>
    <w:p w14:paraId="5704C265" w14:textId="3BB3345F" w:rsidR="00401727" w:rsidRPr="00042143" w:rsidRDefault="00AB5910" w:rsidP="005724C6">
      <w:pPr>
        <w:pStyle w:val="ListParagraph"/>
        <w:spacing w:line="276" w:lineRule="auto"/>
        <w:ind w:left="0"/>
        <w:jc w:val="both"/>
        <w:rPr>
          <w:sz w:val="22"/>
          <w:lang w:val="en-GB"/>
        </w:rPr>
      </w:pPr>
      <w:r>
        <w:rPr>
          <w:sz w:val="22"/>
          <w:lang w:val="en-GB"/>
        </w:rPr>
        <w:t>8</w:t>
      </w:r>
      <w:r w:rsidR="000F0BFA">
        <w:rPr>
          <w:sz w:val="22"/>
          <w:lang w:val="en-GB"/>
        </w:rPr>
        <w:t>3</w:t>
      </w:r>
      <w:r>
        <w:rPr>
          <w:sz w:val="22"/>
          <w:lang w:val="en-GB"/>
        </w:rPr>
        <w:t xml:space="preserve">. </w:t>
      </w:r>
      <w:r w:rsidR="005F3541" w:rsidRPr="00042143">
        <w:rPr>
          <w:sz w:val="22"/>
          <w:lang w:val="en-GB"/>
        </w:rPr>
        <w:t>Mr Dereliev</w:t>
      </w:r>
      <w:r w:rsidR="00401727" w:rsidRPr="00042143">
        <w:rPr>
          <w:sz w:val="22"/>
          <w:lang w:val="en-GB"/>
        </w:rPr>
        <w:t xml:space="preserve"> introduced document AEWA/StC 12.11 whereby the TC had been requested by M</w:t>
      </w:r>
      <w:r w:rsidR="00E20E92" w:rsidRPr="00042143">
        <w:rPr>
          <w:sz w:val="22"/>
          <w:lang w:val="en-GB"/>
        </w:rPr>
        <w:t>OP</w:t>
      </w:r>
      <w:r w:rsidR="00401727" w:rsidRPr="00042143">
        <w:rPr>
          <w:sz w:val="22"/>
          <w:lang w:val="en-GB"/>
        </w:rPr>
        <w:t>6 to consider the delineation of population boundaries for selected species (see AEWA/StC 12.12. Rev.1). As part of undertaking this task, the TC identified the need to further elaborate the existing ‘Guidance of Biographical Populations of Waterbirds’ adopted at MOP3.</w:t>
      </w:r>
      <w:r w:rsidR="00E667F6" w:rsidRPr="00042143">
        <w:rPr>
          <w:sz w:val="22"/>
          <w:lang w:val="en-GB"/>
        </w:rPr>
        <w:t xml:space="preserve"> The proposed treatment of population changes of AEWA species under varying circumstances, e.g.</w:t>
      </w:r>
      <w:r w:rsidR="00E20E92" w:rsidRPr="00042143">
        <w:rPr>
          <w:sz w:val="22"/>
          <w:lang w:val="en-GB"/>
        </w:rPr>
        <w:t xml:space="preserve"> </w:t>
      </w:r>
      <w:r w:rsidR="00E667F6" w:rsidRPr="00042143">
        <w:rPr>
          <w:sz w:val="22"/>
          <w:lang w:val="en-GB"/>
        </w:rPr>
        <w:t>translocation or various types of re-establishment had been identified</w:t>
      </w:r>
      <w:r w:rsidR="00E20E92" w:rsidRPr="00042143">
        <w:rPr>
          <w:sz w:val="22"/>
          <w:lang w:val="en-GB"/>
        </w:rPr>
        <w:t>.</w:t>
      </w:r>
      <w:r w:rsidR="00E667F6" w:rsidRPr="00042143">
        <w:rPr>
          <w:sz w:val="22"/>
          <w:lang w:val="en-GB"/>
        </w:rPr>
        <w:t xml:space="preserve"> This guidance would be revised by the TC in case of any new emerging situations and presented to MOP</w:t>
      </w:r>
      <w:r w:rsidR="00917085" w:rsidRPr="00042143">
        <w:rPr>
          <w:sz w:val="22"/>
          <w:lang w:val="en-GB"/>
        </w:rPr>
        <w:t>7</w:t>
      </w:r>
      <w:r w:rsidR="00E667F6" w:rsidRPr="00042143">
        <w:rPr>
          <w:sz w:val="22"/>
          <w:lang w:val="en-GB"/>
        </w:rPr>
        <w:t>.</w:t>
      </w:r>
    </w:p>
    <w:p w14:paraId="4E676A0A" w14:textId="77777777" w:rsidR="00401727" w:rsidRPr="00042143" w:rsidRDefault="00401727" w:rsidP="005F3541">
      <w:pPr>
        <w:pStyle w:val="ListParagraph"/>
        <w:ind w:left="862" w:hanging="862"/>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0FE2D37C" w14:textId="77777777" w:rsidTr="00075386">
        <w:tc>
          <w:tcPr>
            <w:tcW w:w="1413" w:type="dxa"/>
            <w:shd w:val="clear" w:color="auto" w:fill="D9D9D9" w:themeFill="background1" w:themeFillShade="D9"/>
          </w:tcPr>
          <w:p w14:paraId="3C5B6BDF" w14:textId="657C1D51" w:rsidR="0015322F" w:rsidRPr="00042143" w:rsidRDefault="000F439C"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08EBBAEA" w14:textId="77777777" w:rsidR="0015322F" w:rsidRPr="00042143" w:rsidRDefault="000F439C" w:rsidP="00075386">
            <w:pPr>
              <w:jc w:val="both"/>
              <w:rPr>
                <w:i/>
                <w:sz w:val="22"/>
                <w:lang w:val="en-GB"/>
              </w:rPr>
            </w:pPr>
            <w:r w:rsidRPr="00042143">
              <w:rPr>
                <w:i/>
                <w:sz w:val="22"/>
                <w:lang w:val="en-GB"/>
              </w:rPr>
              <w:t>The General Guidance on the Definition of Species Populations under AEWA (document AEWA/StC 12.11) was adopted by the Meeting.</w:t>
            </w:r>
          </w:p>
          <w:p w14:paraId="1A462414" w14:textId="7BD72D24" w:rsidR="000F439C" w:rsidRPr="00042143" w:rsidRDefault="000F439C" w:rsidP="00075386">
            <w:pPr>
              <w:jc w:val="both"/>
              <w:rPr>
                <w:iCs/>
                <w:sz w:val="22"/>
                <w:szCs w:val="22"/>
                <w:lang w:val="en-GB"/>
              </w:rPr>
            </w:pPr>
          </w:p>
        </w:tc>
      </w:tr>
    </w:tbl>
    <w:p w14:paraId="4D7C651B" w14:textId="77777777" w:rsidR="0015322F" w:rsidRPr="00042143" w:rsidRDefault="0015322F" w:rsidP="002A3CC6">
      <w:pPr>
        <w:pStyle w:val="ListParagraph"/>
        <w:ind w:left="862"/>
        <w:jc w:val="both"/>
        <w:rPr>
          <w:sz w:val="20"/>
          <w:szCs w:val="20"/>
          <w:lang w:val="en-GB"/>
        </w:rPr>
      </w:pPr>
    </w:p>
    <w:p w14:paraId="2C533032" w14:textId="435CCF18" w:rsidR="00E667F6" w:rsidRPr="00042143" w:rsidRDefault="00AB5910" w:rsidP="00E20E92">
      <w:pPr>
        <w:pStyle w:val="ListParagraph"/>
        <w:spacing w:line="276" w:lineRule="auto"/>
        <w:ind w:left="0"/>
        <w:jc w:val="both"/>
        <w:rPr>
          <w:sz w:val="22"/>
          <w:lang w:val="en-GB"/>
        </w:rPr>
      </w:pPr>
      <w:r>
        <w:rPr>
          <w:sz w:val="22"/>
          <w:lang w:val="en-GB"/>
        </w:rPr>
        <w:t>8</w:t>
      </w:r>
      <w:r w:rsidR="000F0BFA">
        <w:rPr>
          <w:sz w:val="22"/>
          <w:lang w:val="en-GB"/>
        </w:rPr>
        <w:t>4</w:t>
      </w:r>
      <w:r>
        <w:rPr>
          <w:sz w:val="22"/>
          <w:lang w:val="en-GB"/>
        </w:rPr>
        <w:t xml:space="preserve">. </w:t>
      </w:r>
      <w:r w:rsidR="00E667F6" w:rsidRPr="00042143">
        <w:rPr>
          <w:sz w:val="22"/>
          <w:lang w:val="en-GB"/>
        </w:rPr>
        <w:t xml:space="preserve">Mr Dereliev went on to give a brief introduction on document AEWA StC 12.12 Rev. 1 </w:t>
      </w:r>
      <w:r w:rsidR="00917085" w:rsidRPr="00042143">
        <w:rPr>
          <w:i/>
          <w:sz w:val="22"/>
          <w:lang w:val="en-GB"/>
        </w:rPr>
        <w:t>Technical Committee Recommendations for the Delineation of Selected AEWA Populations on Table 1 of the Action Plan</w:t>
      </w:r>
      <w:r w:rsidR="00E667F6" w:rsidRPr="00042143">
        <w:rPr>
          <w:sz w:val="22"/>
          <w:lang w:val="en-GB"/>
        </w:rPr>
        <w:t>. This work had also been conducted in the framewo</w:t>
      </w:r>
      <w:r w:rsidR="005724C6" w:rsidRPr="00042143">
        <w:rPr>
          <w:sz w:val="22"/>
          <w:lang w:val="en-GB"/>
        </w:rPr>
        <w:t xml:space="preserve">rk of the TC </w:t>
      </w:r>
      <w:r w:rsidR="00E20E92" w:rsidRPr="00042143">
        <w:rPr>
          <w:sz w:val="22"/>
          <w:lang w:val="en-GB"/>
        </w:rPr>
        <w:t>work plan</w:t>
      </w:r>
      <w:r w:rsidR="005724C6" w:rsidRPr="00042143">
        <w:rPr>
          <w:sz w:val="22"/>
          <w:lang w:val="en-GB"/>
        </w:rPr>
        <w:t xml:space="preserve"> 2016-2018</w:t>
      </w:r>
      <w:r w:rsidR="00E667F6" w:rsidRPr="00042143">
        <w:rPr>
          <w:sz w:val="22"/>
          <w:lang w:val="en-GB"/>
        </w:rPr>
        <w:t xml:space="preserve">. The document presented evidence supporting the delineation of current population boundaries for </w:t>
      </w:r>
      <w:r w:rsidR="005724C6" w:rsidRPr="00042143">
        <w:rPr>
          <w:sz w:val="22"/>
          <w:lang w:val="en-GB"/>
        </w:rPr>
        <w:t>five</w:t>
      </w:r>
      <w:r w:rsidR="00E667F6" w:rsidRPr="00042143">
        <w:rPr>
          <w:sz w:val="22"/>
          <w:lang w:val="en-GB"/>
        </w:rPr>
        <w:t xml:space="preserve"> species. In the case of the Common Mure, part of the range </w:t>
      </w:r>
      <w:r w:rsidR="00944FF1" w:rsidRPr="00042143">
        <w:rPr>
          <w:sz w:val="22"/>
          <w:lang w:val="en-GB"/>
        </w:rPr>
        <w:t>(the western Atlantic breeding birds) would no longer be covered by the Agreement</w:t>
      </w:r>
      <w:r w:rsidR="00E667F6" w:rsidRPr="00042143">
        <w:rPr>
          <w:sz w:val="22"/>
          <w:lang w:val="en-GB"/>
        </w:rPr>
        <w:t xml:space="preserve"> and in the case of the Lesser White-fronted Goose</w:t>
      </w:r>
      <w:r w:rsidR="00944FF1" w:rsidRPr="00042143">
        <w:rPr>
          <w:sz w:val="22"/>
          <w:lang w:val="en-GB"/>
        </w:rPr>
        <w:t xml:space="preserve">, the TC </w:t>
      </w:r>
      <w:r w:rsidR="00E20E92" w:rsidRPr="00042143">
        <w:rPr>
          <w:sz w:val="22"/>
          <w:lang w:val="en-GB"/>
        </w:rPr>
        <w:t>had come</w:t>
      </w:r>
      <w:r w:rsidR="00944FF1" w:rsidRPr="00042143">
        <w:rPr>
          <w:sz w:val="22"/>
          <w:lang w:val="en-GB"/>
        </w:rPr>
        <w:t xml:space="preserve"> to the conclusion that the </w:t>
      </w:r>
      <w:r w:rsidR="00944FF1" w:rsidRPr="00042143">
        <w:rPr>
          <w:sz w:val="22"/>
          <w:lang w:val="en-GB"/>
        </w:rPr>
        <w:lastRenderedPageBreak/>
        <w:t xml:space="preserve">current AEWA International Single Species Action Plan for the </w:t>
      </w:r>
      <w:r w:rsidR="00E20E92" w:rsidRPr="00042143">
        <w:rPr>
          <w:sz w:val="22"/>
          <w:lang w:val="en-GB"/>
        </w:rPr>
        <w:t>conservation of</w:t>
      </w:r>
      <w:r w:rsidR="00944FF1" w:rsidRPr="00042143">
        <w:rPr>
          <w:sz w:val="22"/>
          <w:lang w:val="en-GB"/>
        </w:rPr>
        <w:t xml:space="preserve"> the species, as adopted in 2008, treat</w:t>
      </w:r>
      <w:r w:rsidR="00E20E92" w:rsidRPr="00042143">
        <w:rPr>
          <w:sz w:val="22"/>
          <w:lang w:val="en-GB"/>
        </w:rPr>
        <w:t>ed</w:t>
      </w:r>
      <w:r w:rsidR="00944FF1" w:rsidRPr="00042143">
        <w:rPr>
          <w:sz w:val="22"/>
          <w:lang w:val="en-GB"/>
        </w:rPr>
        <w:t xml:space="preserve"> the two populations correctly as separate biogeographical populations.</w:t>
      </w:r>
    </w:p>
    <w:p w14:paraId="7634C114" w14:textId="77777777" w:rsidR="00944FF1" w:rsidRPr="00042143" w:rsidRDefault="00944FF1" w:rsidP="00E20E92">
      <w:pPr>
        <w:pStyle w:val="ListParagraph"/>
        <w:spacing w:line="276" w:lineRule="auto"/>
        <w:ind w:left="0"/>
        <w:jc w:val="both"/>
        <w:rPr>
          <w:sz w:val="20"/>
          <w:szCs w:val="20"/>
          <w:lang w:val="en-GB"/>
        </w:rPr>
      </w:pPr>
    </w:p>
    <w:p w14:paraId="29238DB0" w14:textId="610D1A43" w:rsidR="003F48C0" w:rsidRPr="00042143" w:rsidRDefault="00AB5910" w:rsidP="00E20E92">
      <w:pPr>
        <w:pStyle w:val="ListParagraph"/>
        <w:spacing w:line="276" w:lineRule="auto"/>
        <w:ind w:left="0"/>
        <w:jc w:val="both"/>
        <w:rPr>
          <w:sz w:val="22"/>
          <w:lang w:val="en-GB"/>
        </w:rPr>
      </w:pPr>
      <w:r>
        <w:rPr>
          <w:sz w:val="22"/>
          <w:lang w:val="en-GB"/>
        </w:rPr>
        <w:t>8</w:t>
      </w:r>
      <w:r w:rsidR="000F0BFA">
        <w:rPr>
          <w:sz w:val="22"/>
          <w:lang w:val="en-GB"/>
        </w:rPr>
        <w:t>5</w:t>
      </w:r>
      <w:r>
        <w:rPr>
          <w:sz w:val="22"/>
          <w:lang w:val="en-GB"/>
        </w:rPr>
        <w:t xml:space="preserve">. </w:t>
      </w:r>
      <w:r w:rsidR="00944FF1" w:rsidRPr="00042143">
        <w:rPr>
          <w:sz w:val="22"/>
          <w:lang w:val="en-GB"/>
        </w:rPr>
        <w:t xml:space="preserve">Further delineations would be produced for the Tern </w:t>
      </w:r>
      <w:r w:rsidR="005724C6" w:rsidRPr="00042143">
        <w:rPr>
          <w:sz w:val="22"/>
          <w:lang w:val="en-GB"/>
        </w:rPr>
        <w:t>species listed</w:t>
      </w:r>
      <w:r w:rsidR="00944FF1" w:rsidRPr="00042143">
        <w:rPr>
          <w:sz w:val="22"/>
          <w:lang w:val="en-GB"/>
        </w:rPr>
        <w:t xml:space="preserve"> and also for the Eurasian Spoonbill where </w:t>
      </w:r>
      <w:r w:rsidR="005724C6" w:rsidRPr="00042143">
        <w:rPr>
          <w:sz w:val="22"/>
          <w:lang w:val="en-GB"/>
        </w:rPr>
        <w:t xml:space="preserve">the expert working group would </w:t>
      </w:r>
      <w:r w:rsidR="00917085" w:rsidRPr="00042143">
        <w:rPr>
          <w:sz w:val="22"/>
          <w:lang w:val="en-GB"/>
        </w:rPr>
        <w:t>fill out and submit the TC-approved form for change in population delineation</w:t>
      </w:r>
      <w:r w:rsidR="00944FF1" w:rsidRPr="00042143">
        <w:rPr>
          <w:sz w:val="22"/>
          <w:lang w:val="en-GB"/>
        </w:rPr>
        <w:t xml:space="preserve"> </w:t>
      </w:r>
      <w:r w:rsidR="005724C6" w:rsidRPr="00042143">
        <w:rPr>
          <w:sz w:val="22"/>
          <w:lang w:val="en-GB"/>
        </w:rPr>
        <w:t>due to</w:t>
      </w:r>
      <w:r w:rsidR="00944FF1" w:rsidRPr="00042143">
        <w:rPr>
          <w:sz w:val="22"/>
          <w:lang w:val="en-GB"/>
        </w:rPr>
        <w:t xml:space="preserve"> a possible split in the populations. It was suggested that these be presented to the StC intersessionally for approval, once finalised.</w:t>
      </w:r>
    </w:p>
    <w:p w14:paraId="176A58AC" w14:textId="20788B96" w:rsidR="003F48C0" w:rsidRPr="00042143" w:rsidRDefault="003F48C0" w:rsidP="00E20E92">
      <w:pPr>
        <w:pStyle w:val="ListParagraph"/>
        <w:spacing w:line="276" w:lineRule="auto"/>
        <w:ind w:left="0"/>
        <w:jc w:val="both"/>
        <w:rPr>
          <w:sz w:val="20"/>
          <w:szCs w:val="20"/>
          <w:lang w:val="en-GB"/>
        </w:rPr>
      </w:pPr>
    </w:p>
    <w:p w14:paraId="19702658" w14:textId="6B54BCBA" w:rsidR="00F66FCF" w:rsidRPr="00042143" w:rsidRDefault="00AB5910" w:rsidP="00E20E92">
      <w:pPr>
        <w:pStyle w:val="ListParagraph"/>
        <w:spacing w:line="276" w:lineRule="auto"/>
        <w:ind w:left="0"/>
        <w:jc w:val="both"/>
        <w:rPr>
          <w:sz w:val="22"/>
          <w:lang w:val="en-GB"/>
        </w:rPr>
      </w:pPr>
      <w:r>
        <w:rPr>
          <w:sz w:val="22"/>
          <w:lang w:val="en-GB"/>
        </w:rPr>
        <w:t>8</w:t>
      </w:r>
      <w:r w:rsidR="000F0BFA">
        <w:rPr>
          <w:sz w:val="22"/>
          <w:lang w:val="en-GB"/>
        </w:rPr>
        <w:t>6</w:t>
      </w:r>
      <w:r>
        <w:rPr>
          <w:sz w:val="22"/>
          <w:lang w:val="en-GB"/>
        </w:rPr>
        <w:t xml:space="preserve">. </w:t>
      </w:r>
      <w:r w:rsidR="00F66FCF" w:rsidRPr="00042143">
        <w:rPr>
          <w:sz w:val="22"/>
          <w:lang w:val="en-GB"/>
        </w:rPr>
        <w:t>On behalf of the EU, Mr Lamarque reported that concerning the two populations of the Lesser White-fronted Goose, the EU had no objections to treating the two populations as separate biogeographic populations, but would not agree if the Swedish population was approved as being artificial.</w:t>
      </w:r>
    </w:p>
    <w:p w14:paraId="620FFE31" w14:textId="2896D381" w:rsidR="002A3CC6" w:rsidRPr="00042143" w:rsidRDefault="002A3CC6" w:rsidP="00F66FCF">
      <w:pPr>
        <w:pStyle w:val="ListParagraph"/>
        <w:ind w:left="0"/>
        <w:jc w:val="both"/>
        <w:rPr>
          <w:sz w:val="20"/>
          <w:szCs w:val="20"/>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1DD38300" w14:textId="77777777" w:rsidTr="00075386">
        <w:tc>
          <w:tcPr>
            <w:tcW w:w="1413" w:type="dxa"/>
            <w:shd w:val="clear" w:color="auto" w:fill="D9D9D9" w:themeFill="background1" w:themeFillShade="D9"/>
          </w:tcPr>
          <w:p w14:paraId="56EFD1E0" w14:textId="23B50B07" w:rsidR="0015322F" w:rsidRPr="00042143" w:rsidRDefault="000F439C" w:rsidP="00075386">
            <w:pPr>
              <w:jc w:val="both"/>
              <w:rPr>
                <w:iCs/>
                <w:sz w:val="22"/>
                <w:szCs w:val="22"/>
                <w:lang w:val="en-GB"/>
              </w:rPr>
            </w:pPr>
            <w:r w:rsidRPr="00042143">
              <w:rPr>
                <w:i/>
                <w:sz w:val="22"/>
                <w:shd w:val="clear" w:color="auto" w:fill="D9D9D9" w:themeFill="background1" w:themeFillShade="D9"/>
                <w:lang w:val="en-GB"/>
              </w:rPr>
              <w:t>Decision</w:t>
            </w:r>
          </w:p>
        </w:tc>
        <w:tc>
          <w:tcPr>
            <w:tcW w:w="8216" w:type="dxa"/>
            <w:shd w:val="clear" w:color="auto" w:fill="D9D9D9" w:themeFill="background1" w:themeFillShade="D9"/>
          </w:tcPr>
          <w:p w14:paraId="214A7954" w14:textId="77777777" w:rsidR="000F439C" w:rsidRPr="00042143" w:rsidRDefault="000F439C" w:rsidP="00B05F0B">
            <w:pPr>
              <w:jc w:val="both"/>
              <w:rPr>
                <w:i/>
                <w:sz w:val="22"/>
                <w:lang w:val="en-GB"/>
              </w:rPr>
            </w:pPr>
            <w:r w:rsidRPr="00042143">
              <w:rPr>
                <w:i/>
                <w:sz w:val="22"/>
                <w:shd w:val="clear" w:color="auto" w:fill="D9D9D9" w:themeFill="background1" w:themeFillShade="D9"/>
                <w:lang w:val="en-GB"/>
              </w:rPr>
              <w:t>The Meeting approved the delineation of the selected populations as laid down by the TC in document AEWA/StC 12.12 rev.1. The TC would continue to work on the delineation of the</w:t>
            </w:r>
            <w:r w:rsidRPr="00042143">
              <w:rPr>
                <w:i/>
                <w:sz w:val="22"/>
                <w:lang w:val="en-GB"/>
              </w:rPr>
              <w:t xml:space="preserve"> Tern populations and the Eurasian Spoonbill and would contact the StC intersessionally for approval.</w:t>
            </w:r>
          </w:p>
          <w:p w14:paraId="49535AE9" w14:textId="3011432A" w:rsidR="00FF35A9" w:rsidRPr="00042143" w:rsidRDefault="00FF35A9" w:rsidP="00B05F0B">
            <w:pPr>
              <w:jc w:val="both"/>
              <w:rPr>
                <w:iCs/>
                <w:sz w:val="22"/>
                <w:szCs w:val="22"/>
                <w:lang w:val="en-GB"/>
              </w:rPr>
            </w:pPr>
          </w:p>
        </w:tc>
      </w:tr>
      <w:tr w:rsidR="00B05F0B" w:rsidRPr="00042143" w14:paraId="16C2F077" w14:textId="77777777" w:rsidTr="00075386">
        <w:tc>
          <w:tcPr>
            <w:tcW w:w="1413" w:type="dxa"/>
            <w:shd w:val="clear" w:color="auto" w:fill="D9D9D9" w:themeFill="background1" w:themeFillShade="D9"/>
          </w:tcPr>
          <w:p w14:paraId="01D3812A" w14:textId="49B321D9" w:rsidR="00B05F0B" w:rsidRPr="00042143" w:rsidRDefault="00B05F0B" w:rsidP="00075386">
            <w:pPr>
              <w:jc w:val="both"/>
              <w:rPr>
                <w:i/>
                <w:sz w:val="22"/>
                <w:shd w:val="clear" w:color="auto" w:fill="D9D9D9" w:themeFill="background1" w:themeFillShade="D9"/>
                <w:lang w:val="en-GB"/>
              </w:rPr>
            </w:pPr>
            <w:r w:rsidRPr="00042143">
              <w:rPr>
                <w:i/>
                <w:sz w:val="22"/>
                <w:shd w:val="clear" w:color="auto" w:fill="D9D9D9" w:themeFill="background1" w:themeFillShade="D9"/>
                <w:lang w:val="en-GB"/>
              </w:rPr>
              <w:t>Action</w:t>
            </w:r>
          </w:p>
        </w:tc>
        <w:tc>
          <w:tcPr>
            <w:tcW w:w="8216" w:type="dxa"/>
            <w:shd w:val="clear" w:color="auto" w:fill="D9D9D9" w:themeFill="background1" w:themeFillShade="D9"/>
          </w:tcPr>
          <w:p w14:paraId="3B80B967" w14:textId="77777777" w:rsidR="00B05F0B" w:rsidRPr="00042143" w:rsidRDefault="00B05F0B" w:rsidP="004E3955">
            <w:pPr>
              <w:jc w:val="both"/>
              <w:rPr>
                <w:i/>
                <w:sz w:val="22"/>
                <w:shd w:val="clear" w:color="auto" w:fill="D9D9D9" w:themeFill="background1" w:themeFillShade="D9"/>
                <w:lang w:val="en-GB"/>
              </w:rPr>
            </w:pPr>
            <w:r w:rsidRPr="00042143">
              <w:rPr>
                <w:i/>
                <w:sz w:val="22"/>
                <w:shd w:val="clear" w:color="auto" w:fill="D9D9D9" w:themeFill="background1" w:themeFillShade="D9"/>
                <w:lang w:val="en-GB"/>
              </w:rPr>
              <w:t>The Secretariat will submit the delineation of the Tern species and Eurasian Spoonbill to the Standing Committee intersessionally for approval.</w:t>
            </w:r>
          </w:p>
          <w:p w14:paraId="2A0ED9B6" w14:textId="5515AC52" w:rsidR="00FF35A9" w:rsidRPr="00042143" w:rsidRDefault="00FF35A9" w:rsidP="004E3955">
            <w:pPr>
              <w:jc w:val="both"/>
              <w:rPr>
                <w:i/>
                <w:sz w:val="22"/>
                <w:shd w:val="clear" w:color="auto" w:fill="D9D9D9" w:themeFill="background1" w:themeFillShade="D9"/>
                <w:lang w:val="en-GB"/>
              </w:rPr>
            </w:pPr>
          </w:p>
        </w:tc>
      </w:tr>
    </w:tbl>
    <w:p w14:paraId="7F615233" w14:textId="6D4BE557" w:rsidR="002E19C9" w:rsidRPr="00042143" w:rsidRDefault="002E19C9" w:rsidP="00AB76D1">
      <w:pPr>
        <w:pStyle w:val="Heading2"/>
        <w:rPr>
          <w:lang w:val="en-GB"/>
        </w:rPr>
      </w:pPr>
      <w:bookmarkStart w:id="100" w:name="_Toc475617113"/>
      <w:bookmarkStart w:id="101" w:name="_Toc475617484"/>
      <w:bookmarkStart w:id="102" w:name="_Toc475618600"/>
      <w:bookmarkStart w:id="103" w:name="_Toc475619251"/>
      <w:bookmarkStart w:id="104" w:name="_Toc489266044"/>
      <w:r w:rsidRPr="00042143">
        <w:rPr>
          <w:lang w:val="en-GB"/>
        </w:rPr>
        <w:t>b. Species action and management plans</w:t>
      </w:r>
      <w:bookmarkEnd w:id="100"/>
      <w:bookmarkEnd w:id="101"/>
      <w:bookmarkEnd w:id="102"/>
      <w:bookmarkEnd w:id="103"/>
      <w:bookmarkEnd w:id="104"/>
      <w:r w:rsidRPr="00042143">
        <w:rPr>
          <w:lang w:val="en-GB"/>
        </w:rPr>
        <w:t xml:space="preserve"> </w:t>
      </w:r>
    </w:p>
    <w:p w14:paraId="4B89C1F3" w14:textId="77777777" w:rsidR="002E19C9" w:rsidRPr="00042143" w:rsidRDefault="002E19C9" w:rsidP="005044F0">
      <w:pPr>
        <w:spacing w:line="276" w:lineRule="auto"/>
        <w:jc w:val="both"/>
        <w:rPr>
          <w:sz w:val="22"/>
          <w:lang w:val="en-GB"/>
        </w:rPr>
      </w:pPr>
    </w:p>
    <w:p w14:paraId="00D59337" w14:textId="3CE9F6C8" w:rsidR="00CD77C5" w:rsidRPr="00042143" w:rsidRDefault="00AB5910" w:rsidP="005044F0">
      <w:pPr>
        <w:spacing w:line="276" w:lineRule="auto"/>
        <w:jc w:val="both"/>
        <w:rPr>
          <w:sz w:val="22"/>
          <w:lang w:val="en-GB"/>
        </w:rPr>
      </w:pPr>
      <w:r>
        <w:rPr>
          <w:sz w:val="22"/>
          <w:lang w:val="en-GB"/>
        </w:rPr>
        <w:t>8</w:t>
      </w:r>
      <w:r w:rsidR="000F0BFA">
        <w:rPr>
          <w:sz w:val="22"/>
          <w:lang w:val="en-GB"/>
        </w:rPr>
        <w:t>7</w:t>
      </w:r>
      <w:r>
        <w:rPr>
          <w:sz w:val="22"/>
          <w:lang w:val="en-GB"/>
        </w:rPr>
        <w:t xml:space="preserve">. </w:t>
      </w:r>
      <w:r w:rsidR="00CD77C5" w:rsidRPr="00042143">
        <w:rPr>
          <w:sz w:val="22"/>
          <w:lang w:val="en-GB"/>
        </w:rPr>
        <w:t xml:space="preserve">Mr Dereliev went on to introduce document AEWA/StC 12.3 </w:t>
      </w:r>
      <w:r w:rsidR="00FA088B" w:rsidRPr="00042143">
        <w:rPr>
          <w:i/>
          <w:sz w:val="22"/>
          <w:lang w:val="en-GB"/>
        </w:rPr>
        <w:t xml:space="preserve">TC Recommendation on the Prolongation, Revision and Retirement of AEWA </w:t>
      </w:r>
      <w:r w:rsidR="00E20E92" w:rsidRPr="00042143">
        <w:rPr>
          <w:i/>
          <w:sz w:val="22"/>
          <w:lang w:val="en-GB"/>
        </w:rPr>
        <w:t>SSAPs</w:t>
      </w:r>
      <w:r w:rsidR="00E20E92" w:rsidRPr="00042143">
        <w:rPr>
          <w:sz w:val="22"/>
          <w:lang w:val="en-GB"/>
        </w:rPr>
        <w:t>, explaining</w:t>
      </w:r>
      <w:r w:rsidR="00227FB3" w:rsidRPr="00042143">
        <w:rPr>
          <w:sz w:val="22"/>
          <w:lang w:val="en-GB"/>
        </w:rPr>
        <w:t xml:space="preserve"> that the TC</w:t>
      </w:r>
      <w:r w:rsidR="00CD77C5" w:rsidRPr="00042143">
        <w:rPr>
          <w:sz w:val="22"/>
          <w:lang w:val="en-GB"/>
        </w:rPr>
        <w:t xml:space="preserve"> could not complete this assessment </w:t>
      </w:r>
      <w:r w:rsidR="00227FB3" w:rsidRPr="00042143">
        <w:rPr>
          <w:sz w:val="22"/>
          <w:lang w:val="en-GB"/>
        </w:rPr>
        <w:t>in time</w:t>
      </w:r>
      <w:r w:rsidR="005044F0" w:rsidRPr="00042143">
        <w:rPr>
          <w:sz w:val="22"/>
          <w:lang w:val="en-GB"/>
        </w:rPr>
        <w:t xml:space="preserve"> </w:t>
      </w:r>
      <w:r w:rsidR="00164A99" w:rsidRPr="00042143">
        <w:rPr>
          <w:sz w:val="22"/>
          <w:lang w:val="en-GB"/>
        </w:rPr>
        <w:t xml:space="preserve">for this Meeting </w:t>
      </w:r>
      <w:r w:rsidR="005044F0" w:rsidRPr="00042143">
        <w:rPr>
          <w:sz w:val="22"/>
          <w:lang w:val="en-GB"/>
        </w:rPr>
        <w:t>and would need to deliberate further on some of the species, thus</w:t>
      </w:r>
      <w:r w:rsidR="00227FB3" w:rsidRPr="00042143">
        <w:rPr>
          <w:sz w:val="22"/>
          <w:lang w:val="en-GB"/>
        </w:rPr>
        <w:t xml:space="preserve"> the document </w:t>
      </w:r>
      <w:r w:rsidR="00E20E92" w:rsidRPr="00042143">
        <w:rPr>
          <w:sz w:val="22"/>
          <w:lang w:val="en-GB"/>
        </w:rPr>
        <w:t>represented</w:t>
      </w:r>
      <w:r w:rsidR="005044F0" w:rsidRPr="00042143">
        <w:rPr>
          <w:sz w:val="22"/>
          <w:lang w:val="en-GB"/>
        </w:rPr>
        <w:t xml:space="preserve"> an initial overview, containing</w:t>
      </w:r>
      <w:r w:rsidR="00227FB3" w:rsidRPr="00042143">
        <w:rPr>
          <w:sz w:val="22"/>
          <w:lang w:val="en-GB"/>
        </w:rPr>
        <w:t xml:space="preserve"> prel</w:t>
      </w:r>
      <w:r w:rsidR="005044F0" w:rsidRPr="00042143">
        <w:rPr>
          <w:sz w:val="22"/>
          <w:lang w:val="en-GB"/>
        </w:rPr>
        <w:t>iminary recommendations only</w:t>
      </w:r>
      <w:r w:rsidR="00CD77C5" w:rsidRPr="00042143">
        <w:rPr>
          <w:sz w:val="22"/>
          <w:lang w:val="en-GB"/>
        </w:rPr>
        <w:t xml:space="preserve"> for </w:t>
      </w:r>
      <w:r w:rsidR="005044F0" w:rsidRPr="00042143">
        <w:rPr>
          <w:sz w:val="22"/>
          <w:lang w:val="en-GB"/>
        </w:rPr>
        <w:t xml:space="preserve">the </w:t>
      </w:r>
      <w:r w:rsidR="00CD77C5" w:rsidRPr="00042143">
        <w:rPr>
          <w:sz w:val="22"/>
          <w:lang w:val="en-GB"/>
        </w:rPr>
        <w:t xml:space="preserve">information </w:t>
      </w:r>
      <w:r w:rsidR="005044F0" w:rsidRPr="00042143">
        <w:rPr>
          <w:sz w:val="22"/>
          <w:lang w:val="en-GB"/>
        </w:rPr>
        <w:t xml:space="preserve">of the StC. </w:t>
      </w:r>
    </w:p>
    <w:p w14:paraId="19F0AE13" w14:textId="77777777" w:rsidR="00E20E92" w:rsidRPr="00042143" w:rsidRDefault="00E20E92" w:rsidP="005044F0">
      <w:pPr>
        <w:spacing w:line="276" w:lineRule="auto"/>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122E7A63" w14:textId="77777777" w:rsidTr="0015322F">
        <w:tc>
          <w:tcPr>
            <w:tcW w:w="1413" w:type="dxa"/>
            <w:shd w:val="clear" w:color="auto" w:fill="D9D9D9" w:themeFill="background1" w:themeFillShade="D9"/>
          </w:tcPr>
          <w:p w14:paraId="1C7DC023" w14:textId="335AB783" w:rsidR="0015322F" w:rsidRPr="00042143" w:rsidRDefault="000F439C"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38A71F74" w14:textId="2DE493B0" w:rsidR="0015322F" w:rsidRPr="00042143" w:rsidRDefault="000F439C" w:rsidP="00075386">
            <w:pPr>
              <w:jc w:val="both"/>
              <w:rPr>
                <w:i/>
                <w:sz w:val="22"/>
                <w:lang w:val="en-GB"/>
              </w:rPr>
            </w:pPr>
            <w:r w:rsidRPr="00042143">
              <w:rPr>
                <w:i/>
                <w:sz w:val="22"/>
                <w:lang w:val="en-GB"/>
              </w:rPr>
              <w:t xml:space="preserve">The Meeting took note of the progress made regarding the assessment of the prolongation, revision and retirement of select AEWA International Single Species Action Plans, including the preliminary recommendations of the Technical Committee and would review and approve the recommended treatment of the select AEWA International Single Species Action Plans, via correspondence, on a temporary basis, subject to the final approval by </w:t>
            </w:r>
            <w:r w:rsidR="00B05F0B" w:rsidRPr="00042143">
              <w:rPr>
                <w:i/>
                <w:sz w:val="22"/>
                <w:lang w:val="en-GB"/>
              </w:rPr>
              <w:t>MOP7</w:t>
            </w:r>
            <w:r w:rsidRPr="00042143">
              <w:rPr>
                <w:i/>
                <w:sz w:val="22"/>
                <w:lang w:val="en-GB"/>
              </w:rPr>
              <w:t>.</w:t>
            </w:r>
          </w:p>
          <w:p w14:paraId="1F40C0BB" w14:textId="7989DB18" w:rsidR="000F439C" w:rsidRPr="00042143" w:rsidRDefault="000F439C" w:rsidP="00075386">
            <w:pPr>
              <w:jc w:val="both"/>
              <w:rPr>
                <w:iCs/>
                <w:sz w:val="22"/>
                <w:szCs w:val="22"/>
                <w:lang w:val="en-GB"/>
              </w:rPr>
            </w:pPr>
          </w:p>
        </w:tc>
      </w:tr>
      <w:tr w:rsidR="00B05F0B" w:rsidRPr="00042143" w14:paraId="522235A9" w14:textId="77777777" w:rsidTr="0015322F">
        <w:tc>
          <w:tcPr>
            <w:tcW w:w="1413" w:type="dxa"/>
            <w:shd w:val="clear" w:color="auto" w:fill="D9D9D9" w:themeFill="background1" w:themeFillShade="D9"/>
          </w:tcPr>
          <w:p w14:paraId="5D28BDBD" w14:textId="2857D8DE" w:rsidR="00B05F0B" w:rsidRPr="00042143" w:rsidRDefault="00B05F0B" w:rsidP="00075386">
            <w:pPr>
              <w:jc w:val="both"/>
              <w:rPr>
                <w:i/>
                <w:sz w:val="22"/>
                <w:lang w:val="en-GB"/>
              </w:rPr>
            </w:pPr>
            <w:r w:rsidRPr="00042143">
              <w:rPr>
                <w:i/>
                <w:sz w:val="22"/>
                <w:lang w:val="en-GB"/>
              </w:rPr>
              <w:t>Action</w:t>
            </w:r>
          </w:p>
        </w:tc>
        <w:tc>
          <w:tcPr>
            <w:tcW w:w="8216" w:type="dxa"/>
            <w:shd w:val="clear" w:color="auto" w:fill="D9D9D9" w:themeFill="background1" w:themeFillShade="D9"/>
          </w:tcPr>
          <w:p w14:paraId="7790F5E0" w14:textId="77777777" w:rsidR="00B05F0B" w:rsidRPr="00042143" w:rsidRDefault="00B05F0B" w:rsidP="00075386">
            <w:pPr>
              <w:jc w:val="both"/>
              <w:rPr>
                <w:i/>
                <w:sz w:val="22"/>
                <w:lang w:val="en-GB"/>
              </w:rPr>
            </w:pPr>
            <w:r w:rsidRPr="00042143">
              <w:rPr>
                <w:i/>
                <w:sz w:val="22"/>
                <w:lang w:val="en-GB"/>
              </w:rPr>
              <w:t>The Secretariat will provide the StC with the recommended treatment of the select AEWA ISSAPs for temporary approval.</w:t>
            </w:r>
          </w:p>
          <w:p w14:paraId="7F03DC2A" w14:textId="604CA634" w:rsidR="00B05F0B" w:rsidRPr="00042143" w:rsidRDefault="00B05F0B" w:rsidP="00075386">
            <w:pPr>
              <w:jc w:val="both"/>
              <w:rPr>
                <w:i/>
                <w:sz w:val="22"/>
                <w:lang w:val="en-GB"/>
              </w:rPr>
            </w:pPr>
          </w:p>
        </w:tc>
      </w:tr>
    </w:tbl>
    <w:p w14:paraId="1C6E3956" w14:textId="77777777" w:rsidR="0015322F" w:rsidRPr="00042143" w:rsidRDefault="0015322F" w:rsidP="00227FB3">
      <w:pPr>
        <w:spacing w:line="276" w:lineRule="auto"/>
        <w:jc w:val="both"/>
        <w:rPr>
          <w:sz w:val="22"/>
          <w:highlight w:val="cyan"/>
          <w:lang w:val="en-GB"/>
        </w:rPr>
      </w:pPr>
    </w:p>
    <w:p w14:paraId="7533A55A" w14:textId="06144381" w:rsidR="007F1356" w:rsidRPr="00042143" w:rsidRDefault="00AB5910" w:rsidP="007F1356">
      <w:pPr>
        <w:pStyle w:val="PlainText"/>
        <w:spacing w:line="276" w:lineRule="auto"/>
        <w:jc w:val="both"/>
        <w:rPr>
          <w:rFonts w:ascii="Times New Roman" w:hAnsi="Times New Roman"/>
          <w:szCs w:val="22"/>
          <w:lang w:val="en-GB"/>
        </w:rPr>
      </w:pPr>
      <w:r>
        <w:rPr>
          <w:rFonts w:ascii="Times New Roman" w:hAnsi="Times New Roman" w:cs="Times New Roman"/>
          <w:lang w:val="en-GB"/>
        </w:rPr>
        <w:t>8</w:t>
      </w:r>
      <w:r w:rsidR="000F0BFA">
        <w:rPr>
          <w:rFonts w:ascii="Times New Roman" w:hAnsi="Times New Roman" w:cs="Times New Roman"/>
          <w:lang w:val="en-GB"/>
        </w:rPr>
        <w:t>8</w:t>
      </w:r>
      <w:r>
        <w:rPr>
          <w:rFonts w:ascii="Times New Roman" w:hAnsi="Times New Roman" w:cs="Times New Roman"/>
          <w:lang w:val="en-GB"/>
        </w:rPr>
        <w:t xml:space="preserve">. </w:t>
      </w:r>
      <w:r w:rsidR="005044F0" w:rsidRPr="00042143">
        <w:rPr>
          <w:rFonts w:ascii="Times New Roman" w:hAnsi="Times New Roman" w:cs="Times New Roman"/>
          <w:lang w:val="en-GB"/>
        </w:rPr>
        <w:t>On behalf of Germany, Mr Lamarque reported that</w:t>
      </w:r>
      <w:r w:rsidR="000777A6" w:rsidRPr="00042143">
        <w:rPr>
          <w:rFonts w:ascii="Times New Roman" w:hAnsi="Times New Roman" w:cs="Times New Roman"/>
          <w:lang w:val="en-GB"/>
        </w:rPr>
        <w:t xml:space="preserve"> Germany welcomed</w:t>
      </w:r>
      <w:r w:rsidR="005044F0" w:rsidRPr="00042143">
        <w:rPr>
          <w:rFonts w:ascii="Times New Roman" w:hAnsi="Times New Roman" w:cs="Times New Roman"/>
          <w:lang w:val="en-GB"/>
        </w:rPr>
        <w:t xml:space="preserve"> the suggestion for retirement, maintenance and revision of ISSAPs as </w:t>
      </w:r>
      <w:r w:rsidR="000777A6" w:rsidRPr="00042143">
        <w:rPr>
          <w:rFonts w:ascii="Times New Roman" w:hAnsi="Times New Roman" w:cs="Times New Roman"/>
          <w:lang w:val="en-GB"/>
        </w:rPr>
        <w:t xml:space="preserve">presented in document AEWA/StC 12.13. </w:t>
      </w:r>
      <w:r w:rsidR="007F1356" w:rsidRPr="00042143">
        <w:rPr>
          <w:rFonts w:ascii="Times New Roman" w:hAnsi="Times New Roman"/>
          <w:lang w:val="en-GB"/>
        </w:rPr>
        <w:t>In particular, Germany welcomed the recent EU coordination meeting on the revision of the AEWA Lesser White-fronted Goose ISSAP, which should provide a good basis to ensure that the revision will be carried out in accordance with the EU Birds Directive.</w:t>
      </w:r>
    </w:p>
    <w:p w14:paraId="28189FC9" w14:textId="77777777" w:rsidR="00CD77C5" w:rsidRPr="00042143" w:rsidRDefault="00CD77C5" w:rsidP="00227FB3">
      <w:pPr>
        <w:spacing w:line="276" w:lineRule="auto"/>
        <w:jc w:val="both"/>
        <w:rPr>
          <w:sz w:val="22"/>
          <w:lang w:val="en-GB"/>
        </w:rPr>
      </w:pPr>
    </w:p>
    <w:p w14:paraId="611CEAF9" w14:textId="6F229C88" w:rsidR="00FB60F2" w:rsidRPr="00042143" w:rsidRDefault="00AB5910" w:rsidP="000D2272">
      <w:pPr>
        <w:spacing w:line="276" w:lineRule="auto"/>
        <w:jc w:val="both"/>
        <w:rPr>
          <w:sz w:val="22"/>
          <w:lang w:val="en-GB"/>
        </w:rPr>
      </w:pPr>
      <w:r>
        <w:rPr>
          <w:sz w:val="22"/>
          <w:lang w:val="en-GB"/>
        </w:rPr>
        <w:t>8</w:t>
      </w:r>
      <w:r w:rsidR="000F0BFA">
        <w:rPr>
          <w:sz w:val="22"/>
          <w:lang w:val="en-GB"/>
        </w:rPr>
        <w:t>9</w:t>
      </w:r>
      <w:r>
        <w:rPr>
          <w:sz w:val="22"/>
          <w:lang w:val="en-GB"/>
        </w:rPr>
        <w:t xml:space="preserve">. </w:t>
      </w:r>
      <w:r w:rsidR="00135E89" w:rsidRPr="00042143">
        <w:rPr>
          <w:sz w:val="22"/>
          <w:lang w:val="en-GB"/>
        </w:rPr>
        <w:t>Presenting document AEWA/StC 12.14 Rev.1</w:t>
      </w:r>
      <w:r w:rsidR="00FA088B" w:rsidRPr="00042143">
        <w:rPr>
          <w:i/>
          <w:sz w:val="22"/>
          <w:lang w:val="en-GB"/>
        </w:rPr>
        <w:t xml:space="preserve"> Revised Format for AEWA International Action, Management and Multi-species </w:t>
      </w:r>
      <w:r w:rsidR="00E20E92" w:rsidRPr="00042143">
        <w:rPr>
          <w:i/>
          <w:sz w:val="22"/>
          <w:lang w:val="en-GB"/>
        </w:rPr>
        <w:t>Plans,</w:t>
      </w:r>
      <w:r w:rsidR="00135E89" w:rsidRPr="00042143">
        <w:rPr>
          <w:i/>
          <w:sz w:val="22"/>
          <w:lang w:val="en-GB"/>
        </w:rPr>
        <w:t xml:space="preserve"> </w:t>
      </w:r>
      <w:r w:rsidR="00135E89" w:rsidRPr="00042143">
        <w:rPr>
          <w:sz w:val="22"/>
          <w:lang w:val="en-GB"/>
        </w:rPr>
        <w:t>Mr Dereliev explained that the request to revise the ISSAP format currently in use, which had been</w:t>
      </w:r>
      <w:r w:rsidR="000D2272" w:rsidRPr="00042143">
        <w:rPr>
          <w:sz w:val="22"/>
          <w:lang w:val="en-GB"/>
        </w:rPr>
        <w:t xml:space="preserve"> adopted at MOP4 in 2008, was part of the recommendations adopted at MOP6 in 2015. The revision process was being led by Wetlands international under the auspices of the TC. The</w:t>
      </w:r>
      <w:r w:rsidR="002E19C9" w:rsidRPr="00042143">
        <w:rPr>
          <w:sz w:val="22"/>
          <w:lang w:val="en-GB"/>
        </w:rPr>
        <w:t xml:space="preserve"> </w:t>
      </w:r>
      <w:r w:rsidR="00E20E92" w:rsidRPr="00042143">
        <w:rPr>
          <w:sz w:val="22"/>
          <w:lang w:val="en-GB"/>
        </w:rPr>
        <w:t>order</w:t>
      </w:r>
      <w:r w:rsidR="000D2272" w:rsidRPr="00042143">
        <w:rPr>
          <w:sz w:val="22"/>
          <w:lang w:val="en-GB"/>
        </w:rPr>
        <w:t xml:space="preserve"> of the different sections of the Action Plans had basically been rearranged to make them more user-friendly for policy-makers and implementing agencies.</w:t>
      </w:r>
      <w:r w:rsidR="004409EB" w:rsidRPr="00042143">
        <w:rPr>
          <w:sz w:val="22"/>
          <w:lang w:val="en-GB"/>
        </w:rPr>
        <w:t xml:space="preserve"> Since a number of ISSAPs </w:t>
      </w:r>
      <w:r w:rsidR="002E19C9" w:rsidRPr="00042143">
        <w:rPr>
          <w:sz w:val="22"/>
          <w:lang w:val="en-GB"/>
        </w:rPr>
        <w:t>were</w:t>
      </w:r>
      <w:r w:rsidR="004409EB" w:rsidRPr="00042143">
        <w:rPr>
          <w:sz w:val="22"/>
          <w:lang w:val="en-GB"/>
        </w:rPr>
        <w:t xml:space="preserve"> being prepared for approval at MOP7, it would be important to </w:t>
      </w:r>
      <w:r w:rsidR="002E19C9" w:rsidRPr="00042143">
        <w:rPr>
          <w:sz w:val="22"/>
          <w:lang w:val="en-GB"/>
        </w:rPr>
        <w:t xml:space="preserve">already </w:t>
      </w:r>
      <w:r w:rsidR="004409EB" w:rsidRPr="00042143">
        <w:rPr>
          <w:sz w:val="22"/>
          <w:lang w:val="en-GB"/>
        </w:rPr>
        <w:t>start using the revised and improved format.</w:t>
      </w:r>
    </w:p>
    <w:p w14:paraId="2BB48444" w14:textId="77777777" w:rsidR="000D2272" w:rsidRPr="00042143" w:rsidRDefault="000D2272" w:rsidP="000D2272">
      <w:pPr>
        <w:spacing w:line="276" w:lineRule="auto"/>
        <w:jc w:val="both"/>
        <w:rPr>
          <w:sz w:val="22"/>
          <w:lang w:val="en-GB"/>
        </w:rPr>
      </w:pPr>
    </w:p>
    <w:p w14:paraId="3B7C4910" w14:textId="112CA87D" w:rsidR="002737AA" w:rsidRPr="00042143" w:rsidRDefault="000F0BFA" w:rsidP="00096821">
      <w:pPr>
        <w:spacing w:line="276" w:lineRule="auto"/>
        <w:jc w:val="both"/>
        <w:rPr>
          <w:sz w:val="22"/>
          <w:lang w:val="en-GB"/>
        </w:rPr>
      </w:pPr>
      <w:r>
        <w:rPr>
          <w:sz w:val="22"/>
          <w:lang w:val="en-GB"/>
        </w:rPr>
        <w:t>90</w:t>
      </w:r>
      <w:r w:rsidR="00AB5910">
        <w:rPr>
          <w:sz w:val="22"/>
          <w:lang w:val="en-GB"/>
        </w:rPr>
        <w:t xml:space="preserve">. </w:t>
      </w:r>
      <w:r w:rsidR="00096821" w:rsidRPr="00042143">
        <w:rPr>
          <w:sz w:val="22"/>
          <w:lang w:val="en-GB"/>
        </w:rPr>
        <w:t>Speaking o</w:t>
      </w:r>
      <w:r w:rsidR="000D2272" w:rsidRPr="00042143">
        <w:rPr>
          <w:sz w:val="22"/>
          <w:lang w:val="en-GB"/>
        </w:rPr>
        <w:t xml:space="preserve">n behalf of the EU, Mr Lamarque </w:t>
      </w:r>
      <w:r w:rsidR="00096821" w:rsidRPr="00042143">
        <w:rPr>
          <w:sz w:val="22"/>
          <w:lang w:val="en-GB"/>
        </w:rPr>
        <w:t xml:space="preserve">reported that the EU had some practical suggestions for re-ordering the </w:t>
      </w:r>
      <w:r w:rsidR="002737AA" w:rsidRPr="00042143">
        <w:rPr>
          <w:sz w:val="22"/>
          <w:lang w:val="en-GB"/>
        </w:rPr>
        <w:t>format</w:t>
      </w:r>
      <w:r w:rsidR="00096821" w:rsidRPr="00042143">
        <w:rPr>
          <w:sz w:val="22"/>
          <w:lang w:val="en-GB"/>
        </w:rPr>
        <w:t xml:space="preserve">, which he would </w:t>
      </w:r>
      <w:r w:rsidR="00E20E92" w:rsidRPr="00042143">
        <w:rPr>
          <w:sz w:val="22"/>
          <w:lang w:val="en-GB"/>
        </w:rPr>
        <w:t>forward to the S</w:t>
      </w:r>
      <w:r w:rsidR="00096821" w:rsidRPr="00042143">
        <w:rPr>
          <w:sz w:val="22"/>
          <w:lang w:val="en-GB"/>
        </w:rPr>
        <w:t>ecretariat</w:t>
      </w:r>
      <w:r w:rsidR="002737AA" w:rsidRPr="00042143">
        <w:rPr>
          <w:sz w:val="22"/>
          <w:lang w:val="en-GB"/>
        </w:rPr>
        <w:t xml:space="preserve">. </w:t>
      </w:r>
    </w:p>
    <w:p w14:paraId="3EAE94DF" w14:textId="72B68693" w:rsidR="0015322F" w:rsidRPr="00042143" w:rsidRDefault="0015322F" w:rsidP="00096821">
      <w:pPr>
        <w:spacing w:line="276" w:lineRule="auto"/>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19AA90C6" w14:textId="77777777" w:rsidTr="0015322F">
        <w:tc>
          <w:tcPr>
            <w:tcW w:w="1413" w:type="dxa"/>
            <w:shd w:val="clear" w:color="auto" w:fill="D9D9D9" w:themeFill="background1" w:themeFillShade="D9"/>
          </w:tcPr>
          <w:p w14:paraId="409C61BB" w14:textId="3EBDBCD7" w:rsidR="0015322F" w:rsidRPr="00042143" w:rsidRDefault="000F439C"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031FCF26" w14:textId="77777777" w:rsidR="000F439C" w:rsidRPr="00042143" w:rsidRDefault="000F439C" w:rsidP="000F439C">
            <w:pPr>
              <w:shd w:val="clear" w:color="auto" w:fill="D9D9D9" w:themeFill="background1" w:themeFillShade="D9"/>
              <w:spacing w:line="276" w:lineRule="auto"/>
              <w:ind w:left="31"/>
              <w:jc w:val="both"/>
              <w:rPr>
                <w:i/>
                <w:sz w:val="22"/>
                <w:lang w:val="en-GB"/>
              </w:rPr>
            </w:pPr>
            <w:r w:rsidRPr="00042143">
              <w:rPr>
                <w:i/>
                <w:sz w:val="22"/>
                <w:lang w:val="en-GB"/>
              </w:rPr>
              <w:t>The Meeting provisionally approved the format presented in document AEWA/StC 12.14 Rev.1 for use until MOP7 approved the final format (with inclusion of the EU suggestions).</w:t>
            </w:r>
          </w:p>
          <w:p w14:paraId="4A5E2B29" w14:textId="77777777" w:rsidR="0015322F" w:rsidRPr="00042143" w:rsidRDefault="0015322F" w:rsidP="00075386">
            <w:pPr>
              <w:jc w:val="both"/>
              <w:rPr>
                <w:iCs/>
                <w:sz w:val="22"/>
                <w:szCs w:val="22"/>
                <w:lang w:val="en-GB"/>
              </w:rPr>
            </w:pPr>
          </w:p>
        </w:tc>
      </w:tr>
    </w:tbl>
    <w:p w14:paraId="49745CE6" w14:textId="51E8ECD9" w:rsidR="00164A99" w:rsidRPr="00042143" w:rsidRDefault="00164A99" w:rsidP="00AB76D1">
      <w:pPr>
        <w:pStyle w:val="Heading2"/>
        <w:rPr>
          <w:lang w:val="en-GB"/>
        </w:rPr>
      </w:pPr>
      <w:bookmarkStart w:id="105" w:name="_Toc475617114"/>
      <w:bookmarkStart w:id="106" w:name="_Toc475617485"/>
      <w:bookmarkStart w:id="107" w:name="_Toc475618601"/>
      <w:bookmarkStart w:id="108" w:name="_Toc475619252"/>
      <w:bookmarkStart w:id="109" w:name="_Toc489266045"/>
      <w:r w:rsidRPr="00042143">
        <w:rPr>
          <w:lang w:val="en-GB"/>
        </w:rPr>
        <w:t>c. Conservation guideline format</w:t>
      </w:r>
      <w:bookmarkEnd w:id="105"/>
      <w:bookmarkEnd w:id="106"/>
      <w:bookmarkEnd w:id="107"/>
      <w:bookmarkEnd w:id="108"/>
      <w:bookmarkEnd w:id="109"/>
    </w:p>
    <w:p w14:paraId="0957CC13" w14:textId="77777777" w:rsidR="00164A99" w:rsidRPr="00042143" w:rsidRDefault="00164A99" w:rsidP="00A21A4B">
      <w:pPr>
        <w:pStyle w:val="Default"/>
        <w:spacing w:line="276" w:lineRule="auto"/>
        <w:jc w:val="both"/>
        <w:rPr>
          <w:sz w:val="22"/>
          <w:lang w:val="en-GB"/>
        </w:rPr>
      </w:pPr>
    </w:p>
    <w:p w14:paraId="4200A83A" w14:textId="76306D69" w:rsidR="00096821" w:rsidRPr="00042143" w:rsidRDefault="00AB5910" w:rsidP="00A21A4B">
      <w:pPr>
        <w:pStyle w:val="Default"/>
        <w:spacing w:line="276" w:lineRule="auto"/>
        <w:jc w:val="both"/>
        <w:rPr>
          <w:sz w:val="22"/>
          <w:szCs w:val="22"/>
          <w:lang w:val="en-GB"/>
        </w:rPr>
      </w:pPr>
      <w:r>
        <w:rPr>
          <w:sz w:val="22"/>
          <w:lang w:val="en-GB"/>
        </w:rPr>
        <w:t>9</w:t>
      </w:r>
      <w:r w:rsidR="000F0BFA">
        <w:rPr>
          <w:sz w:val="22"/>
          <w:lang w:val="en-GB"/>
        </w:rPr>
        <w:t>1</w:t>
      </w:r>
      <w:r>
        <w:rPr>
          <w:sz w:val="22"/>
          <w:lang w:val="en-GB"/>
        </w:rPr>
        <w:t xml:space="preserve">. </w:t>
      </w:r>
      <w:r w:rsidR="001D24FD" w:rsidRPr="00042143">
        <w:rPr>
          <w:sz w:val="22"/>
          <w:lang w:val="en-GB"/>
        </w:rPr>
        <w:t xml:space="preserve">Mr Dereliev presented document AEWA/StC 12.15 </w:t>
      </w:r>
      <w:r w:rsidR="001D24FD" w:rsidRPr="00042143">
        <w:rPr>
          <w:i/>
          <w:sz w:val="22"/>
          <w:lang w:val="en-GB"/>
        </w:rPr>
        <w:t>Revised Format for AEWA Conservation Guidelines</w:t>
      </w:r>
      <w:r w:rsidR="00B23311" w:rsidRPr="00042143">
        <w:rPr>
          <w:i/>
          <w:sz w:val="22"/>
          <w:lang w:val="en-GB"/>
        </w:rPr>
        <w:t>.</w:t>
      </w:r>
      <w:r w:rsidR="00B23311" w:rsidRPr="00042143">
        <w:rPr>
          <w:sz w:val="22"/>
          <w:lang w:val="en-GB"/>
        </w:rPr>
        <w:t xml:space="preserve"> MOP5 </w:t>
      </w:r>
      <w:r w:rsidR="00B23311" w:rsidRPr="00042143">
        <w:rPr>
          <w:sz w:val="22"/>
          <w:szCs w:val="22"/>
          <w:lang w:val="en-GB"/>
        </w:rPr>
        <w:t xml:space="preserve">had </w:t>
      </w:r>
      <w:r w:rsidR="00096821" w:rsidRPr="00042143">
        <w:rPr>
          <w:sz w:val="22"/>
          <w:szCs w:val="22"/>
          <w:lang w:val="en-GB"/>
        </w:rPr>
        <w:t xml:space="preserve">requested the Technical Committee (TC), in Resolution 5.10, to undertake a critical review of the style and format of AEWA’s Conservation Guidelines. Such a review </w:t>
      </w:r>
      <w:r w:rsidR="00B23311" w:rsidRPr="00042143">
        <w:rPr>
          <w:sz w:val="22"/>
          <w:szCs w:val="22"/>
          <w:lang w:val="en-GB"/>
        </w:rPr>
        <w:t>had been</w:t>
      </w:r>
      <w:r w:rsidR="00096821" w:rsidRPr="00042143">
        <w:rPr>
          <w:sz w:val="22"/>
          <w:szCs w:val="22"/>
          <w:lang w:val="en-GB"/>
        </w:rPr>
        <w:t xml:space="preserve"> undertaken by the Technical Committee during the course of 2015. At </w:t>
      </w:r>
      <w:r w:rsidR="00B23311" w:rsidRPr="00042143">
        <w:rPr>
          <w:sz w:val="22"/>
          <w:szCs w:val="22"/>
          <w:lang w:val="en-GB"/>
        </w:rPr>
        <w:t>MOP6</w:t>
      </w:r>
      <w:r w:rsidR="00096821" w:rsidRPr="00042143">
        <w:rPr>
          <w:sz w:val="22"/>
          <w:szCs w:val="22"/>
          <w:lang w:val="en-GB"/>
        </w:rPr>
        <w:t xml:space="preserve"> in November 2015, the Parties </w:t>
      </w:r>
      <w:r w:rsidR="00B23311" w:rsidRPr="00042143">
        <w:rPr>
          <w:sz w:val="22"/>
          <w:szCs w:val="22"/>
          <w:lang w:val="en-GB"/>
        </w:rPr>
        <w:t xml:space="preserve">had </w:t>
      </w:r>
      <w:r w:rsidR="00096821" w:rsidRPr="00042143">
        <w:rPr>
          <w:sz w:val="22"/>
          <w:szCs w:val="22"/>
          <w:lang w:val="en-GB"/>
        </w:rPr>
        <w:t xml:space="preserve">requested the Technical Committee to complete this review and to make recommendations intersessionally to the Standing Committee on both the style and subject matter of future Guidelines (Resolution 6.5). The review of </w:t>
      </w:r>
      <w:r w:rsidR="00096821" w:rsidRPr="00042143">
        <w:rPr>
          <w:color w:val="auto"/>
          <w:sz w:val="22"/>
          <w:szCs w:val="22"/>
          <w:lang w:val="en-GB"/>
        </w:rPr>
        <w:t xml:space="preserve">AEWA’s Conservation Guidelines: Format and Future Priorities </w:t>
      </w:r>
      <w:r w:rsidR="002E19C9" w:rsidRPr="00042143">
        <w:rPr>
          <w:color w:val="auto"/>
          <w:sz w:val="22"/>
          <w:szCs w:val="22"/>
          <w:lang w:val="en-GB"/>
        </w:rPr>
        <w:t>had been</w:t>
      </w:r>
      <w:r w:rsidR="00096821" w:rsidRPr="00042143">
        <w:rPr>
          <w:sz w:val="22"/>
          <w:szCs w:val="22"/>
          <w:lang w:val="en-GB"/>
        </w:rPr>
        <w:t xml:space="preserve"> presented </w:t>
      </w:r>
      <w:r w:rsidR="002E19C9" w:rsidRPr="00042143">
        <w:rPr>
          <w:sz w:val="22"/>
          <w:szCs w:val="22"/>
          <w:lang w:val="en-GB"/>
        </w:rPr>
        <w:t>to</w:t>
      </w:r>
      <w:r w:rsidR="00096821" w:rsidRPr="00042143">
        <w:rPr>
          <w:sz w:val="22"/>
          <w:szCs w:val="22"/>
          <w:lang w:val="en-GB"/>
        </w:rPr>
        <w:t xml:space="preserve"> the 13</w:t>
      </w:r>
      <w:r w:rsidR="00096821" w:rsidRPr="00042143">
        <w:rPr>
          <w:sz w:val="22"/>
          <w:szCs w:val="22"/>
          <w:vertAlign w:val="superscript"/>
          <w:lang w:val="en-GB"/>
        </w:rPr>
        <w:t xml:space="preserve">th </w:t>
      </w:r>
      <w:r w:rsidR="00096821" w:rsidRPr="00042143">
        <w:rPr>
          <w:sz w:val="22"/>
          <w:szCs w:val="22"/>
          <w:lang w:val="en-GB"/>
        </w:rPr>
        <w:t xml:space="preserve">Meeting of the Technical Committee, which took place on the 14-17 March 2016 in Israel. The enclosed recommendations regarding the revision of the format for AEWA Conservation Guidelines </w:t>
      </w:r>
      <w:r w:rsidR="002E19C9" w:rsidRPr="00042143">
        <w:rPr>
          <w:sz w:val="22"/>
          <w:szCs w:val="22"/>
          <w:lang w:val="en-GB"/>
        </w:rPr>
        <w:t>were</w:t>
      </w:r>
      <w:r w:rsidR="00096821" w:rsidRPr="00042143">
        <w:rPr>
          <w:sz w:val="22"/>
          <w:szCs w:val="22"/>
          <w:lang w:val="en-GB"/>
        </w:rPr>
        <w:t xml:space="preserve"> based on the outcomes of the review. </w:t>
      </w:r>
    </w:p>
    <w:p w14:paraId="5E2F3D68" w14:textId="5F6F5054" w:rsidR="006D3982" w:rsidRPr="00042143" w:rsidRDefault="006D3982" w:rsidP="00A21A4B">
      <w:pPr>
        <w:spacing w:line="276" w:lineRule="auto"/>
        <w:jc w:val="both"/>
        <w:rPr>
          <w:i/>
          <w:sz w:val="22"/>
          <w:lang w:val="en-GB"/>
        </w:rPr>
      </w:pPr>
    </w:p>
    <w:p w14:paraId="4C69878C" w14:textId="683F3FD0" w:rsidR="00B23311" w:rsidRPr="00042143" w:rsidRDefault="00AB5910" w:rsidP="00A21A4B">
      <w:pPr>
        <w:spacing w:line="276" w:lineRule="auto"/>
        <w:jc w:val="both"/>
        <w:rPr>
          <w:sz w:val="22"/>
          <w:lang w:val="en-GB"/>
        </w:rPr>
      </w:pPr>
      <w:r>
        <w:rPr>
          <w:sz w:val="22"/>
          <w:lang w:val="en-GB"/>
        </w:rPr>
        <w:t>9</w:t>
      </w:r>
      <w:r w:rsidR="000F0BFA">
        <w:rPr>
          <w:sz w:val="22"/>
          <w:lang w:val="en-GB"/>
        </w:rPr>
        <w:t>2</w:t>
      </w:r>
      <w:r>
        <w:rPr>
          <w:sz w:val="22"/>
          <w:lang w:val="en-GB"/>
        </w:rPr>
        <w:t xml:space="preserve">. </w:t>
      </w:r>
      <w:r w:rsidR="00B23311" w:rsidRPr="00042143">
        <w:rPr>
          <w:sz w:val="22"/>
          <w:lang w:val="en-GB"/>
        </w:rPr>
        <w:t xml:space="preserve">The main elements of the revised format would be a simple </w:t>
      </w:r>
      <w:r w:rsidR="00B23311" w:rsidRPr="00042143">
        <w:rPr>
          <w:b/>
          <w:sz w:val="22"/>
          <w:lang w:val="en-GB"/>
        </w:rPr>
        <w:t>Conservation Guidance Briefing Note</w:t>
      </w:r>
      <w:r w:rsidR="00B23311" w:rsidRPr="00042143">
        <w:rPr>
          <w:sz w:val="22"/>
          <w:lang w:val="en-GB"/>
        </w:rPr>
        <w:t xml:space="preserve"> of maximum two pages in length, which would facilitate translation of such briefings into a range of other languages at low cost and a more detailed </w:t>
      </w:r>
      <w:r w:rsidR="00B23311" w:rsidRPr="00042143">
        <w:rPr>
          <w:b/>
          <w:sz w:val="22"/>
          <w:lang w:val="en-GB"/>
        </w:rPr>
        <w:t>Conservation Guidance Background Document</w:t>
      </w:r>
      <w:r w:rsidR="00B23311" w:rsidRPr="00042143">
        <w:rPr>
          <w:sz w:val="22"/>
          <w:lang w:val="en-GB"/>
        </w:rPr>
        <w:t xml:space="preserve"> of maximum.25 pages in length. Any further background information </w:t>
      </w:r>
      <w:r w:rsidR="002E19C9" w:rsidRPr="00042143">
        <w:rPr>
          <w:sz w:val="22"/>
          <w:lang w:val="en-GB"/>
        </w:rPr>
        <w:t>w</w:t>
      </w:r>
      <w:r w:rsidR="00B23311" w:rsidRPr="00042143">
        <w:rPr>
          <w:sz w:val="22"/>
          <w:lang w:val="en-GB"/>
        </w:rPr>
        <w:t>ould be presented or published in separate format (and linked).</w:t>
      </w:r>
    </w:p>
    <w:p w14:paraId="43693FF1" w14:textId="77777777" w:rsidR="002E19C9" w:rsidRPr="00042143" w:rsidRDefault="002E19C9" w:rsidP="00A21A4B">
      <w:pPr>
        <w:spacing w:line="276" w:lineRule="auto"/>
        <w:jc w:val="both"/>
        <w:rPr>
          <w:sz w:val="22"/>
          <w:lang w:val="en-GB"/>
        </w:rPr>
      </w:pPr>
    </w:p>
    <w:p w14:paraId="79448825" w14:textId="0FF464F5" w:rsidR="006D3982" w:rsidRPr="00042143" w:rsidRDefault="00AB5910" w:rsidP="00A21A4B">
      <w:pPr>
        <w:spacing w:line="276" w:lineRule="auto"/>
        <w:jc w:val="both"/>
        <w:rPr>
          <w:sz w:val="22"/>
          <w:lang w:val="en-GB"/>
        </w:rPr>
      </w:pPr>
      <w:r>
        <w:rPr>
          <w:sz w:val="22"/>
          <w:lang w:val="en-GB"/>
        </w:rPr>
        <w:t>9</w:t>
      </w:r>
      <w:r w:rsidR="000F0BFA">
        <w:rPr>
          <w:sz w:val="22"/>
          <w:lang w:val="en-GB"/>
        </w:rPr>
        <w:t>3</w:t>
      </w:r>
      <w:r>
        <w:rPr>
          <w:sz w:val="22"/>
          <w:lang w:val="en-GB"/>
        </w:rPr>
        <w:t xml:space="preserve">. </w:t>
      </w:r>
      <w:r w:rsidR="00B23311" w:rsidRPr="00042143">
        <w:rPr>
          <w:sz w:val="22"/>
          <w:lang w:val="en-GB"/>
        </w:rPr>
        <w:t xml:space="preserve">The TC Chair, Mr </w:t>
      </w:r>
      <w:r w:rsidR="006D3982" w:rsidRPr="00042143">
        <w:rPr>
          <w:sz w:val="22"/>
          <w:lang w:val="en-GB"/>
        </w:rPr>
        <w:t xml:space="preserve">Saulius </w:t>
      </w:r>
      <w:r w:rsidR="00B23311" w:rsidRPr="00042143">
        <w:rPr>
          <w:sz w:val="22"/>
          <w:lang w:val="en-GB"/>
        </w:rPr>
        <w:t xml:space="preserve">Svazas referred to the </w:t>
      </w:r>
      <w:r w:rsidR="00DF5360" w:rsidRPr="00042143">
        <w:rPr>
          <w:sz w:val="22"/>
          <w:lang w:val="en-GB"/>
        </w:rPr>
        <w:t xml:space="preserve">review and the valuable </w:t>
      </w:r>
      <w:r w:rsidR="00B23311" w:rsidRPr="00042143">
        <w:rPr>
          <w:sz w:val="22"/>
          <w:lang w:val="en-GB"/>
        </w:rPr>
        <w:t xml:space="preserve">feedback </w:t>
      </w:r>
      <w:r w:rsidR="00DF5360" w:rsidRPr="00042143">
        <w:rPr>
          <w:sz w:val="22"/>
          <w:lang w:val="en-GB"/>
        </w:rPr>
        <w:t>from</w:t>
      </w:r>
      <w:r w:rsidR="00B23311" w:rsidRPr="00042143">
        <w:rPr>
          <w:sz w:val="22"/>
          <w:lang w:val="en-GB"/>
        </w:rPr>
        <w:t xml:space="preserve"> Parties</w:t>
      </w:r>
      <w:r w:rsidR="00DF5360" w:rsidRPr="00042143">
        <w:rPr>
          <w:sz w:val="22"/>
          <w:lang w:val="en-GB"/>
        </w:rPr>
        <w:t>, showing how they actually used the guidelines. He expressed his gratitude to Mr David Stroud for dealing with this review and subsequent analysis, which had led to this extremely we</w:t>
      </w:r>
      <w:r w:rsidR="002E19C9" w:rsidRPr="00042143">
        <w:rPr>
          <w:sz w:val="22"/>
          <w:lang w:val="en-GB"/>
        </w:rPr>
        <w:t>ll-</w:t>
      </w:r>
      <w:r w:rsidR="00DF5360" w:rsidRPr="00042143">
        <w:rPr>
          <w:sz w:val="22"/>
          <w:lang w:val="en-GB"/>
        </w:rPr>
        <w:t>prepared document. He recommended that the StC approve the document.</w:t>
      </w:r>
    </w:p>
    <w:p w14:paraId="163E5CE5" w14:textId="77777777" w:rsidR="00DF5360" w:rsidRPr="00042143" w:rsidRDefault="00DF5360" w:rsidP="00A21A4B">
      <w:pPr>
        <w:spacing w:line="276" w:lineRule="auto"/>
        <w:jc w:val="both"/>
        <w:rPr>
          <w:sz w:val="22"/>
          <w:lang w:val="en-GB"/>
        </w:rPr>
      </w:pPr>
    </w:p>
    <w:p w14:paraId="5691C9DB" w14:textId="0F2BE9BA" w:rsidR="00DF5360" w:rsidRPr="00042143" w:rsidRDefault="00AB5910" w:rsidP="0086086D">
      <w:pPr>
        <w:jc w:val="both"/>
        <w:rPr>
          <w:sz w:val="22"/>
          <w:lang w:val="en-GB"/>
        </w:rPr>
      </w:pPr>
      <w:r>
        <w:rPr>
          <w:sz w:val="22"/>
          <w:lang w:val="en-GB"/>
        </w:rPr>
        <w:t>9</w:t>
      </w:r>
      <w:r w:rsidR="000F0BFA">
        <w:rPr>
          <w:sz w:val="22"/>
          <w:lang w:val="en-GB"/>
        </w:rPr>
        <w:t>4</w:t>
      </w:r>
      <w:r>
        <w:rPr>
          <w:sz w:val="22"/>
          <w:lang w:val="en-GB"/>
        </w:rPr>
        <w:t xml:space="preserve">. </w:t>
      </w:r>
      <w:r w:rsidR="00DF5360" w:rsidRPr="00042143">
        <w:rPr>
          <w:sz w:val="22"/>
          <w:lang w:val="en-GB"/>
        </w:rPr>
        <w:t xml:space="preserve">Mr Lamarque also welcomed the simplified format and all the effort made in </w:t>
      </w:r>
      <w:r w:rsidR="0091564C">
        <w:rPr>
          <w:sz w:val="22"/>
          <w:lang w:val="en-GB"/>
        </w:rPr>
        <w:t>the revision procedure</w:t>
      </w:r>
      <w:r w:rsidR="00DF5360" w:rsidRPr="00042143">
        <w:rPr>
          <w:sz w:val="22"/>
          <w:lang w:val="en-GB"/>
        </w:rPr>
        <w:t xml:space="preserve">. </w:t>
      </w:r>
    </w:p>
    <w:p w14:paraId="4EB73B41" w14:textId="3D3E66D0" w:rsidR="0015322F" w:rsidRPr="00042143" w:rsidRDefault="0015322F" w:rsidP="0086086D">
      <w:pPr>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6E4F77EF" w14:textId="77777777" w:rsidTr="0015322F">
        <w:tc>
          <w:tcPr>
            <w:tcW w:w="1413" w:type="dxa"/>
            <w:shd w:val="clear" w:color="auto" w:fill="D9D9D9" w:themeFill="background1" w:themeFillShade="D9"/>
          </w:tcPr>
          <w:p w14:paraId="1DECAEB4" w14:textId="4E3CC06B" w:rsidR="0015322F" w:rsidRPr="00042143" w:rsidRDefault="00003B1A"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116FBB73" w14:textId="77777777" w:rsidR="0015322F" w:rsidRPr="00042143" w:rsidRDefault="00003B1A" w:rsidP="00075386">
            <w:pPr>
              <w:jc w:val="both"/>
              <w:rPr>
                <w:i/>
                <w:sz w:val="22"/>
                <w:lang w:val="en-GB"/>
              </w:rPr>
            </w:pPr>
            <w:r w:rsidRPr="00042143">
              <w:rPr>
                <w:i/>
                <w:sz w:val="22"/>
                <w:lang w:val="en-GB"/>
              </w:rPr>
              <w:t>The Meeting approved the Revised Format for AEWA Conservation Guidelines, as presented in document AEWA/StC 12.15.</w:t>
            </w:r>
          </w:p>
          <w:p w14:paraId="1BF7038A" w14:textId="3A4F5B56" w:rsidR="00003B1A" w:rsidRPr="00042143" w:rsidRDefault="00003B1A" w:rsidP="00075386">
            <w:pPr>
              <w:jc w:val="both"/>
              <w:rPr>
                <w:iCs/>
                <w:sz w:val="22"/>
                <w:szCs w:val="22"/>
                <w:lang w:val="en-GB"/>
              </w:rPr>
            </w:pPr>
          </w:p>
        </w:tc>
      </w:tr>
    </w:tbl>
    <w:p w14:paraId="6B160508" w14:textId="32D03351" w:rsidR="00E65001" w:rsidRPr="00042143" w:rsidRDefault="00E65001" w:rsidP="0086086D">
      <w:pPr>
        <w:jc w:val="both"/>
        <w:rPr>
          <w:i/>
          <w:sz w:val="22"/>
          <w:lang w:val="en-GB"/>
        </w:rPr>
      </w:pPr>
    </w:p>
    <w:p w14:paraId="784D83D0" w14:textId="77777777" w:rsidR="00DF5360" w:rsidRPr="00042143" w:rsidRDefault="00DF5360" w:rsidP="0086086D">
      <w:pPr>
        <w:jc w:val="both"/>
        <w:rPr>
          <w:i/>
          <w:sz w:val="22"/>
          <w:lang w:val="en-GB"/>
        </w:rPr>
      </w:pPr>
    </w:p>
    <w:p w14:paraId="0F32293A" w14:textId="65C872BF" w:rsidR="00D37465" w:rsidRPr="00042143" w:rsidRDefault="002E19C9" w:rsidP="00F15037">
      <w:pPr>
        <w:pStyle w:val="Heading1"/>
      </w:pPr>
      <w:bookmarkStart w:id="110" w:name="_Toc475529881"/>
      <w:bookmarkStart w:id="111" w:name="_Toc475618602"/>
      <w:bookmarkStart w:id="112" w:name="_Toc475619253"/>
      <w:bookmarkStart w:id="113" w:name="_Toc489266046"/>
      <w:r w:rsidRPr="00042143">
        <w:t xml:space="preserve">Agenda item 11. </w:t>
      </w:r>
      <w:r w:rsidR="00D37465" w:rsidRPr="00042143">
        <w:t>New Arabic Translation of the Agreement Text</w:t>
      </w:r>
      <w:bookmarkEnd w:id="110"/>
      <w:bookmarkEnd w:id="111"/>
      <w:bookmarkEnd w:id="112"/>
      <w:bookmarkEnd w:id="113"/>
    </w:p>
    <w:p w14:paraId="19E88268" w14:textId="076A04B9" w:rsidR="009D1FCE" w:rsidRPr="00042143" w:rsidRDefault="009D1FCE" w:rsidP="009D1FCE">
      <w:pPr>
        <w:pStyle w:val="ListParagraph"/>
        <w:ind w:left="862"/>
        <w:jc w:val="both"/>
        <w:rPr>
          <w:b/>
          <w:sz w:val="22"/>
          <w:lang w:val="en-GB"/>
        </w:rPr>
      </w:pPr>
    </w:p>
    <w:p w14:paraId="348F56DC" w14:textId="673CAF2E" w:rsidR="00906DF8" w:rsidRPr="00042143" w:rsidRDefault="00AB5910" w:rsidP="00906DF8">
      <w:pPr>
        <w:spacing w:line="276" w:lineRule="auto"/>
        <w:jc w:val="both"/>
        <w:rPr>
          <w:sz w:val="22"/>
          <w:szCs w:val="22"/>
          <w:lang w:val="en-GB"/>
        </w:rPr>
      </w:pPr>
      <w:r>
        <w:rPr>
          <w:sz w:val="22"/>
          <w:szCs w:val="22"/>
          <w:lang w:val="en-GB"/>
        </w:rPr>
        <w:t>9</w:t>
      </w:r>
      <w:r w:rsidR="000F0BFA">
        <w:rPr>
          <w:sz w:val="22"/>
          <w:szCs w:val="22"/>
          <w:lang w:val="en-GB"/>
        </w:rPr>
        <w:t>5</w:t>
      </w:r>
      <w:r>
        <w:rPr>
          <w:sz w:val="22"/>
          <w:szCs w:val="22"/>
          <w:lang w:val="en-GB"/>
        </w:rPr>
        <w:t xml:space="preserve">. </w:t>
      </w:r>
      <w:r w:rsidR="0094010A" w:rsidRPr="00042143">
        <w:rPr>
          <w:sz w:val="22"/>
          <w:szCs w:val="22"/>
          <w:lang w:val="en-GB"/>
        </w:rPr>
        <w:t>Mr Trouvilliez presented the status of the Arabic translation of the Agreement text</w:t>
      </w:r>
      <w:r w:rsidR="00777A77" w:rsidRPr="00042143">
        <w:rPr>
          <w:sz w:val="22"/>
          <w:szCs w:val="22"/>
          <w:lang w:val="en-GB"/>
        </w:rPr>
        <w:t xml:space="preserve">, which was now available (see document AEWA/StC Inf. 12.10), recalling that MOP5 had entrusted approval of the new Arabic translation of the Agreement text to the AEWA Standing Committee. A translation had been prepared and circulated to Parties, but had not been adopted following concerns raised by the Netherlands in its capacity as Depositary for the Agreement. The Government of the Netherlands had offered its translation service to complete preparation of the text.  The importance of having an Arabic version of the Agreement text as soon as possible was a key means of facilitating accession to the Agreement by Arabic-speaking Range States. </w:t>
      </w:r>
    </w:p>
    <w:p w14:paraId="1A2A2EE8" w14:textId="77777777" w:rsidR="00906DF8" w:rsidRPr="00042143" w:rsidRDefault="00906DF8" w:rsidP="00906DF8">
      <w:pPr>
        <w:spacing w:line="276" w:lineRule="auto"/>
        <w:jc w:val="both"/>
        <w:rPr>
          <w:sz w:val="22"/>
          <w:szCs w:val="22"/>
          <w:lang w:val="en-GB"/>
        </w:rPr>
      </w:pPr>
    </w:p>
    <w:p w14:paraId="479F68EB" w14:textId="32168D11" w:rsidR="00777A77" w:rsidRPr="00042143" w:rsidRDefault="00AB5910" w:rsidP="00906DF8">
      <w:pPr>
        <w:spacing w:line="276" w:lineRule="auto"/>
        <w:jc w:val="both"/>
        <w:rPr>
          <w:sz w:val="22"/>
          <w:szCs w:val="22"/>
          <w:lang w:val="en-GB"/>
        </w:rPr>
      </w:pPr>
      <w:r>
        <w:rPr>
          <w:sz w:val="22"/>
          <w:szCs w:val="22"/>
          <w:lang w:val="en-GB"/>
        </w:rPr>
        <w:t>9</w:t>
      </w:r>
      <w:r w:rsidR="000F0BFA">
        <w:rPr>
          <w:sz w:val="22"/>
          <w:szCs w:val="22"/>
          <w:lang w:val="en-GB"/>
        </w:rPr>
        <w:t>6</w:t>
      </w:r>
      <w:r>
        <w:rPr>
          <w:sz w:val="22"/>
          <w:szCs w:val="22"/>
          <w:lang w:val="en-GB"/>
        </w:rPr>
        <w:t xml:space="preserve">. </w:t>
      </w:r>
      <w:r w:rsidR="00906DF8" w:rsidRPr="00042143">
        <w:rPr>
          <w:sz w:val="22"/>
          <w:szCs w:val="22"/>
          <w:lang w:val="en-GB"/>
        </w:rPr>
        <w:t>According to Resolution 6.2, the Secretariat was requested to circulate the final draft to Arabic-speaking Parties for clearance and the Standing Committee was mandated to approve the finalized translation.</w:t>
      </w:r>
    </w:p>
    <w:p w14:paraId="279865FB" w14:textId="289735A3" w:rsidR="00906DF8" w:rsidRPr="00042143" w:rsidRDefault="00906DF8" w:rsidP="00906DF8">
      <w:pPr>
        <w:spacing w:line="276" w:lineRule="auto"/>
        <w:jc w:val="both"/>
        <w:rPr>
          <w:sz w:val="22"/>
          <w:szCs w:val="22"/>
          <w:lang w:val="en-GB"/>
        </w:rPr>
      </w:pPr>
    </w:p>
    <w:p w14:paraId="4BF1746C" w14:textId="2F786C03" w:rsidR="00906DF8" w:rsidRDefault="00AB5910" w:rsidP="00906DF8">
      <w:pPr>
        <w:spacing w:line="276" w:lineRule="auto"/>
        <w:jc w:val="both"/>
        <w:rPr>
          <w:sz w:val="22"/>
          <w:szCs w:val="22"/>
          <w:lang w:val="en-GB"/>
        </w:rPr>
      </w:pPr>
      <w:r>
        <w:rPr>
          <w:sz w:val="22"/>
          <w:szCs w:val="22"/>
          <w:lang w:val="en-GB"/>
        </w:rPr>
        <w:t>9</w:t>
      </w:r>
      <w:r w:rsidR="000F0BFA">
        <w:rPr>
          <w:sz w:val="22"/>
          <w:szCs w:val="22"/>
          <w:lang w:val="en-GB"/>
        </w:rPr>
        <w:t>7</w:t>
      </w:r>
      <w:r>
        <w:rPr>
          <w:sz w:val="22"/>
          <w:szCs w:val="22"/>
          <w:lang w:val="en-GB"/>
        </w:rPr>
        <w:t xml:space="preserve">. </w:t>
      </w:r>
      <w:r w:rsidR="00906DF8" w:rsidRPr="00042143">
        <w:rPr>
          <w:sz w:val="22"/>
          <w:szCs w:val="22"/>
          <w:lang w:val="en-GB"/>
        </w:rPr>
        <w:t>On behalf of Libya, Mr Essam Bouras remarked that some minor adjustments to the format were necessary, which he offered to carry out within the next few days.</w:t>
      </w:r>
    </w:p>
    <w:p w14:paraId="63479E4F" w14:textId="77777777" w:rsidR="00AB5910" w:rsidRPr="00042143" w:rsidRDefault="00AB5910" w:rsidP="00906DF8">
      <w:pPr>
        <w:spacing w:line="276" w:lineRule="auto"/>
        <w:jc w:val="both"/>
        <w:rPr>
          <w:sz w:val="22"/>
          <w:szCs w:val="22"/>
          <w:lang w:val="en-GB"/>
        </w:rPr>
      </w:pPr>
    </w:p>
    <w:p w14:paraId="56B10302" w14:textId="3B0FA7AC" w:rsidR="0015322F" w:rsidRPr="00042143" w:rsidRDefault="0015322F" w:rsidP="00906DF8">
      <w:pPr>
        <w:spacing w:line="276" w:lineRule="auto"/>
        <w:jc w:val="both"/>
        <w:rPr>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1E8216C4" w14:textId="77777777" w:rsidTr="0015322F">
        <w:tc>
          <w:tcPr>
            <w:tcW w:w="1413" w:type="dxa"/>
            <w:shd w:val="clear" w:color="auto" w:fill="D9D9D9" w:themeFill="background1" w:themeFillShade="D9"/>
          </w:tcPr>
          <w:p w14:paraId="41696CB3" w14:textId="5BE41889" w:rsidR="0015322F" w:rsidRPr="00042143" w:rsidRDefault="00003B1A" w:rsidP="00075386">
            <w:pPr>
              <w:jc w:val="both"/>
              <w:rPr>
                <w:i/>
                <w:iCs/>
                <w:sz w:val="22"/>
                <w:szCs w:val="22"/>
                <w:lang w:val="en-GB"/>
              </w:rPr>
            </w:pPr>
            <w:r w:rsidRPr="00042143">
              <w:rPr>
                <w:i/>
                <w:sz w:val="22"/>
                <w:lang w:val="en-GB"/>
              </w:rPr>
              <w:lastRenderedPageBreak/>
              <w:t>Decision and Action</w:t>
            </w:r>
          </w:p>
        </w:tc>
        <w:tc>
          <w:tcPr>
            <w:tcW w:w="8216" w:type="dxa"/>
            <w:shd w:val="clear" w:color="auto" w:fill="D9D9D9" w:themeFill="background1" w:themeFillShade="D9"/>
          </w:tcPr>
          <w:p w14:paraId="4EE2455B" w14:textId="4C478554" w:rsidR="002A7CCF" w:rsidRPr="00042143" w:rsidRDefault="00003B1A" w:rsidP="00003B1A">
            <w:pPr>
              <w:jc w:val="both"/>
              <w:rPr>
                <w:i/>
                <w:sz w:val="22"/>
                <w:lang w:val="en-GB"/>
              </w:rPr>
            </w:pPr>
            <w:r w:rsidRPr="00042143">
              <w:rPr>
                <w:i/>
                <w:sz w:val="22"/>
                <w:lang w:val="en-GB"/>
              </w:rPr>
              <w:t xml:space="preserve">After the initial formatting amendments, to be carried out by the StC Regional Representative for the Middle East and North Africa, Mr Essam Bouras, the Secretariat will circulate the </w:t>
            </w:r>
            <w:r w:rsidR="00D542A9" w:rsidRPr="00042143">
              <w:rPr>
                <w:i/>
                <w:sz w:val="22"/>
                <w:lang w:val="en-GB"/>
              </w:rPr>
              <w:t xml:space="preserve">new draft Arabic version of the Agreement text </w:t>
            </w:r>
            <w:r w:rsidRPr="00042143">
              <w:rPr>
                <w:i/>
                <w:sz w:val="22"/>
                <w:lang w:val="en-GB"/>
              </w:rPr>
              <w:t>to the Arabic speaking Contracting Parties and selected non-Party Range States for comments.</w:t>
            </w:r>
            <w:r w:rsidR="00F7071D" w:rsidRPr="00042143">
              <w:rPr>
                <w:i/>
                <w:sz w:val="22"/>
                <w:lang w:val="en-GB"/>
              </w:rPr>
              <w:t xml:space="preserve"> </w:t>
            </w:r>
          </w:p>
          <w:p w14:paraId="6ED2D103" w14:textId="77777777" w:rsidR="002A7CCF" w:rsidRPr="00042143" w:rsidRDefault="002A7CCF" w:rsidP="00003B1A">
            <w:pPr>
              <w:jc w:val="both"/>
              <w:rPr>
                <w:i/>
                <w:sz w:val="22"/>
                <w:lang w:val="en-GB"/>
              </w:rPr>
            </w:pPr>
          </w:p>
          <w:p w14:paraId="0F3C10FA" w14:textId="77777777" w:rsidR="002A7CCF" w:rsidRPr="00042143" w:rsidRDefault="002A7CCF" w:rsidP="00003B1A">
            <w:pPr>
              <w:jc w:val="both"/>
              <w:rPr>
                <w:i/>
                <w:sz w:val="22"/>
                <w:lang w:val="en-GB"/>
              </w:rPr>
            </w:pPr>
          </w:p>
          <w:p w14:paraId="4D4F597E" w14:textId="3829C5D9" w:rsidR="0015322F" w:rsidRPr="00042143" w:rsidRDefault="00F7071D" w:rsidP="00003B1A">
            <w:pPr>
              <w:jc w:val="both"/>
              <w:rPr>
                <w:i/>
                <w:sz w:val="22"/>
                <w:lang w:val="en-GB"/>
              </w:rPr>
            </w:pPr>
            <w:r w:rsidRPr="00042143">
              <w:rPr>
                <w:i/>
                <w:sz w:val="22"/>
                <w:lang w:val="en-GB"/>
              </w:rPr>
              <w:t>The Secretariat will s</w:t>
            </w:r>
            <w:r w:rsidR="00B24A5A" w:rsidRPr="00042143">
              <w:rPr>
                <w:i/>
                <w:sz w:val="22"/>
                <w:lang w:val="en-GB"/>
              </w:rPr>
              <w:t xml:space="preserve">ubsequently forward the </w:t>
            </w:r>
            <w:r w:rsidRPr="00042143">
              <w:rPr>
                <w:i/>
                <w:sz w:val="22"/>
                <w:lang w:val="en-GB"/>
              </w:rPr>
              <w:t xml:space="preserve">Arabic version </w:t>
            </w:r>
            <w:r w:rsidR="00B24A5A" w:rsidRPr="00042143">
              <w:rPr>
                <w:i/>
                <w:sz w:val="22"/>
                <w:lang w:val="en-GB"/>
              </w:rPr>
              <w:t xml:space="preserve">of the Agreement text </w:t>
            </w:r>
            <w:r w:rsidRPr="00042143">
              <w:rPr>
                <w:i/>
                <w:sz w:val="22"/>
                <w:lang w:val="en-GB"/>
              </w:rPr>
              <w:t>to the Standing Committee members for approval and further transmission to the Depositary for notification to the Parties.</w:t>
            </w:r>
          </w:p>
          <w:p w14:paraId="047BDAB5" w14:textId="5F7CAEEB" w:rsidR="00B05F0B" w:rsidRPr="00042143" w:rsidRDefault="00B05F0B" w:rsidP="00003B1A">
            <w:pPr>
              <w:jc w:val="both"/>
              <w:rPr>
                <w:i/>
                <w:iCs/>
                <w:sz w:val="22"/>
                <w:szCs w:val="22"/>
                <w:lang w:val="en-GB"/>
              </w:rPr>
            </w:pPr>
          </w:p>
        </w:tc>
      </w:tr>
      <w:tr w:rsidR="00B05F0B" w:rsidRPr="00042143" w14:paraId="3E1C994B" w14:textId="77777777" w:rsidTr="0015322F">
        <w:tc>
          <w:tcPr>
            <w:tcW w:w="1413" w:type="dxa"/>
            <w:shd w:val="clear" w:color="auto" w:fill="D9D9D9" w:themeFill="background1" w:themeFillShade="D9"/>
          </w:tcPr>
          <w:p w14:paraId="1B16AEE2" w14:textId="66BCE515" w:rsidR="00B05F0B" w:rsidRPr="00042143" w:rsidRDefault="00B05F0B" w:rsidP="00075386">
            <w:pPr>
              <w:jc w:val="both"/>
              <w:rPr>
                <w:i/>
                <w:sz w:val="22"/>
                <w:lang w:val="en-GB"/>
              </w:rPr>
            </w:pPr>
            <w:r w:rsidRPr="00042143">
              <w:rPr>
                <w:i/>
                <w:sz w:val="22"/>
                <w:lang w:val="en-GB"/>
              </w:rPr>
              <w:t>Action</w:t>
            </w:r>
          </w:p>
        </w:tc>
        <w:tc>
          <w:tcPr>
            <w:tcW w:w="8216" w:type="dxa"/>
            <w:shd w:val="clear" w:color="auto" w:fill="D9D9D9" w:themeFill="background1" w:themeFillShade="D9"/>
          </w:tcPr>
          <w:p w14:paraId="34FE4512" w14:textId="77777777" w:rsidR="00B05F0B" w:rsidRPr="00042143" w:rsidRDefault="00B05F0B" w:rsidP="00003B1A">
            <w:pPr>
              <w:jc w:val="both"/>
              <w:rPr>
                <w:i/>
                <w:sz w:val="22"/>
                <w:lang w:val="en-GB"/>
              </w:rPr>
            </w:pPr>
            <w:r w:rsidRPr="00042143">
              <w:rPr>
                <w:i/>
                <w:sz w:val="22"/>
                <w:lang w:val="en-GB"/>
              </w:rPr>
              <w:t>The Sec</w:t>
            </w:r>
            <w:r w:rsidR="00D542A9" w:rsidRPr="00042143">
              <w:rPr>
                <w:i/>
                <w:sz w:val="22"/>
                <w:lang w:val="en-GB"/>
              </w:rPr>
              <w:t>retariat will circulate the new draft Arabic version of the Agreement text to the Arabic-speaking countries and selected non-Party Range States for comments.</w:t>
            </w:r>
          </w:p>
          <w:p w14:paraId="503FE40D" w14:textId="58AE624F" w:rsidR="00D542A9" w:rsidRPr="00042143" w:rsidRDefault="00D542A9" w:rsidP="00003B1A">
            <w:pPr>
              <w:jc w:val="both"/>
              <w:rPr>
                <w:i/>
                <w:sz w:val="22"/>
                <w:lang w:val="en-GB"/>
              </w:rPr>
            </w:pPr>
          </w:p>
        </w:tc>
      </w:tr>
    </w:tbl>
    <w:p w14:paraId="05ABA785" w14:textId="77777777" w:rsidR="00003B1A" w:rsidRPr="00042143" w:rsidRDefault="00003B1A" w:rsidP="002E19C9">
      <w:pPr>
        <w:spacing w:line="276" w:lineRule="auto"/>
        <w:jc w:val="both"/>
        <w:rPr>
          <w:sz w:val="22"/>
          <w:lang w:val="en-GB"/>
        </w:rPr>
      </w:pPr>
    </w:p>
    <w:p w14:paraId="4B61900A" w14:textId="046A77A7" w:rsidR="00B5364C" w:rsidRPr="00042143" w:rsidRDefault="00AB5910" w:rsidP="002E19C9">
      <w:pPr>
        <w:spacing w:line="276" w:lineRule="auto"/>
        <w:jc w:val="both"/>
        <w:rPr>
          <w:sz w:val="22"/>
          <w:lang w:val="en-GB"/>
        </w:rPr>
      </w:pPr>
      <w:r>
        <w:rPr>
          <w:sz w:val="22"/>
          <w:lang w:val="en-GB"/>
        </w:rPr>
        <w:t>9</w:t>
      </w:r>
      <w:r w:rsidR="000F0BFA">
        <w:rPr>
          <w:sz w:val="22"/>
          <w:lang w:val="en-GB"/>
        </w:rPr>
        <w:t>8</w:t>
      </w:r>
      <w:r>
        <w:rPr>
          <w:sz w:val="22"/>
          <w:lang w:val="en-GB"/>
        </w:rPr>
        <w:t xml:space="preserve">. </w:t>
      </w:r>
      <w:r w:rsidR="00581AAB" w:rsidRPr="00042143">
        <w:rPr>
          <w:sz w:val="22"/>
          <w:lang w:val="en-GB"/>
        </w:rPr>
        <w:t>Mr Trouvilliez went on to report tha</w:t>
      </w:r>
      <w:r w:rsidR="002E19C9" w:rsidRPr="00042143">
        <w:rPr>
          <w:sz w:val="22"/>
          <w:lang w:val="en-GB"/>
        </w:rPr>
        <w:t>t</w:t>
      </w:r>
      <w:r w:rsidR="00581AAB" w:rsidRPr="00042143">
        <w:rPr>
          <w:sz w:val="22"/>
          <w:lang w:val="en-GB"/>
        </w:rPr>
        <w:t xml:space="preserve"> the </w:t>
      </w:r>
      <w:r w:rsidR="002E19C9" w:rsidRPr="00042143">
        <w:rPr>
          <w:sz w:val="22"/>
          <w:lang w:val="en-GB"/>
        </w:rPr>
        <w:t>Portuguese</w:t>
      </w:r>
      <w:r w:rsidR="00581AAB" w:rsidRPr="00042143">
        <w:rPr>
          <w:sz w:val="22"/>
          <w:lang w:val="en-GB"/>
        </w:rPr>
        <w:t xml:space="preserve"> translation of the Agreement Text would be delivered in the coming days and that Mr Lamarque had kindly agreed to check the translation.</w:t>
      </w:r>
    </w:p>
    <w:p w14:paraId="7B984DAF" w14:textId="4AF1CD31" w:rsidR="00B5364C" w:rsidRPr="00042143" w:rsidRDefault="00B5364C" w:rsidP="00DE4FAE">
      <w:pPr>
        <w:jc w:val="both"/>
        <w:rPr>
          <w:sz w:val="22"/>
          <w:lang w:val="en-GB"/>
        </w:rPr>
      </w:pPr>
    </w:p>
    <w:p w14:paraId="3B036F66" w14:textId="77777777" w:rsidR="00B5364C" w:rsidRPr="00042143" w:rsidRDefault="00B5364C" w:rsidP="00DE4FAE">
      <w:pPr>
        <w:jc w:val="both"/>
        <w:rPr>
          <w:sz w:val="22"/>
          <w:lang w:val="en-GB"/>
        </w:rPr>
      </w:pPr>
    </w:p>
    <w:p w14:paraId="4298EA92" w14:textId="60DE208D" w:rsidR="0087707B" w:rsidRPr="00042143" w:rsidRDefault="002E19C9" w:rsidP="00F15037">
      <w:pPr>
        <w:pStyle w:val="Heading1"/>
      </w:pPr>
      <w:bookmarkStart w:id="114" w:name="_Toc475529882"/>
      <w:bookmarkStart w:id="115" w:name="_Toc475618603"/>
      <w:bookmarkStart w:id="116" w:name="_Toc475619254"/>
      <w:bookmarkStart w:id="117" w:name="_Toc489266047"/>
      <w:r w:rsidRPr="00042143">
        <w:t xml:space="preserve">Agenda item 12. </w:t>
      </w:r>
      <w:r w:rsidR="00E65001" w:rsidRPr="00042143">
        <w:t>Report on the Joint CMS/AEWA Information Management, Communication and Awareness-raising Unit</w:t>
      </w:r>
      <w:bookmarkEnd w:id="114"/>
      <w:bookmarkEnd w:id="115"/>
      <w:bookmarkEnd w:id="116"/>
      <w:bookmarkEnd w:id="117"/>
    </w:p>
    <w:p w14:paraId="13074D9B" w14:textId="77777777" w:rsidR="009D1FCE" w:rsidRPr="00042143" w:rsidRDefault="009D1FCE" w:rsidP="00653198">
      <w:pPr>
        <w:pStyle w:val="ListParagraph"/>
        <w:ind w:left="862"/>
        <w:jc w:val="both"/>
        <w:rPr>
          <w:b/>
          <w:sz w:val="22"/>
          <w:lang w:val="en-GB"/>
        </w:rPr>
      </w:pPr>
    </w:p>
    <w:p w14:paraId="170A91A4" w14:textId="60A9EDC3" w:rsidR="00717DC0" w:rsidRPr="00042143" w:rsidRDefault="00AB5910" w:rsidP="00DD004F">
      <w:pPr>
        <w:spacing w:line="276" w:lineRule="auto"/>
        <w:jc w:val="both"/>
        <w:rPr>
          <w:sz w:val="22"/>
          <w:lang w:val="en-GB"/>
        </w:rPr>
      </w:pPr>
      <w:r>
        <w:rPr>
          <w:sz w:val="22"/>
          <w:lang w:val="en-GB"/>
        </w:rPr>
        <w:t>9</w:t>
      </w:r>
      <w:r w:rsidR="000F0BFA">
        <w:rPr>
          <w:sz w:val="22"/>
          <w:lang w:val="en-GB"/>
        </w:rPr>
        <w:t>9</w:t>
      </w:r>
      <w:r>
        <w:rPr>
          <w:sz w:val="22"/>
          <w:lang w:val="en-GB"/>
        </w:rPr>
        <w:t xml:space="preserve">. </w:t>
      </w:r>
      <w:r w:rsidR="00581AAB" w:rsidRPr="00042143">
        <w:rPr>
          <w:sz w:val="22"/>
          <w:lang w:val="en-GB"/>
        </w:rPr>
        <w:t xml:space="preserve">Mr Trouvilliez </w:t>
      </w:r>
      <w:r w:rsidR="00717DC0" w:rsidRPr="00042143">
        <w:rPr>
          <w:sz w:val="22"/>
          <w:lang w:val="en-GB"/>
        </w:rPr>
        <w:t>presented document</w:t>
      </w:r>
      <w:r w:rsidR="00E65001" w:rsidRPr="00042143">
        <w:rPr>
          <w:i/>
          <w:sz w:val="22"/>
          <w:lang w:val="en-GB"/>
        </w:rPr>
        <w:t xml:space="preserve"> </w:t>
      </w:r>
      <w:r w:rsidR="003A0900" w:rsidRPr="00042143">
        <w:rPr>
          <w:sz w:val="22"/>
          <w:lang w:val="en-GB"/>
        </w:rPr>
        <w:t>AEWA/</w:t>
      </w:r>
      <w:r w:rsidR="00E65001" w:rsidRPr="00042143">
        <w:rPr>
          <w:sz w:val="22"/>
          <w:lang w:val="en-GB"/>
        </w:rPr>
        <w:t>StC 12.1</w:t>
      </w:r>
      <w:r w:rsidR="003A7182" w:rsidRPr="00042143">
        <w:rPr>
          <w:sz w:val="22"/>
          <w:lang w:val="en-GB"/>
        </w:rPr>
        <w:t>6</w:t>
      </w:r>
      <w:r w:rsidR="00E65001" w:rsidRPr="00042143">
        <w:rPr>
          <w:sz w:val="22"/>
          <w:lang w:val="en-GB"/>
        </w:rPr>
        <w:t>.</w:t>
      </w:r>
      <w:r w:rsidR="00E65001" w:rsidRPr="00042143">
        <w:rPr>
          <w:i/>
          <w:sz w:val="22"/>
          <w:lang w:val="en-GB"/>
        </w:rPr>
        <w:t xml:space="preserve"> </w:t>
      </w:r>
      <w:r w:rsidR="00717DC0" w:rsidRPr="00042143">
        <w:rPr>
          <w:i/>
          <w:sz w:val="22"/>
          <w:lang w:val="en-GB"/>
        </w:rPr>
        <w:t>Report on the Joint CMS/AE</w:t>
      </w:r>
      <w:r w:rsidR="00A21A4B" w:rsidRPr="00042143">
        <w:rPr>
          <w:i/>
          <w:sz w:val="22"/>
          <w:lang w:val="en-GB"/>
        </w:rPr>
        <w:t>WA</w:t>
      </w:r>
      <w:r w:rsidR="00717DC0" w:rsidRPr="00042143">
        <w:rPr>
          <w:i/>
          <w:sz w:val="22"/>
          <w:lang w:val="en-GB"/>
        </w:rPr>
        <w:t xml:space="preserve"> Information </w:t>
      </w:r>
      <w:r w:rsidR="002E19C9" w:rsidRPr="00042143">
        <w:rPr>
          <w:i/>
          <w:sz w:val="22"/>
          <w:lang w:val="en-GB"/>
        </w:rPr>
        <w:t>Mamgement</w:t>
      </w:r>
      <w:r w:rsidR="00717DC0" w:rsidRPr="00042143">
        <w:rPr>
          <w:i/>
          <w:sz w:val="22"/>
          <w:lang w:val="en-GB"/>
        </w:rPr>
        <w:t>, Communication and Awareness-raising (IMCA) Unit</w:t>
      </w:r>
      <w:r w:rsidR="00717DC0" w:rsidRPr="00042143">
        <w:rPr>
          <w:sz w:val="22"/>
          <w:lang w:val="en-GB"/>
        </w:rPr>
        <w:t xml:space="preserve">, which gave an overview of the institutional arrangements and activities throughout the </w:t>
      </w:r>
      <w:r w:rsidR="002E19C9" w:rsidRPr="00042143">
        <w:rPr>
          <w:sz w:val="22"/>
          <w:lang w:val="en-GB"/>
        </w:rPr>
        <w:t>period</w:t>
      </w:r>
      <w:r w:rsidR="00717DC0" w:rsidRPr="00042143">
        <w:rPr>
          <w:sz w:val="22"/>
          <w:lang w:val="en-GB"/>
        </w:rPr>
        <w:t xml:space="preserve"> November 2015 to December 2016.</w:t>
      </w:r>
      <w:r w:rsidR="00DD004F" w:rsidRPr="00042143">
        <w:rPr>
          <w:sz w:val="22"/>
          <w:lang w:val="en-GB"/>
        </w:rPr>
        <w:t xml:space="preserve"> He reported that the IMCA Plan of Work for 2017 had been compiled and that an important aspect had been to ensure that the service is distributed appropriately between the two Secretariats and to improve efficiency in the long run.</w:t>
      </w:r>
    </w:p>
    <w:p w14:paraId="1D4BD84D" w14:textId="0EDCE9AE" w:rsidR="00DD004F" w:rsidRPr="00042143" w:rsidRDefault="00DD004F" w:rsidP="00DD004F">
      <w:pPr>
        <w:spacing w:line="276" w:lineRule="auto"/>
        <w:jc w:val="both"/>
        <w:rPr>
          <w:sz w:val="22"/>
          <w:lang w:val="en-GB"/>
        </w:rPr>
      </w:pPr>
    </w:p>
    <w:p w14:paraId="4BFD7653" w14:textId="68E143AE" w:rsidR="00DD004F" w:rsidRPr="00042143" w:rsidRDefault="000F0BFA" w:rsidP="00DD004F">
      <w:pPr>
        <w:spacing w:line="276" w:lineRule="auto"/>
        <w:jc w:val="both"/>
        <w:rPr>
          <w:sz w:val="22"/>
          <w:lang w:val="en-GB"/>
        </w:rPr>
      </w:pPr>
      <w:r>
        <w:rPr>
          <w:sz w:val="22"/>
          <w:lang w:val="en-GB"/>
        </w:rPr>
        <w:t>100</w:t>
      </w:r>
      <w:r w:rsidR="00AB5910">
        <w:rPr>
          <w:sz w:val="22"/>
          <w:lang w:val="en-GB"/>
        </w:rPr>
        <w:t xml:space="preserve">. </w:t>
      </w:r>
      <w:r w:rsidR="00DD004F" w:rsidRPr="00042143">
        <w:rPr>
          <w:sz w:val="22"/>
          <w:lang w:val="en-GB"/>
        </w:rPr>
        <w:t>Priority tasks included raising the impact of the website and producing tools, such as generic PPTs</w:t>
      </w:r>
      <w:r w:rsidR="00282235" w:rsidRPr="00042143">
        <w:rPr>
          <w:sz w:val="22"/>
          <w:lang w:val="en-GB"/>
        </w:rPr>
        <w:t>,</w:t>
      </w:r>
      <w:r w:rsidR="00DD004F" w:rsidRPr="00042143">
        <w:rPr>
          <w:sz w:val="22"/>
          <w:lang w:val="en-GB"/>
        </w:rPr>
        <w:t xml:space="preserve"> </w:t>
      </w:r>
      <w:r w:rsidR="00F7071D" w:rsidRPr="00042143">
        <w:rPr>
          <w:sz w:val="22"/>
          <w:lang w:val="en-GB"/>
        </w:rPr>
        <w:t xml:space="preserve">in particular </w:t>
      </w:r>
      <w:r w:rsidR="00DD004F" w:rsidRPr="00042143">
        <w:rPr>
          <w:sz w:val="22"/>
          <w:lang w:val="en-GB"/>
        </w:rPr>
        <w:t xml:space="preserve">for the use of national Focal Points. The World Migratory Bird Day (WMBD) </w:t>
      </w:r>
      <w:r w:rsidR="004D4A85" w:rsidRPr="00042143">
        <w:rPr>
          <w:sz w:val="22"/>
          <w:lang w:val="en-GB"/>
        </w:rPr>
        <w:t xml:space="preserve">campaign </w:t>
      </w:r>
      <w:r w:rsidR="00DD004F" w:rsidRPr="00042143">
        <w:rPr>
          <w:sz w:val="22"/>
          <w:lang w:val="en-GB"/>
        </w:rPr>
        <w:t xml:space="preserve">had been a great success in 2016 and </w:t>
      </w:r>
      <w:r w:rsidR="004D4A85" w:rsidRPr="00042143">
        <w:rPr>
          <w:sz w:val="22"/>
          <w:lang w:val="en-GB"/>
        </w:rPr>
        <w:t xml:space="preserve">preparations for the 2017 campaign were well underway: </w:t>
      </w:r>
      <w:r w:rsidR="00DD004F" w:rsidRPr="00042143">
        <w:rPr>
          <w:sz w:val="22"/>
          <w:lang w:val="en-GB"/>
        </w:rPr>
        <w:t xml:space="preserve">the slogan for 2017 was </w:t>
      </w:r>
      <w:r w:rsidR="004D4A85" w:rsidRPr="00042143">
        <w:rPr>
          <w:sz w:val="22"/>
          <w:lang w:val="en-GB"/>
        </w:rPr>
        <w:t xml:space="preserve">aligned to </w:t>
      </w:r>
      <w:r w:rsidR="00DD004F" w:rsidRPr="00042143">
        <w:rPr>
          <w:sz w:val="22"/>
          <w:lang w:val="en-GB"/>
        </w:rPr>
        <w:t xml:space="preserve">the CMS COP12 slogan </w:t>
      </w:r>
      <w:r w:rsidR="00DD004F" w:rsidRPr="00042143">
        <w:rPr>
          <w:i/>
          <w:sz w:val="22"/>
          <w:lang w:val="en-GB"/>
        </w:rPr>
        <w:t>Their Future is Our Futur</w:t>
      </w:r>
      <w:r w:rsidR="004D4A85" w:rsidRPr="00042143">
        <w:rPr>
          <w:i/>
          <w:sz w:val="22"/>
          <w:lang w:val="en-GB"/>
        </w:rPr>
        <w:t xml:space="preserve">e </w:t>
      </w:r>
      <w:r w:rsidR="004D4A85" w:rsidRPr="00042143">
        <w:rPr>
          <w:sz w:val="22"/>
          <w:lang w:val="en-GB"/>
        </w:rPr>
        <w:t>and the campaign would focus on highlighting the links between sustainable development and the protection of the environment globally.</w:t>
      </w:r>
    </w:p>
    <w:p w14:paraId="606CEDB7" w14:textId="77777777" w:rsidR="00717DC0" w:rsidRPr="00042143" w:rsidRDefault="00717DC0" w:rsidP="00DD004F">
      <w:pPr>
        <w:spacing w:line="276" w:lineRule="auto"/>
        <w:jc w:val="both"/>
        <w:rPr>
          <w:sz w:val="22"/>
          <w:lang w:val="en-GB"/>
        </w:rPr>
      </w:pPr>
    </w:p>
    <w:p w14:paraId="51A78087" w14:textId="0FAEAD17" w:rsidR="007F2480" w:rsidRPr="00042143" w:rsidRDefault="00AB5910" w:rsidP="00A21A4B">
      <w:pPr>
        <w:spacing w:line="276" w:lineRule="auto"/>
        <w:jc w:val="both"/>
        <w:rPr>
          <w:sz w:val="22"/>
          <w:lang w:val="en-GB"/>
        </w:rPr>
      </w:pPr>
      <w:r>
        <w:rPr>
          <w:sz w:val="22"/>
          <w:lang w:val="en-GB"/>
        </w:rPr>
        <w:t>10</w:t>
      </w:r>
      <w:r w:rsidR="000F0BFA">
        <w:rPr>
          <w:sz w:val="22"/>
          <w:lang w:val="en-GB"/>
        </w:rPr>
        <w:t>1</w:t>
      </w:r>
      <w:r>
        <w:rPr>
          <w:sz w:val="22"/>
          <w:lang w:val="en-GB"/>
        </w:rPr>
        <w:t xml:space="preserve">. </w:t>
      </w:r>
      <w:r w:rsidR="004D4A85" w:rsidRPr="00042143">
        <w:rPr>
          <w:sz w:val="22"/>
          <w:lang w:val="en-GB"/>
        </w:rPr>
        <w:t>On behalf of France, Mr Lamarque welcomed</w:t>
      </w:r>
      <w:r w:rsidR="00370739" w:rsidRPr="00042143">
        <w:rPr>
          <w:sz w:val="22"/>
          <w:lang w:val="en-GB"/>
        </w:rPr>
        <w:t xml:space="preserve"> this first </w:t>
      </w:r>
      <w:r w:rsidR="004D4A85" w:rsidRPr="00042143">
        <w:rPr>
          <w:sz w:val="22"/>
          <w:lang w:val="en-GB"/>
        </w:rPr>
        <w:t>synergies-related step</w:t>
      </w:r>
      <w:r w:rsidR="00370739" w:rsidRPr="00042143">
        <w:rPr>
          <w:sz w:val="22"/>
          <w:lang w:val="en-GB"/>
        </w:rPr>
        <w:t xml:space="preserve"> within the CMS family</w:t>
      </w:r>
      <w:r w:rsidR="007F2480" w:rsidRPr="00042143">
        <w:rPr>
          <w:sz w:val="22"/>
          <w:lang w:val="en-GB"/>
        </w:rPr>
        <w:t>, enquiring whether it could also involve the UNEP/E</w:t>
      </w:r>
      <w:r w:rsidR="00A21A4B" w:rsidRPr="00042143">
        <w:rPr>
          <w:sz w:val="22"/>
          <w:lang w:val="en-GB"/>
        </w:rPr>
        <w:t>UROBATS</w:t>
      </w:r>
      <w:r w:rsidR="007F2480" w:rsidRPr="00042143">
        <w:rPr>
          <w:sz w:val="22"/>
          <w:lang w:val="en-GB"/>
        </w:rPr>
        <w:t xml:space="preserve"> Secretariat. He noted that many of the French pages on the website were not entirely accurate.</w:t>
      </w:r>
    </w:p>
    <w:p w14:paraId="18B9AF05" w14:textId="77777777" w:rsidR="00C20CB8" w:rsidRPr="00042143" w:rsidRDefault="00C20CB8" w:rsidP="00A21A4B">
      <w:pPr>
        <w:spacing w:line="276" w:lineRule="auto"/>
        <w:jc w:val="both"/>
        <w:rPr>
          <w:sz w:val="22"/>
          <w:lang w:val="en-GB"/>
        </w:rPr>
      </w:pPr>
    </w:p>
    <w:p w14:paraId="7AC3B0FD" w14:textId="74243D42" w:rsidR="00EE0D44" w:rsidRPr="00042143" w:rsidRDefault="00AB5910" w:rsidP="00A21A4B">
      <w:pPr>
        <w:spacing w:line="276" w:lineRule="auto"/>
        <w:jc w:val="both"/>
        <w:rPr>
          <w:sz w:val="22"/>
          <w:lang w:val="en-GB"/>
        </w:rPr>
      </w:pPr>
      <w:r>
        <w:rPr>
          <w:sz w:val="22"/>
          <w:lang w:val="en-GB"/>
        </w:rPr>
        <w:t>10</w:t>
      </w:r>
      <w:r w:rsidR="000F0BFA">
        <w:rPr>
          <w:sz w:val="22"/>
          <w:lang w:val="en-GB"/>
        </w:rPr>
        <w:t>2</w:t>
      </w:r>
      <w:r>
        <w:rPr>
          <w:sz w:val="22"/>
          <w:lang w:val="en-GB"/>
        </w:rPr>
        <w:t xml:space="preserve">. </w:t>
      </w:r>
      <w:r w:rsidR="00EE0D44" w:rsidRPr="00042143">
        <w:rPr>
          <w:sz w:val="22"/>
          <w:lang w:val="en-GB"/>
        </w:rPr>
        <w:t xml:space="preserve">Mr Nagy noted with appreciation, the quick action on behalf of the Science, Implementation and Compliance Unit, as well as the IMCA Unit with regard to the recent appeal launched to support the emergency monitoring of waterbirds, due to the cold weather spell </w:t>
      </w:r>
      <w:r w:rsidR="00F63F8A" w:rsidRPr="00042143">
        <w:rPr>
          <w:sz w:val="22"/>
          <w:lang w:val="en-GB"/>
        </w:rPr>
        <w:t>in South Eastern Europe, whereby the UNEP/AEWA Secretariat had called upon national authorities and hunting associations to try to minimize the disturbance and to apply emergency measures, such as the temporary suspension of waterbird hunting in the affected countries.</w:t>
      </w:r>
    </w:p>
    <w:p w14:paraId="72F93875" w14:textId="77777777" w:rsidR="007F2480" w:rsidRPr="00042143" w:rsidRDefault="007F2480" w:rsidP="00A21A4B">
      <w:pPr>
        <w:spacing w:line="276" w:lineRule="auto"/>
        <w:jc w:val="both"/>
        <w:rPr>
          <w:sz w:val="22"/>
          <w:lang w:val="en-GB"/>
        </w:rPr>
      </w:pPr>
    </w:p>
    <w:p w14:paraId="583D65FC" w14:textId="343DA974" w:rsidR="007A69C2" w:rsidRPr="00042143" w:rsidRDefault="00AB5910" w:rsidP="00A21A4B">
      <w:pPr>
        <w:spacing w:line="276" w:lineRule="auto"/>
        <w:jc w:val="both"/>
        <w:rPr>
          <w:sz w:val="22"/>
          <w:lang w:val="en-GB"/>
        </w:rPr>
      </w:pPr>
      <w:r>
        <w:rPr>
          <w:sz w:val="22"/>
          <w:lang w:val="en-GB"/>
        </w:rPr>
        <w:t>10</w:t>
      </w:r>
      <w:r w:rsidR="000F0BFA">
        <w:rPr>
          <w:sz w:val="22"/>
          <w:lang w:val="en-GB"/>
        </w:rPr>
        <w:t>3</w:t>
      </w:r>
      <w:r>
        <w:rPr>
          <w:sz w:val="22"/>
          <w:lang w:val="en-GB"/>
        </w:rPr>
        <w:t xml:space="preserve">. </w:t>
      </w:r>
      <w:r w:rsidR="007F2480" w:rsidRPr="00042143">
        <w:rPr>
          <w:sz w:val="22"/>
          <w:lang w:val="en-GB"/>
        </w:rPr>
        <w:t xml:space="preserve">Ms Remmelts reported that the Netherlands were in favour of more synergies and welcomed this first step. Referring to the lengthy discussions at MOP6, </w:t>
      </w:r>
      <w:r w:rsidR="00A21A4B" w:rsidRPr="00042143">
        <w:rPr>
          <w:sz w:val="22"/>
          <w:lang w:val="en-GB"/>
        </w:rPr>
        <w:t xml:space="preserve">where many European countries had requested more cost-effectiveness in the context of synergies, she noted that savings had not been mentioned in the report. The Netherlands would like to see more information </w:t>
      </w:r>
      <w:r w:rsidR="002E19C9" w:rsidRPr="00042143">
        <w:rPr>
          <w:sz w:val="22"/>
          <w:lang w:val="en-GB"/>
        </w:rPr>
        <w:t>o</w:t>
      </w:r>
      <w:r w:rsidR="00A21A4B" w:rsidRPr="00042143">
        <w:rPr>
          <w:sz w:val="22"/>
          <w:lang w:val="en-GB"/>
        </w:rPr>
        <w:t>n that aspect of this common service in future.</w:t>
      </w:r>
    </w:p>
    <w:p w14:paraId="072D9F2C" w14:textId="77777777" w:rsidR="00336987" w:rsidRPr="00042143" w:rsidRDefault="00336987" w:rsidP="00A21A4B">
      <w:pPr>
        <w:spacing w:line="276" w:lineRule="auto"/>
        <w:jc w:val="both"/>
        <w:rPr>
          <w:sz w:val="22"/>
          <w:lang w:val="en-GB"/>
        </w:rPr>
      </w:pPr>
    </w:p>
    <w:p w14:paraId="5241C555" w14:textId="4D7925A6" w:rsidR="00336987" w:rsidRPr="00042143" w:rsidRDefault="00AB5910" w:rsidP="00A21A4B">
      <w:pPr>
        <w:spacing w:line="276" w:lineRule="auto"/>
        <w:jc w:val="both"/>
        <w:rPr>
          <w:sz w:val="22"/>
          <w:lang w:val="en-GB"/>
        </w:rPr>
      </w:pPr>
      <w:r>
        <w:rPr>
          <w:sz w:val="22"/>
          <w:lang w:val="en-GB"/>
        </w:rPr>
        <w:t>10</w:t>
      </w:r>
      <w:r w:rsidR="000F0BFA">
        <w:rPr>
          <w:sz w:val="22"/>
          <w:lang w:val="en-GB"/>
        </w:rPr>
        <w:t>4</w:t>
      </w:r>
      <w:r>
        <w:rPr>
          <w:sz w:val="22"/>
          <w:lang w:val="en-GB"/>
        </w:rPr>
        <w:t xml:space="preserve">. </w:t>
      </w:r>
      <w:r w:rsidR="00336987" w:rsidRPr="00042143">
        <w:rPr>
          <w:sz w:val="22"/>
          <w:lang w:val="en-GB"/>
        </w:rPr>
        <w:t xml:space="preserve">Mr Chambers responded that he was aware that cost-efficiency had always been a priority with the Parties, however the idea here was to deliver more value and </w:t>
      </w:r>
      <w:r w:rsidR="00FC57F5" w:rsidRPr="00042143">
        <w:rPr>
          <w:sz w:val="22"/>
          <w:lang w:val="en-GB"/>
        </w:rPr>
        <w:t xml:space="preserve">further </w:t>
      </w:r>
      <w:r w:rsidR="00336987" w:rsidRPr="00042143">
        <w:rPr>
          <w:sz w:val="22"/>
          <w:lang w:val="en-GB"/>
        </w:rPr>
        <w:t>services for the same amount of money, rather than reducing costs.</w:t>
      </w:r>
    </w:p>
    <w:p w14:paraId="1950DF71" w14:textId="77777777" w:rsidR="00205400" w:rsidRPr="00042143" w:rsidRDefault="00205400" w:rsidP="00A21A4B">
      <w:pPr>
        <w:spacing w:line="276" w:lineRule="auto"/>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66565AC3" w14:textId="77777777" w:rsidTr="00003B1A">
        <w:tc>
          <w:tcPr>
            <w:tcW w:w="1413" w:type="dxa"/>
            <w:shd w:val="clear" w:color="auto" w:fill="D9D9D9" w:themeFill="background1" w:themeFillShade="D9"/>
          </w:tcPr>
          <w:p w14:paraId="3FFB821D" w14:textId="4E87B5AE" w:rsidR="0015322F" w:rsidRPr="00042143" w:rsidRDefault="00003B1A" w:rsidP="0015322F">
            <w:pPr>
              <w:shd w:val="clear" w:color="auto" w:fill="D9D9D9" w:themeFill="background1" w:themeFillShade="D9"/>
              <w:jc w:val="both"/>
              <w:rPr>
                <w:iCs/>
                <w:sz w:val="22"/>
                <w:szCs w:val="22"/>
                <w:lang w:val="en-GB"/>
              </w:rPr>
            </w:pPr>
            <w:r w:rsidRPr="00042143">
              <w:rPr>
                <w:i/>
                <w:sz w:val="22"/>
                <w:lang w:val="en-GB"/>
              </w:rPr>
              <w:lastRenderedPageBreak/>
              <w:t>Decision</w:t>
            </w:r>
          </w:p>
        </w:tc>
        <w:tc>
          <w:tcPr>
            <w:tcW w:w="8216" w:type="dxa"/>
            <w:shd w:val="clear" w:color="auto" w:fill="D9D9D9" w:themeFill="background1" w:themeFillShade="D9"/>
          </w:tcPr>
          <w:p w14:paraId="74579DB9" w14:textId="77777777" w:rsidR="00003B1A" w:rsidRPr="00042143" w:rsidRDefault="00003B1A" w:rsidP="00003B1A">
            <w:pPr>
              <w:shd w:val="clear" w:color="auto" w:fill="D9D9D9" w:themeFill="background1" w:themeFillShade="D9"/>
              <w:spacing w:line="276" w:lineRule="auto"/>
              <w:jc w:val="both"/>
              <w:rPr>
                <w:i/>
                <w:sz w:val="22"/>
                <w:lang w:val="en-GB"/>
              </w:rPr>
            </w:pPr>
            <w:r w:rsidRPr="00042143">
              <w:rPr>
                <w:i/>
                <w:sz w:val="22"/>
                <w:lang w:val="en-GB"/>
              </w:rPr>
              <w:t xml:space="preserve">The Meeting noted the report with appreciation and fully supported the continuation of the pilot. </w:t>
            </w:r>
          </w:p>
          <w:p w14:paraId="2EBB6675" w14:textId="77777777" w:rsidR="0015322F" w:rsidRPr="00042143" w:rsidRDefault="0015322F" w:rsidP="0015322F">
            <w:pPr>
              <w:shd w:val="clear" w:color="auto" w:fill="D9D9D9" w:themeFill="background1" w:themeFillShade="D9"/>
              <w:jc w:val="both"/>
              <w:rPr>
                <w:iCs/>
                <w:sz w:val="22"/>
                <w:szCs w:val="22"/>
                <w:lang w:val="en-GB"/>
              </w:rPr>
            </w:pPr>
          </w:p>
        </w:tc>
      </w:tr>
      <w:tr w:rsidR="0015322F" w:rsidRPr="00042143" w14:paraId="604FF2EC" w14:textId="77777777" w:rsidTr="00003B1A">
        <w:tc>
          <w:tcPr>
            <w:tcW w:w="1413" w:type="dxa"/>
            <w:shd w:val="clear" w:color="auto" w:fill="D9D9D9" w:themeFill="background1" w:themeFillShade="D9"/>
          </w:tcPr>
          <w:p w14:paraId="19E4D6E4" w14:textId="0CA42FC8" w:rsidR="0015322F" w:rsidRPr="00042143" w:rsidRDefault="00003B1A" w:rsidP="0015322F">
            <w:pPr>
              <w:shd w:val="clear" w:color="auto" w:fill="D9D9D9" w:themeFill="background1" w:themeFillShade="D9"/>
              <w:jc w:val="both"/>
              <w:rPr>
                <w:iCs/>
                <w:sz w:val="22"/>
                <w:szCs w:val="22"/>
                <w:lang w:val="en-GB"/>
              </w:rPr>
            </w:pPr>
            <w:r w:rsidRPr="00042143">
              <w:rPr>
                <w:i/>
                <w:sz w:val="22"/>
                <w:lang w:val="en-GB"/>
              </w:rPr>
              <w:t>Action</w:t>
            </w:r>
          </w:p>
        </w:tc>
        <w:tc>
          <w:tcPr>
            <w:tcW w:w="8216" w:type="dxa"/>
            <w:shd w:val="clear" w:color="auto" w:fill="D9D9D9" w:themeFill="background1" w:themeFillShade="D9"/>
          </w:tcPr>
          <w:p w14:paraId="310AD24A" w14:textId="77777777" w:rsidR="00003B1A" w:rsidRPr="00042143" w:rsidRDefault="00003B1A" w:rsidP="00003B1A">
            <w:pPr>
              <w:shd w:val="clear" w:color="auto" w:fill="D9D9D9" w:themeFill="background1" w:themeFillShade="D9"/>
              <w:spacing w:line="276" w:lineRule="auto"/>
              <w:jc w:val="both"/>
              <w:rPr>
                <w:i/>
                <w:sz w:val="22"/>
                <w:lang w:val="en-GB"/>
              </w:rPr>
            </w:pPr>
            <w:r w:rsidRPr="00042143">
              <w:rPr>
                <w:i/>
                <w:sz w:val="22"/>
                <w:lang w:val="en-GB"/>
              </w:rPr>
              <w:t>Future reports by the Secretariat to the Standing Committee should follow the request of Resolution 6.22 to report on cost savings.</w:t>
            </w:r>
          </w:p>
          <w:p w14:paraId="7B149974" w14:textId="77777777" w:rsidR="0015322F" w:rsidRPr="00042143" w:rsidRDefault="0015322F" w:rsidP="0015322F">
            <w:pPr>
              <w:shd w:val="clear" w:color="auto" w:fill="D9D9D9" w:themeFill="background1" w:themeFillShade="D9"/>
              <w:jc w:val="both"/>
              <w:rPr>
                <w:iCs/>
                <w:sz w:val="22"/>
                <w:szCs w:val="22"/>
                <w:lang w:val="en-GB"/>
              </w:rPr>
            </w:pPr>
          </w:p>
        </w:tc>
      </w:tr>
    </w:tbl>
    <w:p w14:paraId="0405D983" w14:textId="364EB01A" w:rsidR="0015322F" w:rsidRDefault="0015322F" w:rsidP="0086086D">
      <w:pPr>
        <w:jc w:val="both"/>
        <w:rPr>
          <w:sz w:val="22"/>
          <w:lang w:val="en-GB"/>
        </w:rPr>
      </w:pPr>
    </w:p>
    <w:p w14:paraId="03C6AEEA" w14:textId="77777777" w:rsidR="002D6A95" w:rsidRPr="00042143" w:rsidRDefault="002D6A95" w:rsidP="0086086D">
      <w:pPr>
        <w:jc w:val="both"/>
        <w:rPr>
          <w:sz w:val="22"/>
          <w:lang w:val="en-GB"/>
        </w:rPr>
      </w:pPr>
    </w:p>
    <w:p w14:paraId="389B92C8" w14:textId="31269FFD" w:rsidR="0087707B" w:rsidRPr="00042143" w:rsidRDefault="002E19C9" w:rsidP="00F15037">
      <w:pPr>
        <w:pStyle w:val="Heading1"/>
      </w:pPr>
      <w:bookmarkStart w:id="118" w:name="_Toc475529883"/>
      <w:bookmarkStart w:id="119" w:name="_Toc475618604"/>
      <w:bookmarkStart w:id="120" w:name="_Toc475619255"/>
      <w:bookmarkStart w:id="121" w:name="_Toc489266048"/>
      <w:r w:rsidRPr="00042143">
        <w:t xml:space="preserve">Agenda item 13. </w:t>
      </w:r>
      <w:r w:rsidR="0087707B" w:rsidRPr="00042143">
        <w:t xml:space="preserve">Financial and </w:t>
      </w:r>
      <w:r w:rsidR="00075386" w:rsidRPr="00042143">
        <w:t>A</w:t>
      </w:r>
      <w:r w:rsidR="0087707B" w:rsidRPr="00042143">
        <w:t xml:space="preserve">dministrative </w:t>
      </w:r>
      <w:r w:rsidR="00075386" w:rsidRPr="00042143">
        <w:t>M</w:t>
      </w:r>
      <w:r w:rsidR="0087707B" w:rsidRPr="00042143">
        <w:t>atters</w:t>
      </w:r>
      <w:bookmarkEnd w:id="118"/>
      <w:bookmarkEnd w:id="119"/>
      <w:bookmarkEnd w:id="120"/>
      <w:bookmarkEnd w:id="121"/>
    </w:p>
    <w:p w14:paraId="435AE423" w14:textId="3FCD18EB" w:rsidR="00EE02FE" w:rsidRPr="00042143" w:rsidRDefault="00075386" w:rsidP="00AB76D1">
      <w:pPr>
        <w:pStyle w:val="Heading2"/>
        <w:rPr>
          <w:lang w:val="en-GB"/>
        </w:rPr>
      </w:pPr>
      <w:bookmarkStart w:id="122" w:name="_Toc475529884"/>
      <w:bookmarkStart w:id="123" w:name="_Toc475617115"/>
      <w:bookmarkStart w:id="124" w:name="_Toc475617486"/>
      <w:bookmarkStart w:id="125" w:name="_Toc475618605"/>
      <w:bookmarkStart w:id="126" w:name="_Toc475619256"/>
      <w:bookmarkStart w:id="127" w:name="_Toc489266049"/>
      <w:r w:rsidRPr="00042143">
        <w:rPr>
          <w:lang w:val="en-GB"/>
        </w:rPr>
        <w:t xml:space="preserve">a. </w:t>
      </w:r>
      <w:r w:rsidR="00E65001" w:rsidRPr="00042143">
        <w:rPr>
          <w:lang w:val="en-GB"/>
        </w:rPr>
        <w:t>Execution of the</w:t>
      </w:r>
      <w:r w:rsidR="00B45B9D" w:rsidRPr="00042143">
        <w:rPr>
          <w:lang w:val="en-GB"/>
        </w:rPr>
        <w:t xml:space="preserve"> </w:t>
      </w:r>
      <w:r w:rsidR="00EE02FE" w:rsidRPr="00042143">
        <w:rPr>
          <w:lang w:val="en-GB"/>
        </w:rPr>
        <w:t>20</w:t>
      </w:r>
      <w:r w:rsidR="005578DD" w:rsidRPr="00042143">
        <w:rPr>
          <w:lang w:val="en-GB"/>
        </w:rPr>
        <w:t>13-2015</w:t>
      </w:r>
      <w:r w:rsidR="00E65001" w:rsidRPr="00042143">
        <w:rPr>
          <w:lang w:val="en-GB"/>
        </w:rPr>
        <w:t xml:space="preserve"> and 2016-2018 budgets</w:t>
      </w:r>
      <w:bookmarkEnd w:id="122"/>
      <w:bookmarkEnd w:id="123"/>
      <w:bookmarkEnd w:id="124"/>
      <w:bookmarkEnd w:id="125"/>
      <w:bookmarkEnd w:id="126"/>
      <w:bookmarkEnd w:id="127"/>
    </w:p>
    <w:p w14:paraId="331C3A9F" w14:textId="77777777" w:rsidR="000F427D" w:rsidRPr="00042143" w:rsidRDefault="000F427D" w:rsidP="0086086D">
      <w:pPr>
        <w:jc w:val="both"/>
        <w:rPr>
          <w:i/>
          <w:iCs/>
          <w:sz w:val="22"/>
          <w:szCs w:val="22"/>
          <w:lang w:val="en-GB"/>
        </w:rPr>
      </w:pPr>
    </w:p>
    <w:p w14:paraId="2ABCDBC9" w14:textId="70CA9E1D" w:rsidR="00AD4BC2" w:rsidRPr="00042143" w:rsidRDefault="00AB5910" w:rsidP="00AC5849">
      <w:pPr>
        <w:spacing w:line="276" w:lineRule="auto"/>
        <w:jc w:val="both"/>
        <w:rPr>
          <w:sz w:val="22"/>
          <w:lang w:val="en-GB"/>
        </w:rPr>
      </w:pPr>
      <w:r>
        <w:rPr>
          <w:iCs/>
          <w:sz w:val="22"/>
          <w:szCs w:val="22"/>
          <w:lang w:val="en-GB"/>
        </w:rPr>
        <w:t>10</w:t>
      </w:r>
      <w:r w:rsidR="000F0BFA">
        <w:rPr>
          <w:iCs/>
          <w:sz w:val="22"/>
          <w:szCs w:val="22"/>
          <w:lang w:val="en-GB"/>
        </w:rPr>
        <w:t>5</w:t>
      </w:r>
      <w:r>
        <w:rPr>
          <w:iCs/>
          <w:sz w:val="22"/>
          <w:szCs w:val="22"/>
          <w:lang w:val="en-GB"/>
        </w:rPr>
        <w:t xml:space="preserve">. </w:t>
      </w:r>
      <w:r w:rsidR="000F427D" w:rsidRPr="00042143">
        <w:rPr>
          <w:iCs/>
          <w:sz w:val="22"/>
          <w:szCs w:val="22"/>
          <w:lang w:val="en-GB"/>
        </w:rPr>
        <w:t>Mr Trouvilliez</w:t>
      </w:r>
      <w:r w:rsidR="00AD4BC2" w:rsidRPr="00042143">
        <w:rPr>
          <w:iCs/>
          <w:sz w:val="22"/>
          <w:szCs w:val="22"/>
          <w:lang w:val="en-GB"/>
        </w:rPr>
        <w:t xml:space="preserve"> apologised for the late delivery of document </w:t>
      </w:r>
      <w:r w:rsidR="003A0900" w:rsidRPr="00042143">
        <w:rPr>
          <w:sz w:val="22"/>
          <w:lang w:val="en-GB"/>
        </w:rPr>
        <w:t>AEWA/</w:t>
      </w:r>
      <w:r w:rsidR="00E65001" w:rsidRPr="00042143">
        <w:rPr>
          <w:sz w:val="22"/>
          <w:lang w:val="en-GB"/>
        </w:rPr>
        <w:t>StC 12.1</w:t>
      </w:r>
      <w:r w:rsidR="003A7182" w:rsidRPr="00042143">
        <w:rPr>
          <w:sz w:val="22"/>
          <w:lang w:val="en-GB"/>
        </w:rPr>
        <w:t>7</w:t>
      </w:r>
      <w:r w:rsidR="0003518A" w:rsidRPr="00042143">
        <w:rPr>
          <w:i/>
          <w:sz w:val="22"/>
          <w:lang w:val="en-GB"/>
        </w:rPr>
        <w:t xml:space="preserve"> </w:t>
      </w:r>
      <w:r w:rsidR="00AD4BC2" w:rsidRPr="00042143">
        <w:rPr>
          <w:i/>
          <w:sz w:val="22"/>
          <w:lang w:val="en-GB"/>
        </w:rPr>
        <w:t>Report of the Secretariat on Finance and Administrative Issues</w:t>
      </w:r>
      <w:r w:rsidR="00336987" w:rsidRPr="00042143">
        <w:rPr>
          <w:i/>
          <w:sz w:val="22"/>
          <w:lang w:val="en-GB"/>
        </w:rPr>
        <w:t>,</w:t>
      </w:r>
      <w:r w:rsidR="00F7071D" w:rsidRPr="00042143">
        <w:rPr>
          <w:i/>
          <w:sz w:val="22"/>
          <w:lang w:val="en-GB"/>
        </w:rPr>
        <w:t xml:space="preserve"> </w:t>
      </w:r>
      <w:r w:rsidR="00F7071D" w:rsidRPr="00042143">
        <w:rPr>
          <w:sz w:val="22"/>
          <w:lang w:val="en-GB"/>
        </w:rPr>
        <w:t xml:space="preserve">due to the </w:t>
      </w:r>
      <w:r w:rsidR="00336987" w:rsidRPr="00042143">
        <w:rPr>
          <w:sz w:val="22"/>
          <w:lang w:val="en-GB"/>
        </w:rPr>
        <w:t>heavy</w:t>
      </w:r>
      <w:r w:rsidR="00F7071D" w:rsidRPr="00042143">
        <w:rPr>
          <w:sz w:val="22"/>
          <w:lang w:val="en-GB"/>
        </w:rPr>
        <w:t xml:space="preserve"> workload of the </w:t>
      </w:r>
      <w:r w:rsidR="00FC57F5" w:rsidRPr="00042143">
        <w:rPr>
          <w:sz w:val="22"/>
          <w:lang w:val="en-GB"/>
        </w:rPr>
        <w:t>A</w:t>
      </w:r>
      <w:r w:rsidR="00F7071D" w:rsidRPr="00042143">
        <w:rPr>
          <w:sz w:val="22"/>
          <w:lang w:val="en-GB"/>
        </w:rPr>
        <w:t xml:space="preserve">dministrative and </w:t>
      </w:r>
      <w:r w:rsidR="00FC57F5" w:rsidRPr="00042143">
        <w:rPr>
          <w:sz w:val="22"/>
          <w:lang w:val="en-GB"/>
        </w:rPr>
        <w:t>Fund Management</w:t>
      </w:r>
      <w:r w:rsidR="00F7071D" w:rsidRPr="00042143">
        <w:rPr>
          <w:sz w:val="22"/>
          <w:lang w:val="en-GB"/>
        </w:rPr>
        <w:t xml:space="preserve"> Unit</w:t>
      </w:r>
      <w:r w:rsidR="00AD4BC2" w:rsidRPr="00042143">
        <w:rPr>
          <w:sz w:val="22"/>
          <w:lang w:val="en-GB"/>
        </w:rPr>
        <w:t>. The report gave an overview of core budget income and expenditure, as well as an overview of voluntary contributions received between November 2015 and December 2016.</w:t>
      </w:r>
    </w:p>
    <w:p w14:paraId="38D48163" w14:textId="1FEF31C6" w:rsidR="00AD4BC2" w:rsidRPr="00042143" w:rsidRDefault="00AD4BC2" w:rsidP="00AC5849">
      <w:pPr>
        <w:spacing w:line="276" w:lineRule="auto"/>
        <w:jc w:val="both"/>
        <w:rPr>
          <w:sz w:val="22"/>
          <w:lang w:val="en-GB"/>
        </w:rPr>
      </w:pPr>
    </w:p>
    <w:p w14:paraId="2C1F3C06" w14:textId="0B37D60C" w:rsidR="00AC5849" w:rsidRPr="00042143" w:rsidRDefault="00AB5910" w:rsidP="00AC5849">
      <w:pPr>
        <w:spacing w:line="276" w:lineRule="auto"/>
        <w:jc w:val="both"/>
        <w:rPr>
          <w:iCs/>
          <w:sz w:val="22"/>
          <w:szCs w:val="22"/>
          <w:lang w:val="en-GB"/>
        </w:rPr>
      </w:pPr>
      <w:r>
        <w:rPr>
          <w:iCs/>
          <w:sz w:val="22"/>
          <w:szCs w:val="22"/>
          <w:lang w:val="en-GB"/>
        </w:rPr>
        <w:t>10</w:t>
      </w:r>
      <w:r w:rsidR="000F0BFA">
        <w:rPr>
          <w:iCs/>
          <w:sz w:val="22"/>
          <w:szCs w:val="22"/>
          <w:lang w:val="en-GB"/>
        </w:rPr>
        <w:t>6</w:t>
      </w:r>
      <w:r>
        <w:rPr>
          <w:iCs/>
          <w:sz w:val="22"/>
          <w:szCs w:val="22"/>
          <w:lang w:val="en-GB"/>
        </w:rPr>
        <w:t xml:space="preserve">. </w:t>
      </w:r>
      <w:r w:rsidR="00AD4BC2" w:rsidRPr="00042143">
        <w:rPr>
          <w:iCs/>
          <w:sz w:val="22"/>
          <w:szCs w:val="22"/>
          <w:lang w:val="en-GB"/>
        </w:rPr>
        <w:t xml:space="preserve">On behalf of the </w:t>
      </w:r>
      <w:r w:rsidR="00AC5849" w:rsidRPr="00042143">
        <w:rPr>
          <w:iCs/>
          <w:sz w:val="22"/>
          <w:szCs w:val="22"/>
          <w:lang w:val="en-GB"/>
        </w:rPr>
        <w:t xml:space="preserve">joint CMS family </w:t>
      </w:r>
      <w:r w:rsidR="00AC5849" w:rsidRPr="00042143">
        <w:rPr>
          <w:bCs/>
          <w:sz w:val="22"/>
          <w:szCs w:val="22"/>
          <w:lang w:val="en-GB"/>
        </w:rPr>
        <w:t>Administration and Fund Management Officer, Ms Sandra Rücker also a</w:t>
      </w:r>
      <w:r w:rsidR="00AA345C" w:rsidRPr="00042143">
        <w:rPr>
          <w:iCs/>
          <w:sz w:val="22"/>
          <w:szCs w:val="22"/>
          <w:lang w:val="en-GB"/>
        </w:rPr>
        <w:t xml:space="preserve">pologised for </w:t>
      </w:r>
      <w:r w:rsidR="00AC5849" w:rsidRPr="00042143">
        <w:rPr>
          <w:iCs/>
          <w:sz w:val="22"/>
          <w:szCs w:val="22"/>
          <w:lang w:val="en-GB"/>
        </w:rPr>
        <w:t>the delay in finalising the</w:t>
      </w:r>
      <w:r w:rsidR="00AA345C" w:rsidRPr="00042143">
        <w:rPr>
          <w:iCs/>
          <w:sz w:val="22"/>
          <w:szCs w:val="22"/>
          <w:lang w:val="en-GB"/>
        </w:rPr>
        <w:t xml:space="preserve"> report</w:t>
      </w:r>
      <w:r w:rsidR="00AC5849" w:rsidRPr="00042143">
        <w:rPr>
          <w:iCs/>
          <w:sz w:val="22"/>
          <w:szCs w:val="22"/>
          <w:lang w:val="en-GB"/>
        </w:rPr>
        <w:t>, which</w:t>
      </w:r>
      <w:r w:rsidR="00AA345C" w:rsidRPr="00042143">
        <w:rPr>
          <w:iCs/>
          <w:sz w:val="22"/>
          <w:szCs w:val="22"/>
          <w:lang w:val="en-GB"/>
        </w:rPr>
        <w:t xml:space="preserve"> </w:t>
      </w:r>
      <w:r w:rsidR="00AC5849" w:rsidRPr="00042143">
        <w:rPr>
          <w:iCs/>
          <w:sz w:val="22"/>
          <w:szCs w:val="22"/>
          <w:lang w:val="en-GB"/>
        </w:rPr>
        <w:t xml:space="preserve">covered the </w:t>
      </w:r>
      <w:r w:rsidR="00AA345C" w:rsidRPr="00042143">
        <w:rPr>
          <w:iCs/>
          <w:sz w:val="22"/>
          <w:szCs w:val="22"/>
          <w:lang w:val="en-GB"/>
        </w:rPr>
        <w:t>year of transition to Umoja</w:t>
      </w:r>
      <w:r w:rsidR="00AC5849" w:rsidRPr="00042143">
        <w:rPr>
          <w:iCs/>
          <w:sz w:val="22"/>
          <w:szCs w:val="22"/>
          <w:lang w:val="en-GB"/>
        </w:rPr>
        <w:t>.</w:t>
      </w:r>
      <w:r w:rsidR="00AA345C" w:rsidRPr="00042143">
        <w:rPr>
          <w:iCs/>
          <w:sz w:val="22"/>
          <w:szCs w:val="22"/>
          <w:lang w:val="en-GB"/>
        </w:rPr>
        <w:t xml:space="preserve"> </w:t>
      </w:r>
      <w:r w:rsidR="00AC5849" w:rsidRPr="00042143">
        <w:rPr>
          <w:iCs/>
          <w:sz w:val="22"/>
          <w:szCs w:val="22"/>
          <w:lang w:val="en-GB"/>
        </w:rPr>
        <w:t>The i</w:t>
      </w:r>
      <w:r w:rsidR="00AA345C" w:rsidRPr="00042143">
        <w:rPr>
          <w:iCs/>
          <w:sz w:val="22"/>
          <w:szCs w:val="22"/>
          <w:lang w:val="en-GB"/>
        </w:rPr>
        <w:t xml:space="preserve">mplementation rate of </w:t>
      </w:r>
      <w:r w:rsidR="00AC5849" w:rsidRPr="00042143">
        <w:rPr>
          <w:iCs/>
          <w:sz w:val="22"/>
          <w:szCs w:val="22"/>
          <w:lang w:val="en-GB"/>
        </w:rPr>
        <w:t>the budget was at 95%; a</w:t>
      </w:r>
      <w:r w:rsidR="00AA345C" w:rsidRPr="00042143">
        <w:rPr>
          <w:iCs/>
          <w:sz w:val="22"/>
          <w:szCs w:val="22"/>
          <w:lang w:val="en-GB"/>
        </w:rPr>
        <w:t xml:space="preserve"> large part of the budget </w:t>
      </w:r>
      <w:r w:rsidR="00AC5849" w:rsidRPr="00042143">
        <w:rPr>
          <w:iCs/>
          <w:sz w:val="22"/>
          <w:szCs w:val="22"/>
          <w:lang w:val="en-GB"/>
        </w:rPr>
        <w:t>went</w:t>
      </w:r>
      <w:r w:rsidR="00AA345C" w:rsidRPr="00042143">
        <w:rPr>
          <w:iCs/>
          <w:sz w:val="22"/>
          <w:szCs w:val="22"/>
          <w:lang w:val="en-GB"/>
        </w:rPr>
        <w:t xml:space="preserve"> towards salaries and meetings. </w:t>
      </w:r>
      <w:r w:rsidR="00AC5849" w:rsidRPr="00042143">
        <w:rPr>
          <w:iCs/>
          <w:sz w:val="22"/>
          <w:szCs w:val="22"/>
          <w:lang w:val="en-GB"/>
        </w:rPr>
        <w:t>The 1</w:t>
      </w:r>
      <w:r w:rsidR="00AA345C" w:rsidRPr="00042143">
        <w:rPr>
          <w:iCs/>
          <w:sz w:val="22"/>
          <w:szCs w:val="22"/>
          <w:lang w:val="en-GB"/>
        </w:rPr>
        <w:t>4</w:t>
      </w:r>
      <w:r w:rsidR="00AC5849" w:rsidRPr="00042143">
        <w:rPr>
          <w:iCs/>
          <w:sz w:val="22"/>
          <w:szCs w:val="22"/>
          <w:lang w:val="en-GB"/>
        </w:rPr>
        <w:t>6</w:t>
      </w:r>
      <w:r w:rsidR="00AA345C" w:rsidRPr="00042143">
        <w:rPr>
          <w:iCs/>
          <w:sz w:val="22"/>
          <w:szCs w:val="22"/>
          <w:lang w:val="en-GB"/>
        </w:rPr>
        <w:t xml:space="preserve">,000 </w:t>
      </w:r>
      <w:r w:rsidR="00AC5849" w:rsidRPr="00042143">
        <w:rPr>
          <w:iCs/>
          <w:sz w:val="22"/>
          <w:szCs w:val="22"/>
          <w:lang w:val="en-GB"/>
        </w:rPr>
        <w:t xml:space="preserve">EUR </w:t>
      </w:r>
      <w:r w:rsidR="00AA345C" w:rsidRPr="00042143">
        <w:rPr>
          <w:iCs/>
          <w:sz w:val="22"/>
          <w:szCs w:val="22"/>
          <w:lang w:val="en-GB"/>
        </w:rPr>
        <w:t>overexpenditure relat</w:t>
      </w:r>
      <w:r w:rsidR="00164A99" w:rsidRPr="00042143">
        <w:rPr>
          <w:iCs/>
          <w:sz w:val="22"/>
          <w:szCs w:val="22"/>
          <w:lang w:val="en-GB"/>
        </w:rPr>
        <w:t>ing</w:t>
      </w:r>
      <w:r w:rsidR="00AA345C" w:rsidRPr="00042143">
        <w:rPr>
          <w:iCs/>
          <w:sz w:val="22"/>
          <w:szCs w:val="22"/>
          <w:lang w:val="en-GB"/>
        </w:rPr>
        <w:t xml:space="preserve"> to </w:t>
      </w:r>
      <w:r w:rsidR="00AC5849" w:rsidRPr="00042143">
        <w:rPr>
          <w:iCs/>
          <w:sz w:val="22"/>
          <w:szCs w:val="22"/>
          <w:lang w:val="en-GB"/>
        </w:rPr>
        <w:t xml:space="preserve">the organisation of </w:t>
      </w:r>
      <w:r w:rsidR="00AA345C" w:rsidRPr="00042143">
        <w:rPr>
          <w:iCs/>
          <w:sz w:val="22"/>
          <w:szCs w:val="22"/>
          <w:lang w:val="en-GB"/>
        </w:rPr>
        <w:t>MOP6</w:t>
      </w:r>
      <w:r w:rsidR="00164A99" w:rsidRPr="00042143">
        <w:rPr>
          <w:iCs/>
          <w:sz w:val="22"/>
          <w:szCs w:val="22"/>
          <w:lang w:val="en-GB"/>
        </w:rPr>
        <w:t>,</w:t>
      </w:r>
      <w:r w:rsidR="00AC5849" w:rsidRPr="00042143">
        <w:rPr>
          <w:iCs/>
          <w:sz w:val="22"/>
          <w:szCs w:val="22"/>
          <w:lang w:val="en-GB"/>
        </w:rPr>
        <w:t xml:space="preserve"> would reduce, as soon as an ongoing expenditure reversal into voluntary contributions had been approved.</w:t>
      </w:r>
    </w:p>
    <w:p w14:paraId="69544A3A" w14:textId="77777777" w:rsidR="00AC5849" w:rsidRPr="00042143" w:rsidRDefault="00AC5849" w:rsidP="00AC5849">
      <w:pPr>
        <w:rPr>
          <w:iCs/>
          <w:sz w:val="22"/>
          <w:szCs w:val="22"/>
          <w:lang w:val="en-GB"/>
        </w:rPr>
      </w:pPr>
    </w:p>
    <w:p w14:paraId="2084CECE" w14:textId="58524BF0" w:rsidR="00AF6329" w:rsidRPr="00042143" w:rsidRDefault="00AB5910" w:rsidP="00AF6329">
      <w:pPr>
        <w:spacing w:line="276" w:lineRule="auto"/>
        <w:jc w:val="both"/>
        <w:rPr>
          <w:iCs/>
          <w:sz w:val="22"/>
          <w:szCs w:val="22"/>
          <w:lang w:val="en-GB"/>
        </w:rPr>
      </w:pPr>
      <w:r>
        <w:rPr>
          <w:iCs/>
          <w:sz w:val="22"/>
          <w:szCs w:val="22"/>
          <w:lang w:val="en-GB"/>
        </w:rPr>
        <w:t>10</w:t>
      </w:r>
      <w:r w:rsidR="000F0BFA">
        <w:rPr>
          <w:iCs/>
          <w:sz w:val="22"/>
          <w:szCs w:val="22"/>
          <w:lang w:val="en-GB"/>
        </w:rPr>
        <w:t>7</w:t>
      </w:r>
      <w:r>
        <w:rPr>
          <w:iCs/>
          <w:sz w:val="22"/>
          <w:szCs w:val="22"/>
          <w:lang w:val="en-GB"/>
        </w:rPr>
        <w:t xml:space="preserve">. </w:t>
      </w:r>
      <w:r w:rsidR="00AC5849" w:rsidRPr="00042143">
        <w:rPr>
          <w:iCs/>
          <w:sz w:val="22"/>
          <w:szCs w:val="22"/>
          <w:lang w:val="en-GB"/>
        </w:rPr>
        <w:t xml:space="preserve">With regard to salary costs, which were calculated according to standard salary costs, </w:t>
      </w:r>
      <w:r w:rsidR="00F7071D" w:rsidRPr="00042143">
        <w:rPr>
          <w:iCs/>
          <w:sz w:val="22"/>
          <w:szCs w:val="22"/>
          <w:lang w:val="en-GB"/>
        </w:rPr>
        <w:t>the</w:t>
      </w:r>
      <w:r w:rsidR="00AC5849" w:rsidRPr="00042143">
        <w:rPr>
          <w:iCs/>
          <w:sz w:val="22"/>
          <w:szCs w:val="22"/>
          <w:lang w:val="en-GB"/>
        </w:rPr>
        <w:t xml:space="preserve"> overexp</w:t>
      </w:r>
      <w:r w:rsidR="00AF6329" w:rsidRPr="00042143">
        <w:rPr>
          <w:iCs/>
          <w:sz w:val="22"/>
          <w:szCs w:val="22"/>
          <w:lang w:val="en-GB"/>
        </w:rPr>
        <w:t xml:space="preserve">enditures </w:t>
      </w:r>
      <w:r w:rsidR="00F7071D" w:rsidRPr="00042143">
        <w:rPr>
          <w:iCs/>
          <w:sz w:val="22"/>
          <w:szCs w:val="22"/>
          <w:lang w:val="en-GB"/>
        </w:rPr>
        <w:t xml:space="preserve">for some positions </w:t>
      </w:r>
      <w:r w:rsidR="00AF6329" w:rsidRPr="00042143">
        <w:rPr>
          <w:iCs/>
          <w:sz w:val="22"/>
          <w:szCs w:val="22"/>
          <w:lang w:val="en-GB"/>
        </w:rPr>
        <w:t>were compensated by underexpenditures</w:t>
      </w:r>
      <w:r w:rsidR="00F7071D" w:rsidRPr="00042143">
        <w:rPr>
          <w:iCs/>
          <w:sz w:val="22"/>
          <w:szCs w:val="22"/>
          <w:lang w:val="en-GB"/>
        </w:rPr>
        <w:t xml:space="preserve"> for others</w:t>
      </w:r>
      <w:r w:rsidR="00AF6329" w:rsidRPr="00042143">
        <w:rPr>
          <w:iCs/>
          <w:sz w:val="22"/>
          <w:szCs w:val="22"/>
          <w:lang w:val="en-GB"/>
        </w:rPr>
        <w:t xml:space="preserve">. The 2016 accounts were still not final as accounting entries would continue being made until 31 January. </w:t>
      </w:r>
    </w:p>
    <w:p w14:paraId="6E70A92C" w14:textId="77777777" w:rsidR="00AF6329" w:rsidRPr="00042143" w:rsidRDefault="00AF6329" w:rsidP="00AF6329">
      <w:pPr>
        <w:spacing w:line="276" w:lineRule="auto"/>
        <w:jc w:val="both"/>
        <w:rPr>
          <w:iCs/>
          <w:sz w:val="22"/>
          <w:szCs w:val="22"/>
          <w:lang w:val="en-GB"/>
        </w:rPr>
      </w:pPr>
    </w:p>
    <w:p w14:paraId="579A5C64" w14:textId="14BFD331" w:rsidR="00F64435" w:rsidRPr="00042143" w:rsidRDefault="00AB5910" w:rsidP="00AF6329">
      <w:pPr>
        <w:spacing w:line="276" w:lineRule="auto"/>
        <w:jc w:val="both"/>
        <w:rPr>
          <w:iCs/>
          <w:sz w:val="22"/>
          <w:szCs w:val="22"/>
          <w:lang w:val="en-GB"/>
        </w:rPr>
      </w:pPr>
      <w:r>
        <w:rPr>
          <w:iCs/>
          <w:sz w:val="22"/>
          <w:szCs w:val="22"/>
          <w:lang w:val="en-GB"/>
        </w:rPr>
        <w:t>10</w:t>
      </w:r>
      <w:r w:rsidR="000F0BFA">
        <w:rPr>
          <w:iCs/>
          <w:sz w:val="22"/>
          <w:szCs w:val="22"/>
          <w:lang w:val="en-GB"/>
        </w:rPr>
        <w:t>8</w:t>
      </w:r>
      <w:r>
        <w:rPr>
          <w:iCs/>
          <w:sz w:val="22"/>
          <w:szCs w:val="22"/>
          <w:lang w:val="en-GB"/>
        </w:rPr>
        <w:t xml:space="preserve">. </w:t>
      </w:r>
      <w:r w:rsidR="00AF6329" w:rsidRPr="00042143">
        <w:rPr>
          <w:iCs/>
          <w:sz w:val="22"/>
          <w:szCs w:val="22"/>
          <w:lang w:val="en-GB"/>
        </w:rPr>
        <w:t xml:space="preserve">Mr Trouvilliez thanked the Administration and Fund Management Unit for all the efforts made. The situation had improved somewhat since the transition period to Umoja </w:t>
      </w:r>
      <w:r w:rsidR="00F7071D" w:rsidRPr="00042143">
        <w:rPr>
          <w:iCs/>
          <w:sz w:val="22"/>
          <w:szCs w:val="22"/>
          <w:lang w:val="en-GB"/>
        </w:rPr>
        <w:t>in June 2015</w:t>
      </w:r>
      <w:r w:rsidR="00AF6329" w:rsidRPr="00042143">
        <w:rPr>
          <w:iCs/>
          <w:sz w:val="22"/>
          <w:szCs w:val="22"/>
          <w:lang w:val="en-GB"/>
        </w:rPr>
        <w:t xml:space="preserve">, however some challenges </w:t>
      </w:r>
      <w:r w:rsidR="00FD60ED" w:rsidRPr="00042143">
        <w:rPr>
          <w:iCs/>
          <w:sz w:val="22"/>
          <w:szCs w:val="22"/>
          <w:lang w:val="en-GB"/>
        </w:rPr>
        <w:t>remained</w:t>
      </w:r>
      <w:r w:rsidR="00AF6329" w:rsidRPr="00042143">
        <w:rPr>
          <w:iCs/>
          <w:sz w:val="22"/>
          <w:szCs w:val="22"/>
          <w:lang w:val="en-GB"/>
        </w:rPr>
        <w:t>. He noted that the IT costs should be reduced by</w:t>
      </w:r>
      <w:r w:rsidR="00F64435" w:rsidRPr="00042143">
        <w:rPr>
          <w:iCs/>
          <w:sz w:val="22"/>
          <w:szCs w:val="22"/>
          <w:lang w:val="en-GB"/>
        </w:rPr>
        <w:t xml:space="preserve"> 20-25% for </w:t>
      </w:r>
      <w:r w:rsidR="00AF6329" w:rsidRPr="00042143">
        <w:rPr>
          <w:iCs/>
          <w:sz w:val="22"/>
          <w:szCs w:val="22"/>
          <w:lang w:val="en-GB"/>
        </w:rPr>
        <w:t xml:space="preserve">2017 and he hoped that telephone costs could also be reduced due to a new provider. He noted that in the next report, the Umoja budget format would be used, whereby the individual staff costs would </w:t>
      </w:r>
      <w:r w:rsidR="007F29BE" w:rsidRPr="00042143">
        <w:rPr>
          <w:iCs/>
          <w:sz w:val="22"/>
          <w:szCs w:val="22"/>
          <w:lang w:val="en-GB"/>
        </w:rPr>
        <w:t>be aggregated into one budget line</w:t>
      </w:r>
      <w:r w:rsidR="00AF6329" w:rsidRPr="00042143">
        <w:rPr>
          <w:iCs/>
          <w:sz w:val="22"/>
          <w:szCs w:val="22"/>
          <w:lang w:val="en-GB"/>
        </w:rPr>
        <w:t xml:space="preserve">. A revised version of the </w:t>
      </w:r>
      <w:r w:rsidR="00164A99" w:rsidRPr="00042143">
        <w:rPr>
          <w:iCs/>
          <w:sz w:val="22"/>
          <w:szCs w:val="22"/>
          <w:lang w:val="en-GB"/>
        </w:rPr>
        <w:t>report</w:t>
      </w:r>
      <w:r w:rsidR="00AF6329" w:rsidRPr="00042143">
        <w:rPr>
          <w:iCs/>
          <w:sz w:val="22"/>
          <w:szCs w:val="22"/>
          <w:lang w:val="en-GB"/>
        </w:rPr>
        <w:t xml:space="preserve"> could be forwarded to the Standing Committee once all the pending reversals had been carried out.</w:t>
      </w:r>
      <w:r w:rsidR="00F64435" w:rsidRPr="00042143">
        <w:rPr>
          <w:iCs/>
          <w:sz w:val="22"/>
          <w:szCs w:val="22"/>
          <w:lang w:val="en-GB"/>
        </w:rPr>
        <w:t xml:space="preserve"> </w:t>
      </w:r>
    </w:p>
    <w:p w14:paraId="24698685" w14:textId="7EEDBFD0" w:rsidR="00F64435" w:rsidRPr="00042143" w:rsidRDefault="00F64435" w:rsidP="0086086D">
      <w:pPr>
        <w:jc w:val="both"/>
        <w:rPr>
          <w:iCs/>
          <w:sz w:val="22"/>
          <w:szCs w:val="22"/>
          <w:lang w:val="en-GB"/>
        </w:rPr>
      </w:pPr>
    </w:p>
    <w:p w14:paraId="1F317B34" w14:textId="59B0B45D" w:rsidR="00F64435" w:rsidRPr="00042143" w:rsidRDefault="00AB5910" w:rsidP="00D10C64">
      <w:pPr>
        <w:spacing w:line="276" w:lineRule="auto"/>
        <w:jc w:val="both"/>
        <w:rPr>
          <w:iCs/>
          <w:sz w:val="22"/>
          <w:szCs w:val="22"/>
          <w:lang w:val="en-GB"/>
        </w:rPr>
      </w:pPr>
      <w:r>
        <w:rPr>
          <w:iCs/>
          <w:sz w:val="22"/>
          <w:szCs w:val="22"/>
          <w:lang w:val="en-GB"/>
        </w:rPr>
        <w:t>1</w:t>
      </w:r>
      <w:r w:rsidR="0091564C">
        <w:rPr>
          <w:iCs/>
          <w:sz w:val="22"/>
          <w:szCs w:val="22"/>
          <w:lang w:val="en-GB"/>
        </w:rPr>
        <w:t>09</w:t>
      </w:r>
      <w:r>
        <w:rPr>
          <w:iCs/>
          <w:sz w:val="22"/>
          <w:szCs w:val="22"/>
          <w:lang w:val="en-GB"/>
        </w:rPr>
        <w:t xml:space="preserve">. </w:t>
      </w:r>
      <w:r w:rsidR="00AF6329" w:rsidRPr="00042143">
        <w:rPr>
          <w:iCs/>
          <w:sz w:val="22"/>
          <w:szCs w:val="22"/>
          <w:lang w:val="en-GB"/>
        </w:rPr>
        <w:t>In 2015, the year of MOP6, many countries had provided funds towards the MOP</w:t>
      </w:r>
      <w:r w:rsidR="00D10C64" w:rsidRPr="00042143">
        <w:rPr>
          <w:iCs/>
          <w:sz w:val="22"/>
          <w:szCs w:val="22"/>
          <w:lang w:val="en-GB"/>
        </w:rPr>
        <w:t>, but also for other purposes</w:t>
      </w:r>
      <w:r w:rsidR="00AF6329" w:rsidRPr="00042143">
        <w:rPr>
          <w:iCs/>
          <w:sz w:val="22"/>
          <w:szCs w:val="22"/>
          <w:lang w:val="en-GB"/>
        </w:rPr>
        <w:t>; he thanked the Governments of Norway, Switzerland, Germany, Czech Republic, Netherlands, Luxembourg, Sweden and Israel</w:t>
      </w:r>
      <w:r w:rsidR="00D10C64" w:rsidRPr="00042143">
        <w:rPr>
          <w:iCs/>
          <w:sz w:val="22"/>
          <w:szCs w:val="22"/>
          <w:lang w:val="en-GB"/>
        </w:rPr>
        <w:t xml:space="preserve"> for their generous contributions.</w:t>
      </w:r>
    </w:p>
    <w:p w14:paraId="12A0AE6C" w14:textId="17218FFB" w:rsidR="00D10C64" w:rsidRPr="00042143" w:rsidRDefault="00D10C64" w:rsidP="00D10C64">
      <w:pPr>
        <w:spacing w:line="276" w:lineRule="auto"/>
        <w:jc w:val="both"/>
        <w:rPr>
          <w:iCs/>
          <w:sz w:val="22"/>
          <w:szCs w:val="22"/>
          <w:lang w:val="en-GB"/>
        </w:rPr>
      </w:pPr>
    </w:p>
    <w:p w14:paraId="2C56856F" w14:textId="063A495D" w:rsidR="00D10C64" w:rsidRDefault="00AB5910" w:rsidP="00CE2826">
      <w:pPr>
        <w:spacing w:line="276" w:lineRule="auto"/>
        <w:jc w:val="both"/>
        <w:rPr>
          <w:iCs/>
          <w:sz w:val="22"/>
          <w:szCs w:val="22"/>
          <w:lang w:val="en-GB"/>
        </w:rPr>
      </w:pPr>
      <w:r>
        <w:rPr>
          <w:iCs/>
          <w:sz w:val="22"/>
          <w:szCs w:val="22"/>
          <w:lang w:val="en-GB"/>
        </w:rPr>
        <w:t>1</w:t>
      </w:r>
      <w:r w:rsidR="000F0BFA">
        <w:rPr>
          <w:iCs/>
          <w:sz w:val="22"/>
          <w:szCs w:val="22"/>
          <w:lang w:val="en-GB"/>
        </w:rPr>
        <w:t>10</w:t>
      </w:r>
      <w:r>
        <w:rPr>
          <w:iCs/>
          <w:sz w:val="22"/>
          <w:szCs w:val="22"/>
          <w:lang w:val="en-GB"/>
        </w:rPr>
        <w:t xml:space="preserve">. </w:t>
      </w:r>
      <w:r w:rsidR="00D10C64" w:rsidRPr="00042143">
        <w:rPr>
          <w:iCs/>
          <w:sz w:val="22"/>
          <w:szCs w:val="22"/>
          <w:lang w:val="en-GB"/>
        </w:rPr>
        <w:t>Mr Lamarque enquired about the substantial overexpenditure with regard to telephone costs. There were many ways to decrease these such as the use of Skype, WhatsApp, Facebook etc.</w:t>
      </w:r>
      <w:r w:rsidR="00CE2826" w:rsidRPr="00042143">
        <w:rPr>
          <w:iCs/>
          <w:sz w:val="22"/>
          <w:szCs w:val="22"/>
          <w:lang w:val="en-GB"/>
        </w:rPr>
        <w:t xml:space="preserve"> </w:t>
      </w:r>
      <w:r w:rsidR="00D10C64" w:rsidRPr="00042143">
        <w:rPr>
          <w:iCs/>
          <w:sz w:val="22"/>
          <w:szCs w:val="22"/>
          <w:lang w:val="en-GB"/>
        </w:rPr>
        <w:t>With regard to vo</w:t>
      </w:r>
      <w:r w:rsidR="00CE2826" w:rsidRPr="00042143">
        <w:rPr>
          <w:iCs/>
          <w:sz w:val="22"/>
          <w:szCs w:val="22"/>
          <w:lang w:val="en-GB"/>
        </w:rPr>
        <w:t>luntary contributions</w:t>
      </w:r>
      <w:r w:rsidR="00D10C64" w:rsidRPr="00042143">
        <w:rPr>
          <w:iCs/>
          <w:sz w:val="22"/>
          <w:szCs w:val="22"/>
          <w:lang w:val="en-GB"/>
        </w:rPr>
        <w:t>, he enquired about possibly mentioning contributions which had not passed through the UNEP/AEWA Secretariat, such as the French contribution to the African Initiative through the Technical Support Unit (TSU).</w:t>
      </w:r>
    </w:p>
    <w:p w14:paraId="3FD3F978" w14:textId="77777777" w:rsidR="00AB5910" w:rsidRPr="00042143" w:rsidRDefault="00AB5910" w:rsidP="00CE2826">
      <w:pPr>
        <w:spacing w:line="276" w:lineRule="auto"/>
        <w:jc w:val="both"/>
        <w:rPr>
          <w:iCs/>
          <w:sz w:val="22"/>
          <w:szCs w:val="22"/>
          <w:lang w:val="en-GB"/>
        </w:rPr>
      </w:pPr>
    </w:p>
    <w:p w14:paraId="43DFE104" w14:textId="3E5DEF89" w:rsidR="00D10C64" w:rsidRPr="00042143" w:rsidRDefault="00AB5910" w:rsidP="00D10C64">
      <w:pPr>
        <w:spacing w:line="276" w:lineRule="auto"/>
        <w:jc w:val="both"/>
        <w:rPr>
          <w:iCs/>
          <w:sz w:val="22"/>
          <w:szCs w:val="22"/>
          <w:lang w:val="en-GB"/>
        </w:rPr>
      </w:pPr>
      <w:r>
        <w:rPr>
          <w:iCs/>
          <w:sz w:val="22"/>
          <w:szCs w:val="22"/>
          <w:lang w:val="en-GB"/>
        </w:rPr>
        <w:t>11</w:t>
      </w:r>
      <w:r w:rsidR="000F0BFA">
        <w:rPr>
          <w:iCs/>
          <w:sz w:val="22"/>
          <w:szCs w:val="22"/>
          <w:lang w:val="en-GB"/>
        </w:rPr>
        <w:t>1</w:t>
      </w:r>
      <w:r>
        <w:rPr>
          <w:iCs/>
          <w:sz w:val="22"/>
          <w:szCs w:val="22"/>
          <w:lang w:val="en-GB"/>
        </w:rPr>
        <w:t xml:space="preserve">. </w:t>
      </w:r>
      <w:r w:rsidR="00D10C64" w:rsidRPr="00042143">
        <w:rPr>
          <w:iCs/>
          <w:sz w:val="22"/>
          <w:szCs w:val="22"/>
          <w:lang w:val="en-GB"/>
        </w:rPr>
        <w:t>Responding, Mr Trouvilliez reported that efforts were ongoing to renegotiate the provider contract for the whole CMS family for mobile phones. This entailed a lengthy procurement procedure, which should be finalised within the next few months. With regard to country contributions which did not go through the Secretariat, this could be looked into with the help of UNEP.</w:t>
      </w:r>
    </w:p>
    <w:p w14:paraId="72341994" w14:textId="09348990" w:rsidR="00D10C64" w:rsidRPr="00042143" w:rsidRDefault="00D10C64" w:rsidP="00D10C64">
      <w:pPr>
        <w:spacing w:line="276" w:lineRule="auto"/>
        <w:jc w:val="both"/>
        <w:rPr>
          <w:iCs/>
          <w:sz w:val="22"/>
          <w:szCs w:val="22"/>
          <w:lang w:val="en-GB"/>
        </w:rPr>
      </w:pPr>
    </w:p>
    <w:p w14:paraId="3F8E05AC" w14:textId="20E9292B" w:rsidR="00D10C64" w:rsidRPr="00042143" w:rsidRDefault="00AB5910" w:rsidP="00D10C64">
      <w:pPr>
        <w:spacing w:line="276" w:lineRule="auto"/>
        <w:jc w:val="both"/>
        <w:rPr>
          <w:iCs/>
          <w:sz w:val="22"/>
          <w:szCs w:val="22"/>
          <w:lang w:val="en-GB"/>
        </w:rPr>
      </w:pPr>
      <w:r>
        <w:rPr>
          <w:iCs/>
          <w:sz w:val="22"/>
          <w:szCs w:val="22"/>
          <w:lang w:val="en-GB"/>
        </w:rPr>
        <w:t>11</w:t>
      </w:r>
      <w:r w:rsidR="000F0BFA">
        <w:rPr>
          <w:iCs/>
          <w:sz w:val="22"/>
          <w:szCs w:val="22"/>
          <w:lang w:val="en-GB"/>
        </w:rPr>
        <w:t>2</w:t>
      </w:r>
      <w:r>
        <w:rPr>
          <w:iCs/>
          <w:sz w:val="22"/>
          <w:szCs w:val="22"/>
          <w:lang w:val="en-GB"/>
        </w:rPr>
        <w:t xml:space="preserve">. </w:t>
      </w:r>
      <w:r w:rsidR="00D10C64" w:rsidRPr="00042143">
        <w:rPr>
          <w:iCs/>
          <w:sz w:val="22"/>
          <w:szCs w:val="22"/>
          <w:lang w:val="en-GB"/>
        </w:rPr>
        <w:t>The Chair expressed the gratitude of the Standing Committee to all countries and organisations providing support towards AEWA</w:t>
      </w:r>
      <w:r w:rsidR="00A510FF" w:rsidRPr="00042143">
        <w:rPr>
          <w:iCs/>
          <w:sz w:val="22"/>
          <w:szCs w:val="22"/>
          <w:lang w:val="en-GB"/>
        </w:rPr>
        <w:t>, also those providing support towards AEWA</w:t>
      </w:r>
      <w:r w:rsidR="00D10C64" w:rsidRPr="00042143">
        <w:rPr>
          <w:iCs/>
          <w:sz w:val="22"/>
          <w:szCs w:val="22"/>
          <w:lang w:val="en-GB"/>
        </w:rPr>
        <w:t xml:space="preserve"> activities through other channels</w:t>
      </w:r>
      <w:r w:rsidR="00A510FF" w:rsidRPr="00042143">
        <w:rPr>
          <w:iCs/>
          <w:sz w:val="22"/>
          <w:szCs w:val="22"/>
          <w:lang w:val="en-GB"/>
        </w:rPr>
        <w:t>.</w:t>
      </w:r>
    </w:p>
    <w:p w14:paraId="4EF84C2C" w14:textId="77777777" w:rsidR="0015322F" w:rsidRPr="00042143" w:rsidRDefault="0015322F" w:rsidP="00D10C64">
      <w:pPr>
        <w:spacing w:line="276" w:lineRule="auto"/>
        <w:jc w:val="both"/>
        <w:rPr>
          <w:iCs/>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15322F" w:rsidRPr="00042143" w14:paraId="0EC6AAD3" w14:textId="77777777" w:rsidTr="0015322F">
        <w:tc>
          <w:tcPr>
            <w:tcW w:w="1413" w:type="dxa"/>
            <w:shd w:val="clear" w:color="auto" w:fill="D9D9D9" w:themeFill="background1" w:themeFillShade="D9"/>
          </w:tcPr>
          <w:p w14:paraId="680FEA1E" w14:textId="06C70065" w:rsidR="0015322F" w:rsidRPr="00042143" w:rsidRDefault="00003B1A" w:rsidP="0086086D">
            <w:pPr>
              <w:jc w:val="both"/>
              <w:rPr>
                <w:iCs/>
                <w:sz w:val="22"/>
                <w:szCs w:val="22"/>
                <w:lang w:val="en-GB"/>
              </w:rPr>
            </w:pPr>
            <w:r w:rsidRPr="00042143">
              <w:rPr>
                <w:i/>
                <w:sz w:val="22"/>
                <w:lang w:val="en-GB"/>
              </w:rPr>
              <w:lastRenderedPageBreak/>
              <w:t>Decision</w:t>
            </w:r>
          </w:p>
        </w:tc>
        <w:tc>
          <w:tcPr>
            <w:tcW w:w="8216" w:type="dxa"/>
            <w:shd w:val="clear" w:color="auto" w:fill="D9D9D9" w:themeFill="background1" w:themeFillShade="D9"/>
          </w:tcPr>
          <w:p w14:paraId="09D0AFC1" w14:textId="77777777" w:rsidR="0015322F" w:rsidRPr="00042143" w:rsidRDefault="00003B1A" w:rsidP="0086086D">
            <w:pPr>
              <w:jc w:val="both"/>
              <w:rPr>
                <w:i/>
                <w:sz w:val="22"/>
                <w:lang w:val="en-GB"/>
              </w:rPr>
            </w:pPr>
            <w:r w:rsidRPr="00042143">
              <w:rPr>
                <w:i/>
                <w:sz w:val="22"/>
                <w:lang w:val="en-GB"/>
              </w:rPr>
              <w:t>The Meeting took note of the report and expected to receive an updated version once all the necessary reversals had been carried out.</w:t>
            </w:r>
          </w:p>
          <w:p w14:paraId="45956168" w14:textId="6136AE7C" w:rsidR="00003B1A" w:rsidRPr="00042143" w:rsidRDefault="00003B1A" w:rsidP="0086086D">
            <w:pPr>
              <w:jc w:val="both"/>
              <w:rPr>
                <w:iCs/>
                <w:sz w:val="22"/>
                <w:szCs w:val="22"/>
                <w:lang w:val="en-GB"/>
              </w:rPr>
            </w:pPr>
          </w:p>
        </w:tc>
      </w:tr>
      <w:tr w:rsidR="0015322F" w:rsidRPr="00042143" w14:paraId="42D04DEA" w14:textId="77777777" w:rsidTr="0015322F">
        <w:tc>
          <w:tcPr>
            <w:tcW w:w="1413" w:type="dxa"/>
            <w:shd w:val="clear" w:color="auto" w:fill="D9D9D9" w:themeFill="background1" w:themeFillShade="D9"/>
          </w:tcPr>
          <w:p w14:paraId="76942489" w14:textId="4FCA5930" w:rsidR="0015322F" w:rsidRPr="00042143" w:rsidRDefault="00003B1A" w:rsidP="0086086D">
            <w:pPr>
              <w:jc w:val="both"/>
              <w:rPr>
                <w:iCs/>
                <w:sz w:val="22"/>
                <w:szCs w:val="22"/>
                <w:lang w:val="en-GB"/>
              </w:rPr>
            </w:pPr>
            <w:r w:rsidRPr="00042143">
              <w:rPr>
                <w:i/>
                <w:sz w:val="22"/>
                <w:lang w:val="en-GB"/>
              </w:rPr>
              <w:t>Action</w:t>
            </w:r>
          </w:p>
        </w:tc>
        <w:tc>
          <w:tcPr>
            <w:tcW w:w="8216" w:type="dxa"/>
            <w:shd w:val="clear" w:color="auto" w:fill="D9D9D9" w:themeFill="background1" w:themeFillShade="D9"/>
          </w:tcPr>
          <w:p w14:paraId="65D894AE" w14:textId="77777777" w:rsidR="0015322F" w:rsidRPr="00042143" w:rsidRDefault="00003B1A" w:rsidP="0086086D">
            <w:pPr>
              <w:jc w:val="both"/>
              <w:rPr>
                <w:i/>
                <w:sz w:val="22"/>
                <w:lang w:val="en-GB"/>
              </w:rPr>
            </w:pPr>
            <w:r w:rsidRPr="00042143">
              <w:rPr>
                <w:i/>
                <w:sz w:val="22"/>
                <w:lang w:val="en-GB"/>
              </w:rPr>
              <w:t>The Secretariat will prepare an up-dated version of the report and forward this to the StC intersessionally.</w:t>
            </w:r>
          </w:p>
          <w:p w14:paraId="2C4A8B57" w14:textId="62800F51" w:rsidR="00003B1A" w:rsidRPr="00042143" w:rsidRDefault="00003B1A" w:rsidP="0086086D">
            <w:pPr>
              <w:jc w:val="both"/>
              <w:rPr>
                <w:iCs/>
                <w:sz w:val="22"/>
                <w:szCs w:val="22"/>
                <w:lang w:val="en-GB"/>
              </w:rPr>
            </w:pPr>
          </w:p>
        </w:tc>
      </w:tr>
    </w:tbl>
    <w:p w14:paraId="244BB6C4" w14:textId="3E90071D" w:rsidR="00C72E92" w:rsidRPr="00042143" w:rsidRDefault="00CE2826" w:rsidP="00AB76D1">
      <w:pPr>
        <w:pStyle w:val="Heading2"/>
        <w:rPr>
          <w:lang w:val="en-GB"/>
        </w:rPr>
      </w:pPr>
      <w:bookmarkStart w:id="128" w:name="_Toc475529885"/>
      <w:bookmarkStart w:id="129" w:name="_Toc475617116"/>
      <w:bookmarkStart w:id="130" w:name="_Toc475617487"/>
      <w:bookmarkStart w:id="131" w:name="_Toc475618606"/>
      <w:bookmarkStart w:id="132" w:name="_Toc475619257"/>
      <w:bookmarkStart w:id="133" w:name="_Toc489266050"/>
      <w:r w:rsidRPr="00042143">
        <w:rPr>
          <w:lang w:val="en-GB"/>
        </w:rPr>
        <w:t xml:space="preserve">b. </w:t>
      </w:r>
      <w:r w:rsidR="00E65001" w:rsidRPr="00042143">
        <w:rPr>
          <w:lang w:val="en-GB"/>
        </w:rPr>
        <w:t>Administrative and personnel matters</w:t>
      </w:r>
      <w:bookmarkEnd w:id="128"/>
      <w:bookmarkEnd w:id="129"/>
      <w:bookmarkEnd w:id="130"/>
      <w:bookmarkEnd w:id="131"/>
      <w:bookmarkEnd w:id="132"/>
      <w:bookmarkEnd w:id="133"/>
    </w:p>
    <w:p w14:paraId="6CA5FC1A" w14:textId="5F2A2BEB" w:rsidR="00D7584B" w:rsidRPr="00042143" w:rsidRDefault="00D7584B" w:rsidP="00D7584B">
      <w:pPr>
        <w:pStyle w:val="ListParagraph"/>
        <w:ind w:left="567"/>
        <w:jc w:val="both"/>
        <w:rPr>
          <w:sz w:val="22"/>
          <w:lang w:val="en-GB"/>
        </w:rPr>
      </w:pPr>
    </w:p>
    <w:p w14:paraId="11634800" w14:textId="2B836835" w:rsidR="00D7584B" w:rsidRPr="00042143" w:rsidRDefault="00AB5910" w:rsidP="00415D80">
      <w:pPr>
        <w:spacing w:line="276" w:lineRule="auto"/>
        <w:jc w:val="both"/>
        <w:rPr>
          <w:sz w:val="22"/>
          <w:lang w:val="en-GB"/>
        </w:rPr>
      </w:pPr>
      <w:r>
        <w:rPr>
          <w:sz w:val="22"/>
          <w:lang w:val="en-GB"/>
        </w:rPr>
        <w:t>11</w:t>
      </w:r>
      <w:r w:rsidR="000F0BFA">
        <w:rPr>
          <w:sz w:val="22"/>
          <w:lang w:val="en-GB"/>
        </w:rPr>
        <w:t>3</w:t>
      </w:r>
      <w:r>
        <w:rPr>
          <w:sz w:val="22"/>
          <w:lang w:val="en-GB"/>
        </w:rPr>
        <w:t xml:space="preserve">. </w:t>
      </w:r>
      <w:r w:rsidR="00D7584B" w:rsidRPr="00042143">
        <w:rPr>
          <w:sz w:val="22"/>
          <w:lang w:val="en-GB"/>
        </w:rPr>
        <w:t>Mr Trouvilliez referred to document</w:t>
      </w:r>
      <w:r w:rsidR="0003518A" w:rsidRPr="00042143">
        <w:rPr>
          <w:i/>
          <w:sz w:val="22"/>
          <w:lang w:val="en-GB"/>
        </w:rPr>
        <w:t xml:space="preserve"> </w:t>
      </w:r>
      <w:r w:rsidR="003A0900" w:rsidRPr="00042143">
        <w:rPr>
          <w:sz w:val="22"/>
          <w:lang w:val="en-GB"/>
        </w:rPr>
        <w:t>AEWA/</w:t>
      </w:r>
      <w:r w:rsidR="0003518A" w:rsidRPr="00042143">
        <w:rPr>
          <w:sz w:val="22"/>
          <w:lang w:val="en-GB"/>
        </w:rPr>
        <w:t>StC 12.1</w:t>
      </w:r>
      <w:r w:rsidR="003A7182" w:rsidRPr="00042143">
        <w:rPr>
          <w:sz w:val="22"/>
          <w:lang w:val="en-GB"/>
        </w:rPr>
        <w:t>7</w:t>
      </w:r>
      <w:r w:rsidR="00D7584B" w:rsidRPr="00042143">
        <w:rPr>
          <w:sz w:val="22"/>
          <w:lang w:val="en-GB"/>
        </w:rPr>
        <w:t>, which briefly referred to the ongoing recruitment of the P-2 Associate Programme Officer for the European Goose Management Platform (EGMP), while the job opening of the G-5 Programme Management Assistant, also for the EGMP was still being processed. The three existing G-4 positions had all been re-classified at G-5 level and the respective job openings were being processed.</w:t>
      </w:r>
    </w:p>
    <w:p w14:paraId="3FD95AD6" w14:textId="77777777" w:rsidR="00D7584B" w:rsidRPr="00042143" w:rsidRDefault="00D7584B" w:rsidP="00415D80">
      <w:pPr>
        <w:spacing w:line="276" w:lineRule="auto"/>
        <w:jc w:val="both"/>
        <w:rPr>
          <w:sz w:val="22"/>
          <w:lang w:val="en-GB"/>
        </w:rPr>
      </w:pPr>
    </w:p>
    <w:p w14:paraId="15A2B14D" w14:textId="427E96D1" w:rsidR="00415D80" w:rsidRPr="00042143" w:rsidRDefault="00AB5910" w:rsidP="00415D80">
      <w:pPr>
        <w:spacing w:line="276" w:lineRule="auto"/>
        <w:jc w:val="both"/>
        <w:rPr>
          <w:sz w:val="22"/>
          <w:lang w:val="en-GB"/>
        </w:rPr>
      </w:pPr>
      <w:r>
        <w:rPr>
          <w:sz w:val="22"/>
          <w:lang w:val="en-GB"/>
        </w:rPr>
        <w:t>11</w:t>
      </w:r>
      <w:r w:rsidR="000F0BFA">
        <w:rPr>
          <w:sz w:val="22"/>
          <w:lang w:val="en-GB"/>
        </w:rPr>
        <w:t>4</w:t>
      </w:r>
      <w:r>
        <w:rPr>
          <w:sz w:val="22"/>
          <w:lang w:val="en-GB"/>
        </w:rPr>
        <w:t xml:space="preserve">. </w:t>
      </w:r>
      <w:r w:rsidR="00D7584B" w:rsidRPr="00042143">
        <w:rPr>
          <w:sz w:val="22"/>
          <w:lang w:val="en-GB"/>
        </w:rPr>
        <w:t>For more details</w:t>
      </w:r>
      <w:r w:rsidR="00415D80" w:rsidRPr="00042143">
        <w:rPr>
          <w:sz w:val="22"/>
          <w:lang w:val="en-GB"/>
        </w:rPr>
        <w:t xml:space="preserve"> on the staffing and organisation of the Secretariat, please see document UNEP/AEWA</w:t>
      </w:r>
      <w:r w:rsidR="00554357" w:rsidRPr="00042143">
        <w:rPr>
          <w:sz w:val="22"/>
          <w:lang w:val="en-GB"/>
        </w:rPr>
        <w:br w:type="textWrapping" w:clear="all"/>
      </w:r>
      <w:r w:rsidR="00415D80" w:rsidRPr="00042143">
        <w:rPr>
          <w:sz w:val="22"/>
          <w:lang w:val="en-GB"/>
        </w:rPr>
        <w:t>StC 12.5).</w:t>
      </w:r>
    </w:p>
    <w:p w14:paraId="5F195067" w14:textId="0210D7E7" w:rsidR="00EE02FE" w:rsidRPr="00042143" w:rsidRDefault="00D7584B" w:rsidP="00AB76D1">
      <w:pPr>
        <w:pStyle w:val="Heading2"/>
        <w:rPr>
          <w:lang w:val="en-GB"/>
        </w:rPr>
      </w:pPr>
      <w:r w:rsidRPr="00042143">
        <w:rPr>
          <w:lang w:val="en-GB"/>
        </w:rPr>
        <w:t xml:space="preserve"> </w:t>
      </w:r>
      <w:bookmarkStart w:id="134" w:name="_Toc475529886"/>
      <w:bookmarkStart w:id="135" w:name="_Toc475617117"/>
      <w:bookmarkStart w:id="136" w:name="_Toc475617488"/>
      <w:bookmarkStart w:id="137" w:name="_Toc475618607"/>
      <w:bookmarkStart w:id="138" w:name="_Toc475619258"/>
      <w:bookmarkStart w:id="139" w:name="_Toc489266051"/>
      <w:r w:rsidR="00CE2826" w:rsidRPr="00042143">
        <w:rPr>
          <w:lang w:val="en-GB"/>
        </w:rPr>
        <w:t xml:space="preserve">c. </w:t>
      </w:r>
      <w:r w:rsidR="0003518A" w:rsidRPr="00042143">
        <w:rPr>
          <w:lang w:val="en-GB"/>
        </w:rPr>
        <w:t>Status of AEWA contributions in arrears</w:t>
      </w:r>
      <w:bookmarkEnd w:id="134"/>
      <w:bookmarkEnd w:id="135"/>
      <w:bookmarkEnd w:id="136"/>
      <w:bookmarkEnd w:id="137"/>
      <w:bookmarkEnd w:id="138"/>
      <w:bookmarkEnd w:id="139"/>
    </w:p>
    <w:p w14:paraId="1B8B7F9A" w14:textId="77777777" w:rsidR="00415D80" w:rsidRPr="00042143" w:rsidRDefault="00415D80" w:rsidP="00415D80">
      <w:pPr>
        <w:pStyle w:val="ListParagraph"/>
        <w:ind w:left="709"/>
        <w:jc w:val="both"/>
        <w:rPr>
          <w:sz w:val="22"/>
          <w:lang w:val="en-GB"/>
        </w:rPr>
      </w:pPr>
    </w:p>
    <w:p w14:paraId="446978BF" w14:textId="77CBC02F" w:rsidR="005578DD" w:rsidRPr="00042143" w:rsidRDefault="00AB5910" w:rsidP="00E451CB">
      <w:pPr>
        <w:spacing w:line="276" w:lineRule="auto"/>
        <w:jc w:val="both"/>
        <w:rPr>
          <w:sz w:val="22"/>
          <w:lang w:val="en-GB"/>
        </w:rPr>
      </w:pPr>
      <w:r>
        <w:rPr>
          <w:sz w:val="22"/>
          <w:lang w:val="en-GB"/>
        </w:rPr>
        <w:t>11</w:t>
      </w:r>
      <w:r w:rsidR="000F0BFA">
        <w:rPr>
          <w:sz w:val="22"/>
          <w:lang w:val="en-GB"/>
        </w:rPr>
        <w:t>5</w:t>
      </w:r>
      <w:r>
        <w:rPr>
          <w:sz w:val="22"/>
          <w:lang w:val="en-GB"/>
        </w:rPr>
        <w:t xml:space="preserve">. </w:t>
      </w:r>
      <w:r w:rsidR="00415D80" w:rsidRPr="00042143">
        <w:rPr>
          <w:sz w:val="22"/>
          <w:lang w:val="en-GB"/>
        </w:rPr>
        <w:t>Mr Trouvilliez presented the Secretariat’s</w:t>
      </w:r>
      <w:r w:rsidR="0003518A" w:rsidRPr="00042143">
        <w:rPr>
          <w:sz w:val="22"/>
          <w:lang w:val="en-GB"/>
        </w:rPr>
        <w:t xml:space="preserve"> proposal to improve the payments of the mandatory contributions and to reduce the amount of arrears (</w:t>
      </w:r>
      <w:r w:rsidR="00415D80" w:rsidRPr="00042143">
        <w:rPr>
          <w:sz w:val="22"/>
          <w:lang w:val="en-GB"/>
        </w:rPr>
        <w:t>document</w:t>
      </w:r>
      <w:r w:rsidR="0003518A" w:rsidRPr="00042143">
        <w:rPr>
          <w:sz w:val="22"/>
          <w:lang w:val="en-GB"/>
        </w:rPr>
        <w:t xml:space="preserve"> St</w:t>
      </w:r>
      <w:r w:rsidR="00415D80" w:rsidRPr="00042143">
        <w:rPr>
          <w:sz w:val="22"/>
          <w:lang w:val="en-GB"/>
        </w:rPr>
        <w:t>C</w:t>
      </w:r>
      <w:r w:rsidR="0003518A" w:rsidRPr="00042143">
        <w:rPr>
          <w:sz w:val="22"/>
          <w:lang w:val="en-GB"/>
        </w:rPr>
        <w:t xml:space="preserve"> 12.1</w:t>
      </w:r>
      <w:r w:rsidR="003A7182" w:rsidRPr="00042143">
        <w:rPr>
          <w:sz w:val="22"/>
          <w:lang w:val="en-GB"/>
        </w:rPr>
        <w:t>8</w:t>
      </w:r>
      <w:r w:rsidR="003A0900" w:rsidRPr="00042143">
        <w:rPr>
          <w:sz w:val="22"/>
          <w:lang w:val="en-GB"/>
        </w:rPr>
        <w:t xml:space="preserve"> Corr. 1</w:t>
      </w:r>
      <w:r w:rsidR="0003518A" w:rsidRPr="00042143">
        <w:rPr>
          <w:sz w:val="22"/>
          <w:lang w:val="en-GB"/>
        </w:rPr>
        <w:t>)</w:t>
      </w:r>
      <w:r w:rsidR="00415D80" w:rsidRPr="00042143">
        <w:rPr>
          <w:sz w:val="22"/>
          <w:lang w:val="en-GB"/>
        </w:rPr>
        <w:t>, explaining that efforts were being made</w:t>
      </w:r>
      <w:r w:rsidR="00554357" w:rsidRPr="00042143">
        <w:rPr>
          <w:sz w:val="22"/>
          <w:lang w:val="en-GB"/>
        </w:rPr>
        <w:t xml:space="preserve"> to follow up on pending payments and that this had become increasingly relevant due to Umoja regulations and payment modalities. The Secretariat was concerned, </w:t>
      </w:r>
      <w:r w:rsidR="00CE2826" w:rsidRPr="00042143">
        <w:rPr>
          <w:sz w:val="22"/>
          <w:lang w:val="en-GB"/>
        </w:rPr>
        <w:t>particularly by</w:t>
      </w:r>
      <w:r w:rsidR="00554357" w:rsidRPr="00042143">
        <w:rPr>
          <w:sz w:val="22"/>
          <w:lang w:val="en-GB"/>
        </w:rPr>
        <w:t xml:space="preserve"> the big deficits and was ready to provide any assistance required by national Focal Points.</w:t>
      </w:r>
      <w:r w:rsidR="004B2BB9" w:rsidRPr="00042143">
        <w:rPr>
          <w:sz w:val="22"/>
          <w:lang w:val="en-GB"/>
        </w:rPr>
        <w:t xml:space="preserve"> Since the move to IPSAS and its strict liquidity regime, the Secretariat could run into cash-flow </w:t>
      </w:r>
      <w:r w:rsidR="00CE2826" w:rsidRPr="00042143">
        <w:rPr>
          <w:sz w:val="22"/>
          <w:lang w:val="en-GB"/>
        </w:rPr>
        <w:t>problems</w:t>
      </w:r>
      <w:r w:rsidR="004B2BB9" w:rsidRPr="00042143">
        <w:rPr>
          <w:sz w:val="22"/>
          <w:lang w:val="en-GB"/>
        </w:rPr>
        <w:t xml:space="preserve">, if debts </w:t>
      </w:r>
      <w:r w:rsidR="00CE2826" w:rsidRPr="00042143">
        <w:rPr>
          <w:sz w:val="22"/>
          <w:lang w:val="en-GB"/>
        </w:rPr>
        <w:t>were</w:t>
      </w:r>
      <w:r w:rsidR="004B2BB9" w:rsidRPr="00042143">
        <w:rPr>
          <w:sz w:val="22"/>
          <w:lang w:val="en-GB"/>
        </w:rPr>
        <w:t xml:space="preserve"> not recovered.</w:t>
      </w:r>
    </w:p>
    <w:p w14:paraId="6AC86477" w14:textId="5CC738B7" w:rsidR="00554357" w:rsidRPr="00042143" w:rsidRDefault="00554357" w:rsidP="00E451CB">
      <w:pPr>
        <w:spacing w:line="276" w:lineRule="auto"/>
        <w:jc w:val="both"/>
        <w:rPr>
          <w:sz w:val="22"/>
          <w:lang w:val="en-GB"/>
        </w:rPr>
      </w:pPr>
    </w:p>
    <w:p w14:paraId="4EE927B5" w14:textId="39D2132D" w:rsidR="00205400" w:rsidRPr="00042143" w:rsidRDefault="00AB5910" w:rsidP="00E451CB">
      <w:pPr>
        <w:spacing w:line="276" w:lineRule="auto"/>
        <w:jc w:val="both"/>
        <w:rPr>
          <w:sz w:val="22"/>
          <w:lang w:val="en-GB"/>
        </w:rPr>
      </w:pPr>
      <w:r>
        <w:rPr>
          <w:sz w:val="22"/>
          <w:lang w:val="en-GB"/>
        </w:rPr>
        <w:t>11</w:t>
      </w:r>
      <w:r w:rsidR="000F0BFA">
        <w:rPr>
          <w:sz w:val="22"/>
          <w:lang w:val="en-GB"/>
        </w:rPr>
        <w:t>6</w:t>
      </w:r>
      <w:r>
        <w:rPr>
          <w:sz w:val="22"/>
          <w:lang w:val="en-GB"/>
        </w:rPr>
        <w:t xml:space="preserve">. </w:t>
      </w:r>
      <w:r w:rsidR="00554357" w:rsidRPr="00042143">
        <w:rPr>
          <w:sz w:val="22"/>
          <w:lang w:val="en-GB"/>
        </w:rPr>
        <w:t xml:space="preserve">The Secretariat proposed publishing </w:t>
      </w:r>
      <w:r w:rsidR="00FF7F4B" w:rsidRPr="00042143">
        <w:rPr>
          <w:sz w:val="22"/>
          <w:lang w:val="en-GB"/>
        </w:rPr>
        <w:t>the status of the contributions</w:t>
      </w:r>
      <w:r w:rsidR="00FC57F5" w:rsidRPr="00042143">
        <w:rPr>
          <w:sz w:val="22"/>
          <w:lang w:val="en-GB"/>
        </w:rPr>
        <w:t>,</w:t>
      </w:r>
      <w:r w:rsidR="00FF7F4B" w:rsidRPr="00042143">
        <w:rPr>
          <w:sz w:val="22"/>
          <w:lang w:val="en-GB"/>
        </w:rPr>
        <w:t xml:space="preserve"> which will show </w:t>
      </w:r>
      <w:r w:rsidR="00554357" w:rsidRPr="00042143">
        <w:rPr>
          <w:sz w:val="22"/>
          <w:lang w:val="en-GB"/>
        </w:rPr>
        <w:t>the list of countries with arrears</w:t>
      </w:r>
      <w:r w:rsidR="00FC57F5" w:rsidRPr="00042143">
        <w:rPr>
          <w:sz w:val="22"/>
          <w:lang w:val="en-GB"/>
        </w:rPr>
        <w:t>, on the AEWA website</w:t>
      </w:r>
      <w:r w:rsidR="00FF7F4B" w:rsidRPr="00042143">
        <w:rPr>
          <w:sz w:val="22"/>
          <w:lang w:val="en-GB"/>
        </w:rPr>
        <w:t>.</w:t>
      </w:r>
      <w:r w:rsidR="00FD60ED">
        <w:rPr>
          <w:sz w:val="22"/>
          <w:lang w:val="en-GB"/>
        </w:rPr>
        <w:t xml:space="preserve"> </w:t>
      </w:r>
      <w:r w:rsidR="00FF7F4B" w:rsidRPr="00042143">
        <w:rPr>
          <w:sz w:val="22"/>
          <w:lang w:val="en-GB"/>
        </w:rPr>
        <w:t>The status of the contributions w</w:t>
      </w:r>
      <w:r w:rsidR="00FC57F5" w:rsidRPr="00042143">
        <w:rPr>
          <w:sz w:val="22"/>
          <w:lang w:val="en-GB"/>
        </w:rPr>
        <w:t>ould</w:t>
      </w:r>
      <w:r w:rsidR="00FF7F4B" w:rsidRPr="00042143">
        <w:rPr>
          <w:sz w:val="22"/>
          <w:lang w:val="en-GB"/>
        </w:rPr>
        <w:t xml:space="preserve"> be </w:t>
      </w:r>
      <w:r w:rsidR="00554357" w:rsidRPr="00042143">
        <w:rPr>
          <w:sz w:val="22"/>
          <w:lang w:val="en-GB"/>
        </w:rPr>
        <w:t>updat</w:t>
      </w:r>
      <w:r w:rsidR="00FF7F4B" w:rsidRPr="00042143">
        <w:rPr>
          <w:sz w:val="22"/>
          <w:lang w:val="en-GB"/>
        </w:rPr>
        <w:t>ed</w:t>
      </w:r>
      <w:r w:rsidR="00554357" w:rsidRPr="00042143">
        <w:rPr>
          <w:sz w:val="22"/>
          <w:lang w:val="en-GB"/>
        </w:rPr>
        <w:t xml:space="preserve"> regularly as was the practice with other MEAs. Some of the national Focal Points were making efforts to solve arrears, so this overview could serve to help them see what the current status was.</w:t>
      </w:r>
      <w:r w:rsidR="00FF7F4B" w:rsidRPr="00042143">
        <w:rPr>
          <w:sz w:val="22"/>
          <w:lang w:val="en-GB"/>
        </w:rPr>
        <w:t xml:space="preserve"> </w:t>
      </w:r>
    </w:p>
    <w:p w14:paraId="41E2C9D1" w14:textId="6F0236D0" w:rsidR="00A27F68" w:rsidRPr="00042143" w:rsidRDefault="00A27F68" w:rsidP="00E451CB">
      <w:pPr>
        <w:spacing w:line="276" w:lineRule="auto"/>
        <w:jc w:val="both"/>
        <w:rPr>
          <w:i/>
          <w:iCs/>
          <w:sz w:val="22"/>
          <w:szCs w:val="22"/>
          <w:lang w:val="en-GB"/>
        </w:rPr>
      </w:pPr>
    </w:p>
    <w:p w14:paraId="6A9DC181" w14:textId="261F2772" w:rsidR="00554357" w:rsidRPr="00042143" w:rsidRDefault="00AB5910" w:rsidP="00E451CB">
      <w:pPr>
        <w:spacing w:line="276" w:lineRule="auto"/>
        <w:jc w:val="both"/>
        <w:rPr>
          <w:iCs/>
          <w:sz w:val="22"/>
          <w:szCs w:val="22"/>
          <w:lang w:val="en-GB"/>
        </w:rPr>
      </w:pPr>
      <w:r>
        <w:rPr>
          <w:iCs/>
          <w:sz w:val="22"/>
          <w:szCs w:val="22"/>
          <w:lang w:val="en-GB"/>
        </w:rPr>
        <w:t>11</w:t>
      </w:r>
      <w:r w:rsidR="000F0BFA">
        <w:rPr>
          <w:iCs/>
          <w:sz w:val="22"/>
          <w:szCs w:val="22"/>
          <w:lang w:val="en-GB"/>
        </w:rPr>
        <w:t>7</w:t>
      </w:r>
      <w:r>
        <w:rPr>
          <w:iCs/>
          <w:sz w:val="22"/>
          <w:szCs w:val="22"/>
          <w:lang w:val="en-GB"/>
        </w:rPr>
        <w:t xml:space="preserve">. </w:t>
      </w:r>
      <w:r w:rsidR="00554357" w:rsidRPr="00042143">
        <w:rPr>
          <w:iCs/>
          <w:sz w:val="22"/>
          <w:szCs w:val="22"/>
          <w:lang w:val="en-GB"/>
        </w:rPr>
        <w:t>In his capacity as StC Regional Representative for Europe and Central Asia, Mr Lamarque suggested that the Regional Representatives help with communicating arrears to the relevant Focal Points, in order to help the Secretariat to recover the contributions.</w:t>
      </w:r>
    </w:p>
    <w:p w14:paraId="30D43FA8" w14:textId="1D1228EE" w:rsidR="00E451CB" w:rsidRPr="00042143" w:rsidRDefault="00E451CB" w:rsidP="00E451CB">
      <w:pPr>
        <w:spacing w:line="276" w:lineRule="auto"/>
        <w:jc w:val="both"/>
        <w:rPr>
          <w:iCs/>
          <w:sz w:val="22"/>
          <w:szCs w:val="22"/>
          <w:lang w:val="en-GB"/>
        </w:rPr>
      </w:pPr>
    </w:p>
    <w:p w14:paraId="742CBC0C" w14:textId="3E810A70" w:rsidR="00E451CB" w:rsidRPr="00042143" w:rsidRDefault="00AB5910" w:rsidP="002A7CCF">
      <w:pPr>
        <w:spacing w:line="276" w:lineRule="auto"/>
        <w:jc w:val="both"/>
        <w:rPr>
          <w:iCs/>
          <w:sz w:val="22"/>
          <w:szCs w:val="22"/>
          <w:lang w:val="en-GB"/>
        </w:rPr>
      </w:pPr>
      <w:r>
        <w:rPr>
          <w:iCs/>
          <w:sz w:val="22"/>
          <w:szCs w:val="22"/>
          <w:lang w:val="en-GB"/>
        </w:rPr>
        <w:t>11</w:t>
      </w:r>
      <w:r w:rsidR="000F0BFA">
        <w:rPr>
          <w:iCs/>
          <w:sz w:val="22"/>
          <w:szCs w:val="22"/>
          <w:lang w:val="en-GB"/>
        </w:rPr>
        <w:t>8</w:t>
      </w:r>
      <w:r>
        <w:rPr>
          <w:iCs/>
          <w:sz w:val="22"/>
          <w:szCs w:val="22"/>
          <w:lang w:val="en-GB"/>
        </w:rPr>
        <w:t xml:space="preserve">. </w:t>
      </w:r>
      <w:r w:rsidR="00E451CB" w:rsidRPr="00042143">
        <w:rPr>
          <w:iCs/>
          <w:sz w:val="22"/>
          <w:szCs w:val="22"/>
          <w:lang w:val="en-GB"/>
        </w:rPr>
        <w:t xml:space="preserve">Referring to the proposal made by the Secretariat in document AEWA/StC 12.8 Corr. 1, the Chair </w:t>
      </w:r>
      <w:r w:rsidR="004B2BB9" w:rsidRPr="00042143">
        <w:rPr>
          <w:iCs/>
          <w:sz w:val="22"/>
          <w:szCs w:val="22"/>
          <w:lang w:val="en-GB"/>
        </w:rPr>
        <w:t>noted that appropriate actions for facilitating payment in the case of Parties with outstanding contributions of more than three years could be considered</w:t>
      </w:r>
      <w:r w:rsidR="00FF7F4B" w:rsidRPr="00042143">
        <w:rPr>
          <w:iCs/>
          <w:sz w:val="22"/>
          <w:szCs w:val="22"/>
          <w:lang w:val="en-GB"/>
        </w:rPr>
        <w:t xml:space="preserve"> and </w:t>
      </w:r>
      <w:r w:rsidR="002A7CCF" w:rsidRPr="00042143">
        <w:rPr>
          <w:iCs/>
          <w:sz w:val="22"/>
          <w:szCs w:val="22"/>
          <w:lang w:val="en-GB"/>
        </w:rPr>
        <w:t xml:space="preserve">requested </w:t>
      </w:r>
      <w:r w:rsidR="00FF7F4B" w:rsidRPr="00042143">
        <w:rPr>
          <w:iCs/>
          <w:sz w:val="22"/>
          <w:szCs w:val="22"/>
          <w:lang w:val="en-GB"/>
        </w:rPr>
        <w:t>the Secretariat to make a proposal for consideration at MOP7</w:t>
      </w:r>
      <w:r w:rsidR="004B2BB9" w:rsidRPr="00042143">
        <w:rPr>
          <w:iCs/>
          <w:sz w:val="22"/>
          <w:szCs w:val="22"/>
          <w:lang w:val="en-GB"/>
        </w:rPr>
        <w:t xml:space="preserve">. </w:t>
      </w:r>
    </w:p>
    <w:p w14:paraId="2842E382" w14:textId="63A695F1" w:rsidR="004B2BB9" w:rsidRPr="00042143" w:rsidRDefault="004B2BB9" w:rsidP="00E451CB">
      <w:pPr>
        <w:spacing w:line="276" w:lineRule="auto"/>
        <w:jc w:val="both"/>
        <w:rPr>
          <w:iCs/>
          <w:sz w:val="22"/>
          <w:szCs w:val="22"/>
          <w:lang w:val="en-GB"/>
        </w:rPr>
      </w:pPr>
    </w:p>
    <w:p w14:paraId="08D33132" w14:textId="780E3D45" w:rsidR="004B2BB9" w:rsidRPr="00042143" w:rsidRDefault="00AB5910" w:rsidP="00CE2826">
      <w:pPr>
        <w:spacing w:line="276" w:lineRule="auto"/>
        <w:jc w:val="both"/>
        <w:rPr>
          <w:iCs/>
          <w:sz w:val="22"/>
          <w:szCs w:val="22"/>
          <w:lang w:val="en-GB"/>
        </w:rPr>
      </w:pPr>
      <w:r>
        <w:rPr>
          <w:iCs/>
          <w:sz w:val="22"/>
          <w:szCs w:val="22"/>
          <w:lang w:val="en-GB"/>
        </w:rPr>
        <w:t>11</w:t>
      </w:r>
      <w:r w:rsidR="000F0BFA">
        <w:rPr>
          <w:iCs/>
          <w:sz w:val="22"/>
          <w:szCs w:val="22"/>
          <w:lang w:val="en-GB"/>
        </w:rPr>
        <w:t>9</w:t>
      </w:r>
      <w:r>
        <w:rPr>
          <w:iCs/>
          <w:sz w:val="22"/>
          <w:szCs w:val="22"/>
          <w:lang w:val="en-GB"/>
        </w:rPr>
        <w:t xml:space="preserve">. </w:t>
      </w:r>
      <w:r w:rsidR="004B2BB9" w:rsidRPr="00042143">
        <w:rPr>
          <w:iCs/>
          <w:sz w:val="22"/>
          <w:szCs w:val="22"/>
          <w:lang w:val="en-GB"/>
        </w:rPr>
        <w:t>This proposal was supported by the Netherlands, France and Libya.</w:t>
      </w:r>
    </w:p>
    <w:p w14:paraId="3D0C62F8" w14:textId="7A50B4DE" w:rsidR="00554357" w:rsidRPr="00042143" w:rsidRDefault="00554357" w:rsidP="00CE2826">
      <w:pPr>
        <w:spacing w:line="276" w:lineRule="auto"/>
        <w:jc w:val="both"/>
        <w:rPr>
          <w:iCs/>
          <w:sz w:val="22"/>
          <w:szCs w:val="22"/>
          <w:lang w:val="en-GB"/>
        </w:rPr>
      </w:pPr>
    </w:p>
    <w:p w14:paraId="05379273" w14:textId="15B3AC5B" w:rsidR="004B2BB9" w:rsidRPr="00042143" w:rsidRDefault="00AB5910" w:rsidP="00CE2826">
      <w:pPr>
        <w:spacing w:line="276" w:lineRule="auto"/>
        <w:jc w:val="both"/>
        <w:rPr>
          <w:iCs/>
          <w:sz w:val="22"/>
          <w:szCs w:val="22"/>
          <w:lang w:val="en-GB"/>
        </w:rPr>
      </w:pPr>
      <w:r>
        <w:rPr>
          <w:iCs/>
          <w:sz w:val="22"/>
          <w:szCs w:val="22"/>
          <w:lang w:val="en-GB"/>
        </w:rPr>
        <w:t>1</w:t>
      </w:r>
      <w:r w:rsidR="000F0BFA">
        <w:rPr>
          <w:iCs/>
          <w:sz w:val="22"/>
          <w:szCs w:val="22"/>
          <w:lang w:val="en-GB"/>
        </w:rPr>
        <w:t>20</w:t>
      </w:r>
      <w:r>
        <w:rPr>
          <w:iCs/>
          <w:sz w:val="22"/>
          <w:szCs w:val="22"/>
          <w:lang w:val="en-GB"/>
        </w:rPr>
        <w:t xml:space="preserve">. </w:t>
      </w:r>
      <w:r w:rsidR="004B2BB9" w:rsidRPr="00042143">
        <w:rPr>
          <w:iCs/>
          <w:sz w:val="22"/>
          <w:szCs w:val="22"/>
          <w:lang w:val="en-GB"/>
        </w:rPr>
        <w:t xml:space="preserve">Mr Trouvilliez said </w:t>
      </w:r>
      <w:r w:rsidR="00F145C4" w:rsidRPr="00042143">
        <w:rPr>
          <w:iCs/>
          <w:sz w:val="22"/>
          <w:szCs w:val="22"/>
          <w:lang w:val="en-GB"/>
        </w:rPr>
        <w:t xml:space="preserve">he would report </w:t>
      </w:r>
      <w:r w:rsidR="00F11B5D" w:rsidRPr="00042143">
        <w:rPr>
          <w:iCs/>
          <w:sz w:val="22"/>
          <w:szCs w:val="22"/>
          <w:lang w:val="en-GB"/>
        </w:rPr>
        <w:t xml:space="preserve">back </w:t>
      </w:r>
      <w:r w:rsidR="00F145C4" w:rsidRPr="00042143">
        <w:rPr>
          <w:iCs/>
          <w:sz w:val="22"/>
          <w:szCs w:val="22"/>
          <w:lang w:val="en-GB"/>
        </w:rPr>
        <w:t xml:space="preserve">to the next Standing Committee Meeting </w:t>
      </w:r>
      <w:r w:rsidR="00F11B5D" w:rsidRPr="00042143">
        <w:rPr>
          <w:iCs/>
          <w:sz w:val="22"/>
          <w:szCs w:val="22"/>
          <w:lang w:val="en-GB"/>
        </w:rPr>
        <w:t>with a proposal for</w:t>
      </w:r>
      <w:r w:rsidR="00FF7F4B" w:rsidRPr="00042143">
        <w:rPr>
          <w:iCs/>
          <w:sz w:val="22"/>
          <w:szCs w:val="22"/>
          <w:lang w:val="en-GB"/>
        </w:rPr>
        <w:t xml:space="preserve"> the most appropriate actions to reduce the amount of arrears</w:t>
      </w:r>
      <w:r w:rsidR="00F145C4" w:rsidRPr="00042143">
        <w:rPr>
          <w:iCs/>
          <w:sz w:val="22"/>
          <w:szCs w:val="22"/>
          <w:lang w:val="en-GB"/>
        </w:rPr>
        <w:t>. He noted that some countries had obvious difficulties with payment and that the Secretariat was working closely with UNEP on this issue.</w:t>
      </w:r>
    </w:p>
    <w:p w14:paraId="0C3A1475" w14:textId="032D68FD" w:rsidR="00F145C4" w:rsidRPr="00042143" w:rsidRDefault="00F145C4" w:rsidP="00CE2826">
      <w:pPr>
        <w:spacing w:line="276" w:lineRule="auto"/>
        <w:jc w:val="both"/>
        <w:rPr>
          <w:iCs/>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29"/>
        <w:gridCol w:w="8500"/>
      </w:tblGrid>
      <w:tr w:rsidR="00D95ECE" w:rsidRPr="00042143" w14:paraId="7A542BBE" w14:textId="77777777" w:rsidTr="00FF4A41">
        <w:tc>
          <w:tcPr>
            <w:tcW w:w="9629" w:type="dxa"/>
            <w:gridSpan w:val="2"/>
            <w:shd w:val="clear" w:color="auto" w:fill="D9D9D9" w:themeFill="background1" w:themeFillShade="D9"/>
          </w:tcPr>
          <w:p w14:paraId="3286D989" w14:textId="2F115FC8" w:rsidR="00D95ECE" w:rsidRPr="00042143" w:rsidRDefault="00D95ECE" w:rsidP="00CE2826">
            <w:pPr>
              <w:spacing w:line="276" w:lineRule="auto"/>
              <w:jc w:val="both"/>
              <w:rPr>
                <w:i/>
                <w:iCs/>
                <w:sz w:val="22"/>
                <w:szCs w:val="22"/>
                <w:lang w:val="en-GB"/>
              </w:rPr>
            </w:pPr>
            <w:r w:rsidRPr="00042143">
              <w:rPr>
                <w:i/>
                <w:iCs/>
                <w:sz w:val="22"/>
                <w:szCs w:val="22"/>
                <w:lang w:val="en-GB"/>
              </w:rPr>
              <w:t>Decisions and Actions</w:t>
            </w:r>
          </w:p>
        </w:tc>
      </w:tr>
      <w:tr w:rsidR="00FF4A41" w:rsidRPr="00042143" w14:paraId="78D99F1D" w14:textId="77777777" w:rsidTr="00FF4A41">
        <w:tc>
          <w:tcPr>
            <w:tcW w:w="1129" w:type="dxa"/>
            <w:vMerge w:val="restart"/>
            <w:shd w:val="clear" w:color="auto" w:fill="D9D9D9" w:themeFill="background1" w:themeFillShade="D9"/>
          </w:tcPr>
          <w:p w14:paraId="0A1F0319" w14:textId="77777777" w:rsidR="00FF4A41" w:rsidRPr="00042143" w:rsidRDefault="00FF4A41" w:rsidP="00CE2826">
            <w:pPr>
              <w:spacing w:line="276" w:lineRule="auto"/>
              <w:jc w:val="both"/>
              <w:rPr>
                <w:i/>
                <w:iCs/>
                <w:sz w:val="22"/>
                <w:szCs w:val="22"/>
                <w:lang w:val="en-GB"/>
              </w:rPr>
            </w:pPr>
          </w:p>
        </w:tc>
        <w:tc>
          <w:tcPr>
            <w:tcW w:w="8500" w:type="dxa"/>
            <w:shd w:val="clear" w:color="auto" w:fill="D9D9D9" w:themeFill="background1" w:themeFillShade="D9"/>
          </w:tcPr>
          <w:p w14:paraId="4D7DD050" w14:textId="77777777" w:rsidR="00FF4A41" w:rsidRPr="00042143" w:rsidRDefault="00FF4A41" w:rsidP="00D95ECE">
            <w:pPr>
              <w:spacing w:line="276" w:lineRule="auto"/>
              <w:rPr>
                <w:i/>
                <w:iCs/>
                <w:sz w:val="22"/>
                <w:szCs w:val="22"/>
                <w:lang w:val="en-GB"/>
              </w:rPr>
            </w:pPr>
            <w:r w:rsidRPr="00042143">
              <w:rPr>
                <w:i/>
                <w:iCs/>
                <w:sz w:val="22"/>
                <w:szCs w:val="22"/>
                <w:lang w:val="en-GB"/>
              </w:rPr>
              <w:t>- The Secretariat should forward invoices to the relevant national Focal Points for follow-up</w:t>
            </w:r>
          </w:p>
          <w:p w14:paraId="62C69F49" w14:textId="2BA7553D" w:rsidR="00B829CA" w:rsidRPr="00042143" w:rsidRDefault="00B829CA" w:rsidP="00D95ECE">
            <w:pPr>
              <w:spacing w:line="276" w:lineRule="auto"/>
              <w:rPr>
                <w:i/>
                <w:iCs/>
                <w:sz w:val="6"/>
                <w:szCs w:val="6"/>
                <w:lang w:val="en-GB"/>
              </w:rPr>
            </w:pPr>
          </w:p>
        </w:tc>
      </w:tr>
      <w:tr w:rsidR="00FF4A41" w:rsidRPr="00042143" w14:paraId="0959FE54" w14:textId="77777777" w:rsidTr="00FF4A41">
        <w:tc>
          <w:tcPr>
            <w:tcW w:w="1129" w:type="dxa"/>
            <w:vMerge/>
            <w:shd w:val="clear" w:color="auto" w:fill="D9D9D9" w:themeFill="background1" w:themeFillShade="D9"/>
          </w:tcPr>
          <w:p w14:paraId="4FBA1571" w14:textId="77777777" w:rsidR="00FF4A41" w:rsidRPr="00042143" w:rsidRDefault="00FF4A41" w:rsidP="00CE2826">
            <w:pPr>
              <w:spacing w:line="276" w:lineRule="auto"/>
              <w:jc w:val="both"/>
              <w:rPr>
                <w:i/>
                <w:iCs/>
                <w:sz w:val="22"/>
                <w:szCs w:val="22"/>
                <w:lang w:val="en-GB"/>
              </w:rPr>
            </w:pPr>
          </w:p>
        </w:tc>
        <w:tc>
          <w:tcPr>
            <w:tcW w:w="8500" w:type="dxa"/>
            <w:shd w:val="clear" w:color="auto" w:fill="D9D9D9" w:themeFill="background1" w:themeFillShade="D9"/>
          </w:tcPr>
          <w:p w14:paraId="001D8AF6" w14:textId="0BB2A77C" w:rsidR="00F11B5D" w:rsidRPr="00042143" w:rsidRDefault="00FF4A41" w:rsidP="00F11B5D">
            <w:pPr>
              <w:shd w:val="clear" w:color="auto" w:fill="D9D9D9" w:themeFill="background1" w:themeFillShade="D9"/>
              <w:ind w:left="174" w:hanging="284"/>
              <w:rPr>
                <w:i/>
                <w:iCs/>
                <w:sz w:val="22"/>
                <w:szCs w:val="22"/>
                <w:lang w:val="en-GB"/>
              </w:rPr>
            </w:pPr>
            <w:r w:rsidRPr="00042143">
              <w:rPr>
                <w:i/>
                <w:iCs/>
                <w:sz w:val="22"/>
                <w:szCs w:val="22"/>
                <w:lang w:val="en-GB"/>
              </w:rPr>
              <w:t xml:space="preserve">. - The Secretariat should publish and regularly update </w:t>
            </w:r>
            <w:r w:rsidR="00FF7F4B" w:rsidRPr="00042143">
              <w:rPr>
                <w:i/>
                <w:iCs/>
                <w:sz w:val="22"/>
                <w:szCs w:val="22"/>
                <w:lang w:val="en-GB"/>
              </w:rPr>
              <w:t xml:space="preserve">the status of the contributions and the </w:t>
            </w:r>
          </w:p>
          <w:p w14:paraId="398BE3AE" w14:textId="460FB9F9" w:rsidR="00FF4A41" w:rsidRPr="00042143" w:rsidRDefault="00F11B5D" w:rsidP="00F11B5D">
            <w:pPr>
              <w:shd w:val="clear" w:color="auto" w:fill="D9D9D9" w:themeFill="background1" w:themeFillShade="D9"/>
              <w:ind w:left="174" w:hanging="284"/>
              <w:rPr>
                <w:i/>
                <w:iCs/>
                <w:sz w:val="22"/>
                <w:szCs w:val="22"/>
                <w:lang w:val="en-GB"/>
              </w:rPr>
            </w:pPr>
            <w:r w:rsidRPr="00042143">
              <w:rPr>
                <w:i/>
                <w:iCs/>
                <w:sz w:val="22"/>
                <w:szCs w:val="22"/>
                <w:lang w:val="en-GB"/>
              </w:rPr>
              <w:t xml:space="preserve">    </w:t>
            </w:r>
            <w:r w:rsidR="00FF4A41" w:rsidRPr="00042143">
              <w:rPr>
                <w:i/>
                <w:iCs/>
                <w:sz w:val="22"/>
                <w:szCs w:val="22"/>
                <w:lang w:val="en-GB"/>
              </w:rPr>
              <w:t>arrears on the AEWA website</w:t>
            </w:r>
          </w:p>
          <w:p w14:paraId="645E55A1" w14:textId="77777777" w:rsidR="002A7CCF" w:rsidRPr="00042143" w:rsidRDefault="002A7CCF" w:rsidP="00F11B5D">
            <w:pPr>
              <w:shd w:val="clear" w:color="auto" w:fill="D9D9D9" w:themeFill="background1" w:themeFillShade="D9"/>
              <w:ind w:left="174" w:hanging="284"/>
              <w:rPr>
                <w:i/>
                <w:iCs/>
                <w:sz w:val="22"/>
                <w:szCs w:val="22"/>
                <w:lang w:val="en-GB"/>
              </w:rPr>
            </w:pPr>
          </w:p>
          <w:p w14:paraId="30D57E46" w14:textId="3B760433" w:rsidR="00B829CA" w:rsidRPr="00042143" w:rsidRDefault="00B829CA" w:rsidP="00D95ECE">
            <w:pPr>
              <w:shd w:val="clear" w:color="auto" w:fill="D9D9D9" w:themeFill="background1" w:themeFillShade="D9"/>
              <w:ind w:left="720" w:hanging="830"/>
              <w:rPr>
                <w:i/>
                <w:iCs/>
                <w:sz w:val="6"/>
                <w:szCs w:val="6"/>
                <w:lang w:val="en-GB"/>
              </w:rPr>
            </w:pPr>
          </w:p>
        </w:tc>
      </w:tr>
      <w:tr w:rsidR="00FF4A41" w:rsidRPr="00042143" w14:paraId="5F112003" w14:textId="77777777" w:rsidTr="00FF4A41">
        <w:tc>
          <w:tcPr>
            <w:tcW w:w="1129" w:type="dxa"/>
            <w:vMerge/>
            <w:shd w:val="clear" w:color="auto" w:fill="D9D9D9" w:themeFill="background1" w:themeFillShade="D9"/>
          </w:tcPr>
          <w:p w14:paraId="346F074B" w14:textId="77777777" w:rsidR="00FF4A41" w:rsidRPr="00042143" w:rsidRDefault="00FF4A41" w:rsidP="00CE2826">
            <w:pPr>
              <w:spacing w:line="276" w:lineRule="auto"/>
              <w:jc w:val="both"/>
              <w:rPr>
                <w:i/>
                <w:iCs/>
                <w:sz w:val="22"/>
                <w:szCs w:val="22"/>
                <w:lang w:val="en-GB"/>
              </w:rPr>
            </w:pPr>
          </w:p>
        </w:tc>
        <w:tc>
          <w:tcPr>
            <w:tcW w:w="8500" w:type="dxa"/>
            <w:shd w:val="clear" w:color="auto" w:fill="D9D9D9" w:themeFill="background1" w:themeFillShade="D9"/>
          </w:tcPr>
          <w:p w14:paraId="62B84616" w14:textId="161B1EBB" w:rsidR="00FF4A41" w:rsidRPr="00042143" w:rsidRDefault="00FF4A41" w:rsidP="00D95ECE">
            <w:pPr>
              <w:shd w:val="clear" w:color="auto" w:fill="D9D9D9" w:themeFill="background1" w:themeFillShade="D9"/>
              <w:ind w:hanging="251"/>
              <w:rPr>
                <w:i/>
                <w:iCs/>
                <w:sz w:val="6"/>
                <w:szCs w:val="6"/>
                <w:lang w:val="en-GB"/>
              </w:rPr>
            </w:pPr>
            <w:r w:rsidRPr="00042143">
              <w:rPr>
                <w:i/>
                <w:iCs/>
                <w:sz w:val="22"/>
                <w:szCs w:val="22"/>
                <w:lang w:val="en-GB"/>
              </w:rPr>
              <w:tab/>
              <w:t xml:space="preserve">- Mr Trouvilliez will </w:t>
            </w:r>
            <w:r w:rsidR="00FF7F4B" w:rsidRPr="00042143">
              <w:rPr>
                <w:i/>
                <w:iCs/>
                <w:sz w:val="22"/>
                <w:szCs w:val="22"/>
                <w:lang w:val="en-GB"/>
              </w:rPr>
              <w:t>explore other appropriate actions to reduce the amount of arrears</w:t>
            </w:r>
          </w:p>
          <w:p w14:paraId="22778AB6" w14:textId="613AFBB0" w:rsidR="00FF4A41" w:rsidRPr="00042143" w:rsidRDefault="00FF4A41" w:rsidP="00D95ECE">
            <w:pPr>
              <w:shd w:val="clear" w:color="auto" w:fill="D9D9D9" w:themeFill="background1" w:themeFillShade="D9"/>
              <w:ind w:hanging="251"/>
              <w:rPr>
                <w:i/>
                <w:iCs/>
                <w:sz w:val="22"/>
                <w:szCs w:val="22"/>
                <w:lang w:val="en-GB"/>
              </w:rPr>
            </w:pPr>
          </w:p>
        </w:tc>
      </w:tr>
    </w:tbl>
    <w:p w14:paraId="20F2C9C4" w14:textId="792AB315" w:rsidR="009F7A25" w:rsidRPr="00042143" w:rsidRDefault="00D95ECE" w:rsidP="00AB76D1">
      <w:pPr>
        <w:pStyle w:val="Heading2"/>
        <w:rPr>
          <w:lang w:val="en-GB"/>
        </w:rPr>
      </w:pPr>
      <w:bookmarkStart w:id="140" w:name="_Toc475529887"/>
      <w:bookmarkStart w:id="141" w:name="_Toc475617118"/>
      <w:bookmarkStart w:id="142" w:name="_Toc475617489"/>
      <w:bookmarkStart w:id="143" w:name="_Toc475618608"/>
      <w:bookmarkStart w:id="144" w:name="_Toc475619259"/>
      <w:bookmarkStart w:id="145" w:name="_Toc489266052"/>
      <w:r w:rsidRPr="00042143">
        <w:rPr>
          <w:lang w:val="en-GB"/>
        </w:rPr>
        <w:t xml:space="preserve">d. </w:t>
      </w:r>
      <w:r w:rsidR="0003518A" w:rsidRPr="00042143">
        <w:rPr>
          <w:lang w:val="en-GB"/>
        </w:rPr>
        <w:t>AEWA scale of contributions for 2019-2021</w:t>
      </w:r>
      <w:bookmarkEnd w:id="140"/>
      <w:bookmarkEnd w:id="141"/>
      <w:bookmarkEnd w:id="142"/>
      <w:bookmarkEnd w:id="143"/>
      <w:bookmarkEnd w:id="144"/>
      <w:bookmarkEnd w:id="145"/>
    </w:p>
    <w:p w14:paraId="5EB50099" w14:textId="77777777" w:rsidR="006606E7" w:rsidRPr="00042143" w:rsidRDefault="006606E7" w:rsidP="006606E7">
      <w:pPr>
        <w:pStyle w:val="ListParagraph"/>
        <w:ind w:left="1222"/>
        <w:jc w:val="both"/>
        <w:rPr>
          <w:sz w:val="22"/>
          <w:lang w:val="en-GB"/>
        </w:rPr>
      </w:pPr>
    </w:p>
    <w:p w14:paraId="4483445F" w14:textId="0A98AAF8" w:rsidR="009B2C5E" w:rsidRPr="00042143" w:rsidRDefault="00AB5910" w:rsidP="00F145C4">
      <w:pPr>
        <w:spacing w:line="276" w:lineRule="auto"/>
        <w:jc w:val="both"/>
        <w:rPr>
          <w:sz w:val="22"/>
          <w:lang w:val="en-GB"/>
        </w:rPr>
      </w:pPr>
      <w:r>
        <w:rPr>
          <w:sz w:val="22"/>
          <w:lang w:val="en-GB"/>
        </w:rPr>
        <w:t>12</w:t>
      </w:r>
      <w:r w:rsidR="000F0BFA">
        <w:rPr>
          <w:sz w:val="22"/>
          <w:lang w:val="en-GB"/>
        </w:rPr>
        <w:t>1</w:t>
      </w:r>
      <w:r>
        <w:rPr>
          <w:sz w:val="22"/>
          <w:lang w:val="en-GB"/>
        </w:rPr>
        <w:t xml:space="preserve">. </w:t>
      </w:r>
      <w:r w:rsidR="00F145C4" w:rsidRPr="00042143">
        <w:rPr>
          <w:sz w:val="22"/>
          <w:lang w:val="en-GB"/>
        </w:rPr>
        <w:t xml:space="preserve">Mr Trouvilliez presented document AEWA/StC 12.19 </w:t>
      </w:r>
      <w:r w:rsidR="00F145C4" w:rsidRPr="00042143">
        <w:rPr>
          <w:i/>
          <w:sz w:val="22"/>
          <w:lang w:val="en-GB"/>
        </w:rPr>
        <w:t xml:space="preserve">Report of the Secretariat on the Scale </w:t>
      </w:r>
      <w:r w:rsidR="00993725" w:rsidRPr="00042143">
        <w:rPr>
          <w:i/>
          <w:sz w:val="22"/>
          <w:lang w:val="en-GB"/>
        </w:rPr>
        <w:t>used</w:t>
      </w:r>
      <w:r w:rsidR="00F145C4" w:rsidRPr="00042143">
        <w:rPr>
          <w:i/>
          <w:sz w:val="22"/>
          <w:lang w:val="en-GB"/>
        </w:rPr>
        <w:t xml:space="preserve"> to Determine Annual Contributions by the Contracting Parties to the AEWA Core Budget</w:t>
      </w:r>
      <w:r w:rsidR="00F145C4" w:rsidRPr="00042143">
        <w:rPr>
          <w:sz w:val="22"/>
          <w:lang w:val="en-GB"/>
        </w:rPr>
        <w:t xml:space="preserve">, </w:t>
      </w:r>
      <w:r w:rsidR="009B2C5E" w:rsidRPr="00042143">
        <w:rPr>
          <w:sz w:val="22"/>
          <w:lang w:val="en-GB"/>
        </w:rPr>
        <w:t>explaining that MOP6 had requested the development of a series of budget scenarios for presentation to MOP7 and to describe any differences between the UN Scale of Assessments and the scale used to determine contributions to AEWA. This document aimed to provide an overview of the history of the calculation of the contribution</w:t>
      </w:r>
      <w:r w:rsidR="00EA7A1F" w:rsidRPr="00042143">
        <w:rPr>
          <w:sz w:val="22"/>
          <w:lang w:val="en-GB"/>
        </w:rPr>
        <w:t>s to AEWA</w:t>
      </w:r>
      <w:r w:rsidR="009B2C5E" w:rsidRPr="00042143">
        <w:rPr>
          <w:sz w:val="22"/>
          <w:lang w:val="en-GB"/>
        </w:rPr>
        <w:t xml:space="preserve"> since MOP1 in 1999.</w:t>
      </w:r>
    </w:p>
    <w:p w14:paraId="11F13337" w14:textId="725EA3DF" w:rsidR="009B2C5E" w:rsidRPr="00042143" w:rsidRDefault="009B2C5E" w:rsidP="00F145C4">
      <w:pPr>
        <w:spacing w:line="276" w:lineRule="auto"/>
        <w:jc w:val="both"/>
        <w:rPr>
          <w:sz w:val="22"/>
          <w:lang w:val="en-GB"/>
        </w:rPr>
      </w:pPr>
    </w:p>
    <w:p w14:paraId="3A4BF39E" w14:textId="2C9B9B1F" w:rsidR="00EA7A1F" w:rsidRPr="00042143" w:rsidRDefault="00AB5910" w:rsidP="00F145C4">
      <w:pPr>
        <w:spacing w:line="276" w:lineRule="auto"/>
        <w:jc w:val="both"/>
        <w:rPr>
          <w:sz w:val="22"/>
          <w:lang w:val="en-GB"/>
        </w:rPr>
      </w:pPr>
      <w:r>
        <w:rPr>
          <w:sz w:val="22"/>
          <w:lang w:val="en-GB"/>
        </w:rPr>
        <w:t>1</w:t>
      </w:r>
      <w:r w:rsidR="000F0BFA">
        <w:rPr>
          <w:sz w:val="22"/>
          <w:lang w:val="en-GB"/>
        </w:rPr>
        <w:t>22</w:t>
      </w:r>
      <w:r>
        <w:rPr>
          <w:sz w:val="22"/>
          <w:lang w:val="en-GB"/>
        </w:rPr>
        <w:t xml:space="preserve">. </w:t>
      </w:r>
      <w:r w:rsidR="009B2C5E" w:rsidRPr="00042143">
        <w:rPr>
          <w:sz w:val="22"/>
          <w:lang w:val="en-GB"/>
        </w:rPr>
        <w:t xml:space="preserve">The </w:t>
      </w:r>
      <w:hyperlink r:id="rId27" w:history="1">
        <w:r w:rsidR="009B2C5E" w:rsidRPr="00042143">
          <w:rPr>
            <w:rStyle w:val="Hyperlink"/>
            <w:sz w:val="22"/>
            <w:lang w:val="en-GB"/>
          </w:rPr>
          <w:t>UN scale of assessment</w:t>
        </w:r>
      </w:hyperlink>
      <w:r w:rsidR="00EA7A1F" w:rsidRPr="00042143">
        <w:rPr>
          <w:rStyle w:val="Hyperlink"/>
          <w:lang w:val="en-GB"/>
        </w:rPr>
        <w:t>s</w:t>
      </w:r>
      <w:r w:rsidR="009B2C5E" w:rsidRPr="00042143">
        <w:rPr>
          <w:sz w:val="22"/>
          <w:lang w:val="en-GB"/>
        </w:rPr>
        <w:t xml:space="preserve"> reflected the state of econom</w:t>
      </w:r>
      <w:r w:rsidR="00EA7A1F" w:rsidRPr="00042143">
        <w:rPr>
          <w:sz w:val="22"/>
          <w:lang w:val="en-GB"/>
        </w:rPr>
        <w:t xml:space="preserve">ies, as well as other criteria and was used by most global treaties. A change to the UN scale of assessment would mean that some countries would have to pay more and some less, in comparison with what they are currently paying. The potential changes between contributions according to the </w:t>
      </w:r>
      <w:r w:rsidR="00FF7F4B" w:rsidRPr="00042143">
        <w:rPr>
          <w:sz w:val="22"/>
          <w:lang w:val="en-GB"/>
        </w:rPr>
        <w:t xml:space="preserve">current </w:t>
      </w:r>
      <w:r w:rsidR="00EA7A1F" w:rsidRPr="00042143">
        <w:rPr>
          <w:sz w:val="22"/>
          <w:lang w:val="en-GB"/>
        </w:rPr>
        <w:t>UN scale and those approved by MOP6 were presented in Annex 2 of the report.</w:t>
      </w:r>
      <w:r w:rsidR="00293316" w:rsidRPr="00042143">
        <w:rPr>
          <w:sz w:val="22"/>
          <w:lang w:val="en-GB"/>
        </w:rPr>
        <w:t xml:space="preserve"> </w:t>
      </w:r>
      <w:r w:rsidR="00EA7A1F" w:rsidRPr="00042143">
        <w:rPr>
          <w:sz w:val="22"/>
          <w:lang w:val="en-GB"/>
        </w:rPr>
        <w:t>Because a change to the UN scale of assessments would mean a considerable increase for some Parties, a transitional period would have to be established to enable them to raise the level of their contributions in steps.</w:t>
      </w:r>
    </w:p>
    <w:p w14:paraId="555EF1C5" w14:textId="77777777" w:rsidR="009B2C5E" w:rsidRPr="00042143" w:rsidRDefault="009B2C5E" w:rsidP="00F145C4">
      <w:pPr>
        <w:spacing w:line="276" w:lineRule="auto"/>
        <w:jc w:val="both"/>
        <w:rPr>
          <w:sz w:val="22"/>
          <w:lang w:val="en-GB"/>
        </w:rPr>
      </w:pPr>
    </w:p>
    <w:p w14:paraId="11295954" w14:textId="7FDC4EBC" w:rsidR="00EA7A1F" w:rsidRPr="00042143" w:rsidRDefault="00AB5910" w:rsidP="00F145C4">
      <w:pPr>
        <w:spacing w:line="276" w:lineRule="auto"/>
        <w:jc w:val="both"/>
        <w:rPr>
          <w:sz w:val="22"/>
          <w:lang w:val="en-GB"/>
        </w:rPr>
      </w:pPr>
      <w:r>
        <w:rPr>
          <w:sz w:val="22"/>
          <w:lang w:val="en-GB"/>
        </w:rPr>
        <w:t>12</w:t>
      </w:r>
      <w:r w:rsidR="000F0BFA">
        <w:rPr>
          <w:sz w:val="22"/>
          <w:lang w:val="en-GB"/>
        </w:rPr>
        <w:t>3</w:t>
      </w:r>
      <w:r>
        <w:rPr>
          <w:sz w:val="22"/>
          <w:lang w:val="en-GB"/>
        </w:rPr>
        <w:t xml:space="preserve">. </w:t>
      </w:r>
      <w:r w:rsidR="00713735" w:rsidRPr="00042143">
        <w:rPr>
          <w:sz w:val="22"/>
          <w:lang w:val="en-GB"/>
        </w:rPr>
        <w:t xml:space="preserve">A number of points would need to be decided on: </w:t>
      </w:r>
      <w:r w:rsidR="00EA7A1F" w:rsidRPr="00042143">
        <w:rPr>
          <w:sz w:val="22"/>
          <w:lang w:val="en-GB"/>
        </w:rPr>
        <w:t xml:space="preserve">The question of the minimum contribution, the </w:t>
      </w:r>
      <w:r w:rsidR="00713735" w:rsidRPr="00042143">
        <w:rPr>
          <w:sz w:val="22"/>
          <w:lang w:val="en-GB"/>
        </w:rPr>
        <w:t xml:space="preserve">amount of the </w:t>
      </w:r>
      <w:r w:rsidR="00EA7A1F" w:rsidRPr="00042143">
        <w:rPr>
          <w:sz w:val="22"/>
          <w:lang w:val="en-GB"/>
        </w:rPr>
        <w:t xml:space="preserve">EU </w:t>
      </w:r>
      <w:r w:rsidR="00993725" w:rsidRPr="00042143">
        <w:rPr>
          <w:sz w:val="22"/>
          <w:lang w:val="en-GB"/>
        </w:rPr>
        <w:t>contribution</w:t>
      </w:r>
      <w:r w:rsidR="00EA7A1F" w:rsidRPr="00042143">
        <w:rPr>
          <w:sz w:val="22"/>
          <w:lang w:val="en-GB"/>
        </w:rPr>
        <w:t xml:space="preserve"> and the maximum threshold</w:t>
      </w:r>
      <w:r w:rsidR="00713735" w:rsidRPr="00042143">
        <w:rPr>
          <w:sz w:val="22"/>
          <w:lang w:val="en-GB"/>
        </w:rPr>
        <w:t>.</w:t>
      </w:r>
      <w:r w:rsidR="00EA7A1F" w:rsidRPr="00042143">
        <w:rPr>
          <w:sz w:val="22"/>
          <w:lang w:val="en-GB"/>
        </w:rPr>
        <w:t xml:space="preserve"> </w:t>
      </w:r>
      <w:r w:rsidR="00FD60ED" w:rsidRPr="00042143">
        <w:rPr>
          <w:sz w:val="22"/>
          <w:lang w:val="en-GB"/>
        </w:rPr>
        <w:t>Also,</w:t>
      </w:r>
      <w:r w:rsidR="00EA7A1F" w:rsidRPr="00042143">
        <w:rPr>
          <w:sz w:val="22"/>
          <w:lang w:val="en-GB"/>
        </w:rPr>
        <w:t xml:space="preserve"> the question of a transition</w:t>
      </w:r>
      <w:r w:rsidR="00F22D1C" w:rsidRPr="00042143">
        <w:rPr>
          <w:sz w:val="22"/>
          <w:lang w:val="en-GB"/>
        </w:rPr>
        <w:t>al</w:t>
      </w:r>
      <w:r w:rsidR="00EA7A1F" w:rsidRPr="00042143">
        <w:rPr>
          <w:sz w:val="22"/>
          <w:lang w:val="en-GB"/>
        </w:rPr>
        <w:t xml:space="preserve"> period for countries with substantial increases would need to be decided on and whether this issue should be brought to MOP7 in the form of a draft resolution.</w:t>
      </w:r>
    </w:p>
    <w:p w14:paraId="0651BD6B" w14:textId="77777777" w:rsidR="00EA7A1F" w:rsidRPr="00042143" w:rsidRDefault="00EA7A1F" w:rsidP="00F145C4">
      <w:pPr>
        <w:spacing w:line="276" w:lineRule="auto"/>
        <w:jc w:val="both"/>
        <w:rPr>
          <w:sz w:val="22"/>
          <w:lang w:val="en-GB"/>
        </w:rPr>
      </w:pPr>
    </w:p>
    <w:p w14:paraId="29D0704D" w14:textId="7266845B" w:rsidR="00713735" w:rsidRPr="00042143" w:rsidRDefault="00AB5910" w:rsidP="00D865C7">
      <w:pPr>
        <w:spacing w:line="276" w:lineRule="auto"/>
        <w:jc w:val="both"/>
        <w:rPr>
          <w:sz w:val="22"/>
          <w:lang w:val="en-GB"/>
        </w:rPr>
      </w:pPr>
      <w:r>
        <w:rPr>
          <w:sz w:val="22"/>
          <w:lang w:val="en-GB"/>
        </w:rPr>
        <w:t>12</w:t>
      </w:r>
      <w:r w:rsidR="000F0BFA">
        <w:rPr>
          <w:sz w:val="22"/>
          <w:lang w:val="en-GB"/>
        </w:rPr>
        <w:t>4</w:t>
      </w:r>
      <w:r>
        <w:rPr>
          <w:sz w:val="22"/>
          <w:lang w:val="en-GB"/>
        </w:rPr>
        <w:t xml:space="preserve">. </w:t>
      </w:r>
      <w:r w:rsidR="00713735" w:rsidRPr="00042143">
        <w:rPr>
          <w:sz w:val="22"/>
          <w:lang w:val="en-GB"/>
        </w:rPr>
        <w:t>The Chair recommended moving to the UN scale of assessments, in order to align the scale used with other MEASs</w:t>
      </w:r>
      <w:r w:rsidR="00993725" w:rsidRPr="00042143">
        <w:rPr>
          <w:sz w:val="22"/>
          <w:lang w:val="en-GB"/>
        </w:rPr>
        <w:t>, with the incorporation of a transitional period.</w:t>
      </w:r>
    </w:p>
    <w:p w14:paraId="1052B232" w14:textId="77777777" w:rsidR="00713735" w:rsidRPr="00042143" w:rsidRDefault="00713735" w:rsidP="00D865C7">
      <w:pPr>
        <w:spacing w:line="276" w:lineRule="auto"/>
        <w:jc w:val="both"/>
        <w:rPr>
          <w:sz w:val="22"/>
          <w:lang w:val="en-GB"/>
        </w:rPr>
      </w:pPr>
    </w:p>
    <w:p w14:paraId="1068A95D" w14:textId="77876B93" w:rsidR="00713735" w:rsidRPr="00042143" w:rsidRDefault="00AB5910" w:rsidP="00D865C7">
      <w:pPr>
        <w:spacing w:line="276" w:lineRule="auto"/>
        <w:jc w:val="both"/>
        <w:rPr>
          <w:sz w:val="22"/>
          <w:lang w:val="en-GB"/>
        </w:rPr>
      </w:pPr>
      <w:r>
        <w:rPr>
          <w:sz w:val="22"/>
          <w:lang w:val="en-GB"/>
        </w:rPr>
        <w:t>12</w:t>
      </w:r>
      <w:r w:rsidR="000F0BFA">
        <w:rPr>
          <w:sz w:val="22"/>
          <w:lang w:val="en-GB"/>
        </w:rPr>
        <w:t>5</w:t>
      </w:r>
      <w:r>
        <w:rPr>
          <w:sz w:val="22"/>
          <w:lang w:val="en-GB"/>
        </w:rPr>
        <w:t xml:space="preserve">. </w:t>
      </w:r>
      <w:r w:rsidR="00713735" w:rsidRPr="00042143">
        <w:rPr>
          <w:sz w:val="22"/>
          <w:lang w:val="en-GB"/>
        </w:rPr>
        <w:t xml:space="preserve">On behalf of Belgium, Mr Lamarque </w:t>
      </w:r>
      <w:r w:rsidR="00FD60ED" w:rsidRPr="00042143">
        <w:rPr>
          <w:sz w:val="22"/>
          <w:lang w:val="en-GB"/>
        </w:rPr>
        <w:t>referred</w:t>
      </w:r>
      <w:r w:rsidR="00713735" w:rsidRPr="00042143">
        <w:rPr>
          <w:sz w:val="22"/>
          <w:lang w:val="en-GB"/>
        </w:rPr>
        <w:t xml:space="preserve"> to Resolution 6.18, stressing the importance of having a more transparent scale of contributions at MOP7.</w:t>
      </w:r>
    </w:p>
    <w:p w14:paraId="06C1F201" w14:textId="77777777" w:rsidR="00713735" w:rsidRPr="00042143" w:rsidRDefault="00713735" w:rsidP="00D865C7">
      <w:pPr>
        <w:spacing w:line="276" w:lineRule="auto"/>
        <w:jc w:val="both"/>
        <w:rPr>
          <w:sz w:val="22"/>
          <w:lang w:val="en-GB"/>
        </w:rPr>
      </w:pPr>
    </w:p>
    <w:p w14:paraId="5CD12647" w14:textId="55E28ECD" w:rsidR="00713735" w:rsidRPr="00042143" w:rsidRDefault="00AB5910" w:rsidP="00D865C7">
      <w:pPr>
        <w:spacing w:line="276" w:lineRule="auto"/>
        <w:jc w:val="both"/>
        <w:rPr>
          <w:sz w:val="22"/>
          <w:lang w:val="en-GB"/>
        </w:rPr>
      </w:pPr>
      <w:r>
        <w:rPr>
          <w:sz w:val="22"/>
          <w:lang w:val="en-GB"/>
        </w:rPr>
        <w:t>12</w:t>
      </w:r>
      <w:r w:rsidR="000F0BFA">
        <w:rPr>
          <w:sz w:val="22"/>
          <w:lang w:val="en-GB"/>
        </w:rPr>
        <w:t>6</w:t>
      </w:r>
      <w:r>
        <w:rPr>
          <w:sz w:val="22"/>
          <w:lang w:val="en-GB"/>
        </w:rPr>
        <w:t xml:space="preserve">. </w:t>
      </w:r>
      <w:r w:rsidR="00713735" w:rsidRPr="00042143">
        <w:rPr>
          <w:sz w:val="22"/>
          <w:lang w:val="en-GB"/>
        </w:rPr>
        <w:t xml:space="preserve">On behalf of </w:t>
      </w:r>
      <w:r w:rsidR="00952626" w:rsidRPr="00042143">
        <w:rPr>
          <w:sz w:val="22"/>
          <w:lang w:val="en-GB"/>
        </w:rPr>
        <w:t>Germany</w:t>
      </w:r>
      <w:r w:rsidR="00713735" w:rsidRPr="00042143">
        <w:rPr>
          <w:sz w:val="22"/>
          <w:lang w:val="en-GB"/>
        </w:rPr>
        <w:t xml:space="preserve">, Mr Lamarque reported that Germany supported </w:t>
      </w:r>
      <w:r w:rsidR="00F43C84" w:rsidRPr="00042143">
        <w:rPr>
          <w:sz w:val="22"/>
          <w:lang w:val="en-GB"/>
        </w:rPr>
        <w:t>budget t</w:t>
      </w:r>
      <w:r w:rsidR="00713735" w:rsidRPr="00042143">
        <w:rPr>
          <w:sz w:val="22"/>
          <w:lang w:val="en-GB"/>
        </w:rPr>
        <w:t xml:space="preserve">ransparency and the UN scale of assessments. Germany was in favour of first discussing with </w:t>
      </w:r>
      <w:r w:rsidR="00993725" w:rsidRPr="00042143">
        <w:rPr>
          <w:sz w:val="22"/>
          <w:lang w:val="en-GB"/>
        </w:rPr>
        <w:t>relevant</w:t>
      </w:r>
      <w:r w:rsidR="00713735" w:rsidRPr="00042143">
        <w:rPr>
          <w:sz w:val="22"/>
          <w:lang w:val="en-GB"/>
        </w:rPr>
        <w:t xml:space="preserve"> countries on whether to return to the UN scale or to continue paying the </w:t>
      </w:r>
      <w:r w:rsidR="00D865C7" w:rsidRPr="00042143">
        <w:rPr>
          <w:sz w:val="22"/>
          <w:lang w:val="en-GB"/>
        </w:rPr>
        <w:t xml:space="preserve">current </w:t>
      </w:r>
      <w:r w:rsidR="00713735" w:rsidRPr="00042143">
        <w:rPr>
          <w:sz w:val="22"/>
          <w:lang w:val="en-GB"/>
        </w:rPr>
        <w:t>minimum contribution</w:t>
      </w:r>
      <w:r w:rsidR="00D865C7" w:rsidRPr="00042143">
        <w:rPr>
          <w:sz w:val="22"/>
          <w:lang w:val="en-GB"/>
        </w:rPr>
        <w:t xml:space="preserve"> (2</w:t>
      </w:r>
      <w:r w:rsidR="00FF35A9" w:rsidRPr="00042143">
        <w:rPr>
          <w:sz w:val="22"/>
          <w:lang w:val="en-GB"/>
        </w:rPr>
        <w:t>,</w:t>
      </w:r>
      <w:r w:rsidR="00D865C7" w:rsidRPr="00042143">
        <w:rPr>
          <w:sz w:val="22"/>
          <w:lang w:val="en-GB"/>
        </w:rPr>
        <w:t>00</w:t>
      </w:r>
      <w:r w:rsidR="00274991" w:rsidRPr="00042143">
        <w:rPr>
          <w:sz w:val="22"/>
          <w:lang w:val="en-GB"/>
        </w:rPr>
        <w:t>0</w:t>
      </w:r>
      <w:r w:rsidR="00D865C7" w:rsidRPr="00042143">
        <w:rPr>
          <w:sz w:val="22"/>
          <w:lang w:val="en-GB"/>
        </w:rPr>
        <w:t xml:space="preserve"> EUR) or to</w:t>
      </w:r>
      <w:r w:rsidR="00F43C84" w:rsidRPr="00042143">
        <w:rPr>
          <w:sz w:val="22"/>
          <w:lang w:val="en-GB"/>
        </w:rPr>
        <w:t xml:space="preserve"> increase the minimum </w:t>
      </w:r>
      <w:r w:rsidR="00D865C7" w:rsidRPr="00042143">
        <w:rPr>
          <w:sz w:val="22"/>
          <w:lang w:val="en-GB"/>
        </w:rPr>
        <w:t xml:space="preserve">contribution </w:t>
      </w:r>
      <w:r w:rsidR="00F43C84" w:rsidRPr="00042143">
        <w:rPr>
          <w:sz w:val="22"/>
          <w:lang w:val="en-GB"/>
        </w:rPr>
        <w:t>to 3</w:t>
      </w:r>
      <w:r w:rsidR="00FF35A9" w:rsidRPr="00042143">
        <w:rPr>
          <w:sz w:val="22"/>
          <w:lang w:val="en-GB"/>
        </w:rPr>
        <w:t>,</w:t>
      </w:r>
      <w:r w:rsidR="00F43C84" w:rsidRPr="00042143">
        <w:rPr>
          <w:sz w:val="22"/>
          <w:lang w:val="en-GB"/>
        </w:rPr>
        <w:t>000 EUR</w:t>
      </w:r>
      <w:r w:rsidR="00713735" w:rsidRPr="00042143">
        <w:rPr>
          <w:sz w:val="22"/>
          <w:lang w:val="en-GB"/>
        </w:rPr>
        <w:t xml:space="preserve">. Germany would advocate a return to a 2,5% </w:t>
      </w:r>
      <w:r w:rsidR="00F43C84" w:rsidRPr="00042143">
        <w:rPr>
          <w:sz w:val="22"/>
          <w:lang w:val="en-GB"/>
        </w:rPr>
        <w:t xml:space="preserve">EU </w:t>
      </w:r>
      <w:r w:rsidR="00713735" w:rsidRPr="00042143">
        <w:rPr>
          <w:sz w:val="22"/>
          <w:lang w:val="en-GB"/>
        </w:rPr>
        <w:t>contribution in the framework of the EU coordination. The maximum threshold should remain at 20% and a transition</w:t>
      </w:r>
      <w:r w:rsidR="00D865C7" w:rsidRPr="00042143">
        <w:rPr>
          <w:sz w:val="22"/>
          <w:lang w:val="en-GB"/>
        </w:rPr>
        <w:t>al</w:t>
      </w:r>
      <w:r w:rsidR="00713735" w:rsidRPr="00042143">
        <w:rPr>
          <w:sz w:val="22"/>
          <w:lang w:val="en-GB"/>
        </w:rPr>
        <w:t xml:space="preserve"> period for countries with large increases should be established.</w:t>
      </w:r>
    </w:p>
    <w:p w14:paraId="44CDA71B" w14:textId="77777777" w:rsidR="00713735" w:rsidRPr="00042143" w:rsidRDefault="00713735" w:rsidP="006606E7">
      <w:pPr>
        <w:jc w:val="both"/>
        <w:rPr>
          <w:sz w:val="22"/>
          <w:lang w:val="en-GB"/>
        </w:rPr>
      </w:pPr>
    </w:p>
    <w:p w14:paraId="3874204B" w14:textId="18F8187C" w:rsidR="00F22D1C" w:rsidRPr="00042143" w:rsidRDefault="00AB5910" w:rsidP="00D865C7">
      <w:pPr>
        <w:spacing w:line="276" w:lineRule="auto"/>
        <w:jc w:val="both"/>
        <w:rPr>
          <w:sz w:val="22"/>
          <w:lang w:val="en-GB"/>
        </w:rPr>
      </w:pPr>
      <w:r>
        <w:rPr>
          <w:sz w:val="22"/>
          <w:lang w:val="en-GB"/>
        </w:rPr>
        <w:t>12</w:t>
      </w:r>
      <w:r w:rsidR="000F0BFA">
        <w:rPr>
          <w:sz w:val="22"/>
          <w:lang w:val="en-GB"/>
        </w:rPr>
        <w:t>7</w:t>
      </w:r>
      <w:r>
        <w:rPr>
          <w:sz w:val="22"/>
          <w:lang w:val="en-GB"/>
        </w:rPr>
        <w:t xml:space="preserve">. </w:t>
      </w:r>
      <w:r w:rsidR="00D865C7" w:rsidRPr="00042143">
        <w:rPr>
          <w:sz w:val="22"/>
          <w:lang w:val="en-GB"/>
        </w:rPr>
        <w:t>France was in favour of a minimum contribution of either 2</w:t>
      </w:r>
      <w:r w:rsidR="00FF35A9" w:rsidRPr="00042143">
        <w:rPr>
          <w:sz w:val="22"/>
          <w:lang w:val="en-GB"/>
        </w:rPr>
        <w:t>,</w:t>
      </w:r>
      <w:r w:rsidR="00D865C7" w:rsidRPr="00042143">
        <w:rPr>
          <w:sz w:val="22"/>
          <w:lang w:val="en-GB"/>
        </w:rPr>
        <w:t>000 EUR or 3</w:t>
      </w:r>
      <w:r w:rsidR="00FF35A9" w:rsidRPr="00042143">
        <w:rPr>
          <w:sz w:val="22"/>
          <w:lang w:val="en-GB"/>
        </w:rPr>
        <w:t>,</w:t>
      </w:r>
      <w:r w:rsidR="00D865C7" w:rsidRPr="00042143">
        <w:rPr>
          <w:sz w:val="22"/>
          <w:lang w:val="en-GB"/>
        </w:rPr>
        <w:t xml:space="preserve">000 EUR, an EU contribution of 2.5% and a maximum threshold of 20 %. </w:t>
      </w:r>
      <w:r w:rsidR="00F22D1C" w:rsidRPr="00042143">
        <w:rPr>
          <w:sz w:val="22"/>
          <w:lang w:val="en-GB"/>
        </w:rPr>
        <w:t>A</w:t>
      </w:r>
      <w:r w:rsidR="00D865C7" w:rsidRPr="00042143">
        <w:rPr>
          <w:sz w:val="22"/>
          <w:lang w:val="en-GB"/>
        </w:rPr>
        <w:t xml:space="preserve"> transitional period </w:t>
      </w:r>
      <w:r w:rsidR="00F22D1C" w:rsidRPr="00042143">
        <w:rPr>
          <w:sz w:val="22"/>
          <w:lang w:val="en-GB"/>
        </w:rPr>
        <w:t>should be established</w:t>
      </w:r>
      <w:r w:rsidR="00D865C7" w:rsidRPr="00042143">
        <w:rPr>
          <w:sz w:val="22"/>
          <w:lang w:val="en-GB"/>
        </w:rPr>
        <w:t xml:space="preserve"> to prepare a future move towards the application of the UN scale of assessments</w:t>
      </w:r>
      <w:r w:rsidR="00F22D1C" w:rsidRPr="00042143">
        <w:rPr>
          <w:sz w:val="22"/>
          <w:lang w:val="en-GB"/>
        </w:rPr>
        <w:t>. The position</w:t>
      </w:r>
      <w:r w:rsidR="00993725" w:rsidRPr="00042143">
        <w:rPr>
          <w:sz w:val="22"/>
          <w:lang w:val="en-GB"/>
        </w:rPr>
        <w:t xml:space="preserve"> </w:t>
      </w:r>
      <w:r w:rsidR="00F22D1C" w:rsidRPr="00042143">
        <w:rPr>
          <w:sz w:val="22"/>
          <w:lang w:val="en-GB"/>
        </w:rPr>
        <w:t xml:space="preserve">of France at MOP7 would be to go for the </w:t>
      </w:r>
      <w:r w:rsidR="00FD60ED" w:rsidRPr="00042143">
        <w:rPr>
          <w:sz w:val="22"/>
          <w:lang w:val="en-GB"/>
        </w:rPr>
        <w:t>zero-nominal</w:t>
      </w:r>
      <w:r w:rsidR="00F22D1C" w:rsidRPr="00042143">
        <w:rPr>
          <w:sz w:val="22"/>
          <w:lang w:val="en-GB"/>
        </w:rPr>
        <w:t xml:space="preserve"> growth scenario, i.e. no increase in the budget.</w:t>
      </w:r>
    </w:p>
    <w:p w14:paraId="0E3A6946" w14:textId="77777777" w:rsidR="00F22D1C" w:rsidRPr="00042143" w:rsidRDefault="00F22D1C" w:rsidP="00D865C7">
      <w:pPr>
        <w:spacing w:line="276" w:lineRule="auto"/>
        <w:jc w:val="both"/>
        <w:rPr>
          <w:sz w:val="22"/>
          <w:lang w:val="en-GB"/>
        </w:rPr>
      </w:pPr>
    </w:p>
    <w:p w14:paraId="73A1965B" w14:textId="28D44ABA" w:rsidR="00993725" w:rsidRPr="00042143" w:rsidRDefault="00AB5910" w:rsidP="00993725">
      <w:pPr>
        <w:spacing w:line="276" w:lineRule="auto"/>
        <w:jc w:val="both"/>
        <w:rPr>
          <w:sz w:val="22"/>
          <w:lang w:val="en-GB"/>
        </w:rPr>
      </w:pPr>
      <w:r>
        <w:rPr>
          <w:sz w:val="22"/>
          <w:lang w:val="en-GB"/>
        </w:rPr>
        <w:t>12</w:t>
      </w:r>
      <w:r w:rsidR="000F0BFA">
        <w:rPr>
          <w:sz w:val="22"/>
          <w:lang w:val="en-GB"/>
        </w:rPr>
        <w:t>8</w:t>
      </w:r>
      <w:r>
        <w:rPr>
          <w:sz w:val="22"/>
          <w:lang w:val="en-GB"/>
        </w:rPr>
        <w:t xml:space="preserve">. </w:t>
      </w:r>
      <w:r w:rsidR="00F22D1C" w:rsidRPr="00042143">
        <w:rPr>
          <w:sz w:val="22"/>
          <w:lang w:val="en-GB"/>
        </w:rPr>
        <w:t>On behalf of the Netherlands, Ms Remmelts concurred that the Netherlands were in line with Germany and France and that the position of the Netherlands would also be to go for zero nominal growth at MOP7.</w:t>
      </w:r>
      <w:r w:rsidR="00993725" w:rsidRPr="00042143">
        <w:rPr>
          <w:sz w:val="22"/>
          <w:lang w:val="en-GB"/>
        </w:rPr>
        <w:t xml:space="preserve"> The Netherlands were in favour of synergies within the CMS family and applying the same scale of assessments would be a good way forward. </w:t>
      </w:r>
    </w:p>
    <w:p w14:paraId="289922E3" w14:textId="77777777" w:rsidR="00F22D1C" w:rsidRPr="00042143" w:rsidRDefault="00F22D1C" w:rsidP="00D865C7">
      <w:pPr>
        <w:spacing w:line="276" w:lineRule="auto"/>
        <w:jc w:val="both"/>
        <w:rPr>
          <w:sz w:val="22"/>
          <w:lang w:val="en-GB"/>
        </w:rPr>
      </w:pPr>
    </w:p>
    <w:p w14:paraId="16C61FDA" w14:textId="504206ED" w:rsidR="001F29E9" w:rsidRPr="00042143" w:rsidRDefault="00AB5910" w:rsidP="00993725">
      <w:pPr>
        <w:spacing w:line="276" w:lineRule="auto"/>
        <w:jc w:val="both"/>
        <w:rPr>
          <w:sz w:val="22"/>
          <w:lang w:val="en-GB"/>
        </w:rPr>
      </w:pPr>
      <w:r>
        <w:rPr>
          <w:sz w:val="22"/>
          <w:lang w:val="en-GB"/>
        </w:rPr>
        <w:t>12</w:t>
      </w:r>
      <w:r w:rsidR="000F0BFA">
        <w:rPr>
          <w:sz w:val="22"/>
          <w:lang w:val="en-GB"/>
        </w:rPr>
        <w:t>9</w:t>
      </w:r>
      <w:r>
        <w:rPr>
          <w:sz w:val="22"/>
          <w:lang w:val="en-GB"/>
        </w:rPr>
        <w:t xml:space="preserve">. </w:t>
      </w:r>
      <w:r w:rsidR="00F22D1C" w:rsidRPr="00042143">
        <w:rPr>
          <w:sz w:val="22"/>
          <w:lang w:val="en-GB"/>
        </w:rPr>
        <w:t xml:space="preserve">Mr </w:t>
      </w:r>
      <w:r w:rsidR="00F22D1C" w:rsidRPr="00042143">
        <w:rPr>
          <w:sz w:val="22"/>
          <w:szCs w:val="22"/>
          <w:lang w:val="en-GB"/>
        </w:rPr>
        <w:t>Størkersen</w:t>
      </w:r>
      <w:r w:rsidR="00F22D1C" w:rsidRPr="00042143">
        <w:rPr>
          <w:sz w:val="22"/>
          <w:lang w:val="en-GB"/>
        </w:rPr>
        <w:t xml:space="preserve"> stressed the need to take care when explaining the reasons for the change to the UN scale, which will mean an increase in the case of some countries, thus the </w:t>
      </w:r>
      <w:r w:rsidR="00FD60ED" w:rsidRPr="00042143">
        <w:rPr>
          <w:sz w:val="22"/>
          <w:lang w:val="en-GB"/>
        </w:rPr>
        <w:t>zero-growth</w:t>
      </w:r>
      <w:r w:rsidR="00F22D1C" w:rsidRPr="00042143">
        <w:rPr>
          <w:sz w:val="22"/>
          <w:lang w:val="en-GB"/>
        </w:rPr>
        <w:t xml:space="preserve"> scenario would not be a possible option. The contributions of new Parties could be used to offset the costs of funded delegates, as in the past.</w:t>
      </w:r>
    </w:p>
    <w:p w14:paraId="70F9E813" w14:textId="77777777" w:rsidR="00F22D1C" w:rsidRPr="00042143" w:rsidRDefault="00F22D1C" w:rsidP="00993725">
      <w:pPr>
        <w:spacing w:line="276" w:lineRule="auto"/>
        <w:jc w:val="both"/>
        <w:rPr>
          <w:sz w:val="22"/>
          <w:lang w:val="en-GB"/>
        </w:rPr>
      </w:pPr>
    </w:p>
    <w:p w14:paraId="0E8F0786" w14:textId="06D96853" w:rsidR="004902C1" w:rsidRPr="00042143" w:rsidRDefault="00AB5910" w:rsidP="00993725">
      <w:pPr>
        <w:spacing w:line="276" w:lineRule="auto"/>
        <w:jc w:val="both"/>
        <w:rPr>
          <w:sz w:val="22"/>
          <w:lang w:val="en-GB"/>
        </w:rPr>
      </w:pPr>
      <w:r>
        <w:rPr>
          <w:sz w:val="22"/>
          <w:lang w:val="en-GB"/>
        </w:rPr>
        <w:t>1</w:t>
      </w:r>
      <w:r w:rsidR="000F0BFA">
        <w:rPr>
          <w:sz w:val="22"/>
          <w:lang w:val="en-GB"/>
        </w:rPr>
        <w:t>30</w:t>
      </w:r>
      <w:r>
        <w:rPr>
          <w:sz w:val="22"/>
          <w:lang w:val="en-GB"/>
        </w:rPr>
        <w:t xml:space="preserve">. </w:t>
      </w:r>
      <w:r w:rsidR="0043076A" w:rsidRPr="00042143">
        <w:rPr>
          <w:sz w:val="22"/>
          <w:lang w:val="en-GB"/>
        </w:rPr>
        <w:t xml:space="preserve">Mr Trouvilliez </w:t>
      </w:r>
      <w:r w:rsidR="004902C1" w:rsidRPr="00042143">
        <w:rPr>
          <w:sz w:val="22"/>
          <w:lang w:val="en-GB"/>
        </w:rPr>
        <w:t>concluded that he would have consultations with relevant countries and draft new scenarios for the next meeting of the Standing Committee. The UN scale would be applied in the case of any new Parties; these contributions would go into the Trust Fund, or be used for funded delegates.</w:t>
      </w:r>
    </w:p>
    <w:p w14:paraId="4FE390DF" w14:textId="77777777" w:rsidR="004902C1" w:rsidRPr="00042143" w:rsidRDefault="004902C1" w:rsidP="00993725">
      <w:pPr>
        <w:spacing w:line="276" w:lineRule="auto"/>
        <w:jc w:val="both"/>
        <w:rPr>
          <w:sz w:val="22"/>
          <w:lang w:val="en-GB"/>
        </w:rPr>
      </w:pPr>
    </w:p>
    <w:p w14:paraId="305146ED" w14:textId="22D14A1B" w:rsidR="004902C1" w:rsidRPr="00042143" w:rsidRDefault="00AB5910" w:rsidP="00993725">
      <w:pPr>
        <w:spacing w:line="276" w:lineRule="auto"/>
        <w:jc w:val="both"/>
        <w:rPr>
          <w:sz w:val="22"/>
          <w:lang w:val="en-GB"/>
        </w:rPr>
      </w:pPr>
      <w:r>
        <w:rPr>
          <w:sz w:val="22"/>
          <w:lang w:val="en-GB"/>
        </w:rPr>
        <w:t>13</w:t>
      </w:r>
      <w:r w:rsidR="000F0BFA">
        <w:rPr>
          <w:sz w:val="22"/>
          <w:lang w:val="en-GB"/>
        </w:rPr>
        <w:t>1</w:t>
      </w:r>
      <w:r>
        <w:rPr>
          <w:sz w:val="22"/>
          <w:lang w:val="en-GB"/>
        </w:rPr>
        <w:t xml:space="preserve">. </w:t>
      </w:r>
      <w:r w:rsidR="004902C1" w:rsidRPr="00042143">
        <w:rPr>
          <w:sz w:val="22"/>
          <w:lang w:val="en-GB"/>
        </w:rPr>
        <w:t xml:space="preserve">On behalf of Uganda, the </w:t>
      </w:r>
      <w:r w:rsidR="00777683" w:rsidRPr="00042143">
        <w:rPr>
          <w:sz w:val="22"/>
          <w:lang w:val="en-GB"/>
        </w:rPr>
        <w:t xml:space="preserve">Chair </w:t>
      </w:r>
      <w:r w:rsidR="004902C1" w:rsidRPr="00042143">
        <w:rPr>
          <w:sz w:val="22"/>
          <w:lang w:val="en-GB"/>
        </w:rPr>
        <w:t>advocated for implementation of article 5.2a of AEWA and the gradual move towards the UN scale of assessments.</w:t>
      </w:r>
    </w:p>
    <w:p w14:paraId="4720C696" w14:textId="0503AC34" w:rsidR="004902C1" w:rsidRPr="00042143" w:rsidRDefault="004902C1" w:rsidP="006606E7">
      <w:pPr>
        <w:jc w:val="both"/>
        <w:rPr>
          <w:sz w:val="22"/>
          <w:lang w:val="en-GB"/>
        </w:rPr>
      </w:pPr>
    </w:p>
    <w:p w14:paraId="78F2035B" w14:textId="75D60504" w:rsidR="00FF4A41" w:rsidRPr="00042143" w:rsidRDefault="00FF4A41" w:rsidP="006606E7">
      <w:pPr>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EF27E0" w:rsidRPr="00042143" w14:paraId="1C5EA35A" w14:textId="77777777" w:rsidTr="00FF4A41">
        <w:tc>
          <w:tcPr>
            <w:tcW w:w="1413" w:type="dxa"/>
            <w:vMerge w:val="restart"/>
            <w:shd w:val="clear" w:color="auto" w:fill="D9D9D9" w:themeFill="background1" w:themeFillShade="D9"/>
          </w:tcPr>
          <w:p w14:paraId="22454286" w14:textId="5011ADDA" w:rsidR="00EF27E0" w:rsidRPr="00042143" w:rsidRDefault="00EF27E0" w:rsidP="006606E7">
            <w:pPr>
              <w:jc w:val="both"/>
              <w:rPr>
                <w:i/>
                <w:sz w:val="22"/>
                <w:lang w:val="en-GB"/>
              </w:rPr>
            </w:pPr>
            <w:r w:rsidRPr="00042143">
              <w:rPr>
                <w:i/>
                <w:sz w:val="22"/>
                <w:lang w:val="en-GB"/>
              </w:rPr>
              <w:t>Decisions</w:t>
            </w:r>
          </w:p>
        </w:tc>
        <w:tc>
          <w:tcPr>
            <w:tcW w:w="8216" w:type="dxa"/>
            <w:shd w:val="clear" w:color="auto" w:fill="D9D9D9" w:themeFill="background1" w:themeFillShade="D9"/>
          </w:tcPr>
          <w:p w14:paraId="4AAE947B" w14:textId="77777777" w:rsidR="00EF27E0" w:rsidRPr="00042143" w:rsidRDefault="00EF27E0" w:rsidP="00FF4A41">
            <w:pPr>
              <w:shd w:val="clear" w:color="auto" w:fill="D9D9D9" w:themeFill="background1" w:themeFillShade="D9"/>
              <w:ind w:left="31" w:hanging="31"/>
              <w:jc w:val="both"/>
              <w:rPr>
                <w:i/>
                <w:iCs/>
                <w:sz w:val="22"/>
                <w:szCs w:val="22"/>
                <w:lang w:val="en-GB"/>
              </w:rPr>
            </w:pPr>
            <w:r w:rsidRPr="00042143">
              <w:rPr>
                <w:i/>
                <w:iCs/>
                <w:sz w:val="22"/>
                <w:szCs w:val="22"/>
                <w:lang w:val="en-GB"/>
              </w:rPr>
              <w:t>In connection with the scale of contributions and in preparation for the scenarios for presentation to MOP7, the Meeting decided on the following:</w:t>
            </w:r>
          </w:p>
          <w:p w14:paraId="5615C620" w14:textId="77777777" w:rsidR="00EF27E0" w:rsidRPr="00042143" w:rsidRDefault="00EF27E0" w:rsidP="006606E7">
            <w:pPr>
              <w:jc w:val="both"/>
              <w:rPr>
                <w:i/>
                <w:sz w:val="22"/>
                <w:lang w:val="en-GB"/>
              </w:rPr>
            </w:pPr>
          </w:p>
        </w:tc>
      </w:tr>
      <w:tr w:rsidR="00EF27E0" w:rsidRPr="00042143" w14:paraId="21827FFD" w14:textId="77777777" w:rsidTr="00FF4A41">
        <w:tc>
          <w:tcPr>
            <w:tcW w:w="1413" w:type="dxa"/>
            <w:vMerge/>
            <w:shd w:val="clear" w:color="auto" w:fill="D9D9D9" w:themeFill="background1" w:themeFillShade="D9"/>
          </w:tcPr>
          <w:p w14:paraId="75AD727B" w14:textId="77777777" w:rsidR="00EF27E0" w:rsidRPr="00042143" w:rsidRDefault="00EF27E0" w:rsidP="006606E7">
            <w:pPr>
              <w:jc w:val="both"/>
              <w:rPr>
                <w:i/>
                <w:sz w:val="22"/>
                <w:lang w:val="en-GB"/>
              </w:rPr>
            </w:pPr>
          </w:p>
        </w:tc>
        <w:tc>
          <w:tcPr>
            <w:tcW w:w="8216" w:type="dxa"/>
            <w:shd w:val="clear" w:color="auto" w:fill="D9D9D9" w:themeFill="background1" w:themeFillShade="D9"/>
          </w:tcPr>
          <w:p w14:paraId="1A0DE121" w14:textId="089B3E8B" w:rsidR="00EF27E0" w:rsidRPr="00042143" w:rsidRDefault="00EF27E0" w:rsidP="00FF4A41">
            <w:pPr>
              <w:shd w:val="clear" w:color="auto" w:fill="D9D9D9" w:themeFill="background1" w:themeFillShade="D9"/>
              <w:spacing w:line="276" w:lineRule="auto"/>
              <w:jc w:val="both"/>
              <w:rPr>
                <w:i/>
                <w:sz w:val="22"/>
                <w:lang w:val="en-GB"/>
              </w:rPr>
            </w:pPr>
            <w:r w:rsidRPr="00042143">
              <w:rPr>
                <w:i/>
                <w:iCs/>
                <w:sz w:val="22"/>
                <w:szCs w:val="22"/>
                <w:lang w:val="en-GB"/>
              </w:rPr>
              <w:t>- To keep the minimum contribution at 2,000 EUR;</w:t>
            </w:r>
          </w:p>
        </w:tc>
      </w:tr>
      <w:tr w:rsidR="00EF27E0" w:rsidRPr="00042143" w14:paraId="2A2E8FD1" w14:textId="77777777" w:rsidTr="00FF4A41">
        <w:tc>
          <w:tcPr>
            <w:tcW w:w="1413" w:type="dxa"/>
            <w:vMerge/>
            <w:shd w:val="clear" w:color="auto" w:fill="D9D9D9" w:themeFill="background1" w:themeFillShade="D9"/>
          </w:tcPr>
          <w:p w14:paraId="2674CDF3" w14:textId="77777777" w:rsidR="00EF27E0" w:rsidRPr="00042143" w:rsidRDefault="00EF27E0" w:rsidP="006606E7">
            <w:pPr>
              <w:jc w:val="both"/>
              <w:rPr>
                <w:i/>
                <w:sz w:val="22"/>
                <w:lang w:val="en-GB"/>
              </w:rPr>
            </w:pPr>
          </w:p>
        </w:tc>
        <w:tc>
          <w:tcPr>
            <w:tcW w:w="8216" w:type="dxa"/>
            <w:shd w:val="clear" w:color="auto" w:fill="D9D9D9" w:themeFill="background1" w:themeFillShade="D9"/>
          </w:tcPr>
          <w:p w14:paraId="6A0DB03A" w14:textId="0F702E04" w:rsidR="00EF27E0" w:rsidRPr="00042143" w:rsidRDefault="00EF27E0" w:rsidP="00FF4A41">
            <w:pPr>
              <w:shd w:val="clear" w:color="auto" w:fill="D9D9D9" w:themeFill="background1" w:themeFillShade="D9"/>
              <w:spacing w:line="276" w:lineRule="auto"/>
              <w:jc w:val="both"/>
              <w:rPr>
                <w:i/>
                <w:sz w:val="22"/>
                <w:lang w:val="en-GB"/>
              </w:rPr>
            </w:pPr>
            <w:r w:rsidRPr="00042143">
              <w:rPr>
                <w:i/>
                <w:iCs/>
                <w:sz w:val="22"/>
                <w:szCs w:val="22"/>
                <w:lang w:val="en-GB"/>
              </w:rPr>
              <w:t>- To fix the EU contribution at the original 2,5%;</w:t>
            </w:r>
          </w:p>
        </w:tc>
      </w:tr>
      <w:tr w:rsidR="00EF27E0" w:rsidRPr="00042143" w14:paraId="4B5212B9" w14:textId="77777777" w:rsidTr="00FF4A41">
        <w:tc>
          <w:tcPr>
            <w:tcW w:w="1413" w:type="dxa"/>
            <w:vMerge/>
            <w:shd w:val="clear" w:color="auto" w:fill="D9D9D9" w:themeFill="background1" w:themeFillShade="D9"/>
          </w:tcPr>
          <w:p w14:paraId="57500A3C" w14:textId="77777777" w:rsidR="00EF27E0" w:rsidRPr="00042143" w:rsidRDefault="00EF27E0" w:rsidP="006606E7">
            <w:pPr>
              <w:jc w:val="both"/>
              <w:rPr>
                <w:i/>
                <w:sz w:val="22"/>
                <w:lang w:val="en-GB"/>
              </w:rPr>
            </w:pPr>
          </w:p>
        </w:tc>
        <w:tc>
          <w:tcPr>
            <w:tcW w:w="8216" w:type="dxa"/>
            <w:shd w:val="clear" w:color="auto" w:fill="D9D9D9" w:themeFill="background1" w:themeFillShade="D9"/>
          </w:tcPr>
          <w:p w14:paraId="34A57A50" w14:textId="061E7822" w:rsidR="00EF27E0" w:rsidRPr="00042143" w:rsidRDefault="00EF27E0" w:rsidP="00FF4A41">
            <w:pPr>
              <w:shd w:val="clear" w:color="auto" w:fill="D9D9D9" w:themeFill="background1" w:themeFillShade="D9"/>
              <w:spacing w:line="276" w:lineRule="auto"/>
              <w:jc w:val="both"/>
              <w:rPr>
                <w:i/>
                <w:sz w:val="22"/>
                <w:lang w:val="en-GB"/>
              </w:rPr>
            </w:pPr>
            <w:r w:rsidRPr="00042143">
              <w:rPr>
                <w:i/>
                <w:iCs/>
                <w:sz w:val="22"/>
                <w:szCs w:val="22"/>
                <w:lang w:val="en-GB"/>
              </w:rPr>
              <w:t>- To retain the maximum threshold at 20%;</w:t>
            </w:r>
          </w:p>
        </w:tc>
      </w:tr>
      <w:tr w:rsidR="00EF27E0" w:rsidRPr="00042143" w14:paraId="38E4C418" w14:textId="77777777" w:rsidTr="00FF4A41">
        <w:tc>
          <w:tcPr>
            <w:tcW w:w="1413" w:type="dxa"/>
            <w:vMerge/>
            <w:shd w:val="clear" w:color="auto" w:fill="D9D9D9" w:themeFill="background1" w:themeFillShade="D9"/>
          </w:tcPr>
          <w:p w14:paraId="26A51DDF" w14:textId="77777777" w:rsidR="00EF27E0" w:rsidRPr="00042143" w:rsidRDefault="00EF27E0" w:rsidP="006606E7">
            <w:pPr>
              <w:jc w:val="both"/>
              <w:rPr>
                <w:i/>
                <w:sz w:val="22"/>
                <w:lang w:val="en-GB"/>
              </w:rPr>
            </w:pPr>
          </w:p>
        </w:tc>
        <w:tc>
          <w:tcPr>
            <w:tcW w:w="8216" w:type="dxa"/>
            <w:shd w:val="clear" w:color="auto" w:fill="D9D9D9" w:themeFill="background1" w:themeFillShade="D9"/>
          </w:tcPr>
          <w:p w14:paraId="6E160171" w14:textId="729EC592" w:rsidR="00EF27E0" w:rsidRPr="00042143" w:rsidRDefault="00EF27E0" w:rsidP="00FF4A41">
            <w:pPr>
              <w:shd w:val="clear" w:color="auto" w:fill="D9D9D9" w:themeFill="background1" w:themeFillShade="D9"/>
              <w:spacing w:line="276" w:lineRule="auto"/>
              <w:jc w:val="both"/>
              <w:rPr>
                <w:i/>
                <w:iCs/>
                <w:sz w:val="22"/>
                <w:szCs w:val="22"/>
                <w:lang w:val="en-GB"/>
              </w:rPr>
            </w:pPr>
            <w:r w:rsidRPr="00042143">
              <w:rPr>
                <w:i/>
                <w:iCs/>
                <w:sz w:val="22"/>
                <w:szCs w:val="22"/>
                <w:lang w:val="en-GB"/>
              </w:rPr>
              <w:t>- To return to the UN scale of assessments while implementing a gradual transitional</w:t>
            </w:r>
          </w:p>
          <w:p w14:paraId="2777C59C" w14:textId="1E40ABDF" w:rsidR="00EF27E0" w:rsidRPr="00042143" w:rsidRDefault="00EF27E0" w:rsidP="00FF4A41">
            <w:pPr>
              <w:shd w:val="clear" w:color="auto" w:fill="D9D9D9" w:themeFill="background1" w:themeFillShade="D9"/>
              <w:spacing w:line="276" w:lineRule="auto"/>
              <w:jc w:val="both"/>
              <w:rPr>
                <w:i/>
                <w:sz w:val="22"/>
                <w:lang w:val="en-GB"/>
              </w:rPr>
            </w:pPr>
            <w:r w:rsidRPr="00042143">
              <w:rPr>
                <w:i/>
                <w:iCs/>
                <w:sz w:val="22"/>
                <w:szCs w:val="22"/>
                <w:lang w:val="en-GB"/>
              </w:rPr>
              <w:t xml:space="preserve">  Period consisting of two MOP cycles (six years); and </w:t>
            </w:r>
          </w:p>
        </w:tc>
      </w:tr>
      <w:tr w:rsidR="00EF27E0" w:rsidRPr="00042143" w14:paraId="4C198916" w14:textId="77777777" w:rsidTr="00FF4A41">
        <w:tc>
          <w:tcPr>
            <w:tcW w:w="1413" w:type="dxa"/>
            <w:vMerge/>
            <w:shd w:val="clear" w:color="auto" w:fill="D9D9D9" w:themeFill="background1" w:themeFillShade="D9"/>
          </w:tcPr>
          <w:p w14:paraId="3B439F11" w14:textId="77777777" w:rsidR="00EF27E0" w:rsidRPr="00042143" w:rsidRDefault="00EF27E0" w:rsidP="006606E7">
            <w:pPr>
              <w:jc w:val="both"/>
              <w:rPr>
                <w:i/>
                <w:sz w:val="22"/>
                <w:lang w:val="en-GB"/>
              </w:rPr>
            </w:pPr>
          </w:p>
        </w:tc>
        <w:tc>
          <w:tcPr>
            <w:tcW w:w="8216" w:type="dxa"/>
            <w:shd w:val="clear" w:color="auto" w:fill="D9D9D9" w:themeFill="background1" w:themeFillShade="D9"/>
          </w:tcPr>
          <w:p w14:paraId="08453517" w14:textId="77777777" w:rsidR="00EF27E0" w:rsidRPr="00042143" w:rsidRDefault="00EF27E0" w:rsidP="00B829CA">
            <w:pPr>
              <w:spacing w:line="276" w:lineRule="auto"/>
              <w:jc w:val="both"/>
              <w:rPr>
                <w:i/>
                <w:iCs/>
                <w:sz w:val="22"/>
                <w:szCs w:val="22"/>
                <w:lang w:val="en-GB"/>
              </w:rPr>
            </w:pPr>
            <w:r w:rsidRPr="00042143">
              <w:rPr>
                <w:i/>
                <w:iCs/>
                <w:sz w:val="22"/>
                <w:szCs w:val="22"/>
                <w:lang w:val="en-GB"/>
              </w:rPr>
              <w:t>- To direct contributions from new Parties into the AEWA Trust Fund.</w:t>
            </w:r>
          </w:p>
          <w:p w14:paraId="2C3A1A8E" w14:textId="5B2DD4AF" w:rsidR="00EF27E0" w:rsidRPr="00042143" w:rsidRDefault="00EF27E0" w:rsidP="00B829CA">
            <w:pPr>
              <w:spacing w:line="276" w:lineRule="auto"/>
              <w:jc w:val="both"/>
              <w:rPr>
                <w:i/>
                <w:sz w:val="10"/>
                <w:szCs w:val="10"/>
                <w:lang w:val="en-GB"/>
              </w:rPr>
            </w:pPr>
          </w:p>
        </w:tc>
      </w:tr>
      <w:tr w:rsidR="00FF4A41" w:rsidRPr="00042143" w14:paraId="258E08C0" w14:textId="77777777" w:rsidTr="00FF4A41">
        <w:tc>
          <w:tcPr>
            <w:tcW w:w="1413" w:type="dxa"/>
            <w:shd w:val="clear" w:color="auto" w:fill="D9D9D9" w:themeFill="background1" w:themeFillShade="D9"/>
          </w:tcPr>
          <w:p w14:paraId="0AACE01F" w14:textId="51C72608" w:rsidR="00FF4A41" w:rsidRPr="00042143" w:rsidRDefault="00FF4A41" w:rsidP="006606E7">
            <w:pPr>
              <w:jc w:val="both"/>
              <w:rPr>
                <w:i/>
                <w:sz w:val="22"/>
                <w:lang w:val="en-GB"/>
              </w:rPr>
            </w:pPr>
            <w:r w:rsidRPr="00042143">
              <w:rPr>
                <w:i/>
                <w:sz w:val="22"/>
                <w:lang w:val="en-GB"/>
              </w:rPr>
              <w:t>Action</w:t>
            </w:r>
          </w:p>
        </w:tc>
        <w:tc>
          <w:tcPr>
            <w:tcW w:w="8216" w:type="dxa"/>
            <w:shd w:val="clear" w:color="auto" w:fill="D9D9D9" w:themeFill="background1" w:themeFillShade="D9"/>
          </w:tcPr>
          <w:p w14:paraId="24332693" w14:textId="0717D44E" w:rsidR="00FF4A41" w:rsidRPr="00042143" w:rsidRDefault="00FF4A41" w:rsidP="00FF4A41">
            <w:pPr>
              <w:shd w:val="clear" w:color="auto" w:fill="D9D9D9" w:themeFill="background1" w:themeFillShade="D9"/>
              <w:jc w:val="both"/>
              <w:rPr>
                <w:i/>
                <w:sz w:val="22"/>
                <w:lang w:val="en-GB"/>
              </w:rPr>
            </w:pPr>
            <w:r w:rsidRPr="00042143">
              <w:rPr>
                <w:i/>
                <w:sz w:val="22"/>
                <w:lang w:val="en-GB"/>
              </w:rPr>
              <w:t>The Secretariat w</w:t>
            </w:r>
            <w:r w:rsidR="0015322F" w:rsidRPr="00042143">
              <w:rPr>
                <w:i/>
                <w:sz w:val="22"/>
                <w:lang w:val="en-GB"/>
              </w:rPr>
              <w:t>ill</w:t>
            </w:r>
            <w:r w:rsidRPr="00042143">
              <w:rPr>
                <w:i/>
                <w:sz w:val="22"/>
                <w:lang w:val="en-GB"/>
              </w:rPr>
              <w:t xml:space="preserve"> approach countries where a high increase in the annual contribution is expected under the UN scale of assessments, to discuss the possible option of a step-by-step increase within the transitional period.</w:t>
            </w:r>
          </w:p>
          <w:p w14:paraId="251EB18C" w14:textId="77777777" w:rsidR="00FF4A41" w:rsidRPr="00042143" w:rsidRDefault="00FF4A41" w:rsidP="006606E7">
            <w:pPr>
              <w:jc w:val="both"/>
              <w:rPr>
                <w:i/>
                <w:sz w:val="22"/>
                <w:lang w:val="en-GB"/>
              </w:rPr>
            </w:pPr>
          </w:p>
        </w:tc>
      </w:tr>
    </w:tbl>
    <w:p w14:paraId="2E8B4E42" w14:textId="77777777" w:rsidR="00FF4A41" w:rsidRPr="00042143" w:rsidRDefault="00FF4A41" w:rsidP="006606E7">
      <w:pPr>
        <w:jc w:val="both"/>
        <w:rPr>
          <w:sz w:val="22"/>
          <w:lang w:val="en-GB"/>
        </w:rPr>
      </w:pPr>
    </w:p>
    <w:p w14:paraId="07EFD799" w14:textId="18925F78" w:rsidR="0003518A" w:rsidRPr="00042143" w:rsidRDefault="0003518A" w:rsidP="0003518A">
      <w:pPr>
        <w:pStyle w:val="ListParagraph"/>
        <w:ind w:left="0"/>
        <w:jc w:val="both"/>
        <w:rPr>
          <w:i/>
          <w:sz w:val="22"/>
          <w:lang w:val="en-GB"/>
        </w:rPr>
      </w:pPr>
    </w:p>
    <w:p w14:paraId="79FA6CCB" w14:textId="4161D075" w:rsidR="0003518A" w:rsidRPr="00042143" w:rsidRDefault="00FF4A41" w:rsidP="00F15037">
      <w:pPr>
        <w:pStyle w:val="Heading1"/>
      </w:pPr>
      <w:bookmarkStart w:id="146" w:name="_Toc475529888"/>
      <w:bookmarkStart w:id="147" w:name="_Toc475618609"/>
      <w:bookmarkStart w:id="148" w:name="_Toc475619260"/>
      <w:bookmarkStart w:id="149" w:name="_Toc489266053"/>
      <w:r w:rsidRPr="00042143">
        <w:t xml:space="preserve">Agenda item 14. </w:t>
      </w:r>
      <w:r w:rsidR="0003518A" w:rsidRPr="00042143">
        <w:t xml:space="preserve">Outcome of the Analysis of the Rules of Procedure </w:t>
      </w:r>
      <w:r w:rsidR="00ED27A8" w:rsidRPr="00042143">
        <w:t xml:space="preserve">(RoP) </w:t>
      </w:r>
      <w:r w:rsidR="0003518A" w:rsidRPr="00042143">
        <w:t>of the Standing Committee</w:t>
      </w:r>
      <w:bookmarkEnd w:id="146"/>
      <w:bookmarkEnd w:id="147"/>
      <w:bookmarkEnd w:id="148"/>
      <w:bookmarkEnd w:id="149"/>
    </w:p>
    <w:p w14:paraId="42652C9A" w14:textId="4904C35C" w:rsidR="0003518A" w:rsidRPr="00042143" w:rsidRDefault="0003518A" w:rsidP="0003518A">
      <w:pPr>
        <w:pStyle w:val="ListParagraph"/>
        <w:ind w:left="0"/>
        <w:jc w:val="both"/>
        <w:rPr>
          <w:i/>
          <w:sz w:val="22"/>
          <w:lang w:val="en-GB"/>
        </w:rPr>
      </w:pPr>
    </w:p>
    <w:p w14:paraId="56C78713" w14:textId="74C9221D" w:rsidR="0003518A" w:rsidRPr="00042143" w:rsidRDefault="00AB5910" w:rsidP="00ED23B8">
      <w:pPr>
        <w:pStyle w:val="ListParagraph"/>
        <w:spacing w:line="276" w:lineRule="auto"/>
        <w:ind w:left="0"/>
        <w:jc w:val="both"/>
        <w:rPr>
          <w:sz w:val="22"/>
          <w:lang w:val="en-GB"/>
        </w:rPr>
      </w:pPr>
      <w:r>
        <w:rPr>
          <w:sz w:val="22"/>
          <w:lang w:val="en-GB"/>
        </w:rPr>
        <w:t>13</w:t>
      </w:r>
      <w:r w:rsidR="000F0BFA">
        <w:rPr>
          <w:sz w:val="22"/>
          <w:lang w:val="en-GB"/>
        </w:rPr>
        <w:t>2</w:t>
      </w:r>
      <w:r>
        <w:rPr>
          <w:sz w:val="22"/>
          <w:lang w:val="en-GB"/>
        </w:rPr>
        <w:t xml:space="preserve">. </w:t>
      </w:r>
      <w:r w:rsidR="00AA282F" w:rsidRPr="00042143">
        <w:rPr>
          <w:sz w:val="22"/>
          <w:lang w:val="en-GB"/>
        </w:rPr>
        <w:t>Mr Trouvilliez introduced document AEWA/StC 1</w:t>
      </w:r>
      <w:r w:rsidR="009A0AFE" w:rsidRPr="00042143">
        <w:rPr>
          <w:sz w:val="22"/>
          <w:lang w:val="en-GB"/>
        </w:rPr>
        <w:t>2.2</w:t>
      </w:r>
      <w:r w:rsidR="003A7182" w:rsidRPr="00042143">
        <w:rPr>
          <w:sz w:val="22"/>
          <w:lang w:val="en-GB"/>
        </w:rPr>
        <w:t>0</w:t>
      </w:r>
      <w:r w:rsidR="00AA282F" w:rsidRPr="00042143">
        <w:rPr>
          <w:sz w:val="22"/>
          <w:lang w:val="en-GB"/>
        </w:rPr>
        <w:t xml:space="preserve"> on the </w:t>
      </w:r>
      <w:r w:rsidR="00AA282F" w:rsidRPr="00042143">
        <w:rPr>
          <w:i/>
          <w:sz w:val="22"/>
          <w:lang w:val="en-GB"/>
        </w:rPr>
        <w:t>Analysis of Resolution 2.6, 2. (F) and Rule 17 of the Rules of Procedure of the AEWA Standing Committee</w:t>
      </w:r>
      <w:r w:rsidR="007F1356" w:rsidRPr="00042143">
        <w:rPr>
          <w:sz w:val="22"/>
          <w:lang w:val="en-GB"/>
        </w:rPr>
        <w:t xml:space="preserve">, explaining that there was a contradiction in the two documents with regard to the reappointment of Standing Committee Members after expiration of their term of office. The issue had been discussed at MOP6 and </w:t>
      </w:r>
      <w:r w:rsidR="0031167D" w:rsidRPr="00042143">
        <w:rPr>
          <w:sz w:val="22"/>
          <w:lang w:val="en-GB"/>
        </w:rPr>
        <w:t>the subsequent 11</w:t>
      </w:r>
      <w:r w:rsidR="0031167D" w:rsidRPr="00042143">
        <w:rPr>
          <w:sz w:val="22"/>
          <w:vertAlign w:val="superscript"/>
          <w:lang w:val="en-GB"/>
        </w:rPr>
        <w:t>th</w:t>
      </w:r>
      <w:r w:rsidR="0031167D" w:rsidRPr="00042143">
        <w:rPr>
          <w:sz w:val="22"/>
          <w:lang w:val="en-GB"/>
        </w:rPr>
        <w:t xml:space="preserve"> Meeting of the Standing Committee, which had requested </w:t>
      </w:r>
      <w:r w:rsidR="007F1356" w:rsidRPr="00042143">
        <w:rPr>
          <w:sz w:val="22"/>
          <w:lang w:val="en-GB"/>
        </w:rPr>
        <w:t xml:space="preserve">the Secretariat </w:t>
      </w:r>
      <w:r w:rsidR="0023283A" w:rsidRPr="00042143">
        <w:rPr>
          <w:sz w:val="22"/>
          <w:lang w:val="en-GB"/>
        </w:rPr>
        <w:t xml:space="preserve">to </w:t>
      </w:r>
      <w:r w:rsidR="0031167D" w:rsidRPr="00042143">
        <w:rPr>
          <w:sz w:val="22"/>
          <w:lang w:val="en-GB"/>
        </w:rPr>
        <w:t>undertake an analysis of the Rules of Procedure.</w:t>
      </w:r>
    </w:p>
    <w:p w14:paraId="17712364" w14:textId="6429A2F3" w:rsidR="00131092" w:rsidRPr="00042143" w:rsidRDefault="00131092" w:rsidP="00ED23B8">
      <w:pPr>
        <w:pStyle w:val="ListParagraph"/>
        <w:spacing w:line="276" w:lineRule="auto"/>
        <w:ind w:left="0"/>
        <w:jc w:val="both"/>
        <w:rPr>
          <w:sz w:val="22"/>
          <w:lang w:val="en-GB"/>
        </w:rPr>
      </w:pPr>
    </w:p>
    <w:p w14:paraId="2C5D4156" w14:textId="4AFC29E8" w:rsidR="00131092" w:rsidRPr="00042143" w:rsidRDefault="00AB5910" w:rsidP="00ED23B8">
      <w:pPr>
        <w:pStyle w:val="ListParagraph"/>
        <w:spacing w:line="276" w:lineRule="auto"/>
        <w:ind w:left="0"/>
        <w:jc w:val="both"/>
        <w:rPr>
          <w:sz w:val="22"/>
          <w:lang w:val="en-GB"/>
        </w:rPr>
      </w:pPr>
      <w:r>
        <w:rPr>
          <w:sz w:val="22"/>
          <w:lang w:val="en-GB"/>
        </w:rPr>
        <w:t>13</w:t>
      </w:r>
      <w:r w:rsidR="000F0BFA">
        <w:rPr>
          <w:sz w:val="22"/>
          <w:lang w:val="en-GB"/>
        </w:rPr>
        <w:t>3</w:t>
      </w:r>
      <w:r>
        <w:rPr>
          <w:sz w:val="22"/>
          <w:lang w:val="en-GB"/>
        </w:rPr>
        <w:t xml:space="preserve">. </w:t>
      </w:r>
      <w:r w:rsidR="00131092" w:rsidRPr="00042143">
        <w:rPr>
          <w:sz w:val="22"/>
          <w:lang w:val="en-GB"/>
        </w:rPr>
        <w:t>The document provided an overview of the historical background</w:t>
      </w:r>
      <w:r w:rsidR="00067845">
        <w:rPr>
          <w:sz w:val="22"/>
          <w:lang w:val="en-GB"/>
        </w:rPr>
        <w:t xml:space="preserve">, </w:t>
      </w:r>
      <w:r w:rsidR="00131092" w:rsidRPr="00042143">
        <w:rPr>
          <w:sz w:val="22"/>
          <w:lang w:val="en-GB"/>
        </w:rPr>
        <w:t>outlin</w:t>
      </w:r>
      <w:r w:rsidR="009D0C15">
        <w:rPr>
          <w:sz w:val="22"/>
          <w:lang w:val="en-GB"/>
        </w:rPr>
        <w:t>ing</w:t>
      </w:r>
      <w:r w:rsidR="00131092" w:rsidRPr="00042143">
        <w:rPr>
          <w:sz w:val="22"/>
          <w:lang w:val="en-GB"/>
        </w:rPr>
        <w:t xml:space="preserve"> the contradiction and concluded that ‘</w:t>
      </w:r>
      <w:r w:rsidR="00131092" w:rsidRPr="00042143">
        <w:rPr>
          <w:i/>
          <w:sz w:val="22"/>
          <w:lang w:val="en-GB"/>
        </w:rPr>
        <w:t>term of office</w:t>
      </w:r>
      <w:r w:rsidR="00131092" w:rsidRPr="00042143">
        <w:rPr>
          <w:sz w:val="22"/>
          <w:lang w:val="en-GB"/>
        </w:rPr>
        <w:t>’ is used differently in Resolution 2.6 (two MOP cycles</w:t>
      </w:r>
      <w:r w:rsidR="009D0C15">
        <w:rPr>
          <w:sz w:val="22"/>
          <w:lang w:val="en-GB"/>
        </w:rPr>
        <w:t>)</w:t>
      </w:r>
      <w:r w:rsidR="00131092" w:rsidRPr="00042143">
        <w:rPr>
          <w:sz w:val="22"/>
          <w:lang w:val="en-GB"/>
        </w:rPr>
        <w:t xml:space="preserve"> and Rule 17 of the Standing Committee Rules of Procedure (one MOP cycle). </w:t>
      </w:r>
    </w:p>
    <w:p w14:paraId="33B39B1E" w14:textId="77777777" w:rsidR="00D203B1" w:rsidRPr="00042143" w:rsidRDefault="00D203B1" w:rsidP="00ED23B8">
      <w:pPr>
        <w:pStyle w:val="ListParagraph"/>
        <w:spacing w:line="276" w:lineRule="auto"/>
        <w:ind w:left="0"/>
        <w:jc w:val="both"/>
        <w:rPr>
          <w:sz w:val="22"/>
          <w:lang w:val="en-GB"/>
        </w:rPr>
      </w:pPr>
    </w:p>
    <w:p w14:paraId="7B766ADC" w14:textId="0F365A40" w:rsidR="00131092" w:rsidRPr="00042143" w:rsidRDefault="00AB5910" w:rsidP="00ED23B8">
      <w:pPr>
        <w:pStyle w:val="ListParagraph"/>
        <w:spacing w:line="276" w:lineRule="auto"/>
        <w:ind w:left="0"/>
        <w:jc w:val="both"/>
        <w:rPr>
          <w:sz w:val="22"/>
          <w:lang w:val="en-GB"/>
        </w:rPr>
      </w:pPr>
      <w:r>
        <w:rPr>
          <w:sz w:val="22"/>
          <w:lang w:val="en-GB"/>
        </w:rPr>
        <w:t>13</w:t>
      </w:r>
      <w:r w:rsidR="000F0BFA">
        <w:rPr>
          <w:sz w:val="22"/>
          <w:lang w:val="en-GB"/>
        </w:rPr>
        <w:t>4</w:t>
      </w:r>
      <w:r>
        <w:rPr>
          <w:sz w:val="22"/>
          <w:lang w:val="en-GB"/>
        </w:rPr>
        <w:t xml:space="preserve">. </w:t>
      </w:r>
      <w:r w:rsidR="00DA1391" w:rsidRPr="00042143">
        <w:rPr>
          <w:sz w:val="22"/>
          <w:lang w:val="en-GB"/>
        </w:rPr>
        <w:t>Throughout</w:t>
      </w:r>
      <w:r w:rsidR="00131092" w:rsidRPr="00042143">
        <w:rPr>
          <w:sz w:val="22"/>
          <w:lang w:val="en-GB"/>
        </w:rPr>
        <w:t xml:space="preserve"> the meeting history, the Standing Committee membership</w:t>
      </w:r>
      <w:r w:rsidR="00D203B1" w:rsidRPr="00042143">
        <w:rPr>
          <w:sz w:val="22"/>
          <w:lang w:val="en-GB"/>
        </w:rPr>
        <w:t xml:space="preserve"> had been understood as lasting two MOP cycles until MOP6 where the re-appointment of Standing Committee members was controversially discussed and Standing Committee members were reappointed.</w:t>
      </w:r>
      <w:r w:rsidR="005A098A" w:rsidRPr="00042143">
        <w:rPr>
          <w:sz w:val="22"/>
          <w:lang w:val="en-GB"/>
        </w:rPr>
        <w:t xml:space="preserve"> </w:t>
      </w:r>
    </w:p>
    <w:p w14:paraId="54FBF707" w14:textId="6CCDCD30" w:rsidR="00D203B1" w:rsidRPr="00042143" w:rsidRDefault="00D203B1" w:rsidP="00ED23B8">
      <w:pPr>
        <w:pStyle w:val="ListParagraph"/>
        <w:spacing w:line="276" w:lineRule="auto"/>
        <w:ind w:left="0"/>
        <w:jc w:val="both"/>
        <w:rPr>
          <w:sz w:val="22"/>
          <w:lang w:val="en-GB"/>
        </w:rPr>
      </w:pPr>
    </w:p>
    <w:p w14:paraId="18CD6C19" w14:textId="4D1DE148" w:rsidR="005A098A" w:rsidRPr="00042143" w:rsidRDefault="00AB5910" w:rsidP="00ED23B8">
      <w:pPr>
        <w:pStyle w:val="ListParagraph"/>
        <w:spacing w:line="276" w:lineRule="auto"/>
        <w:ind w:left="0"/>
        <w:jc w:val="both"/>
        <w:rPr>
          <w:sz w:val="22"/>
          <w:lang w:val="en-GB"/>
        </w:rPr>
      </w:pPr>
      <w:r>
        <w:rPr>
          <w:sz w:val="22"/>
          <w:lang w:val="en-GB"/>
        </w:rPr>
        <w:t>13</w:t>
      </w:r>
      <w:r w:rsidR="000F0BFA">
        <w:rPr>
          <w:sz w:val="22"/>
          <w:lang w:val="en-GB"/>
        </w:rPr>
        <w:t>5</w:t>
      </w:r>
      <w:r>
        <w:rPr>
          <w:sz w:val="22"/>
          <w:lang w:val="en-GB"/>
        </w:rPr>
        <w:t xml:space="preserve">. </w:t>
      </w:r>
      <w:r w:rsidR="00D203B1" w:rsidRPr="00042143">
        <w:rPr>
          <w:sz w:val="22"/>
          <w:lang w:val="en-GB"/>
        </w:rPr>
        <w:t>The Modus Oper</w:t>
      </w:r>
      <w:r w:rsidR="00DA1391" w:rsidRPr="00042143">
        <w:rPr>
          <w:sz w:val="22"/>
          <w:lang w:val="en-GB"/>
        </w:rPr>
        <w:t>a</w:t>
      </w:r>
      <w:r w:rsidR="00D203B1" w:rsidRPr="00042143">
        <w:rPr>
          <w:sz w:val="22"/>
          <w:lang w:val="en-GB"/>
        </w:rPr>
        <w:t xml:space="preserve">ndi of the AEWA Technical Committee, adopted by MOP4, foresaw a term of office longer than two MOP cycles, if the term </w:t>
      </w:r>
      <w:r w:rsidR="00FF4A41" w:rsidRPr="00042143">
        <w:rPr>
          <w:sz w:val="22"/>
          <w:lang w:val="en-GB"/>
        </w:rPr>
        <w:t>was</w:t>
      </w:r>
      <w:r w:rsidR="00D203B1" w:rsidRPr="00042143">
        <w:rPr>
          <w:sz w:val="22"/>
          <w:lang w:val="en-GB"/>
        </w:rPr>
        <w:t xml:space="preserve"> extended by agreement of the Meeting of the Parties.</w:t>
      </w:r>
      <w:r w:rsidR="005A098A" w:rsidRPr="00042143">
        <w:rPr>
          <w:sz w:val="22"/>
          <w:lang w:val="en-GB"/>
        </w:rPr>
        <w:t xml:space="preserve"> A similar regulation could be introduced with respect to the Standing Committee.</w:t>
      </w:r>
      <w:r w:rsidR="00DA1391" w:rsidRPr="00042143">
        <w:rPr>
          <w:sz w:val="22"/>
          <w:lang w:val="en-GB"/>
        </w:rPr>
        <w:t xml:space="preserve"> The options were </w:t>
      </w:r>
      <w:r w:rsidR="008F4822" w:rsidRPr="00042143">
        <w:rPr>
          <w:sz w:val="22"/>
          <w:lang w:val="en-GB"/>
        </w:rPr>
        <w:t xml:space="preserve">discussed and it was decided that the Secretariat should work closely with UNEP </w:t>
      </w:r>
      <w:r w:rsidR="00FF4A41" w:rsidRPr="00042143">
        <w:rPr>
          <w:sz w:val="22"/>
          <w:lang w:val="en-GB"/>
        </w:rPr>
        <w:t>towards</w:t>
      </w:r>
      <w:r w:rsidR="008F4822" w:rsidRPr="00042143">
        <w:rPr>
          <w:sz w:val="22"/>
          <w:lang w:val="en-GB"/>
        </w:rPr>
        <w:t xml:space="preserve"> aligning the Rules of Procedure to those of the CMS StC and other MEAs.</w:t>
      </w:r>
    </w:p>
    <w:p w14:paraId="093B9EBB" w14:textId="7985EB2B" w:rsidR="008F4822" w:rsidRPr="00042143" w:rsidRDefault="008F4822" w:rsidP="00ED23B8">
      <w:pPr>
        <w:pStyle w:val="ListParagraph"/>
        <w:spacing w:line="276" w:lineRule="auto"/>
        <w:ind w:left="0"/>
        <w:jc w:val="both"/>
        <w:rPr>
          <w:sz w:val="22"/>
          <w:lang w:val="en-GB"/>
        </w:rPr>
      </w:pPr>
    </w:p>
    <w:p w14:paraId="219BC8E2" w14:textId="6006DF07" w:rsidR="008F4822" w:rsidRPr="00042143" w:rsidRDefault="00AB5910" w:rsidP="00ED23B8">
      <w:pPr>
        <w:pStyle w:val="ListParagraph"/>
        <w:spacing w:line="276" w:lineRule="auto"/>
        <w:ind w:left="0"/>
        <w:jc w:val="both"/>
        <w:rPr>
          <w:sz w:val="22"/>
          <w:lang w:val="en-GB"/>
        </w:rPr>
      </w:pPr>
      <w:r>
        <w:rPr>
          <w:sz w:val="22"/>
          <w:lang w:val="en-GB"/>
        </w:rPr>
        <w:t>13</w:t>
      </w:r>
      <w:r w:rsidR="000F0BFA">
        <w:rPr>
          <w:sz w:val="22"/>
          <w:lang w:val="en-GB"/>
        </w:rPr>
        <w:t>6</w:t>
      </w:r>
      <w:r>
        <w:rPr>
          <w:sz w:val="22"/>
          <w:lang w:val="en-GB"/>
        </w:rPr>
        <w:t xml:space="preserve">. </w:t>
      </w:r>
      <w:r w:rsidR="008F4822" w:rsidRPr="00042143">
        <w:rPr>
          <w:sz w:val="22"/>
          <w:lang w:val="en-GB"/>
        </w:rPr>
        <w:t>Mr Trouvilliez pointed out that it was sometimes difficult to find suitable regional representatives and that the minimum office should be six years.</w:t>
      </w:r>
    </w:p>
    <w:p w14:paraId="44A8F0DC" w14:textId="2D938675" w:rsidR="008F4822" w:rsidRPr="00042143" w:rsidRDefault="008F4822" w:rsidP="00ED23B8">
      <w:pPr>
        <w:pStyle w:val="ListParagraph"/>
        <w:spacing w:line="276" w:lineRule="auto"/>
        <w:ind w:left="0"/>
        <w:jc w:val="both"/>
        <w:rPr>
          <w:sz w:val="22"/>
          <w:lang w:val="en-GB"/>
        </w:rPr>
      </w:pPr>
    </w:p>
    <w:p w14:paraId="0F99F36D" w14:textId="210C0839" w:rsidR="008F4822" w:rsidRPr="00042143" w:rsidRDefault="00AB5910" w:rsidP="00ED23B8">
      <w:pPr>
        <w:pStyle w:val="ListParagraph"/>
        <w:spacing w:line="276" w:lineRule="auto"/>
        <w:ind w:left="0"/>
        <w:jc w:val="both"/>
        <w:rPr>
          <w:sz w:val="22"/>
          <w:lang w:val="en-GB"/>
        </w:rPr>
      </w:pPr>
      <w:r>
        <w:rPr>
          <w:sz w:val="22"/>
          <w:lang w:val="en-GB"/>
        </w:rPr>
        <w:t>1</w:t>
      </w:r>
      <w:r w:rsidR="000F0BFA">
        <w:rPr>
          <w:sz w:val="22"/>
          <w:lang w:val="en-GB"/>
        </w:rPr>
        <w:t>37</w:t>
      </w:r>
      <w:r>
        <w:rPr>
          <w:sz w:val="22"/>
          <w:lang w:val="en-GB"/>
        </w:rPr>
        <w:t xml:space="preserve">. </w:t>
      </w:r>
      <w:r w:rsidR="008F4822" w:rsidRPr="00042143">
        <w:rPr>
          <w:sz w:val="22"/>
          <w:lang w:val="en-GB"/>
        </w:rPr>
        <w:t>Various optio</w:t>
      </w:r>
      <w:r w:rsidR="00D622A0" w:rsidRPr="00042143">
        <w:rPr>
          <w:sz w:val="22"/>
          <w:lang w:val="en-GB"/>
        </w:rPr>
        <w:t>n</w:t>
      </w:r>
      <w:r w:rsidR="008F4822" w:rsidRPr="00042143">
        <w:rPr>
          <w:sz w:val="22"/>
          <w:lang w:val="en-GB"/>
        </w:rPr>
        <w:t>s were discussed, such as 3</w:t>
      </w:r>
      <w:r w:rsidR="00FF4A41" w:rsidRPr="00042143">
        <w:rPr>
          <w:sz w:val="22"/>
          <w:lang w:val="en-GB"/>
        </w:rPr>
        <w:t xml:space="preserve"> </w:t>
      </w:r>
      <w:r w:rsidR="008F4822" w:rsidRPr="00042143">
        <w:rPr>
          <w:sz w:val="22"/>
          <w:lang w:val="en-GB"/>
        </w:rPr>
        <w:t>+</w:t>
      </w:r>
      <w:r w:rsidR="00FF4A41" w:rsidRPr="00042143">
        <w:rPr>
          <w:sz w:val="22"/>
          <w:lang w:val="en-GB"/>
        </w:rPr>
        <w:t xml:space="preserve"> </w:t>
      </w:r>
      <w:r w:rsidR="008F4822" w:rsidRPr="00042143">
        <w:rPr>
          <w:sz w:val="22"/>
          <w:lang w:val="en-GB"/>
        </w:rPr>
        <w:t>3 years, 6 + 3 years and 6 + 6 years</w:t>
      </w:r>
      <w:r w:rsidR="00D622A0" w:rsidRPr="00042143">
        <w:rPr>
          <w:sz w:val="22"/>
          <w:lang w:val="en-GB"/>
        </w:rPr>
        <w:t xml:space="preserve"> and also whether the Rules of Procedure should be approved by the MOP to give them more weight</w:t>
      </w:r>
      <w:r w:rsidR="00CF77BE" w:rsidRPr="00042143">
        <w:rPr>
          <w:sz w:val="22"/>
          <w:lang w:val="en-GB"/>
        </w:rPr>
        <w:t xml:space="preserve"> (although this would </w:t>
      </w:r>
      <w:r w:rsidR="00FF4A41" w:rsidRPr="00042143">
        <w:rPr>
          <w:sz w:val="22"/>
          <w:lang w:val="en-GB"/>
        </w:rPr>
        <w:t>imply</w:t>
      </w:r>
      <w:r w:rsidR="00CF77BE" w:rsidRPr="00042143">
        <w:rPr>
          <w:sz w:val="22"/>
          <w:lang w:val="en-GB"/>
        </w:rPr>
        <w:t xml:space="preserve"> that they could not be amended intersessionally)</w:t>
      </w:r>
      <w:r w:rsidR="00D622A0" w:rsidRPr="00042143">
        <w:rPr>
          <w:sz w:val="22"/>
          <w:lang w:val="en-GB"/>
        </w:rPr>
        <w:t xml:space="preserve">. The wording in the resolution should be simplified. It was also </w:t>
      </w:r>
      <w:r w:rsidR="00D622A0" w:rsidRPr="00042143">
        <w:rPr>
          <w:sz w:val="22"/>
          <w:lang w:val="en-GB"/>
        </w:rPr>
        <w:lastRenderedPageBreak/>
        <w:t>suggested that candidates could only be reappointed after a six-year term by consensus</w:t>
      </w:r>
      <w:r w:rsidR="00056198">
        <w:rPr>
          <w:sz w:val="22"/>
          <w:lang w:val="en-GB"/>
        </w:rPr>
        <w:t xml:space="preserve"> and</w:t>
      </w:r>
      <w:r w:rsidR="00D622A0" w:rsidRPr="00042143">
        <w:rPr>
          <w:sz w:val="22"/>
          <w:lang w:val="en-GB"/>
        </w:rPr>
        <w:t xml:space="preserve"> by their respective regions</w:t>
      </w:r>
    </w:p>
    <w:p w14:paraId="2B3AED16" w14:textId="1D038CD2" w:rsidR="008F4822" w:rsidRPr="00042143" w:rsidRDefault="008F4822" w:rsidP="00ED23B8">
      <w:pPr>
        <w:pStyle w:val="ListParagraph"/>
        <w:spacing w:line="276" w:lineRule="auto"/>
        <w:ind w:left="0"/>
        <w:jc w:val="both"/>
        <w:rPr>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413"/>
        <w:gridCol w:w="8216"/>
      </w:tblGrid>
      <w:tr w:rsidR="00003B1A" w:rsidRPr="00042143" w14:paraId="750AC07E" w14:textId="77777777" w:rsidTr="00075386">
        <w:tc>
          <w:tcPr>
            <w:tcW w:w="1413" w:type="dxa"/>
            <w:shd w:val="clear" w:color="auto" w:fill="D9D9D9" w:themeFill="background1" w:themeFillShade="D9"/>
          </w:tcPr>
          <w:p w14:paraId="66492D4B" w14:textId="77777777" w:rsidR="00003B1A" w:rsidRPr="00042143" w:rsidRDefault="00003B1A" w:rsidP="00075386">
            <w:pPr>
              <w:jc w:val="both"/>
              <w:rPr>
                <w:iCs/>
                <w:sz w:val="22"/>
                <w:szCs w:val="22"/>
                <w:lang w:val="en-GB"/>
              </w:rPr>
            </w:pPr>
            <w:r w:rsidRPr="00042143">
              <w:rPr>
                <w:i/>
                <w:sz w:val="22"/>
                <w:lang w:val="en-GB"/>
              </w:rPr>
              <w:t>Decision</w:t>
            </w:r>
          </w:p>
        </w:tc>
        <w:tc>
          <w:tcPr>
            <w:tcW w:w="8216" w:type="dxa"/>
            <w:shd w:val="clear" w:color="auto" w:fill="D9D9D9" w:themeFill="background1" w:themeFillShade="D9"/>
          </w:tcPr>
          <w:p w14:paraId="25868541" w14:textId="4FED6C2F" w:rsidR="00003B1A" w:rsidRPr="00042143" w:rsidRDefault="002D1CD2" w:rsidP="00003B1A">
            <w:pPr>
              <w:pStyle w:val="ListParagraph"/>
              <w:shd w:val="clear" w:color="auto" w:fill="D9D9D9" w:themeFill="background1" w:themeFillShade="D9"/>
              <w:ind w:left="0"/>
              <w:jc w:val="both"/>
              <w:rPr>
                <w:i/>
                <w:sz w:val="22"/>
                <w:lang w:val="en-GB"/>
              </w:rPr>
            </w:pPr>
            <w:r>
              <w:rPr>
                <w:i/>
                <w:sz w:val="22"/>
                <w:lang w:val="en-GB"/>
              </w:rPr>
              <w:t xml:space="preserve">The Meeting amended the StC Rules of Procedure to align them with Resolution 2.6 and decided that the </w:t>
            </w:r>
            <w:r w:rsidR="00003B1A" w:rsidRPr="00042143">
              <w:rPr>
                <w:i/>
                <w:sz w:val="22"/>
                <w:lang w:val="en-GB"/>
              </w:rPr>
              <w:t xml:space="preserve">Secretariat should continue consultations </w:t>
            </w:r>
            <w:r>
              <w:rPr>
                <w:i/>
                <w:sz w:val="22"/>
                <w:lang w:val="en-GB"/>
              </w:rPr>
              <w:t xml:space="preserve">on the issue of tenure of office for Standing Committee Members </w:t>
            </w:r>
            <w:r w:rsidR="00003B1A" w:rsidRPr="00042143">
              <w:rPr>
                <w:i/>
                <w:sz w:val="22"/>
                <w:lang w:val="en-GB"/>
              </w:rPr>
              <w:t>(also with UNEP)</w:t>
            </w:r>
            <w:r>
              <w:rPr>
                <w:i/>
                <w:sz w:val="22"/>
                <w:lang w:val="en-GB"/>
              </w:rPr>
              <w:t>,</w:t>
            </w:r>
            <w:r w:rsidR="00003B1A" w:rsidRPr="00042143">
              <w:rPr>
                <w:i/>
                <w:sz w:val="22"/>
                <w:lang w:val="en-GB"/>
              </w:rPr>
              <w:t xml:space="preserve"> in order to be able to present an appropriate draft resolution to the next StC Meeting before MOP7.</w:t>
            </w:r>
          </w:p>
          <w:p w14:paraId="6FB1049C" w14:textId="77777777" w:rsidR="00003B1A" w:rsidRPr="00042143" w:rsidRDefault="00003B1A" w:rsidP="00003B1A">
            <w:pPr>
              <w:jc w:val="both"/>
              <w:rPr>
                <w:iCs/>
                <w:sz w:val="22"/>
                <w:szCs w:val="22"/>
                <w:lang w:val="en-GB"/>
              </w:rPr>
            </w:pPr>
          </w:p>
        </w:tc>
      </w:tr>
      <w:tr w:rsidR="00003B1A" w:rsidRPr="00042143" w14:paraId="7C801F4C" w14:textId="77777777" w:rsidTr="00075386">
        <w:tc>
          <w:tcPr>
            <w:tcW w:w="1413" w:type="dxa"/>
            <w:shd w:val="clear" w:color="auto" w:fill="D9D9D9" w:themeFill="background1" w:themeFillShade="D9"/>
          </w:tcPr>
          <w:p w14:paraId="38878A4D" w14:textId="77777777" w:rsidR="00003B1A" w:rsidRPr="00042143" w:rsidRDefault="00003B1A" w:rsidP="00075386">
            <w:pPr>
              <w:jc w:val="both"/>
              <w:rPr>
                <w:iCs/>
                <w:sz w:val="22"/>
                <w:szCs w:val="22"/>
                <w:lang w:val="en-GB"/>
              </w:rPr>
            </w:pPr>
            <w:r w:rsidRPr="00042143">
              <w:rPr>
                <w:i/>
                <w:sz w:val="22"/>
                <w:lang w:val="en-GB"/>
              </w:rPr>
              <w:t>Action</w:t>
            </w:r>
          </w:p>
        </w:tc>
        <w:tc>
          <w:tcPr>
            <w:tcW w:w="8216" w:type="dxa"/>
            <w:shd w:val="clear" w:color="auto" w:fill="D9D9D9" w:themeFill="background1" w:themeFillShade="D9"/>
          </w:tcPr>
          <w:p w14:paraId="7A6BEF0B" w14:textId="4690F9FD" w:rsidR="00003B1A" w:rsidRPr="00042143" w:rsidRDefault="00003B1A" w:rsidP="00003B1A">
            <w:pPr>
              <w:pStyle w:val="ListParagraph"/>
              <w:shd w:val="clear" w:color="auto" w:fill="D9D9D9" w:themeFill="background1" w:themeFillShade="D9"/>
              <w:ind w:left="0"/>
              <w:jc w:val="both"/>
              <w:rPr>
                <w:i/>
                <w:sz w:val="22"/>
                <w:lang w:val="en-GB"/>
              </w:rPr>
            </w:pPr>
            <w:r w:rsidRPr="00042143">
              <w:rPr>
                <w:i/>
                <w:sz w:val="22"/>
                <w:lang w:val="en-GB"/>
              </w:rPr>
              <w:t xml:space="preserve">Mr Jiří Hlaváček would provide the Secretariat with a table comparing the relevant Rules of Procedure of other MEA Standing Committees, in order to help with the alignment of </w:t>
            </w:r>
            <w:r w:rsidRPr="00042143">
              <w:rPr>
                <w:i/>
                <w:sz w:val="22"/>
                <w:lang w:val="en-GB"/>
              </w:rPr>
              <w:br w:type="textWrapping" w:clear="all"/>
              <w:t>Rule 17.</w:t>
            </w:r>
          </w:p>
          <w:p w14:paraId="77867695" w14:textId="77777777" w:rsidR="00003B1A" w:rsidRPr="00042143" w:rsidRDefault="00003B1A" w:rsidP="00075386">
            <w:pPr>
              <w:jc w:val="both"/>
              <w:rPr>
                <w:iCs/>
                <w:sz w:val="22"/>
                <w:szCs w:val="22"/>
                <w:lang w:val="en-GB"/>
              </w:rPr>
            </w:pPr>
          </w:p>
        </w:tc>
      </w:tr>
    </w:tbl>
    <w:p w14:paraId="797F077A" w14:textId="4DA6B54A" w:rsidR="00CF77BE" w:rsidRDefault="00CF77BE" w:rsidP="00D622A0">
      <w:pPr>
        <w:pStyle w:val="ListParagraph"/>
        <w:ind w:left="1440" w:hanging="1440"/>
        <w:jc w:val="both"/>
        <w:rPr>
          <w:sz w:val="22"/>
          <w:lang w:val="en-GB"/>
        </w:rPr>
      </w:pPr>
    </w:p>
    <w:p w14:paraId="53FA8BBF" w14:textId="77777777" w:rsidR="0023283A" w:rsidRPr="00042143" w:rsidRDefault="0023283A" w:rsidP="005578DD">
      <w:pPr>
        <w:pStyle w:val="ListParagraph"/>
        <w:ind w:left="862"/>
        <w:jc w:val="both"/>
        <w:rPr>
          <w:b/>
          <w:sz w:val="22"/>
          <w:lang w:val="en-GB"/>
        </w:rPr>
      </w:pPr>
    </w:p>
    <w:p w14:paraId="6DAFDF2D" w14:textId="7F00E110" w:rsidR="0087707B" w:rsidRPr="00042143" w:rsidRDefault="00033E3A" w:rsidP="00F15037">
      <w:pPr>
        <w:pStyle w:val="Heading1"/>
      </w:pPr>
      <w:bookmarkStart w:id="150" w:name="_Toc475529889"/>
      <w:bookmarkStart w:id="151" w:name="_Toc475618610"/>
      <w:bookmarkStart w:id="152" w:name="_Toc475619261"/>
      <w:bookmarkStart w:id="153" w:name="_Toc489266054"/>
      <w:r w:rsidRPr="00042143">
        <w:t xml:space="preserve">Agenda item 15. </w:t>
      </w:r>
      <w:r w:rsidR="00EE02FE" w:rsidRPr="00042143">
        <w:t xml:space="preserve">Date and </w:t>
      </w:r>
      <w:r w:rsidR="001E612F" w:rsidRPr="00042143">
        <w:t>V</w:t>
      </w:r>
      <w:r w:rsidR="00EE02FE" w:rsidRPr="00042143">
        <w:t xml:space="preserve">enue of the </w:t>
      </w:r>
      <w:r w:rsidR="00880D7C" w:rsidRPr="00042143">
        <w:t>1</w:t>
      </w:r>
      <w:r w:rsidR="0003518A" w:rsidRPr="00042143">
        <w:t>3</w:t>
      </w:r>
      <w:r w:rsidR="00377DF9" w:rsidRPr="00042143">
        <w:rPr>
          <w:vertAlign w:val="superscript"/>
        </w:rPr>
        <w:t>th</w:t>
      </w:r>
      <w:r w:rsidR="00CD343C" w:rsidRPr="00042143">
        <w:rPr>
          <w:vertAlign w:val="superscript"/>
        </w:rPr>
        <w:t xml:space="preserve"> </w:t>
      </w:r>
      <w:r w:rsidR="0087707B" w:rsidRPr="00042143">
        <w:t xml:space="preserve">Meeting of the </w:t>
      </w:r>
      <w:r w:rsidR="00EE02FE" w:rsidRPr="00042143">
        <w:t>Standing Committee</w:t>
      </w:r>
      <w:r w:rsidR="00496594" w:rsidRPr="00042143">
        <w:t xml:space="preserve"> (StC13)</w:t>
      </w:r>
      <w:bookmarkEnd w:id="150"/>
      <w:bookmarkEnd w:id="151"/>
      <w:bookmarkEnd w:id="152"/>
      <w:bookmarkEnd w:id="153"/>
    </w:p>
    <w:p w14:paraId="76616E87" w14:textId="77777777" w:rsidR="001E612F" w:rsidRPr="00042143" w:rsidRDefault="001E612F" w:rsidP="00653198">
      <w:pPr>
        <w:pStyle w:val="ListParagraph"/>
        <w:ind w:left="862"/>
        <w:jc w:val="both"/>
        <w:rPr>
          <w:b/>
          <w:sz w:val="22"/>
          <w:lang w:val="en-GB"/>
        </w:rPr>
      </w:pPr>
    </w:p>
    <w:p w14:paraId="78425F9B" w14:textId="20CDFC94" w:rsidR="00CF77BE" w:rsidRPr="00042143" w:rsidRDefault="00AB5910" w:rsidP="001C1A29">
      <w:pPr>
        <w:spacing w:line="276" w:lineRule="auto"/>
        <w:jc w:val="both"/>
        <w:rPr>
          <w:sz w:val="22"/>
          <w:lang w:val="en-GB"/>
        </w:rPr>
      </w:pPr>
      <w:r>
        <w:rPr>
          <w:sz w:val="22"/>
          <w:lang w:val="en-GB"/>
        </w:rPr>
        <w:t>13</w:t>
      </w:r>
      <w:r w:rsidR="000F0BFA">
        <w:rPr>
          <w:sz w:val="22"/>
          <w:lang w:val="en-GB"/>
        </w:rPr>
        <w:t>8</w:t>
      </w:r>
      <w:r>
        <w:rPr>
          <w:sz w:val="22"/>
          <w:lang w:val="en-GB"/>
        </w:rPr>
        <w:t xml:space="preserve">. </w:t>
      </w:r>
      <w:r w:rsidR="00CF77BE" w:rsidRPr="00042143">
        <w:rPr>
          <w:sz w:val="22"/>
          <w:lang w:val="en-GB"/>
        </w:rPr>
        <w:t xml:space="preserve">Mr Trouvilliez </w:t>
      </w:r>
      <w:r w:rsidR="001C1A29" w:rsidRPr="00042143">
        <w:rPr>
          <w:sz w:val="22"/>
          <w:lang w:val="en-GB"/>
        </w:rPr>
        <w:t>reported</w:t>
      </w:r>
      <w:r w:rsidR="00CF77BE" w:rsidRPr="00042143">
        <w:rPr>
          <w:sz w:val="22"/>
          <w:lang w:val="en-GB"/>
        </w:rPr>
        <w:t xml:space="preserve"> that MOP7 was tent</w:t>
      </w:r>
      <w:r w:rsidR="00FF4A41" w:rsidRPr="00042143">
        <w:rPr>
          <w:sz w:val="22"/>
          <w:lang w:val="en-GB"/>
        </w:rPr>
        <w:t>at</w:t>
      </w:r>
      <w:r w:rsidR="00CF77BE" w:rsidRPr="00042143">
        <w:rPr>
          <w:sz w:val="22"/>
          <w:lang w:val="en-GB"/>
        </w:rPr>
        <w:t>ively scheduled for November 2018, thus the nex</w:t>
      </w:r>
      <w:r w:rsidR="001C1A29" w:rsidRPr="00042143">
        <w:rPr>
          <w:sz w:val="22"/>
          <w:lang w:val="en-GB"/>
        </w:rPr>
        <w:t>t</w:t>
      </w:r>
      <w:r w:rsidR="00CF77BE" w:rsidRPr="00042143">
        <w:rPr>
          <w:sz w:val="22"/>
          <w:lang w:val="en-GB"/>
        </w:rPr>
        <w:t xml:space="preserve"> Meeting of the Standing Committee could take place in the last week of June or the first week of July 2018 to allow time for the finalisation of MOP7 documents.</w:t>
      </w:r>
    </w:p>
    <w:p w14:paraId="5D2C348F" w14:textId="06CD0439" w:rsidR="00CF77BE" w:rsidRPr="00042143" w:rsidRDefault="00CF77BE" w:rsidP="001C1A29">
      <w:pPr>
        <w:spacing w:line="276" w:lineRule="auto"/>
        <w:jc w:val="both"/>
        <w:rPr>
          <w:sz w:val="22"/>
          <w:lang w:val="en-GB"/>
        </w:rPr>
      </w:pPr>
    </w:p>
    <w:p w14:paraId="0227B3FC" w14:textId="066C329F" w:rsidR="00CF77BE" w:rsidRPr="00042143" w:rsidRDefault="00AB5910" w:rsidP="001C1A29">
      <w:pPr>
        <w:spacing w:line="276" w:lineRule="auto"/>
        <w:jc w:val="both"/>
        <w:rPr>
          <w:sz w:val="22"/>
          <w:lang w:val="en-GB"/>
        </w:rPr>
      </w:pPr>
      <w:r>
        <w:rPr>
          <w:sz w:val="22"/>
          <w:lang w:val="en-GB"/>
        </w:rPr>
        <w:t>1</w:t>
      </w:r>
      <w:r w:rsidR="000F0BFA">
        <w:rPr>
          <w:sz w:val="22"/>
          <w:lang w:val="en-GB"/>
        </w:rPr>
        <w:t>39</w:t>
      </w:r>
      <w:r>
        <w:rPr>
          <w:sz w:val="22"/>
          <w:lang w:val="en-GB"/>
        </w:rPr>
        <w:t xml:space="preserve">. </w:t>
      </w:r>
      <w:r w:rsidR="00CF77BE" w:rsidRPr="00042143">
        <w:rPr>
          <w:sz w:val="22"/>
          <w:lang w:val="en-GB"/>
        </w:rPr>
        <w:t>As Chair of the Technical Committee, Mr Svazas proposed the later dates</w:t>
      </w:r>
      <w:r w:rsidR="00161F14" w:rsidRPr="00042143">
        <w:rPr>
          <w:sz w:val="22"/>
          <w:lang w:val="en-GB"/>
        </w:rPr>
        <w:t>, i.e. early July</w:t>
      </w:r>
      <w:r w:rsidR="00CF77BE" w:rsidRPr="00042143">
        <w:rPr>
          <w:sz w:val="22"/>
          <w:lang w:val="en-GB"/>
        </w:rPr>
        <w:t xml:space="preserve">, to allow the </w:t>
      </w:r>
      <w:r w:rsidR="00FF4A41" w:rsidRPr="00042143">
        <w:rPr>
          <w:sz w:val="22"/>
          <w:lang w:val="en-GB"/>
        </w:rPr>
        <w:t>Technical</w:t>
      </w:r>
      <w:r w:rsidR="001C1A29" w:rsidRPr="00042143">
        <w:rPr>
          <w:sz w:val="22"/>
          <w:lang w:val="en-GB"/>
        </w:rPr>
        <w:t xml:space="preserve"> Committee </w:t>
      </w:r>
      <w:r w:rsidR="00161F14" w:rsidRPr="00042143">
        <w:rPr>
          <w:sz w:val="22"/>
          <w:lang w:val="en-GB"/>
        </w:rPr>
        <w:t>as much time as possible</w:t>
      </w:r>
      <w:r w:rsidR="001C1A29" w:rsidRPr="00042143">
        <w:rPr>
          <w:sz w:val="22"/>
          <w:lang w:val="en-GB"/>
        </w:rPr>
        <w:t xml:space="preserve"> for the finalisation of </w:t>
      </w:r>
      <w:r w:rsidR="00161F14" w:rsidRPr="00042143">
        <w:rPr>
          <w:sz w:val="22"/>
          <w:lang w:val="en-GB"/>
        </w:rPr>
        <w:t xml:space="preserve">tasks and </w:t>
      </w:r>
      <w:r w:rsidR="001C1A29" w:rsidRPr="00042143">
        <w:rPr>
          <w:sz w:val="22"/>
          <w:lang w:val="en-GB"/>
        </w:rPr>
        <w:t>documents.</w:t>
      </w:r>
    </w:p>
    <w:p w14:paraId="4D259967" w14:textId="1C67DAE0" w:rsidR="00CF77BE" w:rsidRPr="00042143" w:rsidRDefault="00CF77BE" w:rsidP="001C1A29">
      <w:pPr>
        <w:spacing w:line="276" w:lineRule="auto"/>
        <w:jc w:val="both"/>
        <w:rPr>
          <w:sz w:val="22"/>
          <w:lang w:val="en-GB"/>
        </w:rPr>
      </w:pPr>
    </w:p>
    <w:p w14:paraId="574473DA" w14:textId="3D911CEC" w:rsidR="00CF77BE" w:rsidRPr="00042143" w:rsidRDefault="00AB5910" w:rsidP="001C1A29">
      <w:pPr>
        <w:spacing w:line="276" w:lineRule="auto"/>
        <w:jc w:val="both"/>
        <w:rPr>
          <w:sz w:val="22"/>
          <w:lang w:val="en-GB"/>
        </w:rPr>
      </w:pPr>
      <w:r>
        <w:rPr>
          <w:sz w:val="22"/>
          <w:lang w:val="en-GB"/>
        </w:rPr>
        <w:t>1</w:t>
      </w:r>
      <w:r w:rsidR="000F0BFA">
        <w:rPr>
          <w:sz w:val="22"/>
          <w:lang w:val="en-GB"/>
        </w:rPr>
        <w:t>40</w:t>
      </w:r>
      <w:r>
        <w:rPr>
          <w:sz w:val="22"/>
          <w:lang w:val="en-GB"/>
        </w:rPr>
        <w:t xml:space="preserve">. </w:t>
      </w:r>
      <w:r w:rsidR="00CF77BE" w:rsidRPr="00042143">
        <w:rPr>
          <w:sz w:val="22"/>
          <w:lang w:val="en-GB"/>
        </w:rPr>
        <w:t>On behalf of the Netherlands, Ms Remmelts confirmed that the prop</w:t>
      </w:r>
      <w:r w:rsidR="001C1A29" w:rsidRPr="00042143">
        <w:rPr>
          <w:sz w:val="22"/>
          <w:lang w:val="en-GB"/>
        </w:rPr>
        <w:t>o</w:t>
      </w:r>
      <w:r w:rsidR="00CF77BE" w:rsidRPr="00042143">
        <w:rPr>
          <w:sz w:val="22"/>
          <w:lang w:val="en-GB"/>
        </w:rPr>
        <w:t xml:space="preserve">sed period was fine and that she would look into the possibility of the Netherlands hosting the </w:t>
      </w:r>
      <w:r w:rsidR="001C1A29" w:rsidRPr="00042143">
        <w:rPr>
          <w:sz w:val="22"/>
          <w:lang w:val="en-GB"/>
        </w:rPr>
        <w:t>13</w:t>
      </w:r>
      <w:r w:rsidR="001C1A29" w:rsidRPr="00042143">
        <w:rPr>
          <w:sz w:val="22"/>
          <w:vertAlign w:val="superscript"/>
          <w:lang w:val="en-GB"/>
        </w:rPr>
        <w:t>th</w:t>
      </w:r>
      <w:r w:rsidR="001C1A29" w:rsidRPr="00042143">
        <w:rPr>
          <w:sz w:val="22"/>
          <w:lang w:val="en-GB"/>
        </w:rPr>
        <w:t xml:space="preserve"> </w:t>
      </w:r>
      <w:r w:rsidR="00CF77BE" w:rsidRPr="00042143">
        <w:rPr>
          <w:sz w:val="22"/>
          <w:lang w:val="en-GB"/>
        </w:rPr>
        <w:t>Meeting</w:t>
      </w:r>
      <w:r w:rsidR="001C1A29" w:rsidRPr="00042143">
        <w:rPr>
          <w:sz w:val="22"/>
          <w:lang w:val="en-GB"/>
        </w:rPr>
        <w:t xml:space="preserve"> of the Standing Committee</w:t>
      </w:r>
      <w:r w:rsidR="00496594" w:rsidRPr="00042143">
        <w:rPr>
          <w:sz w:val="22"/>
          <w:lang w:val="en-GB"/>
        </w:rPr>
        <w:t xml:space="preserve"> and would inform the Secretariat accordingly</w:t>
      </w:r>
      <w:r w:rsidR="00CF77BE" w:rsidRPr="00042143">
        <w:rPr>
          <w:sz w:val="22"/>
          <w:lang w:val="en-GB"/>
        </w:rPr>
        <w:t>.</w:t>
      </w:r>
    </w:p>
    <w:p w14:paraId="48005536" w14:textId="10A7B437" w:rsidR="00496594" w:rsidRPr="00042143" w:rsidRDefault="00496594" w:rsidP="001C1A29">
      <w:pPr>
        <w:spacing w:line="276" w:lineRule="auto"/>
        <w:jc w:val="both"/>
        <w:rPr>
          <w:sz w:val="22"/>
          <w:lang w:val="en-GB"/>
        </w:rPr>
      </w:pPr>
    </w:p>
    <w:p w14:paraId="0CB9638C" w14:textId="2AB710EE" w:rsidR="00496594" w:rsidRPr="00042143" w:rsidRDefault="00AB5910" w:rsidP="001C1A29">
      <w:pPr>
        <w:spacing w:line="276" w:lineRule="auto"/>
        <w:jc w:val="both"/>
        <w:rPr>
          <w:sz w:val="22"/>
          <w:lang w:val="en-GB"/>
        </w:rPr>
      </w:pPr>
      <w:r>
        <w:rPr>
          <w:sz w:val="22"/>
          <w:lang w:val="en-GB"/>
        </w:rPr>
        <w:t>1</w:t>
      </w:r>
      <w:r w:rsidR="000F0BFA">
        <w:rPr>
          <w:sz w:val="22"/>
          <w:lang w:val="en-GB"/>
        </w:rPr>
        <w:t>41</w:t>
      </w:r>
      <w:r>
        <w:rPr>
          <w:sz w:val="22"/>
          <w:lang w:val="en-GB"/>
        </w:rPr>
        <w:t xml:space="preserve">. </w:t>
      </w:r>
      <w:r w:rsidR="00496594" w:rsidRPr="00042143">
        <w:rPr>
          <w:sz w:val="22"/>
          <w:lang w:val="en-GB"/>
        </w:rPr>
        <w:t>The Chair thanked the Netherlands for considering to host StC13</w:t>
      </w:r>
      <w:r w:rsidR="00161F14" w:rsidRPr="00042143">
        <w:rPr>
          <w:sz w:val="22"/>
          <w:lang w:val="en-GB"/>
        </w:rPr>
        <w:t xml:space="preserve"> and confirmed that the tentative dates for StC13 were early July</w:t>
      </w:r>
      <w:r w:rsidR="00496594" w:rsidRPr="00042143">
        <w:rPr>
          <w:sz w:val="22"/>
          <w:lang w:val="en-GB"/>
        </w:rPr>
        <w:t>.</w:t>
      </w:r>
    </w:p>
    <w:p w14:paraId="02626DDF" w14:textId="77777777" w:rsidR="00C43356" w:rsidRPr="00042143" w:rsidRDefault="00C43356" w:rsidP="0086086D">
      <w:pPr>
        <w:ind w:left="142"/>
        <w:jc w:val="both"/>
        <w:rPr>
          <w:sz w:val="22"/>
          <w:lang w:val="en-GB"/>
        </w:rPr>
      </w:pPr>
    </w:p>
    <w:p w14:paraId="0F4C9966" w14:textId="77777777" w:rsidR="008E7CB2" w:rsidRPr="00042143" w:rsidRDefault="008E7CB2" w:rsidP="0086086D">
      <w:pPr>
        <w:ind w:left="142"/>
        <w:jc w:val="both"/>
        <w:rPr>
          <w:sz w:val="22"/>
          <w:lang w:val="en-GB"/>
        </w:rPr>
      </w:pPr>
    </w:p>
    <w:p w14:paraId="34DFF1D3" w14:textId="1D7103F5" w:rsidR="0087707B" w:rsidRPr="00042143" w:rsidRDefault="00033E3A" w:rsidP="00F15037">
      <w:pPr>
        <w:pStyle w:val="Heading1"/>
      </w:pPr>
      <w:bookmarkStart w:id="154" w:name="_Toc475529890"/>
      <w:bookmarkStart w:id="155" w:name="_Toc475618611"/>
      <w:bookmarkStart w:id="156" w:name="_Toc475619262"/>
      <w:bookmarkStart w:id="157" w:name="_Toc489266055"/>
      <w:r w:rsidRPr="00042143">
        <w:t xml:space="preserve">Agenda item 16. </w:t>
      </w:r>
      <w:r w:rsidR="00EE02FE" w:rsidRPr="00042143">
        <w:t xml:space="preserve">Any </w:t>
      </w:r>
      <w:r w:rsidR="00075386" w:rsidRPr="00042143">
        <w:t>O</w:t>
      </w:r>
      <w:r w:rsidR="0087707B" w:rsidRPr="00042143">
        <w:t xml:space="preserve">ther </w:t>
      </w:r>
      <w:r w:rsidR="00075386" w:rsidRPr="00042143">
        <w:t>B</w:t>
      </w:r>
      <w:r w:rsidR="00EE02FE" w:rsidRPr="00042143">
        <w:t>usiness</w:t>
      </w:r>
      <w:bookmarkEnd w:id="154"/>
      <w:bookmarkEnd w:id="155"/>
      <w:bookmarkEnd w:id="156"/>
      <w:bookmarkEnd w:id="157"/>
    </w:p>
    <w:p w14:paraId="6AB432A9" w14:textId="700F8A69" w:rsidR="00D93374" w:rsidRPr="00042143" w:rsidRDefault="00D93374" w:rsidP="0009247D">
      <w:pPr>
        <w:pStyle w:val="ListParagraph"/>
        <w:ind w:left="862"/>
        <w:jc w:val="both"/>
        <w:rPr>
          <w:b/>
          <w:sz w:val="22"/>
          <w:lang w:val="en-GB"/>
        </w:rPr>
      </w:pPr>
    </w:p>
    <w:p w14:paraId="3F1CFBC6" w14:textId="2EBE86B2" w:rsidR="00C86BAC" w:rsidRPr="00042143" w:rsidRDefault="00AB5910" w:rsidP="00033E3A">
      <w:pPr>
        <w:pStyle w:val="ListParagraph"/>
        <w:spacing w:line="276" w:lineRule="auto"/>
        <w:ind w:left="0"/>
        <w:jc w:val="both"/>
        <w:rPr>
          <w:sz w:val="22"/>
          <w:lang w:val="en-GB"/>
        </w:rPr>
      </w:pPr>
      <w:r>
        <w:rPr>
          <w:sz w:val="22"/>
          <w:lang w:val="en-GB"/>
        </w:rPr>
        <w:t>14</w:t>
      </w:r>
      <w:r w:rsidR="000F0BFA">
        <w:rPr>
          <w:sz w:val="22"/>
          <w:lang w:val="en-GB"/>
        </w:rPr>
        <w:t>2</w:t>
      </w:r>
      <w:r>
        <w:rPr>
          <w:sz w:val="22"/>
          <w:lang w:val="en-GB"/>
        </w:rPr>
        <w:t xml:space="preserve">. </w:t>
      </w:r>
      <w:r w:rsidR="00C86BAC" w:rsidRPr="00042143">
        <w:rPr>
          <w:sz w:val="22"/>
          <w:lang w:val="en-GB"/>
        </w:rPr>
        <w:t xml:space="preserve">In his capacity as Chair of the CMS African-Eurasian Migratory Landbirds Working Group (AEMLWG), Mr Olivier Biber informed the Meeting of the </w:t>
      </w:r>
      <w:hyperlink r:id="rId28" w:history="1">
        <w:r w:rsidR="00C86BAC" w:rsidRPr="00042143">
          <w:rPr>
            <w:rStyle w:val="Hyperlink"/>
            <w:sz w:val="22"/>
            <w:lang w:val="en-GB"/>
          </w:rPr>
          <w:t>CMS Workshop on Land Use Policies and Their Effects on Migratory Landbirds in West Afric</w:t>
        </w:r>
      </w:hyperlink>
      <w:r w:rsidR="00C86BAC" w:rsidRPr="00042143">
        <w:rPr>
          <w:rStyle w:val="Hyperlink"/>
          <w:lang w:val="en-GB"/>
        </w:rPr>
        <w:t>a</w:t>
      </w:r>
      <w:r w:rsidR="00C86BAC" w:rsidRPr="00042143">
        <w:rPr>
          <w:sz w:val="22"/>
          <w:lang w:val="en-GB"/>
        </w:rPr>
        <w:t xml:space="preserve">, which took place in </w:t>
      </w:r>
      <w:r w:rsidR="00B052E5" w:rsidRPr="00042143">
        <w:rPr>
          <w:sz w:val="22"/>
          <w:lang w:val="en-GB"/>
        </w:rPr>
        <w:t xml:space="preserve">Nigeria in </w:t>
      </w:r>
      <w:r w:rsidR="00C86BAC" w:rsidRPr="00042143">
        <w:rPr>
          <w:sz w:val="22"/>
          <w:lang w:val="en-GB"/>
        </w:rPr>
        <w:t>November 2016</w:t>
      </w:r>
      <w:r w:rsidR="007620F6" w:rsidRPr="00042143">
        <w:rPr>
          <w:sz w:val="22"/>
          <w:lang w:val="en-GB"/>
        </w:rPr>
        <w:t xml:space="preserve"> and had been attended by government representatives and experts from international organisations dealing with land use change</w:t>
      </w:r>
      <w:r w:rsidR="00C86BAC" w:rsidRPr="00042143">
        <w:rPr>
          <w:sz w:val="22"/>
          <w:lang w:val="en-GB"/>
        </w:rPr>
        <w:t>. Amongst the different key land-use changes, the loss and degradation of wetlands had also been identified and he suggested that the momentum from that workshop could serve as a basis for synergies between the AEMLWG, AEWA and the Raptors MOU</w:t>
      </w:r>
      <w:r w:rsidR="007620F6" w:rsidRPr="00042143">
        <w:rPr>
          <w:sz w:val="22"/>
          <w:lang w:val="en-GB"/>
        </w:rPr>
        <w:t>.</w:t>
      </w:r>
    </w:p>
    <w:p w14:paraId="3F3B61C2" w14:textId="77777777" w:rsidR="00033E3A" w:rsidRPr="00042143" w:rsidRDefault="00033E3A" w:rsidP="00033E3A">
      <w:pPr>
        <w:pStyle w:val="ListParagraph"/>
        <w:spacing w:line="276" w:lineRule="auto"/>
        <w:ind w:left="0"/>
        <w:jc w:val="both"/>
        <w:rPr>
          <w:sz w:val="22"/>
          <w:lang w:val="en-GB"/>
        </w:rPr>
      </w:pPr>
    </w:p>
    <w:p w14:paraId="54414725" w14:textId="66AA33EE" w:rsidR="00B052E5" w:rsidRPr="00042143" w:rsidRDefault="00AB5910" w:rsidP="00033E3A">
      <w:pPr>
        <w:pStyle w:val="ListParagraph"/>
        <w:spacing w:line="276" w:lineRule="auto"/>
        <w:ind w:left="0"/>
        <w:jc w:val="both"/>
        <w:rPr>
          <w:sz w:val="22"/>
          <w:lang w:val="en-GB"/>
        </w:rPr>
      </w:pPr>
      <w:r>
        <w:rPr>
          <w:sz w:val="22"/>
          <w:lang w:val="en-GB"/>
        </w:rPr>
        <w:t>14</w:t>
      </w:r>
      <w:r w:rsidR="000F0BFA">
        <w:rPr>
          <w:sz w:val="22"/>
          <w:lang w:val="en-GB"/>
        </w:rPr>
        <w:t>3</w:t>
      </w:r>
      <w:r>
        <w:rPr>
          <w:sz w:val="22"/>
          <w:lang w:val="en-GB"/>
        </w:rPr>
        <w:t xml:space="preserve">. </w:t>
      </w:r>
      <w:r w:rsidR="00B052E5" w:rsidRPr="00042143">
        <w:rPr>
          <w:sz w:val="22"/>
          <w:lang w:val="en-GB"/>
        </w:rPr>
        <w:t>Referring to the FAO and FFEM RESSOURCE Project, Ms Crockford suggested examining the scope for synergies between that project and the African-Eurasian Migratory Landbirds Action Plan.</w:t>
      </w:r>
    </w:p>
    <w:p w14:paraId="1E2E406D" w14:textId="77777777" w:rsidR="005A10B6" w:rsidRPr="00042143" w:rsidRDefault="005A10B6" w:rsidP="00033E3A">
      <w:pPr>
        <w:pStyle w:val="ListParagraph"/>
        <w:spacing w:line="276" w:lineRule="auto"/>
        <w:ind w:left="0"/>
        <w:jc w:val="both"/>
        <w:rPr>
          <w:sz w:val="22"/>
          <w:lang w:val="en-GB"/>
        </w:rPr>
      </w:pPr>
    </w:p>
    <w:p w14:paraId="73CC6BD5" w14:textId="44DE28A7" w:rsidR="001B384F" w:rsidRPr="00042143" w:rsidRDefault="00AB5910" w:rsidP="00033E3A">
      <w:pPr>
        <w:pStyle w:val="ListParagraph"/>
        <w:spacing w:line="276" w:lineRule="auto"/>
        <w:ind w:left="0"/>
        <w:jc w:val="both"/>
        <w:rPr>
          <w:sz w:val="22"/>
          <w:lang w:val="en-GB"/>
        </w:rPr>
      </w:pPr>
      <w:r>
        <w:rPr>
          <w:iCs/>
          <w:sz w:val="22"/>
          <w:szCs w:val="22"/>
          <w:lang w:val="en-GB"/>
        </w:rPr>
        <w:t>14</w:t>
      </w:r>
      <w:r w:rsidR="000F0BFA">
        <w:rPr>
          <w:iCs/>
          <w:sz w:val="22"/>
          <w:szCs w:val="22"/>
          <w:lang w:val="en-GB"/>
        </w:rPr>
        <w:t>4</w:t>
      </w:r>
      <w:r>
        <w:rPr>
          <w:iCs/>
          <w:sz w:val="22"/>
          <w:szCs w:val="22"/>
          <w:lang w:val="en-GB"/>
        </w:rPr>
        <w:t xml:space="preserve">. </w:t>
      </w:r>
      <w:r w:rsidR="00B052E5" w:rsidRPr="00042143">
        <w:rPr>
          <w:iCs/>
          <w:sz w:val="22"/>
          <w:szCs w:val="22"/>
          <w:lang w:val="en-GB"/>
        </w:rPr>
        <w:t>On behalf of UNEP, Mr Jiří Hlaváček recommended sharing the results of the</w:t>
      </w:r>
      <w:r w:rsidR="00A364DE" w:rsidRPr="00042143">
        <w:rPr>
          <w:iCs/>
          <w:sz w:val="22"/>
          <w:szCs w:val="22"/>
          <w:lang w:val="en-GB"/>
        </w:rPr>
        <w:t xml:space="preserve"> Nigeria Workshop with the President of the </w:t>
      </w:r>
      <w:hyperlink r:id="rId29" w:history="1">
        <w:r w:rsidR="00A364DE" w:rsidRPr="00042143">
          <w:rPr>
            <w:rStyle w:val="Hyperlink"/>
            <w:iCs/>
            <w:sz w:val="22"/>
            <w:szCs w:val="22"/>
            <w:lang w:val="en-GB"/>
          </w:rPr>
          <w:t>African Ministerial Conference on Environment</w:t>
        </w:r>
      </w:hyperlink>
      <w:r w:rsidR="00A364DE" w:rsidRPr="00042143">
        <w:rPr>
          <w:iCs/>
          <w:sz w:val="22"/>
          <w:szCs w:val="22"/>
          <w:lang w:val="en-GB"/>
        </w:rPr>
        <w:t xml:space="preserve"> (AMCEN), the next meeting of which was scheduled to take place in April and also with the</w:t>
      </w:r>
      <w:r w:rsidR="001B384F" w:rsidRPr="00042143">
        <w:rPr>
          <w:sz w:val="22"/>
          <w:lang w:val="en-GB"/>
        </w:rPr>
        <w:t xml:space="preserve"> President of UNEA</w:t>
      </w:r>
      <w:r w:rsidR="00A364DE" w:rsidRPr="00042143">
        <w:rPr>
          <w:sz w:val="22"/>
          <w:lang w:val="en-GB"/>
        </w:rPr>
        <w:t xml:space="preserve">, which </w:t>
      </w:r>
      <w:r w:rsidR="00033E3A" w:rsidRPr="00042143">
        <w:rPr>
          <w:sz w:val="22"/>
          <w:lang w:val="en-GB"/>
        </w:rPr>
        <w:t xml:space="preserve">had </w:t>
      </w:r>
      <w:r w:rsidR="00A364DE" w:rsidRPr="00042143">
        <w:rPr>
          <w:sz w:val="22"/>
          <w:lang w:val="en-GB"/>
        </w:rPr>
        <w:t>adopted a resolution on</w:t>
      </w:r>
      <w:r w:rsidR="001B384F" w:rsidRPr="00042143">
        <w:rPr>
          <w:sz w:val="22"/>
          <w:lang w:val="en-GB"/>
        </w:rPr>
        <w:t xml:space="preserve"> </w:t>
      </w:r>
      <w:r w:rsidR="00B052E5" w:rsidRPr="00042143">
        <w:rPr>
          <w:sz w:val="22"/>
          <w:lang w:val="en-GB"/>
        </w:rPr>
        <w:t xml:space="preserve">last session on </w:t>
      </w:r>
      <w:r w:rsidR="00033E3A" w:rsidRPr="00042143">
        <w:rPr>
          <w:sz w:val="22"/>
          <w:lang w:val="en-GB"/>
        </w:rPr>
        <w:t>c</w:t>
      </w:r>
      <w:r w:rsidR="00A364DE" w:rsidRPr="00042143">
        <w:rPr>
          <w:sz w:val="22"/>
          <w:lang w:val="en-GB"/>
        </w:rPr>
        <w:t>ombating desertification, land degradation and drought and promoting sustainable pastoralism and rangelands (</w:t>
      </w:r>
      <w:hyperlink r:id="rId30" w:history="1">
        <w:r w:rsidR="00A364DE" w:rsidRPr="00042143">
          <w:rPr>
            <w:rStyle w:val="Hyperlink"/>
            <w:sz w:val="22"/>
            <w:lang w:val="en-GB"/>
          </w:rPr>
          <w:t>2/24</w:t>
        </w:r>
      </w:hyperlink>
      <w:r w:rsidR="00A364DE" w:rsidRPr="00042143">
        <w:rPr>
          <w:sz w:val="22"/>
          <w:lang w:val="en-GB"/>
        </w:rPr>
        <w:t xml:space="preserve">); he would provide the </w:t>
      </w:r>
      <w:r w:rsidR="00033E3A" w:rsidRPr="00042143">
        <w:rPr>
          <w:sz w:val="22"/>
          <w:lang w:val="en-GB"/>
        </w:rPr>
        <w:t>relevant contact details</w:t>
      </w:r>
      <w:r w:rsidR="00A364DE" w:rsidRPr="00042143">
        <w:rPr>
          <w:sz w:val="22"/>
          <w:lang w:val="en-GB"/>
        </w:rPr>
        <w:t xml:space="preserve"> to the Secretariat. He also suggested contacting the </w:t>
      </w:r>
      <w:hyperlink r:id="rId31" w:history="1">
        <w:r w:rsidR="00A364DE" w:rsidRPr="00042143">
          <w:rPr>
            <w:rStyle w:val="Hyperlink"/>
            <w:sz w:val="22"/>
            <w:lang w:val="en-GB"/>
          </w:rPr>
          <w:t>Convention to Combat Desertification</w:t>
        </w:r>
      </w:hyperlink>
      <w:r w:rsidR="00A364DE" w:rsidRPr="00042143">
        <w:rPr>
          <w:sz w:val="22"/>
          <w:lang w:val="en-GB"/>
        </w:rPr>
        <w:t xml:space="preserve"> (UNCCD)</w:t>
      </w:r>
      <w:r w:rsidR="00033E3A" w:rsidRPr="00042143">
        <w:rPr>
          <w:sz w:val="22"/>
          <w:lang w:val="en-GB"/>
        </w:rPr>
        <w:t xml:space="preserve"> in that context</w:t>
      </w:r>
      <w:r w:rsidR="00A364DE" w:rsidRPr="00042143">
        <w:rPr>
          <w:sz w:val="22"/>
          <w:lang w:val="en-GB"/>
        </w:rPr>
        <w:t>, which was also based in Bonn, Germany.</w:t>
      </w:r>
    </w:p>
    <w:p w14:paraId="14F51E2B" w14:textId="32988524" w:rsidR="002A7CCF" w:rsidRDefault="002A7CCF" w:rsidP="00D93374">
      <w:pPr>
        <w:pStyle w:val="ListParagraph"/>
        <w:ind w:left="0"/>
        <w:jc w:val="both"/>
        <w:rPr>
          <w:b/>
          <w:sz w:val="22"/>
          <w:lang w:val="en-GB"/>
        </w:rPr>
      </w:pPr>
    </w:p>
    <w:p w14:paraId="20387445" w14:textId="77777777" w:rsidR="00AB5910" w:rsidRPr="00042143" w:rsidRDefault="00AB5910" w:rsidP="00D93374">
      <w:pPr>
        <w:pStyle w:val="ListParagraph"/>
        <w:ind w:left="0"/>
        <w:jc w:val="both"/>
        <w:rPr>
          <w:b/>
          <w:sz w:val="22"/>
          <w:lang w:val="en-GB"/>
        </w:rPr>
      </w:pPr>
    </w:p>
    <w:p w14:paraId="51CD4079" w14:textId="77777777" w:rsidR="002A7CCF" w:rsidRPr="00042143" w:rsidRDefault="002A7CCF" w:rsidP="00D93374">
      <w:pPr>
        <w:pStyle w:val="ListParagraph"/>
        <w:ind w:left="0"/>
        <w:jc w:val="both"/>
        <w:rPr>
          <w:b/>
          <w:sz w:val="22"/>
          <w:lang w:val="en-GB"/>
        </w:rPr>
      </w:pPr>
    </w:p>
    <w:p w14:paraId="3A051070" w14:textId="6BD2DBD7" w:rsidR="00267969" w:rsidRPr="00042143" w:rsidRDefault="00033E3A" w:rsidP="00F15037">
      <w:pPr>
        <w:pStyle w:val="Heading1"/>
      </w:pPr>
      <w:bookmarkStart w:id="158" w:name="_Toc475529891"/>
      <w:bookmarkStart w:id="159" w:name="_Toc475618612"/>
      <w:bookmarkStart w:id="160" w:name="_Toc475619263"/>
      <w:bookmarkStart w:id="161" w:name="_Toc489266056"/>
      <w:r w:rsidRPr="00042143">
        <w:t xml:space="preserve">Agenda item 17. </w:t>
      </w:r>
      <w:r w:rsidR="0087707B" w:rsidRPr="00042143">
        <w:t xml:space="preserve">Closure of the </w:t>
      </w:r>
      <w:r w:rsidR="00075386" w:rsidRPr="00042143">
        <w:t>M</w:t>
      </w:r>
      <w:r w:rsidR="0087707B" w:rsidRPr="00042143">
        <w:t>eeting</w:t>
      </w:r>
      <w:bookmarkEnd w:id="158"/>
      <w:bookmarkEnd w:id="159"/>
      <w:bookmarkEnd w:id="160"/>
      <w:bookmarkEnd w:id="161"/>
    </w:p>
    <w:p w14:paraId="082EBAEA" w14:textId="77777777" w:rsidR="00267969" w:rsidRPr="00042143" w:rsidRDefault="00267969" w:rsidP="00267969">
      <w:pPr>
        <w:jc w:val="both"/>
        <w:rPr>
          <w:b/>
          <w:sz w:val="22"/>
          <w:lang w:val="en-GB"/>
        </w:rPr>
      </w:pPr>
    </w:p>
    <w:p w14:paraId="775EB67F" w14:textId="7D143C3F" w:rsidR="007620F6" w:rsidRPr="00042143" w:rsidRDefault="00AB5910" w:rsidP="003A76C7">
      <w:pPr>
        <w:spacing w:line="276" w:lineRule="auto"/>
        <w:jc w:val="both"/>
        <w:rPr>
          <w:sz w:val="22"/>
          <w:lang w:val="en-GB"/>
        </w:rPr>
      </w:pPr>
      <w:r>
        <w:rPr>
          <w:sz w:val="22"/>
          <w:lang w:val="en-GB"/>
        </w:rPr>
        <w:t>14</w:t>
      </w:r>
      <w:r w:rsidR="000F0BFA">
        <w:rPr>
          <w:sz w:val="22"/>
          <w:lang w:val="en-GB"/>
        </w:rPr>
        <w:t>5</w:t>
      </w:r>
      <w:r>
        <w:rPr>
          <w:sz w:val="22"/>
          <w:lang w:val="en-GB"/>
        </w:rPr>
        <w:t xml:space="preserve">. </w:t>
      </w:r>
      <w:r w:rsidR="007620F6" w:rsidRPr="00042143">
        <w:rPr>
          <w:sz w:val="22"/>
          <w:lang w:val="en-GB"/>
        </w:rPr>
        <w:t>The Chair declared that the targets of the meeting had been met and thanked the delegates for the very constructive views and discussions. He also thanked the Government of France for the warm hospitality and excellent arrangements for the meeting which had contributed to its success.</w:t>
      </w:r>
    </w:p>
    <w:p w14:paraId="38F0C49E" w14:textId="77777777" w:rsidR="007620F6" w:rsidRPr="00042143" w:rsidRDefault="007620F6" w:rsidP="003A76C7">
      <w:pPr>
        <w:spacing w:line="276" w:lineRule="auto"/>
        <w:jc w:val="both"/>
        <w:rPr>
          <w:sz w:val="22"/>
          <w:lang w:val="en-GB"/>
        </w:rPr>
      </w:pPr>
    </w:p>
    <w:p w14:paraId="21746EFC" w14:textId="0D9D54E8" w:rsidR="00161F14" w:rsidRPr="00042143" w:rsidRDefault="00AB5910" w:rsidP="003A76C7">
      <w:pPr>
        <w:spacing w:line="276" w:lineRule="auto"/>
        <w:jc w:val="both"/>
        <w:rPr>
          <w:sz w:val="22"/>
          <w:lang w:val="en-GB"/>
        </w:rPr>
      </w:pPr>
      <w:r>
        <w:rPr>
          <w:sz w:val="22"/>
          <w:lang w:val="en-GB"/>
        </w:rPr>
        <w:t>14</w:t>
      </w:r>
      <w:r w:rsidR="000F0BFA">
        <w:rPr>
          <w:sz w:val="22"/>
          <w:lang w:val="en-GB"/>
        </w:rPr>
        <w:t>6</w:t>
      </w:r>
      <w:r>
        <w:rPr>
          <w:sz w:val="22"/>
          <w:lang w:val="en-GB"/>
        </w:rPr>
        <w:t xml:space="preserve">. </w:t>
      </w:r>
      <w:r w:rsidR="007620F6" w:rsidRPr="00042143">
        <w:rPr>
          <w:sz w:val="22"/>
          <w:lang w:val="en-GB"/>
        </w:rPr>
        <w:t>Mr Trouvilliez thanked the StC Members and Observers for their contribution to this very fruitful meeting and all the good advice given. The atmosphere had been good and positive throughout, which illustrated the AEWA spirit. He went on to thank all the Secretariat staff</w:t>
      </w:r>
      <w:r w:rsidR="00161F14" w:rsidRPr="00042143">
        <w:rPr>
          <w:sz w:val="22"/>
          <w:lang w:val="en-GB"/>
        </w:rPr>
        <w:t>, particularly Mr Sergey Dereliev and Ms Jolanta Kremer,</w:t>
      </w:r>
      <w:r w:rsidR="007620F6" w:rsidRPr="00042143">
        <w:rPr>
          <w:sz w:val="22"/>
          <w:lang w:val="en-GB"/>
        </w:rPr>
        <w:t xml:space="preserve"> </w:t>
      </w:r>
      <w:r w:rsidR="008E7CB2" w:rsidRPr="00042143">
        <w:rPr>
          <w:sz w:val="22"/>
          <w:lang w:val="en-GB"/>
        </w:rPr>
        <w:t xml:space="preserve">and all the others </w:t>
      </w:r>
      <w:r w:rsidR="007620F6" w:rsidRPr="00042143">
        <w:rPr>
          <w:sz w:val="22"/>
          <w:lang w:val="en-GB"/>
        </w:rPr>
        <w:t xml:space="preserve">who had contributed to both the substantial and logistical organisation of the Meeting, as well as Administration and Fund Management Officer, Ms </w:t>
      </w:r>
      <w:r w:rsidR="008E7CB2" w:rsidRPr="00042143">
        <w:rPr>
          <w:sz w:val="22"/>
          <w:lang w:val="en-GB"/>
        </w:rPr>
        <w:t>Sandra</w:t>
      </w:r>
      <w:r w:rsidR="007620F6" w:rsidRPr="00042143">
        <w:rPr>
          <w:sz w:val="22"/>
          <w:lang w:val="en-GB"/>
        </w:rPr>
        <w:t xml:space="preserve"> Rücker for attending and supporting the Secretariat. </w:t>
      </w:r>
      <w:r w:rsidR="003A76C7" w:rsidRPr="00042143">
        <w:rPr>
          <w:sz w:val="22"/>
          <w:lang w:val="en-GB"/>
        </w:rPr>
        <w:t>He thanked Mr Barirega Akankwasah for being such an effective and professional chair and l</w:t>
      </w:r>
      <w:r w:rsidR="007620F6" w:rsidRPr="00042143">
        <w:rPr>
          <w:sz w:val="22"/>
          <w:lang w:val="en-GB"/>
        </w:rPr>
        <w:t>ast-but-not-least</w:t>
      </w:r>
      <w:r w:rsidR="003A76C7" w:rsidRPr="00042143">
        <w:rPr>
          <w:sz w:val="22"/>
          <w:lang w:val="en-GB"/>
        </w:rPr>
        <w:t xml:space="preserve">, he thanked France for hosting the meeting and for the excellent arrangements. </w:t>
      </w:r>
    </w:p>
    <w:p w14:paraId="59D68E40" w14:textId="77777777" w:rsidR="00161F14" w:rsidRPr="00042143" w:rsidRDefault="00161F14" w:rsidP="003A76C7">
      <w:pPr>
        <w:spacing w:line="276" w:lineRule="auto"/>
        <w:jc w:val="both"/>
        <w:rPr>
          <w:sz w:val="22"/>
          <w:lang w:val="en-GB"/>
        </w:rPr>
      </w:pPr>
    </w:p>
    <w:p w14:paraId="4A3A7AB6" w14:textId="3A2BC008" w:rsidR="003A76C7" w:rsidRPr="00042143" w:rsidRDefault="00AB5910" w:rsidP="003A76C7">
      <w:pPr>
        <w:spacing w:line="276" w:lineRule="auto"/>
        <w:jc w:val="both"/>
        <w:rPr>
          <w:sz w:val="22"/>
          <w:lang w:val="en-GB"/>
        </w:rPr>
      </w:pPr>
      <w:r>
        <w:rPr>
          <w:sz w:val="22"/>
          <w:lang w:val="en-GB"/>
        </w:rPr>
        <w:t>14</w:t>
      </w:r>
      <w:r w:rsidR="000F0BFA">
        <w:rPr>
          <w:sz w:val="22"/>
          <w:lang w:val="en-GB"/>
        </w:rPr>
        <w:t>7</w:t>
      </w:r>
      <w:r>
        <w:rPr>
          <w:sz w:val="22"/>
          <w:lang w:val="en-GB"/>
        </w:rPr>
        <w:t xml:space="preserve">. </w:t>
      </w:r>
      <w:r w:rsidR="003A76C7" w:rsidRPr="00042143">
        <w:rPr>
          <w:sz w:val="22"/>
          <w:lang w:val="en-GB"/>
        </w:rPr>
        <w:t xml:space="preserve">There was still much to do and following the advice given by the Standing Committee, </w:t>
      </w:r>
      <w:r w:rsidR="00161F14" w:rsidRPr="00042143">
        <w:rPr>
          <w:sz w:val="22"/>
          <w:lang w:val="en-GB"/>
        </w:rPr>
        <w:t>t</w:t>
      </w:r>
      <w:r w:rsidR="003A76C7" w:rsidRPr="00042143">
        <w:rPr>
          <w:sz w:val="22"/>
          <w:lang w:val="en-GB"/>
        </w:rPr>
        <w:t>he Secretariat would examine the suggestions made and carry out the necessary consultations in preparation for the next Meeting of the Standing Committee, which would be the last meeting before MOP7.</w:t>
      </w:r>
    </w:p>
    <w:p w14:paraId="330A018F" w14:textId="77777777" w:rsidR="003A76C7" w:rsidRPr="00042143" w:rsidRDefault="003A76C7" w:rsidP="00267969">
      <w:pPr>
        <w:jc w:val="both"/>
        <w:rPr>
          <w:sz w:val="22"/>
          <w:lang w:val="en-GB"/>
        </w:rPr>
      </w:pPr>
    </w:p>
    <w:p w14:paraId="1544A393" w14:textId="468B15C9" w:rsidR="003A76C7" w:rsidRPr="00042143" w:rsidRDefault="00AB5910" w:rsidP="003A76C7">
      <w:pPr>
        <w:spacing w:line="276" w:lineRule="auto"/>
        <w:jc w:val="both"/>
        <w:rPr>
          <w:sz w:val="22"/>
          <w:szCs w:val="22"/>
          <w:lang w:val="en-GB"/>
        </w:rPr>
      </w:pPr>
      <w:r>
        <w:rPr>
          <w:sz w:val="22"/>
          <w:szCs w:val="22"/>
          <w:lang w:val="en-GB"/>
        </w:rPr>
        <w:t>14</w:t>
      </w:r>
      <w:r w:rsidR="000F0BFA">
        <w:rPr>
          <w:sz w:val="22"/>
          <w:szCs w:val="22"/>
          <w:lang w:val="en-GB"/>
        </w:rPr>
        <w:t>8</w:t>
      </w:r>
      <w:r>
        <w:rPr>
          <w:sz w:val="22"/>
          <w:szCs w:val="22"/>
          <w:lang w:val="en-GB"/>
        </w:rPr>
        <w:t xml:space="preserve">. </w:t>
      </w:r>
      <w:r w:rsidR="003A76C7" w:rsidRPr="00042143">
        <w:rPr>
          <w:sz w:val="22"/>
          <w:szCs w:val="22"/>
          <w:lang w:val="en-GB"/>
        </w:rPr>
        <w:t>Representing MEEM, Mr Christian Le Coz declared that it had been a personal pleasure to welcome the StC Members and Observers to Paris, also on behalf of Mr Lamarque. He congratulated the Meeting for all the hard and effective work, which had contributed to the success of the Meeting.</w:t>
      </w:r>
    </w:p>
    <w:p w14:paraId="18BBD08D" w14:textId="41CF02E8" w:rsidR="000F0C7D" w:rsidRPr="00042143" w:rsidRDefault="000F0C7D" w:rsidP="003A76C7">
      <w:pPr>
        <w:spacing w:line="276" w:lineRule="auto"/>
        <w:jc w:val="both"/>
        <w:rPr>
          <w:sz w:val="22"/>
          <w:szCs w:val="22"/>
          <w:lang w:val="en-GB"/>
        </w:rPr>
      </w:pPr>
    </w:p>
    <w:p w14:paraId="3DAF4E28" w14:textId="039A89BB" w:rsidR="000F0C7D" w:rsidRPr="00042143" w:rsidRDefault="00AB5910" w:rsidP="003A76C7">
      <w:pPr>
        <w:spacing w:line="276" w:lineRule="auto"/>
        <w:jc w:val="both"/>
        <w:rPr>
          <w:sz w:val="22"/>
          <w:szCs w:val="22"/>
          <w:lang w:val="en-GB"/>
        </w:rPr>
      </w:pPr>
      <w:r>
        <w:rPr>
          <w:sz w:val="22"/>
          <w:szCs w:val="22"/>
          <w:lang w:val="en-GB"/>
        </w:rPr>
        <w:t>14</w:t>
      </w:r>
      <w:r w:rsidR="000F0BFA">
        <w:rPr>
          <w:sz w:val="22"/>
          <w:szCs w:val="22"/>
          <w:lang w:val="en-GB"/>
        </w:rPr>
        <w:t>9</w:t>
      </w:r>
      <w:r>
        <w:rPr>
          <w:sz w:val="22"/>
          <w:szCs w:val="22"/>
          <w:lang w:val="en-GB"/>
        </w:rPr>
        <w:t xml:space="preserve">. </w:t>
      </w:r>
      <w:r w:rsidR="000F0C7D" w:rsidRPr="00042143">
        <w:rPr>
          <w:sz w:val="22"/>
          <w:szCs w:val="22"/>
          <w:lang w:val="en-GB"/>
        </w:rPr>
        <w:t>With that, the meeting was closed.</w:t>
      </w:r>
    </w:p>
    <w:p w14:paraId="56768AD5" w14:textId="77777777" w:rsidR="003A76C7" w:rsidRPr="00042143" w:rsidRDefault="003A76C7" w:rsidP="003A76C7">
      <w:pPr>
        <w:spacing w:line="276" w:lineRule="auto"/>
        <w:jc w:val="both"/>
        <w:rPr>
          <w:sz w:val="22"/>
          <w:szCs w:val="22"/>
          <w:lang w:val="en-GB"/>
        </w:rPr>
      </w:pPr>
    </w:p>
    <w:p w14:paraId="247DB20F" w14:textId="1D34FC48" w:rsidR="00267969" w:rsidRPr="00042143" w:rsidRDefault="00267969" w:rsidP="00267969">
      <w:pPr>
        <w:jc w:val="both"/>
        <w:rPr>
          <w:sz w:val="22"/>
          <w:lang w:val="en-GB"/>
        </w:rPr>
      </w:pPr>
    </w:p>
    <w:p w14:paraId="14BF0E0E" w14:textId="77777777" w:rsidR="00267969" w:rsidRPr="00042143" w:rsidRDefault="00267969" w:rsidP="00267969">
      <w:pPr>
        <w:jc w:val="both"/>
        <w:rPr>
          <w:sz w:val="22"/>
          <w:lang w:val="en-GB"/>
        </w:rPr>
      </w:pPr>
    </w:p>
    <w:p w14:paraId="16133603" w14:textId="77777777" w:rsidR="00AC15AF" w:rsidRPr="00042143" w:rsidRDefault="00AC15AF" w:rsidP="00267969">
      <w:pPr>
        <w:jc w:val="both"/>
        <w:rPr>
          <w:sz w:val="22"/>
          <w:lang w:val="en-GB"/>
        </w:rPr>
        <w:sectPr w:rsidR="00AC15AF" w:rsidRPr="00042143" w:rsidSect="005A1F0B">
          <w:headerReference w:type="first" r:id="rId32"/>
          <w:pgSz w:w="11907" w:h="16840" w:code="9"/>
          <w:pgMar w:top="1021" w:right="1134" w:bottom="851" w:left="1134" w:header="851" w:footer="510" w:gutter="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20"/>
      </w:tblGrid>
      <w:tr w:rsidR="00AC15AF" w:rsidRPr="00042143" w14:paraId="3BD8E733" w14:textId="77777777" w:rsidTr="008338C0">
        <w:tc>
          <w:tcPr>
            <w:tcW w:w="5000" w:type="pct"/>
            <w:gridSpan w:val="2"/>
            <w:shd w:val="clear" w:color="auto" w:fill="auto"/>
          </w:tcPr>
          <w:p w14:paraId="737B1D08" w14:textId="77777777" w:rsidR="00AC15AF" w:rsidRPr="00042143" w:rsidRDefault="00AC15AF" w:rsidP="003F02B6">
            <w:pPr>
              <w:pStyle w:val="Heading1"/>
              <w:jc w:val="center"/>
              <w:rPr>
                <w:szCs w:val="22"/>
              </w:rPr>
            </w:pPr>
          </w:p>
          <w:p w14:paraId="5515AE9F" w14:textId="38FD2368" w:rsidR="00AC15AF" w:rsidRPr="00042143" w:rsidRDefault="003F02B6" w:rsidP="00D165DB">
            <w:pPr>
              <w:pStyle w:val="Heading1"/>
              <w:jc w:val="center"/>
              <w:rPr>
                <w:szCs w:val="22"/>
              </w:rPr>
            </w:pPr>
            <w:bookmarkStart w:id="162" w:name="_Toc475618613"/>
            <w:bookmarkStart w:id="163" w:name="_Toc475619264"/>
            <w:bookmarkStart w:id="164" w:name="_Toc489266057"/>
            <w:r w:rsidRPr="00042143">
              <w:rPr>
                <w:szCs w:val="22"/>
              </w:rPr>
              <w:t>APPENDIX</w:t>
            </w:r>
            <w:r w:rsidR="00075386" w:rsidRPr="00042143">
              <w:rPr>
                <w:szCs w:val="22"/>
              </w:rPr>
              <w:t xml:space="preserve"> </w:t>
            </w:r>
            <w:r w:rsidRPr="00042143">
              <w:rPr>
                <w:szCs w:val="22"/>
              </w:rPr>
              <w:t>1 – StC</w:t>
            </w:r>
            <w:r w:rsidR="000F0BFA">
              <w:rPr>
                <w:szCs w:val="22"/>
              </w:rPr>
              <w:t xml:space="preserve"> </w:t>
            </w:r>
            <w:r w:rsidRPr="00042143">
              <w:rPr>
                <w:szCs w:val="22"/>
              </w:rPr>
              <w:t>12 Participants List</w:t>
            </w:r>
            <w:bookmarkEnd w:id="162"/>
            <w:bookmarkEnd w:id="163"/>
            <w:bookmarkEnd w:id="164"/>
          </w:p>
        </w:tc>
      </w:tr>
      <w:tr w:rsidR="00AC15AF" w:rsidRPr="00042143" w14:paraId="61770757" w14:textId="77777777" w:rsidTr="008338C0">
        <w:tc>
          <w:tcPr>
            <w:tcW w:w="2500" w:type="pct"/>
          </w:tcPr>
          <w:p w14:paraId="0B2A566A" w14:textId="77777777" w:rsidR="00AC15AF" w:rsidRPr="00042143" w:rsidRDefault="00AC15AF" w:rsidP="00AC15AF">
            <w:pPr>
              <w:pStyle w:val="Heading1"/>
              <w:rPr>
                <w:b w:val="0"/>
                <w:szCs w:val="22"/>
              </w:rPr>
            </w:pPr>
          </w:p>
        </w:tc>
        <w:tc>
          <w:tcPr>
            <w:tcW w:w="2500" w:type="pct"/>
          </w:tcPr>
          <w:p w14:paraId="7241CD89" w14:textId="77777777" w:rsidR="00AC15AF" w:rsidRPr="00042143" w:rsidRDefault="00AC15AF" w:rsidP="00AC15AF">
            <w:pPr>
              <w:pStyle w:val="Heading1"/>
              <w:rPr>
                <w:b w:val="0"/>
                <w:szCs w:val="22"/>
              </w:rPr>
            </w:pPr>
          </w:p>
        </w:tc>
      </w:tr>
      <w:tr w:rsidR="00AC15AF" w:rsidRPr="00042143" w14:paraId="47D469B3" w14:textId="77777777" w:rsidTr="008338C0">
        <w:tc>
          <w:tcPr>
            <w:tcW w:w="5000" w:type="pct"/>
            <w:gridSpan w:val="2"/>
          </w:tcPr>
          <w:p w14:paraId="2E617723" w14:textId="77777777" w:rsidR="00AC15AF" w:rsidRPr="00042143" w:rsidRDefault="00AC15AF" w:rsidP="00087EA2">
            <w:pPr>
              <w:jc w:val="center"/>
              <w:rPr>
                <w:b/>
                <w:sz w:val="22"/>
                <w:szCs w:val="22"/>
                <w:lang w:val="en-GB"/>
              </w:rPr>
            </w:pPr>
            <w:r w:rsidRPr="00042143">
              <w:rPr>
                <w:b/>
                <w:sz w:val="22"/>
                <w:szCs w:val="22"/>
                <w:lang w:val="en-GB"/>
              </w:rPr>
              <w:t>MEMBERS</w:t>
            </w:r>
          </w:p>
          <w:p w14:paraId="6C244E15" w14:textId="77777777" w:rsidR="00AC15AF" w:rsidRPr="00042143" w:rsidRDefault="00AC15AF" w:rsidP="00AC15AF">
            <w:pPr>
              <w:tabs>
                <w:tab w:val="left" w:pos="3390"/>
              </w:tabs>
              <w:jc w:val="center"/>
              <w:rPr>
                <w:b/>
                <w:bCs/>
                <w:sz w:val="22"/>
                <w:szCs w:val="22"/>
                <w:lang w:val="en-GB"/>
              </w:rPr>
            </w:pPr>
          </w:p>
        </w:tc>
      </w:tr>
      <w:tr w:rsidR="00AC15AF" w:rsidRPr="00042143" w14:paraId="1AC3A796" w14:textId="77777777" w:rsidTr="008338C0">
        <w:tc>
          <w:tcPr>
            <w:tcW w:w="2500" w:type="pct"/>
          </w:tcPr>
          <w:p w14:paraId="3AE7CB6C" w14:textId="77777777" w:rsidR="00AC15AF" w:rsidRPr="00042143" w:rsidRDefault="00AC15AF" w:rsidP="00AC15AF">
            <w:pPr>
              <w:pStyle w:val="Heading1"/>
              <w:rPr>
                <w:b w:val="0"/>
                <w:szCs w:val="22"/>
              </w:rPr>
            </w:pPr>
          </w:p>
        </w:tc>
        <w:tc>
          <w:tcPr>
            <w:tcW w:w="2500" w:type="pct"/>
          </w:tcPr>
          <w:p w14:paraId="6973CE71" w14:textId="77777777" w:rsidR="00AC15AF" w:rsidRPr="00042143" w:rsidRDefault="00AC15AF" w:rsidP="00AC15AF">
            <w:pPr>
              <w:pStyle w:val="Heading1"/>
              <w:rPr>
                <w:b w:val="0"/>
                <w:szCs w:val="22"/>
              </w:rPr>
            </w:pPr>
          </w:p>
        </w:tc>
      </w:tr>
      <w:tr w:rsidR="00AC15AF" w:rsidRPr="00042143" w14:paraId="54A1CD93" w14:textId="77777777" w:rsidTr="008338C0">
        <w:tc>
          <w:tcPr>
            <w:tcW w:w="2500" w:type="pct"/>
          </w:tcPr>
          <w:p w14:paraId="5F00D37F" w14:textId="4844500B" w:rsidR="00AC15AF" w:rsidRPr="00042143" w:rsidRDefault="00AC15AF" w:rsidP="00087EA2">
            <w:pPr>
              <w:rPr>
                <w:b/>
                <w:sz w:val="22"/>
                <w:szCs w:val="22"/>
                <w:lang w:val="en-GB"/>
              </w:rPr>
            </w:pPr>
            <w:r w:rsidRPr="00042143">
              <w:rPr>
                <w:b/>
                <w:sz w:val="22"/>
                <w:szCs w:val="22"/>
                <w:lang w:val="en-GB"/>
              </w:rPr>
              <w:t>EASTERN AND SOUTHERN AFRICA</w:t>
            </w:r>
          </w:p>
        </w:tc>
        <w:tc>
          <w:tcPr>
            <w:tcW w:w="2500" w:type="pct"/>
          </w:tcPr>
          <w:p w14:paraId="3DBE9D35" w14:textId="1783280C" w:rsidR="00AC15AF" w:rsidRPr="00042143" w:rsidRDefault="00AC15AF" w:rsidP="00087EA2">
            <w:pPr>
              <w:rPr>
                <w:b/>
                <w:sz w:val="22"/>
                <w:szCs w:val="22"/>
                <w:lang w:val="en-GB"/>
              </w:rPr>
            </w:pPr>
            <w:r w:rsidRPr="00042143">
              <w:rPr>
                <w:b/>
                <w:sz w:val="22"/>
                <w:szCs w:val="22"/>
                <w:lang w:val="en-GB"/>
              </w:rPr>
              <w:t>EUROPE AND CENTRAL ASIA (1)</w:t>
            </w:r>
          </w:p>
        </w:tc>
      </w:tr>
      <w:tr w:rsidR="00AC15AF" w:rsidRPr="00042143" w14:paraId="3BE1DE6E" w14:textId="77777777" w:rsidTr="008338C0">
        <w:tc>
          <w:tcPr>
            <w:tcW w:w="2500" w:type="pct"/>
          </w:tcPr>
          <w:p w14:paraId="5E5859A4" w14:textId="77777777" w:rsidR="00AC15AF" w:rsidRPr="00042143" w:rsidRDefault="00AC15AF" w:rsidP="00087EA2">
            <w:pPr>
              <w:rPr>
                <w:sz w:val="22"/>
                <w:szCs w:val="22"/>
                <w:lang w:val="en-GB"/>
              </w:rPr>
            </w:pPr>
          </w:p>
        </w:tc>
        <w:tc>
          <w:tcPr>
            <w:tcW w:w="2500" w:type="pct"/>
          </w:tcPr>
          <w:p w14:paraId="7E73CF3A" w14:textId="77777777" w:rsidR="00AC15AF" w:rsidRPr="00042143" w:rsidRDefault="00AC15AF" w:rsidP="00087EA2">
            <w:pPr>
              <w:rPr>
                <w:sz w:val="22"/>
                <w:szCs w:val="22"/>
                <w:lang w:val="en-GB"/>
              </w:rPr>
            </w:pPr>
          </w:p>
        </w:tc>
      </w:tr>
      <w:tr w:rsidR="00AC15AF" w:rsidRPr="00042143" w14:paraId="5B22F3D4" w14:textId="77777777" w:rsidTr="008338C0">
        <w:trPr>
          <w:trHeight w:val="2572"/>
        </w:trPr>
        <w:tc>
          <w:tcPr>
            <w:tcW w:w="2500" w:type="pct"/>
          </w:tcPr>
          <w:p w14:paraId="6B9490E2" w14:textId="77777777" w:rsidR="00AC15AF" w:rsidRPr="00042143" w:rsidRDefault="00AC15AF" w:rsidP="00087EA2">
            <w:pPr>
              <w:rPr>
                <w:sz w:val="22"/>
                <w:szCs w:val="22"/>
                <w:lang w:val="en-GB"/>
              </w:rPr>
            </w:pPr>
            <w:r w:rsidRPr="00042143">
              <w:rPr>
                <w:sz w:val="22"/>
                <w:szCs w:val="22"/>
                <w:lang w:val="en-GB"/>
              </w:rPr>
              <w:t>Dr Barirega Akankwasah (Chair)</w:t>
            </w:r>
          </w:p>
          <w:p w14:paraId="3D87258A" w14:textId="77777777" w:rsidR="00AC15AF" w:rsidRPr="00042143" w:rsidRDefault="00AC15AF" w:rsidP="00087EA2">
            <w:pPr>
              <w:rPr>
                <w:sz w:val="22"/>
                <w:szCs w:val="22"/>
                <w:lang w:val="en-GB"/>
              </w:rPr>
            </w:pPr>
            <w:r w:rsidRPr="00042143">
              <w:rPr>
                <w:sz w:val="22"/>
                <w:szCs w:val="22"/>
                <w:lang w:val="en-GB"/>
              </w:rPr>
              <w:t>Ag. Commissioner Wildlife Conservation</w:t>
            </w:r>
          </w:p>
          <w:p w14:paraId="04B7E74B" w14:textId="77777777" w:rsidR="00AC15AF" w:rsidRPr="00042143" w:rsidRDefault="00AC15AF" w:rsidP="00087EA2">
            <w:pPr>
              <w:rPr>
                <w:sz w:val="22"/>
                <w:szCs w:val="22"/>
                <w:lang w:val="en-GB"/>
              </w:rPr>
            </w:pPr>
            <w:r w:rsidRPr="00042143">
              <w:rPr>
                <w:sz w:val="22"/>
                <w:szCs w:val="22"/>
                <w:lang w:val="en-GB"/>
              </w:rPr>
              <w:t>Head Department of Wildlife Conservation</w:t>
            </w:r>
          </w:p>
          <w:p w14:paraId="1E30D8A7" w14:textId="77777777" w:rsidR="00AC15AF" w:rsidRPr="00042143" w:rsidRDefault="00AC15AF" w:rsidP="00087EA2">
            <w:pPr>
              <w:rPr>
                <w:sz w:val="22"/>
                <w:szCs w:val="22"/>
                <w:lang w:val="en-GB"/>
              </w:rPr>
            </w:pPr>
            <w:r w:rsidRPr="00042143">
              <w:rPr>
                <w:sz w:val="22"/>
                <w:szCs w:val="22"/>
                <w:lang w:val="en-GB"/>
              </w:rPr>
              <w:t xml:space="preserve">Ministry of Tourism, Wildlife and Antiquities </w:t>
            </w:r>
          </w:p>
          <w:p w14:paraId="52F43F2E" w14:textId="77777777" w:rsidR="00AC15AF" w:rsidRPr="00042143" w:rsidRDefault="00AC15AF" w:rsidP="00087EA2">
            <w:pPr>
              <w:rPr>
                <w:sz w:val="22"/>
                <w:szCs w:val="22"/>
                <w:lang w:val="en-GB"/>
              </w:rPr>
            </w:pPr>
            <w:r w:rsidRPr="00042143">
              <w:rPr>
                <w:sz w:val="22"/>
                <w:szCs w:val="22"/>
                <w:lang w:val="en-GB"/>
              </w:rPr>
              <w:t>Plot 6, Nakasero Road, P.O. Box 4241</w:t>
            </w:r>
          </w:p>
          <w:p w14:paraId="7F28B09B" w14:textId="77777777" w:rsidR="00AC15AF" w:rsidRPr="00042143" w:rsidRDefault="00AC15AF" w:rsidP="00087EA2">
            <w:pPr>
              <w:rPr>
                <w:sz w:val="22"/>
                <w:szCs w:val="22"/>
                <w:lang w:val="en-GB"/>
              </w:rPr>
            </w:pPr>
            <w:r w:rsidRPr="00042143">
              <w:rPr>
                <w:sz w:val="22"/>
                <w:szCs w:val="22"/>
                <w:lang w:val="en-GB"/>
              </w:rPr>
              <w:t>Kampala</w:t>
            </w:r>
          </w:p>
          <w:p w14:paraId="570C35E6" w14:textId="77777777" w:rsidR="00AC15AF" w:rsidRPr="00042143" w:rsidRDefault="00AC15AF" w:rsidP="00087EA2">
            <w:pPr>
              <w:rPr>
                <w:sz w:val="22"/>
                <w:szCs w:val="22"/>
                <w:lang w:val="en-GB"/>
              </w:rPr>
            </w:pPr>
            <w:r w:rsidRPr="00042143">
              <w:rPr>
                <w:sz w:val="22"/>
                <w:szCs w:val="22"/>
                <w:lang w:val="en-GB"/>
              </w:rPr>
              <w:t>Uganda</w:t>
            </w:r>
          </w:p>
          <w:p w14:paraId="0A7CA1AF" w14:textId="77777777" w:rsidR="00AC15AF" w:rsidRPr="00042143" w:rsidRDefault="00AC15AF" w:rsidP="00087EA2">
            <w:pPr>
              <w:rPr>
                <w:sz w:val="22"/>
                <w:szCs w:val="22"/>
                <w:lang w:val="en-GB"/>
              </w:rPr>
            </w:pPr>
          </w:p>
          <w:p w14:paraId="6A5363FA" w14:textId="77777777" w:rsidR="00AC15AF" w:rsidRPr="00042143" w:rsidRDefault="00AC15AF" w:rsidP="00087EA2">
            <w:pPr>
              <w:rPr>
                <w:sz w:val="22"/>
                <w:szCs w:val="22"/>
                <w:lang w:val="en-GB"/>
              </w:rPr>
            </w:pPr>
            <w:r w:rsidRPr="00042143">
              <w:rPr>
                <w:sz w:val="22"/>
                <w:szCs w:val="22"/>
                <w:lang w:val="en-GB"/>
              </w:rPr>
              <w:t>Tel.: +256 414 561 723</w:t>
            </w:r>
          </w:p>
          <w:p w14:paraId="6B22105B" w14:textId="7D905982" w:rsidR="00AB76D1" w:rsidRPr="00042143" w:rsidRDefault="00E023A4" w:rsidP="00087EA2">
            <w:pPr>
              <w:rPr>
                <w:sz w:val="22"/>
                <w:szCs w:val="22"/>
                <w:lang w:val="en-GB"/>
              </w:rPr>
            </w:pPr>
            <w:hyperlink r:id="rId33" w:history="1">
              <w:r w:rsidR="00AB76D1" w:rsidRPr="00042143">
                <w:rPr>
                  <w:rStyle w:val="Hyperlink"/>
                  <w:color w:val="auto"/>
                  <w:sz w:val="22"/>
                  <w:szCs w:val="22"/>
                  <w:u w:val="none"/>
                  <w:lang w:val="en-GB"/>
                </w:rPr>
                <w:t>abarirega@tourism.go.ug</w:t>
              </w:r>
            </w:hyperlink>
            <w:r w:rsidR="00AC15AF" w:rsidRPr="00042143">
              <w:rPr>
                <w:sz w:val="22"/>
                <w:szCs w:val="22"/>
                <w:lang w:val="en-GB"/>
              </w:rPr>
              <w:t xml:space="preserve"> </w:t>
            </w:r>
          </w:p>
          <w:p w14:paraId="21B78983" w14:textId="69793CE5" w:rsidR="00AC15AF" w:rsidRPr="00042143" w:rsidRDefault="00AC15AF" w:rsidP="00087EA2">
            <w:pPr>
              <w:rPr>
                <w:sz w:val="22"/>
                <w:szCs w:val="22"/>
                <w:lang w:val="en-GB"/>
              </w:rPr>
            </w:pPr>
            <w:r w:rsidRPr="00042143">
              <w:rPr>
                <w:sz w:val="22"/>
                <w:szCs w:val="22"/>
                <w:lang w:val="en-GB"/>
              </w:rPr>
              <w:t>akankwasah@gmail.com</w:t>
            </w:r>
          </w:p>
        </w:tc>
        <w:tc>
          <w:tcPr>
            <w:tcW w:w="2500" w:type="pct"/>
          </w:tcPr>
          <w:p w14:paraId="07876802" w14:textId="77777777" w:rsidR="00AC15AF" w:rsidRPr="00042143" w:rsidRDefault="00AC15AF" w:rsidP="00087EA2">
            <w:pPr>
              <w:rPr>
                <w:sz w:val="22"/>
                <w:szCs w:val="22"/>
                <w:lang w:val="en-GB"/>
              </w:rPr>
            </w:pPr>
            <w:r w:rsidRPr="00042143">
              <w:rPr>
                <w:sz w:val="22"/>
                <w:szCs w:val="22"/>
                <w:lang w:val="en-GB"/>
              </w:rPr>
              <w:t>Dr François Lamarque (Vice-Chair)</w:t>
            </w:r>
          </w:p>
          <w:p w14:paraId="70ADCF05" w14:textId="77777777" w:rsidR="00AC15AF" w:rsidRPr="00042143" w:rsidRDefault="00AC15AF" w:rsidP="00087EA2">
            <w:pPr>
              <w:rPr>
                <w:sz w:val="22"/>
                <w:szCs w:val="22"/>
                <w:lang w:val="en-GB"/>
              </w:rPr>
            </w:pPr>
            <w:r w:rsidRPr="00042143">
              <w:rPr>
                <w:sz w:val="22"/>
                <w:szCs w:val="22"/>
                <w:lang w:val="en-GB"/>
              </w:rPr>
              <w:t>European and International Actions Officer</w:t>
            </w:r>
          </w:p>
          <w:p w14:paraId="56EBD8CB" w14:textId="77777777" w:rsidR="00AC15AF" w:rsidRPr="00042143" w:rsidRDefault="00AC15AF" w:rsidP="00087EA2">
            <w:pPr>
              <w:rPr>
                <w:sz w:val="22"/>
                <w:szCs w:val="22"/>
                <w:lang w:val="en-GB"/>
              </w:rPr>
            </w:pPr>
            <w:r w:rsidRPr="00042143">
              <w:rPr>
                <w:sz w:val="22"/>
                <w:szCs w:val="22"/>
                <w:lang w:val="en-GB"/>
              </w:rPr>
              <w:t>DGALN/DEB/PEM2</w:t>
            </w:r>
          </w:p>
          <w:p w14:paraId="30E8C5D4" w14:textId="77777777" w:rsidR="00AC15AF" w:rsidRPr="00042143" w:rsidRDefault="00AC15AF" w:rsidP="00087EA2">
            <w:pPr>
              <w:rPr>
                <w:sz w:val="22"/>
                <w:szCs w:val="22"/>
                <w:lang w:val="en-GB"/>
              </w:rPr>
            </w:pPr>
            <w:r w:rsidRPr="00042143">
              <w:rPr>
                <w:sz w:val="22"/>
                <w:szCs w:val="22"/>
                <w:lang w:val="en-GB"/>
              </w:rPr>
              <w:t xml:space="preserve">Ministry of Environment, Energy </w:t>
            </w:r>
          </w:p>
          <w:p w14:paraId="6CFA26F0" w14:textId="77777777" w:rsidR="00AC15AF" w:rsidRPr="00042143" w:rsidRDefault="00AC15AF" w:rsidP="00087EA2">
            <w:pPr>
              <w:rPr>
                <w:sz w:val="22"/>
                <w:szCs w:val="22"/>
                <w:lang w:val="en-GB"/>
              </w:rPr>
            </w:pPr>
            <w:r w:rsidRPr="00042143">
              <w:rPr>
                <w:sz w:val="22"/>
                <w:szCs w:val="22"/>
                <w:lang w:val="en-GB"/>
              </w:rPr>
              <w:t xml:space="preserve">and the Sea (MEEM) </w:t>
            </w:r>
          </w:p>
          <w:p w14:paraId="53B4A59F" w14:textId="77777777" w:rsidR="00AC15AF" w:rsidRPr="00042143" w:rsidRDefault="00AC15AF" w:rsidP="00087EA2">
            <w:pPr>
              <w:rPr>
                <w:sz w:val="22"/>
                <w:szCs w:val="22"/>
                <w:lang w:val="en-GB"/>
              </w:rPr>
            </w:pPr>
            <w:r w:rsidRPr="00042143">
              <w:rPr>
                <w:sz w:val="22"/>
                <w:szCs w:val="22"/>
                <w:lang w:val="en-GB"/>
              </w:rPr>
              <w:t>Tour Séquoia</w:t>
            </w:r>
          </w:p>
          <w:p w14:paraId="544295E8" w14:textId="77777777" w:rsidR="00AC15AF" w:rsidRPr="00042143" w:rsidRDefault="00AC15AF" w:rsidP="00087EA2">
            <w:pPr>
              <w:rPr>
                <w:sz w:val="22"/>
                <w:szCs w:val="22"/>
                <w:lang w:val="en-GB"/>
              </w:rPr>
            </w:pPr>
            <w:r w:rsidRPr="00042143">
              <w:rPr>
                <w:sz w:val="22"/>
                <w:szCs w:val="22"/>
                <w:lang w:val="en-GB"/>
              </w:rPr>
              <w:t>92055 La Défense Cedex</w:t>
            </w:r>
          </w:p>
          <w:p w14:paraId="197DDA9F" w14:textId="77777777" w:rsidR="00AC15AF" w:rsidRPr="00042143" w:rsidRDefault="00AC15AF" w:rsidP="00087EA2">
            <w:pPr>
              <w:rPr>
                <w:sz w:val="22"/>
                <w:szCs w:val="22"/>
                <w:lang w:val="en-GB"/>
              </w:rPr>
            </w:pPr>
            <w:r w:rsidRPr="00042143">
              <w:rPr>
                <w:sz w:val="22"/>
                <w:szCs w:val="22"/>
                <w:lang w:val="en-GB"/>
              </w:rPr>
              <w:t>France</w:t>
            </w:r>
          </w:p>
          <w:p w14:paraId="0C38CA79" w14:textId="77777777" w:rsidR="00AC15AF" w:rsidRPr="00042143" w:rsidRDefault="00AC15AF" w:rsidP="00087EA2">
            <w:pPr>
              <w:rPr>
                <w:sz w:val="22"/>
                <w:szCs w:val="22"/>
                <w:lang w:val="en-GB"/>
              </w:rPr>
            </w:pPr>
          </w:p>
          <w:p w14:paraId="79BC4D15" w14:textId="77777777" w:rsidR="00AC15AF" w:rsidRPr="00042143" w:rsidRDefault="00AC15AF" w:rsidP="00087EA2">
            <w:pPr>
              <w:rPr>
                <w:sz w:val="22"/>
                <w:szCs w:val="22"/>
                <w:lang w:val="en-GB"/>
              </w:rPr>
            </w:pPr>
            <w:r w:rsidRPr="00042143">
              <w:rPr>
                <w:sz w:val="22"/>
                <w:szCs w:val="22"/>
                <w:lang w:val="en-GB"/>
              </w:rPr>
              <w:t>Tel.: +33 140 813 190</w:t>
            </w:r>
          </w:p>
          <w:p w14:paraId="5B1BF8C1" w14:textId="47E6299F" w:rsidR="00AC15AF" w:rsidRPr="00042143" w:rsidRDefault="00AC15AF" w:rsidP="00087EA2">
            <w:pPr>
              <w:rPr>
                <w:sz w:val="22"/>
                <w:szCs w:val="22"/>
                <w:lang w:val="en-GB"/>
              </w:rPr>
            </w:pPr>
            <w:r w:rsidRPr="00042143">
              <w:rPr>
                <w:sz w:val="22"/>
                <w:szCs w:val="22"/>
                <w:lang w:val="en-GB"/>
              </w:rPr>
              <w:t>francois.lamarque@developpement-durable.gouv.fr</w:t>
            </w:r>
          </w:p>
        </w:tc>
      </w:tr>
      <w:tr w:rsidR="00AC15AF" w:rsidRPr="00042143" w14:paraId="7E69AC92" w14:textId="77777777" w:rsidTr="008338C0">
        <w:tc>
          <w:tcPr>
            <w:tcW w:w="2500" w:type="pct"/>
          </w:tcPr>
          <w:p w14:paraId="66F1058C" w14:textId="77777777" w:rsidR="00AC15AF" w:rsidRPr="00042143" w:rsidRDefault="00AC15AF" w:rsidP="00087EA2">
            <w:pPr>
              <w:rPr>
                <w:sz w:val="22"/>
                <w:szCs w:val="22"/>
                <w:lang w:val="en-GB"/>
              </w:rPr>
            </w:pPr>
          </w:p>
        </w:tc>
        <w:tc>
          <w:tcPr>
            <w:tcW w:w="2500" w:type="pct"/>
          </w:tcPr>
          <w:p w14:paraId="476EBD87" w14:textId="77777777" w:rsidR="00AC15AF" w:rsidRPr="00042143" w:rsidRDefault="00AC15AF" w:rsidP="00087EA2">
            <w:pPr>
              <w:rPr>
                <w:sz w:val="22"/>
                <w:szCs w:val="22"/>
                <w:lang w:val="en-GB"/>
              </w:rPr>
            </w:pPr>
          </w:p>
        </w:tc>
      </w:tr>
      <w:tr w:rsidR="00AC15AF" w:rsidRPr="00042143" w14:paraId="0A03020D" w14:textId="77777777" w:rsidTr="008338C0">
        <w:tc>
          <w:tcPr>
            <w:tcW w:w="2500" w:type="pct"/>
          </w:tcPr>
          <w:p w14:paraId="370E56A6" w14:textId="77777777" w:rsidR="00AC15AF" w:rsidRPr="00042143" w:rsidRDefault="00AC15AF" w:rsidP="00087EA2">
            <w:pPr>
              <w:rPr>
                <w:sz w:val="22"/>
                <w:szCs w:val="22"/>
                <w:lang w:val="en-GB"/>
              </w:rPr>
            </w:pPr>
          </w:p>
        </w:tc>
        <w:tc>
          <w:tcPr>
            <w:tcW w:w="2500" w:type="pct"/>
          </w:tcPr>
          <w:p w14:paraId="3C1EF0A7" w14:textId="77777777" w:rsidR="00AC15AF" w:rsidRPr="00042143" w:rsidRDefault="00AC15AF" w:rsidP="00087EA2">
            <w:pPr>
              <w:rPr>
                <w:sz w:val="22"/>
                <w:szCs w:val="22"/>
                <w:lang w:val="en-GB"/>
              </w:rPr>
            </w:pPr>
          </w:p>
        </w:tc>
      </w:tr>
      <w:tr w:rsidR="00FD60ED" w:rsidRPr="00FD60ED" w14:paraId="23BFA702" w14:textId="77777777" w:rsidTr="008338C0">
        <w:tc>
          <w:tcPr>
            <w:tcW w:w="2500" w:type="pct"/>
          </w:tcPr>
          <w:p w14:paraId="30C067A4" w14:textId="1C704769" w:rsidR="007E6AE6" w:rsidRPr="00FD60ED" w:rsidRDefault="007E6AE6" w:rsidP="00087EA2">
            <w:pPr>
              <w:rPr>
                <w:b/>
                <w:sz w:val="22"/>
                <w:szCs w:val="22"/>
                <w:lang w:val="en-GB"/>
              </w:rPr>
            </w:pPr>
            <w:r w:rsidRPr="00FD60ED">
              <w:rPr>
                <w:b/>
                <w:sz w:val="22"/>
                <w:szCs w:val="22"/>
                <w:lang w:val="en-GB"/>
              </w:rPr>
              <w:t>EUROPE AND CENTRAL ASIA (2)</w:t>
            </w:r>
          </w:p>
          <w:p w14:paraId="75DD8716" w14:textId="77777777" w:rsidR="007E6AE6" w:rsidRPr="00FD60ED" w:rsidRDefault="007E6AE6" w:rsidP="00087EA2">
            <w:pPr>
              <w:rPr>
                <w:b/>
                <w:sz w:val="22"/>
                <w:szCs w:val="22"/>
                <w:lang w:val="en-GB"/>
              </w:rPr>
            </w:pPr>
          </w:p>
          <w:p w14:paraId="3ABE03D7" w14:textId="79BA14E7" w:rsidR="007E6AE6" w:rsidRPr="00FD60ED" w:rsidRDefault="007E6AE6" w:rsidP="007E6AE6">
            <w:pPr>
              <w:rPr>
                <w:sz w:val="22"/>
                <w:szCs w:val="22"/>
                <w:lang w:val="en-GB"/>
              </w:rPr>
            </w:pPr>
            <w:r w:rsidRPr="00FD60ED">
              <w:rPr>
                <w:sz w:val="22"/>
                <w:szCs w:val="22"/>
                <w:lang w:val="en-GB"/>
              </w:rPr>
              <w:t>Mr Øystein Størkersen (Alternate)</w:t>
            </w:r>
          </w:p>
          <w:p w14:paraId="26A632C3" w14:textId="77777777" w:rsidR="007E6AE6" w:rsidRPr="00FD60ED" w:rsidRDefault="007E6AE6" w:rsidP="007E6AE6">
            <w:pPr>
              <w:rPr>
                <w:sz w:val="22"/>
                <w:szCs w:val="22"/>
                <w:lang w:val="en-GB"/>
              </w:rPr>
            </w:pPr>
            <w:r w:rsidRPr="00FD60ED">
              <w:rPr>
                <w:sz w:val="22"/>
                <w:szCs w:val="22"/>
                <w:lang w:val="en-GB"/>
              </w:rPr>
              <w:t>Principal Advisor</w:t>
            </w:r>
          </w:p>
          <w:p w14:paraId="50F62CA5" w14:textId="77777777" w:rsidR="007E6AE6" w:rsidRPr="00FD60ED" w:rsidRDefault="007E6AE6" w:rsidP="007E6AE6">
            <w:pPr>
              <w:rPr>
                <w:sz w:val="22"/>
                <w:szCs w:val="22"/>
                <w:lang w:val="en-GB"/>
              </w:rPr>
            </w:pPr>
            <w:r w:rsidRPr="00FD60ED">
              <w:rPr>
                <w:sz w:val="22"/>
                <w:szCs w:val="22"/>
                <w:lang w:val="en-GB"/>
              </w:rPr>
              <w:t>Species Management Department</w:t>
            </w:r>
          </w:p>
          <w:p w14:paraId="0F1B8C90" w14:textId="77777777" w:rsidR="007E6AE6" w:rsidRPr="00FD60ED" w:rsidRDefault="007E6AE6" w:rsidP="007E6AE6">
            <w:pPr>
              <w:rPr>
                <w:sz w:val="22"/>
                <w:szCs w:val="22"/>
                <w:lang w:val="en-GB"/>
              </w:rPr>
            </w:pPr>
            <w:r w:rsidRPr="00FD60ED">
              <w:rPr>
                <w:sz w:val="22"/>
                <w:szCs w:val="22"/>
                <w:lang w:val="en-GB"/>
              </w:rPr>
              <w:t xml:space="preserve">Norwegian Environment Agency </w:t>
            </w:r>
          </w:p>
          <w:p w14:paraId="2EEC22E4" w14:textId="77777777" w:rsidR="007E6AE6" w:rsidRPr="00FD60ED" w:rsidRDefault="007E6AE6" w:rsidP="007E6AE6">
            <w:pPr>
              <w:rPr>
                <w:sz w:val="22"/>
                <w:szCs w:val="22"/>
                <w:lang w:val="en-GB"/>
              </w:rPr>
            </w:pPr>
            <w:r w:rsidRPr="00FD60ED">
              <w:rPr>
                <w:sz w:val="22"/>
                <w:szCs w:val="22"/>
                <w:lang w:val="en-GB"/>
              </w:rPr>
              <w:t>P.O. Box 5672 Sluppen</w:t>
            </w:r>
          </w:p>
          <w:p w14:paraId="34034F9C" w14:textId="77777777" w:rsidR="007E6AE6" w:rsidRPr="00FD60ED" w:rsidRDefault="007E6AE6" w:rsidP="007E6AE6">
            <w:pPr>
              <w:rPr>
                <w:sz w:val="22"/>
                <w:szCs w:val="22"/>
                <w:lang w:val="en-GB"/>
              </w:rPr>
            </w:pPr>
            <w:r w:rsidRPr="00FD60ED">
              <w:rPr>
                <w:sz w:val="22"/>
                <w:szCs w:val="22"/>
                <w:lang w:val="en-GB"/>
              </w:rPr>
              <w:t>7485 Trondheim</w:t>
            </w:r>
          </w:p>
          <w:p w14:paraId="7E11D1C9" w14:textId="77777777" w:rsidR="007E6AE6" w:rsidRPr="00FD60ED" w:rsidRDefault="007E6AE6" w:rsidP="007E6AE6">
            <w:pPr>
              <w:rPr>
                <w:sz w:val="22"/>
                <w:szCs w:val="22"/>
                <w:lang w:val="en-GB"/>
              </w:rPr>
            </w:pPr>
            <w:r w:rsidRPr="00FD60ED">
              <w:rPr>
                <w:sz w:val="22"/>
                <w:szCs w:val="22"/>
                <w:lang w:val="en-GB"/>
              </w:rPr>
              <w:t>Norway</w:t>
            </w:r>
          </w:p>
          <w:p w14:paraId="0CA9FC1E" w14:textId="77777777" w:rsidR="007E6AE6" w:rsidRPr="00FD60ED" w:rsidRDefault="007E6AE6" w:rsidP="007E6AE6">
            <w:pPr>
              <w:rPr>
                <w:sz w:val="22"/>
                <w:szCs w:val="22"/>
                <w:lang w:val="en-GB"/>
              </w:rPr>
            </w:pPr>
          </w:p>
          <w:p w14:paraId="7039B42E" w14:textId="77777777" w:rsidR="007E6AE6" w:rsidRPr="00FD60ED" w:rsidRDefault="007E6AE6" w:rsidP="007E6AE6">
            <w:pPr>
              <w:rPr>
                <w:sz w:val="22"/>
                <w:szCs w:val="22"/>
                <w:lang w:val="en-GB"/>
              </w:rPr>
            </w:pPr>
            <w:r w:rsidRPr="00FD60ED">
              <w:rPr>
                <w:sz w:val="22"/>
                <w:szCs w:val="22"/>
                <w:lang w:val="en-GB"/>
              </w:rPr>
              <w:t>Tel.: +47 735 805 00</w:t>
            </w:r>
          </w:p>
          <w:p w14:paraId="2086F1FB" w14:textId="5108E4A4" w:rsidR="007E6AE6" w:rsidRPr="00FD60ED" w:rsidRDefault="00E023A4" w:rsidP="007E6AE6">
            <w:pPr>
              <w:rPr>
                <w:b/>
                <w:sz w:val="22"/>
                <w:szCs w:val="22"/>
                <w:lang w:val="en-GB"/>
              </w:rPr>
            </w:pPr>
            <w:hyperlink r:id="rId34" w:history="1">
              <w:r w:rsidR="007E6AE6" w:rsidRPr="00FD60ED">
                <w:rPr>
                  <w:rStyle w:val="Hyperlink"/>
                  <w:color w:val="auto"/>
                  <w:sz w:val="22"/>
                  <w:szCs w:val="22"/>
                  <w:u w:val="none"/>
                  <w:lang w:val="en-GB"/>
                </w:rPr>
                <w:t>oystein.storkersen@miljodir.no</w:t>
              </w:r>
            </w:hyperlink>
          </w:p>
          <w:p w14:paraId="05F2D404" w14:textId="062B5A5E" w:rsidR="007E6AE6" w:rsidRPr="00FD60ED" w:rsidRDefault="007E6AE6" w:rsidP="007E6AE6">
            <w:pPr>
              <w:rPr>
                <w:b/>
                <w:sz w:val="22"/>
                <w:szCs w:val="22"/>
                <w:lang w:val="en-GB"/>
              </w:rPr>
            </w:pPr>
          </w:p>
          <w:p w14:paraId="48367C00" w14:textId="77777777" w:rsidR="007E6AE6" w:rsidRPr="00FD60ED" w:rsidRDefault="007E6AE6" w:rsidP="007E6AE6">
            <w:pPr>
              <w:rPr>
                <w:b/>
                <w:sz w:val="22"/>
                <w:szCs w:val="22"/>
                <w:lang w:val="en-GB"/>
              </w:rPr>
            </w:pPr>
          </w:p>
          <w:p w14:paraId="307255DC" w14:textId="60FF440D" w:rsidR="00AC15AF" w:rsidRPr="00FD60ED" w:rsidRDefault="00AC15AF" w:rsidP="00087EA2">
            <w:pPr>
              <w:rPr>
                <w:b/>
                <w:sz w:val="22"/>
                <w:szCs w:val="22"/>
                <w:lang w:val="en-GB"/>
              </w:rPr>
            </w:pPr>
          </w:p>
        </w:tc>
        <w:tc>
          <w:tcPr>
            <w:tcW w:w="2500" w:type="pct"/>
          </w:tcPr>
          <w:p w14:paraId="7523C1C5" w14:textId="77777777" w:rsidR="00AC15AF" w:rsidRPr="00FD60ED" w:rsidRDefault="00AC15AF" w:rsidP="00087EA2">
            <w:pPr>
              <w:rPr>
                <w:b/>
                <w:sz w:val="22"/>
                <w:szCs w:val="22"/>
                <w:lang w:val="en-GB"/>
              </w:rPr>
            </w:pPr>
            <w:r w:rsidRPr="00FD60ED">
              <w:rPr>
                <w:b/>
                <w:sz w:val="22"/>
                <w:szCs w:val="22"/>
                <w:lang w:val="en-GB"/>
              </w:rPr>
              <w:t>MIDDLE EAST AND NORTHERN AFRICA</w:t>
            </w:r>
          </w:p>
          <w:p w14:paraId="7F8B0A9F" w14:textId="77777777" w:rsidR="00293316" w:rsidRPr="00FD60ED" w:rsidRDefault="00293316" w:rsidP="00087EA2">
            <w:pPr>
              <w:rPr>
                <w:b/>
                <w:sz w:val="22"/>
                <w:szCs w:val="22"/>
                <w:lang w:val="en-GB"/>
              </w:rPr>
            </w:pPr>
          </w:p>
          <w:p w14:paraId="478D88CB" w14:textId="77777777" w:rsidR="00293316" w:rsidRPr="00FD60ED" w:rsidRDefault="00293316" w:rsidP="00293316">
            <w:pPr>
              <w:rPr>
                <w:sz w:val="22"/>
                <w:szCs w:val="22"/>
                <w:lang w:val="en-GB"/>
              </w:rPr>
            </w:pPr>
            <w:r w:rsidRPr="00FD60ED">
              <w:rPr>
                <w:sz w:val="22"/>
                <w:szCs w:val="22"/>
                <w:lang w:val="en-GB"/>
              </w:rPr>
              <w:t>Mr Essam Bouras</w:t>
            </w:r>
          </w:p>
          <w:p w14:paraId="1BC5A08D" w14:textId="77777777" w:rsidR="00293316" w:rsidRPr="00FD60ED" w:rsidRDefault="00293316" w:rsidP="00293316">
            <w:pPr>
              <w:rPr>
                <w:sz w:val="22"/>
                <w:szCs w:val="22"/>
                <w:lang w:val="en-GB"/>
              </w:rPr>
            </w:pPr>
            <w:r w:rsidRPr="00FD60ED">
              <w:rPr>
                <w:sz w:val="22"/>
                <w:szCs w:val="22"/>
                <w:lang w:val="en-GB"/>
              </w:rPr>
              <w:t>Head of Protected Areas Section</w:t>
            </w:r>
          </w:p>
          <w:p w14:paraId="07ACFBAC" w14:textId="77777777" w:rsidR="00293316" w:rsidRPr="00FD60ED" w:rsidRDefault="00293316" w:rsidP="00293316">
            <w:pPr>
              <w:rPr>
                <w:sz w:val="22"/>
                <w:szCs w:val="22"/>
                <w:lang w:val="en-GB"/>
              </w:rPr>
            </w:pPr>
            <w:r w:rsidRPr="00FD60ED">
              <w:rPr>
                <w:sz w:val="22"/>
                <w:szCs w:val="22"/>
                <w:lang w:val="en-GB"/>
              </w:rPr>
              <w:t>Environment General Authority</w:t>
            </w:r>
          </w:p>
          <w:p w14:paraId="123F9CAD" w14:textId="77777777" w:rsidR="00293316" w:rsidRPr="00FD60ED" w:rsidRDefault="00293316" w:rsidP="00293316">
            <w:pPr>
              <w:rPr>
                <w:sz w:val="22"/>
                <w:szCs w:val="22"/>
                <w:lang w:val="en-GB"/>
              </w:rPr>
            </w:pPr>
            <w:r w:rsidRPr="00FD60ED">
              <w:rPr>
                <w:sz w:val="22"/>
                <w:szCs w:val="22"/>
                <w:lang w:val="en-GB"/>
              </w:rPr>
              <w:t>Nature Conservation Department</w:t>
            </w:r>
          </w:p>
          <w:p w14:paraId="2D6A4C40" w14:textId="77777777" w:rsidR="00293316" w:rsidRPr="00FD60ED" w:rsidRDefault="00293316" w:rsidP="00293316">
            <w:pPr>
              <w:rPr>
                <w:sz w:val="22"/>
                <w:szCs w:val="22"/>
                <w:lang w:val="en-GB"/>
              </w:rPr>
            </w:pPr>
            <w:r w:rsidRPr="00FD60ED">
              <w:rPr>
                <w:sz w:val="22"/>
                <w:szCs w:val="22"/>
                <w:lang w:val="en-GB"/>
              </w:rPr>
              <w:t>P.O. Box 13793</w:t>
            </w:r>
          </w:p>
          <w:p w14:paraId="61FBFDF4" w14:textId="77777777" w:rsidR="00293316" w:rsidRPr="00FD60ED" w:rsidRDefault="00293316" w:rsidP="00293316">
            <w:pPr>
              <w:rPr>
                <w:sz w:val="22"/>
                <w:szCs w:val="22"/>
                <w:lang w:val="en-GB"/>
              </w:rPr>
            </w:pPr>
            <w:r w:rsidRPr="00FD60ED">
              <w:rPr>
                <w:sz w:val="22"/>
                <w:szCs w:val="22"/>
                <w:lang w:val="en-GB"/>
              </w:rPr>
              <w:t>00218 Tripoli</w:t>
            </w:r>
          </w:p>
          <w:p w14:paraId="1B4A5727" w14:textId="77777777" w:rsidR="00293316" w:rsidRPr="00FD60ED" w:rsidRDefault="00293316" w:rsidP="00293316">
            <w:pPr>
              <w:rPr>
                <w:sz w:val="22"/>
                <w:szCs w:val="22"/>
                <w:lang w:val="en-GB"/>
              </w:rPr>
            </w:pPr>
            <w:r w:rsidRPr="00FD60ED">
              <w:rPr>
                <w:sz w:val="22"/>
                <w:szCs w:val="22"/>
                <w:lang w:val="en-GB"/>
              </w:rPr>
              <w:t>Libya</w:t>
            </w:r>
          </w:p>
          <w:p w14:paraId="0DFE4106" w14:textId="77777777" w:rsidR="00293316" w:rsidRPr="00FD60ED" w:rsidRDefault="00293316" w:rsidP="00293316">
            <w:pPr>
              <w:rPr>
                <w:sz w:val="22"/>
                <w:szCs w:val="22"/>
                <w:lang w:val="en-GB"/>
              </w:rPr>
            </w:pPr>
          </w:p>
          <w:p w14:paraId="6E112C17" w14:textId="77777777" w:rsidR="00293316" w:rsidRPr="00FD60ED" w:rsidRDefault="00293316" w:rsidP="00293316">
            <w:pPr>
              <w:rPr>
                <w:sz w:val="22"/>
                <w:szCs w:val="22"/>
                <w:lang w:val="en-GB"/>
              </w:rPr>
            </w:pPr>
            <w:r w:rsidRPr="00FD60ED">
              <w:rPr>
                <w:sz w:val="22"/>
                <w:szCs w:val="22"/>
                <w:lang w:val="en-GB"/>
              </w:rPr>
              <w:t>Tel.: +218 214 873 761</w:t>
            </w:r>
          </w:p>
          <w:p w14:paraId="23D54EF1" w14:textId="77777777" w:rsidR="00293316" w:rsidRPr="00FD60ED" w:rsidRDefault="00293316" w:rsidP="00293316">
            <w:pPr>
              <w:rPr>
                <w:sz w:val="22"/>
                <w:szCs w:val="22"/>
                <w:lang w:val="en-GB"/>
              </w:rPr>
            </w:pPr>
            <w:r w:rsidRPr="00FD60ED">
              <w:rPr>
                <w:sz w:val="22"/>
                <w:szCs w:val="22"/>
                <w:lang w:val="en-GB"/>
              </w:rPr>
              <w:t>Fax: +218 214 870 266</w:t>
            </w:r>
          </w:p>
          <w:p w14:paraId="2D54A80C" w14:textId="49422C45" w:rsidR="00293316" w:rsidRPr="00FD60ED" w:rsidRDefault="00293316" w:rsidP="00293316">
            <w:pPr>
              <w:rPr>
                <w:b/>
                <w:sz w:val="22"/>
                <w:szCs w:val="22"/>
                <w:lang w:val="en-GB"/>
              </w:rPr>
            </w:pPr>
            <w:r w:rsidRPr="00FD60ED">
              <w:rPr>
                <w:sz w:val="22"/>
                <w:szCs w:val="22"/>
                <w:lang w:val="en-GB"/>
              </w:rPr>
              <w:t>eaburass@yahoo.com</w:t>
            </w:r>
          </w:p>
        </w:tc>
      </w:tr>
      <w:tr w:rsidR="00293316" w:rsidRPr="00042143" w14:paraId="4CC8A6C7" w14:textId="77777777" w:rsidTr="008338C0">
        <w:tc>
          <w:tcPr>
            <w:tcW w:w="2500" w:type="pct"/>
          </w:tcPr>
          <w:p w14:paraId="5061663B" w14:textId="44508BBD" w:rsidR="00293316" w:rsidRPr="00042143" w:rsidRDefault="00293316" w:rsidP="00293316">
            <w:pPr>
              <w:rPr>
                <w:b/>
                <w:sz w:val="22"/>
                <w:szCs w:val="22"/>
                <w:lang w:val="en-GB"/>
              </w:rPr>
            </w:pPr>
            <w:r w:rsidRPr="00042143">
              <w:rPr>
                <w:b/>
                <w:sz w:val="22"/>
                <w:szCs w:val="22"/>
                <w:lang w:val="en-GB"/>
              </w:rPr>
              <w:t>WESTERN AND CENTRAL AFRICA</w:t>
            </w:r>
          </w:p>
        </w:tc>
        <w:tc>
          <w:tcPr>
            <w:tcW w:w="2500" w:type="pct"/>
          </w:tcPr>
          <w:p w14:paraId="439BD860" w14:textId="0291AC09" w:rsidR="00293316" w:rsidRPr="00042143" w:rsidRDefault="00293316" w:rsidP="00293316">
            <w:pPr>
              <w:rPr>
                <w:b/>
                <w:sz w:val="22"/>
                <w:szCs w:val="22"/>
                <w:lang w:val="en-GB"/>
              </w:rPr>
            </w:pPr>
            <w:r w:rsidRPr="00042143">
              <w:rPr>
                <w:b/>
                <w:sz w:val="22"/>
                <w:szCs w:val="22"/>
                <w:lang w:val="en-GB"/>
              </w:rPr>
              <w:t>DEPOSITARY / THE NETHERLANDS</w:t>
            </w:r>
          </w:p>
        </w:tc>
      </w:tr>
      <w:tr w:rsidR="00293316" w:rsidRPr="00042143" w14:paraId="046E6722" w14:textId="77777777" w:rsidTr="008338C0">
        <w:tc>
          <w:tcPr>
            <w:tcW w:w="2500" w:type="pct"/>
          </w:tcPr>
          <w:p w14:paraId="0A76B89E" w14:textId="77777777" w:rsidR="00293316" w:rsidRPr="00042143" w:rsidRDefault="00293316" w:rsidP="00293316">
            <w:pPr>
              <w:rPr>
                <w:sz w:val="22"/>
                <w:szCs w:val="22"/>
                <w:lang w:val="en-GB"/>
              </w:rPr>
            </w:pPr>
          </w:p>
        </w:tc>
        <w:tc>
          <w:tcPr>
            <w:tcW w:w="2500" w:type="pct"/>
          </w:tcPr>
          <w:p w14:paraId="0795446B" w14:textId="77777777" w:rsidR="00293316" w:rsidRPr="00042143" w:rsidRDefault="00293316" w:rsidP="00293316">
            <w:pPr>
              <w:rPr>
                <w:sz w:val="22"/>
                <w:szCs w:val="22"/>
                <w:lang w:val="en-GB"/>
              </w:rPr>
            </w:pPr>
          </w:p>
        </w:tc>
      </w:tr>
      <w:tr w:rsidR="00293316" w:rsidRPr="00042143" w14:paraId="28DEEC7C" w14:textId="77777777" w:rsidTr="008338C0">
        <w:tc>
          <w:tcPr>
            <w:tcW w:w="2500" w:type="pct"/>
          </w:tcPr>
          <w:p w14:paraId="1A7747EA" w14:textId="77777777" w:rsidR="00293316" w:rsidRPr="00042143" w:rsidRDefault="00293316" w:rsidP="00293316">
            <w:pPr>
              <w:rPr>
                <w:sz w:val="22"/>
                <w:szCs w:val="22"/>
                <w:lang w:val="en-GB"/>
              </w:rPr>
            </w:pPr>
            <w:r w:rsidRPr="00042143">
              <w:rPr>
                <w:sz w:val="22"/>
                <w:szCs w:val="22"/>
                <w:lang w:val="en-GB"/>
              </w:rPr>
              <w:t>Nana Kofi Adu-Nsiah</w:t>
            </w:r>
          </w:p>
          <w:p w14:paraId="6D0E9733" w14:textId="77777777" w:rsidR="00293316" w:rsidRPr="00042143" w:rsidRDefault="00293316" w:rsidP="00293316">
            <w:pPr>
              <w:rPr>
                <w:sz w:val="22"/>
                <w:szCs w:val="22"/>
                <w:lang w:val="en-GB"/>
              </w:rPr>
            </w:pPr>
            <w:r w:rsidRPr="00042143">
              <w:rPr>
                <w:sz w:val="22"/>
                <w:szCs w:val="22"/>
                <w:lang w:val="en-GB"/>
              </w:rPr>
              <w:t>Executive Director</w:t>
            </w:r>
          </w:p>
          <w:p w14:paraId="63CB6C65" w14:textId="77777777" w:rsidR="00293316" w:rsidRPr="00042143" w:rsidRDefault="00293316" w:rsidP="00293316">
            <w:pPr>
              <w:rPr>
                <w:sz w:val="22"/>
                <w:szCs w:val="22"/>
                <w:lang w:val="en-GB"/>
              </w:rPr>
            </w:pPr>
            <w:r w:rsidRPr="00042143">
              <w:rPr>
                <w:sz w:val="22"/>
                <w:szCs w:val="22"/>
                <w:lang w:val="en-GB"/>
              </w:rPr>
              <w:t>Wildlife Division, Forestry Commission</w:t>
            </w:r>
          </w:p>
          <w:p w14:paraId="0E0A5C0D" w14:textId="77777777" w:rsidR="00293316" w:rsidRPr="00042143" w:rsidRDefault="00293316" w:rsidP="00293316">
            <w:pPr>
              <w:rPr>
                <w:sz w:val="22"/>
                <w:szCs w:val="22"/>
                <w:lang w:val="en-GB"/>
              </w:rPr>
            </w:pPr>
            <w:r w:rsidRPr="00042143">
              <w:rPr>
                <w:sz w:val="22"/>
                <w:szCs w:val="22"/>
                <w:lang w:val="en-GB"/>
              </w:rPr>
              <w:t>P.O. Box MB 239</w:t>
            </w:r>
          </w:p>
          <w:p w14:paraId="3E7A0DC7" w14:textId="77777777" w:rsidR="00293316" w:rsidRPr="00042143" w:rsidRDefault="00293316" w:rsidP="00293316">
            <w:pPr>
              <w:rPr>
                <w:sz w:val="22"/>
                <w:szCs w:val="22"/>
                <w:lang w:val="en-GB"/>
              </w:rPr>
            </w:pPr>
            <w:r w:rsidRPr="00042143">
              <w:rPr>
                <w:sz w:val="22"/>
                <w:szCs w:val="22"/>
                <w:lang w:val="en-GB"/>
              </w:rPr>
              <w:t>Ministries Post Office</w:t>
            </w:r>
          </w:p>
          <w:p w14:paraId="6B6F67D4" w14:textId="77777777" w:rsidR="00293316" w:rsidRPr="00042143" w:rsidRDefault="00293316" w:rsidP="00293316">
            <w:pPr>
              <w:rPr>
                <w:sz w:val="22"/>
                <w:szCs w:val="22"/>
                <w:lang w:val="en-GB"/>
              </w:rPr>
            </w:pPr>
            <w:r w:rsidRPr="00042143">
              <w:rPr>
                <w:sz w:val="22"/>
                <w:szCs w:val="22"/>
                <w:lang w:val="en-GB"/>
              </w:rPr>
              <w:t>Accra</w:t>
            </w:r>
          </w:p>
          <w:p w14:paraId="2BEF165F" w14:textId="77777777" w:rsidR="00293316" w:rsidRPr="00042143" w:rsidRDefault="00293316" w:rsidP="00293316">
            <w:pPr>
              <w:rPr>
                <w:sz w:val="22"/>
                <w:szCs w:val="22"/>
                <w:lang w:val="en-GB"/>
              </w:rPr>
            </w:pPr>
            <w:r w:rsidRPr="00042143">
              <w:rPr>
                <w:sz w:val="22"/>
                <w:szCs w:val="22"/>
                <w:lang w:val="en-GB"/>
              </w:rPr>
              <w:t>Ghana</w:t>
            </w:r>
          </w:p>
          <w:p w14:paraId="0E39F2C9" w14:textId="77777777" w:rsidR="00293316" w:rsidRPr="00042143" w:rsidRDefault="00293316" w:rsidP="00293316">
            <w:pPr>
              <w:rPr>
                <w:sz w:val="22"/>
                <w:szCs w:val="22"/>
                <w:lang w:val="en-GB"/>
              </w:rPr>
            </w:pPr>
          </w:p>
          <w:p w14:paraId="6023CC4E" w14:textId="77777777" w:rsidR="00293316" w:rsidRPr="00042143" w:rsidRDefault="00293316" w:rsidP="00293316">
            <w:pPr>
              <w:rPr>
                <w:sz w:val="22"/>
                <w:szCs w:val="22"/>
                <w:lang w:val="en-GB"/>
              </w:rPr>
            </w:pPr>
            <w:r w:rsidRPr="00042143">
              <w:rPr>
                <w:sz w:val="22"/>
                <w:szCs w:val="22"/>
                <w:lang w:val="en-GB"/>
              </w:rPr>
              <w:t>Tel.: +233 289 115 499</w:t>
            </w:r>
          </w:p>
          <w:p w14:paraId="5861AA85" w14:textId="77777777" w:rsidR="00293316" w:rsidRPr="00042143" w:rsidRDefault="00E023A4" w:rsidP="00293316">
            <w:pPr>
              <w:rPr>
                <w:sz w:val="22"/>
                <w:szCs w:val="22"/>
                <w:lang w:val="en-GB"/>
              </w:rPr>
            </w:pPr>
            <w:hyperlink r:id="rId35" w:history="1">
              <w:r w:rsidR="00293316" w:rsidRPr="00042143">
                <w:rPr>
                  <w:rStyle w:val="Hyperlink"/>
                  <w:color w:val="auto"/>
                  <w:sz w:val="22"/>
                  <w:szCs w:val="22"/>
                  <w:u w:val="none"/>
                  <w:lang w:val="en-GB"/>
                </w:rPr>
                <w:t>adunsiah@yahoo.com</w:t>
              </w:r>
            </w:hyperlink>
          </w:p>
        </w:tc>
        <w:tc>
          <w:tcPr>
            <w:tcW w:w="2500" w:type="pct"/>
          </w:tcPr>
          <w:p w14:paraId="76836DF7" w14:textId="77777777" w:rsidR="00293316" w:rsidRPr="00042143" w:rsidRDefault="00293316" w:rsidP="00293316">
            <w:pPr>
              <w:rPr>
                <w:sz w:val="22"/>
                <w:szCs w:val="22"/>
                <w:lang w:val="en-GB"/>
              </w:rPr>
            </w:pPr>
            <w:r w:rsidRPr="00042143">
              <w:rPr>
                <w:sz w:val="22"/>
                <w:szCs w:val="22"/>
                <w:lang w:val="en-GB"/>
              </w:rPr>
              <w:t>Ms Wilmar Remmelts</w:t>
            </w:r>
          </w:p>
          <w:p w14:paraId="2B1E9A29" w14:textId="77777777" w:rsidR="00293316" w:rsidRPr="00042143" w:rsidRDefault="00293316" w:rsidP="00293316">
            <w:pPr>
              <w:rPr>
                <w:sz w:val="22"/>
                <w:szCs w:val="22"/>
                <w:lang w:val="en-GB"/>
              </w:rPr>
            </w:pPr>
            <w:r w:rsidRPr="00042143">
              <w:rPr>
                <w:sz w:val="22"/>
                <w:szCs w:val="22"/>
                <w:lang w:val="en-GB"/>
              </w:rPr>
              <w:t>Senior Policy Advisor</w:t>
            </w:r>
          </w:p>
          <w:p w14:paraId="500CF36E" w14:textId="77777777" w:rsidR="00293316" w:rsidRPr="00042143" w:rsidRDefault="00293316" w:rsidP="00293316">
            <w:pPr>
              <w:rPr>
                <w:sz w:val="22"/>
                <w:szCs w:val="22"/>
                <w:lang w:val="en-GB"/>
              </w:rPr>
            </w:pPr>
            <w:r w:rsidRPr="00042143">
              <w:rPr>
                <w:sz w:val="22"/>
                <w:szCs w:val="22"/>
                <w:lang w:val="en-GB"/>
              </w:rPr>
              <w:t>Department of Nature and Biodiversity</w:t>
            </w:r>
          </w:p>
          <w:p w14:paraId="1BE3A951" w14:textId="77777777" w:rsidR="00293316" w:rsidRPr="00042143" w:rsidRDefault="00293316" w:rsidP="00293316">
            <w:pPr>
              <w:rPr>
                <w:sz w:val="22"/>
                <w:szCs w:val="22"/>
                <w:lang w:val="en-GB"/>
              </w:rPr>
            </w:pPr>
            <w:r w:rsidRPr="00042143">
              <w:rPr>
                <w:sz w:val="22"/>
                <w:szCs w:val="22"/>
                <w:lang w:val="en-GB"/>
              </w:rPr>
              <w:t xml:space="preserve">Ministry of Economic Affairs </w:t>
            </w:r>
          </w:p>
          <w:p w14:paraId="07E3408D" w14:textId="77777777" w:rsidR="00293316" w:rsidRPr="00042143" w:rsidRDefault="00293316" w:rsidP="00293316">
            <w:pPr>
              <w:rPr>
                <w:sz w:val="22"/>
                <w:szCs w:val="22"/>
                <w:lang w:val="en-GB"/>
              </w:rPr>
            </w:pPr>
            <w:r w:rsidRPr="00042143">
              <w:rPr>
                <w:sz w:val="22"/>
                <w:szCs w:val="22"/>
                <w:lang w:val="en-GB"/>
              </w:rPr>
              <w:t>P.O. Box 20401</w:t>
            </w:r>
          </w:p>
          <w:p w14:paraId="34301693" w14:textId="77777777" w:rsidR="00293316" w:rsidRPr="00042143" w:rsidRDefault="00293316" w:rsidP="00293316">
            <w:pPr>
              <w:rPr>
                <w:sz w:val="22"/>
                <w:szCs w:val="22"/>
                <w:lang w:val="en-GB"/>
              </w:rPr>
            </w:pPr>
            <w:r w:rsidRPr="00042143">
              <w:rPr>
                <w:sz w:val="22"/>
                <w:szCs w:val="22"/>
                <w:lang w:val="en-GB"/>
              </w:rPr>
              <w:t xml:space="preserve">2565 MR The Hague </w:t>
            </w:r>
          </w:p>
          <w:p w14:paraId="33DEC578" w14:textId="77777777" w:rsidR="00293316" w:rsidRPr="00042143" w:rsidRDefault="00293316" w:rsidP="00293316">
            <w:pPr>
              <w:rPr>
                <w:sz w:val="22"/>
                <w:szCs w:val="22"/>
                <w:lang w:val="en-GB"/>
              </w:rPr>
            </w:pPr>
          </w:p>
          <w:p w14:paraId="044A4BB0" w14:textId="77777777" w:rsidR="00293316" w:rsidRPr="00042143" w:rsidRDefault="00293316" w:rsidP="00293316">
            <w:pPr>
              <w:rPr>
                <w:sz w:val="22"/>
                <w:szCs w:val="22"/>
                <w:lang w:val="en-GB"/>
              </w:rPr>
            </w:pPr>
            <w:r w:rsidRPr="00042143">
              <w:rPr>
                <w:sz w:val="22"/>
                <w:szCs w:val="22"/>
                <w:lang w:val="en-GB"/>
              </w:rPr>
              <w:t>Tel.: +31 70 378 4907</w:t>
            </w:r>
          </w:p>
          <w:p w14:paraId="6E074B41" w14:textId="7B8434FA" w:rsidR="00293316" w:rsidRPr="00042143" w:rsidRDefault="00293316" w:rsidP="00293316">
            <w:pPr>
              <w:rPr>
                <w:sz w:val="22"/>
                <w:szCs w:val="22"/>
                <w:lang w:val="en-GB"/>
              </w:rPr>
            </w:pPr>
            <w:r w:rsidRPr="00042143">
              <w:rPr>
                <w:sz w:val="22"/>
                <w:szCs w:val="22"/>
                <w:lang w:val="en-GB"/>
              </w:rPr>
              <w:t>w.j.remmelts@minez.nl</w:t>
            </w:r>
            <w:r w:rsidRPr="00042143" w:rsidDel="00293316">
              <w:rPr>
                <w:sz w:val="22"/>
                <w:szCs w:val="22"/>
                <w:lang w:val="en-GB"/>
              </w:rPr>
              <w:t xml:space="preserve"> </w:t>
            </w:r>
          </w:p>
        </w:tc>
      </w:tr>
      <w:tr w:rsidR="00293316" w:rsidRPr="00042143" w14:paraId="2398915F" w14:textId="77777777" w:rsidTr="008338C0">
        <w:tc>
          <w:tcPr>
            <w:tcW w:w="2500" w:type="pct"/>
          </w:tcPr>
          <w:p w14:paraId="0B230BDE" w14:textId="77777777" w:rsidR="00293316" w:rsidRPr="00042143" w:rsidRDefault="00293316" w:rsidP="00293316">
            <w:pPr>
              <w:rPr>
                <w:sz w:val="22"/>
                <w:szCs w:val="22"/>
                <w:lang w:val="en-GB"/>
              </w:rPr>
            </w:pPr>
          </w:p>
        </w:tc>
        <w:tc>
          <w:tcPr>
            <w:tcW w:w="2500" w:type="pct"/>
          </w:tcPr>
          <w:p w14:paraId="5A8B0DAD" w14:textId="77777777" w:rsidR="00293316" w:rsidRPr="00042143" w:rsidRDefault="00293316" w:rsidP="00293316">
            <w:pPr>
              <w:rPr>
                <w:sz w:val="22"/>
                <w:szCs w:val="22"/>
                <w:lang w:val="en-GB"/>
              </w:rPr>
            </w:pPr>
          </w:p>
        </w:tc>
      </w:tr>
      <w:tr w:rsidR="00293316" w:rsidRPr="00042143" w14:paraId="345329E4" w14:textId="77777777" w:rsidTr="008338C0">
        <w:tc>
          <w:tcPr>
            <w:tcW w:w="2500" w:type="pct"/>
          </w:tcPr>
          <w:p w14:paraId="2F0DB617" w14:textId="77777777" w:rsidR="00293316" w:rsidRPr="00042143" w:rsidRDefault="00293316" w:rsidP="00293316">
            <w:pPr>
              <w:rPr>
                <w:sz w:val="22"/>
                <w:szCs w:val="22"/>
                <w:lang w:val="en-GB"/>
              </w:rPr>
            </w:pPr>
          </w:p>
        </w:tc>
        <w:tc>
          <w:tcPr>
            <w:tcW w:w="2500" w:type="pct"/>
          </w:tcPr>
          <w:p w14:paraId="3C0F5C42" w14:textId="77777777" w:rsidR="00293316" w:rsidRPr="00042143" w:rsidRDefault="00293316" w:rsidP="00293316">
            <w:pPr>
              <w:rPr>
                <w:sz w:val="22"/>
                <w:szCs w:val="22"/>
                <w:lang w:val="en-GB"/>
              </w:rPr>
            </w:pPr>
          </w:p>
        </w:tc>
      </w:tr>
      <w:tr w:rsidR="00293316" w:rsidRPr="00042143" w14:paraId="1B07A50A" w14:textId="77777777" w:rsidTr="008338C0">
        <w:tc>
          <w:tcPr>
            <w:tcW w:w="2500" w:type="pct"/>
          </w:tcPr>
          <w:p w14:paraId="757AE877" w14:textId="19F15FBF" w:rsidR="00293316" w:rsidRPr="00042143" w:rsidRDefault="00293316" w:rsidP="00293316">
            <w:pPr>
              <w:rPr>
                <w:b/>
                <w:sz w:val="22"/>
                <w:szCs w:val="22"/>
                <w:lang w:val="en-GB"/>
              </w:rPr>
            </w:pPr>
          </w:p>
        </w:tc>
        <w:tc>
          <w:tcPr>
            <w:tcW w:w="2500" w:type="pct"/>
          </w:tcPr>
          <w:p w14:paraId="073518DE" w14:textId="006453B3" w:rsidR="00293316" w:rsidRPr="00042143" w:rsidRDefault="00293316" w:rsidP="00293316">
            <w:pPr>
              <w:rPr>
                <w:b/>
                <w:sz w:val="22"/>
                <w:szCs w:val="22"/>
                <w:lang w:val="en-GB"/>
              </w:rPr>
            </w:pPr>
          </w:p>
        </w:tc>
      </w:tr>
      <w:tr w:rsidR="00293316" w:rsidRPr="00042143" w14:paraId="212E4E38" w14:textId="77777777" w:rsidTr="008338C0">
        <w:tc>
          <w:tcPr>
            <w:tcW w:w="2500" w:type="pct"/>
          </w:tcPr>
          <w:p w14:paraId="0F532071" w14:textId="77777777" w:rsidR="00293316" w:rsidRPr="00042143" w:rsidRDefault="00293316" w:rsidP="00293316">
            <w:pPr>
              <w:rPr>
                <w:sz w:val="22"/>
                <w:szCs w:val="22"/>
                <w:lang w:val="en-GB"/>
              </w:rPr>
            </w:pPr>
          </w:p>
        </w:tc>
        <w:tc>
          <w:tcPr>
            <w:tcW w:w="2500" w:type="pct"/>
          </w:tcPr>
          <w:p w14:paraId="03103E2F" w14:textId="77777777" w:rsidR="00293316" w:rsidRPr="00042143" w:rsidRDefault="00293316" w:rsidP="00293316">
            <w:pPr>
              <w:rPr>
                <w:sz w:val="22"/>
                <w:szCs w:val="22"/>
                <w:lang w:val="en-GB"/>
              </w:rPr>
            </w:pPr>
          </w:p>
        </w:tc>
      </w:tr>
      <w:tr w:rsidR="00293316" w:rsidRPr="00042143" w14:paraId="31DD4DCB" w14:textId="77777777" w:rsidTr="008338C0">
        <w:tc>
          <w:tcPr>
            <w:tcW w:w="2500" w:type="pct"/>
          </w:tcPr>
          <w:p w14:paraId="37654E64" w14:textId="57B3FA4E" w:rsidR="00293316" w:rsidRPr="00042143" w:rsidRDefault="00293316" w:rsidP="00293316">
            <w:pPr>
              <w:rPr>
                <w:sz w:val="22"/>
                <w:szCs w:val="22"/>
                <w:lang w:val="en-GB"/>
              </w:rPr>
            </w:pPr>
          </w:p>
        </w:tc>
        <w:tc>
          <w:tcPr>
            <w:tcW w:w="2500" w:type="pct"/>
          </w:tcPr>
          <w:p w14:paraId="5334F664" w14:textId="55F245B4" w:rsidR="00293316" w:rsidRPr="00042143" w:rsidRDefault="00293316" w:rsidP="00293316">
            <w:pPr>
              <w:rPr>
                <w:sz w:val="22"/>
                <w:szCs w:val="22"/>
                <w:lang w:val="en-GB"/>
              </w:rPr>
            </w:pPr>
          </w:p>
        </w:tc>
      </w:tr>
      <w:tr w:rsidR="00293316" w:rsidRPr="00042143" w14:paraId="0BA4FDCA" w14:textId="77777777" w:rsidTr="008338C0">
        <w:tc>
          <w:tcPr>
            <w:tcW w:w="2500" w:type="pct"/>
          </w:tcPr>
          <w:p w14:paraId="11FE3B11" w14:textId="77777777" w:rsidR="00293316" w:rsidRPr="00042143" w:rsidRDefault="00293316" w:rsidP="00293316">
            <w:pPr>
              <w:pStyle w:val="Heading1"/>
              <w:rPr>
                <w:b w:val="0"/>
                <w:szCs w:val="22"/>
              </w:rPr>
            </w:pPr>
          </w:p>
        </w:tc>
        <w:tc>
          <w:tcPr>
            <w:tcW w:w="2500" w:type="pct"/>
          </w:tcPr>
          <w:p w14:paraId="612CB83E" w14:textId="77777777" w:rsidR="00293316" w:rsidRPr="00042143" w:rsidRDefault="00293316" w:rsidP="00293316">
            <w:pPr>
              <w:pStyle w:val="Heading1"/>
              <w:rPr>
                <w:b w:val="0"/>
                <w:szCs w:val="22"/>
              </w:rPr>
            </w:pPr>
          </w:p>
        </w:tc>
      </w:tr>
    </w:tbl>
    <w:p w14:paraId="53A8EB00" w14:textId="77777777" w:rsidR="00AC15AF" w:rsidRPr="00042143" w:rsidRDefault="00AC15AF" w:rsidP="009E6182">
      <w:pPr>
        <w:pStyle w:val="Heading1"/>
        <w:rPr>
          <w:b w:val="0"/>
          <w:sz w:val="20"/>
          <w:szCs w:val="20"/>
        </w:rPr>
        <w:sectPr w:rsidR="00AC15AF" w:rsidRPr="00042143" w:rsidSect="003D7200">
          <w:footerReference w:type="even" r:id="rId36"/>
          <w:headerReference w:type="first" r:id="rId37"/>
          <w:pgSz w:w="11907" w:h="16840" w:code="9"/>
          <w:pgMar w:top="1021" w:right="1134" w:bottom="851" w:left="1134" w:header="851" w:footer="510" w:gutter="0"/>
          <w:cols w:space="708"/>
          <w:titlePg/>
          <w:docGrid w:linePitch="360"/>
        </w:sectPr>
      </w:pPr>
    </w:p>
    <w:tbl>
      <w:tblPr>
        <w:tblStyle w:val="TableGrid"/>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819"/>
      </w:tblGrid>
      <w:tr w:rsidR="00AC15AF" w:rsidRPr="00042143" w14:paraId="10DFC546" w14:textId="77777777" w:rsidTr="008338C0">
        <w:tc>
          <w:tcPr>
            <w:tcW w:w="5000" w:type="pct"/>
            <w:gridSpan w:val="2"/>
          </w:tcPr>
          <w:p w14:paraId="124C36D2" w14:textId="77777777" w:rsidR="00AC15AF" w:rsidRPr="00042143" w:rsidRDefault="00AC15AF" w:rsidP="00AB76D1">
            <w:pPr>
              <w:jc w:val="center"/>
              <w:rPr>
                <w:b/>
                <w:lang w:val="en-GB"/>
              </w:rPr>
            </w:pPr>
            <w:r w:rsidRPr="00042143">
              <w:rPr>
                <w:b/>
                <w:lang w:val="en-GB"/>
              </w:rPr>
              <w:lastRenderedPageBreak/>
              <w:t>OTHER OFFICIAL DELEGATIONS</w:t>
            </w:r>
          </w:p>
        </w:tc>
      </w:tr>
      <w:tr w:rsidR="00AC15AF" w:rsidRPr="00042143" w14:paraId="36D68057" w14:textId="77777777" w:rsidTr="008338C0">
        <w:tc>
          <w:tcPr>
            <w:tcW w:w="2425" w:type="pct"/>
          </w:tcPr>
          <w:p w14:paraId="739FBDA2" w14:textId="77777777" w:rsidR="00AC15AF" w:rsidRPr="00042143" w:rsidRDefault="00AC15AF" w:rsidP="00087EA2">
            <w:pPr>
              <w:rPr>
                <w:sz w:val="22"/>
                <w:szCs w:val="22"/>
                <w:lang w:val="en-GB"/>
              </w:rPr>
            </w:pPr>
          </w:p>
        </w:tc>
        <w:tc>
          <w:tcPr>
            <w:tcW w:w="2575" w:type="pct"/>
          </w:tcPr>
          <w:p w14:paraId="523ADA53" w14:textId="77777777" w:rsidR="00AC15AF" w:rsidRPr="00042143" w:rsidRDefault="00AC15AF" w:rsidP="00087EA2">
            <w:pPr>
              <w:rPr>
                <w:sz w:val="22"/>
                <w:szCs w:val="22"/>
                <w:lang w:val="en-GB"/>
              </w:rPr>
            </w:pPr>
          </w:p>
        </w:tc>
      </w:tr>
      <w:tr w:rsidR="00AC15AF" w:rsidRPr="00042143" w14:paraId="52E04352" w14:textId="77777777" w:rsidTr="008338C0">
        <w:tc>
          <w:tcPr>
            <w:tcW w:w="2425" w:type="pct"/>
          </w:tcPr>
          <w:p w14:paraId="5E064971" w14:textId="77777777" w:rsidR="00AC15AF" w:rsidRPr="00042143" w:rsidRDefault="00AC15AF" w:rsidP="00087EA2">
            <w:pPr>
              <w:rPr>
                <w:b/>
                <w:sz w:val="22"/>
                <w:szCs w:val="22"/>
                <w:lang w:val="en-GB"/>
              </w:rPr>
            </w:pPr>
            <w:r w:rsidRPr="00042143">
              <w:rPr>
                <w:b/>
                <w:sz w:val="22"/>
                <w:szCs w:val="22"/>
                <w:lang w:val="en-GB"/>
              </w:rPr>
              <w:t>ESTONIA</w:t>
            </w:r>
          </w:p>
        </w:tc>
        <w:tc>
          <w:tcPr>
            <w:tcW w:w="2575" w:type="pct"/>
          </w:tcPr>
          <w:p w14:paraId="323C6AF7" w14:textId="77777777" w:rsidR="00AC15AF" w:rsidRPr="00042143" w:rsidRDefault="00AC15AF" w:rsidP="00087EA2">
            <w:pPr>
              <w:rPr>
                <w:sz w:val="22"/>
                <w:szCs w:val="22"/>
                <w:lang w:val="en-GB"/>
              </w:rPr>
            </w:pPr>
          </w:p>
        </w:tc>
      </w:tr>
      <w:tr w:rsidR="00AC15AF" w:rsidRPr="00042143" w14:paraId="012D0D04" w14:textId="77777777" w:rsidTr="008338C0">
        <w:tc>
          <w:tcPr>
            <w:tcW w:w="2425" w:type="pct"/>
          </w:tcPr>
          <w:p w14:paraId="00838679" w14:textId="77777777" w:rsidR="00AC15AF" w:rsidRPr="00042143" w:rsidRDefault="00AC15AF" w:rsidP="00087EA2">
            <w:pPr>
              <w:rPr>
                <w:sz w:val="22"/>
                <w:szCs w:val="22"/>
                <w:lang w:val="en-GB"/>
              </w:rPr>
            </w:pPr>
          </w:p>
        </w:tc>
        <w:tc>
          <w:tcPr>
            <w:tcW w:w="2575" w:type="pct"/>
          </w:tcPr>
          <w:p w14:paraId="50CA6FBA" w14:textId="77777777" w:rsidR="00AC15AF" w:rsidRPr="00042143" w:rsidRDefault="00AC15AF" w:rsidP="00087EA2">
            <w:pPr>
              <w:rPr>
                <w:sz w:val="22"/>
                <w:szCs w:val="22"/>
                <w:lang w:val="en-GB"/>
              </w:rPr>
            </w:pPr>
          </w:p>
        </w:tc>
      </w:tr>
      <w:tr w:rsidR="00AC15AF" w:rsidRPr="00042143" w14:paraId="044D5437" w14:textId="77777777" w:rsidTr="008338C0">
        <w:tc>
          <w:tcPr>
            <w:tcW w:w="2425" w:type="pct"/>
          </w:tcPr>
          <w:p w14:paraId="3858F43F" w14:textId="77777777" w:rsidR="00AC15AF" w:rsidRPr="00042143" w:rsidRDefault="00AC15AF" w:rsidP="00087EA2">
            <w:pPr>
              <w:rPr>
                <w:sz w:val="22"/>
                <w:szCs w:val="22"/>
                <w:lang w:val="en-GB"/>
              </w:rPr>
            </w:pPr>
            <w:r w:rsidRPr="00042143">
              <w:rPr>
                <w:sz w:val="22"/>
                <w:szCs w:val="22"/>
                <w:lang w:val="en-GB"/>
              </w:rPr>
              <w:t>Dr Riinu Rannap</w:t>
            </w:r>
          </w:p>
          <w:p w14:paraId="479EEBA8" w14:textId="77777777" w:rsidR="00AC15AF" w:rsidRPr="00042143" w:rsidRDefault="00AC15AF" w:rsidP="00087EA2">
            <w:pPr>
              <w:rPr>
                <w:sz w:val="22"/>
                <w:szCs w:val="22"/>
                <w:lang w:val="en-GB"/>
              </w:rPr>
            </w:pPr>
            <w:r w:rsidRPr="00042143">
              <w:rPr>
                <w:sz w:val="22"/>
                <w:szCs w:val="22"/>
                <w:lang w:val="en-GB"/>
              </w:rPr>
              <w:t>Advisor</w:t>
            </w:r>
          </w:p>
          <w:p w14:paraId="36C35802" w14:textId="77777777" w:rsidR="00AC15AF" w:rsidRPr="00042143" w:rsidRDefault="00AC15AF" w:rsidP="00087EA2">
            <w:pPr>
              <w:rPr>
                <w:sz w:val="22"/>
                <w:szCs w:val="22"/>
                <w:lang w:val="en-GB"/>
              </w:rPr>
            </w:pPr>
            <w:r w:rsidRPr="00042143">
              <w:rPr>
                <w:sz w:val="22"/>
                <w:szCs w:val="22"/>
                <w:lang w:val="en-GB"/>
              </w:rPr>
              <w:t>Nature Conservation</w:t>
            </w:r>
          </w:p>
          <w:p w14:paraId="7F14259B" w14:textId="77777777" w:rsidR="00AC15AF" w:rsidRPr="00042143" w:rsidRDefault="00AC15AF" w:rsidP="00087EA2">
            <w:pPr>
              <w:rPr>
                <w:sz w:val="22"/>
                <w:szCs w:val="22"/>
                <w:lang w:val="en-GB"/>
              </w:rPr>
            </w:pPr>
            <w:r w:rsidRPr="00042143">
              <w:rPr>
                <w:sz w:val="22"/>
                <w:szCs w:val="22"/>
                <w:lang w:val="en-GB"/>
              </w:rPr>
              <w:t>Ministry of the Environment</w:t>
            </w:r>
          </w:p>
          <w:p w14:paraId="42F3A631" w14:textId="77777777" w:rsidR="00AC15AF" w:rsidRPr="00042143" w:rsidRDefault="00AC15AF" w:rsidP="00087EA2">
            <w:pPr>
              <w:rPr>
                <w:sz w:val="22"/>
                <w:szCs w:val="22"/>
                <w:lang w:val="en-GB"/>
              </w:rPr>
            </w:pPr>
            <w:r w:rsidRPr="00042143">
              <w:rPr>
                <w:sz w:val="22"/>
                <w:szCs w:val="22"/>
                <w:lang w:val="en-GB"/>
              </w:rPr>
              <w:t>Narva mnt 7A</w:t>
            </w:r>
          </w:p>
          <w:p w14:paraId="183B7B72" w14:textId="77777777" w:rsidR="00AC15AF" w:rsidRPr="00042143" w:rsidRDefault="00AC15AF" w:rsidP="00087EA2">
            <w:pPr>
              <w:rPr>
                <w:sz w:val="22"/>
                <w:szCs w:val="22"/>
                <w:lang w:val="en-GB"/>
              </w:rPr>
            </w:pPr>
            <w:r w:rsidRPr="00042143">
              <w:rPr>
                <w:sz w:val="22"/>
                <w:szCs w:val="22"/>
                <w:lang w:val="en-GB"/>
              </w:rPr>
              <w:t>10175 Tallinn</w:t>
            </w:r>
          </w:p>
          <w:p w14:paraId="3CFB8F7E" w14:textId="77777777" w:rsidR="00AC15AF" w:rsidRPr="00042143" w:rsidRDefault="00AC15AF" w:rsidP="00087EA2">
            <w:pPr>
              <w:rPr>
                <w:sz w:val="22"/>
                <w:szCs w:val="22"/>
                <w:lang w:val="en-GB"/>
              </w:rPr>
            </w:pPr>
            <w:r w:rsidRPr="00042143">
              <w:rPr>
                <w:sz w:val="22"/>
                <w:szCs w:val="22"/>
                <w:lang w:val="en-GB"/>
              </w:rPr>
              <w:t>Estonia</w:t>
            </w:r>
          </w:p>
          <w:p w14:paraId="19BCAEC4" w14:textId="77777777" w:rsidR="00AC15AF" w:rsidRPr="00042143" w:rsidRDefault="00AC15AF" w:rsidP="00087EA2">
            <w:pPr>
              <w:rPr>
                <w:sz w:val="22"/>
                <w:szCs w:val="22"/>
                <w:lang w:val="en-GB"/>
              </w:rPr>
            </w:pPr>
          </w:p>
          <w:p w14:paraId="76894E72" w14:textId="77777777" w:rsidR="00AC15AF" w:rsidRPr="00042143" w:rsidRDefault="00AC15AF" w:rsidP="00087EA2">
            <w:pPr>
              <w:rPr>
                <w:sz w:val="22"/>
                <w:szCs w:val="22"/>
                <w:lang w:val="en-GB"/>
              </w:rPr>
            </w:pPr>
            <w:r w:rsidRPr="00042143">
              <w:rPr>
                <w:sz w:val="22"/>
                <w:szCs w:val="22"/>
                <w:lang w:val="en-GB"/>
              </w:rPr>
              <w:t>Tel.: +371 5232732</w:t>
            </w:r>
          </w:p>
          <w:p w14:paraId="0C9362EE" w14:textId="77777777" w:rsidR="00AC15AF" w:rsidRPr="00042143" w:rsidRDefault="00AC15AF" w:rsidP="00087EA2">
            <w:pPr>
              <w:rPr>
                <w:sz w:val="22"/>
                <w:szCs w:val="22"/>
                <w:lang w:val="en-GB"/>
              </w:rPr>
            </w:pPr>
            <w:r w:rsidRPr="00042143">
              <w:rPr>
                <w:sz w:val="22"/>
                <w:szCs w:val="22"/>
                <w:lang w:val="en-GB"/>
              </w:rPr>
              <w:t>riinu.rannap@ut.ee</w:t>
            </w:r>
          </w:p>
        </w:tc>
        <w:tc>
          <w:tcPr>
            <w:tcW w:w="2575" w:type="pct"/>
          </w:tcPr>
          <w:p w14:paraId="0D46ED27" w14:textId="77777777" w:rsidR="00AC15AF" w:rsidRPr="00042143" w:rsidRDefault="00AC15AF" w:rsidP="00087EA2">
            <w:pPr>
              <w:rPr>
                <w:sz w:val="22"/>
                <w:szCs w:val="22"/>
                <w:lang w:val="en-GB"/>
              </w:rPr>
            </w:pPr>
            <w:r w:rsidRPr="00042143">
              <w:rPr>
                <w:sz w:val="22"/>
                <w:szCs w:val="22"/>
                <w:lang w:val="en-GB"/>
              </w:rPr>
              <w:t>Ms Mireille Celdran</w:t>
            </w:r>
          </w:p>
          <w:p w14:paraId="7504967B" w14:textId="77777777" w:rsidR="00AC15AF" w:rsidRPr="00042143" w:rsidRDefault="00AC15AF" w:rsidP="00087EA2">
            <w:pPr>
              <w:rPr>
                <w:sz w:val="22"/>
                <w:szCs w:val="22"/>
                <w:lang w:val="en-GB"/>
              </w:rPr>
            </w:pPr>
            <w:r w:rsidRPr="00042143">
              <w:rPr>
                <w:sz w:val="22"/>
                <w:szCs w:val="22"/>
                <w:lang w:val="en-GB"/>
              </w:rPr>
              <w:t>Head of the Hunting Bureau</w:t>
            </w:r>
          </w:p>
          <w:p w14:paraId="4C0DD80E" w14:textId="77777777" w:rsidR="00AC15AF" w:rsidRPr="00042143" w:rsidRDefault="00AC15AF" w:rsidP="00087EA2">
            <w:pPr>
              <w:rPr>
                <w:sz w:val="22"/>
                <w:szCs w:val="22"/>
                <w:lang w:val="en-GB"/>
              </w:rPr>
            </w:pPr>
            <w:r w:rsidRPr="00042143">
              <w:rPr>
                <w:sz w:val="22"/>
                <w:szCs w:val="22"/>
                <w:lang w:val="en-GB"/>
              </w:rPr>
              <w:t>DGALN/DEB/PEM2</w:t>
            </w:r>
          </w:p>
          <w:p w14:paraId="4A26762A" w14:textId="77777777" w:rsidR="00AC15AF" w:rsidRPr="00042143" w:rsidRDefault="00AC15AF" w:rsidP="00087EA2">
            <w:pPr>
              <w:rPr>
                <w:sz w:val="22"/>
                <w:szCs w:val="22"/>
                <w:lang w:val="en-GB"/>
              </w:rPr>
            </w:pPr>
            <w:r w:rsidRPr="00042143">
              <w:rPr>
                <w:sz w:val="22"/>
                <w:szCs w:val="22"/>
                <w:lang w:val="en-GB"/>
              </w:rPr>
              <w:t>Ministry of Environment, Energy and the Sea (MEEM) Tour Séquoia</w:t>
            </w:r>
          </w:p>
          <w:p w14:paraId="4090045F" w14:textId="77777777" w:rsidR="00AC15AF" w:rsidRPr="00042143" w:rsidRDefault="00AC15AF" w:rsidP="00087EA2">
            <w:pPr>
              <w:rPr>
                <w:sz w:val="22"/>
                <w:szCs w:val="22"/>
                <w:lang w:val="en-GB"/>
              </w:rPr>
            </w:pPr>
            <w:r w:rsidRPr="00042143">
              <w:rPr>
                <w:sz w:val="22"/>
                <w:szCs w:val="22"/>
                <w:lang w:val="en-GB"/>
              </w:rPr>
              <w:t>92055 La Défense Cedex</w:t>
            </w:r>
          </w:p>
          <w:p w14:paraId="7004858D" w14:textId="77777777" w:rsidR="00AC15AF" w:rsidRPr="00042143" w:rsidRDefault="00AC15AF" w:rsidP="00087EA2">
            <w:pPr>
              <w:rPr>
                <w:sz w:val="22"/>
                <w:szCs w:val="22"/>
                <w:lang w:val="en-GB"/>
              </w:rPr>
            </w:pPr>
            <w:r w:rsidRPr="00042143">
              <w:rPr>
                <w:sz w:val="22"/>
                <w:szCs w:val="22"/>
                <w:lang w:val="en-GB"/>
              </w:rPr>
              <w:t>France</w:t>
            </w:r>
          </w:p>
          <w:p w14:paraId="788478A4" w14:textId="77777777" w:rsidR="00AC15AF" w:rsidRPr="00042143" w:rsidRDefault="00AC15AF" w:rsidP="00087EA2">
            <w:pPr>
              <w:rPr>
                <w:sz w:val="22"/>
                <w:szCs w:val="22"/>
                <w:lang w:val="en-GB"/>
              </w:rPr>
            </w:pPr>
          </w:p>
          <w:p w14:paraId="0D1526B0" w14:textId="77777777" w:rsidR="00AC15AF" w:rsidRPr="00042143" w:rsidRDefault="00AC15AF" w:rsidP="00087EA2">
            <w:pPr>
              <w:rPr>
                <w:sz w:val="22"/>
                <w:szCs w:val="22"/>
                <w:lang w:val="en-GB"/>
              </w:rPr>
            </w:pPr>
            <w:r w:rsidRPr="00042143">
              <w:rPr>
                <w:sz w:val="22"/>
                <w:szCs w:val="22"/>
                <w:lang w:val="en-GB"/>
              </w:rPr>
              <w:t>Tel.: +33 140 813 536</w:t>
            </w:r>
          </w:p>
          <w:p w14:paraId="7F79F232" w14:textId="77777777" w:rsidR="00AC15AF" w:rsidRPr="00042143" w:rsidRDefault="00AC15AF" w:rsidP="00087EA2">
            <w:pPr>
              <w:rPr>
                <w:sz w:val="22"/>
                <w:szCs w:val="22"/>
                <w:lang w:val="en-GB"/>
              </w:rPr>
            </w:pPr>
            <w:r w:rsidRPr="00042143">
              <w:rPr>
                <w:sz w:val="22"/>
                <w:szCs w:val="22"/>
                <w:lang w:val="en-GB"/>
              </w:rPr>
              <w:t>mireille.celdran@developpement-durable.gouv.fr</w:t>
            </w:r>
          </w:p>
        </w:tc>
      </w:tr>
      <w:tr w:rsidR="00AC15AF" w:rsidRPr="00042143" w14:paraId="381042AD" w14:textId="77777777" w:rsidTr="008338C0">
        <w:tc>
          <w:tcPr>
            <w:tcW w:w="2425" w:type="pct"/>
          </w:tcPr>
          <w:p w14:paraId="25A472C3" w14:textId="77777777" w:rsidR="00AC15AF" w:rsidRPr="00042143" w:rsidRDefault="00AC15AF" w:rsidP="00087EA2">
            <w:pPr>
              <w:rPr>
                <w:sz w:val="22"/>
                <w:szCs w:val="22"/>
                <w:lang w:val="en-GB"/>
              </w:rPr>
            </w:pPr>
          </w:p>
        </w:tc>
        <w:tc>
          <w:tcPr>
            <w:tcW w:w="2575" w:type="pct"/>
          </w:tcPr>
          <w:p w14:paraId="30D35FD5" w14:textId="77777777" w:rsidR="00AC15AF" w:rsidRPr="00042143" w:rsidRDefault="00AC15AF" w:rsidP="00087EA2">
            <w:pPr>
              <w:rPr>
                <w:sz w:val="22"/>
                <w:szCs w:val="22"/>
                <w:lang w:val="en-GB"/>
              </w:rPr>
            </w:pPr>
          </w:p>
        </w:tc>
      </w:tr>
      <w:tr w:rsidR="00AC15AF" w:rsidRPr="00042143" w14:paraId="6B2F8B42" w14:textId="77777777" w:rsidTr="008338C0">
        <w:tc>
          <w:tcPr>
            <w:tcW w:w="2425" w:type="pct"/>
          </w:tcPr>
          <w:p w14:paraId="62DAA795" w14:textId="77777777" w:rsidR="00AC15AF" w:rsidRPr="00042143" w:rsidRDefault="00AC15AF" w:rsidP="00087EA2">
            <w:pPr>
              <w:rPr>
                <w:sz w:val="22"/>
                <w:szCs w:val="22"/>
                <w:lang w:val="en-GB"/>
              </w:rPr>
            </w:pPr>
          </w:p>
        </w:tc>
        <w:tc>
          <w:tcPr>
            <w:tcW w:w="2575" w:type="pct"/>
          </w:tcPr>
          <w:p w14:paraId="590335B0" w14:textId="5CF2D2A2" w:rsidR="006E6C01" w:rsidRPr="00042143" w:rsidRDefault="00293316" w:rsidP="007E6AE6">
            <w:pPr>
              <w:rPr>
                <w:sz w:val="22"/>
                <w:szCs w:val="22"/>
                <w:lang w:val="en-GB"/>
              </w:rPr>
            </w:pPr>
            <w:r w:rsidRPr="00042143">
              <w:rPr>
                <w:b/>
                <w:sz w:val="22"/>
                <w:szCs w:val="22"/>
                <w:lang w:val="en-GB"/>
              </w:rPr>
              <w:t>SOUTH AFRICA</w:t>
            </w:r>
            <w:r w:rsidRPr="00042143" w:rsidDel="007E6AE6">
              <w:rPr>
                <w:b/>
                <w:sz w:val="22"/>
                <w:szCs w:val="22"/>
                <w:lang w:val="en-GB"/>
              </w:rPr>
              <w:t xml:space="preserve"> </w:t>
            </w:r>
          </w:p>
        </w:tc>
      </w:tr>
      <w:tr w:rsidR="00293316" w:rsidRPr="00042143" w14:paraId="4EBEA550" w14:textId="77777777" w:rsidTr="008338C0">
        <w:tc>
          <w:tcPr>
            <w:tcW w:w="2425" w:type="pct"/>
          </w:tcPr>
          <w:p w14:paraId="3E700170" w14:textId="77777777" w:rsidR="00293316" w:rsidRPr="00042143" w:rsidRDefault="00293316" w:rsidP="00087EA2">
            <w:pPr>
              <w:rPr>
                <w:sz w:val="22"/>
                <w:szCs w:val="22"/>
                <w:lang w:val="en-GB"/>
              </w:rPr>
            </w:pPr>
          </w:p>
        </w:tc>
        <w:tc>
          <w:tcPr>
            <w:tcW w:w="2575" w:type="pct"/>
          </w:tcPr>
          <w:p w14:paraId="69F3F303" w14:textId="77777777" w:rsidR="00293316" w:rsidRPr="00042143" w:rsidDel="007E6AE6" w:rsidRDefault="00293316" w:rsidP="007E6AE6">
            <w:pPr>
              <w:rPr>
                <w:b/>
                <w:sz w:val="22"/>
                <w:szCs w:val="22"/>
                <w:lang w:val="en-GB"/>
              </w:rPr>
            </w:pPr>
          </w:p>
        </w:tc>
      </w:tr>
      <w:tr w:rsidR="00AC15AF" w:rsidRPr="00042143" w14:paraId="23E9B2F6" w14:textId="77777777" w:rsidTr="008338C0">
        <w:tc>
          <w:tcPr>
            <w:tcW w:w="2425" w:type="pct"/>
          </w:tcPr>
          <w:p w14:paraId="19FE5984" w14:textId="77777777" w:rsidR="00AC15AF" w:rsidRPr="00042143" w:rsidRDefault="00AC15AF" w:rsidP="00087EA2">
            <w:pPr>
              <w:rPr>
                <w:sz w:val="22"/>
                <w:szCs w:val="22"/>
                <w:lang w:val="en-GB"/>
              </w:rPr>
            </w:pPr>
            <w:r w:rsidRPr="00042143">
              <w:rPr>
                <w:sz w:val="22"/>
                <w:szCs w:val="22"/>
                <w:lang w:val="en-GB"/>
              </w:rPr>
              <w:t>Mr Hanno Zingel</w:t>
            </w:r>
          </w:p>
          <w:p w14:paraId="4DBCDE37" w14:textId="77777777" w:rsidR="00AC15AF" w:rsidRPr="00042143" w:rsidRDefault="00AC15AF" w:rsidP="00087EA2">
            <w:pPr>
              <w:rPr>
                <w:sz w:val="22"/>
                <w:szCs w:val="22"/>
                <w:lang w:val="en-GB"/>
              </w:rPr>
            </w:pPr>
            <w:r w:rsidRPr="00042143">
              <w:rPr>
                <w:sz w:val="22"/>
                <w:szCs w:val="22"/>
                <w:lang w:val="en-GB"/>
              </w:rPr>
              <w:t>Advisor</w:t>
            </w:r>
          </w:p>
          <w:p w14:paraId="61A5C5D6" w14:textId="77777777" w:rsidR="00AC15AF" w:rsidRPr="00042143" w:rsidRDefault="00AC15AF" w:rsidP="00087EA2">
            <w:pPr>
              <w:rPr>
                <w:sz w:val="22"/>
                <w:szCs w:val="22"/>
                <w:lang w:val="en-GB"/>
              </w:rPr>
            </w:pPr>
            <w:r w:rsidRPr="00042143">
              <w:rPr>
                <w:sz w:val="22"/>
                <w:szCs w:val="22"/>
                <w:lang w:val="en-GB"/>
              </w:rPr>
              <w:t>Nature Conservation</w:t>
            </w:r>
          </w:p>
          <w:p w14:paraId="2FA38520" w14:textId="77777777" w:rsidR="00AC15AF" w:rsidRPr="00042143" w:rsidRDefault="00AC15AF" w:rsidP="00087EA2">
            <w:pPr>
              <w:rPr>
                <w:sz w:val="22"/>
                <w:szCs w:val="22"/>
                <w:lang w:val="en-GB"/>
              </w:rPr>
            </w:pPr>
            <w:r w:rsidRPr="00042143">
              <w:rPr>
                <w:sz w:val="22"/>
                <w:szCs w:val="22"/>
                <w:lang w:val="en-GB"/>
              </w:rPr>
              <w:t>Ministry of the Environment</w:t>
            </w:r>
          </w:p>
          <w:p w14:paraId="2F36E30F" w14:textId="77777777" w:rsidR="00AC15AF" w:rsidRPr="00042143" w:rsidRDefault="00AC15AF" w:rsidP="00087EA2">
            <w:pPr>
              <w:rPr>
                <w:sz w:val="22"/>
                <w:szCs w:val="22"/>
                <w:lang w:val="en-GB"/>
              </w:rPr>
            </w:pPr>
            <w:r w:rsidRPr="00042143">
              <w:rPr>
                <w:sz w:val="22"/>
                <w:szCs w:val="22"/>
                <w:lang w:val="en-GB"/>
              </w:rPr>
              <w:t>Narva mnt. 7A</w:t>
            </w:r>
          </w:p>
          <w:p w14:paraId="67B18665" w14:textId="77777777" w:rsidR="00AC15AF" w:rsidRPr="00042143" w:rsidRDefault="00AC15AF" w:rsidP="00087EA2">
            <w:pPr>
              <w:rPr>
                <w:sz w:val="22"/>
                <w:szCs w:val="22"/>
                <w:lang w:val="en-GB"/>
              </w:rPr>
            </w:pPr>
            <w:r w:rsidRPr="00042143">
              <w:rPr>
                <w:sz w:val="22"/>
                <w:szCs w:val="22"/>
                <w:lang w:val="en-GB"/>
              </w:rPr>
              <w:t>10175 Tallinn</w:t>
            </w:r>
          </w:p>
          <w:p w14:paraId="207DC9A1" w14:textId="77777777" w:rsidR="00AC15AF" w:rsidRPr="00042143" w:rsidRDefault="00AC15AF" w:rsidP="00087EA2">
            <w:pPr>
              <w:rPr>
                <w:sz w:val="22"/>
                <w:szCs w:val="22"/>
                <w:lang w:val="en-GB"/>
              </w:rPr>
            </w:pPr>
            <w:r w:rsidRPr="00042143">
              <w:rPr>
                <w:sz w:val="22"/>
                <w:szCs w:val="22"/>
                <w:lang w:val="en-GB"/>
              </w:rPr>
              <w:t>Estonia</w:t>
            </w:r>
          </w:p>
          <w:p w14:paraId="14ACDF69" w14:textId="77777777" w:rsidR="00AC15AF" w:rsidRPr="00042143" w:rsidRDefault="00AC15AF" w:rsidP="00087EA2">
            <w:pPr>
              <w:rPr>
                <w:sz w:val="22"/>
                <w:szCs w:val="22"/>
                <w:lang w:val="en-GB"/>
              </w:rPr>
            </w:pPr>
          </w:p>
          <w:p w14:paraId="47038248" w14:textId="77777777" w:rsidR="00AC15AF" w:rsidRPr="00042143" w:rsidRDefault="00AC15AF" w:rsidP="00087EA2">
            <w:pPr>
              <w:rPr>
                <w:sz w:val="22"/>
                <w:szCs w:val="22"/>
                <w:lang w:val="en-GB"/>
              </w:rPr>
            </w:pPr>
            <w:r w:rsidRPr="00042143">
              <w:rPr>
                <w:sz w:val="22"/>
                <w:szCs w:val="22"/>
                <w:lang w:val="en-GB"/>
              </w:rPr>
              <w:t>Tel.: +372 5139079</w:t>
            </w:r>
          </w:p>
          <w:p w14:paraId="6CA9D467" w14:textId="77777777" w:rsidR="00AC15AF" w:rsidRPr="00042143" w:rsidRDefault="00AC15AF" w:rsidP="00087EA2">
            <w:pPr>
              <w:rPr>
                <w:sz w:val="22"/>
                <w:szCs w:val="22"/>
                <w:lang w:val="en-GB"/>
              </w:rPr>
            </w:pPr>
            <w:r w:rsidRPr="00042143">
              <w:rPr>
                <w:sz w:val="22"/>
                <w:szCs w:val="22"/>
                <w:lang w:val="en-GB"/>
              </w:rPr>
              <w:t>hanno.zingel@envir.ee</w:t>
            </w:r>
          </w:p>
        </w:tc>
        <w:tc>
          <w:tcPr>
            <w:tcW w:w="2575" w:type="pct"/>
          </w:tcPr>
          <w:p w14:paraId="43A2EA7F" w14:textId="77777777" w:rsidR="00293316" w:rsidRPr="00042143" w:rsidRDefault="00293316" w:rsidP="00293316">
            <w:pPr>
              <w:rPr>
                <w:sz w:val="22"/>
                <w:szCs w:val="22"/>
                <w:lang w:val="en-GB"/>
              </w:rPr>
            </w:pPr>
            <w:r w:rsidRPr="00042143">
              <w:rPr>
                <w:sz w:val="22"/>
                <w:szCs w:val="22"/>
                <w:lang w:val="en-GB"/>
              </w:rPr>
              <w:t>Ms Humbulani Mafumo</w:t>
            </w:r>
          </w:p>
          <w:p w14:paraId="5C0ADC8E" w14:textId="77777777" w:rsidR="00293316" w:rsidRPr="00042143" w:rsidRDefault="00293316" w:rsidP="00293316">
            <w:pPr>
              <w:rPr>
                <w:sz w:val="22"/>
                <w:szCs w:val="22"/>
                <w:lang w:val="en-GB"/>
              </w:rPr>
            </w:pPr>
            <w:r w:rsidRPr="00042143">
              <w:rPr>
                <w:sz w:val="22"/>
                <w:szCs w:val="22"/>
                <w:lang w:val="en-GB"/>
              </w:rPr>
              <w:t>Deputy Director: Conservation Management</w:t>
            </w:r>
          </w:p>
          <w:p w14:paraId="27BC2C4C" w14:textId="77777777" w:rsidR="00293316" w:rsidRPr="00042143" w:rsidRDefault="00293316" w:rsidP="00293316">
            <w:pPr>
              <w:rPr>
                <w:sz w:val="22"/>
                <w:szCs w:val="22"/>
                <w:lang w:val="en-GB"/>
              </w:rPr>
            </w:pPr>
            <w:r w:rsidRPr="00042143">
              <w:rPr>
                <w:sz w:val="22"/>
                <w:szCs w:val="22"/>
                <w:lang w:val="en-GB"/>
              </w:rPr>
              <w:t>Biodiversity and Conservation</w:t>
            </w:r>
          </w:p>
          <w:p w14:paraId="78FC2AFC" w14:textId="77777777" w:rsidR="00293316" w:rsidRPr="00042143" w:rsidRDefault="00293316" w:rsidP="00293316">
            <w:pPr>
              <w:rPr>
                <w:sz w:val="22"/>
                <w:szCs w:val="22"/>
                <w:lang w:val="en-GB"/>
              </w:rPr>
            </w:pPr>
            <w:r w:rsidRPr="00042143">
              <w:rPr>
                <w:sz w:val="22"/>
                <w:szCs w:val="22"/>
                <w:lang w:val="en-GB"/>
              </w:rPr>
              <w:t>National Department of Environmental Affairs</w:t>
            </w:r>
          </w:p>
          <w:p w14:paraId="7D09FB68" w14:textId="77777777" w:rsidR="00293316" w:rsidRPr="00042143" w:rsidRDefault="00293316" w:rsidP="00293316">
            <w:pPr>
              <w:rPr>
                <w:sz w:val="22"/>
                <w:szCs w:val="22"/>
                <w:lang w:val="en-GB"/>
              </w:rPr>
            </w:pPr>
            <w:r w:rsidRPr="00042143">
              <w:rPr>
                <w:sz w:val="22"/>
                <w:szCs w:val="22"/>
                <w:lang w:val="en-GB"/>
              </w:rPr>
              <w:t>473 Steve Biko Street</w:t>
            </w:r>
          </w:p>
          <w:p w14:paraId="02FEBA59" w14:textId="77777777" w:rsidR="00293316" w:rsidRPr="00042143" w:rsidRDefault="00293316" w:rsidP="00293316">
            <w:pPr>
              <w:rPr>
                <w:sz w:val="22"/>
                <w:szCs w:val="22"/>
                <w:lang w:val="en-GB"/>
              </w:rPr>
            </w:pPr>
            <w:r w:rsidRPr="00042143">
              <w:rPr>
                <w:sz w:val="22"/>
                <w:szCs w:val="22"/>
                <w:lang w:val="en-GB"/>
              </w:rPr>
              <w:t>0083 Pretoria</w:t>
            </w:r>
          </w:p>
          <w:p w14:paraId="013F9BA9" w14:textId="77777777" w:rsidR="00293316" w:rsidRPr="00042143" w:rsidRDefault="00293316" w:rsidP="00293316">
            <w:pPr>
              <w:rPr>
                <w:sz w:val="22"/>
                <w:szCs w:val="22"/>
                <w:lang w:val="en-GB"/>
              </w:rPr>
            </w:pPr>
            <w:r w:rsidRPr="00042143">
              <w:rPr>
                <w:sz w:val="22"/>
                <w:szCs w:val="22"/>
                <w:lang w:val="en-GB"/>
              </w:rPr>
              <w:t>South Africa</w:t>
            </w:r>
          </w:p>
          <w:p w14:paraId="00436623" w14:textId="77777777" w:rsidR="00293316" w:rsidRPr="00042143" w:rsidRDefault="00293316" w:rsidP="00293316">
            <w:pPr>
              <w:rPr>
                <w:sz w:val="22"/>
                <w:szCs w:val="22"/>
                <w:lang w:val="en-GB"/>
              </w:rPr>
            </w:pPr>
          </w:p>
          <w:p w14:paraId="34B1F89E" w14:textId="77777777" w:rsidR="00293316" w:rsidRPr="00042143" w:rsidRDefault="00293316" w:rsidP="00293316">
            <w:pPr>
              <w:rPr>
                <w:sz w:val="22"/>
                <w:szCs w:val="22"/>
                <w:lang w:val="en-GB"/>
              </w:rPr>
            </w:pPr>
            <w:r w:rsidRPr="00042143">
              <w:rPr>
                <w:sz w:val="22"/>
                <w:szCs w:val="22"/>
                <w:lang w:val="en-GB"/>
              </w:rPr>
              <w:t>Tel.: +27 12 399 9586</w:t>
            </w:r>
          </w:p>
          <w:p w14:paraId="17EE16B4" w14:textId="2AA416C1" w:rsidR="00AC15AF" w:rsidRPr="00042143" w:rsidRDefault="00293316" w:rsidP="007E6AE6">
            <w:pPr>
              <w:rPr>
                <w:sz w:val="22"/>
                <w:szCs w:val="22"/>
                <w:lang w:val="en-GB"/>
              </w:rPr>
            </w:pPr>
            <w:r w:rsidRPr="00042143">
              <w:rPr>
                <w:sz w:val="22"/>
                <w:szCs w:val="22"/>
                <w:lang w:val="en-GB"/>
              </w:rPr>
              <w:t>umo@environment.gov.za</w:t>
            </w:r>
          </w:p>
        </w:tc>
      </w:tr>
      <w:tr w:rsidR="00AC15AF" w:rsidRPr="00042143" w14:paraId="3866D7D6" w14:textId="77777777" w:rsidTr="008338C0">
        <w:tc>
          <w:tcPr>
            <w:tcW w:w="2425" w:type="pct"/>
          </w:tcPr>
          <w:p w14:paraId="57834A5A" w14:textId="77777777" w:rsidR="00AC15AF" w:rsidRPr="00042143" w:rsidRDefault="00AC15AF" w:rsidP="00087EA2">
            <w:pPr>
              <w:rPr>
                <w:sz w:val="22"/>
                <w:szCs w:val="22"/>
                <w:lang w:val="en-GB"/>
              </w:rPr>
            </w:pPr>
          </w:p>
        </w:tc>
        <w:tc>
          <w:tcPr>
            <w:tcW w:w="2575" w:type="pct"/>
          </w:tcPr>
          <w:p w14:paraId="62C8475E" w14:textId="77777777" w:rsidR="00AC15AF" w:rsidRPr="00042143" w:rsidRDefault="00AC15AF" w:rsidP="00087EA2">
            <w:pPr>
              <w:rPr>
                <w:sz w:val="22"/>
                <w:szCs w:val="22"/>
                <w:lang w:val="en-GB"/>
              </w:rPr>
            </w:pPr>
          </w:p>
        </w:tc>
      </w:tr>
      <w:tr w:rsidR="00AC15AF" w:rsidRPr="00042143" w14:paraId="0F72A751" w14:textId="77777777" w:rsidTr="008338C0">
        <w:tc>
          <w:tcPr>
            <w:tcW w:w="2425" w:type="pct"/>
          </w:tcPr>
          <w:p w14:paraId="5C72FBCA" w14:textId="77777777" w:rsidR="00AC15AF" w:rsidRPr="00042143" w:rsidRDefault="00AC15AF" w:rsidP="00087EA2">
            <w:pPr>
              <w:rPr>
                <w:b/>
                <w:sz w:val="22"/>
                <w:szCs w:val="22"/>
                <w:lang w:val="en-GB"/>
              </w:rPr>
            </w:pPr>
            <w:r w:rsidRPr="00042143">
              <w:rPr>
                <w:b/>
                <w:sz w:val="22"/>
                <w:szCs w:val="22"/>
                <w:lang w:val="en-GB"/>
              </w:rPr>
              <w:t>FRANCE</w:t>
            </w:r>
          </w:p>
          <w:p w14:paraId="4232666D" w14:textId="77777777" w:rsidR="00AC15AF" w:rsidRPr="00042143" w:rsidRDefault="00AC15AF" w:rsidP="00087EA2">
            <w:pPr>
              <w:rPr>
                <w:b/>
                <w:sz w:val="22"/>
                <w:szCs w:val="22"/>
                <w:lang w:val="en-GB"/>
              </w:rPr>
            </w:pPr>
          </w:p>
        </w:tc>
        <w:tc>
          <w:tcPr>
            <w:tcW w:w="2575" w:type="pct"/>
          </w:tcPr>
          <w:p w14:paraId="2290289C" w14:textId="3497627E" w:rsidR="00AC15AF" w:rsidRPr="00042143" w:rsidRDefault="00AC15AF" w:rsidP="00087EA2">
            <w:pPr>
              <w:rPr>
                <w:b/>
                <w:sz w:val="22"/>
                <w:szCs w:val="22"/>
                <w:lang w:val="en-GB"/>
              </w:rPr>
            </w:pPr>
          </w:p>
        </w:tc>
      </w:tr>
      <w:tr w:rsidR="00AC15AF" w:rsidRPr="00042143" w14:paraId="352F049B" w14:textId="77777777" w:rsidTr="008338C0">
        <w:tc>
          <w:tcPr>
            <w:tcW w:w="2425" w:type="pct"/>
          </w:tcPr>
          <w:p w14:paraId="3C897C35" w14:textId="77777777" w:rsidR="00AC15AF" w:rsidRPr="00042143" w:rsidRDefault="00AC15AF" w:rsidP="00087EA2">
            <w:pPr>
              <w:rPr>
                <w:sz w:val="22"/>
                <w:szCs w:val="22"/>
                <w:lang w:val="en-GB"/>
              </w:rPr>
            </w:pPr>
            <w:r w:rsidRPr="00042143">
              <w:rPr>
                <w:sz w:val="22"/>
                <w:szCs w:val="22"/>
                <w:lang w:val="en-GB"/>
              </w:rPr>
              <w:t>Ms Elise Rebut</w:t>
            </w:r>
          </w:p>
          <w:p w14:paraId="016ED66C" w14:textId="77777777" w:rsidR="00AC15AF" w:rsidRPr="00042143" w:rsidRDefault="00AC15AF" w:rsidP="00087EA2">
            <w:pPr>
              <w:rPr>
                <w:sz w:val="22"/>
                <w:szCs w:val="22"/>
                <w:lang w:val="en-GB"/>
              </w:rPr>
            </w:pPr>
            <w:r w:rsidRPr="00042143">
              <w:rPr>
                <w:sz w:val="22"/>
                <w:szCs w:val="22"/>
                <w:lang w:val="en-GB"/>
              </w:rPr>
              <w:t>Biodiversity and Development</w:t>
            </w:r>
          </w:p>
          <w:p w14:paraId="1424A68F" w14:textId="77777777" w:rsidR="00AC15AF" w:rsidRPr="00042143" w:rsidRDefault="00AC15AF" w:rsidP="00087EA2">
            <w:pPr>
              <w:rPr>
                <w:sz w:val="22"/>
                <w:szCs w:val="22"/>
                <w:lang w:val="en-GB"/>
              </w:rPr>
            </w:pPr>
            <w:r w:rsidRPr="00042143">
              <w:rPr>
                <w:sz w:val="22"/>
                <w:szCs w:val="22"/>
                <w:lang w:val="en-GB"/>
              </w:rPr>
              <w:t xml:space="preserve">French Ministry of Foreign Affairs </w:t>
            </w:r>
          </w:p>
          <w:p w14:paraId="5D166DB4" w14:textId="77777777" w:rsidR="00AC15AF" w:rsidRPr="00042143" w:rsidRDefault="00AC15AF" w:rsidP="00087EA2">
            <w:pPr>
              <w:rPr>
                <w:sz w:val="22"/>
                <w:szCs w:val="22"/>
                <w:lang w:val="en-GB"/>
              </w:rPr>
            </w:pPr>
            <w:r w:rsidRPr="00042143">
              <w:rPr>
                <w:sz w:val="22"/>
                <w:szCs w:val="22"/>
                <w:lang w:val="en-GB"/>
              </w:rPr>
              <w:t>and International Development</w:t>
            </w:r>
          </w:p>
          <w:p w14:paraId="407B68BF" w14:textId="77777777" w:rsidR="00AC15AF" w:rsidRPr="00042143" w:rsidRDefault="00AC15AF" w:rsidP="00087EA2">
            <w:pPr>
              <w:rPr>
                <w:sz w:val="22"/>
                <w:szCs w:val="22"/>
                <w:lang w:val="en-GB"/>
              </w:rPr>
            </w:pPr>
            <w:r w:rsidRPr="00042143">
              <w:rPr>
                <w:sz w:val="22"/>
                <w:szCs w:val="22"/>
                <w:lang w:val="en-GB"/>
              </w:rPr>
              <w:t>27, rue de la Convention - CS 91533</w:t>
            </w:r>
          </w:p>
          <w:p w14:paraId="596E3B28" w14:textId="77777777" w:rsidR="00AC15AF" w:rsidRPr="00042143" w:rsidRDefault="00AC15AF" w:rsidP="00087EA2">
            <w:pPr>
              <w:rPr>
                <w:sz w:val="22"/>
                <w:szCs w:val="22"/>
                <w:lang w:val="en-GB"/>
              </w:rPr>
            </w:pPr>
            <w:r w:rsidRPr="00042143">
              <w:rPr>
                <w:sz w:val="22"/>
                <w:szCs w:val="22"/>
                <w:lang w:val="en-GB"/>
              </w:rPr>
              <w:t>75732 Paris</w:t>
            </w:r>
          </w:p>
          <w:p w14:paraId="74E04A37" w14:textId="77777777" w:rsidR="00AC15AF" w:rsidRPr="00042143" w:rsidRDefault="00AC15AF" w:rsidP="00087EA2">
            <w:pPr>
              <w:rPr>
                <w:sz w:val="22"/>
                <w:szCs w:val="22"/>
                <w:lang w:val="en-GB"/>
              </w:rPr>
            </w:pPr>
            <w:r w:rsidRPr="00042143">
              <w:rPr>
                <w:sz w:val="22"/>
                <w:szCs w:val="22"/>
                <w:lang w:val="en-GB"/>
              </w:rPr>
              <w:t>France</w:t>
            </w:r>
          </w:p>
          <w:p w14:paraId="5B8C1445" w14:textId="77777777" w:rsidR="00AC15AF" w:rsidRPr="00042143" w:rsidRDefault="00AC15AF" w:rsidP="00087EA2">
            <w:pPr>
              <w:rPr>
                <w:sz w:val="22"/>
                <w:szCs w:val="22"/>
                <w:lang w:val="en-GB"/>
              </w:rPr>
            </w:pPr>
          </w:p>
          <w:p w14:paraId="27F27150" w14:textId="77777777" w:rsidR="00AC15AF" w:rsidRPr="00042143" w:rsidRDefault="00AC15AF" w:rsidP="00087EA2">
            <w:pPr>
              <w:rPr>
                <w:sz w:val="22"/>
                <w:szCs w:val="22"/>
                <w:lang w:val="en-GB"/>
              </w:rPr>
            </w:pPr>
            <w:r w:rsidRPr="00042143">
              <w:rPr>
                <w:sz w:val="22"/>
                <w:szCs w:val="22"/>
                <w:lang w:val="en-GB"/>
              </w:rPr>
              <w:t>Tel.: +33 (0)1 43 17 62 90</w:t>
            </w:r>
          </w:p>
          <w:p w14:paraId="1AF1C02A" w14:textId="77777777" w:rsidR="00AC15AF" w:rsidRPr="00042143" w:rsidRDefault="00AC15AF" w:rsidP="00087EA2">
            <w:pPr>
              <w:rPr>
                <w:sz w:val="22"/>
                <w:szCs w:val="22"/>
                <w:lang w:val="en-GB"/>
              </w:rPr>
            </w:pPr>
            <w:r w:rsidRPr="00042143">
              <w:rPr>
                <w:sz w:val="22"/>
                <w:szCs w:val="22"/>
                <w:lang w:val="en-GB"/>
              </w:rPr>
              <w:t>elise.rebut@diplomatie.gouv.fr</w:t>
            </w:r>
          </w:p>
        </w:tc>
        <w:tc>
          <w:tcPr>
            <w:tcW w:w="2575" w:type="pct"/>
          </w:tcPr>
          <w:p w14:paraId="5AEF9B8B" w14:textId="1062648C" w:rsidR="00AC15AF" w:rsidRPr="00042143" w:rsidRDefault="00AC15AF" w:rsidP="00087EA2">
            <w:pPr>
              <w:rPr>
                <w:sz w:val="22"/>
                <w:szCs w:val="22"/>
                <w:lang w:val="en-GB"/>
              </w:rPr>
            </w:pPr>
          </w:p>
        </w:tc>
      </w:tr>
      <w:tr w:rsidR="00AC15AF" w:rsidRPr="00042143" w14:paraId="2BCFC1F3" w14:textId="77777777" w:rsidTr="008338C0">
        <w:tc>
          <w:tcPr>
            <w:tcW w:w="2425" w:type="pct"/>
          </w:tcPr>
          <w:p w14:paraId="67D0715E" w14:textId="77777777" w:rsidR="00AC15AF" w:rsidRPr="00042143" w:rsidRDefault="00AC15AF" w:rsidP="00087EA2">
            <w:pPr>
              <w:rPr>
                <w:sz w:val="22"/>
                <w:szCs w:val="22"/>
                <w:lang w:val="en-GB"/>
              </w:rPr>
            </w:pPr>
          </w:p>
        </w:tc>
        <w:tc>
          <w:tcPr>
            <w:tcW w:w="2575" w:type="pct"/>
          </w:tcPr>
          <w:p w14:paraId="429A12CB" w14:textId="77777777" w:rsidR="00AC15AF" w:rsidRPr="00042143" w:rsidRDefault="00AC15AF" w:rsidP="00087EA2">
            <w:pPr>
              <w:rPr>
                <w:sz w:val="22"/>
                <w:szCs w:val="22"/>
                <w:lang w:val="en-GB"/>
              </w:rPr>
            </w:pPr>
          </w:p>
        </w:tc>
      </w:tr>
      <w:tr w:rsidR="00AC15AF" w:rsidRPr="00042143" w14:paraId="56CD2F75" w14:textId="77777777" w:rsidTr="008338C0">
        <w:tc>
          <w:tcPr>
            <w:tcW w:w="2425" w:type="pct"/>
          </w:tcPr>
          <w:p w14:paraId="5C5056B3" w14:textId="77777777" w:rsidR="00AC15AF" w:rsidRPr="00042143" w:rsidRDefault="00AC15AF" w:rsidP="00087EA2">
            <w:pPr>
              <w:rPr>
                <w:sz w:val="22"/>
                <w:szCs w:val="22"/>
                <w:lang w:val="en-GB"/>
              </w:rPr>
            </w:pPr>
          </w:p>
          <w:p w14:paraId="111AFF8D" w14:textId="77777777" w:rsidR="00AC15AF" w:rsidRPr="00042143" w:rsidRDefault="00AC15AF" w:rsidP="00087EA2">
            <w:pPr>
              <w:rPr>
                <w:sz w:val="22"/>
                <w:szCs w:val="22"/>
                <w:lang w:val="en-GB"/>
              </w:rPr>
            </w:pPr>
            <w:r w:rsidRPr="00042143">
              <w:rPr>
                <w:sz w:val="22"/>
                <w:szCs w:val="22"/>
                <w:lang w:val="en-GB"/>
              </w:rPr>
              <w:t>Mr Christian Le Coz</w:t>
            </w:r>
          </w:p>
          <w:p w14:paraId="53CA74A0" w14:textId="77777777" w:rsidR="00AC15AF" w:rsidRPr="00042143" w:rsidRDefault="00AC15AF" w:rsidP="00087EA2">
            <w:pPr>
              <w:rPr>
                <w:sz w:val="22"/>
                <w:szCs w:val="22"/>
                <w:lang w:val="en-GB"/>
              </w:rPr>
            </w:pPr>
            <w:r w:rsidRPr="00042143">
              <w:rPr>
                <w:sz w:val="22"/>
                <w:szCs w:val="22"/>
                <w:lang w:val="en-GB"/>
              </w:rPr>
              <w:t>Assistant Director</w:t>
            </w:r>
          </w:p>
          <w:p w14:paraId="18E90501" w14:textId="77777777" w:rsidR="00AC15AF" w:rsidRPr="00042143" w:rsidRDefault="00AC15AF" w:rsidP="00087EA2">
            <w:pPr>
              <w:rPr>
                <w:sz w:val="22"/>
                <w:szCs w:val="22"/>
                <w:lang w:val="en-GB"/>
              </w:rPr>
            </w:pPr>
            <w:r w:rsidRPr="00042143">
              <w:rPr>
                <w:sz w:val="22"/>
                <w:szCs w:val="22"/>
                <w:lang w:val="en-GB"/>
              </w:rPr>
              <w:t>DGALN/DEB/PEM2</w:t>
            </w:r>
          </w:p>
          <w:p w14:paraId="3E71B9E6" w14:textId="77777777" w:rsidR="00AC15AF" w:rsidRPr="00042143" w:rsidRDefault="00AC15AF" w:rsidP="00087EA2">
            <w:pPr>
              <w:rPr>
                <w:sz w:val="22"/>
                <w:szCs w:val="22"/>
                <w:lang w:val="en-GB"/>
              </w:rPr>
            </w:pPr>
            <w:r w:rsidRPr="00042143">
              <w:rPr>
                <w:sz w:val="22"/>
                <w:szCs w:val="22"/>
                <w:lang w:val="en-GB"/>
              </w:rPr>
              <w:t>Ministry of Environment, Energy and the Sea (MEEM) Tour Séquoia</w:t>
            </w:r>
          </w:p>
          <w:p w14:paraId="2BF591C9" w14:textId="77777777" w:rsidR="00AC15AF" w:rsidRPr="00042143" w:rsidRDefault="00AC15AF" w:rsidP="00087EA2">
            <w:pPr>
              <w:rPr>
                <w:sz w:val="22"/>
                <w:szCs w:val="22"/>
                <w:lang w:val="en-GB"/>
              </w:rPr>
            </w:pPr>
            <w:r w:rsidRPr="00042143">
              <w:rPr>
                <w:sz w:val="22"/>
                <w:szCs w:val="22"/>
                <w:lang w:val="en-GB"/>
              </w:rPr>
              <w:t>92055 La Défense Cedex</w:t>
            </w:r>
          </w:p>
          <w:p w14:paraId="06E68EB6" w14:textId="77777777" w:rsidR="00AC15AF" w:rsidRPr="00042143" w:rsidRDefault="00AC15AF" w:rsidP="00087EA2">
            <w:pPr>
              <w:rPr>
                <w:sz w:val="22"/>
                <w:szCs w:val="22"/>
                <w:lang w:val="en-GB"/>
              </w:rPr>
            </w:pPr>
            <w:r w:rsidRPr="00042143">
              <w:rPr>
                <w:sz w:val="22"/>
                <w:szCs w:val="22"/>
                <w:lang w:val="en-GB"/>
              </w:rPr>
              <w:t>France</w:t>
            </w:r>
          </w:p>
          <w:p w14:paraId="55FD828E" w14:textId="77777777" w:rsidR="00AC15AF" w:rsidRPr="00042143" w:rsidRDefault="00AC15AF" w:rsidP="00087EA2">
            <w:pPr>
              <w:rPr>
                <w:sz w:val="22"/>
                <w:szCs w:val="22"/>
                <w:lang w:val="en-GB"/>
              </w:rPr>
            </w:pPr>
          </w:p>
          <w:p w14:paraId="79866264" w14:textId="77777777" w:rsidR="00AC15AF" w:rsidRPr="00042143" w:rsidRDefault="00AC15AF" w:rsidP="00087EA2">
            <w:pPr>
              <w:rPr>
                <w:sz w:val="22"/>
                <w:szCs w:val="22"/>
                <w:lang w:val="en-GB"/>
              </w:rPr>
            </w:pPr>
            <w:r w:rsidRPr="00042143">
              <w:rPr>
                <w:sz w:val="22"/>
                <w:szCs w:val="22"/>
                <w:lang w:val="en-GB"/>
              </w:rPr>
              <w:t>Tel.: +33 140 813 886</w:t>
            </w:r>
          </w:p>
          <w:p w14:paraId="33798A3E" w14:textId="77777777" w:rsidR="00AC15AF" w:rsidRPr="00042143" w:rsidRDefault="00AC15AF" w:rsidP="00087EA2">
            <w:pPr>
              <w:rPr>
                <w:sz w:val="22"/>
                <w:szCs w:val="22"/>
                <w:lang w:val="en-GB"/>
              </w:rPr>
            </w:pPr>
            <w:r w:rsidRPr="00042143">
              <w:rPr>
                <w:sz w:val="22"/>
                <w:szCs w:val="22"/>
                <w:lang w:val="en-GB"/>
              </w:rPr>
              <w:t>christian.le-coz@developpement-durable.gouv.fr</w:t>
            </w:r>
          </w:p>
        </w:tc>
        <w:tc>
          <w:tcPr>
            <w:tcW w:w="2575" w:type="pct"/>
          </w:tcPr>
          <w:p w14:paraId="58B9465C" w14:textId="77777777" w:rsidR="00AC15AF" w:rsidRPr="00042143" w:rsidRDefault="00AC15AF" w:rsidP="00087EA2">
            <w:pPr>
              <w:rPr>
                <w:sz w:val="22"/>
                <w:szCs w:val="22"/>
                <w:lang w:val="en-GB"/>
              </w:rPr>
            </w:pPr>
          </w:p>
        </w:tc>
      </w:tr>
      <w:tr w:rsidR="00AC15AF" w:rsidRPr="00042143" w14:paraId="4D062BA0" w14:textId="77777777" w:rsidTr="008338C0">
        <w:tc>
          <w:tcPr>
            <w:tcW w:w="2425" w:type="pct"/>
          </w:tcPr>
          <w:p w14:paraId="18A274E5" w14:textId="77777777" w:rsidR="00AC15AF" w:rsidRPr="00042143" w:rsidRDefault="00AC15AF" w:rsidP="00087EA2">
            <w:pPr>
              <w:rPr>
                <w:lang w:val="en-GB"/>
              </w:rPr>
            </w:pPr>
          </w:p>
        </w:tc>
        <w:tc>
          <w:tcPr>
            <w:tcW w:w="2575" w:type="pct"/>
          </w:tcPr>
          <w:p w14:paraId="2B6B436B" w14:textId="77777777" w:rsidR="00AC15AF" w:rsidRPr="00042143" w:rsidRDefault="00AC15AF" w:rsidP="00087EA2">
            <w:pPr>
              <w:rPr>
                <w:lang w:val="en-GB"/>
              </w:rPr>
            </w:pPr>
          </w:p>
        </w:tc>
      </w:tr>
      <w:tr w:rsidR="00293316" w:rsidRPr="00042143" w14:paraId="09174E12" w14:textId="77777777" w:rsidTr="008338C0">
        <w:tc>
          <w:tcPr>
            <w:tcW w:w="2425" w:type="pct"/>
          </w:tcPr>
          <w:p w14:paraId="69756648" w14:textId="77777777" w:rsidR="00293316" w:rsidRPr="00042143" w:rsidRDefault="00293316" w:rsidP="00087EA2">
            <w:pPr>
              <w:rPr>
                <w:lang w:val="en-GB"/>
              </w:rPr>
            </w:pPr>
          </w:p>
        </w:tc>
        <w:tc>
          <w:tcPr>
            <w:tcW w:w="2575" w:type="pct"/>
          </w:tcPr>
          <w:p w14:paraId="57E1B631" w14:textId="77777777" w:rsidR="00293316" w:rsidRPr="00042143" w:rsidRDefault="00293316" w:rsidP="00087EA2">
            <w:pPr>
              <w:rPr>
                <w:lang w:val="en-GB"/>
              </w:rPr>
            </w:pPr>
          </w:p>
        </w:tc>
      </w:tr>
      <w:tr w:rsidR="00293316" w:rsidRPr="00042143" w14:paraId="7DF1D3B6" w14:textId="77777777" w:rsidTr="00293316">
        <w:tc>
          <w:tcPr>
            <w:tcW w:w="2425" w:type="pct"/>
          </w:tcPr>
          <w:p w14:paraId="2788E578" w14:textId="77777777" w:rsidR="00293316" w:rsidRPr="00042143" w:rsidRDefault="00293316" w:rsidP="00087EA2">
            <w:pPr>
              <w:rPr>
                <w:lang w:val="en-GB"/>
              </w:rPr>
            </w:pPr>
          </w:p>
        </w:tc>
        <w:tc>
          <w:tcPr>
            <w:tcW w:w="2575" w:type="pct"/>
          </w:tcPr>
          <w:p w14:paraId="49D7FC2B" w14:textId="77777777" w:rsidR="00293316" w:rsidRPr="00042143" w:rsidRDefault="00293316" w:rsidP="00087EA2">
            <w:pPr>
              <w:rPr>
                <w:lang w:val="en-GB"/>
              </w:rPr>
            </w:pPr>
          </w:p>
        </w:tc>
      </w:tr>
      <w:tr w:rsidR="00AC15AF" w:rsidRPr="00042143" w14:paraId="173546BC" w14:textId="77777777" w:rsidTr="008338C0">
        <w:tc>
          <w:tcPr>
            <w:tcW w:w="5000" w:type="pct"/>
            <w:gridSpan w:val="2"/>
          </w:tcPr>
          <w:p w14:paraId="5456D55F" w14:textId="77777777" w:rsidR="006E6C01" w:rsidRPr="00042143" w:rsidRDefault="00AC15AF" w:rsidP="00087EA2">
            <w:pPr>
              <w:rPr>
                <w:sz w:val="22"/>
                <w:szCs w:val="22"/>
                <w:lang w:val="en-GB"/>
              </w:rPr>
            </w:pPr>
            <w:r w:rsidRPr="00042143">
              <w:rPr>
                <w:sz w:val="22"/>
                <w:szCs w:val="22"/>
                <w:lang w:val="en-GB"/>
              </w:rPr>
              <w:br w:type="page"/>
            </w:r>
          </w:p>
          <w:p w14:paraId="2EFB3145" w14:textId="77777777" w:rsidR="006E6C01" w:rsidRPr="00042143" w:rsidRDefault="006E6C01" w:rsidP="00087EA2">
            <w:pPr>
              <w:rPr>
                <w:sz w:val="22"/>
                <w:szCs w:val="22"/>
                <w:lang w:val="en-GB"/>
              </w:rPr>
            </w:pPr>
          </w:p>
          <w:p w14:paraId="743E0E36" w14:textId="7409A8D3" w:rsidR="00AC15AF" w:rsidRPr="00042143" w:rsidRDefault="00AC15AF" w:rsidP="00AB76D1">
            <w:pPr>
              <w:jc w:val="center"/>
              <w:rPr>
                <w:sz w:val="22"/>
                <w:szCs w:val="22"/>
                <w:lang w:val="en-GB"/>
              </w:rPr>
            </w:pPr>
            <w:r w:rsidRPr="00042143">
              <w:rPr>
                <w:b/>
                <w:sz w:val="22"/>
                <w:szCs w:val="22"/>
                <w:lang w:val="en-GB"/>
              </w:rPr>
              <w:lastRenderedPageBreak/>
              <w:t>INTERNATIONAL NON-GOVERNMENTAL ORGANI</w:t>
            </w:r>
            <w:r w:rsidR="002A7CCF" w:rsidRPr="00042143">
              <w:rPr>
                <w:b/>
                <w:sz w:val="22"/>
                <w:szCs w:val="22"/>
                <w:lang w:val="en-GB"/>
              </w:rPr>
              <w:t>S</w:t>
            </w:r>
            <w:r w:rsidRPr="00042143">
              <w:rPr>
                <w:b/>
                <w:sz w:val="22"/>
                <w:szCs w:val="22"/>
                <w:lang w:val="en-GB"/>
              </w:rPr>
              <w:t>ATIONS</w:t>
            </w:r>
          </w:p>
          <w:p w14:paraId="0BB41925" w14:textId="77777777" w:rsidR="00AC15AF" w:rsidRPr="00042143" w:rsidRDefault="00AC15AF" w:rsidP="00087EA2">
            <w:pPr>
              <w:rPr>
                <w:sz w:val="22"/>
                <w:szCs w:val="22"/>
                <w:lang w:val="en-GB"/>
              </w:rPr>
            </w:pPr>
          </w:p>
        </w:tc>
      </w:tr>
      <w:tr w:rsidR="00AC15AF" w:rsidRPr="00042143" w14:paraId="509422A1" w14:textId="77777777" w:rsidTr="008338C0">
        <w:tc>
          <w:tcPr>
            <w:tcW w:w="5000" w:type="pct"/>
            <w:gridSpan w:val="2"/>
          </w:tcPr>
          <w:p w14:paraId="71E746CD" w14:textId="77777777" w:rsidR="00AC15AF" w:rsidRPr="00042143" w:rsidRDefault="00AC15AF" w:rsidP="00087EA2">
            <w:pPr>
              <w:rPr>
                <w:sz w:val="22"/>
                <w:szCs w:val="22"/>
                <w:lang w:val="en-GB"/>
              </w:rPr>
            </w:pPr>
          </w:p>
        </w:tc>
      </w:tr>
      <w:tr w:rsidR="00AC15AF" w:rsidRPr="00042143" w14:paraId="73F02D7A" w14:textId="77777777" w:rsidTr="008338C0">
        <w:tc>
          <w:tcPr>
            <w:tcW w:w="5000" w:type="pct"/>
            <w:gridSpan w:val="2"/>
          </w:tcPr>
          <w:p w14:paraId="5E015394" w14:textId="77777777" w:rsidR="00AC15AF" w:rsidRPr="00042143" w:rsidRDefault="00AC15AF" w:rsidP="00087EA2">
            <w:pPr>
              <w:rPr>
                <w:sz w:val="22"/>
                <w:szCs w:val="22"/>
                <w:lang w:val="en-GB"/>
              </w:rPr>
            </w:pPr>
          </w:p>
        </w:tc>
      </w:tr>
      <w:tr w:rsidR="00AC15AF" w:rsidRPr="00042143" w14:paraId="1DE48399" w14:textId="77777777" w:rsidTr="008338C0">
        <w:tc>
          <w:tcPr>
            <w:tcW w:w="2425" w:type="pct"/>
          </w:tcPr>
          <w:p w14:paraId="600DA3EB" w14:textId="77777777" w:rsidR="00AC15AF" w:rsidRPr="00042143" w:rsidRDefault="00AC15AF" w:rsidP="00087EA2">
            <w:pPr>
              <w:rPr>
                <w:b/>
                <w:sz w:val="22"/>
                <w:szCs w:val="22"/>
                <w:lang w:val="en-GB"/>
              </w:rPr>
            </w:pPr>
            <w:r w:rsidRPr="00042143">
              <w:rPr>
                <w:b/>
                <w:sz w:val="22"/>
                <w:szCs w:val="22"/>
                <w:lang w:val="en-GB"/>
              </w:rPr>
              <w:t>BIRDLIFE INTERNATIONAL</w:t>
            </w:r>
          </w:p>
        </w:tc>
        <w:tc>
          <w:tcPr>
            <w:tcW w:w="2575" w:type="pct"/>
          </w:tcPr>
          <w:p w14:paraId="06565F4B" w14:textId="77777777" w:rsidR="00AC15AF" w:rsidRPr="00EF27E0" w:rsidRDefault="00AC15AF" w:rsidP="00087EA2">
            <w:pPr>
              <w:rPr>
                <w:b/>
                <w:sz w:val="22"/>
                <w:szCs w:val="22"/>
                <w:lang w:val="en-GB"/>
              </w:rPr>
            </w:pPr>
            <w:r w:rsidRPr="00EF27E0">
              <w:rPr>
                <w:b/>
                <w:sz w:val="22"/>
                <w:szCs w:val="22"/>
                <w:lang w:val="en-GB"/>
              </w:rPr>
              <w:t>FEDERATION OF ASSOCIATIONS FOR HUNTING AND CONSERVATION OF THE EU (FACE)</w:t>
            </w:r>
          </w:p>
          <w:p w14:paraId="3A926975" w14:textId="77777777" w:rsidR="00AC15AF" w:rsidRPr="00042143" w:rsidRDefault="00AC15AF" w:rsidP="00087EA2">
            <w:pPr>
              <w:rPr>
                <w:sz w:val="22"/>
                <w:szCs w:val="22"/>
                <w:lang w:val="en-GB"/>
              </w:rPr>
            </w:pPr>
          </w:p>
        </w:tc>
      </w:tr>
      <w:tr w:rsidR="00AC15AF" w:rsidRPr="00042143" w14:paraId="0E076752" w14:textId="77777777" w:rsidTr="008338C0">
        <w:trPr>
          <w:trHeight w:val="421"/>
        </w:trPr>
        <w:tc>
          <w:tcPr>
            <w:tcW w:w="2425" w:type="pct"/>
          </w:tcPr>
          <w:p w14:paraId="6299531B" w14:textId="77777777" w:rsidR="00AC15AF" w:rsidRPr="00042143" w:rsidRDefault="00AC15AF" w:rsidP="00087EA2">
            <w:pPr>
              <w:rPr>
                <w:sz w:val="22"/>
                <w:szCs w:val="22"/>
                <w:lang w:val="en-GB"/>
              </w:rPr>
            </w:pPr>
            <w:r w:rsidRPr="00042143">
              <w:rPr>
                <w:sz w:val="22"/>
                <w:szCs w:val="22"/>
                <w:lang w:val="en-GB"/>
              </w:rPr>
              <w:t>Ms Nicola Crockford</w:t>
            </w:r>
          </w:p>
          <w:p w14:paraId="2F161A70" w14:textId="77777777" w:rsidR="00AC15AF" w:rsidRPr="00042143" w:rsidRDefault="00AC15AF" w:rsidP="00087EA2">
            <w:pPr>
              <w:rPr>
                <w:sz w:val="22"/>
                <w:szCs w:val="22"/>
                <w:lang w:val="en-GB"/>
              </w:rPr>
            </w:pPr>
            <w:r w:rsidRPr="00042143">
              <w:rPr>
                <w:sz w:val="22"/>
                <w:szCs w:val="22"/>
                <w:lang w:val="en-GB"/>
              </w:rPr>
              <w:t>Principal Policy Officer</w:t>
            </w:r>
          </w:p>
          <w:p w14:paraId="7E00F62D" w14:textId="77777777" w:rsidR="00AC15AF" w:rsidRPr="00042143" w:rsidRDefault="00AC15AF" w:rsidP="00087EA2">
            <w:pPr>
              <w:rPr>
                <w:sz w:val="22"/>
                <w:szCs w:val="22"/>
                <w:lang w:val="en-GB"/>
              </w:rPr>
            </w:pPr>
            <w:r w:rsidRPr="00042143">
              <w:rPr>
                <w:sz w:val="22"/>
                <w:szCs w:val="22"/>
                <w:lang w:val="en-GB"/>
              </w:rPr>
              <w:t xml:space="preserve">BirdLife International </w:t>
            </w:r>
          </w:p>
          <w:p w14:paraId="05F12518" w14:textId="77777777" w:rsidR="00AC15AF" w:rsidRPr="00042143" w:rsidRDefault="00AC15AF" w:rsidP="00087EA2">
            <w:pPr>
              <w:rPr>
                <w:sz w:val="22"/>
                <w:szCs w:val="22"/>
                <w:lang w:val="en-GB"/>
              </w:rPr>
            </w:pPr>
            <w:r w:rsidRPr="00042143">
              <w:rPr>
                <w:sz w:val="22"/>
                <w:szCs w:val="22"/>
                <w:lang w:val="en-GB"/>
              </w:rPr>
              <w:t>RSPB, The Lodge,</w:t>
            </w:r>
          </w:p>
          <w:p w14:paraId="0F28D03B" w14:textId="77777777" w:rsidR="00AC15AF" w:rsidRPr="00042143" w:rsidRDefault="00AC15AF" w:rsidP="00087EA2">
            <w:pPr>
              <w:rPr>
                <w:sz w:val="22"/>
                <w:szCs w:val="22"/>
                <w:lang w:val="en-GB"/>
              </w:rPr>
            </w:pPr>
            <w:r w:rsidRPr="00042143">
              <w:rPr>
                <w:sz w:val="22"/>
                <w:szCs w:val="22"/>
                <w:lang w:val="en-GB"/>
              </w:rPr>
              <w:t>Sandy</w:t>
            </w:r>
          </w:p>
          <w:p w14:paraId="2BC917FD" w14:textId="77777777" w:rsidR="00AC15AF" w:rsidRPr="00042143" w:rsidRDefault="00AC15AF" w:rsidP="00087EA2">
            <w:pPr>
              <w:rPr>
                <w:sz w:val="22"/>
                <w:szCs w:val="22"/>
                <w:lang w:val="en-GB"/>
              </w:rPr>
            </w:pPr>
            <w:r w:rsidRPr="00042143">
              <w:rPr>
                <w:sz w:val="22"/>
                <w:szCs w:val="22"/>
                <w:lang w:val="en-GB"/>
              </w:rPr>
              <w:t>Bedfordshire</w:t>
            </w:r>
          </w:p>
          <w:p w14:paraId="5CAA135C" w14:textId="77777777" w:rsidR="00AC15AF" w:rsidRPr="00042143" w:rsidRDefault="00AC15AF" w:rsidP="00087EA2">
            <w:pPr>
              <w:rPr>
                <w:sz w:val="22"/>
                <w:szCs w:val="22"/>
                <w:lang w:val="en-GB"/>
              </w:rPr>
            </w:pPr>
            <w:r w:rsidRPr="00042143">
              <w:rPr>
                <w:sz w:val="22"/>
                <w:szCs w:val="22"/>
                <w:lang w:val="en-GB"/>
              </w:rPr>
              <w:t>SG19 2DL</w:t>
            </w:r>
          </w:p>
          <w:p w14:paraId="03B59115" w14:textId="77777777" w:rsidR="00AC15AF" w:rsidRPr="00042143" w:rsidRDefault="00AC15AF" w:rsidP="00087EA2">
            <w:pPr>
              <w:rPr>
                <w:sz w:val="22"/>
                <w:szCs w:val="22"/>
                <w:lang w:val="en-GB"/>
              </w:rPr>
            </w:pPr>
            <w:r w:rsidRPr="00042143">
              <w:rPr>
                <w:sz w:val="22"/>
                <w:szCs w:val="22"/>
                <w:lang w:val="en-GB"/>
              </w:rPr>
              <w:t>United Kingdom</w:t>
            </w:r>
          </w:p>
          <w:p w14:paraId="678B923E" w14:textId="51FDF20D" w:rsidR="00AC15AF" w:rsidRPr="00042143" w:rsidRDefault="00AC15AF" w:rsidP="00087EA2">
            <w:pPr>
              <w:rPr>
                <w:sz w:val="22"/>
                <w:szCs w:val="22"/>
                <w:lang w:val="en-GB"/>
              </w:rPr>
            </w:pPr>
          </w:p>
          <w:p w14:paraId="70763687" w14:textId="77777777" w:rsidR="00AC15AF" w:rsidRPr="00042143" w:rsidRDefault="00AC15AF" w:rsidP="00087EA2">
            <w:pPr>
              <w:rPr>
                <w:sz w:val="22"/>
                <w:szCs w:val="22"/>
                <w:lang w:val="en-GB"/>
              </w:rPr>
            </w:pPr>
            <w:r w:rsidRPr="00042143">
              <w:rPr>
                <w:sz w:val="22"/>
                <w:szCs w:val="22"/>
                <w:lang w:val="en-GB"/>
              </w:rPr>
              <w:t>Tel.: +44 176 769 30 72</w:t>
            </w:r>
          </w:p>
          <w:p w14:paraId="0216C95D" w14:textId="77777777" w:rsidR="00AC15AF" w:rsidRPr="00042143" w:rsidRDefault="00AC15AF" w:rsidP="00087EA2">
            <w:pPr>
              <w:rPr>
                <w:sz w:val="22"/>
                <w:szCs w:val="22"/>
                <w:lang w:val="en-GB"/>
              </w:rPr>
            </w:pPr>
            <w:r w:rsidRPr="00042143">
              <w:rPr>
                <w:sz w:val="22"/>
                <w:szCs w:val="22"/>
                <w:lang w:val="en-GB"/>
              </w:rPr>
              <w:t>nicola.crockford@rspb.org.uk</w:t>
            </w:r>
          </w:p>
          <w:p w14:paraId="3F37B30D" w14:textId="77777777" w:rsidR="00AC15AF" w:rsidRPr="00042143" w:rsidRDefault="00AC15AF" w:rsidP="00087EA2">
            <w:pPr>
              <w:rPr>
                <w:sz w:val="22"/>
                <w:szCs w:val="22"/>
                <w:lang w:val="en-GB"/>
              </w:rPr>
            </w:pPr>
          </w:p>
          <w:p w14:paraId="56DCD164" w14:textId="77777777" w:rsidR="00AC15AF" w:rsidRPr="00042143" w:rsidRDefault="00AC15AF" w:rsidP="00087EA2">
            <w:pPr>
              <w:rPr>
                <w:sz w:val="22"/>
                <w:szCs w:val="22"/>
                <w:lang w:val="en-GB"/>
              </w:rPr>
            </w:pPr>
          </w:p>
          <w:p w14:paraId="7059C7BC" w14:textId="77777777" w:rsidR="00AC15AF" w:rsidRPr="00042143" w:rsidRDefault="00AC15AF" w:rsidP="00087EA2">
            <w:pPr>
              <w:rPr>
                <w:b/>
                <w:sz w:val="22"/>
                <w:szCs w:val="22"/>
                <w:lang w:val="en-GB"/>
              </w:rPr>
            </w:pPr>
            <w:r w:rsidRPr="00042143">
              <w:rPr>
                <w:b/>
                <w:sz w:val="22"/>
                <w:szCs w:val="22"/>
                <w:lang w:val="en-GB"/>
              </w:rPr>
              <w:t>OISEAUX MIGRATEURS DU PALEARCTIQUE OCCIDENTAL (OMPO)</w:t>
            </w:r>
          </w:p>
          <w:p w14:paraId="3F507268" w14:textId="77777777" w:rsidR="00AC15AF" w:rsidRPr="00042143" w:rsidRDefault="00AC15AF" w:rsidP="00087EA2">
            <w:pPr>
              <w:rPr>
                <w:sz w:val="22"/>
                <w:szCs w:val="22"/>
                <w:lang w:val="en-GB"/>
              </w:rPr>
            </w:pPr>
          </w:p>
          <w:p w14:paraId="0C41C40B" w14:textId="77777777" w:rsidR="00AC15AF" w:rsidRPr="00042143" w:rsidRDefault="00AC15AF" w:rsidP="00087EA2">
            <w:pPr>
              <w:rPr>
                <w:sz w:val="22"/>
                <w:szCs w:val="22"/>
                <w:lang w:val="en-GB"/>
              </w:rPr>
            </w:pPr>
            <w:r w:rsidRPr="00042143">
              <w:rPr>
                <w:sz w:val="22"/>
                <w:szCs w:val="22"/>
                <w:lang w:val="en-GB"/>
              </w:rPr>
              <w:t>Mr Alexandre Czajkowski</w:t>
            </w:r>
          </w:p>
          <w:p w14:paraId="520A9FAE" w14:textId="77777777" w:rsidR="00AC15AF" w:rsidRPr="00042143" w:rsidRDefault="00AC15AF" w:rsidP="00087EA2">
            <w:pPr>
              <w:rPr>
                <w:sz w:val="22"/>
                <w:szCs w:val="22"/>
                <w:lang w:val="en-GB"/>
              </w:rPr>
            </w:pPr>
            <w:r w:rsidRPr="00042143">
              <w:rPr>
                <w:sz w:val="22"/>
                <w:szCs w:val="22"/>
                <w:lang w:val="en-GB"/>
              </w:rPr>
              <w:t>Directeur</w:t>
            </w:r>
          </w:p>
          <w:p w14:paraId="7C9CAD33" w14:textId="77777777" w:rsidR="00AC15AF" w:rsidRPr="00042143" w:rsidRDefault="00AC15AF" w:rsidP="00087EA2">
            <w:pPr>
              <w:rPr>
                <w:sz w:val="22"/>
                <w:szCs w:val="22"/>
                <w:lang w:val="en-GB"/>
              </w:rPr>
            </w:pPr>
            <w:r w:rsidRPr="00042143">
              <w:rPr>
                <w:sz w:val="22"/>
                <w:szCs w:val="22"/>
                <w:lang w:val="en-GB"/>
              </w:rPr>
              <w:t>OMPO Institut Européen</w:t>
            </w:r>
          </w:p>
          <w:p w14:paraId="21AD7950" w14:textId="77777777" w:rsidR="00AC15AF" w:rsidRPr="00042143" w:rsidRDefault="00AC15AF" w:rsidP="00087EA2">
            <w:pPr>
              <w:rPr>
                <w:sz w:val="22"/>
                <w:szCs w:val="22"/>
                <w:lang w:val="en-GB"/>
              </w:rPr>
            </w:pPr>
            <w:r w:rsidRPr="00042143">
              <w:rPr>
                <w:sz w:val="22"/>
                <w:szCs w:val="22"/>
                <w:lang w:val="en-GB"/>
              </w:rPr>
              <w:t>59, rue Ampère</w:t>
            </w:r>
          </w:p>
          <w:p w14:paraId="1713A83D" w14:textId="77777777" w:rsidR="00AC15AF" w:rsidRPr="00042143" w:rsidRDefault="00AC15AF" w:rsidP="00087EA2">
            <w:pPr>
              <w:rPr>
                <w:sz w:val="22"/>
                <w:szCs w:val="22"/>
                <w:lang w:val="en-GB"/>
              </w:rPr>
            </w:pPr>
            <w:r w:rsidRPr="00042143">
              <w:rPr>
                <w:sz w:val="22"/>
                <w:szCs w:val="22"/>
                <w:lang w:val="en-GB"/>
              </w:rPr>
              <w:t>75017 Paris</w:t>
            </w:r>
          </w:p>
          <w:p w14:paraId="6829EC26" w14:textId="77777777" w:rsidR="00AC15AF" w:rsidRPr="00042143" w:rsidRDefault="00AC15AF" w:rsidP="00087EA2">
            <w:pPr>
              <w:rPr>
                <w:sz w:val="22"/>
                <w:szCs w:val="22"/>
                <w:lang w:val="en-GB"/>
              </w:rPr>
            </w:pPr>
            <w:r w:rsidRPr="00042143">
              <w:rPr>
                <w:sz w:val="22"/>
                <w:szCs w:val="22"/>
                <w:lang w:val="en-GB"/>
              </w:rPr>
              <w:t>France</w:t>
            </w:r>
          </w:p>
          <w:p w14:paraId="2B554C4A" w14:textId="77777777" w:rsidR="00AC15AF" w:rsidRPr="00042143" w:rsidRDefault="00AC15AF" w:rsidP="00087EA2">
            <w:pPr>
              <w:rPr>
                <w:sz w:val="22"/>
                <w:szCs w:val="22"/>
                <w:lang w:val="en-GB"/>
              </w:rPr>
            </w:pPr>
          </w:p>
          <w:p w14:paraId="025C8E99" w14:textId="77777777" w:rsidR="00AC15AF" w:rsidRPr="00042143" w:rsidRDefault="00AC15AF" w:rsidP="00087EA2">
            <w:pPr>
              <w:rPr>
                <w:sz w:val="22"/>
                <w:szCs w:val="22"/>
                <w:lang w:val="en-GB"/>
              </w:rPr>
            </w:pPr>
            <w:r w:rsidRPr="00042143">
              <w:rPr>
                <w:sz w:val="22"/>
                <w:szCs w:val="22"/>
                <w:lang w:val="en-GB"/>
              </w:rPr>
              <w:t>Tel.: +33 1 44 0105 16</w:t>
            </w:r>
          </w:p>
          <w:p w14:paraId="33D743A6" w14:textId="77777777" w:rsidR="00AC15AF" w:rsidRPr="00042143" w:rsidRDefault="00AC15AF" w:rsidP="00087EA2">
            <w:pPr>
              <w:rPr>
                <w:sz w:val="22"/>
                <w:szCs w:val="22"/>
                <w:lang w:val="en-GB"/>
              </w:rPr>
            </w:pPr>
            <w:r w:rsidRPr="00042143">
              <w:rPr>
                <w:sz w:val="22"/>
                <w:szCs w:val="22"/>
                <w:lang w:val="en-GB"/>
              </w:rPr>
              <w:t>Fax: +33 1 44 0105 11</w:t>
            </w:r>
          </w:p>
          <w:p w14:paraId="644AF665" w14:textId="77777777" w:rsidR="00AC15AF" w:rsidRPr="00042143" w:rsidRDefault="00AC15AF" w:rsidP="00087EA2">
            <w:pPr>
              <w:rPr>
                <w:sz w:val="22"/>
                <w:szCs w:val="22"/>
                <w:lang w:val="en-GB"/>
              </w:rPr>
            </w:pPr>
            <w:r w:rsidRPr="00042143">
              <w:rPr>
                <w:sz w:val="22"/>
                <w:szCs w:val="22"/>
                <w:lang w:val="en-GB"/>
              </w:rPr>
              <w:t>vanneau@ompo.org</w:t>
            </w:r>
          </w:p>
          <w:p w14:paraId="2ADB6F4A" w14:textId="77777777" w:rsidR="00AC15AF" w:rsidRPr="00042143" w:rsidRDefault="00AC15AF" w:rsidP="00087EA2">
            <w:pPr>
              <w:rPr>
                <w:sz w:val="22"/>
                <w:szCs w:val="22"/>
                <w:lang w:val="en-GB"/>
              </w:rPr>
            </w:pPr>
          </w:p>
        </w:tc>
        <w:tc>
          <w:tcPr>
            <w:tcW w:w="2575" w:type="pct"/>
          </w:tcPr>
          <w:p w14:paraId="3F492141" w14:textId="77777777" w:rsidR="00AC15AF" w:rsidRPr="00042143" w:rsidRDefault="00AC15AF" w:rsidP="00087EA2">
            <w:pPr>
              <w:rPr>
                <w:sz w:val="22"/>
                <w:szCs w:val="22"/>
                <w:lang w:val="en-GB"/>
              </w:rPr>
            </w:pPr>
            <w:r w:rsidRPr="00042143">
              <w:rPr>
                <w:sz w:val="22"/>
                <w:szCs w:val="22"/>
                <w:lang w:val="en-GB"/>
              </w:rPr>
              <w:t>Dr David Scallan</w:t>
            </w:r>
          </w:p>
          <w:p w14:paraId="738D9D5E" w14:textId="77777777" w:rsidR="00AC15AF" w:rsidRPr="00042143" w:rsidRDefault="00AC15AF" w:rsidP="00087EA2">
            <w:pPr>
              <w:rPr>
                <w:sz w:val="22"/>
                <w:szCs w:val="22"/>
                <w:lang w:val="en-GB"/>
              </w:rPr>
            </w:pPr>
            <w:r w:rsidRPr="00042143">
              <w:rPr>
                <w:sz w:val="22"/>
                <w:szCs w:val="22"/>
                <w:lang w:val="en-GB"/>
              </w:rPr>
              <w:t>Conservation Manager</w:t>
            </w:r>
          </w:p>
          <w:p w14:paraId="1ADB086D" w14:textId="77777777" w:rsidR="00AC15AF" w:rsidRPr="00042143" w:rsidRDefault="00AC15AF" w:rsidP="00087EA2">
            <w:pPr>
              <w:rPr>
                <w:sz w:val="22"/>
                <w:szCs w:val="22"/>
                <w:lang w:val="en-GB"/>
              </w:rPr>
            </w:pPr>
            <w:r w:rsidRPr="00042143">
              <w:rPr>
                <w:sz w:val="22"/>
                <w:szCs w:val="22"/>
                <w:lang w:val="en-GB"/>
              </w:rPr>
              <w:t>Federation of Associations for Hunting and Conservation of the EU (FACE)</w:t>
            </w:r>
          </w:p>
          <w:p w14:paraId="5FDEF904" w14:textId="77777777" w:rsidR="00AC15AF" w:rsidRPr="00042143" w:rsidRDefault="00AC15AF" w:rsidP="00087EA2">
            <w:pPr>
              <w:rPr>
                <w:sz w:val="22"/>
                <w:szCs w:val="22"/>
                <w:lang w:val="en-GB"/>
              </w:rPr>
            </w:pPr>
            <w:r w:rsidRPr="00042143">
              <w:rPr>
                <w:sz w:val="22"/>
                <w:szCs w:val="22"/>
                <w:lang w:val="en-GB"/>
              </w:rPr>
              <w:t>82, Rue Frederick Pelletier</w:t>
            </w:r>
          </w:p>
          <w:p w14:paraId="0803E9DF" w14:textId="77777777" w:rsidR="00AC15AF" w:rsidRPr="00042143" w:rsidRDefault="00AC15AF" w:rsidP="00087EA2">
            <w:pPr>
              <w:rPr>
                <w:sz w:val="22"/>
                <w:szCs w:val="22"/>
                <w:lang w:val="en-GB"/>
              </w:rPr>
            </w:pPr>
            <w:r w:rsidRPr="00042143">
              <w:rPr>
                <w:sz w:val="22"/>
                <w:szCs w:val="22"/>
                <w:lang w:val="en-GB"/>
              </w:rPr>
              <w:t>1030 Brussels</w:t>
            </w:r>
          </w:p>
          <w:p w14:paraId="192FB434" w14:textId="77777777" w:rsidR="00AC15AF" w:rsidRPr="00042143" w:rsidRDefault="00AC15AF" w:rsidP="00087EA2">
            <w:pPr>
              <w:rPr>
                <w:sz w:val="22"/>
                <w:szCs w:val="22"/>
                <w:lang w:val="en-GB"/>
              </w:rPr>
            </w:pPr>
            <w:r w:rsidRPr="00042143">
              <w:rPr>
                <w:sz w:val="22"/>
                <w:szCs w:val="22"/>
                <w:lang w:val="en-GB"/>
              </w:rPr>
              <w:t>Belgium</w:t>
            </w:r>
          </w:p>
          <w:p w14:paraId="5620FE77" w14:textId="77777777" w:rsidR="00AC15AF" w:rsidRPr="00042143" w:rsidRDefault="00AC15AF" w:rsidP="00087EA2">
            <w:pPr>
              <w:rPr>
                <w:sz w:val="22"/>
                <w:szCs w:val="22"/>
                <w:lang w:val="en-GB"/>
              </w:rPr>
            </w:pPr>
          </w:p>
          <w:p w14:paraId="4ACEF153" w14:textId="77777777" w:rsidR="00AC15AF" w:rsidRPr="00042143" w:rsidRDefault="00AC15AF" w:rsidP="00087EA2">
            <w:pPr>
              <w:rPr>
                <w:sz w:val="22"/>
                <w:szCs w:val="22"/>
                <w:lang w:val="en-GB"/>
              </w:rPr>
            </w:pPr>
            <w:r w:rsidRPr="00042143">
              <w:rPr>
                <w:sz w:val="22"/>
                <w:szCs w:val="22"/>
                <w:lang w:val="en-GB"/>
              </w:rPr>
              <w:t>Tel.: +35 387 950 45 63</w:t>
            </w:r>
          </w:p>
          <w:p w14:paraId="000CCBAE" w14:textId="77777777" w:rsidR="00AC15AF" w:rsidRPr="00042143" w:rsidRDefault="00AC15AF" w:rsidP="00087EA2">
            <w:pPr>
              <w:rPr>
                <w:sz w:val="22"/>
                <w:szCs w:val="22"/>
                <w:lang w:val="en-GB"/>
              </w:rPr>
            </w:pPr>
            <w:r w:rsidRPr="00042143">
              <w:rPr>
                <w:sz w:val="22"/>
                <w:szCs w:val="22"/>
                <w:lang w:val="en-GB"/>
              </w:rPr>
              <w:t>david.scallan@face.eu</w:t>
            </w:r>
          </w:p>
          <w:p w14:paraId="05EE937A" w14:textId="77777777" w:rsidR="00AC15AF" w:rsidRPr="00042143" w:rsidRDefault="00AC15AF" w:rsidP="00087EA2">
            <w:pPr>
              <w:rPr>
                <w:sz w:val="22"/>
                <w:szCs w:val="22"/>
                <w:lang w:val="en-GB"/>
              </w:rPr>
            </w:pPr>
          </w:p>
          <w:p w14:paraId="2C9C6AD1" w14:textId="77777777" w:rsidR="00AC15AF" w:rsidRPr="00042143" w:rsidRDefault="00AC15AF" w:rsidP="00087EA2">
            <w:pPr>
              <w:rPr>
                <w:sz w:val="22"/>
                <w:szCs w:val="22"/>
                <w:lang w:val="en-GB"/>
              </w:rPr>
            </w:pPr>
          </w:p>
          <w:p w14:paraId="07BA9D9A" w14:textId="77777777" w:rsidR="00AC15AF" w:rsidRPr="00042143" w:rsidRDefault="00AC15AF" w:rsidP="00087EA2">
            <w:pPr>
              <w:rPr>
                <w:sz w:val="22"/>
                <w:szCs w:val="22"/>
                <w:lang w:val="en-GB"/>
              </w:rPr>
            </w:pPr>
          </w:p>
          <w:p w14:paraId="1D3CDDC3" w14:textId="77777777" w:rsidR="00AC15AF" w:rsidRPr="00042143" w:rsidRDefault="00AC15AF" w:rsidP="00087EA2">
            <w:pPr>
              <w:rPr>
                <w:sz w:val="22"/>
                <w:szCs w:val="22"/>
                <w:lang w:val="en-GB"/>
              </w:rPr>
            </w:pPr>
          </w:p>
          <w:p w14:paraId="431439E3" w14:textId="77777777" w:rsidR="00AC15AF" w:rsidRPr="00042143" w:rsidRDefault="00AC15AF" w:rsidP="00087EA2">
            <w:pPr>
              <w:rPr>
                <w:b/>
                <w:sz w:val="22"/>
                <w:szCs w:val="22"/>
                <w:lang w:val="en-GB"/>
              </w:rPr>
            </w:pPr>
            <w:r w:rsidRPr="00042143">
              <w:rPr>
                <w:b/>
                <w:sz w:val="22"/>
                <w:szCs w:val="22"/>
                <w:lang w:val="en-GB"/>
              </w:rPr>
              <w:t>WETLANDS INTERNATIONAL</w:t>
            </w:r>
          </w:p>
          <w:p w14:paraId="79FD8E35" w14:textId="77777777" w:rsidR="00AC15AF" w:rsidRPr="00042143" w:rsidRDefault="00AC15AF" w:rsidP="00087EA2">
            <w:pPr>
              <w:rPr>
                <w:sz w:val="22"/>
                <w:szCs w:val="22"/>
                <w:lang w:val="en-GB"/>
              </w:rPr>
            </w:pPr>
          </w:p>
          <w:p w14:paraId="0F4571CE" w14:textId="77777777" w:rsidR="00AC15AF" w:rsidRPr="00042143" w:rsidRDefault="00AC15AF" w:rsidP="00087EA2">
            <w:pPr>
              <w:rPr>
                <w:sz w:val="22"/>
                <w:szCs w:val="22"/>
                <w:lang w:val="en-GB"/>
              </w:rPr>
            </w:pPr>
            <w:r w:rsidRPr="00042143">
              <w:rPr>
                <w:sz w:val="22"/>
                <w:szCs w:val="22"/>
                <w:lang w:val="en-GB"/>
              </w:rPr>
              <w:t>Dr Szabolcs Nagy</w:t>
            </w:r>
          </w:p>
          <w:p w14:paraId="762BAAB3" w14:textId="77777777" w:rsidR="00AC15AF" w:rsidRPr="00042143" w:rsidRDefault="00AC15AF" w:rsidP="00087EA2">
            <w:pPr>
              <w:rPr>
                <w:sz w:val="22"/>
                <w:szCs w:val="22"/>
                <w:lang w:val="en-GB"/>
              </w:rPr>
            </w:pPr>
            <w:r w:rsidRPr="00042143">
              <w:rPr>
                <w:sz w:val="22"/>
                <w:szCs w:val="22"/>
                <w:lang w:val="en-GB"/>
              </w:rPr>
              <w:t>Senior Advisor</w:t>
            </w:r>
          </w:p>
          <w:p w14:paraId="04407E15" w14:textId="77777777" w:rsidR="00AC15AF" w:rsidRPr="00042143" w:rsidRDefault="00AC15AF" w:rsidP="00087EA2">
            <w:pPr>
              <w:rPr>
                <w:sz w:val="22"/>
                <w:szCs w:val="22"/>
                <w:lang w:val="en-GB"/>
              </w:rPr>
            </w:pPr>
            <w:r w:rsidRPr="00042143">
              <w:rPr>
                <w:sz w:val="22"/>
                <w:szCs w:val="22"/>
                <w:lang w:val="en-GB"/>
              </w:rPr>
              <w:t>Wetlands International</w:t>
            </w:r>
          </w:p>
          <w:p w14:paraId="39319238" w14:textId="77777777" w:rsidR="00AC15AF" w:rsidRPr="00042143" w:rsidRDefault="00AC15AF" w:rsidP="00087EA2">
            <w:pPr>
              <w:rPr>
                <w:sz w:val="22"/>
                <w:szCs w:val="22"/>
                <w:lang w:val="en-GB"/>
              </w:rPr>
            </w:pPr>
            <w:r w:rsidRPr="00042143">
              <w:rPr>
                <w:sz w:val="22"/>
                <w:szCs w:val="22"/>
                <w:lang w:val="en-GB"/>
              </w:rPr>
              <w:t>P.O. Box 471</w:t>
            </w:r>
          </w:p>
          <w:p w14:paraId="3DC336BA" w14:textId="77777777" w:rsidR="00AC15AF" w:rsidRPr="00042143" w:rsidRDefault="00AC15AF" w:rsidP="00087EA2">
            <w:pPr>
              <w:rPr>
                <w:sz w:val="22"/>
                <w:szCs w:val="22"/>
                <w:lang w:val="en-GB"/>
              </w:rPr>
            </w:pPr>
            <w:r w:rsidRPr="00042143">
              <w:rPr>
                <w:sz w:val="22"/>
                <w:szCs w:val="22"/>
                <w:lang w:val="en-GB"/>
              </w:rPr>
              <w:t>6700 AL Wageningen</w:t>
            </w:r>
          </w:p>
          <w:p w14:paraId="051742E2" w14:textId="77777777" w:rsidR="00AC15AF" w:rsidRPr="00042143" w:rsidRDefault="00AC15AF" w:rsidP="00087EA2">
            <w:pPr>
              <w:rPr>
                <w:sz w:val="22"/>
                <w:szCs w:val="22"/>
                <w:lang w:val="en-GB"/>
              </w:rPr>
            </w:pPr>
            <w:r w:rsidRPr="00042143">
              <w:rPr>
                <w:sz w:val="22"/>
                <w:szCs w:val="22"/>
                <w:lang w:val="en-GB"/>
              </w:rPr>
              <w:t>Netherlands / Pays-Bas</w:t>
            </w:r>
          </w:p>
          <w:p w14:paraId="686D8C40" w14:textId="77777777" w:rsidR="00AC15AF" w:rsidRPr="00042143" w:rsidRDefault="00AC15AF" w:rsidP="00087EA2">
            <w:pPr>
              <w:rPr>
                <w:sz w:val="22"/>
                <w:szCs w:val="22"/>
                <w:lang w:val="en-GB"/>
              </w:rPr>
            </w:pPr>
          </w:p>
          <w:p w14:paraId="4DAA5D46" w14:textId="77777777" w:rsidR="00AC15AF" w:rsidRPr="00042143" w:rsidRDefault="00AC15AF" w:rsidP="00087EA2">
            <w:pPr>
              <w:rPr>
                <w:sz w:val="22"/>
                <w:szCs w:val="22"/>
                <w:lang w:val="en-GB"/>
              </w:rPr>
            </w:pPr>
            <w:r w:rsidRPr="00042143">
              <w:rPr>
                <w:sz w:val="22"/>
                <w:szCs w:val="22"/>
                <w:lang w:val="en-GB"/>
              </w:rPr>
              <w:t>Tel.: +31 628 55 48 23</w:t>
            </w:r>
          </w:p>
          <w:p w14:paraId="1BC92118" w14:textId="77777777" w:rsidR="00AC15AF" w:rsidRPr="00042143" w:rsidRDefault="00AC15AF" w:rsidP="00087EA2">
            <w:pPr>
              <w:rPr>
                <w:sz w:val="22"/>
                <w:szCs w:val="22"/>
                <w:lang w:val="en-GB"/>
              </w:rPr>
            </w:pPr>
            <w:r w:rsidRPr="00042143">
              <w:rPr>
                <w:sz w:val="22"/>
                <w:szCs w:val="22"/>
                <w:lang w:val="en-GB"/>
              </w:rPr>
              <w:t>szabolcs.nagy@wetlands.org</w:t>
            </w:r>
          </w:p>
        </w:tc>
      </w:tr>
      <w:tr w:rsidR="00AC15AF" w:rsidRPr="00042143" w14:paraId="278CAB17" w14:textId="77777777" w:rsidTr="008338C0">
        <w:trPr>
          <w:trHeight w:val="421"/>
        </w:trPr>
        <w:tc>
          <w:tcPr>
            <w:tcW w:w="2425" w:type="pct"/>
          </w:tcPr>
          <w:p w14:paraId="4D1360D9" w14:textId="77777777" w:rsidR="00AC15AF" w:rsidRPr="00042143" w:rsidRDefault="00AC15AF" w:rsidP="00087EA2">
            <w:pPr>
              <w:rPr>
                <w:sz w:val="22"/>
                <w:szCs w:val="22"/>
                <w:lang w:val="en-GB"/>
              </w:rPr>
            </w:pPr>
          </w:p>
        </w:tc>
        <w:tc>
          <w:tcPr>
            <w:tcW w:w="2575" w:type="pct"/>
          </w:tcPr>
          <w:p w14:paraId="7B77372D" w14:textId="77777777" w:rsidR="00AC15AF" w:rsidRPr="00042143" w:rsidRDefault="00AC15AF" w:rsidP="00087EA2">
            <w:pPr>
              <w:rPr>
                <w:sz w:val="22"/>
                <w:szCs w:val="22"/>
                <w:lang w:val="en-GB"/>
              </w:rPr>
            </w:pPr>
          </w:p>
        </w:tc>
      </w:tr>
    </w:tbl>
    <w:p w14:paraId="5A8C6101" w14:textId="77777777" w:rsidR="00AC15AF" w:rsidRPr="00042143" w:rsidRDefault="00AC15AF">
      <w:pPr>
        <w:rPr>
          <w:sz w:val="22"/>
          <w:szCs w:val="22"/>
          <w:lang w:val="en-GB"/>
        </w:rPr>
      </w:pPr>
      <w:r w:rsidRPr="00042143">
        <w:rPr>
          <w:sz w:val="22"/>
          <w:szCs w:val="22"/>
          <w:lang w:val="en-GB"/>
        </w:rPr>
        <w:br w:type="page"/>
      </w:r>
    </w:p>
    <w:tbl>
      <w:tblPr>
        <w:tblStyle w:val="TableGrid"/>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536"/>
        <w:gridCol w:w="283"/>
      </w:tblGrid>
      <w:tr w:rsidR="00AC15AF" w:rsidRPr="00042143" w14:paraId="781E6000" w14:textId="77777777" w:rsidTr="009E6182">
        <w:trPr>
          <w:trHeight w:val="421"/>
        </w:trPr>
        <w:tc>
          <w:tcPr>
            <w:tcW w:w="5000" w:type="pct"/>
            <w:gridSpan w:val="3"/>
          </w:tcPr>
          <w:p w14:paraId="5672406C" w14:textId="77777777" w:rsidR="00AC15AF" w:rsidRPr="00042143" w:rsidRDefault="00AC15AF" w:rsidP="00AB76D1">
            <w:pPr>
              <w:jc w:val="center"/>
              <w:rPr>
                <w:b/>
                <w:lang w:val="en-GB"/>
              </w:rPr>
            </w:pPr>
            <w:r w:rsidRPr="00042143">
              <w:rPr>
                <w:b/>
                <w:lang w:val="en-GB"/>
              </w:rPr>
              <w:lastRenderedPageBreak/>
              <w:t>INTERGOVERNMENTAL ORGANISATIONS</w:t>
            </w:r>
          </w:p>
        </w:tc>
      </w:tr>
      <w:tr w:rsidR="00AC15AF" w:rsidRPr="00042143" w14:paraId="67BC5F04" w14:textId="77777777" w:rsidTr="009E6182">
        <w:tc>
          <w:tcPr>
            <w:tcW w:w="2425" w:type="pct"/>
          </w:tcPr>
          <w:p w14:paraId="4055C800" w14:textId="77777777" w:rsidR="00AC15AF" w:rsidRPr="00042143" w:rsidRDefault="00AC15AF" w:rsidP="00087EA2">
            <w:pPr>
              <w:rPr>
                <w:lang w:val="en-GB"/>
              </w:rPr>
            </w:pPr>
          </w:p>
        </w:tc>
        <w:tc>
          <w:tcPr>
            <w:tcW w:w="2575" w:type="pct"/>
            <w:gridSpan w:val="2"/>
          </w:tcPr>
          <w:p w14:paraId="35E68656" w14:textId="77777777" w:rsidR="00AC15AF" w:rsidRPr="00042143" w:rsidRDefault="00AC15AF" w:rsidP="00087EA2">
            <w:pPr>
              <w:rPr>
                <w:lang w:val="en-GB"/>
              </w:rPr>
            </w:pPr>
          </w:p>
        </w:tc>
      </w:tr>
      <w:tr w:rsidR="00AC15AF" w:rsidRPr="00042143" w14:paraId="5EAA9FDB" w14:textId="77777777" w:rsidTr="009E6182">
        <w:tc>
          <w:tcPr>
            <w:tcW w:w="2425" w:type="pct"/>
          </w:tcPr>
          <w:p w14:paraId="40960B1F" w14:textId="77777777" w:rsidR="00AC15AF" w:rsidRPr="00042143" w:rsidRDefault="00AC15AF" w:rsidP="00087EA2">
            <w:pPr>
              <w:rPr>
                <w:b/>
                <w:sz w:val="22"/>
                <w:szCs w:val="22"/>
                <w:lang w:val="en-GB"/>
              </w:rPr>
            </w:pPr>
            <w:r w:rsidRPr="00042143">
              <w:rPr>
                <w:b/>
                <w:sz w:val="22"/>
                <w:szCs w:val="22"/>
                <w:lang w:val="en-GB"/>
              </w:rPr>
              <w:t>UNITED NATIONS ENVIRONMENT PROGRAMME (UN Environment)</w:t>
            </w:r>
          </w:p>
          <w:p w14:paraId="573588F7" w14:textId="77777777" w:rsidR="00AC15AF" w:rsidRPr="00042143" w:rsidRDefault="00AC15AF" w:rsidP="00087EA2">
            <w:pPr>
              <w:rPr>
                <w:sz w:val="22"/>
                <w:szCs w:val="22"/>
                <w:lang w:val="en-GB"/>
              </w:rPr>
            </w:pPr>
          </w:p>
          <w:p w14:paraId="3BD44A5E" w14:textId="77777777" w:rsidR="00AC15AF" w:rsidRPr="00042143" w:rsidRDefault="00AC15AF" w:rsidP="00087EA2">
            <w:pPr>
              <w:rPr>
                <w:sz w:val="22"/>
                <w:szCs w:val="22"/>
                <w:lang w:val="en-GB"/>
              </w:rPr>
            </w:pPr>
            <w:r w:rsidRPr="00042143">
              <w:rPr>
                <w:sz w:val="22"/>
                <w:szCs w:val="22"/>
                <w:lang w:val="en-GB"/>
              </w:rPr>
              <w:t>Dr Jiří Hlaváček</w:t>
            </w:r>
          </w:p>
          <w:p w14:paraId="5A35BB6F" w14:textId="77777777" w:rsidR="00AC15AF" w:rsidRPr="00042143" w:rsidRDefault="00AC15AF" w:rsidP="00087EA2">
            <w:pPr>
              <w:rPr>
                <w:sz w:val="22"/>
                <w:szCs w:val="22"/>
                <w:lang w:val="en-GB"/>
              </w:rPr>
            </w:pPr>
            <w:r w:rsidRPr="00042143">
              <w:rPr>
                <w:sz w:val="22"/>
                <w:szCs w:val="22"/>
                <w:lang w:val="en-GB"/>
              </w:rPr>
              <w:t xml:space="preserve">Special Advisor </w:t>
            </w:r>
          </w:p>
          <w:p w14:paraId="5A646F82" w14:textId="77777777" w:rsidR="00AC15AF" w:rsidRPr="00042143" w:rsidRDefault="00AC15AF" w:rsidP="00087EA2">
            <w:pPr>
              <w:rPr>
                <w:sz w:val="22"/>
                <w:szCs w:val="22"/>
                <w:lang w:val="en-GB"/>
              </w:rPr>
            </w:pPr>
            <w:r w:rsidRPr="00042143">
              <w:rPr>
                <w:sz w:val="22"/>
                <w:szCs w:val="22"/>
                <w:lang w:val="en-GB"/>
              </w:rPr>
              <w:t xml:space="preserve">Head of MEAs Support and Coordination </w:t>
            </w:r>
          </w:p>
          <w:p w14:paraId="5A16B46D" w14:textId="77777777" w:rsidR="00AC15AF" w:rsidRPr="00042143" w:rsidRDefault="00AC15AF" w:rsidP="00087EA2">
            <w:pPr>
              <w:rPr>
                <w:sz w:val="22"/>
                <w:szCs w:val="22"/>
                <w:lang w:val="en-GB"/>
              </w:rPr>
            </w:pPr>
            <w:r w:rsidRPr="00042143">
              <w:rPr>
                <w:sz w:val="22"/>
                <w:szCs w:val="22"/>
                <w:lang w:val="en-GB"/>
              </w:rPr>
              <w:t xml:space="preserve">United Nations Environment Programme </w:t>
            </w:r>
          </w:p>
          <w:p w14:paraId="3414B083" w14:textId="77777777" w:rsidR="00AC15AF" w:rsidRPr="00042143" w:rsidRDefault="00AC15AF" w:rsidP="00087EA2">
            <w:pPr>
              <w:rPr>
                <w:sz w:val="22"/>
                <w:szCs w:val="22"/>
                <w:lang w:val="en-GB"/>
              </w:rPr>
            </w:pPr>
            <w:r w:rsidRPr="00042143">
              <w:rPr>
                <w:sz w:val="22"/>
                <w:szCs w:val="22"/>
                <w:lang w:val="en-GB"/>
              </w:rPr>
              <w:t>(UN Environment)</w:t>
            </w:r>
          </w:p>
          <w:p w14:paraId="18C44F2F" w14:textId="77777777" w:rsidR="00AC15AF" w:rsidRPr="00042143" w:rsidRDefault="00AC15AF" w:rsidP="00087EA2">
            <w:pPr>
              <w:rPr>
                <w:sz w:val="22"/>
                <w:szCs w:val="22"/>
                <w:lang w:val="en-GB"/>
              </w:rPr>
            </w:pPr>
            <w:r w:rsidRPr="00042143">
              <w:rPr>
                <w:sz w:val="22"/>
                <w:szCs w:val="22"/>
                <w:lang w:val="en-GB"/>
              </w:rPr>
              <w:t xml:space="preserve">P.O. Box 30552 </w:t>
            </w:r>
          </w:p>
          <w:p w14:paraId="3E1E7D64" w14:textId="77777777" w:rsidR="00AC15AF" w:rsidRPr="00042143" w:rsidRDefault="00AC15AF" w:rsidP="00087EA2">
            <w:pPr>
              <w:rPr>
                <w:sz w:val="22"/>
                <w:szCs w:val="22"/>
                <w:lang w:val="en-GB"/>
              </w:rPr>
            </w:pPr>
            <w:r w:rsidRPr="00042143">
              <w:rPr>
                <w:sz w:val="22"/>
                <w:szCs w:val="22"/>
                <w:lang w:val="en-GB"/>
              </w:rPr>
              <w:t>00100 Nairobi</w:t>
            </w:r>
          </w:p>
          <w:p w14:paraId="32BD2B76" w14:textId="77777777" w:rsidR="00AC15AF" w:rsidRPr="00042143" w:rsidRDefault="00AC15AF" w:rsidP="00087EA2">
            <w:pPr>
              <w:rPr>
                <w:sz w:val="22"/>
                <w:szCs w:val="22"/>
                <w:lang w:val="en-GB"/>
              </w:rPr>
            </w:pPr>
            <w:r w:rsidRPr="00042143">
              <w:rPr>
                <w:sz w:val="22"/>
                <w:szCs w:val="22"/>
                <w:lang w:val="en-GB"/>
              </w:rPr>
              <w:t>Kenya</w:t>
            </w:r>
          </w:p>
          <w:p w14:paraId="1E39284F" w14:textId="77777777" w:rsidR="00AC15AF" w:rsidRPr="00042143" w:rsidRDefault="00AC15AF" w:rsidP="00087EA2">
            <w:pPr>
              <w:rPr>
                <w:sz w:val="22"/>
                <w:szCs w:val="22"/>
                <w:lang w:val="en-GB"/>
              </w:rPr>
            </w:pPr>
          </w:p>
          <w:p w14:paraId="11CC1B65" w14:textId="77777777" w:rsidR="00AC15AF" w:rsidRPr="00042143" w:rsidRDefault="00AC15AF" w:rsidP="00087EA2">
            <w:pPr>
              <w:rPr>
                <w:sz w:val="22"/>
                <w:szCs w:val="22"/>
                <w:lang w:val="en-GB"/>
              </w:rPr>
            </w:pPr>
            <w:r w:rsidRPr="00042143">
              <w:rPr>
                <w:sz w:val="22"/>
                <w:szCs w:val="22"/>
                <w:lang w:val="en-GB"/>
              </w:rPr>
              <w:t>Tel.: +254 207 624 012</w:t>
            </w:r>
          </w:p>
          <w:p w14:paraId="5E43AA1C" w14:textId="77777777" w:rsidR="00AC15AF" w:rsidRPr="00042143" w:rsidRDefault="00E023A4" w:rsidP="00087EA2">
            <w:pPr>
              <w:rPr>
                <w:sz w:val="22"/>
                <w:szCs w:val="22"/>
                <w:lang w:val="en-GB"/>
              </w:rPr>
            </w:pPr>
            <w:hyperlink r:id="rId38" w:history="1">
              <w:r w:rsidR="00AC15AF" w:rsidRPr="00042143">
                <w:rPr>
                  <w:rStyle w:val="Hyperlink"/>
                  <w:color w:val="auto"/>
                  <w:sz w:val="22"/>
                  <w:szCs w:val="22"/>
                  <w:u w:val="none"/>
                  <w:lang w:val="en-GB"/>
                </w:rPr>
                <w:t>jiri.hlavacek@unep.org</w:t>
              </w:r>
            </w:hyperlink>
          </w:p>
          <w:p w14:paraId="64E1EBC1" w14:textId="77777777" w:rsidR="00AC15AF" w:rsidRPr="00042143" w:rsidRDefault="00AC15AF" w:rsidP="00087EA2">
            <w:pPr>
              <w:rPr>
                <w:sz w:val="22"/>
                <w:szCs w:val="22"/>
                <w:lang w:val="en-GB"/>
              </w:rPr>
            </w:pPr>
          </w:p>
        </w:tc>
        <w:tc>
          <w:tcPr>
            <w:tcW w:w="2575" w:type="pct"/>
            <w:gridSpan w:val="2"/>
          </w:tcPr>
          <w:p w14:paraId="4A1E476B" w14:textId="77777777" w:rsidR="00AC15AF" w:rsidRPr="00042143" w:rsidRDefault="00AC15AF" w:rsidP="00087EA2">
            <w:pPr>
              <w:rPr>
                <w:b/>
                <w:sz w:val="22"/>
                <w:szCs w:val="22"/>
                <w:lang w:val="en-GB"/>
              </w:rPr>
            </w:pPr>
            <w:r w:rsidRPr="00042143">
              <w:rPr>
                <w:b/>
                <w:sz w:val="22"/>
                <w:szCs w:val="22"/>
                <w:lang w:val="en-GB"/>
              </w:rPr>
              <w:t>RAMSAR CONVENTION SECRETARIAT</w:t>
            </w:r>
          </w:p>
          <w:p w14:paraId="06A6BAD4" w14:textId="77777777" w:rsidR="00AC15AF" w:rsidRPr="00042143" w:rsidRDefault="00AC15AF" w:rsidP="00087EA2">
            <w:pPr>
              <w:rPr>
                <w:sz w:val="22"/>
                <w:szCs w:val="22"/>
                <w:lang w:val="en-GB"/>
              </w:rPr>
            </w:pPr>
          </w:p>
          <w:p w14:paraId="4559FA28" w14:textId="77777777" w:rsidR="00AC15AF" w:rsidRPr="00042143" w:rsidRDefault="00AC15AF" w:rsidP="00087EA2">
            <w:pPr>
              <w:rPr>
                <w:sz w:val="22"/>
                <w:szCs w:val="22"/>
                <w:lang w:val="en-GB"/>
              </w:rPr>
            </w:pPr>
          </w:p>
          <w:p w14:paraId="27DEB1A4" w14:textId="77777777" w:rsidR="00AC15AF" w:rsidRPr="00042143" w:rsidRDefault="00AC15AF" w:rsidP="00087EA2">
            <w:pPr>
              <w:rPr>
                <w:sz w:val="22"/>
                <w:szCs w:val="22"/>
                <w:lang w:val="en-GB"/>
              </w:rPr>
            </w:pPr>
            <w:r w:rsidRPr="00042143">
              <w:rPr>
                <w:sz w:val="22"/>
                <w:szCs w:val="22"/>
                <w:lang w:val="en-GB"/>
              </w:rPr>
              <w:t>Mr Rasamoelina Rakotomamonjy</w:t>
            </w:r>
          </w:p>
          <w:p w14:paraId="2551A3A4" w14:textId="77777777" w:rsidR="00AC15AF" w:rsidRPr="00042143" w:rsidRDefault="00AC15AF" w:rsidP="00087EA2">
            <w:pPr>
              <w:rPr>
                <w:sz w:val="22"/>
                <w:szCs w:val="22"/>
                <w:lang w:val="en-GB"/>
              </w:rPr>
            </w:pPr>
            <w:r w:rsidRPr="00042143">
              <w:rPr>
                <w:sz w:val="22"/>
                <w:szCs w:val="22"/>
                <w:lang w:val="en-GB"/>
              </w:rPr>
              <w:t>Ramsar Convention Secretariat</w:t>
            </w:r>
          </w:p>
          <w:p w14:paraId="47FF93DC" w14:textId="77777777" w:rsidR="00AC15AF" w:rsidRPr="00042143" w:rsidRDefault="00AC15AF" w:rsidP="00087EA2">
            <w:pPr>
              <w:rPr>
                <w:sz w:val="22"/>
                <w:szCs w:val="22"/>
                <w:lang w:val="en-GB"/>
              </w:rPr>
            </w:pPr>
            <w:r w:rsidRPr="00042143">
              <w:rPr>
                <w:sz w:val="22"/>
                <w:szCs w:val="22"/>
                <w:lang w:val="en-GB"/>
              </w:rPr>
              <w:t>Regional Officer – Africa</w:t>
            </w:r>
          </w:p>
          <w:p w14:paraId="32D82B20" w14:textId="77777777" w:rsidR="00AC15AF" w:rsidRPr="00042143" w:rsidRDefault="00AC15AF" w:rsidP="00087EA2">
            <w:pPr>
              <w:rPr>
                <w:sz w:val="22"/>
                <w:szCs w:val="22"/>
                <w:lang w:val="en-GB"/>
              </w:rPr>
            </w:pPr>
            <w:r w:rsidRPr="00042143">
              <w:rPr>
                <w:sz w:val="22"/>
                <w:szCs w:val="22"/>
                <w:lang w:val="en-GB"/>
              </w:rPr>
              <w:t>Rue mauverney 28</w:t>
            </w:r>
          </w:p>
          <w:p w14:paraId="29FB3A0D" w14:textId="77777777" w:rsidR="00AC15AF" w:rsidRPr="00042143" w:rsidRDefault="00AC15AF" w:rsidP="00087EA2">
            <w:pPr>
              <w:rPr>
                <w:sz w:val="22"/>
                <w:szCs w:val="22"/>
                <w:lang w:val="en-GB"/>
              </w:rPr>
            </w:pPr>
            <w:r w:rsidRPr="00042143">
              <w:rPr>
                <w:sz w:val="22"/>
                <w:szCs w:val="22"/>
                <w:lang w:val="en-GB"/>
              </w:rPr>
              <w:t>1196 Gland</w:t>
            </w:r>
          </w:p>
          <w:p w14:paraId="25EECCE1" w14:textId="77777777" w:rsidR="00AC15AF" w:rsidRPr="00042143" w:rsidRDefault="00AC15AF" w:rsidP="00087EA2">
            <w:pPr>
              <w:rPr>
                <w:sz w:val="22"/>
                <w:szCs w:val="22"/>
                <w:lang w:val="en-GB"/>
              </w:rPr>
            </w:pPr>
            <w:r w:rsidRPr="00042143">
              <w:rPr>
                <w:sz w:val="22"/>
                <w:szCs w:val="22"/>
                <w:lang w:val="en-GB"/>
              </w:rPr>
              <w:t>Switzerland</w:t>
            </w:r>
          </w:p>
          <w:p w14:paraId="5536AA81" w14:textId="77777777" w:rsidR="00AC15AF" w:rsidRPr="00042143" w:rsidRDefault="00AC15AF" w:rsidP="00087EA2">
            <w:pPr>
              <w:rPr>
                <w:sz w:val="22"/>
                <w:szCs w:val="22"/>
                <w:lang w:val="en-GB"/>
              </w:rPr>
            </w:pPr>
          </w:p>
          <w:p w14:paraId="2D37FDBE" w14:textId="77777777" w:rsidR="00AC15AF" w:rsidRPr="00042143" w:rsidRDefault="00AC15AF" w:rsidP="00087EA2">
            <w:pPr>
              <w:rPr>
                <w:sz w:val="22"/>
                <w:szCs w:val="22"/>
                <w:lang w:val="en-GB"/>
              </w:rPr>
            </w:pPr>
            <w:r w:rsidRPr="00042143">
              <w:rPr>
                <w:sz w:val="22"/>
                <w:szCs w:val="22"/>
                <w:lang w:val="en-GB"/>
              </w:rPr>
              <w:t>Tel.: +41 22 99 90 174</w:t>
            </w:r>
          </w:p>
          <w:p w14:paraId="580E248F" w14:textId="77777777" w:rsidR="00AC15AF" w:rsidRPr="00042143" w:rsidRDefault="00AC15AF" w:rsidP="00087EA2">
            <w:pPr>
              <w:rPr>
                <w:sz w:val="22"/>
                <w:szCs w:val="22"/>
                <w:lang w:val="en-GB"/>
              </w:rPr>
            </w:pPr>
            <w:r w:rsidRPr="00042143">
              <w:rPr>
                <w:sz w:val="22"/>
                <w:szCs w:val="22"/>
                <w:lang w:val="en-GB"/>
              </w:rPr>
              <w:t>rakotomamonjy@ramsar.org</w:t>
            </w:r>
          </w:p>
          <w:p w14:paraId="319D672E" w14:textId="77777777" w:rsidR="00AC15AF" w:rsidRPr="00042143" w:rsidRDefault="00AC15AF" w:rsidP="00087EA2">
            <w:pPr>
              <w:rPr>
                <w:sz w:val="22"/>
                <w:szCs w:val="22"/>
                <w:lang w:val="en-GB"/>
              </w:rPr>
            </w:pPr>
          </w:p>
          <w:p w14:paraId="7E8C1265" w14:textId="77777777" w:rsidR="00AC15AF" w:rsidRPr="00042143" w:rsidRDefault="00AC15AF" w:rsidP="00087EA2">
            <w:pPr>
              <w:rPr>
                <w:sz w:val="22"/>
                <w:szCs w:val="22"/>
                <w:lang w:val="en-GB"/>
              </w:rPr>
            </w:pPr>
          </w:p>
        </w:tc>
      </w:tr>
      <w:tr w:rsidR="00AC15AF" w:rsidRPr="00042143" w14:paraId="73BC6AAE" w14:textId="77777777" w:rsidTr="009E6182">
        <w:tc>
          <w:tcPr>
            <w:tcW w:w="2425" w:type="pct"/>
          </w:tcPr>
          <w:p w14:paraId="52C37571" w14:textId="77777777" w:rsidR="00AC15AF" w:rsidRPr="00042143" w:rsidRDefault="00AC15AF" w:rsidP="00087EA2">
            <w:pPr>
              <w:rPr>
                <w:sz w:val="22"/>
                <w:szCs w:val="22"/>
                <w:lang w:val="en-GB"/>
              </w:rPr>
            </w:pPr>
          </w:p>
        </w:tc>
        <w:tc>
          <w:tcPr>
            <w:tcW w:w="2575" w:type="pct"/>
            <w:gridSpan w:val="2"/>
          </w:tcPr>
          <w:p w14:paraId="2F7D4492" w14:textId="77777777" w:rsidR="00AC15AF" w:rsidRPr="00042143" w:rsidRDefault="00AC15AF" w:rsidP="00087EA2">
            <w:pPr>
              <w:rPr>
                <w:sz w:val="22"/>
                <w:szCs w:val="22"/>
                <w:lang w:val="en-GB"/>
              </w:rPr>
            </w:pPr>
          </w:p>
        </w:tc>
      </w:tr>
      <w:tr w:rsidR="00AC15AF" w:rsidRPr="00042143" w14:paraId="06426263" w14:textId="77777777" w:rsidTr="009E6182">
        <w:tc>
          <w:tcPr>
            <w:tcW w:w="2425" w:type="pct"/>
          </w:tcPr>
          <w:p w14:paraId="1E5586A8" w14:textId="77777777" w:rsidR="00AC15AF" w:rsidRPr="00042143" w:rsidRDefault="00AC15AF" w:rsidP="00087EA2">
            <w:pPr>
              <w:rPr>
                <w:b/>
                <w:sz w:val="22"/>
                <w:szCs w:val="22"/>
                <w:lang w:val="en-GB"/>
              </w:rPr>
            </w:pPr>
            <w:r w:rsidRPr="00042143">
              <w:rPr>
                <w:b/>
                <w:sz w:val="22"/>
                <w:szCs w:val="22"/>
                <w:lang w:val="en-GB"/>
              </w:rPr>
              <w:t>BERN CONVENTION SECRETARIAT</w:t>
            </w:r>
          </w:p>
        </w:tc>
        <w:tc>
          <w:tcPr>
            <w:tcW w:w="2575" w:type="pct"/>
            <w:gridSpan w:val="2"/>
          </w:tcPr>
          <w:p w14:paraId="521B8ECE" w14:textId="77777777" w:rsidR="00AC15AF" w:rsidRPr="00042143" w:rsidRDefault="00AC15AF" w:rsidP="00087EA2">
            <w:pPr>
              <w:rPr>
                <w:sz w:val="22"/>
                <w:szCs w:val="22"/>
                <w:lang w:val="en-GB"/>
              </w:rPr>
            </w:pPr>
          </w:p>
        </w:tc>
      </w:tr>
      <w:tr w:rsidR="00AC15AF" w:rsidRPr="00042143" w14:paraId="1AED524F" w14:textId="77777777" w:rsidTr="009E6182">
        <w:tc>
          <w:tcPr>
            <w:tcW w:w="2425" w:type="pct"/>
          </w:tcPr>
          <w:p w14:paraId="3BC51282" w14:textId="77777777" w:rsidR="00AC15AF" w:rsidRPr="00042143" w:rsidRDefault="00AC15AF" w:rsidP="00087EA2">
            <w:pPr>
              <w:rPr>
                <w:sz w:val="22"/>
                <w:szCs w:val="22"/>
                <w:lang w:val="en-GB"/>
              </w:rPr>
            </w:pPr>
          </w:p>
        </w:tc>
        <w:tc>
          <w:tcPr>
            <w:tcW w:w="2575" w:type="pct"/>
            <w:gridSpan w:val="2"/>
          </w:tcPr>
          <w:p w14:paraId="1263D4F4" w14:textId="77777777" w:rsidR="00AC15AF" w:rsidRPr="00042143" w:rsidRDefault="00AC15AF" w:rsidP="00087EA2">
            <w:pPr>
              <w:rPr>
                <w:sz w:val="22"/>
                <w:szCs w:val="22"/>
                <w:lang w:val="en-GB"/>
              </w:rPr>
            </w:pPr>
          </w:p>
        </w:tc>
      </w:tr>
      <w:tr w:rsidR="00AC15AF" w:rsidRPr="00042143" w14:paraId="2AFC52A6" w14:textId="77777777" w:rsidTr="009E6182">
        <w:tc>
          <w:tcPr>
            <w:tcW w:w="2425" w:type="pct"/>
          </w:tcPr>
          <w:p w14:paraId="1D7B66FC" w14:textId="77777777" w:rsidR="00AC15AF" w:rsidRPr="00042143" w:rsidRDefault="00AC15AF" w:rsidP="00087EA2">
            <w:pPr>
              <w:rPr>
                <w:sz w:val="22"/>
                <w:szCs w:val="22"/>
                <w:lang w:val="en-GB"/>
              </w:rPr>
            </w:pPr>
            <w:r w:rsidRPr="00042143">
              <w:rPr>
                <w:sz w:val="22"/>
                <w:szCs w:val="22"/>
                <w:lang w:val="en-GB"/>
              </w:rPr>
              <w:t>Ms Iva Obretenova</w:t>
            </w:r>
          </w:p>
          <w:p w14:paraId="222A9390" w14:textId="77777777" w:rsidR="00AC15AF" w:rsidRPr="00042143" w:rsidRDefault="00AC15AF" w:rsidP="00087EA2">
            <w:pPr>
              <w:rPr>
                <w:sz w:val="22"/>
                <w:szCs w:val="22"/>
                <w:lang w:val="en-GB"/>
              </w:rPr>
            </w:pPr>
            <w:r w:rsidRPr="00042143">
              <w:rPr>
                <w:sz w:val="22"/>
                <w:szCs w:val="22"/>
                <w:lang w:val="en-GB"/>
              </w:rPr>
              <w:t>Secretary of the Bern Convention</w:t>
            </w:r>
          </w:p>
          <w:p w14:paraId="566BAFC3" w14:textId="77777777" w:rsidR="00AC15AF" w:rsidRPr="00042143" w:rsidRDefault="00AC15AF" w:rsidP="00087EA2">
            <w:pPr>
              <w:rPr>
                <w:sz w:val="22"/>
                <w:szCs w:val="22"/>
                <w:lang w:val="en-GB"/>
              </w:rPr>
            </w:pPr>
            <w:r w:rsidRPr="00042143">
              <w:rPr>
                <w:sz w:val="22"/>
                <w:szCs w:val="22"/>
                <w:lang w:val="en-GB"/>
              </w:rPr>
              <w:t>Council of Europe</w:t>
            </w:r>
          </w:p>
          <w:p w14:paraId="7C42AB5F" w14:textId="77777777" w:rsidR="00AC15AF" w:rsidRPr="00042143" w:rsidRDefault="00AC15AF" w:rsidP="00087EA2">
            <w:pPr>
              <w:rPr>
                <w:sz w:val="22"/>
                <w:szCs w:val="22"/>
                <w:lang w:val="en-GB"/>
              </w:rPr>
            </w:pPr>
            <w:r w:rsidRPr="00042143">
              <w:rPr>
                <w:sz w:val="22"/>
                <w:szCs w:val="22"/>
                <w:lang w:val="en-GB"/>
              </w:rPr>
              <w:t>1 Quai Jacoutot</w:t>
            </w:r>
          </w:p>
          <w:p w14:paraId="24B54C0E" w14:textId="77777777" w:rsidR="00AC15AF" w:rsidRPr="00042143" w:rsidRDefault="00AC15AF" w:rsidP="00087EA2">
            <w:pPr>
              <w:rPr>
                <w:sz w:val="22"/>
                <w:szCs w:val="22"/>
                <w:lang w:val="en-GB"/>
              </w:rPr>
            </w:pPr>
            <w:r w:rsidRPr="00042143">
              <w:rPr>
                <w:sz w:val="22"/>
                <w:szCs w:val="22"/>
                <w:lang w:val="en-GB"/>
              </w:rPr>
              <w:t>67000 Strasbourg</w:t>
            </w:r>
          </w:p>
          <w:p w14:paraId="5A338854" w14:textId="77777777" w:rsidR="00AC15AF" w:rsidRPr="00042143" w:rsidRDefault="00AC15AF" w:rsidP="00087EA2">
            <w:pPr>
              <w:rPr>
                <w:sz w:val="22"/>
                <w:szCs w:val="22"/>
                <w:lang w:val="en-GB"/>
              </w:rPr>
            </w:pPr>
            <w:r w:rsidRPr="00042143">
              <w:rPr>
                <w:sz w:val="22"/>
                <w:szCs w:val="22"/>
                <w:lang w:val="en-GB"/>
              </w:rPr>
              <w:t>France</w:t>
            </w:r>
          </w:p>
          <w:p w14:paraId="0601F727" w14:textId="77777777" w:rsidR="00AC15AF" w:rsidRPr="00042143" w:rsidRDefault="00AC15AF" w:rsidP="00087EA2">
            <w:pPr>
              <w:rPr>
                <w:sz w:val="22"/>
                <w:szCs w:val="22"/>
                <w:lang w:val="en-GB"/>
              </w:rPr>
            </w:pPr>
          </w:p>
          <w:p w14:paraId="14735795" w14:textId="77777777" w:rsidR="00AC15AF" w:rsidRPr="00042143" w:rsidRDefault="00AC15AF" w:rsidP="00087EA2">
            <w:pPr>
              <w:rPr>
                <w:sz w:val="22"/>
                <w:szCs w:val="22"/>
                <w:lang w:val="en-GB"/>
              </w:rPr>
            </w:pPr>
            <w:r w:rsidRPr="00042143">
              <w:rPr>
                <w:sz w:val="22"/>
                <w:szCs w:val="22"/>
                <w:lang w:val="en-GB"/>
              </w:rPr>
              <w:t>Tel.: +33 9 90 21 58 81</w:t>
            </w:r>
          </w:p>
          <w:p w14:paraId="27F39C63" w14:textId="77777777" w:rsidR="00AC15AF" w:rsidRPr="00042143" w:rsidRDefault="00AC15AF" w:rsidP="00087EA2">
            <w:pPr>
              <w:rPr>
                <w:sz w:val="22"/>
                <w:szCs w:val="22"/>
                <w:lang w:val="en-GB"/>
              </w:rPr>
            </w:pPr>
            <w:r w:rsidRPr="00042143">
              <w:rPr>
                <w:sz w:val="22"/>
                <w:szCs w:val="22"/>
                <w:lang w:val="en-GB"/>
              </w:rPr>
              <w:t>iva.obretenova@coe.int</w:t>
            </w:r>
          </w:p>
        </w:tc>
        <w:tc>
          <w:tcPr>
            <w:tcW w:w="2575" w:type="pct"/>
            <w:gridSpan w:val="2"/>
          </w:tcPr>
          <w:p w14:paraId="47C350B7" w14:textId="77777777" w:rsidR="00AC15AF" w:rsidRPr="00042143" w:rsidRDefault="00AC15AF" w:rsidP="00087EA2">
            <w:pPr>
              <w:rPr>
                <w:sz w:val="22"/>
                <w:szCs w:val="22"/>
                <w:lang w:val="en-GB"/>
              </w:rPr>
            </w:pPr>
          </w:p>
        </w:tc>
      </w:tr>
      <w:tr w:rsidR="00AC15AF" w:rsidRPr="00042143" w14:paraId="2C85A145" w14:textId="77777777" w:rsidTr="009E6182">
        <w:tc>
          <w:tcPr>
            <w:tcW w:w="2425" w:type="pct"/>
          </w:tcPr>
          <w:p w14:paraId="2CFB7FCD" w14:textId="77777777" w:rsidR="00AC15AF" w:rsidRPr="00042143" w:rsidRDefault="00AC15AF" w:rsidP="00087EA2">
            <w:pPr>
              <w:rPr>
                <w:lang w:val="en-GB"/>
              </w:rPr>
            </w:pPr>
          </w:p>
        </w:tc>
        <w:tc>
          <w:tcPr>
            <w:tcW w:w="2575" w:type="pct"/>
            <w:gridSpan w:val="2"/>
          </w:tcPr>
          <w:p w14:paraId="4762989D" w14:textId="77777777" w:rsidR="00AC15AF" w:rsidRPr="00042143" w:rsidRDefault="00AC15AF" w:rsidP="00087EA2">
            <w:pPr>
              <w:rPr>
                <w:lang w:val="en-GB"/>
              </w:rPr>
            </w:pPr>
          </w:p>
        </w:tc>
      </w:tr>
      <w:tr w:rsidR="00AC15AF" w:rsidRPr="00042143" w14:paraId="063B4EB0" w14:textId="77777777" w:rsidTr="009E6182">
        <w:tc>
          <w:tcPr>
            <w:tcW w:w="2425" w:type="pct"/>
          </w:tcPr>
          <w:p w14:paraId="1D888C91" w14:textId="77777777" w:rsidR="00AC15AF" w:rsidRPr="00042143" w:rsidRDefault="00AC15AF" w:rsidP="00087EA2">
            <w:pPr>
              <w:rPr>
                <w:lang w:val="en-GB"/>
              </w:rPr>
            </w:pPr>
          </w:p>
        </w:tc>
        <w:tc>
          <w:tcPr>
            <w:tcW w:w="2575" w:type="pct"/>
            <w:gridSpan w:val="2"/>
          </w:tcPr>
          <w:p w14:paraId="1A854881" w14:textId="77777777" w:rsidR="00AC15AF" w:rsidRPr="00042143" w:rsidRDefault="00AC15AF" w:rsidP="00087EA2">
            <w:pPr>
              <w:rPr>
                <w:lang w:val="en-GB"/>
              </w:rPr>
            </w:pPr>
          </w:p>
        </w:tc>
      </w:tr>
      <w:tr w:rsidR="00AC15AF" w:rsidRPr="00042143" w14:paraId="5689076B" w14:textId="77777777" w:rsidTr="009E6182">
        <w:tc>
          <w:tcPr>
            <w:tcW w:w="2425" w:type="pct"/>
          </w:tcPr>
          <w:p w14:paraId="2C4676E7" w14:textId="77777777" w:rsidR="00AC15AF" w:rsidRPr="00042143" w:rsidRDefault="00AC15AF" w:rsidP="00087EA2">
            <w:pPr>
              <w:rPr>
                <w:lang w:val="en-GB"/>
              </w:rPr>
            </w:pPr>
          </w:p>
        </w:tc>
        <w:tc>
          <w:tcPr>
            <w:tcW w:w="2575" w:type="pct"/>
            <w:gridSpan w:val="2"/>
          </w:tcPr>
          <w:p w14:paraId="264C41E7" w14:textId="77777777" w:rsidR="00AC15AF" w:rsidRPr="00042143" w:rsidRDefault="00AC15AF" w:rsidP="00087EA2">
            <w:pPr>
              <w:rPr>
                <w:lang w:val="en-GB"/>
              </w:rPr>
            </w:pPr>
          </w:p>
        </w:tc>
      </w:tr>
      <w:tr w:rsidR="00AC15AF" w:rsidRPr="00042143" w14:paraId="159172A9" w14:textId="77777777" w:rsidTr="009E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51" w:type="pct"/>
        </w:trPr>
        <w:tc>
          <w:tcPr>
            <w:tcW w:w="4849" w:type="pct"/>
            <w:gridSpan w:val="2"/>
            <w:tcBorders>
              <w:top w:val="nil"/>
              <w:left w:val="nil"/>
              <w:bottom w:val="nil"/>
              <w:right w:val="nil"/>
            </w:tcBorders>
          </w:tcPr>
          <w:p w14:paraId="61EE7F2B" w14:textId="77777777" w:rsidR="00AC15AF" w:rsidRPr="00042143" w:rsidRDefault="00AC15AF" w:rsidP="00AB76D1">
            <w:pPr>
              <w:jc w:val="center"/>
              <w:rPr>
                <w:b/>
                <w:lang w:val="en-GB"/>
              </w:rPr>
            </w:pPr>
            <w:r w:rsidRPr="00042143">
              <w:rPr>
                <w:lang w:val="en-GB"/>
              </w:rPr>
              <w:br w:type="page"/>
            </w:r>
            <w:r w:rsidRPr="00042143">
              <w:rPr>
                <w:b/>
                <w:lang w:val="en-GB"/>
              </w:rPr>
              <w:t>OTHER PARTICIPANTS</w:t>
            </w:r>
          </w:p>
        </w:tc>
      </w:tr>
    </w:tbl>
    <w:p w14:paraId="5B66DD31" w14:textId="77777777" w:rsidR="0031167D" w:rsidRPr="00042143" w:rsidRDefault="0031167D" w:rsidP="00087EA2">
      <w:pPr>
        <w:rPr>
          <w:lang w:val="en-GB"/>
        </w:rPr>
        <w:sectPr w:rsidR="0031167D" w:rsidRPr="00042143" w:rsidSect="008D7159">
          <w:headerReference w:type="default" r:id="rId39"/>
          <w:footerReference w:type="default" r:id="rId40"/>
          <w:pgSz w:w="11906" w:h="16838"/>
          <w:pgMar w:top="1134" w:right="1417" w:bottom="567" w:left="1417" w:header="708" w:footer="708" w:gutter="0"/>
          <w:cols w:space="708"/>
          <w:docGrid w:linePitch="360"/>
        </w:sectPr>
      </w:pPr>
    </w:p>
    <w:p w14:paraId="3D9DC69C" w14:textId="77777777" w:rsidR="0031167D" w:rsidRPr="00042143" w:rsidRDefault="0031167D" w:rsidP="00087EA2">
      <w:pPr>
        <w:rPr>
          <w:lang w:val="en-GB"/>
        </w:rPr>
      </w:pPr>
    </w:p>
    <w:p w14:paraId="02B08303" w14:textId="65B721EF" w:rsidR="00AC15AF" w:rsidRPr="00042143" w:rsidRDefault="00AC15AF" w:rsidP="00087EA2">
      <w:pPr>
        <w:rPr>
          <w:sz w:val="22"/>
          <w:szCs w:val="22"/>
          <w:lang w:val="en-GB"/>
        </w:rPr>
      </w:pPr>
      <w:r w:rsidRPr="00042143">
        <w:rPr>
          <w:sz w:val="22"/>
          <w:szCs w:val="22"/>
          <w:lang w:val="en-GB"/>
        </w:rPr>
        <w:t>Dr Olivier Biber</w:t>
      </w:r>
    </w:p>
    <w:p w14:paraId="489EBA6B" w14:textId="77777777" w:rsidR="00AC15AF" w:rsidRPr="00042143" w:rsidRDefault="00AC15AF" w:rsidP="00087EA2">
      <w:pPr>
        <w:rPr>
          <w:sz w:val="22"/>
          <w:szCs w:val="22"/>
          <w:lang w:val="en-GB"/>
        </w:rPr>
      </w:pPr>
      <w:r w:rsidRPr="00042143">
        <w:rPr>
          <w:sz w:val="22"/>
          <w:szCs w:val="22"/>
          <w:lang w:val="en-GB"/>
        </w:rPr>
        <w:t xml:space="preserve">Chair of the CMS African-Eurasian </w:t>
      </w:r>
    </w:p>
    <w:p w14:paraId="0C627AC9" w14:textId="77777777" w:rsidR="00AC15AF" w:rsidRPr="00042143" w:rsidRDefault="00AC15AF" w:rsidP="00087EA2">
      <w:pPr>
        <w:rPr>
          <w:sz w:val="22"/>
          <w:szCs w:val="22"/>
          <w:lang w:val="en-GB"/>
        </w:rPr>
      </w:pPr>
      <w:r w:rsidRPr="00042143">
        <w:rPr>
          <w:sz w:val="22"/>
          <w:szCs w:val="22"/>
          <w:lang w:val="en-GB"/>
        </w:rPr>
        <w:t>Migratory Landbirds Working Group</w:t>
      </w:r>
    </w:p>
    <w:p w14:paraId="390D2851" w14:textId="77777777" w:rsidR="00AC15AF" w:rsidRPr="00042143" w:rsidRDefault="00AC15AF" w:rsidP="00087EA2">
      <w:pPr>
        <w:rPr>
          <w:sz w:val="22"/>
          <w:szCs w:val="22"/>
          <w:lang w:val="en-GB"/>
        </w:rPr>
      </w:pPr>
      <w:r w:rsidRPr="00042143">
        <w:rPr>
          <w:sz w:val="22"/>
          <w:szCs w:val="22"/>
          <w:lang w:val="en-GB"/>
        </w:rPr>
        <w:t>Brunngasse 2</w:t>
      </w:r>
    </w:p>
    <w:p w14:paraId="48D08736" w14:textId="77777777" w:rsidR="00AC15AF" w:rsidRPr="00042143" w:rsidRDefault="00AC15AF" w:rsidP="00087EA2">
      <w:pPr>
        <w:rPr>
          <w:sz w:val="22"/>
          <w:szCs w:val="22"/>
          <w:lang w:val="en-GB"/>
        </w:rPr>
      </w:pPr>
      <w:r w:rsidRPr="00042143">
        <w:rPr>
          <w:sz w:val="22"/>
          <w:szCs w:val="22"/>
          <w:lang w:val="en-GB"/>
        </w:rPr>
        <w:t>3011 Bern</w:t>
      </w:r>
    </w:p>
    <w:p w14:paraId="02E01004" w14:textId="77777777" w:rsidR="00AC15AF" w:rsidRPr="00042143" w:rsidRDefault="00AC15AF" w:rsidP="00087EA2">
      <w:pPr>
        <w:rPr>
          <w:sz w:val="22"/>
          <w:szCs w:val="22"/>
          <w:lang w:val="en-GB"/>
        </w:rPr>
      </w:pPr>
      <w:r w:rsidRPr="00042143">
        <w:rPr>
          <w:sz w:val="22"/>
          <w:szCs w:val="22"/>
          <w:lang w:val="en-GB"/>
        </w:rPr>
        <w:t>Switzerland / Suisse</w:t>
      </w:r>
    </w:p>
    <w:p w14:paraId="68D3246B" w14:textId="77777777" w:rsidR="00AC15AF" w:rsidRPr="00042143" w:rsidRDefault="00AC15AF" w:rsidP="00087EA2">
      <w:pPr>
        <w:rPr>
          <w:sz w:val="22"/>
          <w:szCs w:val="22"/>
          <w:lang w:val="en-GB"/>
        </w:rPr>
      </w:pPr>
    </w:p>
    <w:p w14:paraId="07291B35" w14:textId="77777777" w:rsidR="00AC15AF" w:rsidRPr="00042143" w:rsidRDefault="00AC15AF" w:rsidP="00087EA2">
      <w:pPr>
        <w:rPr>
          <w:sz w:val="22"/>
          <w:szCs w:val="22"/>
          <w:lang w:val="en-GB"/>
        </w:rPr>
      </w:pPr>
      <w:r w:rsidRPr="00042143">
        <w:rPr>
          <w:sz w:val="22"/>
          <w:szCs w:val="22"/>
          <w:lang w:val="en-GB"/>
        </w:rPr>
        <w:t>Tel: +41 31 311 1740</w:t>
      </w:r>
    </w:p>
    <w:p w14:paraId="1F27B68B" w14:textId="74069297" w:rsidR="00AC15AF" w:rsidRPr="00042143" w:rsidRDefault="00E023A4" w:rsidP="00087EA2">
      <w:pPr>
        <w:rPr>
          <w:sz w:val="22"/>
          <w:szCs w:val="22"/>
          <w:lang w:val="en-GB"/>
        </w:rPr>
      </w:pPr>
      <w:hyperlink r:id="rId41" w:history="1">
        <w:r w:rsidR="00AC15AF" w:rsidRPr="00042143">
          <w:rPr>
            <w:rStyle w:val="Hyperlink"/>
            <w:color w:val="auto"/>
            <w:sz w:val="22"/>
            <w:szCs w:val="22"/>
            <w:u w:val="none"/>
            <w:lang w:val="en-GB"/>
          </w:rPr>
          <w:t>olivier.biber@nosoiseaux.ch</w:t>
        </w:r>
      </w:hyperlink>
    </w:p>
    <w:p w14:paraId="3F084052" w14:textId="3829F8D1" w:rsidR="00AC15AF" w:rsidRPr="00042143" w:rsidRDefault="00AC15AF" w:rsidP="00087EA2">
      <w:pPr>
        <w:rPr>
          <w:sz w:val="22"/>
          <w:szCs w:val="22"/>
          <w:lang w:val="en-GB"/>
        </w:rPr>
      </w:pPr>
    </w:p>
    <w:p w14:paraId="3D3B43D7" w14:textId="46FCEDCE" w:rsidR="003F6D9C" w:rsidRPr="00042143" w:rsidRDefault="003F6D9C" w:rsidP="00087EA2">
      <w:pPr>
        <w:rPr>
          <w:lang w:val="en-GB"/>
        </w:rPr>
      </w:pPr>
    </w:p>
    <w:p w14:paraId="703BD27F" w14:textId="7777E771" w:rsidR="0031167D" w:rsidRPr="00042143" w:rsidRDefault="0031167D" w:rsidP="00087EA2">
      <w:pPr>
        <w:rPr>
          <w:lang w:val="en-GB"/>
        </w:rPr>
      </w:pPr>
    </w:p>
    <w:p w14:paraId="4DF6E08C" w14:textId="56DD6F85" w:rsidR="0031167D" w:rsidRPr="00042143" w:rsidRDefault="0031167D" w:rsidP="00087EA2">
      <w:pPr>
        <w:rPr>
          <w:lang w:val="en-GB"/>
        </w:rPr>
      </w:pPr>
    </w:p>
    <w:p w14:paraId="080C189D" w14:textId="60489C9E" w:rsidR="0031167D" w:rsidRPr="00042143" w:rsidRDefault="0031167D" w:rsidP="00087EA2">
      <w:pPr>
        <w:rPr>
          <w:lang w:val="en-GB"/>
        </w:rPr>
      </w:pPr>
    </w:p>
    <w:p w14:paraId="5CAD53AF" w14:textId="3583C344" w:rsidR="0023283A" w:rsidRPr="00042143" w:rsidRDefault="0023283A" w:rsidP="00087EA2">
      <w:pPr>
        <w:rPr>
          <w:lang w:val="en-GB"/>
        </w:rPr>
      </w:pPr>
    </w:p>
    <w:p w14:paraId="1AE6C5F9" w14:textId="31214363" w:rsidR="0023283A" w:rsidRPr="00042143" w:rsidRDefault="0023283A" w:rsidP="00087EA2">
      <w:pPr>
        <w:rPr>
          <w:lang w:val="en-GB"/>
        </w:rPr>
      </w:pPr>
    </w:p>
    <w:p w14:paraId="6422EDC7" w14:textId="77777777" w:rsidR="0023283A" w:rsidRPr="00042143" w:rsidRDefault="0023283A" w:rsidP="00087EA2">
      <w:pPr>
        <w:rPr>
          <w:lang w:val="en-GB"/>
        </w:rPr>
      </w:pPr>
    </w:p>
    <w:p w14:paraId="74A843D4" w14:textId="77777777" w:rsidR="0031167D" w:rsidRPr="00042143" w:rsidRDefault="0031167D" w:rsidP="00087EA2">
      <w:pPr>
        <w:rPr>
          <w:lang w:val="en-GB"/>
        </w:rPr>
      </w:pPr>
    </w:p>
    <w:p w14:paraId="75FB78A7" w14:textId="2BAC348E" w:rsidR="0031167D" w:rsidRPr="00042143" w:rsidRDefault="0031167D" w:rsidP="00087EA2">
      <w:pPr>
        <w:rPr>
          <w:lang w:val="en-GB"/>
        </w:rPr>
      </w:pPr>
    </w:p>
    <w:p w14:paraId="0868F638" w14:textId="4C82EE3F" w:rsidR="0031167D" w:rsidRPr="00042143" w:rsidRDefault="0031167D" w:rsidP="00087EA2">
      <w:pPr>
        <w:rPr>
          <w:lang w:val="en-GB"/>
        </w:rPr>
      </w:pPr>
    </w:p>
    <w:p w14:paraId="55FAB543" w14:textId="77777777" w:rsidR="0031167D" w:rsidRPr="00042143" w:rsidRDefault="0031167D" w:rsidP="00087EA2">
      <w:pPr>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2"/>
      </w:tblGrid>
      <w:tr w:rsidR="003F6D9C" w:rsidRPr="00042143" w14:paraId="5554F458" w14:textId="77777777" w:rsidTr="0023283A">
        <w:tc>
          <w:tcPr>
            <w:tcW w:w="5000" w:type="pct"/>
          </w:tcPr>
          <w:p w14:paraId="3E7B445D" w14:textId="77777777" w:rsidR="0031167D" w:rsidRPr="00042143" w:rsidRDefault="0031167D" w:rsidP="003F6D9C">
            <w:pPr>
              <w:rPr>
                <w:sz w:val="22"/>
                <w:szCs w:val="22"/>
                <w:lang w:val="en-GB"/>
              </w:rPr>
            </w:pPr>
          </w:p>
          <w:p w14:paraId="7A2374A2" w14:textId="6CDB91F5" w:rsidR="003F6D9C" w:rsidRPr="00042143" w:rsidRDefault="003F6D9C" w:rsidP="003F6D9C">
            <w:pPr>
              <w:rPr>
                <w:sz w:val="22"/>
                <w:szCs w:val="22"/>
                <w:lang w:val="en-GB"/>
              </w:rPr>
            </w:pPr>
            <w:r w:rsidRPr="00042143">
              <w:rPr>
                <w:sz w:val="22"/>
                <w:szCs w:val="22"/>
                <w:lang w:val="en-GB"/>
              </w:rPr>
              <w:t>Dr Saulius Svazas</w:t>
            </w:r>
          </w:p>
          <w:p w14:paraId="79AC1BF6" w14:textId="7DA0774B" w:rsidR="0031167D" w:rsidRPr="00042143" w:rsidRDefault="0031167D" w:rsidP="003F6D9C">
            <w:pPr>
              <w:rPr>
                <w:sz w:val="22"/>
                <w:szCs w:val="22"/>
                <w:lang w:val="en-GB"/>
              </w:rPr>
            </w:pPr>
            <w:r w:rsidRPr="00042143">
              <w:rPr>
                <w:sz w:val="22"/>
                <w:szCs w:val="22"/>
                <w:lang w:val="en-GB"/>
              </w:rPr>
              <w:t>Chair of the AEWA Technical Committee</w:t>
            </w:r>
          </w:p>
          <w:p w14:paraId="3D3E5B52" w14:textId="77777777" w:rsidR="003F6D9C" w:rsidRPr="00042143" w:rsidRDefault="003F6D9C" w:rsidP="003F6D9C">
            <w:pPr>
              <w:rPr>
                <w:sz w:val="22"/>
                <w:szCs w:val="22"/>
                <w:lang w:val="en-GB"/>
              </w:rPr>
            </w:pPr>
            <w:r w:rsidRPr="00042143">
              <w:rPr>
                <w:sz w:val="22"/>
                <w:szCs w:val="22"/>
                <w:lang w:val="en-GB"/>
              </w:rPr>
              <w:t xml:space="preserve">Senior Researcher </w:t>
            </w:r>
          </w:p>
          <w:p w14:paraId="1C4224FE" w14:textId="77777777" w:rsidR="003F6D9C" w:rsidRPr="00042143" w:rsidRDefault="003F6D9C" w:rsidP="003F6D9C">
            <w:pPr>
              <w:rPr>
                <w:sz w:val="22"/>
                <w:szCs w:val="22"/>
                <w:lang w:val="en-GB"/>
              </w:rPr>
            </w:pPr>
            <w:r w:rsidRPr="00042143">
              <w:rPr>
                <w:sz w:val="22"/>
                <w:szCs w:val="22"/>
                <w:lang w:val="en-GB"/>
              </w:rPr>
              <w:t xml:space="preserve">Institute of Ecology, </w:t>
            </w:r>
          </w:p>
          <w:p w14:paraId="3091F3B3" w14:textId="77777777" w:rsidR="003F6D9C" w:rsidRPr="00042143" w:rsidRDefault="003F6D9C" w:rsidP="003F6D9C">
            <w:pPr>
              <w:rPr>
                <w:sz w:val="22"/>
                <w:szCs w:val="22"/>
                <w:lang w:val="en-GB"/>
              </w:rPr>
            </w:pPr>
            <w:r w:rsidRPr="00042143">
              <w:rPr>
                <w:sz w:val="22"/>
                <w:szCs w:val="22"/>
                <w:lang w:val="en-GB"/>
              </w:rPr>
              <w:t>Lithuanian Nature Research Centre</w:t>
            </w:r>
          </w:p>
          <w:p w14:paraId="6A3EE22E" w14:textId="77777777" w:rsidR="003F6D9C" w:rsidRPr="00042143" w:rsidRDefault="003F6D9C" w:rsidP="003F6D9C">
            <w:pPr>
              <w:rPr>
                <w:sz w:val="22"/>
                <w:szCs w:val="22"/>
                <w:lang w:val="en-GB"/>
              </w:rPr>
            </w:pPr>
            <w:r w:rsidRPr="00042143">
              <w:rPr>
                <w:sz w:val="22"/>
                <w:szCs w:val="22"/>
                <w:lang w:val="en-GB"/>
              </w:rPr>
              <w:t>Akadmijos 2</w:t>
            </w:r>
          </w:p>
          <w:p w14:paraId="0977FBD8" w14:textId="77777777" w:rsidR="003F6D9C" w:rsidRPr="00042143" w:rsidRDefault="003F6D9C" w:rsidP="003F6D9C">
            <w:pPr>
              <w:rPr>
                <w:sz w:val="22"/>
                <w:szCs w:val="22"/>
                <w:lang w:val="en-GB"/>
              </w:rPr>
            </w:pPr>
            <w:r w:rsidRPr="00042143">
              <w:rPr>
                <w:sz w:val="22"/>
                <w:szCs w:val="22"/>
                <w:lang w:val="en-GB"/>
              </w:rPr>
              <w:t>LT-08412 Vilnius</w:t>
            </w:r>
          </w:p>
          <w:p w14:paraId="5B054DFB" w14:textId="77777777" w:rsidR="003F6D9C" w:rsidRPr="00042143" w:rsidRDefault="003F6D9C" w:rsidP="003F6D9C">
            <w:pPr>
              <w:rPr>
                <w:sz w:val="22"/>
                <w:szCs w:val="22"/>
                <w:lang w:val="en-GB"/>
              </w:rPr>
            </w:pPr>
            <w:r w:rsidRPr="00042143">
              <w:rPr>
                <w:sz w:val="22"/>
                <w:szCs w:val="22"/>
                <w:lang w:val="en-GB"/>
              </w:rPr>
              <w:t>Lithuania</w:t>
            </w:r>
          </w:p>
          <w:p w14:paraId="758D7F15" w14:textId="77777777" w:rsidR="003F6D9C" w:rsidRPr="00042143" w:rsidRDefault="003F6D9C" w:rsidP="003F6D9C">
            <w:pPr>
              <w:rPr>
                <w:sz w:val="22"/>
                <w:szCs w:val="22"/>
                <w:lang w:val="en-GB"/>
              </w:rPr>
            </w:pPr>
          </w:p>
          <w:p w14:paraId="50512DDB" w14:textId="77777777" w:rsidR="003F6D9C" w:rsidRPr="00042143" w:rsidRDefault="003F6D9C" w:rsidP="003F6D9C">
            <w:pPr>
              <w:rPr>
                <w:sz w:val="22"/>
                <w:szCs w:val="22"/>
                <w:lang w:val="en-GB"/>
              </w:rPr>
            </w:pPr>
            <w:r w:rsidRPr="00042143">
              <w:rPr>
                <w:sz w:val="22"/>
                <w:szCs w:val="22"/>
                <w:lang w:val="en-GB"/>
              </w:rPr>
              <w:t>Tel.: +370 52729296</w:t>
            </w:r>
          </w:p>
          <w:p w14:paraId="555913AF" w14:textId="77777777" w:rsidR="003F6D9C" w:rsidRPr="00042143" w:rsidRDefault="003F6D9C" w:rsidP="003F6D9C">
            <w:pPr>
              <w:rPr>
                <w:sz w:val="22"/>
                <w:szCs w:val="22"/>
                <w:lang w:val="en-GB"/>
              </w:rPr>
            </w:pPr>
            <w:r w:rsidRPr="00042143">
              <w:rPr>
                <w:sz w:val="22"/>
                <w:szCs w:val="22"/>
                <w:lang w:val="en-GB"/>
              </w:rPr>
              <w:t xml:space="preserve">svazas@ekoi.lt   </w:t>
            </w:r>
          </w:p>
        </w:tc>
      </w:tr>
    </w:tbl>
    <w:p w14:paraId="5B9F7FDB" w14:textId="532FE9C4" w:rsidR="003F6D9C" w:rsidRPr="00042143" w:rsidRDefault="003F6D9C" w:rsidP="00087EA2">
      <w:pPr>
        <w:rPr>
          <w:lang w:val="en-GB"/>
        </w:rPr>
      </w:pPr>
    </w:p>
    <w:p w14:paraId="7027E9F4" w14:textId="0A5D72FE" w:rsidR="003F6D9C" w:rsidRPr="00042143" w:rsidRDefault="003F6D9C" w:rsidP="00087EA2">
      <w:pPr>
        <w:rPr>
          <w:lang w:val="en-GB"/>
        </w:rPr>
      </w:pPr>
    </w:p>
    <w:p w14:paraId="3E112B5A" w14:textId="7C87505B" w:rsidR="003F6D9C" w:rsidRPr="00042143" w:rsidRDefault="003F6D9C" w:rsidP="00087EA2">
      <w:pPr>
        <w:rPr>
          <w:lang w:val="en-GB"/>
        </w:rPr>
      </w:pPr>
    </w:p>
    <w:p w14:paraId="6E22A46C" w14:textId="29F5D331" w:rsidR="003F6D9C" w:rsidRPr="00042143" w:rsidRDefault="003F6D9C" w:rsidP="00087EA2">
      <w:pPr>
        <w:rPr>
          <w:lang w:val="en-GB"/>
        </w:rPr>
      </w:pPr>
    </w:p>
    <w:p w14:paraId="0C6A39A8" w14:textId="2BFAE9A9" w:rsidR="003F6D9C" w:rsidRPr="00042143" w:rsidRDefault="003F6D9C" w:rsidP="00087EA2">
      <w:pPr>
        <w:rPr>
          <w:lang w:val="en-GB"/>
        </w:rPr>
      </w:pPr>
    </w:p>
    <w:p w14:paraId="53E2C2F3" w14:textId="0F9633B0" w:rsidR="003F6D9C" w:rsidRPr="00042143" w:rsidRDefault="003F6D9C" w:rsidP="00087EA2">
      <w:pPr>
        <w:rPr>
          <w:lang w:val="en-GB"/>
        </w:rPr>
      </w:pPr>
    </w:p>
    <w:p w14:paraId="2FA20F2D" w14:textId="2CA75867" w:rsidR="0023283A" w:rsidRPr="00042143" w:rsidRDefault="0023283A" w:rsidP="00087EA2">
      <w:pPr>
        <w:rPr>
          <w:lang w:val="en-GB"/>
        </w:rPr>
      </w:pPr>
    </w:p>
    <w:p w14:paraId="2AF73199" w14:textId="0EB2D821" w:rsidR="0023283A" w:rsidRPr="00042143" w:rsidRDefault="0023283A" w:rsidP="00087EA2">
      <w:pPr>
        <w:rPr>
          <w:lang w:val="en-GB"/>
        </w:rPr>
      </w:pPr>
    </w:p>
    <w:p w14:paraId="7E1A2926" w14:textId="77777777" w:rsidR="0023283A" w:rsidRPr="00042143" w:rsidRDefault="0023283A" w:rsidP="00087EA2">
      <w:pPr>
        <w:rPr>
          <w:lang w:val="en-GB"/>
        </w:rPr>
      </w:pPr>
    </w:p>
    <w:p w14:paraId="4F056DCF" w14:textId="10238DEC" w:rsidR="00AC15AF" w:rsidRPr="00042143" w:rsidRDefault="00AC15AF" w:rsidP="00087EA2">
      <w:pPr>
        <w:rPr>
          <w:lang w:val="en-GB"/>
        </w:rPr>
      </w:pPr>
      <w:r w:rsidRPr="00042143">
        <w:rPr>
          <w:lang w:val="en-GB"/>
        </w:rPr>
        <w:br w:type="page"/>
      </w:r>
    </w:p>
    <w:p w14:paraId="45B27526" w14:textId="77777777" w:rsidR="0023283A" w:rsidRPr="00042143" w:rsidRDefault="0023283A" w:rsidP="00AB76D1">
      <w:pPr>
        <w:jc w:val="center"/>
        <w:rPr>
          <w:sz w:val="22"/>
          <w:szCs w:val="22"/>
          <w:lang w:val="en-GB"/>
        </w:rPr>
        <w:sectPr w:rsidR="0023283A" w:rsidRPr="00042143" w:rsidSect="0023283A">
          <w:type w:val="continuous"/>
          <w:pgSz w:w="11906" w:h="16838"/>
          <w:pgMar w:top="1134" w:right="1417" w:bottom="567" w:left="1417" w:header="708" w:footer="708" w:gutter="0"/>
          <w:cols w:num="2" w:space="708"/>
          <w:docGrid w:linePitch="360"/>
        </w:sectPr>
      </w:pPr>
    </w:p>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1"/>
      </w:tblGrid>
      <w:tr w:rsidR="00AC15AF" w:rsidRPr="00042143" w14:paraId="4646D63C" w14:textId="77777777" w:rsidTr="009E6182">
        <w:tc>
          <w:tcPr>
            <w:tcW w:w="5000" w:type="pct"/>
            <w:gridSpan w:val="2"/>
          </w:tcPr>
          <w:p w14:paraId="1E5288D3" w14:textId="07FB1071" w:rsidR="00AC15AF" w:rsidRPr="00042143" w:rsidRDefault="00AC15AF" w:rsidP="00AB76D1">
            <w:pPr>
              <w:jc w:val="center"/>
              <w:rPr>
                <w:sz w:val="22"/>
                <w:szCs w:val="22"/>
                <w:lang w:val="en-GB"/>
              </w:rPr>
            </w:pPr>
          </w:p>
          <w:p w14:paraId="5F57CC56" w14:textId="77777777" w:rsidR="00AC15AF" w:rsidRPr="00042143" w:rsidRDefault="00AC15AF" w:rsidP="00AB76D1">
            <w:pPr>
              <w:jc w:val="center"/>
              <w:rPr>
                <w:b/>
                <w:sz w:val="22"/>
                <w:szCs w:val="22"/>
                <w:lang w:val="en-GB"/>
              </w:rPr>
            </w:pPr>
            <w:r w:rsidRPr="00042143">
              <w:rPr>
                <w:b/>
                <w:sz w:val="22"/>
                <w:szCs w:val="22"/>
                <w:lang w:val="en-GB"/>
              </w:rPr>
              <w:t>UNEP/CMS SECRETARIAT</w:t>
            </w:r>
          </w:p>
        </w:tc>
      </w:tr>
      <w:tr w:rsidR="00AC15AF" w:rsidRPr="00042143" w14:paraId="7B74A92D" w14:textId="77777777" w:rsidTr="009E6182">
        <w:tc>
          <w:tcPr>
            <w:tcW w:w="2501"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tblGrid>
            <w:tr w:rsidR="00AC15AF" w:rsidRPr="00042143" w14:paraId="52F0C784" w14:textId="77777777" w:rsidTr="009E6182">
              <w:tc>
                <w:tcPr>
                  <w:tcW w:w="5000" w:type="pct"/>
                </w:tcPr>
                <w:p w14:paraId="26959138" w14:textId="77777777" w:rsidR="00AC15AF" w:rsidRPr="00042143" w:rsidRDefault="00AC15AF" w:rsidP="00087EA2">
                  <w:pPr>
                    <w:rPr>
                      <w:sz w:val="22"/>
                      <w:szCs w:val="22"/>
                      <w:lang w:val="en-GB"/>
                    </w:rPr>
                  </w:pPr>
                </w:p>
              </w:tc>
            </w:tr>
            <w:tr w:rsidR="00AC15AF" w:rsidRPr="00042143" w14:paraId="4EDEC5E4" w14:textId="77777777" w:rsidTr="009E6182">
              <w:tc>
                <w:tcPr>
                  <w:tcW w:w="5000" w:type="pct"/>
                </w:tcPr>
                <w:p w14:paraId="7A22F94D" w14:textId="77777777" w:rsidR="00AC15AF" w:rsidRPr="00042143" w:rsidRDefault="00AC15AF" w:rsidP="00AB76D1">
                  <w:pPr>
                    <w:ind w:left="-68"/>
                    <w:rPr>
                      <w:sz w:val="22"/>
                      <w:szCs w:val="22"/>
                      <w:lang w:val="en-GB"/>
                    </w:rPr>
                  </w:pPr>
                  <w:r w:rsidRPr="00042143">
                    <w:rPr>
                      <w:sz w:val="22"/>
                      <w:szCs w:val="22"/>
                      <w:lang w:val="en-GB"/>
                    </w:rPr>
                    <w:t>Dr Bradnee Chambers</w:t>
                  </w:r>
                </w:p>
                <w:p w14:paraId="2AC303D2" w14:textId="77777777" w:rsidR="00AC15AF" w:rsidRPr="00042143" w:rsidRDefault="00AC15AF" w:rsidP="00AB76D1">
                  <w:pPr>
                    <w:ind w:left="-68"/>
                    <w:rPr>
                      <w:sz w:val="22"/>
                      <w:szCs w:val="22"/>
                      <w:lang w:val="en-GB"/>
                    </w:rPr>
                  </w:pPr>
                  <w:r w:rsidRPr="00042143">
                    <w:rPr>
                      <w:sz w:val="22"/>
                      <w:szCs w:val="22"/>
                      <w:lang w:val="en-GB"/>
                    </w:rPr>
                    <w:t>Executive Secretary</w:t>
                  </w:r>
                </w:p>
                <w:p w14:paraId="16766B14" w14:textId="77777777" w:rsidR="00AC15AF" w:rsidRPr="00042143" w:rsidRDefault="00AC15AF" w:rsidP="00AB76D1">
                  <w:pPr>
                    <w:ind w:left="-68"/>
                    <w:rPr>
                      <w:sz w:val="22"/>
                      <w:szCs w:val="22"/>
                      <w:lang w:val="en-GB"/>
                    </w:rPr>
                  </w:pPr>
                  <w:r w:rsidRPr="00042143">
                    <w:rPr>
                      <w:sz w:val="22"/>
                      <w:szCs w:val="22"/>
                      <w:lang w:val="en-GB"/>
                    </w:rPr>
                    <w:t>UNEP/CMS Secretariat</w:t>
                  </w:r>
                </w:p>
                <w:p w14:paraId="57F6A54C" w14:textId="77777777" w:rsidR="00AC15AF" w:rsidRPr="00042143" w:rsidRDefault="00AC15AF" w:rsidP="00AB76D1">
                  <w:pPr>
                    <w:ind w:left="-68"/>
                    <w:rPr>
                      <w:sz w:val="22"/>
                      <w:szCs w:val="22"/>
                      <w:lang w:val="en-GB"/>
                    </w:rPr>
                  </w:pPr>
                  <w:r w:rsidRPr="00042143">
                    <w:rPr>
                      <w:sz w:val="22"/>
                      <w:szCs w:val="22"/>
                      <w:lang w:val="en-GB"/>
                    </w:rPr>
                    <w:t>UN Campus</w:t>
                  </w:r>
                </w:p>
                <w:p w14:paraId="2C3035F1" w14:textId="77777777" w:rsidR="00AC15AF" w:rsidRPr="00042143" w:rsidRDefault="00AC15AF" w:rsidP="00AB76D1">
                  <w:pPr>
                    <w:ind w:left="-68"/>
                    <w:rPr>
                      <w:sz w:val="22"/>
                      <w:szCs w:val="22"/>
                      <w:lang w:val="en-GB"/>
                    </w:rPr>
                  </w:pPr>
                  <w:r w:rsidRPr="00042143">
                    <w:rPr>
                      <w:sz w:val="22"/>
                      <w:szCs w:val="22"/>
                      <w:lang w:val="en-GB"/>
                    </w:rPr>
                    <w:t>Platz der Vereinten Nationen 1</w:t>
                  </w:r>
                </w:p>
                <w:p w14:paraId="50923684" w14:textId="77777777" w:rsidR="00AC15AF" w:rsidRPr="00042143" w:rsidRDefault="00AC15AF" w:rsidP="00AB76D1">
                  <w:pPr>
                    <w:ind w:left="-68"/>
                    <w:rPr>
                      <w:sz w:val="22"/>
                      <w:szCs w:val="22"/>
                      <w:lang w:val="en-GB"/>
                    </w:rPr>
                  </w:pPr>
                  <w:r w:rsidRPr="00042143">
                    <w:rPr>
                      <w:sz w:val="22"/>
                      <w:szCs w:val="22"/>
                      <w:lang w:val="en-GB"/>
                    </w:rPr>
                    <w:t>53113 Bonn</w:t>
                  </w:r>
                </w:p>
                <w:p w14:paraId="1442493C" w14:textId="77777777" w:rsidR="00AC15AF" w:rsidRPr="00042143" w:rsidRDefault="00AC15AF" w:rsidP="00AB76D1">
                  <w:pPr>
                    <w:ind w:left="-68"/>
                    <w:rPr>
                      <w:sz w:val="22"/>
                      <w:szCs w:val="22"/>
                      <w:lang w:val="en-GB"/>
                    </w:rPr>
                  </w:pPr>
                  <w:r w:rsidRPr="00042143">
                    <w:rPr>
                      <w:sz w:val="22"/>
                      <w:szCs w:val="22"/>
                      <w:lang w:val="en-GB"/>
                    </w:rPr>
                    <w:t>Germany</w:t>
                  </w:r>
                </w:p>
                <w:p w14:paraId="4E00501F" w14:textId="77777777" w:rsidR="00AC15AF" w:rsidRPr="00042143" w:rsidRDefault="00AC15AF" w:rsidP="00AB76D1">
                  <w:pPr>
                    <w:ind w:left="-68"/>
                    <w:rPr>
                      <w:sz w:val="22"/>
                      <w:szCs w:val="22"/>
                      <w:lang w:val="en-GB"/>
                    </w:rPr>
                  </w:pPr>
                </w:p>
                <w:p w14:paraId="7D0EA07B" w14:textId="77777777" w:rsidR="00AC15AF" w:rsidRPr="00042143" w:rsidRDefault="00AC15AF" w:rsidP="00AB76D1">
                  <w:pPr>
                    <w:ind w:left="-68"/>
                    <w:rPr>
                      <w:sz w:val="22"/>
                      <w:szCs w:val="22"/>
                      <w:lang w:val="en-GB"/>
                    </w:rPr>
                  </w:pPr>
                  <w:r w:rsidRPr="00042143">
                    <w:rPr>
                      <w:sz w:val="22"/>
                      <w:szCs w:val="22"/>
                      <w:lang w:val="en-GB"/>
                    </w:rPr>
                    <w:t>Tel.: +49 228 815 2410</w:t>
                  </w:r>
                </w:p>
                <w:p w14:paraId="352F8C1D" w14:textId="77777777" w:rsidR="00AC15AF" w:rsidRPr="00042143" w:rsidRDefault="00AC15AF" w:rsidP="00AB76D1">
                  <w:pPr>
                    <w:ind w:left="-68"/>
                    <w:rPr>
                      <w:sz w:val="22"/>
                      <w:szCs w:val="22"/>
                      <w:lang w:val="en-GB"/>
                    </w:rPr>
                  </w:pPr>
                  <w:r w:rsidRPr="00042143">
                    <w:rPr>
                      <w:sz w:val="22"/>
                      <w:szCs w:val="22"/>
                      <w:lang w:val="en-GB"/>
                    </w:rPr>
                    <w:t>Fax: +49 228 815 2449</w:t>
                  </w:r>
                </w:p>
                <w:p w14:paraId="7C1F1111" w14:textId="77777777" w:rsidR="00AC15AF" w:rsidRPr="00042143" w:rsidRDefault="00AC15AF" w:rsidP="00AB76D1">
                  <w:pPr>
                    <w:ind w:left="-68"/>
                    <w:rPr>
                      <w:sz w:val="22"/>
                      <w:szCs w:val="22"/>
                      <w:lang w:val="en-GB"/>
                    </w:rPr>
                  </w:pPr>
                  <w:r w:rsidRPr="00042143">
                    <w:rPr>
                      <w:sz w:val="22"/>
                      <w:szCs w:val="22"/>
                      <w:lang w:val="en-GB"/>
                    </w:rPr>
                    <w:t>Bradnee.Chambers@cms.int</w:t>
                  </w:r>
                </w:p>
              </w:tc>
            </w:tr>
            <w:tr w:rsidR="00AC15AF" w:rsidRPr="00042143" w14:paraId="55E48A84" w14:textId="77777777" w:rsidTr="009E6182">
              <w:tc>
                <w:tcPr>
                  <w:tcW w:w="5000" w:type="pct"/>
                </w:tcPr>
                <w:p w14:paraId="535A9A76" w14:textId="77777777" w:rsidR="00AC15AF" w:rsidRPr="00042143" w:rsidRDefault="00AC15AF" w:rsidP="00087EA2">
                  <w:pPr>
                    <w:rPr>
                      <w:sz w:val="22"/>
                      <w:szCs w:val="22"/>
                      <w:lang w:val="en-GB"/>
                    </w:rPr>
                  </w:pPr>
                </w:p>
              </w:tc>
            </w:tr>
            <w:tr w:rsidR="00AC15AF" w:rsidRPr="00042143" w14:paraId="6EE4CCEA" w14:textId="77777777" w:rsidTr="009E6182">
              <w:tc>
                <w:tcPr>
                  <w:tcW w:w="5000" w:type="pct"/>
                </w:tcPr>
                <w:p w14:paraId="3BA2C823" w14:textId="77777777" w:rsidR="00AC15AF" w:rsidRPr="00042143" w:rsidRDefault="00AC15AF" w:rsidP="00087EA2">
                  <w:pPr>
                    <w:rPr>
                      <w:sz w:val="22"/>
                      <w:szCs w:val="22"/>
                      <w:lang w:val="en-GB"/>
                    </w:rPr>
                  </w:pPr>
                </w:p>
              </w:tc>
            </w:tr>
          </w:tbl>
          <w:p w14:paraId="5A9623EB" w14:textId="77777777" w:rsidR="00AC15AF" w:rsidRPr="00042143" w:rsidRDefault="00AC15AF" w:rsidP="00087EA2">
            <w:pPr>
              <w:rPr>
                <w:sz w:val="22"/>
                <w:szCs w:val="22"/>
                <w:lang w:val="en-GB"/>
              </w:rPr>
            </w:pPr>
          </w:p>
        </w:tc>
        <w:tc>
          <w:tcPr>
            <w:tcW w:w="2499" w:type="pct"/>
          </w:tcPr>
          <w:p w14:paraId="4CECD266" w14:textId="77777777" w:rsidR="00AC15AF" w:rsidRPr="00042143" w:rsidRDefault="00AC15AF" w:rsidP="00087EA2">
            <w:pPr>
              <w:rPr>
                <w:sz w:val="22"/>
                <w:szCs w:val="22"/>
                <w:lang w:val="en-GB"/>
              </w:rPr>
            </w:pPr>
          </w:p>
          <w:p w14:paraId="34507FB4" w14:textId="77777777" w:rsidR="00AC15AF" w:rsidRPr="00042143" w:rsidRDefault="00AC15AF" w:rsidP="00087EA2">
            <w:pPr>
              <w:rPr>
                <w:sz w:val="22"/>
                <w:szCs w:val="22"/>
                <w:lang w:val="en-GB"/>
              </w:rPr>
            </w:pPr>
            <w:r w:rsidRPr="00042143">
              <w:rPr>
                <w:sz w:val="22"/>
                <w:szCs w:val="22"/>
                <w:lang w:val="en-GB"/>
              </w:rPr>
              <w:t xml:space="preserve">Ms Sandra Ruecker </w:t>
            </w:r>
          </w:p>
          <w:p w14:paraId="0F3FDE68" w14:textId="77777777" w:rsidR="00AC15AF" w:rsidRPr="00042143" w:rsidRDefault="00AC15AF" w:rsidP="00087EA2">
            <w:pPr>
              <w:rPr>
                <w:sz w:val="22"/>
                <w:szCs w:val="22"/>
                <w:lang w:val="en-GB"/>
              </w:rPr>
            </w:pPr>
            <w:r w:rsidRPr="00042143">
              <w:rPr>
                <w:sz w:val="22"/>
                <w:szCs w:val="22"/>
                <w:lang w:val="en-GB"/>
              </w:rPr>
              <w:t xml:space="preserve">Administrative and Fund Management Officer </w:t>
            </w:r>
          </w:p>
          <w:p w14:paraId="2043F03C" w14:textId="77777777" w:rsidR="00AC15AF" w:rsidRPr="00042143" w:rsidRDefault="00AC15AF" w:rsidP="00087EA2">
            <w:pPr>
              <w:rPr>
                <w:sz w:val="22"/>
                <w:szCs w:val="22"/>
                <w:lang w:val="en-GB"/>
              </w:rPr>
            </w:pPr>
            <w:r w:rsidRPr="00042143">
              <w:rPr>
                <w:sz w:val="22"/>
                <w:szCs w:val="22"/>
                <w:lang w:val="en-GB"/>
              </w:rPr>
              <w:t>UNEP/CMS Secretariat</w:t>
            </w:r>
          </w:p>
          <w:p w14:paraId="6963E6F7" w14:textId="77777777" w:rsidR="00AC15AF" w:rsidRPr="00042143" w:rsidRDefault="00AC15AF" w:rsidP="00087EA2">
            <w:pPr>
              <w:rPr>
                <w:sz w:val="22"/>
                <w:szCs w:val="22"/>
                <w:lang w:val="en-GB"/>
              </w:rPr>
            </w:pPr>
            <w:r w:rsidRPr="00042143">
              <w:rPr>
                <w:sz w:val="22"/>
                <w:szCs w:val="22"/>
                <w:lang w:val="en-GB"/>
              </w:rPr>
              <w:t>UN Campus</w:t>
            </w:r>
          </w:p>
          <w:p w14:paraId="38A08246" w14:textId="77777777" w:rsidR="00AC15AF" w:rsidRPr="00042143" w:rsidRDefault="00AC15AF" w:rsidP="00087EA2">
            <w:pPr>
              <w:rPr>
                <w:sz w:val="22"/>
                <w:szCs w:val="22"/>
                <w:lang w:val="en-GB"/>
              </w:rPr>
            </w:pPr>
            <w:r w:rsidRPr="00042143">
              <w:rPr>
                <w:sz w:val="22"/>
                <w:szCs w:val="22"/>
                <w:lang w:val="en-GB"/>
              </w:rPr>
              <w:t>Platz der Vereinten Nationen 1</w:t>
            </w:r>
          </w:p>
          <w:p w14:paraId="00B28A88" w14:textId="77777777" w:rsidR="00AC15AF" w:rsidRPr="00042143" w:rsidRDefault="00AC15AF" w:rsidP="00087EA2">
            <w:pPr>
              <w:rPr>
                <w:sz w:val="22"/>
                <w:szCs w:val="22"/>
                <w:lang w:val="en-GB"/>
              </w:rPr>
            </w:pPr>
            <w:r w:rsidRPr="00042143">
              <w:rPr>
                <w:sz w:val="22"/>
                <w:szCs w:val="22"/>
                <w:lang w:val="en-GB"/>
              </w:rPr>
              <w:t>53113 Bonn</w:t>
            </w:r>
          </w:p>
          <w:p w14:paraId="5C792160" w14:textId="77777777" w:rsidR="00AC15AF" w:rsidRPr="00042143" w:rsidRDefault="00AC15AF" w:rsidP="00087EA2">
            <w:pPr>
              <w:rPr>
                <w:sz w:val="22"/>
                <w:szCs w:val="22"/>
                <w:lang w:val="en-GB"/>
              </w:rPr>
            </w:pPr>
            <w:r w:rsidRPr="00042143">
              <w:rPr>
                <w:sz w:val="22"/>
                <w:szCs w:val="22"/>
                <w:lang w:val="en-GB"/>
              </w:rPr>
              <w:t>Germany</w:t>
            </w:r>
          </w:p>
          <w:p w14:paraId="2E0252E4" w14:textId="77777777" w:rsidR="00AC15AF" w:rsidRPr="00042143" w:rsidRDefault="00AC15AF" w:rsidP="00087EA2">
            <w:pPr>
              <w:rPr>
                <w:sz w:val="22"/>
                <w:szCs w:val="22"/>
                <w:lang w:val="en-GB"/>
              </w:rPr>
            </w:pPr>
          </w:p>
          <w:p w14:paraId="2A32D32A" w14:textId="77777777" w:rsidR="00AC15AF" w:rsidRPr="00042143" w:rsidRDefault="00AC15AF" w:rsidP="00087EA2">
            <w:pPr>
              <w:rPr>
                <w:sz w:val="22"/>
                <w:szCs w:val="22"/>
                <w:lang w:val="en-GB"/>
              </w:rPr>
            </w:pPr>
            <w:r w:rsidRPr="00042143">
              <w:rPr>
                <w:sz w:val="22"/>
                <w:szCs w:val="22"/>
                <w:lang w:val="en-GB"/>
              </w:rPr>
              <w:t>Tel.: +49 228 815 2496</w:t>
            </w:r>
          </w:p>
          <w:p w14:paraId="7ADBC008" w14:textId="77777777" w:rsidR="00AC15AF" w:rsidRPr="00042143" w:rsidRDefault="00AC15AF" w:rsidP="00087EA2">
            <w:pPr>
              <w:rPr>
                <w:sz w:val="22"/>
                <w:szCs w:val="22"/>
                <w:lang w:val="en-GB"/>
              </w:rPr>
            </w:pPr>
            <w:r w:rsidRPr="00042143">
              <w:rPr>
                <w:sz w:val="22"/>
                <w:szCs w:val="22"/>
                <w:lang w:val="en-GB"/>
              </w:rPr>
              <w:t>Fax: +49 228 815 2449</w:t>
            </w:r>
          </w:p>
          <w:p w14:paraId="5B62E193" w14:textId="77777777" w:rsidR="00AC15AF" w:rsidRPr="00042143" w:rsidRDefault="00AC15AF" w:rsidP="00087EA2">
            <w:pPr>
              <w:rPr>
                <w:sz w:val="22"/>
                <w:szCs w:val="22"/>
                <w:lang w:val="en-GB"/>
              </w:rPr>
            </w:pPr>
            <w:r w:rsidRPr="00042143">
              <w:rPr>
                <w:sz w:val="22"/>
                <w:szCs w:val="22"/>
                <w:lang w:val="en-GB"/>
              </w:rPr>
              <w:t>Sandra.Ruecker@cms.int</w:t>
            </w:r>
          </w:p>
        </w:tc>
      </w:tr>
      <w:tr w:rsidR="00AC15AF" w:rsidRPr="00042143" w14:paraId="11B4806B" w14:textId="77777777" w:rsidTr="009E6182">
        <w:tc>
          <w:tcPr>
            <w:tcW w:w="2501" w:type="pct"/>
          </w:tcPr>
          <w:p w14:paraId="458B2F50" w14:textId="77777777" w:rsidR="00AC15AF" w:rsidRPr="00042143" w:rsidRDefault="00AC15AF" w:rsidP="00087EA2">
            <w:pPr>
              <w:rPr>
                <w:sz w:val="22"/>
                <w:szCs w:val="22"/>
                <w:lang w:val="en-GB"/>
              </w:rPr>
            </w:pPr>
          </w:p>
        </w:tc>
        <w:tc>
          <w:tcPr>
            <w:tcW w:w="2499" w:type="pct"/>
          </w:tcPr>
          <w:p w14:paraId="07A2F598" w14:textId="77777777" w:rsidR="00AC15AF" w:rsidRPr="00042143" w:rsidRDefault="00AC15AF" w:rsidP="00087EA2">
            <w:pPr>
              <w:rPr>
                <w:sz w:val="22"/>
                <w:szCs w:val="22"/>
                <w:lang w:val="en-GB"/>
              </w:rPr>
            </w:pPr>
          </w:p>
        </w:tc>
      </w:tr>
      <w:tr w:rsidR="00AC15AF" w:rsidRPr="00042143" w14:paraId="4AD472DA" w14:textId="77777777" w:rsidTr="009E6182">
        <w:tc>
          <w:tcPr>
            <w:tcW w:w="2501" w:type="pct"/>
          </w:tcPr>
          <w:p w14:paraId="54AF4530" w14:textId="77777777" w:rsidR="00AC15AF" w:rsidRPr="00042143" w:rsidRDefault="00AC15AF" w:rsidP="00087EA2">
            <w:pPr>
              <w:rPr>
                <w:sz w:val="22"/>
                <w:szCs w:val="22"/>
                <w:lang w:val="en-GB"/>
              </w:rPr>
            </w:pPr>
          </w:p>
        </w:tc>
        <w:tc>
          <w:tcPr>
            <w:tcW w:w="2499" w:type="pct"/>
          </w:tcPr>
          <w:p w14:paraId="62FE24BE" w14:textId="77777777" w:rsidR="00AC15AF" w:rsidRPr="00042143" w:rsidRDefault="00AC15AF" w:rsidP="00087EA2">
            <w:pPr>
              <w:rPr>
                <w:sz w:val="22"/>
                <w:szCs w:val="22"/>
                <w:lang w:val="en-GB"/>
              </w:rPr>
            </w:pPr>
          </w:p>
        </w:tc>
      </w:tr>
      <w:tr w:rsidR="00AC15AF" w:rsidRPr="00042143" w14:paraId="626FA7E6" w14:textId="77777777" w:rsidTr="009E6182">
        <w:tc>
          <w:tcPr>
            <w:tcW w:w="5000" w:type="pct"/>
            <w:gridSpan w:val="2"/>
          </w:tcPr>
          <w:p w14:paraId="5346E944" w14:textId="77777777" w:rsidR="00AC15AF" w:rsidRPr="00042143" w:rsidRDefault="00AC15AF" w:rsidP="00AB76D1">
            <w:pPr>
              <w:jc w:val="center"/>
              <w:rPr>
                <w:b/>
                <w:sz w:val="22"/>
                <w:szCs w:val="22"/>
                <w:lang w:val="en-GB"/>
              </w:rPr>
            </w:pPr>
            <w:r w:rsidRPr="00042143">
              <w:rPr>
                <w:b/>
                <w:sz w:val="22"/>
                <w:szCs w:val="22"/>
                <w:lang w:val="en-GB"/>
              </w:rPr>
              <w:t>UNEP/AEWA SECRETARIAT</w:t>
            </w:r>
          </w:p>
        </w:tc>
      </w:tr>
      <w:tr w:rsidR="00AC15AF" w:rsidRPr="00042143" w14:paraId="66A94CB5" w14:textId="77777777" w:rsidTr="009E6182">
        <w:tc>
          <w:tcPr>
            <w:tcW w:w="2501" w:type="pct"/>
          </w:tcPr>
          <w:p w14:paraId="7089065B" w14:textId="77777777" w:rsidR="00AC15AF" w:rsidRPr="00042143" w:rsidRDefault="00AC15AF" w:rsidP="00087EA2">
            <w:pPr>
              <w:rPr>
                <w:sz w:val="22"/>
                <w:szCs w:val="22"/>
                <w:lang w:val="en-GB"/>
              </w:rPr>
            </w:pPr>
          </w:p>
        </w:tc>
        <w:tc>
          <w:tcPr>
            <w:tcW w:w="2499" w:type="pct"/>
          </w:tcPr>
          <w:p w14:paraId="53C5CF29" w14:textId="77777777" w:rsidR="00AC15AF" w:rsidRPr="00042143" w:rsidRDefault="00AC15AF" w:rsidP="00087EA2">
            <w:pPr>
              <w:rPr>
                <w:sz w:val="22"/>
                <w:szCs w:val="22"/>
                <w:lang w:val="en-GB"/>
              </w:rPr>
            </w:pPr>
          </w:p>
        </w:tc>
      </w:tr>
      <w:tr w:rsidR="00AC15AF" w:rsidRPr="00042143" w14:paraId="1CA55DB5" w14:textId="77777777" w:rsidTr="009E6182">
        <w:tc>
          <w:tcPr>
            <w:tcW w:w="2501" w:type="pct"/>
          </w:tcPr>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9"/>
            </w:tblGrid>
            <w:tr w:rsidR="00AC15AF" w:rsidRPr="00042143" w14:paraId="4EB22599" w14:textId="77777777" w:rsidTr="009E6182">
              <w:tc>
                <w:tcPr>
                  <w:tcW w:w="2501" w:type="pct"/>
                </w:tcPr>
                <w:p w14:paraId="07F09C6A" w14:textId="77777777" w:rsidR="00AC15AF" w:rsidRPr="00042143" w:rsidRDefault="00AC15AF" w:rsidP="00087EA2">
                  <w:pPr>
                    <w:rPr>
                      <w:sz w:val="22"/>
                      <w:szCs w:val="22"/>
                      <w:lang w:val="en-GB"/>
                    </w:rPr>
                  </w:pPr>
                  <w:r w:rsidRPr="00042143">
                    <w:rPr>
                      <w:sz w:val="22"/>
                      <w:szCs w:val="22"/>
                      <w:lang w:val="en-GB"/>
                    </w:rPr>
                    <w:t>Dr Jacques Trouvilliez</w:t>
                  </w:r>
                </w:p>
                <w:p w14:paraId="34AD4E1F" w14:textId="77777777" w:rsidR="00AC15AF" w:rsidRPr="00042143" w:rsidRDefault="00AC15AF" w:rsidP="00087EA2">
                  <w:pPr>
                    <w:rPr>
                      <w:sz w:val="22"/>
                      <w:szCs w:val="22"/>
                      <w:lang w:val="en-GB"/>
                    </w:rPr>
                  </w:pPr>
                  <w:r w:rsidRPr="00042143">
                    <w:rPr>
                      <w:sz w:val="22"/>
                      <w:szCs w:val="22"/>
                      <w:lang w:val="en-GB"/>
                    </w:rPr>
                    <w:t>Executive Secretary</w:t>
                  </w:r>
                </w:p>
                <w:p w14:paraId="779ADD44" w14:textId="77777777" w:rsidR="00AC15AF" w:rsidRPr="00042143" w:rsidRDefault="00AC15AF" w:rsidP="00087EA2">
                  <w:pPr>
                    <w:rPr>
                      <w:sz w:val="22"/>
                      <w:szCs w:val="22"/>
                      <w:lang w:val="en-GB"/>
                    </w:rPr>
                  </w:pPr>
                  <w:r w:rsidRPr="00042143">
                    <w:rPr>
                      <w:sz w:val="22"/>
                      <w:szCs w:val="22"/>
                      <w:lang w:val="en-GB"/>
                    </w:rPr>
                    <w:t>UNEP/AEWA Secretariat</w:t>
                  </w:r>
                </w:p>
                <w:p w14:paraId="0B276A06" w14:textId="77777777" w:rsidR="00AC15AF" w:rsidRPr="00042143" w:rsidRDefault="00AC15AF" w:rsidP="00087EA2">
                  <w:pPr>
                    <w:rPr>
                      <w:sz w:val="22"/>
                      <w:szCs w:val="22"/>
                      <w:lang w:val="en-GB"/>
                    </w:rPr>
                  </w:pPr>
                  <w:r w:rsidRPr="00042143">
                    <w:rPr>
                      <w:sz w:val="22"/>
                      <w:szCs w:val="22"/>
                      <w:lang w:val="en-GB"/>
                    </w:rPr>
                    <w:t>UN Campus</w:t>
                  </w:r>
                </w:p>
                <w:p w14:paraId="021B2673" w14:textId="77777777" w:rsidR="00AC15AF" w:rsidRPr="00042143" w:rsidRDefault="00AC15AF" w:rsidP="00087EA2">
                  <w:pPr>
                    <w:rPr>
                      <w:sz w:val="22"/>
                      <w:szCs w:val="22"/>
                      <w:lang w:val="en-GB"/>
                    </w:rPr>
                  </w:pPr>
                  <w:r w:rsidRPr="00042143">
                    <w:rPr>
                      <w:sz w:val="22"/>
                      <w:szCs w:val="22"/>
                      <w:lang w:val="en-GB"/>
                    </w:rPr>
                    <w:t>Platz der Vereinten Nationen 1</w:t>
                  </w:r>
                </w:p>
                <w:p w14:paraId="669EBB14" w14:textId="77777777" w:rsidR="00AC15AF" w:rsidRPr="00042143" w:rsidRDefault="00AC15AF" w:rsidP="00087EA2">
                  <w:pPr>
                    <w:rPr>
                      <w:sz w:val="22"/>
                      <w:szCs w:val="22"/>
                      <w:lang w:val="en-GB"/>
                    </w:rPr>
                  </w:pPr>
                  <w:r w:rsidRPr="00042143">
                    <w:rPr>
                      <w:sz w:val="22"/>
                      <w:szCs w:val="22"/>
                      <w:lang w:val="en-GB"/>
                    </w:rPr>
                    <w:t>53113 Bonn</w:t>
                  </w:r>
                </w:p>
                <w:p w14:paraId="727BDC09" w14:textId="77777777" w:rsidR="00AC15AF" w:rsidRPr="00042143" w:rsidRDefault="00AC15AF" w:rsidP="00087EA2">
                  <w:pPr>
                    <w:rPr>
                      <w:sz w:val="22"/>
                      <w:szCs w:val="22"/>
                      <w:lang w:val="en-GB"/>
                    </w:rPr>
                  </w:pPr>
                  <w:r w:rsidRPr="00042143">
                    <w:rPr>
                      <w:sz w:val="22"/>
                      <w:szCs w:val="22"/>
                      <w:lang w:val="en-GB"/>
                    </w:rPr>
                    <w:t>Germany</w:t>
                  </w:r>
                </w:p>
                <w:p w14:paraId="14B53A16" w14:textId="77777777" w:rsidR="00AC15AF" w:rsidRPr="00042143" w:rsidRDefault="00AC15AF" w:rsidP="00087EA2">
                  <w:pPr>
                    <w:rPr>
                      <w:sz w:val="22"/>
                      <w:szCs w:val="22"/>
                      <w:lang w:val="en-GB"/>
                    </w:rPr>
                  </w:pPr>
                </w:p>
                <w:p w14:paraId="0782185D" w14:textId="77777777" w:rsidR="00AC15AF" w:rsidRPr="00042143" w:rsidRDefault="00AC15AF" w:rsidP="00087EA2">
                  <w:pPr>
                    <w:rPr>
                      <w:sz w:val="22"/>
                      <w:szCs w:val="22"/>
                      <w:lang w:val="en-GB"/>
                    </w:rPr>
                  </w:pPr>
                  <w:r w:rsidRPr="00042143">
                    <w:rPr>
                      <w:sz w:val="22"/>
                      <w:szCs w:val="22"/>
                      <w:lang w:val="en-GB"/>
                    </w:rPr>
                    <w:t>Tel.: +49 228 815 2414</w:t>
                  </w:r>
                </w:p>
                <w:p w14:paraId="24ED6E5F" w14:textId="77777777" w:rsidR="00AC15AF" w:rsidRPr="00042143" w:rsidRDefault="00AC15AF" w:rsidP="00087EA2">
                  <w:pPr>
                    <w:rPr>
                      <w:sz w:val="22"/>
                      <w:szCs w:val="22"/>
                      <w:lang w:val="en-GB"/>
                    </w:rPr>
                  </w:pPr>
                  <w:r w:rsidRPr="00042143">
                    <w:rPr>
                      <w:sz w:val="22"/>
                      <w:szCs w:val="22"/>
                      <w:lang w:val="en-GB"/>
                    </w:rPr>
                    <w:t>Fax: +49 228 815 2450</w:t>
                  </w:r>
                </w:p>
                <w:p w14:paraId="43AFEA09" w14:textId="77777777" w:rsidR="00AC15AF" w:rsidRPr="00042143" w:rsidRDefault="00AC15AF" w:rsidP="00087EA2">
                  <w:pPr>
                    <w:rPr>
                      <w:sz w:val="22"/>
                      <w:szCs w:val="22"/>
                      <w:lang w:val="en-GB"/>
                    </w:rPr>
                  </w:pPr>
                  <w:r w:rsidRPr="00042143">
                    <w:rPr>
                      <w:sz w:val="22"/>
                      <w:szCs w:val="22"/>
                      <w:lang w:val="en-GB"/>
                    </w:rPr>
                    <w:t>jacques.trouvilliez@unep-aewa.org</w:t>
                  </w:r>
                </w:p>
              </w:tc>
            </w:tr>
            <w:tr w:rsidR="00AC15AF" w:rsidRPr="00042143" w14:paraId="31EA4C7E" w14:textId="77777777" w:rsidTr="009E6182">
              <w:tc>
                <w:tcPr>
                  <w:tcW w:w="2501" w:type="pct"/>
                </w:tcPr>
                <w:p w14:paraId="23593F9E" w14:textId="77777777" w:rsidR="00AC15AF" w:rsidRPr="00042143" w:rsidRDefault="00AC15AF" w:rsidP="00087EA2">
                  <w:pPr>
                    <w:rPr>
                      <w:sz w:val="22"/>
                      <w:szCs w:val="22"/>
                      <w:lang w:val="en-GB"/>
                    </w:rPr>
                  </w:pPr>
                </w:p>
              </w:tc>
            </w:tr>
            <w:tr w:rsidR="00AC15AF" w:rsidRPr="00042143" w14:paraId="08A1C92E" w14:textId="77777777" w:rsidTr="009E6182">
              <w:tc>
                <w:tcPr>
                  <w:tcW w:w="2501" w:type="pct"/>
                </w:tcPr>
                <w:p w14:paraId="04854B2E" w14:textId="77777777" w:rsidR="00AC15AF" w:rsidRPr="00042143" w:rsidRDefault="00AC15AF" w:rsidP="00087EA2">
                  <w:pPr>
                    <w:rPr>
                      <w:sz w:val="22"/>
                      <w:szCs w:val="22"/>
                      <w:lang w:val="en-GB"/>
                    </w:rPr>
                  </w:pPr>
                </w:p>
              </w:tc>
            </w:tr>
            <w:tr w:rsidR="00AC15AF" w:rsidRPr="00042143" w14:paraId="16D4F289" w14:textId="77777777" w:rsidTr="009E6182">
              <w:trPr>
                <w:trHeight w:val="2542"/>
              </w:trPr>
              <w:tc>
                <w:tcPr>
                  <w:tcW w:w="2501" w:type="pct"/>
                </w:tcPr>
                <w:p w14:paraId="41AF964B" w14:textId="77777777" w:rsidR="00AC15AF" w:rsidRPr="00042143" w:rsidRDefault="00AC15AF" w:rsidP="00087EA2">
                  <w:pPr>
                    <w:rPr>
                      <w:sz w:val="22"/>
                      <w:szCs w:val="22"/>
                      <w:lang w:val="en-GB"/>
                    </w:rPr>
                  </w:pPr>
                  <w:r w:rsidRPr="00042143">
                    <w:rPr>
                      <w:sz w:val="22"/>
                      <w:szCs w:val="22"/>
                      <w:lang w:val="en-GB"/>
                    </w:rPr>
                    <w:t>Mr Sergey Dereliev</w:t>
                  </w:r>
                </w:p>
                <w:p w14:paraId="08259803" w14:textId="77777777" w:rsidR="00AC15AF" w:rsidRPr="00042143" w:rsidRDefault="00AC15AF" w:rsidP="00087EA2">
                  <w:pPr>
                    <w:rPr>
                      <w:sz w:val="22"/>
                      <w:szCs w:val="22"/>
                      <w:lang w:val="en-GB"/>
                    </w:rPr>
                  </w:pPr>
                  <w:r w:rsidRPr="00042143">
                    <w:rPr>
                      <w:sz w:val="22"/>
                      <w:szCs w:val="22"/>
                      <w:lang w:val="en-GB"/>
                    </w:rPr>
                    <w:t>Technical Officer</w:t>
                  </w:r>
                </w:p>
                <w:p w14:paraId="2545599F" w14:textId="77777777" w:rsidR="00AC15AF" w:rsidRPr="00042143" w:rsidRDefault="00AC15AF" w:rsidP="00087EA2">
                  <w:pPr>
                    <w:rPr>
                      <w:sz w:val="22"/>
                      <w:szCs w:val="22"/>
                      <w:lang w:val="en-GB"/>
                    </w:rPr>
                  </w:pPr>
                  <w:r w:rsidRPr="00042143">
                    <w:rPr>
                      <w:sz w:val="22"/>
                      <w:szCs w:val="22"/>
                      <w:lang w:val="en-GB"/>
                    </w:rPr>
                    <w:t>UNEP/AEWA Secretariat</w:t>
                  </w:r>
                </w:p>
                <w:p w14:paraId="708BFAE1" w14:textId="77777777" w:rsidR="00AC15AF" w:rsidRPr="00042143" w:rsidRDefault="00AC15AF" w:rsidP="00087EA2">
                  <w:pPr>
                    <w:rPr>
                      <w:sz w:val="22"/>
                      <w:szCs w:val="22"/>
                      <w:lang w:val="en-GB"/>
                    </w:rPr>
                  </w:pPr>
                  <w:r w:rsidRPr="00042143">
                    <w:rPr>
                      <w:sz w:val="22"/>
                      <w:szCs w:val="22"/>
                      <w:lang w:val="en-GB"/>
                    </w:rPr>
                    <w:t>UN Campus</w:t>
                  </w:r>
                </w:p>
                <w:p w14:paraId="45248CF0" w14:textId="77777777" w:rsidR="00AC15AF" w:rsidRPr="00042143" w:rsidRDefault="00AC15AF" w:rsidP="00087EA2">
                  <w:pPr>
                    <w:rPr>
                      <w:sz w:val="22"/>
                      <w:szCs w:val="22"/>
                      <w:lang w:val="en-GB"/>
                    </w:rPr>
                  </w:pPr>
                  <w:r w:rsidRPr="00042143">
                    <w:rPr>
                      <w:sz w:val="22"/>
                      <w:szCs w:val="22"/>
                      <w:lang w:val="en-GB"/>
                    </w:rPr>
                    <w:t>Platz der Vereinten Nationen 1</w:t>
                  </w:r>
                </w:p>
                <w:p w14:paraId="263FAF20" w14:textId="77777777" w:rsidR="00AC15AF" w:rsidRPr="00042143" w:rsidRDefault="00AC15AF" w:rsidP="00087EA2">
                  <w:pPr>
                    <w:rPr>
                      <w:sz w:val="22"/>
                      <w:szCs w:val="22"/>
                      <w:lang w:val="en-GB"/>
                    </w:rPr>
                  </w:pPr>
                  <w:r w:rsidRPr="00042143">
                    <w:rPr>
                      <w:sz w:val="22"/>
                      <w:szCs w:val="22"/>
                      <w:lang w:val="en-GB"/>
                    </w:rPr>
                    <w:t>53113 Bonn</w:t>
                  </w:r>
                </w:p>
                <w:p w14:paraId="742E3397" w14:textId="77777777" w:rsidR="00AC15AF" w:rsidRPr="00042143" w:rsidRDefault="00AC15AF" w:rsidP="00087EA2">
                  <w:pPr>
                    <w:rPr>
                      <w:sz w:val="22"/>
                      <w:szCs w:val="22"/>
                      <w:lang w:val="en-GB"/>
                    </w:rPr>
                  </w:pPr>
                  <w:r w:rsidRPr="00042143">
                    <w:rPr>
                      <w:sz w:val="22"/>
                      <w:szCs w:val="22"/>
                      <w:lang w:val="en-GB"/>
                    </w:rPr>
                    <w:t>Germany</w:t>
                  </w:r>
                </w:p>
                <w:p w14:paraId="2B7E274F" w14:textId="77777777" w:rsidR="00AC15AF" w:rsidRPr="00042143" w:rsidRDefault="00AC15AF" w:rsidP="00087EA2">
                  <w:pPr>
                    <w:rPr>
                      <w:sz w:val="22"/>
                      <w:szCs w:val="22"/>
                      <w:lang w:val="en-GB"/>
                    </w:rPr>
                  </w:pPr>
                </w:p>
                <w:p w14:paraId="21B6DA7E" w14:textId="77777777" w:rsidR="00AC15AF" w:rsidRPr="00042143" w:rsidRDefault="00AC15AF" w:rsidP="00087EA2">
                  <w:pPr>
                    <w:rPr>
                      <w:sz w:val="22"/>
                      <w:szCs w:val="22"/>
                      <w:lang w:val="en-GB"/>
                    </w:rPr>
                  </w:pPr>
                  <w:r w:rsidRPr="00042143">
                    <w:rPr>
                      <w:sz w:val="22"/>
                      <w:szCs w:val="22"/>
                      <w:lang w:val="en-GB"/>
                    </w:rPr>
                    <w:t>Tel.: +49 228 815 2415</w:t>
                  </w:r>
                </w:p>
                <w:p w14:paraId="7EE8D09D" w14:textId="77777777" w:rsidR="00AC15AF" w:rsidRPr="00042143" w:rsidRDefault="00AC15AF" w:rsidP="00087EA2">
                  <w:pPr>
                    <w:rPr>
                      <w:sz w:val="22"/>
                      <w:szCs w:val="22"/>
                      <w:lang w:val="en-GB"/>
                    </w:rPr>
                  </w:pPr>
                  <w:r w:rsidRPr="00042143">
                    <w:rPr>
                      <w:sz w:val="22"/>
                      <w:szCs w:val="22"/>
                      <w:lang w:val="en-GB"/>
                    </w:rPr>
                    <w:t>Fax: +49 228 815 2450</w:t>
                  </w:r>
                </w:p>
                <w:p w14:paraId="449803C2" w14:textId="77777777" w:rsidR="00AC15AF" w:rsidRPr="00042143" w:rsidRDefault="00AC15AF" w:rsidP="00087EA2">
                  <w:pPr>
                    <w:rPr>
                      <w:sz w:val="22"/>
                      <w:szCs w:val="22"/>
                      <w:lang w:val="en-GB"/>
                    </w:rPr>
                  </w:pPr>
                  <w:r w:rsidRPr="00042143">
                    <w:rPr>
                      <w:sz w:val="22"/>
                      <w:szCs w:val="22"/>
                      <w:lang w:val="en-GB"/>
                    </w:rPr>
                    <w:t>sergey.dereliev@unep-aewa.org</w:t>
                  </w:r>
                </w:p>
              </w:tc>
            </w:tr>
          </w:tbl>
          <w:p w14:paraId="02692912" w14:textId="77777777" w:rsidR="00AC15AF" w:rsidRPr="00042143" w:rsidRDefault="00AC15AF" w:rsidP="00087EA2">
            <w:pPr>
              <w:rPr>
                <w:sz w:val="22"/>
                <w:szCs w:val="22"/>
                <w:lang w:val="en-GB"/>
              </w:rPr>
            </w:pPr>
          </w:p>
        </w:tc>
        <w:tc>
          <w:tcPr>
            <w:tcW w:w="2499" w:type="pct"/>
          </w:tcPr>
          <w:p w14:paraId="17594CF7" w14:textId="77777777" w:rsidR="00AC15AF" w:rsidRPr="00042143" w:rsidRDefault="00AC15AF" w:rsidP="00087EA2">
            <w:pPr>
              <w:rPr>
                <w:sz w:val="22"/>
                <w:szCs w:val="22"/>
                <w:lang w:val="en-GB"/>
              </w:rPr>
            </w:pPr>
            <w:r w:rsidRPr="00042143">
              <w:rPr>
                <w:sz w:val="22"/>
                <w:szCs w:val="22"/>
                <w:lang w:val="en-GB"/>
              </w:rPr>
              <w:t>Ms Jolanta Kremer</w:t>
            </w:r>
          </w:p>
          <w:p w14:paraId="57EA66C4" w14:textId="77777777" w:rsidR="00AC15AF" w:rsidRPr="00042143" w:rsidRDefault="00AC15AF" w:rsidP="00087EA2">
            <w:pPr>
              <w:rPr>
                <w:sz w:val="22"/>
                <w:szCs w:val="22"/>
                <w:lang w:val="en-GB"/>
              </w:rPr>
            </w:pPr>
            <w:r w:rsidRPr="00042143">
              <w:rPr>
                <w:sz w:val="22"/>
                <w:szCs w:val="22"/>
                <w:lang w:val="en-GB"/>
              </w:rPr>
              <w:t>Programme Assistant</w:t>
            </w:r>
          </w:p>
          <w:p w14:paraId="56753F2C" w14:textId="77777777" w:rsidR="00AC15AF" w:rsidRPr="00042143" w:rsidRDefault="00AC15AF" w:rsidP="00087EA2">
            <w:pPr>
              <w:rPr>
                <w:sz w:val="22"/>
                <w:szCs w:val="22"/>
                <w:lang w:val="en-GB"/>
              </w:rPr>
            </w:pPr>
            <w:r w:rsidRPr="00042143">
              <w:rPr>
                <w:sz w:val="22"/>
                <w:szCs w:val="22"/>
                <w:lang w:val="en-GB"/>
              </w:rPr>
              <w:t>UNEP/AEWA Secretariat</w:t>
            </w:r>
          </w:p>
          <w:p w14:paraId="6B05703F" w14:textId="77777777" w:rsidR="00AC15AF" w:rsidRPr="00042143" w:rsidRDefault="00AC15AF" w:rsidP="00087EA2">
            <w:pPr>
              <w:rPr>
                <w:sz w:val="22"/>
                <w:szCs w:val="22"/>
                <w:lang w:val="en-GB"/>
              </w:rPr>
            </w:pPr>
            <w:r w:rsidRPr="00042143">
              <w:rPr>
                <w:sz w:val="22"/>
                <w:szCs w:val="22"/>
                <w:lang w:val="en-GB"/>
              </w:rPr>
              <w:t>UN Campus</w:t>
            </w:r>
          </w:p>
          <w:p w14:paraId="4AB004FE" w14:textId="77777777" w:rsidR="00AC15AF" w:rsidRPr="00042143" w:rsidRDefault="00AC15AF" w:rsidP="00087EA2">
            <w:pPr>
              <w:rPr>
                <w:sz w:val="22"/>
                <w:szCs w:val="22"/>
                <w:lang w:val="en-GB"/>
              </w:rPr>
            </w:pPr>
            <w:r w:rsidRPr="00042143">
              <w:rPr>
                <w:sz w:val="22"/>
                <w:szCs w:val="22"/>
                <w:lang w:val="en-GB"/>
              </w:rPr>
              <w:t>Platz der Vereinten Nationen 1</w:t>
            </w:r>
          </w:p>
          <w:p w14:paraId="5DBC5186" w14:textId="77777777" w:rsidR="00AC15AF" w:rsidRPr="00042143" w:rsidRDefault="00AC15AF" w:rsidP="00087EA2">
            <w:pPr>
              <w:rPr>
                <w:sz w:val="22"/>
                <w:szCs w:val="22"/>
                <w:lang w:val="en-GB"/>
              </w:rPr>
            </w:pPr>
            <w:r w:rsidRPr="00042143">
              <w:rPr>
                <w:sz w:val="22"/>
                <w:szCs w:val="22"/>
                <w:lang w:val="en-GB"/>
              </w:rPr>
              <w:t>53113 Bonn</w:t>
            </w:r>
          </w:p>
          <w:p w14:paraId="1C9065F0" w14:textId="77777777" w:rsidR="00AC15AF" w:rsidRPr="00042143" w:rsidRDefault="00AC15AF" w:rsidP="00087EA2">
            <w:pPr>
              <w:rPr>
                <w:sz w:val="22"/>
                <w:szCs w:val="22"/>
                <w:lang w:val="en-GB"/>
              </w:rPr>
            </w:pPr>
            <w:r w:rsidRPr="00042143">
              <w:rPr>
                <w:sz w:val="22"/>
                <w:szCs w:val="22"/>
                <w:lang w:val="en-GB"/>
              </w:rPr>
              <w:t>Germany</w:t>
            </w:r>
          </w:p>
          <w:p w14:paraId="6AA35D02" w14:textId="77777777" w:rsidR="00AC15AF" w:rsidRPr="00042143" w:rsidRDefault="00AC15AF" w:rsidP="00087EA2">
            <w:pPr>
              <w:rPr>
                <w:sz w:val="22"/>
                <w:szCs w:val="22"/>
                <w:lang w:val="en-GB"/>
              </w:rPr>
            </w:pPr>
          </w:p>
          <w:p w14:paraId="1834181B" w14:textId="77777777" w:rsidR="00AC15AF" w:rsidRPr="00042143" w:rsidRDefault="00AC15AF" w:rsidP="00087EA2">
            <w:pPr>
              <w:rPr>
                <w:sz w:val="22"/>
                <w:szCs w:val="22"/>
                <w:lang w:val="en-GB"/>
              </w:rPr>
            </w:pPr>
            <w:r w:rsidRPr="00042143">
              <w:rPr>
                <w:sz w:val="22"/>
                <w:szCs w:val="22"/>
                <w:lang w:val="en-GB"/>
              </w:rPr>
              <w:t>Tel.: +49 228 815 2455</w:t>
            </w:r>
          </w:p>
          <w:p w14:paraId="218D7962" w14:textId="77777777" w:rsidR="00AC15AF" w:rsidRPr="00042143" w:rsidRDefault="00AC15AF" w:rsidP="00087EA2">
            <w:pPr>
              <w:rPr>
                <w:sz w:val="22"/>
                <w:szCs w:val="22"/>
                <w:lang w:val="en-GB"/>
              </w:rPr>
            </w:pPr>
            <w:r w:rsidRPr="00042143">
              <w:rPr>
                <w:sz w:val="22"/>
                <w:szCs w:val="22"/>
                <w:lang w:val="en-GB"/>
              </w:rPr>
              <w:t>Fax: +49 228 815 2450</w:t>
            </w:r>
          </w:p>
          <w:p w14:paraId="4B767992" w14:textId="77777777" w:rsidR="00AC15AF" w:rsidRPr="00042143" w:rsidRDefault="00AC15AF" w:rsidP="00087EA2">
            <w:pPr>
              <w:rPr>
                <w:sz w:val="22"/>
                <w:szCs w:val="22"/>
                <w:lang w:val="en-GB"/>
              </w:rPr>
            </w:pPr>
            <w:r w:rsidRPr="00042143">
              <w:rPr>
                <w:sz w:val="22"/>
                <w:szCs w:val="22"/>
                <w:lang w:val="en-GB"/>
              </w:rPr>
              <w:t>jolanta.kremer@unep-aewa.org</w:t>
            </w:r>
          </w:p>
          <w:p w14:paraId="1B22AF22" w14:textId="77777777" w:rsidR="00AC15AF" w:rsidRPr="00042143" w:rsidRDefault="00AC15AF" w:rsidP="00087EA2">
            <w:pPr>
              <w:rPr>
                <w:sz w:val="22"/>
                <w:szCs w:val="22"/>
                <w:lang w:val="en-GB"/>
              </w:rPr>
            </w:pPr>
          </w:p>
        </w:tc>
      </w:tr>
      <w:tr w:rsidR="00AC15AF" w:rsidRPr="00042143" w14:paraId="7EC102B2" w14:textId="77777777" w:rsidTr="009E6182">
        <w:tc>
          <w:tcPr>
            <w:tcW w:w="2501" w:type="pct"/>
          </w:tcPr>
          <w:p w14:paraId="0F089EA1" w14:textId="77777777" w:rsidR="00AC15AF" w:rsidRPr="00042143" w:rsidRDefault="00AC15AF" w:rsidP="00087EA2">
            <w:pPr>
              <w:rPr>
                <w:sz w:val="22"/>
                <w:szCs w:val="22"/>
                <w:lang w:val="en-GB"/>
              </w:rPr>
            </w:pPr>
          </w:p>
        </w:tc>
        <w:tc>
          <w:tcPr>
            <w:tcW w:w="2499" w:type="pct"/>
          </w:tcPr>
          <w:p w14:paraId="58BA50F7" w14:textId="77777777" w:rsidR="00AC15AF" w:rsidRPr="00042143" w:rsidRDefault="00AC15AF" w:rsidP="00087EA2">
            <w:pPr>
              <w:rPr>
                <w:sz w:val="22"/>
                <w:szCs w:val="22"/>
                <w:lang w:val="en-GB"/>
              </w:rPr>
            </w:pPr>
          </w:p>
        </w:tc>
      </w:tr>
      <w:tr w:rsidR="00AC15AF" w:rsidRPr="00042143" w14:paraId="52F248A2" w14:textId="77777777" w:rsidTr="009E6182">
        <w:tc>
          <w:tcPr>
            <w:tcW w:w="2501" w:type="pct"/>
          </w:tcPr>
          <w:p w14:paraId="4D91673E" w14:textId="77777777" w:rsidR="00AC15AF" w:rsidRPr="00042143" w:rsidRDefault="00AC15AF" w:rsidP="00087EA2">
            <w:pPr>
              <w:rPr>
                <w:sz w:val="22"/>
                <w:szCs w:val="22"/>
                <w:lang w:val="en-GB"/>
              </w:rPr>
            </w:pPr>
          </w:p>
        </w:tc>
        <w:tc>
          <w:tcPr>
            <w:tcW w:w="2499" w:type="pct"/>
          </w:tcPr>
          <w:p w14:paraId="5E3283AC" w14:textId="77777777" w:rsidR="00AC15AF" w:rsidRPr="00042143" w:rsidRDefault="00AC15AF" w:rsidP="00087EA2">
            <w:pPr>
              <w:rPr>
                <w:sz w:val="22"/>
                <w:szCs w:val="22"/>
                <w:lang w:val="en-GB"/>
              </w:rPr>
            </w:pPr>
          </w:p>
        </w:tc>
      </w:tr>
    </w:tbl>
    <w:p w14:paraId="33D93EF3" w14:textId="77777777" w:rsidR="00AC15AF" w:rsidRPr="00042143" w:rsidRDefault="00AC15AF" w:rsidP="00087EA2">
      <w:pPr>
        <w:rPr>
          <w:sz w:val="22"/>
          <w:szCs w:val="22"/>
          <w:lang w:val="en-GB"/>
        </w:rPr>
      </w:pPr>
    </w:p>
    <w:p w14:paraId="3CFDB741" w14:textId="574BE814" w:rsidR="00502C62" w:rsidRPr="00042143" w:rsidRDefault="00502C62" w:rsidP="00087EA2">
      <w:pPr>
        <w:rPr>
          <w:lang w:val="en-GB"/>
        </w:rPr>
      </w:pPr>
    </w:p>
    <w:sectPr w:rsidR="00502C62" w:rsidRPr="00042143" w:rsidSect="0023283A">
      <w:type w:val="continuous"/>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12B5" w14:textId="77777777" w:rsidR="007A5BFD" w:rsidRDefault="007A5BFD">
      <w:r>
        <w:separator/>
      </w:r>
    </w:p>
  </w:endnote>
  <w:endnote w:type="continuationSeparator" w:id="0">
    <w:p w14:paraId="266FED82" w14:textId="77777777" w:rsidR="007A5BFD" w:rsidRDefault="007A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CCCD" w14:textId="77777777" w:rsidR="007A5BFD" w:rsidRDefault="007A5BFD"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6A8C5" w14:textId="77777777" w:rsidR="007A5BFD" w:rsidRDefault="007A5BFD"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92385"/>
      <w:docPartObj>
        <w:docPartGallery w:val="Page Numbers (Bottom of Page)"/>
        <w:docPartUnique/>
      </w:docPartObj>
    </w:sdtPr>
    <w:sdtEndPr>
      <w:rPr>
        <w:noProof/>
        <w:sz w:val="20"/>
        <w:szCs w:val="20"/>
      </w:rPr>
    </w:sdtEndPr>
    <w:sdtContent>
      <w:p w14:paraId="0FD9DDC8" w14:textId="0052840E" w:rsidR="007A5BFD" w:rsidRPr="007C0034" w:rsidRDefault="007A5BFD">
        <w:pPr>
          <w:pStyle w:val="Footer"/>
          <w:jc w:val="center"/>
          <w:rPr>
            <w:sz w:val="20"/>
            <w:szCs w:val="20"/>
          </w:rPr>
        </w:pPr>
        <w:r w:rsidRPr="007C0034">
          <w:rPr>
            <w:sz w:val="20"/>
            <w:szCs w:val="20"/>
          </w:rPr>
          <w:fldChar w:fldCharType="begin"/>
        </w:r>
        <w:r w:rsidRPr="007C0034">
          <w:rPr>
            <w:sz w:val="20"/>
            <w:szCs w:val="20"/>
          </w:rPr>
          <w:instrText xml:space="preserve"> PAGE   \* MERGEFORMAT </w:instrText>
        </w:r>
        <w:r w:rsidRPr="007C0034">
          <w:rPr>
            <w:sz w:val="20"/>
            <w:szCs w:val="20"/>
          </w:rPr>
          <w:fldChar w:fldCharType="separate"/>
        </w:r>
        <w:r w:rsidR="00E023A4">
          <w:rPr>
            <w:noProof/>
            <w:sz w:val="20"/>
            <w:szCs w:val="20"/>
          </w:rPr>
          <w:t>25</w:t>
        </w:r>
        <w:r w:rsidRPr="007C003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80904"/>
      <w:docPartObj>
        <w:docPartGallery w:val="Page Numbers (Bottom of Page)"/>
        <w:docPartUnique/>
      </w:docPartObj>
    </w:sdtPr>
    <w:sdtEndPr>
      <w:rPr>
        <w:noProof/>
        <w:sz w:val="20"/>
        <w:szCs w:val="20"/>
      </w:rPr>
    </w:sdtEndPr>
    <w:sdtContent>
      <w:p w14:paraId="1AF6795A" w14:textId="3B4479D6" w:rsidR="007A5BFD" w:rsidRPr="003D7200" w:rsidRDefault="007A5BFD">
        <w:pPr>
          <w:pStyle w:val="Footer"/>
          <w:jc w:val="center"/>
          <w:rPr>
            <w:sz w:val="20"/>
            <w:szCs w:val="20"/>
          </w:rPr>
        </w:pPr>
        <w:r w:rsidRPr="003D7200">
          <w:rPr>
            <w:sz w:val="20"/>
            <w:szCs w:val="20"/>
          </w:rPr>
          <w:fldChar w:fldCharType="begin"/>
        </w:r>
        <w:r w:rsidRPr="003D7200">
          <w:rPr>
            <w:sz w:val="20"/>
            <w:szCs w:val="20"/>
          </w:rPr>
          <w:instrText xml:space="preserve"> PAGE   \* MERGEFORMAT </w:instrText>
        </w:r>
        <w:r w:rsidRPr="003D7200">
          <w:rPr>
            <w:sz w:val="20"/>
            <w:szCs w:val="20"/>
          </w:rPr>
          <w:fldChar w:fldCharType="separate"/>
        </w:r>
        <w:r w:rsidR="00E023A4">
          <w:rPr>
            <w:noProof/>
            <w:sz w:val="20"/>
            <w:szCs w:val="20"/>
          </w:rPr>
          <w:t>29</w:t>
        </w:r>
        <w:r w:rsidRPr="003D7200">
          <w:rPr>
            <w:noProof/>
            <w:sz w:val="20"/>
            <w:szCs w:val="20"/>
          </w:rPr>
          <w:fldChar w:fldCharType="end"/>
        </w:r>
      </w:p>
    </w:sdtContent>
  </w:sdt>
  <w:p w14:paraId="2BFCE859" w14:textId="77777777" w:rsidR="007A5BFD" w:rsidRDefault="007A5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CB03" w14:textId="09EA803C" w:rsidR="007A5BFD" w:rsidRDefault="007A5BFD" w:rsidP="009E6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E4AAB" w14:textId="77777777" w:rsidR="007A5BFD" w:rsidRDefault="007A5BFD" w:rsidP="009E618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046898586"/>
      <w:docPartObj>
        <w:docPartGallery w:val="Page Numbers (Bottom of Page)"/>
        <w:docPartUnique/>
      </w:docPartObj>
    </w:sdtPr>
    <w:sdtEndPr>
      <w:rPr>
        <w:i w:val="0"/>
        <w:noProof/>
      </w:rPr>
    </w:sdtEndPr>
    <w:sdtContent>
      <w:p w14:paraId="3BBBF2EC" w14:textId="229F2AC6" w:rsidR="007A5BFD" w:rsidRPr="00CD1963" w:rsidRDefault="007A5BFD" w:rsidP="009E6182">
        <w:pPr>
          <w:pStyle w:val="Footer"/>
          <w:jc w:val="center"/>
          <w:rPr>
            <w:sz w:val="20"/>
            <w:szCs w:val="20"/>
          </w:rPr>
        </w:pPr>
        <w:r w:rsidRPr="00CD1963">
          <w:rPr>
            <w:sz w:val="20"/>
            <w:szCs w:val="20"/>
          </w:rPr>
          <w:fldChar w:fldCharType="begin"/>
        </w:r>
        <w:r w:rsidRPr="00CD1963">
          <w:rPr>
            <w:sz w:val="20"/>
            <w:szCs w:val="20"/>
          </w:rPr>
          <w:instrText xml:space="preserve"> PAGE   \* MERGEFORMAT </w:instrText>
        </w:r>
        <w:r w:rsidRPr="00CD1963">
          <w:rPr>
            <w:sz w:val="20"/>
            <w:szCs w:val="20"/>
          </w:rPr>
          <w:fldChar w:fldCharType="separate"/>
        </w:r>
        <w:r w:rsidR="00E023A4">
          <w:rPr>
            <w:noProof/>
            <w:sz w:val="20"/>
            <w:szCs w:val="20"/>
          </w:rPr>
          <w:t>33</w:t>
        </w:r>
        <w:r w:rsidRPr="00CD196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2F0E" w14:textId="77777777" w:rsidR="007A5BFD" w:rsidRDefault="007A5BFD">
      <w:r>
        <w:separator/>
      </w:r>
    </w:p>
  </w:footnote>
  <w:footnote w:type="continuationSeparator" w:id="0">
    <w:p w14:paraId="6BBEC890" w14:textId="77777777" w:rsidR="007A5BFD" w:rsidRDefault="007A5BFD">
      <w:r>
        <w:continuationSeparator/>
      </w:r>
    </w:p>
  </w:footnote>
  <w:footnote w:id="1">
    <w:p w14:paraId="192D8486" w14:textId="77E6E982" w:rsidR="007A5BFD" w:rsidRPr="002D6A95" w:rsidRDefault="007A5BFD">
      <w:pPr>
        <w:pStyle w:val="FootnoteText"/>
        <w:rPr>
          <w:lang w:val="de-DE"/>
        </w:rPr>
      </w:pPr>
      <w:r>
        <w:rPr>
          <w:rStyle w:val="FootnoteReference"/>
        </w:rPr>
        <w:footnoteRef/>
      </w:r>
      <w:r>
        <w:t xml:space="preserve"> </w:t>
      </w:r>
      <w:r w:rsidRPr="001B4570">
        <w:t xml:space="preserve">Report finalised after a process of consultation with the Standing Committee in </w:t>
      </w:r>
      <w:r>
        <w:t>June 2017</w:t>
      </w:r>
      <w:r w:rsidRPr="001B45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08" w:type="dxa"/>
      <w:tblLayout w:type="fixed"/>
      <w:tblLook w:val="0000" w:firstRow="0" w:lastRow="0" w:firstColumn="0" w:lastColumn="0" w:noHBand="0" w:noVBand="0"/>
    </w:tblPr>
    <w:tblGrid>
      <w:gridCol w:w="2262"/>
      <w:gridCol w:w="5076"/>
      <w:gridCol w:w="2409"/>
    </w:tblGrid>
    <w:tr w:rsidR="007A5BFD" w:rsidRPr="00A61241" w14:paraId="55C7E108" w14:textId="77777777" w:rsidTr="00673916">
      <w:trPr>
        <w:trHeight w:val="1256"/>
      </w:trPr>
      <w:tc>
        <w:tcPr>
          <w:tcW w:w="1160" w:type="pct"/>
        </w:tcPr>
        <w:p w14:paraId="16044C89" w14:textId="6D9DB5D3" w:rsidR="007A5BFD" w:rsidRPr="00A61241" w:rsidRDefault="007A5BFD" w:rsidP="009D1FCE">
          <w:pPr>
            <w:rPr>
              <w:lang w:val="en-GB"/>
            </w:rPr>
          </w:pPr>
          <w:r w:rsidRPr="00C62CEB">
            <w:rPr>
              <w:noProof/>
              <w:lang w:val="de-DE" w:eastAsia="de-DE"/>
            </w:rPr>
            <w:drawing>
              <wp:inline distT="0" distB="0" distL="0" distR="0" wp14:anchorId="0BCCBEFE" wp14:editId="1B7A9EAE">
                <wp:extent cx="784860" cy="656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159" cy="664206"/>
                        </a:xfrm>
                        <a:prstGeom prst="rect">
                          <a:avLst/>
                        </a:prstGeom>
                        <a:noFill/>
                        <a:ln>
                          <a:noFill/>
                        </a:ln>
                      </pic:spPr>
                    </pic:pic>
                  </a:graphicData>
                </a:graphic>
              </wp:inline>
            </w:drawing>
          </w:r>
        </w:p>
      </w:tc>
      <w:tc>
        <w:tcPr>
          <w:tcW w:w="2604" w:type="pct"/>
        </w:tcPr>
        <w:p w14:paraId="3DF8DD17" w14:textId="77777777" w:rsidR="007A5BFD" w:rsidRPr="00CF739E" w:rsidRDefault="007A5BFD" w:rsidP="009D1FCE">
          <w:pPr>
            <w:jc w:val="center"/>
            <w:rPr>
              <w:i/>
              <w:sz w:val="22"/>
              <w:szCs w:val="22"/>
              <w:lang w:val="en-GB"/>
            </w:rPr>
          </w:pPr>
          <w:r w:rsidRPr="00CF739E">
            <w:rPr>
              <w:i/>
              <w:sz w:val="22"/>
              <w:szCs w:val="22"/>
              <w:lang w:val="en-GB"/>
            </w:rPr>
            <w:t>AGREEMENT ON THE CONSERVATION OF</w:t>
          </w:r>
        </w:p>
        <w:p w14:paraId="0F469379" w14:textId="77777777" w:rsidR="007A5BFD" w:rsidRPr="00A61241" w:rsidRDefault="007A5BFD" w:rsidP="009D1FCE">
          <w:pPr>
            <w:jc w:val="center"/>
            <w:rPr>
              <w:lang w:val="en-GB"/>
            </w:rPr>
          </w:pPr>
          <w:r w:rsidRPr="00CF739E">
            <w:rPr>
              <w:i/>
              <w:sz w:val="22"/>
              <w:szCs w:val="22"/>
              <w:lang w:val="en-GB"/>
            </w:rPr>
            <w:t>AFRICAN-EURASIAN MIGRATORY WATERBIRDS</w:t>
          </w:r>
        </w:p>
      </w:tc>
      <w:tc>
        <w:tcPr>
          <w:tcW w:w="1236" w:type="pct"/>
        </w:tcPr>
        <w:p w14:paraId="4B7800EA" w14:textId="76E100C6" w:rsidR="007A5BFD" w:rsidRPr="00A61241" w:rsidRDefault="007A5BFD" w:rsidP="00CF3C34">
          <w:pPr>
            <w:jc w:val="right"/>
            <w:rPr>
              <w:lang w:val="en-GB"/>
            </w:rPr>
          </w:pPr>
        </w:p>
      </w:tc>
    </w:tr>
    <w:tr w:rsidR="007A5BFD" w:rsidRPr="00A61241" w14:paraId="3F5C4F6D" w14:textId="77777777" w:rsidTr="00673916">
      <w:tc>
        <w:tcPr>
          <w:tcW w:w="5000" w:type="pct"/>
          <w:gridSpan w:val="3"/>
        </w:tcPr>
        <w:p w14:paraId="7010C971" w14:textId="41DF7100" w:rsidR="007A5BFD" w:rsidRPr="00A61241" w:rsidRDefault="007A5BFD" w:rsidP="009D1FCE">
          <w:pPr>
            <w:jc w:val="center"/>
            <w:rPr>
              <w:b/>
              <w:bCs/>
              <w:caps/>
              <w:sz w:val="26"/>
              <w:szCs w:val="26"/>
              <w:lang w:val="en-GB"/>
            </w:rPr>
          </w:pPr>
          <w:r>
            <w:rPr>
              <w:b/>
              <w:bCs/>
              <w:sz w:val="26"/>
              <w:szCs w:val="26"/>
              <w:lang w:val="en-GB"/>
            </w:rPr>
            <w:t>12</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4F0CF693" w14:textId="33FEDA67" w:rsidR="007A5BFD" w:rsidRPr="0010660A" w:rsidRDefault="007A5BFD" w:rsidP="00FA088B">
          <w:pPr>
            <w:jc w:val="center"/>
            <w:rPr>
              <w:i/>
              <w:sz w:val="22"/>
              <w:szCs w:val="22"/>
              <w:lang w:val="en-GB"/>
            </w:rPr>
          </w:pPr>
          <w:r>
            <w:rPr>
              <w:i/>
              <w:iCs/>
              <w:sz w:val="22"/>
              <w:szCs w:val="22"/>
              <w:lang w:val="en-GB"/>
            </w:rPr>
            <w:t>31 January – 01 February 2017, Paris, France</w:t>
          </w:r>
        </w:p>
      </w:tc>
    </w:tr>
    <w:tr w:rsidR="007A5BFD" w:rsidRPr="00A61241" w14:paraId="209E52F0" w14:textId="77777777" w:rsidTr="00673916">
      <w:trPr>
        <w:trHeight w:val="270"/>
      </w:trPr>
      <w:tc>
        <w:tcPr>
          <w:tcW w:w="5000" w:type="pct"/>
          <w:gridSpan w:val="3"/>
          <w:tcBorders>
            <w:bottom w:val="single" w:sz="4" w:space="0" w:color="auto"/>
          </w:tcBorders>
          <w:vAlign w:val="center"/>
        </w:tcPr>
        <w:p w14:paraId="535FE343" w14:textId="77777777" w:rsidR="007A5BFD" w:rsidRPr="00A61241" w:rsidRDefault="007A5BFD" w:rsidP="009D1FCE">
          <w:pPr>
            <w:rPr>
              <w:bCs/>
              <w:i/>
              <w:lang w:val="en-GB"/>
            </w:rPr>
          </w:pPr>
        </w:p>
      </w:tc>
    </w:tr>
  </w:tbl>
  <w:p w14:paraId="537EAB61" w14:textId="77777777" w:rsidR="007A5BFD" w:rsidRDefault="007A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51E3" w14:textId="6E68A6E4" w:rsidR="007A5BFD" w:rsidRDefault="007A5BFD" w:rsidP="003061F1">
    <w:pPr>
      <w:pStyle w:val="Header"/>
      <w:jc w:val="center"/>
      <w:rPr>
        <w:lang w:val="de-DE"/>
      </w:rPr>
    </w:pPr>
    <w:r>
      <w:rPr>
        <w:lang w:val="de-DE"/>
      </w:rPr>
      <w:t>StC12 Decision and Required Actions</w:t>
    </w:r>
  </w:p>
  <w:p w14:paraId="0A4B807E" w14:textId="77777777" w:rsidR="007A5BFD" w:rsidRPr="003061F1" w:rsidRDefault="007A5BFD">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0D40" w14:textId="77777777" w:rsidR="007A5BFD" w:rsidRPr="008D7159" w:rsidRDefault="007A5BFD" w:rsidP="008D71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52C" w14:textId="77777777" w:rsidR="007A5BFD" w:rsidRDefault="007A5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4309" w14:textId="77777777" w:rsidR="007A5BFD" w:rsidRPr="00263AA3" w:rsidRDefault="007A5BF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80B"/>
    <w:multiLevelType w:val="hybridMultilevel"/>
    <w:tmpl w:val="8BD85B74"/>
    <w:lvl w:ilvl="0" w:tplc="A900048A">
      <w:numFmt w:val="bullet"/>
      <w:lvlText w:val="-"/>
      <w:lvlJc w:val="left"/>
      <w:pPr>
        <w:ind w:left="1778" w:hanging="360"/>
      </w:pPr>
      <w:rPr>
        <w:rFonts w:ascii="Times New Roman" w:eastAsia="Times New Roman"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 w15:restartNumberingAfterBreak="0">
    <w:nsid w:val="223515BE"/>
    <w:multiLevelType w:val="hybridMultilevel"/>
    <w:tmpl w:val="2E584B64"/>
    <w:lvl w:ilvl="0" w:tplc="253CCF14">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31C05363"/>
    <w:multiLevelType w:val="hybridMultilevel"/>
    <w:tmpl w:val="7BD87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316D0E"/>
    <w:multiLevelType w:val="multilevel"/>
    <w:tmpl w:val="675CCF14"/>
    <w:lvl w:ilvl="0">
      <w:start w:val="1"/>
      <w:numFmt w:val="decimal"/>
      <w:lvlText w:val="Agenda item %1."/>
      <w:lvlJc w:val="left"/>
      <w:pPr>
        <w:ind w:left="644" w:hanging="360"/>
      </w:pPr>
      <w:rPr>
        <w:rFonts w:ascii="Times New Roman Bold" w:hAnsi="Times New Roman Bold" w:hint="default"/>
        <w:b/>
        <w:i w:val="0"/>
        <w:sz w:val="22"/>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5D2936CB"/>
    <w:multiLevelType w:val="hybridMultilevel"/>
    <w:tmpl w:val="8FD0992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874E0"/>
    <w:multiLevelType w:val="hybridMultilevel"/>
    <w:tmpl w:val="43AA52D2"/>
    <w:lvl w:ilvl="0" w:tplc="285CC0E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num>
  <w:num w:numId="5">
    <w:abstractNumId w:val="5"/>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1"/>
    <w:rsid w:val="00001541"/>
    <w:rsid w:val="000036D5"/>
    <w:rsid w:val="00003B1A"/>
    <w:rsid w:val="00011527"/>
    <w:rsid w:val="00015796"/>
    <w:rsid w:val="00016E7B"/>
    <w:rsid w:val="0002192E"/>
    <w:rsid w:val="00026590"/>
    <w:rsid w:val="0002777B"/>
    <w:rsid w:val="0003311B"/>
    <w:rsid w:val="00033E3A"/>
    <w:rsid w:val="0003518A"/>
    <w:rsid w:val="00040C0A"/>
    <w:rsid w:val="00041D41"/>
    <w:rsid w:val="00042143"/>
    <w:rsid w:val="00042399"/>
    <w:rsid w:val="00051DA3"/>
    <w:rsid w:val="000538E6"/>
    <w:rsid w:val="0005499D"/>
    <w:rsid w:val="00056198"/>
    <w:rsid w:val="0005760E"/>
    <w:rsid w:val="00060494"/>
    <w:rsid w:val="0006129C"/>
    <w:rsid w:val="0006482B"/>
    <w:rsid w:val="00067845"/>
    <w:rsid w:val="00072367"/>
    <w:rsid w:val="00074383"/>
    <w:rsid w:val="00075386"/>
    <w:rsid w:val="000770D0"/>
    <w:rsid w:val="000777A6"/>
    <w:rsid w:val="0008044C"/>
    <w:rsid w:val="0008582E"/>
    <w:rsid w:val="00087EA2"/>
    <w:rsid w:val="00090F4C"/>
    <w:rsid w:val="0009247D"/>
    <w:rsid w:val="00092865"/>
    <w:rsid w:val="000932DF"/>
    <w:rsid w:val="0009440D"/>
    <w:rsid w:val="00095ABF"/>
    <w:rsid w:val="00095B04"/>
    <w:rsid w:val="00096203"/>
    <w:rsid w:val="00096821"/>
    <w:rsid w:val="000977BB"/>
    <w:rsid w:val="000A2588"/>
    <w:rsid w:val="000A52AB"/>
    <w:rsid w:val="000A5A47"/>
    <w:rsid w:val="000A5E35"/>
    <w:rsid w:val="000A6280"/>
    <w:rsid w:val="000A77EA"/>
    <w:rsid w:val="000C3075"/>
    <w:rsid w:val="000C57C7"/>
    <w:rsid w:val="000C59FF"/>
    <w:rsid w:val="000D2272"/>
    <w:rsid w:val="000D4050"/>
    <w:rsid w:val="000D4F56"/>
    <w:rsid w:val="000D723B"/>
    <w:rsid w:val="000E153E"/>
    <w:rsid w:val="000E4DB9"/>
    <w:rsid w:val="000E4DE9"/>
    <w:rsid w:val="000E6E4E"/>
    <w:rsid w:val="000F0BFA"/>
    <w:rsid w:val="000F0C7D"/>
    <w:rsid w:val="000F1389"/>
    <w:rsid w:val="000F2F5A"/>
    <w:rsid w:val="000F427D"/>
    <w:rsid w:val="000F439C"/>
    <w:rsid w:val="001020E0"/>
    <w:rsid w:val="001021C4"/>
    <w:rsid w:val="001024AC"/>
    <w:rsid w:val="001048C9"/>
    <w:rsid w:val="00104C13"/>
    <w:rsid w:val="0011004B"/>
    <w:rsid w:val="001108F3"/>
    <w:rsid w:val="001158F7"/>
    <w:rsid w:val="00117731"/>
    <w:rsid w:val="00122522"/>
    <w:rsid w:val="00122B9A"/>
    <w:rsid w:val="00127785"/>
    <w:rsid w:val="00131092"/>
    <w:rsid w:val="001327C9"/>
    <w:rsid w:val="00135E89"/>
    <w:rsid w:val="00145E99"/>
    <w:rsid w:val="00147B09"/>
    <w:rsid w:val="001524B5"/>
    <w:rsid w:val="0015322F"/>
    <w:rsid w:val="00157CC5"/>
    <w:rsid w:val="00161F14"/>
    <w:rsid w:val="00164A99"/>
    <w:rsid w:val="00167D59"/>
    <w:rsid w:val="00173811"/>
    <w:rsid w:val="00176391"/>
    <w:rsid w:val="00182DCC"/>
    <w:rsid w:val="0018436F"/>
    <w:rsid w:val="001848A2"/>
    <w:rsid w:val="00186687"/>
    <w:rsid w:val="00196BDE"/>
    <w:rsid w:val="00196E67"/>
    <w:rsid w:val="00197D75"/>
    <w:rsid w:val="001A00B6"/>
    <w:rsid w:val="001A049A"/>
    <w:rsid w:val="001A44FF"/>
    <w:rsid w:val="001A5466"/>
    <w:rsid w:val="001A698E"/>
    <w:rsid w:val="001B186D"/>
    <w:rsid w:val="001B2316"/>
    <w:rsid w:val="001B384F"/>
    <w:rsid w:val="001B3BF8"/>
    <w:rsid w:val="001B7980"/>
    <w:rsid w:val="001C1A29"/>
    <w:rsid w:val="001D21F7"/>
    <w:rsid w:val="001D24FD"/>
    <w:rsid w:val="001D325B"/>
    <w:rsid w:val="001D3AB3"/>
    <w:rsid w:val="001D5A15"/>
    <w:rsid w:val="001E2C18"/>
    <w:rsid w:val="001E32A5"/>
    <w:rsid w:val="001E5B53"/>
    <w:rsid w:val="001E612F"/>
    <w:rsid w:val="001E72CB"/>
    <w:rsid w:val="001E7658"/>
    <w:rsid w:val="001F13C0"/>
    <w:rsid w:val="001F1D9A"/>
    <w:rsid w:val="001F29E9"/>
    <w:rsid w:val="001F2E71"/>
    <w:rsid w:val="001F2FF0"/>
    <w:rsid w:val="001F4AE2"/>
    <w:rsid w:val="001F5988"/>
    <w:rsid w:val="0020043F"/>
    <w:rsid w:val="00205400"/>
    <w:rsid w:val="0020685C"/>
    <w:rsid w:val="00207325"/>
    <w:rsid w:val="00211B92"/>
    <w:rsid w:val="00213C62"/>
    <w:rsid w:val="002177BB"/>
    <w:rsid w:val="002210E6"/>
    <w:rsid w:val="002238A0"/>
    <w:rsid w:val="002276FB"/>
    <w:rsid w:val="00227FB3"/>
    <w:rsid w:val="002306E2"/>
    <w:rsid w:val="00231652"/>
    <w:rsid w:val="0023283A"/>
    <w:rsid w:val="0023314E"/>
    <w:rsid w:val="002347BE"/>
    <w:rsid w:val="002364D1"/>
    <w:rsid w:val="00241F7B"/>
    <w:rsid w:val="00244D95"/>
    <w:rsid w:val="002531D1"/>
    <w:rsid w:val="002538ED"/>
    <w:rsid w:val="002565F0"/>
    <w:rsid w:val="00257A43"/>
    <w:rsid w:val="0026085E"/>
    <w:rsid w:val="00267969"/>
    <w:rsid w:val="00271DF1"/>
    <w:rsid w:val="00272355"/>
    <w:rsid w:val="002737AA"/>
    <w:rsid w:val="00274991"/>
    <w:rsid w:val="002753EF"/>
    <w:rsid w:val="002814B7"/>
    <w:rsid w:val="00282235"/>
    <w:rsid w:val="00282B5A"/>
    <w:rsid w:val="002837D1"/>
    <w:rsid w:val="00286103"/>
    <w:rsid w:val="00293316"/>
    <w:rsid w:val="002A0574"/>
    <w:rsid w:val="002A2A41"/>
    <w:rsid w:val="002A3CC6"/>
    <w:rsid w:val="002A3D00"/>
    <w:rsid w:val="002A7CCF"/>
    <w:rsid w:val="002B095F"/>
    <w:rsid w:val="002B7672"/>
    <w:rsid w:val="002C6683"/>
    <w:rsid w:val="002D1CC3"/>
    <w:rsid w:val="002D1CD2"/>
    <w:rsid w:val="002D5D07"/>
    <w:rsid w:val="002D6A95"/>
    <w:rsid w:val="002D75DA"/>
    <w:rsid w:val="002E19C9"/>
    <w:rsid w:val="002E26CE"/>
    <w:rsid w:val="002E43F5"/>
    <w:rsid w:val="002E4C1F"/>
    <w:rsid w:val="002E6092"/>
    <w:rsid w:val="002F0141"/>
    <w:rsid w:val="002F2221"/>
    <w:rsid w:val="002F2879"/>
    <w:rsid w:val="002F4182"/>
    <w:rsid w:val="002F7147"/>
    <w:rsid w:val="003017EE"/>
    <w:rsid w:val="003028D8"/>
    <w:rsid w:val="00303606"/>
    <w:rsid w:val="003061F1"/>
    <w:rsid w:val="003072A9"/>
    <w:rsid w:val="00311241"/>
    <w:rsid w:val="0031167D"/>
    <w:rsid w:val="00311ECE"/>
    <w:rsid w:val="00312BA0"/>
    <w:rsid w:val="0031360A"/>
    <w:rsid w:val="00316A8F"/>
    <w:rsid w:val="003209C2"/>
    <w:rsid w:val="003212AC"/>
    <w:rsid w:val="00331018"/>
    <w:rsid w:val="003355A9"/>
    <w:rsid w:val="00336987"/>
    <w:rsid w:val="003412DF"/>
    <w:rsid w:val="003415EC"/>
    <w:rsid w:val="00343692"/>
    <w:rsid w:val="00353767"/>
    <w:rsid w:val="003540DF"/>
    <w:rsid w:val="00360249"/>
    <w:rsid w:val="0036116F"/>
    <w:rsid w:val="00365117"/>
    <w:rsid w:val="00370739"/>
    <w:rsid w:val="003736A4"/>
    <w:rsid w:val="00375208"/>
    <w:rsid w:val="00377DF9"/>
    <w:rsid w:val="003812CA"/>
    <w:rsid w:val="00383FCF"/>
    <w:rsid w:val="00385619"/>
    <w:rsid w:val="00386F30"/>
    <w:rsid w:val="003872AC"/>
    <w:rsid w:val="003A0900"/>
    <w:rsid w:val="003A1FE8"/>
    <w:rsid w:val="003A490E"/>
    <w:rsid w:val="003A596F"/>
    <w:rsid w:val="003A7182"/>
    <w:rsid w:val="003A76C7"/>
    <w:rsid w:val="003B2918"/>
    <w:rsid w:val="003B4398"/>
    <w:rsid w:val="003C320A"/>
    <w:rsid w:val="003C4D18"/>
    <w:rsid w:val="003C6E60"/>
    <w:rsid w:val="003D4276"/>
    <w:rsid w:val="003D7200"/>
    <w:rsid w:val="003E0DB9"/>
    <w:rsid w:val="003E6BC0"/>
    <w:rsid w:val="003E7A2A"/>
    <w:rsid w:val="003F02B6"/>
    <w:rsid w:val="003F20BA"/>
    <w:rsid w:val="003F48C0"/>
    <w:rsid w:val="003F6362"/>
    <w:rsid w:val="003F6A48"/>
    <w:rsid w:val="003F6D9C"/>
    <w:rsid w:val="00400935"/>
    <w:rsid w:val="00401727"/>
    <w:rsid w:val="00407D1C"/>
    <w:rsid w:val="00410FAB"/>
    <w:rsid w:val="00413CC2"/>
    <w:rsid w:val="004140E5"/>
    <w:rsid w:val="00415D80"/>
    <w:rsid w:val="00422648"/>
    <w:rsid w:val="0042279C"/>
    <w:rsid w:val="004273AA"/>
    <w:rsid w:val="0043076A"/>
    <w:rsid w:val="004313BF"/>
    <w:rsid w:val="00432C3B"/>
    <w:rsid w:val="00433B71"/>
    <w:rsid w:val="00435CF0"/>
    <w:rsid w:val="004370A6"/>
    <w:rsid w:val="004409EB"/>
    <w:rsid w:val="00440A10"/>
    <w:rsid w:val="0044230F"/>
    <w:rsid w:val="0044737C"/>
    <w:rsid w:val="00450B67"/>
    <w:rsid w:val="004623B2"/>
    <w:rsid w:val="00462FBD"/>
    <w:rsid w:val="0046397A"/>
    <w:rsid w:val="004655A2"/>
    <w:rsid w:val="00486442"/>
    <w:rsid w:val="004902C1"/>
    <w:rsid w:val="00496594"/>
    <w:rsid w:val="00497689"/>
    <w:rsid w:val="004B110A"/>
    <w:rsid w:val="004B2A81"/>
    <w:rsid w:val="004B2BB9"/>
    <w:rsid w:val="004B2FB8"/>
    <w:rsid w:val="004B35A0"/>
    <w:rsid w:val="004B57A6"/>
    <w:rsid w:val="004B75C0"/>
    <w:rsid w:val="004C7D3D"/>
    <w:rsid w:val="004D4A85"/>
    <w:rsid w:val="004D569A"/>
    <w:rsid w:val="004D75C1"/>
    <w:rsid w:val="004E26BB"/>
    <w:rsid w:val="004E3955"/>
    <w:rsid w:val="004F4E6A"/>
    <w:rsid w:val="004F71B1"/>
    <w:rsid w:val="00502C62"/>
    <w:rsid w:val="00503535"/>
    <w:rsid w:val="005044F0"/>
    <w:rsid w:val="00511343"/>
    <w:rsid w:val="00511D04"/>
    <w:rsid w:val="00515E16"/>
    <w:rsid w:val="00517C62"/>
    <w:rsid w:val="005224F0"/>
    <w:rsid w:val="00522B14"/>
    <w:rsid w:val="005230B1"/>
    <w:rsid w:val="00536390"/>
    <w:rsid w:val="00541152"/>
    <w:rsid w:val="0054232E"/>
    <w:rsid w:val="005426DD"/>
    <w:rsid w:val="00547FE5"/>
    <w:rsid w:val="005504D2"/>
    <w:rsid w:val="00553F99"/>
    <w:rsid w:val="00554357"/>
    <w:rsid w:val="005578DD"/>
    <w:rsid w:val="00557A16"/>
    <w:rsid w:val="005622A6"/>
    <w:rsid w:val="00564C82"/>
    <w:rsid w:val="00567628"/>
    <w:rsid w:val="005724C6"/>
    <w:rsid w:val="00573A32"/>
    <w:rsid w:val="00575367"/>
    <w:rsid w:val="0058099E"/>
    <w:rsid w:val="005809BB"/>
    <w:rsid w:val="00581AAB"/>
    <w:rsid w:val="00583CBD"/>
    <w:rsid w:val="00592DAF"/>
    <w:rsid w:val="005959AA"/>
    <w:rsid w:val="0059641E"/>
    <w:rsid w:val="005970C7"/>
    <w:rsid w:val="005A098A"/>
    <w:rsid w:val="005A10B6"/>
    <w:rsid w:val="005A1F0B"/>
    <w:rsid w:val="005A45F5"/>
    <w:rsid w:val="005A5877"/>
    <w:rsid w:val="005B3716"/>
    <w:rsid w:val="005B703A"/>
    <w:rsid w:val="005C7D6E"/>
    <w:rsid w:val="005D01F5"/>
    <w:rsid w:val="005D54ED"/>
    <w:rsid w:val="005D77A0"/>
    <w:rsid w:val="005E29A0"/>
    <w:rsid w:val="005E62BD"/>
    <w:rsid w:val="005F11C9"/>
    <w:rsid w:val="005F1E4C"/>
    <w:rsid w:val="005F2C8B"/>
    <w:rsid w:val="005F3541"/>
    <w:rsid w:val="005F62A1"/>
    <w:rsid w:val="00601F6C"/>
    <w:rsid w:val="006021A5"/>
    <w:rsid w:val="00603D7F"/>
    <w:rsid w:val="00604157"/>
    <w:rsid w:val="006047A7"/>
    <w:rsid w:val="00604DD7"/>
    <w:rsid w:val="006053FA"/>
    <w:rsid w:val="00605E9D"/>
    <w:rsid w:val="006075EE"/>
    <w:rsid w:val="00611CF8"/>
    <w:rsid w:val="00611EB9"/>
    <w:rsid w:val="006122CD"/>
    <w:rsid w:val="0061371C"/>
    <w:rsid w:val="00617F18"/>
    <w:rsid w:val="00626085"/>
    <w:rsid w:val="006341B9"/>
    <w:rsid w:val="00642E82"/>
    <w:rsid w:val="00646FD1"/>
    <w:rsid w:val="00650773"/>
    <w:rsid w:val="0065081C"/>
    <w:rsid w:val="00651DE3"/>
    <w:rsid w:val="00653198"/>
    <w:rsid w:val="00653EBC"/>
    <w:rsid w:val="00655788"/>
    <w:rsid w:val="00657A1D"/>
    <w:rsid w:val="006606E7"/>
    <w:rsid w:val="006614BC"/>
    <w:rsid w:val="00663838"/>
    <w:rsid w:val="0066698B"/>
    <w:rsid w:val="0067071C"/>
    <w:rsid w:val="00672241"/>
    <w:rsid w:val="00672B5F"/>
    <w:rsid w:val="00673916"/>
    <w:rsid w:val="00673CFA"/>
    <w:rsid w:val="00675854"/>
    <w:rsid w:val="00680738"/>
    <w:rsid w:val="006842B7"/>
    <w:rsid w:val="0069010A"/>
    <w:rsid w:val="006955CC"/>
    <w:rsid w:val="00696D8B"/>
    <w:rsid w:val="0069750B"/>
    <w:rsid w:val="006A0018"/>
    <w:rsid w:val="006A3380"/>
    <w:rsid w:val="006A4A6F"/>
    <w:rsid w:val="006B2009"/>
    <w:rsid w:val="006B6B98"/>
    <w:rsid w:val="006C1A38"/>
    <w:rsid w:val="006C2CA0"/>
    <w:rsid w:val="006C40E8"/>
    <w:rsid w:val="006C5466"/>
    <w:rsid w:val="006D3982"/>
    <w:rsid w:val="006E3A0F"/>
    <w:rsid w:val="006E4C35"/>
    <w:rsid w:val="006E4C8D"/>
    <w:rsid w:val="006E6C01"/>
    <w:rsid w:val="006F2243"/>
    <w:rsid w:val="006F28BC"/>
    <w:rsid w:val="007016F1"/>
    <w:rsid w:val="0070257F"/>
    <w:rsid w:val="00703647"/>
    <w:rsid w:val="00704B4A"/>
    <w:rsid w:val="00710C7F"/>
    <w:rsid w:val="00711AF7"/>
    <w:rsid w:val="00713735"/>
    <w:rsid w:val="00713E27"/>
    <w:rsid w:val="00715375"/>
    <w:rsid w:val="00717201"/>
    <w:rsid w:val="00717DC0"/>
    <w:rsid w:val="00724EAF"/>
    <w:rsid w:val="007357F4"/>
    <w:rsid w:val="007363A1"/>
    <w:rsid w:val="00741074"/>
    <w:rsid w:val="00742D52"/>
    <w:rsid w:val="00743F7E"/>
    <w:rsid w:val="007553D5"/>
    <w:rsid w:val="00757CB7"/>
    <w:rsid w:val="007620F6"/>
    <w:rsid w:val="007633A2"/>
    <w:rsid w:val="00765E8A"/>
    <w:rsid w:val="007672EF"/>
    <w:rsid w:val="00777683"/>
    <w:rsid w:val="00777A77"/>
    <w:rsid w:val="0078152E"/>
    <w:rsid w:val="007826A5"/>
    <w:rsid w:val="00782E66"/>
    <w:rsid w:val="00786AF1"/>
    <w:rsid w:val="00786E0A"/>
    <w:rsid w:val="00787960"/>
    <w:rsid w:val="00787D18"/>
    <w:rsid w:val="00791287"/>
    <w:rsid w:val="0079698D"/>
    <w:rsid w:val="007A5022"/>
    <w:rsid w:val="007A5BFD"/>
    <w:rsid w:val="007A6498"/>
    <w:rsid w:val="007A69C2"/>
    <w:rsid w:val="007B3CA2"/>
    <w:rsid w:val="007B4B27"/>
    <w:rsid w:val="007C0034"/>
    <w:rsid w:val="007C2086"/>
    <w:rsid w:val="007D0E11"/>
    <w:rsid w:val="007D21FB"/>
    <w:rsid w:val="007D2856"/>
    <w:rsid w:val="007D2FC9"/>
    <w:rsid w:val="007D4A97"/>
    <w:rsid w:val="007D4E04"/>
    <w:rsid w:val="007D513C"/>
    <w:rsid w:val="007E054A"/>
    <w:rsid w:val="007E1121"/>
    <w:rsid w:val="007E17FD"/>
    <w:rsid w:val="007E245B"/>
    <w:rsid w:val="007E3895"/>
    <w:rsid w:val="007E5503"/>
    <w:rsid w:val="007E6280"/>
    <w:rsid w:val="007E6AE6"/>
    <w:rsid w:val="007F0EF1"/>
    <w:rsid w:val="007F1356"/>
    <w:rsid w:val="007F1B6A"/>
    <w:rsid w:val="007F2480"/>
    <w:rsid w:val="007F29BE"/>
    <w:rsid w:val="007F4D52"/>
    <w:rsid w:val="008115B4"/>
    <w:rsid w:val="00813F9D"/>
    <w:rsid w:val="0081451B"/>
    <w:rsid w:val="008147E7"/>
    <w:rsid w:val="00815576"/>
    <w:rsid w:val="0082215E"/>
    <w:rsid w:val="008235E1"/>
    <w:rsid w:val="00826EEE"/>
    <w:rsid w:val="00833377"/>
    <w:rsid w:val="008338C0"/>
    <w:rsid w:val="00840180"/>
    <w:rsid w:val="00840F4E"/>
    <w:rsid w:val="00845B51"/>
    <w:rsid w:val="008471CD"/>
    <w:rsid w:val="00850160"/>
    <w:rsid w:val="00851966"/>
    <w:rsid w:val="008545F2"/>
    <w:rsid w:val="00854881"/>
    <w:rsid w:val="00854964"/>
    <w:rsid w:val="00856CFA"/>
    <w:rsid w:val="0086086D"/>
    <w:rsid w:val="008650A4"/>
    <w:rsid w:val="008714F2"/>
    <w:rsid w:val="008730E2"/>
    <w:rsid w:val="008757E9"/>
    <w:rsid w:val="00876DF1"/>
    <w:rsid w:val="00876E5E"/>
    <w:rsid w:val="0087707B"/>
    <w:rsid w:val="00877885"/>
    <w:rsid w:val="00880D7C"/>
    <w:rsid w:val="00881B8B"/>
    <w:rsid w:val="00881E61"/>
    <w:rsid w:val="008832BF"/>
    <w:rsid w:val="0088598E"/>
    <w:rsid w:val="00887EB3"/>
    <w:rsid w:val="00896227"/>
    <w:rsid w:val="00896375"/>
    <w:rsid w:val="008979C3"/>
    <w:rsid w:val="008A4488"/>
    <w:rsid w:val="008A4955"/>
    <w:rsid w:val="008B3285"/>
    <w:rsid w:val="008B3FE2"/>
    <w:rsid w:val="008B61CE"/>
    <w:rsid w:val="008C0C68"/>
    <w:rsid w:val="008C192D"/>
    <w:rsid w:val="008C6300"/>
    <w:rsid w:val="008D0657"/>
    <w:rsid w:val="008D2478"/>
    <w:rsid w:val="008D305B"/>
    <w:rsid w:val="008D7159"/>
    <w:rsid w:val="008E2DBE"/>
    <w:rsid w:val="008E59F1"/>
    <w:rsid w:val="008E7CB2"/>
    <w:rsid w:val="008F0DEA"/>
    <w:rsid w:val="008F2153"/>
    <w:rsid w:val="008F3579"/>
    <w:rsid w:val="008F4185"/>
    <w:rsid w:val="008F4822"/>
    <w:rsid w:val="008F4E75"/>
    <w:rsid w:val="008F53BB"/>
    <w:rsid w:val="008F59C0"/>
    <w:rsid w:val="009035CF"/>
    <w:rsid w:val="00903E6E"/>
    <w:rsid w:val="00905935"/>
    <w:rsid w:val="00906DF8"/>
    <w:rsid w:val="00910917"/>
    <w:rsid w:val="0091094B"/>
    <w:rsid w:val="009144B1"/>
    <w:rsid w:val="00914D5D"/>
    <w:rsid w:val="0091564C"/>
    <w:rsid w:val="009164F2"/>
    <w:rsid w:val="00916F89"/>
    <w:rsid w:val="00917085"/>
    <w:rsid w:val="00920CAE"/>
    <w:rsid w:val="009221F3"/>
    <w:rsid w:val="0092369C"/>
    <w:rsid w:val="00924B8C"/>
    <w:rsid w:val="009276EF"/>
    <w:rsid w:val="00934C8E"/>
    <w:rsid w:val="0093505B"/>
    <w:rsid w:val="0093537A"/>
    <w:rsid w:val="0094010A"/>
    <w:rsid w:val="00944FF1"/>
    <w:rsid w:val="00952626"/>
    <w:rsid w:val="0095683C"/>
    <w:rsid w:val="00957AEB"/>
    <w:rsid w:val="00960705"/>
    <w:rsid w:val="0096757D"/>
    <w:rsid w:val="0096780E"/>
    <w:rsid w:val="0097497A"/>
    <w:rsid w:val="0097603C"/>
    <w:rsid w:val="009768EC"/>
    <w:rsid w:val="00983DFB"/>
    <w:rsid w:val="0098706C"/>
    <w:rsid w:val="00990AB9"/>
    <w:rsid w:val="00993725"/>
    <w:rsid w:val="009A0AFE"/>
    <w:rsid w:val="009A1EA2"/>
    <w:rsid w:val="009A27E1"/>
    <w:rsid w:val="009A3356"/>
    <w:rsid w:val="009B0014"/>
    <w:rsid w:val="009B2C5E"/>
    <w:rsid w:val="009B5A1B"/>
    <w:rsid w:val="009D0C15"/>
    <w:rsid w:val="009D1FCE"/>
    <w:rsid w:val="009D399C"/>
    <w:rsid w:val="009D5308"/>
    <w:rsid w:val="009E101E"/>
    <w:rsid w:val="009E320C"/>
    <w:rsid w:val="009E4970"/>
    <w:rsid w:val="009E6182"/>
    <w:rsid w:val="009F0CA4"/>
    <w:rsid w:val="009F4FD4"/>
    <w:rsid w:val="009F5DAE"/>
    <w:rsid w:val="009F692F"/>
    <w:rsid w:val="009F6DE5"/>
    <w:rsid w:val="009F7A25"/>
    <w:rsid w:val="00A04AB0"/>
    <w:rsid w:val="00A06171"/>
    <w:rsid w:val="00A10C25"/>
    <w:rsid w:val="00A13B54"/>
    <w:rsid w:val="00A1408B"/>
    <w:rsid w:val="00A15577"/>
    <w:rsid w:val="00A207CF"/>
    <w:rsid w:val="00A215A7"/>
    <w:rsid w:val="00A21A4B"/>
    <w:rsid w:val="00A27F68"/>
    <w:rsid w:val="00A342C0"/>
    <w:rsid w:val="00A360F7"/>
    <w:rsid w:val="00A364DE"/>
    <w:rsid w:val="00A368C0"/>
    <w:rsid w:val="00A36A12"/>
    <w:rsid w:val="00A43C8F"/>
    <w:rsid w:val="00A510FF"/>
    <w:rsid w:val="00A55930"/>
    <w:rsid w:val="00A56101"/>
    <w:rsid w:val="00A60FAB"/>
    <w:rsid w:val="00A618EF"/>
    <w:rsid w:val="00A64640"/>
    <w:rsid w:val="00A659BF"/>
    <w:rsid w:val="00A76006"/>
    <w:rsid w:val="00A77F83"/>
    <w:rsid w:val="00A81D44"/>
    <w:rsid w:val="00A84DF2"/>
    <w:rsid w:val="00A85B0E"/>
    <w:rsid w:val="00A85B21"/>
    <w:rsid w:val="00A86EF9"/>
    <w:rsid w:val="00A90B68"/>
    <w:rsid w:val="00AA282F"/>
    <w:rsid w:val="00AA345C"/>
    <w:rsid w:val="00AA4351"/>
    <w:rsid w:val="00AB0467"/>
    <w:rsid w:val="00AB5910"/>
    <w:rsid w:val="00AB76D1"/>
    <w:rsid w:val="00AC0A25"/>
    <w:rsid w:val="00AC0B6F"/>
    <w:rsid w:val="00AC1148"/>
    <w:rsid w:val="00AC15AF"/>
    <w:rsid w:val="00AC3813"/>
    <w:rsid w:val="00AC55DC"/>
    <w:rsid w:val="00AC5849"/>
    <w:rsid w:val="00AC6B36"/>
    <w:rsid w:val="00AC6B77"/>
    <w:rsid w:val="00AD1228"/>
    <w:rsid w:val="00AD4BC2"/>
    <w:rsid w:val="00AD5F05"/>
    <w:rsid w:val="00AD605C"/>
    <w:rsid w:val="00AD6189"/>
    <w:rsid w:val="00AF0B3E"/>
    <w:rsid w:val="00AF18C1"/>
    <w:rsid w:val="00AF3286"/>
    <w:rsid w:val="00AF6329"/>
    <w:rsid w:val="00B00A94"/>
    <w:rsid w:val="00B01121"/>
    <w:rsid w:val="00B04408"/>
    <w:rsid w:val="00B052E5"/>
    <w:rsid w:val="00B05F0B"/>
    <w:rsid w:val="00B13D9C"/>
    <w:rsid w:val="00B16D51"/>
    <w:rsid w:val="00B17B52"/>
    <w:rsid w:val="00B23311"/>
    <w:rsid w:val="00B24A5A"/>
    <w:rsid w:val="00B26CF5"/>
    <w:rsid w:val="00B30BE0"/>
    <w:rsid w:val="00B3551B"/>
    <w:rsid w:val="00B37369"/>
    <w:rsid w:val="00B37692"/>
    <w:rsid w:val="00B37E95"/>
    <w:rsid w:val="00B40AF5"/>
    <w:rsid w:val="00B419E1"/>
    <w:rsid w:val="00B44A9E"/>
    <w:rsid w:val="00B45B9D"/>
    <w:rsid w:val="00B46CE3"/>
    <w:rsid w:val="00B5364C"/>
    <w:rsid w:val="00B5389E"/>
    <w:rsid w:val="00B54515"/>
    <w:rsid w:val="00B55875"/>
    <w:rsid w:val="00B563BD"/>
    <w:rsid w:val="00B56DEB"/>
    <w:rsid w:val="00B61F17"/>
    <w:rsid w:val="00B61FA1"/>
    <w:rsid w:val="00B64E29"/>
    <w:rsid w:val="00B65B34"/>
    <w:rsid w:val="00B6641B"/>
    <w:rsid w:val="00B71EFD"/>
    <w:rsid w:val="00B71F68"/>
    <w:rsid w:val="00B72779"/>
    <w:rsid w:val="00B82128"/>
    <w:rsid w:val="00B829CA"/>
    <w:rsid w:val="00B82AD6"/>
    <w:rsid w:val="00B92D7E"/>
    <w:rsid w:val="00B951FA"/>
    <w:rsid w:val="00B96ADC"/>
    <w:rsid w:val="00BA327A"/>
    <w:rsid w:val="00BA6DDE"/>
    <w:rsid w:val="00BA790F"/>
    <w:rsid w:val="00BB5E5A"/>
    <w:rsid w:val="00BB60C5"/>
    <w:rsid w:val="00BC08FA"/>
    <w:rsid w:val="00BC0ADD"/>
    <w:rsid w:val="00BC1766"/>
    <w:rsid w:val="00BC24ED"/>
    <w:rsid w:val="00BC298E"/>
    <w:rsid w:val="00BC2D10"/>
    <w:rsid w:val="00BC5151"/>
    <w:rsid w:val="00BD17AE"/>
    <w:rsid w:val="00BD2201"/>
    <w:rsid w:val="00BE3D52"/>
    <w:rsid w:val="00BE4104"/>
    <w:rsid w:val="00BE4E30"/>
    <w:rsid w:val="00BF2024"/>
    <w:rsid w:val="00BF4F52"/>
    <w:rsid w:val="00C00612"/>
    <w:rsid w:val="00C00719"/>
    <w:rsid w:val="00C027FA"/>
    <w:rsid w:val="00C068F7"/>
    <w:rsid w:val="00C06EDF"/>
    <w:rsid w:val="00C10107"/>
    <w:rsid w:val="00C12EEF"/>
    <w:rsid w:val="00C20CB8"/>
    <w:rsid w:val="00C235F6"/>
    <w:rsid w:val="00C26C3E"/>
    <w:rsid w:val="00C30279"/>
    <w:rsid w:val="00C31A30"/>
    <w:rsid w:val="00C37179"/>
    <w:rsid w:val="00C376AB"/>
    <w:rsid w:val="00C42255"/>
    <w:rsid w:val="00C43356"/>
    <w:rsid w:val="00C43C33"/>
    <w:rsid w:val="00C46AC9"/>
    <w:rsid w:val="00C475E5"/>
    <w:rsid w:val="00C47AFA"/>
    <w:rsid w:val="00C50378"/>
    <w:rsid w:val="00C54F10"/>
    <w:rsid w:val="00C62CEB"/>
    <w:rsid w:val="00C63B65"/>
    <w:rsid w:val="00C645F5"/>
    <w:rsid w:val="00C66ED4"/>
    <w:rsid w:val="00C72E92"/>
    <w:rsid w:val="00C72EF1"/>
    <w:rsid w:val="00C74DA2"/>
    <w:rsid w:val="00C759BC"/>
    <w:rsid w:val="00C76F1B"/>
    <w:rsid w:val="00C8087D"/>
    <w:rsid w:val="00C815A2"/>
    <w:rsid w:val="00C83EC9"/>
    <w:rsid w:val="00C86BAC"/>
    <w:rsid w:val="00C9518F"/>
    <w:rsid w:val="00C96712"/>
    <w:rsid w:val="00CA0009"/>
    <w:rsid w:val="00CA2B38"/>
    <w:rsid w:val="00CB1CAA"/>
    <w:rsid w:val="00CB424E"/>
    <w:rsid w:val="00CC3F9D"/>
    <w:rsid w:val="00CC509F"/>
    <w:rsid w:val="00CC7830"/>
    <w:rsid w:val="00CD0DDC"/>
    <w:rsid w:val="00CD343C"/>
    <w:rsid w:val="00CD77C5"/>
    <w:rsid w:val="00CE1C7C"/>
    <w:rsid w:val="00CE2826"/>
    <w:rsid w:val="00CE43BB"/>
    <w:rsid w:val="00CF3C34"/>
    <w:rsid w:val="00CF5F07"/>
    <w:rsid w:val="00CF6DC5"/>
    <w:rsid w:val="00CF77BE"/>
    <w:rsid w:val="00D00B6C"/>
    <w:rsid w:val="00D041A4"/>
    <w:rsid w:val="00D06DE0"/>
    <w:rsid w:val="00D10ADE"/>
    <w:rsid w:val="00D10C64"/>
    <w:rsid w:val="00D10D46"/>
    <w:rsid w:val="00D1320A"/>
    <w:rsid w:val="00D13321"/>
    <w:rsid w:val="00D165DB"/>
    <w:rsid w:val="00D1700F"/>
    <w:rsid w:val="00D20111"/>
    <w:rsid w:val="00D203B1"/>
    <w:rsid w:val="00D216BA"/>
    <w:rsid w:val="00D24D78"/>
    <w:rsid w:val="00D27DE9"/>
    <w:rsid w:val="00D31AF6"/>
    <w:rsid w:val="00D324C5"/>
    <w:rsid w:val="00D33AA3"/>
    <w:rsid w:val="00D34AE2"/>
    <w:rsid w:val="00D36DF2"/>
    <w:rsid w:val="00D37465"/>
    <w:rsid w:val="00D43C99"/>
    <w:rsid w:val="00D445BF"/>
    <w:rsid w:val="00D5242E"/>
    <w:rsid w:val="00D53C80"/>
    <w:rsid w:val="00D542A9"/>
    <w:rsid w:val="00D617FB"/>
    <w:rsid w:val="00D622A0"/>
    <w:rsid w:val="00D7584B"/>
    <w:rsid w:val="00D76E11"/>
    <w:rsid w:val="00D801A7"/>
    <w:rsid w:val="00D814F8"/>
    <w:rsid w:val="00D865C7"/>
    <w:rsid w:val="00D93374"/>
    <w:rsid w:val="00D95ECE"/>
    <w:rsid w:val="00DA0DC2"/>
    <w:rsid w:val="00DA1391"/>
    <w:rsid w:val="00DA2E04"/>
    <w:rsid w:val="00DA62B0"/>
    <w:rsid w:val="00DB0F53"/>
    <w:rsid w:val="00DB3497"/>
    <w:rsid w:val="00DB66B3"/>
    <w:rsid w:val="00DB683C"/>
    <w:rsid w:val="00DB6FF8"/>
    <w:rsid w:val="00DC68B4"/>
    <w:rsid w:val="00DD004F"/>
    <w:rsid w:val="00DD006E"/>
    <w:rsid w:val="00DD01F2"/>
    <w:rsid w:val="00DD5884"/>
    <w:rsid w:val="00DD731E"/>
    <w:rsid w:val="00DE1E85"/>
    <w:rsid w:val="00DE2065"/>
    <w:rsid w:val="00DE2096"/>
    <w:rsid w:val="00DE4FAE"/>
    <w:rsid w:val="00DE529B"/>
    <w:rsid w:val="00DE6C76"/>
    <w:rsid w:val="00DE6CD8"/>
    <w:rsid w:val="00DE7080"/>
    <w:rsid w:val="00DF04BF"/>
    <w:rsid w:val="00DF26A5"/>
    <w:rsid w:val="00DF4618"/>
    <w:rsid w:val="00DF513A"/>
    <w:rsid w:val="00DF5360"/>
    <w:rsid w:val="00DF7082"/>
    <w:rsid w:val="00DF742F"/>
    <w:rsid w:val="00E023A4"/>
    <w:rsid w:val="00E02643"/>
    <w:rsid w:val="00E043A4"/>
    <w:rsid w:val="00E048DF"/>
    <w:rsid w:val="00E07343"/>
    <w:rsid w:val="00E11AB0"/>
    <w:rsid w:val="00E11C7B"/>
    <w:rsid w:val="00E11DB4"/>
    <w:rsid w:val="00E122F8"/>
    <w:rsid w:val="00E130C5"/>
    <w:rsid w:val="00E14ABB"/>
    <w:rsid w:val="00E161CB"/>
    <w:rsid w:val="00E16AAE"/>
    <w:rsid w:val="00E20E92"/>
    <w:rsid w:val="00E23112"/>
    <w:rsid w:val="00E37F00"/>
    <w:rsid w:val="00E451CB"/>
    <w:rsid w:val="00E51A2C"/>
    <w:rsid w:val="00E54952"/>
    <w:rsid w:val="00E55F1B"/>
    <w:rsid w:val="00E563B5"/>
    <w:rsid w:val="00E57248"/>
    <w:rsid w:val="00E57FBB"/>
    <w:rsid w:val="00E6113D"/>
    <w:rsid w:val="00E64953"/>
    <w:rsid w:val="00E65001"/>
    <w:rsid w:val="00E667F6"/>
    <w:rsid w:val="00E706BE"/>
    <w:rsid w:val="00E712C5"/>
    <w:rsid w:val="00E719DA"/>
    <w:rsid w:val="00E71A75"/>
    <w:rsid w:val="00E80983"/>
    <w:rsid w:val="00E828A4"/>
    <w:rsid w:val="00E832FA"/>
    <w:rsid w:val="00E90ADF"/>
    <w:rsid w:val="00E965A8"/>
    <w:rsid w:val="00EA1267"/>
    <w:rsid w:val="00EA1BA4"/>
    <w:rsid w:val="00EA637B"/>
    <w:rsid w:val="00EA7A1F"/>
    <w:rsid w:val="00EB38A4"/>
    <w:rsid w:val="00EC0B00"/>
    <w:rsid w:val="00EC0B45"/>
    <w:rsid w:val="00EC3D03"/>
    <w:rsid w:val="00EC40D1"/>
    <w:rsid w:val="00EC4B74"/>
    <w:rsid w:val="00ED23B8"/>
    <w:rsid w:val="00ED27A8"/>
    <w:rsid w:val="00ED6597"/>
    <w:rsid w:val="00EE02FE"/>
    <w:rsid w:val="00EE0D44"/>
    <w:rsid w:val="00EE421D"/>
    <w:rsid w:val="00EE5681"/>
    <w:rsid w:val="00EF27E0"/>
    <w:rsid w:val="00EF70DC"/>
    <w:rsid w:val="00F06331"/>
    <w:rsid w:val="00F06BC3"/>
    <w:rsid w:val="00F11A68"/>
    <w:rsid w:val="00F11A82"/>
    <w:rsid w:val="00F11B5D"/>
    <w:rsid w:val="00F145C4"/>
    <w:rsid w:val="00F15037"/>
    <w:rsid w:val="00F1521F"/>
    <w:rsid w:val="00F16352"/>
    <w:rsid w:val="00F16919"/>
    <w:rsid w:val="00F16ABD"/>
    <w:rsid w:val="00F2025D"/>
    <w:rsid w:val="00F22D1C"/>
    <w:rsid w:val="00F23ED1"/>
    <w:rsid w:val="00F26B86"/>
    <w:rsid w:val="00F33BBA"/>
    <w:rsid w:val="00F356C6"/>
    <w:rsid w:val="00F407C7"/>
    <w:rsid w:val="00F43C84"/>
    <w:rsid w:val="00F44B17"/>
    <w:rsid w:val="00F53201"/>
    <w:rsid w:val="00F60180"/>
    <w:rsid w:val="00F60A6B"/>
    <w:rsid w:val="00F627E9"/>
    <w:rsid w:val="00F63BEC"/>
    <w:rsid w:val="00F63F8A"/>
    <w:rsid w:val="00F64435"/>
    <w:rsid w:val="00F66FCF"/>
    <w:rsid w:val="00F7071D"/>
    <w:rsid w:val="00F73B27"/>
    <w:rsid w:val="00F73DC6"/>
    <w:rsid w:val="00F81B26"/>
    <w:rsid w:val="00F826D7"/>
    <w:rsid w:val="00F841C9"/>
    <w:rsid w:val="00F85886"/>
    <w:rsid w:val="00F9118A"/>
    <w:rsid w:val="00F9447C"/>
    <w:rsid w:val="00F95295"/>
    <w:rsid w:val="00F956BD"/>
    <w:rsid w:val="00F969F3"/>
    <w:rsid w:val="00FA088B"/>
    <w:rsid w:val="00FA2567"/>
    <w:rsid w:val="00FA4109"/>
    <w:rsid w:val="00FA49D7"/>
    <w:rsid w:val="00FB60F2"/>
    <w:rsid w:val="00FC03A7"/>
    <w:rsid w:val="00FC0D74"/>
    <w:rsid w:val="00FC15CC"/>
    <w:rsid w:val="00FC4C40"/>
    <w:rsid w:val="00FC57F5"/>
    <w:rsid w:val="00FD2289"/>
    <w:rsid w:val="00FD35E3"/>
    <w:rsid w:val="00FD3E73"/>
    <w:rsid w:val="00FD60ED"/>
    <w:rsid w:val="00FE4106"/>
    <w:rsid w:val="00FE5810"/>
    <w:rsid w:val="00FE7387"/>
    <w:rsid w:val="00FF2E4A"/>
    <w:rsid w:val="00FF35A9"/>
    <w:rsid w:val="00FF4A41"/>
    <w:rsid w:val="00FF67FC"/>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E7C873"/>
  <w15:docId w15:val="{57E7ED70-5D4A-4257-B945-DFC9020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777B"/>
    <w:rPr>
      <w:sz w:val="24"/>
      <w:szCs w:val="24"/>
    </w:rPr>
  </w:style>
  <w:style w:type="paragraph" w:styleId="Heading1">
    <w:name w:val="heading 1"/>
    <w:basedOn w:val="Normal"/>
    <w:next w:val="Normal"/>
    <w:link w:val="Heading1Char"/>
    <w:qFormat/>
    <w:rsid w:val="001E2C18"/>
    <w:pPr>
      <w:keepNext/>
      <w:tabs>
        <w:tab w:val="left" w:pos="0"/>
        <w:tab w:val="left" w:pos="284"/>
      </w:tabs>
      <w:outlineLvl w:val="0"/>
    </w:pPr>
    <w:rPr>
      <w:rFonts w:ascii="Times New Roman Bold" w:hAnsi="Times New Roman Bold"/>
      <w:b/>
      <w:bCs/>
      <w:sz w:val="22"/>
      <w:lang w:val="en-GB"/>
    </w:rPr>
  </w:style>
  <w:style w:type="paragraph" w:styleId="Heading2">
    <w:name w:val="heading 2"/>
    <w:basedOn w:val="Normal"/>
    <w:next w:val="Normal"/>
    <w:rsid w:val="00AB76D1"/>
    <w:pPr>
      <w:keepNext/>
      <w:spacing w:before="240" w:after="60"/>
      <w:outlineLvl w:val="1"/>
    </w:pPr>
    <w:rPr>
      <w:bCs/>
      <w:i/>
      <w:iCs/>
      <w:sz w:val="22"/>
      <w:szCs w:val="28"/>
      <w:u w:val="single"/>
    </w:rPr>
  </w:style>
  <w:style w:type="paragraph" w:styleId="Heading3">
    <w:name w:val="heading 3"/>
    <w:basedOn w:val="Normal"/>
    <w:next w:val="Normal"/>
    <w:link w:val="Heading3Char"/>
    <w:semiHidden/>
    <w:unhideWhenUsed/>
    <w:qFormat/>
    <w:rsid w:val="001E2C1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character" w:styleId="Hyperlink">
    <w:name w:val="Hyperlink"/>
    <w:basedOn w:val="DefaultParagraphFont"/>
    <w:uiPriority w:val="99"/>
    <w:rsid w:val="00B3551B"/>
    <w:rPr>
      <w:color w:val="0000FF" w:themeColor="hyperlink"/>
      <w:u w:val="single"/>
    </w:rPr>
  </w:style>
  <w:style w:type="paragraph" w:styleId="BodyTextIndent2">
    <w:name w:val="Body Text Indent 2"/>
    <w:basedOn w:val="Normal"/>
    <w:link w:val="BodyTextIndent2Char"/>
    <w:uiPriority w:val="99"/>
    <w:rsid w:val="00B3551B"/>
    <w:pPr>
      <w:spacing w:after="120" w:line="480" w:lineRule="auto"/>
      <w:ind w:left="360"/>
    </w:pPr>
  </w:style>
  <w:style w:type="character" w:customStyle="1" w:styleId="BodyTextIndent2Char">
    <w:name w:val="Body Text Indent 2 Char"/>
    <w:basedOn w:val="DefaultParagraphFont"/>
    <w:link w:val="BodyTextIndent2"/>
    <w:uiPriority w:val="99"/>
    <w:rsid w:val="00B3551B"/>
    <w:rPr>
      <w:sz w:val="24"/>
      <w:szCs w:val="24"/>
    </w:rPr>
  </w:style>
  <w:style w:type="paragraph" w:customStyle="1" w:styleId="Default">
    <w:name w:val="Default"/>
    <w:rsid w:val="00502C62"/>
    <w:pPr>
      <w:autoSpaceDE w:val="0"/>
      <w:autoSpaceDN w:val="0"/>
      <w:adjustRightInd w:val="0"/>
    </w:pPr>
    <w:rPr>
      <w:color w:val="000000"/>
      <w:sz w:val="24"/>
      <w:szCs w:val="24"/>
    </w:rPr>
  </w:style>
  <w:style w:type="paragraph" w:styleId="Revision">
    <w:name w:val="Revision"/>
    <w:hidden/>
    <w:uiPriority w:val="99"/>
    <w:semiHidden/>
    <w:rsid w:val="009A27E1"/>
    <w:rPr>
      <w:sz w:val="24"/>
      <w:szCs w:val="24"/>
    </w:rPr>
  </w:style>
  <w:style w:type="paragraph" w:styleId="PlainText">
    <w:name w:val="Plain Text"/>
    <w:basedOn w:val="Normal"/>
    <w:link w:val="PlainTextChar"/>
    <w:uiPriority w:val="99"/>
    <w:semiHidden/>
    <w:unhideWhenUsed/>
    <w:rsid w:val="005044F0"/>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5044F0"/>
    <w:rPr>
      <w:rFonts w:ascii="Calibri" w:eastAsiaTheme="minorHAnsi" w:hAnsi="Calibri" w:cstheme="minorBidi"/>
      <w:sz w:val="22"/>
      <w:szCs w:val="21"/>
      <w:lang w:val="de-DE"/>
    </w:rPr>
  </w:style>
  <w:style w:type="paragraph" w:customStyle="1" w:styleId="ColorfulList-Accent11">
    <w:name w:val="Colorful List - Accent 11"/>
    <w:basedOn w:val="Normal"/>
    <w:uiPriority w:val="34"/>
    <w:qFormat/>
    <w:rsid w:val="00906DF8"/>
    <w:pPr>
      <w:ind w:left="720"/>
    </w:pPr>
  </w:style>
  <w:style w:type="paragraph" w:styleId="TOCHeading">
    <w:name w:val="TOC Heading"/>
    <w:basedOn w:val="Heading1"/>
    <w:next w:val="Normal"/>
    <w:uiPriority w:val="39"/>
    <w:unhideWhenUsed/>
    <w:qFormat/>
    <w:rsid w:val="00611EB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link w:val="TOC2Char"/>
    <w:autoRedefine/>
    <w:uiPriority w:val="39"/>
    <w:unhideWhenUsed/>
    <w:rsid w:val="00FE5810"/>
    <w:pPr>
      <w:spacing w:line="360" w:lineRule="auto"/>
      <w:ind w:left="238"/>
    </w:pPr>
    <w:rPr>
      <w:rFonts w:cstheme="minorHAnsi"/>
      <w:sz w:val="22"/>
      <w:szCs w:val="20"/>
    </w:rPr>
  </w:style>
  <w:style w:type="paragraph" w:styleId="TOC1">
    <w:name w:val="toc 1"/>
    <w:next w:val="Default"/>
    <w:link w:val="TOC1Char"/>
    <w:uiPriority w:val="39"/>
    <w:unhideWhenUsed/>
    <w:qFormat/>
    <w:rsid w:val="00FE5810"/>
    <w:pPr>
      <w:spacing w:line="360" w:lineRule="auto"/>
    </w:pPr>
    <w:rPr>
      <w:rFonts w:ascii="Times New Roman Bold" w:hAnsi="Times New Roman Bold" w:cstheme="minorHAnsi"/>
      <w:bCs/>
      <w:sz w:val="22"/>
    </w:rPr>
  </w:style>
  <w:style w:type="paragraph" w:styleId="TOC3">
    <w:name w:val="toc 3"/>
    <w:basedOn w:val="Normal"/>
    <w:next w:val="Normal"/>
    <w:autoRedefine/>
    <w:uiPriority w:val="39"/>
    <w:unhideWhenUsed/>
    <w:rsid w:val="00611EB9"/>
    <w:pPr>
      <w:ind w:left="480"/>
    </w:pPr>
    <w:rPr>
      <w:rFonts w:asciiTheme="minorHAnsi" w:hAnsiTheme="minorHAnsi" w:cstheme="minorHAnsi"/>
      <w:i/>
      <w:iCs/>
      <w:sz w:val="20"/>
      <w:szCs w:val="20"/>
    </w:rPr>
  </w:style>
  <w:style w:type="character" w:styleId="Emphasis">
    <w:name w:val="Emphasis"/>
    <w:aliases w:val="Title1"/>
    <w:qFormat/>
    <w:rsid w:val="00E20E92"/>
    <w:rPr>
      <w:rFonts w:ascii="Times New Roman" w:hAnsi="Times New Roman"/>
      <w:b/>
      <w:i w:val="0"/>
      <w:iCs/>
      <w:sz w:val="22"/>
    </w:rPr>
  </w:style>
  <w:style w:type="paragraph" w:styleId="Title">
    <w:name w:val="Title"/>
    <w:aliases w:val="Title2"/>
    <w:basedOn w:val="Normal"/>
    <w:next w:val="Normal"/>
    <w:link w:val="TitleChar"/>
    <w:autoRedefine/>
    <w:qFormat/>
    <w:rsid w:val="00D165DB"/>
    <w:pPr>
      <w:contextualSpacing/>
    </w:pPr>
    <w:rPr>
      <w:rFonts w:eastAsiaTheme="majorEastAsia" w:cstheme="majorBidi"/>
      <w:i/>
      <w:kern w:val="28"/>
      <w:sz w:val="22"/>
      <w:szCs w:val="56"/>
      <w:u w:val="single"/>
      <w:lang w:val="en-GB"/>
    </w:rPr>
  </w:style>
  <w:style w:type="character" w:customStyle="1" w:styleId="TitleChar">
    <w:name w:val="Title Char"/>
    <w:aliases w:val="Title2 Char"/>
    <w:basedOn w:val="DefaultParagraphFont"/>
    <w:link w:val="Title"/>
    <w:rsid w:val="00D165DB"/>
    <w:rPr>
      <w:rFonts w:eastAsiaTheme="majorEastAsia" w:cstheme="majorBidi"/>
      <w:i/>
      <w:kern w:val="28"/>
      <w:sz w:val="22"/>
      <w:szCs w:val="56"/>
      <w:u w:val="single"/>
      <w:lang w:val="en-GB"/>
    </w:rPr>
  </w:style>
  <w:style w:type="character" w:customStyle="1" w:styleId="Heading1Char">
    <w:name w:val="Heading 1 Char"/>
    <w:basedOn w:val="DefaultParagraphFont"/>
    <w:link w:val="Heading1"/>
    <w:rsid w:val="001E2C18"/>
    <w:rPr>
      <w:rFonts w:ascii="Times New Roman Bold" w:hAnsi="Times New Roman Bold"/>
      <w:b/>
      <w:bCs/>
      <w:sz w:val="22"/>
      <w:szCs w:val="24"/>
      <w:lang w:val="en-GB"/>
    </w:rPr>
  </w:style>
  <w:style w:type="paragraph" w:styleId="TOC4">
    <w:name w:val="toc 4"/>
    <w:basedOn w:val="Normal"/>
    <w:next w:val="Normal"/>
    <w:autoRedefine/>
    <w:uiPriority w:val="39"/>
    <w:unhideWhenUsed/>
    <w:rsid w:val="00087EA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87EA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87EA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87EA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87EA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87EA2"/>
    <w:pPr>
      <w:ind w:left="1920"/>
    </w:pPr>
    <w:rPr>
      <w:rFonts w:asciiTheme="minorHAnsi" w:hAnsiTheme="minorHAnsi" w:cstheme="minorHAnsi"/>
      <w:sz w:val="18"/>
      <w:szCs w:val="18"/>
    </w:rPr>
  </w:style>
  <w:style w:type="character" w:customStyle="1" w:styleId="Heading3Char">
    <w:name w:val="Heading 3 Char"/>
    <w:basedOn w:val="DefaultParagraphFont"/>
    <w:link w:val="Heading3"/>
    <w:semiHidden/>
    <w:rsid w:val="001E2C18"/>
    <w:rPr>
      <w:rFonts w:asciiTheme="majorHAnsi" w:eastAsiaTheme="majorEastAsia" w:hAnsiTheme="majorHAnsi" w:cstheme="majorBidi"/>
      <w:color w:val="243F60" w:themeColor="accent1" w:themeShade="7F"/>
      <w:sz w:val="24"/>
      <w:szCs w:val="24"/>
    </w:rPr>
  </w:style>
  <w:style w:type="paragraph" w:customStyle="1" w:styleId="Style1">
    <w:name w:val="Style1"/>
    <w:next w:val="BlockText"/>
    <w:link w:val="Style1Char"/>
    <w:qFormat/>
    <w:rsid w:val="001E2C18"/>
    <w:pPr>
      <w:tabs>
        <w:tab w:val="right" w:leader="dot" w:pos="9629"/>
      </w:tabs>
    </w:pPr>
    <w:rPr>
      <w:rFonts w:ascii="Times New Roman Bold" w:hAnsi="Times New Roman Bold" w:cstheme="minorHAnsi"/>
      <w:b/>
      <w:smallCaps/>
      <w:sz w:val="22"/>
      <w:lang w:val="en-GB"/>
    </w:rPr>
  </w:style>
  <w:style w:type="character" w:customStyle="1" w:styleId="TOC1Char">
    <w:name w:val="TOC 1 Char"/>
    <w:basedOn w:val="DefaultParagraphFont"/>
    <w:link w:val="TOC1"/>
    <w:uiPriority w:val="39"/>
    <w:rsid w:val="00FE5810"/>
    <w:rPr>
      <w:rFonts w:ascii="Times New Roman Bold" w:hAnsi="Times New Roman Bold" w:cstheme="minorHAnsi"/>
      <w:bCs/>
      <w:sz w:val="22"/>
    </w:rPr>
  </w:style>
  <w:style w:type="character" w:customStyle="1" w:styleId="TOC2Char">
    <w:name w:val="TOC 2 Char"/>
    <w:basedOn w:val="DefaultParagraphFont"/>
    <w:link w:val="TOC2"/>
    <w:uiPriority w:val="39"/>
    <w:rsid w:val="00FE5810"/>
    <w:rPr>
      <w:rFonts w:cstheme="minorHAnsi"/>
      <w:sz w:val="22"/>
    </w:rPr>
  </w:style>
  <w:style w:type="character" w:customStyle="1" w:styleId="Style1Char">
    <w:name w:val="Style1 Char"/>
    <w:basedOn w:val="TOC2Char"/>
    <w:link w:val="Style1"/>
    <w:rsid w:val="001E2C18"/>
    <w:rPr>
      <w:rFonts w:ascii="Times New Roman Bold" w:hAnsi="Times New Roman Bold" w:cstheme="minorHAnsi"/>
      <w:b/>
      <w:smallCaps w:val="0"/>
      <w:sz w:val="22"/>
      <w:lang w:val="en-GB"/>
    </w:rPr>
  </w:style>
  <w:style w:type="paragraph" w:styleId="BlockText">
    <w:name w:val="Block Text"/>
    <w:basedOn w:val="Normal"/>
    <w:semiHidden/>
    <w:unhideWhenUsed/>
    <w:rsid w:val="001E2C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AB76D1"/>
    <w:rPr>
      <w:b/>
      <w:bCs/>
      <w:i/>
      <w:iCs/>
      <w:spacing w:val="5"/>
    </w:rPr>
  </w:style>
  <w:style w:type="paragraph" w:customStyle="1" w:styleId="gmail-m5417698626006819733msolistparagraph">
    <w:name w:val="gmail-m_5417698626006819733msolistparagraph"/>
    <w:basedOn w:val="Normal"/>
    <w:rsid w:val="002D1CD2"/>
    <w:pPr>
      <w:spacing w:before="100" w:beforeAutospacing="1" w:after="100" w:afterAutospacing="1"/>
    </w:pPr>
    <w:rPr>
      <w:rFonts w:eastAsiaTheme="minorHAns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0775">
      <w:bodyDiv w:val="1"/>
      <w:marLeft w:val="0"/>
      <w:marRight w:val="0"/>
      <w:marTop w:val="0"/>
      <w:marBottom w:val="0"/>
      <w:divBdr>
        <w:top w:val="none" w:sz="0" w:space="0" w:color="auto"/>
        <w:left w:val="none" w:sz="0" w:space="0" w:color="auto"/>
        <w:bottom w:val="none" w:sz="0" w:space="0" w:color="auto"/>
        <w:right w:val="none" w:sz="0" w:space="0" w:color="auto"/>
      </w:divBdr>
    </w:div>
    <w:div w:id="309405256">
      <w:bodyDiv w:val="1"/>
      <w:marLeft w:val="0"/>
      <w:marRight w:val="0"/>
      <w:marTop w:val="0"/>
      <w:marBottom w:val="0"/>
      <w:divBdr>
        <w:top w:val="none" w:sz="0" w:space="0" w:color="auto"/>
        <w:left w:val="none" w:sz="0" w:space="0" w:color="auto"/>
        <w:bottom w:val="none" w:sz="0" w:space="0" w:color="auto"/>
        <w:right w:val="none" w:sz="0" w:space="0" w:color="auto"/>
      </w:divBdr>
    </w:div>
    <w:div w:id="972712265">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en/meeting/12th-meeting-aewa-standing-committee" TargetMode="External"/><Relationship Id="rId18" Type="http://schemas.openxmlformats.org/officeDocument/2006/relationships/hyperlink" Target="https://www.cbd.int/sp/targets/" TargetMode="External"/><Relationship Id="rId26" Type="http://schemas.openxmlformats.org/officeDocument/2006/relationships/hyperlink" Target="http://www.coe.int/en/web/bern-convention/emerald-network" TargetMode="External"/><Relationship Id="rId39" Type="http://schemas.openxmlformats.org/officeDocument/2006/relationships/header" Target="header5.xml"/><Relationship Id="rId21" Type="http://schemas.openxmlformats.org/officeDocument/2006/relationships/hyperlink" Target="http://www.cms.int/en/strategic-plan/welcome" TargetMode="External"/><Relationship Id="rId34" Type="http://schemas.openxmlformats.org/officeDocument/2006/relationships/hyperlink" Target="mailto:oystein.storkersen@miljodir.n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p-aewa.org/en/meeting/1st-meeting-aewa-european-goose-management-international-working-group" TargetMode="External"/><Relationship Id="rId20" Type="http://schemas.openxmlformats.org/officeDocument/2006/relationships/hyperlink" Target="https://www.thegef.org/about/funding" TargetMode="External"/><Relationship Id="rId29" Type="http://schemas.openxmlformats.org/officeDocument/2006/relationships/hyperlink" Target="http://africasd.iisd.org/institutions/african-ministerial-conference-on-environment-amcen/" TargetMode="External"/><Relationship Id="rId41" Type="http://schemas.openxmlformats.org/officeDocument/2006/relationships/hyperlink" Target="mailto:olivier.biber@nosoiseaux.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unep-aewa.org/sites/default/files/basic_page_documents/aewa_final_iceland_irp_report.pdf" TargetMode="External"/><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tcworkspace.aewa.info/" TargetMode="External"/><Relationship Id="rId23" Type="http://schemas.openxmlformats.org/officeDocument/2006/relationships/hyperlink" Target="https://www.cbd.int/nbsap/" TargetMode="External"/><Relationship Id="rId28" Type="http://schemas.openxmlformats.org/officeDocument/2006/relationships/hyperlink" Target="http://www.cms.int/en/meeting/cms-workshop-land-use-policies-and-their-effects-migratory-landbirds-west-africa"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cbd.int/decisions/cop/?m=cop-13" TargetMode="External"/><Relationship Id="rId31" Type="http://schemas.openxmlformats.org/officeDocument/2006/relationships/hyperlink" Target="http://www2.unccd.i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cworkspace.aewa.info/" TargetMode="External"/><Relationship Id="rId22" Type="http://schemas.openxmlformats.org/officeDocument/2006/relationships/hyperlink" Target="http://www.unep-aewa.org/sites/default/files/document/stc10_dr15_aewa_cntribution_aichi_targets.pdf" TargetMode="External"/><Relationship Id="rId27" Type="http://schemas.openxmlformats.org/officeDocument/2006/relationships/hyperlink" Target="http://www.un.org/ga/search/view_doc.asp?symbol=A/RES/70/245" TargetMode="External"/><Relationship Id="rId30" Type="http://schemas.openxmlformats.org/officeDocument/2006/relationships/hyperlink" Target="http://web.unep.org/unea/list-resolutions-adopted-unea-2" TargetMode="External"/><Relationship Id="rId35" Type="http://schemas.openxmlformats.org/officeDocument/2006/relationships/hyperlink" Target="mailto:adunsiah@yahoo.com"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eb.unep.org/unea" TargetMode="External"/><Relationship Id="rId25" Type="http://schemas.openxmlformats.org/officeDocument/2006/relationships/hyperlink" Target="http://www.unep-aewa.org/en/document/bern-convention-recommendation-no-190-2016-conservation-natural-habitats-and-wildlife" TargetMode="External"/><Relationship Id="rId33" Type="http://schemas.openxmlformats.org/officeDocument/2006/relationships/hyperlink" Target="mailto:abarirega@tourism.go.ug/" TargetMode="External"/><Relationship Id="rId38" Type="http://schemas.openxmlformats.org/officeDocument/2006/relationships/hyperlink" Target="mailto:jiri.hlavacek@un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B200-9A9B-4E33-8AE1-928004E6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14031</Words>
  <Characters>79706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18</cp:revision>
  <cp:lastPrinted>2017-05-29T10:05:00Z</cp:lastPrinted>
  <dcterms:created xsi:type="dcterms:W3CDTF">2017-05-29T09:30:00Z</dcterms:created>
  <dcterms:modified xsi:type="dcterms:W3CDTF">2017-07-31T10:05:00Z</dcterms:modified>
</cp:coreProperties>
</file>