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090B6" w14:textId="4A94C972" w:rsidR="001B5F96" w:rsidRPr="004C57D2" w:rsidRDefault="005A44D3" w:rsidP="005B6467">
      <w:pPr>
        <w:jc w:val="center"/>
        <w:rPr>
          <w:b/>
          <w:bCs/>
          <w:sz w:val="22"/>
          <w:szCs w:val="22"/>
          <w:lang w:val="fr-FR"/>
        </w:rPr>
      </w:pPr>
      <w:r w:rsidRPr="004C57D2">
        <w:rPr>
          <w:b/>
          <w:bCs/>
          <w:sz w:val="22"/>
          <w:szCs w:val="22"/>
          <w:lang w:val="fr-FR"/>
        </w:rPr>
        <w:t>R</w:t>
      </w:r>
      <w:r w:rsidR="00E324A5" w:rsidRPr="004C57D2">
        <w:rPr>
          <w:b/>
          <w:bCs/>
          <w:sz w:val="22"/>
          <w:szCs w:val="22"/>
          <w:lang w:val="fr-FR"/>
        </w:rPr>
        <w:t>AP</w:t>
      </w:r>
      <w:r w:rsidR="00282D3E" w:rsidRPr="004C57D2">
        <w:rPr>
          <w:b/>
          <w:bCs/>
          <w:sz w:val="22"/>
          <w:szCs w:val="22"/>
          <w:lang w:val="fr-FR"/>
        </w:rPr>
        <w:t xml:space="preserve">PORT </w:t>
      </w:r>
      <w:r w:rsidR="00E324A5" w:rsidRPr="004C57D2">
        <w:rPr>
          <w:b/>
          <w:bCs/>
          <w:sz w:val="22"/>
          <w:szCs w:val="22"/>
          <w:lang w:val="fr-FR"/>
        </w:rPr>
        <w:t>DU</w:t>
      </w:r>
      <w:r w:rsidRPr="004C57D2">
        <w:rPr>
          <w:b/>
          <w:bCs/>
          <w:sz w:val="22"/>
          <w:szCs w:val="22"/>
          <w:lang w:val="fr-FR"/>
        </w:rPr>
        <w:t xml:space="preserve"> SECR</w:t>
      </w:r>
      <w:r w:rsidR="00E324A5" w:rsidRPr="004C57D2">
        <w:rPr>
          <w:b/>
          <w:bCs/>
          <w:sz w:val="22"/>
          <w:szCs w:val="22"/>
          <w:lang w:val="fr-FR"/>
        </w:rPr>
        <w:t>É</w:t>
      </w:r>
      <w:r w:rsidRPr="004C57D2">
        <w:rPr>
          <w:b/>
          <w:bCs/>
          <w:sz w:val="22"/>
          <w:szCs w:val="22"/>
          <w:lang w:val="fr-FR"/>
        </w:rPr>
        <w:t>TARIAT</w:t>
      </w:r>
      <w:r w:rsidR="00E324A5" w:rsidRPr="004C57D2">
        <w:rPr>
          <w:b/>
          <w:bCs/>
          <w:sz w:val="22"/>
          <w:szCs w:val="22"/>
          <w:lang w:val="fr-FR"/>
        </w:rPr>
        <w:t xml:space="preserve"> AEWA</w:t>
      </w:r>
      <w:r w:rsidR="009D2213">
        <w:rPr>
          <w:b/>
          <w:bCs/>
          <w:sz w:val="22"/>
          <w:szCs w:val="22"/>
          <w:lang w:val="fr-FR"/>
        </w:rPr>
        <w:t>/PNUE</w:t>
      </w:r>
    </w:p>
    <w:p w14:paraId="1FAC6F36" w14:textId="77777777" w:rsidR="001B5F96" w:rsidRPr="004C57D2" w:rsidRDefault="001B5F96" w:rsidP="005B6467">
      <w:pPr>
        <w:jc w:val="center"/>
        <w:rPr>
          <w:b/>
          <w:bCs/>
          <w:sz w:val="22"/>
          <w:szCs w:val="22"/>
          <w:lang w:val="fr-FR"/>
        </w:rPr>
      </w:pPr>
    </w:p>
    <w:p w14:paraId="35331CF8" w14:textId="77777777" w:rsidR="001B5F96" w:rsidRPr="004C57D2" w:rsidRDefault="001B5F96" w:rsidP="005B6467">
      <w:pPr>
        <w:jc w:val="center"/>
        <w:rPr>
          <w:b/>
          <w:bCs/>
          <w:sz w:val="22"/>
          <w:szCs w:val="22"/>
          <w:lang w:val="fr-FR"/>
        </w:rPr>
      </w:pPr>
    </w:p>
    <w:p w14:paraId="04EB3256" w14:textId="77777777" w:rsidR="001B5F96" w:rsidRPr="004C57D2" w:rsidRDefault="001B5F96" w:rsidP="005B6467">
      <w:pPr>
        <w:jc w:val="center"/>
        <w:rPr>
          <w:b/>
          <w:bCs/>
          <w:sz w:val="22"/>
          <w:szCs w:val="22"/>
          <w:lang w:val="fr-FR"/>
        </w:rPr>
      </w:pPr>
    </w:p>
    <w:p w14:paraId="4DF6B15B" w14:textId="77777777" w:rsidR="005B6467" w:rsidRPr="004C57D2" w:rsidRDefault="005B6467" w:rsidP="005B6467">
      <w:pPr>
        <w:jc w:val="both"/>
        <w:rPr>
          <w:b/>
          <w:bCs/>
          <w:sz w:val="22"/>
          <w:szCs w:val="22"/>
          <w:lang w:val="fr-FR"/>
        </w:rPr>
      </w:pPr>
      <w:r w:rsidRPr="004C57D2">
        <w:rPr>
          <w:b/>
          <w:bCs/>
          <w:sz w:val="22"/>
          <w:szCs w:val="22"/>
          <w:lang w:val="fr-FR"/>
        </w:rPr>
        <w:t>INTRODUCTION</w:t>
      </w:r>
    </w:p>
    <w:p w14:paraId="0BFEDF08" w14:textId="77777777" w:rsidR="005B6467" w:rsidRPr="004C57D2" w:rsidRDefault="005B6467" w:rsidP="005B6467">
      <w:pPr>
        <w:jc w:val="both"/>
        <w:rPr>
          <w:sz w:val="22"/>
          <w:szCs w:val="22"/>
          <w:lang w:val="fr-FR"/>
        </w:rPr>
      </w:pPr>
    </w:p>
    <w:p w14:paraId="4BBEE9C2" w14:textId="3D6863CE" w:rsidR="005B6467" w:rsidRPr="004C57D2" w:rsidRDefault="00E324A5" w:rsidP="005B6467">
      <w:pPr>
        <w:jc w:val="both"/>
        <w:rPr>
          <w:sz w:val="22"/>
          <w:szCs w:val="22"/>
          <w:lang w:val="fr-FR"/>
        </w:rPr>
      </w:pPr>
      <w:r w:rsidRPr="004C57D2">
        <w:rPr>
          <w:sz w:val="22"/>
          <w:szCs w:val="22"/>
          <w:lang w:val="fr-FR"/>
        </w:rPr>
        <w:t>Le</w:t>
      </w:r>
      <w:r w:rsidR="5444ACB1" w:rsidRPr="004C57D2">
        <w:rPr>
          <w:sz w:val="22"/>
          <w:szCs w:val="22"/>
          <w:lang w:val="fr-FR"/>
        </w:rPr>
        <w:t xml:space="preserve"> pr</w:t>
      </w:r>
      <w:r w:rsidRPr="004C57D2">
        <w:rPr>
          <w:sz w:val="22"/>
          <w:szCs w:val="22"/>
          <w:lang w:val="fr-FR"/>
        </w:rPr>
        <w:t>é</w:t>
      </w:r>
      <w:r w:rsidR="5444ACB1" w:rsidRPr="004C57D2">
        <w:rPr>
          <w:sz w:val="22"/>
          <w:szCs w:val="22"/>
          <w:lang w:val="fr-FR"/>
        </w:rPr>
        <w:t>sent r</w:t>
      </w:r>
      <w:r w:rsidRPr="004C57D2">
        <w:rPr>
          <w:sz w:val="22"/>
          <w:szCs w:val="22"/>
          <w:lang w:val="fr-FR"/>
        </w:rPr>
        <w:t>a</w:t>
      </w:r>
      <w:r w:rsidR="5444ACB1" w:rsidRPr="004C57D2">
        <w:rPr>
          <w:sz w:val="22"/>
          <w:szCs w:val="22"/>
          <w:lang w:val="fr-FR"/>
        </w:rPr>
        <w:t>p</w:t>
      </w:r>
      <w:r w:rsidRPr="004C57D2">
        <w:rPr>
          <w:sz w:val="22"/>
          <w:szCs w:val="22"/>
          <w:lang w:val="fr-FR"/>
        </w:rPr>
        <w:t>p</w:t>
      </w:r>
      <w:r w:rsidR="5444ACB1" w:rsidRPr="004C57D2">
        <w:rPr>
          <w:sz w:val="22"/>
          <w:szCs w:val="22"/>
          <w:lang w:val="fr-FR"/>
        </w:rPr>
        <w:t xml:space="preserve">ort </w:t>
      </w:r>
      <w:r w:rsidRPr="004C57D2">
        <w:rPr>
          <w:sz w:val="22"/>
          <w:szCs w:val="22"/>
          <w:lang w:val="fr-FR"/>
        </w:rPr>
        <w:t>décrit le travail réalisé par le</w:t>
      </w:r>
      <w:r w:rsidR="5444ACB1" w:rsidRPr="004C57D2">
        <w:rPr>
          <w:sz w:val="22"/>
          <w:szCs w:val="22"/>
          <w:lang w:val="fr-FR"/>
        </w:rPr>
        <w:t xml:space="preserve"> Secr</w:t>
      </w:r>
      <w:r w:rsidRPr="004C57D2">
        <w:rPr>
          <w:sz w:val="22"/>
          <w:szCs w:val="22"/>
          <w:lang w:val="fr-FR"/>
        </w:rPr>
        <w:t>é</w:t>
      </w:r>
      <w:r w:rsidR="5444ACB1" w:rsidRPr="004C57D2">
        <w:rPr>
          <w:sz w:val="22"/>
          <w:szCs w:val="22"/>
          <w:lang w:val="fr-FR"/>
        </w:rPr>
        <w:t xml:space="preserve">tariat </w:t>
      </w:r>
      <w:r w:rsidRPr="004C57D2">
        <w:rPr>
          <w:sz w:val="22"/>
          <w:szCs w:val="22"/>
          <w:lang w:val="fr-FR"/>
        </w:rPr>
        <w:t>PNUE/AEWA entre le</w:t>
      </w:r>
      <w:r w:rsidR="5444ACB1" w:rsidRPr="004C57D2">
        <w:rPr>
          <w:sz w:val="22"/>
          <w:szCs w:val="22"/>
          <w:lang w:val="fr-FR"/>
        </w:rPr>
        <w:t xml:space="preserve"> 15 </w:t>
      </w:r>
      <w:r w:rsidRPr="004C57D2">
        <w:rPr>
          <w:sz w:val="22"/>
          <w:szCs w:val="22"/>
          <w:lang w:val="fr-FR"/>
        </w:rPr>
        <w:t>décembre</w:t>
      </w:r>
      <w:r w:rsidR="5444ACB1" w:rsidRPr="004C57D2">
        <w:rPr>
          <w:sz w:val="22"/>
          <w:szCs w:val="22"/>
          <w:lang w:val="fr-FR"/>
        </w:rPr>
        <w:t xml:space="preserve"> 2018 </w:t>
      </w:r>
      <w:r w:rsidR="00417B0D" w:rsidRPr="004C57D2">
        <w:rPr>
          <w:sz w:val="22"/>
          <w:szCs w:val="22"/>
          <w:lang w:val="fr-FR"/>
        </w:rPr>
        <w:t>(</w:t>
      </w:r>
      <w:r w:rsidR="5444ACB1" w:rsidRPr="004C57D2">
        <w:rPr>
          <w:sz w:val="22"/>
          <w:szCs w:val="22"/>
          <w:lang w:val="fr-FR"/>
        </w:rPr>
        <w:t>a</w:t>
      </w:r>
      <w:r w:rsidRPr="004C57D2">
        <w:rPr>
          <w:sz w:val="22"/>
          <w:szCs w:val="22"/>
          <w:lang w:val="fr-FR"/>
        </w:rPr>
        <w:t>près la clôture de la</w:t>
      </w:r>
      <w:r w:rsidR="20967299" w:rsidRPr="004C57D2">
        <w:rPr>
          <w:sz w:val="22"/>
          <w:szCs w:val="22"/>
          <w:lang w:val="fr-FR"/>
        </w:rPr>
        <w:t xml:space="preserve"> </w:t>
      </w:r>
      <w:r w:rsidR="5444ACB1" w:rsidRPr="004C57D2">
        <w:rPr>
          <w:sz w:val="22"/>
          <w:szCs w:val="22"/>
          <w:lang w:val="fr-FR"/>
        </w:rPr>
        <w:t>MOP7</w:t>
      </w:r>
      <w:r w:rsidR="00417B0D" w:rsidRPr="004C57D2">
        <w:rPr>
          <w:sz w:val="22"/>
          <w:szCs w:val="22"/>
          <w:lang w:val="fr-FR"/>
        </w:rPr>
        <w:t>)</w:t>
      </w:r>
      <w:r w:rsidR="001B2B0A" w:rsidRPr="004C57D2">
        <w:rPr>
          <w:sz w:val="22"/>
          <w:szCs w:val="22"/>
          <w:lang w:val="fr-FR"/>
        </w:rPr>
        <w:t xml:space="preserve"> </w:t>
      </w:r>
      <w:r w:rsidRPr="004C57D2">
        <w:rPr>
          <w:sz w:val="22"/>
          <w:szCs w:val="22"/>
          <w:lang w:val="fr-FR"/>
        </w:rPr>
        <w:t>et le</w:t>
      </w:r>
      <w:r w:rsidR="5444ACB1" w:rsidRPr="004C57D2">
        <w:rPr>
          <w:sz w:val="22"/>
          <w:szCs w:val="22"/>
          <w:lang w:val="fr-FR"/>
        </w:rPr>
        <w:t xml:space="preserve"> </w:t>
      </w:r>
      <w:r w:rsidR="386FB750" w:rsidRPr="004C57D2">
        <w:rPr>
          <w:sz w:val="22"/>
          <w:szCs w:val="22"/>
          <w:lang w:val="fr-FR"/>
        </w:rPr>
        <w:t>1</w:t>
      </w:r>
      <w:r w:rsidR="7843265C" w:rsidRPr="004C57D2">
        <w:rPr>
          <w:sz w:val="22"/>
          <w:szCs w:val="22"/>
          <w:lang w:val="fr-FR"/>
        </w:rPr>
        <w:t xml:space="preserve">5 </w:t>
      </w:r>
      <w:r w:rsidRPr="004C57D2">
        <w:rPr>
          <w:sz w:val="22"/>
          <w:szCs w:val="22"/>
          <w:lang w:val="fr-FR"/>
        </w:rPr>
        <w:t>septembre</w:t>
      </w:r>
      <w:r w:rsidR="36502854" w:rsidRPr="004C57D2">
        <w:rPr>
          <w:sz w:val="22"/>
          <w:szCs w:val="22"/>
          <w:lang w:val="fr-FR"/>
        </w:rPr>
        <w:t xml:space="preserve"> </w:t>
      </w:r>
      <w:r w:rsidR="5444ACB1" w:rsidRPr="004C57D2">
        <w:rPr>
          <w:sz w:val="22"/>
          <w:szCs w:val="22"/>
          <w:lang w:val="fr-FR"/>
        </w:rPr>
        <w:t>20</w:t>
      </w:r>
      <w:r w:rsidR="7843265C" w:rsidRPr="004C57D2">
        <w:rPr>
          <w:sz w:val="22"/>
          <w:szCs w:val="22"/>
          <w:lang w:val="fr-FR"/>
        </w:rPr>
        <w:t>2</w:t>
      </w:r>
      <w:r w:rsidR="1DB5990A" w:rsidRPr="004C57D2">
        <w:rPr>
          <w:sz w:val="22"/>
          <w:szCs w:val="22"/>
          <w:lang w:val="fr-FR"/>
        </w:rPr>
        <w:t>2</w:t>
      </w:r>
      <w:r w:rsidR="5444ACB1" w:rsidRPr="004C57D2">
        <w:rPr>
          <w:sz w:val="22"/>
          <w:szCs w:val="22"/>
          <w:lang w:val="fr-FR"/>
        </w:rPr>
        <w:t>.</w:t>
      </w:r>
    </w:p>
    <w:p w14:paraId="504341DE" w14:textId="3F42B126" w:rsidR="006A1D67" w:rsidRPr="004C57D2" w:rsidRDefault="006A1D67" w:rsidP="005B6467">
      <w:pPr>
        <w:jc w:val="both"/>
        <w:rPr>
          <w:sz w:val="22"/>
          <w:szCs w:val="22"/>
          <w:lang w:val="fr-FR"/>
        </w:rPr>
      </w:pPr>
    </w:p>
    <w:p w14:paraId="7C92CDED" w14:textId="3ADB8C3E" w:rsidR="006A1D67" w:rsidRPr="004C57D2" w:rsidRDefault="00E324A5" w:rsidP="4475ED31">
      <w:pPr>
        <w:jc w:val="both"/>
        <w:rPr>
          <w:sz w:val="22"/>
          <w:szCs w:val="22"/>
          <w:lang w:val="fr-FR"/>
        </w:rPr>
      </w:pPr>
      <w:r w:rsidRPr="004C57D2">
        <w:rPr>
          <w:sz w:val="22"/>
          <w:szCs w:val="22"/>
          <w:lang w:val="fr-FR"/>
        </w:rPr>
        <w:t>Depuis mars</w:t>
      </w:r>
      <w:r w:rsidR="7843265C" w:rsidRPr="004C57D2">
        <w:rPr>
          <w:sz w:val="22"/>
          <w:szCs w:val="22"/>
          <w:lang w:val="fr-FR"/>
        </w:rPr>
        <w:t xml:space="preserve"> 2020, </w:t>
      </w:r>
      <w:r w:rsidRPr="004C57D2">
        <w:rPr>
          <w:sz w:val="22"/>
          <w:szCs w:val="22"/>
          <w:lang w:val="fr-FR"/>
        </w:rPr>
        <w:t>le travail du</w:t>
      </w:r>
      <w:r w:rsidR="7843265C" w:rsidRPr="004C57D2">
        <w:rPr>
          <w:sz w:val="22"/>
          <w:szCs w:val="22"/>
          <w:lang w:val="fr-FR"/>
        </w:rPr>
        <w:t xml:space="preserve"> Secr</w:t>
      </w:r>
      <w:r w:rsidRPr="004C57D2">
        <w:rPr>
          <w:sz w:val="22"/>
          <w:szCs w:val="22"/>
          <w:lang w:val="fr-FR"/>
        </w:rPr>
        <w:t>é</w:t>
      </w:r>
      <w:r w:rsidR="7843265C" w:rsidRPr="004C57D2">
        <w:rPr>
          <w:sz w:val="22"/>
          <w:szCs w:val="22"/>
          <w:lang w:val="fr-FR"/>
        </w:rPr>
        <w:t xml:space="preserve">tariat </w:t>
      </w:r>
      <w:r w:rsidRPr="004C57D2">
        <w:rPr>
          <w:sz w:val="22"/>
          <w:szCs w:val="22"/>
          <w:lang w:val="fr-FR"/>
        </w:rPr>
        <w:t>et les réunions afférentes ont été fortement impactés par la pandémie de</w:t>
      </w:r>
      <w:r w:rsidR="7843265C" w:rsidRPr="004C57D2">
        <w:rPr>
          <w:sz w:val="22"/>
          <w:szCs w:val="22"/>
          <w:lang w:val="fr-FR"/>
        </w:rPr>
        <w:t xml:space="preserve"> COVID</w:t>
      </w:r>
      <w:r w:rsidR="71083F79" w:rsidRPr="004C57D2">
        <w:rPr>
          <w:sz w:val="22"/>
          <w:szCs w:val="22"/>
          <w:lang w:val="fr-FR"/>
        </w:rPr>
        <w:t>-19</w:t>
      </w:r>
      <w:r w:rsidR="7843265C" w:rsidRPr="004C57D2">
        <w:rPr>
          <w:sz w:val="22"/>
          <w:szCs w:val="22"/>
          <w:lang w:val="fr-FR"/>
        </w:rPr>
        <w:t xml:space="preserve">. </w:t>
      </w:r>
      <w:r w:rsidRPr="004C57D2">
        <w:rPr>
          <w:sz w:val="22"/>
          <w:szCs w:val="22"/>
          <w:lang w:val="fr-FR"/>
        </w:rPr>
        <w:t>Le</w:t>
      </w:r>
      <w:r w:rsidR="7843265C" w:rsidRPr="004C57D2">
        <w:rPr>
          <w:sz w:val="22"/>
          <w:szCs w:val="22"/>
          <w:lang w:val="fr-FR"/>
        </w:rPr>
        <w:t xml:space="preserve"> Secr</w:t>
      </w:r>
      <w:r w:rsidRPr="004C57D2">
        <w:rPr>
          <w:sz w:val="22"/>
          <w:szCs w:val="22"/>
          <w:lang w:val="fr-FR"/>
        </w:rPr>
        <w:t>é</w:t>
      </w:r>
      <w:r w:rsidR="7843265C" w:rsidRPr="004C57D2">
        <w:rPr>
          <w:sz w:val="22"/>
          <w:szCs w:val="22"/>
          <w:lang w:val="fr-FR"/>
        </w:rPr>
        <w:t xml:space="preserve">tariat </w:t>
      </w:r>
      <w:r w:rsidR="72D35D2B" w:rsidRPr="004C57D2">
        <w:rPr>
          <w:sz w:val="22"/>
          <w:szCs w:val="22"/>
          <w:lang w:val="fr-FR"/>
        </w:rPr>
        <w:t xml:space="preserve">a </w:t>
      </w:r>
      <w:r w:rsidR="00E11940" w:rsidRPr="004C57D2">
        <w:rPr>
          <w:sz w:val="22"/>
          <w:szCs w:val="22"/>
          <w:lang w:val="fr-FR"/>
        </w:rPr>
        <w:t xml:space="preserve">dû passer </w:t>
      </w:r>
      <w:r w:rsidR="001F2941" w:rsidRPr="004C57D2">
        <w:rPr>
          <w:sz w:val="22"/>
          <w:szCs w:val="22"/>
          <w:lang w:val="fr-FR"/>
        </w:rPr>
        <w:t>en mode télétravail puis, finalement</w:t>
      </w:r>
      <w:r w:rsidR="005713E9" w:rsidRPr="004C57D2">
        <w:rPr>
          <w:sz w:val="22"/>
          <w:szCs w:val="22"/>
          <w:lang w:val="fr-FR"/>
        </w:rPr>
        <w:t xml:space="preserve"> en mode hybride, combinant télétravail et travail en présentiel</w:t>
      </w:r>
      <w:r w:rsidR="7843265C" w:rsidRPr="004C57D2">
        <w:rPr>
          <w:sz w:val="22"/>
          <w:szCs w:val="22"/>
          <w:lang w:val="fr-FR"/>
        </w:rPr>
        <w:t xml:space="preserve">, </w:t>
      </w:r>
      <w:r w:rsidR="005713E9" w:rsidRPr="004C57D2">
        <w:rPr>
          <w:sz w:val="22"/>
          <w:szCs w:val="22"/>
          <w:lang w:val="fr-FR"/>
        </w:rPr>
        <w:t>tandis que les réunions organisées par le PNUE et les AEM</w:t>
      </w:r>
      <w:r w:rsidR="009D2213" w:rsidRPr="009D2213">
        <w:rPr>
          <w:sz w:val="22"/>
          <w:szCs w:val="22"/>
          <w:lang w:val="fr-FR"/>
        </w:rPr>
        <w:t>/M</w:t>
      </w:r>
      <w:r w:rsidR="009D2213">
        <w:rPr>
          <w:sz w:val="22"/>
          <w:szCs w:val="22"/>
          <w:lang w:val="fr-FR"/>
        </w:rPr>
        <w:t>EAs</w:t>
      </w:r>
      <w:r w:rsidR="005713E9" w:rsidRPr="004C57D2">
        <w:rPr>
          <w:sz w:val="22"/>
          <w:szCs w:val="22"/>
          <w:lang w:val="fr-FR"/>
        </w:rPr>
        <w:t xml:space="preserve"> associés étaient remodelés en mode </w:t>
      </w:r>
      <w:r w:rsidR="002F5B13" w:rsidRPr="004C57D2">
        <w:rPr>
          <w:sz w:val="22"/>
          <w:szCs w:val="22"/>
          <w:lang w:val="fr-FR"/>
        </w:rPr>
        <w:t>virtuel et/ou hybride.</w:t>
      </w:r>
      <w:r w:rsidR="7843265C" w:rsidRPr="004C57D2">
        <w:rPr>
          <w:sz w:val="22"/>
          <w:szCs w:val="22"/>
          <w:lang w:val="fr-FR"/>
        </w:rPr>
        <w:t xml:space="preserve"> </w:t>
      </w:r>
      <w:r w:rsidR="002F5B13" w:rsidRPr="004C57D2">
        <w:rPr>
          <w:sz w:val="22"/>
          <w:szCs w:val="22"/>
          <w:lang w:val="fr-FR"/>
        </w:rPr>
        <w:t>Malgré les divers défis</w:t>
      </w:r>
      <w:r w:rsidR="5534B7AF" w:rsidRPr="004C57D2">
        <w:rPr>
          <w:sz w:val="22"/>
          <w:szCs w:val="22"/>
          <w:lang w:val="fr-FR"/>
        </w:rPr>
        <w:t xml:space="preserve">, obstacles </w:t>
      </w:r>
      <w:r w:rsidR="002F5B13" w:rsidRPr="004C57D2">
        <w:rPr>
          <w:sz w:val="22"/>
          <w:szCs w:val="22"/>
          <w:lang w:val="fr-FR"/>
        </w:rPr>
        <w:t>et</w:t>
      </w:r>
      <w:r w:rsidR="5534B7AF" w:rsidRPr="004C57D2">
        <w:rPr>
          <w:sz w:val="22"/>
          <w:szCs w:val="22"/>
          <w:lang w:val="fr-FR"/>
        </w:rPr>
        <w:t xml:space="preserve"> restrictions r</w:t>
      </w:r>
      <w:r w:rsidR="002F5B13" w:rsidRPr="004C57D2">
        <w:rPr>
          <w:sz w:val="22"/>
          <w:szCs w:val="22"/>
          <w:lang w:val="fr-FR"/>
        </w:rPr>
        <w:t xml:space="preserve">ésultant des impacts liés au </w:t>
      </w:r>
      <w:r w:rsidR="00417B0D" w:rsidRPr="004C57D2">
        <w:rPr>
          <w:sz w:val="22"/>
          <w:szCs w:val="22"/>
          <w:lang w:val="fr-FR"/>
        </w:rPr>
        <w:t>C</w:t>
      </w:r>
      <w:r w:rsidR="5534B7AF" w:rsidRPr="004C57D2">
        <w:rPr>
          <w:sz w:val="22"/>
          <w:szCs w:val="22"/>
          <w:lang w:val="fr-FR"/>
        </w:rPr>
        <w:t xml:space="preserve">ovid-19, </w:t>
      </w:r>
      <w:r w:rsidR="002F5B13" w:rsidRPr="004C57D2">
        <w:rPr>
          <w:sz w:val="22"/>
          <w:szCs w:val="22"/>
          <w:lang w:val="fr-FR"/>
        </w:rPr>
        <w:t>le</w:t>
      </w:r>
      <w:r w:rsidR="7843265C" w:rsidRPr="004C57D2">
        <w:rPr>
          <w:sz w:val="22"/>
          <w:szCs w:val="22"/>
          <w:lang w:val="fr-FR"/>
        </w:rPr>
        <w:t xml:space="preserve"> Secr</w:t>
      </w:r>
      <w:r w:rsidR="002F5B13" w:rsidRPr="004C57D2">
        <w:rPr>
          <w:sz w:val="22"/>
          <w:szCs w:val="22"/>
          <w:lang w:val="fr-FR"/>
        </w:rPr>
        <w:t>é</w:t>
      </w:r>
      <w:r w:rsidR="7843265C" w:rsidRPr="004C57D2">
        <w:rPr>
          <w:sz w:val="22"/>
          <w:szCs w:val="22"/>
          <w:lang w:val="fr-FR"/>
        </w:rPr>
        <w:t xml:space="preserve">tariat </w:t>
      </w:r>
      <w:r w:rsidR="002F5B13" w:rsidRPr="004C57D2">
        <w:rPr>
          <w:sz w:val="22"/>
          <w:szCs w:val="22"/>
          <w:lang w:val="fr-FR"/>
        </w:rPr>
        <w:t>a réussi à s</w:t>
      </w:r>
      <w:r w:rsidR="007E43ED" w:rsidRPr="004C57D2">
        <w:rPr>
          <w:sz w:val="22"/>
          <w:szCs w:val="22"/>
          <w:lang w:val="fr-FR"/>
        </w:rPr>
        <w:t>’</w:t>
      </w:r>
      <w:r w:rsidR="002F5B13" w:rsidRPr="004C57D2">
        <w:rPr>
          <w:sz w:val="22"/>
          <w:szCs w:val="22"/>
          <w:lang w:val="fr-FR"/>
        </w:rPr>
        <w:t>adapter très rapidement aux nouvelles conditions de travail et a pu s</w:t>
      </w:r>
      <w:r w:rsidR="007E43ED" w:rsidRPr="004C57D2">
        <w:rPr>
          <w:sz w:val="22"/>
          <w:szCs w:val="22"/>
          <w:lang w:val="fr-FR"/>
        </w:rPr>
        <w:t>’</w:t>
      </w:r>
      <w:r w:rsidR="002F5B13" w:rsidRPr="004C57D2">
        <w:rPr>
          <w:sz w:val="22"/>
          <w:szCs w:val="22"/>
          <w:lang w:val="fr-FR"/>
        </w:rPr>
        <w:t>acquitter de son travail</w:t>
      </w:r>
      <w:r w:rsidR="7843265C" w:rsidRPr="004C57D2">
        <w:rPr>
          <w:sz w:val="22"/>
          <w:szCs w:val="22"/>
          <w:lang w:val="fr-FR"/>
        </w:rPr>
        <w:t xml:space="preserve"> </w:t>
      </w:r>
      <w:r w:rsidR="002F5B13" w:rsidRPr="004C57D2">
        <w:rPr>
          <w:sz w:val="22"/>
          <w:szCs w:val="22"/>
          <w:lang w:val="fr-FR"/>
        </w:rPr>
        <w:t xml:space="preserve">de manière efficace et efficiente, comme le montre </w:t>
      </w:r>
      <w:r w:rsidR="007E0701">
        <w:rPr>
          <w:sz w:val="22"/>
          <w:szCs w:val="22"/>
          <w:lang w:val="fr-FR"/>
        </w:rPr>
        <w:t>l</w:t>
      </w:r>
      <w:r w:rsidR="002F5B13" w:rsidRPr="004C57D2">
        <w:rPr>
          <w:sz w:val="22"/>
          <w:szCs w:val="22"/>
          <w:lang w:val="fr-FR"/>
        </w:rPr>
        <w:t xml:space="preserve">e </w:t>
      </w:r>
      <w:r w:rsidR="007E0701">
        <w:rPr>
          <w:sz w:val="22"/>
          <w:szCs w:val="22"/>
          <w:lang w:val="fr-FR"/>
        </w:rPr>
        <w:t xml:space="preserve">présent </w:t>
      </w:r>
      <w:r w:rsidR="002F5B13" w:rsidRPr="004C57D2">
        <w:rPr>
          <w:sz w:val="22"/>
          <w:szCs w:val="22"/>
          <w:lang w:val="fr-FR"/>
        </w:rPr>
        <w:t>rapport.</w:t>
      </w:r>
      <w:r w:rsidR="7843265C" w:rsidRPr="004C57D2">
        <w:rPr>
          <w:sz w:val="22"/>
          <w:szCs w:val="22"/>
          <w:lang w:val="fr-FR"/>
        </w:rPr>
        <w:t xml:space="preserve">  </w:t>
      </w:r>
    </w:p>
    <w:p w14:paraId="761A85A0" w14:textId="77777777" w:rsidR="005B6467" w:rsidRPr="004C57D2" w:rsidRDefault="005B6467" w:rsidP="005B6467">
      <w:pPr>
        <w:jc w:val="both"/>
        <w:rPr>
          <w:sz w:val="22"/>
          <w:szCs w:val="22"/>
          <w:lang w:val="fr-FR"/>
        </w:rPr>
      </w:pPr>
    </w:p>
    <w:p w14:paraId="72853645" w14:textId="1C1E9871" w:rsidR="005B6467" w:rsidRPr="004C57D2" w:rsidRDefault="002F5B13" w:rsidP="005B6467">
      <w:pPr>
        <w:jc w:val="both"/>
        <w:rPr>
          <w:sz w:val="22"/>
          <w:szCs w:val="22"/>
          <w:lang w:val="fr-FR"/>
        </w:rPr>
      </w:pPr>
      <w:r w:rsidRPr="004C57D2">
        <w:rPr>
          <w:sz w:val="22"/>
          <w:szCs w:val="22"/>
          <w:lang w:val="fr-FR"/>
        </w:rPr>
        <w:t>Le rapport est divisé en cinq</w:t>
      </w:r>
      <w:r w:rsidR="005B6467" w:rsidRPr="004C57D2">
        <w:rPr>
          <w:sz w:val="22"/>
          <w:szCs w:val="22"/>
          <w:lang w:val="fr-FR"/>
        </w:rPr>
        <w:t xml:space="preserve"> </w:t>
      </w:r>
      <w:r w:rsidR="004259DA" w:rsidRPr="004C57D2">
        <w:rPr>
          <w:sz w:val="22"/>
          <w:szCs w:val="22"/>
          <w:lang w:val="fr-FR"/>
        </w:rPr>
        <w:t>sections</w:t>
      </w:r>
      <w:r w:rsidRPr="004C57D2">
        <w:rPr>
          <w:sz w:val="22"/>
          <w:szCs w:val="22"/>
          <w:lang w:val="fr-FR"/>
        </w:rPr>
        <w:t> </w:t>
      </w:r>
      <w:r w:rsidR="005B6467" w:rsidRPr="004C57D2">
        <w:rPr>
          <w:sz w:val="22"/>
          <w:szCs w:val="22"/>
          <w:lang w:val="fr-FR"/>
        </w:rPr>
        <w:t>:</w:t>
      </w:r>
      <w:r w:rsidR="005B6467" w:rsidRPr="004C57D2">
        <w:rPr>
          <w:sz w:val="22"/>
          <w:szCs w:val="22"/>
          <w:lang w:val="fr-FR"/>
        </w:rPr>
        <w:tab/>
      </w:r>
    </w:p>
    <w:p w14:paraId="7B7FEBAD" w14:textId="77777777" w:rsidR="005B6467" w:rsidRPr="004C57D2" w:rsidRDefault="005B6467" w:rsidP="005B6467">
      <w:pPr>
        <w:jc w:val="both"/>
        <w:rPr>
          <w:sz w:val="22"/>
          <w:szCs w:val="22"/>
          <w:lang w:val="fr-FR"/>
        </w:rPr>
      </w:pPr>
    </w:p>
    <w:p w14:paraId="75813A5D" w14:textId="5B2B5A93" w:rsidR="005B6467" w:rsidRPr="004C57D2" w:rsidRDefault="5444ACB1" w:rsidP="005B6467">
      <w:pPr>
        <w:jc w:val="both"/>
        <w:rPr>
          <w:sz w:val="22"/>
          <w:szCs w:val="22"/>
          <w:lang w:val="fr-FR"/>
        </w:rPr>
      </w:pPr>
      <w:r w:rsidRPr="004C57D2">
        <w:rPr>
          <w:sz w:val="22"/>
          <w:szCs w:val="22"/>
          <w:lang w:val="fr-FR"/>
        </w:rPr>
        <w:t>1.</w:t>
      </w:r>
      <w:r w:rsidR="005B6467" w:rsidRPr="004C57D2">
        <w:rPr>
          <w:lang w:val="fr-FR"/>
        </w:rPr>
        <w:tab/>
      </w:r>
      <w:r w:rsidRPr="004C57D2">
        <w:rPr>
          <w:sz w:val="22"/>
          <w:szCs w:val="22"/>
          <w:lang w:val="fr-FR"/>
        </w:rPr>
        <w:t>Organi</w:t>
      </w:r>
      <w:r w:rsidR="002F5B13" w:rsidRPr="004C57D2">
        <w:rPr>
          <w:sz w:val="22"/>
          <w:szCs w:val="22"/>
          <w:lang w:val="fr-FR"/>
        </w:rPr>
        <w:t>s</w:t>
      </w:r>
      <w:r w:rsidRPr="004C57D2">
        <w:rPr>
          <w:sz w:val="22"/>
          <w:szCs w:val="22"/>
          <w:lang w:val="fr-FR"/>
        </w:rPr>
        <w:t xml:space="preserve">ation </w:t>
      </w:r>
      <w:r w:rsidR="002F5B13" w:rsidRPr="004C57D2">
        <w:rPr>
          <w:sz w:val="22"/>
          <w:szCs w:val="22"/>
          <w:lang w:val="fr-FR"/>
        </w:rPr>
        <w:t xml:space="preserve">et </w:t>
      </w:r>
      <w:r w:rsidR="005475E9" w:rsidRPr="004C57D2">
        <w:rPr>
          <w:sz w:val="22"/>
          <w:szCs w:val="22"/>
          <w:lang w:val="fr-FR"/>
        </w:rPr>
        <w:t>effectifs</w:t>
      </w:r>
      <w:r w:rsidR="002F5B13" w:rsidRPr="004C57D2">
        <w:rPr>
          <w:sz w:val="22"/>
          <w:szCs w:val="22"/>
          <w:lang w:val="fr-FR"/>
        </w:rPr>
        <w:t xml:space="preserve"> du</w:t>
      </w:r>
      <w:r w:rsidRPr="004C57D2">
        <w:rPr>
          <w:sz w:val="22"/>
          <w:szCs w:val="22"/>
          <w:lang w:val="fr-FR"/>
        </w:rPr>
        <w:t xml:space="preserve"> Secr</w:t>
      </w:r>
      <w:r w:rsidR="002F5B13" w:rsidRPr="004C57D2">
        <w:rPr>
          <w:sz w:val="22"/>
          <w:szCs w:val="22"/>
          <w:lang w:val="fr-FR"/>
        </w:rPr>
        <w:t>é</w:t>
      </w:r>
      <w:r w:rsidRPr="004C57D2">
        <w:rPr>
          <w:sz w:val="22"/>
          <w:szCs w:val="22"/>
          <w:lang w:val="fr-FR"/>
        </w:rPr>
        <w:t>tariat</w:t>
      </w:r>
      <w:r w:rsidR="002F5B13" w:rsidRPr="004C57D2">
        <w:rPr>
          <w:sz w:val="22"/>
          <w:szCs w:val="22"/>
          <w:lang w:val="fr-FR"/>
        </w:rPr>
        <w:t xml:space="preserve"> </w:t>
      </w:r>
      <w:r w:rsidRPr="004C57D2">
        <w:rPr>
          <w:sz w:val="22"/>
          <w:szCs w:val="22"/>
          <w:lang w:val="fr-FR"/>
        </w:rPr>
        <w:t>;</w:t>
      </w:r>
    </w:p>
    <w:p w14:paraId="79A8FEFD" w14:textId="45E5123A" w:rsidR="005B6467" w:rsidRPr="004C57D2" w:rsidRDefault="005B6467" w:rsidP="002F5B13">
      <w:pPr>
        <w:rPr>
          <w:sz w:val="22"/>
          <w:szCs w:val="22"/>
          <w:lang w:val="fr-FR"/>
        </w:rPr>
      </w:pPr>
      <w:r w:rsidRPr="004C57D2">
        <w:rPr>
          <w:sz w:val="22"/>
          <w:szCs w:val="22"/>
          <w:lang w:val="fr-FR"/>
        </w:rPr>
        <w:t>2.</w:t>
      </w:r>
      <w:r w:rsidRPr="004C57D2">
        <w:rPr>
          <w:sz w:val="22"/>
          <w:szCs w:val="22"/>
          <w:lang w:val="fr-FR"/>
        </w:rPr>
        <w:tab/>
        <w:t>G</w:t>
      </w:r>
      <w:r w:rsidR="002F5B13" w:rsidRPr="004C57D2">
        <w:rPr>
          <w:sz w:val="22"/>
          <w:szCs w:val="22"/>
          <w:lang w:val="fr-FR"/>
        </w:rPr>
        <w:t>estion générale</w:t>
      </w:r>
      <w:r w:rsidRPr="004C57D2">
        <w:rPr>
          <w:sz w:val="22"/>
          <w:szCs w:val="22"/>
          <w:lang w:val="fr-FR"/>
        </w:rPr>
        <w:t xml:space="preserve">, </w:t>
      </w:r>
      <w:r w:rsidR="002F5B13" w:rsidRPr="004C57D2">
        <w:rPr>
          <w:sz w:val="22"/>
          <w:szCs w:val="22"/>
          <w:lang w:val="fr-FR"/>
        </w:rPr>
        <w:t>y compris le</w:t>
      </w:r>
      <w:r w:rsidRPr="004C57D2">
        <w:rPr>
          <w:sz w:val="22"/>
          <w:szCs w:val="22"/>
          <w:lang w:val="fr-FR"/>
        </w:rPr>
        <w:t xml:space="preserve"> recrut</w:t>
      </w:r>
      <w:r w:rsidR="002F5B13" w:rsidRPr="004C57D2">
        <w:rPr>
          <w:sz w:val="22"/>
          <w:szCs w:val="22"/>
          <w:lang w:val="fr-FR"/>
        </w:rPr>
        <w:t>e</w:t>
      </w:r>
      <w:r w:rsidRPr="004C57D2">
        <w:rPr>
          <w:sz w:val="22"/>
          <w:szCs w:val="22"/>
          <w:lang w:val="fr-FR"/>
        </w:rPr>
        <w:t xml:space="preserve">ment </w:t>
      </w:r>
      <w:r w:rsidR="002F5B13" w:rsidRPr="004C57D2">
        <w:rPr>
          <w:sz w:val="22"/>
          <w:szCs w:val="22"/>
          <w:lang w:val="fr-FR"/>
        </w:rPr>
        <w:t>de</w:t>
      </w:r>
      <w:r w:rsidRPr="004C57D2">
        <w:rPr>
          <w:sz w:val="22"/>
          <w:szCs w:val="22"/>
          <w:lang w:val="fr-FR"/>
        </w:rPr>
        <w:t xml:space="preserve"> Parties </w:t>
      </w:r>
      <w:r w:rsidR="002F5B13" w:rsidRPr="004C57D2">
        <w:rPr>
          <w:sz w:val="22"/>
          <w:szCs w:val="22"/>
          <w:lang w:val="fr-FR"/>
        </w:rPr>
        <w:t>et la</w:t>
      </w:r>
      <w:r w:rsidRPr="004C57D2">
        <w:rPr>
          <w:sz w:val="22"/>
          <w:szCs w:val="22"/>
          <w:lang w:val="fr-FR"/>
        </w:rPr>
        <w:t xml:space="preserve"> coop</w:t>
      </w:r>
      <w:r w:rsidR="002F5B13" w:rsidRPr="004C57D2">
        <w:rPr>
          <w:sz w:val="22"/>
          <w:szCs w:val="22"/>
          <w:lang w:val="fr-FR"/>
        </w:rPr>
        <w:t>é</w:t>
      </w:r>
      <w:r w:rsidRPr="004C57D2">
        <w:rPr>
          <w:sz w:val="22"/>
          <w:szCs w:val="22"/>
          <w:lang w:val="fr-FR"/>
        </w:rPr>
        <w:t xml:space="preserve">ration </w:t>
      </w:r>
      <w:r w:rsidR="002F5B13" w:rsidRPr="004C57D2">
        <w:rPr>
          <w:sz w:val="22"/>
          <w:szCs w:val="22"/>
          <w:lang w:val="fr-FR"/>
        </w:rPr>
        <w:t>avec d</w:t>
      </w:r>
      <w:r w:rsidR="007E43ED" w:rsidRPr="004C57D2">
        <w:rPr>
          <w:sz w:val="22"/>
          <w:szCs w:val="22"/>
          <w:lang w:val="fr-FR"/>
        </w:rPr>
        <w:t>’</w:t>
      </w:r>
      <w:r w:rsidR="002F5B13" w:rsidRPr="004C57D2">
        <w:rPr>
          <w:sz w:val="22"/>
          <w:szCs w:val="22"/>
          <w:lang w:val="fr-FR"/>
        </w:rPr>
        <w:t>autres</w:t>
      </w:r>
      <w:r w:rsidR="00720AB4" w:rsidRPr="004C57D2">
        <w:rPr>
          <w:sz w:val="22"/>
          <w:szCs w:val="22"/>
          <w:lang w:val="fr-FR"/>
        </w:rPr>
        <w:tab/>
      </w:r>
      <w:r w:rsidRPr="004C57D2">
        <w:rPr>
          <w:sz w:val="22"/>
          <w:szCs w:val="22"/>
          <w:lang w:val="fr-FR"/>
        </w:rPr>
        <w:t>organi</w:t>
      </w:r>
      <w:r w:rsidR="002F5B13" w:rsidRPr="004C57D2">
        <w:rPr>
          <w:sz w:val="22"/>
          <w:szCs w:val="22"/>
          <w:lang w:val="fr-FR"/>
        </w:rPr>
        <w:t>s</w:t>
      </w:r>
      <w:r w:rsidRPr="004C57D2">
        <w:rPr>
          <w:sz w:val="22"/>
          <w:szCs w:val="22"/>
          <w:lang w:val="fr-FR"/>
        </w:rPr>
        <w:t>ations</w:t>
      </w:r>
      <w:r w:rsidR="002F5B13" w:rsidRPr="004C57D2">
        <w:rPr>
          <w:sz w:val="22"/>
          <w:szCs w:val="22"/>
          <w:lang w:val="fr-FR"/>
        </w:rPr>
        <w:t xml:space="preserve"> </w:t>
      </w:r>
      <w:r w:rsidRPr="004C57D2">
        <w:rPr>
          <w:sz w:val="22"/>
          <w:szCs w:val="22"/>
          <w:lang w:val="fr-FR"/>
        </w:rPr>
        <w:t>;</w:t>
      </w:r>
    </w:p>
    <w:p w14:paraId="634B1DD4" w14:textId="0F5C7A93" w:rsidR="005B6467" w:rsidRPr="004C57D2" w:rsidRDefault="005B6467" w:rsidP="005B6467">
      <w:pPr>
        <w:jc w:val="both"/>
        <w:rPr>
          <w:sz w:val="22"/>
          <w:szCs w:val="22"/>
          <w:lang w:val="fr-FR"/>
        </w:rPr>
      </w:pPr>
      <w:r w:rsidRPr="004C57D2">
        <w:rPr>
          <w:sz w:val="22"/>
          <w:szCs w:val="22"/>
          <w:lang w:val="fr-FR"/>
        </w:rPr>
        <w:t>3.</w:t>
      </w:r>
      <w:r w:rsidRPr="004C57D2">
        <w:rPr>
          <w:sz w:val="22"/>
          <w:szCs w:val="22"/>
          <w:lang w:val="fr-FR"/>
        </w:rPr>
        <w:tab/>
        <w:t xml:space="preserve">Communication, </w:t>
      </w:r>
      <w:r w:rsidR="002F5B13" w:rsidRPr="004C57D2">
        <w:rPr>
          <w:sz w:val="22"/>
          <w:szCs w:val="22"/>
          <w:lang w:val="fr-FR"/>
        </w:rPr>
        <w:t>gestion de l</w:t>
      </w:r>
      <w:r w:rsidR="007E43ED" w:rsidRPr="004C57D2">
        <w:rPr>
          <w:sz w:val="22"/>
          <w:szCs w:val="22"/>
          <w:lang w:val="fr-FR"/>
        </w:rPr>
        <w:t>’</w:t>
      </w:r>
      <w:r w:rsidR="002F5B13" w:rsidRPr="004C57D2">
        <w:rPr>
          <w:sz w:val="22"/>
          <w:szCs w:val="22"/>
          <w:lang w:val="fr-FR"/>
        </w:rPr>
        <w:t>information</w:t>
      </w:r>
      <w:r w:rsidRPr="004C57D2">
        <w:rPr>
          <w:sz w:val="22"/>
          <w:szCs w:val="22"/>
          <w:lang w:val="fr-FR"/>
        </w:rPr>
        <w:t xml:space="preserve"> </w:t>
      </w:r>
      <w:r w:rsidR="002F5B13" w:rsidRPr="004C57D2">
        <w:rPr>
          <w:sz w:val="22"/>
          <w:szCs w:val="22"/>
          <w:lang w:val="fr-FR"/>
        </w:rPr>
        <w:t xml:space="preserve">et sensibilisation </w:t>
      </w:r>
      <w:r w:rsidRPr="004C57D2">
        <w:rPr>
          <w:sz w:val="22"/>
          <w:szCs w:val="22"/>
          <w:lang w:val="fr-FR"/>
        </w:rPr>
        <w:t>;</w:t>
      </w:r>
    </w:p>
    <w:p w14:paraId="53C439D6" w14:textId="09A4856D" w:rsidR="005B6467" w:rsidRPr="004C57D2" w:rsidRDefault="005B6467" w:rsidP="005B6467">
      <w:pPr>
        <w:jc w:val="both"/>
        <w:rPr>
          <w:sz w:val="22"/>
          <w:szCs w:val="22"/>
          <w:lang w:val="fr-FR"/>
        </w:rPr>
      </w:pPr>
      <w:r w:rsidRPr="004C57D2">
        <w:rPr>
          <w:sz w:val="22"/>
          <w:szCs w:val="22"/>
          <w:lang w:val="fr-FR"/>
        </w:rPr>
        <w:t>4.</w:t>
      </w:r>
      <w:r w:rsidRPr="004C57D2">
        <w:rPr>
          <w:sz w:val="22"/>
          <w:szCs w:val="22"/>
          <w:lang w:val="fr-FR"/>
        </w:rPr>
        <w:tab/>
        <w:t xml:space="preserve">Science, </w:t>
      </w:r>
      <w:r w:rsidR="002F5B13" w:rsidRPr="004C57D2">
        <w:rPr>
          <w:sz w:val="22"/>
          <w:szCs w:val="22"/>
          <w:lang w:val="fr-FR"/>
        </w:rPr>
        <w:t>mise en œuvre et</w:t>
      </w:r>
      <w:r w:rsidRPr="004C57D2">
        <w:rPr>
          <w:sz w:val="22"/>
          <w:szCs w:val="22"/>
          <w:lang w:val="fr-FR"/>
        </w:rPr>
        <w:t xml:space="preserve"> </w:t>
      </w:r>
      <w:r w:rsidR="002F5B13" w:rsidRPr="004C57D2">
        <w:rPr>
          <w:sz w:val="22"/>
          <w:szCs w:val="22"/>
          <w:lang w:val="fr-FR"/>
        </w:rPr>
        <w:t xml:space="preserve">conformité </w:t>
      </w:r>
      <w:r w:rsidRPr="004C57D2">
        <w:rPr>
          <w:sz w:val="22"/>
          <w:szCs w:val="22"/>
          <w:lang w:val="fr-FR"/>
        </w:rPr>
        <w:t>;</w:t>
      </w:r>
    </w:p>
    <w:p w14:paraId="29EBAF32" w14:textId="2DA339FC" w:rsidR="005B6467" w:rsidRPr="004C57D2" w:rsidRDefault="005B6467" w:rsidP="005B6467">
      <w:pPr>
        <w:jc w:val="both"/>
        <w:rPr>
          <w:sz w:val="22"/>
          <w:szCs w:val="22"/>
          <w:lang w:val="fr-FR"/>
        </w:rPr>
      </w:pPr>
      <w:r w:rsidRPr="004C57D2">
        <w:rPr>
          <w:sz w:val="22"/>
          <w:szCs w:val="22"/>
          <w:lang w:val="fr-FR"/>
        </w:rPr>
        <w:t>5.</w:t>
      </w:r>
      <w:r w:rsidRPr="004C57D2">
        <w:rPr>
          <w:sz w:val="22"/>
          <w:szCs w:val="22"/>
          <w:lang w:val="fr-FR"/>
        </w:rPr>
        <w:tab/>
      </w:r>
      <w:r w:rsidR="002F5B13" w:rsidRPr="004C57D2">
        <w:rPr>
          <w:sz w:val="22"/>
          <w:szCs w:val="22"/>
          <w:lang w:val="fr-FR"/>
        </w:rPr>
        <w:t>Renforcement des capacités</w:t>
      </w:r>
      <w:r w:rsidRPr="004C57D2">
        <w:rPr>
          <w:sz w:val="22"/>
          <w:szCs w:val="22"/>
          <w:lang w:val="fr-FR"/>
        </w:rPr>
        <w:t>.</w:t>
      </w:r>
    </w:p>
    <w:p w14:paraId="51ACCC95" w14:textId="77777777" w:rsidR="005B6467" w:rsidRPr="004C57D2" w:rsidRDefault="005B6467" w:rsidP="005B6467">
      <w:pPr>
        <w:jc w:val="both"/>
        <w:rPr>
          <w:sz w:val="22"/>
          <w:szCs w:val="22"/>
          <w:lang w:val="fr-FR"/>
        </w:rPr>
      </w:pPr>
    </w:p>
    <w:p w14:paraId="6D314B8A" w14:textId="77777777" w:rsidR="005B6467" w:rsidRPr="004C57D2" w:rsidRDefault="005B6467" w:rsidP="005B6467">
      <w:pPr>
        <w:jc w:val="both"/>
        <w:rPr>
          <w:sz w:val="22"/>
          <w:szCs w:val="22"/>
          <w:lang w:val="fr-FR"/>
        </w:rPr>
      </w:pPr>
    </w:p>
    <w:p w14:paraId="172BDE0D" w14:textId="78EAF2DB" w:rsidR="005B6467" w:rsidRPr="004C57D2" w:rsidRDefault="002F5B13" w:rsidP="005B6467">
      <w:pPr>
        <w:jc w:val="both"/>
        <w:rPr>
          <w:sz w:val="22"/>
          <w:szCs w:val="22"/>
          <w:lang w:val="fr-FR"/>
        </w:rPr>
      </w:pPr>
      <w:r w:rsidRPr="004C57D2">
        <w:rPr>
          <w:sz w:val="22"/>
          <w:szCs w:val="22"/>
          <w:lang w:val="fr-FR"/>
        </w:rPr>
        <w:t>Les activités présentés en détail dans d</w:t>
      </w:r>
      <w:r w:rsidR="007E43ED" w:rsidRPr="004C57D2">
        <w:rPr>
          <w:sz w:val="22"/>
          <w:szCs w:val="22"/>
          <w:lang w:val="fr-FR"/>
        </w:rPr>
        <w:t>’</w:t>
      </w:r>
      <w:r w:rsidRPr="004C57D2">
        <w:rPr>
          <w:sz w:val="22"/>
          <w:szCs w:val="22"/>
          <w:lang w:val="fr-FR"/>
        </w:rPr>
        <w:t>autres documents de la</w:t>
      </w:r>
      <w:r w:rsidR="5444ACB1" w:rsidRPr="004C57D2">
        <w:rPr>
          <w:sz w:val="22"/>
          <w:szCs w:val="22"/>
          <w:lang w:val="fr-FR"/>
        </w:rPr>
        <w:t xml:space="preserve"> </w:t>
      </w:r>
      <w:r w:rsidR="7843265C" w:rsidRPr="004C57D2">
        <w:rPr>
          <w:sz w:val="22"/>
          <w:szCs w:val="22"/>
          <w:lang w:val="fr-FR"/>
        </w:rPr>
        <w:t>MOP8</w:t>
      </w:r>
      <w:r w:rsidR="5444ACB1" w:rsidRPr="004C57D2">
        <w:rPr>
          <w:sz w:val="22"/>
          <w:szCs w:val="22"/>
          <w:lang w:val="fr-FR"/>
        </w:rPr>
        <w:t xml:space="preserve"> </w:t>
      </w:r>
      <w:r w:rsidRPr="004C57D2">
        <w:rPr>
          <w:sz w:val="22"/>
          <w:szCs w:val="22"/>
          <w:lang w:val="fr-FR"/>
        </w:rPr>
        <w:t>ne sont mentionnées</w:t>
      </w:r>
      <w:r w:rsidR="5444ACB1" w:rsidRPr="004C57D2">
        <w:rPr>
          <w:sz w:val="22"/>
          <w:szCs w:val="22"/>
          <w:lang w:val="fr-FR"/>
        </w:rPr>
        <w:t xml:space="preserve"> </w:t>
      </w:r>
      <w:r w:rsidRPr="004C57D2">
        <w:rPr>
          <w:sz w:val="22"/>
          <w:szCs w:val="22"/>
          <w:lang w:val="fr-FR"/>
        </w:rPr>
        <w:t>ici que brièvement</w:t>
      </w:r>
      <w:r w:rsidR="5444ACB1" w:rsidRPr="004C57D2">
        <w:rPr>
          <w:sz w:val="22"/>
          <w:szCs w:val="22"/>
          <w:lang w:val="fr-FR"/>
        </w:rPr>
        <w:t xml:space="preserve">, </w:t>
      </w:r>
      <w:r w:rsidR="005475E9" w:rsidRPr="004C57D2">
        <w:rPr>
          <w:sz w:val="22"/>
          <w:szCs w:val="22"/>
          <w:lang w:val="fr-FR"/>
        </w:rPr>
        <w:t>avec une référence au document de fond pertinent pour de plus amples informations</w:t>
      </w:r>
      <w:r w:rsidR="5444ACB1" w:rsidRPr="004C57D2">
        <w:rPr>
          <w:sz w:val="22"/>
          <w:szCs w:val="22"/>
          <w:lang w:val="fr-FR"/>
        </w:rPr>
        <w:t xml:space="preserve">. </w:t>
      </w:r>
    </w:p>
    <w:p w14:paraId="08F26860" w14:textId="77777777" w:rsidR="005B6467" w:rsidRPr="004C57D2" w:rsidRDefault="005B6467" w:rsidP="005B6467">
      <w:pPr>
        <w:jc w:val="both"/>
        <w:rPr>
          <w:sz w:val="22"/>
          <w:szCs w:val="22"/>
          <w:lang w:val="fr-FR"/>
        </w:rPr>
      </w:pPr>
    </w:p>
    <w:p w14:paraId="569AE192" w14:textId="7D73729A" w:rsidR="005B6467" w:rsidRPr="004C57D2" w:rsidRDefault="005475E9" w:rsidP="005B6467">
      <w:pPr>
        <w:jc w:val="both"/>
        <w:rPr>
          <w:sz w:val="22"/>
          <w:szCs w:val="22"/>
          <w:lang w:val="fr-FR"/>
        </w:rPr>
      </w:pPr>
      <w:r w:rsidRPr="004C57D2">
        <w:rPr>
          <w:sz w:val="22"/>
          <w:szCs w:val="22"/>
          <w:lang w:val="fr-FR"/>
        </w:rPr>
        <w:t>Les activités quotidiennes du</w:t>
      </w:r>
      <w:r w:rsidR="5444ACB1" w:rsidRPr="004C57D2">
        <w:rPr>
          <w:sz w:val="22"/>
          <w:szCs w:val="22"/>
          <w:lang w:val="fr-FR"/>
        </w:rPr>
        <w:t xml:space="preserve"> Secr</w:t>
      </w:r>
      <w:r w:rsidRPr="004C57D2">
        <w:rPr>
          <w:sz w:val="22"/>
          <w:szCs w:val="22"/>
          <w:lang w:val="fr-FR"/>
        </w:rPr>
        <w:t>é</w:t>
      </w:r>
      <w:r w:rsidR="5444ACB1" w:rsidRPr="004C57D2">
        <w:rPr>
          <w:sz w:val="22"/>
          <w:szCs w:val="22"/>
          <w:lang w:val="fr-FR"/>
        </w:rPr>
        <w:t>tariat</w:t>
      </w:r>
      <w:r w:rsidRPr="004C57D2">
        <w:rPr>
          <w:sz w:val="22"/>
          <w:szCs w:val="22"/>
          <w:lang w:val="fr-FR"/>
        </w:rPr>
        <w:t xml:space="preserve"> de l</w:t>
      </w:r>
      <w:r w:rsidR="007E43ED" w:rsidRPr="004C57D2">
        <w:rPr>
          <w:sz w:val="22"/>
          <w:szCs w:val="22"/>
          <w:lang w:val="fr-FR"/>
        </w:rPr>
        <w:t>’</w:t>
      </w:r>
      <w:r w:rsidRPr="004C57D2">
        <w:rPr>
          <w:sz w:val="22"/>
          <w:szCs w:val="22"/>
          <w:lang w:val="fr-FR"/>
        </w:rPr>
        <w:t>Accord</w:t>
      </w:r>
      <w:r w:rsidR="5444ACB1" w:rsidRPr="004C57D2">
        <w:rPr>
          <w:sz w:val="22"/>
          <w:szCs w:val="22"/>
          <w:lang w:val="fr-FR"/>
        </w:rPr>
        <w:t xml:space="preserve">, </w:t>
      </w:r>
      <w:r w:rsidRPr="004C57D2">
        <w:rPr>
          <w:sz w:val="22"/>
          <w:szCs w:val="22"/>
          <w:lang w:val="fr-FR"/>
        </w:rPr>
        <w:t>qui comprennent</w:t>
      </w:r>
      <w:r w:rsidR="5444ACB1" w:rsidRPr="004C57D2">
        <w:rPr>
          <w:sz w:val="22"/>
          <w:szCs w:val="22"/>
          <w:lang w:val="fr-FR"/>
        </w:rPr>
        <w:t xml:space="preserve"> </w:t>
      </w:r>
      <w:r w:rsidRPr="004C57D2">
        <w:rPr>
          <w:sz w:val="22"/>
          <w:szCs w:val="22"/>
          <w:lang w:val="fr-FR"/>
        </w:rPr>
        <w:t>la réponse aux courriels entrants</w:t>
      </w:r>
      <w:r w:rsidR="5444ACB1" w:rsidRPr="004C57D2">
        <w:rPr>
          <w:sz w:val="22"/>
          <w:szCs w:val="22"/>
          <w:lang w:val="fr-FR"/>
        </w:rPr>
        <w:t xml:space="preserve">, </w:t>
      </w:r>
      <w:r w:rsidRPr="004C57D2">
        <w:rPr>
          <w:sz w:val="22"/>
          <w:szCs w:val="22"/>
          <w:lang w:val="fr-FR"/>
        </w:rPr>
        <w:t xml:space="preserve">le maintien du vaste réseau de contacts du </w:t>
      </w:r>
      <w:r w:rsidR="5444ACB1" w:rsidRPr="004C57D2">
        <w:rPr>
          <w:sz w:val="22"/>
          <w:szCs w:val="22"/>
          <w:lang w:val="fr-FR"/>
        </w:rPr>
        <w:t>Secr</w:t>
      </w:r>
      <w:r w:rsidRPr="004C57D2">
        <w:rPr>
          <w:sz w:val="22"/>
          <w:szCs w:val="22"/>
          <w:lang w:val="fr-FR"/>
        </w:rPr>
        <w:t>é</w:t>
      </w:r>
      <w:r w:rsidR="5444ACB1" w:rsidRPr="004C57D2">
        <w:rPr>
          <w:sz w:val="22"/>
          <w:szCs w:val="22"/>
          <w:lang w:val="fr-FR"/>
        </w:rPr>
        <w:t xml:space="preserve">tariat, </w:t>
      </w:r>
      <w:r w:rsidRPr="004C57D2">
        <w:rPr>
          <w:sz w:val="22"/>
          <w:szCs w:val="22"/>
          <w:lang w:val="fr-FR"/>
        </w:rPr>
        <w:t xml:space="preserve">les réunions internes avec le Secrétariat </w:t>
      </w:r>
      <w:r w:rsidR="5444ACB1" w:rsidRPr="004C57D2">
        <w:rPr>
          <w:sz w:val="22"/>
          <w:szCs w:val="22"/>
          <w:lang w:val="fr-FR"/>
        </w:rPr>
        <w:t>CMS</w:t>
      </w:r>
      <w:r w:rsidR="009D2213">
        <w:rPr>
          <w:lang w:val="fr-FR"/>
        </w:rPr>
        <w:t>/</w:t>
      </w:r>
      <w:r w:rsidR="009D2213" w:rsidRPr="009D2213">
        <w:rPr>
          <w:sz w:val="22"/>
          <w:szCs w:val="22"/>
          <w:lang w:val="fr-FR"/>
        </w:rPr>
        <w:t>PNUE</w:t>
      </w:r>
      <w:r w:rsidR="009D2213">
        <w:rPr>
          <w:sz w:val="22"/>
          <w:szCs w:val="22"/>
          <w:lang w:val="fr-FR"/>
        </w:rPr>
        <w:t>,</w:t>
      </w:r>
      <w:r w:rsidR="5444ACB1" w:rsidRPr="004C57D2">
        <w:rPr>
          <w:sz w:val="22"/>
          <w:szCs w:val="22"/>
          <w:lang w:val="fr-FR"/>
        </w:rPr>
        <w:t xml:space="preserve"> </w:t>
      </w:r>
      <w:r w:rsidRPr="004C57D2">
        <w:rPr>
          <w:sz w:val="22"/>
          <w:szCs w:val="22"/>
          <w:lang w:val="fr-FR"/>
        </w:rPr>
        <w:t>le Programme des Nations Unies pour l</w:t>
      </w:r>
      <w:r w:rsidR="007E43ED" w:rsidRPr="004C57D2">
        <w:rPr>
          <w:sz w:val="22"/>
          <w:szCs w:val="22"/>
          <w:lang w:val="fr-FR"/>
        </w:rPr>
        <w:t>’</w:t>
      </w:r>
      <w:r w:rsidRPr="004C57D2">
        <w:rPr>
          <w:sz w:val="22"/>
          <w:szCs w:val="22"/>
          <w:lang w:val="fr-FR"/>
        </w:rPr>
        <w:t>environnement</w:t>
      </w:r>
      <w:r w:rsidR="5444ACB1" w:rsidRPr="004C57D2">
        <w:rPr>
          <w:sz w:val="22"/>
          <w:szCs w:val="22"/>
          <w:lang w:val="fr-FR"/>
        </w:rPr>
        <w:t xml:space="preserve"> (</w:t>
      </w:r>
      <w:r w:rsidRPr="004C57D2">
        <w:rPr>
          <w:sz w:val="22"/>
          <w:szCs w:val="22"/>
          <w:lang w:val="fr-FR"/>
        </w:rPr>
        <w:t>PNUE</w:t>
      </w:r>
      <w:r w:rsidR="5444ACB1" w:rsidRPr="004C57D2">
        <w:rPr>
          <w:sz w:val="22"/>
          <w:szCs w:val="22"/>
          <w:lang w:val="fr-FR"/>
        </w:rPr>
        <w:t xml:space="preserve">) </w:t>
      </w:r>
      <w:r w:rsidRPr="004C57D2">
        <w:rPr>
          <w:sz w:val="22"/>
          <w:szCs w:val="22"/>
          <w:lang w:val="fr-FR"/>
        </w:rPr>
        <w:t>et</w:t>
      </w:r>
      <w:r w:rsidR="5444ACB1" w:rsidRPr="004C57D2">
        <w:rPr>
          <w:sz w:val="22"/>
          <w:szCs w:val="22"/>
          <w:lang w:val="fr-FR"/>
        </w:rPr>
        <w:t>/o</w:t>
      </w:r>
      <w:r w:rsidRPr="004C57D2">
        <w:rPr>
          <w:sz w:val="22"/>
          <w:szCs w:val="22"/>
          <w:lang w:val="fr-FR"/>
        </w:rPr>
        <w:t>u</w:t>
      </w:r>
      <w:r w:rsidR="5444ACB1" w:rsidRPr="004C57D2">
        <w:rPr>
          <w:sz w:val="22"/>
          <w:szCs w:val="22"/>
          <w:lang w:val="fr-FR"/>
        </w:rPr>
        <w:t xml:space="preserve"> </w:t>
      </w:r>
      <w:r w:rsidRPr="004C57D2">
        <w:rPr>
          <w:sz w:val="22"/>
          <w:szCs w:val="22"/>
          <w:lang w:val="fr-FR"/>
        </w:rPr>
        <w:t>les responsables d</w:t>
      </w:r>
      <w:r w:rsidR="007E43ED" w:rsidRPr="004C57D2">
        <w:rPr>
          <w:sz w:val="22"/>
          <w:szCs w:val="22"/>
          <w:lang w:val="fr-FR"/>
        </w:rPr>
        <w:t>’</w:t>
      </w:r>
      <w:r w:rsidRPr="004C57D2">
        <w:rPr>
          <w:sz w:val="22"/>
          <w:szCs w:val="22"/>
          <w:lang w:val="fr-FR"/>
        </w:rPr>
        <w:t>agences de l</w:t>
      </w:r>
      <w:r w:rsidR="007E43ED" w:rsidRPr="004C57D2">
        <w:rPr>
          <w:sz w:val="22"/>
          <w:szCs w:val="22"/>
          <w:lang w:val="fr-FR"/>
        </w:rPr>
        <w:t>’</w:t>
      </w:r>
      <w:r w:rsidRPr="004C57D2">
        <w:rPr>
          <w:sz w:val="22"/>
          <w:szCs w:val="22"/>
          <w:lang w:val="fr-FR"/>
        </w:rPr>
        <w:t>ONU</w:t>
      </w:r>
      <w:r w:rsidR="5444ACB1" w:rsidRPr="004C57D2">
        <w:rPr>
          <w:sz w:val="22"/>
          <w:szCs w:val="22"/>
          <w:lang w:val="fr-FR"/>
        </w:rPr>
        <w:t xml:space="preserve"> etc.</w:t>
      </w:r>
      <w:r w:rsidR="1BB6FCA1" w:rsidRPr="004C57D2">
        <w:rPr>
          <w:sz w:val="22"/>
          <w:szCs w:val="22"/>
          <w:lang w:val="fr-FR"/>
        </w:rPr>
        <w:t>,</w:t>
      </w:r>
      <w:r w:rsidR="5444ACB1" w:rsidRPr="004C57D2">
        <w:rPr>
          <w:sz w:val="22"/>
          <w:szCs w:val="22"/>
          <w:lang w:val="fr-FR"/>
        </w:rPr>
        <w:t xml:space="preserve"> </w:t>
      </w:r>
      <w:r w:rsidRPr="004C57D2">
        <w:rPr>
          <w:sz w:val="22"/>
          <w:szCs w:val="22"/>
          <w:lang w:val="fr-FR"/>
        </w:rPr>
        <w:t>ne sont pas spécifiquement mentionnées dans le présent rapport</w:t>
      </w:r>
      <w:r w:rsidR="5444ACB1" w:rsidRPr="004C57D2">
        <w:rPr>
          <w:sz w:val="22"/>
          <w:szCs w:val="22"/>
          <w:lang w:val="fr-FR"/>
        </w:rPr>
        <w:t xml:space="preserve">. </w:t>
      </w:r>
    </w:p>
    <w:p w14:paraId="0ECC8ECF" w14:textId="77777777" w:rsidR="005B6467" w:rsidRPr="004C57D2" w:rsidRDefault="005B6467" w:rsidP="005B6467">
      <w:pPr>
        <w:jc w:val="both"/>
        <w:rPr>
          <w:sz w:val="22"/>
          <w:szCs w:val="22"/>
          <w:lang w:val="fr-FR"/>
        </w:rPr>
      </w:pPr>
    </w:p>
    <w:p w14:paraId="588F5CD6" w14:textId="77777777" w:rsidR="005B6467" w:rsidRPr="004C57D2" w:rsidRDefault="005B6467" w:rsidP="005B6467">
      <w:pPr>
        <w:jc w:val="both"/>
        <w:rPr>
          <w:sz w:val="22"/>
          <w:szCs w:val="22"/>
          <w:lang w:val="fr-FR"/>
        </w:rPr>
      </w:pPr>
    </w:p>
    <w:p w14:paraId="0EE95C15" w14:textId="74E3D914" w:rsidR="005B6467" w:rsidRPr="004C57D2" w:rsidRDefault="005B6467" w:rsidP="00417B0D">
      <w:pPr>
        <w:pStyle w:val="ListParagraph"/>
        <w:numPr>
          <w:ilvl w:val="0"/>
          <w:numId w:val="69"/>
        </w:numPr>
        <w:ind w:left="284" w:hanging="284"/>
        <w:jc w:val="both"/>
        <w:rPr>
          <w:b/>
          <w:bCs/>
          <w:sz w:val="22"/>
          <w:szCs w:val="22"/>
          <w:lang w:val="fr-FR"/>
        </w:rPr>
      </w:pPr>
      <w:r w:rsidRPr="004C57D2">
        <w:rPr>
          <w:b/>
          <w:bCs/>
          <w:sz w:val="22"/>
          <w:szCs w:val="22"/>
          <w:lang w:val="fr-FR"/>
        </w:rPr>
        <w:t>ORGANI</w:t>
      </w:r>
      <w:r w:rsidR="005475E9" w:rsidRPr="004C57D2">
        <w:rPr>
          <w:b/>
          <w:bCs/>
          <w:sz w:val="22"/>
          <w:szCs w:val="22"/>
          <w:lang w:val="fr-FR"/>
        </w:rPr>
        <w:t>S</w:t>
      </w:r>
      <w:r w:rsidRPr="004C57D2">
        <w:rPr>
          <w:b/>
          <w:bCs/>
          <w:sz w:val="22"/>
          <w:szCs w:val="22"/>
          <w:lang w:val="fr-FR"/>
        </w:rPr>
        <w:t xml:space="preserve">ATION </w:t>
      </w:r>
      <w:r w:rsidR="005475E9" w:rsidRPr="004C57D2">
        <w:rPr>
          <w:b/>
          <w:bCs/>
          <w:sz w:val="22"/>
          <w:szCs w:val="22"/>
          <w:lang w:val="fr-FR"/>
        </w:rPr>
        <w:t xml:space="preserve">ET EFFECTIFS DU </w:t>
      </w:r>
      <w:r w:rsidRPr="004C57D2">
        <w:rPr>
          <w:b/>
          <w:bCs/>
          <w:sz w:val="22"/>
          <w:szCs w:val="22"/>
          <w:lang w:val="fr-FR"/>
        </w:rPr>
        <w:t>SECR</w:t>
      </w:r>
      <w:r w:rsidR="005475E9" w:rsidRPr="004C57D2">
        <w:rPr>
          <w:b/>
          <w:bCs/>
          <w:sz w:val="22"/>
          <w:szCs w:val="22"/>
          <w:lang w:val="fr-FR"/>
        </w:rPr>
        <w:t>É</w:t>
      </w:r>
      <w:r w:rsidRPr="004C57D2">
        <w:rPr>
          <w:b/>
          <w:bCs/>
          <w:sz w:val="22"/>
          <w:szCs w:val="22"/>
          <w:lang w:val="fr-FR"/>
        </w:rPr>
        <w:t>TARIAT</w:t>
      </w:r>
    </w:p>
    <w:p w14:paraId="5A8B3827" w14:textId="77777777" w:rsidR="000E5CB6" w:rsidRPr="004C57D2" w:rsidRDefault="000E5CB6" w:rsidP="000E5CB6">
      <w:pPr>
        <w:jc w:val="both"/>
        <w:rPr>
          <w:b/>
          <w:bCs/>
          <w:sz w:val="22"/>
          <w:szCs w:val="22"/>
          <w:lang w:val="fr-FR"/>
        </w:rPr>
      </w:pPr>
    </w:p>
    <w:p w14:paraId="29F60E34" w14:textId="4E06087C" w:rsidR="000E5CB6" w:rsidRPr="004C57D2" w:rsidRDefault="000E5CB6" w:rsidP="000E5CB6">
      <w:pPr>
        <w:jc w:val="both"/>
        <w:rPr>
          <w:b/>
          <w:bCs/>
          <w:sz w:val="22"/>
          <w:szCs w:val="22"/>
          <w:lang w:val="fr-FR"/>
        </w:rPr>
      </w:pPr>
      <w:r w:rsidRPr="004C57D2">
        <w:rPr>
          <w:b/>
          <w:bCs/>
          <w:sz w:val="22"/>
          <w:szCs w:val="22"/>
          <w:lang w:val="fr-FR"/>
        </w:rPr>
        <w:t xml:space="preserve">1.1 Organisation </w:t>
      </w:r>
      <w:r w:rsidR="005475E9" w:rsidRPr="004C57D2">
        <w:rPr>
          <w:b/>
          <w:bCs/>
          <w:sz w:val="22"/>
          <w:szCs w:val="22"/>
          <w:lang w:val="fr-FR"/>
        </w:rPr>
        <w:t>du</w:t>
      </w:r>
      <w:r w:rsidRPr="004C57D2">
        <w:rPr>
          <w:b/>
          <w:bCs/>
          <w:sz w:val="22"/>
          <w:szCs w:val="22"/>
          <w:lang w:val="fr-FR"/>
        </w:rPr>
        <w:t xml:space="preserve"> Secr</w:t>
      </w:r>
      <w:r w:rsidR="005475E9" w:rsidRPr="004C57D2">
        <w:rPr>
          <w:b/>
          <w:bCs/>
          <w:sz w:val="22"/>
          <w:szCs w:val="22"/>
          <w:lang w:val="fr-FR"/>
        </w:rPr>
        <w:t>é</w:t>
      </w:r>
      <w:r w:rsidRPr="004C57D2">
        <w:rPr>
          <w:b/>
          <w:bCs/>
          <w:sz w:val="22"/>
          <w:szCs w:val="22"/>
          <w:lang w:val="fr-FR"/>
        </w:rPr>
        <w:t xml:space="preserve">tariat </w:t>
      </w:r>
    </w:p>
    <w:p w14:paraId="297E390B" w14:textId="77777777" w:rsidR="005B6467" w:rsidRPr="004C57D2" w:rsidRDefault="005B6467" w:rsidP="005B6467">
      <w:pPr>
        <w:jc w:val="both"/>
        <w:rPr>
          <w:sz w:val="22"/>
          <w:szCs w:val="22"/>
          <w:lang w:val="fr-FR"/>
        </w:rPr>
      </w:pPr>
    </w:p>
    <w:p w14:paraId="3E624A53" w14:textId="0F807D53" w:rsidR="00366A75" w:rsidRPr="004C57D2" w:rsidRDefault="005475E9" w:rsidP="005B6467">
      <w:pPr>
        <w:jc w:val="both"/>
        <w:rPr>
          <w:sz w:val="22"/>
          <w:szCs w:val="22"/>
          <w:lang w:val="fr-FR"/>
        </w:rPr>
        <w:sectPr w:rsidR="00366A75" w:rsidRPr="004C57D2" w:rsidSect="00DC30D5">
          <w:headerReference w:type="even" r:id="rId11"/>
          <w:headerReference w:type="default" r:id="rId12"/>
          <w:footerReference w:type="even" r:id="rId13"/>
          <w:footerReference w:type="default" r:id="rId14"/>
          <w:headerReference w:type="first" r:id="rId15"/>
          <w:footerReference w:type="first" r:id="rId16"/>
          <w:pgSz w:w="11906" w:h="16838" w:code="9"/>
          <w:pgMar w:top="1021" w:right="1134" w:bottom="851" w:left="1134" w:header="432" w:footer="432" w:gutter="0"/>
          <w:cols w:space="708"/>
          <w:docGrid w:linePitch="360"/>
        </w:sectPr>
      </w:pPr>
      <w:r w:rsidRPr="004C57D2">
        <w:rPr>
          <w:sz w:val="22"/>
          <w:szCs w:val="22"/>
          <w:lang w:val="fr-FR"/>
        </w:rPr>
        <w:t>Le</w:t>
      </w:r>
      <w:r w:rsidR="5444ACB1" w:rsidRPr="004C57D2">
        <w:rPr>
          <w:sz w:val="22"/>
          <w:szCs w:val="22"/>
          <w:lang w:val="fr-FR"/>
        </w:rPr>
        <w:t xml:space="preserve"> Secr</w:t>
      </w:r>
      <w:r w:rsidRPr="004C57D2">
        <w:rPr>
          <w:sz w:val="22"/>
          <w:szCs w:val="22"/>
          <w:lang w:val="fr-FR"/>
        </w:rPr>
        <w:t>é</w:t>
      </w:r>
      <w:r w:rsidR="5444ACB1" w:rsidRPr="004C57D2">
        <w:rPr>
          <w:sz w:val="22"/>
          <w:szCs w:val="22"/>
          <w:lang w:val="fr-FR"/>
        </w:rPr>
        <w:t>tariat</w:t>
      </w:r>
      <w:r w:rsidR="00A71A3D" w:rsidRPr="004C57D2">
        <w:rPr>
          <w:sz w:val="22"/>
          <w:szCs w:val="22"/>
          <w:lang w:val="fr-FR"/>
        </w:rPr>
        <w:t xml:space="preserve"> est organisé en quatre</w:t>
      </w:r>
      <w:r w:rsidR="5444ACB1" w:rsidRPr="004C57D2">
        <w:rPr>
          <w:sz w:val="22"/>
          <w:szCs w:val="22"/>
          <w:lang w:val="fr-FR"/>
        </w:rPr>
        <w:t xml:space="preserve"> unit</w:t>
      </w:r>
      <w:r w:rsidR="00A71A3D" w:rsidRPr="004C57D2">
        <w:rPr>
          <w:sz w:val="22"/>
          <w:szCs w:val="22"/>
          <w:lang w:val="fr-FR"/>
        </w:rPr>
        <w:t>é</w:t>
      </w:r>
      <w:r w:rsidR="5444ACB1" w:rsidRPr="004C57D2">
        <w:rPr>
          <w:sz w:val="22"/>
          <w:szCs w:val="22"/>
          <w:lang w:val="fr-FR"/>
        </w:rPr>
        <w:t>s</w:t>
      </w:r>
      <w:r w:rsidR="00A71A3D" w:rsidRPr="004C57D2">
        <w:rPr>
          <w:sz w:val="22"/>
          <w:szCs w:val="22"/>
          <w:lang w:val="fr-FR"/>
        </w:rPr>
        <w:t xml:space="preserve">, qui </w:t>
      </w:r>
      <w:r w:rsidR="007E0701">
        <w:rPr>
          <w:sz w:val="22"/>
          <w:szCs w:val="22"/>
          <w:lang w:val="fr-FR"/>
        </w:rPr>
        <w:t>couvrent</w:t>
      </w:r>
      <w:r w:rsidR="00A71A3D" w:rsidRPr="004C57D2">
        <w:rPr>
          <w:sz w:val="22"/>
          <w:szCs w:val="22"/>
          <w:lang w:val="fr-FR"/>
        </w:rPr>
        <w:t xml:space="preserve"> quatre vastes domaines de travail</w:t>
      </w:r>
      <w:r w:rsidR="5444ACB1" w:rsidRPr="004C57D2">
        <w:rPr>
          <w:sz w:val="22"/>
          <w:szCs w:val="22"/>
          <w:lang w:val="fr-FR"/>
        </w:rPr>
        <w:t xml:space="preserve"> (</w:t>
      </w:r>
      <w:r w:rsidR="00A71A3D" w:rsidRPr="004C57D2">
        <w:rPr>
          <w:sz w:val="22"/>
          <w:szCs w:val="22"/>
          <w:lang w:val="fr-FR"/>
        </w:rPr>
        <w:t>comme décrit dans l</w:t>
      </w:r>
      <w:r w:rsidR="007E43ED" w:rsidRPr="004C57D2">
        <w:rPr>
          <w:sz w:val="22"/>
          <w:szCs w:val="22"/>
          <w:lang w:val="fr-FR"/>
        </w:rPr>
        <w:t>’</w:t>
      </w:r>
      <w:r w:rsidR="5444ACB1" w:rsidRPr="004C57D2">
        <w:rPr>
          <w:sz w:val="22"/>
          <w:szCs w:val="22"/>
          <w:lang w:val="fr-FR"/>
        </w:rPr>
        <w:t>Annex</w:t>
      </w:r>
      <w:r w:rsidR="00A71A3D" w:rsidRPr="004C57D2">
        <w:rPr>
          <w:sz w:val="22"/>
          <w:szCs w:val="22"/>
          <w:lang w:val="fr-FR"/>
        </w:rPr>
        <w:t>e</w:t>
      </w:r>
      <w:r w:rsidR="5444ACB1" w:rsidRPr="004C57D2">
        <w:rPr>
          <w:sz w:val="22"/>
          <w:szCs w:val="22"/>
          <w:lang w:val="fr-FR"/>
        </w:rPr>
        <w:t xml:space="preserve"> 1 – </w:t>
      </w:r>
      <w:r w:rsidR="00A71A3D" w:rsidRPr="004C57D2">
        <w:rPr>
          <w:sz w:val="22"/>
          <w:szCs w:val="22"/>
          <w:lang w:val="fr-FR"/>
        </w:rPr>
        <w:t>Structure organisationnelle</w:t>
      </w:r>
      <w:r w:rsidR="5444ACB1" w:rsidRPr="004C57D2">
        <w:rPr>
          <w:sz w:val="22"/>
          <w:szCs w:val="22"/>
          <w:lang w:val="fr-FR"/>
        </w:rPr>
        <w:t xml:space="preserve"> </w:t>
      </w:r>
      <w:r w:rsidR="00A71A3D" w:rsidRPr="004C57D2">
        <w:rPr>
          <w:sz w:val="22"/>
          <w:szCs w:val="22"/>
          <w:lang w:val="fr-FR"/>
        </w:rPr>
        <w:t>et l</w:t>
      </w:r>
      <w:r w:rsidR="007E43ED" w:rsidRPr="004C57D2">
        <w:rPr>
          <w:sz w:val="22"/>
          <w:szCs w:val="22"/>
          <w:lang w:val="fr-FR"/>
        </w:rPr>
        <w:t>’</w:t>
      </w:r>
      <w:r w:rsidR="5444ACB1" w:rsidRPr="004C57D2">
        <w:rPr>
          <w:sz w:val="22"/>
          <w:szCs w:val="22"/>
          <w:lang w:val="fr-FR"/>
        </w:rPr>
        <w:t>Annex</w:t>
      </w:r>
      <w:r w:rsidR="00A71A3D" w:rsidRPr="004C57D2">
        <w:rPr>
          <w:sz w:val="22"/>
          <w:szCs w:val="22"/>
          <w:lang w:val="fr-FR"/>
        </w:rPr>
        <w:t>e</w:t>
      </w:r>
      <w:r w:rsidR="5444ACB1" w:rsidRPr="004C57D2">
        <w:rPr>
          <w:sz w:val="22"/>
          <w:szCs w:val="22"/>
          <w:lang w:val="fr-FR"/>
        </w:rPr>
        <w:t xml:space="preserve"> II - Composition </w:t>
      </w:r>
      <w:r w:rsidR="00A71A3D" w:rsidRPr="004C57D2">
        <w:rPr>
          <w:sz w:val="22"/>
          <w:szCs w:val="22"/>
          <w:lang w:val="fr-FR"/>
        </w:rPr>
        <w:t>du personnel du</w:t>
      </w:r>
      <w:r w:rsidR="5444ACB1" w:rsidRPr="004C57D2">
        <w:rPr>
          <w:sz w:val="22"/>
          <w:szCs w:val="22"/>
          <w:lang w:val="fr-FR"/>
        </w:rPr>
        <w:t xml:space="preserve"> Secr</w:t>
      </w:r>
      <w:r w:rsidR="00A71A3D" w:rsidRPr="004C57D2">
        <w:rPr>
          <w:sz w:val="22"/>
          <w:szCs w:val="22"/>
          <w:lang w:val="fr-FR"/>
        </w:rPr>
        <w:t>é</w:t>
      </w:r>
      <w:r w:rsidR="5444ACB1" w:rsidRPr="004C57D2">
        <w:rPr>
          <w:sz w:val="22"/>
          <w:szCs w:val="22"/>
          <w:lang w:val="fr-FR"/>
        </w:rPr>
        <w:t>tariat</w:t>
      </w:r>
      <w:r w:rsidR="00A71A3D" w:rsidRPr="004C57D2">
        <w:rPr>
          <w:sz w:val="22"/>
          <w:szCs w:val="22"/>
          <w:lang w:val="fr-FR"/>
        </w:rPr>
        <w:t xml:space="preserve"> PNUE/AEWA</w:t>
      </w:r>
      <w:r w:rsidR="5444ACB1" w:rsidRPr="004C57D2">
        <w:rPr>
          <w:sz w:val="22"/>
          <w:szCs w:val="22"/>
          <w:lang w:val="fr-FR"/>
        </w:rPr>
        <w:t xml:space="preserve">). </w:t>
      </w:r>
      <w:r w:rsidR="00A71A3D" w:rsidRPr="004C57D2">
        <w:rPr>
          <w:sz w:val="22"/>
          <w:szCs w:val="22"/>
          <w:lang w:val="fr-FR"/>
        </w:rPr>
        <w:t>Les membres</w:t>
      </w:r>
      <w:r w:rsidR="009D2213">
        <w:rPr>
          <w:sz w:val="22"/>
          <w:szCs w:val="22"/>
          <w:lang w:val="fr-FR"/>
        </w:rPr>
        <w:t xml:space="preserve"> </w:t>
      </w:r>
      <w:r w:rsidR="00A71A3D" w:rsidRPr="004C57D2">
        <w:rPr>
          <w:sz w:val="22"/>
          <w:szCs w:val="22"/>
          <w:lang w:val="fr-FR"/>
        </w:rPr>
        <w:t xml:space="preserve">du personnel et les unités </w:t>
      </w:r>
      <w:r w:rsidR="00C54D81" w:rsidRPr="004C57D2">
        <w:rPr>
          <w:sz w:val="22"/>
          <w:szCs w:val="22"/>
          <w:lang w:val="fr-FR"/>
        </w:rPr>
        <w:t>collaborent</w:t>
      </w:r>
      <w:r w:rsidR="00A71A3D" w:rsidRPr="004C57D2">
        <w:rPr>
          <w:sz w:val="22"/>
          <w:szCs w:val="22"/>
          <w:lang w:val="fr-FR"/>
        </w:rPr>
        <w:t xml:space="preserve"> étroite</w:t>
      </w:r>
      <w:r w:rsidR="00C54D81" w:rsidRPr="004C57D2">
        <w:rPr>
          <w:sz w:val="22"/>
          <w:szCs w:val="22"/>
          <w:lang w:val="fr-FR"/>
        </w:rPr>
        <w:t xml:space="preserve">ment, </w:t>
      </w:r>
      <w:r w:rsidR="00A71A3D" w:rsidRPr="004C57D2">
        <w:rPr>
          <w:sz w:val="22"/>
          <w:szCs w:val="22"/>
          <w:lang w:val="fr-FR"/>
        </w:rPr>
        <w:t xml:space="preserve">en équipe, </w:t>
      </w:r>
      <w:r w:rsidR="00C54D81" w:rsidRPr="004C57D2">
        <w:rPr>
          <w:sz w:val="22"/>
          <w:szCs w:val="22"/>
          <w:lang w:val="fr-FR"/>
        </w:rPr>
        <w:t>travaillant</w:t>
      </w:r>
      <w:r w:rsidR="00A71A3D" w:rsidRPr="004C57D2">
        <w:rPr>
          <w:sz w:val="22"/>
          <w:szCs w:val="22"/>
          <w:lang w:val="fr-FR"/>
        </w:rPr>
        <w:t xml:space="preserve"> quotidiennement </w:t>
      </w:r>
      <w:r w:rsidR="00C54D81" w:rsidRPr="004C57D2">
        <w:rPr>
          <w:sz w:val="22"/>
          <w:szCs w:val="22"/>
          <w:lang w:val="fr-FR"/>
        </w:rPr>
        <w:t>en interaction sur les questions interdisciplinaires</w:t>
      </w:r>
      <w:r w:rsidR="1A04CA32" w:rsidRPr="004C57D2">
        <w:rPr>
          <w:sz w:val="22"/>
          <w:szCs w:val="22"/>
          <w:lang w:val="fr-FR"/>
        </w:rPr>
        <w:t>.</w:t>
      </w:r>
      <w:r w:rsidR="7843265C" w:rsidRPr="004C57D2">
        <w:rPr>
          <w:sz w:val="22"/>
          <w:szCs w:val="22"/>
          <w:lang w:val="fr-FR"/>
        </w:rPr>
        <w:t xml:space="preserve"> </w:t>
      </w:r>
      <w:r w:rsidR="00C54D81" w:rsidRPr="004C57D2">
        <w:rPr>
          <w:sz w:val="22"/>
          <w:szCs w:val="22"/>
          <w:lang w:val="fr-FR"/>
        </w:rPr>
        <w:t>Il convient de noter que l</w:t>
      </w:r>
      <w:r w:rsidR="007E43ED" w:rsidRPr="004C57D2">
        <w:rPr>
          <w:sz w:val="22"/>
          <w:szCs w:val="22"/>
          <w:lang w:val="fr-FR"/>
        </w:rPr>
        <w:t>’</w:t>
      </w:r>
      <w:r w:rsidR="00C54D81" w:rsidRPr="004C57D2">
        <w:rPr>
          <w:sz w:val="22"/>
          <w:szCs w:val="22"/>
          <w:lang w:val="fr-FR"/>
        </w:rPr>
        <w:t>Unité de c</w:t>
      </w:r>
      <w:r w:rsidR="7843265C" w:rsidRPr="004C57D2">
        <w:rPr>
          <w:sz w:val="22"/>
          <w:szCs w:val="22"/>
          <w:lang w:val="fr-FR"/>
        </w:rPr>
        <w:t xml:space="preserve">ommunication </w:t>
      </w:r>
      <w:r w:rsidR="00C54D81" w:rsidRPr="004C57D2">
        <w:rPr>
          <w:sz w:val="22"/>
          <w:szCs w:val="22"/>
          <w:lang w:val="fr-FR"/>
        </w:rPr>
        <w:t>de l</w:t>
      </w:r>
      <w:r w:rsidR="007E43ED" w:rsidRPr="004C57D2">
        <w:rPr>
          <w:sz w:val="22"/>
          <w:szCs w:val="22"/>
          <w:lang w:val="fr-FR"/>
        </w:rPr>
        <w:t>’</w:t>
      </w:r>
      <w:r w:rsidR="00C54D81" w:rsidRPr="004C57D2">
        <w:rPr>
          <w:sz w:val="22"/>
          <w:szCs w:val="22"/>
          <w:lang w:val="fr-FR"/>
        </w:rPr>
        <w:t>AEWA</w:t>
      </w:r>
      <w:r w:rsidR="7843265C" w:rsidRPr="004C57D2">
        <w:rPr>
          <w:sz w:val="22"/>
          <w:szCs w:val="22"/>
          <w:lang w:val="fr-FR"/>
        </w:rPr>
        <w:t xml:space="preserve"> </w:t>
      </w:r>
      <w:r w:rsidR="005F365F" w:rsidRPr="004C57D2">
        <w:rPr>
          <w:sz w:val="22"/>
          <w:szCs w:val="22"/>
          <w:lang w:val="fr-FR"/>
        </w:rPr>
        <w:t>fait partie de l</w:t>
      </w:r>
      <w:r w:rsidR="007E43ED" w:rsidRPr="004C57D2">
        <w:rPr>
          <w:sz w:val="22"/>
          <w:szCs w:val="22"/>
          <w:lang w:val="fr-FR"/>
        </w:rPr>
        <w:t>’</w:t>
      </w:r>
      <w:r w:rsidR="005F365F" w:rsidRPr="004C57D2">
        <w:rPr>
          <w:sz w:val="22"/>
          <w:szCs w:val="22"/>
          <w:lang w:val="fr-FR"/>
        </w:rPr>
        <w:t>Unité commue chargée de la</w:t>
      </w:r>
      <w:r w:rsidR="7843265C" w:rsidRPr="004C57D2">
        <w:rPr>
          <w:sz w:val="22"/>
          <w:szCs w:val="22"/>
          <w:lang w:val="fr-FR"/>
        </w:rPr>
        <w:t xml:space="preserve"> </w:t>
      </w:r>
      <w:r w:rsidR="005F365F" w:rsidRPr="004C57D2">
        <w:rPr>
          <w:sz w:val="22"/>
          <w:szCs w:val="22"/>
          <w:lang w:val="fr-FR"/>
        </w:rPr>
        <w:t>gestion de l</w:t>
      </w:r>
      <w:r w:rsidR="007E43ED" w:rsidRPr="004C57D2">
        <w:rPr>
          <w:sz w:val="22"/>
          <w:szCs w:val="22"/>
          <w:lang w:val="fr-FR"/>
        </w:rPr>
        <w:t>’</w:t>
      </w:r>
      <w:r w:rsidR="005F365F" w:rsidRPr="004C57D2">
        <w:rPr>
          <w:sz w:val="22"/>
          <w:szCs w:val="22"/>
          <w:lang w:val="fr-FR"/>
        </w:rPr>
        <w:t>in</w:t>
      </w:r>
      <w:r w:rsidR="7843265C" w:rsidRPr="004C57D2">
        <w:rPr>
          <w:sz w:val="22"/>
          <w:szCs w:val="22"/>
          <w:lang w:val="fr-FR"/>
        </w:rPr>
        <w:t>formation</w:t>
      </w:r>
      <w:r w:rsidR="005F365F" w:rsidRPr="004C57D2">
        <w:rPr>
          <w:sz w:val="22"/>
          <w:szCs w:val="22"/>
          <w:lang w:val="fr-FR"/>
        </w:rPr>
        <w:t>, de la</w:t>
      </w:r>
      <w:r w:rsidR="7843265C" w:rsidRPr="004C57D2">
        <w:rPr>
          <w:sz w:val="22"/>
          <w:szCs w:val="22"/>
          <w:lang w:val="fr-FR"/>
        </w:rPr>
        <w:t xml:space="preserve"> </w:t>
      </w:r>
      <w:r w:rsidR="005F365F" w:rsidRPr="004C57D2">
        <w:rPr>
          <w:sz w:val="22"/>
          <w:szCs w:val="22"/>
          <w:lang w:val="fr-FR"/>
        </w:rPr>
        <w:t>c</w:t>
      </w:r>
      <w:r w:rsidR="7843265C" w:rsidRPr="004C57D2">
        <w:rPr>
          <w:sz w:val="22"/>
          <w:szCs w:val="22"/>
          <w:lang w:val="fr-FR"/>
        </w:rPr>
        <w:t xml:space="preserve">ommunication </w:t>
      </w:r>
      <w:r w:rsidR="005F365F" w:rsidRPr="004C57D2">
        <w:rPr>
          <w:sz w:val="22"/>
          <w:szCs w:val="22"/>
          <w:lang w:val="fr-FR"/>
        </w:rPr>
        <w:t>et de la sensibilisation</w:t>
      </w:r>
      <w:r w:rsidR="7843265C" w:rsidRPr="004C57D2">
        <w:rPr>
          <w:sz w:val="22"/>
          <w:szCs w:val="22"/>
          <w:lang w:val="fr-FR"/>
        </w:rPr>
        <w:t xml:space="preserve"> (IMCA) cof</w:t>
      </w:r>
      <w:r w:rsidR="005F365F" w:rsidRPr="004C57D2">
        <w:rPr>
          <w:sz w:val="22"/>
          <w:szCs w:val="22"/>
          <w:lang w:val="fr-FR"/>
        </w:rPr>
        <w:t>ondée</w:t>
      </w:r>
      <w:r w:rsidR="7843265C" w:rsidRPr="004C57D2">
        <w:rPr>
          <w:sz w:val="22"/>
          <w:szCs w:val="22"/>
          <w:lang w:val="fr-FR"/>
        </w:rPr>
        <w:t xml:space="preserve"> </w:t>
      </w:r>
      <w:r w:rsidR="005F365F" w:rsidRPr="004C57D2">
        <w:rPr>
          <w:sz w:val="22"/>
          <w:szCs w:val="22"/>
          <w:lang w:val="fr-FR"/>
        </w:rPr>
        <w:t>et cogérée</w:t>
      </w:r>
      <w:r w:rsidR="66EC22F1" w:rsidRPr="004C57D2">
        <w:rPr>
          <w:sz w:val="22"/>
          <w:szCs w:val="22"/>
          <w:lang w:val="fr-FR"/>
        </w:rPr>
        <w:t xml:space="preserve"> </w:t>
      </w:r>
      <w:r w:rsidR="005F365F" w:rsidRPr="004C57D2">
        <w:rPr>
          <w:sz w:val="22"/>
          <w:szCs w:val="22"/>
          <w:lang w:val="fr-FR"/>
        </w:rPr>
        <w:t>par les Secrétaires exécutifs de l</w:t>
      </w:r>
      <w:r w:rsidR="007E43ED" w:rsidRPr="004C57D2">
        <w:rPr>
          <w:sz w:val="22"/>
          <w:szCs w:val="22"/>
          <w:lang w:val="fr-FR"/>
        </w:rPr>
        <w:t>’</w:t>
      </w:r>
      <w:r w:rsidR="7843265C" w:rsidRPr="004C57D2">
        <w:rPr>
          <w:sz w:val="22"/>
          <w:szCs w:val="22"/>
          <w:lang w:val="fr-FR"/>
        </w:rPr>
        <w:t xml:space="preserve"> AEWA </w:t>
      </w:r>
      <w:r w:rsidR="005F365F" w:rsidRPr="004C57D2">
        <w:rPr>
          <w:sz w:val="22"/>
          <w:szCs w:val="22"/>
          <w:lang w:val="fr-FR"/>
        </w:rPr>
        <w:t>et de la</w:t>
      </w:r>
      <w:r w:rsidR="7843265C" w:rsidRPr="004C57D2">
        <w:rPr>
          <w:sz w:val="22"/>
          <w:szCs w:val="22"/>
          <w:lang w:val="fr-FR"/>
        </w:rPr>
        <w:t xml:space="preserve"> CMS.</w:t>
      </w:r>
    </w:p>
    <w:p w14:paraId="71E43C7B" w14:textId="14A65CD0" w:rsidR="005B6467" w:rsidRPr="004C57D2" w:rsidRDefault="005F365F" w:rsidP="005B6467">
      <w:pPr>
        <w:jc w:val="both"/>
        <w:rPr>
          <w:sz w:val="22"/>
          <w:szCs w:val="22"/>
          <w:lang w:val="fr-FR"/>
        </w:rPr>
      </w:pPr>
      <w:r w:rsidRPr="004C57D2">
        <w:rPr>
          <w:sz w:val="22"/>
          <w:szCs w:val="22"/>
          <w:lang w:val="fr-FR"/>
        </w:rPr>
        <w:lastRenderedPageBreak/>
        <w:t>En</w:t>
      </w:r>
      <w:r w:rsidR="5444ACB1" w:rsidRPr="004C57D2">
        <w:rPr>
          <w:sz w:val="22"/>
          <w:szCs w:val="22"/>
          <w:lang w:val="fr-FR"/>
        </w:rPr>
        <w:t xml:space="preserve"> 2019</w:t>
      </w:r>
      <w:r w:rsidRPr="004C57D2">
        <w:rPr>
          <w:sz w:val="22"/>
          <w:szCs w:val="22"/>
          <w:lang w:val="fr-FR"/>
        </w:rPr>
        <w:t>, le PNUE a approuvé</w:t>
      </w:r>
      <w:r w:rsidR="7843265C" w:rsidRPr="004C57D2">
        <w:rPr>
          <w:sz w:val="22"/>
          <w:szCs w:val="22"/>
          <w:lang w:val="fr-FR"/>
        </w:rPr>
        <w:t xml:space="preserve"> </w:t>
      </w:r>
      <w:r w:rsidRPr="004C57D2">
        <w:rPr>
          <w:sz w:val="22"/>
          <w:szCs w:val="22"/>
          <w:lang w:val="fr-FR"/>
        </w:rPr>
        <w:t>l</w:t>
      </w:r>
      <w:r w:rsidR="00432387" w:rsidRPr="004C57D2">
        <w:rPr>
          <w:sz w:val="22"/>
          <w:szCs w:val="22"/>
          <w:lang w:val="fr-FR"/>
        </w:rPr>
        <w:t>a requête du</w:t>
      </w:r>
      <w:r w:rsidR="49B3A513" w:rsidRPr="004C57D2">
        <w:rPr>
          <w:sz w:val="22"/>
          <w:szCs w:val="22"/>
          <w:lang w:val="fr-FR"/>
        </w:rPr>
        <w:t xml:space="preserve"> Secr</w:t>
      </w:r>
      <w:r w:rsidRPr="004C57D2">
        <w:rPr>
          <w:sz w:val="22"/>
          <w:szCs w:val="22"/>
          <w:lang w:val="fr-FR"/>
        </w:rPr>
        <w:t>é</w:t>
      </w:r>
      <w:r w:rsidR="49B3A513" w:rsidRPr="004C57D2">
        <w:rPr>
          <w:sz w:val="22"/>
          <w:szCs w:val="22"/>
          <w:lang w:val="fr-FR"/>
        </w:rPr>
        <w:t>tariat</w:t>
      </w:r>
      <w:r w:rsidR="5444ACB1" w:rsidRPr="004C57D2">
        <w:rPr>
          <w:sz w:val="22"/>
          <w:szCs w:val="22"/>
          <w:lang w:val="fr-FR"/>
        </w:rPr>
        <w:t xml:space="preserve"> </w:t>
      </w:r>
      <w:r w:rsidR="00432387" w:rsidRPr="004C57D2">
        <w:rPr>
          <w:sz w:val="22"/>
          <w:szCs w:val="22"/>
          <w:lang w:val="fr-FR"/>
        </w:rPr>
        <w:t xml:space="preserve">de recruter </w:t>
      </w:r>
      <w:r w:rsidRPr="004C57D2">
        <w:rPr>
          <w:sz w:val="22"/>
          <w:szCs w:val="22"/>
          <w:lang w:val="fr-FR"/>
        </w:rPr>
        <w:t>un Jeune expert associé (JEA</w:t>
      </w:r>
      <w:r w:rsidR="009D2213">
        <w:rPr>
          <w:sz w:val="22"/>
          <w:szCs w:val="22"/>
          <w:lang w:val="fr-FR"/>
        </w:rPr>
        <w:t>/JPO</w:t>
      </w:r>
      <w:r w:rsidRPr="004C57D2">
        <w:rPr>
          <w:sz w:val="22"/>
          <w:szCs w:val="22"/>
          <w:lang w:val="fr-FR"/>
        </w:rPr>
        <w:t>)</w:t>
      </w:r>
      <w:r w:rsidR="370BBAF2" w:rsidRPr="004C57D2">
        <w:rPr>
          <w:sz w:val="22"/>
          <w:szCs w:val="22"/>
          <w:lang w:val="fr-FR"/>
        </w:rPr>
        <w:t xml:space="preserve">, </w:t>
      </w:r>
      <w:r w:rsidRPr="004C57D2">
        <w:rPr>
          <w:sz w:val="22"/>
          <w:szCs w:val="22"/>
          <w:lang w:val="fr-FR"/>
        </w:rPr>
        <w:t xml:space="preserve">dans le cadre du Programme JEA du PNUE, </w:t>
      </w:r>
      <w:r w:rsidR="00432387" w:rsidRPr="004C57D2">
        <w:rPr>
          <w:sz w:val="22"/>
          <w:szCs w:val="22"/>
          <w:lang w:val="fr-FR"/>
        </w:rPr>
        <w:t>pour aider le Comité technique dans ses tâches</w:t>
      </w:r>
      <w:r w:rsidR="795559FF" w:rsidRPr="004C57D2">
        <w:rPr>
          <w:sz w:val="22"/>
          <w:szCs w:val="22"/>
          <w:lang w:val="fr-FR"/>
        </w:rPr>
        <w:t xml:space="preserve">. </w:t>
      </w:r>
      <w:r w:rsidR="00432387" w:rsidRPr="004C57D2">
        <w:rPr>
          <w:sz w:val="22"/>
          <w:szCs w:val="22"/>
          <w:lang w:val="fr-FR"/>
        </w:rPr>
        <w:t>Malheureusement</w:t>
      </w:r>
      <w:r w:rsidR="741D08C7" w:rsidRPr="004C57D2">
        <w:rPr>
          <w:sz w:val="22"/>
          <w:szCs w:val="22"/>
          <w:lang w:val="fr-FR"/>
        </w:rPr>
        <w:t>,</w:t>
      </w:r>
      <w:r w:rsidR="5444ACB1" w:rsidRPr="004C57D2">
        <w:rPr>
          <w:sz w:val="22"/>
          <w:szCs w:val="22"/>
          <w:lang w:val="fr-FR"/>
        </w:rPr>
        <w:t xml:space="preserve"> </w:t>
      </w:r>
      <w:r w:rsidR="00432387" w:rsidRPr="004C57D2">
        <w:rPr>
          <w:sz w:val="22"/>
          <w:szCs w:val="22"/>
          <w:lang w:val="fr-FR"/>
        </w:rPr>
        <w:t xml:space="preserve">aucune </w:t>
      </w:r>
      <w:r w:rsidR="5A5D8B2D" w:rsidRPr="004C57D2">
        <w:rPr>
          <w:sz w:val="22"/>
          <w:szCs w:val="22"/>
          <w:lang w:val="fr-FR"/>
        </w:rPr>
        <w:t>Part</w:t>
      </w:r>
      <w:r w:rsidR="00432387" w:rsidRPr="004C57D2">
        <w:rPr>
          <w:sz w:val="22"/>
          <w:szCs w:val="22"/>
          <w:lang w:val="fr-FR"/>
        </w:rPr>
        <w:t>ie contractante n</w:t>
      </w:r>
      <w:r w:rsidR="007E43ED" w:rsidRPr="004C57D2">
        <w:rPr>
          <w:sz w:val="22"/>
          <w:szCs w:val="22"/>
          <w:lang w:val="fr-FR"/>
        </w:rPr>
        <w:t>’</w:t>
      </w:r>
      <w:r w:rsidR="00432387" w:rsidRPr="004C57D2">
        <w:rPr>
          <w:sz w:val="22"/>
          <w:szCs w:val="22"/>
          <w:lang w:val="fr-FR"/>
        </w:rPr>
        <w:t xml:space="preserve">a </w:t>
      </w:r>
      <w:r w:rsidR="007E0701">
        <w:rPr>
          <w:sz w:val="22"/>
          <w:szCs w:val="22"/>
          <w:lang w:val="fr-FR"/>
        </w:rPr>
        <w:t>proposé</w:t>
      </w:r>
      <w:r w:rsidR="00432387" w:rsidRPr="004C57D2">
        <w:rPr>
          <w:sz w:val="22"/>
          <w:szCs w:val="22"/>
          <w:lang w:val="fr-FR"/>
        </w:rPr>
        <w:t xml:space="preserve"> </w:t>
      </w:r>
      <w:r w:rsidR="007E0701">
        <w:rPr>
          <w:sz w:val="22"/>
          <w:szCs w:val="22"/>
          <w:lang w:val="fr-FR"/>
        </w:rPr>
        <w:t>de</w:t>
      </w:r>
      <w:r w:rsidR="00432387" w:rsidRPr="004C57D2">
        <w:rPr>
          <w:sz w:val="22"/>
          <w:szCs w:val="22"/>
          <w:lang w:val="fr-FR"/>
        </w:rPr>
        <w:t xml:space="preserve"> JEA au</w:t>
      </w:r>
      <w:r w:rsidR="5444ACB1" w:rsidRPr="004C57D2">
        <w:rPr>
          <w:sz w:val="22"/>
          <w:szCs w:val="22"/>
          <w:lang w:val="fr-FR"/>
        </w:rPr>
        <w:t xml:space="preserve"> Secr</w:t>
      </w:r>
      <w:r w:rsidR="00432387" w:rsidRPr="004C57D2">
        <w:rPr>
          <w:sz w:val="22"/>
          <w:szCs w:val="22"/>
          <w:lang w:val="fr-FR"/>
        </w:rPr>
        <w:t>é</w:t>
      </w:r>
      <w:r w:rsidR="5444ACB1" w:rsidRPr="004C57D2">
        <w:rPr>
          <w:sz w:val="22"/>
          <w:szCs w:val="22"/>
          <w:lang w:val="fr-FR"/>
        </w:rPr>
        <w:t>tariat</w:t>
      </w:r>
      <w:r w:rsidR="00432387" w:rsidRPr="004C57D2">
        <w:rPr>
          <w:sz w:val="22"/>
          <w:szCs w:val="22"/>
          <w:lang w:val="fr-FR"/>
        </w:rPr>
        <w:t xml:space="preserve"> de l</w:t>
      </w:r>
      <w:r w:rsidR="007E43ED" w:rsidRPr="004C57D2">
        <w:rPr>
          <w:sz w:val="22"/>
          <w:szCs w:val="22"/>
          <w:lang w:val="fr-FR"/>
        </w:rPr>
        <w:t>’</w:t>
      </w:r>
      <w:r w:rsidR="00432387" w:rsidRPr="004C57D2">
        <w:rPr>
          <w:sz w:val="22"/>
          <w:szCs w:val="22"/>
          <w:lang w:val="fr-FR"/>
        </w:rPr>
        <w:t>AEWA</w:t>
      </w:r>
      <w:r w:rsidR="5444ACB1" w:rsidRPr="004C57D2">
        <w:rPr>
          <w:sz w:val="22"/>
          <w:szCs w:val="22"/>
          <w:lang w:val="fr-FR"/>
        </w:rPr>
        <w:t xml:space="preserve">. </w:t>
      </w:r>
      <w:r w:rsidR="00432387" w:rsidRPr="004C57D2">
        <w:rPr>
          <w:sz w:val="22"/>
          <w:szCs w:val="22"/>
          <w:lang w:val="fr-FR"/>
        </w:rPr>
        <w:t>Le</w:t>
      </w:r>
      <w:r w:rsidR="5444ACB1" w:rsidRPr="004C57D2">
        <w:rPr>
          <w:sz w:val="22"/>
          <w:szCs w:val="22"/>
          <w:lang w:val="fr-FR"/>
        </w:rPr>
        <w:t xml:space="preserve"> Secr</w:t>
      </w:r>
      <w:r w:rsidR="00432387" w:rsidRPr="004C57D2">
        <w:rPr>
          <w:sz w:val="22"/>
          <w:szCs w:val="22"/>
          <w:lang w:val="fr-FR"/>
        </w:rPr>
        <w:t>é</w:t>
      </w:r>
      <w:r w:rsidR="5444ACB1" w:rsidRPr="004C57D2">
        <w:rPr>
          <w:sz w:val="22"/>
          <w:szCs w:val="22"/>
          <w:lang w:val="fr-FR"/>
        </w:rPr>
        <w:t xml:space="preserve">tariat </w:t>
      </w:r>
      <w:r w:rsidR="7843265C" w:rsidRPr="004C57D2">
        <w:rPr>
          <w:sz w:val="22"/>
          <w:szCs w:val="22"/>
          <w:lang w:val="fr-FR"/>
        </w:rPr>
        <w:t>a re</w:t>
      </w:r>
      <w:r w:rsidR="00432387" w:rsidRPr="004C57D2">
        <w:rPr>
          <w:sz w:val="22"/>
          <w:szCs w:val="22"/>
          <w:lang w:val="fr-FR"/>
        </w:rPr>
        <w:t>nouvelé sa demande toutes les années</w:t>
      </w:r>
      <w:r w:rsidR="04433EC9" w:rsidRPr="004C57D2">
        <w:rPr>
          <w:sz w:val="22"/>
          <w:szCs w:val="22"/>
          <w:lang w:val="fr-FR"/>
        </w:rPr>
        <w:t xml:space="preserve"> </w:t>
      </w:r>
      <w:r w:rsidR="00432387" w:rsidRPr="004C57D2">
        <w:rPr>
          <w:sz w:val="22"/>
          <w:szCs w:val="22"/>
          <w:lang w:val="fr-FR"/>
        </w:rPr>
        <w:t>qui ont suivi, mais toujours sans succès au moment où nous écrivons ce rapport</w:t>
      </w:r>
      <w:r w:rsidR="5444ACB1" w:rsidRPr="004C57D2">
        <w:rPr>
          <w:sz w:val="22"/>
          <w:szCs w:val="22"/>
          <w:lang w:val="fr-FR"/>
        </w:rPr>
        <w:t>.</w:t>
      </w:r>
    </w:p>
    <w:p w14:paraId="5BF12455" w14:textId="77777777" w:rsidR="00DB1942" w:rsidRPr="004C57D2" w:rsidRDefault="00DB1942" w:rsidP="005B6467">
      <w:pPr>
        <w:jc w:val="both"/>
        <w:rPr>
          <w:sz w:val="22"/>
          <w:szCs w:val="22"/>
          <w:lang w:val="fr-FR"/>
        </w:rPr>
      </w:pPr>
    </w:p>
    <w:p w14:paraId="4D0BAF37" w14:textId="21FF6225" w:rsidR="005B6467" w:rsidRPr="004C57D2" w:rsidRDefault="00432387" w:rsidP="005B6467">
      <w:pPr>
        <w:jc w:val="both"/>
        <w:rPr>
          <w:sz w:val="22"/>
          <w:szCs w:val="22"/>
          <w:lang w:val="fr-FR"/>
        </w:rPr>
      </w:pPr>
      <w:r w:rsidRPr="004C57D2">
        <w:rPr>
          <w:sz w:val="22"/>
          <w:szCs w:val="22"/>
          <w:lang w:val="fr-FR"/>
        </w:rPr>
        <w:t>Il convient de mentionner que l</w:t>
      </w:r>
      <w:r w:rsidR="007E43ED" w:rsidRPr="004C57D2">
        <w:rPr>
          <w:sz w:val="22"/>
          <w:szCs w:val="22"/>
          <w:lang w:val="fr-FR"/>
        </w:rPr>
        <w:t>’</w:t>
      </w:r>
      <w:r w:rsidRPr="004C57D2">
        <w:rPr>
          <w:sz w:val="22"/>
          <w:szCs w:val="22"/>
          <w:lang w:val="fr-FR"/>
        </w:rPr>
        <w:t>étendue actuelle de la réalisation du mandat du</w:t>
      </w:r>
      <w:r w:rsidR="5D6DCACA" w:rsidRPr="004C57D2">
        <w:rPr>
          <w:sz w:val="22"/>
          <w:szCs w:val="22"/>
          <w:lang w:val="fr-FR"/>
        </w:rPr>
        <w:t xml:space="preserve"> Secr</w:t>
      </w:r>
      <w:r w:rsidRPr="004C57D2">
        <w:rPr>
          <w:sz w:val="22"/>
          <w:szCs w:val="22"/>
          <w:lang w:val="fr-FR"/>
        </w:rPr>
        <w:t>é</w:t>
      </w:r>
      <w:r w:rsidR="5D6DCACA" w:rsidRPr="004C57D2">
        <w:rPr>
          <w:sz w:val="22"/>
          <w:szCs w:val="22"/>
          <w:lang w:val="fr-FR"/>
        </w:rPr>
        <w:t>tariat</w:t>
      </w:r>
      <w:r w:rsidRPr="004C57D2">
        <w:rPr>
          <w:sz w:val="22"/>
          <w:szCs w:val="22"/>
          <w:lang w:val="fr-FR"/>
        </w:rPr>
        <w:t xml:space="preserve">, telle que présentée </w:t>
      </w:r>
      <w:r w:rsidR="00571656" w:rsidRPr="004C57D2">
        <w:rPr>
          <w:sz w:val="22"/>
          <w:szCs w:val="22"/>
          <w:lang w:val="fr-FR"/>
        </w:rPr>
        <w:t>ici</w:t>
      </w:r>
      <w:r w:rsidRPr="004C57D2">
        <w:rPr>
          <w:sz w:val="22"/>
          <w:szCs w:val="22"/>
          <w:lang w:val="fr-FR"/>
        </w:rPr>
        <w:t>, n</w:t>
      </w:r>
      <w:r w:rsidR="007E43ED" w:rsidRPr="004C57D2">
        <w:rPr>
          <w:sz w:val="22"/>
          <w:szCs w:val="22"/>
          <w:lang w:val="fr-FR"/>
        </w:rPr>
        <w:t>’</w:t>
      </w:r>
      <w:r w:rsidRPr="004C57D2">
        <w:rPr>
          <w:sz w:val="22"/>
          <w:szCs w:val="22"/>
          <w:lang w:val="fr-FR"/>
        </w:rPr>
        <w:t>a été possible que grâce à l</w:t>
      </w:r>
      <w:r w:rsidR="007E43ED" w:rsidRPr="004C57D2">
        <w:rPr>
          <w:sz w:val="22"/>
          <w:szCs w:val="22"/>
          <w:lang w:val="fr-FR"/>
        </w:rPr>
        <w:t>’</w:t>
      </w:r>
      <w:r w:rsidRPr="004C57D2">
        <w:rPr>
          <w:sz w:val="22"/>
          <w:szCs w:val="22"/>
          <w:lang w:val="fr-FR"/>
        </w:rPr>
        <w:t>extension de certains postes à temps partiel</w:t>
      </w:r>
      <w:r w:rsidR="5444ACB1" w:rsidRPr="004C57D2">
        <w:rPr>
          <w:sz w:val="22"/>
          <w:szCs w:val="22"/>
          <w:lang w:val="fr-FR"/>
        </w:rPr>
        <w:t xml:space="preserve"> </w:t>
      </w:r>
      <w:r w:rsidR="00571656" w:rsidRPr="004C57D2">
        <w:rPr>
          <w:sz w:val="22"/>
          <w:szCs w:val="22"/>
          <w:lang w:val="fr-FR"/>
        </w:rPr>
        <w:t>financée par le biais de contributions volontaires, à la disponibilité de certains membres du personnel</w:t>
      </w:r>
      <w:r w:rsidR="5444ACB1" w:rsidRPr="004C57D2">
        <w:rPr>
          <w:sz w:val="22"/>
          <w:szCs w:val="22"/>
          <w:lang w:val="fr-FR"/>
        </w:rPr>
        <w:t xml:space="preserve"> </w:t>
      </w:r>
      <w:r w:rsidR="00571656" w:rsidRPr="004C57D2">
        <w:rPr>
          <w:sz w:val="22"/>
          <w:szCs w:val="22"/>
          <w:lang w:val="fr-FR"/>
        </w:rPr>
        <w:t>entièrement financés grâce à des</w:t>
      </w:r>
      <w:r w:rsidR="5444ACB1" w:rsidRPr="004C57D2">
        <w:rPr>
          <w:sz w:val="22"/>
          <w:szCs w:val="22"/>
          <w:lang w:val="fr-FR"/>
        </w:rPr>
        <w:t xml:space="preserve"> contributions </w:t>
      </w:r>
      <w:r w:rsidR="00571656" w:rsidRPr="004C57D2">
        <w:rPr>
          <w:sz w:val="22"/>
          <w:szCs w:val="22"/>
          <w:lang w:val="fr-FR"/>
        </w:rPr>
        <w:t>volontaires et au soutien de stagiaires.</w:t>
      </w:r>
    </w:p>
    <w:p w14:paraId="729913F4" w14:textId="759F7A9D" w:rsidR="000E5CB6" w:rsidRPr="004C57D2" w:rsidRDefault="000E5CB6" w:rsidP="005B6467">
      <w:pPr>
        <w:jc w:val="both"/>
        <w:rPr>
          <w:sz w:val="22"/>
          <w:szCs w:val="22"/>
          <w:lang w:val="fr-FR"/>
        </w:rPr>
      </w:pPr>
    </w:p>
    <w:p w14:paraId="764D5F7A" w14:textId="0104292C" w:rsidR="000E5CB6" w:rsidRPr="004C57D2" w:rsidRDefault="000E5CB6" w:rsidP="000E5CB6">
      <w:pPr>
        <w:jc w:val="both"/>
        <w:rPr>
          <w:b/>
          <w:bCs/>
          <w:sz w:val="22"/>
          <w:szCs w:val="22"/>
          <w:lang w:val="fr-FR"/>
        </w:rPr>
      </w:pPr>
      <w:r w:rsidRPr="004C57D2">
        <w:rPr>
          <w:b/>
          <w:bCs/>
          <w:sz w:val="22"/>
          <w:szCs w:val="22"/>
          <w:lang w:val="fr-FR"/>
        </w:rPr>
        <w:t>1.2 S</w:t>
      </w:r>
      <w:r w:rsidR="00571656" w:rsidRPr="004C57D2">
        <w:rPr>
          <w:b/>
          <w:bCs/>
          <w:sz w:val="22"/>
          <w:szCs w:val="22"/>
          <w:lang w:val="fr-FR"/>
        </w:rPr>
        <w:t>ituation en matière de personnel</w:t>
      </w:r>
      <w:r w:rsidRPr="004C57D2">
        <w:rPr>
          <w:b/>
          <w:bCs/>
          <w:sz w:val="22"/>
          <w:szCs w:val="22"/>
          <w:lang w:val="fr-FR"/>
        </w:rPr>
        <w:t xml:space="preserve"> </w:t>
      </w:r>
    </w:p>
    <w:p w14:paraId="1154D20B" w14:textId="77777777" w:rsidR="000E5CB6" w:rsidRPr="004C57D2" w:rsidRDefault="000E5CB6" w:rsidP="000E5CB6">
      <w:pPr>
        <w:jc w:val="both"/>
        <w:rPr>
          <w:sz w:val="22"/>
          <w:szCs w:val="22"/>
          <w:lang w:val="fr-FR"/>
        </w:rPr>
      </w:pPr>
    </w:p>
    <w:p w14:paraId="7E0ABA3F" w14:textId="6F0D9A64" w:rsidR="000E5CB6" w:rsidRPr="004C57D2" w:rsidRDefault="596A2315" w:rsidP="000E5CB6">
      <w:pPr>
        <w:jc w:val="both"/>
        <w:rPr>
          <w:sz w:val="22"/>
          <w:szCs w:val="22"/>
          <w:lang w:val="fr-FR"/>
        </w:rPr>
      </w:pPr>
      <w:r w:rsidRPr="004C57D2">
        <w:rPr>
          <w:sz w:val="22"/>
          <w:szCs w:val="22"/>
          <w:lang w:val="fr-FR"/>
        </w:rPr>
        <w:t>A</w:t>
      </w:r>
      <w:r w:rsidR="00571656" w:rsidRPr="004C57D2">
        <w:rPr>
          <w:sz w:val="22"/>
          <w:szCs w:val="22"/>
          <w:lang w:val="fr-FR"/>
        </w:rPr>
        <w:t>u</w:t>
      </w:r>
      <w:r w:rsidRPr="004C57D2">
        <w:rPr>
          <w:sz w:val="22"/>
          <w:szCs w:val="22"/>
          <w:lang w:val="fr-FR"/>
        </w:rPr>
        <w:t xml:space="preserve"> </w:t>
      </w:r>
      <w:r w:rsidR="36AD9C3D" w:rsidRPr="004C57D2">
        <w:rPr>
          <w:sz w:val="22"/>
          <w:szCs w:val="22"/>
          <w:lang w:val="fr-FR"/>
        </w:rPr>
        <w:t>1</w:t>
      </w:r>
      <w:r w:rsidRPr="004C57D2">
        <w:rPr>
          <w:sz w:val="22"/>
          <w:szCs w:val="22"/>
          <w:lang w:val="fr-FR"/>
        </w:rPr>
        <w:t xml:space="preserve">5 </w:t>
      </w:r>
      <w:r w:rsidR="00571656" w:rsidRPr="004C57D2">
        <w:rPr>
          <w:sz w:val="22"/>
          <w:szCs w:val="22"/>
          <w:lang w:val="fr-FR"/>
        </w:rPr>
        <w:t>s</w:t>
      </w:r>
      <w:r w:rsidR="514DA129" w:rsidRPr="004C57D2">
        <w:rPr>
          <w:sz w:val="22"/>
          <w:szCs w:val="22"/>
          <w:lang w:val="fr-FR"/>
        </w:rPr>
        <w:t>eptembr</w:t>
      </w:r>
      <w:r w:rsidR="00571656" w:rsidRPr="004C57D2">
        <w:rPr>
          <w:sz w:val="22"/>
          <w:szCs w:val="22"/>
          <w:lang w:val="fr-FR"/>
        </w:rPr>
        <w:t>e</w:t>
      </w:r>
      <w:r w:rsidR="514DA129" w:rsidRPr="004C57D2">
        <w:rPr>
          <w:sz w:val="22"/>
          <w:szCs w:val="22"/>
          <w:lang w:val="fr-FR"/>
        </w:rPr>
        <w:t xml:space="preserve"> </w:t>
      </w:r>
      <w:r w:rsidRPr="004C57D2">
        <w:rPr>
          <w:sz w:val="22"/>
          <w:szCs w:val="22"/>
          <w:lang w:val="fr-FR"/>
        </w:rPr>
        <w:t>202</w:t>
      </w:r>
      <w:r w:rsidR="17A5F9A1" w:rsidRPr="004C57D2">
        <w:rPr>
          <w:sz w:val="22"/>
          <w:szCs w:val="22"/>
          <w:lang w:val="fr-FR"/>
        </w:rPr>
        <w:t>2</w:t>
      </w:r>
      <w:r w:rsidRPr="004C57D2">
        <w:rPr>
          <w:sz w:val="22"/>
          <w:szCs w:val="22"/>
          <w:lang w:val="fr-FR"/>
        </w:rPr>
        <w:t xml:space="preserve">, </w:t>
      </w:r>
      <w:r w:rsidR="00571656" w:rsidRPr="004C57D2">
        <w:rPr>
          <w:sz w:val="22"/>
          <w:szCs w:val="22"/>
          <w:lang w:val="fr-FR"/>
        </w:rPr>
        <w:t>le</w:t>
      </w:r>
      <w:r w:rsidRPr="004C57D2">
        <w:rPr>
          <w:sz w:val="22"/>
          <w:szCs w:val="22"/>
          <w:lang w:val="fr-FR"/>
        </w:rPr>
        <w:t xml:space="preserve"> </w:t>
      </w:r>
      <w:r w:rsidR="009D2213">
        <w:rPr>
          <w:sz w:val="22"/>
          <w:szCs w:val="22"/>
          <w:lang w:val="fr-FR"/>
        </w:rPr>
        <w:t xml:space="preserve">personnel du </w:t>
      </w:r>
      <w:r w:rsidRPr="004C57D2">
        <w:rPr>
          <w:sz w:val="22"/>
          <w:szCs w:val="22"/>
          <w:lang w:val="fr-FR"/>
        </w:rPr>
        <w:t>Secr</w:t>
      </w:r>
      <w:r w:rsidR="00571656" w:rsidRPr="004C57D2">
        <w:rPr>
          <w:sz w:val="22"/>
          <w:szCs w:val="22"/>
          <w:lang w:val="fr-FR"/>
        </w:rPr>
        <w:t>é</w:t>
      </w:r>
      <w:r w:rsidRPr="004C57D2">
        <w:rPr>
          <w:sz w:val="22"/>
          <w:szCs w:val="22"/>
          <w:lang w:val="fr-FR"/>
        </w:rPr>
        <w:t xml:space="preserve">tariat </w:t>
      </w:r>
      <w:r w:rsidR="009D2213">
        <w:rPr>
          <w:sz w:val="22"/>
          <w:szCs w:val="22"/>
          <w:lang w:val="fr-FR"/>
        </w:rPr>
        <w:t xml:space="preserve">se </w:t>
      </w:r>
      <w:r w:rsidRPr="004C57D2">
        <w:rPr>
          <w:sz w:val="22"/>
          <w:szCs w:val="22"/>
          <w:lang w:val="fr-FR"/>
        </w:rPr>
        <w:t>comp</w:t>
      </w:r>
      <w:r w:rsidR="009D2213">
        <w:rPr>
          <w:sz w:val="22"/>
          <w:szCs w:val="22"/>
          <w:lang w:val="fr-FR"/>
        </w:rPr>
        <w:t>ose de</w:t>
      </w:r>
      <w:r w:rsidRPr="004C57D2">
        <w:rPr>
          <w:sz w:val="22"/>
          <w:szCs w:val="22"/>
          <w:lang w:val="fr-FR"/>
        </w:rPr>
        <w:t xml:space="preserve"> </w:t>
      </w:r>
      <w:r w:rsidR="000E0E8A">
        <w:rPr>
          <w:sz w:val="22"/>
          <w:szCs w:val="22"/>
          <w:lang w:val="fr-FR"/>
        </w:rPr>
        <w:t>onze</w:t>
      </w:r>
      <w:r w:rsidR="00571656" w:rsidRPr="004C57D2">
        <w:rPr>
          <w:sz w:val="22"/>
          <w:szCs w:val="22"/>
          <w:lang w:val="fr-FR"/>
        </w:rPr>
        <w:t xml:space="preserve"> membres</w:t>
      </w:r>
      <w:r w:rsidRPr="004C57D2">
        <w:rPr>
          <w:sz w:val="22"/>
          <w:szCs w:val="22"/>
          <w:lang w:val="fr-FR"/>
        </w:rPr>
        <w:t xml:space="preserve">: six </w:t>
      </w:r>
      <w:r w:rsidR="009D2213">
        <w:rPr>
          <w:sz w:val="22"/>
          <w:szCs w:val="22"/>
          <w:lang w:val="fr-FR"/>
        </w:rPr>
        <w:t>personnels dans la categorie</w:t>
      </w:r>
      <w:r w:rsidR="00571656" w:rsidRPr="004C57D2">
        <w:rPr>
          <w:sz w:val="22"/>
          <w:szCs w:val="22"/>
          <w:lang w:val="fr-FR"/>
        </w:rPr>
        <w:t xml:space="preserve"> </w:t>
      </w:r>
      <w:r w:rsidR="009D2213">
        <w:rPr>
          <w:sz w:val="22"/>
          <w:szCs w:val="22"/>
          <w:lang w:val="fr-FR"/>
        </w:rPr>
        <w:t>P</w:t>
      </w:r>
      <w:r w:rsidR="00571656" w:rsidRPr="004C57D2">
        <w:rPr>
          <w:sz w:val="22"/>
          <w:szCs w:val="22"/>
          <w:lang w:val="fr-FR"/>
        </w:rPr>
        <w:t>rofessionnel</w:t>
      </w:r>
      <w:r w:rsidRPr="004C57D2">
        <w:rPr>
          <w:sz w:val="22"/>
          <w:szCs w:val="22"/>
          <w:lang w:val="fr-FR"/>
        </w:rPr>
        <w:t xml:space="preserve"> (</w:t>
      </w:r>
      <w:r w:rsidR="00571656" w:rsidRPr="004C57D2">
        <w:rPr>
          <w:sz w:val="22"/>
          <w:szCs w:val="22"/>
          <w:lang w:val="fr-FR"/>
        </w:rPr>
        <w:t xml:space="preserve">personnel </w:t>
      </w:r>
      <w:r w:rsidRPr="004C57D2">
        <w:rPr>
          <w:sz w:val="22"/>
          <w:szCs w:val="22"/>
          <w:lang w:val="fr-FR"/>
        </w:rPr>
        <w:t>P)</w:t>
      </w:r>
      <w:r w:rsidR="63954513" w:rsidRPr="004C57D2">
        <w:rPr>
          <w:sz w:val="22"/>
          <w:szCs w:val="22"/>
          <w:lang w:val="fr-FR"/>
        </w:rPr>
        <w:t xml:space="preserve"> </w:t>
      </w:r>
      <w:r w:rsidR="00571656" w:rsidRPr="004C57D2">
        <w:rPr>
          <w:sz w:val="22"/>
          <w:szCs w:val="22"/>
          <w:lang w:val="fr-FR"/>
        </w:rPr>
        <w:t>et cinq personnel</w:t>
      </w:r>
      <w:r w:rsidR="009D2213">
        <w:rPr>
          <w:sz w:val="22"/>
          <w:szCs w:val="22"/>
          <w:lang w:val="fr-FR"/>
        </w:rPr>
        <w:t>s dans la catégorie support</w:t>
      </w:r>
      <w:r w:rsidR="00571656" w:rsidRPr="004C57D2">
        <w:rPr>
          <w:sz w:val="22"/>
          <w:szCs w:val="22"/>
          <w:lang w:val="fr-FR"/>
        </w:rPr>
        <w:t xml:space="preserve"> général</w:t>
      </w:r>
      <w:r w:rsidRPr="004C57D2">
        <w:rPr>
          <w:sz w:val="22"/>
          <w:szCs w:val="22"/>
          <w:lang w:val="fr-FR"/>
        </w:rPr>
        <w:t xml:space="preserve"> (</w:t>
      </w:r>
      <w:r w:rsidR="00571656" w:rsidRPr="004C57D2">
        <w:rPr>
          <w:sz w:val="22"/>
          <w:szCs w:val="22"/>
          <w:lang w:val="fr-FR"/>
        </w:rPr>
        <w:t xml:space="preserve">personnel </w:t>
      </w:r>
      <w:r w:rsidRPr="004C57D2">
        <w:rPr>
          <w:sz w:val="22"/>
          <w:szCs w:val="22"/>
          <w:lang w:val="fr-FR"/>
        </w:rPr>
        <w:t xml:space="preserve">G). </w:t>
      </w:r>
      <w:r w:rsidR="00571656" w:rsidRPr="004C57D2">
        <w:rPr>
          <w:sz w:val="22"/>
          <w:szCs w:val="22"/>
          <w:lang w:val="fr-FR"/>
        </w:rPr>
        <w:t>En dehors de ces derniers</w:t>
      </w:r>
      <w:r w:rsidR="53F98698" w:rsidRPr="004C57D2">
        <w:rPr>
          <w:sz w:val="22"/>
          <w:szCs w:val="22"/>
          <w:lang w:val="fr-FR"/>
        </w:rPr>
        <w:t xml:space="preserve">, </w:t>
      </w:r>
      <w:r w:rsidR="00421B52" w:rsidRPr="004C57D2">
        <w:rPr>
          <w:sz w:val="22"/>
          <w:szCs w:val="22"/>
          <w:lang w:val="fr-FR"/>
        </w:rPr>
        <w:t>un poste P3 précédemment occupé est vacant depuis le</w:t>
      </w:r>
      <w:r w:rsidRPr="004C57D2">
        <w:rPr>
          <w:sz w:val="22"/>
          <w:szCs w:val="22"/>
          <w:lang w:val="fr-FR"/>
        </w:rPr>
        <w:t xml:space="preserve"> 11</w:t>
      </w:r>
      <w:r w:rsidR="00421B52" w:rsidRPr="004C57D2">
        <w:rPr>
          <w:sz w:val="22"/>
          <w:szCs w:val="22"/>
          <w:lang w:val="fr-FR"/>
        </w:rPr>
        <w:t xml:space="preserve"> mars</w:t>
      </w:r>
      <w:r w:rsidRPr="004C57D2">
        <w:rPr>
          <w:sz w:val="22"/>
          <w:szCs w:val="22"/>
          <w:lang w:val="fr-FR"/>
        </w:rPr>
        <w:t xml:space="preserve"> 2021. </w:t>
      </w:r>
      <w:r w:rsidR="00421B52" w:rsidRPr="004C57D2">
        <w:rPr>
          <w:sz w:val="22"/>
          <w:szCs w:val="22"/>
          <w:lang w:val="fr-FR"/>
        </w:rPr>
        <w:t>Parmi les postes actuellement occupés</w:t>
      </w:r>
      <w:r w:rsidR="5BD9E163" w:rsidRPr="004C57D2">
        <w:rPr>
          <w:sz w:val="22"/>
          <w:szCs w:val="22"/>
          <w:lang w:val="fr-FR"/>
        </w:rPr>
        <w:t xml:space="preserve">, </w:t>
      </w:r>
      <w:r w:rsidR="00421B52" w:rsidRPr="004C57D2">
        <w:rPr>
          <w:sz w:val="22"/>
          <w:szCs w:val="22"/>
          <w:lang w:val="fr-FR"/>
        </w:rPr>
        <w:t>le budget principal couvre</w:t>
      </w:r>
      <w:r w:rsidRPr="004C57D2">
        <w:rPr>
          <w:sz w:val="22"/>
          <w:szCs w:val="22"/>
          <w:lang w:val="fr-FR"/>
        </w:rPr>
        <w:t xml:space="preserve"> 7</w:t>
      </w:r>
      <w:r w:rsidR="00421B52" w:rsidRPr="004C57D2">
        <w:rPr>
          <w:sz w:val="22"/>
          <w:szCs w:val="22"/>
          <w:lang w:val="fr-FR"/>
        </w:rPr>
        <w:t>,</w:t>
      </w:r>
      <w:r w:rsidRPr="004C57D2">
        <w:rPr>
          <w:sz w:val="22"/>
          <w:szCs w:val="22"/>
          <w:lang w:val="fr-FR"/>
        </w:rPr>
        <w:t xml:space="preserve">3 </w:t>
      </w:r>
      <w:r w:rsidR="00421B52" w:rsidRPr="004C57D2">
        <w:rPr>
          <w:sz w:val="22"/>
          <w:szCs w:val="22"/>
          <w:lang w:val="fr-FR"/>
        </w:rPr>
        <w:t xml:space="preserve">postes équivalent </w:t>
      </w:r>
      <w:r w:rsidR="00FD2E3E">
        <w:rPr>
          <w:sz w:val="22"/>
          <w:szCs w:val="22"/>
          <w:lang w:val="fr-FR"/>
        </w:rPr>
        <w:t xml:space="preserve">plein </w:t>
      </w:r>
      <w:r w:rsidR="007E0701">
        <w:rPr>
          <w:sz w:val="22"/>
          <w:szCs w:val="22"/>
          <w:lang w:val="fr-FR"/>
        </w:rPr>
        <w:t>temps</w:t>
      </w:r>
      <w:r w:rsidRPr="004C57D2">
        <w:rPr>
          <w:sz w:val="22"/>
          <w:szCs w:val="22"/>
          <w:lang w:val="fr-FR"/>
        </w:rPr>
        <w:t xml:space="preserve"> (</w:t>
      </w:r>
      <w:r w:rsidR="00421B52" w:rsidRPr="004C57D2">
        <w:rPr>
          <w:sz w:val="22"/>
          <w:szCs w:val="22"/>
          <w:lang w:val="fr-FR"/>
        </w:rPr>
        <w:t>ETP</w:t>
      </w:r>
      <w:r w:rsidRPr="004C57D2">
        <w:rPr>
          <w:sz w:val="22"/>
          <w:szCs w:val="22"/>
          <w:lang w:val="fr-FR"/>
        </w:rPr>
        <w:t xml:space="preserve">), </w:t>
      </w:r>
      <w:r w:rsidR="00421B52" w:rsidRPr="004C57D2">
        <w:rPr>
          <w:sz w:val="22"/>
          <w:szCs w:val="22"/>
          <w:lang w:val="fr-FR"/>
        </w:rPr>
        <w:t>tandis que les</w:t>
      </w:r>
      <w:r w:rsidRPr="004C57D2">
        <w:rPr>
          <w:sz w:val="22"/>
          <w:szCs w:val="22"/>
          <w:lang w:val="fr-FR"/>
        </w:rPr>
        <w:t xml:space="preserve"> contributions </w:t>
      </w:r>
      <w:r w:rsidR="00421B52" w:rsidRPr="004C57D2">
        <w:rPr>
          <w:sz w:val="22"/>
          <w:szCs w:val="22"/>
          <w:lang w:val="fr-FR"/>
        </w:rPr>
        <w:t>volontaires et les économies ont permis l</w:t>
      </w:r>
      <w:r w:rsidR="007E43ED" w:rsidRPr="004C57D2">
        <w:rPr>
          <w:sz w:val="22"/>
          <w:szCs w:val="22"/>
          <w:lang w:val="fr-FR"/>
        </w:rPr>
        <w:t>’</w:t>
      </w:r>
      <w:r w:rsidR="00421B52" w:rsidRPr="004C57D2">
        <w:rPr>
          <w:sz w:val="22"/>
          <w:szCs w:val="22"/>
          <w:lang w:val="fr-FR"/>
        </w:rPr>
        <w:t>ajout de</w:t>
      </w:r>
      <w:r w:rsidRPr="004C57D2">
        <w:rPr>
          <w:sz w:val="22"/>
          <w:szCs w:val="22"/>
          <w:lang w:val="fr-FR"/>
        </w:rPr>
        <w:t xml:space="preserve"> 3</w:t>
      </w:r>
      <w:r w:rsidR="00421B52" w:rsidRPr="004C57D2">
        <w:rPr>
          <w:sz w:val="22"/>
          <w:szCs w:val="22"/>
          <w:lang w:val="fr-FR"/>
        </w:rPr>
        <w:t>,</w:t>
      </w:r>
      <w:r w:rsidR="00061924" w:rsidRPr="004C57D2">
        <w:rPr>
          <w:sz w:val="22"/>
          <w:szCs w:val="22"/>
          <w:lang w:val="fr-FR"/>
        </w:rPr>
        <w:t>5</w:t>
      </w:r>
      <w:r w:rsidRPr="004C57D2">
        <w:rPr>
          <w:sz w:val="22"/>
          <w:szCs w:val="22"/>
          <w:lang w:val="fr-FR"/>
        </w:rPr>
        <w:t xml:space="preserve"> </w:t>
      </w:r>
      <w:r w:rsidR="00421B52" w:rsidRPr="004C57D2">
        <w:rPr>
          <w:sz w:val="22"/>
          <w:szCs w:val="22"/>
          <w:lang w:val="fr-FR"/>
        </w:rPr>
        <w:t xml:space="preserve">postes équivalent </w:t>
      </w:r>
      <w:r w:rsidR="00C31957">
        <w:rPr>
          <w:sz w:val="22"/>
          <w:szCs w:val="22"/>
          <w:lang w:val="fr-FR"/>
        </w:rPr>
        <w:t xml:space="preserve">plein </w:t>
      </w:r>
      <w:r w:rsidR="007E0701">
        <w:rPr>
          <w:sz w:val="22"/>
          <w:szCs w:val="22"/>
          <w:lang w:val="fr-FR"/>
        </w:rPr>
        <w:t>temps</w:t>
      </w:r>
      <w:r w:rsidRPr="004C57D2">
        <w:rPr>
          <w:sz w:val="22"/>
          <w:szCs w:val="22"/>
          <w:lang w:val="fr-FR"/>
        </w:rPr>
        <w:t>.</w:t>
      </w:r>
    </w:p>
    <w:p w14:paraId="7C98034F" w14:textId="77777777" w:rsidR="000E5CB6" w:rsidRPr="004C57D2" w:rsidRDefault="000E5CB6" w:rsidP="000E5CB6">
      <w:pPr>
        <w:jc w:val="both"/>
        <w:rPr>
          <w:sz w:val="22"/>
          <w:szCs w:val="22"/>
          <w:lang w:val="fr-FR"/>
        </w:rPr>
      </w:pPr>
    </w:p>
    <w:p w14:paraId="5D398492" w14:textId="67BDEC16" w:rsidR="09D246DF" w:rsidRPr="004C57D2" w:rsidRDefault="00421B52" w:rsidP="4475ED31">
      <w:pPr>
        <w:jc w:val="both"/>
        <w:rPr>
          <w:sz w:val="22"/>
          <w:szCs w:val="22"/>
          <w:lang w:val="fr-FR"/>
        </w:rPr>
      </w:pPr>
      <w:r w:rsidRPr="004C57D2">
        <w:rPr>
          <w:sz w:val="22"/>
          <w:szCs w:val="22"/>
          <w:lang w:val="fr-FR"/>
        </w:rPr>
        <w:t>Les postes actuellement occupés</w:t>
      </w:r>
      <w:r w:rsidR="09D246DF" w:rsidRPr="004C57D2">
        <w:rPr>
          <w:sz w:val="22"/>
          <w:szCs w:val="22"/>
          <w:lang w:val="fr-FR"/>
        </w:rPr>
        <w:t xml:space="preserve"> </w:t>
      </w:r>
      <w:r w:rsidRPr="004C57D2">
        <w:rPr>
          <w:sz w:val="22"/>
          <w:szCs w:val="22"/>
          <w:lang w:val="fr-FR"/>
        </w:rPr>
        <w:t>au sein du</w:t>
      </w:r>
      <w:r w:rsidR="09D246DF" w:rsidRPr="004C57D2">
        <w:rPr>
          <w:sz w:val="22"/>
          <w:szCs w:val="22"/>
          <w:lang w:val="fr-FR"/>
        </w:rPr>
        <w:t xml:space="preserve"> S</w:t>
      </w:r>
      <w:r w:rsidR="00E35F90" w:rsidRPr="004C57D2">
        <w:rPr>
          <w:sz w:val="22"/>
          <w:szCs w:val="22"/>
          <w:lang w:val="fr-FR"/>
        </w:rPr>
        <w:t>e</w:t>
      </w:r>
      <w:r w:rsidR="09D246DF" w:rsidRPr="004C57D2">
        <w:rPr>
          <w:sz w:val="22"/>
          <w:szCs w:val="22"/>
          <w:lang w:val="fr-FR"/>
        </w:rPr>
        <w:t>cr</w:t>
      </w:r>
      <w:r w:rsidRPr="004C57D2">
        <w:rPr>
          <w:sz w:val="22"/>
          <w:szCs w:val="22"/>
          <w:lang w:val="fr-FR"/>
        </w:rPr>
        <w:t>é</w:t>
      </w:r>
      <w:r w:rsidR="09D246DF" w:rsidRPr="004C57D2">
        <w:rPr>
          <w:sz w:val="22"/>
          <w:szCs w:val="22"/>
          <w:lang w:val="fr-FR"/>
        </w:rPr>
        <w:t xml:space="preserve">tariat </w:t>
      </w:r>
      <w:r w:rsidRPr="004C57D2">
        <w:rPr>
          <w:sz w:val="22"/>
          <w:szCs w:val="22"/>
          <w:lang w:val="fr-FR"/>
        </w:rPr>
        <w:t>sont présentés</w:t>
      </w:r>
      <w:r w:rsidR="09D246DF" w:rsidRPr="004C57D2">
        <w:rPr>
          <w:sz w:val="22"/>
          <w:szCs w:val="22"/>
          <w:lang w:val="fr-FR"/>
        </w:rPr>
        <w:t xml:space="preserve"> </w:t>
      </w:r>
      <w:r w:rsidRPr="004C57D2">
        <w:rPr>
          <w:sz w:val="22"/>
          <w:szCs w:val="22"/>
          <w:lang w:val="fr-FR"/>
        </w:rPr>
        <w:t>dans le tableau ci-dessous</w:t>
      </w:r>
      <w:r w:rsidR="09D246DF" w:rsidRPr="004C57D2">
        <w:rPr>
          <w:sz w:val="22"/>
          <w:szCs w:val="22"/>
          <w:lang w:val="fr-FR"/>
        </w:rPr>
        <w:t xml:space="preserve">, </w:t>
      </w:r>
      <w:r w:rsidRPr="004C57D2">
        <w:rPr>
          <w:sz w:val="22"/>
          <w:szCs w:val="22"/>
          <w:lang w:val="fr-FR"/>
        </w:rPr>
        <w:t>indiquant le niveau de financement par le budget principal et par les</w:t>
      </w:r>
      <w:r w:rsidR="09D246DF" w:rsidRPr="004C57D2">
        <w:rPr>
          <w:sz w:val="22"/>
          <w:szCs w:val="22"/>
          <w:lang w:val="fr-FR"/>
        </w:rPr>
        <w:t xml:space="preserve"> contributions </w:t>
      </w:r>
      <w:r w:rsidRPr="004C57D2">
        <w:rPr>
          <w:sz w:val="22"/>
          <w:szCs w:val="22"/>
          <w:lang w:val="fr-FR"/>
        </w:rPr>
        <w:t>volontaires et</w:t>
      </w:r>
      <w:r w:rsidR="09D246DF" w:rsidRPr="004C57D2">
        <w:rPr>
          <w:sz w:val="22"/>
          <w:szCs w:val="22"/>
          <w:lang w:val="fr-FR"/>
        </w:rPr>
        <w:t>/o</w:t>
      </w:r>
      <w:r w:rsidRPr="004C57D2">
        <w:rPr>
          <w:sz w:val="22"/>
          <w:szCs w:val="22"/>
          <w:lang w:val="fr-FR"/>
        </w:rPr>
        <w:t>u économies</w:t>
      </w:r>
      <w:r w:rsidR="478DFA6E" w:rsidRPr="004C57D2">
        <w:rPr>
          <w:sz w:val="22"/>
          <w:szCs w:val="22"/>
          <w:lang w:val="fr-FR"/>
        </w:rPr>
        <w:t>.</w:t>
      </w:r>
    </w:p>
    <w:p w14:paraId="4591BB39" w14:textId="77E1270B" w:rsidR="4475ED31" w:rsidRPr="004C57D2" w:rsidRDefault="4475ED31" w:rsidP="4475ED31">
      <w:pPr>
        <w:jc w:val="both"/>
        <w:rPr>
          <w:sz w:val="22"/>
          <w:szCs w:val="22"/>
          <w:lang w:val="fr-FR"/>
        </w:rPr>
      </w:pPr>
    </w:p>
    <w:tbl>
      <w:tblPr>
        <w:tblW w:w="9715" w:type="dxa"/>
        <w:tblLook w:val="04A0" w:firstRow="1" w:lastRow="0" w:firstColumn="1" w:lastColumn="0" w:noHBand="0" w:noVBand="1"/>
      </w:tblPr>
      <w:tblGrid>
        <w:gridCol w:w="696"/>
        <w:gridCol w:w="5622"/>
        <w:gridCol w:w="1546"/>
        <w:gridCol w:w="1629"/>
        <w:gridCol w:w="222"/>
      </w:tblGrid>
      <w:tr w:rsidR="00061924" w:rsidRPr="002313B7" w14:paraId="4001574C" w14:textId="77777777" w:rsidTr="00676889">
        <w:trPr>
          <w:gridAfter w:val="1"/>
          <w:wAfter w:w="222" w:type="dxa"/>
          <w:trHeight w:val="315"/>
        </w:trPr>
        <w:tc>
          <w:tcPr>
            <w:tcW w:w="696" w:type="dxa"/>
            <w:vMerge w:val="restart"/>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131E552" w14:textId="283973F3" w:rsidR="00061924" w:rsidRPr="004C57D2" w:rsidRDefault="00061924">
            <w:pPr>
              <w:jc w:val="center"/>
              <w:rPr>
                <w:b/>
                <w:bCs/>
                <w:color w:val="000000"/>
                <w:sz w:val="22"/>
                <w:szCs w:val="22"/>
                <w:lang w:val="fr-FR"/>
              </w:rPr>
            </w:pPr>
            <w:r w:rsidRPr="004C57D2">
              <w:rPr>
                <w:b/>
                <w:bCs/>
                <w:color w:val="000000"/>
                <w:sz w:val="22"/>
                <w:szCs w:val="22"/>
                <w:lang w:val="fr-FR"/>
              </w:rPr>
              <w:t>N</w:t>
            </w:r>
            <w:r w:rsidRPr="004C57D2">
              <w:rPr>
                <w:b/>
                <w:bCs/>
                <w:color w:val="000000"/>
                <w:sz w:val="22"/>
                <w:szCs w:val="22"/>
                <w:vertAlign w:val="superscript"/>
                <w:lang w:val="fr-FR"/>
              </w:rPr>
              <w:t>o</w:t>
            </w:r>
          </w:p>
        </w:tc>
        <w:tc>
          <w:tcPr>
            <w:tcW w:w="5622" w:type="dxa"/>
            <w:vMerge w:val="restart"/>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5237535B" w14:textId="2FF535B2" w:rsidR="00061924" w:rsidRPr="004C57D2" w:rsidRDefault="00421B52">
            <w:pPr>
              <w:jc w:val="center"/>
              <w:rPr>
                <w:b/>
                <w:bCs/>
                <w:color w:val="000000"/>
                <w:sz w:val="22"/>
                <w:szCs w:val="22"/>
                <w:lang w:val="fr-FR"/>
              </w:rPr>
            </w:pPr>
            <w:r w:rsidRPr="004C57D2">
              <w:rPr>
                <w:b/>
                <w:bCs/>
                <w:color w:val="000000"/>
                <w:sz w:val="22"/>
                <w:szCs w:val="22"/>
                <w:lang w:val="fr-FR"/>
              </w:rPr>
              <w:t>Titre du p</w:t>
            </w:r>
            <w:r w:rsidR="00061924" w:rsidRPr="004C57D2">
              <w:rPr>
                <w:b/>
                <w:bCs/>
                <w:color w:val="000000"/>
                <w:sz w:val="22"/>
                <w:szCs w:val="22"/>
                <w:lang w:val="fr-FR"/>
              </w:rPr>
              <w:t>ost</w:t>
            </w:r>
            <w:r w:rsidRPr="004C57D2">
              <w:rPr>
                <w:b/>
                <w:bCs/>
                <w:color w:val="000000"/>
                <w:sz w:val="22"/>
                <w:szCs w:val="22"/>
                <w:lang w:val="fr-FR"/>
              </w:rPr>
              <w:t>e</w:t>
            </w:r>
          </w:p>
        </w:tc>
        <w:tc>
          <w:tcPr>
            <w:tcW w:w="1546" w:type="dxa"/>
            <w:vMerge w:val="restart"/>
            <w:tcBorders>
              <w:top w:val="single" w:sz="4" w:space="0" w:color="auto"/>
              <w:left w:val="single" w:sz="4" w:space="0" w:color="auto"/>
              <w:bottom w:val="single" w:sz="4" w:space="0" w:color="auto"/>
              <w:right w:val="single" w:sz="4" w:space="0" w:color="auto"/>
            </w:tcBorders>
            <w:shd w:val="clear" w:color="D9E1F2" w:fill="D9E1F2"/>
            <w:vAlign w:val="center"/>
            <w:hideMark/>
          </w:tcPr>
          <w:p w14:paraId="2F85985C" w14:textId="782D430E" w:rsidR="00061924" w:rsidRPr="004C57D2" w:rsidRDefault="00421B52">
            <w:pPr>
              <w:jc w:val="center"/>
              <w:rPr>
                <w:b/>
                <w:bCs/>
                <w:color w:val="000000"/>
                <w:sz w:val="22"/>
                <w:szCs w:val="22"/>
                <w:lang w:val="fr-FR"/>
              </w:rPr>
            </w:pPr>
            <w:r w:rsidRPr="004C57D2">
              <w:rPr>
                <w:b/>
                <w:bCs/>
                <w:color w:val="000000"/>
                <w:sz w:val="22"/>
                <w:szCs w:val="22"/>
                <w:lang w:val="fr-FR"/>
              </w:rPr>
              <w:t>Financé par le budget principal</w:t>
            </w:r>
          </w:p>
        </w:tc>
        <w:tc>
          <w:tcPr>
            <w:tcW w:w="1629" w:type="dxa"/>
            <w:vMerge w:val="restart"/>
            <w:tcBorders>
              <w:top w:val="single" w:sz="4" w:space="0" w:color="auto"/>
              <w:left w:val="single" w:sz="4" w:space="0" w:color="auto"/>
              <w:bottom w:val="single" w:sz="4" w:space="0" w:color="000000"/>
              <w:right w:val="single" w:sz="4" w:space="0" w:color="auto"/>
            </w:tcBorders>
            <w:shd w:val="clear" w:color="D9E1F2" w:fill="D9E1F2"/>
            <w:vAlign w:val="center"/>
            <w:hideMark/>
          </w:tcPr>
          <w:p w14:paraId="3332D425" w14:textId="34D5D023" w:rsidR="00061924" w:rsidRPr="004C57D2" w:rsidRDefault="00B7456F" w:rsidP="00676889">
            <w:pPr>
              <w:jc w:val="center"/>
              <w:rPr>
                <w:b/>
                <w:bCs/>
                <w:color w:val="000000"/>
                <w:sz w:val="22"/>
                <w:szCs w:val="22"/>
                <w:lang w:val="fr-FR"/>
              </w:rPr>
            </w:pPr>
            <w:r w:rsidRPr="004C57D2">
              <w:rPr>
                <w:b/>
                <w:bCs/>
                <w:color w:val="000000"/>
                <w:sz w:val="22"/>
                <w:szCs w:val="22"/>
                <w:lang w:val="fr-FR"/>
              </w:rPr>
              <w:t xml:space="preserve">Financé par </w:t>
            </w:r>
            <w:r w:rsidR="007E0701">
              <w:rPr>
                <w:b/>
                <w:bCs/>
                <w:color w:val="000000"/>
                <w:sz w:val="22"/>
                <w:szCs w:val="22"/>
                <w:lang w:val="fr-FR"/>
              </w:rPr>
              <w:t>l</w:t>
            </w:r>
            <w:r w:rsidRPr="004C57D2">
              <w:rPr>
                <w:b/>
                <w:bCs/>
                <w:color w:val="000000"/>
                <w:sz w:val="22"/>
                <w:szCs w:val="22"/>
                <w:lang w:val="fr-FR"/>
              </w:rPr>
              <w:t>es</w:t>
            </w:r>
            <w:r w:rsidR="00061924" w:rsidRPr="004C57D2">
              <w:rPr>
                <w:b/>
                <w:bCs/>
                <w:color w:val="000000"/>
                <w:sz w:val="22"/>
                <w:szCs w:val="22"/>
                <w:lang w:val="fr-FR"/>
              </w:rPr>
              <w:t xml:space="preserve"> contributions</w:t>
            </w:r>
            <w:r w:rsidRPr="004C57D2">
              <w:rPr>
                <w:b/>
                <w:bCs/>
                <w:color w:val="000000"/>
                <w:sz w:val="22"/>
                <w:szCs w:val="22"/>
                <w:lang w:val="fr-FR"/>
              </w:rPr>
              <w:t xml:space="preserve"> volontaires ou autres sources</w:t>
            </w:r>
          </w:p>
        </w:tc>
      </w:tr>
      <w:tr w:rsidR="00061924" w:rsidRPr="002313B7" w14:paraId="4074AB35" w14:textId="77777777" w:rsidTr="00676889">
        <w:trPr>
          <w:trHeight w:val="600"/>
        </w:trPr>
        <w:tc>
          <w:tcPr>
            <w:tcW w:w="696" w:type="dxa"/>
            <w:vMerge/>
            <w:tcBorders>
              <w:top w:val="single" w:sz="4" w:space="0" w:color="auto"/>
              <w:left w:val="single" w:sz="4" w:space="0" w:color="auto"/>
              <w:bottom w:val="single" w:sz="4" w:space="0" w:color="auto"/>
              <w:right w:val="single" w:sz="4" w:space="0" w:color="auto"/>
            </w:tcBorders>
            <w:vAlign w:val="center"/>
            <w:hideMark/>
          </w:tcPr>
          <w:p w14:paraId="0E7EDFDF" w14:textId="77777777" w:rsidR="00061924" w:rsidRPr="004C57D2" w:rsidRDefault="00061924">
            <w:pPr>
              <w:rPr>
                <w:b/>
                <w:bCs/>
                <w:color w:val="000000"/>
                <w:sz w:val="22"/>
                <w:szCs w:val="22"/>
                <w:lang w:val="fr-FR"/>
              </w:rPr>
            </w:pPr>
          </w:p>
        </w:tc>
        <w:tc>
          <w:tcPr>
            <w:tcW w:w="5622" w:type="dxa"/>
            <w:vMerge/>
            <w:tcBorders>
              <w:top w:val="single" w:sz="4" w:space="0" w:color="auto"/>
              <w:left w:val="single" w:sz="4" w:space="0" w:color="auto"/>
              <w:bottom w:val="single" w:sz="4" w:space="0" w:color="auto"/>
              <w:right w:val="single" w:sz="4" w:space="0" w:color="auto"/>
            </w:tcBorders>
            <w:vAlign w:val="center"/>
            <w:hideMark/>
          </w:tcPr>
          <w:p w14:paraId="345F18A6" w14:textId="77777777" w:rsidR="00061924" w:rsidRPr="004C57D2" w:rsidRDefault="00061924">
            <w:pPr>
              <w:rPr>
                <w:b/>
                <w:bCs/>
                <w:color w:val="000000"/>
                <w:sz w:val="22"/>
                <w:szCs w:val="22"/>
                <w:lang w:val="fr-FR"/>
              </w:rPr>
            </w:pPr>
          </w:p>
        </w:tc>
        <w:tc>
          <w:tcPr>
            <w:tcW w:w="1546" w:type="dxa"/>
            <w:vMerge/>
            <w:tcBorders>
              <w:top w:val="single" w:sz="4" w:space="0" w:color="auto"/>
              <w:left w:val="single" w:sz="4" w:space="0" w:color="auto"/>
              <w:bottom w:val="single" w:sz="4" w:space="0" w:color="auto"/>
              <w:right w:val="single" w:sz="4" w:space="0" w:color="auto"/>
            </w:tcBorders>
            <w:vAlign w:val="center"/>
            <w:hideMark/>
          </w:tcPr>
          <w:p w14:paraId="3F415958" w14:textId="77777777" w:rsidR="00061924" w:rsidRPr="004C57D2" w:rsidRDefault="00061924">
            <w:pPr>
              <w:rPr>
                <w:b/>
                <w:bCs/>
                <w:color w:val="000000"/>
                <w:sz w:val="22"/>
                <w:szCs w:val="22"/>
                <w:lang w:val="fr-FR"/>
              </w:rPr>
            </w:pPr>
          </w:p>
        </w:tc>
        <w:tc>
          <w:tcPr>
            <w:tcW w:w="1629" w:type="dxa"/>
            <w:vMerge/>
            <w:tcBorders>
              <w:top w:val="single" w:sz="4" w:space="0" w:color="auto"/>
              <w:left w:val="single" w:sz="4" w:space="0" w:color="auto"/>
              <w:bottom w:val="single" w:sz="4" w:space="0" w:color="000000"/>
              <w:right w:val="single" w:sz="4" w:space="0" w:color="auto"/>
            </w:tcBorders>
            <w:vAlign w:val="center"/>
            <w:hideMark/>
          </w:tcPr>
          <w:p w14:paraId="490D51EB" w14:textId="77777777" w:rsidR="00061924" w:rsidRPr="004C57D2" w:rsidRDefault="00061924">
            <w:pPr>
              <w:rPr>
                <w:b/>
                <w:bCs/>
                <w:color w:val="000000"/>
                <w:sz w:val="22"/>
                <w:szCs w:val="22"/>
                <w:lang w:val="fr-FR"/>
              </w:rPr>
            </w:pPr>
          </w:p>
        </w:tc>
        <w:tc>
          <w:tcPr>
            <w:tcW w:w="222" w:type="dxa"/>
            <w:tcBorders>
              <w:top w:val="nil"/>
              <w:left w:val="nil"/>
              <w:bottom w:val="nil"/>
              <w:right w:val="nil"/>
            </w:tcBorders>
            <w:shd w:val="clear" w:color="auto" w:fill="auto"/>
            <w:noWrap/>
            <w:vAlign w:val="bottom"/>
            <w:hideMark/>
          </w:tcPr>
          <w:p w14:paraId="1F0C931E" w14:textId="77777777" w:rsidR="00061924" w:rsidRPr="004C57D2" w:rsidRDefault="00061924">
            <w:pPr>
              <w:jc w:val="center"/>
              <w:rPr>
                <w:rFonts w:ascii="Calibri" w:hAnsi="Calibri" w:cs="Calibri"/>
                <w:b/>
                <w:bCs/>
                <w:color w:val="000000"/>
                <w:lang w:val="fr-FR"/>
              </w:rPr>
            </w:pPr>
          </w:p>
        </w:tc>
      </w:tr>
      <w:tr w:rsidR="00061924" w:rsidRPr="004C57D2" w14:paraId="4FFEA761" w14:textId="77777777" w:rsidTr="00676889">
        <w:trPr>
          <w:trHeight w:val="300"/>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14:paraId="56D8EAC4" w14:textId="77777777" w:rsidR="00061924" w:rsidRPr="004C57D2" w:rsidRDefault="00061924">
            <w:pPr>
              <w:jc w:val="center"/>
              <w:rPr>
                <w:color w:val="000000"/>
                <w:sz w:val="22"/>
                <w:szCs w:val="22"/>
                <w:lang w:val="fr-FR"/>
              </w:rPr>
            </w:pPr>
            <w:r w:rsidRPr="004C57D2">
              <w:rPr>
                <w:color w:val="000000"/>
                <w:sz w:val="22"/>
                <w:szCs w:val="22"/>
                <w:lang w:val="fr-FR"/>
              </w:rPr>
              <w:t>1</w:t>
            </w:r>
          </w:p>
        </w:tc>
        <w:tc>
          <w:tcPr>
            <w:tcW w:w="5622" w:type="dxa"/>
            <w:tcBorders>
              <w:top w:val="nil"/>
              <w:left w:val="nil"/>
              <w:bottom w:val="single" w:sz="4" w:space="0" w:color="auto"/>
              <w:right w:val="single" w:sz="4" w:space="0" w:color="auto"/>
            </w:tcBorders>
            <w:shd w:val="clear" w:color="auto" w:fill="auto"/>
            <w:noWrap/>
            <w:vAlign w:val="bottom"/>
            <w:hideMark/>
          </w:tcPr>
          <w:p w14:paraId="5AB34B3A" w14:textId="4C4F6E1F" w:rsidR="00061924" w:rsidRPr="004C57D2" w:rsidRDefault="00B7456F">
            <w:pPr>
              <w:rPr>
                <w:color w:val="000000"/>
                <w:sz w:val="22"/>
                <w:szCs w:val="22"/>
                <w:lang w:val="fr-FR"/>
              </w:rPr>
            </w:pPr>
            <w:r w:rsidRPr="004C57D2">
              <w:rPr>
                <w:color w:val="000000"/>
                <w:sz w:val="22"/>
                <w:szCs w:val="22"/>
                <w:lang w:val="fr-FR"/>
              </w:rPr>
              <w:t>Secrétaire exécutif</w:t>
            </w:r>
            <w:r w:rsidR="009D2213">
              <w:rPr>
                <w:color w:val="000000"/>
                <w:sz w:val="22"/>
                <w:szCs w:val="22"/>
                <w:lang w:val="fr-FR"/>
              </w:rPr>
              <w:t xml:space="preserve"> (P)</w:t>
            </w:r>
          </w:p>
        </w:tc>
        <w:tc>
          <w:tcPr>
            <w:tcW w:w="1546" w:type="dxa"/>
            <w:tcBorders>
              <w:top w:val="nil"/>
              <w:left w:val="nil"/>
              <w:bottom w:val="single" w:sz="4" w:space="0" w:color="auto"/>
              <w:right w:val="single" w:sz="4" w:space="0" w:color="auto"/>
            </w:tcBorders>
            <w:shd w:val="clear" w:color="auto" w:fill="auto"/>
            <w:noWrap/>
            <w:vAlign w:val="bottom"/>
            <w:hideMark/>
          </w:tcPr>
          <w:p w14:paraId="2B59CABC" w14:textId="77777777" w:rsidR="00061924" w:rsidRPr="004C57D2" w:rsidRDefault="00061924">
            <w:pPr>
              <w:jc w:val="center"/>
              <w:rPr>
                <w:color w:val="000000"/>
                <w:sz w:val="22"/>
                <w:szCs w:val="22"/>
                <w:lang w:val="fr-FR"/>
              </w:rPr>
            </w:pPr>
            <w:r w:rsidRPr="004C57D2">
              <w:rPr>
                <w:color w:val="000000"/>
                <w:sz w:val="22"/>
                <w:szCs w:val="22"/>
                <w:lang w:val="fr-FR"/>
              </w:rPr>
              <w:t>100%</w:t>
            </w:r>
          </w:p>
        </w:tc>
        <w:tc>
          <w:tcPr>
            <w:tcW w:w="1629" w:type="dxa"/>
            <w:tcBorders>
              <w:top w:val="nil"/>
              <w:left w:val="nil"/>
              <w:bottom w:val="single" w:sz="4" w:space="0" w:color="auto"/>
              <w:right w:val="single" w:sz="4" w:space="0" w:color="auto"/>
            </w:tcBorders>
            <w:shd w:val="clear" w:color="auto" w:fill="auto"/>
            <w:noWrap/>
            <w:vAlign w:val="bottom"/>
            <w:hideMark/>
          </w:tcPr>
          <w:p w14:paraId="2EC35FE5" w14:textId="77777777" w:rsidR="00061924" w:rsidRPr="004C57D2" w:rsidRDefault="00061924">
            <w:pPr>
              <w:jc w:val="center"/>
              <w:rPr>
                <w:color w:val="000000"/>
                <w:sz w:val="22"/>
                <w:szCs w:val="22"/>
                <w:lang w:val="fr-FR"/>
              </w:rPr>
            </w:pPr>
            <w:r w:rsidRPr="004C57D2">
              <w:rPr>
                <w:color w:val="000000"/>
                <w:sz w:val="22"/>
                <w:szCs w:val="22"/>
                <w:lang w:val="fr-FR"/>
              </w:rPr>
              <w:t> </w:t>
            </w:r>
          </w:p>
        </w:tc>
        <w:tc>
          <w:tcPr>
            <w:tcW w:w="222" w:type="dxa"/>
            <w:vAlign w:val="center"/>
            <w:hideMark/>
          </w:tcPr>
          <w:p w14:paraId="1842A69E" w14:textId="77777777" w:rsidR="00061924" w:rsidRPr="004C57D2" w:rsidRDefault="00061924">
            <w:pPr>
              <w:rPr>
                <w:sz w:val="20"/>
                <w:szCs w:val="20"/>
                <w:lang w:val="fr-FR"/>
              </w:rPr>
            </w:pPr>
          </w:p>
        </w:tc>
      </w:tr>
      <w:tr w:rsidR="00061924" w:rsidRPr="004C57D2" w14:paraId="219FC6C5" w14:textId="77777777" w:rsidTr="00676889">
        <w:trPr>
          <w:trHeight w:val="300"/>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14:paraId="776825FA" w14:textId="77777777" w:rsidR="00061924" w:rsidRPr="004C57D2" w:rsidRDefault="00061924">
            <w:pPr>
              <w:jc w:val="center"/>
              <w:rPr>
                <w:color w:val="000000"/>
                <w:sz w:val="22"/>
                <w:szCs w:val="22"/>
                <w:lang w:val="fr-FR"/>
              </w:rPr>
            </w:pPr>
            <w:r w:rsidRPr="004C57D2">
              <w:rPr>
                <w:color w:val="000000"/>
                <w:sz w:val="22"/>
                <w:szCs w:val="22"/>
                <w:lang w:val="fr-FR"/>
              </w:rPr>
              <w:t>2</w:t>
            </w:r>
          </w:p>
        </w:tc>
        <w:tc>
          <w:tcPr>
            <w:tcW w:w="5622" w:type="dxa"/>
            <w:tcBorders>
              <w:top w:val="nil"/>
              <w:left w:val="nil"/>
              <w:bottom w:val="single" w:sz="4" w:space="0" w:color="auto"/>
              <w:right w:val="single" w:sz="4" w:space="0" w:color="auto"/>
            </w:tcBorders>
            <w:shd w:val="clear" w:color="auto" w:fill="auto"/>
            <w:noWrap/>
            <w:vAlign w:val="bottom"/>
            <w:hideMark/>
          </w:tcPr>
          <w:p w14:paraId="7185DDAE" w14:textId="5A5E2559" w:rsidR="00061924" w:rsidRPr="004C57D2" w:rsidRDefault="00B7456F">
            <w:pPr>
              <w:rPr>
                <w:color w:val="000000"/>
                <w:sz w:val="22"/>
                <w:szCs w:val="22"/>
                <w:lang w:val="fr-FR"/>
              </w:rPr>
            </w:pPr>
            <w:r w:rsidRPr="004C57D2">
              <w:rPr>
                <w:color w:val="000000"/>
                <w:sz w:val="22"/>
                <w:szCs w:val="22"/>
                <w:lang w:val="fr-FR"/>
              </w:rPr>
              <w:t>Responsable de l</w:t>
            </w:r>
            <w:r w:rsidR="007E43ED" w:rsidRPr="004C57D2">
              <w:rPr>
                <w:color w:val="000000"/>
                <w:sz w:val="22"/>
                <w:szCs w:val="22"/>
                <w:lang w:val="fr-FR"/>
              </w:rPr>
              <w:t>’</w:t>
            </w:r>
            <w:r w:rsidRPr="004C57D2">
              <w:rPr>
                <w:color w:val="000000"/>
                <w:sz w:val="22"/>
                <w:szCs w:val="22"/>
                <w:lang w:val="fr-FR"/>
              </w:rPr>
              <w:t xml:space="preserve">Unité </w:t>
            </w:r>
            <w:r w:rsidR="00061924" w:rsidRPr="004C57D2">
              <w:rPr>
                <w:color w:val="000000"/>
                <w:sz w:val="22"/>
                <w:szCs w:val="22"/>
                <w:lang w:val="fr-FR"/>
              </w:rPr>
              <w:t xml:space="preserve">Science, </w:t>
            </w:r>
            <w:r w:rsidRPr="004C57D2">
              <w:rPr>
                <w:color w:val="000000"/>
                <w:sz w:val="22"/>
                <w:szCs w:val="22"/>
                <w:lang w:val="fr-FR"/>
              </w:rPr>
              <w:t xml:space="preserve">Mise en œuvre et </w:t>
            </w:r>
            <w:r w:rsidR="00061924" w:rsidRPr="004C57D2">
              <w:rPr>
                <w:color w:val="000000"/>
                <w:sz w:val="22"/>
                <w:szCs w:val="22"/>
                <w:lang w:val="fr-FR"/>
              </w:rPr>
              <w:t>Co</w:t>
            </w:r>
            <w:r w:rsidRPr="004C57D2">
              <w:rPr>
                <w:color w:val="000000"/>
                <w:sz w:val="22"/>
                <w:szCs w:val="22"/>
                <w:lang w:val="fr-FR"/>
              </w:rPr>
              <w:t>nformité</w:t>
            </w:r>
            <w:r w:rsidR="00061924" w:rsidRPr="004C57D2">
              <w:rPr>
                <w:color w:val="000000"/>
                <w:sz w:val="22"/>
                <w:szCs w:val="22"/>
                <w:lang w:val="fr-FR"/>
              </w:rPr>
              <w:t xml:space="preserve"> </w:t>
            </w:r>
            <w:r w:rsidR="009D2213">
              <w:rPr>
                <w:color w:val="000000"/>
                <w:sz w:val="22"/>
                <w:szCs w:val="22"/>
                <w:lang w:val="fr-FR"/>
              </w:rPr>
              <w:t>(P)</w:t>
            </w:r>
          </w:p>
        </w:tc>
        <w:tc>
          <w:tcPr>
            <w:tcW w:w="1546" w:type="dxa"/>
            <w:tcBorders>
              <w:top w:val="nil"/>
              <w:left w:val="nil"/>
              <w:bottom w:val="single" w:sz="4" w:space="0" w:color="auto"/>
              <w:right w:val="single" w:sz="4" w:space="0" w:color="auto"/>
            </w:tcBorders>
            <w:shd w:val="clear" w:color="auto" w:fill="auto"/>
            <w:noWrap/>
            <w:vAlign w:val="bottom"/>
            <w:hideMark/>
          </w:tcPr>
          <w:p w14:paraId="379651C6" w14:textId="77777777" w:rsidR="00061924" w:rsidRPr="004C57D2" w:rsidRDefault="00061924">
            <w:pPr>
              <w:jc w:val="center"/>
              <w:rPr>
                <w:color w:val="000000"/>
                <w:sz w:val="22"/>
                <w:szCs w:val="22"/>
                <w:lang w:val="fr-FR"/>
              </w:rPr>
            </w:pPr>
            <w:r w:rsidRPr="004C57D2">
              <w:rPr>
                <w:color w:val="000000"/>
                <w:sz w:val="22"/>
                <w:szCs w:val="22"/>
                <w:lang w:val="fr-FR"/>
              </w:rPr>
              <w:t>100%</w:t>
            </w:r>
          </w:p>
        </w:tc>
        <w:tc>
          <w:tcPr>
            <w:tcW w:w="1629" w:type="dxa"/>
            <w:tcBorders>
              <w:top w:val="nil"/>
              <w:left w:val="nil"/>
              <w:bottom w:val="single" w:sz="4" w:space="0" w:color="auto"/>
              <w:right w:val="single" w:sz="4" w:space="0" w:color="auto"/>
            </w:tcBorders>
            <w:shd w:val="clear" w:color="auto" w:fill="auto"/>
            <w:noWrap/>
            <w:vAlign w:val="bottom"/>
            <w:hideMark/>
          </w:tcPr>
          <w:p w14:paraId="1CCBF29F" w14:textId="77777777" w:rsidR="00061924" w:rsidRPr="004C57D2" w:rsidRDefault="00061924">
            <w:pPr>
              <w:jc w:val="center"/>
              <w:rPr>
                <w:color w:val="000000"/>
                <w:sz w:val="22"/>
                <w:szCs w:val="22"/>
                <w:lang w:val="fr-FR"/>
              </w:rPr>
            </w:pPr>
            <w:r w:rsidRPr="004C57D2">
              <w:rPr>
                <w:color w:val="000000"/>
                <w:sz w:val="22"/>
                <w:szCs w:val="22"/>
                <w:lang w:val="fr-FR"/>
              </w:rPr>
              <w:t> </w:t>
            </w:r>
          </w:p>
        </w:tc>
        <w:tc>
          <w:tcPr>
            <w:tcW w:w="222" w:type="dxa"/>
            <w:vAlign w:val="center"/>
            <w:hideMark/>
          </w:tcPr>
          <w:p w14:paraId="5727817F" w14:textId="77777777" w:rsidR="00061924" w:rsidRPr="004C57D2" w:rsidRDefault="00061924">
            <w:pPr>
              <w:rPr>
                <w:sz w:val="20"/>
                <w:szCs w:val="20"/>
                <w:lang w:val="fr-FR"/>
              </w:rPr>
            </w:pPr>
          </w:p>
        </w:tc>
      </w:tr>
      <w:tr w:rsidR="00061924" w:rsidRPr="004C57D2" w14:paraId="2FE7DEB9" w14:textId="77777777" w:rsidTr="00676889">
        <w:trPr>
          <w:trHeight w:val="300"/>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14:paraId="0999410C" w14:textId="77777777" w:rsidR="00061924" w:rsidRPr="004C57D2" w:rsidRDefault="00061924">
            <w:pPr>
              <w:jc w:val="center"/>
              <w:rPr>
                <w:color w:val="000000"/>
                <w:sz w:val="22"/>
                <w:szCs w:val="22"/>
                <w:lang w:val="fr-FR"/>
              </w:rPr>
            </w:pPr>
            <w:r w:rsidRPr="004C57D2">
              <w:rPr>
                <w:color w:val="000000"/>
                <w:sz w:val="22"/>
                <w:szCs w:val="22"/>
                <w:lang w:val="fr-FR"/>
              </w:rPr>
              <w:t>3</w:t>
            </w:r>
          </w:p>
        </w:tc>
        <w:tc>
          <w:tcPr>
            <w:tcW w:w="5622" w:type="dxa"/>
            <w:tcBorders>
              <w:top w:val="nil"/>
              <w:left w:val="nil"/>
              <w:bottom w:val="single" w:sz="4" w:space="0" w:color="auto"/>
              <w:right w:val="single" w:sz="4" w:space="0" w:color="auto"/>
            </w:tcBorders>
            <w:shd w:val="clear" w:color="auto" w:fill="auto"/>
            <w:noWrap/>
            <w:vAlign w:val="bottom"/>
            <w:hideMark/>
          </w:tcPr>
          <w:p w14:paraId="576115CA" w14:textId="33B1E567" w:rsidR="00061924" w:rsidRPr="004C57D2" w:rsidRDefault="00B7456F">
            <w:pPr>
              <w:rPr>
                <w:color w:val="000000"/>
                <w:sz w:val="22"/>
                <w:szCs w:val="22"/>
                <w:lang w:val="fr-FR"/>
              </w:rPr>
            </w:pPr>
            <w:r w:rsidRPr="004C57D2">
              <w:rPr>
                <w:color w:val="000000"/>
                <w:sz w:val="22"/>
                <w:szCs w:val="22"/>
                <w:lang w:val="fr-FR"/>
              </w:rPr>
              <w:t>Administrateur de l</w:t>
            </w:r>
            <w:r w:rsidR="007E43ED" w:rsidRPr="004C57D2">
              <w:rPr>
                <w:color w:val="000000"/>
                <w:sz w:val="22"/>
                <w:szCs w:val="22"/>
                <w:lang w:val="fr-FR"/>
              </w:rPr>
              <w:t>’</w:t>
            </w:r>
            <w:r w:rsidRPr="004C57D2">
              <w:rPr>
                <w:color w:val="000000"/>
                <w:sz w:val="22"/>
                <w:szCs w:val="22"/>
                <w:lang w:val="fr-FR"/>
              </w:rPr>
              <w:t>i</w:t>
            </w:r>
            <w:r w:rsidR="00061924" w:rsidRPr="004C57D2">
              <w:rPr>
                <w:color w:val="000000"/>
                <w:sz w:val="22"/>
                <w:szCs w:val="22"/>
                <w:lang w:val="fr-FR"/>
              </w:rPr>
              <w:t>nformation</w:t>
            </w:r>
            <w:r w:rsidR="009D2213">
              <w:rPr>
                <w:color w:val="000000"/>
                <w:sz w:val="22"/>
                <w:szCs w:val="22"/>
                <w:lang w:val="fr-FR"/>
              </w:rPr>
              <w:t xml:space="preserve"> (P)</w:t>
            </w:r>
          </w:p>
        </w:tc>
        <w:tc>
          <w:tcPr>
            <w:tcW w:w="1546" w:type="dxa"/>
            <w:tcBorders>
              <w:top w:val="nil"/>
              <w:left w:val="nil"/>
              <w:bottom w:val="single" w:sz="4" w:space="0" w:color="auto"/>
              <w:right w:val="single" w:sz="4" w:space="0" w:color="auto"/>
            </w:tcBorders>
            <w:shd w:val="clear" w:color="auto" w:fill="auto"/>
            <w:noWrap/>
            <w:vAlign w:val="bottom"/>
            <w:hideMark/>
          </w:tcPr>
          <w:p w14:paraId="428DDB92" w14:textId="77777777" w:rsidR="00061924" w:rsidRPr="004C57D2" w:rsidRDefault="00061924">
            <w:pPr>
              <w:jc w:val="center"/>
              <w:rPr>
                <w:color w:val="000000"/>
                <w:sz w:val="22"/>
                <w:szCs w:val="22"/>
                <w:lang w:val="fr-FR"/>
              </w:rPr>
            </w:pPr>
            <w:r w:rsidRPr="004C57D2">
              <w:rPr>
                <w:color w:val="000000"/>
                <w:sz w:val="22"/>
                <w:szCs w:val="22"/>
                <w:lang w:val="fr-FR"/>
              </w:rPr>
              <w:t>100%</w:t>
            </w:r>
          </w:p>
        </w:tc>
        <w:tc>
          <w:tcPr>
            <w:tcW w:w="1629" w:type="dxa"/>
            <w:tcBorders>
              <w:top w:val="nil"/>
              <w:left w:val="nil"/>
              <w:bottom w:val="single" w:sz="4" w:space="0" w:color="auto"/>
              <w:right w:val="single" w:sz="4" w:space="0" w:color="auto"/>
            </w:tcBorders>
            <w:shd w:val="clear" w:color="auto" w:fill="auto"/>
            <w:noWrap/>
            <w:vAlign w:val="bottom"/>
            <w:hideMark/>
          </w:tcPr>
          <w:p w14:paraId="572D4D2D" w14:textId="77777777" w:rsidR="00061924" w:rsidRPr="004C57D2" w:rsidRDefault="00061924">
            <w:pPr>
              <w:jc w:val="center"/>
              <w:rPr>
                <w:color w:val="000000"/>
                <w:sz w:val="22"/>
                <w:szCs w:val="22"/>
                <w:lang w:val="fr-FR"/>
              </w:rPr>
            </w:pPr>
            <w:r w:rsidRPr="004C57D2">
              <w:rPr>
                <w:color w:val="000000"/>
                <w:sz w:val="22"/>
                <w:szCs w:val="22"/>
                <w:lang w:val="fr-FR"/>
              </w:rPr>
              <w:t> </w:t>
            </w:r>
          </w:p>
        </w:tc>
        <w:tc>
          <w:tcPr>
            <w:tcW w:w="222" w:type="dxa"/>
            <w:vAlign w:val="center"/>
            <w:hideMark/>
          </w:tcPr>
          <w:p w14:paraId="7FF688B7" w14:textId="77777777" w:rsidR="00061924" w:rsidRPr="004C57D2" w:rsidRDefault="00061924">
            <w:pPr>
              <w:rPr>
                <w:sz w:val="20"/>
                <w:szCs w:val="20"/>
                <w:lang w:val="fr-FR"/>
              </w:rPr>
            </w:pPr>
          </w:p>
        </w:tc>
      </w:tr>
      <w:tr w:rsidR="00061924" w:rsidRPr="004C57D2" w14:paraId="4CB93ED4" w14:textId="77777777" w:rsidTr="00676889">
        <w:trPr>
          <w:trHeight w:val="300"/>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14:paraId="6D583DFD" w14:textId="77777777" w:rsidR="00061924" w:rsidRPr="004C57D2" w:rsidRDefault="00061924">
            <w:pPr>
              <w:jc w:val="center"/>
              <w:rPr>
                <w:color w:val="000000"/>
                <w:sz w:val="22"/>
                <w:szCs w:val="22"/>
                <w:lang w:val="fr-FR"/>
              </w:rPr>
            </w:pPr>
            <w:r w:rsidRPr="004C57D2">
              <w:rPr>
                <w:color w:val="000000"/>
                <w:sz w:val="22"/>
                <w:szCs w:val="22"/>
                <w:lang w:val="fr-FR"/>
              </w:rPr>
              <w:t>4</w:t>
            </w:r>
          </w:p>
        </w:tc>
        <w:tc>
          <w:tcPr>
            <w:tcW w:w="5622" w:type="dxa"/>
            <w:tcBorders>
              <w:top w:val="nil"/>
              <w:left w:val="nil"/>
              <w:bottom w:val="single" w:sz="4" w:space="0" w:color="auto"/>
              <w:right w:val="single" w:sz="4" w:space="0" w:color="auto"/>
            </w:tcBorders>
            <w:shd w:val="clear" w:color="auto" w:fill="auto"/>
            <w:noWrap/>
            <w:vAlign w:val="bottom"/>
            <w:hideMark/>
          </w:tcPr>
          <w:p w14:paraId="6D4F0A7E" w14:textId="225304F5" w:rsidR="00061924" w:rsidRPr="004C57D2" w:rsidRDefault="000E0E8A">
            <w:pPr>
              <w:rPr>
                <w:color w:val="000000"/>
                <w:sz w:val="22"/>
                <w:szCs w:val="22"/>
                <w:lang w:val="fr-FR"/>
              </w:rPr>
            </w:pPr>
            <w:r w:rsidRPr="000E0E8A">
              <w:rPr>
                <w:color w:val="000000"/>
                <w:sz w:val="22"/>
                <w:szCs w:val="22"/>
                <w:lang w:val="fr-FR"/>
              </w:rPr>
              <w:t xml:space="preserve">Administratrice auprès du Secrétaire exécutif </w:t>
            </w:r>
            <w:r w:rsidR="009D2213">
              <w:rPr>
                <w:color w:val="000000"/>
                <w:sz w:val="22"/>
                <w:szCs w:val="22"/>
                <w:lang w:val="fr-FR"/>
              </w:rPr>
              <w:t>(</w:t>
            </w:r>
            <w:r>
              <w:rPr>
                <w:color w:val="000000"/>
                <w:sz w:val="22"/>
                <w:szCs w:val="22"/>
                <w:lang w:val="fr-FR"/>
              </w:rPr>
              <w:t>P</w:t>
            </w:r>
            <w:r w:rsidR="009D2213">
              <w:rPr>
                <w:color w:val="000000"/>
                <w:sz w:val="22"/>
                <w:szCs w:val="22"/>
                <w:lang w:val="fr-FR"/>
              </w:rPr>
              <w:t>)</w:t>
            </w:r>
          </w:p>
        </w:tc>
        <w:tc>
          <w:tcPr>
            <w:tcW w:w="1546" w:type="dxa"/>
            <w:tcBorders>
              <w:top w:val="nil"/>
              <w:left w:val="nil"/>
              <w:bottom w:val="single" w:sz="4" w:space="0" w:color="auto"/>
              <w:right w:val="single" w:sz="4" w:space="0" w:color="auto"/>
            </w:tcBorders>
            <w:shd w:val="clear" w:color="auto" w:fill="auto"/>
            <w:noWrap/>
            <w:vAlign w:val="bottom"/>
            <w:hideMark/>
          </w:tcPr>
          <w:p w14:paraId="0C528015" w14:textId="77777777" w:rsidR="00061924" w:rsidRPr="004C57D2" w:rsidRDefault="00061924">
            <w:pPr>
              <w:jc w:val="center"/>
              <w:rPr>
                <w:color w:val="000000"/>
                <w:sz w:val="22"/>
                <w:szCs w:val="22"/>
                <w:lang w:val="fr-FR"/>
              </w:rPr>
            </w:pPr>
            <w:r w:rsidRPr="004C57D2">
              <w:rPr>
                <w:color w:val="000000"/>
                <w:sz w:val="22"/>
                <w:szCs w:val="22"/>
                <w:lang w:val="fr-FR"/>
              </w:rPr>
              <w:t>100%</w:t>
            </w:r>
          </w:p>
        </w:tc>
        <w:tc>
          <w:tcPr>
            <w:tcW w:w="1629" w:type="dxa"/>
            <w:tcBorders>
              <w:top w:val="nil"/>
              <w:left w:val="nil"/>
              <w:bottom w:val="single" w:sz="4" w:space="0" w:color="auto"/>
              <w:right w:val="single" w:sz="4" w:space="0" w:color="auto"/>
            </w:tcBorders>
            <w:shd w:val="clear" w:color="auto" w:fill="auto"/>
            <w:noWrap/>
            <w:vAlign w:val="bottom"/>
            <w:hideMark/>
          </w:tcPr>
          <w:p w14:paraId="5408664B" w14:textId="77777777" w:rsidR="00061924" w:rsidRPr="004C57D2" w:rsidRDefault="00061924">
            <w:pPr>
              <w:jc w:val="center"/>
              <w:rPr>
                <w:color w:val="000000"/>
                <w:sz w:val="22"/>
                <w:szCs w:val="22"/>
                <w:lang w:val="fr-FR"/>
              </w:rPr>
            </w:pPr>
            <w:r w:rsidRPr="004C57D2">
              <w:rPr>
                <w:color w:val="000000"/>
                <w:sz w:val="22"/>
                <w:szCs w:val="22"/>
                <w:lang w:val="fr-FR"/>
              </w:rPr>
              <w:t> </w:t>
            </w:r>
          </w:p>
        </w:tc>
        <w:tc>
          <w:tcPr>
            <w:tcW w:w="222" w:type="dxa"/>
            <w:vAlign w:val="center"/>
            <w:hideMark/>
          </w:tcPr>
          <w:p w14:paraId="61491BB8" w14:textId="77777777" w:rsidR="00061924" w:rsidRPr="004C57D2" w:rsidRDefault="00061924">
            <w:pPr>
              <w:rPr>
                <w:sz w:val="20"/>
                <w:szCs w:val="20"/>
                <w:lang w:val="fr-FR"/>
              </w:rPr>
            </w:pPr>
          </w:p>
        </w:tc>
      </w:tr>
      <w:tr w:rsidR="00061924" w:rsidRPr="004C57D2" w14:paraId="550CA2C4" w14:textId="77777777" w:rsidTr="00676889">
        <w:trPr>
          <w:trHeight w:val="300"/>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14:paraId="79AC34D0" w14:textId="77777777" w:rsidR="00061924" w:rsidRPr="004C57D2" w:rsidRDefault="00061924">
            <w:pPr>
              <w:jc w:val="center"/>
              <w:rPr>
                <w:color w:val="000000"/>
                <w:sz w:val="22"/>
                <w:szCs w:val="22"/>
                <w:lang w:val="fr-FR"/>
              </w:rPr>
            </w:pPr>
            <w:r w:rsidRPr="004C57D2">
              <w:rPr>
                <w:color w:val="000000"/>
                <w:sz w:val="22"/>
                <w:szCs w:val="22"/>
                <w:lang w:val="fr-FR"/>
              </w:rPr>
              <w:t>5</w:t>
            </w:r>
          </w:p>
        </w:tc>
        <w:tc>
          <w:tcPr>
            <w:tcW w:w="5622" w:type="dxa"/>
            <w:tcBorders>
              <w:top w:val="nil"/>
              <w:left w:val="nil"/>
              <w:bottom w:val="single" w:sz="4" w:space="0" w:color="auto"/>
              <w:right w:val="single" w:sz="4" w:space="0" w:color="auto"/>
            </w:tcBorders>
            <w:shd w:val="clear" w:color="auto" w:fill="auto"/>
            <w:noWrap/>
            <w:vAlign w:val="center"/>
            <w:hideMark/>
          </w:tcPr>
          <w:p w14:paraId="5E72FBAF" w14:textId="6544AFBE" w:rsidR="00061924" w:rsidRPr="004C57D2" w:rsidRDefault="00061924">
            <w:pPr>
              <w:rPr>
                <w:color w:val="000000"/>
                <w:sz w:val="22"/>
                <w:szCs w:val="22"/>
                <w:lang w:val="fr-FR"/>
              </w:rPr>
            </w:pPr>
            <w:r w:rsidRPr="004C57D2">
              <w:rPr>
                <w:color w:val="000000"/>
                <w:sz w:val="22"/>
                <w:szCs w:val="22"/>
                <w:lang w:val="fr-FR"/>
              </w:rPr>
              <w:t>Coordinat</w:t>
            </w:r>
            <w:r w:rsidR="00B7456F" w:rsidRPr="004C57D2">
              <w:rPr>
                <w:color w:val="000000"/>
                <w:sz w:val="22"/>
                <w:szCs w:val="22"/>
                <w:lang w:val="fr-FR"/>
              </w:rPr>
              <w:t>eu</w:t>
            </w:r>
            <w:r w:rsidRPr="004C57D2">
              <w:rPr>
                <w:color w:val="000000"/>
                <w:sz w:val="22"/>
                <w:szCs w:val="22"/>
                <w:lang w:val="fr-FR"/>
              </w:rPr>
              <w:t xml:space="preserve">r </w:t>
            </w:r>
            <w:r w:rsidR="00B7456F" w:rsidRPr="004C57D2">
              <w:rPr>
                <w:color w:val="000000"/>
                <w:sz w:val="22"/>
                <w:szCs w:val="22"/>
                <w:lang w:val="fr-FR"/>
              </w:rPr>
              <w:t>de l</w:t>
            </w:r>
            <w:r w:rsidR="007E43ED" w:rsidRPr="004C57D2">
              <w:rPr>
                <w:color w:val="000000"/>
                <w:sz w:val="22"/>
                <w:szCs w:val="22"/>
                <w:lang w:val="fr-FR"/>
              </w:rPr>
              <w:t>’</w:t>
            </w:r>
            <w:r w:rsidR="00B7456F" w:rsidRPr="004C57D2">
              <w:rPr>
                <w:color w:val="000000"/>
                <w:sz w:val="22"/>
                <w:szCs w:val="22"/>
                <w:lang w:val="fr-FR"/>
              </w:rPr>
              <w:t>Initiative africaine</w:t>
            </w:r>
            <w:r w:rsidR="009D2213">
              <w:rPr>
                <w:color w:val="000000"/>
                <w:sz w:val="22"/>
                <w:szCs w:val="22"/>
                <w:lang w:val="fr-FR"/>
              </w:rPr>
              <w:t xml:space="preserve"> (P)</w:t>
            </w:r>
          </w:p>
        </w:tc>
        <w:tc>
          <w:tcPr>
            <w:tcW w:w="1546" w:type="dxa"/>
            <w:tcBorders>
              <w:top w:val="nil"/>
              <w:left w:val="nil"/>
              <w:bottom w:val="single" w:sz="4" w:space="0" w:color="auto"/>
              <w:right w:val="single" w:sz="4" w:space="0" w:color="auto"/>
            </w:tcBorders>
            <w:shd w:val="clear" w:color="auto" w:fill="auto"/>
            <w:noWrap/>
            <w:vAlign w:val="bottom"/>
            <w:hideMark/>
          </w:tcPr>
          <w:p w14:paraId="7C2E469B" w14:textId="77777777" w:rsidR="00061924" w:rsidRPr="004C57D2" w:rsidRDefault="00061924">
            <w:pPr>
              <w:jc w:val="center"/>
              <w:rPr>
                <w:color w:val="000000"/>
                <w:sz w:val="22"/>
                <w:szCs w:val="22"/>
                <w:lang w:val="fr-FR"/>
              </w:rPr>
            </w:pPr>
            <w:r w:rsidRPr="004C57D2">
              <w:rPr>
                <w:color w:val="000000"/>
                <w:sz w:val="22"/>
                <w:szCs w:val="22"/>
                <w:lang w:val="fr-FR"/>
              </w:rPr>
              <w:t>50%</w:t>
            </w:r>
          </w:p>
        </w:tc>
        <w:tc>
          <w:tcPr>
            <w:tcW w:w="1629" w:type="dxa"/>
            <w:tcBorders>
              <w:top w:val="nil"/>
              <w:left w:val="nil"/>
              <w:bottom w:val="single" w:sz="4" w:space="0" w:color="auto"/>
              <w:right w:val="single" w:sz="4" w:space="0" w:color="auto"/>
            </w:tcBorders>
            <w:shd w:val="clear" w:color="auto" w:fill="auto"/>
            <w:noWrap/>
            <w:vAlign w:val="bottom"/>
            <w:hideMark/>
          </w:tcPr>
          <w:p w14:paraId="1657A6F1" w14:textId="77777777" w:rsidR="00061924" w:rsidRPr="004C57D2" w:rsidRDefault="00061924">
            <w:pPr>
              <w:jc w:val="center"/>
              <w:rPr>
                <w:color w:val="000000"/>
                <w:sz w:val="22"/>
                <w:szCs w:val="22"/>
                <w:lang w:val="fr-FR"/>
              </w:rPr>
            </w:pPr>
            <w:r w:rsidRPr="004C57D2">
              <w:rPr>
                <w:color w:val="000000"/>
                <w:sz w:val="22"/>
                <w:szCs w:val="22"/>
                <w:lang w:val="fr-FR"/>
              </w:rPr>
              <w:t>50%</w:t>
            </w:r>
          </w:p>
        </w:tc>
        <w:tc>
          <w:tcPr>
            <w:tcW w:w="222" w:type="dxa"/>
            <w:vAlign w:val="center"/>
            <w:hideMark/>
          </w:tcPr>
          <w:p w14:paraId="3BAC1E21" w14:textId="77777777" w:rsidR="00061924" w:rsidRPr="004C57D2" w:rsidRDefault="00061924">
            <w:pPr>
              <w:rPr>
                <w:sz w:val="20"/>
                <w:szCs w:val="20"/>
                <w:lang w:val="fr-FR"/>
              </w:rPr>
            </w:pPr>
          </w:p>
        </w:tc>
      </w:tr>
      <w:tr w:rsidR="00061924" w:rsidRPr="004C57D2" w14:paraId="7A65C6F9" w14:textId="77777777" w:rsidTr="00676889">
        <w:trPr>
          <w:trHeight w:val="300"/>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14:paraId="60CD1DAE" w14:textId="77777777" w:rsidR="00061924" w:rsidRPr="004C57D2" w:rsidRDefault="00061924">
            <w:pPr>
              <w:jc w:val="center"/>
              <w:rPr>
                <w:color w:val="000000"/>
                <w:sz w:val="22"/>
                <w:szCs w:val="22"/>
                <w:lang w:val="fr-FR"/>
              </w:rPr>
            </w:pPr>
            <w:r w:rsidRPr="004C57D2">
              <w:rPr>
                <w:color w:val="000000"/>
                <w:sz w:val="22"/>
                <w:szCs w:val="22"/>
                <w:lang w:val="fr-FR"/>
              </w:rPr>
              <w:t>6</w:t>
            </w:r>
          </w:p>
        </w:tc>
        <w:tc>
          <w:tcPr>
            <w:tcW w:w="5622" w:type="dxa"/>
            <w:tcBorders>
              <w:top w:val="nil"/>
              <w:left w:val="nil"/>
              <w:bottom w:val="single" w:sz="4" w:space="0" w:color="auto"/>
              <w:right w:val="single" w:sz="4" w:space="0" w:color="auto"/>
            </w:tcBorders>
            <w:shd w:val="clear" w:color="auto" w:fill="auto"/>
            <w:noWrap/>
            <w:vAlign w:val="bottom"/>
            <w:hideMark/>
          </w:tcPr>
          <w:p w14:paraId="37F88C4E" w14:textId="242EC7BA" w:rsidR="00061924" w:rsidRPr="004C57D2" w:rsidRDefault="00061924">
            <w:pPr>
              <w:rPr>
                <w:color w:val="000000"/>
                <w:sz w:val="22"/>
                <w:szCs w:val="22"/>
                <w:lang w:val="fr-FR"/>
              </w:rPr>
            </w:pPr>
            <w:r w:rsidRPr="004C57D2">
              <w:rPr>
                <w:color w:val="000000"/>
                <w:sz w:val="22"/>
                <w:szCs w:val="22"/>
                <w:lang w:val="fr-FR"/>
              </w:rPr>
              <w:t>A</w:t>
            </w:r>
            <w:r w:rsidR="00B662F8" w:rsidRPr="004C57D2">
              <w:rPr>
                <w:color w:val="000000"/>
                <w:sz w:val="22"/>
                <w:szCs w:val="22"/>
                <w:lang w:val="fr-FR"/>
              </w:rPr>
              <w:t>ssistant a</w:t>
            </w:r>
            <w:r w:rsidRPr="004C57D2">
              <w:rPr>
                <w:color w:val="000000"/>
                <w:sz w:val="22"/>
                <w:szCs w:val="22"/>
                <w:lang w:val="fr-FR"/>
              </w:rPr>
              <w:t>dministrati</w:t>
            </w:r>
            <w:r w:rsidR="00B662F8" w:rsidRPr="004C57D2">
              <w:rPr>
                <w:color w:val="000000"/>
                <w:sz w:val="22"/>
                <w:szCs w:val="22"/>
                <w:lang w:val="fr-FR"/>
              </w:rPr>
              <w:t>f</w:t>
            </w:r>
            <w:r w:rsidR="009D2213">
              <w:rPr>
                <w:color w:val="000000"/>
                <w:sz w:val="22"/>
                <w:szCs w:val="22"/>
                <w:lang w:val="fr-FR"/>
              </w:rPr>
              <w:t xml:space="preserve"> (G)</w:t>
            </w:r>
          </w:p>
        </w:tc>
        <w:tc>
          <w:tcPr>
            <w:tcW w:w="1546" w:type="dxa"/>
            <w:tcBorders>
              <w:top w:val="nil"/>
              <w:left w:val="nil"/>
              <w:bottom w:val="single" w:sz="4" w:space="0" w:color="auto"/>
              <w:right w:val="single" w:sz="4" w:space="0" w:color="auto"/>
            </w:tcBorders>
            <w:shd w:val="clear" w:color="auto" w:fill="auto"/>
            <w:noWrap/>
            <w:vAlign w:val="bottom"/>
            <w:hideMark/>
          </w:tcPr>
          <w:p w14:paraId="552B5BFC" w14:textId="77777777" w:rsidR="00061924" w:rsidRPr="004C57D2" w:rsidRDefault="00061924">
            <w:pPr>
              <w:jc w:val="center"/>
              <w:rPr>
                <w:color w:val="000000"/>
                <w:sz w:val="22"/>
                <w:szCs w:val="22"/>
                <w:lang w:val="fr-FR"/>
              </w:rPr>
            </w:pPr>
            <w:r w:rsidRPr="004C57D2">
              <w:rPr>
                <w:color w:val="000000"/>
                <w:sz w:val="22"/>
                <w:szCs w:val="22"/>
                <w:lang w:val="fr-FR"/>
              </w:rPr>
              <w:t>100%</w:t>
            </w:r>
          </w:p>
        </w:tc>
        <w:tc>
          <w:tcPr>
            <w:tcW w:w="1629" w:type="dxa"/>
            <w:tcBorders>
              <w:top w:val="nil"/>
              <w:left w:val="nil"/>
              <w:bottom w:val="single" w:sz="4" w:space="0" w:color="auto"/>
              <w:right w:val="single" w:sz="4" w:space="0" w:color="auto"/>
            </w:tcBorders>
            <w:shd w:val="clear" w:color="auto" w:fill="auto"/>
            <w:noWrap/>
            <w:vAlign w:val="bottom"/>
            <w:hideMark/>
          </w:tcPr>
          <w:p w14:paraId="7B74AF9B" w14:textId="77777777" w:rsidR="00061924" w:rsidRPr="004C57D2" w:rsidRDefault="00061924">
            <w:pPr>
              <w:jc w:val="center"/>
              <w:rPr>
                <w:color w:val="000000"/>
                <w:sz w:val="22"/>
                <w:szCs w:val="22"/>
                <w:lang w:val="fr-FR"/>
              </w:rPr>
            </w:pPr>
            <w:r w:rsidRPr="004C57D2">
              <w:rPr>
                <w:color w:val="000000"/>
                <w:sz w:val="22"/>
                <w:szCs w:val="22"/>
                <w:lang w:val="fr-FR"/>
              </w:rPr>
              <w:t> </w:t>
            </w:r>
          </w:p>
        </w:tc>
        <w:tc>
          <w:tcPr>
            <w:tcW w:w="222" w:type="dxa"/>
            <w:vAlign w:val="center"/>
            <w:hideMark/>
          </w:tcPr>
          <w:p w14:paraId="4681BE13" w14:textId="77777777" w:rsidR="00061924" w:rsidRPr="004C57D2" w:rsidRDefault="00061924">
            <w:pPr>
              <w:rPr>
                <w:sz w:val="20"/>
                <w:szCs w:val="20"/>
                <w:lang w:val="fr-FR"/>
              </w:rPr>
            </w:pPr>
          </w:p>
        </w:tc>
      </w:tr>
      <w:tr w:rsidR="00061924" w:rsidRPr="004C57D2" w14:paraId="5E85E3ED" w14:textId="77777777" w:rsidTr="00676889">
        <w:trPr>
          <w:trHeight w:val="300"/>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14:paraId="2D8F4A20" w14:textId="77777777" w:rsidR="00061924" w:rsidRPr="004C57D2" w:rsidRDefault="00061924">
            <w:pPr>
              <w:jc w:val="center"/>
              <w:rPr>
                <w:color w:val="000000"/>
                <w:sz w:val="22"/>
                <w:szCs w:val="22"/>
                <w:lang w:val="fr-FR"/>
              </w:rPr>
            </w:pPr>
            <w:r w:rsidRPr="004C57D2">
              <w:rPr>
                <w:color w:val="000000"/>
                <w:sz w:val="22"/>
                <w:szCs w:val="22"/>
                <w:lang w:val="fr-FR"/>
              </w:rPr>
              <w:t>7</w:t>
            </w:r>
          </w:p>
        </w:tc>
        <w:tc>
          <w:tcPr>
            <w:tcW w:w="5622" w:type="dxa"/>
            <w:tcBorders>
              <w:top w:val="nil"/>
              <w:left w:val="nil"/>
              <w:bottom w:val="single" w:sz="4" w:space="0" w:color="auto"/>
              <w:right w:val="single" w:sz="4" w:space="0" w:color="auto"/>
            </w:tcBorders>
            <w:shd w:val="clear" w:color="auto" w:fill="auto"/>
            <w:noWrap/>
            <w:vAlign w:val="bottom"/>
            <w:hideMark/>
          </w:tcPr>
          <w:p w14:paraId="6D1B7747" w14:textId="33A42E41" w:rsidR="00061924" w:rsidRPr="004C57D2" w:rsidRDefault="00061924">
            <w:pPr>
              <w:rPr>
                <w:color w:val="000000"/>
                <w:sz w:val="22"/>
                <w:szCs w:val="22"/>
                <w:lang w:val="fr-FR"/>
              </w:rPr>
            </w:pPr>
            <w:r w:rsidRPr="004C57D2">
              <w:rPr>
                <w:color w:val="000000"/>
                <w:sz w:val="22"/>
                <w:szCs w:val="22"/>
                <w:lang w:val="fr-FR"/>
              </w:rPr>
              <w:t>Assistant</w:t>
            </w:r>
            <w:r w:rsidR="00B662F8" w:rsidRPr="004C57D2">
              <w:rPr>
                <w:color w:val="000000"/>
                <w:sz w:val="22"/>
                <w:szCs w:val="22"/>
                <w:lang w:val="fr-FR"/>
              </w:rPr>
              <w:t xml:space="preserve"> de </w:t>
            </w:r>
            <w:r w:rsidR="003C10C1" w:rsidRPr="004C57D2">
              <w:rPr>
                <w:color w:val="000000"/>
                <w:sz w:val="22"/>
                <w:szCs w:val="22"/>
                <w:lang w:val="fr-FR"/>
              </w:rPr>
              <w:t xml:space="preserve">gestion de </w:t>
            </w:r>
            <w:r w:rsidR="00B662F8" w:rsidRPr="004C57D2">
              <w:rPr>
                <w:color w:val="000000"/>
                <w:sz w:val="22"/>
                <w:szCs w:val="22"/>
                <w:lang w:val="fr-FR"/>
              </w:rPr>
              <w:t>programme</w:t>
            </w:r>
            <w:r w:rsidRPr="004C57D2">
              <w:rPr>
                <w:color w:val="000000"/>
                <w:sz w:val="22"/>
                <w:szCs w:val="22"/>
                <w:lang w:val="fr-FR"/>
              </w:rPr>
              <w:t xml:space="preserve"> (</w:t>
            </w:r>
            <w:r w:rsidR="009D2213">
              <w:rPr>
                <w:color w:val="000000"/>
                <w:sz w:val="22"/>
                <w:szCs w:val="22"/>
                <w:lang w:val="fr-FR"/>
              </w:rPr>
              <w:t>G-</w:t>
            </w:r>
            <w:r w:rsidRPr="004C57D2">
              <w:rPr>
                <w:color w:val="000000"/>
                <w:sz w:val="22"/>
                <w:szCs w:val="22"/>
                <w:lang w:val="fr-FR"/>
              </w:rPr>
              <w:t>SICU)</w:t>
            </w:r>
          </w:p>
        </w:tc>
        <w:tc>
          <w:tcPr>
            <w:tcW w:w="1546" w:type="dxa"/>
            <w:tcBorders>
              <w:top w:val="nil"/>
              <w:left w:val="nil"/>
              <w:bottom w:val="single" w:sz="4" w:space="0" w:color="auto"/>
              <w:right w:val="single" w:sz="4" w:space="0" w:color="auto"/>
            </w:tcBorders>
            <w:shd w:val="clear" w:color="auto" w:fill="auto"/>
            <w:noWrap/>
            <w:vAlign w:val="bottom"/>
            <w:hideMark/>
          </w:tcPr>
          <w:p w14:paraId="51BBCDD6" w14:textId="77777777" w:rsidR="00061924" w:rsidRPr="004C57D2" w:rsidRDefault="00061924">
            <w:pPr>
              <w:jc w:val="center"/>
              <w:rPr>
                <w:color w:val="000000"/>
                <w:sz w:val="22"/>
                <w:szCs w:val="22"/>
                <w:lang w:val="fr-FR"/>
              </w:rPr>
            </w:pPr>
            <w:r w:rsidRPr="004C57D2">
              <w:rPr>
                <w:color w:val="000000"/>
                <w:sz w:val="22"/>
                <w:szCs w:val="22"/>
                <w:lang w:val="fr-FR"/>
              </w:rPr>
              <w:t>80%</w:t>
            </w:r>
          </w:p>
        </w:tc>
        <w:tc>
          <w:tcPr>
            <w:tcW w:w="1629" w:type="dxa"/>
            <w:tcBorders>
              <w:top w:val="nil"/>
              <w:left w:val="nil"/>
              <w:bottom w:val="single" w:sz="4" w:space="0" w:color="auto"/>
              <w:right w:val="single" w:sz="4" w:space="0" w:color="auto"/>
            </w:tcBorders>
            <w:shd w:val="clear" w:color="auto" w:fill="auto"/>
            <w:noWrap/>
            <w:vAlign w:val="bottom"/>
            <w:hideMark/>
          </w:tcPr>
          <w:p w14:paraId="2CD46C13" w14:textId="77777777" w:rsidR="00061924" w:rsidRPr="004C57D2" w:rsidRDefault="00061924">
            <w:pPr>
              <w:jc w:val="center"/>
              <w:rPr>
                <w:color w:val="000000"/>
                <w:sz w:val="22"/>
                <w:szCs w:val="22"/>
                <w:lang w:val="fr-FR"/>
              </w:rPr>
            </w:pPr>
            <w:r w:rsidRPr="004C57D2">
              <w:rPr>
                <w:color w:val="000000"/>
                <w:sz w:val="22"/>
                <w:szCs w:val="22"/>
                <w:lang w:val="fr-FR"/>
              </w:rPr>
              <w:t>20%</w:t>
            </w:r>
          </w:p>
        </w:tc>
        <w:tc>
          <w:tcPr>
            <w:tcW w:w="222" w:type="dxa"/>
            <w:vAlign w:val="center"/>
            <w:hideMark/>
          </w:tcPr>
          <w:p w14:paraId="6C42ECDE" w14:textId="77777777" w:rsidR="00061924" w:rsidRPr="004C57D2" w:rsidRDefault="00061924">
            <w:pPr>
              <w:rPr>
                <w:sz w:val="20"/>
                <w:szCs w:val="20"/>
                <w:lang w:val="fr-FR"/>
              </w:rPr>
            </w:pPr>
          </w:p>
        </w:tc>
      </w:tr>
      <w:tr w:rsidR="00061924" w:rsidRPr="004C57D2" w14:paraId="23F8C4D3" w14:textId="77777777" w:rsidTr="00676889">
        <w:trPr>
          <w:trHeight w:val="300"/>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14:paraId="5185EEDC" w14:textId="77777777" w:rsidR="00061924" w:rsidRPr="004C57D2" w:rsidRDefault="00061924">
            <w:pPr>
              <w:jc w:val="center"/>
              <w:rPr>
                <w:color w:val="000000"/>
                <w:sz w:val="22"/>
                <w:szCs w:val="22"/>
                <w:lang w:val="fr-FR"/>
              </w:rPr>
            </w:pPr>
            <w:r w:rsidRPr="004C57D2">
              <w:rPr>
                <w:color w:val="000000"/>
                <w:sz w:val="22"/>
                <w:szCs w:val="22"/>
                <w:lang w:val="fr-FR"/>
              </w:rPr>
              <w:t>8</w:t>
            </w:r>
          </w:p>
        </w:tc>
        <w:tc>
          <w:tcPr>
            <w:tcW w:w="5622" w:type="dxa"/>
            <w:tcBorders>
              <w:top w:val="nil"/>
              <w:left w:val="nil"/>
              <w:bottom w:val="single" w:sz="4" w:space="0" w:color="auto"/>
              <w:right w:val="single" w:sz="4" w:space="0" w:color="auto"/>
            </w:tcBorders>
            <w:shd w:val="clear" w:color="auto" w:fill="auto"/>
            <w:noWrap/>
            <w:vAlign w:val="center"/>
            <w:hideMark/>
          </w:tcPr>
          <w:p w14:paraId="1A29601D" w14:textId="3C87337E" w:rsidR="00061924" w:rsidRPr="004C57D2" w:rsidRDefault="00B662F8">
            <w:pPr>
              <w:rPr>
                <w:color w:val="000000"/>
                <w:sz w:val="22"/>
                <w:szCs w:val="22"/>
                <w:lang w:val="fr-FR"/>
              </w:rPr>
            </w:pPr>
            <w:r w:rsidRPr="004C57D2">
              <w:rPr>
                <w:color w:val="000000"/>
                <w:sz w:val="22"/>
                <w:szCs w:val="22"/>
                <w:lang w:val="fr-FR"/>
              </w:rPr>
              <w:t>Assistant chargé de l</w:t>
            </w:r>
            <w:r w:rsidR="007E43ED" w:rsidRPr="004C57D2">
              <w:rPr>
                <w:color w:val="000000"/>
                <w:sz w:val="22"/>
                <w:szCs w:val="22"/>
                <w:lang w:val="fr-FR"/>
              </w:rPr>
              <w:t>’</w:t>
            </w:r>
            <w:r w:rsidRPr="004C57D2">
              <w:rPr>
                <w:color w:val="000000"/>
                <w:sz w:val="22"/>
                <w:szCs w:val="22"/>
                <w:lang w:val="fr-FR"/>
              </w:rPr>
              <w:t>information</w:t>
            </w:r>
            <w:r w:rsidR="00061924" w:rsidRPr="004C57D2">
              <w:rPr>
                <w:color w:val="000000"/>
                <w:sz w:val="22"/>
                <w:szCs w:val="22"/>
                <w:lang w:val="fr-FR"/>
              </w:rPr>
              <w:t xml:space="preserve"> </w:t>
            </w:r>
            <w:r w:rsidR="009D2213">
              <w:rPr>
                <w:color w:val="000000"/>
                <w:sz w:val="22"/>
                <w:szCs w:val="22"/>
                <w:lang w:val="fr-FR"/>
              </w:rPr>
              <w:t>(G)</w:t>
            </w:r>
          </w:p>
        </w:tc>
        <w:tc>
          <w:tcPr>
            <w:tcW w:w="1546" w:type="dxa"/>
            <w:tcBorders>
              <w:top w:val="nil"/>
              <w:left w:val="nil"/>
              <w:bottom w:val="single" w:sz="4" w:space="0" w:color="auto"/>
              <w:right w:val="single" w:sz="4" w:space="0" w:color="auto"/>
            </w:tcBorders>
            <w:shd w:val="clear" w:color="auto" w:fill="auto"/>
            <w:noWrap/>
            <w:vAlign w:val="center"/>
            <w:hideMark/>
          </w:tcPr>
          <w:p w14:paraId="40590B7B" w14:textId="77777777" w:rsidR="00061924" w:rsidRPr="004C57D2" w:rsidRDefault="00061924">
            <w:pPr>
              <w:jc w:val="center"/>
              <w:rPr>
                <w:color w:val="000000"/>
                <w:sz w:val="22"/>
                <w:szCs w:val="22"/>
                <w:lang w:val="fr-FR"/>
              </w:rPr>
            </w:pPr>
            <w:r w:rsidRPr="004C57D2">
              <w:rPr>
                <w:color w:val="000000"/>
                <w:sz w:val="22"/>
                <w:szCs w:val="22"/>
                <w:lang w:val="fr-FR"/>
              </w:rPr>
              <w:t>50%</w:t>
            </w:r>
          </w:p>
        </w:tc>
        <w:tc>
          <w:tcPr>
            <w:tcW w:w="1629" w:type="dxa"/>
            <w:tcBorders>
              <w:top w:val="nil"/>
              <w:left w:val="nil"/>
              <w:bottom w:val="single" w:sz="4" w:space="0" w:color="auto"/>
              <w:right w:val="single" w:sz="4" w:space="0" w:color="auto"/>
            </w:tcBorders>
            <w:shd w:val="clear" w:color="auto" w:fill="auto"/>
            <w:noWrap/>
            <w:vAlign w:val="center"/>
            <w:hideMark/>
          </w:tcPr>
          <w:p w14:paraId="331A4A72" w14:textId="77777777" w:rsidR="00061924" w:rsidRPr="004C57D2" w:rsidRDefault="00061924">
            <w:pPr>
              <w:jc w:val="center"/>
              <w:rPr>
                <w:color w:val="000000"/>
                <w:sz w:val="22"/>
                <w:szCs w:val="22"/>
                <w:lang w:val="fr-FR"/>
              </w:rPr>
            </w:pPr>
            <w:r w:rsidRPr="004C57D2">
              <w:rPr>
                <w:color w:val="000000"/>
                <w:sz w:val="22"/>
                <w:szCs w:val="22"/>
                <w:lang w:val="fr-FR"/>
              </w:rPr>
              <w:t>50%</w:t>
            </w:r>
          </w:p>
        </w:tc>
        <w:tc>
          <w:tcPr>
            <w:tcW w:w="222" w:type="dxa"/>
            <w:vAlign w:val="center"/>
            <w:hideMark/>
          </w:tcPr>
          <w:p w14:paraId="12A6CC50" w14:textId="77777777" w:rsidR="00061924" w:rsidRPr="004C57D2" w:rsidRDefault="00061924">
            <w:pPr>
              <w:rPr>
                <w:sz w:val="20"/>
                <w:szCs w:val="20"/>
                <w:lang w:val="fr-FR"/>
              </w:rPr>
            </w:pPr>
          </w:p>
        </w:tc>
      </w:tr>
      <w:tr w:rsidR="00061924" w:rsidRPr="004C57D2" w14:paraId="0BA7D1D1" w14:textId="77777777" w:rsidTr="00676889">
        <w:trPr>
          <w:trHeight w:val="300"/>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14:paraId="19A38921" w14:textId="77777777" w:rsidR="00061924" w:rsidRPr="004C57D2" w:rsidRDefault="00061924">
            <w:pPr>
              <w:jc w:val="center"/>
              <w:rPr>
                <w:color w:val="000000"/>
                <w:sz w:val="22"/>
                <w:szCs w:val="22"/>
                <w:lang w:val="fr-FR"/>
              </w:rPr>
            </w:pPr>
            <w:r w:rsidRPr="004C57D2">
              <w:rPr>
                <w:color w:val="000000"/>
                <w:sz w:val="22"/>
                <w:szCs w:val="22"/>
                <w:lang w:val="fr-FR"/>
              </w:rPr>
              <w:t>9</w:t>
            </w:r>
          </w:p>
        </w:tc>
        <w:tc>
          <w:tcPr>
            <w:tcW w:w="5622" w:type="dxa"/>
            <w:tcBorders>
              <w:top w:val="nil"/>
              <w:left w:val="nil"/>
              <w:bottom w:val="single" w:sz="4" w:space="0" w:color="auto"/>
              <w:right w:val="single" w:sz="4" w:space="0" w:color="auto"/>
            </w:tcBorders>
            <w:shd w:val="clear" w:color="auto" w:fill="auto"/>
            <w:noWrap/>
            <w:vAlign w:val="center"/>
            <w:hideMark/>
          </w:tcPr>
          <w:p w14:paraId="31D06C7D" w14:textId="0FFBEA0C" w:rsidR="00061924" w:rsidRPr="004C57D2" w:rsidRDefault="00B662F8">
            <w:pPr>
              <w:rPr>
                <w:color w:val="000000"/>
                <w:sz w:val="22"/>
                <w:szCs w:val="22"/>
                <w:lang w:val="fr-FR"/>
              </w:rPr>
            </w:pPr>
            <w:r w:rsidRPr="004C57D2">
              <w:rPr>
                <w:color w:val="000000"/>
                <w:sz w:val="22"/>
                <w:szCs w:val="22"/>
                <w:lang w:val="fr-FR"/>
              </w:rPr>
              <w:t xml:space="preserve">Assistant de </w:t>
            </w:r>
            <w:r w:rsidR="003C10C1" w:rsidRPr="004C57D2">
              <w:rPr>
                <w:color w:val="000000"/>
                <w:sz w:val="22"/>
                <w:szCs w:val="22"/>
                <w:lang w:val="fr-FR"/>
              </w:rPr>
              <w:t xml:space="preserve">gestion de </w:t>
            </w:r>
            <w:r w:rsidRPr="004C57D2">
              <w:rPr>
                <w:color w:val="000000"/>
                <w:sz w:val="22"/>
                <w:szCs w:val="22"/>
                <w:lang w:val="fr-FR"/>
              </w:rPr>
              <w:t>programme</w:t>
            </w:r>
            <w:r w:rsidR="00061924" w:rsidRPr="004C57D2">
              <w:rPr>
                <w:color w:val="000000"/>
                <w:sz w:val="22"/>
                <w:szCs w:val="22"/>
                <w:lang w:val="fr-FR"/>
              </w:rPr>
              <w:t xml:space="preserve"> (</w:t>
            </w:r>
            <w:r w:rsidR="009D2213">
              <w:rPr>
                <w:color w:val="000000"/>
                <w:sz w:val="22"/>
                <w:szCs w:val="22"/>
                <w:lang w:val="fr-FR"/>
              </w:rPr>
              <w:t>G-</w:t>
            </w:r>
            <w:r w:rsidR="00061924" w:rsidRPr="004C57D2">
              <w:rPr>
                <w:color w:val="000000"/>
                <w:sz w:val="22"/>
                <w:szCs w:val="22"/>
                <w:lang w:val="fr-FR"/>
              </w:rPr>
              <w:t>AI)</w:t>
            </w:r>
          </w:p>
        </w:tc>
        <w:tc>
          <w:tcPr>
            <w:tcW w:w="1546" w:type="dxa"/>
            <w:tcBorders>
              <w:top w:val="nil"/>
              <w:left w:val="nil"/>
              <w:bottom w:val="single" w:sz="4" w:space="0" w:color="auto"/>
              <w:right w:val="single" w:sz="4" w:space="0" w:color="auto"/>
            </w:tcBorders>
            <w:shd w:val="clear" w:color="auto" w:fill="auto"/>
            <w:noWrap/>
            <w:vAlign w:val="center"/>
            <w:hideMark/>
          </w:tcPr>
          <w:p w14:paraId="23DEC56A" w14:textId="77777777" w:rsidR="00061924" w:rsidRPr="004C57D2" w:rsidRDefault="00061924">
            <w:pPr>
              <w:jc w:val="center"/>
              <w:rPr>
                <w:color w:val="000000"/>
                <w:sz w:val="22"/>
                <w:szCs w:val="22"/>
                <w:lang w:val="fr-FR"/>
              </w:rPr>
            </w:pPr>
            <w:r w:rsidRPr="004C57D2">
              <w:rPr>
                <w:color w:val="000000"/>
                <w:sz w:val="22"/>
                <w:szCs w:val="22"/>
                <w:lang w:val="fr-FR"/>
              </w:rPr>
              <w:t>50%</w:t>
            </w:r>
          </w:p>
        </w:tc>
        <w:tc>
          <w:tcPr>
            <w:tcW w:w="1629" w:type="dxa"/>
            <w:tcBorders>
              <w:top w:val="nil"/>
              <w:left w:val="nil"/>
              <w:bottom w:val="single" w:sz="4" w:space="0" w:color="auto"/>
              <w:right w:val="single" w:sz="4" w:space="0" w:color="auto"/>
            </w:tcBorders>
            <w:shd w:val="clear" w:color="auto" w:fill="auto"/>
            <w:noWrap/>
            <w:vAlign w:val="center"/>
            <w:hideMark/>
          </w:tcPr>
          <w:p w14:paraId="34482A5B" w14:textId="77777777" w:rsidR="00061924" w:rsidRPr="004C57D2" w:rsidRDefault="00061924">
            <w:pPr>
              <w:jc w:val="center"/>
              <w:rPr>
                <w:color w:val="000000"/>
                <w:sz w:val="22"/>
                <w:szCs w:val="22"/>
                <w:lang w:val="fr-FR"/>
              </w:rPr>
            </w:pPr>
            <w:r w:rsidRPr="004C57D2">
              <w:rPr>
                <w:color w:val="000000"/>
                <w:sz w:val="22"/>
                <w:szCs w:val="22"/>
                <w:lang w:val="fr-FR"/>
              </w:rPr>
              <w:t>30%</w:t>
            </w:r>
          </w:p>
        </w:tc>
        <w:tc>
          <w:tcPr>
            <w:tcW w:w="222" w:type="dxa"/>
            <w:vAlign w:val="center"/>
            <w:hideMark/>
          </w:tcPr>
          <w:p w14:paraId="4F8DBD66" w14:textId="77777777" w:rsidR="00061924" w:rsidRPr="004C57D2" w:rsidRDefault="00061924">
            <w:pPr>
              <w:rPr>
                <w:sz w:val="20"/>
                <w:szCs w:val="20"/>
                <w:lang w:val="fr-FR"/>
              </w:rPr>
            </w:pPr>
          </w:p>
        </w:tc>
      </w:tr>
      <w:tr w:rsidR="00061924" w:rsidRPr="004C57D2" w14:paraId="78899792" w14:textId="77777777" w:rsidTr="00676889">
        <w:trPr>
          <w:trHeight w:val="300"/>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14:paraId="4028F7A6" w14:textId="77777777" w:rsidR="00061924" w:rsidRPr="004C57D2" w:rsidRDefault="00061924">
            <w:pPr>
              <w:jc w:val="center"/>
              <w:rPr>
                <w:color w:val="000000"/>
                <w:sz w:val="22"/>
                <w:szCs w:val="22"/>
                <w:lang w:val="fr-FR"/>
              </w:rPr>
            </w:pPr>
            <w:r w:rsidRPr="004C57D2">
              <w:rPr>
                <w:color w:val="000000"/>
                <w:sz w:val="22"/>
                <w:szCs w:val="22"/>
                <w:lang w:val="fr-FR"/>
              </w:rPr>
              <w:t>10</w:t>
            </w:r>
          </w:p>
        </w:tc>
        <w:tc>
          <w:tcPr>
            <w:tcW w:w="5622" w:type="dxa"/>
            <w:tcBorders>
              <w:top w:val="nil"/>
              <w:left w:val="nil"/>
              <w:bottom w:val="single" w:sz="4" w:space="0" w:color="auto"/>
              <w:right w:val="single" w:sz="4" w:space="0" w:color="auto"/>
            </w:tcBorders>
            <w:shd w:val="clear" w:color="auto" w:fill="auto"/>
            <w:noWrap/>
            <w:vAlign w:val="bottom"/>
            <w:hideMark/>
          </w:tcPr>
          <w:p w14:paraId="7EB16209" w14:textId="4988EFA4" w:rsidR="00061924" w:rsidRPr="004C57D2" w:rsidRDefault="00061924">
            <w:pPr>
              <w:rPr>
                <w:color w:val="000000"/>
                <w:sz w:val="22"/>
                <w:szCs w:val="22"/>
                <w:lang w:val="fr-FR"/>
              </w:rPr>
            </w:pPr>
            <w:r w:rsidRPr="004C57D2">
              <w:rPr>
                <w:color w:val="000000"/>
                <w:sz w:val="22"/>
                <w:szCs w:val="22"/>
                <w:lang w:val="fr-FR"/>
              </w:rPr>
              <w:t>Coordinat</w:t>
            </w:r>
            <w:r w:rsidR="00B662F8" w:rsidRPr="004C57D2">
              <w:rPr>
                <w:color w:val="000000"/>
                <w:sz w:val="22"/>
                <w:szCs w:val="22"/>
                <w:lang w:val="fr-FR"/>
              </w:rPr>
              <w:t>eu</w:t>
            </w:r>
            <w:r w:rsidRPr="004C57D2">
              <w:rPr>
                <w:color w:val="000000"/>
                <w:sz w:val="22"/>
                <w:szCs w:val="22"/>
                <w:lang w:val="fr-FR"/>
              </w:rPr>
              <w:t xml:space="preserve">r </w:t>
            </w:r>
            <w:r w:rsidR="00B662F8" w:rsidRPr="004C57D2">
              <w:rPr>
                <w:color w:val="000000"/>
                <w:sz w:val="22"/>
                <w:szCs w:val="22"/>
                <w:lang w:val="fr-FR"/>
              </w:rPr>
              <w:t>de la Plateforme européenne de gestion de</w:t>
            </w:r>
            <w:r w:rsidR="009D2213">
              <w:rPr>
                <w:color w:val="000000"/>
                <w:sz w:val="22"/>
                <w:szCs w:val="22"/>
                <w:lang w:val="fr-FR"/>
              </w:rPr>
              <w:t>s</w:t>
            </w:r>
            <w:r w:rsidR="00B662F8" w:rsidRPr="004C57D2">
              <w:rPr>
                <w:color w:val="000000"/>
                <w:sz w:val="22"/>
                <w:szCs w:val="22"/>
                <w:lang w:val="fr-FR"/>
              </w:rPr>
              <w:t xml:space="preserve"> oie</w:t>
            </w:r>
            <w:r w:rsidR="009D2213">
              <w:rPr>
                <w:color w:val="000000"/>
                <w:sz w:val="22"/>
                <w:szCs w:val="22"/>
                <w:lang w:val="fr-FR"/>
              </w:rPr>
              <w:t>s (P-EGMP)</w:t>
            </w:r>
          </w:p>
        </w:tc>
        <w:tc>
          <w:tcPr>
            <w:tcW w:w="1546" w:type="dxa"/>
            <w:tcBorders>
              <w:top w:val="nil"/>
              <w:left w:val="nil"/>
              <w:bottom w:val="single" w:sz="4" w:space="0" w:color="auto"/>
              <w:right w:val="single" w:sz="4" w:space="0" w:color="auto"/>
            </w:tcBorders>
            <w:shd w:val="clear" w:color="auto" w:fill="auto"/>
            <w:noWrap/>
            <w:vAlign w:val="bottom"/>
            <w:hideMark/>
          </w:tcPr>
          <w:p w14:paraId="760ADF17" w14:textId="77777777" w:rsidR="00061924" w:rsidRPr="004C57D2" w:rsidRDefault="00061924">
            <w:pPr>
              <w:rPr>
                <w:color w:val="000000"/>
                <w:sz w:val="22"/>
                <w:szCs w:val="22"/>
                <w:lang w:val="fr-FR"/>
              </w:rPr>
            </w:pPr>
            <w:r w:rsidRPr="004C57D2">
              <w:rPr>
                <w:color w:val="000000"/>
                <w:sz w:val="22"/>
                <w:szCs w:val="22"/>
                <w:lang w:val="fr-FR"/>
              </w:rPr>
              <w:t> </w:t>
            </w:r>
          </w:p>
        </w:tc>
        <w:tc>
          <w:tcPr>
            <w:tcW w:w="1629" w:type="dxa"/>
            <w:tcBorders>
              <w:top w:val="nil"/>
              <w:left w:val="nil"/>
              <w:bottom w:val="single" w:sz="4" w:space="0" w:color="auto"/>
              <w:right w:val="single" w:sz="4" w:space="0" w:color="auto"/>
            </w:tcBorders>
            <w:shd w:val="clear" w:color="auto" w:fill="auto"/>
            <w:noWrap/>
            <w:vAlign w:val="bottom"/>
            <w:hideMark/>
          </w:tcPr>
          <w:p w14:paraId="1A1D5DE2" w14:textId="77777777" w:rsidR="00061924" w:rsidRPr="004C57D2" w:rsidRDefault="00061924">
            <w:pPr>
              <w:jc w:val="center"/>
              <w:rPr>
                <w:color w:val="000000"/>
                <w:sz w:val="22"/>
                <w:szCs w:val="22"/>
                <w:lang w:val="fr-FR"/>
              </w:rPr>
            </w:pPr>
            <w:r w:rsidRPr="004C57D2">
              <w:rPr>
                <w:color w:val="000000"/>
                <w:sz w:val="22"/>
                <w:szCs w:val="22"/>
                <w:lang w:val="fr-FR"/>
              </w:rPr>
              <w:t>100%</w:t>
            </w:r>
          </w:p>
        </w:tc>
        <w:tc>
          <w:tcPr>
            <w:tcW w:w="222" w:type="dxa"/>
            <w:vAlign w:val="center"/>
            <w:hideMark/>
          </w:tcPr>
          <w:p w14:paraId="73A7698F" w14:textId="77777777" w:rsidR="00061924" w:rsidRPr="004C57D2" w:rsidRDefault="00061924">
            <w:pPr>
              <w:rPr>
                <w:sz w:val="20"/>
                <w:szCs w:val="20"/>
                <w:lang w:val="fr-FR"/>
              </w:rPr>
            </w:pPr>
          </w:p>
        </w:tc>
      </w:tr>
      <w:tr w:rsidR="00061924" w:rsidRPr="004C57D2" w14:paraId="38BD35B9" w14:textId="77777777" w:rsidTr="00676889">
        <w:trPr>
          <w:trHeight w:val="300"/>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14:paraId="5188A95C" w14:textId="77777777" w:rsidR="00061924" w:rsidRPr="004C57D2" w:rsidRDefault="00061924">
            <w:pPr>
              <w:jc w:val="center"/>
              <w:rPr>
                <w:color w:val="000000"/>
                <w:sz w:val="22"/>
                <w:szCs w:val="22"/>
                <w:lang w:val="fr-FR"/>
              </w:rPr>
            </w:pPr>
            <w:r w:rsidRPr="004C57D2">
              <w:rPr>
                <w:color w:val="000000"/>
                <w:sz w:val="22"/>
                <w:szCs w:val="22"/>
                <w:lang w:val="fr-FR"/>
              </w:rPr>
              <w:t>11</w:t>
            </w:r>
          </w:p>
        </w:tc>
        <w:tc>
          <w:tcPr>
            <w:tcW w:w="5622" w:type="dxa"/>
            <w:tcBorders>
              <w:top w:val="nil"/>
              <w:left w:val="nil"/>
              <w:bottom w:val="single" w:sz="4" w:space="0" w:color="auto"/>
              <w:right w:val="single" w:sz="4" w:space="0" w:color="auto"/>
            </w:tcBorders>
            <w:shd w:val="clear" w:color="auto" w:fill="auto"/>
            <w:noWrap/>
            <w:vAlign w:val="bottom"/>
            <w:hideMark/>
          </w:tcPr>
          <w:p w14:paraId="02D608DD" w14:textId="5DA16F15" w:rsidR="00061924" w:rsidRPr="004C57D2" w:rsidRDefault="00B662F8">
            <w:pPr>
              <w:rPr>
                <w:color w:val="000000"/>
                <w:sz w:val="22"/>
                <w:szCs w:val="22"/>
                <w:lang w:val="fr-FR"/>
              </w:rPr>
            </w:pPr>
            <w:r w:rsidRPr="004C57D2">
              <w:rPr>
                <w:color w:val="000000"/>
                <w:sz w:val="22"/>
                <w:szCs w:val="22"/>
                <w:lang w:val="fr-FR"/>
              </w:rPr>
              <w:t xml:space="preserve">Assistant de </w:t>
            </w:r>
            <w:r w:rsidR="003C10C1" w:rsidRPr="004C57D2">
              <w:rPr>
                <w:color w:val="000000"/>
                <w:sz w:val="22"/>
                <w:szCs w:val="22"/>
                <w:lang w:val="fr-FR"/>
              </w:rPr>
              <w:t xml:space="preserve">gestion de </w:t>
            </w:r>
            <w:r w:rsidRPr="004C57D2">
              <w:rPr>
                <w:color w:val="000000"/>
                <w:sz w:val="22"/>
                <w:szCs w:val="22"/>
                <w:lang w:val="fr-FR"/>
              </w:rPr>
              <w:t>p</w:t>
            </w:r>
            <w:r w:rsidR="00061924" w:rsidRPr="004C57D2">
              <w:rPr>
                <w:color w:val="000000"/>
                <w:sz w:val="22"/>
                <w:szCs w:val="22"/>
                <w:lang w:val="fr-FR"/>
              </w:rPr>
              <w:t>rogramme (</w:t>
            </w:r>
            <w:r w:rsidR="009D2213">
              <w:rPr>
                <w:color w:val="000000"/>
                <w:sz w:val="22"/>
                <w:szCs w:val="22"/>
                <w:lang w:val="fr-FR"/>
              </w:rPr>
              <w:t>G-</w:t>
            </w:r>
            <w:r w:rsidR="00061924" w:rsidRPr="004C57D2">
              <w:rPr>
                <w:color w:val="000000"/>
                <w:sz w:val="22"/>
                <w:szCs w:val="22"/>
                <w:lang w:val="fr-FR"/>
              </w:rPr>
              <w:t>EGMP)</w:t>
            </w:r>
          </w:p>
        </w:tc>
        <w:tc>
          <w:tcPr>
            <w:tcW w:w="1546" w:type="dxa"/>
            <w:tcBorders>
              <w:top w:val="nil"/>
              <w:left w:val="nil"/>
              <w:bottom w:val="single" w:sz="4" w:space="0" w:color="auto"/>
              <w:right w:val="single" w:sz="4" w:space="0" w:color="auto"/>
            </w:tcBorders>
            <w:shd w:val="clear" w:color="auto" w:fill="auto"/>
            <w:noWrap/>
            <w:vAlign w:val="bottom"/>
            <w:hideMark/>
          </w:tcPr>
          <w:p w14:paraId="681EC2FA" w14:textId="77777777" w:rsidR="00061924" w:rsidRPr="004C57D2" w:rsidRDefault="00061924">
            <w:pPr>
              <w:rPr>
                <w:color w:val="000000"/>
                <w:sz w:val="22"/>
                <w:szCs w:val="22"/>
                <w:lang w:val="fr-FR"/>
              </w:rPr>
            </w:pPr>
            <w:r w:rsidRPr="004C57D2">
              <w:rPr>
                <w:color w:val="000000"/>
                <w:sz w:val="22"/>
                <w:szCs w:val="22"/>
                <w:lang w:val="fr-FR"/>
              </w:rPr>
              <w:t> </w:t>
            </w:r>
          </w:p>
        </w:tc>
        <w:tc>
          <w:tcPr>
            <w:tcW w:w="1629" w:type="dxa"/>
            <w:tcBorders>
              <w:top w:val="nil"/>
              <w:left w:val="nil"/>
              <w:bottom w:val="single" w:sz="4" w:space="0" w:color="auto"/>
              <w:right w:val="single" w:sz="4" w:space="0" w:color="auto"/>
            </w:tcBorders>
            <w:shd w:val="clear" w:color="auto" w:fill="auto"/>
            <w:noWrap/>
            <w:vAlign w:val="bottom"/>
            <w:hideMark/>
          </w:tcPr>
          <w:p w14:paraId="7F2ACF9A" w14:textId="77777777" w:rsidR="00061924" w:rsidRPr="004C57D2" w:rsidRDefault="00061924">
            <w:pPr>
              <w:jc w:val="center"/>
              <w:rPr>
                <w:color w:val="000000"/>
                <w:sz w:val="22"/>
                <w:szCs w:val="22"/>
                <w:lang w:val="fr-FR"/>
              </w:rPr>
            </w:pPr>
            <w:r w:rsidRPr="004C57D2">
              <w:rPr>
                <w:color w:val="000000"/>
                <w:sz w:val="22"/>
                <w:szCs w:val="22"/>
                <w:lang w:val="fr-FR"/>
              </w:rPr>
              <w:t>100%</w:t>
            </w:r>
          </w:p>
        </w:tc>
        <w:tc>
          <w:tcPr>
            <w:tcW w:w="222" w:type="dxa"/>
            <w:vAlign w:val="center"/>
            <w:hideMark/>
          </w:tcPr>
          <w:p w14:paraId="286B5589" w14:textId="77777777" w:rsidR="00061924" w:rsidRPr="004C57D2" w:rsidRDefault="00061924">
            <w:pPr>
              <w:rPr>
                <w:sz w:val="20"/>
                <w:szCs w:val="20"/>
                <w:lang w:val="fr-FR"/>
              </w:rPr>
            </w:pPr>
          </w:p>
        </w:tc>
      </w:tr>
    </w:tbl>
    <w:p w14:paraId="13A3DBD7" w14:textId="406BD42A" w:rsidR="00061924" w:rsidRPr="004C57D2" w:rsidRDefault="00061924" w:rsidP="4475ED31">
      <w:pPr>
        <w:jc w:val="both"/>
        <w:rPr>
          <w:sz w:val="22"/>
          <w:szCs w:val="22"/>
          <w:lang w:val="fr-FR"/>
        </w:rPr>
      </w:pPr>
    </w:p>
    <w:p w14:paraId="72051142" w14:textId="77777777" w:rsidR="00061924" w:rsidRPr="004C57D2" w:rsidRDefault="00061924" w:rsidP="4475ED31">
      <w:pPr>
        <w:jc w:val="both"/>
        <w:rPr>
          <w:sz w:val="22"/>
          <w:szCs w:val="22"/>
          <w:lang w:val="fr-FR"/>
        </w:rPr>
      </w:pPr>
    </w:p>
    <w:p w14:paraId="6EC3FAC9" w14:textId="3F3A50AC" w:rsidR="000E5CB6" w:rsidRPr="004C57D2" w:rsidRDefault="003C10C1" w:rsidP="000E5CB6">
      <w:pPr>
        <w:jc w:val="both"/>
        <w:rPr>
          <w:sz w:val="22"/>
          <w:szCs w:val="22"/>
          <w:u w:val="single"/>
          <w:lang w:val="fr-FR"/>
        </w:rPr>
      </w:pPr>
      <w:r w:rsidRPr="004C57D2">
        <w:rPr>
          <w:sz w:val="22"/>
          <w:szCs w:val="22"/>
          <w:u w:val="single"/>
          <w:lang w:val="fr-FR"/>
        </w:rPr>
        <w:t>Personnel financé par le budget principal</w:t>
      </w:r>
      <w:r w:rsidR="000E5CB6" w:rsidRPr="004C57D2">
        <w:rPr>
          <w:sz w:val="22"/>
          <w:szCs w:val="22"/>
          <w:u w:val="single"/>
          <w:lang w:val="fr-FR"/>
        </w:rPr>
        <w:t xml:space="preserve"> </w:t>
      </w:r>
    </w:p>
    <w:p w14:paraId="6F78F26B" w14:textId="77777777" w:rsidR="000E5CB6" w:rsidRPr="004C57D2" w:rsidRDefault="000E5CB6" w:rsidP="000E5CB6">
      <w:pPr>
        <w:jc w:val="both"/>
        <w:rPr>
          <w:sz w:val="22"/>
          <w:szCs w:val="22"/>
          <w:lang w:val="fr-FR"/>
        </w:rPr>
      </w:pPr>
    </w:p>
    <w:p w14:paraId="0DF8E763" w14:textId="3B99CEA9" w:rsidR="000E5CB6" w:rsidRPr="004C57D2" w:rsidRDefault="007E0701" w:rsidP="000E5CB6">
      <w:pPr>
        <w:jc w:val="both"/>
        <w:rPr>
          <w:sz w:val="22"/>
          <w:szCs w:val="22"/>
          <w:lang w:val="fr-FR"/>
        </w:rPr>
      </w:pPr>
      <w:r>
        <w:rPr>
          <w:sz w:val="22"/>
          <w:szCs w:val="22"/>
          <w:lang w:val="fr-FR"/>
        </w:rPr>
        <w:t>Aucun</w:t>
      </w:r>
      <w:r w:rsidR="003C10C1" w:rsidRPr="004C57D2">
        <w:rPr>
          <w:sz w:val="22"/>
          <w:szCs w:val="22"/>
          <w:lang w:val="fr-FR"/>
        </w:rPr>
        <w:t xml:space="preserve"> changement majeur</w:t>
      </w:r>
      <w:r>
        <w:rPr>
          <w:sz w:val="22"/>
          <w:szCs w:val="22"/>
          <w:lang w:val="fr-FR"/>
        </w:rPr>
        <w:t xml:space="preserve"> n’est survenu</w:t>
      </w:r>
      <w:r w:rsidR="003C10C1" w:rsidRPr="004C57D2">
        <w:rPr>
          <w:sz w:val="22"/>
          <w:szCs w:val="22"/>
          <w:lang w:val="fr-FR"/>
        </w:rPr>
        <w:t xml:space="preserve"> dans l</w:t>
      </w:r>
      <w:r w:rsidR="007E43ED" w:rsidRPr="004C57D2">
        <w:rPr>
          <w:sz w:val="22"/>
          <w:szCs w:val="22"/>
          <w:lang w:val="fr-FR"/>
        </w:rPr>
        <w:t>’</w:t>
      </w:r>
      <w:r w:rsidR="003C10C1" w:rsidRPr="004C57D2">
        <w:rPr>
          <w:sz w:val="22"/>
          <w:szCs w:val="22"/>
          <w:lang w:val="fr-FR"/>
        </w:rPr>
        <w:t>équipe au cours de la période couverte par le présent rapport</w:t>
      </w:r>
      <w:r w:rsidR="596A2315" w:rsidRPr="004C57D2">
        <w:rPr>
          <w:sz w:val="22"/>
          <w:szCs w:val="22"/>
          <w:lang w:val="fr-FR"/>
        </w:rPr>
        <w:t xml:space="preserve">. </w:t>
      </w:r>
      <w:r w:rsidR="003C10C1" w:rsidRPr="004C57D2">
        <w:rPr>
          <w:sz w:val="22"/>
          <w:szCs w:val="22"/>
          <w:lang w:val="fr-FR"/>
        </w:rPr>
        <w:t>Les postes de Coordinateur de l</w:t>
      </w:r>
      <w:r w:rsidR="007E43ED" w:rsidRPr="004C57D2">
        <w:rPr>
          <w:sz w:val="22"/>
          <w:szCs w:val="22"/>
          <w:lang w:val="fr-FR"/>
        </w:rPr>
        <w:t>’</w:t>
      </w:r>
      <w:r w:rsidR="596A2315" w:rsidRPr="004C57D2">
        <w:rPr>
          <w:sz w:val="22"/>
          <w:szCs w:val="22"/>
          <w:lang w:val="fr-FR"/>
        </w:rPr>
        <w:t xml:space="preserve">Initiative </w:t>
      </w:r>
      <w:r w:rsidR="003C10C1" w:rsidRPr="004C57D2">
        <w:rPr>
          <w:sz w:val="22"/>
          <w:szCs w:val="22"/>
          <w:lang w:val="fr-FR"/>
        </w:rPr>
        <w:t>africaine</w:t>
      </w:r>
      <w:r w:rsidR="596A2315" w:rsidRPr="004C57D2">
        <w:rPr>
          <w:sz w:val="22"/>
          <w:szCs w:val="22"/>
          <w:lang w:val="fr-FR"/>
        </w:rPr>
        <w:t xml:space="preserve"> (P-2) </w:t>
      </w:r>
      <w:r w:rsidR="003C10C1" w:rsidRPr="004C57D2">
        <w:rPr>
          <w:sz w:val="22"/>
          <w:szCs w:val="22"/>
          <w:lang w:val="fr-FR"/>
        </w:rPr>
        <w:t>et d</w:t>
      </w:r>
      <w:r w:rsidR="007E43ED" w:rsidRPr="004C57D2">
        <w:rPr>
          <w:sz w:val="22"/>
          <w:szCs w:val="22"/>
          <w:lang w:val="fr-FR"/>
        </w:rPr>
        <w:t>’</w:t>
      </w:r>
      <w:r w:rsidR="003C10C1" w:rsidRPr="004C57D2">
        <w:rPr>
          <w:sz w:val="22"/>
          <w:szCs w:val="22"/>
          <w:lang w:val="fr-FR"/>
        </w:rPr>
        <w:t>Assistant de programme de l</w:t>
      </w:r>
      <w:r w:rsidR="007E43ED" w:rsidRPr="004C57D2">
        <w:rPr>
          <w:sz w:val="22"/>
          <w:szCs w:val="22"/>
          <w:lang w:val="fr-FR"/>
        </w:rPr>
        <w:t>’</w:t>
      </w:r>
      <w:r w:rsidR="183210CD" w:rsidRPr="004C57D2">
        <w:rPr>
          <w:sz w:val="22"/>
          <w:szCs w:val="22"/>
          <w:lang w:val="fr-FR"/>
        </w:rPr>
        <w:t>Initiat</w:t>
      </w:r>
      <w:r w:rsidR="453B85F5" w:rsidRPr="004C57D2">
        <w:rPr>
          <w:sz w:val="22"/>
          <w:szCs w:val="22"/>
          <w:lang w:val="fr-FR"/>
        </w:rPr>
        <w:t>i</w:t>
      </w:r>
      <w:r w:rsidR="183210CD" w:rsidRPr="004C57D2">
        <w:rPr>
          <w:sz w:val="22"/>
          <w:szCs w:val="22"/>
          <w:lang w:val="fr-FR"/>
        </w:rPr>
        <w:t xml:space="preserve">ve </w:t>
      </w:r>
      <w:r w:rsidR="003C10C1" w:rsidRPr="004C57D2">
        <w:rPr>
          <w:sz w:val="22"/>
          <w:szCs w:val="22"/>
          <w:lang w:val="fr-FR"/>
        </w:rPr>
        <w:t>africaine</w:t>
      </w:r>
      <w:r w:rsidR="596A2315" w:rsidRPr="004C57D2">
        <w:rPr>
          <w:sz w:val="22"/>
          <w:szCs w:val="22"/>
          <w:lang w:val="fr-FR"/>
        </w:rPr>
        <w:t xml:space="preserve"> (G-5) </w:t>
      </w:r>
      <w:r w:rsidR="003C10C1" w:rsidRPr="004C57D2">
        <w:rPr>
          <w:sz w:val="22"/>
          <w:szCs w:val="22"/>
          <w:lang w:val="fr-FR"/>
        </w:rPr>
        <w:t>ont été partiellement financés</w:t>
      </w:r>
      <w:r w:rsidR="596A2315" w:rsidRPr="004C57D2">
        <w:rPr>
          <w:sz w:val="22"/>
          <w:szCs w:val="22"/>
          <w:lang w:val="fr-FR"/>
        </w:rPr>
        <w:t xml:space="preserve"> (50</w:t>
      </w:r>
      <w:r w:rsidR="78EA5F42" w:rsidRPr="004C57D2">
        <w:rPr>
          <w:sz w:val="22"/>
          <w:szCs w:val="22"/>
          <w:lang w:val="fr-FR"/>
        </w:rPr>
        <w:t>%</w:t>
      </w:r>
      <w:r w:rsidR="596A2315" w:rsidRPr="004C57D2">
        <w:rPr>
          <w:sz w:val="22"/>
          <w:szCs w:val="22"/>
          <w:lang w:val="fr-FR"/>
        </w:rPr>
        <w:t xml:space="preserve">) </w:t>
      </w:r>
      <w:r w:rsidR="003C10C1" w:rsidRPr="004C57D2">
        <w:rPr>
          <w:sz w:val="22"/>
          <w:szCs w:val="22"/>
          <w:lang w:val="fr-FR"/>
        </w:rPr>
        <w:t>par le budget principal</w:t>
      </w:r>
      <w:r w:rsidR="596A2315" w:rsidRPr="004C57D2">
        <w:rPr>
          <w:sz w:val="22"/>
          <w:szCs w:val="22"/>
          <w:lang w:val="fr-FR"/>
        </w:rPr>
        <w:t xml:space="preserve"> 2019-202</w:t>
      </w:r>
      <w:r w:rsidR="54AFD157" w:rsidRPr="004C57D2">
        <w:rPr>
          <w:sz w:val="22"/>
          <w:szCs w:val="22"/>
          <w:lang w:val="fr-FR"/>
        </w:rPr>
        <w:t>2</w:t>
      </w:r>
      <w:r w:rsidR="003C10C1" w:rsidRPr="004C57D2">
        <w:rPr>
          <w:sz w:val="22"/>
          <w:szCs w:val="22"/>
          <w:lang w:val="fr-FR"/>
        </w:rPr>
        <w:t xml:space="preserve"> de l</w:t>
      </w:r>
      <w:r w:rsidR="007E43ED" w:rsidRPr="004C57D2">
        <w:rPr>
          <w:sz w:val="22"/>
          <w:szCs w:val="22"/>
          <w:lang w:val="fr-FR"/>
        </w:rPr>
        <w:t>’</w:t>
      </w:r>
      <w:r w:rsidR="003C10C1" w:rsidRPr="004C57D2">
        <w:rPr>
          <w:sz w:val="22"/>
          <w:szCs w:val="22"/>
          <w:lang w:val="fr-FR"/>
        </w:rPr>
        <w:t>AEWA</w:t>
      </w:r>
      <w:r w:rsidR="596A2315" w:rsidRPr="004C57D2">
        <w:rPr>
          <w:sz w:val="22"/>
          <w:szCs w:val="22"/>
          <w:lang w:val="fr-FR"/>
        </w:rPr>
        <w:t xml:space="preserve">. </w:t>
      </w:r>
      <w:r w:rsidR="003C10C1" w:rsidRPr="004C57D2">
        <w:rPr>
          <w:sz w:val="22"/>
          <w:szCs w:val="22"/>
          <w:lang w:val="fr-FR"/>
        </w:rPr>
        <w:t>Le</w:t>
      </w:r>
      <w:r w:rsidR="596A2315" w:rsidRPr="004C57D2">
        <w:rPr>
          <w:sz w:val="22"/>
          <w:szCs w:val="22"/>
          <w:lang w:val="fr-FR"/>
        </w:rPr>
        <w:t xml:space="preserve"> Secr</w:t>
      </w:r>
      <w:r w:rsidR="003C10C1" w:rsidRPr="004C57D2">
        <w:rPr>
          <w:sz w:val="22"/>
          <w:szCs w:val="22"/>
          <w:lang w:val="fr-FR"/>
        </w:rPr>
        <w:t>é</w:t>
      </w:r>
      <w:r w:rsidR="596A2315" w:rsidRPr="004C57D2">
        <w:rPr>
          <w:sz w:val="22"/>
          <w:szCs w:val="22"/>
          <w:lang w:val="fr-FR"/>
        </w:rPr>
        <w:t xml:space="preserve">tariat </w:t>
      </w:r>
      <w:r w:rsidR="003C10C1" w:rsidRPr="004C57D2">
        <w:rPr>
          <w:sz w:val="22"/>
          <w:szCs w:val="22"/>
          <w:lang w:val="fr-FR"/>
        </w:rPr>
        <w:t xml:space="preserve">a pu maintenir le poste </w:t>
      </w:r>
      <w:r w:rsidR="596A2315" w:rsidRPr="004C57D2">
        <w:rPr>
          <w:sz w:val="22"/>
          <w:szCs w:val="22"/>
          <w:lang w:val="fr-FR"/>
        </w:rPr>
        <w:t xml:space="preserve">P-2 </w:t>
      </w:r>
      <w:r w:rsidR="003C10C1" w:rsidRPr="004C57D2">
        <w:rPr>
          <w:sz w:val="22"/>
          <w:szCs w:val="22"/>
          <w:lang w:val="fr-FR"/>
        </w:rPr>
        <w:t>à</w:t>
      </w:r>
      <w:r w:rsidR="596A2315" w:rsidRPr="004C57D2">
        <w:rPr>
          <w:sz w:val="22"/>
          <w:szCs w:val="22"/>
          <w:lang w:val="fr-FR"/>
        </w:rPr>
        <w:t xml:space="preserve"> 100</w:t>
      </w:r>
      <w:r w:rsidR="003C10C1" w:rsidRPr="004C57D2">
        <w:rPr>
          <w:sz w:val="22"/>
          <w:szCs w:val="22"/>
          <w:lang w:val="fr-FR"/>
        </w:rPr>
        <w:t>%</w:t>
      </w:r>
      <w:r w:rsidR="596A2315" w:rsidRPr="004C57D2">
        <w:rPr>
          <w:sz w:val="22"/>
          <w:szCs w:val="22"/>
          <w:lang w:val="fr-FR"/>
        </w:rPr>
        <w:t xml:space="preserve"> </w:t>
      </w:r>
      <w:r w:rsidR="003C10C1" w:rsidRPr="004C57D2">
        <w:rPr>
          <w:sz w:val="22"/>
          <w:szCs w:val="22"/>
          <w:lang w:val="fr-FR"/>
        </w:rPr>
        <w:t>et le poste</w:t>
      </w:r>
      <w:r w:rsidR="596A2315" w:rsidRPr="004C57D2">
        <w:rPr>
          <w:sz w:val="22"/>
          <w:szCs w:val="22"/>
          <w:lang w:val="fr-FR"/>
        </w:rPr>
        <w:t xml:space="preserve"> G-5 </w:t>
      </w:r>
      <w:r w:rsidR="003C10C1" w:rsidRPr="004C57D2">
        <w:rPr>
          <w:sz w:val="22"/>
          <w:szCs w:val="22"/>
          <w:lang w:val="fr-FR"/>
        </w:rPr>
        <w:t>à</w:t>
      </w:r>
      <w:r w:rsidR="596A2315" w:rsidRPr="004C57D2">
        <w:rPr>
          <w:sz w:val="22"/>
          <w:szCs w:val="22"/>
          <w:lang w:val="fr-FR"/>
        </w:rPr>
        <w:t xml:space="preserve"> 80</w:t>
      </w:r>
      <w:r w:rsidR="003C10C1" w:rsidRPr="004C57D2">
        <w:rPr>
          <w:sz w:val="22"/>
          <w:szCs w:val="22"/>
          <w:lang w:val="fr-FR"/>
        </w:rPr>
        <w:t>%</w:t>
      </w:r>
      <w:r w:rsidR="596A2315" w:rsidRPr="004C57D2">
        <w:rPr>
          <w:sz w:val="22"/>
          <w:szCs w:val="22"/>
          <w:lang w:val="fr-FR"/>
        </w:rPr>
        <w:t xml:space="preserve"> </w:t>
      </w:r>
      <w:r w:rsidR="003C10C1" w:rsidRPr="004C57D2">
        <w:rPr>
          <w:sz w:val="22"/>
          <w:szCs w:val="22"/>
          <w:lang w:val="fr-FR"/>
        </w:rPr>
        <w:t>pendant la période intersession</w:t>
      </w:r>
      <w:r w:rsidR="00B22E89">
        <w:rPr>
          <w:sz w:val="22"/>
          <w:szCs w:val="22"/>
          <w:lang w:val="fr-FR"/>
        </w:rPr>
        <w:t>nelle</w:t>
      </w:r>
      <w:r w:rsidR="596A2315" w:rsidRPr="004C57D2">
        <w:rPr>
          <w:sz w:val="22"/>
          <w:szCs w:val="22"/>
          <w:lang w:val="fr-FR"/>
        </w:rPr>
        <w:t xml:space="preserve">, </w:t>
      </w:r>
      <w:r w:rsidR="003C10C1" w:rsidRPr="004C57D2">
        <w:rPr>
          <w:sz w:val="22"/>
          <w:szCs w:val="22"/>
          <w:lang w:val="fr-FR"/>
        </w:rPr>
        <w:t>grâce à des</w:t>
      </w:r>
      <w:r w:rsidR="596A2315" w:rsidRPr="004C57D2">
        <w:rPr>
          <w:sz w:val="22"/>
          <w:szCs w:val="22"/>
          <w:lang w:val="fr-FR"/>
        </w:rPr>
        <w:t xml:space="preserve"> contributions </w:t>
      </w:r>
      <w:r w:rsidR="003C10C1" w:rsidRPr="004C57D2">
        <w:rPr>
          <w:sz w:val="22"/>
          <w:szCs w:val="22"/>
          <w:lang w:val="fr-FR"/>
        </w:rPr>
        <w:t>volontaires de</w:t>
      </w:r>
      <w:r w:rsidR="596A2315" w:rsidRPr="004C57D2">
        <w:rPr>
          <w:sz w:val="22"/>
          <w:szCs w:val="22"/>
          <w:lang w:val="fr-FR"/>
        </w:rPr>
        <w:t xml:space="preserve"> </w:t>
      </w:r>
      <w:r w:rsidR="003C10C1" w:rsidRPr="004C57D2">
        <w:rPr>
          <w:sz w:val="22"/>
          <w:szCs w:val="22"/>
          <w:lang w:val="fr-FR"/>
        </w:rPr>
        <w:t>l</w:t>
      </w:r>
      <w:r w:rsidR="007E43ED" w:rsidRPr="004C57D2">
        <w:rPr>
          <w:sz w:val="22"/>
          <w:szCs w:val="22"/>
          <w:lang w:val="fr-FR"/>
        </w:rPr>
        <w:t>’</w:t>
      </w:r>
      <w:r w:rsidR="003C10C1" w:rsidRPr="004C57D2">
        <w:rPr>
          <w:sz w:val="22"/>
          <w:szCs w:val="22"/>
          <w:lang w:val="fr-FR"/>
        </w:rPr>
        <w:t>Allemagne</w:t>
      </w:r>
      <w:r w:rsidR="596A2315" w:rsidRPr="004C57D2">
        <w:rPr>
          <w:sz w:val="22"/>
          <w:szCs w:val="22"/>
          <w:lang w:val="fr-FR"/>
        </w:rPr>
        <w:t xml:space="preserve">, </w:t>
      </w:r>
      <w:r w:rsidR="003C10C1" w:rsidRPr="004C57D2">
        <w:rPr>
          <w:sz w:val="22"/>
          <w:szCs w:val="22"/>
          <w:lang w:val="fr-FR"/>
        </w:rPr>
        <w:t>du Royaume-Uni</w:t>
      </w:r>
      <w:r w:rsidR="596A2315" w:rsidRPr="004C57D2">
        <w:rPr>
          <w:sz w:val="22"/>
          <w:szCs w:val="22"/>
          <w:lang w:val="fr-FR"/>
        </w:rPr>
        <w:t xml:space="preserve">, </w:t>
      </w:r>
      <w:r w:rsidR="003C10C1" w:rsidRPr="004C57D2">
        <w:rPr>
          <w:sz w:val="22"/>
          <w:szCs w:val="22"/>
          <w:lang w:val="fr-FR"/>
        </w:rPr>
        <w:t xml:space="preserve">du </w:t>
      </w:r>
      <w:r w:rsidR="596A2315" w:rsidRPr="004C57D2">
        <w:rPr>
          <w:sz w:val="22"/>
          <w:szCs w:val="22"/>
          <w:lang w:val="fr-FR"/>
        </w:rPr>
        <w:t>Luxemb</w:t>
      </w:r>
      <w:r w:rsidR="003C10C1" w:rsidRPr="004C57D2">
        <w:rPr>
          <w:sz w:val="22"/>
          <w:szCs w:val="22"/>
          <w:lang w:val="fr-FR"/>
        </w:rPr>
        <w:t>o</w:t>
      </w:r>
      <w:r w:rsidR="596A2315" w:rsidRPr="004C57D2">
        <w:rPr>
          <w:sz w:val="22"/>
          <w:szCs w:val="22"/>
          <w:lang w:val="fr-FR"/>
        </w:rPr>
        <w:t xml:space="preserve">urg, </w:t>
      </w:r>
      <w:r w:rsidR="003C10C1" w:rsidRPr="004C57D2">
        <w:rPr>
          <w:sz w:val="22"/>
          <w:szCs w:val="22"/>
          <w:lang w:val="fr-FR"/>
        </w:rPr>
        <w:t>de la Suisse</w:t>
      </w:r>
      <w:r w:rsidR="596A2315" w:rsidRPr="004C57D2">
        <w:rPr>
          <w:sz w:val="22"/>
          <w:szCs w:val="22"/>
          <w:lang w:val="fr-FR"/>
        </w:rPr>
        <w:t xml:space="preserve"> </w:t>
      </w:r>
      <w:r w:rsidR="003C10C1" w:rsidRPr="004C57D2">
        <w:rPr>
          <w:sz w:val="22"/>
          <w:szCs w:val="22"/>
          <w:lang w:val="fr-FR"/>
        </w:rPr>
        <w:t>et de la</w:t>
      </w:r>
      <w:r w:rsidR="596A2315" w:rsidRPr="004C57D2">
        <w:rPr>
          <w:sz w:val="22"/>
          <w:szCs w:val="22"/>
          <w:lang w:val="fr-FR"/>
        </w:rPr>
        <w:t xml:space="preserve"> Commission</w:t>
      </w:r>
      <w:r w:rsidR="003C10C1" w:rsidRPr="004C57D2">
        <w:rPr>
          <w:sz w:val="22"/>
          <w:szCs w:val="22"/>
          <w:lang w:val="fr-FR"/>
        </w:rPr>
        <w:t xml:space="preserve"> européenne</w:t>
      </w:r>
      <w:r w:rsidR="596A2315" w:rsidRPr="004C57D2">
        <w:rPr>
          <w:sz w:val="22"/>
          <w:szCs w:val="22"/>
          <w:lang w:val="fr-FR"/>
        </w:rPr>
        <w:t xml:space="preserve">. </w:t>
      </w:r>
      <w:r w:rsidR="00883521" w:rsidRPr="004C57D2">
        <w:rPr>
          <w:sz w:val="22"/>
          <w:szCs w:val="22"/>
          <w:lang w:val="fr-FR"/>
        </w:rPr>
        <w:t>Un financement supplémentaire et de préférence plus durable au-delà de</w:t>
      </w:r>
      <w:r w:rsidR="596A2315" w:rsidRPr="004C57D2">
        <w:rPr>
          <w:sz w:val="22"/>
          <w:szCs w:val="22"/>
          <w:lang w:val="fr-FR"/>
        </w:rPr>
        <w:t xml:space="preserve"> 202</w:t>
      </w:r>
      <w:r w:rsidR="3C6A0E54" w:rsidRPr="004C57D2">
        <w:rPr>
          <w:sz w:val="22"/>
          <w:szCs w:val="22"/>
          <w:lang w:val="fr-FR"/>
        </w:rPr>
        <w:t>2</w:t>
      </w:r>
      <w:r w:rsidR="6C526D7B" w:rsidRPr="004C57D2">
        <w:rPr>
          <w:sz w:val="22"/>
          <w:szCs w:val="22"/>
          <w:lang w:val="fr-FR"/>
        </w:rPr>
        <w:t xml:space="preserve"> </w:t>
      </w:r>
      <w:r w:rsidR="00883521" w:rsidRPr="004C57D2">
        <w:rPr>
          <w:sz w:val="22"/>
          <w:szCs w:val="22"/>
          <w:lang w:val="fr-FR"/>
        </w:rPr>
        <w:t>est nécessaire</w:t>
      </w:r>
      <w:r w:rsidR="6C526D7B" w:rsidRPr="004C57D2">
        <w:rPr>
          <w:sz w:val="22"/>
          <w:szCs w:val="22"/>
          <w:lang w:val="fr-FR"/>
        </w:rPr>
        <w:t xml:space="preserve"> </w:t>
      </w:r>
      <w:r w:rsidR="00883521" w:rsidRPr="004C57D2">
        <w:rPr>
          <w:sz w:val="22"/>
          <w:szCs w:val="22"/>
          <w:lang w:val="fr-FR"/>
        </w:rPr>
        <w:t>pour pouvoir maintenir les deux postes de l</w:t>
      </w:r>
      <w:r w:rsidR="007E43ED" w:rsidRPr="004C57D2">
        <w:rPr>
          <w:sz w:val="22"/>
          <w:szCs w:val="22"/>
          <w:lang w:val="fr-FR"/>
        </w:rPr>
        <w:t>’</w:t>
      </w:r>
      <w:r w:rsidR="6C526D7B" w:rsidRPr="004C57D2">
        <w:rPr>
          <w:sz w:val="22"/>
          <w:szCs w:val="22"/>
          <w:lang w:val="fr-FR"/>
        </w:rPr>
        <w:t xml:space="preserve">Initiative </w:t>
      </w:r>
      <w:r w:rsidR="00883521" w:rsidRPr="004C57D2">
        <w:rPr>
          <w:sz w:val="22"/>
          <w:szCs w:val="22"/>
          <w:lang w:val="fr-FR"/>
        </w:rPr>
        <w:t>africaine de l</w:t>
      </w:r>
      <w:r w:rsidR="007E43ED" w:rsidRPr="004C57D2">
        <w:rPr>
          <w:sz w:val="22"/>
          <w:szCs w:val="22"/>
          <w:lang w:val="fr-FR"/>
        </w:rPr>
        <w:t>’</w:t>
      </w:r>
      <w:r w:rsidR="00883521" w:rsidRPr="004C57D2">
        <w:rPr>
          <w:sz w:val="22"/>
          <w:szCs w:val="22"/>
          <w:lang w:val="fr-FR"/>
        </w:rPr>
        <w:t>AEWA à leur taux actuel d</w:t>
      </w:r>
      <w:r w:rsidR="007E43ED" w:rsidRPr="004C57D2">
        <w:rPr>
          <w:sz w:val="22"/>
          <w:szCs w:val="22"/>
          <w:lang w:val="fr-FR"/>
        </w:rPr>
        <w:t>’</w:t>
      </w:r>
      <w:r w:rsidR="00883521" w:rsidRPr="004C57D2">
        <w:rPr>
          <w:sz w:val="22"/>
          <w:szCs w:val="22"/>
          <w:lang w:val="fr-FR"/>
        </w:rPr>
        <w:t>occupation</w:t>
      </w:r>
      <w:r w:rsidR="197E6113" w:rsidRPr="004C57D2">
        <w:rPr>
          <w:sz w:val="22"/>
          <w:szCs w:val="22"/>
          <w:lang w:val="fr-FR"/>
        </w:rPr>
        <w:t xml:space="preserve">, </w:t>
      </w:r>
      <w:r w:rsidR="00883521" w:rsidRPr="004C57D2">
        <w:rPr>
          <w:sz w:val="22"/>
          <w:szCs w:val="22"/>
          <w:lang w:val="fr-FR"/>
        </w:rPr>
        <w:t xml:space="preserve">étant donné la difficulté croissante à assurer des fonds pour le financement des coûts salariaux, et </w:t>
      </w:r>
      <w:r w:rsidR="00F84664" w:rsidRPr="004C57D2">
        <w:rPr>
          <w:sz w:val="22"/>
          <w:szCs w:val="22"/>
          <w:lang w:val="fr-FR"/>
        </w:rPr>
        <w:t>les procédures administratives croissantes qu</w:t>
      </w:r>
      <w:r w:rsidR="007E43ED" w:rsidRPr="004C57D2">
        <w:rPr>
          <w:sz w:val="22"/>
          <w:szCs w:val="22"/>
          <w:lang w:val="fr-FR"/>
        </w:rPr>
        <w:t>’</w:t>
      </w:r>
      <w:r w:rsidR="00F84664" w:rsidRPr="004C57D2">
        <w:rPr>
          <w:sz w:val="22"/>
          <w:szCs w:val="22"/>
          <w:lang w:val="fr-FR"/>
        </w:rPr>
        <w:t xml:space="preserve">impliquent le traitement et la gestion des diverses sources de financement </w:t>
      </w:r>
      <w:r w:rsidR="21463EE2" w:rsidRPr="004C57D2">
        <w:rPr>
          <w:sz w:val="22"/>
          <w:szCs w:val="22"/>
          <w:lang w:val="fr-FR"/>
        </w:rPr>
        <w:t>extrabudg</w:t>
      </w:r>
      <w:r w:rsidR="00F84664" w:rsidRPr="004C57D2">
        <w:rPr>
          <w:sz w:val="22"/>
          <w:szCs w:val="22"/>
          <w:lang w:val="fr-FR"/>
        </w:rPr>
        <w:t>étaire pour les salaires</w:t>
      </w:r>
      <w:r w:rsidR="596A2315" w:rsidRPr="004C57D2">
        <w:rPr>
          <w:sz w:val="22"/>
          <w:szCs w:val="22"/>
          <w:lang w:val="fr-FR"/>
        </w:rPr>
        <w:t>.</w:t>
      </w:r>
    </w:p>
    <w:p w14:paraId="20D185D4" w14:textId="77777777" w:rsidR="000E5CB6" w:rsidRPr="004C57D2" w:rsidRDefault="000E5CB6" w:rsidP="000E5CB6">
      <w:pPr>
        <w:jc w:val="both"/>
        <w:rPr>
          <w:sz w:val="22"/>
          <w:szCs w:val="22"/>
          <w:lang w:val="fr-FR"/>
        </w:rPr>
      </w:pPr>
    </w:p>
    <w:p w14:paraId="2107C6B9" w14:textId="77777777" w:rsidR="000E5CB6" w:rsidRPr="004C57D2" w:rsidRDefault="000E5CB6" w:rsidP="000E5CB6">
      <w:pPr>
        <w:jc w:val="both"/>
        <w:rPr>
          <w:sz w:val="22"/>
          <w:szCs w:val="22"/>
          <w:lang w:val="fr-FR"/>
        </w:rPr>
      </w:pPr>
    </w:p>
    <w:p w14:paraId="425F5D3B" w14:textId="4D2D66D0" w:rsidR="000E5CB6" w:rsidRPr="004C57D2" w:rsidRDefault="00F84664" w:rsidP="000E5CB6">
      <w:pPr>
        <w:jc w:val="both"/>
        <w:rPr>
          <w:sz w:val="22"/>
          <w:szCs w:val="22"/>
          <w:u w:val="single"/>
          <w:lang w:val="fr-FR"/>
        </w:rPr>
      </w:pPr>
      <w:r w:rsidRPr="004C57D2">
        <w:rPr>
          <w:sz w:val="22"/>
          <w:szCs w:val="22"/>
          <w:u w:val="single"/>
          <w:lang w:val="fr-FR"/>
        </w:rPr>
        <w:t>Personnel dépendant entièrement de</w:t>
      </w:r>
      <w:r w:rsidR="000E5CB6" w:rsidRPr="004C57D2">
        <w:rPr>
          <w:sz w:val="22"/>
          <w:szCs w:val="22"/>
          <w:u w:val="single"/>
          <w:lang w:val="fr-FR"/>
        </w:rPr>
        <w:t xml:space="preserve"> contributions </w:t>
      </w:r>
      <w:r w:rsidRPr="004C57D2">
        <w:rPr>
          <w:sz w:val="22"/>
          <w:szCs w:val="22"/>
          <w:u w:val="single"/>
          <w:lang w:val="fr-FR"/>
        </w:rPr>
        <w:t xml:space="preserve">volontaires </w:t>
      </w:r>
      <w:r w:rsidR="000E5CB6" w:rsidRPr="004C57D2">
        <w:rPr>
          <w:sz w:val="22"/>
          <w:szCs w:val="22"/>
          <w:u w:val="single"/>
          <w:lang w:val="fr-FR"/>
        </w:rPr>
        <w:t>(</w:t>
      </w:r>
      <w:r w:rsidRPr="004C57D2">
        <w:rPr>
          <w:sz w:val="22"/>
          <w:szCs w:val="22"/>
          <w:u w:val="single"/>
          <w:lang w:val="fr-FR"/>
        </w:rPr>
        <w:t>Postes pour des projets</w:t>
      </w:r>
      <w:r w:rsidR="007E0701" w:rsidRPr="007E0701">
        <w:rPr>
          <w:sz w:val="22"/>
          <w:szCs w:val="22"/>
          <w:u w:val="single"/>
          <w:lang w:val="fr-FR"/>
        </w:rPr>
        <w:t xml:space="preserve"> </w:t>
      </w:r>
      <w:r w:rsidR="007E0701" w:rsidRPr="004C57D2">
        <w:rPr>
          <w:sz w:val="22"/>
          <w:szCs w:val="22"/>
          <w:u w:val="single"/>
          <w:lang w:val="fr-FR"/>
        </w:rPr>
        <w:t>à durée déterminée</w:t>
      </w:r>
      <w:r w:rsidR="000E5CB6" w:rsidRPr="004C57D2">
        <w:rPr>
          <w:sz w:val="22"/>
          <w:szCs w:val="22"/>
          <w:u w:val="single"/>
          <w:lang w:val="fr-FR"/>
        </w:rPr>
        <w:t xml:space="preserve">) </w:t>
      </w:r>
    </w:p>
    <w:p w14:paraId="5F8878D9" w14:textId="77777777" w:rsidR="000E5CB6" w:rsidRPr="004C57D2" w:rsidRDefault="000E5CB6" w:rsidP="000E5CB6">
      <w:pPr>
        <w:jc w:val="both"/>
        <w:rPr>
          <w:sz w:val="22"/>
          <w:szCs w:val="22"/>
          <w:lang w:val="fr-FR"/>
        </w:rPr>
      </w:pPr>
    </w:p>
    <w:p w14:paraId="11910390" w14:textId="530AF56D" w:rsidR="000E5CB6" w:rsidRPr="004C57D2" w:rsidRDefault="00F84664" w:rsidP="000E5CB6">
      <w:pPr>
        <w:jc w:val="both"/>
        <w:rPr>
          <w:i/>
          <w:iCs/>
          <w:sz w:val="22"/>
          <w:szCs w:val="22"/>
          <w:lang w:val="fr-FR"/>
        </w:rPr>
      </w:pPr>
      <w:r w:rsidRPr="004C57D2">
        <w:rPr>
          <w:i/>
          <w:iCs/>
          <w:sz w:val="22"/>
          <w:szCs w:val="22"/>
          <w:lang w:val="fr-FR"/>
        </w:rPr>
        <w:t>Administrateur de p</w:t>
      </w:r>
      <w:r w:rsidR="000E5CB6" w:rsidRPr="004C57D2">
        <w:rPr>
          <w:i/>
          <w:iCs/>
          <w:sz w:val="22"/>
          <w:szCs w:val="22"/>
          <w:lang w:val="fr-FR"/>
        </w:rPr>
        <w:t xml:space="preserve">rogramme (P-3) </w:t>
      </w:r>
      <w:r w:rsidRPr="004C57D2">
        <w:rPr>
          <w:i/>
          <w:iCs/>
          <w:sz w:val="22"/>
          <w:szCs w:val="22"/>
          <w:lang w:val="fr-FR"/>
        </w:rPr>
        <w:t>pour la conservation des espèces</w:t>
      </w:r>
      <w:r w:rsidR="000E5CB6" w:rsidRPr="004C57D2">
        <w:rPr>
          <w:i/>
          <w:iCs/>
          <w:sz w:val="22"/>
          <w:szCs w:val="22"/>
          <w:lang w:val="fr-FR"/>
        </w:rPr>
        <w:t xml:space="preserve"> (</w:t>
      </w:r>
      <w:r w:rsidRPr="004C57D2">
        <w:rPr>
          <w:i/>
          <w:iCs/>
          <w:sz w:val="22"/>
          <w:szCs w:val="22"/>
          <w:lang w:val="fr-FR"/>
        </w:rPr>
        <w:t>Aide aux Plans d</w:t>
      </w:r>
      <w:r w:rsidR="007E43ED" w:rsidRPr="004C57D2">
        <w:rPr>
          <w:i/>
          <w:iCs/>
          <w:sz w:val="22"/>
          <w:szCs w:val="22"/>
          <w:lang w:val="fr-FR"/>
        </w:rPr>
        <w:t>’</w:t>
      </w:r>
      <w:r w:rsidRPr="004C57D2">
        <w:rPr>
          <w:i/>
          <w:iCs/>
          <w:sz w:val="22"/>
          <w:szCs w:val="22"/>
          <w:lang w:val="fr-FR"/>
        </w:rPr>
        <w:t>action par espèce</w:t>
      </w:r>
      <w:r w:rsidR="000E5CB6" w:rsidRPr="004C57D2">
        <w:rPr>
          <w:i/>
          <w:iCs/>
          <w:sz w:val="22"/>
          <w:szCs w:val="22"/>
          <w:lang w:val="fr-FR"/>
        </w:rPr>
        <w:t xml:space="preserve"> </w:t>
      </w:r>
      <w:r w:rsidRPr="004C57D2">
        <w:rPr>
          <w:i/>
          <w:iCs/>
          <w:sz w:val="22"/>
          <w:szCs w:val="22"/>
          <w:lang w:val="fr-FR"/>
        </w:rPr>
        <w:t>et</w:t>
      </w:r>
      <w:r w:rsidR="000E5CB6" w:rsidRPr="004C57D2">
        <w:rPr>
          <w:i/>
          <w:iCs/>
          <w:sz w:val="22"/>
          <w:szCs w:val="22"/>
          <w:lang w:val="fr-FR"/>
        </w:rPr>
        <w:t xml:space="preserve"> coordination </w:t>
      </w:r>
      <w:r w:rsidR="003C1432" w:rsidRPr="004C57D2">
        <w:rPr>
          <w:i/>
          <w:iCs/>
          <w:sz w:val="22"/>
          <w:szCs w:val="22"/>
          <w:lang w:val="fr-FR"/>
        </w:rPr>
        <w:t>de la</w:t>
      </w:r>
      <w:r w:rsidRPr="004C57D2">
        <w:rPr>
          <w:i/>
          <w:iCs/>
          <w:sz w:val="22"/>
          <w:szCs w:val="22"/>
          <w:lang w:val="fr-FR"/>
        </w:rPr>
        <w:t xml:space="preserve"> mise en œuvre du Plan d</w:t>
      </w:r>
      <w:r w:rsidR="007E43ED" w:rsidRPr="004C57D2">
        <w:rPr>
          <w:i/>
          <w:iCs/>
          <w:sz w:val="22"/>
          <w:szCs w:val="22"/>
          <w:lang w:val="fr-FR"/>
        </w:rPr>
        <w:t>’</w:t>
      </w:r>
      <w:r w:rsidRPr="004C57D2">
        <w:rPr>
          <w:i/>
          <w:iCs/>
          <w:sz w:val="22"/>
          <w:szCs w:val="22"/>
          <w:lang w:val="fr-FR"/>
        </w:rPr>
        <w:t>action international pour l</w:t>
      </w:r>
      <w:r w:rsidR="007E43ED" w:rsidRPr="004C57D2">
        <w:rPr>
          <w:i/>
          <w:iCs/>
          <w:sz w:val="22"/>
          <w:szCs w:val="22"/>
          <w:lang w:val="fr-FR"/>
        </w:rPr>
        <w:t>’</w:t>
      </w:r>
      <w:r w:rsidRPr="004C57D2">
        <w:rPr>
          <w:i/>
          <w:iCs/>
          <w:sz w:val="22"/>
          <w:szCs w:val="22"/>
          <w:lang w:val="fr-FR"/>
        </w:rPr>
        <w:t>Oie naine</w:t>
      </w:r>
      <w:r w:rsidR="000E5CB6" w:rsidRPr="004C57D2">
        <w:rPr>
          <w:i/>
          <w:iCs/>
          <w:sz w:val="22"/>
          <w:szCs w:val="22"/>
          <w:lang w:val="fr-FR"/>
        </w:rPr>
        <w:t xml:space="preserve">) </w:t>
      </w:r>
    </w:p>
    <w:p w14:paraId="03425FEB" w14:textId="558C73A9" w:rsidR="000E5CB6" w:rsidRPr="004C57D2" w:rsidRDefault="00F84664" w:rsidP="000E5CB6">
      <w:pPr>
        <w:jc w:val="both"/>
        <w:rPr>
          <w:sz w:val="22"/>
          <w:szCs w:val="22"/>
          <w:lang w:val="fr-FR"/>
        </w:rPr>
      </w:pPr>
      <w:r w:rsidRPr="004C57D2">
        <w:rPr>
          <w:sz w:val="22"/>
          <w:szCs w:val="22"/>
          <w:lang w:val="fr-FR"/>
        </w:rPr>
        <w:t>L</w:t>
      </w:r>
      <w:r w:rsidR="00B22E89">
        <w:rPr>
          <w:sz w:val="22"/>
          <w:szCs w:val="22"/>
          <w:lang w:val="fr-FR"/>
        </w:rPr>
        <w:t>e</w:t>
      </w:r>
      <w:r w:rsidRPr="004C57D2">
        <w:rPr>
          <w:sz w:val="22"/>
          <w:szCs w:val="22"/>
          <w:lang w:val="fr-FR"/>
        </w:rPr>
        <w:t xml:space="preserve"> poste d</w:t>
      </w:r>
      <w:r w:rsidR="007E43ED" w:rsidRPr="004C57D2">
        <w:rPr>
          <w:sz w:val="22"/>
          <w:szCs w:val="22"/>
          <w:lang w:val="fr-FR"/>
        </w:rPr>
        <w:t>’</w:t>
      </w:r>
      <w:r w:rsidRPr="004C57D2">
        <w:rPr>
          <w:sz w:val="22"/>
          <w:szCs w:val="22"/>
          <w:lang w:val="fr-FR"/>
        </w:rPr>
        <w:t>Administrateur de programme associé</w:t>
      </w:r>
      <w:r w:rsidR="596A2315" w:rsidRPr="004C57D2">
        <w:rPr>
          <w:sz w:val="22"/>
          <w:szCs w:val="22"/>
          <w:lang w:val="fr-FR"/>
        </w:rPr>
        <w:t xml:space="preserve"> (P</w:t>
      </w:r>
      <w:r w:rsidR="008F0D8D" w:rsidRPr="004C57D2">
        <w:rPr>
          <w:sz w:val="22"/>
          <w:szCs w:val="22"/>
          <w:lang w:val="fr-FR"/>
        </w:rPr>
        <w:t>-2</w:t>
      </w:r>
      <w:r w:rsidR="596A2315" w:rsidRPr="004C57D2">
        <w:rPr>
          <w:sz w:val="22"/>
          <w:szCs w:val="22"/>
          <w:lang w:val="fr-FR"/>
        </w:rPr>
        <w:t xml:space="preserve">) </w:t>
      </w:r>
      <w:r w:rsidRPr="004C57D2">
        <w:rPr>
          <w:sz w:val="22"/>
          <w:szCs w:val="22"/>
          <w:lang w:val="fr-FR"/>
        </w:rPr>
        <w:t>pour l</w:t>
      </w:r>
      <w:r w:rsidR="007E43ED" w:rsidRPr="004C57D2">
        <w:rPr>
          <w:sz w:val="22"/>
          <w:szCs w:val="22"/>
          <w:lang w:val="fr-FR"/>
        </w:rPr>
        <w:t>’</w:t>
      </w:r>
      <w:r w:rsidRPr="004C57D2">
        <w:rPr>
          <w:sz w:val="22"/>
          <w:szCs w:val="22"/>
          <w:lang w:val="fr-FR"/>
        </w:rPr>
        <w:t>aide aux Plans d</w:t>
      </w:r>
      <w:r w:rsidR="007E43ED" w:rsidRPr="004C57D2">
        <w:rPr>
          <w:sz w:val="22"/>
          <w:szCs w:val="22"/>
          <w:lang w:val="fr-FR"/>
        </w:rPr>
        <w:t>’</w:t>
      </w:r>
      <w:r w:rsidRPr="004C57D2">
        <w:rPr>
          <w:sz w:val="22"/>
          <w:szCs w:val="22"/>
          <w:lang w:val="fr-FR"/>
        </w:rPr>
        <w:t xml:space="preserve">action par espèce et la </w:t>
      </w:r>
      <w:r w:rsidR="596A2315" w:rsidRPr="004C57D2">
        <w:rPr>
          <w:sz w:val="22"/>
          <w:szCs w:val="22"/>
          <w:lang w:val="fr-FR"/>
        </w:rPr>
        <w:t xml:space="preserve">coordination </w:t>
      </w:r>
      <w:r w:rsidR="003C1432" w:rsidRPr="004C57D2">
        <w:rPr>
          <w:sz w:val="22"/>
          <w:szCs w:val="22"/>
          <w:lang w:val="fr-FR"/>
        </w:rPr>
        <w:t>de la mise en œuvre du Plan d</w:t>
      </w:r>
      <w:r w:rsidR="007E43ED" w:rsidRPr="004C57D2">
        <w:rPr>
          <w:sz w:val="22"/>
          <w:szCs w:val="22"/>
          <w:lang w:val="fr-FR"/>
        </w:rPr>
        <w:t>’</w:t>
      </w:r>
      <w:r w:rsidR="003C1432" w:rsidRPr="004C57D2">
        <w:rPr>
          <w:sz w:val="22"/>
          <w:szCs w:val="22"/>
          <w:lang w:val="fr-FR"/>
        </w:rPr>
        <w:t>action international pour l</w:t>
      </w:r>
      <w:r w:rsidR="007E43ED" w:rsidRPr="004C57D2">
        <w:rPr>
          <w:sz w:val="22"/>
          <w:szCs w:val="22"/>
          <w:lang w:val="fr-FR"/>
        </w:rPr>
        <w:t>’</w:t>
      </w:r>
      <w:r w:rsidR="003C1432" w:rsidRPr="004C57D2">
        <w:rPr>
          <w:sz w:val="22"/>
          <w:szCs w:val="22"/>
          <w:lang w:val="fr-FR"/>
        </w:rPr>
        <w:t>Oie naine</w:t>
      </w:r>
      <w:r w:rsidR="596A2315" w:rsidRPr="004C57D2">
        <w:rPr>
          <w:sz w:val="22"/>
          <w:szCs w:val="22"/>
          <w:lang w:val="fr-FR"/>
        </w:rPr>
        <w:t xml:space="preserve"> </w:t>
      </w:r>
      <w:r w:rsidR="003C1432" w:rsidRPr="004C57D2">
        <w:rPr>
          <w:sz w:val="22"/>
          <w:szCs w:val="22"/>
          <w:lang w:val="fr-FR"/>
        </w:rPr>
        <w:t>a été revue et la fonction a été revalorisée,</w:t>
      </w:r>
      <w:r w:rsidR="596A2315" w:rsidRPr="004C57D2">
        <w:rPr>
          <w:sz w:val="22"/>
          <w:szCs w:val="22"/>
          <w:lang w:val="fr-FR"/>
        </w:rPr>
        <w:t xml:space="preserve"> </w:t>
      </w:r>
      <w:r w:rsidR="003C1432" w:rsidRPr="004C57D2">
        <w:rPr>
          <w:sz w:val="22"/>
          <w:szCs w:val="22"/>
          <w:lang w:val="fr-FR"/>
        </w:rPr>
        <w:t>passant au niveau</w:t>
      </w:r>
      <w:r w:rsidR="596A2315" w:rsidRPr="004C57D2">
        <w:rPr>
          <w:sz w:val="22"/>
          <w:szCs w:val="22"/>
          <w:lang w:val="fr-FR"/>
        </w:rPr>
        <w:t xml:space="preserve"> P3, </w:t>
      </w:r>
      <w:r w:rsidR="003C1432" w:rsidRPr="004C57D2">
        <w:rPr>
          <w:sz w:val="22"/>
          <w:szCs w:val="22"/>
          <w:lang w:val="fr-FR"/>
        </w:rPr>
        <w:t xml:space="preserve">conformément au paragraphe 21 de la </w:t>
      </w:r>
      <w:r w:rsidR="596A2315" w:rsidRPr="004C57D2">
        <w:rPr>
          <w:sz w:val="22"/>
          <w:szCs w:val="22"/>
          <w:lang w:val="fr-FR"/>
        </w:rPr>
        <w:t>R</w:t>
      </w:r>
      <w:r w:rsidR="003C1432" w:rsidRPr="004C57D2">
        <w:rPr>
          <w:sz w:val="22"/>
          <w:szCs w:val="22"/>
          <w:lang w:val="fr-FR"/>
        </w:rPr>
        <w:t>é</w:t>
      </w:r>
      <w:r w:rsidR="596A2315" w:rsidRPr="004C57D2">
        <w:rPr>
          <w:sz w:val="22"/>
          <w:szCs w:val="22"/>
          <w:lang w:val="fr-FR"/>
        </w:rPr>
        <w:t xml:space="preserve">solution 7.12. </w:t>
      </w:r>
      <w:r w:rsidR="003C1432" w:rsidRPr="004C57D2">
        <w:rPr>
          <w:sz w:val="22"/>
          <w:szCs w:val="22"/>
          <w:lang w:val="fr-FR"/>
        </w:rPr>
        <w:t>Le</w:t>
      </w:r>
      <w:r w:rsidR="596A2315" w:rsidRPr="004C57D2">
        <w:rPr>
          <w:sz w:val="22"/>
          <w:szCs w:val="22"/>
          <w:lang w:val="fr-FR"/>
        </w:rPr>
        <w:t xml:space="preserve"> Secr</w:t>
      </w:r>
      <w:r w:rsidR="003C1432" w:rsidRPr="004C57D2">
        <w:rPr>
          <w:sz w:val="22"/>
          <w:szCs w:val="22"/>
          <w:lang w:val="fr-FR"/>
        </w:rPr>
        <w:t>é</w:t>
      </w:r>
      <w:r w:rsidR="596A2315" w:rsidRPr="004C57D2">
        <w:rPr>
          <w:sz w:val="22"/>
          <w:szCs w:val="22"/>
          <w:lang w:val="fr-FR"/>
        </w:rPr>
        <w:t xml:space="preserve">tariat </w:t>
      </w:r>
      <w:r w:rsidR="003C1432" w:rsidRPr="004C57D2">
        <w:rPr>
          <w:sz w:val="22"/>
          <w:szCs w:val="22"/>
          <w:lang w:val="fr-FR"/>
        </w:rPr>
        <w:t>est reconnaissant envers l</w:t>
      </w:r>
      <w:r w:rsidR="007E43ED" w:rsidRPr="004C57D2">
        <w:rPr>
          <w:sz w:val="22"/>
          <w:szCs w:val="22"/>
          <w:lang w:val="fr-FR"/>
        </w:rPr>
        <w:t>’</w:t>
      </w:r>
      <w:r w:rsidR="003C1432" w:rsidRPr="004C57D2">
        <w:rPr>
          <w:sz w:val="22"/>
          <w:szCs w:val="22"/>
          <w:lang w:val="fr-FR"/>
        </w:rPr>
        <w:t>Agence norvégienne de l</w:t>
      </w:r>
      <w:r w:rsidR="007E43ED" w:rsidRPr="004C57D2">
        <w:rPr>
          <w:sz w:val="22"/>
          <w:szCs w:val="22"/>
          <w:lang w:val="fr-FR"/>
        </w:rPr>
        <w:t>’</w:t>
      </w:r>
      <w:r w:rsidR="003C1432" w:rsidRPr="004C57D2">
        <w:rPr>
          <w:sz w:val="22"/>
          <w:szCs w:val="22"/>
          <w:lang w:val="fr-FR"/>
        </w:rPr>
        <w:t>environnement pour le soutien</w:t>
      </w:r>
      <w:r w:rsidR="596A2315" w:rsidRPr="004C57D2">
        <w:rPr>
          <w:sz w:val="22"/>
          <w:szCs w:val="22"/>
          <w:lang w:val="fr-FR"/>
        </w:rPr>
        <w:t xml:space="preserve"> </w:t>
      </w:r>
      <w:r w:rsidR="003C1432" w:rsidRPr="004C57D2">
        <w:rPr>
          <w:sz w:val="22"/>
          <w:szCs w:val="22"/>
          <w:lang w:val="fr-FR"/>
        </w:rPr>
        <w:t>apporté à ce poste important de</w:t>
      </w:r>
      <w:r w:rsidR="6554CC1E" w:rsidRPr="004C57D2">
        <w:rPr>
          <w:sz w:val="22"/>
          <w:szCs w:val="22"/>
          <w:lang w:val="fr-FR"/>
        </w:rPr>
        <w:t xml:space="preserve"> </w:t>
      </w:r>
      <w:r w:rsidR="008F0D8D" w:rsidRPr="004C57D2">
        <w:rPr>
          <w:sz w:val="22"/>
          <w:szCs w:val="22"/>
          <w:lang w:val="fr-FR"/>
        </w:rPr>
        <w:t>2008</w:t>
      </w:r>
      <w:r w:rsidR="003C1432" w:rsidRPr="004C57D2">
        <w:rPr>
          <w:sz w:val="22"/>
          <w:szCs w:val="22"/>
          <w:lang w:val="fr-FR"/>
        </w:rPr>
        <w:t xml:space="preserve"> à </w:t>
      </w:r>
      <w:r w:rsidR="008F0D8D" w:rsidRPr="004C57D2">
        <w:rPr>
          <w:sz w:val="22"/>
          <w:szCs w:val="22"/>
          <w:lang w:val="fr-FR"/>
        </w:rPr>
        <w:t>2021</w:t>
      </w:r>
      <w:r w:rsidR="596A2315" w:rsidRPr="004C57D2">
        <w:rPr>
          <w:sz w:val="22"/>
          <w:szCs w:val="22"/>
          <w:lang w:val="fr-FR"/>
        </w:rPr>
        <w:t>. A</w:t>
      </w:r>
      <w:r w:rsidR="003C1432" w:rsidRPr="004C57D2">
        <w:rPr>
          <w:sz w:val="22"/>
          <w:szCs w:val="22"/>
          <w:lang w:val="fr-FR"/>
        </w:rPr>
        <w:t>près une procédure de sélection compétitive</w:t>
      </w:r>
      <w:r w:rsidR="596A2315" w:rsidRPr="004C57D2">
        <w:rPr>
          <w:sz w:val="22"/>
          <w:szCs w:val="22"/>
          <w:lang w:val="fr-FR"/>
        </w:rPr>
        <w:t>, M</w:t>
      </w:r>
      <w:r w:rsidR="003C1432" w:rsidRPr="004C57D2">
        <w:rPr>
          <w:sz w:val="22"/>
          <w:szCs w:val="22"/>
          <w:lang w:val="fr-FR"/>
        </w:rPr>
        <w:t>me</w:t>
      </w:r>
      <w:r w:rsidR="596A2315" w:rsidRPr="004C57D2">
        <w:rPr>
          <w:sz w:val="22"/>
          <w:szCs w:val="22"/>
          <w:lang w:val="fr-FR"/>
        </w:rPr>
        <w:t xml:space="preserve"> Nina Mikander </w:t>
      </w:r>
      <w:r w:rsidR="6755FB48" w:rsidRPr="004C57D2">
        <w:rPr>
          <w:sz w:val="22"/>
          <w:szCs w:val="22"/>
          <w:lang w:val="fr-FR"/>
        </w:rPr>
        <w:t>a</w:t>
      </w:r>
      <w:r w:rsidR="56330827" w:rsidRPr="004C57D2">
        <w:rPr>
          <w:sz w:val="22"/>
          <w:szCs w:val="22"/>
          <w:lang w:val="fr-FR"/>
        </w:rPr>
        <w:t xml:space="preserve"> </w:t>
      </w:r>
      <w:r w:rsidR="003C1432" w:rsidRPr="004C57D2">
        <w:rPr>
          <w:sz w:val="22"/>
          <w:szCs w:val="22"/>
          <w:lang w:val="fr-FR"/>
        </w:rPr>
        <w:t xml:space="preserve">été </w:t>
      </w:r>
      <w:r w:rsidR="002A0C45" w:rsidRPr="004C57D2">
        <w:rPr>
          <w:sz w:val="22"/>
          <w:szCs w:val="22"/>
          <w:lang w:val="fr-FR"/>
        </w:rPr>
        <w:t>choisie pour ce poste et est donc passée d</w:t>
      </w:r>
      <w:r w:rsidR="007E43ED" w:rsidRPr="004C57D2">
        <w:rPr>
          <w:sz w:val="22"/>
          <w:szCs w:val="22"/>
          <w:lang w:val="fr-FR"/>
        </w:rPr>
        <w:t>’</w:t>
      </w:r>
      <w:r w:rsidR="002A0C45" w:rsidRPr="004C57D2">
        <w:rPr>
          <w:sz w:val="22"/>
          <w:szCs w:val="22"/>
          <w:lang w:val="fr-FR"/>
        </w:rPr>
        <w:t>un poste d</w:t>
      </w:r>
      <w:r w:rsidR="007E43ED" w:rsidRPr="004C57D2">
        <w:rPr>
          <w:sz w:val="22"/>
          <w:szCs w:val="22"/>
          <w:lang w:val="fr-FR"/>
        </w:rPr>
        <w:t>’</w:t>
      </w:r>
      <w:r w:rsidR="002A0C45" w:rsidRPr="004C57D2">
        <w:rPr>
          <w:sz w:val="22"/>
          <w:szCs w:val="22"/>
          <w:lang w:val="fr-FR"/>
        </w:rPr>
        <w:t xml:space="preserve">Administrateur </w:t>
      </w:r>
      <w:r w:rsidR="5E62B6E5" w:rsidRPr="004C57D2">
        <w:rPr>
          <w:sz w:val="22"/>
          <w:szCs w:val="22"/>
          <w:lang w:val="fr-FR"/>
        </w:rPr>
        <w:t>P</w:t>
      </w:r>
      <w:r w:rsidR="008F0D8D" w:rsidRPr="004C57D2">
        <w:rPr>
          <w:sz w:val="22"/>
          <w:szCs w:val="22"/>
          <w:lang w:val="fr-FR"/>
        </w:rPr>
        <w:t>-</w:t>
      </w:r>
      <w:r w:rsidR="5E62B6E5" w:rsidRPr="004C57D2">
        <w:rPr>
          <w:sz w:val="22"/>
          <w:szCs w:val="22"/>
          <w:lang w:val="fr-FR"/>
        </w:rPr>
        <w:t xml:space="preserve">2 </w:t>
      </w:r>
      <w:r w:rsidR="002A0C45" w:rsidRPr="004C57D2">
        <w:rPr>
          <w:sz w:val="22"/>
          <w:szCs w:val="22"/>
          <w:lang w:val="fr-FR"/>
        </w:rPr>
        <w:t>à un poste d</w:t>
      </w:r>
      <w:r w:rsidR="007E43ED" w:rsidRPr="004C57D2">
        <w:rPr>
          <w:sz w:val="22"/>
          <w:szCs w:val="22"/>
          <w:lang w:val="fr-FR"/>
        </w:rPr>
        <w:t>’</w:t>
      </w:r>
      <w:r w:rsidR="002A0C45" w:rsidRPr="004C57D2">
        <w:rPr>
          <w:sz w:val="22"/>
          <w:szCs w:val="22"/>
          <w:lang w:val="fr-FR"/>
        </w:rPr>
        <w:t>Administrateur</w:t>
      </w:r>
      <w:r w:rsidR="5E62B6E5" w:rsidRPr="004C57D2">
        <w:rPr>
          <w:sz w:val="22"/>
          <w:szCs w:val="22"/>
          <w:lang w:val="fr-FR"/>
        </w:rPr>
        <w:t xml:space="preserve"> P</w:t>
      </w:r>
      <w:r w:rsidR="008F0D8D" w:rsidRPr="004C57D2">
        <w:rPr>
          <w:sz w:val="22"/>
          <w:szCs w:val="22"/>
          <w:lang w:val="fr-FR"/>
        </w:rPr>
        <w:t>-</w:t>
      </w:r>
      <w:r w:rsidR="5E62B6E5" w:rsidRPr="004C57D2">
        <w:rPr>
          <w:sz w:val="22"/>
          <w:szCs w:val="22"/>
          <w:lang w:val="fr-FR"/>
        </w:rPr>
        <w:t>3</w:t>
      </w:r>
      <w:r w:rsidR="002A0C45" w:rsidRPr="004C57D2">
        <w:rPr>
          <w:sz w:val="22"/>
          <w:szCs w:val="22"/>
          <w:lang w:val="fr-FR"/>
        </w:rPr>
        <w:t xml:space="preserve"> à partir du</w:t>
      </w:r>
      <w:r w:rsidR="596A2315" w:rsidRPr="004C57D2">
        <w:rPr>
          <w:sz w:val="22"/>
          <w:szCs w:val="22"/>
          <w:lang w:val="fr-FR"/>
        </w:rPr>
        <w:t xml:space="preserve"> 1</w:t>
      </w:r>
      <w:r w:rsidR="002A0C45" w:rsidRPr="004C57D2">
        <w:rPr>
          <w:sz w:val="22"/>
          <w:szCs w:val="22"/>
          <w:vertAlign w:val="superscript"/>
          <w:lang w:val="fr-FR"/>
        </w:rPr>
        <w:t>er</w:t>
      </w:r>
      <w:r w:rsidR="002A0C45" w:rsidRPr="004C57D2">
        <w:rPr>
          <w:sz w:val="22"/>
          <w:szCs w:val="22"/>
          <w:lang w:val="fr-FR"/>
        </w:rPr>
        <w:t xml:space="preserve"> </w:t>
      </w:r>
      <w:r w:rsidR="596A2315" w:rsidRPr="004C57D2">
        <w:rPr>
          <w:sz w:val="22"/>
          <w:szCs w:val="22"/>
          <w:lang w:val="fr-FR"/>
        </w:rPr>
        <w:t xml:space="preserve"> </w:t>
      </w:r>
      <w:r w:rsidR="002A0C45" w:rsidRPr="004C57D2">
        <w:rPr>
          <w:sz w:val="22"/>
          <w:szCs w:val="22"/>
          <w:lang w:val="fr-FR"/>
        </w:rPr>
        <w:t>o</w:t>
      </w:r>
      <w:r w:rsidR="596A2315" w:rsidRPr="004C57D2">
        <w:rPr>
          <w:sz w:val="22"/>
          <w:szCs w:val="22"/>
          <w:lang w:val="fr-FR"/>
        </w:rPr>
        <w:t>ctobr</w:t>
      </w:r>
      <w:r w:rsidR="002A0C45" w:rsidRPr="004C57D2">
        <w:rPr>
          <w:sz w:val="22"/>
          <w:szCs w:val="22"/>
          <w:lang w:val="fr-FR"/>
        </w:rPr>
        <w:t>e</w:t>
      </w:r>
      <w:r w:rsidR="596A2315" w:rsidRPr="004C57D2">
        <w:rPr>
          <w:sz w:val="22"/>
          <w:szCs w:val="22"/>
          <w:lang w:val="fr-FR"/>
        </w:rPr>
        <w:t xml:space="preserve"> 2020</w:t>
      </w:r>
      <w:r w:rsidR="65096063" w:rsidRPr="004C57D2">
        <w:rPr>
          <w:sz w:val="22"/>
          <w:szCs w:val="22"/>
          <w:lang w:val="fr-FR"/>
        </w:rPr>
        <w:t xml:space="preserve">. </w:t>
      </w:r>
      <w:r w:rsidR="002A0C45" w:rsidRPr="004C57D2">
        <w:rPr>
          <w:sz w:val="22"/>
          <w:szCs w:val="22"/>
          <w:lang w:val="fr-FR"/>
        </w:rPr>
        <w:t>Cependant</w:t>
      </w:r>
      <w:r w:rsidR="65096063" w:rsidRPr="004C57D2">
        <w:rPr>
          <w:sz w:val="22"/>
          <w:szCs w:val="22"/>
          <w:lang w:val="fr-FR"/>
        </w:rPr>
        <w:t>,</w:t>
      </w:r>
      <w:r w:rsidR="596A2315" w:rsidRPr="004C57D2">
        <w:rPr>
          <w:sz w:val="22"/>
          <w:szCs w:val="22"/>
          <w:lang w:val="fr-FR"/>
        </w:rPr>
        <w:t xml:space="preserve"> </w:t>
      </w:r>
      <w:r w:rsidR="002A0C45" w:rsidRPr="004C57D2">
        <w:rPr>
          <w:sz w:val="22"/>
          <w:szCs w:val="22"/>
          <w:lang w:val="fr-FR"/>
        </w:rPr>
        <w:t>peu de temps après</w:t>
      </w:r>
      <w:r w:rsidR="4F462950" w:rsidRPr="004C57D2">
        <w:rPr>
          <w:sz w:val="22"/>
          <w:szCs w:val="22"/>
          <w:lang w:val="fr-FR"/>
        </w:rPr>
        <w:t>,</w:t>
      </w:r>
      <w:r w:rsidR="596A2315" w:rsidRPr="004C57D2">
        <w:rPr>
          <w:sz w:val="22"/>
          <w:szCs w:val="22"/>
          <w:lang w:val="fr-FR"/>
        </w:rPr>
        <w:t xml:space="preserve"> </w:t>
      </w:r>
      <w:r w:rsidR="002A0C45" w:rsidRPr="004C57D2">
        <w:rPr>
          <w:sz w:val="22"/>
          <w:szCs w:val="22"/>
          <w:lang w:val="fr-FR"/>
        </w:rPr>
        <w:t>elle a démissionné à compter du</w:t>
      </w:r>
      <w:r w:rsidR="1AD68165" w:rsidRPr="004C57D2">
        <w:rPr>
          <w:sz w:val="22"/>
          <w:szCs w:val="22"/>
          <w:lang w:val="fr-FR"/>
        </w:rPr>
        <w:t xml:space="preserve"> </w:t>
      </w:r>
      <w:r w:rsidR="596A2315" w:rsidRPr="004C57D2">
        <w:rPr>
          <w:sz w:val="22"/>
          <w:szCs w:val="22"/>
          <w:lang w:val="fr-FR"/>
        </w:rPr>
        <w:t xml:space="preserve">11 </w:t>
      </w:r>
      <w:r w:rsidR="002A0C45" w:rsidRPr="004C57D2">
        <w:rPr>
          <w:sz w:val="22"/>
          <w:szCs w:val="22"/>
          <w:lang w:val="fr-FR"/>
        </w:rPr>
        <w:t>mars</w:t>
      </w:r>
      <w:r w:rsidR="596A2315" w:rsidRPr="004C57D2">
        <w:rPr>
          <w:sz w:val="22"/>
          <w:szCs w:val="22"/>
          <w:lang w:val="fr-FR"/>
        </w:rPr>
        <w:t xml:space="preserve"> 2021 </w:t>
      </w:r>
      <w:r w:rsidR="002A0C45" w:rsidRPr="004C57D2">
        <w:rPr>
          <w:sz w:val="22"/>
          <w:szCs w:val="22"/>
          <w:lang w:val="fr-FR"/>
        </w:rPr>
        <w:t>et a trouvé un autre emploi en dehors des Nations Unies</w:t>
      </w:r>
      <w:r w:rsidR="596A2315" w:rsidRPr="004C57D2">
        <w:rPr>
          <w:sz w:val="22"/>
          <w:szCs w:val="22"/>
          <w:lang w:val="fr-FR"/>
        </w:rPr>
        <w:t xml:space="preserve">. </w:t>
      </w:r>
      <w:r w:rsidR="002A0C45" w:rsidRPr="004C57D2">
        <w:rPr>
          <w:sz w:val="22"/>
          <w:szCs w:val="22"/>
          <w:lang w:val="fr-FR"/>
        </w:rPr>
        <w:t>La Norvège a cessé de financer ce poste depuis le</w:t>
      </w:r>
      <w:r w:rsidR="6B5589D2" w:rsidRPr="004C57D2">
        <w:rPr>
          <w:sz w:val="22"/>
          <w:szCs w:val="22"/>
          <w:lang w:val="fr-FR"/>
        </w:rPr>
        <w:t xml:space="preserve"> </w:t>
      </w:r>
      <w:r w:rsidR="008F0D8D" w:rsidRPr="004C57D2">
        <w:rPr>
          <w:sz w:val="22"/>
          <w:szCs w:val="22"/>
          <w:lang w:val="fr-FR"/>
        </w:rPr>
        <w:t>1</w:t>
      </w:r>
      <w:r w:rsidR="002A0C45" w:rsidRPr="004C57D2">
        <w:rPr>
          <w:sz w:val="22"/>
          <w:szCs w:val="22"/>
          <w:vertAlign w:val="superscript"/>
          <w:lang w:val="fr-FR"/>
        </w:rPr>
        <w:t>er</w:t>
      </w:r>
      <w:r w:rsidR="002A0C45" w:rsidRPr="004C57D2">
        <w:rPr>
          <w:sz w:val="22"/>
          <w:szCs w:val="22"/>
          <w:lang w:val="fr-FR"/>
        </w:rPr>
        <w:t xml:space="preserve"> mai</w:t>
      </w:r>
      <w:r w:rsidR="596A2315" w:rsidRPr="004C57D2">
        <w:rPr>
          <w:sz w:val="22"/>
          <w:szCs w:val="22"/>
          <w:lang w:val="fr-FR"/>
        </w:rPr>
        <w:t xml:space="preserve"> 2021. </w:t>
      </w:r>
      <w:r w:rsidR="002A0C45" w:rsidRPr="004C57D2">
        <w:rPr>
          <w:sz w:val="22"/>
          <w:szCs w:val="22"/>
          <w:lang w:val="fr-FR"/>
        </w:rPr>
        <w:t>Cette fonction</w:t>
      </w:r>
      <w:r w:rsidR="596A2315" w:rsidRPr="004C57D2">
        <w:rPr>
          <w:sz w:val="22"/>
          <w:szCs w:val="22"/>
          <w:lang w:val="fr-FR"/>
        </w:rPr>
        <w:t xml:space="preserve">, </w:t>
      </w:r>
      <w:r w:rsidR="6F831320" w:rsidRPr="004C57D2">
        <w:rPr>
          <w:sz w:val="22"/>
          <w:szCs w:val="22"/>
          <w:lang w:val="fr-FR"/>
        </w:rPr>
        <w:t>n</w:t>
      </w:r>
      <w:r w:rsidR="002A0C45" w:rsidRPr="004C57D2">
        <w:rPr>
          <w:sz w:val="22"/>
          <w:szCs w:val="22"/>
          <w:lang w:val="fr-FR"/>
        </w:rPr>
        <w:t>écessaire pour remplir de manière plus complète la tâche obligatoire de coordination de la mise en œuvre des Plans d</w:t>
      </w:r>
      <w:r w:rsidR="007E43ED" w:rsidRPr="004C57D2">
        <w:rPr>
          <w:sz w:val="22"/>
          <w:szCs w:val="22"/>
          <w:lang w:val="fr-FR"/>
        </w:rPr>
        <w:t>’</w:t>
      </w:r>
      <w:r w:rsidR="002A0C45" w:rsidRPr="004C57D2">
        <w:rPr>
          <w:sz w:val="22"/>
          <w:szCs w:val="22"/>
          <w:lang w:val="fr-FR"/>
        </w:rPr>
        <w:t>action par espèce</w:t>
      </w:r>
      <w:r w:rsidR="2C8F0E59" w:rsidRPr="004C57D2">
        <w:rPr>
          <w:sz w:val="22"/>
          <w:szCs w:val="22"/>
          <w:lang w:val="fr-FR"/>
        </w:rPr>
        <w:t>,</w:t>
      </w:r>
      <w:r w:rsidR="596A2315" w:rsidRPr="004C57D2">
        <w:rPr>
          <w:sz w:val="22"/>
          <w:szCs w:val="22"/>
          <w:lang w:val="fr-FR"/>
        </w:rPr>
        <w:t xml:space="preserve"> </w:t>
      </w:r>
      <w:r w:rsidR="002A0C45" w:rsidRPr="004C57D2">
        <w:rPr>
          <w:sz w:val="22"/>
          <w:szCs w:val="22"/>
          <w:lang w:val="fr-FR"/>
        </w:rPr>
        <w:t>est incluse dans le</w:t>
      </w:r>
      <w:r w:rsidR="596A2315" w:rsidRPr="004C57D2">
        <w:rPr>
          <w:sz w:val="22"/>
          <w:szCs w:val="22"/>
          <w:lang w:val="fr-FR"/>
        </w:rPr>
        <w:t xml:space="preserve"> </w:t>
      </w:r>
      <w:r w:rsidR="008F0D8D" w:rsidRPr="004C57D2">
        <w:rPr>
          <w:sz w:val="22"/>
          <w:szCs w:val="22"/>
          <w:lang w:val="fr-FR"/>
        </w:rPr>
        <w:t>S</w:t>
      </w:r>
      <w:r w:rsidR="0C466DD4" w:rsidRPr="004C57D2">
        <w:rPr>
          <w:sz w:val="22"/>
          <w:szCs w:val="22"/>
          <w:lang w:val="fr-FR"/>
        </w:rPr>
        <w:t>c</w:t>
      </w:r>
      <w:r w:rsidR="002A0C45" w:rsidRPr="004C57D2">
        <w:rPr>
          <w:sz w:val="22"/>
          <w:szCs w:val="22"/>
          <w:lang w:val="fr-FR"/>
        </w:rPr>
        <w:t>é</w:t>
      </w:r>
      <w:r w:rsidR="0C466DD4" w:rsidRPr="004C57D2">
        <w:rPr>
          <w:sz w:val="22"/>
          <w:szCs w:val="22"/>
          <w:lang w:val="fr-FR"/>
        </w:rPr>
        <w:t xml:space="preserve">nario 4 </w:t>
      </w:r>
      <w:r w:rsidR="002A0C45" w:rsidRPr="004C57D2">
        <w:rPr>
          <w:sz w:val="22"/>
          <w:szCs w:val="22"/>
          <w:lang w:val="fr-FR"/>
        </w:rPr>
        <w:t>de la proposition de budget principal à la</w:t>
      </w:r>
      <w:r w:rsidR="5A2B5DE3" w:rsidRPr="004C57D2">
        <w:rPr>
          <w:sz w:val="22"/>
          <w:szCs w:val="22"/>
          <w:lang w:val="fr-FR"/>
        </w:rPr>
        <w:t xml:space="preserve"> MOP8</w:t>
      </w:r>
      <w:r w:rsidR="596A2315" w:rsidRPr="004C57D2">
        <w:rPr>
          <w:sz w:val="22"/>
          <w:szCs w:val="22"/>
          <w:lang w:val="fr-FR"/>
        </w:rPr>
        <w:t xml:space="preserve"> </w:t>
      </w:r>
      <w:r w:rsidR="002A0C45" w:rsidRPr="004C57D2">
        <w:rPr>
          <w:sz w:val="22"/>
          <w:szCs w:val="22"/>
          <w:lang w:val="fr-FR"/>
        </w:rPr>
        <w:t>pour la période budgétaire 2023-2025</w:t>
      </w:r>
      <w:r w:rsidR="0B58DF86" w:rsidRPr="004C57D2">
        <w:rPr>
          <w:sz w:val="22"/>
          <w:szCs w:val="22"/>
          <w:lang w:val="fr-FR"/>
        </w:rPr>
        <w:t xml:space="preserve"> </w:t>
      </w:r>
      <w:r w:rsidR="596A2315" w:rsidRPr="004C57D2">
        <w:rPr>
          <w:sz w:val="22"/>
          <w:szCs w:val="22"/>
          <w:lang w:val="fr-FR"/>
        </w:rPr>
        <w:t>(</w:t>
      </w:r>
      <w:r w:rsidR="002A0C45" w:rsidRPr="004C57D2">
        <w:rPr>
          <w:sz w:val="22"/>
          <w:szCs w:val="22"/>
          <w:lang w:val="fr-FR"/>
        </w:rPr>
        <w:t>voir</w:t>
      </w:r>
      <w:r w:rsidR="596A2315" w:rsidRPr="004C57D2">
        <w:rPr>
          <w:sz w:val="22"/>
          <w:szCs w:val="22"/>
          <w:lang w:val="fr-FR"/>
        </w:rPr>
        <w:t xml:space="preserve"> </w:t>
      </w:r>
      <w:r w:rsidR="007E0701">
        <w:rPr>
          <w:sz w:val="22"/>
          <w:szCs w:val="22"/>
          <w:lang w:val="fr-FR"/>
        </w:rPr>
        <w:t xml:space="preserve">le </w:t>
      </w:r>
      <w:r w:rsidR="596A2315" w:rsidRPr="004C57D2">
        <w:rPr>
          <w:sz w:val="22"/>
          <w:szCs w:val="22"/>
          <w:lang w:val="fr-FR"/>
        </w:rPr>
        <w:t>doc</w:t>
      </w:r>
      <w:r w:rsidR="002A0C45" w:rsidRPr="004C57D2">
        <w:rPr>
          <w:sz w:val="22"/>
          <w:szCs w:val="22"/>
          <w:lang w:val="fr-FR"/>
        </w:rPr>
        <w:t>ument</w:t>
      </w:r>
      <w:r w:rsidR="596A2315" w:rsidRPr="004C57D2">
        <w:rPr>
          <w:sz w:val="22"/>
          <w:szCs w:val="22"/>
          <w:lang w:val="fr-FR"/>
        </w:rPr>
        <w:t xml:space="preserve"> </w:t>
      </w:r>
      <w:hyperlink r:id="rId17" w:history="1">
        <w:r w:rsidR="596A2315" w:rsidRPr="004C57D2">
          <w:rPr>
            <w:rStyle w:val="Hyperlink"/>
            <w:sz w:val="22"/>
            <w:szCs w:val="22"/>
            <w:lang w:val="fr-FR"/>
          </w:rPr>
          <w:t>AEWA/MOP8</w:t>
        </w:r>
        <w:r w:rsidR="009000BB" w:rsidRPr="004C57D2">
          <w:rPr>
            <w:rStyle w:val="Hyperlink"/>
            <w:sz w:val="22"/>
            <w:szCs w:val="22"/>
            <w:lang w:val="fr-FR"/>
          </w:rPr>
          <w:t>.</w:t>
        </w:r>
        <w:r w:rsidR="08BDF973" w:rsidRPr="004C57D2">
          <w:rPr>
            <w:rStyle w:val="Hyperlink"/>
            <w:sz w:val="22"/>
            <w:szCs w:val="22"/>
            <w:lang w:val="fr-FR"/>
          </w:rPr>
          <w:t>39 Corr.1</w:t>
        </w:r>
      </w:hyperlink>
      <w:r w:rsidR="596A2315" w:rsidRPr="004C57D2">
        <w:rPr>
          <w:sz w:val="22"/>
          <w:szCs w:val="22"/>
          <w:lang w:val="fr-FR"/>
        </w:rPr>
        <w:t>).</w:t>
      </w:r>
    </w:p>
    <w:p w14:paraId="24665B1E" w14:textId="77777777" w:rsidR="000E5CB6" w:rsidRPr="004C57D2" w:rsidRDefault="000E5CB6" w:rsidP="000E5CB6">
      <w:pPr>
        <w:jc w:val="both"/>
        <w:rPr>
          <w:sz w:val="22"/>
          <w:szCs w:val="22"/>
          <w:lang w:val="fr-FR"/>
        </w:rPr>
      </w:pPr>
    </w:p>
    <w:p w14:paraId="05C24FD7" w14:textId="1E764095" w:rsidR="000E5CB6" w:rsidRPr="004C57D2" w:rsidRDefault="00F63585" w:rsidP="000E5CB6">
      <w:pPr>
        <w:jc w:val="both"/>
        <w:rPr>
          <w:i/>
          <w:iCs/>
          <w:sz w:val="22"/>
          <w:szCs w:val="22"/>
          <w:lang w:val="fr-FR"/>
        </w:rPr>
      </w:pPr>
      <w:r w:rsidRPr="004C57D2">
        <w:rPr>
          <w:i/>
          <w:iCs/>
          <w:sz w:val="22"/>
          <w:szCs w:val="22"/>
          <w:lang w:val="fr-FR"/>
        </w:rPr>
        <w:t>Administrateur de p</w:t>
      </w:r>
      <w:r w:rsidR="000E5CB6" w:rsidRPr="004C57D2">
        <w:rPr>
          <w:i/>
          <w:iCs/>
          <w:sz w:val="22"/>
          <w:szCs w:val="22"/>
          <w:lang w:val="fr-FR"/>
        </w:rPr>
        <w:t xml:space="preserve">rogramme </w:t>
      </w:r>
      <w:r w:rsidRPr="004C57D2">
        <w:rPr>
          <w:i/>
          <w:iCs/>
          <w:sz w:val="22"/>
          <w:szCs w:val="22"/>
          <w:lang w:val="fr-FR"/>
        </w:rPr>
        <w:t>associé</w:t>
      </w:r>
      <w:r w:rsidR="000E5CB6" w:rsidRPr="004C57D2">
        <w:rPr>
          <w:i/>
          <w:iCs/>
          <w:sz w:val="22"/>
          <w:szCs w:val="22"/>
          <w:lang w:val="fr-FR"/>
        </w:rPr>
        <w:t xml:space="preserve"> (P-2) </w:t>
      </w:r>
      <w:r w:rsidRPr="004C57D2">
        <w:rPr>
          <w:i/>
          <w:iCs/>
          <w:sz w:val="22"/>
          <w:szCs w:val="22"/>
          <w:lang w:val="fr-FR"/>
        </w:rPr>
        <w:t>et</w:t>
      </w:r>
      <w:r w:rsidR="000E5CB6" w:rsidRPr="004C57D2">
        <w:rPr>
          <w:i/>
          <w:iCs/>
          <w:sz w:val="22"/>
          <w:szCs w:val="22"/>
          <w:lang w:val="fr-FR"/>
        </w:rPr>
        <w:t xml:space="preserve"> </w:t>
      </w:r>
      <w:r w:rsidRPr="004C57D2">
        <w:rPr>
          <w:i/>
          <w:iCs/>
          <w:sz w:val="22"/>
          <w:szCs w:val="22"/>
          <w:lang w:val="fr-FR"/>
        </w:rPr>
        <w:t>Assistant de gestion de p</w:t>
      </w:r>
      <w:r w:rsidR="000E5CB6" w:rsidRPr="004C57D2">
        <w:rPr>
          <w:i/>
          <w:iCs/>
          <w:sz w:val="22"/>
          <w:szCs w:val="22"/>
          <w:lang w:val="fr-FR"/>
        </w:rPr>
        <w:t xml:space="preserve">rogramme (G-5) </w:t>
      </w:r>
      <w:r w:rsidRPr="004C57D2">
        <w:rPr>
          <w:i/>
          <w:iCs/>
          <w:sz w:val="22"/>
          <w:szCs w:val="22"/>
          <w:lang w:val="fr-FR"/>
        </w:rPr>
        <w:t>de la Plateforme européenne de gestion de</w:t>
      </w:r>
      <w:r w:rsidR="00B22E89">
        <w:rPr>
          <w:i/>
          <w:iCs/>
          <w:sz w:val="22"/>
          <w:szCs w:val="22"/>
          <w:lang w:val="fr-FR"/>
        </w:rPr>
        <w:t xml:space="preserve">s </w:t>
      </w:r>
      <w:r w:rsidRPr="004C57D2">
        <w:rPr>
          <w:i/>
          <w:iCs/>
          <w:sz w:val="22"/>
          <w:szCs w:val="22"/>
          <w:lang w:val="fr-FR"/>
        </w:rPr>
        <w:t>oie</w:t>
      </w:r>
      <w:r w:rsidR="00B22E89">
        <w:rPr>
          <w:i/>
          <w:iCs/>
          <w:sz w:val="22"/>
          <w:szCs w:val="22"/>
          <w:lang w:val="fr-FR"/>
        </w:rPr>
        <w:t>s</w:t>
      </w:r>
      <w:r w:rsidR="000E5CB6" w:rsidRPr="004C57D2">
        <w:rPr>
          <w:i/>
          <w:iCs/>
          <w:sz w:val="22"/>
          <w:szCs w:val="22"/>
          <w:lang w:val="fr-FR"/>
        </w:rPr>
        <w:t xml:space="preserve"> </w:t>
      </w:r>
    </w:p>
    <w:p w14:paraId="0A7DAF98" w14:textId="1BD84B74" w:rsidR="000E5CB6" w:rsidRPr="004C57D2" w:rsidRDefault="00F63585" w:rsidP="000E5CB6">
      <w:pPr>
        <w:jc w:val="both"/>
        <w:rPr>
          <w:sz w:val="22"/>
          <w:szCs w:val="22"/>
          <w:lang w:val="fr-FR"/>
        </w:rPr>
      </w:pPr>
      <w:r w:rsidRPr="004C57D2">
        <w:rPr>
          <w:sz w:val="22"/>
          <w:szCs w:val="22"/>
          <w:lang w:val="fr-FR"/>
        </w:rPr>
        <w:t>Actuellement</w:t>
      </w:r>
      <w:r w:rsidR="596A2315" w:rsidRPr="004C57D2">
        <w:rPr>
          <w:sz w:val="22"/>
          <w:szCs w:val="22"/>
          <w:lang w:val="fr-FR"/>
        </w:rPr>
        <w:t xml:space="preserve">, </w:t>
      </w:r>
      <w:r w:rsidRPr="004C57D2">
        <w:rPr>
          <w:sz w:val="22"/>
          <w:szCs w:val="22"/>
          <w:lang w:val="fr-FR"/>
        </w:rPr>
        <w:t>la Plateforme européenne de gestion d</w:t>
      </w:r>
      <w:r w:rsidR="00B22E89">
        <w:rPr>
          <w:sz w:val="22"/>
          <w:szCs w:val="22"/>
          <w:lang w:val="fr-FR"/>
        </w:rPr>
        <w:t xml:space="preserve">es </w:t>
      </w:r>
      <w:r w:rsidRPr="004C57D2">
        <w:rPr>
          <w:sz w:val="22"/>
          <w:szCs w:val="22"/>
          <w:lang w:val="fr-FR"/>
        </w:rPr>
        <w:t>oie</w:t>
      </w:r>
      <w:r w:rsidR="00B22E89">
        <w:rPr>
          <w:sz w:val="22"/>
          <w:szCs w:val="22"/>
          <w:lang w:val="fr-FR"/>
        </w:rPr>
        <w:t>s</w:t>
      </w:r>
      <w:r w:rsidRPr="004C57D2">
        <w:rPr>
          <w:sz w:val="22"/>
          <w:szCs w:val="22"/>
          <w:lang w:val="fr-FR"/>
        </w:rPr>
        <w:t xml:space="preserve"> de l</w:t>
      </w:r>
      <w:r w:rsidR="007E43ED" w:rsidRPr="004C57D2">
        <w:rPr>
          <w:sz w:val="22"/>
          <w:szCs w:val="22"/>
          <w:lang w:val="fr-FR"/>
        </w:rPr>
        <w:t>’</w:t>
      </w:r>
      <w:r w:rsidRPr="004C57D2">
        <w:rPr>
          <w:sz w:val="22"/>
          <w:szCs w:val="22"/>
          <w:lang w:val="fr-FR"/>
        </w:rPr>
        <w:t>AEWA</w:t>
      </w:r>
      <w:r w:rsidR="596A2315" w:rsidRPr="004C57D2">
        <w:rPr>
          <w:sz w:val="22"/>
          <w:szCs w:val="22"/>
          <w:lang w:val="fr-FR"/>
        </w:rPr>
        <w:t xml:space="preserve"> (EGMP) </w:t>
      </w:r>
      <w:r w:rsidRPr="004C57D2">
        <w:rPr>
          <w:sz w:val="22"/>
          <w:szCs w:val="22"/>
          <w:lang w:val="fr-FR"/>
        </w:rPr>
        <w:t>est gérée</w:t>
      </w:r>
      <w:r w:rsidR="596A2315" w:rsidRPr="004C57D2">
        <w:rPr>
          <w:sz w:val="22"/>
          <w:szCs w:val="22"/>
          <w:lang w:val="fr-FR"/>
        </w:rPr>
        <w:t xml:space="preserve"> </w:t>
      </w:r>
      <w:r w:rsidRPr="004C57D2">
        <w:rPr>
          <w:sz w:val="22"/>
          <w:szCs w:val="22"/>
          <w:lang w:val="fr-FR"/>
        </w:rPr>
        <w:t>au niveau du</w:t>
      </w:r>
      <w:r w:rsidR="596A2315" w:rsidRPr="004C57D2">
        <w:rPr>
          <w:sz w:val="22"/>
          <w:szCs w:val="22"/>
          <w:lang w:val="fr-FR"/>
        </w:rPr>
        <w:t xml:space="preserve"> Secr</w:t>
      </w:r>
      <w:r w:rsidRPr="004C57D2">
        <w:rPr>
          <w:sz w:val="22"/>
          <w:szCs w:val="22"/>
          <w:lang w:val="fr-FR"/>
        </w:rPr>
        <w:t>é</w:t>
      </w:r>
      <w:r w:rsidR="596A2315" w:rsidRPr="004C57D2">
        <w:rPr>
          <w:sz w:val="22"/>
          <w:szCs w:val="22"/>
          <w:lang w:val="fr-FR"/>
        </w:rPr>
        <w:t xml:space="preserve">tariat </w:t>
      </w:r>
      <w:r w:rsidRPr="004C57D2">
        <w:rPr>
          <w:sz w:val="22"/>
          <w:szCs w:val="22"/>
          <w:lang w:val="fr-FR"/>
        </w:rPr>
        <w:t xml:space="preserve">par un Administrateur de projet </w:t>
      </w:r>
      <w:r w:rsidR="596A2315" w:rsidRPr="004C57D2">
        <w:rPr>
          <w:sz w:val="22"/>
          <w:szCs w:val="22"/>
          <w:lang w:val="fr-FR"/>
        </w:rPr>
        <w:t>P</w:t>
      </w:r>
      <w:r w:rsidR="008F0D8D" w:rsidRPr="004C57D2">
        <w:rPr>
          <w:sz w:val="22"/>
          <w:szCs w:val="22"/>
          <w:lang w:val="fr-FR"/>
        </w:rPr>
        <w:t>-</w:t>
      </w:r>
      <w:r w:rsidR="596A2315" w:rsidRPr="004C57D2">
        <w:rPr>
          <w:sz w:val="22"/>
          <w:szCs w:val="22"/>
          <w:lang w:val="fr-FR"/>
        </w:rPr>
        <w:t xml:space="preserve">2 </w:t>
      </w:r>
      <w:r w:rsidRPr="004C57D2">
        <w:rPr>
          <w:sz w:val="22"/>
          <w:szCs w:val="22"/>
          <w:lang w:val="fr-FR"/>
        </w:rPr>
        <w:t>à plein temps</w:t>
      </w:r>
      <w:r w:rsidR="596A2315" w:rsidRPr="004C57D2">
        <w:rPr>
          <w:sz w:val="22"/>
          <w:szCs w:val="22"/>
          <w:lang w:val="fr-FR"/>
        </w:rPr>
        <w:t xml:space="preserve"> </w:t>
      </w:r>
      <w:r w:rsidRPr="004C57D2">
        <w:rPr>
          <w:sz w:val="22"/>
          <w:szCs w:val="22"/>
          <w:lang w:val="fr-FR"/>
        </w:rPr>
        <w:t>et un Assistant de gestion de programme</w:t>
      </w:r>
      <w:r w:rsidR="37186B1E" w:rsidRPr="004C57D2">
        <w:rPr>
          <w:sz w:val="22"/>
          <w:szCs w:val="22"/>
          <w:lang w:val="fr-FR"/>
        </w:rPr>
        <w:t xml:space="preserve"> (G-5) </w:t>
      </w:r>
      <w:r w:rsidRPr="004C57D2">
        <w:rPr>
          <w:sz w:val="22"/>
          <w:szCs w:val="22"/>
          <w:lang w:val="fr-FR"/>
        </w:rPr>
        <w:t>à plein temps</w:t>
      </w:r>
      <w:r w:rsidR="596A2315" w:rsidRPr="004C57D2">
        <w:rPr>
          <w:sz w:val="22"/>
          <w:szCs w:val="22"/>
          <w:lang w:val="fr-FR"/>
        </w:rPr>
        <w:t xml:space="preserve">. </w:t>
      </w:r>
      <w:r w:rsidRPr="004C57D2">
        <w:rPr>
          <w:sz w:val="22"/>
          <w:szCs w:val="22"/>
          <w:lang w:val="fr-FR"/>
        </w:rPr>
        <w:t>Le financement de ces deux postes est assuré jusqu</w:t>
      </w:r>
      <w:r w:rsidR="007E43ED" w:rsidRPr="004C57D2">
        <w:rPr>
          <w:sz w:val="22"/>
          <w:szCs w:val="22"/>
          <w:lang w:val="fr-FR"/>
        </w:rPr>
        <w:t>’</w:t>
      </w:r>
      <w:r w:rsidRPr="004C57D2">
        <w:rPr>
          <w:sz w:val="22"/>
          <w:szCs w:val="22"/>
          <w:lang w:val="fr-FR"/>
        </w:rPr>
        <w:t>en</w:t>
      </w:r>
      <w:r w:rsidR="596A2315" w:rsidRPr="004C57D2">
        <w:rPr>
          <w:sz w:val="22"/>
          <w:szCs w:val="22"/>
          <w:lang w:val="fr-FR"/>
        </w:rPr>
        <w:t xml:space="preserve"> </w:t>
      </w:r>
      <w:r w:rsidRPr="004C57D2">
        <w:rPr>
          <w:sz w:val="22"/>
          <w:szCs w:val="22"/>
          <w:lang w:val="fr-FR"/>
        </w:rPr>
        <w:t>décembre</w:t>
      </w:r>
      <w:r w:rsidR="596A2315" w:rsidRPr="004C57D2">
        <w:rPr>
          <w:sz w:val="22"/>
          <w:szCs w:val="22"/>
          <w:lang w:val="fr-FR"/>
        </w:rPr>
        <w:t xml:space="preserve"> 202</w:t>
      </w:r>
      <w:r w:rsidR="008F0D8D" w:rsidRPr="004C57D2">
        <w:rPr>
          <w:sz w:val="22"/>
          <w:szCs w:val="22"/>
          <w:lang w:val="fr-FR"/>
        </w:rPr>
        <w:t>3</w:t>
      </w:r>
      <w:r w:rsidR="596A2315" w:rsidRPr="004C57D2">
        <w:rPr>
          <w:sz w:val="22"/>
          <w:szCs w:val="22"/>
          <w:lang w:val="fr-FR"/>
        </w:rPr>
        <w:t>.</w:t>
      </w:r>
    </w:p>
    <w:p w14:paraId="3DFEF77A" w14:textId="77777777" w:rsidR="008F0D8D" w:rsidRPr="004C57D2" w:rsidRDefault="008F0D8D" w:rsidP="00E35F90">
      <w:pPr>
        <w:jc w:val="both"/>
        <w:rPr>
          <w:sz w:val="22"/>
          <w:szCs w:val="22"/>
          <w:lang w:val="fr-FR"/>
        </w:rPr>
      </w:pPr>
    </w:p>
    <w:p w14:paraId="59489ED3" w14:textId="409847C4" w:rsidR="00E35F90" w:rsidRPr="004C57D2" w:rsidRDefault="00F63585" w:rsidP="00E35F90">
      <w:pPr>
        <w:jc w:val="both"/>
        <w:rPr>
          <w:sz w:val="22"/>
          <w:szCs w:val="22"/>
          <w:lang w:val="fr-FR"/>
        </w:rPr>
      </w:pPr>
      <w:r w:rsidRPr="004C57D2">
        <w:rPr>
          <w:sz w:val="22"/>
          <w:szCs w:val="22"/>
          <w:lang w:val="fr-FR"/>
        </w:rPr>
        <w:t>Pour de</w:t>
      </w:r>
      <w:r w:rsidR="007B4E48" w:rsidRPr="004C57D2">
        <w:rPr>
          <w:sz w:val="22"/>
          <w:szCs w:val="22"/>
          <w:lang w:val="fr-FR"/>
        </w:rPr>
        <w:t>s</w:t>
      </w:r>
      <w:r w:rsidRPr="004C57D2">
        <w:rPr>
          <w:sz w:val="22"/>
          <w:szCs w:val="22"/>
          <w:lang w:val="fr-FR"/>
        </w:rPr>
        <w:t xml:space="preserve"> </w:t>
      </w:r>
      <w:r w:rsidR="00E35F90" w:rsidRPr="004C57D2">
        <w:rPr>
          <w:sz w:val="22"/>
          <w:szCs w:val="22"/>
          <w:lang w:val="fr-FR"/>
        </w:rPr>
        <w:t>d</w:t>
      </w:r>
      <w:r w:rsidRPr="004C57D2">
        <w:rPr>
          <w:sz w:val="22"/>
          <w:szCs w:val="22"/>
          <w:lang w:val="fr-FR"/>
        </w:rPr>
        <w:t>é</w:t>
      </w:r>
      <w:r w:rsidR="00E35F90" w:rsidRPr="004C57D2">
        <w:rPr>
          <w:sz w:val="22"/>
          <w:szCs w:val="22"/>
          <w:lang w:val="fr-FR"/>
        </w:rPr>
        <w:t xml:space="preserve">tails </w:t>
      </w:r>
      <w:r w:rsidR="007B4E48" w:rsidRPr="004C57D2">
        <w:rPr>
          <w:sz w:val="22"/>
          <w:szCs w:val="22"/>
          <w:lang w:val="fr-FR"/>
        </w:rPr>
        <w:t xml:space="preserve">supplémentaires </w:t>
      </w:r>
      <w:r w:rsidRPr="004C57D2">
        <w:rPr>
          <w:sz w:val="22"/>
          <w:szCs w:val="22"/>
          <w:lang w:val="fr-FR"/>
        </w:rPr>
        <w:t>sur les questions financières et administratives, veuillez lire le</w:t>
      </w:r>
      <w:r w:rsidR="00E35F90" w:rsidRPr="004C57D2">
        <w:rPr>
          <w:sz w:val="22"/>
          <w:szCs w:val="22"/>
          <w:lang w:val="fr-FR"/>
        </w:rPr>
        <w:t xml:space="preserve"> </w:t>
      </w:r>
      <w:bookmarkStart w:id="0" w:name="_Hlk114561632"/>
      <w:r w:rsidR="00DC30D5">
        <w:rPr>
          <w:sz w:val="22"/>
          <w:szCs w:val="22"/>
          <w:lang w:val="fr-FR"/>
        </w:rPr>
        <w:fldChar w:fldCharType="begin"/>
      </w:r>
      <w:r w:rsidR="00DC30D5">
        <w:rPr>
          <w:sz w:val="22"/>
          <w:szCs w:val="22"/>
          <w:lang w:val="fr-FR"/>
        </w:rPr>
        <w:instrText xml:space="preserve"> HYPERLINK "https://www.unep-aewa.org/sites/default/files/document/aewa_mop8_38_admin_and_finance_report_fr_rev1.pdf" </w:instrText>
      </w:r>
      <w:r w:rsidR="00DC30D5">
        <w:rPr>
          <w:sz w:val="22"/>
          <w:szCs w:val="22"/>
          <w:lang w:val="fr-FR"/>
        </w:rPr>
        <w:fldChar w:fldCharType="separate"/>
      </w:r>
      <w:r w:rsidR="00E35F90" w:rsidRPr="00DC30D5">
        <w:rPr>
          <w:rStyle w:val="Hyperlink"/>
          <w:sz w:val="22"/>
          <w:szCs w:val="22"/>
          <w:lang w:val="fr-FR"/>
        </w:rPr>
        <w:t>Report of</w:t>
      </w:r>
      <w:r w:rsidR="00E35F90" w:rsidRPr="00DC30D5">
        <w:rPr>
          <w:rStyle w:val="Hyperlink"/>
          <w:sz w:val="22"/>
          <w:szCs w:val="22"/>
          <w:lang w:val="fr-FR" w:eastAsia="en-GB"/>
        </w:rPr>
        <w:t xml:space="preserve"> the Secretariat on Finance and Administrative Issues in 2019-2022</w:t>
      </w:r>
      <w:r w:rsidR="00E35F90" w:rsidRPr="00DC30D5">
        <w:rPr>
          <w:rStyle w:val="Hyperlink"/>
          <w:sz w:val="22"/>
          <w:szCs w:val="22"/>
          <w:lang w:val="fr-FR"/>
        </w:rPr>
        <w:t xml:space="preserve"> (AEWA/MOP 8.38 Rev.1).</w:t>
      </w:r>
      <w:r w:rsidR="00DC30D5">
        <w:rPr>
          <w:sz w:val="22"/>
          <w:szCs w:val="22"/>
          <w:lang w:val="fr-FR"/>
        </w:rPr>
        <w:fldChar w:fldCharType="end"/>
      </w:r>
    </w:p>
    <w:bookmarkEnd w:id="0"/>
    <w:p w14:paraId="6F23EE88" w14:textId="31D17A10" w:rsidR="4475ED31" w:rsidRPr="004C57D2" w:rsidRDefault="4475ED31">
      <w:pPr>
        <w:rPr>
          <w:lang w:val="fr-FR"/>
        </w:rPr>
      </w:pPr>
    </w:p>
    <w:p w14:paraId="544D9EC1" w14:textId="502928F3" w:rsidR="005B6467" w:rsidRPr="004C57D2" w:rsidRDefault="005B6467" w:rsidP="008F0D8D">
      <w:pPr>
        <w:pStyle w:val="ListParagraph"/>
        <w:numPr>
          <w:ilvl w:val="0"/>
          <w:numId w:val="69"/>
        </w:numPr>
        <w:ind w:left="284" w:hanging="284"/>
        <w:jc w:val="both"/>
        <w:rPr>
          <w:b/>
          <w:bCs/>
          <w:sz w:val="22"/>
          <w:szCs w:val="22"/>
          <w:lang w:val="fr-FR"/>
        </w:rPr>
      </w:pPr>
      <w:r w:rsidRPr="004C57D2">
        <w:rPr>
          <w:b/>
          <w:bCs/>
          <w:sz w:val="22"/>
          <w:szCs w:val="22"/>
          <w:lang w:val="fr-FR"/>
        </w:rPr>
        <w:t>GE</w:t>
      </w:r>
      <w:r w:rsidR="00F63585" w:rsidRPr="004C57D2">
        <w:rPr>
          <w:b/>
          <w:bCs/>
          <w:sz w:val="22"/>
          <w:szCs w:val="22"/>
          <w:lang w:val="fr-FR"/>
        </w:rPr>
        <w:t>STION GÉNÉRALE</w:t>
      </w:r>
    </w:p>
    <w:p w14:paraId="614F2A18" w14:textId="77777777" w:rsidR="000E5CB6" w:rsidRPr="004C57D2" w:rsidRDefault="000E5CB6" w:rsidP="000E5CB6">
      <w:pPr>
        <w:pStyle w:val="ListParagraph"/>
        <w:jc w:val="both"/>
        <w:rPr>
          <w:b/>
          <w:bCs/>
          <w:sz w:val="22"/>
          <w:szCs w:val="22"/>
          <w:lang w:val="fr-FR"/>
        </w:rPr>
      </w:pPr>
    </w:p>
    <w:p w14:paraId="7E2AD18D" w14:textId="40EAE588" w:rsidR="000E5CB6" w:rsidRPr="004C57D2" w:rsidRDefault="596A2315" w:rsidP="4475ED31">
      <w:pPr>
        <w:jc w:val="both"/>
        <w:rPr>
          <w:i/>
          <w:iCs/>
          <w:sz w:val="22"/>
          <w:szCs w:val="22"/>
          <w:u w:val="single"/>
          <w:lang w:val="fr-FR"/>
        </w:rPr>
      </w:pPr>
      <w:r w:rsidRPr="004C57D2">
        <w:rPr>
          <w:i/>
          <w:iCs/>
          <w:sz w:val="22"/>
          <w:szCs w:val="22"/>
          <w:u w:val="single"/>
          <w:lang w:val="fr-FR"/>
        </w:rPr>
        <w:t>2.1. 25</w:t>
      </w:r>
      <w:r w:rsidR="006A5511" w:rsidRPr="004C57D2">
        <w:rPr>
          <w:i/>
          <w:iCs/>
          <w:sz w:val="22"/>
          <w:szCs w:val="22"/>
          <w:u w:val="single"/>
          <w:vertAlign w:val="superscript"/>
          <w:lang w:val="fr-FR"/>
        </w:rPr>
        <w:t>e</w:t>
      </w:r>
      <w:r w:rsidR="00122E9E" w:rsidRPr="004C57D2">
        <w:rPr>
          <w:i/>
          <w:iCs/>
          <w:sz w:val="22"/>
          <w:szCs w:val="22"/>
          <w:u w:val="single"/>
          <w:lang w:val="fr-FR"/>
        </w:rPr>
        <w:t xml:space="preserve"> </w:t>
      </w:r>
      <w:r w:rsidRPr="004C57D2">
        <w:rPr>
          <w:i/>
          <w:iCs/>
          <w:sz w:val="22"/>
          <w:szCs w:val="22"/>
          <w:u w:val="single"/>
          <w:lang w:val="fr-FR"/>
        </w:rPr>
        <w:t>A</w:t>
      </w:r>
      <w:r w:rsidR="006A5511" w:rsidRPr="004C57D2">
        <w:rPr>
          <w:i/>
          <w:iCs/>
          <w:sz w:val="22"/>
          <w:szCs w:val="22"/>
          <w:u w:val="single"/>
          <w:lang w:val="fr-FR"/>
        </w:rPr>
        <w:t>nniversaire de l</w:t>
      </w:r>
      <w:r w:rsidR="007E43ED" w:rsidRPr="004C57D2">
        <w:rPr>
          <w:i/>
          <w:iCs/>
          <w:sz w:val="22"/>
          <w:szCs w:val="22"/>
          <w:u w:val="single"/>
          <w:lang w:val="fr-FR"/>
        </w:rPr>
        <w:t>’</w:t>
      </w:r>
      <w:r w:rsidR="006A5511" w:rsidRPr="004C57D2">
        <w:rPr>
          <w:i/>
          <w:iCs/>
          <w:sz w:val="22"/>
          <w:szCs w:val="22"/>
          <w:u w:val="single"/>
          <w:lang w:val="fr-FR"/>
        </w:rPr>
        <w:t>A</w:t>
      </w:r>
      <w:r w:rsidRPr="004C57D2">
        <w:rPr>
          <w:i/>
          <w:iCs/>
          <w:sz w:val="22"/>
          <w:szCs w:val="22"/>
          <w:u w:val="single"/>
          <w:lang w:val="fr-FR"/>
        </w:rPr>
        <w:t>EWA</w:t>
      </w:r>
    </w:p>
    <w:p w14:paraId="4BB618B1" w14:textId="77777777" w:rsidR="000E5CB6" w:rsidRPr="004C57D2" w:rsidRDefault="000E5CB6" w:rsidP="000E5CB6">
      <w:pPr>
        <w:jc w:val="both"/>
        <w:rPr>
          <w:sz w:val="22"/>
          <w:szCs w:val="22"/>
          <w:lang w:val="fr-FR"/>
        </w:rPr>
      </w:pPr>
    </w:p>
    <w:p w14:paraId="23DE0B8E" w14:textId="2DEEB9C6" w:rsidR="000E5CB6" w:rsidRPr="004C57D2" w:rsidRDefault="006A5511" w:rsidP="000E5CB6">
      <w:pPr>
        <w:jc w:val="both"/>
        <w:rPr>
          <w:sz w:val="22"/>
          <w:szCs w:val="22"/>
          <w:lang w:val="fr-FR"/>
        </w:rPr>
      </w:pPr>
      <w:r w:rsidRPr="004C57D2">
        <w:rPr>
          <w:sz w:val="22"/>
          <w:szCs w:val="22"/>
          <w:lang w:val="fr-FR"/>
        </w:rPr>
        <w:t>En raison de la pandémie de</w:t>
      </w:r>
      <w:r w:rsidR="596A2315" w:rsidRPr="004C57D2">
        <w:rPr>
          <w:sz w:val="22"/>
          <w:szCs w:val="22"/>
          <w:lang w:val="fr-FR"/>
        </w:rPr>
        <w:t xml:space="preserve"> COVID, </w:t>
      </w:r>
      <w:r w:rsidRPr="004C57D2">
        <w:rPr>
          <w:sz w:val="22"/>
          <w:szCs w:val="22"/>
          <w:lang w:val="fr-FR"/>
        </w:rPr>
        <w:t>le</w:t>
      </w:r>
      <w:r w:rsidR="596A2315" w:rsidRPr="004C57D2">
        <w:rPr>
          <w:sz w:val="22"/>
          <w:szCs w:val="22"/>
          <w:lang w:val="fr-FR"/>
        </w:rPr>
        <w:t xml:space="preserve"> Secr</w:t>
      </w:r>
      <w:r w:rsidRPr="004C57D2">
        <w:rPr>
          <w:sz w:val="22"/>
          <w:szCs w:val="22"/>
          <w:lang w:val="fr-FR"/>
        </w:rPr>
        <w:t>é</w:t>
      </w:r>
      <w:r w:rsidR="596A2315" w:rsidRPr="004C57D2">
        <w:rPr>
          <w:sz w:val="22"/>
          <w:szCs w:val="22"/>
          <w:lang w:val="fr-FR"/>
        </w:rPr>
        <w:t xml:space="preserve">tariat </w:t>
      </w:r>
      <w:r w:rsidRPr="004C57D2">
        <w:rPr>
          <w:sz w:val="22"/>
          <w:szCs w:val="22"/>
          <w:lang w:val="fr-FR"/>
        </w:rPr>
        <w:t>n</w:t>
      </w:r>
      <w:r w:rsidR="007E43ED" w:rsidRPr="004C57D2">
        <w:rPr>
          <w:sz w:val="22"/>
          <w:szCs w:val="22"/>
          <w:lang w:val="fr-FR"/>
        </w:rPr>
        <w:t>’</w:t>
      </w:r>
      <w:r w:rsidRPr="004C57D2">
        <w:rPr>
          <w:sz w:val="22"/>
          <w:szCs w:val="22"/>
          <w:lang w:val="fr-FR"/>
        </w:rPr>
        <w:t>a malheureusement pas été en mesure d</w:t>
      </w:r>
      <w:r w:rsidR="007E43ED" w:rsidRPr="004C57D2">
        <w:rPr>
          <w:sz w:val="22"/>
          <w:szCs w:val="22"/>
          <w:lang w:val="fr-FR"/>
        </w:rPr>
        <w:t>’</w:t>
      </w:r>
      <w:r w:rsidRPr="004C57D2">
        <w:rPr>
          <w:sz w:val="22"/>
          <w:szCs w:val="22"/>
          <w:lang w:val="fr-FR"/>
        </w:rPr>
        <w:t>organiser, comme prévu, une cérémonie avec le gouvernement néerlandais, dépositaire de l</w:t>
      </w:r>
      <w:r w:rsidR="007E43ED" w:rsidRPr="004C57D2">
        <w:rPr>
          <w:sz w:val="22"/>
          <w:szCs w:val="22"/>
          <w:lang w:val="fr-FR"/>
        </w:rPr>
        <w:t>’</w:t>
      </w:r>
      <w:r w:rsidRPr="004C57D2">
        <w:rPr>
          <w:sz w:val="22"/>
          <w:szCs w:val="22"/>
          <w:lang w:val="fr-FR"/>
        </w:rPr>
        <w:t>AEWA</w:t>
      </w:r>
      <w:r w:rsidR="596A2315" w:rsidRPr="004C57D2">
        <w:rPr>
          <w:sz w:val="22"/>
          <w:szCs w:val="22"/>
          <w:lang w:val="fr-FR"/>
        </w:rPr>
        <w:t xml:space="preserve">, </w:t>
      </w:r>
      <w:r w:rsidRPr="004C57D2">
        <w:rPr>
          <w:sz w:val="22"/>
          <w:szCs w:val="22"/>
          <w:lang w:val="fr-FR"/>
        </w:rPr>
        <w:t>pour</w:t>
      </w:r>
      <w:r w:rsidR="596A2315" w:rsidRPr="004C57D2">
        <w:rPr>
          <w:sz w:val="22"/>
          <w:szCs w:val="22"/>
          <w:lang w:val="fr-FR"/>
        </w:rPr>
        <w:t xml:space="preserve"> c</w:t>
      </w:r>
      <w:r w:rsidRPr="004C57D2">
        <w:rPr>
          <w:sz w:val="22"/>
          <w:szCs w:val="22"/>
          <w:lang w:val="fr-FR"/>
        </w:rPr>
        <w:t xml:space="preserve">élébrer la signature du Traité </w:t>
      </w:r>
      <w:r w:rsidR="00B22E89">
        <w:rPr>
          <w:sz w:val="22"/>
          <w:szCs w:val="22"/>
          <w:lang w:val="fr-FR"/>
        </w:rPr>
        <w:t>à</w:t>
      </w:r>
      <w:r w:rsidRPr="004C57D2">
        <w:rPr>
          <w:sz w:val="22"/>
          <w:szCs w:val="22"/>
          <w:lang w:val="fr-FR"/>
        </w:rPr>
        <w:t xml:space="preserve"> La Haye, le</w:t>
      </w:r>
      <w:r w:rsidR="596A2315" w:rsidRPr="004C57D2">
        <w:rPr>
          <w:sz w:val="22"/>
          <w:szCs w:val="22"/>
          <w:lang w:val="fr-FR"/>
        </w:rPr>
        <w:t xml:space="preserve"> 16 </w:t>
      </w:r>
      <w:r w:rsidRPr="004C57D2">
        <w:rPr>
          <w:sz w:val="22"/>
          <w:szCs w:val="22"/>
          <w:lang w:val="fr-FR"/>
        </w:rPr>
        <w:t>juin</w:t>
      </w:r>
      <w:r w:rsidR="596A2315" w:rsidRPr="004C57D2">
        <w:rPr>
          <w:sz w:val="22"/>
          <w:szCs w:val="22"/>
          <w:lang w:val="fr-FR"/>
        </w:rPr>
        <w:t xml:space="preserve"> 1995. </w:t>
      </w:r>
      <w:r w:rsidRPr="004C57D2">
        <w:rPr>
          <w:sz w:val="22"/>
          <w:szCs w:val="22"/>
          <w:lang w:val="fr-FR"/>
        </w:rPr>
        <w:t>Le</w:t>
      </w:r>
      <w:r w:rsidR="2212AC5E" w:rsidRPr="004C57D2">
        <w:rPr>
          <w:sz w:val="22"/>
          <w:szCs w:val="22"/>
          <w:lang w:val="fr-FR"/>
        </w:rPr>
        <w:t xml:space="preserve"> Secr</w:t>
      </w:r>
      <w:r w:rsidRPr="004C57D2">
        <w:rPr>
          <w:sz w:val="22"/>
          <w:szCs w:val="22"/>
          <w:lang w:val="fr-FR"/>
        </w:rPr>
        <w:t>é</w:t>
      </w:r>
      <w:r w:rsidR="2212AC5E" w:rsidRPr="004C57D2">
        <w:rPr>
          <w:sz w:val="22"/>
          <w:szCs w:val="22"/>
          <w:lang w:val="fr-FR"/>
        </w:rPr>
        <w:t xml:space="preserve">tariat </w:t>
      </w:r>
      <w:r w:rsidRPr="004C57D2">
        <w:rPr>
          <w:sz w:val="22"/>
          <w:szCs w:val="22"/>
          <w:lang w:val="fr-FR"/>
        </w:rPr>
        <w:t>a toutefois créé une page Web dédiée à cet évènement</w:t>
      </w:r>
      <w:r w:rsidR="596A2315" w:rsidRPr="004C57D2">
        <w:rPr>
          <w:sz w:val="22"/>
          <w:szCs w:val="22"/>
          <w:lang w:val="fr-FR"/>
        </w:rPr>
        <w:t xml:space="preserve"> </w:t>
      </w:r>
      <w:hyperlink r:id="rId18">
        <w:r w:rsidR="596A2315" w:rsidRPr="004C57D2">
          <w:rPr>
            <w:rStyle w:val="Hyperlink"/>
            <w:sz w:val="22"/>
            <w:szCs w:val="22"/>
            <w:lang w:val="fr-FR"/>
          </w:rPr>
          <w:t>https://www.unep-aewa.org/en/aewa-25th-anniversary</w:t>
        </w:r>
      </w:hyperlink>
      <w:r w:rsidRPr="004C57D2">
        <w:rPr>
          <w:sz w:val="22"/>
          <w:szCs w:val="22"/>
          <w:lang w:val="fr-FR"/>
        </w:rPr>
        <w:t>,</w:t>
      </w:r>
      <w:r w:rsidR="596A2315" w:rsidRPr="004C57D2">
        <w:rPr>
          <w:sz w:val="22"/>
          <w:szCs w:val="22"/>
          <w:lang w:val="fr-FR"/>
        </w:rPr>
        <w:t xml:space="preserve"> </w:t>
      </w:r>
      <w:r w:rsidRPr="004C57D2">
        <w:rPr>
          <w:sz w:val="22"/>
          <w:szCs w:val="22"/>
          <w:lang w:val="fr-FR"/>
        </w:rPr>
        <w:t>qui présente les déclarations de nombreuses parties prenantes et un</w:t>
      </w:r>
      <w:r w:rsidR="596A2315" w:rsidRPr="004C57D2">
        <w:rPr>
          <w:sz w:val="22"/>
          <w:szCs w:val="22"/>
          <w:lang w:val="fr-FR"/>
        </w:rPr>
        <w:t xml:space="preserve"> histor</w:t>
      </w:r>
      <w:r w:rsidRPr="004C57D2">
        <w:rPr>
          <w:sz w:val="22"/>
          <w:szCs w:val="22"/>
          <w:lang w:val="fr-FR"/>
        </w:rPr>
        <w:t>ique des négociations qui ont mené au Traité</w:t>
      </w:r>
      <w:r w:rsidR="596A2315" w:rsidRPr="004C57D2">
        <w:rPr>
          <w:sz w:val="22"/>
          <w:szCs w:val="22"/>
          <w:lang w:val="fr-FR"/>
        </w:rPr>
        <w:t>.</w:t>
      </w:r>
    </w:p>
    <w:p w14:paraId="186E047B" w14:textId="77777777" w:rsidR="000E5CB6" w:rsidRPr="004C57D2" w:rsidRDefault="000E5CB6" w:rsidP="000E5CB6">
      <w:pPr>
        <w:jc w:val="both"/>
        <w:rPr>
          <w:sz w:val="22"/>
          <w:szCs w:val="22"/>
          <w:lang w:val="fr-FR"/>
        </w:rPr>
      </w:pPr>
    </w:p>
    <w:p w14:paraId="4FAE9782" w14:textId="2CAD5700" w:rsidR="000E5CB6" w:rsidRPr="004C57D2" w:rsidRDefault="006A5511" w:rsidP="000E5CB6">
      <w:pPr>
        <w:jc w:val="both"/>
        <w:rPr>
          <w:sz w:val="22"/>
          <w:szCs w:val="22"/>
          <w:lang w:val="fr-FR"/>
        </w:rPr>
      </w:pPr>
      <w:r w:rsidRPr="004C57D2">
        <w:rPr>
          <w:sz w:val="22"/>
          <w:szCs w:val="22"/>
          <w:lang w:val="fr-FR"/>
        </w:rPr>
        <w:t>En outre, pour m</w:t>
      </w:r>
      <w:r w:rsidR="00DA37E3" w:rsidRPr="004C57D2">
        <w:rPr>
          <w:sz w:val="22"/>
          <w:szCs w:val="22"/>
          <w:lang w:val="fr-FR"/>
        </w:rPr>
        <w:t>arquer l</w:t>
      </w:r>
      <w:r w:rsidR="007E43ED" w:rsidRPr="004C57D2">
        <w:rPr>
          <w:sz w:val="22"/>
          <w:szCs w:val="22"/>
          <w:lang w:val="fr-FR"/>
        </w:rPr>
        <w:t>’</w:t>
      </w:r>
      <w:r w:rsidR="00DA37E3" w:rsidRPr="004C57D2">
        <w:rPr>
          <w:sz w:val="22"/>
          <w:szCs w:val="22"/>
          <w:lang w:val="fr-FR"/>
        </w:rPr>
        <w:t>occasion du</w:t>
      </w:r>
      <w:r w:rsidR="596A2315" w:rsidRPr="004C57D2">
        <w:rPr>
          <w:sz w:val="22"/>
          <w:szCs w:val="22"/>
          <w:lang w:val="fr-FR"/>
        </w:rPr>
        <w:t xml:space="preserve"> 25</w:t>
      </w:r>
      <w:r w:rsidRPr="004C57D2">
        <w:rPr>
          <w:sz w:val="22"/>
          <w:szCs w:val="22"/>
          <w:vertAlign w:val="superscript"/>
          <w:lang w:val="fr-FR"/>
        </w:rPr>
        <w:t>e</w:t>
      </w:r>
      <w:r w:rsidRPr="004C57D2">
        <w:rPr>
          <w:sz w:val="22"/>
          <w:szCs w:val="22"/>
          <w:lang w:val="fr-FR"/>
        </w:rPr>
        <w:t xml:space="preserve"> A</w:t>
      </w:r>
      <w:r w:rsidR="596A2315" w:rsidRPr="004C57D2">
        <w:rPr>
          <w:sz w:val="22"/>
          <w:szCs w:val="22"/>
          <w:lang w:val="fr-FR"/>
        </w:rPr>
        <w:t>nniversa</w:t>
      </w:r>
      <w:r w:rsidRPr="004C57D2">
        <w:rPr>
          <w:sz w:val="22"/>
          <w:szCs w:val="22"/>
          <w:lang w:val="fr-FR"/>
        </w:rPr>
        <w:t>ire de l</w:t>
      </w:r>
      <w:r w:rsidR="007E43ED" w:rsidRPr="004C57D2">
        <w:rPr>
          <w:sz w:val="22"/>
          <w:szCs w:val="22"/>
          <w:lang w:val="fr-FR"/>
        </w:rPr>
        <w:t>’</w:t>
      </w:r>
      <w:r w:rsidRPr="004C57D2">
        <w:rPr>
          <w:sz w:val="22"/>
          <w:szCs w:val="22"/>
          <w:lang w:val="fr-FR"/>
        </w:rPr>
        <w:t>Accord</w:t>
      </w:r>
      <w:r w:rsidR="596A2315" w:rsidRPr="004C57D2">
        <w:rPr>
          <w:sz w:val="22"/>
          <w:szCs w:val="22"/>
          <w:lang w:val="fr-FR"/>
        </w:rPr>
        <w:t xml:space="preserve">, </w:t>
      </w:r>
      <w:r w:rsidRPr="004C57D2">
        <w:rPr>
          <w:sz w:val="22"/>
          <w:szCs w:val="22"/>
          <w:lang w:val="fr-FR"/>
        </w:rPr>
        <w:t>l</w:t>
      </w:r>
      <w:r w:rsidR="007E43ED" w:rsidRPr="004C57D2">
        <w:rPr>
          <w:sz w:val="22"/>
          <w:szCs w:val="22"/>
          <w:lang w:val="fr-FR"/>
        </w:rPr>
        <w:t>’</w:t>
      </w:r>
      <w:r w:rsidRPr="004C57D2">
        <w:rPr>
          <w:sz w:val="22"/>
          <w:szCs w:val="22"/>
          <w:lang w:val="fr-FR"/>
        </w:rPr>
        <w:t xml:space="preserve">Administrateur de programme </w:t>
      </w:r>
      <w:r w:rsidR="00B22442" w:rsidRPr="004C57D2">
        <w:rPr>
          <w:sz w:val="22"/>
          <w:szCs w:val="22"/>
          <w:lang w:val="fr-FR"/>
        </w:rPr>
        <w:t>pour la conservation des espèces a réalisé une</w:t>
      </w:r>
      <w:r w:rsidR="596A2315" w:rsidRPr="004C57D2">
        <w:rPr>
          <w:sz w:val="22"/>
          <w:szCs w:val="22"/>
          <w:lang w:val="fr-FR"/>
        </w:rPr>
        <w:t xml:space="preserve"> vid</w:t>
      </w:r>
      <w:r w:rsidR="00B22442" w:rsidRPr="004C57D2">
        <w:rPr>
          <w:sz w:val="22"/>
          <w:szCs w:val="22"/>
          <w:lang w:val="fr-FR"/>
        </w:rPr>
        <w:t>é</w:t>
      </w:r>
      <w:r w:rsidR="596A2315" w:rsidRPr="004C57D2">
        <w:rPr>
          <w:sz w:val="22"/>
          <w:szCs w:val="22"/>
          <w:lang w:val="fr-FR"/>
        </w:rPr>
        <w:t xml:space="preserve">o </w:t>
      </w:r>
      <w:r w:rsidR="00B22442" w:rsidRPr="004C57D2">
        <w:rPr>
          <w:sz w:val="22"/>
          <w:szCs w:val="22"/>
          <w:lang w:val="fr-FR"/>
        </w:rPr>
        <w:t>e</w:t>
      </w:r>
      <w:r w:rsidR="596A2315" w:rsidRPr="004C57D2">
        <w:rPr>
          <w:sz w:val="22"/>
          <w:szCs w:val="22"/>
          <w:lang w:val="fr-FR"/>
        </w:rPr>
        <w:t xml:space="preserve">n collaboration </w:t>
      </w:r>
      <w:r w:rsidR="00B22442" w:rsidRPr="004C57D2">
        <w:rPr>
          <w:sz w:val="22"/>
          <w:szCs w:val="22"/>
          <w:lang w:val="fr-FR"/>
        </w:rPr>
        <w:t>avec</w:t>
      </w:r>
      <w:r w:rsidR="596A2315" w:rsidRPr="004C57D2">
        <w:rPr>
          <w:sz w:val="22"/>
          <w:szCs w:val="22"/>
          <w:lang w:val="fr-FR"/>
        </w:rPr>
        <w:t xml:space="preserve"> </w:t>
      </w:r>
      <w:r w:rsidR="00B22442" w:rsidRPr="004C57D2">
        <w:rPr>
          <w:sz w:val="22"/>
          <w:szCs w:val="22"/>
          <w:lang w:val="fr-FR"/>
        </w:rPr>
        <w:t>le</w:t>
      </w:r>
      <w:r w:rsidR="596A2315" w:rsidRPr="004C57D2">
        <w:rPr>
          <w:sz w:val="22"/>
          <w:szCs w:val="22"/>
          <w:lang w:val="fr-FR"/>
        </w:rPr>
        <w:t xml:space="preserve"> </w:t>
      </w:r>
      <w:r w:rsidR="00B22442" w:rsidRPr="004C57D2">
        <w:rPr>
          <w:sz w:val="22"/>
          <w:szCs w:val="22"/>
          <w:lang w:val="fr-FR"/>
        </w:rPr>
        <w:t>Laboratoire d</w:t>
      </w:r>
      <w:r w:rsidR="007E43ED" w:rsidRPr="004C57D2">
        <w:rPr>
          <w:sz w:val="22"/>
          <w:szCs w:val="22"/>
          <w:lang w:val="fr-FR"/>
        </w:rPr>
        <w:t>’</w:t>
      </w:r>
      <w:r w:rsidR="00B22442" w:rsidRPr="004C57D2">
        <w:rPr>
          <w:sz w:val="22"/>
          <w:szCs w:val="22"/>
          <w:lang w:val="fr-FR"/>
        </w:rPr>
        <w:t xml:space="preserve">ornithologie </w:t>
      </w:r>
      <w:r w:rsidR="596A2315" w:rsidRPr="004C57D2">
        <w:rPr>
          <w:sz w:val="22"/>
          <w:szCs w:val="22"/>
          <w:lang w:val="fr-FR"/>
        </w:rPr>
        <w:t>Cornell</w:t>
      </w:r>
      <w:r w:rsidR="00B22442" w:rsidRPr="004C57D2">
        <w:rPr>
          <w:sz w:val="22"/>
          <w:szCs w:val="22"/>
          <w:lang w:val="fr-FR"/>
        </w:rPr>
        <w:t>, qui montre l</w:t>
      </w:r>
      <w:r w:rsidR="007E43ED" w:rsidRPr="004C57D2">
        <w:rPr>
          <w:sz w:val="22"/>
          <w:szCs w:val="22"/>
          <w:lang w:val="fr-FR"/>
        </w:rPr>
        <w:t>’</w:t>
      </w:r>
      <w:r w:rsidR="00B22442" w:rsidRPr="004C57D2">
        <w:rPr>
          <w:sz w:val="22"/>
          <w:szCs w:val="22"/>
          <w:lang w:val="fr-FR"/>
        </w:rPr>
        <w:t>importance des sites</w:t>
      </w:r>
      <w:r w:rsidR="596A2315" w:rsidRPr="004C57D2">
        <w:rPr>
          <w:sz w:val="22"/>
          <w:szCs w:val="22"/>
          <w:lang w:val="fr-FR"/>
        </w:rPr>
        <w:t xml:space="preserve"> criti</w:t>
      </w:r>
      <w:r w:rsidR="00B22442" w:rsidRPr="004C57D2">
        <w:rPr>
          <w:sz w:val="22"/>
          <w:szCs w:val="22"/>
          <w:lang w:val="fr-FR"/>
        </w:rPr>
        <w:t>ques</w:t>
      </w:r>
      <w:r w:rsidR="596A2315" w:rsidRPr="004C57D2">
        <w:rPr>
          <w:sz w:val="22"/>
          <w:szCs w:val="22"/>
          <w:lang w:val="fr-FR"/>
        </w:rPr>
        <w:t xml:space="preserve"> </w:t>
      </w:r>
      <w:r w:rsidR="00B22442" w:rsidRPr="004C57D2">
        <w:rPr>
          <w:sz w:val="22"/>
          <w:szCs w:val="22"/>
          <w:lang w:val="fr-FR"/>
        </w:rPr>
        <w:t>pour les oiseaux d</w:t>
      </w:r>
      <w:r w:rsidR="007E43ED" w:rsidRPr="004C57D2">
        <w:rPr>
          <w:sz w:val="22"/>
          <w:szCs w:val="22"/>
          <w:lang w:val="fr-FR"/>
        </w:rPr>
        <w:t>’</w:t>
      </w:r>
      <w:r w:rsidR="00B22442" w:rsidRPr="004C57D2">
        <w:rPr>
          <w:sz w:val="22"/>
          <w:szCs w:val="22"/>
          <w:lang w:val="fr-FR"/>
        </w:rPr>
        <w:t>eau migrateurs</w:t>
      </w:r>
      <w:r w:rsidR="596A2315" w:rsidRPr="004C57D2">
        <w:rPr>
          <w:sz w:val="22"/>
          <w:szCs w:val="22"/>
          <w:lang w:val="fr-FR"/>
        </w:rPr>
        <w:t xml:space="preserve"> </w:t>
      </w:r>
      <w:r w:rsidR="00B22442" w:rsidRPr="004C57D2">
        <w:rPr>
          <w:sz w:val="22"/>
          <w:szCs w:val="22"/>
          <w:lang w:val="fr-FR"/>
        </w:rPr>
        <w:t>le long des voies de migration d</w:t>
      </w:r>
      <w:r w:rsidR="007E43ED" w:rsidRPr="004C57D2">
        <w:rPr>
          <w:sz w:val="22"/>
          <w:szCs w:val="22"/>
          <w:lang w:val="fr-FR"/>
        </w:rPr>
        <w:t>’</w:t>
      </w:r>
      <w:r w:rsidR="00B22442" w:rsidRPr="004C57D2">
        <w:rPr>
          <w:sz w:val="22"/>
          <w:szCs w:val="22"/>
          <w:lang w:val="fr-FR"/>
        </w:rPr>
        <w:t>Afrique-Eurasie</w:t>
      </w:r>
      <w:r w:rsidR="596A2315" w:rsidRPr="004C57D2">
        <w:rPr>
          <w:sz w:val="22"/>
          <w:szCs w:val="22"/>
          <w:lang w:val="fr-FR"/>
        </w:rPr>
        <w:t xml:space="preserve">, </w:t>
      </w:r>
      <w:r w:rsidR="00DA37E3" w:rsidRPr="004C57D2">
        <w:rPr>
          <w:sz w:val="22"/>
          <w:szCs w:val="22"/>
          <w:lang w:val="fr-FR"/>
        </w:rPr>
        <w:t>soulignant le besoin urgent de protéger ces sites</w:t>
      </w:r>
      <w:r w:rsidR="596A2315" w:rsidRPr="004C57D2">
        <w:rPr>
          <w:sz w:val="22"/>
          <w:szCs w:val="22"/>
          <w:lang w:val="fr-FR"/>
        </w:rPr>
        <w:t>. Pr</w:t>
      </w:r>
      <w:r w:rsidR="00DA37E3" w:rsidRPr="004C57D2">
        <w:rPr>
          <w:sz w:val="22"/>
          <w:szCs w:val="22"/>
          <w:lang w:val="fr-FR"/>
        </w:rPr>
        <w:t>éparée avec la contribution de</w:t>
      </w:r>
      <w:r w:rsidR="596A2315" w:rsidRPr="004C57D2">
        <w:rPr>
          <w:sz w:val="22"/>
          <w:szCs w:val="22"/>
          <w:lang w:val="fr-FR"/>
        </w:rPr>
        <w:t xml:space="preserve"> </w:t>
      </w:r>
      <w:r w:rsidR="00DA37E3" w:rsidRPr="004C57D2">
        <w:rPr>
          <w:sz w:val="22"/>
          <w:szCs w:val="22"/>
          <w:lang w:val="fr-FR"/>
        </w:rPr>
        <w:t>diverses parties prenantes</w:t>
      </w:r>
      <w:r w:rsidR="596A2315" w:rsidRPr="004C57D2">
        <w:rPr>
          <w:sz w:val="22"/>
          <w:szCs w:val="22"/>
          <w:lang w:val="fr-FR"/>
        </w:rPr>
        <w:t xml:space="preserve"> </w:t>
      </w:r>
      <w:r w:rsidR="00DA37E3" w:rsidRPr="004C57D2">
        <w:rPr>
          <w:sz w:val="22"/>
          <w:szCs w:val="22"/>
          <w:lang w:val="fr-FR"/>
        </w:rPr>
        <w:t>tout au long des voies de migration, elle met en lumière</w:t>
      </w:r>
      <w:r w:rsidR="596A2315" w:rsidRPr="004C57D2">
        <w:rPr>
          <w:sz w:val="22"/>
          <w:szCs w:val="22"/>
          <w:lang w:val="fr-FR"/>
        </w:rPr>
        <w:t xml:space="preserve"> </w:t>
      </w:r>
      <w:r w:rsidR="00DA37E3" w:rsidRPr="004C57D2">
        <w:rPr>
          <w:sz w:val="22"/>
          <w:szCs w:val="22"/>
          <w:lang w:val="fr-FR"/>
        </w:rPr>
        <w:t>les espèces prioritaires de l</w:t>
      </w:r>
      <w:r w:rsidR="007E43ED" w:rsidRPr="004C57D2">
        <w:rPr>
          <w:sz w:val="22"/>
          <w:szCs w:val="22"/>
          <w:lang w:val="fr-FR"/>
        </w:rPr>
        <w:t>’</w:t>
      </w:r>
      <w:r w:rsidR="596A2315" w:rsidRPr="004C57D2">
        <w:rPr>
          <w:sz w:val="22"/>
          <w:szCs w:val="22"/>
          <w:lang w:val="fr-FR"/>
        </w:rPr>
        <w:t xml:space="preserve">AEWA </w:t>
      </w:r>
      <w:r w:rsidR="00DA37E3" w:rsidRPr="004C57D2">
        <w:rPr>
          <w:sz w:val="22"/>
          <w:szCs w:val="22"/>
          <w:lang w:val="fr-FR"/>
        </w:rPr>
        <w:t>telles que</w:t>
      </w:r>
      <w:r w:rsidR="596A2315" w:rsidRPr="004C57D2">
        <w:rPr>
          <w:sz w:val="22"/>
          <w:szCs w:val="22"/>
          <w:lang w:val="fr-FR"/>
        </w:rPr>
        <w:t xml:space="preserve"> </w:t>
      </w:r>
      <w:r w:rsidR="00DA37E3" w:rsidRPr="004C57D2">
        <w:rPr>
          <w:sz w:val="22"/>
          <w:szCs w:val="22"/>
          <w:lang w:val="fr-FR"/>
        </w:rPr>
        <w:t>l</w:t>
      </w:r>
      <w:r w:rsidR="007E43ED" w:rsidRPr="004C57D2">
        <w:rPr>
          <w:sz w:val="22"/>
          <w:szCs w:val="22"/>
          <w:lang w:val="fr-FR"/>
        </w:rPr>
        <w:t>’</w:t>
      </w:r>
      <w:r w:rsidR="00DA37E3" w:rsidRPr="004C57D2">
        <w:rPr>
          <w:sz w:val="22"/>
          <w:szCs w:val="22"/>
          <w:lang w:val="fr-FR"/>
        </w:rPr>
        <w:t>Oie naine</w:t>
      </w:r>
      <w:r w:rsidR="596A2315" w:rsidRPr="004C57D2">
        <w:rPr>
          <w:sz w:val="22"/>
          <w:szCs w:val="22"/>
          <w:lang w:val="fr-FR"/>
        </w:rPr>
        <w:t xml:space="preserve">, </w:t>
      </w:r>
      <w:r w:rsidR="00DA37E3" w:rsidRPr="004C57D2">
        <w:rPr>
          <w:sz w:val="22"/>
          <w:szCs w:val="22"/>
          <w:lang w:val="fr-FR"/>
        </w:rPr>
        <w:t>le Vanneau sociable</w:t>
      </w:r>
      <w:r w:rsidR="596A2315" w:rsidRPr="004C57D2">
        <w:rPr>
          <w:sz w:val="22"/>
          <w:szCs w:val="22"/>
          <w:lang w:val="fr-FR"/>
        </w:rPr>
        <w:t xml:space="preserve">, </w:t>
      </w:r>
      <w:r w:rsidR="00DA37E3" w:rsidRPr="004C57D2">
        <w:rPr>
          <w:sz w:val="22"/>
          <w:szCs w:val="22"/>
          <w:lang w:val="fr-FR"/>
        </w:rPr>
        <w:t>le Flamant nain</w:t>
      </w:r>
      <w:r w:rsidR="596A2315" w:rsidRPr="004C57D2">
        <w:rPr>
          <w:sz w:val="22"/>
          <w:szCs w:val="22"/>
          <w:lang w:val="fr-FR"/>
        </w:rPr>
        <w:t xml:space="preserve"> etc. </w:t>
      </w:r>
      <w:r w:rsidR="00DA37E3" w:rsidRPr="004C57D2">
        <w:rPr>
          <w:sz w:val="22"/>
          <w:szCs w:val="22"/>
          <w:lang w:val="fr-FR"/>
        </w:rPr>
        <w:t>La vidéo</w:t>
      </w:r>
      <w:r w:rsidR="596A2315" w:rsidRPr="004C57D2">
        <w:rPr>
          <w:sz w:val="22"/>
          <w:szCs w:val="22"/>
          <w:lang w:val="fr-FR"/>
        </w:rPr>
        <w:t xml:space="preserve"> </w:t>
      </w:r>
      <w:r w:rsidR="00C53BD6" w:rsidRPr="004C57D2">
        <w:rPr>
          <w:sz w:val="22"/>
          <w:szCs w:val="22"/>
          <w:lang w:val="fr-FR"/>
        </w:rPr>
        <w:t>intitulée</w:t>
      </w:r>
      <w:r w:rsidR="596A2315" w:rsidRPr="004C57D2">
        <w:rPr>
          <w:sz w:val="22"/>
          <w:szCs w:val="22"/>
          <w:lang w:val="fr-FR"/>
        </w:rPr>
        <w:t xml:space="preserve"> </w:t>
      </w:r>
      <w:r w:rsidR="00C53BD6" w:rsidRPr="004C57D2">
        <w:rPr>
          <w:sz w:val="22"/>
          <w:szCs w:val="22"/>
          <w:lang w:val="fr-FR"/>
        </w:rPr>
        <w:t>« </w:t>
      </w:r>
      <w:r w:rsidR="00C53BD6" w:rsidRPr="004C57D2">
        <w:rPr>
          <w:i/>
          <w:iCs/>
          <w:sz w:val="22"/>
          <w:szCs w:val="22"/>
          <w:lang w:val="fr-FR"/>
        </w:rPr>
        <w:t>Un appel à la coopération </w:t>
      </w:r>
      <w:r w:rsidR="596A2315" w:rsidRPr="004C57D2">
        <w:rPr>
          <w:i/>
          <w:iCs/>
          <w:sz w:val="22"/>
          <w:szCs w:val="22"/>
          <w:lang w:val="fr-FR"/>
        </w:rPr>
        <w:t xml:space="preserve">: </w:t>
      </w:r>
      <w:r w:rsidR="00C53BD6" w:rsidRPr="004C57D2">
        <w:rPr>
          <w:i/>
          <w:iCs/>
          <w:sz w:val="22"/>
          <w:szCs w:val="22"/>
          <w:lang w:val="fr-FR"/>
        </w:rPr>
        <w:t>sauvons les endroits que les oiseaux migrateurs considèrent comme leur foyer</w:t>
      </w:r>
      <w:r w:rsidR="00C53BD6" w:rsidRPr="004C57D2">
        <w:rPr>
          <w:sz w:val="22"/>
          <w:szCs w:val="22"/>
          <w:lang w:val="fr-FR"/>
        </w:rPr>
        <w:t> »</w:t>
      </w:r>
      <w:r w:rsidR="596A2315" w:rsidRPr="004C57D2">
        <w:rPr>
          <w:sz w:val="22"/>
          <w:szCs w:val="22"/>
          <w:lang w:val="fr-FR"/>
        </w:rPr>
        <w:t xml:space="preserve"> </w:t>
      </w:r>
      <w:r w:rsidR="00C53BD6" w:rsidRPr="004C57D2">
        <w:rPr>
          <w:sz w:val="22"/>
          <w:szCs w:val="22"/>
          <w:lang w:val="fr-FR"/>
        </w:rPr>
        <w:t>a été lancée</w:t>
      </w:r>
      <w:r w:rsidR="596A2315" w:rsidRPr="004C57D2">
        <w:rPr>
          <w:sz w:val="22"/>
          <w:szCs w:val="22"/>
          <w:lang w:val="fr-FR"/>
        </w:rPr>
        <w:t xml:space="preserve"> </w:t>
      </w:r>
      <w:r w:rsidR="00C53BD6" w:rsidRPr="004C57D2">
        <w:rPr>
          <w:sz w:val="22"/>
          <w:szCs w:val="22"/>
          <w:lang w:val="fr-FR"/>
        </w:rPr>
        <w:t>le jour de l</w:t>
      </w:r>
      <w:r w:rsidR="007E43ED" w:rsidRPr="004C57D2">
        <w:rPr>
          <w:sz w:val="22"/>
          <w:szCs w:val="22"/>
          <w:lang w:val="fr-FR"/>
        </w:rPr>
        <w:t>’</w:t>
      </w:r>
      <w:r w:rsidR="00C53BD6" w:rsidRPr="004C57D2">
        <w:rPr>
          <w:sz w:val="22"/>
          <w:szCs w:val="22"/>
          <w:lang w:val="fr-FR"/>
        </w:rPr>
        <w:t>anniversaire en anglais et en français</w:t>
      </w:r>
      <w:r w:rsidR="596A2315" w:rsidRPr="004C57D2">
        <w:rPr>
          <w:sz w:val="22"/>
          <w:szCs w:val="22"/>
          <w:lang w:val="fr-FR"/>
        </w:rPr>
        <w:t xml:space="preserve">. </w:t>
      </w:r>
      <w:r w:rsidR="00C53BD6" w:rsidRPr="004C57D2">
        <w:rPr>
          <w:sz w:val="22"/>
          <w:szCs w:val="22"/>
          <w:lang w:val="fr-FR"/>
        </w:rPr>
        <w:t>La vidéo peut être disponible dans d</w:t>
      </w:r>
      <w:r w:rsidR="007E43ED" w:rsidRPr="004C57D2">
        <w:rPr>
          <w:sz w:val="22"/>
          <w:szCs w:val="22"/>
          <w:lang w:val="fr-FR"/>
        </w:rPr>
        <w:t>’</w:t>
      </w:r>
      <w:r w:rsidR="00C53BD6" w:rsidRPr="004C57D2">
        <w:rPr>
          <w:sz w:val="22"/>
          <w:szCs w:val="22"/>
          <w:lang w:val="fr-FR"/>
        </w:rPr>
        <w:t>autres langues, sous réserve des fonds disponibles, et les</w:t>
      </w:r>
      <w:r w:rsidR="596A2315" w:rsidRPr="004C57D2">
        <w:rPr>
          <w:sz w:val="22"/>
          <w:szCs w:val="22"/>
          <w:lang w:val="fr-FR"/>
        </w:rPr>
        <w:t xml:space="preserve"> animations </w:t>
      </w:r>
      <w:r w:rsidR="007E0701">
        <w:rPr>
          <w:sz w:val="22"/>
          <w:szCs w:val="22"/>
          <w:lang w:val="fr-FR"/>
        </w:rPr>
        <w:t>réalisées</w:t>
      </w:r>
      <w:r w:rsidR="00C53BD6" w:rsidRPr="004C57D2">
        <w:rPr>
          <w:sz w:val="22"/>
          <w:szCs w:val="22"/>
          <w:lang w:val="fr-FR"/>
        </w:rPr>
        <w:t xml:space="preserve"> par</w:t>
      </w:r>
      <w:r w:rsidR="596A2315" w:rsidRPr="004C57D2">
        <w:rPr>
          <w:sz w:val="22"/>
          <w:szCs w:val="22"/>
          <w:lang w:val="fr-FR"/>
        </w:rPr>
        <w:t xml:space="preserve"> Cornell </w:t>
      </w:r>
      <w:r w:rsidR="00C53BD6" w:rsidRPr="004C57D2">
        <w:rPr>
          <w:sz w:val="22"/>
          <w:szCs w:val="22"/>
          <w:lang w:val="fr-FR"/>
        </w:rPr>
        <w:t>peuvent être mises à la disposition des partenaires de l</w:t>
      </w:r>
      <w:r w:rsidR="007E43ED" w:rsidRPr="004C57D2">
        <w:rPr>
          <w:sz w:val="22"/>
          <w:szCs w:val="22"/>
          <w:lang w:val="fr-FR"/>
        </w:rPr>
        <w:t>’</w:t>
      </w:r>
      <w:r w:rsidR="00C53BD6" w:rsidRPr="004C57D2">
        <w:rPr>
          <w:sz w:val="22"/>
          <w:szCs w:val="22"/>
          <w:lang w:val="fr-FR"/>
        </w:rPr>
        <w:t xml:space="preserve">AEWA par le biais du </w:t>
      </w:r>
      <w:r w:rsidR="596A2315" w:rsidRPr="004C57D2">
        <w:rPr>
          <w:sz w:val="22"/>
          <w:szCs w:val="22"/>
          <w:lang w:val="fr-FR"/>
        </w:rPr>
        <w:t>Secr</w:t>
      </w:r>
      <w:r w:rsidR="00C53BD6" w:rsidRPr="004C57D2">
        <w:rPr>
          <w:sz w:val="22"/>
          <w:szCs w:val="22"/>
          <w:lang w:val="fr-FR"/>
        </w:rPr>
        <w:t>é</w:t>
      </w:r>
      <w:r w:rsidR="596A2315" w:rsidRPr="004C57D2">
        <w:rPr>
          <w:sz w:val="22"/>
          <w:szCs w:val="22"/>
          <w:lang w:val="fr-FR"/>
        </w:rPr>
        <w:t xml:space="preserve">tariat. </w:t>
      </w:r>
      <w:r w:rsidR="00C53BD6" w:rsidRPr="004C57D2">
        <w:rPr>
          <w:sz w:val="22"/>
          <w:szCs w:val="22"/>
          <w:lang w:val="fr-FR"/>
        </w:rPr>
        <w:t xml:space="preserve">Cette vidéo marque la première </w:t>
      </w:r>
      <w:r w:rsidR="596A2315" w:rsidRPr="004C57D2">
        <w:rPr>
          <w:sz w:val="22"/>
          <w:szCs w:val="22"/>
          <w:lang w:val="fr-FR"/>
        </w:rPr>
        <w:t xml:space="preserve">collaboration </w:t>
      </w:r>
      <w:r w:rsidR="003E2C64" w:rsidRPr="004C57D2">
        <w:rPr>
          <w:sz w:val="22"/>
          <w:szCs w:val="22"/>
          <w:lang w:val="fr-FR"/>
        </w:rPr>
        <w:t>de ce genre entre</w:t>
      </w:r>
      <w:r w:rsidR="596A2315" w:rsidRPr="004C57D2">
        <w:rPr>
          <w:sz w:val="22"/>
          <w:szCs w:val="22"/>
          <w:lang w:val="fr-FR"/>
        </w:rPr>
        <w:t xml:space="preserve"> Cornell </w:t>
      </w:r>
      <w:r w:rsidR="003E2C64" w:rsidRPr="004C57D2">
        <w:rPr>
          <w:sz w:val="22"/>
          <w:szCs w:val="22"/>
          <w:lang w:val="fr-FR"/>
        </w:rPr>
        <w:t>et la Famille</w:t>
      </w:r>
      <w:r w:rsidR="596A2315" w:rsidRPr="004C57D2">
        <w:rPr>
          <w:sz w:val="22"/>
          <w:szCs w:val="22"/>
          <w:lang w:val="fr-FR"/>
        </w:rPr>
        <w:t xml:space="preserve"> CMS.</w:t>
      </w:r>
    </w:p>
    <w:p w14:paraId="40D040C8" w14:textId="77777777" w:rsidR="005B6467" w:rsidRPr="004C57D2" w:rsidRDefault="005B6467" w:rsidP="005B6467">
      <w:pPr>
        <w:jc w:val="both"/>
        <w:rPr>
          <w:sz w:val="22"/>
          <w:szCs w:val="22"/>
          <w:lang w:val="fr-FR"/>
        </w:rPr>
      </w:pPr>
    </w:p>
    <w:p w14:paraId="10521D5D" w14:textId="0D711AE4" w:rsidR="005B6467" w:rsidRPr="004C57D2" w:rsidRDefault="00102BF9" w:rsidP="005B6467">
      <w:pPr>
        <w:jc w:val="both"/>
        <w:rPr>
          <w:i/>
          <w:iCs/>
          <w:sz w:val="22"/>
          <w:szCs w:val="22"/>
          <w:u w:val="single"/>
          <w:lang w:val="fr-FR"/>
        </w:rPr>
      </w:pPr>
      <w:r w:rsidRPr="004C57D2">
        <w:rPr>
          <w:i/>
          <w:iCs/>
          <w:sz w:val="22"/>
          <w:szCs w:val="22"/>
          <w:u w:val="single"/>
          <w:lang w:val="fr-FR"/>
        </w:rPr>
        <w:t>2.1.</w:t>
      </w:r>
      <w:r w:rsidR="009C09EA" w:rsidRPr="004C57D2">
        <w:rPr>
          <w:i/>
          <w:iCs/>
          <w:sz w:val="22"/>
          <w:szCs w:val="22"/>
          <w:u w:val="single"/>
          <w:lang w:val="fr-FR"/>
        </w:rPr>
        <w:t xml:space="preserve"> </w:t>
      </w:r>
      <w:r w:rsidR="005B6467" w:rsidRPr="004C57D2">
        <w:rPr>
          <w:i/>
          <w:iCs/>
          <w:sz w:val="22"/>
          <w:szCs w:val="22"/>
          <w:u w:val="single"/>
          <w:lang w:val="fr-FR"/>
        </w:rPr>
        <w:t>Recrut</w:t>
      </w:r>
      <w:r w:rsidR="003E2C64" w:rsidRPr="004C57D2">
        <w:rPr>
          <w:i/>
          <w:iCs/>
          <w:sz w:val="22"/>
          <w:szCs w:val="22"/>
          <w:u w:val="single"/>
          <w:lang w:val="fr-FR"/>
        </w:rPr>
        <w:t>e</w:t>
      </w:r>
      <w:r w:rsidR="005B6467" w:rsidRPr="004C57D2">
        <w:rPr>
          <w:i/>
          <w:iCs/>
          <w:sz w:val="22"/>
          <w:szCs w:val="22"/>
          <w:u w:val="single"/>
          <w:lang w:val="fr-FR"/>
        </w:rPr>
        <w:t xml:space="preserve">ment </w:t>
      </w:r>
      <w:r w:rsidR="003E2C64" w:rsidRPr="004C57D2">
        <w:rPr>
          <w:i/>
          <w:iCs/>
          <w:sz w:val="22"/>
          <w:szCs w:val="22"/>
          <w:u w:val="single"/>
          <w:lang w:val="fr-FR"/>
        </w:rPr>
        <w:t>de</w:t>
      </w:r>
      <w:r w:rsidR="005B6467" w:rsidRPr="004C57D2">
        <w:rPr>
          <w:i/>
          <w:iCs/>
          <w:sz w:val="22"/>
          <w:szCs w:val="22"/>
          <w:u w:val="single"/>
          <w:lang w:val="fr-FR"/>
        </w:rPr>
        <w:t xml:space="preserve"> Parties</w:t>
      </w:r>
    </w:p>
    <w:p w14:paraId="393D310F" w14:textId="77777777" w:rsidR="005B6467" w:rsidRPr="004C57D2" w:rsidRDefault="005B6467" w:rsidP="005B6467">
      <w:pPr>
        <w:jc w:val="both"/>
        <w:rPr>
          <w:i/>
          <w:iCs/>
          <w:sz w:val="22"/>
          <w:szCs w:val="22"/>
          <w:u w:val="single"/>
          <w:lang w:val="fr-FR"/>
        </w:rPr>
      </w:pPr>
    </w:p>
    <w:p w14:paraId="7B8FCFBB" w14:textId="17580220" w:rsidR="005B6467" w:rsidRPr="004C57D2" w:rsidRDefault="003E2C64" w:rsidP="005B6467">
      <w:pPr>
        <w:jc w:val="both"/>
        <w:rPr>
          <w:sz w:val="22"/>
          <w:szCs w:val="22"/>
          <w:lang w:val="fr-FR"/>
        </w:rPr>
      </w:pPr>
      <w:r w:rsidRPr="004C57D2">
        <w:rPr>
          <w:sz w:val="22"/>
          <w:szCs w:val="22"/>
          <w:lang w:val="fr-FR"/>
        </w:rPr>
        <w:t>Depuis la</w:t>
      </w:r>
      <w:r w:rsidR="5444ACB1" w:rsidRPr="004C57D2">
        <w:rPr>
          <w:sz w:val="22"/>
          <w:szCs w:val="22"/>
          <w:lang w:val="fr-FR"/>
        </w:rPr>
        <w:t xml:space="preserve"> MOP7, </w:t>
      </w:r>
      <w:r w:rsidR="6BEEFDC7" w:rsidRPr="004C57D2">
        <w:rPr>
          <w:sz w:val="22"/>
          <w:szCs w:val="22"/>
          <w:lang w:val="fr-FR"/>
        </w:rPr>
        <w:t>six</w:t>
      </w:r>
      <w:r w:rsidR="5444ACB1" w:rsidRPr="004C57D2">
        <w:rPr>
          <w:sz w:val="22"/>
          <w:szCs w:val="22"/>
          <w:lang w:val="fr-FR"/>
        </w:rPr>
        <w:t xml:space="preserve"> </w:t>
      </w:r>
      <w:r w:rsidRPr="004C57D2">
        <w:rPr>
          <w:sz w:val="22"/>
          <w:szCs w:val="22"/>
          <w:lang w:val="fr-FR"/>
        </w:rPr>
        <w:t>nouvelles</w:t>
      </w:r>
      <w:r w:rsidR="5444ACB1" w:rsidRPr="004C57D2">
        <w:rPr>
          <w:sz w:val="22"/>
          <w:szCs w:val="22"/>
          <w:lang w:val="fr-FR"/>
        </w:rPr>
        <w:t xml:space="preserve"> Parties </w:t>
      </w:r>
      <w:r w:rsidRPr="004C57D2">
        <w:rPr>
          <w:sz w:val="22"/>
          <w:szCs w:val="22"/>
          <w:lang w:val="fr-FR"/>
        </w:rPr>
        <w:t>contractantes ont adhéré à l</w:t>
      </w:r>
      <w:r w:rsidR="007E43ED" w:rsidRPr="004C57D2">
        <w:rPr>
          <w:sz w:val="22"/>
          <w:szCs w:val="22"/>
          <w:lang w:val="fr-FR"/>
        </w:rPr>
        <w:t>’</w:t>
      </w:r>
      <w:r w:rsidR="5444ACB1" w:rsidRPr="004C57D2">
        <w:rPr>
          <w:sz w:val="22"/>
          <w:szCs w:val="22"/>
          <w:lang w:val="fr-FR"/>
        </w:rPr>
        <w:t>AEWA</w:t>
      </w:r>
      <w:r w:rsidR="30CBA4B8" w:rsidRPr="004C57D2">
        <w:rPr>
          <w:sz w:val="22"/>
          <w:szCs w:val="22"/>
          <w:lang w:val="fr-FR"/>
        </w:rPr>
        <w:t xml:space="preserve">. </w:t>
      </w:r>
      <w:r w:rsidRPr="004C57D2">
        <w:rPr>
          <w:sz w:val="22"/>
          <w:szCs w:val="22"/>
          <w:lang w:val="fr-FR"/>
        </w:rPr>
        <w:t>Il s</w:t>
      </w:r>
      <w:r w:rsidR="007E43ED" w:rsidRPr="004C57D2">
        <w:rPr>
          <w:sz w:val="22"/>
          <w:szCs w:val="22"/>
          <w:lang w:val="fr-FR"/>
        </w:rPr>
        <w:t>’</w:t>
      </w:r>
      <w:r w:rsidRPr="004C57D2">
        <w:rPr>
          <w:sz w:val="22"/>
          <w:szCs w:val="22"/>
          <w:lang w:val="fr-FR"/>
        </w:rPr>
        <w:t>agit de la République centrafricaine</w:t>
      </w:r>
      <w:r w:rsidR="4F7AE7C4" w:rsidRPr="004C57D2">
        <w:rPr>
          <w:sz w:val="22"/>
          <w:szCs w:val="22"/>
          <w:lang w:val="fr-FR"/>
        </w:rPr>
        <w:t xml:space="preserve"> </w:t>
      </w:r>
      <w:r w:rsidR="75F55CA4" w:rsidRPr="004C57D2">
        <w:rPr>
          <w:sz w:val="22"/>
          <w:szCs w:val="22"/>
          <w:lang w:val="fr-FR"/>
        </w:rPr>
        <w:t>(</w:t>
      </w:r>
      <w:r w:rsidRPr="004C57D2">
        <w:rPr>
          <w:sz w:val="22"/>
          <w:szCs w:val="22"/>
          <w:lang w:val="fr-FR"/>
        </w:rPr>
        <w:t>depuis le</w:t>
      </w:r>
      <w:r w:rsidR="4F7AE7C4" w:rsidRPr="004C57D2">
        <w:rPr>
          <w:sz w:val="22"/>
          <w:szCs w:val="22"/>
          <w:lang w:val="fr-FR"/>
        </w:rPr>
        <w:t xml:space="preserve"> </w:t>
      </w:r>
      <w:r w:rsidR="5444ACB1" w:rsidRPr="004C57D2">
        <w:rPr>
          <w:sz w:val="22"/>
          <w:szCs w:val="22"/>
          <w:lang w:val="fr-FR"/>
        </w:rPr>
        <w:t>1</w:t>
      </w:r>
      <w:r w:rsidRPr="004C57D2">
        <w:rPr>
          <w:sz w:val="22"/>
          <w:szCs w:val="22"/>
          <w:vertAlign w:val="superscript"/>
          <w:lang w:val="fr-FR"/>
        </w:rPr>
        <w:t>er</w:t>
      </w:r>
      <w:r w:rsidRPr="004C57D2">
        <w:rPr>
          <w:sz w:val="22"/>
          <w:szCs w:val="22"/>
          <w:lang w:val="fr-FR"/>
        </w:rPr>
        <w:t xml:space="preserve"> janvier</w:t>
      </w:r>
      <w:r w:rsidR="5444ACB1" w:rsidRPr="004C57D2">
        <w:rPr>
          <w:sz w:val="22"/>
          <w:szCs w:val="22"/>
          <w:lang w:val="fr-FR"/>
        </w:rPr>
        <w:t xml:space="preserve"> 2</w:t>
      </w:r>
      <w:r w:rsidR="4F7AE7C4" w:rsidRPr="004C57D2">
        <w:rPr>
          <w:sz w:val="22"/>
          <w:szCs w:val="22"/>
          <w:lang w:val="fr-FR"/>
        </w:rPr>
        <w:t>019</w:t>
      </w:r>
      <w:r w:rsidR="5E13DDDD" w:rsidRPr="004C57D2">
        <w:rPr>
          <w:sz w:val="22"/>
          <w:szCs w:val="22"/>
          <w:lang w:val="fr-FR"/>
        </w:rPr>
        <w:t>)</w:t>
      </w:r>
      <w:r w:rsidR="4F7AE7C4" w:rsidRPr="004C57D2">
        <w:rPr>
          <w:sz w:val="22"/>
          <w:szCs w:val="22"/>
          <w:lang w:val="fr-FR"/>
        </w:rPr>
        <w:t xml:space="preserve">, </w:t>
      </w:r>
      <w:r w:rsidRPr="004C57D2">
        <w:rPr>
          <w:sz w:val="22"/>
          <w:szCs w:val="22"/>
          <w:lang w:val="fr-FR"/>
        </w:rPr>
        <w:t>la République de Serbie</w:t>
      </w:r>
      <w:r w:rsidR="4F7AE7C4" w:rsidRPr="004C57D2">
        <w:rPr>
          <w:sz w:val="22"/>
          <w:szCs w:val="22"/>
          <w:lang w:val="fr-FR"/>
        </w:rPr>
        <w:t xml:space="preserve"> </w:t>
      </w:r>
      <w:r w:rsidR="179BB4C0" w:rsidRPr="004C57D2">
        <w:rPr>
          <w:sz w:val="22"/>
          <w:szCs w:val="22"/>
          <w:lang w:val="fr-FR"/>
        </w:rPr>
        <w:t>(</w:t>
      </w:r>
      <w:r w:rsidRPr="004C57D2">
        <w:rPr>
          <w:sz w:val="22"/>
          <w:szCs w:val="22"/>
          <w:lang w:val="fr-FR"/>
        </w:rPr>
        <w:t>depuis le</w:t>
      </w:r>
      <w:r w:rsidR="4F7AE7C4" w:rsidRPr="004C57D2">
        <w:rPr>
          <w:sz w:val="22"/>
          <w:szCs w:val="22"/>
          <w:lang w:val="fr-FR"/>
        </w:rPr>
        <w:t xml:space="preserve"> </w:t>
      </w:r>
      <w:r w:rsidR="5444ACB1" w:rsidRPr="004C57D2">
        <w:rPr>
          <w:sz w:val="22"/>
          <w:szCs w:val="22"/>
          <w:lang w:val="fr-FR"/>
        </w:rPr>
        <w:t>1</w:t>
      </w:r>
      <w:r w:rsidRPr="004C57D2">
        <w:rPr>
          <w:sz w:val="22"/>
          <w:szCs w:val="22"/>
          <w:vertAlign w:val="superscript"/>
          <w:lang w:val="fr-FR"/>
        </w:rPr>
        <w:t>er</w:t>
      </w:r>
      <w:r w:rsidRPr="004C57D2">
        <w:rPr>
          <w:sz w:val="22"/>
          <w:szCs w:val="22"/>
          <w:lang w:val="fr-FR"/>
        </w:rPr>
        <w:t xml:space="preserve"> mars</w:t>
      </w:r>
      <w:r w:rsidR="5444ACB1" w:rsidRPr="004C57D2">
        <w:rPr>
          <w:sz w:val="22"/>
          <w:szCs w:val="22"/>
          <w:lang w:val="fr-FR"/>
        </w:rPr>
        <w:t xml:space="preserve"> 201</w:t>
      </w:r>
      <w:r w:rsidR="692B4388" w:rsidRPr="004C57D2">
        <w:rPr>
          <w:sz w:val="22"/>
          <w:szCs w:val="22"/>
          <w:lang w:val="fr-FR"/>
        </w:rPr>
        <w:t>9</w:t>
      </w:r>
      <w:r w:rsidR="7E1BB365" w:rsidRPr="004C57D2">
        <w:rPr>
          <w:sz w:val="22"/>
          <w:szCs w:val="22"/>
          <w:lang w:val="fr-FR"/>
        </w:rPr>
        <w:t>)</w:t>
      </w:r>
      <w:r w:rsidR="692B4388" w:rsidRPr="004C57D2">
        <w:rPr>
          <w:sz w:val="22"/>
          <w:szCs w:val="22"/>
          <w:lang w:val="fr-FR"/>
        </w:rPr>
        <w:t>,</w:t>
      </w:r>
      <w:r w:rsidR="5444ACB1" w:rsidRPr="004C57D2">
        <w:rPr>
          <w:sz w:val="22"/>
          <w:szCs w:val="22"/>
          <w:lang w:val="fr-FR"/>
        </w:rPr>
        <w:t xml:space="preserve"> </w:t>
      </w:r>
      <w:r w:rsidRPr="004C57D2">
        <w:rPr>
          <w:sz w:val="22"/>
          <w:szCs w:val="22"/>
          <w:lang w:val="fr-FR"/>
        </w:rPr>
        <w:t>la</w:t>
      </w:r>
      <w:r w:rsidR="5444ACB1" w:rsidRPr="004C57D2">
        <w:rPr>
          <w:sz w:val="22"/>
          <w:szCs w:val="22"/>
          <w:lang w:val="fr-FR"/>
        </w:rPr>
        <w:t xml:space="preserve"> R</w:t>
      </w:r>
      <w:r w:rsidRPr="004C57D2">
        <w:rPr>
          <w:sz w:val="22"/>
          <w:szCs w:val="22"/>
          <w:lang w:val="fr-FR"/>
        </w:rPr>
        <w:t>é</w:t>
      </w:r>
      <w:r w:rsidR="5444ACB1" w:rsidRPr="004C57D2">
        <w:rPr>
          <w:sz w:val="22"/>
          <w:szCs w:val="22"/>
          <w:lang w:val="fr-FR"/>
        </w:rPr>
        <w:t>publi</w:t>
      </w:r>
      <w:r w:rsidRPr="004C57D2">
        <w:rPr>
          <w:sz w:val="22"/>
          <w:szCs w:val="22"/>
          <w:lang w:val="fr-FR"/>
        </w:rPr>
        <w:t>que du</w:t>
      </w:r>
      <w:r w:rsidR="5444ACB1" w:rsidRPr="004C57D2">
        <w:rPr>
          <w:sz w:val="22"/>
          <w:szCs w:val="22"/>
          <w:lang w:val="fr-FR"/>
        </w:rPr>
        <w:t xml:space="preserve"> Malawi</w:t>
      </w:r>
      <w:r w:rsidR="4F7AE7C4" w:rsidRPr="004C57D2">
        <w:rPr>
          <w:sz w:val="22"/>
          <w:szCs w:val="22"/>
          <w:lang w:val="fr-FR"/>
        </w:rPr>
        <w:t xml:space="preserve"> </w:t>
      </w:r>
      <w:r w:rsidR="487275FB" w:rsidRPr="004C57D2">
        <w:rPr>
          <w:sz w:val="22"/>
          <w:szCs w:val="22"/>
          <w:lang w:val="fr-FR"/>
        </w:rPr>
        <w:t>(</w:t>
      </w:r>
      <w:r w:rsidRPr="004C57D2">
        <w:rPr>
          <w:sz w:val="22"/>
          <w:szCs w:val="22"/>
          <w:lang w:val="fr-FR"/>
        </w:rPr>
        <w:t>depuis le</w:t>
      </w:r>
      <w:r w:rsidR="4F7AE7C4" w:rsidRPr="004C57D2">
        <w:rPr>
          <w:sz w:val="22"/>
          <w:szCs w:val="22"/>
          <w:lang w:val="fr-FR"/>
        </w:rPr>
        <w:t xml:space="preserve"> </w:t>
      </w:r>
      <w:r w:rsidR="5444ACB1" w:rsidRPr="004C57D2">
        <w:rPr>
          <w:sz w:val="22"/>
          <w:szCs w:val="22"/>
          <w:lang w:val="fr-FR"/>
        </w:rPr>
        <w:t>1</w:t>
      </w:r>
      <w:r w:rsidRPr="004C57D2">
        <w:rPr>
          <w:sz w:val="22"/>
          <w:szCs w:val="22"/>
          <w:vertAlign w:val="superscript"/>
          <w:lang w:val="fr-FR"/>
        </w:rPr>
        <w:t>er</w:t>
      </w:r>
      <w:r w:rsidRPr="004C57D2">
        <w:rPr>
          <w:sz w:val="22"/>
          <w:szCs w:val="22"/>
          <w:lang w:val="fr-FR"/>
        </w:rPr>
        <w:t xml:space="preserve"> s</w:t>
      </w:r>
      <w:r w:rsidR="5444ACB1" w:rsidRPr="004C57D2">
        <w:rPr>
          <w:sz w:val="22"/>
          <w:szCs w:val="22"/>
          <w:lang w:val="fr-FR"/>
        </w:rPr>
        <w:t>eptembr</w:t>
      </w:r>
      <w:r w:rsidRPr="004C57D2">
        <w:rPr>
          <w:sz w:val="22"/>
          <w:szCs w:val="22"/>
          <w:lang w:val="fr-FR"/>
        </w:rPr>
        <w:t>e</w:t>
      </w:r>
      <w:r w:rsidR="5444ACB1" w:rsidRPr="004C57D2">
        <w:rPr>
          <w:sz w:val="22"/>
          <w:szCs w:val="22"/>
          <w:lang w:val="fr-FR"/>
        </w:rPr>
        <w:t xml:space="preserve"> 2019</w:t>
      </w:r>
      <w:r w:rsidR="1DA6C311" w:rsidRPr="004C57D2">
        <w:rPr>
          <w:sz w:val="22"/>
          <w:szCs w:val="22"/>
          <w:lang w:val="fr-FR"/>
        </w:rPr>
        <w:t>)</w:t>
      </w:r>
      <w:r w:rsidR="692B4388" w:rsidRPr="004C57D2">
        <w:rPr>
          <w:sz w:val="22"/>
          <w:szCs w:val="22"/>
          <w:lang w:val="fr-FR"/>
        </w:rPr>
        <w:t xml:space="preserve">, </w:t>
      </w:r>
      <w:r w:rsidRPr="004C57D2">
        <w:rPr>
          <w:sz w:val="22"/>
          <w:szCs w:val="22"/>
          <w:lang w:val="fr-FR"/>
        </w:rPr>
        <w:t>la</w:t>
      </w:r>
      <w:r w:rsidR="692B4388" w:rsidRPr="004C57D2">
        <w:rPr>
          <w:sz w:val="22"/>
          <w:szCs w:val="22"/>
          <w:lang w:val="fr-FR"/>
        </w:rPr>
        <w:t xml:space="preserve"> R</w:t>
      </w:r>
      <w:r w:rsidRPr="004C57D2">
        <w:rPr>
          <w:sz w:val="22"/>
          <w:szCs w:val="22"/>
          <w:lang w:val="fr-FR"/>
        </w:rPr>
        <w:t>é</w:t>
      </w:r>
      <w:r w:rsidR="692B4388" w:rsidRPr="004C57D2">
        <w:rPr>
          <w:sz w:val="22"/>
          <w:szCs w:val="22"/>
          <w:lang w:val="fr-FR"/>
        </w:rPr>
        <w:t>publi</w:t>
      </w:r>
      <w:r w:rsidRPr="004C57D2">
        <w:rPr>
          <w:sz w:val="22"/>
          <w:szCs w:val="22"/>
          <w:lang w:val="fr-FR"/>
        </w:rPr>
        <w:t>que d</w:t>
      </w:r>
      <w:r w:rsidR="007E43ED" w:rsidRPr="004C57D2">
        <w:rPr>
          <w:sz w:val="22"/>
          <w:szCs w:val="22"/>
          <w:lang w:val="fr-FR"/>
        </w:rPr>
        <w:t>’</w:t>
      </w:r>
      <w:r w:rsidRPr="004C57D2">
        <w:rPr>
          <w:sz w:val="22"/>
          <w:szCs w:val="22"/>
          <w:lang w:val="fr-FR"/>
        </w:rPr>
        <w:t>Arménie</w:t>
      </w:r>
      <w:r w:rsidR="692B4388" w:rsidRPr="004C57D2">
        <w:rPr>
          <w:sz w:val="22"/>
          <w:szCs w:val="22"/>
          <w:lang w:val="fr-FR"/>
        </w:rPr>
        <w:t xml:space="preserve"> </w:t>
      </w:r>
      <w:r w:rsidR="7601E2A4" w:rsidRPr="004C57D2">
        <w:rPr>
          <w:sz w:val="22"/>
          <w:szCs w:val="22"/>
          <w:lang w:val="fr-FR"/>
        </w:rPr>
        <w:t>(</w:t>
      </w:r>
      <w:r w:rsidRPr="004C57D2">
        <w:rPr>
          <w:sz w:val="22"/>
          <w:szCs w:val="22"/>
          <w:lang w:val="fr-FR"/>
        </w:rPr>
        <w:t>depuis le</w:t>
      </w:r>
      <w:r w:rsidR="692B4388" w:rsidRPr="004C57D2">
        <w:rPr>
          <w:sz w:val="22"/>
          <w:szCs w:val="22"/>
          <w:lang w:val="fr-FR"/>
        </w:rPr>
        <w:t xml:space="preserve"> 1</w:t>
      </w:r>
      <w:r w:rsidRPr="004C57D2">
        <w:rPr>
          <w:sz w:val="22"/>
          <w:szCs w:val="22"/>
          <w:vertAlign w:val="superscript"/>
          <w:lang w:val="fr-FR"/>
        </w:rPr>
        <w:t>er</w:t>
      </w:r>
      <w:r w:rsidRPr="004C57D2">
        <w:rPr>
          <w:sz w:val="22"/>
          <w:szCs w:val="22"/>
          <w:lang w:val="fr-FR"/>
        </w:rPr>
        <w:t xml:space="preserve"> juillet</w:t>
      </w:r>
      <w:r w:rsidR="692B4388" w:rsidRPr="004C57D2">
        <w:rPr>
          <w:sz w:val="22"/>
          <w:szCs w:val="22"/>
          <w:lang w:val="fr-FR"/>
        </w:rPr>
        <w:t xml:space="preserve"> 2020</w:t>
      </w:r>
      <w:r w:rsidR="64E8FF17" w:rsidRPr="004C57D2">
        <w:rPr>
          <w:sz w:val="22"/>
          <w:szCs w:val="22"/>
          <w:lang w:val="fr-FR"/>
        </w:rPr>
        <w:t>)</w:t>
      </w:r>
      <w:r w:rsidR="5003507C" w:rsidRPr="004C57D2">
        <w:rPr>
          <w:sz w:val="22"/>
          <w:szCs w:val="22"/>
          <w:lang w:val="fr-FR"/>
        </w:rPr>
        <w:t>,</w:t>
      </w:r>
      <w:r w:rsidR="692B4388" w:rsidRPr="004C57D2">
        <w:rPr>
          <w:sz w:val="22"/>
          <w:szCs w:val="22"/>
          <w:lang w:val="fr-FR"/>
        </w:rPr>
        <w:t xml:space="preserve"> </w:t>
      </w:r>
      <w:r w:rsidR="007E0701">
        <w:rPr>
          <w:sz w:val="22"/>
          <w:szCs w:val="22"/>
          <w:lang w:val="fr-FR"/>
        </w:rPr>
        <w:t>du</w:t>
      </w:r>
      <w:r w:rsidRPr="004C57D2">
        <w:rPr>
          <w:sz w:val="22"/>
          <w:szCs w:val="22"/>
          <w:lang w:val="fr-FR"/>
        </w:rPr>
        <w:t xml:space="preserve"> </w:t>
      </w:r>
      <w:r w:rsidR="692B4388" w:rsidRPr="004C57D2">
        <w:rPr>
          <w:sz w:val="22"/>
          <w:szCs w:val="22"/>
          <w:lang w:val="fr-FR"/>
        </w:rPr>
        <w:t>Turkm</w:t>
      </w:r>
      <w:r w:rsidRPr="004C57D2">
        <w:rPr>
          <w:sz w:val="22"/>
          <w:szCs w:val="22"/>
          <w:lang w:val="fr-FR"/>
        </w:rPr>
        <w:t>é</w:t>
      </w:r>
      <w:r w:rsidR="692B4388" w:rsidRPr="004C57D2">
        <w:rPr>
          <w:sz w:val="22"/>
          <w:szCs w:val="22"/>
          <w:lang w:val="fr-FR"/>
        </w:rPr>
        <w:t xml:space="preserve">nistan </w:t>
      </w:r>
      <w:r w:rsidR="27018425" w:rsidRPr="004C57D2">
        <w:rPr>
          <w:sz w:val="22"/>
          <w:szCs w:val="22"/>
          <w:lang w:val="fr-FR"/>
        </w:rPr>
        <w:t>(</w:t>
      </w:r>
      <w:r w:rsidRPr="004C57D2">
        <w:rPr>
          <w:sz w:val="22"/>
          <w:szCs w:val="22"/>
          <w:lang w:val="fr-FR"/>
        </w:rPr>
        <w:t>depuis le</w:t>
      </w:r>
      <w:r w:rsidR="692B4388" w:rsidRPr="004C57D2">
        <w:rPr>
          <w:sz w:val="22"/>
          <w:szCs w:val="22"/>
          <w:lang w:val="fr-FR"/>
        </w:rPr>
        <w:t xml:space="preserve"> 1</w:t>
      </w:r>
      <w:r w:rsidRPr="004C57D2">
        <w:rPr>
          <w:sz w:val="22"/>
          <w:szCs w:val="22"/>
          <w:vertAlign w:val="superscript"/>
          <w:lang w:val="fr-FR"/>
        </w:rPr>
        <w:t>er</w:t>
      </w:r>
      <w:r w:rsidRPr="004C57D2">
        <w:rPr>
          <w:sz w:val="22"/>
          <w:szCs w:val="22"/>
          <w:lang w:val="fr-FR"/>
        </w:rPr>
        <w:t xml:space="preserve"> janvier</w:t>
      </w:r>
      <w:r w:rsidR="692B4388" w:rsidRPr="004C57D2">
        <w:rPr>
          <w:sz w:val="22"/>
          <w:szCs w:val="22"/>
          <w:lang w:val="fr-FR"/>
        </w:rPr>
        <w:t xml:space="preserve"> 2021</w:t>
      </w:r>
      <w:r w:rsidR="471AE0FE" w:rsidRPr="004C57D2">
        <w:rPr>
          <w:sz w:val="22"/>
          <w:szCs w:val="22"/>
          <w:lang w:val="fr-FR"/>
        </w:rPr>
        <w:t>)</w:t>
      </w:r>
      <w:r w:rsidR="232951BE" w:rsidRPr="004C57D2">
        <w:rPr>
          <w:sz w:val="22"/>
          <w:szCs w:val="22"/>
          <w:lang w:val="fr-FR"/>
        </w:rPr>
        <w:t xml:space="preserve"> </w:t>
      </w:r>
      <w:r w:rsidRPr="004C57D2">
        <w:rPr>
          <w:sz w:val="22"/>
          <w:szCs w:val="22"/>
          <w:lang w:val="fr-FR"/>
        </w:rPr>
        <w:t xml:space="preserve">et </w:t>
      </w:r>
      <w:r w:rsidR="007E0701">
        <w:rPr>
          <w:sz w:val="22"/>
          <w:szCs w:val="22"/>
          <w:lang w:val="fr-FR"/>
        </w:rPr>
        <w:t>du</w:t>
      </w:r>
      <w:r w:rsidRPr="004C57D2">
        <w:rPr>
          <w:sz w:val="22"/>
          <w:szCs w:val="22"/>
          <w:lang w:val="fr-FR"/>
        </w:rPr>
        <w:t xml:space="preserve"> Cameroun</w:t>
      </w:r>
      <w:r w:rsidR="232951BE" w:rsidRPr="004C57D2">
        <w:rPr>
          <w:sz w:val="22"/>
          <w:szCs w:val="22"/>
          <w:lang w:val="fr-FR"/>
        </w:rPr>
        <w:t xml:space="preserve"> </w:t>
      </w:r>
      <w:r w:rsidR="250CFDD1" w:rsidRPr="004C57D2">
        <w:rPr>
          <w:sz w:val="22"/>
          <w:szCs w:val="22"/>
          <w:lang w:val="fr-FR"/>
        </w:rPr>
        <w:t>(</w:t>
      </w:r>
      <w:r w:rsidR="00B22E89">
        <w:rPr>
          <w:sz w:val="22"/>
          <w:szCs w:val="22"/>
          <w:lang w:val="fr-FR"/>
        </w:rPr>
        <w:t>au</w:t>
      </w:r>
      <w:r w:rsidR="232951BE" w:rsidRPr="004C57D2">
        <w:rPr>
          <w:sz w:val="22"/>
          <w:szCs w:val="22"/>
          <w:lang w:val="fr-FR"/>
        </w:rPr>
        <w:t xml:space="preserve"> 1</w:t>
      </w:r>
      <w:r w:rsidRPr="004C57D2">
        <w:rPr>
          <w:sz w:val="22"/>
          <w:szCs w:val="22"/>
          <w:vertAlign w:val="superscript"/>
          <w:lang w:val="fr-FR"/>
        </w:rPr>
        <w:t>er</w:t>
      </w:r>
      <w:r w:rsidRPr="004C57D2">
        <w:rPr>
          <w:sz w:val="22"/>
          <w:szCs w:val="22"/>
          <w:lang w:val="fr-FR"/>
        </w:rPr>
        <w:t xml:space="preserve"> octobre</w:t>
      </w:r>
      <w:r w:rsidR="232951BE" w:rsidRPr="004C57D2">
        <w:rPr>
          <w:sz w:val="22"/>
          <w:szCs w:val="22"/>
          <w:lang w:val="fr-FR"/>
        </w:rPr>
        <w:t xml:space="preserve"> 2022</w:t>
      </w:r>
      <w:r w:rsidR="692B4388" w:rsidRPr="004C57D2">
        <w:rPr>
          <w:sz w:val="22"/>
          <w:szCs w:val="22"/>
          <w:lang w:val="fr-FR"/>
        </w:rPr>
        <w:t>)</w:t>
      </w:r>
      <w:r w:rsidRPr="004C57D2">
        <w:rPr>
          <w:sz w:val="22"/>
          <w:szCs w:val="22"/>
          <w:lang w:val="fr-FR"/>
        </w:rPr>
        <w:t>. Leur adhésion a été rendue possible grâce aux efforts continuels du</w:t>
      </w:r>
      <w:r w:rsidR="1F9874A7" w:rsidRPr="004C57D2">
        <w:rPr>
          <w:sz w:val="22"/>
          <w:szCs w:val="22"/>
          <w:lang w:val="fr-FR"/>
        </w:rPr>
        <w:t xml:space="preserve"> Secr</w:t>
      </w:r>
      <w:r w:rsidRPr="004C57D2">
        <w:rPr>
          <w:sz w:val="22"/>
          <w:szCs w:val="22"/>
          <w:lang w:val="fr-FR"/>
        </w:rPr>
        <w:t>é</w:t>
      </w:r>
      <w:r w:rsidR="1F9874A7" w:rsidRPr="004C57D2">
        <w:rPr>
          <w:sz w:val="22"/>
          <w:szCs w:val="22"/>
          <w:lang w:val="fr-FR"/>
        </w:rPr>
        <w:t>tariat</w:t>
      </w:r>
      <w:r w:rsidRPr="004C57D2">
        <w:rPr>
          <w:sz w:val="22"/>
          <w:szCs w:val="22"/>
          <w:lang w:val="fr-FR"/>
        </w:rPr>
        <w:t xml:space="preserve"> de l</w:t>
      </w:r>
      <w:r w:rsidR="007E43ED" w:rsidRPr="004C57D2">
        <w:rPr>
          <w:sz w:val="22"/>
          <w:szCs w:val="22"/>
          <w:lang w:val="fr-FR"/>
        </w:rPr>
        <w:t>’</w:t>
      </w:r>
      <w:r w:rsidRPr="004C57D2">
        <w:rPr>
          <w:sz w:val="22"/>
          <w:szCs w:val="22"/>
          <w:lang w:val="fr-FR"/>
        </w:rPr>
        <w:t>AEWA</w:t>
      </w:r>
      <w:r w:rsidR="1F9874A7" w:rsidRPr="004C57D2">
        <w:rPr>
          <w:sz w:val="22"/>
          <w:szCs w:val="22"/>
          <w:lang w:val="fr-FR"/>
        </w:rPr>
        <w:t xml:space="preserve">, </w:t>
      </w:r>
      <w:r w:rsidRPr="004C57D2">
        <w:rPr>
          <w:sz w:val="22"/>
          <w:szCs w:val="22"/>
          <w:lang w:val="fr-FR"/>
        </w:rPr>
        <w:t>e</w:t>
      </w:r>
      <w:r w:rsidR="1F9874A7" w:rsidRPr="004C57D2">
        <w:rPr>
          <w:sz w:val="22"/>
          <w:szCs w:val="22"/>
          <w:lang w:val="fr-FR"/>
        </w:rPr>
        <w:t xml:space="preserve">n collaboration </w:t>
      </w:r>
      <w:r w:rsidRPr="004C57D2">
        <w:rPr>
          <w:sz w:val="22"/>
          <w:szCs w:val="22"/>
          <w:lang w:val="fr-FR"/>
        </w:rPr>
        <w:t>avec divers partenaires</w:t>
      </w:r>
      <w:r w:rsidR="009650E9" w:rsidRPr="004C57D2">
        <w:rPr>
          <w:sz w:val="22"/>
          <w:szCs w:val="22"/>
          <w:lang w:val="fr-FR"/>
        </w:rPr>
        <w:t xml:space="preserve"> au fil du temps</w:t>
      </w:r>
      <w:r w:rsidR="1F9874A7" w:rsidRPr="004C57D2">
        <w:rPr>
          <w:sz w:val="22"/>
          <w:szCs w:val="22"/>
          <w:lang w:val="fr-FR"/>
        </w:rPr>
        <w:t xml:space="preserve">. </w:t>
      </w:r>
      <w:r w:rsidR="009650E9" w:rsidRPr="004C57D2">
        <w:rPr>
          <w:sz w:val="22"/>
          <w:szCs w:val="22"/>
          <w:lang w:val="fr-FR"/>
        </w:rPr>
        <w:t>Cela porte le nombre total de</w:t>
      </w:r>
      <w:r w:rsidR="692B4388" w:rsidRPr="004C57D2">
        <w:rPr>
          <w:sz w:val="22"/>
          <w:szCs w:val="22"/>
          <w:lang w:val="fr-FR"/>
        </w:rPr>
        <w:t xml:space="preserve"> Parties </w:t>
      </w:r>
      <w:r w:rsidR="009650E9" w:rsidRPr="004C57D2">
        <w:rPr>
          <w:sz w:val="22"/>
          <w:szCs w:val="22"/>
          <w:lang w:val="fr-FR"/>
        </w:rPr>
        <w:t>à</w:t>
      </w:r>
      <w:r w:rsidR="692B4388" w:rsidRPr="004C57D2">
        <w:rPr>
          <w:sz w:val="22"/>
          <w:szCs w:val="22"/>
          <w:lang w:val="fr-FR"/>
        </w:rPr>
        <w:t xml:space="preserve"> 8</w:t>
      </w:r>
      <w:r w:rsidR="29A5688D" w:rsidRPr="004C57D2">
        <w:rPr>
          <w:sz w:val="22"/>
          <w:szCs w:val="22"/>
          <w:lang w:val="fr-FR"/>
        </w:rPr>
        <w:t>3</w:t>
      </w:r>
      <w:r w:rsidR="692B4388" w:rsidRPr="004C57D2">
        <w:rPr>
          <w:sz w:val="22"/>
          <w:szCs w:val="22"/>
          <w:lang w:val="fr-FR"/>
        </w:rPr>
        <w:t xml:space="preserve">, </w:t>
      </w:r>
      <w:r w:rsidR="009650E9" w:rsidRPr="004C57D2">
        <w:rPr>
          <w:sz w:val="22"/>
          <w:szCs w:val="22"/>
          <w:lang w:val="fr-FR"/>
        </w:rPr>
        <w:t>dont</w:t>
      </w:r>
      <w:r w:rsidR="3758110A" w:rsidRPr="004C57D2">
        <w:rPr>
          <w:sz w:val="22"/>
          <w:szCs w:val="22"/>
          <w:lang w:val="fr-FR"/>
        </w:rPr>
        <w:t xml:space="preserve"> </w:t>
      </w:r>
      <w:r w:rsidR="692B4388" w:rsidRPr="004C57D2">
        <w:rPr>
          <w:sz w:val="22"/>
          <w:szCs w:val="22"/>
          <w:lang w:val="fr-FR"/>
        </w:rPr>
        <w:t>3</w:t>
      </w:r>
      <w:r w:rsidR="5CEE7DA4" w:rsidRPr="004C57D2">
        <w:rPr>
          <w:sz w:val="22"/>
          <w:szCs w:val="22"/>
          <w:lang w:val="fr-FR"/>
        </w:rPr>
        <w:t>9</w:t>
      </w:r>
      <w:r w:rsidR="692B4388" w:rsidRPr="004C57D2">
        <w:rPr>
          <w:sz w:val="22"/>
          <w:szCs w:val="22"/>
          <w:lang w:val="fr-FR"/>
        </w:rPr>
        <w:t xml:space="preserve"> </w:t>
      </w:r>
      <w:r w:rsidR="009650E9" w:rsidRPr="004C57D2">
        <w:rPr>
          <w:sz w:val="22"/>
          <w:szCs w:val="22"/>
          <w:lang w:val="fr-FR"/>
        </w:rPr>
        <w:t>e</w:t>
      </w:r>
      <w:r w:rsidR="692B4388" w:rsidRPr="004C57D2">
        <w:rPr>
          <w:sz w:val="22"/>
          <w:szCs w:val="22"/>
          <w:lang w:val="fr-FR"/>
        </w:rPr>
        <w:t>n Afri</w:t>
      </w:r>
      <w:r w:rsidR="009650E9" w:rsidRPr="004C57D2">
        <w:rPr>
          <w:sz w:val="22"/>
          <w:szCs w:val="22"/>
          <w:lang w:val="fr-FR"/>
        </w:rPr>
        <w:t>que et</w:t>
      </w:r>
      <w:r w:rsidR="692B4388" w:rsidRPr="004C57D2">
        <w:rPr>
          <w:sz w:val="22"/>
          <w:szCs w:val="22"/>
          <w:lang w:val="fr-FR"/>
        </w:rPr>
        <w:t xml:space="preserve"> 44 </w:t>
      </w:r>
      <w:r w:rsidR="009650E9" w:rsidRPr="004C57D2">
        <w:rPr>
          <w:sz w:val="22"/>
          <w:szCs w:val="22"/>
          <w:lang w:val="fr-FR"/>
        </w:rPr>
        <w:t>e</w:t>
      </w:r>
      <w:r w:rsidR="001B212C" w:rsidRPr="004C57D2">
        <w:rPr>
          <w:sz w:val="22"/>
          <w:szCs w:val="22"/>
          <w:lang w:val="fr-FR"/>
        </w:rPr>
        <w:t>n</w:t>
      </w:r>
      <w:r w:rsidR="692B4388" w:rsidRPr="004C57D2">
        <w:rPr>
          <w:sz w:val="22"/>
          <w:szCs w:val="22"/>
          <w:lang w:val="fr-FR"/>
        </w:rPr>
        <w:t xml:space="preserve"> Eurasi</w:t>
      </w:r>
      <w:r w:rsidR="009650E9" w:rsidRPr="004C57D2">
        <w:rPr>
          <w:sz w:val="22"/>
          <w:szCs w:val="22"/>
          <w:lang w:val="fr-FR"/>
        </w:rPr>
        <w:t>e</w:t>
      </w:r>
      <w:r w:rsidR="511E90C2" w:rsidRPr="004C57D2">
        <w:rPr>
          <w:sz w:val="22"/>
          <w:szCs w:val="22"/>
          <w:lang w:val="fr-FR"/>
        </w:rPr>
        <w:t xml:space="preserve"> (</w:t>
      </w:r>
      <w:r w:rsidR="009650E9" w:rsidRPr="004C57D2">
        <w:rPr>
          <w:sz w:val="22"/>
          <w:szCs w:val="22"/>
          <w:lang w:val="fr-FR"/>
        </w:rPr>
        <w:t>y compris l</w:t>
      </w:r>
      <w:r w:rsidR="007E43ED" w:rsidRPr="004C57D2">
        <w:rPr>
          <w:sz w:val="22"/>
          <w:szCs w:val="22"/>
          <w:lang w:val="fr-FR"/>
        </w:rPr>
        <w:t>’</w:t>
      </w:r>
      <w:r w:rsidR="009650E9" w:rsidRPr="004C57D2">
        <w:rPr>
          <w:sz w:val="22"/>
          <w:szCs w:val="22"/>
          <w:lang w:val="fr-FR"/>
        </w:rPr>
        <w:t>Union européenne</w:t>
      </w:r>
      <w:r w:rsidR="511E90C2" w:rsidRPr="004C57D2">
        <w:rPr>
          <w:sz w:val="22"/>
          <w:szCs w:val="22"/>
          <w:lang w:val="fr-FR"/>
        </w:rPr>
        <w:t>)</w:t>
      </w:r>
      <w:r w:rsidR="5444ACB1" w:rsidRPr="004C57D2">
        <w:rPr>
          <w:sz w:val="22"/>
          <w:szCs w:val="22"/>
          <w:lang w:val="fr-FR"/>
        </w:rPr>
        <w:t>.</w:t>
      </w:r>
    </w:p>
    <w:p w14:paraId="57213D7B" w14:textId="77777777" w:rsidR="005B6467" w:rsidRPr="004C57D2" w:rsidRDefault="005B6467" w:rsidP="005B6467">
      <w:pPr>
        <w:jc w:val="both"/>
        <w:rPr>
          <w:sz w:val="22"/>
          <w:szCs w:val="22"/>
          <w:lang w:val="fr-FR"/>
        </w:rPr>
      </w:pPr>
    </w:p>
    <w:p w14:paraId="31407DF6" w14:textId="70092D47" w:rsidR="005B6467" w:rsidRPr="004C57D2" w:rsidRDefault="001B2B0A" w:rsidP="005B6467">
      <w:pPr>
        <w:jc w:val="both"/>
        <w:rPr>
          <w:sz w:val="22"/>
          <w:szCs w:val="22"/>
          <w:lang w:val="fr-FR"/>
        </w:rPr>
      </w:pPr>
      <w:r w:rsidRPr="004C57D2">
        <w:rPr>
          <w:sz w:val="22"/>
          <w:szCs w:val="22"/>
          <w:lang w:val="fr-FR"/>
        </w:rPr>
        <w:t>En outre, des progrès significatifs ont été réalisés dans le processus d</w:t>
      </w:r>
      <w:r w:rsidR="007E43ED" w:rsidRPr="004C57D2">
        <w:rPr>
          <w:sz w:val="22"/>
          <w:szCs w:val="22"/>
          <w:lang w:val="fr-FR"/>
        </w:rPr>
        <w:t>’</w:t>
      </w:r>
      <w:r w:rsidRPr="004C57D2">
        <w:rPr>
          <w:sz w:val="22"/>
          <w:szCs w:val="22"/>
          <w:lang w:val="fr-FR"/>
        </w:rPr>
        <w:t>adhésion de plusieurs États de l</w:t>
      </w:r>
      <w:r w:rsidR="007E43ED" w:rsidRPr="004C57D2">
        <w:rPr>
          <w:sz w:val="22"/>
          <w:szCs w:val="22"/>
          <w:lang w:val="fr-FR"/>
        </w:rPr>
        <w:t>’</w:t>
      </w:r>
      <w:r w:rsidRPr="004C57D2">
        <w:rPr>
          <w:sz w:val="22"/>
          <w:szCs w:val="22"/>
          <w:lang w:val="fr-FR"/>
        </w:rPr>
        <w:t>aire de répartition d</w:t>
      </w:r>
      <w:r w:rsidR="007E43ED" w:rsidRPr="004C57D2">
        <w:rPr>
          <w:sz w:val="22"/>
          <w:szCs w:val="22"/>
          <w:lang w:val="fr-FR"/>
        </w:rPr>
        <w:t>’</w:t>
      </w:r>
      <w:r w:rsidRPr="004C57D2">
        <w:rPr>
          <w:sz w:val="22"/>
          <w:szCs w:val="22"/>
          <w:lang w:val="fr-FR"/>
        </w:rPr>
        <w:t>Afrique et d</w:t>
      </w:r>
      <w:r w:rsidR="007E43ED" w:rsidRPr="004C57D2">
        <w:rPr>
          <w:sz w:val="22"/>
          <w:szCs w:val="22"/>
          <w:lang w:val="fr-FR"/>
        </w:rPr>
        <w:t>’</w:t>
      </w:r>
      <w:r w:rsidRPr="004C57D2">
        <w:rPr>
          <w:sz w:val="22"/>
          <w:szCs w:val="22"/>
          <w:lang w:val="fr-FR"/>
        </w:rPr>
        <w:t>Eurasie</w:t>
      </w:r>
      <w:r w:rsidR="007E0701">
        <w:rPr>
          <w:sz w:val="22"/>
          <w:szCs w:val="22"/>
          <w:lang w:val="fr-FR"/>
        </w:rPr>
        <w:t xml:space="preserve"> </w:t>
      </w:r>
      <w:r w:rsidR="007E0701" w:rsidRPr="004C57D2">
        <w:rPr>
          <w:sz w:val="22"/>
          <w:szCs w:val="22"/>
          <w:lang w:val="fr-FR"/>
        </w:rPr>
        <w:t>non Parties</w:t>
      </w:r>
      <w:r w:rsidRPr="004C57D2">
        <w:rPr>
          <w:sz w:val="22"/>
          <w:szCs w:val="22"/>
          <w:lang w:val="fr-FR"/>
        </w:rPr>
        <w:t>.</w:t>
      </w:r>
      <w:r w:rsidR="5444ACB1" w:rsidRPr="004C57D2">
        <w:rPr>
          <w:sz w:val="22"/>
          <w:szCs w:val="22"/>
          <w:lang w:val="fr-FR"/>
        </w:rPr>
        <w:t xml:space="preserve"> </w:t>
      </w:r>
      <w:r w:rsidRPr="004C57D2">
        <w:rPr>
          <w:sz w:val="22"/>
          <w:szCs w:val="22"/>
          <w:lang w:val="fr-FR"/>
        </w:rPr>
        <w:t>Le</w:t>
      </w:r>
      <w:r w:rsidR="5444ACB1" w:rsidRPr="004C57D2">
        <w:rPr>
          <w:sz w:val="22"/>
          <w:szCs w:val="22"/>
          <w:lang w:val="fr-FR"/>
        </w:rPr>
        <w:t xml:space="preserve"> </w:t>
      </w:r>
      <w:r w:rsidR="2AE5C709" w:rsidRPr="004C57D2">
        <w:rPr>
          <w:sz w:val="22"/>
          <w:szCs w:val="22"/>
          <w:lang w:val="fr-FR"/>
        </w:rPr>
        <w:t>Secr</w:t>
      </w:r>
      <w:r w:rsidRPr="004C57D2">
        <w:rPr>
          <w:sz w:val="22"/>
          <w:szCs w:val="22"/>
          <w:lang w:val="fr-FR"/>
        </w:rPr>
        <w:t>é</w:t>
      </w:r>
      <w:r w:rsidR="2AE5C709" w:rsidRPr="004C57D2">
        <w:rPr>
          <w:sz w:val="22"/>
          <w:szCs w:val="22"/>
          <w:lang w:val="fr-FR"/>
        </w:rPr>
        <w:t xml:space="preserve">tariat </w:t>
      </w:r>
      <w:r w:rsidRPr="004C57D2">
        <w:rPr>
          <w:sz w:val="22"/>
          <w:szCs w:val="22"/>
          <w:lang w:val="fr-FR"/>
        </w:rPr>
        <w:t>et le</w:t>
      </w:r>
      <w:r w:rsidR="2AE5C709" w:rsidRPr="004C57D2">
        <w:rPr>
          <w:sz w:val="22"/>
          <w:szCs w:val="22"/>
          <w:lang w:val="fr-FR"/>
        </w:rPr>
        <w:t xml:space="preserve"> D</w:t>
      </w:r>
      <w:r w:rsidRPr="004C57D2">
        <w:rPr>
          <w:sz w:val="22"/>
          <w:szCs w:val="22"/>
          <w:lang w:val="fr-FR"/>
        </w:rPr>
        <w:t>é</w:t>
      </w:r>
      <w:r w:rsidR="2AE5C709" w:rsidRPr="004C57D2">
        <w:rPr>
          <w:sz w:val="22"/>
          <w:szCs w:val="22"/>
          <w:lang w:val="fr-FR"/>
        </w:rPr>
        <w:t>posita</w:t>
      </w:r>
      <w:r w:rsidRPr="004C57D2">
        <w:rPr>
          <w:sz w:val="22"/>
          <w:szCs w:val="22"/>
          <w:lang w:val="fr-FR"/>
        </w:rPr>
        <w:t>ire</w:t>
      </w:r>
      <w:r w:rsidR="2AE5C709" w:rsidRPr="004C57D2">
        <w:rPr>
          <w:sz w:val="22"/>
          <w:szCs w:val="22"/>
          <w:lang w:val="fr-FR"/>
        </w:rPr>
        <w:t xml:space="preserve"> </w:t>
      </w:r>
      <w:r w:rsidRPr="004C57D2">
        <w:rPr>
          <w:sz w:val="22"/>
          <w:szCs w:val="22"/>
          <w:lang w:val="fr-FR"/>
        </w:rPr>
        <w:t>ont mis à jour les versions en anglais</w:t>
      </w:r>
      <w:r w:rsidR="5444ACB1" w:rsidRPr="004C57D2">
        <w:rPr>
          <w:sz w:val="22"/>
          <w:szCs w:val="22"/>
          <w:lang w:val="fr-FR"/>
        </w:rPr>
        <w:t xml:space="preserve">, </w:t>
      </w:r>
      <w:r w:rsidRPr="004C57D2">
        <w:rPr>
          <w:sz w:val="22"/>
          <w:szCs w:val="22"/>
          <w:lang w:val="fr-FR"/>
        </w:rPr>
        <w:t>français et arabe du texte de l</w:t>
      </w:r>
      <w:r w:rsidR="007E43ED" w:rsidRPr="004C57D2">
        <w:rPr>
          <w:sz w:val="22"/>
          <w:szCs w:val="22"/>
          <w:lang w:val="fr-FR"/>
        </w:rPr>
        <w:t>’</w:t>
      </w:r>
      <w:r w:rsidRPr="004C57D2">
        <w:rPr>
          <w:sz w:val="22"/>
          <w:szCs w:val="22"/>
          <w:lang w:val="fr-FR"/>
        </w:rPr>
        <w:t>Accord</w:t>
      </w:r>
      <w:r w:rsidR="5444ACB1" w:rsidRPr="004C57D2">
        <w:rPr>
          <w:sz w:val="22"/>
          <w:szCs w:val="22"/>
          <w:lang w:val="fr-FR"/>
        </w:rPr>
        <w:t xml:space="preserve"> </w:t>
      </w:r>
      <w:r w:rsidRPr="004C57D2">
        <w:rPr>
          <w:sz w:val="22"/>
          <w:szCs w:val="22"/>
          <w:lang w:val="fr-FR"/>
        </w:rPr>
        <w:t>en</w:t>
      </w:r>
      <w:r w:rsidR="5444ACB1" w:rsidRPr="004C57D2">
        <w:rPr>
          <w:sz w:val="22"/>
          <w:szCs w:val="22"/>
          <w:lang w:val="fr-FR"/>
        </w:rPr>
        <w:t xml:space="preserve"> 2019</w:t>
      </w:r>
      <w:r w:rsidRPr="004C57D2">
        <w:rPr>
          <w:sz w:val="22"/>
          <w:szCs w:val="22"/>
          <w:lang w:val="fr-FR"/>
        </w:rPr>
        <w:t>, et la version en russe en mai</w:t>
      </w:r>
      <w:r w:rsidR="692B4388" w:rsidRPr="004C57D2">
        <w:rPr>
          <w:sz w:val="22"/>
          <w:szCs w:val="22"/>
          <w:lang w:val="fr-FR"/>
        </w:rPr>
        <w:t xml:space="preserve"> 2020. </w:t>
      </w:r>
    </w:p>
    <w:p w14:paraId="122D1DE3" w14:textId="77777777" w:rsidR="005B6467" w:rsidRPr="004C57D2" w:rsidRDefault="005B6467" w:rsidP="005B6467">
      <w:pPr>
        <w:jc w:val="both"/>
        <w:rPr>
          <w:sz w:val="22"/>
          <w:szCs w:val="22"/>
          <w:lang w:val="fr-FR"/>
        </w:rPr>
      </w:pPr>
    </w:p>
    <w:p w14:paraId="67E046EF" w14:textId="73A8B42B" w:rsidR="005B6467" w:rsidRPr="004C57D2" w:rsidRDefault="001B2B0A" w:rsidP="005B6467">
      <w:pPr>
        <w:jc w:val="both"/>
        <w:rPr>
          <w:sz w:val="22"/>
          <w:szCs w:val="22"/>
          <w:lang w:val="fr-FR"/>
        </w:rPr>
      </w:pPr>
      <w:r w:rsidRPr="004C57D2">
        <w:rPr>
          <w:sz w:val="22"/>
          <w:szCs w:val="22"/>
          <w:lang w:val="fr-FR"/>
        </w:rPr>
        <w:t>Le</w:t>
      </w:r>
      <w:r w:rsidR="5444ACB1" w:rsidRPr="004C57D2">
        <w:rPr>
          <w:sz w:val="22"/>
          <w:szCs w:val="22"/>
          <w:lang w:val="fr-FR"/>
        </w:rPr>
        <w:t xml:space="preserve"> Secr</w:t>
      </w:r>
      <w:r w:rsidRPr="004C57D2">
        <w:rPr>
          <w:sz w:val="22"/>
          <w:szCs w:val="22"/>
          <w:lang w:val="fr-FR"/>
        </w:rPr>
        <w:t>é</w:t>
      </w:r>
      <w:r w:rsidR="5444ACB1" w:rsidRPr="004C57D2">
        <w:rPr>
          <w:sz w:val="22"/>
          <w:szCs w:val="22"/>
          <w:lang w:val="fr-FR"/>
        </w:rPr>
        <w:t xml:space="preserve">tariat </w:t>
      </w:r>
      <w:r w:rsidRPr="004C57D2">
        <w:rPr>
          <w:sz w:val="22"/>
          <w:szCs w:val="22"/>
          <w:lang w:val="fr-FR"/>
        </w:rPr>
        <w:t>a été régulièrement en contact avec l</w:t>
      </w:r>
      <w:r w:rsidR="007E43ED" w:rsidRPr="004C57D2">
        <w:rPr>
          <w:sz w:val="22"/>
          <w:szCs w:val="22"/>
          <w:lang w:val="fr-FR"/>
        </w:rPr>
        <w:t>’</w:t>
      </w:r>
      <w:r w:rsidRPr="004C57D2">
        <w:rPr>
          <w:sz w:val="22"/>
          <w:szCs w:val="22"/>
          <w:lang w:val="fr-FR"/>
        </w:rPr>
        <w:t>Arabie Saoudite</w:t>
      </w:r>
      <w:r w:rsidR="5444ACB1" w:rsidRPr="004C57D2">
        <w:rPr>
          <w:sz w:val="22"/>
          <w:szCs w:val="22"/>
          <w:lang w:val="fr-FR"/>
        </w:rPr>
        <w:t xml:space="preserve"> </w:t>
      </w:r>
      <w:r w:rsidRPr="004C57D2">
        <w:rPr>
          <w:sz w:val="22"/>
          <w:szCs w:val="22"/>
          <w:lang w:val="fr-FR"/>
        </w:rPr>
        <w:t>en ce qui concerne le processus d</w:t>
      </w:r>
      <w:r w:rsidR="007E43ED" w:rsidRPr="004C57D2">
        <w:rPr>
          <w:sz w:val="22"/>
          <w:szCs w:val="22"/>
          <w:lang w:val="fr-FR"/>
        </w:rPr>
        <w:t>’</w:t>
      </w:r>
      <w:r w:rsidRPr="004C57D2">
        <w:rPr>
          <w:sz w:val="22"/>
          <w:szCs w:val="22"/>
          <w:lang w:val="fr-FR"/>
        </w:rPr>
        <w:t xml:space="preserve">adhésion, </w:t>
      </w:r>
      <w:r w:rsidR="001916EC">
        <w:rPr>
          <w:sz w:val="22"/>
          <w:szCs w:val="22"/>
          <w:lang w:val="fr-FR"/>
        </w:rPr>
        <w:t>lequel</w:t>
      </w:r>
      <w:r w:rsidRPr="004C57D2">
        <w:rPr>
          <w:sz w:val="22"/>
          <w:szCs w:val="22"/>
          <w:lang w:val="fr-FR"/>
        </w:rPr>
        <w:t xml:space="preserve"> a considérablement progressé et sera, espérons-le, bientôt </w:t>
      </w:r>
      <w:r w:rsidR="0018486F" w:rsidRPr="004C57D2">
        <w:rPr>
          <w:sz w:val="22"/>
          <w:szCs w:val="22"/>
          <w:lang w:val="fr-FR"/>
        </w:rPr>
        <w:t>achevé</w:t>
      </w:r>
      <w:r w:rsidR="5444ACB1" w:rsidRPr="004C57D2">
        <w:rPr>
          <w:sz w:val="22"/>
          <w:szCs w:val="22"/>
          <w:lang w:val="fr-FR"/>
        </w:rPr>
        <w:t>.</w:t>
      </w:r>
    </w:p>
    <w:p w14:paraId="220E24E1" w14:textId="77777777" w:rsidR="005B6467" w:rsidRPr="004C57D2" w:rsidRDefault="005B6467" w:rsidP="005B6467">
      <w:pPr>
        <w:jc w:val="both"/>
        <w:rPr>
          <w:sz w:val="22"/>
          <w:szCs w:val="22"/>
          <w:lang w:val="fr-FR"/>
        </w:rPr>
      </w:pPr>
    </w:p>
    <w:p w14:paraId="13A98E5A" w14:textId="67896674" w:rsidR="005B6467" w:rsidRPr="004C57D2" w:rsidRDefault="0018486F" w:rsidP="005B6467">
      <w:pPr>
        <w:jc w:val="both"/>
        <w:rPr>
          <w:sz w:val="22"/>
          <w:szCs w:val="22"/>
          <w:lang w:val="fr-FR"/>
        </w:rPr>
      </w:pPr>
      <w:r w:rsidRPr="004C57D2">
        <w:rPr>
          <w:sz w:val="22"/>
          <w:szCs w:val="22"/>
          <w:lang w:val="fr-FR"/>
        </w:rPr>
        <w:t>Des e</w:t>
      </w:r>
      <w:r w:rsidR="5444ACB1" w:rsidRPr="004C57D2">
        <w:rPr>
          <w:sz w:val="22"/>
          <w:szCs w:val="22"/>
          <w:lang w:val="fr-FR"/>
        </w:rPr>
        <w:t xml:space="preserve">fforts </w:t>
      </w:r>
      <w:r w:rsidRPr="004C57D2">
        <w:rPr>
          <w:sz w:val="22"/>
          <w:szCs w:val="22"/>
          <w:lang w:val="fr-FR"/>
        </w:rPr>
        <w:t xml:space="preserve">pour recruter des </w:t>
      </w:r>
      <w:r w:rsidR="5444ACB1" w:rsidRPr="004C57D2">
        <w:rPr>
          <w:sz w:val="22"/>
          <w:szCs w:val="22"/>
          <w:lang w:val="fr-FR"/>
        </w:rPr>
        <w:t xml:space="preserve">Parties </w:t>
      </w:r>
      <w:r w:rsidRPr="004C57D2">
        <w:rPr>
          <w:sz w:val="22"/>
          <w:szCs w:val="22"/>
          <w:lang w:val="fr-FR"/>
        </w:rPr>
        <w:t>supplémentaires en</w:t>
      </w:r>
      <w:r w:rsidR="5444ACB1" w:rsidRPr="004C57D2">
        <w:rPr>
          <w:sz w:val="22"/>
          <w:szCs w:val="22"/>
          <w:lang w:val="fr-FR"/>
        </w:rPr>
        <w:t xml:space="preserve"> Europe </w:t>
      </w:r>
      <w:r w:rsidRPr="004C57D2">
        <w:rPr>
          <w:sz w:val="22"/>
          <w:szCs w:val="22"/>
          <w:lang w:val="fr-FR"/>
        </w:rPr>
        <w:t>et en Asie centrale</w:t>
      </w:r>
      <w:r w:rsidR="5444ACB1" w:rsidRPr="004C57D2">
        <w:rPr>
          <w:sz w:val="22"/>
          <w:szCs w:val="22"/>
          <w:lang w:val="fr-FR"/>
        </w:rPr>
        <w:t xml:space="preserve">, </w:t>
      </w:r>
      <w:r w:rsidRPr="004C57D2">
        <w:rPr>
          <w:sz w:val="22"/>
          <w:szCs w:val="22"/>
          <w:lang w:val="fr-FR"/>
        </w:rPr>
        <w:t>notamment la</w:t>
      </w:r>
      <w:r w:rsidR="5444ACB1" w:rsidRPr="004C57D2">
        <w:rPr>
          <w:sz w:val="22"/>
          <w:szCs w:val="22"/>
          <w:lang w:val="fr-FR"/>
        </w:rPr>
        <w:t xml:space="preserve"> Bosni</w:t>
      </w:r>
      <w:r w:rsidRPr="004C57D2">
        <w:rPr>
          <w:sz w:val="22"/>
          <w:szCs w:val="22"/>
          <w:lang w:val="fr-FR"/>
        </w:rPr>
        <w:t>e-Herzégovine</w:t>
      </w:r>
      <w:r w:rsidR="5444ACB1" w:rsidRPr="004C57D2">
        <w:rPr>
          <w:sz w:val="22"/>
          <w:szCs w:val="22"/>
          <w:lang w:val="fr-FR"/>
        </w:rPr>
        <w:t xml:space="preserve">, </w:t>
      </w:r>
      <w:r w:rsidRPr="004C57D2">
        <w:rPr>
          <w:sz w:val="22"/>
          <w:szCs w:val="22"/>
          <w:lang w:val="fr-FR"/>
        </w:rPr>
        <w:t xml:space="preserve">la </w:t>
      </w:r>
      <w:r w:rsidR="5444ACB1" w:rsidRPr="004C57D2">
        <w:rPr>
          <w:sz w:val="22"/>
          <w:szCs w:val="22"/>
          <w:lang w:val="fr-FR"/>
        </w:rPr>
        <w:t>Gr</w:t>
      </w:r>
      <w:r w:rsidRPr="004C57D2">
        <w:rPr>
          <w:sz w:val="22"/>
          <w:szCs w:val="22"/>
          <w:lang w:val="fr-FR"/>
        </w:rPr>
        <w:t>è</w:t>
      </w:r>
      <w:r w:rsidR="5444ACB1" w:rsidRPr="004C57D2">
        <w:rPr>
          <w:sz w:val="22"/>
          <w:szCs w:val="22"/>
          <w:lang w:val="fr-FR"/>
        </w:rPr>
        <w:t xml:space="preserve">ce, </w:t>
      </w:r>
      <w:r w:rsidRPr="004C57D2">
        <w:rPr>
          <w:sz w:val="22"/>
          <w:szCs w:val="22"/>
          <w:lang w:val="fr-FR"/>
        </w:rPr>
        <w:t xml:space="preserve">la </w:t>
      </w:r>
      <w:r w:rsidR="5444ACB1" w:rsidRPr="004C57D2">
        <w:rPr>
          <w:sz w:val="22"/>
          <w:szCs w:val="22"/>
          <w:lang w:val="fr-FR"/>
        </w:rPr>
        <w:t>Tur</w:t>
      </w:r>
      <w:r w:rsidRPr="004C57D2">
        <w:rPr>
          <w:sz w:val="22"/>
          <w:szCs w:val="22"/>
          <w:lang w:val="fr-FR"/>
        </w:rPr>
        <w:t>quie</w:t>
      </w:r>
      <w:r w:rsidR="5444ACB1" w:rsidRPr="004C57D2">
        <w:rPr>
          <w:sz w:val="22"/>
          <w:szCs w:val="22"/>
          <w:lang w:val="fr-FR"/>
        </w:rPr>
        <w:t xml:space="preserve">, </w:t>
      </w:r>
      <w:r w:rsidRPr="004C57D2">
        <w:rPr>
          <w:sz w:val="22"/>
          <w:szCs w:val="22"/>
          <w:lang w:val="fr-FR"/>
        </w:rPr>
        <w:t xml:space="preserve">le </w:t>
      </w:r>
      <w:r w:rsidR="5444ACB1" w:rsidRPr="004C57D2">
        <w:rPr>
          <w:sz w:val="22"/>
          <w:szCs w:val="22"/>
          <w:lang w:val="fr-FR"/>
        </w:rPr>
        <w:t xml:space="preserve">Kazakhstan </w:t>
      </w:r>
      <w:r w:rsidRPr="004C57D2">
        <w:rPr>
          <w:sz w:val="22"/>
          <w:szCs w:val="22"/>
          <w:lang w:val="fr-FR"/>
        </w:rPr>
        <w:t>et l</w:t>
      </w:r>
      <w:r w:rsidR="007E43ED" w:rsidRPr="004C57D2">
        <w:rPr>
          <w:sz w:val="22"/>
          <w:szCs w:val="22"/>
          <w:lang w:val="fr-FR"/>
        </w:rPr>
        <w:t>’</w:t>
      </w:r>
      <w:r w:rsidR="5444ACB1" w:rsidRPr="004C57D2">
        <w:rPr>
          <w:sz w:val="22"/>
          <w:szCs w:val="22"/>
          <w:lang w:val="fr-FR"/>
        </w:rPr>
        <w:t>Azerba</w:t>
      </w:r>
      <w:r w:rsidRPr="004C57D2">
        <w:rPr>
          <w:sz w:val="22"/>
          <w:szCs w:val="22"/>
          <w:lang w:val="fr-FR"/>
        </w:rPr>
        <w:t>ïdj</w:t>
      </w:r>
      <w:r w:rsidR="5444ACB1" w:rsidRPr="004C57D2">
        <w:rPr>
          <w:sz w:val="22"/>
          <w:szCs w:val="22"/>
          <w:lang w:val="fr-FR"/>
        </w:rPr>
        <w:t xml:space="preserve">an </w:t>
      </w:r>
      <w:r w:rsidRPr="004C57D2">
        <w:rPr>
          <w:sz w:val="22"/>
          <w:szCs w:val="22"/>
          <w:lang w:val="fr-FR"/>
        </w:rPr>
        <w:t>sont également en cours</w:t>
      </w:r>
      <w:r w:rsidR="5444ACB1" w:rsidRPr="004C57D2">
        <w:rPr>
          <w:sz w:val="22"/>
          <w:szCs w:val="22"/>
          <w:lang w:val="fr-FR"/>
        </w:rPr>
        <w:t xml:space="preserve">. </w:t>
      </w:r>
      <w:r w:rsidRPr="004C57D2">
        <w:rPr>
          <w:sz w:val="22"/>
          <w:szCs w:val="22"/>
          <w:lang w:val="fr-FR"/>
        </w:rPr>
        <w:t>Le</w:t>
      </w:r>
      <w:r w:rsidR="5444ACB1" w:rsidRPr="004C57D2">
        <w:rPr>
          <w:sz w:val="22"/>
          <w:szCs w:val="22"/>
          <w:lang w:val="fr-FR"/>
        </w:rPr>
        <w:t xml:space="preserve"> </w:t>
      </w:r>
      <w:r w:rsidR="002C5B7C" w:rsidRPr="004C57D2">
        <w:rPr>
          <w:sz w:val="22"/>
          <w:szCs w:val="22"/>
          <w:lang w:val="fr-FR"/>
        </w:rPr>
        <w:t>Secr</w:t>
      </w:r>
      <w:r w:rsidRPr="004C57D2">
        <w:rPr>
          <w:sz w:val="22"/>
          <w:szCs w:val="22"/>
          <w:lang w:val="fr-FR"/>
        </w:rPr>
        <w:t>é</w:t>
      </w:r>
      <w:r w:rsidR="002C5B7C" w:rsidRPr="004C57D2">
        <w:rPr>
          <w:sz w:val="22"/>
          <w:szCs w:val="22"/>
          <w:lang w:val="fr-FR"/>
        </w:rPr>
        <w:t xml:space="preserve">tariat </w:t>
      </w:r>
      <w:r w:rsidRPr="004C57D2">
        <w:rPr>
          <w:sz w:val="22"/>
          <w:szCs w:val="22"/>
          <w:lang w:val="fr-FR"/>
        </w:rPr>
        <w:t>s</w:t>
      </w:r>
      <w:r w:rsidR="007E43ED" w:rsidRPr="004C57D2">
        <w:rPr>
          <w:sz w:val="22"/>
          <w:szCs w:val="22"/>
          <w:lang w:val="fr-FR"/>
        </w:rPr>
        <w:t>’</w:t>
      </w:r>
      <w:r w:rsidRPr="004C57D2">
        <w:rPr>
          <w:sz w:val="22"/>
          <w:szCs w:val="22"/>
          <w:lang w:val="fr-FR"/>
        </w:rPr>
        <w:t>est rendu dans les trois derniers pays cités en octobre</w:t>
      </w:r>
      <w:r w:rsidR="5444ACB1" w:rsidRPr="004C57D2">
        <w:rPr>
          <w:sz w:val="22"/>
          <w:szCs w:val="22"/>
          <w:lang w:val="fr-FR"/>
        </w:rPr>
        <w:t xml:space="preserve"> 2019 </w:t>
      </w:r>
      <w:r w:rsidRPr="004C57D2">
        <w:rPr>
          <w:sz w:val="22"/>
          <w:szCs w:val="22"/>
          <w:lang w:val="fr-FR"/>
        </w:rPr>
        <w:t>pour présenter</w:t>
      </w:r>
      <w:r w:rsidR="5444ACB1" w:rsidRPr="004C57D2">
        <w:rPr>
          <w:sz w:val="22"/>
          <w:szCs w:val="22"/>
          <w:lang w:val="fr-FR"/>
        </w:rPr>
        <w:t xml:space="preserve"> </w:t>
      </w:r>
      <w:r w:rsidRPr="004C57D2">
        <w:rPr>
          <w:sz w:val="22"/>
          <w:szCs w:val="22"/>
          <w:lang w:val="fr-FR"/>
        </w:rPr>
        <w:t>aux autorités nationales</w:t>
      </w:r>
      <w:r w:rsidR="5444ACB1" w:rsidRPr="004C57D2">
        <w:rPr>
          <w:sz w:val="22"/>
          <w:szCs w:val="22"/>
          <w:lang w:val="fr-FR"/>
        </w:rPr>
        <w:t xml:space="preserve"> </w:t>
      </w:r>
      <w:r w:rsidRPr="004C57D2">
        <w:rPr>
          <w:sz w:val="22"/>
          <w:szCs w:val="22"/>
          <w:lang w:val="fr-FR"/>
        </w:rPr>
        <w:t xml:space="preserve">les avantages </w:t>
      </w:r>
      <w:r w:rsidR="001916EC">
        <w:rPr>
          <w:sz w:val="22"/>
          <w:szCs w:val="22"/>
          <w:lang w:val="fr-FR"/>
        </w:rPr>
        <w:t>d’</w:t>
      </w:r>
      <w:r w:rsidRPr="004C57D2">
        <w:rPr>
          <w:sz w:val="22"/>
          <w:szCs w:val="22"/>
          <w:lang w:val="fr-FR"/>
        </w:rPr>
        <w:t>une adhésion à l</w:t>
      </w:r>
      <w:r w:rsidR="007E43ED" w:rsidRPr="004C57D2">
        <w:rPr>
          <w:sz w:val="22"/>
          <w:szCs w:val="22"/>
          <w:lang w:val="fr-FR"/>
        </w:rPr>
        <w:t>’</w:t>
      </w:r>
      <w:r w:rsidRPr="004C57D2">
        <w:rPr>
          <w:sz w:val="22"/>
          <w:szCs w:val="22"/>
          <w:lang w:val="fr-FR"/>
        </w:rPr>
        <w:t>AEWA</w:t>
      </w:r>
      <w:r w:rsidR="5444ACB1" w:rsidRPr="004C57D2">
        <w:rPr>
          <w:sz w:val="22"/>
          <w:szCs w:val="22"/>
          <w:lang w:val="fr-FR"/>
        </w:rPr>
        <w:t xml:space="preserve">. </w:t>
      </w:r>
      <w:r w:rsidRPr="004C57D2">
        <w:rPr>
          <w:sz w:val="22"/>
          <w:szCs w:val="22"/>
          <w:lang w:val="fr-FR"/>
        </w:rPr>
        <w:t>Les</w:t>
      </w:r>
      <w:r w:rsidR="5444ACB1" w:rsidRPr="004C57D2">
        <w:rPr>
          <w:sz w:val="22"/>
          <w:szCs w:val="22"/>
          <w:lang w:val="fr-FR"/>
        </w:rPr>
        <w:t xml:space="preserve"> missions </w:t>
      </w:r>
      <w:r w:rsidRPr="004C57D2">
        <w:rPr>
          <w:sz w:val="22"/>
          <w:szCs w:val="22"/>
          <w:lang w:val="fr-FR"/>
        </w:rPr>
        <w:t>étrangères des</w:t>
      </w:r>
      <w:r w:rsidR="5444ACB1" w:rsidRPr="004C57D2">
        <w:rPr>
          <w:sz w:val="22"/>
          <w:szCs w:val="22"/>
          <w:lang w:val="fr-FR"/>
        </w:rPr>
        <w:t xml:space="preserve"> Parties </w:t>
      </w:r>
      <w:r w:rsidRPr="004C57D2">
        <w:rPr>
          <w:sz w:val="22"/>
          <w:szCs w:val="22"/>
          <w:lang w:val="fr-FR"/>
        </w:rPr>
        <w:t>contractantes à l</w:t>
      </w:r>
      <w:r w:rsidR="007E43ED" w:rsidRPr="004C57D2">
        <w:rPr>
          <w:sz w:val="22"/>
          <w:szCs w:val="22"/>
          <w:lang w:val="fr-FR"/>
        </w:rPr>
        <w:t>’</w:t>
      </w:r>
      <w:r w:rsidRPr="004C57D2">
        <w:rPr>
          <w:sz w:val="22"/>
          <w:szCs w:val="22"/>
          <w:lang w:val="fr-FR"/>
        </w:rPr>
        <w:t>AEWA ont également été visitées pour</w:t>
      </w:r>
      <w:r w:rsidR="5444ACB1" w:rsidRPr="004C57D2">
        <w:rPr>
          <w:sz w:val="22"/>
          <w:szCs w:val="22"/>
          <w:lang w:val="fr-FR"/>
        </w:rPr>
        <w:t xml:space="preserve"> </w:t>
      </w:r>
      <w:r w:rsidRPr="004C57D2">
        <w:rPr>
          <w:sz w:val="22"/>
          <w:szCs w:val="22"/>
          <w:lang w:val="fr-FR"/>
        </w:rPr>
        <w:t>présenter l</w:t>
      </w:r>
      <w:r w:rsidR="007E43ED" w:rsidRPr="004C57D2">
        <w:rPr>
          <w:sz w:val="22"/>
          <w:szCs w:val="22"/>
          <w:lang w:val="fr-FR"/>
        </w:rPr>
        <w:t>’</w:t>
      </w:r>
      <w:r w:rsidRPr="004C57D2">
        <w:rPr>
          <w:sz w:val="22"/>
          <w:szCs w:val="22"/>
          <w:lang w:val="fr-FR"/>
        </w:rPr>
        <w:t>Accord</w:t>
      </w:r>
      <w:r w:rsidR="5444ACB1" w:rsidRPr="004C57D2">
        <w:rPr>
          <w:sz w:val="22"/>
          <w:szCs w:val="22"/>
          <w:lang w:val="fr-FR"/>
        </w:rPr>
        <w:t xml:space="preserve"> </w:t>
      </w:r>
      <w:r w:rsidRPr="004C57D2">
        <w:rPr>
          <w:sz w:val="22"/>
          <w:szCs w:val="22"/>
          <w:lang w:val="fr-FR"/>
        </w:rPr>
        <w:t>et rechercher un soutien pour recruter</w:t>
      </w:r>
      <w:r w:rsidR="5444ACB1" w:rsidRPr="004C57D2">
        <w:rPr>
          <w:sz w:val="22"/>
          <w:szCs w:val="22"/>
          <w:lang w:val="fr-FR"/>
        </w:rPr>
        <w:t xml:space="preserve"> </w:t>
      </w:r>
      <w:r w:rsidR="00C378D8" w:rsidRPr="004C57D2">
        <w:rPr>
          <w:sz w:val="22"/>
          <w:szCs w:val="22"/>
          <w:lang w:val="fr-FR"/>
        </w:rPr>
        <w:t>les États de l</w:t>
      </w:r>
      <w:r w:rsidR="007E43ED" w:rsidRPr="004C57D2">
        <w:rPr>
          <w:sz w:val="22"/>
          <w:szCs w:val="22"/>
          <w:lang w:val="fr-FR"/>
        </w:rPr>
        <w:t>’</w:t>
      </w:r>
      <w:r w:rsidR="00C378D8" w:rsidRPr="004C57D2">
        <w:rPr>
          <w:sz w:val="22"/>
          <w:szCs w:val="22"/>
          <w:lang w:val="fr-FR"/>
        </w:rPr>
        <w:t>aire de répartition en tant que</w:t>
      </w:r>
      <w:r w:rsidR="5444ACB1" w:rsidRPr="004C57D2">
        <w:rPr>
          <w:sz w:val="22"/>
          <w:szCs w:val="22"/>
          <w:lang w:val="fr-FR"/>
        </w:rPr>
        <w:t xml:space="preserve"> Parties. </w:t>
      </w:r>
    </w:p>
    <w:p w14:paraId="6AC6D887" w14:textId="77777777" w:rsidR="005B6467" w:rsidRPr="004C57D2" w:rsidRDefault="005B6467" w:rsidP="005B6467">
      <w:pPr>
        <w:jc w:val="both"/>
        <w:rPr>
          <w:sz w:val="22"/>
          <w:szCs w:val="22"/>
          <w:lang w:val="fr-FR"/>
        </w:rPr>
      </w:pPr>
    </w:p>
    <w:p w14:paraId="696D97F8" w14:textId="075CE103" w:rsidR="005B6467" w:rsidRPr="004C57D2" w:rsidRDefault="00C378D8" w:rsidP="005B6467">
      <w:pPr>
        <w:jc w:val="both"/>
        <w:rPr>
          <w:sz w:val="22"/>
          <w:szCs w:val="22"/>
          <w:lang w:val="fr-FR"/>
        </w:rPr>
      </w:pPr>
      <w:r w:rsidRPr="004C57D2">
        <w:rPr>
          <w:sz w:val="22"/>
          <w:szCs w:val="22"/>
          <w:lang w:val="fr-FR"/>
        </w:rPr>
        <w:t>En outre</w:t>
      </w:r>
      <w:r w:rsidR="5444ACB1" w:rsidRPr="004C57D2">
        <w:rPr>
          <w:sz w:val="22"/>
          <w:szCs w:val="22"/>
          <w:lang w:val="fr-FR"/>
        </w:rPr>
        <w:t xml:space="preserve">, </w:t>
      </w:r>
      <w:r w:rsidRPr="004C57D2">
        <w:rPr>
          <w:sz w:val="22"/>
          <w:szCs w:val="22"/>
          <w:lang w:val="fr-FR"/>
        </w:rPr>
        <w:t>après une</w:t>
      </w:r>
      <w:r w:rsidR="5444ACB1" w:rsidRPr="004C57D2">
        <w:rPr>
          <w:sz w:val="22"/>
          <w:szCs w:val="22"/>
          <w:lang w:val="fr-FR"/>
        </w:rPr>
        <w:t xml:space="preserve"> consultation </w:t>
      </w:r>
      <w:r w:rsidRPr="004C57D2">
        <w:rPr>
          <w:sz w:val="22"/>
          <w:szCs w:val="22"/>
          <w:lang w:val="fr-FR"/>
        </w:rPr>
        <w:t>écrite en août</w:t>
      </w:r>
      <w:r w:rsidR="295FB92B" w:rsidRPr="004C57D2">
        <w:rPr>
          <w:sz w:val="22"/>
          <w:szCs w:val="22"/>
          <w:lang w:val="fr-FR"/>
        </w:rPr>
        <w:t xml:space="preserve"> 20</w:t>
      </w:r>
      <w:r w:rsidR="002C5B7C" w:rsidRPr="004C57D2">
        <w:rPr>
          <w:sz w:val="22"/>
          <w:szCs w:val="22"/>
          <w:lang w:val="fr-FR"/>
        </w:rPr>
        <w:t>19</w:t>
      </w:r>
      <w:r w:rsidR="5444ACB1" w:rsidRPr="004C57D2">
        <w:rPr>
          <w:sz w:val="22"/>
          <w:szCs w:val="22"/>
          <w:lang w:val="fr-FR"/>
        </w:rPr>
        <w:t xml:space="preserve">, </w:t>
      </w:r>
      <w:r w:rsidRPr="004C57D2">
        <w:rPr>
          <w:sz w:val="22"/>
          <w:szCs w:val="22"/>
          <w:lang w:val="fr-FR"/>
        </w:rPr>
        <w:t>les membres du</w:t>
      </w:r>
      <w:r w:rsidR="5444ACB1" w:rsidRPr="004C57D2">
        <w:rPr>
          <w:sz w:val="22"/>
          <w:szCs w:val="22"/>
          <w:lang w:val="fr-FR"/>
        </w:rPr>
        <w:t xml:space="preserve"> StC </w:t>
      </w:r>
      <w:r w:rsidRPr="004C57D2">
        <w:rPr>
          <w:sz w:val="22"/>
          <w:szCs w:val="22"/>
          <w:lang w:val="fr-FR"/>
        </w:rPr>
        <w:t>se sont mis d</w:t>
      </w:r>
      <w:r w:rsidR="007E43ED" w:rsidRPr="004C57D2">
        <w:rPr>
          <w:sz w:val="22"/>
          <w:szCs w:val="22"/>
          <w:lang w:val="fr-FR"/>
        </w:rPr>
        <w:t>’</w:t>
      </w:r>
      <w:r w:rsidRPr="004C57D2">
        <w:rPr>
          <w:sz w:val="22"/>
          <w:szCs w:val="22"/>
          <w:lang w:val="fr-FR"/>
        </w:rPr>
        <w:t>accord sur les termes de référence</w:t>
      </w:r>
      <w:r w:rsidR="5444ACB1" w:rsidRPr="004C57D2">
        <w:rPr>
          <w:sz w:val="22"/>
          <w:szCs w:val="22"/>
          <w:lang w:val="fr-FR"/>
        </w:rPr>
        <w:t xml:space="preserve"> </w:t>
      </w:r>
      <w:r w:rsidR="001916EC">
        <w:rPr>
          <w:sz w:val="22"/>
          <w:szCs w:val="22"/>
          <w:lang w:val="fr-FR"/>
        </w:rPr>
        <w:t>pour les</w:t>
      </w:r>
      <w:r w:rsidRPr="004C57D2">
        <w:rPr>
          <w:sz w:val="22"/>
          <w:szCs w:val="22"/>
          <w:lang w:val="fr-FR"/>
        </w:rPr>
        <w:t xml:space="preserve"> </w:t>
      </w:r>
      <w:r w:rsidR="001916EC">
        <w:rPr>
          <w:sz w:val="22"/>
          <w:szCs w:val="22"/>
          <w:lang w:val="fr-FR"/>
        </w:rPr>
        <w:t>P</w:t>
      </w:r>
      <w:r w:rsidRPr="004C57D2">
        <w:rPr>
          <w:sz w:val="22"/>
          <w:szCs w:val="22"/>
          <w:lang w:val="fr-FR"/>
        </w:rPr>
        <w:t>oints focaux nationaux de l</w:t>
      </w:r>
      <w:r w:rsidR="007E43ED" w:rsidRPr="004C57D2">
        <w:rPr>
          <w:sz w:val="22"/>
          <w:szCs w:val="22"/>
          <w:lang w:val="fr-FR"/>
        </w:rPr>
        <w:t>’</w:t>
      </w:r>
      <w:r w:rsidR="4C53A0D2" w:rsidRPr="004C57D2">
        <w:rPr>
          <w:sz w:val="22"/>
          <w:szCs w:val="22"/>
          <w:lang w:val="fr-FR"/>
        </w:rPr>
        <w:t>AEWA</w:t>
      </w:r>
      <w:r w:rsidRPr="004C57D2">
        <w:rPr>
          <w:sz w:val="22"/>
          <w:szCs w:val="22"/>
          <w:lang w:val="fr-FR"/>
        </w:rPr>
        <w:t>, qui sont publiés sur le site Web de l</w:t>
      </w:r>
      <w:r w:rsidR="007E43ED" w:rsidRPr="004C57D2">
        <w:rPr>
          <w:sz w:val="22"/>
          <w:szCs w:val="22"/>
          <w:lang w:val="fr-FR"/>
        </w:rPr>
        <w:t>’</w:t>
      </w:r>
      <w:r w:rsidR="5444ACB1" w:rsidRPr="004C57D2">
        <w:rPr>
          <w:sz w:val="22"/>
          <w:szCs w:val="22"/>
          <w:lang w:val="fr-FR"/>
        </w:rPr>
        <w:t>AEWA (</w:t>
      </w:r>
      <w:hyperlink r:id="rId19">
        <w:r w:rsidR="5444ACB1" w:rsidRPr="004C57D2">
          <w:rPr>
            <w:rStyle w:val="Hyperlink"/>
            <w:sz w:val="22"/>
            <w:szCs w:val="22"/>
            <w:lang w:val="fr-FR"/>
          </w:rPr>
          <w:t>https://www.unep-aewa.org/en/page/national-focal-points</w:t>
        </w:r>
      </w:hyperlink>
      <w:r w:rsidR="5444ACB1" w:rsidRPr="004C57D2">
        <w:rPr>
          <w:sz w:val="22"/>
          <w:szCs w:val="22"/>
          <w:lang w:val="fr-FR"/>
        </w:rPr>
        <w:t>).</w:t>
      </w:r>
    </w:p>
    <w:p w14:paraId="2C6BF8B6" w14:textId="77777777" w:rsidR="005B6467" w:rsidRPr="004C57D2" w:rsidRDefault="005B6467" w:rsidP="005B6467">
      <w:pPr>
        <w:jc w:val="both"/>
        <w:rPr>
          <w:sz w:val="22"/>
          <w:szCs w:val="22"/>
          <w:lang w:val="fr-FR"/>
        </w:rPr>
      </w:pPr>
    </w:p>
    <w:p w14:paraId="45311C02" w14:textId="6581A326" w:rsidR="005B6467" w:rsidRPr="004C57D2" w:rsidRDefault="2D4501A8" w:rsidP="4475ED31">
      <w:pPr>
        <w:jc w:val="both"/>
        <w:rPr>
          <w:i/>
          <w:iCs/>
          <w:sz w:val="22"/>
          <w:szCs w:val="22"/>
          <w:u w:val="single"/>
          <w:lang w:val="fr-FR"/>
        </w:rPr>
      </w:pPr>
      <w:r w:rsidRPr="004C57D2">
        <w:rPr>
          <w:i/>
          <w:iCs/>
          <w:sz w:val="22"/>
          <w:szCs w:val="22"/>
          <w:u w:val="single"/>
          <w:lang w:val="fr-FR"/>
        </w:rPr>
        <w:t>2.2.</w:t>
      </w:r>
      <w:r w:rsidR="712244B2" w:rsidRPr="004C57D2">
        <w:rPr>
          <w:i/>
          <w:iCs/>
          <w:sz w:val="22"/>
          <w:szCs w:val="22"/>
          <w:u w:val="single"/>
          <w:lang w:val="fr-FR"/>
        </w:rPr>
        <w:t xml:space="preserve"> </w:t>
      </w:r>
      <w:r w:rsidR="00C378D8" w:rsidRPr="004C57D2">
        <w:rPr>
          <w:i/>
          <w:iCs/>
          <w:sz w:val="22"/>
          <w:szCs w:val="22"/>
          <w:u w:val="single"/>
          <w:lang w:val="fr-FR"/>
        </w:rPr>
        <w:t>Réunions du Comité permanent de l</w:t>
      </w:r>
      <w:r w:rsidR="007E43ED" w:rsidRPr="004C57D2">
        <w:rPr>
          <w:i/>
          <w:iCs/>
          <w:sz w:val="22"/>
          <w:szCs w:val="22"/>
          <w:u w:val="single"/>
          <w:lang w:val="fr-FR"/>
        </w:rPr>
        <w:t>’</w:t>
      </w:r>
      <w:r w:rsidR="5444ACB1" w:rsidRPr="004C57D2">
        <w:rPr>
          <w:i/>
          <w:iCs/>
          <w:sz w:val="22"/>
          <w:szCs w:val="22"/>
          <w:u w:val="single"/>
          <w:lang w:val="fr-FR"/>
        </w:rPr>
        <w:t>AEWA</w:t>
      </w:r>
    </w:p>
    <w:p w14:paraId="080C53EB" w14:textId="04956824" w:rsidR="005B6467" w:rsidRPr="004C57D2" w:rsidRDefault="005B6467" w:rsidP="005B6467">
      <w:pPr>
        <w:jc w:val="both"/>
        <w:rPr>
          <w:sz w:val="22"/>
          <w:szCs w:val="22"/>
          <w:lang w:val="fr-FR"/>
        </w:rPr>
      </w:pPr>
    </w:p>
    <w:p w14:paraId="12EA5B20" w14:textId="588B85EC" w:rsidR="002C5B7C" w:rsidRDefault="004F4C97" w:rsidP="005B6467">
      <w:pPr>
        <w:jc w:val="both"/>
        <w:rPr>
          <w:sz w:val="22"/>
          <w:szCs w:val="22"/>
          <w:lang w:val="fr-FR"/>
        </w:rPr>
      </w:pPr>
      <w:r w:rsidRPr="004C57D2">
        <w:rPr>
          <w:sz w:val="22"/>
          <w:szCs w:val="22"/>
          <w:lang w:val="fr-FR"/>
        </w:rPr>
        <w:t>Le</w:t>
      </w:r>
      <w:r w:rsidR="002C5B7C" w:rsidRPr="004C57D2">
        <w:rPr>
          <w:sz w:val="22"/>
          <w:szCs w:val="22"/>
          <w:lang w:val="fr-FR"/>
        </w:rPr>
        <w:t xml:space="preserve"> Secr</w:t>
      </w:r>
      <w:r w:rsidRPr="004C57D2">
        <w:rPr>
          <w:sz w:val="22"/>
          <w:szCs w:val="22"/>
          <w:lang w:val="fr-FR"/>
        </w:rPr>
        <w:t>é</w:t>
      </w:r>
      <w:r w:rsidR="002C5B7C" w:rsidRPr="004C57D2">
        <w:rPr>
          <w:sz w:val="22"/>
          <w:szCs w:val="22"/>
          <w:lang w:val="fr-FR"/>
        </w:rPr>
        <w:t xml:space="preserve">tariat </w:t>
      </w:r>
      <w:r w:rsidRPr="004C57D2">
        <w:rPr>
          <w:sz w:val="22"/>
          <w:szCs w:val="22"/>
          <w:lang w:val="fr-FR"/>
        </w:rPr>
        <w:t xml:space="preserve">a </w:t>
      </w:r>
      <w:r w:rsidR="002C5B7C" w:rsidRPr="004C57D2">
        <w:rPr>
          <w:sz w:val="22"/>
          <w:szCs w:val="22"/>
          <w:lang w:val="fr-FR"/>
        </w:rPr>
        <w:t>facilit</w:t>
      </w:r>
      <w:r w:rsidRPr="004C57D2">
        <w:rPr>
          <w:sz w:val="22"/>
          <w:szCs w:val="22"/>
          <w:lang w:val="fr-FR"/>
        </w:rPr>
        <w:t>é l</w:t>
      </w:r>
      <w:r w:rsidR="007E43ED" w:rsidRPr="004C57D2">
        <w:rPr>
          <w:sz w:val="22"/>
          <w:szCs w:val="22"/>
          <w:lang w:val="fr-FR"/>
        </w:rPr>
        <w:t>’</w:t>
      </w:r>
      <w:r w:rsidRPr="004C57D2">
        <w:rPr>
          <w:sz w:val="22"/>
          <w:szCs w:val="22"/>
          <w:lang w:val="fr-FR"/>
        </w:rPr>
        <w:t>organisation logistique et matérielle, et le déroulement de huit réunions du Comité permanent</w:t>
      </w:r>
      <w:r w:rsidR="002C5B7C" w:rsidRPr="004C57D2">
        <w:rPr>
          <w:sz w:val="22"/>
          <w:szCs w:val="22"/>
          <w:lang w:val="fr-FR"/>
        </w:rPr>
        <w:t xml:space="preserve"> </w:t>
      </w:r>
      <w:r w:rsidRPr="004C57D2">
        <w:rPr>
          <w:sz w:val="22"/>
          <w:szCs w:val="22"/>
          <w:lang w:val="fr-FR"/>
        </w:rPr>
        <w:t>en</w:t>
      </w:r>
      <w:r w:rsidR="002C5B7C" w:rsidRPr="004C57D2">
        <w:rPr>
          <w:sz w:val="22"/>
          <w:szCs w:val="22"/>
          <w:lang w:val="fr-FR"/>
        </w:rPr>
        <w:t xml:space="preserve"> 2019-2022</w:t>
      </w:r>
      <w:r w:rsidR="009000BB" w:rsidRPr="004C57D2">
        <w:rPr>
          <w:sz w:val="22"/>
          <w:szCs w:val="22"/>
          <w:lang w:val="fr-FR"/>
        </w:rPr>
        <w:t xml:space="preserve">. </w:t>
      </w:r>
      <w:r w:rsidRPr="004C57D2">
        <w:rPr>
          <w:sz w:val="22"/>
          <w:szCs w:val="22"/>
          <w:lang w:val="fr-FR"/>
        </w:rPr>
        <w:t>Le nombre élevé de réunions</w:t>
      </w:r>
      <w:r w:rsidR="009000BB" w:rsidRPr="004C57D2">
        <w:rPr>
          <w:sz w:val="22"/>
          <w:szCs w:val="22"/>
          <w:lang w:val="fr-FR"/>
        </w:rPr>
        <w:t xml:space="preserve"> </w:t>
      </w:r>
      <w:r w:rsidRPr="004C57D2">
        <w:rPr>
          <w:sz w:val="22"/>
          <w:szCs w:val="22"/>
          <w:lang w:val="fr-FR"/>
        </w:rPr>
        <w:t>en</w:t>
      </w:r>
      <w:r w:rsidR="009000BB" w:rsidRPr="004C57D2">
        <w:rPr>
          <w:sz w:val="22"/>
          <w:szCs w:val="22"/>
          <w:lang w:val="fr-FR"/>
        </w:rPr>
        <w:t xml:space="preserve"> 2021 </w:t>
      </w:r>
      <w:r w:rsidRPr="004C57D2">
        <w:rPr>
          <w:sz w:val="22"/>
          <w:szCs w:val="22"/>
          <w:lang w:val="fr-FR"/>
        </w:rPr>
        <w:t>et</w:t>
      </w:r>
      <w:r w:rsidR="009000BB" w:rsidRPr="004C57D2">
        <w:rPr>
          <w:sz w:val="22"/>
          <w:szCs w:val="22"/>
          <w:lang w:val="fr-FR"/>
        </w:rPr>
        <w:t xml:space="preserve"> 2022 </w:t>
      </w:r>
      <w:r w:rsidRPr="004C57D2">
        <w:rPr>
          <w:sz w:val="22"/>
          <w:szCs w:val="22"/>
          <w:lang w:val="fr-FR"/>
        </w:rPr>
        <w:t>est dû à la</w:t>
      </w:r>
      <w:r w:rsidR="009000BB" w:rsidRPr="004C57D2">
        <w:rPr>
          <w:sz w:val="22"/>
          <w:szCs w:val="22"/>
          <w:lang w:val="fr-FR"/>
        </w:rPr>
        <w:t xml:space="preserve"> pand</w:t>
      </w:r>
      <w:r w:rsidRPr="004C57D2">
        <w:rPr>
          <w:sz w:val="22"/>
          <w:szCs w:val="22"/>
          <w:lang w:val="fr-FR"/>
        </w:rPr>
        <w:t>é</w:t>
      </w:r>
      <w:r w:rsidR="009000BB" w:rsidRPr="004C57D2">
        <w:rPr>
          <w:sz w:val="22"/>
          <w:szCs w:val="22"/>
          <w:lang w:val="fr-FR"/>
        </w:rPr>
        <w:t>mi</w:t>
      </w:r>
      <w:r w:rsidRPr="004C57D2">
        <w:rPr>
          <w:sz w:val="22"/>
          <w:szCs w:val="22"/>
          <w:lang w:val="fr-FR"/>
        </w:rPr>
        <w:t>e</w:t>
      </w:r>
      <w:r w:rsidR="009000BB" w:rsidRPr="004C57D2">
        <w:rPr>
          <w:sz w:val="22"/>
          <w:szCs w:val="22"/>
          <w:lang w:val="fr-FR"/>
        </w:rPr>
        <w:t xml:space="preserve"> </w:t>
      </w:r>
      <w:r w:rsidRPr="004C57D2">
        <w:rPr>
          <w:sz w:val="22"/>
          <w:szCs w:val="22"/>
          <w:lang w:val="fr-FR"/>
        </w:rPr>
        <w:t>et à la nécessité de suivre la situation de près, afin d</w:t>
      </w:r>
      <w:r w:rsidR="007E43ED" w:rsidRPr="004C57D2">
        <w:rPr>
          <w:sz w:val="22"/>
          <w:szCs w:val="22"/>
          <w:lang w:val="fr-FR"/>
        </w:rPr>
        <w:t>’</w:t>
      </w:r>
      <w:r w:rsidRPr="004C57D2">
        <w:rPr>
          <w:sz w:val="22"/>
          <w:szCs w:val="22"/>
          <w:lang w:val="fr-FR"/>
        </w:rPr>
        <w:t>a</w:t>
      </w:r>
      <w:r w:rsidR="001916EC">
        <w:rPr>
          <w:sz w:val="22"/>
          <w:szCs w:val="22"/>
          <w:lang w:val="fr-FR"/>
        </w:rPr>
        <w:t>ssurer la sécurité de la</w:t>
      </w:r>
      <w:r w:rsidRPr="004C57D2">
        <w:rPr>
          <w:sz w:val="22"/>
          <w:szCs w:val="22"/>
          <w:lang w:val="fr-FR"/>
        </w:rPr>
        <w:t xml:space="preserve"> </w:t>
      </w:r>
      <w:r w:rsidR="009000BB" w:rsidRPr="004C57D2">
        <w:rPr>
          <w:sz w:val="22"/>
          <w:szCs w:val="22"/>
          <w:lang w:val="fr-FR"/>
        </w:rPr>
        <w:t>MOP.</w:t>
      </w:r>
      <w:r w:rsidR="00B22E89">
        <w:rPr>
          <w:sz w:val="22"/>
          <w:szCs w:val="22"/>
          <w:lang w:val="fr-FR"/>
        </w:rPr>
        <w:t xml:space="preserve"> Pour des raisons financières les comptes rendus du </w:t>
      </w:r>
      <w:r w:rsidR="00B22E89" w:rsidRPr="00B22E89">
        <w:rPr>
          <w:sz w:val="22"/>
          <w:szCs w:val="22"/>
          <w:lang w:val="fr-FR"/>
        </w:rPr>
        <w:t xml:space="preserve">Comité </w:t>
      </w:r>
      <w:r w:rsidR="00B22E89">
        <w:rPr>
          <w:sz w:val="22"/>
          <w:szCs w:val="22"/>
          <w:lang w:val="fr-FR"/>
        </w:rPr>
        <w:t>permanent n’ont pas pu être traduit en français.</w:t>
      </w:r>
    </w:p>
    <w:p w14:paraId="47382F61" w14:textId="77777777" w:rsidR="00B22E89" w:rsidRPr="004C57D2" w:rsidRDefault="00B22E89" w:rsidP="005B6467">
      <w:pPr>
        <w:jc w:val="both"/>
        <w:rPr>
          <w:sz w:val="22"/>
          <w:szCs w:val="22"/>
          <w:lang w:val="fr-FR"/>
        </w:rPr>
      </w:pPr>
    </w:p>
    <w:p w14:paraId="796F30E4" w14:textId="42386569" w:rsidR="002C5B7C" w:rsidRPr="004C57D2" w:rsidRDefault="002C5B7C" w:rsidP="002C5B7C">
      <w:pPr>
        <w:autoSpaceDE w:val="0"/>
        <w:autoSpaceDN w:val="0"/>
        <w:adjustRightInd w:val="0"/>
        <w:spacing w:line="276" w:lineRule="auto"/>
        <w:jc w:val="both"/>
        <w:rPr>
          <w:sz w:val="22"/>
          <w:szCs w:val="22"/>
          <w:lang w:val="fr-FR"/>
        </w:rPr>
      </w:pPr>
      <w:r w:rsidRPr="004C57D2">
        <w:rPr>
          <w:b/>
          <w:bCs/>
          <w:sz w:val="22"/>
          <w:szCs w:val="22"/>
          <w:lang w:val="fr-FR"/>
        </w:rPr>
        <w:t>14</w:t>
      </w:r>
      <w:r w:rsidR="004F4C97" w:rsidRPr="004C57D2">
        <w:rPr>
          <w:b/>
          <w:bCs/>
          <w:sz w:val="22"/>
          <w:szCs w:val="22"/>
          <w:vertAlign w:val="superscript"/>
          <w:lang w:val="fr-FR"/>
        </w:rPr>
        <w:t>e</w:t>
      </w:r>
      <w:r w:rsidRPr="004C57D2">
        <w:rPr>
          <w:b/>
          <w:bCs/>
          <w:sz w:val="22"/>
          <w:szCs w:val="22"/>
          <w:lang w:val="fr-FR"/>
        </w:rPr>
        <w:t xml:space="preserve"> </w:t>
      </w:r>
      <w:r w:rsidR="004F4C97" w:rsidRPr="004C57D2">
        <w:rPr>
          <w:b/>
          <w:bCs/>
          <w:sz w:val="22"/>
          <w:szCs w:val="22"/>
          <w:lang w:val="fr-FR"/>
        </w:rPr>
        <w:t>Réunion du Comité permanent</w:t>
      </w:r>
      <w:r w:rsidRPr="004C57D2">
        <w:rPr>
          <w:b/>
          <w:bCs/>
          <w:sz w:val="22"/>
          <w:szCs w:val="22"/>
          <w:lang w:val="fr-FR"/>
        </w:rPr>
        <w:t xml:space="preserve"> (StC14), 8</w:t>
      </w:r>
      <w:r w:rsidRPr="004C57D2">
        <w:rPr>
          <w:b/>
          <w:bCs/>
          <w:sz w:val="22"/>
          <w:szCs w:val="22"/>
          <w:vertAlign w:val="superscript"/>
          <w:lang w:val="fr-FR"/>
        </w:rPr>
        <w:t xml:space="preserve"> </w:t>
      </w:r>
      <w:r w:rsidR="004F4C97" w:rsidRPr="004C57D2">
        <w:rPr>
          <w:b/>
          <w:bCs/>
          <w:sz w:val="22"/>
          <w:szCs w:val="22"/>
          <w:lang w:val="fr-FR"/>
        </w:rPr>
        <w:t>décembre</w:t>
      </w:r>
      <w:r w:rsidRPr="004C57D2">
        <w:rPr>
          <w:b/>
          <w:bCs/>
          <w:sz w:val="22"/>
          <w:szCs w:val="22"/>
          <w:lang w:val="fr-FR"/>
        </w:rPr>
        <w:t xml:space="preserve"> 2018, Durban, </w:t>
      </w:r>
      <w:r w:rsidR="004F4C97" w:rsidRPr="004C57D2">
        <w:rPr>
          <w:b/>
          <w:bCs/>
          <w:sz w:val="22"/>
          <w:szCs w:val="22"/>
          <w:lang w:val="fr-FR"/>
        </w:rPr>
        <w:t>Afrique du Sud</w:t>
      </w:r>
    </w:p>
    <w:p w14:paraId="38F6632C" w14:textId="77777777" w:rsidR="002C5B7C" w:rsidRPr="004C57D2" w:rsidRDefault="002313B7" w:rsidP="002C5B7C">
      <w:pPr>
        <w:autoSpaceDE w:val="0"/>
        <w:autoSpaceDN w:val="0"/>
        <w:adjustRightInd w:val="0"/>
        <w:spacing w:line="276" w:lineRule="auto"/>
        <w:jc w:val="both"/>
        <w:rPr>
          <w:sz w:val="22"/>
          <w:szCs w:val="22"/>
          <w:lang w:val="fr-FR"/>
        </w:rPr>
      </w:pPr>
      <w:hyperlink r:id="rId20" w:history="1">
        <w:r w:rsidR="002C5B7C" w:rsidRPr="004C57D2">
          <w:rPr>
            <w:rStyle w:val="Hyperlink"/>
            <w:sz w:val="22"/>
            <w:szCs w:val="22"/>
            <w:lang w:val="fr-FR"/>
          </w:rPr>
          <w:t>https://www.unep-aewa.org/en/meeting/14th-meeting-aewa-standing-committee</w:t>
        </w:r>
      </w:hyperlink>
      <w:r w:rsidR="002C5B7C" w:rsidRPr="004C57D2">
        <w:rPr>
          <w:sz w:val="22"/>
          <w:szCs w:val="22"/>
          <w:lang w:val="fr-FR"/>
        </w:rPr>
        <w:t xml:space="preserve"> </w:t>
      </w:r>
    </w:p>
    <w:p w14:paraId="5F476B25" w14:textId="77777777" w:rsidR="002C5B7C" w:rsidRPr="004C57D2" w:rsidRDefault="002C5B7C" w:rsidP="002C5B7C">
      <w:pPr>
        <w:autoSpaceDE w:val="0"/>
        <w:autoSpaceDN w:val="0"/>
        <w:adjustRightInd w:val="0"/>
        <w:spacing w:line="276" w:lineRule="auto"/>
        <w:jc w:val="both"/>
        <w:rPr>
          <w:b/>
          <w:bCs/>
          <w:sz w:val="22"/>
          <w:szCs w:val="22"/>
          <w:lang w:val="fr-FR"/>
        </w:rPr>
      </w:pPr>
    </w:p>
    <w:p w14:paraId="51E65450" w14:textId="74FB48C3" w:rsidR="002C5B7C" w:rsidRPr="004C57D2" w:rsidRDefault="002C5B7C" w:rsidP="002C5B7C">
      <w:pPr>
        <w:autoSpaceDE w:val="0"/>
        <w:autoSpaceDN w:val="0"/>
        <w:adjustRightInd w:val="0"/>
        <w:spacing w:line="276" w:lineRule="auto"/>
        <w:jc w:val="both"/>
        <w:rPr>
          <w:b/>
          <w:bCs/>
          <w:sz w:val="22"/>
          <w:szCs w:val="22"/>
          <w:lang w:val="fr-FR"/>
        </w:rPr>
      </w:pPr>
      <w:r w:rsidRPr="004C57D2">
        <w:rPr>
          <w:b/>
          <w:bCs/>
          <w:sz w:val="22"/>
          <w:szCs w:val="22"/>
          <w:lang w:val="fr-FR"/>
        </w:rPr>
        <w:t>15</w:t>
      </w:r>
      <w:r w:rsidR="004F4C97" w:rsidRPr="004C57D2">
        <w:rPr>
          <w:b/>
          <w:bCs/>
          <w:sz w:val="22"/>
          <w:szCs w:val="22"/>
          <w:vertAlign w:val="superscript"/>
          <w:lang w:val="fr-FR"/>
        </w:rPr>
        <w:t>e</w:t>
      </w:r>
      <w:r w:rsidRPr="004C57D2">
        <w:rPr>
          <w:b/>
          <w:bCs/>
          <w:sz w:val="22"/>
          <w:szCs w:val="22"/>
          <w:lang w:val="fr-FR"/>
        </w:rPr>
        <w:t xml:space="preserve"> </w:t>
      </w:r>
      <w:r w:rsidR="004F4C97" w:rsidRPr="004C57D2">
        <w:rPr>
          <w:b/>
          <w:bCs/>
          <w:sz w:val="22"/>
          <w:szCs w:val="22"/>
          <w:lang w:val="fr-FR"/>
        </w:rPr>
        <w:t xml:space="preserve">Réunion du Comité permanent </w:t>
      </w:r>
      <w:r w:rsidRPr="004C57D2">
        <w:rPr>
          <w:b/>
          <w:bCs/>
          <w:sz w:val="22"/>
          <w:szCs w:val="22"/>
          <w:lang w:val="fr-FR"/>
        </w:rPr>
        <w:t xml:space="preserve">(StC15), 11 - 13 </w:t>
      </w:r>
      <w:r w:rsidR="004F4C97" w:rsidRPr="004C57D2">
        <w:rPr>
          <w:b/>
          <w:bCs/>
          <w:sz w:val="22"/>
          <w:szCs w:val="22"/>
          <w:lang w:val="fr-FR"/>
        </w:rPr>
        <w:t>décembre</w:t>
      </w:r>
      <w:r w:rsidRPr="004C57D2">
        <w:rPr>
          <w:b/>
          <w:bCs/>
          <w:sz w:val="22"/>
          <w:szCs w:val="22"/>
          <w:lang w:val="fr-FR"/>
        </w:rPr>
        <w:t xml:space="preserve"> 2019, Bristol, </w:t>
      </w:r>
      <w:r w:rsidR="004F4C97" w:rsidRPr="004C57D2">
        <w:rPr>
          <w:b/>
          <w:bCs/>
          <w:sz w:val="22"/>
          <w:szCs w:val="22"/>
          <w:lang w:val="fr-FR"/>
        </w:rPr>
        <w:t>R</w:t>
      </w:r>
      <w:r w:rsidRPr="004C57D2">
        <w:rPr>
          <w:b/>
          <w:bCs/>
          <w:sz w:val="22"/>
          <w:szCs w:val="22"/>
          <w:lang w:val="fr-FR"/>
        </w:rPr>
        <w:t xml:space="preserve">U </w:t>
      </w:r>
    </w:p>
    <w:p w14:paraId="0C3D7428" w14:textId="77777777" w:rsidR="002C5B7C" w:rsidRPr="004C57D2" w:rsidRDefault="002313B7" w:rsidP="002C5B7C">
      <w:pPr>
        <w:autoSpaceDE w:val="0"/>
        <w:autoSpaceDN w:val="0"/>
        <w:adjustRightInd w:val="0"/>
        <w:spacing w:line="276" w:lineRule="auto"/>
        <w:jc w:val="both"/>
        <w:rPr>
          <w:sz w:val="22"/>
          <w:szCs w:val="22"/>
          <w:lang w:val="fr-FR"/>
        </w:rPr>
      </w:pPr>
      <w:r>
        <w:fldChar w:fldCharType="begin"/>
      </w:r>
      <w:r w:rsidRPr="002313B7">
        <w:rPr>
          <w:lang w:val="fr-FR"/>
        </w:rPr>
        <w:instrText xml:space="preserve"> HYPERLINK "h</w:instrText>
      </w:r>
      <w:r w:rsidRPr="002313B7">
        <w:rPr>
          <w:lang w:val="fr-FR"/>
        </w:rPr>
        <w:instrText xml:space="preserve">ttps://www.unep-aewa.org/en/meeting/15th-meeting-aewa-standing-committee" </w:instrText>
      </w:r>
      <w:r>
        <w:fldChar w:fldCharType="separate"/>
      </w:r>
      <w:r w:rsidR="002C5B7C" w:rsidRPr="004C57D2">
        <w:rPr>
          <w:rStyle w:val="Hyperlink"/>
          <w:sz w:val="22"/>
          <w:szCs w:val="22"/>
          <w:lang w:val="fr-FR"/>
        </w:rPr>
        <w:t>https://www.unep-aewa.org/en/meeting/15th-meeting-aewa-standing-committee</w:t>
      </w:r>
      <w:r>
        <w:rPr>
          <w:rStyle w:val="Hyperlink"/>
          <w:sz w:val="22"/>
          <w:szCs w:val="22"/>
          <w:lang w:val="fr-FR"/>
        </w:rPr>
        <w:fldChar w:fldCharType="end"/>
      </w:r>
      <w:r w:rsidR="002C5B7C" w:rsidRPr="004C57D2">
        <w:rPr>
          <w:sz w:val="22"/>
          <w:szCs w:val="22"/>
          <w:lang w:val="fr-FR"/>
        </w:rPr>
        <w:t xml:space="preserve"> </w:t>
      </w:r>
    </w:p>
    <w:p w14:paraId="2C9DD602" w14:textId="77777777" w:rsidR="002C5B7C" w:rsidRPr="004C57D2" w:rsidRDefault="002C5B7C" w:rsidP="002C5B7C">
      <w:pPr>
        <w:autoSpaceDE w:val="0"/>
        <w:autoSpaceDN w:val="0"/>
        <w:adjustRightInd w:val="0"/>
        <w:spacing w:line="276" w:lineRule="auto"/>
        <w:jc w:val="both"/>
        <w:rPr>
          <w:b/>
          <w:bCs/>
          <w:sz w:val="22"/>
          <w:szCs w:val="22"/>
          <w:lang w:val="fr-FR"/>
        </w:rPr>
      </w:pPr>
    </w:p>
    <w:p w14:paraId="3E27DC66" w14:textId="3C730E2C" w:rsidR="002C5B7C" w:rsidRPr="004C57D2" w:rsidRDefault="002C5B7C" w:rsidP="002C5B7C">
      <w:pPr>
        <w:autoSpaceDE w:val="0"/>
        <w:autoSpaceDN w:val="0"/>
        <w:adjustRightInd w:val="0"/>
        <w:spacing w:line="276" w:lineRule="auto"/>
        <w:jc w:val="both"/>
        <w:rPr>
          <w:b/>
          <w:bCs/>
          <w:sz w:val="22"/>
          <w:szCs w:val="22"/>
          <w:lang w:val="fr-FR"/>
        </w:rPr>
      </w:pPr>
      <w:r w:rsidRPr="004C57D2">
        <w:rPr>
          <w:b/>
          <w:bCs/>
          <w:sz w:val="22"/>
          <w:szCs w:val="22"/>
          <w:lang w:val="fr-FR"/>
        </w:rPr>
        <w:t>16</w:t>
      </w:r>
      <w:r w:rsidR="004F4C97" w:rsidRPr="004C57D2">
        <w:rPr>
          <w:b/>
          <w:bCs/>
          <w:sz w:val="22"/>
          <w:szCs w:val="22"/>
          <w:vertAlign w:val="superscript"/>
          <w:lang w:val="fr-FR"/>
        </w:rPr>
        <w:t>e</w:t>
      </w:r>
      <w:r w:rsidRPr="004C57D2">
        <w:rPr>
          <w:b/>
          <w:bCs/>
          <w:sz w:val="22"/>
          <w:szCs w:val="22"/>
          <w:lang w:val="fr-FR"/>
        </w:rPr>
        <w:t xml:space="preserve"> </w:t>
      </w:r>
      <w:r w:rsidR="004F4C97" w:rsidRPr="004C57D2">
        <w:rPr>
          <w:b/>
          <w:bCs/>
          <w:sz w:val="22"/>
          <w:szCs w:val="22"/>
          <w:lang w:val="fr-FR"/>
        </w:rPr>
        <w:t xml:space="preserve">Réunion du Comité permanent </w:t>
      </w:r>
      <w:r w:rsidRPr="004C57D2">
        <w:rPr>
          <w:b/>
          <w:bCs/>
          <w:sz w:val="22"/>
          <w:szCs w:val="22"/>
          <w:lang w:val="fr-FR"/>
        </w:rPr>
        <w:t xml:space="preserve">(StC16), 4 - 6 </w:t>
      </w:r>
      <w:r w:rsidR="004F4C97" w:rsidRPr="004C57D2">
        <w:rPr>
          <w:b/>
          <w:bCs/>
          <w:sz w:val="22"/>
          <w:szCs w:val="22"/>
          <w:lang w:val="fr-FR"/>
        </w:rPr>
        <w:t>mai</w:t>
      </w:r>
      <w:r w:rsidRPr="004C57D2">
        <w:rPr>
          <w:b/>
          <w:bCs/>
          <w:sz w:val="22"/>
          <w:szCs w:val="22"/>
          <w:lang w:val="fr-FR"/>
        </w:rPr>
        <w:t xml:space="preserve"> 2021, </w:t>
      </w:r>
      <w:r w:rsidR="004F4C97" w:rsidRPr="004C57D2">
        <w:rPr>
          <w:b/>
          <w:bCs/>
          <w:sz w:val="22"/>
          <w:szCs w:val="22"/>
          <w:lang w:val="fr-FR"/>
        </w:rPr>
        <w:t>conférence virtuelle</w:t>
      </w:r>
      <w:r w:rsidRPr="004C57D2">
        <w:rPr>
          <w:b/>
          <w:bCs/>
          <w:sz w:val="22"/>
          <w:szCs w:val="22"/>
          <w:lang w:val="fr-FR"/>
        </w:rPr>
        <w:t xml:space="preserve"> </w:t>
      </w:r>
    </w:p>
    <w:p w14:paraId="1A3F0E72" w14:textId="77777777" w:rsidR="002C5B7C" w:rsidRPr="004C57D2" w:rsidRDefault="002313B7" w:rsidP="002C5B7C">
      <w:pPr>
        <w:autoSpaceDE w:val="0"/>
        <w:autoSpaceDN w:val="0"/>
        <w:adjustRightInd w:val="0"/>
        <w:spacing w:line="276" w:lineRule="auto"/>
        <w:jc w:val="both"/>
        <w:rPr>
          <w:sz w:val="22"/>
          <w:szCs w:val="22"/>
          <w:lang w:val="fr-FR"/>
        </w:rPr>
      </w:pPr>
      <w:r>
        <w:fldChar w:fldCharType="begin"/>
      </w:r>
      <w:r w:rsidRPr="002313B7">
        <w:rPr>
          <w:lang w:val="fr-FR"/>
        </w:rPr>
        <w:instrText xml:space="preserve"> HYPERLINK "https://www.unep-aewa.org/en/meeting/16th-meeting-aewa-standing-committee" </w:instrText>
      </w:r>
      <w:r>
        <w:fldChar w:fldCharType="separate"/>
      </w:r>
      <w:r w:rsidR="002C5B7C" w:rsidRPr="004C57D2">
        <w:rPr>
          <w:rStyle w:val="Hyperlink"/>
          <w:sz w:val="22"/>
          <w:szCs w:val="22"/>
          <w:lang w:val="fr-FR"/>
        </w:rPr>
        <w:t>https://www.unep-aewa.org/en/meeting/16th-meeting-aewa-standing-committee</w:t>
      </w:r>
      <w:r>
        <w:rPr>
          <w:rStyle w:val="Hyperlink"/>
          <w:sz w:val="22"/>
          <w:szCs w:val="22"/>
          <w:lang w:val="fr-FR"/>
        </w:rPr>
        <w:fldChar w:fldCharType="end"/>
      </w:r>
      <w:r w:rsidR="002C5B7C" w:rsidRPr="004C57D2">
        <w:rPr>
          <w:sz w:val="22"/>
          <w:szCs w:val="22"/>
          <w:lang w:val="fr-FR"/>
        </w:rPr>
        <w:t xml:space="preserve"> </w:t>
      </w:r>
    </w:p>
    <w:p w14:paraId="0019F9A5" w14:textId="77777777" w:rsidR="002C5B7C" w:rsidRPr="004C57D2" w:rsidRDefault="002C5B7C" w:rsidP="002C5B7C">
      <w:pPr>
        <w:autoSpaceDE w:val="0"/>
        <w:autoSpaceDN w:val="0"/>
        <w:adjustRightInd w:val="0"/>
        <w:spacing w:line="276" w:lineRule="auto"/>
        <w:jc w:val="both"/>
        <w:rPr>
          <w:b/>
          <w:bCs/>
          <w:sz w:val="22"/>
          <w:szCs w:val="22"/>
          <w:lang w:val="fr-FR"/>
        </w:rPr>
      </w:pPr>
    </w:p>
    <w:p w14:paraId="7F8AD454" w14:textId="7489AED8" w:rsidR="002C5B7C" w:rsidRPr="004C57D2" w:rsidRDefault="002C5B7C" w:rsidP="002C5B7C">
      <w:pPr>
        <w:autoSpaceDE w:val="0"/>
        <w:autoSpaceDN w:val="0"/>
        <w:adjustRightInd w:val="0"/>
        <w:spacing w:line="276" w:lineRule="auto"/>
        <w:jc w:val="both"/>
        <w:rPr>
          <w:b/>
          <w:bCs/>
          <w:sz w:val="22"/>
          <w:szCs w:val="22"/>
          <w:lang w:val="fr-FR"/>
        </w:rPr>
      </w:pPr>
      <w:r w:rsidRPr="004C57D2">
        <w:rPr>
          <w:b/>
          <w:bCs/>
          <w:sz w:val="22"/>
          <w:szCs w:val="22"/>
          <w:lang w:val="fr-FR"/>
        </w:rPr>
        <w:t>17</w:t>
      </w:r>
      <w:r w:rsidR="004F4C97" w:rsidRPr="004C57D2">
        <w:rPr>
          <w:b/>
          <w:bCs/>
          <w:sz w:val="22"/>
          <w:szCs w:val="22"/>
          <w:vertAlign w:val="superscript"/>
          <w:lang w:val="fr-FR"/>
        </w:rPr>
        <w:t>e</w:t>
      </w:r>
      <w:r w:rsidRPr="004C57D2">
        <w:rPr>
          <w:b/>
          <w:bCs/>
          <w:sz w:val="22"/>
          <w:szCs w:val="22"/>
          <w:lang w:val="fr-FR"/>
        </w:rPr>
        <w:t xml:space="preserve"> </w:t>
      </w:r>
      <w:r w:rsidR="004F4C97" w:rsidRPr="004C57D2">
        <w:rPr>
          <w:b/>
          <w:bCs/>
          <w:sz w:val="22"/>
          <w:szCs w:val="22"/>
          <w:lang w:val="fr-FR"/>
        </w:rPr>
        <w:t xml:space="preserve">Réunion du Comité permanent </w:t>
      </w:r>
      <w:r w:rsidRPr="004C57D2">
        <w:rPr>
          <w:b/>
          <w:bCs/>
          <w:sz w:val="22"/>
          <w:szCs w:val="22"/>
          <w:lang w:val="fr-FR"/>
        </w:rPr>
        <w:t xml:space="preserve">(StC17), 30 </w:t>
      </w:r>
      <w:r w:rsidR="004F4C97" w:rsidRPr="004C57D2">
        <w:rPr>
          <w:b/>
          <w:bCs/>
          <w:sz w:val="22"/>
          <w:szCs w:val="22"/>
          <w:lang w:val="fr-FR"/>
        </w:rPr>
        <w:t>juin</w:t>
      </w:r>
      <w:r w:rsidRPr="004C57D2">
        <w:rPr>
          <w:b/>
          <w:bCs/>
          <w:sz w:val="22"/>
          <w:szCs w:val="22"/>
          <w:lang w:val="fr-FR"/>
        </w:rPr>
        <w:t xml:space="preserve"> 2021, conf</w:t>
      </w:r>
      <w:r w:rsidR="004F4C97" w:rsidRPr="004C57D2">
        <w:rPr>
          <w:b/>
          <w:bCs/>
          <w:sz w:val="22"/>
          <w:szCs w:val="22"/>
          <w:lang w:val="fr-FR"/>
        </w:rPr>
        <w:t>é</w:t>
      </w:r>
      <w:r w:rsidRPr="004C57D2">
        <w:rPr>
          <w:b/>
          <w:bCs/>
          <w:sz w:val="22"/>
          <w:szCs w:val="22"/>
          <w:lang w:val="fr-FR"/>
        </w:rPr>
        <w:t xml:space="preserve">rence </w:t>
      </w:r>
      <w:r w:rsidR="004F4C97" w:rsidRPr="004C57D2">
        <w:rPr>
          <w:b/>
          <w:bCs/>
          <w:sz w:val="22"/>
          <w:szCs w:val="22"/>
          <w:lang w:val="fr-FR"/>
        </w:rPr>
        <w:t>virtuelle</w:t>
      </w:r>
      <w:r w:rsidRPr="004C57D2">
        <w:rPr>
          <w:b/>
          <w:bCs/>
          <w:sz w:val="22"/>
          <w:szCs w:val="22"/>
          <w:lang w:val="fr-FR"/>
        </w:rPr>
        <w:t xml:space="preserve"> </w:t>
      </w:r>
    </w:p>
    <w:p w14:paraId="0C008CDC" w14:textId="77777777" w:rsidR="002C5B7C" w:rsidRPr="004C57D2" w:rsidRDefault="002313B7" w:rsidP="002C5B7C">
      <w:pPr>
        <w:autoSpaceDE w:val="0"/>
        <w:autoSpaceDN w:val="0"/>
        <w:adjustRightInd w:val="0"/>
        <w:spacing w:line="276" w:lineRule="auto"/>
        <w:jc w:val="both"/>
        <w:rPr>
          <w:sz w:val="22"/>
          <w:szCs w:val="22"/>
          <w:lang w:val="fr-FR"/>
        </w:rPr>
      </w:pPr>
      <w:r>
        <w:fldChar w:fldCharType="begin"/>
      </w:r>
      <w:r w:rsidRPr="002313B7">
        <w:rPr>
          <w:lang w:val="fr-FR"/>
        </w:rPr>
        <w:instrText xml:space="preserve"> HYPERLINK "https://www.unep-aewa.org/en/meeting/17th-meeting-aewa-standing-committee" </w:instrText>
      </w:r>
      <w:r>
        <w:fldChar w:fldCharType="separate"/>
      </w:r>
      <w:r w:rsidR="002C5B7C" w:rsidRPr="004C57D2">
        <w:rPr>
          <w:rStyle w:val="Hyperlink"/>
          <w:sz w:val="22"/>
          <w:szCs w:val="22"/>
          <w:lang w:val="fr-FR"/>
        </w:rPr>
        <w:t>https://www.unep-aewa.org/en/meeting/17th-meeting-aewa-standing-committee</w:t>
      </w:r>
      <w:r>
        <w:rPr>
          <w:rStyle w:val="Hyperlink"/>
          <w:sz w:val="22"/>
          <w:szCs w:val="22"/>
          <w:lang w:val="fr-FR"/>
        </w:rPr>
        <w:fldChar w:fldCharType="end"/>
      </w:r>
      <w:r w:rsidR="002C5B7C" w:rsidRPr="004C57D2">
        <w:rPr>
          <w:sz w:val="22"/>
          <w:szCs w:val="22"/>
          <w:lang w:val="fr-FR"/>
        </w:rPr>
        <w:t xml:space="preserve"> </w:t>
      </w:r>
    </w:p>
    <w:p w14:paraId="0C289C3B" w14:textId="77777777" w:rsidR="002C5B7C" w:rsidRPr="004C57D2" w:rsidRDefault="002C5B7C" w:rsidP="002C5B7C">
      <w:pPr>
        <w:autoSpaceDE w:val="0"/>
        <w:autoSpaceDN w:val="0"/>
        <w:adjustRightInd w:val="0"/>
        <w:spacing w:line="276" w:lineRule="auto"/>
        <w:jc w:val="both"/>
        <w:rPr>
          <w:b/>
          <w:bCs/>
          <w:sz w:val="22"/>
          <w:szCs w:val="22"/>
          <w:lang w:val="fr-FR"/>
        </w:rPr>
      </w:pPr>
    </w:p>
    <w:p w14:paraId="0CFE41C7" w14:textId="72DF3432" w:rsidR="002C5B7C" w:rsidRPr="004C57D2" w:rsidRDefault="002C5B7C" w:rsidP="002C5B7C">
      <w:pPr>
        <w:autoSpaceDE w:val="0"/>
        <w:autoSpaceDN w:val="0"/>
        <w:adjustRightInd w:val="0"/>
        <w:spacing w:line="276" w:lineRule="auto"/>
        <w:jc w:val="both"/>
        <w:rPr>
          <w:b/>
          <w:bCs/>
          <w:sz w:val="22"/>
          <w:szCs w:val="22"/>
          <w:lang w:val="fr-FR"/>
        </w:rPr>
      </w:pPr>
      <w:r w:rsidRPr="004C57D2">
        <w:rPr>
          <w:b/>
          <w:bCs/>
          <w:sz w:val="22"/>
          <w:szCs w:val="22"/>
          <w:lang w:val="fr-FR"/>
        </w:rPr>
        <w:t>18</w:t>
      </w:r>
      <w:r w:rsidR="004F4C97" w:rsidRPr="004C57D2">
        <w:rPr>
          <w:b/>
          <w:bCs/>
          <w:sz w:val="22"/>
          <w:szCs w:val="22"/>
          <w:vertAlign w:val="superscript"/>
          <w:lang w:val="fr-FR"/>
        </w:rPr>
        <w:t>e</w:t>
      </w:r>
      <w:r w:rsidRPr="004C57D2">
        <w:rPr>
          <w:b/>
          <w:bCs/>
          <w:sz w:val="22"/>
          <w:szCs w:val="22"/>
          <w:lang w:val="fr-FR"/>
        </w:rPr>
        <w:t xml:space="preserve"> </w:t>
      </w:r>
      <w:r w:rsidR="004F4C97" w:rsidRPr="004C57D2">
        <w:rPr>
          <w:b/>
          <w:bCs/>
          <w:sz w:val="22"/>
          <w:szCs w:val="22"/>
          <w:lang w:val="fr-FR"/>
        </w:rPr>
        <w:t xml:space="preserve">Réunion du Comité permanent </w:t>
      </w:r>
      <w:r w:rsidRPr="004C57D2">
        <w:rPr>
          <w:b/>
          <w:bCs/>
          <w:sz w:val="22"/>
          <w:szCs w:val="22"/>
          <w:lang w:val="fr-FR"/>
        </w:rPr>
        <w:t xml:space="preserve">(StC18), 28 </w:t>
      </w:r>
      <w:r w:rsidR="004F4C97" w:rsidRPr="004C57D2">
        <w:rPr>
          <w:b/>
          <w:bCs/>
          <w:sz w:val="22"/>
          <w:szCs w:val="22"/>
          <w:lang w:val="fr-FR"/>
        </w:rPr>
        <w:t>juillet</w:t>
      </w:r>
      <w:r w:rsidRPr="004C57D2">
        <w:rPr>
          <w:b/>
          <w:bCs/>
          <w:sz w:val="22"/>
          <w:szCs w:val="22"/>
          <w:lang w:val="fr-FR"/>
        </w:rPr>
        <w:t xml:space="preserve"> 2021, conf</w:t>
      </w:r>
      <w:r w:rsidR="004F4C97" w:rsidRPr="004C57D2">
        <w:rPr>
          <w:b/>
          <w:bCs/>
          <w:sz w:val="22"/>
          <w:szCs w:val="22"/>
          <w:lang w:val="fr-FR"/>
        </w:rPr>
        <w:t>é</w:t>
      </w:r>
      <w:r w:rsidRPr="004C57D2">
        <w:rPr>
          <w:b/>
          <w:bCs/>
          <w:sz w:val="22"/>
          <w:szCs w:val="22"/>
          <w:lang w:val="fr-FR"/>
        </w:rPr>
        <w:t xml:space="preserve">rence </w:t>
      </w:r>
      <w:r w:rsidR="004F4C97" w:rsidRPr="004C57D2">
        <w:rPr>
          <w:b/>
          <w:bCs/>
          <w:sz w:val="22"/>
          <w:szCs w:val="22"/>
          <w:lang w:val="fr-FR"/>
        </w:rPr>
        <w:t>virtuelle</w:t>
      </w:r>
      <w:r w:rsidRPr="004C57D2">
        <w:rPr>
          <w:b/>
          <w:bCs/>
          <w:sz w:val="22"/>
          <w:szCs w:val="22"/>
          <w:lang w:val="fr-FR"/>
        </w:rPr>
        <w:t xml:space="preserve"> </w:t>
      </w:r>
    </w:p>
    <w:p w14:paraId="112E2791" w14:textId="77777777" w:rsidR="002C5B7C" w:rsidRPr="004C57D2" w:rsidRDefault="002313B7" w:rsidP="002C5B7C">
      <w:pPr>
        <w:autoSpaceDE w:val="0"/>
        <w:autoSpaceDN w:val="0"/>
        <w:adjustRightInd w:val="0"/>
        <w:spacing w:line="276" w:lineRule="auto"/>
        <w:jc w:val="both"/>
        <w:rPr>
          <w:sz w:val="22"/>
          <w:szCs w:val="22"/>
          <w:lang w:val="fr-FR"/>
        </w:rPr>
      </w:pPr>
      <w:r>
        <w:fldChar w:fldCharType="begin"/>
      </w:r>
      <w:r w:rsidRPr="002313B7">
        <w:rPr>
          <w:lang w:val="fr-FR"/>
        </w:rPr>
        <w:instrText xml:space="preserve"> HYPERLINK</w:instrText>
      </w:r>
      <w:r w:rsidRPr="002313B7">
        <w:rPr>
          <w:lang w:val="fr-FR"/>
        </w:rPr>
        <w:instrText xml:space="preserve"> "https://www.unep-aewa.org/en/meeting/18th-meeting-aewa-standing-committee" </w:instrText>
      </w:r>
      <w:r>
        <w:fldChar w:fldCharType="separate"/>
      </w:r>
      <w:r w:rsidR="002C5B7C" w:rsidRPr="004C57D2">
        <w:rPr>
          <w:rStyle w:val="Hyperlink"/>
          <w:sz w:val="22"/>
          <w:szCs w:val="22"/>
          <w:lang w:val="fr-FR"/>
        </w:rPr>
        <w:t>https://www.unep-aewa.org/en/meeting/18th-meeting-aewa-standing-committee</w:t>
      </w:r>
      <w:r>
        <w:rPr>
          <w:rStyle w:val="Hyperlink"/>
          <w:sz w:val="22"/>
          <w:szCs w:val="22"/>
          <w:lang w:val="fr-FR"/>
        </w:rPr>
        <w:fldChar w:fldCharType="end"/>
      </w:r>
      <w:r w:rsidR="002C5B7C" w:rsidRPr="004C57D2">
        <w:rPr>
          <w:sz w:val="22"/>
          <w:szCs w:val="22"/>
          <w:lang w:val="fr-FR"/>
        </w:rPr>
        <w:t xml:space="preserve"> </w:t>
      </w:r>
    </w:p>
    <w:p w14:paraId="32B0A8F6" w14:textId="77777777" w:rsidR="002C5B7C" w:rsidRPr="004C57D2" w:rsidRDefault="002C5B7C" w:rsidP="002C5B7C">
      <w:pPr>
        <w:autoSpaceDE w:val="0"/>
        <w:autoSpaceDN w:val="0"/>
        <w:adjustRightInd w:val="0"/>
        <w:spacing w:line="276" w:lineRule="auto"/>
        <w:jc w:val="both"/>
        <w:rPr>
          <w:b/>
          <w:bCs/>
          <w:sz w:val="22"/>
          <w:szCs w:val="22"/>
          <w:lang w:val="fr-FR"/>
        </w:rPr>
      </w:pPr>
    </w:p>
    <w:p w14:paraId="3E4EC38D" w14:textId="5BF47BCE" w:rsidR="002C5B7C" w:rsidRPr="004C57D2" w:rsidRDefault="002C5B7C" w:rsidP="002C5B7C">
      <w:pPr>
        <w:autoSpaceDE w:val="0"/>
        <w:autoSpaceDN w:val="0"/>
        <w:adjustRightInd w:val="0"/>
        <w:spacing w:line="276" w:lineRule="auto"/>
        <w:jc w:val="both"/>
        <w:rPr>
          <w:b/>
          <w:bCs/>
          <w:sz w:val="22"/>
          <w:szCs w:val="22"/>
          <w:lang w:val="fr-FR"/>
        </w:rPr>
      </w:pPr>
      <w:r w:rsidRPr="004C57D2">
        <w:rPr>
          <w:b/>
          <w:bCs/>
          <w:sz w:val="22"/>
          <w:szCs w:val="22"/>
          <w:lang w:val="fr-FR"/>
        </w:rPr>
        <w:t>19</w:t>
      </w:r>
      <w:r w:rsidR="004F4C97" w:rsidRPr="004C57D2">
        <w:rPr>
          <w:b/>
          <w:bCs/>
          <w:sz w:val="22"/>
          <w:szCs w:val="22"/>
          <w:vertAlign w:val="superscript"/>
          <w:lang w:val="fr-FR"/>
        </w:rPr>
        <w:t>e</w:t>
      </w:r>
      <w:r w:rsidRPr="004C57D2">
        <w:rPr>
          <w:b/>
          <w:bCs/>
          <w:sz w:val="22"/>
          <w:szCs w:val="22"/>
          <w:lang w:val="fr-FR"/>
        </w:rPr>
        <w:t xml:space="preserve"> </w:t>
      </w:r>
      <w:r w:rsidR="004F4C97" w:rsidRPr="004C57D2">
        <w:rPr>
          <w:b/>
          <w:bCs/>
          <w:sz w:val="22"/>
          <w:szCs w:val="22"/>
          <w:lang w:val="fr-FR"/>
        </w:rPr>
        <w:t xml:space="preserve">Réunion du Comité permanent </w:t>
      </w:r>
      <w:r w:rsidRPr="004C57D2">
        <w:rPr>
          <w:b/>
          <w:bCs/>
          <w:sz w:val="22"/>
          <w:szCs w:val="22"/>
          <w:lang w:val="fr-FR"/>
        </w:rPr>
        <w:t xml:space="preserve">(StC19), 27 </w:t>
      </w:r>
      <w:r w:rsidR="004F4C97" w:rsidRPr="004C57D2">
        <w:rPr>
          <w:b/>
          <w:bCs/>
          <w:sz w:val="22"/>
          <w:szCs w:val="22"/>
          <w:lang w:val="fr-FR"/>
        </w:rPr>
        <w:t>septembre</w:t>
      </w:r>
      <w:r w:rsidRPr="004C57D2">
        <w:rPr>
          <w:b/>
          <w:bCs/>
          <w:sz w:val="22"/>
          <w:szCs w:val="22"/>
          <w:lang w:val="fr-FR"/>
        </w:rPr>
        <w:t xml:space="preserve"> 2021, conf</w:t>
      </w:r>
      <w:r w:rsidR="004F4C97" w:rsidRPr="004C57D2">
        <w:rPr>
          <w:b/>
          <w:bCs/>
          <w:sz w:val="22"/>
          <w:szCs w:val="22"/>
          <w:lang w:val="fr-FR"/>
        </w:rPr>
        <w:t>é</w:t>
      </w:r>
      <w:r w:rsidRPr="004C57D2">
        <w:rPr>
          <w:b/>
          <w:bCs/>
          <w:sz w:val="22"/>
          <w:szCs w:val="22"/>
          <w:lang w:val="fr-FR"/>
        </w:rPr>
        <w:t xml:space="preserve">rence </w:t>
      </w:r>
      <w:r w:rsidR="004F4C97" w:rsidRPr="004C57D2">
        <w:rPr>
          <w:b/>
          <w:bCs/>
          <w:sz w:val="22"/>
          <w:szCs w:val="22"/>
          <w:lang w:val="fr-FR"/>
        </w:rPr>
        <w:t>virtuelle</w:t>
      </w:r>
      <w:r w:rsidRPr="004C57D2">
        <w:rPr>
          <w:b/>
          <w:bCs/>
          <w:sz w:val="22"/>
          <w:szCs w:val="22"/>
          <w:lang w:val="fr-FR"/>
        </w:rPr>
        <w:t xml:space="preserve"> </w:t>
      </w:r>
    </w:p>
    <w:p w14:paraId="6EB0DE6C" w14:textId="77777777" w:rsidR="002C5B7C" w:rsidRPr="004C57D2" w:rsidRDefault="002313B7" w:rsidP="002C5B7C">
      <w:pPr>
        <w:autoSpaceDE w:val="0"/>
        <w:autoSpaceDN w:val="0"/>
        <w:adjustRightInd w:val="0"/>
        <w:spacing w:line="276" w:lineRule="auto"/>
        <w:jc w:val="both"/>
        <w:rPr>
          <w:sz w:val="22"/>
          <w:szCs w:val="22"/>
          <w:lang w:val="fr-FR"/>
        </w:rPr>
      </w:pPr>
      <w:r>
        <w:fldChar w:fldCharType="begin"/>
      </w:r>
      <w:r w:rsidRPr="002313B7">
        <w:rPr>
          <w:lang w:val="fr-FR"/>
        </w:rPr>
        <w:instrText xml:space="preserve"> HYPERLINK "https://www.unep-aewa.org/en/meeting/19th-meeting-aewa-standing-committee" </w:instrText>
      </w:r>
      <w:r>
        <w:fldChar w:fldCharType="separate"/>
      </w:r>
      <w:r w:rsidR="002C5B7C" w:rsidRPr="004C57D2">
        <w:rPr>
          <w:rStyle w:val="Hyperlink"/>
          <w:sz w:val="22"/>
          <w:szCs w:val="22"/>
          <w:lang w:val="fr-FR"/>
        </w:rPr>
        <w:t>https://www.unep-aewa.org/en/meeting/19th-meeting-aewa-standing-committee</w:t>
      </w:r>
      <w:r>
        <w:rPr>
          <w:rStyle w:val="Hyperlink"/>
          <w:sz w:val="22"/>
          <w:szCs w:val="22"/>
          <w:lang w:val="fr-FR"/>
        </w:rPr>
        <w:fldChar w:fldCharType="end"/>
      </w:r>
      <w:r w:rsidR="002C5B7C" w:rsidRPr="004C57D2">
        <w:rPr>
          <w:sz w:val="22"/>
          <w:szCs w:val="22"/>
          <w:lang w:val="fr-FR"/>
        </w:rPr>
        <w:t xml:space="preserve"> </w:t>
      </w:r>
    </w:p>
    <w:p w14:paraId="1251CC26" w14:textId="77777777" w:rsidR="002C5B7C" w:rsidRPr="004C57D2" w:rsidRDefault="002C5B7C" w:rsidP="002C5B7C">
      <w:pPr>
        <w:autoSpaceDE w:val="0"/>
        <w:autoSpaceDN w:val="0"/>
        <w:adjustRightInd w:val="0"/>
        <w:spacing w:line="276" w:lineRule="auto"/>
        <w:jc w:val="both"/>
        <w:rPr>
          <w:b/>
          <w:bCs/>
          <w:sz w:val="22"/>
          <w:szCs w:val="22"/>
          <w:lang w:val="fr-FR"/>
        </w:rPr>
      </w:pPr>
    </w:p>
    <w:p w14:paraId="67118B78" w14:textId="1D8E5A7F" w:rsidR="002C5B7C" w:rsidRPr="004C57D2" w:rsidRDefault="002C5B7C" w:rsidP="002C5B7C">
      <w:pPr>
        <w:autoSpaceDE w:val="0"/>
        <w:autoSpaceDN w:val="0"/>
        <w:adjustRightInd w:val="0"/>
        <w:spacing w:line="276" w:lineRule="auto"/>
        <w:jc w:val="both"/>
        <w:rPr>
          <w:b/>
          <w:bCs/>
          <w:sz w:val="22"/>
          <w:szCs w:val="22"/>
          <w:lang w:val="fr-FR"/>
        </w:rPr>
      </w:pPr>
      <w:r w:rsidRPr="004C57D2">
        <w:rPr>
          <w:b/>
          <w:bCs/>
          <w:sz w:val="22"/>
          <w:szCs w:val="22"/>
          <w:lang w:val="fr-FR"/>
        </w:rPr>
        <w:t>20</w:t>
      </w:r>
      <w:r w:rsidR="004F4C97" w:rsidRPr="004C57D2">
        <w:rPr>
          <w:b/>
          <w:bCs/>
          <w:sz w:val="22"/>
          <w:szCs w:val="22"/>
          <w:vertAlign w:val="superscript"/>
          <w:lang w:val="fr-FR"/>
        </w:rPr>
        <w:t>e</w:t>
      </w:r>
      <w:r w:rsidRPr="004C57D2">
        <w:rPr>
          <w:b/>
          <w:bCs/>
          <w:sz w:val="22"/>
          <w:szCs w:val="22"/>
          <w:lang w:val="fr-FR"/>
        </w:rPr>
        <w:t xml:space="preserve"> </w:t>
      </w:r>
      <w:r w:rsidR="004F4C97" w:rsidRPr="004C57D2">
        <w:rPr>
          <w:b/>
          <w:bCs/>
          <w:sz w:val="22"/>
          <w:szCs w:val="22"/>
          <w:lang w:val="fr-FR"/>
        </w:rPr>
        <w:t xml:space="preserve">Réunion du Comité permanent </w:t>
      </w:r>
      <w:r w:rsidRPr="004C57D2">
        <w:rPr>
          <w:b/>
          <w:bCs/>
          <w:sz w:val="22"/>
          <w:szCs w:val="22"/>
          <w:lang w:val="fr-FR"/>
        </w:rPr>
        <w:t xml:space="preserve">(StC20), 2 </w:t>
      </w:r>
      <w:r w:rsidR="004F4C97" w:rsidRPr="004C57D2">
        <w:rPr>
          <w:b/>
          <w:bCs/>
          <w:sz w:val="22"/>
          <w:szCs w:val="22"/>
          <w:lang w:val="fr-FR"/>
        </w:rPr>
        <w:t>mars</w:t>
      </w:r>
      <w:r w:rsidRPr="004C57D2">
        <w:rPr>
          <w:b/>
          <w:bCs/>
          <w:sz w:val="22"/>
          <w:szCs w:val="22"/>
          <w:lang w:val="fr-FR"/>
        </w:rPr>
        <w:t xml:space="preserve"> 2022, conf</w:t>
      </w:r>
      <w:r w:rsidR="004F4C97" w:rsidRPr="004C57D2">
        <w:rPr>
          <w:b/>
          <w:bCs/>
          <w:sz w:val="22"/>
          <w:szCs w:val="22"/>
          <w:lang w:val="fr-FR"/>
        </w:rPr>
        <w:t>é</w:t>
      </w:r>
      <w:r w:rsidRPr="004C57D2">
        <w:rPr>
          <w:b/>
          <w:bCs/>
          <w:sz w:val="22"/>
          <w:szCs w:val="22"/>
          <w:lang w:val="fr-FR"/>
        </w:rPr>
        <w:t xml:space="preserve">rence </w:t>
      </w:r>
      <w:r w:rsidR="004F4C97" w:rsidRPr="004C57D2">
        <w:rPr>
          <w:b/>
          <w:bCs/>
          <w:sz w:val="22"/>
          <w:szCs w:val="22"/>
          <w:lang w:val="fr-FR"/>
        </w:rPr>
        <w:t>virtuelle</w:t>
      </w:r>
      <w:r w:rsidRPr="004C57D2">
        <w:rPr>
          <w:b/>
          <w:bCs/>
          <w:sz w:val="22"/>
          <w:szCs w:val="22"/>
          <w:lang w:val="fr-FR"/>
        </w:rPr>
        <w:t xml:space="preserve"> </w:t>
      </w:r>
    </w:p>
    <w:p w14:paraId="2720673E" w14:textId="77777777" w:rsidR="002C5B7C" w:rsidRPr="004C57D2" w:rsidRDefault="002313B7" w:rsidP="002C5B7C">
      <w:pPr>
        <w:autoSpaceDE w:val="0"/>
        <w:autoSpaceDN w:val="0"/>
        <w:adjustRightInd w:val="0"/>
        <w:spacing w:line="276" w:lineRule="auto"/>
        <w:jc w:val="both"/>
        <w:rPr>
          <w:sz w:val="22"/>
          <w:szCs w:val="22"/>
          <w:lang w:val="fr-FR"/>
        </w:rPr>
      </w:pPr>
      <w:r>
        <w:fldChar w:fldCharType="begin"/>
      </w:r>
      <w:r w:rsidRPr="002313B7">
        <w:rPr>
          <w:lang w:val="fr-FR"/>
        </w:rPr>
        <w:instrText xml:space="preserve"> HYPERLINK "ht</w:instrText>
      </w:r>
      <w:r w:rsidRPr="002313B7">
        <w:rPr>
          <w:lang w:val="fr-FR"/>
        </w:rPr>
        <w:instrText xml:space="preserve">tps://www.unep-aewa.org/en/meeting/20th-meeting-aewa-standing-committee" </w:instrText>
      </w:r>
      <w:r>
        <w:fldChar w:fldCharType="separate"/>
      </w:r>
      <w:r w:rsidR="002C5B7C" w:rsidRPr="004C57D2">
        <w:rPr>
          <w:rStyle w:val="Hyperlink"/>
          <w:sz w:val="22"/>
          <w:szCs w:val="22"/>
          <w:lang w:val="fr-FR"/>
        </w:rPr>
        <w:t>https://www.unep-aewa.org/en/meeting/20th-meeting-aewa-standing-committee</w:t>
      </w:r>
      <w:r>
        <w:rPr>
          <w:rStyle w:val="Hyperlink"/>
          <w:sz w:val="22"/>
          <w:szCs w:val="22"/>
          <w:lang w:val="fr-FR"/>
        </w:rPr>
        <w:fldChar w:fldCharType="end"/>
      </w:r>
      <w:r w:rsidR="002C5B7C" w:rsidRPr="004C57D2">
        <w:rPr>
          <w:sz w:val="22"/>
          <w:szCs w:val="22"/>
          <w:lang w:val="fr-FR"/>
        </w:rPr>
        <w:t xml:space="preserve"> </w:t>
      </w:r>
    </w:p>
    <w:p w14:paraId="2125778A" w14:textId="77777777" w:rsidR="002C5B7C" w:rsidRPr="004C57D2" w:rsidRDefault="002C5B7C" w:rsidP="002C5B7C">
      <w:pPr>
        <w:autoSpaceDE w:val="0"/>
        <w:autoSpaceDN w:val="0"/>
        <w:adjustRightInd w:val="0"/>
        <w:spacing w:line="276" w:lineRule="auto"/>
        <w:jc w:val="both"/>
        <w:rPr>
          <w:b/>
          <w:bCs/>
          <w:sz w:val="22"/>
          <w:szCs w:val="22"/>
          <w:lang w:val="fr-FR"/>
        </w:rPr>
      </w:pPr>
    </w:p>
    <w:p w14:paraId="35679D95" w14:textId="3EBE6BDA" w:rsidR="002C5B7C" w:rsidRPr="004C57D2" w:rsidRDefault="002C5B7C" w:rsidP="002C5B7C">
      <w:pPr>
        <w:autoSpaceDE w:val="0"/>
        <w:autoSpaceDN w:val="0"/>
        <w:adjustRightInd w:val="0"/>
        <w:spacing w:line="276" w:lineRule="auto"/>
        <w:jc w:val="both"/>
        <w:rPr>
          <w:b/>
          <w:bCs/>
          <w:sz w:val="22"/>
          <w:szCs w:val="22"/>
          <w:lang w:val="fr-FR"/>
        </w:rPr>
      </w:pPr>
      <w:r w:rsidRPr="004C57D2">
        <w:rPr>
          <w:b/>
          <w:bCs/>
          <w:sz w:val="22"/>
          <w:szCs w:val="22"/>
          <w:lang w:val="fr-FR"/>
        </w:rPr>
        <w:t>21</w:t>
      </w:r>
      <w:r w:rsidR="004F4C97" w:rsidRPr="004C57D2">
        <w:rPr>
          <w:b/>
          <w:bCs/>
          <w:sz w:val="22"/>
          <w:szCs w:val="22"/>
          <w:vertAlign w:val="superscript"/>
          <w:lang w:val="fr-FR"/>
        </w:rPr>
        <w:t>e</w:t>
      </w:r>
      <w:r w:rsidRPr="004C57D2">
        <w:rPr>
          <w:b/>
          <w:bCs/>
          <w:sz w:val="22"/>
          <w:szCs w:val="22"/>
          <w:lang w:val="fr-FR"/>
        </w:rPr>
        <w:t xml:space="preserve"> </w:t>
      </w:r>
      <w:r w:rsidR="004F4C97" w:rsidRPr="004C57D2">
        <w:rPr>
          <w:b/>
          <w:bCs/>
          <w:sz w:val="22"/>
          <w:szCs w:val="22"/>
          <w:lang w:val="fr-FR"/>
        </w:rPr>
        <w:t xml:space="preserve">Réunion du Comité permanent </w:t>
      </w:r>
      <w:r w:rsidRPr="004C57D2">
        <w:rPr>
          <w:b/>
          <w:bCs/>
          <w:sz w:val="22"/>
          <w:szCs w:val="22"/>
          <w:lang w:val="fr-FR"/>
        </w:rPr>
        <w:t>(StC21), 1</w:t>
      </w:r>
      <w:r w:rsidR="004F4C97" w:rsidRPr="004C57D2">
        <w:rPr>
          <w:b/>
          <w:bCs/>
          <w:sz w:val="22"/>
          <w:szCs w:val="22"/>
          <w:vertAlign w:val="superscript"/>
          <w:lang w:val="fr-FR"/>
        </w:rPr>
        <w:t>er</w:t>
      </w:r>
      <w:r w:rsidR="004F4C97" w:rsidRPr="004C57D2">
        <w:rPr>
          <w:b/>
          <w:bCs/>
          <w:sz w:val="22"/>
          <w:szCs w:val="22"/>
          <w:lang w:val="fr-FR"/>
        </w:rPr>
        <w:t xml:space="preserve"> juin</w:t>
      </w:r>
      <w:r w:rsidRPr="004C57D2">
        <w:rPr>
          <w:b/>
          <w:bCs/>
          <w:sz w:val="22"/>
          <w:szCs w:val="22"/>
          <w:lang w:val="fr-FR"/>
        </w:rPr>
        <w:t xml:space="preserve"> 2022, conf</w:t>
      </w:r>
      <w:r w:rsidR="004F4C97" w:rsidRPr="004C57D2">
        <w:rPr>
          <w:b/>
          <w:bCs/>
          <w:sz w:val="22"/>
          <w:szCs w:val="22"/>
          <w:lang w:val="fr-FR"/>
        </w:rPr>
        <w:t>é</w:t>
      </w:r>
      <w:r w:rsidRPr="004C57D2">
        <w:rPr>
          <w:b/>
          <w:bCs/>
          <w:sz w:val="22"/>
          <w:szCs w:val="22"/>
          <w:lang w:val="fr-FR"/>
        </w:rPr>
        <w:t xml:space="preserve">rence </w:t>
      </w:r>
      <w:r w:rsidR="004F4C97" w:rsidRPr="004C57D2">
        <w:rPr>
          <w:b/>
          <w:bCs/>
          <w:sz w:val="22"/>
          <w:szCs w:val="22"/>
          <w:lang w:val="fr-FR"/>
        </w:rPr>
        <w:t>virtuelle</w:t>
      </w:r>
      <w:r w:rsidRPr="004C57D2">
        <w:rPr>
          <w:b/>
          <w:bCs/>
          <w:sz w:val="22"/>
          <w:szCs w:val="22"/>
          <w:lang w:val="fr-FR"/>
        </w:rPr>
        <w:t xml:space="preserve"> </w:t>
      </w:r>
    </w:p>
    <w:p w14:paraId="63153CA9" w14:textId="77777777" w:rsidR="002C5B7C" w:rsidRPr="004C57D2" w:rsidRDefault="002313B7" w:rsidP="002C5B7C">
      <w:pPr>
        <w:autoSpaceDE w:val="0"/>
        <w:autoSpaceDN w:val="0"/>
        <w:adjustRightInd w:val="0"/>
        <w:spacing w:line="276" w:lineRule="auto"/>
        <w:jc w:val="both"/>
        <w:rPr>
          <w:sz w:val="22"/>
          <w:szCs w:val="22"/>
          <w:lang w:val="fr-FR"/>
        </w:rPr>
      </w:pPr>
      <w:r>
        <w:fldChar w:fldCharType="begin"/>
      </w:r>
      <w:r w:rsidRPr="002313B7">
        <w:rPr>
          <w:lang w:val="fr-FR"/>
        </w:rPr>
        <w:instrText xml:space="preserve"> HYPERLINK "https://www.un</w:instrText>
      </w:r>
      <w:r w:rsidRPr="002313B7">
        <w:rPr>
          <w:lang w:val="fr-FR"/>
        </w:rPr>
        <w:instrText xml:space="preserve">ep-aewa.org/en/meeting/21st-meeting-aewa-standing-committee" </w:instrText>
      </w:r>
      <w:r>
        <w:fldChar w:fldCharType="separate"/>
      </w:r>
      <w:r w:rsidR="002C5B7C" w:rsidRPr="004C57D2">
        <w:rPr>
          <w:rStyle w:val="Hyperlink"/>
          <w:sz w:val="22"/>
          <w:szCs w:val="22"/>
          <w:lang w:val="fr-FR"/>
        </w:rPr>
        <w:t>https://www.unep-aewa.org/en/meeting/21st-meeting-aewa-standing-committee</w:t>
      </w:r>
      <w:r>
        <w:rPr>
          <w:rStyle w:val="Hyperlink"/>
          <w:sz w:val="22"/>
          <w:szCs w:val="22"/>
          <w:lang w:val="fr-FR"/>
        </w:rPr>
        <w:fldChar w:fldCharType="end"/>
      </w:r>
      <w:r w:rsidR="002C5B7C" w:rsidRPr="004C57D2">
        <w:rPr>
          <w:sz w:val="22"/>
          <w:szCs w:val="22"/>
          <w:lang w:val="fr-FR"/>
        </w:rPr>
        <w:t xml:space="preserve"> </w:t>
      </w:r>
    </w:p>
    <w:p w14:paraId="02868720" w14:textId="7DFA93B0" w:rsidR="002C5B7C" w:rsidRPr="004C57D2" w:rsidRDefault="002C5B7C" w:rsidP="005B6467">
      <w:pPr>
        <w:jc w:val="both"/>
        <w:rPr>
          <w:i/>
          <w:iCs/>
          <w:sz w:val="22"/>
          <w:szCs w:val="22"/>
          <w:u w:val="single"/>
          <w:lang w:val="fr-FR"/>
        </w:rPr>
      </w:pPr>
    </w:p>
    <w:p w14:paraId="1100C892" w14:textId="75031998" w:rsidR="002C5B7C" w:rsidRPr="004C57D2" w:rsidRDefault="004F4C97" w:rsidP="005B6467">
      <w:pPr>
        <w:jc w:val="both"/>
        <w:rPr>
          <w:sz w:val="22"/>
          <w:szCs w:val="22"/>
          <w:lang w:val="fr-FR"/>
        </w:rPr>
      </w:pPr>
      <w:r w:rsidRPr="004C57D2">
        <w:rPr>
          <w:sz w:val="22"/>
          <w:szCs w:val="22"/>
          <w:lang w:val="fr-FR"/>
        </w:rPr>
        <w:t>Pour</w:t>
      </w:r>
      <w:r w:rsidR="007B4E48" w:rsidRPr="004C57D2">
        <w:rPr>
          <w:sz w:val="22"/>
          <w:szCs w:val="22"/>
          <w:lang w:val="fr-FR"/>
        </w:rPr>
        <w:t xml:space="preserve"> </w:t>
      </w:r>
      <w:r w:rsidR="001916EC">
        <w:rPr>
          <w:sz w:val="22"/>
          <w:szCs w:val="22"/>
          <w:lang w:val="fr-FR"/>
        </w:rPr>
        <w:t>tout</w:t>
      </w:r>
      <w:r w:rsidR="007B4E48" w:rsidRPr="004C57D2">
        <w:rPr>
          <w:sz w:val="22"/>
          <w:szCs w:val="22"/>
          <w:lang w:val="fr-FR"/>
        </w:rPr>
        <w:t xml:space="preserve"> détail supplémentaire, veuillez lire le</w:t>
      </w:r>
      <w:r w:rsidR="002C5B7C" w:rsidRPr="004C57D2">
        <w:rPr>
          <w:sz w:val="22"/>
          <w:szCs w:val="22"/>
          <w:lang w:val="fr-FR"/>
        </w:rPr>
        <w:t xml:space="preserve"> </w:t>
      </w:r>
      <w:r w:rsidR="002313B7">
        <w:fldChar w:fldCharType="begin"/>
      </w:r>
      <w:r w:rsidR="002313B7" w:rsidRPr="002313B7">
        <w:rPr>
          <w:lang w:val="fr-FR"/>
        </w:rPr>
        <w:instrText xml:space="preserve"> HYPERLINK "https://www.unep-aewa.org/sites/default/files/document/aewa_mop8_6_stc_report.pdf" </w:instrText>
      </w:r>
      <w:r w:rsidR="002313B7">
        <w:fldChar w:fldCharType="separate"/>
      </w:r>
      <w:r w:rsidR="002C5B7C" w:rsidRPr="004C57D2">
        <w:rPr>
          <w:rStyle w:val="Hyperlink"/>
          <w:sz w:val="22"/>
          <w:szCs w:val="22"/>
          <w:lang w:val="fr-FR"/>
        </w:rPr>
        <w:t>Report from the Chair of the Standing Committee (AEWA/MOP8.6)</w:t>
      </w:r>
      <w:r w:rsidR="002313B7">
        <w:rPr>
          <w:rStyle w:val="Hyperlink"/>
          <w:sz w:val="22"/>
          <w:szCs w:val="22"/>
          <w:lang w:val="fr-FR"/>
        </w:rPr>
        <w:fldChar w:fldCharType="end"/>
      </w:r>
      <w:r w:rsidR="002C5B7C" w:rsidRPr="004C57D2">
        <w:rPr>
          <w:sz w:val="22"/>
          <w:szCs w:val="22"/>
          <w:lang w:val="fr-FR"/>
        </w:rPr>
        <w:t>.</w:t>
      </w:r>
    </w:p>
    <w:p w14:paraId="1E2FCF63" w14:textId="77777777" w:rsidR="002C5B7C" w:rsidRPr="004C57D2" w:rsidRDefault="002C5B7C" w:rsidP="005B6467">
      <w:pPr>
        <w:jc w:val="both"/>
        <w:rPr>
          <w:sz w:val="22"/>
          <w:szCs w:val="22"/>
          <w:lang w:val="fr-FR"/>
        </w:rPr>
      </w:pPr>
    </w:p>
    <w:p w14:paraId="6D743EF7" w14:textId="45C6F020" w:rsidR="005B6467" w:rsidRPr="004C57D2" w:rsidRDefault="00102BF9" w:rsidP="005B6467">
      <w:pPr>
        <w:jc w:val="both"/>
        <w:rPr>
          <w:i/>
          <w:iCs/>
          <w:sz w:val="22"/>
          <w:szCs w:val="22"/>
          <w:u w:val="single"/>
          <w:lang w:val="fr-FR"/>
        </w:rPr>
      </w:pPr>
      <w:r w:rsidRPr="004C57D2">
        <w:rPr>
          <w:i/>
          <w:iCs/>
          <w:sz w:val="22"/>
          <w:szCs w:val="22"/>
          <w:u w:val="single"/>
          <w:lang w:val="fr-FR"/>
        </w:rPr>
        <w:t>2.3.</w:t>
      </w:r>
      <w:r w:rsidR="009C09EA" w:rsidRPr="004C57D2">
        <w:rPr>
          <w:i/>
          <w:iCs/>
          <w:sz w:val="22"/>
          <w:szCs w:val="22"/>
          <w:u w:val="single"/>
          <w:lang w:val="fr-FR"/>
        </w:rPr>
        <w:t xml:space="preserve"> </w:t>
      </w:r>
      <w:r w:rsidR="007B4E48" w:rsidRPr="004C57D2">
        <w:rPr>
          <w:i/>
          <w:iCs/>
          <w:sz w:val="22"/>
          <w:szCs w:val="22"/>
          <w:u w:val="single"/>
          <w:lang w:val="fr-FR"/>
        </w:rPr>
        <w:t>Réunions du Comité technique de l</w:t>
      </w:r>
      <w:r w:rsidR="007E43ED" w:rsidRPr="004C57D2">
        <w:rPr>
          <w:i/>
          <w:iCs/>
          <w:sz w:val="22"/>
          <w:szCs w:val="22"/>
          <w:u w:val="single"/>
          <w:lang w:val="fr-FR"/>
        </w:rPr>
        <w:t>’</w:t>
      </w:r>
      <w:r w:rsidR="005B6467" w:rsidRPr="004C57D2">
        <w:rPr>
          <w:i/>
          <w:iCs/>
          <w:sz w:val="22"/>
          <w:szCs w:val="22"/>
          <w:u w:val="single"/>
          <w:lang w:val="fr-FR"/>
        </w:rPr>
        <w:t>AEWA</w:t>
      </w:r>
    </w:p>
    <w:p w14:paraId="1FA07B53" w14:textId="244A5656" w:rsidR="005B6467" w:rsidRPr="004C57D2" w:rsidRDefault="005B6467" w:rsidP="005B6467">
      <w:pPr>
        <w:jc w:val="both"/>
        <w:rPr>
          <w:sz w:val="22"/>
          <w:szCs w:val="22"/>
          <w:lang w:val="fr-FR"/>
        </w:rPr>
      </w:pPr>
    </w:p>
    <w:p w14:paraId="52D6C72C" w14:textId="5A852606" w:rsidR="24A53F9E" w:rsidRPr="004C57D2" w:rsidRDefault="007B4E48" w:rsidP="4475ED31">
      <w:pPr>
        <w:jc w:val="both"/>
        <w:rPr>
          <w:sz w:val="22"/>
          <w:szCs w:val="22"/>
          <w:lang w:val="fr-FR"/>
        </w:rPr>
      </w:pPr>
      <w:r w:rsidRPr="004C57D2">
        <w:rPr>
          <w:sz w:val="22"/>
          <w:szCs w:val="22"/>
          <w:lang w:val="fr-FR"/>
        </w:rPr>
        <w:t>Le</w:t>
      </w:r>
      <w:r w:rsidR="24A53F9E" w:rsidRPr="004C57D2">
        <w:rPr>
          <w:sz w:val="22"/>
          <w:szCs w:val="22"/>
          <w:lang w:val="fr-FR"/>
        </w:rPr>
        <w:t xml:space="preserve"> Secr</w:t>
      </w:r>
      <w:r w:rsidRPr="004C57D2">
        <w:rPr>
          <w:sz w:val="22"/>
          <w:szCs w:val="22"/>
          <w:lang w:val="fr-FR"/>
        </w:rPr>
        <w:t>é</w:t>
      </w:r>
      <w:r w:rsidR="24A53F9E" w:rsidRPr="004C57D2">
        <w:rPr>
          <w:sz w:val="22"/>
          <w:szCs w:val="22"/>
          <w:lang w:val="fr-FR"/>
        </w:rPr>
        <w:t xml:space="preserve">tariat </w:t>
      </w:r>
      <w:r w:rsidRPr="004C57D2">
        <w:rPr>
          <w:sz w:val="22"/>
          <w:szCs w:val="22"/>
          <w:lang w:val="fr-FR"/>
        </w:rPr>
        <w:t xml:space="preserve">a </w:t>
      </w:r>
      <w:r w:rsidR="24A53F9E" w:rsidRPr="004C57D2">
        <w:rPr>
          <w:sz w:val="22"/>
          <w:szCs w:val="22"/>
          <w:lang w:val="fr-FR"/>
        </w:rPr>
        <w:t>facilit</w:t>
      </w:r>
      <w:r w:rsidRPr="004C57D2">
        <w:rPr>
          <w:sz w:val="22"/>
          <w:szCs w:val="22"/>
          <w:lang w:val="fr-FR"/>
        </w:rPr>
        <w:t>é l</w:t>
      </w:r>
      <w:r w:rsidR="007E43ED" w:rsidRPr="004C57D2">
        <w:rPr>
          <w:sz w:val="22"/>
          <w:szCs w:val="22"/>
          <w:lang w:val="fr-FR"/>
        </w:rPr>
        <w:t>’</w:t>
      </w:r>
      <w:r w:rsidRPr="004C57D2">
        <w:rPr>
          <w:sz w:val="22"/>
          <w:szCs w:val="22"/>
          <w:lang w:val="fr-FR"/>
        </w:rPr>
        <w:t xml:space="preserve">organisation logistique et matérielle, </w:t>
      </w:r>
      <w:r w:rsidR="001916EC">
        <w:rPr>
          <w:sz w:val="22"/>
          <w:szCs w:val="22"/>
          <w:lang w:val="fr-FR"/>
        </w:rPr>
        <w:t>ainsi que</w:t>
      </w:r>
      <w:r w:rsidRPr="004C57D2">
        <w:rPr>
          <w:sz w:val="22"/>
          <w:szCs w:val="22"/>
          <w:lang w:val="fr-FR"/>
        </w:rPr>
        <w:t xml:space="preserve"> le déroulement de trois réunions</w:t>
      </w:r>
      <w:r w:rsidR="24A53F9E" w:rsidRPr="004C57D2">
        <w:rPr>
          <w:sz w:val="22"/>
          <w:szCs w:val="22"/>
          <w:lang w:val="fr-FR"/>
        </w:rPr>
        <w:t xml:space="preserve"> </w:t>
      </w:r>
      <w:r w:rsidRPr="004C57D2">
        <w:rPr>
          <w:sz w:val="22"/>
          <w:szCs w:val="22"/>
          <w:lang w:val="fr-FR"/>
        </w:rPr>
        <w:t>du Comité technique</w:t>
      </w:r>
      <w:r w:rsidR="24A53F9E" w:rsidRPr="004C57D2">
        <w:rPr>
          <w:sz w:val="22"/>
          <w:szCs w:val="22"/>
          <w:lang w:val="fr-FR"/>
        </w:rPr>
        <w:t xml:space="preserve"> </w:t>
      </w:r>
      <w:r w:rsidRPr="004C57D2">
        <w:rPr>
          <w:sz w:val="22"/>
          <w:szCs w:val="22"/>
          <w:lang w:val="fr-FR"/>
        </w:rPr>
        <w:t>e</w:t>
      </w:r>
      <w:r w:rsidR="24A53F9E" w:rsidRPr="004C57D2">
        <w:rPr>
          <w:sz w:val="22"/>
          <w:szCs w:val="22"/>
          <w:lang w:val="fr-FR"/>
        </w:rPr>
        <w:t xml:space="preserve">n 2019-2022. </w:t>
      </w:r>
      <w:r w:rsidR="00B22E89" w:rsidRPr="00B22E89">
        <w:rPr>
          <w:sz w:val="22"/>
          <w:szCs w:val="22"/>
          <w:lang w:val="fr-FR"/>
        </w:rPr>
        <w:t xml:space="preserve">Pour des raisons financières les comptes rendus du Comité </w:t>
      </w:r>
      <w:r w:rsidR="00B22E89">
        <w:rPr>
          <w:sz w:val="22"/>
          <w:szCs w:val="22"/>
          <w:lang w:val="fr-FR"/>
        </w:rPr>
        <w:t>technique</w:t>
      </w:r>
      <w:r w:rsidR="00B22E89" w:rsidRPr="00B22E89">
        <w:rPr>
          <w:sz w:val="22"/>
          <w:szCs w:val="22"/>
          <w:lang w:val="fr-FR"/>
        </w:rPr>
        <w:t xml:space="preserve"> n’ont pas pu être traduit en français.</w:t>
      </w:r>
    </w:p>
    <w:p w14:paraId="5B7A78AE" w14:textId="0E6016ED" w:rsidR="4475ED31" w:rsidRPr="004C57D2" w:rsidRDefault="4475ED31" w:rsidP="4475ED31">
      <w:pPr>
        <w:jc w:val="both"/>
        <w:rPr>
          <w:sz w:val="22"/>
          <w:szCs w:val="22"/>
          <w:lang w:val="fr-FR"/>
        </w:rPr>
      </w:pPr>
    </w:p>
    <w:p w14:paraId="6AA7E0B6" w14:textId="653D409C" w:rsidR="005B6467" w:rsidRPr="004C57D2" w:rsidRDefault="007B4E48" w:rsidP="005B6467">
      <w:pPr>
        <w:jc w:val="both"/>
        <w:rPr>
          <w:sz w:val="22"/>
          <w:szCs w:val="22"/>
          <w:lang w:val="fr-FR"/>
        </w:rPr>
      </w:pPr>
      <w:r w:rsidRPr="004C57D2">
        <w:rPr>
          <w:sz w:val="22"/>
          <w:szCs w:val="22"/>
          <w:lang w:val="fr-FR"/>
        </w:rPr>
        <w:lastRenderedPageBreak/>
        <w:t>La</w:t>
      </w:r>
      <w:r w:rsidR="5444ACB1" w:rsidRPr="004C57D2">
        <w:rPr>
          <w:sz w:val="22"/>
          <w:szCs w:val="22"/>
          <w:lang w:val="fr-FR"/>
        </w:rPr>
        <w:t xml:space="preserve"> 15</w:t>
      </w:r>
      <w:r w:rsidRPr="004C57D2">
        <w:rPr>
          <w:sz w:val="22"/>
          <w:szCs w:val="22"/>
          <w:vertAlign w:val="superscript"/>
          <w:lang w:val="fr-FR"/>
        </w:rPr>
        <w:t>e</w:t>
      </w:r>
      <w:r w:rsidR="5444ACB1" w:rsidRPr="004C57D2">
        <w:rPr>
          <w:sz w:val="22"/>
          <w:szCs w:val="22"/>
          <w:lang w:val="fr-FR"/>
        </w:rPr>
        <w:t xml:space="preserve"> </w:t>
      </w:r>
      <w:r w:rsidRPr="004C57D2">
        <w:rPr>
          <w:sz w:val="22"/>
          <w:szCs w:val="22"/>
          <w:lang w:val="fr-FR"/>
        </w:rPr>
        <w:t>réunion du Comité technique</w:t>
      </w:r>
      <w:r w:rsidR="5444ACB1" w:rsidRPr="004C57D2">
        <w:rPr>
          <w:sz w:val="22"/>
          <w:szCs w:val="22"/>
          <w:lang w:val="fr-FR"/>
        </w:rPr>
        <w:t xml:space="preserve"> </w:t>
      </w:r>
      <w:r w:rsidR="692B4388" w:rsidRPr="004C57D2">
        <w:rPr>
          <w:sz w:val="22"/>
          <w:szCs w:val="22"/>
          <w:lang w:val="fr-FR"/>
        </w:rPr>
        <w:t xml:space="preserve">(TC) </w:t>
      </w:r>
      <w:r w:rsidRPr="004C57D2">
        <w:rPr>
          <w:sz w:val="22"/>
          <w:szCs w:val="22"/>
          <w:lang w:val="fr-FR"/>
        </w:rPr>
        <w:t>s</w:t>
      </w:r>
      <w:r w:rsidR="007E43ED" w:rsidRPr="004C57D2">
        <w:rPr>
          <w:sz w:val="22"/>
          <w:szCs w:val="22"/>
          <w:lang w:val="fr-FR"/>
        </w:rPr>
        <w:t>’</w:t>
      </w:r>
      <w:r w:rsidRPr="004C57D2">
        <w:rPr>
          <w:sz w:val="22"/>
          <w:szCs w:val="22"/>
          <w:lang w:val="fr-FR"/>
        </w:rPr>
        <w:t>est tenue à</w:t>
      </w:r>
      <w:r w:rsidR="5444ACB1" w:rsidRPr="004C57D2">
        <w:rPr>
          <w:sz w:val="22"/>
          <w:szCs w:val="22"/>
          <w:lang w:val="fr-FR"/>
        </w:rPr>
        <w:t xml:space="preserve"> Bonn, </w:t>
      </w:r>
      <w:r w:rsidRPr="004C57D2">
        <w:rPr>
          <w:sz w:val="22"/>
          <w:szCs w:val="22"/>
          <w:lang w:val="fr-FR"/>
        </w:rPr>
        <w:t>Allemagne</w:t>
      </w:r>
      <w:r w:rsidR="5444ACB1" w:rsidRPr="004C57D2">
        <w:rPr>
          <w:sz w:val="22"/>
          <w:szCs w:val="22"/>
          <w:lang w:val="fr-FR"/>
        </w:rPr>
        <w:t xml:space="preserve">, </w:t>
      </w:r>
      <w:r w:rsidRPr="004C57D2">
        <w:rPr>
          <w:sz w:val="22"/>
          <w:szCs w:val="22"/>
          <w:lang w:val="fr-FR"/>
        </w:rPr>
        <w:t xml:space="preserve">du </w:t>
      </w:r>
      <w:r w:rsidR="5444ACB1" w:rsidRPr="004C57D2">
        <w:rPr>
          <w:sz w:val="22"/>
          <w:szCs w:val="22"/>
          <w:lang w:val="fr-FR"/>
        </w:rPr>
        <w:t>9</w:t>
      </w:r>
      <w:r w:rsidR="16FF95C1" w:rsidRPr="004C57D2">
        <w:rPr>
          <w:sz w:val="22"/>
          <w:szCs w:val="22"/>
          <w:lang w:val="fr-FR"/>
        </w:rPr>
        <w:t xml:space="preserve"> </w:t>
      </w:r>
      <w:r w:rsidRPr="004C57D2">
        <w:rPr>
          <w:sz w:val="22"/>
          <w:szCs w:val="22"/>
          <w:lang w:val="fr-FR"/>
        </w:rPr>
        <w:t>au</w:t>
      </w:r>
      <w:r w:rsidR="16FF95C1" w:rsidRPr="004C57D2">
        <w:rPr>
          <w:sz w:val="22"/>
          <w:szCs w:val="22"/>
          <w:lang w:val="fr-FR"/>
        </w:rPr>
        <w:t xml:space="preserve"> </w:t>
      </w:r>
      <w:r w:rsidR="5444ACB1" w:rsidRPr="004C57D2">
        <w:rPr>
          <w:sz w:val="22"/>
          <w:szCs w:val="22"/>
          <w:lang w:val="fr-FR"/>
        </w:rPr>
        <w:t xml:space="preserve">11 </w:t>
      </w:r>
      <w:r w:rsidRPr="004C57D2">
        <w:rPr>
          <w:sz w:val="22"/>
          <w:szCs w:val="22"/>
          <w:lang w:val="fr-FR"/>
        </w:rPr>
        <w:t>avril</w:t>
      </w:r>
      <w:r w:rsidR="5444ACB1" w:rsidRPr="004C57D2">
        <w:rPr>
          <w:sz w:val="22"/>
          <w:szCs w:val="22"/>
          <w:lang w:val="fr-FR"/>
        </w:rPr>
        <w:t xml:space="preserve"> 2019. </w:t>
      </w:r>
      <w:r w:rsidRPr="004C57D2">
        <w:rPr>
          <w:sz w:val="22"/>
          <w:szCs w:val="22"/>
          <w:lang w:val="fr-FR"/>
        </w:rPr>
        <w:t>La réunion a été convoquée dans le but</w:t>
      </w:r>
      <w:r w:rsidR="5444ACB1" w:rsidRPr="004C57D2">
        <w:rPr>
          <w:sz w:val="22"/>
          <w:szCs w:val="22"/>
          <w:lang w:val="fr-FR"/>
        </w:rPr>
        <w:t xml:space="preserve"> </w:t>
      </w:r>
      <w:r w:rsidRPr="004C57D2">
        <w:rPr>
          <w:sz w:val="22"/>
          <w:szCs w:val="22"/>
          <w:lang w:val="fr-FR"/>
        </w:rPr>
        <w:t>d</w:t>
      </w:r>
      <w:r w:rsidR="007E43ED" w:rsidRPr="004C57D2">
        <w:rPr>
          <w:sz w:val="22"/>
          <w:szCs w:val="22"/>
          <w:lang w:val="fr-FR"/>
        </w:rPr>
        <w:t>’</w:t>
      </w:r>
      <w:r w:rsidRPr="004C57D2">
        <w:rPr>
          <w:sz w:val="22"/>
          <w:szCs w:val="22"/>
          <w:lang w:val="fr-FR"/>
        </w:rPr>
        <w:t>examiner et d</w:t>
      </w:r>
      <w:r w:rsidR="007E43ED" w:rsidRPr="004C57D2">
        <w:rPr>
          <w:sz w:val="22"/>
          <w:szCs w:val="22"/>
          <w:lang w:val="fr-FR"/>
        </w:rPr>
        <w:t>’</w:t>
      </w:r>
      <w:r w:rsidRPr="004C57D2">
        <w:rPr>
          <w:sz w:val="22"/>
          <w:szCs w:val="22"/>
          <w:lang w:val="fr-FR"/>
        </w:rPr>
        <w:t>approuver le</w:t>
      </w:r>
      <w:r w:rsidR="5444ACB1" w:rsidRPr="004C57D2">
        <w:rPr>
          <w:sz w:val="22"/>
          <w:szCs w:val="22"/>
          <w:lang w:val="fr-FR"/>
        </w:rPr>
        <w:t xml:space="preserve"> programme </w:t>
      </w:r>
      <w:r w:rsidRPr="004C57D2">
        <w:rPr>
          <w:sz w:val="22"/>
          <w:szCs w:val="22"/>
          <w:lang w:val="fr-FR"/>
        </w:rPr>
        <w:t>de travail du</w:t>
      </w:r>
      <w:r w:rsidR="5444ACB1" w:rsidRPr="004C57D2">
        <w:rPr>
          <w:sz w:val="22"/>
          <w:szCs w:val="22"/>
          <w:lang w:val="fr-FR"/>
        </w:rPr>
        <w:t xml:space="preserve"> TC</w:t>
      </w:r>
      <w:r w:rsidRPr="004C57D2">
        <w:rPr>
          <w:sz w:val="22"/>
          <w:szCs w:val="22"/>
          <w:lang w:val="fr-FR"/>
        </w:rPr>
        <w:t>, et de mettre en place les groupes de travail</w:t>
      </w:r>
      <w:r w:rsidR="5444ACB1" w:rsidRPr="004C57D2">
        <w:rPr>
          <w:sz w:val="22"/>
          <w:szCs w:val="22"/>
          <w:lang w:val="fr-FR"/>
        </w:rPr>
        <w:t>.</w:t>
      </w:r>
    </w:p>
    <w:p w14:paraId="4564A3D9" w14:textId="304FBF11" w:rsidR="005B6467" w:rsidRPr="004C57D2" w:rsidRDefault="007B4E48" w:rsidP="005B6467">
      <w:pPr>
        <w:jc w:val="both"/>
        <w:rPr>
          <w:sz w:val="22"/>
          <w:szCs w:val="22"/>
          <w:lang w:val="fr-FR"/>
        </w:rPr>
      </w:pPr>
      <w:r w:rsidRPr="004C57D2">
        <w:rPr>
          <w:sz w:val="22"/>
          <w:szCs w:val="22"/>
          <w:lang w:val="fr-FR"/>
        </w:rPr>
        <w:t>Le rapport de la</w:t>
      </w:r>
      <w:r w:rsidR="005B6467" w:rsidRPr="004C57D2">
        <w:rPr>
          <w:sz w:val="22"/>
          <w:szCs w:val="22"/>
          <w:lang w:val="fr-FR"/>
        </w:rPr>
        <w:t xml:space="preserve"> </w:t>
      </w:r>
      <w:r w:rsidRPr="004C57D2">
        <w:rPr>
          <w:sz w:val="22"/>
          <w:szCs w:val="22"/>
          <w:lang w:val="fr-FR"/>
        </w:rPr>
        <w:t xml:space="preserve">réunion </w:t>
      </w:r>
      <w:r w:rsidR="005B6467" w:rsidRPr="004C57D2">
        <w:rPr>
          <w:sz w:val="22"/>
          <w:szCs w:val="22"/>
          <w:lang w:val="fr-FR"/>
        </w:rPr>
        <w:t xml:space="preserve">TC15 </w:t>
      </w:r>
      <w:r w:rsidRPr="004C57D2">
        <w:rPr>
          <w:sz w:val="22"/>
          <w:szCs w:val="22"/>
          <w:lang w:val="fr-FR"/>
        </w:rPr>
        <w:t xml:space="preserve">est disponible </w:t>
      </w:r>
      <w:r w:rsidR="001916EC">
        <w:rPr>
          <w:sz w:val="22"/>
          <w:szCs w:val="22"/>
          <w:lang w:val="fr-FR"/>
        </w:rPr>
        <w:t>à l’adresse suivante</w:t>
      </w:r>
      <w:r w:rsidRPr="004C57D2">
        <w:rPr>
          <w:sz w:val="22"/>
          <w:szCs w:val="22"/>
          <w:lang w:val="fr-FR"/>
        </w:rPr>
        <w:t> </w:t>
      </w:r>
      <w:r w:rsidR="005B6467" w:rsidRPr="004C57D2">
        <w:rPr>
          <w:sz w:val="22"/>
          <w:szCs w:val="22"/>
          <w:lang w:val="fr-FR"/>
        </w:rPr>
        <w:t xml:space="preserve">: </w:t>
      </w:r>
    </w:p>
    <w:p w14:paraId="40EE8DBB" w14:textId="77777777" w:rsidR="005B6467" w:rsidRPr="004C57D2" w:rsidRDefault="002313B7" w:rsidP="005B6467">
      <w:pPr>
        <w:jc w:val="both"/>
        <w:rPr>
          <w:sz w:val="22"/>
          <w:szCs w:val="22"/>
          <w:lang w:val="fr-FR"/>
        </w:rPr>
      </w:pPr>
      <w:r>
        <w:fldChar w:fldCharType="begin"/>
      </w:r>
      <w:r w:rsidRPr="002313B7">
        <w:rPr>
          <w:lang w:val="fr-FR"/>
        </w:rPr>
        <w:instrText xml:space="preserve"> HYPERLINK "https://www.unep-aewa.org/sites/default/files/document/aewa_tc15_report.pdf" </w:instrText>
      </w:r>
      <w:r>
        <w:fldChar w:fldCharType="separate"/>
      </w:r>
      <w:r w:rsidR="005B6467" w:rsidRPr="004C57D2">
        <w:rPr>
          <w:rStyle w:val="Hyperlink"/>
          <w:sz w:val="22"/>
          <w:szCs w:val="22"/>
          <w:lang w:val="fr-FR"/>
        </w:rPr>
        <w:t>https://www.unep-aewa.org/sites/default/files/document/aewa_tc15_report.pdf</w:t>
      </w:r>
      <w:r>
        <w:rPr>
          <w:rStyle w:val="Hyperlink"/>
          <w:sz w:val="22"/>
          <w:szCs w:val="22"/>
          <w:lang w:val="fr-FR"/>
        </w:rPr>
        <w:fldChar w:fldCharType="end"/>
      </w:r>
    </w:p>
    <w:p w14:paraId="1AC006DE" w14:textId="77777777" w:rsidR="005B6467" w:rsidRPr="004C57D2" w:rsidRDefault="005B6467" w:rsidP="005B6467">
      <w:pPr>
        <w:jc w:val="both"/>
        <w:rPr>
          <w:sz w:val="22"/>
          <w:szCs w:val="22"/>
          <w:lang w:val="fr-FR"/>
        </w:rPr>
      </w:pPr>
    </w:p>
    <w:p w14:paraId="53D43482" w14:textId="39955719" w:rsidR="005B6467" w:rsidRPr="004C57D2" w:rsidRDefault="00DA5DA0" w:rsidP="00366A75">
      <w:pPr>
        <w:spacing w:line="259" w:lineRule="auto"/>
        <w:jc w:val="both"/>
        <w:rPr>
          <w:sz w:val="22"/>
          <w:szCs w:val="22"/>
          <w:lang w:val="fr-FR"/>
        </w:rPr>
      </w:pPr>
      <w:r w:rsidRPr="004C57D2">
        <w:rPr>
          <w:sz w:val="22"/>
          <w:szCs w:val="22"/>
          <w:lang w:val="fr-FR"/>
        </w:rPr>
        <w:t>La</w:t>
      </w:r>
      <w:r w:rsidR="692B4388" w:rsidRPr="004C57D2">
        <w:rPr>
          <w:sz w:val="22"/>
          <w:szCs w:val="22"/>
          <w:lang w:val="fr-FR"/>
        </w:rPr>
        <w:t xml:space="preserve"> 16</w:t>
      </w:r>
      <w:r w:rsidRPr="004C57D2">
        <w:rPr>
          <w:sz w:val="22"/>
          <w:szCs w:val="22"/>
          <w:vertAlign w:val="superscript"/>
          <w:lang w:val="fr-FR"/>
        </w:rPr>
        <w:t>e</w:t>
      </w:r>
      <w:r w:rsidRPr="004C57D2">
        <w:rPr>
          <w:sz w:val="22"/>
          <w:szCs w:val="22"/>
          <w:lang w:val="fr-FR"/>
        </w:rPr>
        <w:t xml:space="preserve"> réunion du Comité technique de l</w:t>
      </w:r>
      <w:r w:rsidR="007E43ED" w:rsidRPr="004C57D2">
        <w:rPr>
          <w:sz w:val="22"/>
          <w:szCs w:val="22"/>
          <w:lang w:val="fr-FR"/>
        </w:rPr>
        <w:t>’</w:t>
      </w:r>
      <w:r w:rsidR="692B4388" w:rsidRPr="004C57D2">
        <w:rPr>
          <w:sz w:val="22"/>
          <w:szCs w:val="22"/>
          <w:lang w:val="fr-FR"/>
        </w:rPr>
        <w:t xml:space="preserve">AEWA </w:t>
      </w:r>
      <w:r w:rsidRPr="004C57D2">
        <w:rPr>
          <w:sz w:val="22"/>
          <w:szCs w:val="22"/>
          <w:lang w:val="fr-FR"/>
        </w:rPr>
        <w:t>a eu lieu du</w:t>
      </w:r>
      <w:r w:rsidR="692B4388" w:rsidRPr="004C57D2">
        <w:rPr>
          <w:sz w:val="22"/>
          <w:szCs w:val="22"/>
          <w:lang w:val="fr-FR"/>
        </w:rPr>
        <w:t xml:space="preserve"> 25 </w:t>
      </w:r>
      <w:r w:rsidRPr="004C57D2">
        <w:rPr>
          <w:sz w:val="22"/>
          <w:szCs w:val="22"/>
          <w:lang w:val="fr-FR"/>
        </w:rPr>
        <w:t>au</w:t>
      </w:r>
      <w:r w:rsidR="692B4388" w:rsidRPr="004C57D2">
        <w:rPr>
          <w:sz w:val="22"/>
          <w:szCs w:val="22"/>
          <w:lang w:val="fr-FR"/>
        </w:rPr>
        <w:t xml:space="preserve"> 29 </w:t>
      </w:r>
      <w:r w:rsidRPr="004C57D2">
        <w:rPr>
          <w:sz w:val="22"/>
          <w:szCs w:val="22"/>
          <w:lang w:val="fr-FR"/>
        </w:rPr>
        <w:t>janvier</w:t>
      </w:r>
      <w:r w:rsidR="692B4388" w:rsidRPr="004C57D2">
        <w:rPr>
          <w:sz w:val="22"/>
          <w:szCs w:val="22"/>
          <w:lang w:val="fr-FR"/>
        </w:rPr>
        <w:t xml:space="preserve"> 2021</w:t>
      </w:r>
      <w:r w:rsidRPr="004C57D2">
        <w:rPr>
          <w:sz w:val="22"/>
          <w:szCs w:val="22"/>
          <w:lang w:val="fr-FR"/>
        </w:rPr>
        <w:t>, sous forme de conférence virtuelle, en raison de la pandémie de</w:t>
      </w:r>
      <w:r w:rsidR="041280BE" w:rsidRPr="004C57D2">
        <w:rPr>
          <w:sz w:val="22"/>
          <w:szCs w:val="22"/>
          <w:lang w:val="fr-FR"/>
        </w:rPr>
        <w:t xml:space="preserve"> Covid-19</w:t>
      </w:r>
      <w:r w:rsidR="692B4388" w:rsidRPr="004C57D2">
        <w:rPr>
          <w:sz w:val="22"/>
          <w:szCs w:val="22"/>
          <w:lang w:val="fr-FR"/>
        </w:rPr>
        <w:t xml:space="preserve">. </w:t>
      </w:r>
      <w:r w:rsidRPr="004C57D2">
        <w:rPr>
          <w:sz w:val="22"/>
          <w:szCs w:val="22"/>
          <w:lang w:val="fr-FR"/>
        </w:rPr>
        <w:t>La réunion</w:t>
      </w:r>
      <w:r w:rsidR="692B4388" w:rsidRPr="004C57D2">
        <w:rPr>
          <w:sz w:val="22"/>
          <w:szCs w:val="22"/>
          <w:lang w:val="fr-FR"/>
        </w:rPr>
        <w:t xml:space="preserve"> </w:t>
      </w:r>
      <w:r w:rsidRPr="004C57D2">
        <w:rPr>
          <w:sz w:val="22"/>
          <w:szCs w:val="22"/>
          <w:lang w:val="fr-FR"/>
        </w:rPr>
        <w:t>a procédé à l</w:t>
      </w:r>
      <w:r w:rsidR="007E43ED" w:rsidRPr="004C57D2">
        <w:rPr>
          <w:sz w:val="22"/>
          <w:szCs w:val="22"/>
          <w:lang w:val="fr-FR"/>
        </w:rPr>
        <w:t>’</w:t>
      </w:r>
      <w:r w:rsidRPr="004C57D2">
        <w:rPr>
          <w:sz w:val="22"/>
          <w:szCs w:val="22"/>
          <w:lang w:val="fr-FR"/>
        </w:rPr>
        <w:t>examen final des documents et les a approuvés pour soumission à la</w:t>
      </w:r>
      <w:r w:rsidR="6B9866B7" w:rsidRPr="004C57D2">
        <w:rPr>
          <w:sz w:val="22"/>
          <w:szCs w:val="22"/>
          <w:lang w:val="fr-FR"/>
        </w:rPr>
        <w:t xml:space="preserve"> MOP8.</w:t>
      </w:r>
    </w:p>
    <w:p w14:paraId="58248811" w14:textId="19F45EB5" w:rsidR="00D07413" w:rsidRPr="004C57D2" w:rsidRDefault="007B4E48" w:rsidP="4475ED31">
      <w:pPr>
        <w:jc w:val="both"/>
        <w:rPr>
          <w:sz w:val="22"/>
          <w:szCs w:val="22"/>
          <w:lang w:val="fr-FR"/>
        </w:rPr>
      </w:pPr>
      <w:r w:rsidRPr="004C57D2">
        <w:rPr>
          <w:sz w:val="22"/>
          <w:szCs w:val="22"/>
          <w:lang w:val="fr-FR"/>
        </w:rPr>
        <w:t xml:space="preserve">Le rapport de la réunion TC16 est disponible </w:t>
      </w:r>
      <w:r w:rsidR="001916EC">
        <w:rPr>
          <w:sz w:val="22"/>
          <w:szCs w:val="22"/>
          <w:lang w:val="fr-FR"/>
        </w:rPr>
        <w:t>à l’adresse suivante</w:t>
      </w:r>
      <w:r w:rsidRPr="004C57D2">
        <w:rPr>
          <w:sz w:val="22"/>
          <w:szCs w:val="22"/>
          <w:lang w:val="fr-FR"/>
        </w:rPr>
        <w:t> :</w:t>
      </w:r>
      <w:r w:rsidR="703F4226" w:rsidRPr="004C57D2">
        <w:rPr>
          <w:sz w:val="22"/>
          <w:szCs w:val="22"/>
          <w:lang w:val="fr-FR"/>
        </w:rPr>
        <w:t xml:space="preserve"> </w:t>
      </w:r>
    </w:p>
    <w:p w14:paraId="54B1BFF9" w14:textId="0C384278" w:rsidR="00D07413" w:rsidRPr="004C57D2" w:rsidRDefault="002313B7" w:rsidP="4475ED31">
      <w:pPr>
        <w:jc w:val="both"/>
        <w:rPr>
          <w:sz w:val="22"/>
          <w:szCs w:val="22"/>
          <w:highlight w:val="yellow"/>
          <w:lang w:val="fr-FR"/>
        </w:rPr>
      </w:pPr>
      <w:r>
        <w:fldChar w:fldCharType="begin"/>
      </w:r>
      <w:r w:rsidRPr="002313B7">
        <w:rPr>
          <w:lang w:val="fr-FR"/>
        </w:rPr>
        <w:instrText xml:space="preserve"> HYPERLINK "https://www.unep-aewa.org/sites/default/files/document/aewa_tc16_meeting_report_final.pdf" </w:instrText>
      </w:r>
      <w:r>
        <w:fldChar w:fldCharType="separate"/>
      </w:r>
      <w:r w:rsidR="703F4226" w:rsidRPr="004C57D2">
        <w:rPr>
          <w:rStyle w:val="Hyperlink"/>
          <w:sz w:val="22"/>
          <w:szCs w:val="22"/>
          <w:lang w:val="fr-FR"/>
        </w:rPr>
        <w:t>https://www.unep-aewa.org/sites/default/files/document/aewa_tc16_meeting_report_final.pdf</w:t>
      </w:r>
      <w:r>
        <w:rPr>
          <w:rStyle w:val="Hyperlink"/>
          <w:sz w:val="22"/>
          <w:szCs w:val="22"/>
          <w:lang w:val="fr-FR"/>
        </w:rPr>
        <w:fldChar w:fldCharType="end"/>
      </w:r>
      <w:r w:rsidR="703F4226" w:rsidRPr="004C57D2">
        <w:rPr>
          <w:sz w:val="22"/>
          <w:szCs w:val="22"/>
          <w:lang w:val="fr-FR"/>
        </w:rPr>
        <w:t xml:space="preserve"> </w:t>
      </w:r>
    </w:p>
    <w:p w14:paraId="1B54B250" w14:textId="645DD990" w:rsidR="00D07413" w:rsidRPr="004C57D2" w:rsidRDefault="00D07413" w:rsidP="4475ED31">
      <w:pPr>
        <w:jc w:val="both"/>
        <w:rPr>
          <w:sz w:val="22"/>
          <w:szCs w:val="22"/>
          <w:lang w:val="fr-FR"/>
        </w:rPr>
      </w:pPr>
    </w:p>
    <w:p w14:paraId="5DA510BE" w14:textId="647368B0" w:rsidR="00D07413" w:rsidRPr="004C57D2" w:rsidRDefault="00DA5DA0" w:rsidP="4475ED31">
      <w:pPr>
        <w:jc w:val="both"/>
        <w:rPr>
          <w:sz w:val="22"/>
          <w:szCs w:val="22"/>
          <w:lang w:val="fr-FR"/>
        </w:rPr>
      </w:pPr>
      <w:r w:rsidRPr="004C57D2">
        <w:rPr>
          <w:sz w:val="22"/>
          <w:szCs w:val="22"/>
          <w:lang w:val="fr-FR"/>
        </w:rPr>
        <w:t>La</w:t>
      </w:r>
      <w:r w:rsidR="703F4226" w:rsidRPr="004C57D2">
        <w:rPr>
          <w:sz w:val="22"/>
          <w:szCs w:val="22"/>
          <w:lang w:val="fr-FR"/>
        </w:rPr>
        <w:t xml:space="preserve"> 17</w:t>
      </w:r>
      <w:r w:rsidRPr="004C57D2">
        <w:rPr>
          <w:sz w:val="22"/>
          <w:szCs w:val="22"/>
          <w:vertAlign w:val="superscript"/>
          <w:lang w:val="fr-FR"/>
        </w:rPr>
        <w:t>e</w:t>
      </w:r>
      <w:r w:rsidRPr="004C57D2">
        <w:rPr>
          <w:sz w:val="22"/>
          <w:szCs w:val="22"/>
          <w:lang w:val="fr-FR"/>
        </w:rPr>
        <w:t xml:space="preserve"> réunion du Comité technique de l</w:t>
      </w:r>
      <w:r w:rsidR="007E43ED" w:rsidRPr="004C57D2">
        <w:rPr>
          <w:sz w:val="22"/>
          <w:szCs w:val="22"/>
          <w:lang w:val="fr-FR"/>
        </w:rPr>
        <w:t>’</w:t>
      </w:r>
      <w:r w:rsidR="7D05AE8C" w:rsidRPr="004C57D2">
        <w:rPr>
          <w:sz w:val="22"/>
          <w:szCs w:val="22"/>
          <w:lang w:val="fr-FR"/>
        </w:rPr>
        <w:t xml:space="preserve">AEWA </w:t>
      </w:r>
      <w:r w:rsidRPr="004C57D2">
        <w:rPr>
          <w:sz w:val="22"/>
          <w:szCs w:val="22"/>
          <w:lang w:val="fr-FR"/>
        </w:rPr>
        <w:t>s</w:t>
      </w:r>
      <w:r w:rsidR="007E43ED" w:rsidRPr="004C57D2">
        <w:rPr>
          <w:sz w:val="22"/>
          <w:szCs w:val="22"/>
          <w:lang w:val="fr-FR"/>
        </w:rPr>
        <w:t>’</w:t>
      </w:r>
      <w:r w:rsidRPr="004C57D2">
        <w:rPr>
          <w:sz w:val="22"/>
          <w:szCs w:val="22"/>
          <w:lang w:val="fr-FR"/>
        </w:rPr>
        <w:t>est tenue le</w:t>
      </w:r>
      <w:r w:rsidR="7D05AE8C" w:rsidRPr="004C57D2">
        <w:rPr>
          <w:sz w:val="22"/>
          <w:szCs w:val="22"/>
          <w:lang w:val="fr-FR"/>
        </w:rPr>
        <w:t xml:space="preserve"> 8 </w:t>
      </w:r>
      <w:r w:rsidRPr="004C57D2">
        <w:rPr>
          <w:sz w:val="22"/>
          <w:szCs w:val="22"/>
          <w:lang w:val="fr-FR"/>
        </w:rPr>
        <w:t>février</w:t>
      </w:r>
      <w:r w:rsidR="7D05AE8C" w:rsidRPr="004C57D2">
        <w:rPr>
          <w:sz w:val="22"/>
          <w:szCs w:val="22"/>
          <w:lang w:val="fr-FR"/>
        </w:rPr>
        <w:t xml:space="preserve"> 2022</w:t>
      </w:r>
      <w:r w:rsidRPr="004C57D2">
        <w:rPr>
          <w:sz w:val="22"/>
          <w:szCs w:val="22"/>
          <w:lang w:val="fr-FR"/>
        </w:rPr>
        <w:t>, également sous forme virtuelle</w:t>
      </w:r>
      <w:r w:rsidR="7D05AE8C" w:rsidRPr="004C57D2">
        <w:rPr>
          <w:sz w:val="22"/>
          <w:szCs w:val="22"/>
          <w:lang w:val="fr-FR"/>
        </w:rPr>
        <w:t xml:space="preserve">. </w:t>
      </w:r>
      <w:r w:rsidRPr="004C57D2">
        <w:rPr>
          <w:sz w:val="22"/>
          <w:szCs w:val="22"/>
          <w:lang w:val="fr-FR"/>
        </w:rPr>
        <w:t xml:space="preserve">Le Comité a prévu la finalisation de plusieurs tâches en cours et la </w:t>
      </w:r>
      <w:r w:rsidR="00DE5BA9" w:rsidRPr="004C57D2">
        <w:rPr>
          <w:sz w:val="22"/>
          <w:szCs w:val="22"/>
          <w:lang w:val="fr-FR"/>
        </w:rPr>
        <w:t>présentation de produits supplémentaires à la</w:t>
      </w:r>
      <w:r w:rsidR="25A53191" w:rsidRPr="004C57D2">
        <w:rPr>
          <w:sz w:val="22"/>
          <w:szCs w:val="22"/>
          <w:lang w:val="fr-FR"/>
        </w:rPr>
        <w:t xml:space="preserve"> MOP8</w:t>
      </w:r>
      <w:r w:rsidR="00DE5BA9" w:rsidRPr="004C57D2">
        <w:rPr>
          <w:sz w:val="22"/>
          <w:szCs w:val="22"/>
          <w:lang w:val="fr-FR"/>
        </w:rPr>
        <w:t>, reportée à septembre</w:t>
      </w:r>
      <w:r w:rsidR="25A53191" w:rsidRPr="004C57D2">
        <w:rPr>
          <w:sz w:val="22"/>
          <w:szCs w:val="22"/>
          <w:lang w:val="fr-FR"/>
        </w:rPr>
        <w:t xml:space="preserve"> 2022</w:t>
      </w:r>
      <w:r w:rsidR="00DE5BA9" w:rsidRPr="004C57D2">
        <w:rPr>
          <w:sz w:val="22"/>
          <w:szCs w:val="22"/>
          <w:lang w:val="fr-FR"/>
        </w:rPr>
        <w:t>,</w:t>
      </w:r>
      <w:r w:rsidR="25A53191" w:rsidRPr="004C57D2">
        <w:rPr>
          <w:sz w:val="22"/>
          <w:szCs w:val="22"/>
          <w:lang w:val="fr-FR"/>
        </w:rPr>
        <w:t xml:space="preserve"> </w:t>
      </w:r>
      <w:r w:rsidR="00DE5BA9" w:rsidRPr="004C57D2">
        <w:rPr>
          <w:sz w:val="22"/>
          <w:szCs w:val="22"/>
          <w:lang w:val="fr-FR"/>
        </w:rPr>
        <w:t>ainsi que l</w:t>
      </w:r>
      <w:r w:rsidR="007E43ED" w:rsidRPr="004C57D2">
        <w:rPr>
          <w:sz w:val="22"/>
          <w:szCs w:val="22"/>
          <w:lang w:val="fr-FR"/>
        </w:rPr>
        <w:t>’</w:t>
      </w:r>
      <w:r w:rsidR="00DE5BA9" w:rsidRPr="004C57D2">
        <w:rPr>
          <w:sz w:val="22"/>
          <w:szCs w:val="22"/>
          <w:lang w:val="fr-FR"/>
        </w:rPr>
        <w:t>avancement de certaines autres tâches</w:t>
      </w:r>
      <w:r w:rsidR="25A53191" w:rsidRPr="004C57D2">
        <w:rPr>
          <w:sz w:val="22"/>
          <w:szCs w:val="22"/>
          <w:lang w:val="fr-FR"/>
        </w:rPr>
        <w:t xml:space="preserve"> </w:t>
      </w:r>
      <w:r w:rsidR="00DE5BA9" w:rsidRPr="004C57D2">
        <w:rPr>
          <w:sz w:val="22"/>
          <w:szCs w:val="22"/>
          <w:lang w:val="fr-FR"/>
        </w:rPr>
        <w:t>reportées à la prochaine période triennale</w:t>
      </w:r>
      <w:r w:rsidR="25A53191" w:rsidRPr="004C57D2">
        <w:rPr>
          <w:sz w:val="22"/>
          <w:szCs w:val="22"/>
          <w:lang w:val="fr-FR"/>
        </w:rPr>
        <w:t>.</w:t>
      </w:r>
    </w:p>
    <w:p w14:paraId="6A5E0ACA" w14:textId="79FC4AA5" w:rsidR="00D07413" w:rsidRPr="004C57D2" w:rsidRDefault="007B4E48" w:rsidP="4475ED31">
      <w:pPr>
        <w:jc w:val="both"/>
        <w:rPr>
          <w:sz w:val="22"/>
          <w:szCs w:val="22"/>
          <w:lang w:val="fr-FR"/>
        </w:rPr>
      </w:pPr>
      <w:bookmarkStart w:id="1" w:name="_Hlk114569178"/>
      <w:r w:rsidRPr="004C57D2">
        <w:rPr>
          <w:sz w:val="22"/>
          <w:szCs w:val="22"/>
          <w:lang w:val="fr-FR"/>
        </w:rPr>
        <w:t>Le rapport de la réunion TC17 est disponible à l</w:t>
      </w:r>
      <w:r w:rsidR="007E43ED" w:rsidRPr="004C57D2">
        <w:rPr>
          <w:sz w:val="22"/>
          <w:szCs w:val="22"/>
          <w:lang w:val="fr-FR"/>
        </w:rPr>
        <w:t>’</w:t>
      </w:r>
      <w:r w:rsidRPr="004C57D2">
        <w:rPr>
          <w:sz w:val="22"/>
          <w:szCs w:val="22"/>
          <w:lang w:val="fr-FR"/>
        </w:rPr>
        <w:t>adresse suivante :</w:t>
      </w:r>
      <w:r w:rsidR="240199EA" w:rsidRPr="004C57D2">
        <w:rPr>
          <w:sz w:val="22"/>
          <w:szCs w:val="22"/>
          <w:lang w:val="fr-FR"/>
        </w:rPr>
        <w:t xml:space="preserve"> </w:t>
      </w:r>
    </w:p>
    <w:p w14:paraId="387578FB" w14:textId="627A1EC4" w:rsidR="002433EE" w:rsidRPr="004C57D2" w:rsidRDefault="002313B7" w:rsidP="002433EE">
      <w:pPr>
        <w:rPr>
          <w:sz w:val="22"/>
          <w:szCs w:val="22"/>
          <w:lang w:val="fr-FR"/>
        </w:rPr>
      </w:pPr>
      <w:r>
        <w:fldChar w:fldCharType="begin"/>
      </w:r>
      <w:r w:rsidRPr="002313B7">
        <w:rPr>
          <w:lang w:val="fr-FR"/>
        </w:rPr>
        <w:instrText xml:space="preserve"> HYPERLINK "https://eur02.safelinks.protection.outlook.com/?url=https%3A%2F</w:instrText>
      </w:r>
      <w:r w:rsidRPr="002313B7">
        <w:rPr>
          <w:lang w:val="fr-FR"/>
        </w:rPr>
        <w:instrText>%2Fwww.unep-aewa.org%2Fsites%2Fdefault%2Ffiles%2Fdocument%2Faewa_tc17_meeting_report.pdf&amp;data=05%7C01%7Ccatherine.lehmann%40un.org%7Cceb8c81d3bf546be5a4b08da9af56c33%7C0f9e35db544f4f60bdcc5ea416e6dc70%7C0%7C0%7C637992676108609018%7CUnknown%7CTWFpbGZsb3d8ey</w:instrText>
      </w:r>
      <w:r w:rsidRPr="002313B7">
        <w:rPr>
          <w:lang w:val="fr-FR"/>
        </w:rPr>
        <w:instrText xml:space="preserve">JWIjoiMC4wLjAwMDAiLCJQIjoiV2luMzIiLCJBTiI6Ik1haWwiLCJXVCI6Mn0%3D%7C3000%7C%7C%7C&amp;sdata=eOAtm4Dw%2F6npl1hfdD281L2eDdqmJVUFSjvfjznzc3g%3D&amp;reserved=0" </w:instrText>
      </w:r>
      <w:r>
        <w:fldChar w:fldCharType="separate"/>
      </w:r>
      <w:r w:rsidR="002433EE" w:rsidRPr="004C57D2">
        <w:rPr>
          <w:rStyle w:val="Hyperlink"/>
          <w:lang w:val="fr-FR"/>
        </w:rPr>
        <w:t>https://www.unep-aewa.org/sites/default/files/document/aewa_tc17_meeting_report.pdf</w:t>
      </w:r>
      <w:r>
        <w:rPr>
          <w:rStyle w:val="Hyperlink"/>
          <w:lang w:val="fr-FR"/>
        </w:rPr>
        <w:fldChar w:fldCharType="end"/>
      </w:r>
    </w:p>
    <w:p w14:paraId="42D888AC" w14:textId="510059DD" w:rsidR="00E81575" w:rsidRPr="004C57D2" w:rsidRDefault="00E81575" w:rsidP="005B6467">
      <w:pPr>
        <w:jc w:val="both"/>
        <w:rPr>
          <w:lang w:val="fr-FR"/>
        </w:rPr>
      </w:pPr>
    </w:p>
    <w:bookmarkEnd w:id="1"/>
    <w:p w14:paraId="0EEF5278" w14:textId="3D6B11B1" w:rsidR="005B6467" w:rsidRPr="004C57D2" w:rsidRDefault="00796ADA" w:rsidP="005B6467">
      <w:pPr>
        <w:jc w:val="both"/>
        <w:rPr>
          <w:i/>
          <w:iCs/>
          <w:sz w:val="22"/>
          <w:szCs w:val="22"/>
          <w:u w:val="single"/>
          <w:lang w:val="fr-FR"/>
        </w:rPr>
      </w:pPr>
      <w:r w:rsidRPr="004C57D2">
        <w:rPr>
          <w:lang w:val="fr-FR"/>
        </w:rPr>
        <w:fldChar w:fldCharType="begin"/>
      </w:r>
      <w:r w:rsidRPr="004C57D2">
        <w:rPr>
          <w:lang w:val="fr-FR"/>
        </w:rPr>
        <w:instrText xml:space="preserve"> HYPERLINK "https://www.unep-aewa.org/sites/default/files/document/aewa_tc16_meeting_report_final.pdf" </w:instrText>
      </w:r>
      <w:r w:rsidR="002313B7">
        <w:rPr>
          <w:lang w:val="fr-FR"/>
        </w:rPr>
        <w:fldChar w:fldCharType="separate"/>
      </w:r>
      <w:r w:rsidRPr="004C57D2">
        <w:rPr>
          <w:lang w:val="fr-FR"/>
        </w:rPr>
        <w:fldChar w:fldCharType="end"/>
      </w:r>
      <w:r w:rsidR="00102BF9" w:rsidRPr="004C57D2">
        <w:rPr>
          <w:i/>
          <w:iCs/>
          <w:sz w:val="22"/>
          <w:szCs w:val="22"/>
          <w:u w:val="single"/>
          <w:lang w:val="fr-FR"/>
        </w:rPr>
        <w:t>2.4.</w:t>
      </w:r>
      <w:r w:rsidR="009C09EA" w:rsidRPr="004C57D2">
        <w:rPr>
          <w:i/>
          <w:iCs/>
          <w:sz w:val="22"/>
          <w:szCs w:val="22"/>
          <w:u w:val="single"/>
          <w:lang w:val="fr-FR"/>
        </w:rPr>
        <w:t xml:space="preserve"> </w:t>
      </w:r>
      <w:r w:rsidR="005B6467" w:rsidRPr="004C57D2">
        <w:rPr>
          <w:i/>
          <w:iCs/>
          <w:sz w:val="22"/>
          <w:szCs w:val="22"/>
          <w:u w:val="single"/>
          <w:lang w:val="fr-FR"/>
        </w:rPr>
        <w:t>Coop</w:t>
      </w:r>
      <w:r w:rsidR="00DE5BA9" w:rsidRPr="004C57D2">
        <w:rPr>
          <w:i/>
          <w:iCs/>
          <w:sz w:val="22"/>
          <w:szCs w:val="22"/>
          <w:u w:val="single"/>
          <w:lang w:val="fr-FR"/>
        </w:rPr>
        <w:t>é</w:t>
      </w:r>
      <w:r w:rsidR="005B6467" w:rsidRPr="004C57D2">
        <w:rPr>
          <w:i/>
          <w:iCs/>
          <w:sz w:val="22"/>
          <w:szCs w:val="22"/>
          <w:u w:val="single"/>
          <w:lang w:val="fr-FR"/>
        </w:rPr>
        <w:t xml:space="preserve">ration </w:t>
      </w:r>
      <w:r w:rsidR="00DE5BA9" w:rsidRPr="004C57D2">
        <w:rPr>
          <w:i/>
          <w:iCs/>
          <w:sz w:val="22"/>
          <w:szCs w:val="22"/>
          <w:u w:val="single"/>
          <w:lang w:val="fr-FR"/>
        </w:rPr>
        <w:t>avec</w:t>
      </w:r>
      <w:r w:rsidR="005B6467" w:rsidRPr="004C57D2">
        <w:rPr>
          <w:i/>
          <w:iCs/>
          <w:sz w:val="22"/>
          <w:szCs w:val="22"/>
          <w:u w:val="single"/>
          <w:lang w:val="fr-FR"/>
        </w:rPr>
        <w:t xml:space="preserve"> </w:t>
      </w:r>
      <w:r w:rsidR="00DE5BA9" w:rsidRPr="004C57D2">
        <w:rPr>
          <w:i/>
          <w:iCs/>
          <w:sz w:val="22"/>
          <w:szCs w:val="22"/>
          <w:u w:val="single"/>
          <w:lang w:val="fr-FR"/>
        </w:rPr>
        <w:t>ONU Environnement et autres</w:t>
      </w:r>
      <w:r w:rsidR="005B6467" w:rsidRPr="004C57D2">
        <w:rPr>
          <w:i/>
          <w:iCs/>
          <w:sz w:val="22"/>
          <w:szCs w:val="22"/>
          <w:u w:val="single"/>
          <w:lang w:val="fr-FR"/>
        </w:rPr>
        <w:t xml:space="preserve"> </w:t>
      </w:r>
      <w:r w:rsidR="00DE5BA9" w:rsidRPr="004C57D2">
        <w:rPr>
          <w:i/>
          <w:iCs/>
          <w:sz w:val="22"/>
          <w:szCs w:val="22"/>
          <w:u w:val="single"/>
          <w:lang w:val="fr-FR"/>
        </w:rPr>
        <w:t>o</w:t>
      </w:r>
      <w:r w:rsidR="005B6467" w:rsidRPr="004C57D2">
        <w:rPr>
          <w:i/>
          <w:iCs/>
          <w:sz w:val="22"/>
          <w:szCs w:val="22"/>
          <w:u w:val="single"/>
          <w:lang w:val="fr-FR"/>
        </w:rPr>
        <w:t>rgani</w:t>
      </w:r>
      <w:r w:rsidR="00DE5BA9" w:rsidRPr="004C57D2">
        <w:rPr>
          <w:i/>
          <w:iCs/>
          <w:sz w:val="22"/>
          <w:szCs w:val="22"/>
          <w:u w:val="single"/>
          <w:lang w:val="fr-FR"/>
        </w:rPr>
        <w:t>s</w:t>
      </w:r>
      <w:r w:rsidR="005B6467" w:rsidRPr="004C57D2">
        <w:rPr>
          <w:i/>
          <w:iCs/>
          <w:sz w:val="22"/>
          <w:szCs w:val="22"/>
          <w:u w:val="single"/>
          <w:lang w:val="fr-FR"/>
        </w:rPr>
        <w:t>ations</w:t>
      </w:r>
    </w:p>
    <w:p w14:paraId="0E3B8702" w14:textId="77777777" w:rsidR="005B6467" w:rsidRPr="004C57D2" w:rsidRDefault="005B6467" w:rsidP="005B6467">
      <w:pPr>
        <w:jc w:val="both"/>
        <w:rPr>
          <w:sz w:val="22"/>
          <w:szCs w:val="22"/>
          <w:lang w:val="fr-FR"/>
        </w:rPr>
      </w:pPr>
    </w:p>
    <w:p w14:paraId="1CB72129" w14:textId="2C904ECB" w:rsidR="005B6467" w:rsidRPr="004C57D2" w:rsidRDefault="00DE5BA9" w:rsidP="005B6467">
      <w:pPr>
        <w:jc w:val="both"/>
        <w:rPr>
          <w:i/>
          <w:iCs/>
          <w:sz w:val="22"/>
          <w:szCs w:val="22"/>
          <w:lang w:val="fr-FR"/>
        </w:rPr>
      </w:pPr>
      <w:r w:rsidRPr="004C57D2">
        <w:rPr>
          <w:i/>
          <w:iCs/>
          <w:sz w:val="22"/>
          <w:szCs w:val="22"/>
          <w:lang w:val="fr-FR"/>
        </w:rPr>
        <w:t xml:space="preserve">ONU Environnement et la Famille </w:t>
      </w:r>
      <w:r w:rsidR="005B6467" w:rsidRPr="004C57D2">
        <w:rPr>
          <w:i/>
          <w:iCs/>
          <w:sz w:val="22"/>
          <w:szCs w:val="22"/>
          <w:lang w:val="fr-FR"/>
        </w:rPr>
        <w:t>CMS</w:t>
      </w:r>
    </w:p>
    <w:p w14:paraId="387FD5AC" w14:textId="15187865" w:rsidR="005B6467" w:rsidRPr="004C57D2" w:rsidRDefault="00DE5BA9" w:rsidP="005B6467">
      <w:pPr>
        <w:jc w:val="both"/>
        <w:rPr>
          <w:sz w:val="22"/>
          <w:szCs w:val="22"/>
          <w:lang w:val="fr-FR"/>
        </w:rPr>
      </w:pPr>
      <w:r w:rsidRPr="004C57D2">
        <w:rPr>
          <w:sz w:val="22"/>
          <w:szCs w:val="22"/>
          <w:lang w:val="fr-FR"/>
        </w:rPr>
        <w:t>Le</w:t>
      </w:r>
      <w:r w:rsidR="005B6467" w:rsidRPr="004C57D2">
        <w:rPr>
          <w:sz w:val="22"/>
          <w:szCs w:val="22"/>
          <w:lang w:val="fr-FR"/>
        </w:rPr>
        <w:t xml:space="preserve"> 23 </w:t>
      </w:r>
      <w:r w:rsidRPr="004C57D2">
        <w:rPr>
          <w:sz w:val="22"/>
          <w:szCs w:val="22"/>
          <w:lang w:val="fr-FR"/>
        </w:rPr>
        <w:t>août</w:t>
      </w:r>
      <w:r w:rsidR="005B6467" w:rsidRPr="004C57D2">
        <w:rPr>
          <w:sz w:val="22"/>
          <w:szCs w:val="22"/>
          <w:lang w:val="fr-FR"/>
        </w:rPr>
        <w:t xml:space="preserve"> 2019, </w:t>
      </w:r>
      <w:r w:rsidRPr="004C57D2">
        <w:rPr>
          <w:sz w:val="22"/>
          <w:szCs w:val="22"/>
          <w:lang w:val="fr-FR"/>
        </w:rPr>
        <w:t>la Famille</w:t>
      </w:r>
      <w:r w:rsidR="005B6467" w:rsidRPr="004C57D2">
        <w:rPr>
          <w:sz w:val="22"/>
          <w:szCs w:val="22"/>
          <w:lang w:val="fr-FR"/>
        </w:rPr>
        <w:t xml:space="preserve"> CMS (CMS, EUROBATS </w:t>
      </w:r>
      <w:r w:rsidRPr="004C57D2">
        <w:rPr>
          <w:sz w:val="22"/>
          <w:szCs w:val="22"/>
          <w:lang w:val="fr-FR"/>
        </w:rPr>
        <w:t>et</w:t>
      </w:r>
      <w:r w:rsidR="005B6467" w:rsidRPr="004C57D2">
        <w:rPr>
          <w:sz w:val="22"/>
          <w:szCs w:val="22"/>
          <w:lang w:val="fr-FR"/>
        </w:rPr>
        <w:t xml:space="preserve"> AEWA) </w:t>
      </w:r>
      <w:r w:rsidRPr="004C57D2">
        <w:rPr>
          <w:sz w:val="22"/>
          <w:szCs w:val="22"/>
          <w:lang w:val="fr-FR"/>
        </w:rPr>
        <w:t>a rencontré</w:t>
      </w:r>
      <w:r w:rsidR="005B6467" w:rsidRPr="004C57D2">
        <w:rPr>
          <w:sz w:val="22"/>
          <w:szCs w:val="22"/>
          <w:lang w:val="fr-FR"/>
        </w:rPr>
        <w:t xml:space="preserve"> </w:t>
      </w:r>
      <w:r w:rsidRPr="004C57D2">
        <w:rPr>
          <w:sz w:val="22"/>
          <w:szCs w:val="22"/>
          <w:lang w:val="fr-FR"/>
        </w:rPr>
        <w:t>le Directeur exécutif nouvellement nommé du PNUE</w:t>
      </w:r>
      <w:r w:rsidR="005B6467" w:rsidRPr="004C57D2">
        <w:rPr>
          <w:sz w:val="22"/>
          <w:szCs w:val="22"/>
          <w:lang w:val="fr-FR"/>
        </w:rPr>
        <w:t xml:space="preserve"> </w:t>
      </w:r>
      <w:r w:rsidRPr="004C57D2">
        <w:rPr>
          <w:sz w:val="22"/>
          <w:szCs w:val="22"/>
          <w:lang w:val="fr-FR"/>
        </w:rPr>
        <w:t xml:space="preserve">pour parler de la façon dont la coopération programmatique et </w:t>
      </w:r>
      <w:r w:rsidR="001916EC">
        <w:rPr>
          <w:sz w:val="22"/>
          <w:szCs w:val="22"/>
          <w:lang w:val="fr-FR"/>
        </w:rPr>
        <w:t xml:space="preserve">de la façon de renforcer </w:t>
      </w:r>
      <w:r w:rsidRPr="004C57D2">
        <w:rPr>
          <w:sz w:val="22"/>
          <w:szCs w:val="22"/>
          <w:lang w:val="fr-FR"/>
        </w:rPr>
        <w:t>la coopération avec le PNUE</w:t>
      </w:r>
      <w:r w:rsidR="005B6467" w:rsidRPr="004C57D2">
        <w:rPr>
          <w:sz w:val="22"/>
          <w:szCs w:val="22"/>
          <w:lang w:val="fr-FR"/>
        </w:rPr>
        <w:t xml:space="preserve">. </w:t>
      </w:r>
    </w:p>
    <w:p w14:paraId="1B34EEAB" w14:textId="77777777" w:rsidR="005B6467" w:rsidRPr="004C57D2" w:rsidRDefault="005B6467" w:rsidP="005B6467">
      <w:pPr>
        <w:jc w:val="both"/>
        <w:rPr>
          <w:sz w:val="22"/>
          <w:szCs w:val="22"/>
          <w:lang w:val="fr-FR"/>
        </w:rPr>
      </w:pPr>
    </w:p>
    <w:p w14:paraId="58B4DF06" w14:textId="26027311" w:rsidR="005B6467" w:rsidRPr="004C57D2" w:rsidRDefault="00DE5BA9" w:rsidP="005B6467">
      <w:pPr>
        <w:jc w:val="both"/>
        <w:rPr>
          <w:sz w:val="22"/>
          <w:szCs w:val="22"/>
          <w:lang w:val="fr-FR"/>
        </w:rPr>
      </w:pPr>
      <w:r w:rsidRPr="004C57D2">
        <w:rPr>
          <w:sz w:val="22"/>
          <w:szCs w:val="22"/>
          <w:lang w:val="fr-FR"/>
        </w:rPr>
        <w:t>En ce qui concerne les</w:t>
      </w:r>
      <w:r w:rsidR="005B6467" w:rsidRPr="004C57D2">
        <w:rPr>
          <w:sz w:val="22"/>
          <w:szCs w:val="22"/>
          <w:lang w:val="fr-FR"/>
        </w:rPr>
        <w:t xml:space="preserve"> synergies</w:t>
      </w:r>
      <w:r w:rsidRPr="004C57D2">
        <w:rPr>
          <w:sz w:val="22"/>
          <w:szCs w:val="22"/>
          <w:lang w:val="fr-FR"/>
        </w:rPr>
        <w:t xml:space="preserve"> programmatiques</w:t>
      </w:r>
      <w:r w:rsidR="005B6467" w:rsidRPr="004C57D2">
        <w:rPr>
          <w:sz w:val="22"/>
          <w:szCs w:val="22"/>
          <w:lang w:val="fr-FR"/>
        </w:rPr>
        <w:t xml:space="preserve">, </w:t>
      </w:r>
      <w:r w:rsidRPr="004C57D2">
        <w:rPr>
          <w:sz w:val="22"/>
          <w:szCs w:val="22"/>
          <w:lang w:val="fr-FR"/>
        </w:rPr>
        <w:t>certain</w:t>
      </w:r>
      <w:r w:rsidR="008712B7" w:rsidRPr="004C57D2">
        <w:rPr>
          <w:sz w:val="22"/>
          <w:szCs w:val="22"/>
          <w:lang w:val="fr-FR"/>
        </w:rPr>
        <w:t>e</w:t>
      </w:r>
      <w:r w:rsidRPr="004C57D2">
        <w:rPr>
          <w:sz w:val="22"/>
          <w:szCs w:val="22"/>
          <w:lang w:val="fr-FR"/>
        </w:rPr>
        <w:t xml:space="preserve">s </w:t>
      </w:r>
      <w:r w:rsidR="008712B7" w:rsidRPr="004C57D2">
        <w:rPr>
          <w:sz w:val="22"/>
          <w:szCs w:val="22"/>
          <w:lang w:val="fr-FR"/>
        </w:rPr>
        <w:t>questions</w:t>
      </w:r>
      <w:r w:rsidRPr="004C57D2">
        <w:rPr>
          <w:sz w:val="22"/>
          <w:szCs w:val="22"/>
          <w:lang w:val="fr-FR"/>
        </w:rPr>
        <w:t xml:space="preserve"> tel</w:t>
      </w:r>
      <w:r w:rsidR="008712B7" w:rsidRPr="004C57D2">
        <w:rPr>
          <w:sz w:val="22"/>
          <w:szCs w:val="22"/>
          <w:lang w:val="fr-FR"/>
        </w:rPr>
        <w:t>le</w:t>
      </w:r>
      <w:r w:rsidRPr="004C57D2">
        <w:rPr>
          <w:sz w:val="22"/>
          <w:szCs w:val="22"/>
          <w:lang w:val="fr-FR"/>
        </w:rPr>
        <w:t>s que l</w:t>
      </w:r>
      <w:r w:rsidR="00B22E89">
        <w:rPr>
          <w:sz w:val="22"/>
          <w:szCs w:val="22"/>
          <w:lang w:val="fr-FR"/>
        </w:rPr>
        <w:t>e braconnage</w:t>
      </w:r>
      <w:r w:rsidRPr="004C57D2">
        <w:rPr>
          <w:sz w:val="22"/>
          <w:szCs w:val="22"/>
          <w:lang w:val="fr-FR"/>
        </w:rPr>
        <w:t xml:space="preserve"> </w:t>
      </w:r>
      <w:r w:rsidR="008712B7" w:rsidRPr="004C57D2">
        <w:rPr>
          <w:sz w:val="22"/>
          <w:szCs w:val="22"/>
          <w:lang w:val="fr-FR"/>
        </w:rPr>
        <w:t>d</w:t>
      </w:r>
      <w:r w:rsidR="007E43ED" w:rsidRPr="004C57D2">
        <w:rPr>
          <w:sz w:val="22"/>
          <w:szCs w:val="22"/>
          <w:lang w:val="fr-FR"/>
        </w:rPr>
        <w:t>’</w:t>
      </w:r>
      <w:r w:rsidR="008712B7" w:rsidRPr="004C57D2">
        <w:rPr>
          <w:sz w:val="22"/>
          <w:szCs w:val="22"/>
          <w:lang w:val="fr-FR"/>
        </w:rPr>
        <w:t>oiseaux</w:t>
      </w:r>
      <w:r w:rsidR="005B6467" w:rsidRPr="004C57D2">
        <w:rPr>
          <w:sz w:val="22"/>
          <w:szCs w:val="22"/>
          <w:lang w:val="fr-FR"/>
        </w:rPr>
        <w:t>, le</w:t>
      </w:r>
      <w:r w:rsidR="008712B7" w:rsidRPr="004C57D2">
        <w:rPr>
          <w:sz w:val="22"/>
          <w:szCs w:val="22"/>
          <w:lang w:val="fr-FR"/>
        </w:rPr>
        <w:t xml:space="preserve"> saturnisme</w:t>
      </w:r>
      <w:r w:rsidR="005B6467" w:rsidRPr="004C57D2">
        <w:rPr>
          <w:sz w:val="22"/>
          <w:szCs w:val="22"/>
          <w:lang w:val="fr-FR"/>
        </w:rPr>
        <w:t xml:space="preserve"> o</w:t>
      </w:r>
      <w:r w:rsidR="008712B7" w:rsidRPr="004C57D2">
        <w:rPr>
          <w:sz w:val="22"/>
          <w:szCs w:val="22"/>
          <w:lang w:val="fr-FR"/>
        </w:rPr>
        <w:t>u le secteur énergétique</w:t>
      </w:r>
      <w:r w:rsidR="005B6467" w:rsidRPr="004C57D2">
        <w:rPr>
          <w:sz w:val="22"/>
          <w:szCs w:val="22"/>
          <w:lang w:val="fr-FR"/>
        </w:rPr>
        <w:t xml:space="preserve"> </w:t>
      </w:r>
      <w:r w:rsidR="008712B7" w:rsidRPr="004C57D2">
        <w:rPr>
          <w:sz w:val="22"/>
          <w:szCs w:val="22"/>
          <w:lang w:val="fr-FR"/>
        </w:rPr>
        <w:t>sont à présent placés sous la houlette de la</w:t>
      </w:r>
      <w:r w:rsidR="005B6467" w:rsidRPr="004C57D2">
        <w:rPr>
          <w:sz w:val="22"/>
          <w:szCs w:val="22"/>
          <w:lang w:val="fr-FR"/>
        </w:rPr>
        <w:t xml:space="preserve"> CMS </w:t>
      </w:r>
      <w:proofErr w:type="gramStart"/>
      <w:r w:rsidR="008712B7" w:rsidRPr="004C57D2">
        <w:rPr>
          <w:sz w:val="22"/>
          <w:szCs w:val="22"/>
          <w:lang w:val="fr-FR"/>
        </w:rPr>
        <w:t>suite aux</w:t>
      </w:r>
      <w:proofErr w:type="gramEnd"/>
      <w:r w:rsidR="008712B7" w:rsidRPr="004C57D2">
        <w:rPr>
          <w:sz w:val="22"/>
          <w:szCs w:val="22"/>
          <w:lang w:val="fr-FR"/>
        </w:rPr>
        <w:t xml:space="preserve"> décisions de la</w:t>
      </w:r>
      <w:r w:rsidR="005B6467" w:rsidRPr="004C57D2">
        <w:rPr>
          <w:sz w:val="22"/>
          <w:szCs w:val="22"/>
          <w:lang w:val="fr-FR"/>
        </w:rPr>
        <w:t xml:space="preserve"> COP </w:t>
      </w:r>
      <w:r w:rsidR="001916EC">
        <w:rPr>
          <w:sz w:val="22"/>
          <w:szCs w:val="22"/>
          <w:lang w:val="fr-FR"/>
        </w:rPr>
        <w:t>d’</w:t>
      </w:r>
      <w:r w:rsidR="008712B7" w:rsidRPr="004C57D2">
        <w:rPr>
          <w:sz w:val="22"/>
          <w:szCs w:val="22"/>
          <w:lang w:val="fr-FR"/>
        </w:rPr>
        <w:t>élargi</w:t>
      </w:r>
      <w:r w:rsidR="001916EC">
        <w:rPr>
          <w:sz w:val="22"/>
          <w:szCs w:val="22"/>
          <w:lang w:val="fr-FR"/>
        </w:rPr>
        <w:t>r</w:t>
      </w:r>
      <w:r w:rsidR="008712B7" w:rsidRPr="004C57D2">
        <w:rPr>
          <w:sz w:val="22"/>
          <w:szCs w:val="22"/>
          <w:lang w:val="fr-FR"/>
        </w:rPr>
        <w:t xml:space="preserve"> le mandat</w:t>
      </w:r>
      <w:r w:rsidR="005B6467" w:rsidRPr="004C57D2">
        <w:rPr>
          <w:sz w:val="22"/>
          <w:szCs w:val="22"/>
          <w:lang w:val="fr-FR"/>
        </w:rPr>
        <w:t xml:space="preserve"> </w:t>
      </w:r>
      <w:r w:rsidR="008712B7" w:rsidRPr="004C57D2">
        <w:rPr>
          <w:sz w:val="22"/>
          <w:szCs w:val="22"/>
          <w:lang w:val="fr-FR"/>
        </w:rPr>
        <w:t>relatif à ces questions</w:t>
      </w:r>
      <w:r w:rsidR="005B6467" w:rsidRPr="004C57D2">
        <w:rPr>
          <w:sz w:val="22"/>
          <w:szCs w:val="22"/>
          <w:lang w:val="fr-FR"/>
        </w:rPr>
        <w:t xml:space="preserve"> </w:t>
      </w:r>
      <w:r w:rsidR="008712B7" w:rsidRPr="004C57D2">
        <w:rPr>
          <w:sz w:val="22"/>
          <w:szCs w:val="22"/>
          <w:lang w:val="fr-FR"/>
        </w:rPr>
        <w:t>dans le cadre de la</w:t>
      </w:r>
      <w:r w:rsidR="005B6467" w:rsidRPr="004C57D2">
        <w:rPr>
          <w:sz w:val="22"/>
          <w:szCs w:val="22"/>
          <w:lang w:val="fr-FR"/>
        </w:rPr>
        <w:t xml:space="preserve"> Convention. </w:t>
      </w:r>
      <w:r w:rsidR="008712B7" w:rsidRPr="004C57D2">
        <w:rPr>
          <w:sz w:val="22"/>
          <w:szCs w:val="22"/>
          <w:lang w:val="fr-FR"/>
        </w:rPr>
        <w:t xml:space="preserve">Le Secrétariat </w:t>
      </w:r>
      <w:r w:rsidR="002A03BE" w:rsidRPr="004C57D2">
        <w:rPr>
          <w:sz w:val="22"/>
          <w:szCs w:val="22"/>
          <w:lang w:val="fr-FR"/>
        </w:rPr>
        <w:t>AEWA</w:t>
      </w:r>
      <w:r w:rsidR="00B22E89">
        <w:rPr>
          <w:sz w:val="22"/>
          <w:szCs w:val="22"/>
          <w:lang w:val="fr-FR"/>
        </w:rPr>
        <w:t>/</w:t>
      </w:r>
      <w:r w:rsidR="00B22E89" w:rsidRPr="00B22E89">
        <w:rPr>
          <w:lang w:val="fr-FR"/>
        </w:rPr>
        <w:t xml:space="preserve"> </w:t>
      </w:r>
      <w:r w:rsidR="00B22E89" w:rsidRPr="00B22E89">
        <w:rPr>
          <w:sz w:val="22"/>
          <w:szCs w:val="22"/>
          <w:lang w:val="fr-FR"/>
        </w:rPr>
        <w:t>PNUE</w:t>
      </w:r>
      <w:r w:rsidR="00B22E89">
        <w:rPr>
          <w:sz w:val="22"/>
          <w:szCs w:val="22"/>
          <w:lang w:val="fr-FR"/>
        </w:rPr>
        <w:t xml:space="preserve"> </w:t>
      </w:r>
      <w:r w:rsidR="008712B7" w:rsidRPr="004C57D2">
        <w:rPr>
          <w:sz w:val="22"/>
          <w:szCs w:val="22"/>
          <w:lang w:val="fr-FR"/>
        </w:rPr>
        <w:t>reste toutefois impliqué dans tous les groupes de travail pe</w:t>
      </w:r>
      <w:r w:rsidR="008D12E0" w:rsidRPr="004C57D2">
        <w:rPr>
          <w:sz w:val="22"/>
          <w:szCs w:val="22"/>
          <w:lang w:val="fr-FR"/>
        </w:rPr>
        <w:t>r</w:t>
      </w:r>
      <w:r w:rsidR="008712B7" w:rsidRPr="004C57D2">
        <w:rPr>
          <w:sz w:val="22"/>
          <w:szCs w:val="22"/>
          <w:lang w:val="fr-FR"/>
        </w:rPr>
        <w:t>tinents</w:t>
      </w:r>
      <w:r w:rsidR="002A03BE" w:rsidRPr="004C57D2">
        <w:rPr>
          <w:sz w:val="22"/>
          <w:szCs w:val="22"/>
          <w:lang w:val="fr-FR"/>
        </w:rPr>
        <w:t>.</w:t>
      </w:r>
    </w:p>
    <w:p w14:paraId="2DDCDF45" w14:textId="77777777" w:rsidR="005B6467" w:rsidRPr="004C57D2" w:rsidRDefault="005B6467" w:rsidP="005B6467">
      <w:pPr>
        <w:jc w:val="both"/>
        <w:rPr>
          <w:sz w:val="22"/>
          <w:szCs w:val="22"/>
          <w:lang w:val="fr-FR"/>
        </w:rPr>
      </w:pPr>
    </w:p>
    <w:p w14:paraId="0D6E17BC" w14:textId="522946F4" w:rsidR="005B6467" w:rsidRPr="004C57D2" w:rsidRDefault="008712B7" w:rsidP="005B6467">
      <w:pPr>
        <w:jc w:val="both"/>
        <w:rPr>
          <w:sz w:val="22"/>
          <w:szCs w:val="22"/>
          <w:lang w:val="fr-FR"/>
        </w:rPr>
      </w:pPr>
      <w:r w:rsidRPr="004C57D2">
        <w:rPr>
          <w:sz w:val="22"/>
          <w:szCs w:val="22"/>
          <w:lang w:val="fr-FR"/>
        </w:rPr>
        <w:t>En tant que membre du groupe de travail multipartite de la CMS sur l</w:t>
      </w:r>
      <w:r w:rsidR="007E43ED" w:rsidRPr="004C57D2">
        <w:rPr>
          <w:sz w:val="22"/>
          <w:szCs w:val="22"/>
          <w:lang w:val="fr-FR"/>
        </w:rPr>
        <w:t>’</w:t>
      </w:r>
      <w:r w:rsidRPr="004C57D2">
        <w:rPr>
          <w:sz w:val="22"/>
          <w:szCs w:val="22"/>
          <w:lang w:val="fr-FR"/>
        </w:rPr>
        <w:t>énergie</w:t>
      </w:r>
      <w:r w:rsidR="41E0F7C1" w:rsidRPr="004C57D2">
        <w:rPr>
          <w:sz w:val="22"/>
          <w:szCs w:val="22"/>
          <w:lang w:val="fr-FR"/>
        </w:rPr>
        <w:t xml:space="preserve">, </w:t>
      </w:r>
      <w:r w:rsidRPr="004C57D2">
        <w:rPr>
          <w:sz w:val="22"/>
          <w:szCs w:val="22"/>
          <w:lang w:val="fr-FR"/>
        </w:rPr>
        <w:t>le</w:t>
      </w:r>
      <w:r w:rsidR="41E0F7C1" w:rsidRPr="004C57D2">
        <w:rPr>
          <w:sz w:val="22"/>
          <w:szCs w:val="22"/>
          <w:lang w:val="fr-FR"/>
        </w:rPr>
        <w:t xml:space="preserve"> Secr</w:t>
      </w:r>
      <w:r w:rsidRPr="004C57D2">
        <w:rPr>
          <w:sz w:val="22"/>
          <w:szCs w:val="22"/>
          <w:lang w:val="fr-FR"/>
        </w:rPr>
        <w:t>é</w:t>
      </w:r>
      <w:r w:rsidR="41E0F7C1" w:rsidRPr="004C57D2">
        <w:rPr>
          <w:sz w:val="22"/>
          <w:szCs w:val="22"/>
          <w:lang w:val="fr-FR"/>
        </w:rPr>
        <w:t xml:space="preserve">tariat </w:t>
      </w:r>
      <w:r w:rsidRPr="004C57D2">
        <w:rPr>
          <w:sz w:val="22"/>
          <w:szCs w:val="22"/>
          <w:lang w:val="fr-FR"/>
        </w:rPr>
        <w:t xml:space="preserve">a </w:t>
      </w:r>
      <w:r w:rsidR="728C6A1F" w:rsidRPr="004C57D2">
        <w:rPr>
          <w:sz w:val="22"/>
          <w:szCs w:val="22"/>
          <w:lang w:val="fr-FR"/>
        </w:rPr>
        <w:t>particip</w:t>
      </w:r>
      <w:r w:rsidRPr="004C57D2">
        <w:rPr>
          <w:sz w:val="22"/>
          <w:szCs w:val="22"/>
          <w:lang w:val="fr-FR"/>
        </w:rPr>
        <w:t>é à la quatrième réunion, les</w:t>
      </w:r>
      <w:r w:rsidR="5444ACB1" w:rsidRPr="004C57D2">
        <w:rPr>
          <w:sz w:val="22"/>
          <w:szCs w:val="22"/>
          <w:lang w:val="fr-FR"/>
        </w:rPr>
        <w:t xml:space="preserve"> 19</w:t>
      </w:r>
      <w:r w:rsidR="797393AD" w:rsidRPr="004C57D2">
        <w:rPr>
          <w:sz w:val="22"/>
          <w:szCs w:val="22"/>
          <w:lang w:val="fr-FR"/>
        </w:rPr>
        <w:t xml:space="preserve"> </w:t>
      </w:r>
      <w:r w:rsidRPr="004C57D2">
        <w:rPr>
          <w:sz w:val="22"/>
          <w:szCs w:val="22"/>
          <w:lang w:val="fr-FR"/>
        </w:rPr>
        <w:t xml:space="preserve">et </w:t>
      </w:r>
      <w:r w:rsidR="5444ACB1" w:rsidRPr="004C57D2">
        <w:rPr>
          <w:sz w:val="22"/>
          <w:szCs w:val="22"/>
          <w:lang w:val="fr-FR"/>
        </w:rPr>
        <w:t xml:space="preserve">20 </w:t>
      </w:r>
      <w:r w:rsidRPr="004C57D2">
        <w:rPr>
          <w:sz w:val="22"/>
          <w:szCs w:val="22"/>
          <w:lang w:val="fr-FR"/>
        </w:rPr>
        <w:t>s</w:t>
      </w:r>
      <w:r w:rsidR="5444ACB1" w:rsidRPr="004C57D2">
        <w:rPr>
          <w:sz w:val="22"/>
          <w:szCs w:val="22"/>
          <w:lang w:val="fr-FR"/>
        </w:rPr>
        <w:t>eptembr</w:t>
      </w:r>
      <w:r w:rsidRPr="004C57D2">
        <w:rPr>
          <w:sz w:val="22"/>
          <w:szCs w:val="22"/>
          <w:lang w:val="fr-FR"/>
        </w:rPr>
        <w:t>e</w:t>
      </w:r>
      <w:r w:rsidR="5444ACB1" w:rsidRPr="004C57D2">
        <w:rPr>
          <w:sz w:val="22"/>
          <w:szCs w:val="22"/>
          <w:lang w:val="fr-FR"/>
        </w:rPr>
        <w:t xml:space="preserve"> 2019 </w:t>
      </w:r>
      <w:r w:rsidRPr="004C57D2">
        <w:rPr>
          <w:sz w:val="22"/>
          <w:szCs w:val="22"/>
          <w:lang w:val="fr-FR"/>
        </w:rPr>
        <w:t>à</w:t>
      </w:r>
      <w:r w:rsidR="5444ACB1" w:rsidRPr="004C57D2">
        <w:rPr>
          <w:sz w:val="22"/>
          <w:szCs w:val="22"/>
          <w:lang w:val="fr-FR"/>
        </w:rPr>
        <w:t xml:space="preserve"> Paris. </w:t>
      </w:r>
      <w:r w:rsidRPr="004C57D2">
        <w:rPr>
          <w:sz w:val="22"/>
          <w:szCs w:val="22"/>
          <w:lang w:val="fr-FR"/>
        </w:rPr>
        <w:t xml:space="preserve">Pour </w:t>
      </w:r>
      <w:r w:rsidR="008D12E0" w:rsidRPr="004C57D2">
        <w:rPr>
          <w:sz w:val="22"/>
          <w:szCs w:val="22"/>
          <w:lang w:val="fr-FR"/>
        </w:rPr>
        <w:t>de plus amples</w:t>
      </w:r>
      <w:r w:rsidRPr="004C57D2">
        <w:rPr>
          <w:sz w:val="22"/>
          <w:szCs w:val="22"/>
          <w:lang w:val="fr-FR"/>
        </w:rPr>
        <w:t xml:space="preserve"> informations, veuillez consulter </w:t>
      </w:r>
      <w:r w:rsidR="5444ACB1" w:rsidRPr="004C57D2">
        <w:rPr>
          <w:sz w:val="22"/>
          <w:szCs w:val="22"/>
          <w:lang w:val="fr-FR"/>
        </w:rPr>
        <w:t xml:space="preserve">: </w:t>
      </w:r>
    </w:p>
    <w:p w14:paraId="53914D94" w14:textId="77777777" w:rsidR="005B6467" w:rsidRPr="004C57D2" w:rsidRDefault="002313B7" w:rsidP="005B6467">
      <w:pPr>
        <w:jc w:val="both"/>
        <w:rPr>
          <w:rStyle w:val="Hyperlink"/>
          <w:sz w:val="22"/>
          <w:szCs w:val="22"/>
          <w:lang w:val="fr-FR"/>
        </w:rPr>
      </w:pPr>
      <w:r>
        <w:fldChar w:fldCharType="begin"/>
      </w:r>
      <w:r w:rsidRPr="002313B7">
        <w:rPr>
          <w:lang w:val="fr-FR"/>
        </w:rPr>
        <w:instrText xml:space="preserve"> HYPERLINK "https://www.cms.int/en/meeting/fourth-meeting-energy-task-force" </w:instrText>
      </w:r>
      <w:r>
        <w:fldChar w:fldCharType="separate"/>
      </w:r>
      <w:r w:rsidR="005B6467" w:rsidRPr="004C57D2">
        <w:rPr>
          <w:rStyle w:val="Hyperlink"/>
          <w:sz w:val="22"/>
          <w:szCs w:val="22"/>
          <w:lang w:val="fr-FR"/>
        </w:rPr>
        <w:t>https://www.cms.int/en/meeting/fourth-meeting-energy-task-force</w:t>
      </w:r>
      <w:r>
        <w:rPr>
          <w:rStyle w:val="Hyperlink"/>
          <w:sz w:val="22"/>
          <w:szCs w:val="22"/>
          <w:lang w:val="fr-FR"/>
        </w:rPr>
        <w:fldChar w:fldCharType="end"/>
      </w:r>
    </w:p>
    <w:p w14:paraId="085A0F25" w14:textId="77777777" w:rsidR="001B5F96" w:rsidRPr="004C57D2" w:rsidRDefault="001B5F96" w:rsidP="005B6467">
      <w:pPr>
        <w:jc w:val="both"/>
        <w:rPr>
          <w:sz w:val="22"/>
          <w:szCs w:val="22"/>
          <w:lang w:val="fr-FR"/>
        </w:rPr>
      </w:pPr>
    </w:p>
    <w:p w14:paraId="0203B2E5" w14:textId="081367E8" w:rsidR="005B6467" w:rsidRPr="004C57D2" w:rsidRDefault="008712B7" w:rsidP="005B6467">
      <w:pPr>
        <w:jc w:val="both"/>
        <w:rPr>
          <w:sz w:val="22"/>
          <w:szCs w:val="22"/>
          <w:lang w:val="fr-FR"/>
        </w:rPr>
      </w:pPr>
      <w:r w:rsidRPr="004C57D2">
        <w:rPr>
          <w:sz w:val="22"/>
          <w:szCs w:val="22"/>
          <w:lang w:val="fr-FR"/>
        </w:rPr>
        <w:t>En tant que membre du groupe de travail de la CMS sur l</w:t>
      </w:r>
      <w:r w:rsidR="007E43ED" w:rsidRPr="004C57D2">
        <w:rPr>
          <w:sz w:val="22"/>
          <w:szCs w:val="22"/>
          <w:lang w:val="fr-FR"/>
        </w:rPr>
        <w:t>’</w:t>
      </w:r>
      <w:r w:rsidRPr="004C57D2">
        <w:rPr>
          <w:sz w:val="22"/>
          <w:szCs w:val="22"/>
          <w:lang w:val="fr-FR"/>
        </w:rPr>
        <w:t>abattage illégal</w:t>
      </w:r>
      <w:r w:rsidR="728C6A1F" w:rsidRPr="004C57D2">
        <w:rPr>
          <w:sz w:val="22"/>
          <w:szCs w:val="22"/>
          <w:lang w:val="fr-FR"/>
        </w:rPr>
        <w:t xml:space="preserve">, </w:t>
      </w:r>
      <w:r w:rsidRPr="004C57D2">
        <w:rPr>
          <w:sz w:val="22"/>
          <w:szCs w:val="22"/>
          <w:lang w:val="fr-FR"/>
        </w:rPr>
        <w:t>le</w:t>
      </w:r>
      <w:r w:rsidR="728C6A1F" w:rsidRPr="004C57D2">
        <w:rPr>
          <w:sz w:val="22"/>
          <w:szCs w:val="22"/>
          <w:lang w:val="fr-FR"/>
        </w:rPr>
        <w:t xml:space="preserve"> Secr</w:t>
      </w:r>
      <w:r w:rsidRPr="004C57D2">
        <w:rPr>
          <w:sz w:val="22"/>
          <w:szCs w:val="22"/>
          <w:lang w:val="fr-FR"/>
        </w:rPr>
        <w:t>é</w:t>
      </w:r>
      <w:r w:rsidR="728C6A1F" w:rsidRPr="004C57D2">
        <w:rPr>
          <w:sz w:val="22"/>
          <w:szCs w:val="22"/>
          <w:lang w:val="fr-FR"/>
        </w:rPr>
        <w:t xml:space="preserve">tariat </w:t>
      </w:r>
      <w:r w:rsidRPr="004C57D2">
        <w:rPr>
          <w:sz w:val="22"/>
          <w:szCs w:val="22"/>
          <w:lang w:val="fr-FR"/>
        </w:rPr>
        <w:t xml:space="preserve">a </w:t>
      </w:r>
      <w:r w:rsidR="728C6A1F" w:rsidRPr="004C57D2">
        <w:rPr>
          <w:sz w:val="22"/>
          <w:szCs w:val="22"/>
          <w:lang w:val="fr-FR"/>
        </w:rPr>
        <w:t>particip</w:t>
      </w:r>
      <w:r w:rsidRPr="004C57D2">
        <w:rPr>
          <w:sz w:val="22"/>
          <w:szCs w:val="22"/>
          <w:lang w:val="fr-FR"/>
        </w:rPr>
        <w:t>é à la troisième réunion d</w:t>
      </w:r>
      <w:r w:rsidR="008D12E0" w:rsidRPr="004C57D2">
        <w:rPr>
          <w:sz w:val="22"/>
          <w:szCs w:val="22"/>
          <w:lang w:val="fr-FR"/>
        </w:rPr>
        <w:t xml:space="preserve">u </w:t>
      </w:r>
      <w:r w:rsidR="24D6CBE2" w:rsidRPr="004C57D2">
        <w:rPr>
          <w:sz w:val="22"/>
          <w:szCs w:val="22"/>
          <w:lang w:val="fr-FR"/>
        </w:rPr>
        <w:t>MIKT</w:t>
      </w:r>
      <w:r w:rsidR="008D12E0" w:rsidRPr="004C57D2">
        <w:rPr>
          <w:sz w:val="22"/>
          <w:szCs w:val="22"/>
          <w:lang w:val="fr-FR"/>
        </w:rPr>
        <w:t>, qui s</w:t>
      </w:r>
      <w:r w:rsidR="007E43ED" w:rsidRPr="004C57D2">
        <w:rPr>
          <w:sz w:val="22"/>
          <w:szCs w:val="22"/>
          <w:lang w:val="fr-FR"/>
        </w:rPr>
        <w:t>’</w:t>
      </w:r>
      <w:r w:rsidR="008D12E0" w:rsidRPr="004C57D2">
        <w:rPr>
          <w:sz w:val="22"/>
          <w:szCs w:val="22"/>
          <w:lang w:val="fr-FR"/>
        </w:rPr>
        <w:t>est tenue du</w:t>
      </w:r>
      <w:r w:rsidR="2A4042B6" w:rsidRPr="004C57D2">
        <w:rPr>
          <w:sz w:val="22"/>
          <w:szCs w:val="22"/>
          <w:lang w:val="fr-FR"/>
        </w:rPr>
        <w:t xml:space="preserve"> </w:t>
      </w:r>
      <w:r w:rsidR="24D6CBE2" w:rsidRPr="004C57D2">
        <w:rPr>
          <w:sz w:val="22"/>
          <w:szCs w:val="22"/>
          <w:lang w:val="fr-FR"/>
        </w:rPr>
        <w:t>8</w:t>
      </w:r>
      <w:r w:rsidR="2A4042B6" w:rsidRPr="004C57D2">
        <w:rPr>
          <w:sz w:val="22"/>
          <w:szCs w:val="22"/>
          <w:lang w:val="fr-FR"/>
        </w:rPr>
        <w:t xml:space="preserve"> </w:t>
      </w:r>
      <w:r w:rsidR="008D12E0" w:rsidRPr="004C57D2">
        <w:rPr>
          <w:sz w:val="22"/>
          <w:szCs w:val="22"/>
          <w:lang w:val="fr-FR"/>
        </w:rPr>
        <w:t>au</w:t>
      </w:r>
      <w:r w:rsidR="2A4042B6" w:rsidRPr="004C57D2">
        <w:rPr>
          <w:sz w:val="22"/>
          <w:szCs w:val="22"/>
          <w:lang w:val="fr-FR"/>
        </w:rPr>
        <w:t xml:space="preserve"> </w:t>
      </w:r>
      <w:r w:rsidR="24D6CBE2" w:rsidRPr="004C57D2">
        <w:rPr>
          <w:sz w:val="22"/>
          <w:szCs w:val="22"/>
          <w:lang w:val="fr-FR"/>
        </w:rPr>
        <w:t xml:space="preserve">10 </w:t>
      </w:r>
      <w:r w:rsidR="008D12E0" w:rsidRPr="004C57D2">
        <w:rPr>
          <w:sz w:val="22"/>
          <w:szCs w:val="22"/>
          <w:lang w:val="fr-FR"/>
        </w:rPr>
        <w:t>mai</w:t>
      </w:r>
      <w:r w:rsidR="41E0F7C1" w:rsidRPr="004C57D2">
        <w:rPr>
          <w:sz w:val="22"/>
          <w:szCs w:val="22"/>
          <w:lang w:val="fr-FR"/>
        </w:rPr>
        <w:t xml:space="preserve"> 2019 </w:t>
      </w:r>
      <w:r w:rsidR="008D12E0" w:rsidRPr="004C57D2">
        <w:rPr>
          <w:sz w:val="22"/>
          <w:szCs w:val="22"/>
          <w:lang w:val="fr-FR"/>
        </w:rPr>
        <w:t>à</w:t>
      </w:r>
      <w:r w:rsidR="41E0F7C1" w:rsidRPr="004C57D2">
        <w:rPr>
          <w:sz w:val="22"/>
          <w:szCs w:val="22"/>
          <w:lang w:val="fr-FR"/>
        </w:rPr>
        <w:t xml:space="preserve"> Rom</w:t>
      </w:r>
      <w:r w:rsidR="059B9D0C" w:rsidRPr="004C57D2">
        <w:rPr>
          <w:sz w:val="22"/>
          <w:szCs w:val="22"/>
          <w:lang w:val="fr-FR"/>
        </w:rPr>
        <w:t>e</w:t>
      </w:r>
      <w:r w:rsidR="24D6CBE2" w:rsidRPr="004C57D2">
        <w:rPr>
          <w:sz w:val="22"/>
          <w:szCs w:val="22"/>
          <w:lang w:val="fr-FR"/>
        </w:rPr>
        <w:t xml:space="preserve">. </w:t>
      </w:r>
      <w:r w:rsidR="008D12E0" w:rsidRPr="004C57D2">
        <w:rPr>
          <w:sz w:val="22"/>
          <w:szCs w:val="22"/>
          <w:lang w:val="fr-FR"/>
        </w:rPr>
        <w:t>Pour de plus amples informations, veuillez consulter </w:t>
      </w:r>
      <w:r w:rsidR="24D6CBE2" w:rsidRPr="004C57D2">
        <w:rPr>
          <w:sz w:val="22"/>
          <w:szCs w:val="22"/>
          <w:lang w:val="fr-FR"/>
        </w:rPr>
        <w:t>:</w:t>
      </w:r>
    </w:p>
    <w:p w14:paraId="62F2B45C" w14:textId="77777777" w:rsidR="00076704" w:rsidRPr="004C57D2" w:rsidRDefault="002313B7" w:rsidP="005B6467">
      <w:pPr>
        <w:jc w:val="both"/>
        <w:rPr>
          <w:sz w:val="22"/>
          <w:szCs w:val="22"/>
          <w:lang w:val="fr-FR"/>
        </w:rPr>
      </w:pPr>
      <w:r>
        <w:fldChar w:fldCharType="begin"/>
      </w:r>
      <w:r w:rsidRPr="002313B7">
        <w:rPr>
          <w:lang w:val="fr-FR"/>
        </w:rPr>
        <w:instrText xml:space="preserve"> HYPERLINK "https://www.cms.int/sites/default/files/document/cms_mikt3_meeting-report_0.pdf" </w:instrText>
      </w:r>
      <w:r>
        <w:fldChar w:fldCharType="separate"/>
      </w:r>
      <w:r w:rsidR="00076704" w:rsidRPr="004C57D2">
        <w:rPr>
          <w:rStyle w:val="Hyperlink"/>
          <w:sz w:val="22"/>
          <w:szCs w:val="22"/>
          <w:lang w:val="fr-FR"/>
        </w:rPr>
        <w:t>https://www.cms.int/sites/default/files/document/cms_mikt3_meeting-report_0.pdf</w:t>
      </w:r>
      <w:r>
        <w:rPr>
          <w:rStyle w:val="Hyperlink"/>
          <w:sz w:val="22"/>
          <w:szCs w:val="22"/>
          <w:lang w:val="fr-FR"/>
        </w:rPr>
        <w:fldChar w:fldCharType="end"/>
      </w:r>
    </w:p>
    <w:p w14:paraId="13FE1DF8" w14:textId="77777777" w:rsidR="00076704" w:rsidRPr="004C57D2" w:rsidRDefault="00076704" w:rsidP="005B6467">
      <w:pPr>
        <w:jc w:val="both"/>
        <w:rPr>
          <w:sz w:val="22"/>
          <w:szCs w:val="22"/>
          <w:lang w:val="fr-FR"/>
        </w:rPr>
      </w:pPr>
    </w:p>
    <w:p w14:paraId="16D076D5" w14:textId="496D6546" w:rsidR="005B6467" w:rsidRPr="004C57D2" w:rsidRDefault="008D12E0" w:rsidP="005B6467">
      <w:pPr>
        <w:jc w:val="both"/>
        <w:rPr>
          <w:sz w:val="22"/>
          <w:szCs w:val="22"/>
          <w:lang w:val="fr-FR"/>
        </w:rPr>
      </w:pPr>
      <w:r w:rsidRPr="004C57D2">
        <w:rPr>
          <w:sz w:val="22"/>
          <w:szCs w:val="22"/>
          <w:lang w:val="fr-FR"/>
        </w:rPr>
        <w:t>Les</w:t>
      </w:r>
      <w:r w:rsidR="009046EC" w:rsidRPr="004C57D2">
        <w:rPr>
          <w:sz w:val="22"/>
          <w:szCs w:val="22"/>
          <w:lang w:val="fr-FR"/>
        </w:rPr>
        <w:t xml:space="preserve"> </w:t>
      </w:r>
      <w:r w:rsidR="005B6467" w:rsidRPr="004C57D2">
        <w:rPr>
          <w:sz w:val="22"/>
          <w:szCs w:val="22"/>
          <w:lang w:val="fr-FR"/>
        </w:rPr>
        <w:t>16</w:t>
      </w:r>
      <w:r w:rsidR="009046EC" w:rsidRPr="004C57D2">
        <w:rPr>
          <w:sz w:val="22"/>
          <w:szCs w:val="22"/>
          <w:lang w:val="fr-FR"/>
        </w:rPr>
        <w:t xml:space="preserve"> </w:t>
      </w:r>
      <w:r w:rsidRPr="004C57D2">
        <w:rPr>
          <w:sz w:val="22"/>
          <w:szCs w:val="22"/>
          <w:lang w:val="fr-FR"/>
        </w:rPr>
        <w:t>et</w:t>
      </w:r>
      <w:r w:rsidR="009046EC" w:rsidRPr="004C57D2">
        <w:rPr>
          <w:sz w:val="22"/>
          <w:szCs w:val="22"/>
          <w:lang w:val="fr-FR"/>
        </w:rPr>
        <w:t xml:space="preserve"> </w:t>
      </w:r>
      <w:r w:rsidR="005B6467" w:rsidRPr="004C57D2">
        <w:rPr>
          <w:sz w:val="22"/>
          <w:szCs w:val="22"/>
          <w:lang w:val="fr-FR"/>
        </w:rPr>
        <w:t xml:space="preserve">17 </w:t>
      </w:r>
      <w:r w:rsidRPr="004C57D2">
        <w:rPr>
          <w:sz w:val="22"/>
          <w:szCs w:val="22"/>
          <w:lang w:val="fr-FR"/>
        </w:rPr>
        <w:t>mars</w:t>
      </w:r>
      <w:r w:rsidR="005B6467" w:rsidRPr="004C57D2">
        <w:rPr>
          <w:sz w:val="22"/>
          <w:szCs w:val="22"/>
          <w:lang w:val="fr-FR"/>
        </w:rPr>
        <w:t xml:space="preserve"> 2019, </w:t>
      </w:r>
      <w:r w:rsidRPr="004C57D2">
        <w:rPr>
          <w:sz w:val="22"/>
          <w:szCs w:val="22"/>
          <w:lang w:val="fr-FR"/>
        </w:rPr>
        <w:t>le</w:t>
      </w:r>
      <w:r w:rsidR="005B6467" w:rsidRPr="004C57D2">
        <w:rPr>
          <w:sz w:val="22"/>
          <w:szCs w:val="22"/>
          <w:lang w:val="fr-FR"/>
        </w:rPr>
        <w:t xml:space="preserve"> Secr</w:t>
      </w:r>
      <w:r w:rsidRPr="004C57D2">
        <w:rPr>
          <w:sz w:val="22"/>
          <w:szCs w:val="22"/>
          <w:lang w:val="fr-FR"/>
        </w:rPr>
        <w:t>é</w:t>
      </w:r>
      <w:r w:rsidR="005B6467" w:rsidRPr="004C57D2">
        <w:rPr>
          <w:sz w:val="22"/>
          <w:szCs w:val="22"/>
          <w:lang w:val="fr-FR"/>
        </w:rPr>
        <w:t xml:space="preserve">tariat </w:t>
      </w:r>
      <w:r w:rsidR="009046EC" w:rsidRPr="004C57D2">
        <w:rPr>
          <w:sz w:val="22"/>
          <w:szCs w:val="22"/>
          <w:lang w:val="fr-FR"/>
        </w:rPr>
        <w:t>a</w:t>
      </w:r>
      <w:r w:rsidRPr="004C57D2">
        <w:rPr>
          <w:sz w:val="22"/>
          <w:szCs w:val="22"/>
          <w:lang w:val="fr-FR"/>
        </w:rPr>
        <w:t xml:space="preserve"> également</w:t>
      </w:r>
      <w:r w:rsidR="009046EC" w:rsidRPr="004C57D2">
        <w:rPr>
          <w:sz w:val="22"/>
          <w:szCs w:val="22"/>
          <w:lang w:val="fr-FR"/>
        </w:rPr>
        <w:t xml:space="preserve"> </w:t>
      </w:r>
      <w:r w:rsidR="005B6467" w:rsidRPr="004C57D2">
        <w:rPr>
          <w:sz w:val="22"/>
          <w:szCs w:val="22"/>
          <w:lang w:val="fr-FR"/>
        </w:rPr>
        <w:t>particip</w:t>
      </w:r>
      <w:r w:rsidRPr="004C57D2">
        <w:rPr>
          <w:sz w:val="22"/>
          <w:szCs w:val="22"/>
          <w:lang w:val="fr-FR"/>
        </w:rPr>
        <w:t>é à une réunions du Plan d</w:t>
      </w:r>
      <w:r w:rsidR="007E43ED" w:rsidRPr="004C57D2">
        <w:rPr>
          <w:sz w:val="22"/>
          <w:szCs w:val="22"/>
          <w:lang w:val="fr-FR"/>
        </w:rPr>
        <w:t>’</w:t>
      </w:r>
      <w:r w:rsidRPr="004C57D2">
        <w:rPr>
          <w:sz w:val="22"/>
          <w:szCs w:val="22"/>
          <w:lang w:val="fr-FR"/>
        </w:rPr>
        <w:t xml:space="preserve">action de la CMS </w:t>
      </w:r>
      <w:r w:rsidR="005B6467" w:rsidRPr="004C57D2">
        <w:rPr>
          <w:sz w:val="22"/>
          <w:szCs w:val="22"/>
          <w:lang w:val="fr-FR"/>
        </w:rPr>
        <w:t xml:space="preserve"> </w:t>
      </w:r>
      <w:r w:rsidR="00FB166B" w:rsidRPr="004C57D2">
        <w:rPr>
          <w:sz w:val="22"/>
          <w:szCs w:val="22"/>
          <w:lang w:val="fr-FR"/>
        </w:rPr>
        <w:t>pour les oiseaux terrestres migrateurs d</w:t>
      </w:r>
      <w:r w:rsidR="007E43ED" w:rsidRPr="004C57D2">
        <w:rPr>
          <w:sz w:val="22"/>
          <w:szCs w:val="22"/>
          <w:lang w:val="fr-FR"/>
        </w:rPr>
        <w:t>’</w:t>
      </w:r>
      <w:r w:rsidR="00FB166B" w:rsidRPr="004C57D2">
        <w:rPr>
          <w:sz w:val="22"/>
          <w:szCs w:val="22"/>
          <w:lang w:val="fr-FR"/>
        </w:rPr>
        <w:t>Afrique-Eurasie</w:t>
      </w:r>
      <w:r w:rsidR="005B6467" w:rsidRPr="004C57D2">
        <w:rPr>
          <w:sz w:val="22"/>
          <w:szCs w:val="22"/>
          <w:lang w:val="fr-FR"/>
        </w:rPr>
        <w:t xml:space="preserve"> AEMLAP (Peterborough, </w:t>
      </w:r>
      <w:r w:rsidR="00FB166B" w:rsidRPr="004C57D2">
        <w:rPr>
          <w:sz w:val="22"/>
          <w:szCs w:val="22"/>
          <w:lang w:val="fr-FR"/>
        </w:rPr>
        <w:t>R-</w:t>
      </w:r>
      <w:r w:rsidR="005B6467" w:rsidRPr="004C57D2">
        <w:rPr>
          <w:sz w:val="22"/>
          <w:szCs w:val="22"/>
          <w:lang w:val="fr-FR"/>
        </w:rPr>
        <w:t xml:space="preserve">U), </w:t>
      </w:r>
      <w:r w:rsidR="00FB166B" w:rsidRPr="004C57D2">
        <w:rPr>
          <w:sz w:val="22"/>
          <w:szCs w:val="22"/>
          <w:lang w:val="fr-FR"/>
        </w:rPr>
        <w:t>se concentrant sur la conservation de l</w:t>
      </w:r>
      <w:r w:rsidR="007E43ED" w:rsidRPr="004C57D2">
        <w:rPr>
          <w:sz w:val="22"/>
          <w:szCs w:val="22"/>
          <w:lang w:val="fr-FR"/>
        </w:rPr>
        <w:t>’</w:t>
      </w:r>
      <w:r w:rsidR="005B6467" w:rsidRPr="004C57D2">
        <w:rPr>
          <w:sz w:val="22"/>
          <w:szCs w:val="22"/>
          <w:lang w:val="fr-FR"/>
        </w:rPr>
        <w:t xml:space="preserve">habitat </w:t>
      </w:r>
      <w:r w:rsidR="00FB166B" w:rsidRPr="004C57D2">
        <w:rPr>
          <w:sz w:val="22"/>
          <w:szCs w:val="22"/>
          <w:lang w:val="fr-FR"/>
        </w:rPr>
        <w:t>et les questions relatives à l</w:t>
      </w:r>
      <w:r w:rsidR="007E43ED" w:rsidRPr="004C57D2">
        <w:rPr>
          <w:sz w:val="22"/>
          <w:szCs w:val="22"/>
          <w:lang w:val="fr-FR"/>
        </w:rPr>
        <w:t>’</w:t>
      </w:r>
      <w:r w:rsidR="00FB166B" w:rsidRPr="004C57D2">
        <w:rPr>
          <w:sz w:val="22"/>
          <w:szCs w:val="22"/>
          <w:lang w:val="fr-FR"/>
        </w:rPr>
        <w:t>utilisation des terres</w:t>
      </w:r>
      <w:r w:rsidR="005B6467" w:rsidRPr="004C57D2">
        <w:rPr>
          <w:sz w:val="22"/>
          <w:szCs w:val="22"/>
          <w:lang w:val="fr-FR"/>
        </w:rPr>
        <w:t xml:space="preserve">. </w:t>
      </w:r>
      <w:r w:rsidR="001916EC">
        <w:rPr>
          <w:sz w:val="22"/>
          <w:szCs w:val="22"/>
          <w:lang w:val="fr-FR"/>
        </w:rPr>
        <w:t>L’</w:t>
      </w:r>
      <w:r w:rsidR="005B6467" w:rsidRPr="004C57D2">
        <w:rPr>
          <w:sz w:val="22"/>
          <w:szCs w:val="22"/>
          <w:lang w:val="fr-FR"/>
        </w:rPr>
        <w:t xml:space="preserve">AEMLAP </w:t>
      </w:r>
      <w:r w:rsidR="00FB166B" w:rsidRPr="004C57D2">
        <w:rPr>
          <w:sz w:val="22"/>
          <w:szCs w:val="22"/>
          <w:lang w:val="fr-FR"/>
        </w:rPr>
        <w:t>complète le</w:t>
      </w:r>
      <w:r w:rsidR="005B6467" w:rsidRPr="004C57D2">
        <w:rPr>
          <w:sz w:val="22"/>
          <w:szCs w:val="22"/>
          <w:lang w:val="fr-FR"/>
        </w:rPr>
        <w:t xml:space="preserve"> </w:t>
      </w:r>
      <w:r w:rsidR="00FB166B" w:rsidRPr="004C57D2">
        <w:rPr>
          <w:sz w:val="22"/>
          <w:szCs w:val="22"/>
          <w:lang w:val="fr-FR"/>
        </w:rPr>
        <w:t xml:space="preserve">programme de </w:t>
      </w:r>
      <w:r w:rsidR="005B6467" w:rsidRPr="004C57D2">
        <w:rPr>
          <w:sz w:val="22"/>
          <w:szCs w:val="22"/>
          <w:lang w:val="fr-FR"/>
        </w:rPr>
        <w:t xml:space="preserve">conservation </w:t>
      </w:r>
      <w:r w:rsidR="00FB166B" w:rsidRPr="004C57D2">
        <w:rPr>
          <w:sz w:val="22"/>
          <w:szCs w:val="22"/>
          <w:lang w:val="fr-FR"/>
        </w:rPr>
        <w:t>dans la région d</w:t>
      </w:r>
      <w:r w:rsidR="007E43ED" w:rsidRPr="004C57D2">
        <w:rPr>
          <w:sz w:val="22"/>
          <w:szCs w:val="22"/>
          <w:lang w:val="fr-FR"/>
        </w:rPr>
        <w:t>’</w:t>
      </w:r>
      <w:r w:rsidR="00FB166B" w:rsidRPr="004C57D2">
        <w:rPr>
          <w:sz w:val="22"/>
          <w:szCs w:val="22"/>
          <w:lang w:val="fr-FR"/>
        </w:rPr>
        <w:t>Afrique-Eurasie</w:t>
      </w:r>
      <w:r w:rsidR="005B6467" w:rsidRPr="004C57D2">
        <w:rPr>
          <w:sz w:val="22"/>
          <w:szCs w:val="22"/>
          <w:lang w:val="fr-FR"/>
        </w:rPr>
        <w:t xml:space="preserve">, </w:t>
      </w:r>
      <w:r w:rsidR="00FB166B" w:rsidRPr="004C57D2">
        <w:rPr>
          <w:sz w:val="22"/>
          <w:szCs w:val="22"/>
          <w:lang w:val="fr-FR"/>
        </w:rPr>
        <w:t>l</w:t>
      </w:r>
      <w:r w:rsidR="007E43ED" w:rsidRPr="004C57D2">
        <w:rPr>
          <w:sz w:val="22"/>
          <w:szCs w:val="22"/>
          <w:lang w:val="fr-FR"/>
        </w:rPr>
        <w:t>’</w:t>
      </w:r>
      <w:r w:rsidR="005B6467" w:rsidRPr="004C57D2">
        <w:rPr>
          <w:sz w:val="22"/>
          <w:szCs w:val="22"/>
          <w:lang w:val="fr-FR"/>
        </w:rPr>
        <w:t xml:space="preserve">AEWA </w:t>
      </w:r>
      <w:r w:rsidR="00FB166B" w:rsidRPr="004C57D2">
        <w:rPr>
          <w:sz w:val="22"/>
          <w:szCs w:val="22"/>
          <w:lang w:val="fr-FR"/>
        </w:rPr>
        <w:t>se concentrant sur les sites</w:t>
      </w:r>
      <w:r w:rsidR="005B6467" w:rsidRPr="004C57D2">
        <w:rPr>
          <w:sz w:val="22"/>
          <w:szCs w:val="22"/>
          <w:lang w:val="fr-FR"/>
        </w:rPr>
        <w:t xml:space="preserve"> </w:t>
      </w:r>
      <w:r w:rsidR="00FB166B" w:rsidRPr="004C57D2">
        <w:rPr>
          <w:sz w:val="22"/>
          <w:szCs w:val="22"/>
          <w:lang w:val="fr-FR"/>
        </w:rPr>
        <w:t>et les</w:t>
      </w:r>
      <w:r w:rsidR="005B6467" w:rsidRPr="004C57D2">
        <w:rPr>
          <w:sz w:val="22"/>
          <w:szCs w:val="22"/>
          <w:lang w:val="fr-FR"/>
        </w:rPr>
        <w:t xml:space="preserve"> habitat</w:t>
      </w:r>
      <w:r w:rsidR="009046EC" w:rsidRPr="004C57D2">
        <w:rPr>
          <w:sz w:val="22"/>
          <w:szCs w:val="22"/>
          <w:lang w:val="fr-FR"/>
        </w:rPr>
        <w:t>s</w:t>
      </w:r>
      <w:r w:rsidR="00FB166B" w:rsidRPr="004C57D2">
        <w:rPr>
          <w:sz w:val="22"/>
          <w:szCs w:val="22"/>
          <w:lang w:val="fr-FR"/>
        </w:rPr>
        <w:t>, et le MoU Rapaces de la</w:t>
      </w:r>
      <w:r w:rsidR="005B6467" w:rsidRPr="004C57D2">
        <w:rPr>
          <w:sz w:val="22"/>
          <w:szCs w:val="22"/>
          <w:lang w:val="fr-FR"/>
        </w:rPr>
        <w:t xml:space="preserve"> CMS </w:t>
      </w:r>
      <w:r w:rsidR="00FB166B" w:rsidRPr="004C57D2">
        <w:rPr>
          <w:sz w:val="22"/>
          <w:szCs w:val="22"/>
          <w:lang w:val="fr-FR"/>
        </w:rPr>
        <w:t>sur les goulets d</w:t>
      </w:r>
      <w:r w:rsidR="007E43ED" w:rsidRPr="004C57D2">
        <w:rPr>
          <w:sz w:val="22"/>
          <w:szCs w:val="22"/>
          <w:lang w:val="fr-FR"/>
        </w:rPr>
        <w:t>’</w:t>
      </w:r>
      <w:r w:rsidR="00FB166B" w:rsidRPr="004C57D2">
        <w:rPr>
          <w:sz w:val="22"/>
          <w:szCs w:val="22"/>
          <w:lang w:val="fr-FR"/>
        </w:rPr>
        <w:t>étranglement migratoires</w:t>
      </w:r>
      <w:r w:rsidR="009046EC" w:rsidRPr="004C57D2">
        <w:rPr>
          <w:sz w:val="22"/>
          <w:szCs w:val="22"/>
          <w:lang w:val="fr-FR"/>
        </w:rPr>
        <w:t xml:space="preserve">. </w:t>
      </w:r>
      <w:r w:rsidR="00FB166B" w:rsidRPr="004C57D2">
        <w:rPr>
          <w:sz w:val="22"/>
          <w:szCs w:val="22"/>
          <w:lang w:val="fr-FR"/>
        </w:rPr>
        <w:t>Cela permet une meilleure intégration du travail de</w:t>
      </w:r>
      <w:r w:rsidR="005B6467" w:rsidRPr="004C57D2">
        <w:rPr>
          <w:sz w:val="22"/>
          <w:szCs w:val="22"/>
          <w:lang w:val="fr-FR"/>
        </w:rPr>
        <w:t xml:space="preserve"> conservation </w:t>
      </w:r>
      <w:r w:rsidR="00FB166B" w:rsidRPr="004C57D2">
        <w:rPr>
          <w:sz w:val="22"/>
          <w:szCs w:val="22"/>
          <w:lang w:val="fr-FR"/>
        </w:rPr>
        <w:t xml:space="preserve">dans </w:t>
      </w:r>
      <w:r w:rsidR="001916EC">
        <w:rPr>
          <w:sz w:val="22"/>
          <w:szCs w:val="22"/>
          <w:lang w:val="fr-FR"/>
        </w:rPr>
        <w:t xml:space="preserve">le secteur de </w:t>
      </w:r>
      <w:r w:rsidR="00FB166B" w:rsidRPr="004C57D2">
        <w:rPr>
          <w:sz w:val="22"/>
          <w:szCs w:val="22"/>
          <w:lang w:val="fr-FR"/>
        </w:rPr>
        <w:t>l</w:t>
      </w:r>
      <w:r w:rsidR="007E43ED" w:rsidRPr="004C57D2">
        <w:rPr>
          <w:sz w:val="22"/>
          <w:szCs w:val="22"/>
          <w:lang w:val="fr-FR"/>
        </w:rPr>
        <w:t>’</w:t>
      </w:r>
      <w:r w:rsidR="005B6467" w:rsidRPr="004C57D2">
        <w:rPr>
          <w:sz w:val="22"/>
          <w:szCs w:val="22"/>
          <w:lang w:val="fr-FR"/>
        </w:rPr>
        <w:t xml:space="preserve">agriculture, </w:t>
      </w:r>
      <w:r w:rsidR="001916EC">
        <w:rPr>
          <w:sz w:val="22"/>
          <w:szCs w:val="22"/>
          <w:lang w:val="fr-FR"/>
        </w:rPr>
        <w:t xml:space="preserve">de </w:t>
      </w:r>
      <w:r w:rsidR="00FB166B" w:rsidRPr="004C57D2">
        <w:rPr>
          <w:sz w:val="22"/>
          <w:szCs w:val="22"/>
          <w:lang w:val="fr-FR"/>
        </w:rPr>
        <w:t>l</w:t>
      </w:r>
      <w:r w:rsidR="007E43ED" w:rsidRPr="004C57D2">
        <w:rPr>
          <w:sz w:val="22"/>
          <w:szCs w:val="22"/>
          <w:lang w:val="fr-FR"/>
        </w:rPr>
        <w:t>’</w:t>
      </w:r>
      <w:r w:rsidR="00FB166B" w:rsidRPr="004C57D2">
        <w:rPr>
          <w:sz w:val="22"/>
          <w:szCs w:val="22"/>
          <w:lang w:val="fr-FR"/>
        </w:rPr>
        <w:t>é</w:t>
      </w:r>
      <w:r w:rsidR="005B6467" w:rsidRPr="004C57D2">
        <w:rPr>
          <w:sz w:val="22"/>
          <w:szCs w:val="22"/>
          <w:lang w:val="fr-FR"/>
        </w:rPr>
        <w:t>nerg</w:t>
      </w:r>
      <w:r w:rsidR="00FB166B" w:rsidRPr="004C57D2">
        <w:rPr>
          <w:sz w:val="22"/>
          <w:szCs w:val="22"/>
          <w:lang w:val="fr-FR"/>
        </w:rPr>
        <w:t>ie et d</w:t>
      </w:r>
      <w:r w:rsidR="007E43ED" w:rsidRPr="004C57D2">
        <w:rPr>
          <w:sz w:val="22"/>
          <w:szCs w:val="22"/>
          <w:lang w:val="fr-FR"/>
        </w:rPr>
        <w:t>’</w:t>
      </w:r>
      <w:r w:rsidR="00FB166B" w:rsidRPr="004C57D2">
        <w:rPr>
          <w:sz w:val="22"/>
          <w:szCs w:val="22"/>
          <w:lang w:val="fr-FR"/>
        </w:rPr>
        <w:t>autres domaines de</w:t>
      </w:r>
      <w:r w:rsidR="005B6467" w:rsidRPr="004C57D2">
        <w:rPr>
          <w:sz w:val="22"/>
          <w:szCs w:val="22"/>
          <w:lang w:val="fr-FR"/>
        </w:rPr>
        <w:t xml:space="preserve"> d</w:t>
      </w:r>
      <w:r w:rsidR="00FB166B" w:rsidRPr="004C57D2">
        <w:rPr>
          <w:sz w:val="22"/>
          <w:szCs w:val="22"/>
          <w:lang w:val="fr-FR"/>
        </w:rPr>
        <w:t>é</w:t>
      </w:r>
      <w:r w:rsidR="005B6467" w:rsidRPr="004C57D2">
        <w:rPr>
          <w:sz w:val="22"/>
          <w:szCs w:val="22"/>
          <w:lang w:val="fr-FR"/>
        </w:rPr>
        <w:t>velop</w:t>
      </w:r>
      <w:r w:rsidR="00FB166B" w:rsidRPr="004C57D2">
        <w:rPr>
          <w:sz w:val="22"/>
          <w:szCs w:val="22"/>
          <w:lang w:val="fr-FR"/>
        </w:rPr>
        <w:t>pe</w:t>
      </w:r>
      <w:r w:rsidR="005B6467" w:rsidRPr="004C57D2">
        <w:rPr>
          <w:sz w:val="22"/>
          <w:szCs w:val="22"/>
          <w:lang w:val="fr-FR"/>
        </w:rPr>
        <w:t>ment.</w:t>
      </w:r>
    </w:p>
    <w:p w14:paraId="566B84A5" w14:textId="77777777" w:rsidR="005B6467" w:rsidRPr="004C57D2" w:rsidRDefault="005B6467" w:rsidP="005B6467">
      <w:pPr>
        <w:jc w:val="both"/>
        <w:rPr>
          <w:sz w:val="22"/>
          <w:szCs w:val="22"/>
          <w:lang w:val="fr-FR"/>
        </w:rPr>
      </w:pPr>
    </w:p>
    <w:p w14:paraId="1A486B7A" w14:textId="4B0F6F12" w:rsidR="49B0FE21" w:rsidRPr="004C57D2" w:rsidRDefault="00FB166B" w:rsidP="4475ED31">
      <w:pPr>
        <w:jc w:val="both"/>
        <w:rPr>
          <w:i/>
          <w:iCs/>
          <w:sz w:val="22"/>
          <w:szCs w:val="22"/>
          <w:lang w:val="fr-FR"/>
        </w:rPr>
      </w:pPr>
      <w:r w:rsidRPr="004C57D2">
        <w:rPr>
          <w:i/>
          <w:iCs/>
          <w:sz w:val="22"/>
          <w:szCs w:val="22"/>
          <w:lang w:val="fr-FR"/>
        </w:rPr>
        <w:t>Union européenne</w:t>
      </w:r>
      <w:r w:rsidR="49B0FE21" w:rsidRPr="004C57D2">
        <w:rPr>
          <w:i/>
          <w:iCs/>
          <w:sz w:val="22"/>
          <w:szCs w:val="22"/>
          <w:lang w:val="fr-FR"/>
        </w:rPr>
        <w:t xml:space="preserve"> </w:t>
      </w:r>
    </w:p>
    <w:p w14:paraId="75CCA1C7" w14:textId="5A31018A" w:rsidR="005B6467" w:rsidRPr="004C57D2" w:rsidRDefault="006C021C" w:rsidP="005B6467">
      <w:pPr>
        <w:jc w:val="both"/>
        <w:rPr>
          <w:sz w:val="22"/>
          <w:szCs w:val="22"/>
          <w:lang w:val="fr-FR"/>
        </w:rPr>
      </w:pPr>
      <w:r w:rsidRPr="004C57D2">
        <w:rPr>
          <w:sz w:val="22"/>
          <w:szCs w:val="22"/>
          <w:lang w:val="fr-FR"/>
        </w:rPr>
        <w:t>Le</w:t>
      </w:r>
      <w:r w:rsidR="5444ACB1" w:rsidRPr="004C57D2">
        <w:rPr>
          <w:sz w:val="22"/>
          <w:szCs w:val="22"/>
          <w:lang w:val="fr-FR"/>
        </w:rPr>
        <w:t xml:space="preserve"> Secr</w:t>
      </w:r>
      <w:r w:rsidRPr="004C57D2">
        <w:rPr>
          <w:sz w:val="22"/>
          <w:szCs w:val="22"/>
          <w:lang w:val="fr-FR"/>
        </w:rPr>
        <w:t>é</w:t>
      </w:r>
      <w:r w:rsidR="5444ACB1" w:rsidRPr="004C57D2">
        <w:rPr>
          <w:sz w:val="22"/>
          <w:szCs w:val="22"/>
          <w:lang w:val="fr-FR"/>
        </w:rPr>
        <w:t xml:space="preserve">tariat </w:t>
      </w:r>
      <w:r w:rsidRPr="004C57D2">
        <w:rPr>
          <w:sz w:val="22"/>
          <w:szCs w:val="22"/>
          <w:lang w:val="fr-FR"/>
        </w:rPr>
        <w:t xml:space="preserve">a </w:t>
      </w:r>
      <w:r w:rsidR="5444ACB1" w:rsidRPr="004C57D2">
        <w:rPr>
          <w:sz w:val="22"/>
          <w:szCs w:val="22"/>
          <w:lang w:val="fr-FR"/>
        </w:rPr>
        <w:t>a</w:t>
      </w:r>
      <w:r w:rsidRPr="004C57D2">
        <w:rPr>
          <w:sz w:val="22"/>
          <w:szCs w:val="22"/>
          <w:lang w:val="fr-FR"/>
        </w:rPr>
        <w:t>ssisté à plusieurs réunions</w:t>
      </w:r>
      <w:r w:rsidR="5335EC5C" w:rsidRPr="004C57D2">
        <w:rPr>
          <w:sz w:val="22"/>
          <w:szCs w:val="22"/>
          <w:lang w:val="fr-FR"/>
        </w:rPr>
        <w:t xml:space="preserve"> </w:t>
      </w:r>
      <w:r w:rsidRPr="004C57D2">
        <w:rPr>
          <w:sz w:val="22"/>
          <w:szCs w:val="22"/>
          <w:lang w:val="fr-FR"/>
        </w:rPr>
        <w:t>du groupe d</w:t>
      </w:r>
      <w:r w:rsidR="007E43ED" w:rsidRPr="004C57D2">
        <w:rPr>
          <w:sz w:val="22"/>
          <w:szCs w:val="22"/>
          <w:lang w:val="fr-FR"/>
        </w:rPr>
        <w:t>’</w:t>
      </w:r>
      <w:r w:rsidRPr="004C57D2">
        <w:rPr>
          <w:sz w:val="22"/>
          <w:szCs w:val="22"/>
          <w:lang w:val="fr-FR"/>
        </w:rPr>
        <w:t>experts de l</w:t>
      </w:r>
      <w:r w:rsidR="007E43ED" w:rsidRPr="004C57D2">
        <w:rPr>
          <w:sz w:val="22"/>
          <w:szCs w:val="22"/>
          <w:lang w:val="fr-FR"/>
        </w:rPr>
        <w:t>’</w:t>
      </w:r>
      <w:r w:rsidRPr="004C57D2">
        <w:rPr>
          <w:sz w:val="22"/>
          <w:szCs w:val="22"/>
          <w:lang w:val="fr-FR"/>
        </w:rPr>
        <w:t>UE sur les directives Oiseaux et Habitats</w:t>
      </w:r>
      <w:r w:rsidR="2D4501A8" w:rsidRPr="004C57D2">
        <w:rPr>
          <w:sz w:val="22"/>
          <w:szCs w:val="22"/>
          <w:lang w:val="fr-FR"/>
        </w:rPr>
        <w:t xml:space="preserve"> (</w:t>
      </w:r>
      <w:r w:rsidR="5444ACB1" w:rsidRPr="004C57D2">
        <w:rPr>
          <w:sz w:val="22"/>
          <w:szCs w:val="22"/>
          <w:lang w:val="fr-FR"/>
        </w:rPr>
        <w:t>NADEG</w:t>
      </w:r>
      <w:r w:rsidR="2D4501A8" w:rsidRPr="004C57D2">
        <w:rPr>
          <w:sz w:val="22"/>
          <w:szCs w:val="22"/>
          <w:lang w:val="fr-FR"/>
        </w:rPr>
        <w:t>)</w:t>
      </w:r>
      <w:r w:rsidR="5444ACB1" w:rsidRPr="004C57D2">
        <w:rPr>
          <w:sz w:val="22"/>
          <w:szCs w:val="22"/>
          <w:lang w:val="fr-FR"/>
        </w:rPr>
        <w:t xml:space="preserve"> </w:t>
      </w:r>
      <w:r w:rsidRPr="004C57D2">
        <w:rPr>
          <w:sz w:val="22"/>
          <w:szCs w:val="22"/>
          <w:lang w:val="fr-FR"/>
        </w:rPr>
        <w:t>et un membre du Comité technique ou du Secrétariat</w:t>
      </w:r>
      <w:r w:rsidR="59DB8F02" w:rsidRPr="004C57D2">
        <w:rPr>
          <w:sz w:val="22"/>
          <w:szCs w:val="22"/>
          <w:lang w:val="fr-FR"/>
        </w:rPr>
        <w:t xml:space="preserve"> </w:t>
      </w:r>
      <w:r w:rsidRPr="004C57D2">
        <w:rPr>
          <w:sz w:val="22"/>
          <w:szCs w:val="22"/>
          <w:lang w:val="fr-FR"/>
        </w:rPr>
        <w:t>assiste régulièrement aux réunions</w:t>
      </w:r>
      <w:r w:rsidR="0C9F85AC" w:rsidRPr="004C57D2">
        <w:rPr>
          <w:sz w:val="22"/>
          <w:szCs w:val="22"/>
          <w:lang w:val="fr-FR"/>
        </w:rPr>
        <w:t xml:space="preserve"> </w:t>
      </w:r>
      <w:r w:rsidRPr="004C57D2">
        <w:rPr>
          <w:sz w:val="22"/>
          <w:szCs w:val="22"/>
          <w:lang w:val="fr-FR"/>
        </w:rPr>
        <w:t>du groupe d</w:t>
      </w:r>
      <w:r w:rsidR="007E43ED" w:rsidRPr="004C57D2">
        <w:rPr>
          <w:sz w:val="22"/>
          <w:szCs w:val="22"/>
          <w:lang w:val="fr-FR"/>
        </w:rPr>
        <w:t>’</w:t>
      </w:r>
      <w:r w:rsidRPr="004C57D2">
        <w:rPr>
          <w:sz w:val="22"/>
          <w:szCs w:val="22"/>
          <w:lang w:val="fr-FR"/>
        </w:rPr>
        <w:t>experts de l</w:t>
      </w:r>
      <w:r w:rsidR="007E43ED" w:rsidRPr="004C57D2">
        <w:rPr>
          <w:sz w:val="22"/>
          <w:szCs w:val="22"/>
          <w:lang w:val="fr-FR"/>
        </w:rPr>
        <w:t>’</w:t>
      </w:r>
      <w:r w:rsidRPr="004C57D2">
        <w:rPr>
          <w:sz w:val="22"/>
          <w:szCs w:val="22"/>
          <w:lang w:val="fr-FR"/>
        </w:rPr>
        <w:t>UE sur les directives liées à la nature</w:t>
      </w:r>
      <w:r w:rsidR="5444ACB1" w:rsidRPr="004C57D2">
        <w:rPr>
          <w:sz w:val="22"/>
          <w:szCs w:val="22"/>
          <w:lang w:val="fr-FR"/>
        </w:rPr>
        <w:t>.</w:t>
      </w:r>
    </w:p>
    <w:p w14:paraId="46674874" w14:textId="77777777" w:rsidR="005B6467" w:rsidRPr="004C57D2" w:rsidRDefault="005B6467" w:rsidP="005B6467">
      <w:pPr>
        <w:jc w:val="both"/>
        <w:rPr>
          <w:sz w:val="22"/>
          <w:szCs w:val="22"/>
          <w:lang w:val="fr-FR"/>
        </w:rPr>
      </w:pPr>
    </w:p>
    <w:p w14:paraId="0353590B" w14:textId="2E67E196" w:rsidR="005B6467" w:rsidRPr="004C57D2" w:rsidRDefault="006C021C" w:rsidP="005B6467">
      <w:pPr>
        <w:jc w:val="both"/>
        <w:rPr>
          <w:i/>
          <w:iCs/>
          <w:sz w:val="22"/>
          <w:szCs w:val="22"/>
          <w:lang w:val="fr-FR"/>
        </w:rPr>
      </w:pPr>
      <w:r w:rsidRPr="004C57D2">
        <w:rPr>
          <w:i/>
          <w:iCs/>
          <w:sz w:val="22"/>
          <w:szCs w:val="22"/>
          <w:lang w:val="fr-FR"/>
        </w:rPr>
        <w:t xml:space="preserve">Convention de </w:t>
      </w:r>
      <w:r w:rsidR="005B6467" w:rsidRPr="004C57D2">
        <w:rPr>
          <w:i/>
          <w:iCs/>
          <w:sz w:val="22"/>
          <w:szCs w:val="22"/>
          <w:lang w:val="fr-FR"/>
        </w:rPr>
        <w:t>Ramsar</w:t>
      </w:r>
    </w:p>
    <w:p w14:paraId="2F8BB8BD" w14:textId="2F336406" w:rsidR="005B6467" w:rsidRPr="004C57D2" w:rsidRDefault="006C021C" w:rsidP="005B6467">
      <w:pPr>
        <w:jc w:val="both"/>
        <w:rPr>
          <w:sz w:val="22"/>
          <w:szCs w:val="22"/>
          <w:lang w:val="fr-FR"/>
        </w:rPr>
      </w:pPr>
      <w:r w:rsidRPr="004C57D2">
        <w:rPr>
          <w:sz w:val="22"/>
          <w:szCs w:val="22"/>
          <w:lang w:val="fr-FR"/>
        </w:rPr>
        <w:t>La</w:t>
      </w:r>
      <w:r w:rsidR="005B6467" w:rsidRPr="004C57D2">
        <w:rPr>
          <w:sz w:val="22"/>
          <w:szCs w:val="22"/>
          <w:lang w:val="fr-FR"/>
        </w:rPr>
        <w:t xml:space="preserve"> coop</w:t>
      </w:r>
      <w:r w:rsidRPr="004C57D2">
        <w:rPr>
          <w:sz w:val="22"/>
          <w:szCs w:val="22"/>
          <w:lang w:val="fr-FR"/>
        </w:rPr>
        <w:t>é</w:t>
      </w:r>
      <w:r w:rsidR="005B6467" w:rsidRPr="004C57D2">
        <w:rPr>
          <w:sz w:val="22"/>
          <w:szCs w:val="22"/>
          <w:lang w:val="fr-FR"/>
        </w:rPr>
        <w:t xml:space="preserve">ration </w:t>
      </w:r>
      <w:r w:rsidRPr="004C57D2">
        <w:rPr>
          <w:sz w:val="22"/>
          <w:szCs w:val="22"/>
          <w:lang w:val="fr-FR"/>
        </w:rPr>
        <w:t>avec le</w:t>
      </w:r>
      <w:r w:rsidR="005B6467" w:rsidRPr="004C57D2">
        <w:rPr>
          <w:sz w:val="22"/>
          <w:szCs w:val="22"/>
          <w:lang w:val="fr-FR"/>
        </w:rPr>
        <w:t xml:space="preserve"> Secr</w:t>
      </w:r>
      <w:r w:rsidRPr="004C57D2">
        <w:rPr>
          <w:sz w:val="22"/>
          <w:szCs w:val="22"/>
          <w:lang w:val="fr-FR"/>
        </w:rPr>
        <w:t>é</w:t>
      </w:r>
      <w:r w:rsidR="005B6467" w:rsidRPr="004C57D2">
        <w:rPr>
          <w:sz w:val="22"/>
          <w:szCs w:val="22"/>
          <w:lang w:val="fr-FR"/>
        </w:rPr>
        <w:t xml:space="preserve">tariat </w:t>
      </w:r>
      <w:r w:rsidRPr="004C57D2">
        <w:rPr>
          <w:sz w:val="22"/>
          <w:szCs w:val="22"/>
          <w:lang w:val="fr-FR"/>
        </w:rPr>
        <w:t>de la</w:t>
      </w:r>
      <w:r w:rsidR="005B6467" w:rsidRPr="004C57D2">
        <w:rPr>
          <w:sz w:val="22"/>
          <w:szCs w:val="22"/>
          <w:lang w:val="fr-FR"/>
        </w:rPr>
        <w:t xml:space="preserve"> Convention </w:t>
      </w:r>
      <w:r w:rsidRPr="004C57D2">
        <w:rPr>
          <w:sz w:val="22"/>
          <w:szCs w:val="22"/>
          <w:lang w:val="fr-FR"/>
        </w:rPr>
        <w:t>de Ramsar s</w:t>
      </w:r>
      <w:r w:rsidR="007E43ED" w:rsidRPr="004C57D2">
        <w:rPr>
          <w:sz w:val="22"/>
          <w:szCs w:val="22"/>
          <w:lang w:val="fr-FR"/>
        </w:rPr>
        <w:t>’</w:t>
      </w:r>
      <w:r w:rsidRPr="004C57D2">
        <w:rPr>
          <w:sz w:val="22"/>
          <w:szCs w:val="22"/>
          <w:lang w:val="fr-FR"/>
        </w:rPr>
        <w:t xml:space="preserve">est principalement concentrée sur </w:t>
      </w:r>
      <w:r w:rsidR="007E35EE" w:rsidRPr="004C57D2">
        <w:rPr>
          <w:sz w:val="22"/>
          <w:szCs w:val="22"/>
          <w:lang w:val="fr-FR"/>
        </w:rPr>
        <w:t>des sujets africains</w:t>
      </w:r>
      <w:r w:rsidR="005B6467" w:rsidRPr="004C57D2">
        <w:rPr>
          <w:sz w:val="22"/>
          <w:szCs w:val="22"/>
          <w:lang w:val="fr-FR"/>
        </w:rPr>
        <w:t xml:space="preserve">. </w:t>
      </w:r>
    </w:p>
    <w:p w14:paraId="1E3AF7EA" w14:textId="16EA32FF" w:rsidR="005B6467" w:rsidRPr="004C57D2" w:rsidRDefault="007E35EE" w:rsidP="40362FB4">
      <w:pPr>
        <w:jc w:val="both"/>
        <w:rPr>
          <w:sz w:val="22"/>
          <w:szCs w:val="22"/>
          <w:lang w:val="fr-FR"/>
        </w:rPr>
      </w:pPr>
      <w:r w:rsidRPr="004C57D2">
        <w:rPr>
          <w:sz w:val="22"/>
          <w:szCs w:val="22"/>
          <w:lang w:val="fr-FR"/>
        </w:rPr>
        <w:t>Le Secrétariat PNUE</w:t>
      </w:r>
      <w:r w:rsidR="005B6467" w:rsidRPr="004C57D2">
        <w:rPr>
          <w:sz w:val="22"/>
          <w:szCs w:val="22"/>
          <w:lang w:val="fr-FR"/>
        </w:rPr>
        <w:t>/AEWA</w:t>
      </w:r>
      <w:r w:rsidR="009046EC" w:rsidRPr="004C57D2">
        <w:rPr>
          <w:sz w:val="22"/>
          <w:szCs w:val="22"/>
          <w:lang w:val="fr-FR"/>
        </w:rPr>
        <w:t>,</w:t>
      </w:r>
      <w:r w:rsidR="005B6467" w:rsidRPr="004C57D2">
        <w:rPr>
          <w:sz w:val="22"/>
          <w:szCs w:val="22"/>
          <w:lang w:val="fr-FR"/>
        </w:rPr>
        <w:t xml:space="preserve"> </w:t>
      </w:r>
      <w:r w:rsidRPr="004C57D2">
        <w:rPr>
          <w:sz w:val="22"/>
          <w:szCs w:val="22"/>
          <w:lang w:val="fr-FR"/>
        </w:rPr>
        <w:t>e</w:t>
      </w:r>
      <w:r w:rsidR="005B6467" w:rsidRPr="004C57D2">
        <w:rPr>
          <w:sz w:val="22"/>
          <w:szCs w:val="22"/>
          <w:lang w:val="fr-FR"/>
        </w:rPr>
        <w:t>n</w:t>
      </w:r>
      <w:r w:rsidR="009046EC" w:rsidRPr="004C57D2">
        <w:rPr>
          <w:sz w:val="22"/>
          <w:szCs w:val="22"/>
          <w:lang w:val="fr-FR"/>
        </w:rPr>
        <w:t xml:space="preserve"> coop</w:t>
      </w:r>
      <w:r w:rsidRPr="004C57D2">
        <w:rPr>
          <w:sz w:val="22"/>
          <w:szCs w:val="22"/>
          <w:lang w:val="fr-FR"/>
        </w:rPr>
        <w:t>é</w:t>
      </w:r>
      <w:r w:rsidR="005B6467" w:rsidRPr="004C57D2">
        <w:rPr>
          <w:sz w:val="22"/>
          <w:szCs w:val="22"/>
          <w:lang w:val="fr-FR"/>
        </w:rPr>
        <w:t xml:space="preserve">ration </w:t>
      </w:r>
      <w:r w:rsidRPr="004C57D2">
        <w:rPr>
          <w:sz w:val="22"/>
          <w:szCs w:val="22"/>
          <w:lang w:val="fr-FR"/>
        </w:rPr>
        <w:t xml:space="preserve">avec le </w:t>
      </w:r>
      <w:r w:rsidR="005C137B">
        <w:rPr>
          <w:sz w:val="22"/>
          <w:szCs w:val="22"/>
          <w:lang w:val="fr-FR"/>
        </w:rPr>
        <w:t>Secrétariat de la Convention de Ramsar</w:t>
      </w:r>
      <w:r w:rsidR="005B6467" w:rsidRPr="004C57D2">
        <w:rPr>
          <w:sz w:val="22"/>
          <w:szCs w:val="22"/>
          <w:lang w:val="fr-FR"/>
        </w:rPr>
        <w:t xml:space="preserve"> </w:t>
      </w:r>
      <w:r w:rsidRPr="004C57D2">
        <w:rPr>
          <w:sz w:val="22"/>
          <w:szCs w:val="22"/>
          <w:lang w:val="fr-FR"/>
        </w:rPr>
        <w:t>et l</w:t>
      </w:r>
      <w:r w:rsidR="007E43ED" w:rsidRPr="004C57D2">
        <w:rPr>
          <w:sz w:val="22"/>
          <w:szCs w:val="22"/>
          <w:lang w:val="fr-FR"/>
        </w:rPr>
        <w:t>’</w:t>
      </w:r>
      <w:r w:rsidRPr="004C57D2">
        <w:rPr>
          <w:sz w:val="22"/>
          <w:szCs w:val="22"/>
          <w:lang w:val="fr-FR"/>
        </w:rPr>
        <w:t>Initiative Voie de migration de la mer des Wadden</w:t>
      </w:r>
      <w:r w:rsidR="009046EC" w:rsidRPr="004C57D2">
        <w:rPr>
          <w:sz w:val="22"/>
          <w:szCs w:val="22"/>
          <w:lang w:val="fr-FR"/>
        </w:rPr>
        <w:t>,</w:t>
      </w:r>
      <w:r w:rsidR="005B6467" w:rsidRPr="004C57D2">
        <w:rPr>
          <w:sz w:val="22"/>
          <w:szCs w:val="22"/>
          <w:lang w:val="fr-FR"/>
        </w:rPr>
        <w:t xml:space="preserve"> a organi</w:t>
      </w:r>
      <w:r w:rsidRPr="004C57D2">
        <w:rPr>
          <w:sz w:val="22"/>
          <w:szCs w:val="22"/>
          <w:lang w:val="fr-FR"/>
        </w:rPr>
        <w:t>sé</w:t>
      </w:r>
      <w:r w:rsidR="005B6467" w:rsidRPr="004C57D2">
        <w:rPr>
          <w:sz w:val="22"/>
          <w:szCs w:val="22"/>
          <w:lang w:val="fr-FR"/>
        </w:rPr>
        <w:t xml:space="preserve"> </w:t>
      </w:r>
      <w:r w:rsidRPr="004C57D2">
        <w:rPr>
          <w:sz w:val="22"/>
          <w:szCs w:val="22"/>
          <w:lang w:val="fr-FR"/>
        </w:rPr>
        <w:t>un atelier de formation des formateurs de l</w:t>
      </w:r>
      <w:r w:rsidR="007E43ED" w:rsidRPr="004C57D2">
        <w:rPr>
          <w:sz w:val="22"/>
          <w:szCs w:val="22"/>
          <w:lang w:val="fr-FR"/>
        </w:rPr>
        <w:t>’</w:t>
      </w:r>
      <w:r w:rsidR="005B6467" w:rsidRPr="004C57D2">
        <w:rPr>
          <w:sz w:val="22"/>
          <w:szCs w:val="22"/>
          <w:lang w:val="fr-FR"/>
        </w:rPr>
        <w:t xml:space="preserve">AEWA </w:t>
      </w:r>
      <w:r w:rsidRPr="004C57D2">
        <w:rPr>
          <w:sz w:val="22"/>
          <w:szCs w:val="22"/>
          <w:lang w:val="fr-FR"/>
        </w:rPr>
        <w:t>sur la</w:t>
      </w:r>
      <w:r w:rsidR="005B6467" w:rsidRPr="004C57D2">
        <w:rPr>
          <w:sz w:val="22"/>
          <w:szCs w:val="22"/>
          <w:lang w:val="fr-FR"/>
        </w:rPr>
        <w:t xml:space="preserve"> </w:t>
      </w:r>
      <w:r w:rsidR="005B6467" w:rsidRPr="004C57D2">
        <w:rPr>
          <w:sz w:val="22"/>
          <w:szCs w:val="22"/>
          <w:lang w:val="fr-FR"/>
        </w:rPr>
        <w:lastRenderedPageBreak/>
        <w:t xml:space="preserve">conservation </w:t>
      </w:r>
      <w:r w:rsidRPr="004C57D2">
        <w:rPr>
          <w:sz w:val="22"/>
          <w:szCs w:val="22"/>
          <w:lang w:val="fr-FR"/>
        </w:rPr>
        <w:t>des voies de migration, à l</w:t>
      </w:r>
      <w:r w:rsidR="007E43ED" w:rsidRPr="004C57D2">
        <w:rPr>
          <w:sz w:val="22"/>
          <w:szCs w:val="22"/>
          <w:lang w:val="fr-FR"/>
        </w:rPr>
        <w:t>’</w:t>
      </w:r>
      <w:r w:rsidRPr="004C57D2">
        <w:rPr>
          <w:sz w:val="22"/>
          <w:szCs w:val="22"/>
          <w:lang w:val="fr-FR"/>
        </w:rPr>
        <w:t>intention des pays francophones d</w:t>
      </w:r>
      <w:r w:rsidR="007E43ED" w:rsidRPr="004C57D2">
        <w:rPr>
          <w:sz w:val="22"/>
          <w:szCs w:val="22"/>
          <w:lang w:val="fr-FR"/>
        </w:rPr>
        <w:t>’</w:t>
      </w:r>
      <w:r w:rsidRPr="004C57D2">
        <w:rPr>
          <w:sz w:val="22"/>
          <w:szCs w:val="22"/>
          <w:lang w:val="fr-FR"/>
        </w:rPr>
        <w:t>Afrique de l</w:t>
      </w:r>
      <w:r w:rsidR="007E43ED" w:rsidRPr="004C57D2">
        <w:rPr>
          <w:sz w:val="22"/>
          <w:szCs w:val="22"/>
          <w:lang w:val="fr-FR"/>
        </w:rPr>
        <w:t>’</w:t>
      </w:r>
      <w:r w:rsidRPr="004C57D2">
        <w:rPr>
          <w:sz w:val="22"/>
          <w:szCs w:val="22"/>
          <w:lang w:val="fr-FR"/>
        </w:rPr>
        <w:t>Ouest et centrale</w:t>
      </w:r>
      <w:r w:rsidR="005B6467" w:rsidRPr="004C57D2">
        <w:rPr>
          <w:sz w:val="22"/>
          <w:szCs w:val="22"/>
          <w:lang w:val="fr-FR"/>
        </w:rPr>
        <w:t xml:space="preserve">, </w:t>
      </w:r>
      <w:r w:rsidRPr="004C57D2">
        <w:rPr>
          <w:sz w:val="22"/>
          <w:szCs w:val="22"/>
          <w:lang w:val="fr-FR"/>
        </w:rPr>
        <w:t>à</w:t>
      </w:r>
      <w:r w:rsidR="005B6467" w:rsidRPr="004C57D2">
        <w:rPr>
          <w:sz w:val="22"/>
          <w:szCs w:val="22"/>
          <w:lang w:val="fr-FR"/>
        </w:rPr>
        <w:t xml:space="preserve"> Cotonou, B</w:t>
      </w:r>
      <w:r w:rsidRPr="004C57D2">
        <w:rPr>
          <w:sz w:val="22"/>
          <w:szCs w:val="22"/>
          <w:lang w:val="fr-FR"/>
        </w:rPr>
        <w:t>é</w:t>
      </w:r>
      <w:r w:rsidR="005B6467" w:rsidRPr="004C57D2">
        <w:rPr>
          <w:sz w:val="22"/>
          <w:szCs w:val="22"/>
          <w:lang w:val="fr-FR"/>
        </w:rPr>
        <w:t xml:space="preserve">nin, </w:t>
      </w:r>
      <w:r w:rsidRPr="004C57D2">
        <w:rPr>
          <w:sz w:val="22"/>
          <w:szCs w:val="22"/>
          <w:lang w:val="fr-FR"/>
        </w:rPr>
        <w:t xml:space="preserve">du </w:t>
      </w:r>
      <w:r w:rsidR="005B6467" w:rsidRPr="004C57D2">
        <w:rPr>
          <w:sz w:val="22"/>
          <w:szCs w:val="22"/>
          <w:lang w:val="fr-FR"/>
        </w:rPr>
        <w:t>6</w:t>
      </w:r>
      <w:r w:rsidRPr="004C57D2">
        <w:rPr>
          <w:sz w:val="22"/>
          <w:szCs w:val="22"/>
          <w:lang w:val="fr-FR"/>
        </w:rPr>
        <w:t xml:space="preserve"> au </w:t>
      </w:r>
      <w:r w:rsidR="005B6467" w:rsidRPr="004C57D2">
        <w:rPr>
          <w:sz w:val="22"/>
          <w:szCs w:val="22"/>
          <w:lang w:val="fr-FR"/>
        </w:rPr>
        <w:t xml:space="preserve">10 </w:t>
      </w:r>
      <w:r w:rsidRPr="004C57D2">
        <w:rPr>
          <w:sz w:val="22"/>
          <w:szCs w:val="22"/>
          <w:lang w:val="fr-FR"/>
        </w:rPr>
        <w:t>mai</w:t>
      </w:r>
      <w:r w:rsidR="005B6467" w:rsidRPr="004C57D2">
        <w:rPr>
          <w:sz w:val="22"/>
          <w:szCs w:val="22"/>
          <w:lang w:val="fr-FR"/>
        </w:rPr>
        <w:t xml:space="preserve"> 2019</w:t>
      </w:r>
      <w:r w:rsidRPr="004C57D2">
        <w:rPr>
          <w:sz w:val="22"/>
          <w:szCs w:val="22"/>
          <w:lang w:val="fr-FR"/>
        </w:rPr>
        <w:t xml:space="preserve">, </w:t>
      </w:r>
      <w:r w:rsidR="001916EC">
        <w:rPr>
          <w:sz w:val="22"/>
          <w:szCs w:val="22"/>
          <w:lang w:val="fr-FR"/>
        </w:rPr>
        <w:t>grâce à</w:t>
      </w:r>
      <w:r w:rsidRPr="004C57D2">
        <w:rPr>
          <w:sz w:val="22"/>
          <w:szCs w:val="22"/>
          <w:lang w:val="fr-FR"/>
        </w:rPr>
        <w:t xml:space="preserve"> un financement obtenu par le</w:t>
      </w:r>
      <w:r w:rsidR="005B6467" w:rsidRPr="004C57D2">
        <w:rPr>
          <w:sz w:val="22"/>
          <w:szCs w:val="22"/>
          <w:lang w:val="fr-FR"/>
        </w:rPr>
        <w:t xml:space="preserve"> </w:t>
      </w:r>
      <w:r w:rsidR="009046EC" w:rsidRPr="004C57D2">
        <w:rPr>
          <w:sz w:val="22"/>
          <w:szCs w:val="22"/>
          <w:lang w:val="fr-FR"/>
        </w:rPr>
        <w:t>Secr</w:t>
      </w:r>
      <w:r w:rsidRPr="004C57D2">
        <w:rPr>
          <w:sz w:val="22"/>
          <w:szCs w:val="22"/>
          <w:lang w:val="fr-FR"/>
        </w:rPr>
        <w:t>é</w:t>
      </w:r>
      <w:r w:rsidR="009046EC" w:rsidRPr="004C57D2">
        <w:rPr>
          <w:sz w:val="22"/>
          <w:szCs w:val="22"/>
          <w:lang w:val="fr-FR"/>
        </w:rPr>
        <w:t xml:space="preserve">tariat </w:t>
      </w:r>
      <w:r w:rsidRPr="004C57D2">
        <w:rPr>
          <w:sz w:val="22"/>
          <w:szCs w:val="22"/>
          <w:lang w:val="fr-FR"/>
        </w:rPr>
        <w:t>de l</w:t>
      </w:r>
      <w:r w:rsidR="007E43ED" w:rsidRPr="004C57D2">
        <w:rPr>
          <w:sz w:val="22"/>
          <w:szCs w:val="22"/>
          <w:lang w:val="fr-FR"/>
        </w:rPr>
        <w:t>’</w:t>
      </w:r>
      <w:r w:rsidRPr="004C57D2">
        <w:rPr>
          <w:sz w:val="22"/>
          <w:szCs w:val="22"/>
          <w:lang w:val="fr-FR"/>
        </w:rPr>
        <w:t>AEWA auprès de la</w:t>
      </w:r>
      <w:r w:rsidR="005B6467" w:rsidRPr="004C57D2">
        <w:rPr>
          <w:sz w:val="22"/>
          <w:szCs w:val="22"/>
          <w:lang w:val="fr-FR"/>
        </w:rPr>
        <w:t xml:space="preserve"> Commission</w:t>
      </w:r>
      <w:r w:rsidRPr="004C57D2">
        <w:rPr>
          <w:sz w:val="22"/>
          <w:szCs w:val="22"/>
          <w:lang w:val="fr-FR"/>
        </w:rPr>
        <w:t xml:space="preserve"> européenne</w:t>
      </w:r>
      <w:r w:rsidR="005B6467" w:rsidRPr="004C57D2">
        <w:rPr>
          <w:sz w:val="22"/>
          <w:szCs w:val="22"/>
          <w:lang w:val="fr-FR"/>
        </w:rPr>
        <w:t>.</w:t>
      </w:r>
      <w:r w:rsidR="5011028C" w:rsidRPr="004C57D2">
        <w:rPr>
          <w:sz w:val="22"/>
          <w:szCs w:val="22"/>
          <w:lang w:val="fr-FR"/>
        </w:rPr>
        <w:t xml:space="preserve"> </w:t>
      </w:r>
      <w:r w:rsidRPr="004C57D2">
        <w:rPr>
          <w:sz w:val="22"/>
          <w:szCs w:val="22"/>
          <w:lang w:val="fr-FR"/>
        </w:rPr>
        <w:t>Le</w:t>
      </w:r>
      <w:r w:rsidR="5011028C" w:rsidRPr="004C57D2">
        <w:rPr>
          <w:sz w:val="22"/>
          <w:szCs w:val="22"/>
          <w:lang w:val="fr-FR"/>
        </w:rPr>
        <w:t xml:space="preserve"> Secr</w:t>
      </w:r>
      <w:r w:rsidRPr="004C57D2">
        <w:rPr>
          <w:sz w:val="22"/>
          <w:szCs w:val="22"/>
          <w:lang w:val="fr-FR"/>
        </w:rPr>
        <w:t>é</w:t>
      </w:r>
      <w:r w:rsidR="5011028C" w:rsidRPr="004C57D2">
        <w:rPr>
          <w:sz w:val="22"/>
          <w:szCs w:val="22"/>
          <w:lang w:val="fr-FR"/>
        </w:rPr>
        <w:t xml:space="preserve">tariat </w:t>
      </w:r>
      <w:r w:rsidRPr="004C57D2">
        <w:rPr>
          <w:sz w:val="22"/>
          <w:szCs w:val="22"/>
          <w:lang w:val="fr-FR"/>
        </w:rPr>
        <w:t>de l</w:t>
      </w:r>
      <w:r w:rsidR="007E43ED" w:rsidRPr="004C57D2">
        <w:rPr>
          <w:sz w:val="22"/>
          <w:szCs w:val="22"/>
          <w:lang w:val="fr-FR"/>
        </w:rPr>
        <w:t>’</w:t>
      </w:r>
      <w:r w:rsidRPr="004C57D2">
        <w:rPr>
          <w:sz w:val="22"/>
          <w:szCs w:val="22"/>
          <w:lang w:val="fr-FR"/>
        </w:rPr>
        <w:t>AEWA a travaillé conjointement avec le</w:t>
      </w:r>
      <w:r w:rsidR="5011028C" w:rsidRPr="004C57D2">
        <w:rPr>
          <w:sz w:val="22"/>
          <w:szCs w:val="22"/>
          <w:lang w:val="fr-FR"/>
        </w:rPr>
        <w:t xml:space="preserve"> </w:t>
      </w:r>
      <w:r w:rsidR="005C137B">
        <w:rPr>
          <w:sz w:val="22"/>
          <w:szCs w:val="22"/>
          <w:lang w:val="fr-FR"/>
        </w:rPr>
        <w:t>Secrétariat de la Convention de Ramsar</w:t>
      </w:r>
      <w:r w:rsidRPr="004C57D2">
        <w:rPr>
          <w:sz w:val="22"/>
          <w:szCs w:val="22"/>
          <w:lang w:val="fr-FR"/>
        </w:rPr>
        <w:t xml:space="preserve"> dans le cadre de la Mission consultative conjointe Ramsar</w:t>
      </w:r>
      <w:r w:rsidR="006E6E05" w:rsidRPr="004C57D2">
        <w:rPr>
          <w:sz w:val="22"/>
          <w:szCs w:val="22"/>
          <w:lang w:val="fr-FR"/>
        </w:rPr>
        <w:t xml:space="preserve"> relative à</w:t>
      </w:r>
      <w:r w:rsidR="62B6B9AA" w:rsidRPr="004C57D2">
        <w:rPr>
          <w:sz w:val="22"/>
          <w:szCs w:val="22"/>
          <w:lang w:val="fr-FR"/>
        </w:rPr>
        <w:t xml:space="preserve"> Sebkhet Sejoumi (</w:t>
      </w:r>
      <w:r w:rsidR="006E6E05" w:rsidRPr="004C57D2">
        <w:rPr>
          <w:sz w:val="22"/>
          <w:szCs w:val="22"/>
          <w:lang w:val="fr-FR"/>
        </w:rPr>
        <w:t>voir les détails dans le d</w:t>
      </w:r>
      <w:r w:rsidR="0877E49B" w:rsidRPr="004C57D2">
        <w:rPr>
          <w:sz w:val="22"/>
          <w:szCs w:val="22"/>
          <w:lang w:val="fr-FR"/>
        </w:rPr>
        <w:t>ocument AEWA/MOP 8.20, IRP cas N</w:t>
      </w:r>
      <w:r w:rsidR="0877E49B" w:rsidRPr="004C57D2">
        <w:rPr>
          <w:sz w:val="22"/>
          <w:szCs w:val="22"/>
          <w:vertAlign w:val="superscript"/>
          <w:lang w:val="fr-FR"/>
        </w:rPr>
        <w:t>o</w:t>
      </w:r>
      <w:r w:rsidR="0877E49B" w:rsidRPr="004C57D2">
        <w:rPr>
          <w:sz w:val="22"/>
          <w:szCs w:val="22"/>
          <w:lang w:val="fr-FR"/>
        </w:rPr>
        <w:t xml:space="preserve"> 8)</w:t>
      </w:r>
    </w:p>
    <w:p w14:paraId="5745A0E7" w14:textId="77777777" w:rsidR="005B6467" w:rsidRPr="004C57D2" w:rsidRDefault="005B6467" w:rsidP="005B6467">
      <w:pPr>
        <w:jc w:val="both"/>
        <w:rPr>
          <w:sz w:val="22"/>
          <w:szCs w:val="22"/>
          <w:lang w:val="fr-FR"/>
        </w:rPr>
      </w:pPr>
    </w:p>
    <w:p w14:paraId="253A900B" w14:textId="302F7C09" w:rsidR="005B6467" w:rsidRPr="004C57D2" w:rsidRDefault="006E6E05" w:rsidP="005B6467">
      <w:pPr>
        <w:jc w:val="both"/>
        <w:rPr>
          <w:sz w:val="22"/>
          <w:szCs w:val="22"/>
          <w:lang w:val="fr-FR"/>
        </w:rPr>
      </w:pPr>
      <w:r w:rsidRPr="004C57D2">
        <w:rPr>
          <w:sz w:val="22"/>
          <w:szCs w:val="22"/>
          <w:lang w:val="fr-FR"/>
        </w:rPr>
        <w:t>Le</w:t>
      </w:r>
      <w:r w:rsidR="005B6467" w:rsidRPr="004C57D2">
        <w:rPr>
          <w:sz w:val="22"/>
          <w:szCs w:val="22"/>
          <w:lang w:val="fr-FR"/>
        </w:rPr>
        <w:t xml:space="preserve"> </w:t>
      </w:r>
      <w:r w:rsidR="005C137B">
        <w:rPr>
          <w:sz w:val="22"/>
          <w:szCs w:val="22"/>
          <w:lang w:val="fr-FR"/>
        </w:rPr>
        <w:t>Secrétariat de la Convention de Ramsar</w:t>
      </w:r>
      <w:r w:rsidRPr="004C57D2">
        <w:rPr>
          <w:sz w:val="22"/>
          <w:szCs w:val="22"/>
          <w:lang w:val="fr-FR"/>
        </w:rPr>
        <w:t xml:space="preserve"> est également partenaire du projet</w:t>
      </w:r>
      <w:r w:rsidR="005B6467" w:rsidRPr="004C57D2">
        <w:rPr>
          <w:sz w:val="22"/>
          <w:szCs w:val="22"/>
          <w:lang w:val="fr-FR"/>
        </w:rPr>
        <w:t xml:space="preserve"> RESSOURCE (</w:t>
      </w:r>
      <w:r w:rsidRPr="004C57D2">
        <w:rPr>
          <w:sz w:val="22"/>
          <w:szCs w:val="22"/>
          <w:lang w:val="fr-FR"/>
        </w:rPr>
        <w:t>voir ci-dessous</w:t>
      </w:r>
      <w:r w:rsidR="005B6467" w:rsidRPr="004C57D2">
        <w:rPr>
          <w:sz w:val="22"/>
          <w:szCs w:val="22"/>
          <w:lang w:val="fr-FR"/>
        </w:rPr>
        <w:t xml:space="preserve">) </w:t>
      </w:r>
      <w:r w:rsidRPr="004C57D2">
        <w:rPr>
          <w:sz w:val="22"/>
          <w:szCs w:val="22"/>
          <w:lang w:val="fr-FR"/>
        </w:rPr>
        <w:t>et les deux</w:t>
      </w:r>
      <w:r w:rsidR="00421D15" w:rsidRPr="004C57D2">
        <w:rPr>
          <w:sz w:val="22"/>
          <w:szCs w:val="22"/>
          <w:lang w:val="fr-FR"/>
        </w:rPr>
        <w:t xml:space="preserve"> Secr</w:t>
      </w:r>
      <w:r w:rsidRPr="004C57D2">
        <w:rPr>
          <w:sz w:val="22"/>
          <w:szCs w:val="22"/>
          <w:lang w:val="fr-FR"/>
        </w:rPr>
        <w:t>é</w:t>
      </w:r>
      <w:r w:rsidR="00421D15" w:rsidRPr="004C57D2">
        <w:rPr>
          <w:sz w:val="22"/>
          <w:szCs w:val="22"/>
          <w:lang w:val="fr-FR"/>
        </w:rPr>
        <w:t>tariats coop</w:t>
      </w:r>
      <w:r w:rsidRPr="004C57D2">
        <w:rPr>
          <w:sz w:val="22"/>
          <w:szCs w:val="22"/>
          <w:lang w:val="fr-FR"/>
        </w:rPr>
        <w:t>èrent dans le cadre de ce projet</w:t>
      </w:r>
      <w:r w:rsidR="005B6467" w:rsidRPr="004C57D2">
        <w:rPr>
          <w:sz w:val="22"/>
          <w:szCs w:val="22"/>
          <w:lang w:val="fr-FR"/>
        </w:rPr>
        <w:t>.</w:t>
      </w:r>
    </w:p>
    <w:p w14:paraId="52B4AC78" w14:textId="77777777" w:rsidR="005B6467" w:rsidRPr="004C57D2" w:rsidRDefault="005B6467" w:rsidP="005B6467">
      <w:pPr>
        <w:jc w:val="both"/>
        <w:rPr>
          <w:sz w:val="22"/>
          <w:szCs w:val="22"/>
          <w:lang w:val="fr-FR"/>
        </w:rPr>
      </w:pPr>
    </w:p>
    <w:p w14:paraId="224BC9C0" w14:textId="77777777" w:rsidR="00436881" w:rsidRPr="004C57D2" w:rsidRDefault="00436881" w:rsidP="005B6467">
      <w:pPr>
        <w:jc w:val="both"/>
        <w:rPr>
          <w:i/>
          <w:iCs/>
          <w:sz w:val="22"/>
          <w:szCs w:val="22"/>
          <w:lang w:val="fr-FR"/>
        </w:rPr>
      </w:pPr>
    </w:p>
    <w:p w14:paraId="78495374" w14:textId="679FF348" w:rsidR="005B6467" w:rsidRPr="004C57D2" w:rsidRDefault="006E6E05" w:rsidP="005B6467">
      <w:pPr>
        <w:jc w:val="both"/>
        <w:rPr>
          <w:i/>
          <w:iCs/>
          <w:sz w:val="22"/>
          <w:szCs w:val="22"/>
          <w:lang w:val="fr-FR"/>
        </w:rPr>
      </w:pPr>
      <w:r w:rsidRPr="004C57D2">
        <w:rPr>
          <w:i/>
          <w:iCs/>
          <w:sz w:val="22"/>
          <w:szCs w:val="22"/>
          <w:lang w:val="fr-FR"/>
        </w:rPr>
        <w:t>Conseil i</w:t>
      </w:r>
      <w:r w:rsidR="005B6467" w:rsidRPr="004C57D2">
        <w:rPr>
          <w:i/>
          <w:iCs/>
          <w:sz w:val="22"/>
          <w:szCs w:val="22"/>
          <w:lang w:val="fr-FR"/>
        </w:rPr>
        <w:t xml:space="preserve">nternational </w:t>
      </w:r>
      <w:r w:rsidRPr="004C57D2">
        <w:rPr>
          <w:i/>
          <w:iCs/>
          <w:sz w:val="22"/>
          <w:szCs w:val="22"/>
          <w:lang w:val="fr-FR"/>
        </w:rPr>
        <w:t>de la chasse et de la conservation du gibier</w:t>
      </w:r>
      <w:r w:rsidR="005B6467" w:rsidRPr="004C57D2">
        <w:rPr>
          <w:i/>
          <w:iCs/>
          <w:sz w:val="22"/>
          <w:szCs w:val="22"/>
          <w:lang w:val="fr-FR"/>
        </w:rPr>
        <w:t xml:space="preserve"> (CIC)</w:t>
      </w:r>
    </w:p>
    <w:p w14:paraId="30137D81" w14:textId="08871E46" w:rsidR="005B6467" w:rsidRPr="004C57D2" w:rsidRDefault="006E6E05" w:rsidP="005B6467">
      <w:pPr>
        <w:jc w:val="both"/>
        <w:rPr>
          <w:sz w:val="22"/>
          <w:szCs w:val="22"/>
          <w:lang w:val="fr-FR"/>
        </w:rPr>
      </w:pPr>
      <w:r w:rsidRPr="004C57D2">
        <w:rPr>
          <w:sz w:val="22"/>
          <w:szCs w:val="22"/>
          <w:lang w:val="fr-FR"/>
        </w:rPr>
        <w:t xml:space="preserve">Le Secrétariat </w:t>
      </w:r>
      <w:r w:rsidR="005B6467" w:rsidRPr="004C57D2">
        <w:rPr>
          <w:sz w:val="22"/>
          <w:szCs w:val="22"/>
          <w:lang w:val="fr-FR"/>
        </w:rPr>
        <w:t>AEWA</w:t>
      </w:r>
      <w:r w:rsidR="00B22E89">
        <w:rPr>
          <w:lang w:val="fr-FR"/>
        </w:rPr>
        <w:t>/</w:t>
      </w:r>
      <w:r w:rsidR="00B22E89" w:rsidRPr="00B22E89">
        <w:rPr>
          <w:sz w:val="22"/>
          <w:szCs w:val="22"/>
          <w:lang w:val="fr-FR"/>
        </w:rPr>
        <w:t>PNUE</w:t>
      </w:r>
      <w:r w:rsidR="005B6467" w:rsidRPr="004C57D2">
        <w:rPr>
          <w:sz w:val="22"/>
          <w:szCs w:val="22"/>
          <w:lang w:val="fr-FR"/>
        </w:rPr>
        <w:t xml:space="preserve"> </w:t>
      </w:r>
      <w:r w:rsidRPr="004C57D2">
        <w:rPr>
          <w:sz w:val="22"/>
          <w:szCs w:val="22"/>
          <w:lang w:val="fr-FR"/>
        </w:rPr>
        <w:t>a assisté à la</w:t>
      </w:r>
      <w:r w:rsidR="005B6467" w:rsidRPr="004C57D2">
        <w:rPr>
          <w:sz w:val="22"/>
          <w:szCs w:val="22"/>
          <w:lang w:val="fr-FR"/>
        </w:rPr>
        <w:t xml:space="preserve"> 66</w:t>
      </w:r>
      <w:r w:rsidRPr="004C57D2">
        <w:rPr>
          <w:sz w:val="22"/>
          <w:szCs w:val="22"/>
          <w:vertAlign w:val="superscript"/>
          <w:lang w:val="fr-FR"/>
        </w:rPr>
        <w:t>e</w:t>
      </w:r>
      <w:r w:rsidRPr="004C57D2">
        <w:rPr>
          <w:sz w:val="22"/>
          <w:szCs w:val="22"/>
          <w:lang w:val="fr-FR"/>
        </w:rPr>
        <w:t xml:space="preserve"> Assemblée générale</w:t>
      </w:r>
      <w:r w:rsidR="00650FCF" w:rsidRPr="004C57D2">
        <w:rPr>
          <w:sz w:val="22"/>
          <w:szCs w:val="22"/>
          <w:lang w:val="fr-FR"/>
        </w:rPr>
        <w:t xml:space="preserve"> </w:t>
      </w:r>
      <w:r w:rsidRPr="004C57D2">
        <w:rPr>
          <w:sz w:val="22"/>
          <w:szCs w:val="22"/>
          <w:lang w:val="fr-FR"/>
        </w:rPr>
        <w:t>du</w:t>
      </w:r>
      <w:r w:rsidR="00650FCF" w:rsidRPr="004C57D2">
        <w:rPr>
          <w:sz w:val="22"/>
          <w:szCs w:val="22"/>
          <w:lang w:val="fr-FR"/>
        </w:rPr>
        <w:t xml:space="preserve"> CIC</w:t>
      </w:r>
      <w:r w:rsidRPr="004C57D2">
        <w:rPr>
          <w:sz w:val="22"/>
          <w:szCs w:val="22"/>
          <w:lang w:val="fr-FR"/>
        </w:rPr>
        <w:t>, qui a eue lieu du</w:t>
      </w:r>
      <w:r w:rsidR="005B6467" w:rsidRPr="004C57D2">
        <w:rPr>
          <w:sz w:val="22"/>
          <w:szCs w:val="22"/>
          <w:lang w:val="fr-FR"/>
        </w:rPr>
        <w:t xml:space="preserve"> </w:t>
      </w:r>
      <w:r w:rsidR="00650FCF" w:rsidRPr="004C57D2">
        <w:rPr>
          <w:sz w:val="22"/>
          <w:szCs w:val="22"/>
          <w:lang w:val="fr-FR"/>
        </w:rPr>
        <w:t>1</w:t>
      </w:r>
      <w:r w:rsidRPr="004C57D2">
        <w:rPr>
          <w:sz w:val="22"/>
          <w:szCs w:val="22"/>
          <w:vertAlign w:val="superscript"/>
          <w:lang w:val="fr-FR"/>
        </w:rPr>
        <w:t>er</w:t>
      </w:r>
      <w:r w:rsidRPr="004C57D2">
        <w:rPr>
          <w:sz w:val="22"/>
          <w:szCs w:val="22"/>
          <w:lang w:val="fr-FR"/>
        </w:rPr>
        <w:t xml:space="preserve"> au</w:t>
      </w:r>
      <w:r w:rsidR="00650FCF" w:rsidRPr="004C57D2">
        <w:rPr>
          <w:sz w:val="22"/>
          <w:szCs w:val="22"/>
          <w:lang w:val="fr-FR"/>
        </w:rPr>
        <w:t xml:space="preserve"> 4 </w:t>
      </w:r>
      <w:r w:rsidRPr="004C57D2">
        <w:rPr>
          <w:sz w:val="22"/>
          <w:szCs w:val="22"/>
          <w:lang w:val="fr-FR"/>
        </w:rPr>
        <w:t>mai</w:t>
      </w:r>
      <w:r w:rsidR="00650FCF" w:rsidRPr="004C57D2">
        <w:rPr>
          <w:sz w:val="22"/>
          <w:szCs w:val="22"/>
          <w:lang w:val="fr-FR"/>
        </w:rPr>
        <w:t xml:space="preserve"> </w:t>
      </w:r>
      <w:r w:rsidR="005B6467" w:rsidRPr="004C57D2">
        <w:rPr>
          <w:sz w:val="22"/>
          <w:szCs w:val="22"/>
          <w:lang w:val="fr-FR"/>
        </w:rPr>
        <w:t xml:space="preserve">2019 </w:t>
      </w:r>
      <w:r w:rsidRPr="004C57D2">
        <w:rPr>
          <w:sz w:val="22"/>
          <w:szCs w:val="22"/>
          <w:lang w:val="fr-FR"/>
        </w:rPr>
        <w:t>à</w:t>
      </w:r>
      <w:r w:rsidR="005B6467" w:rsidRPr="004C57D2">
        <w:rPr>
          <w:sz w:val="22"/>
          <w:szCs w:val="22"/>
          <w:lang w:val="fr-FR"/>
        </w:rPr>
        <w:t xml:space="preserve"> Windhoek, Namibi</w:t>
      </w:r>
      <w:r w:rsidRPr="004C57D2">
        <w:rPr>
          <w:sz w:val="22"/>
          <w:szCs w:val="22"/>
          <w:lang w:val="fr-FR"/>
        </w:rPr>
        <w:t>e</w:t>
      </w:r>
      <w:r w:rsidR="005B6467" w:rsidRPr="004C57D2">
        <w:rPr>
          <w:sz w:val="22"/>
          <w:szCs w:val="22"/>
          <w:lang w:val="fr-FR"/>
        </w:rPr>
        <w:t xml:space="preserve">. </w:t>
      </w:r>
      <w:r w:rsidRPr="004C57D2">
        <w:rPr>
          <w:sz w:val="22"/>
          <w:szCs w:val="22"/>
          <w:lang w:val="fr-FR"/>
        </w:rPr>
        <w:t>La réunion</w:t>
      </w:r>
      <w:r w:rsidR="005B6467" w:rsidRPr="004C57D2">
        <w:rPr>
          <w:sz w:val="22"/>
          <w:szCs w:val="22"/>
          <w:lang w:val="fr-FR"/>
        </w:rPr>
        <w:t xml:space="preserve"> </w:t>
      </w:r>
      <w:r w:rsidRPr="004C57D2">
        <w:rPr>
          <w:sz w:val="22"/>
          <w:szCs w:val="22"/>
          <w:lang w:val="fr-FR"/>
        </w:rPr>
        <w:t>s</w:t>
      </w:r>
      <w:r w:rsidR="007E43ED" w:rsidRPr="004C57D2">
        <w:rPr>
          <w:sz w:val="22"/>
          <w:szCs w:val="22"/>
          <w:lang w:val="fr-FR"/>
        </w:rPr>
        <w:t>’</w:t>
      </w:r>
      <w:r w:rsidRPr="004C57D2">
        <w:rPr>
          <w:sz w:val="22"/>
          <w:szCs w:val="22"/>
          <w:lang w:val="fr-FR"/>
        </w:rPr>
        <w:t>est tenue dans le cadre d</w:t>
      </w:r>
      <w:r w:rsidR="007E43ED" w:rsidRPr="004C57D2">
        <w:rPr>
          <w:sz w:val="22"/>
          <w:szCs w:val="22"/>
          <w:lang w:val="fr-FR"/>
        </w:rPr>
        <w:t>’</w:t>
      </w:r>
      <w:r w:rsidRPr="004C57D2">
        <w:rPr>
          <w:sz w:val="22"/>
          <w:szCs w:val="22"/>
          <w:lang w:val="fr-FR"/>
        </w:rPr>
        <w:t>une conférence</w:t>
      </w:r>
      <w:r w:rsidR="005B6467" w:rsidRPr="004C57D2">
        <w:rPr>
          <w:sz w:val="22"/>
          <w:szCs w:val="22"/>
          <w:lang w:val="fr-FR"/>
        </w:rPr>
        <w:t xml:space="preserve"> international</w:t>
      </w:r>
      <w:r w:rsidRPr="004C57D2">
        <w:rPr>
          <w:sz w:val="22"/>
          <w:szCs w:val="22"/>
          <w:lang w:val="fr-FR"/>
        </w:rPr>
        <w:t>e accueillie par le ministère namibien</w:t>
      </w:r>
      <w:r w:rsidR="005B6467" w:rsidRPr="004C57D2">
        <w:rPr>
          <w:sz w:val="22"/>
          <w:szCs w:val="22"/>
          <w:lang w:val="fr-FR"/>
        </w:rPr>
        <w:t xml:space="preserve"> </w:t>
      </w:r>
      <w:r w:rsidRPr="004C57D2">
        <w:rPr>
          <w:sz w:val="22"/>
          <w:szCs w:val="22"/>
          <w:lang w:val="fr-FR"/>
        </w:rPr>
        <w:t>de l</w:t>
      </w:r>
      <w:r w:rsidR="007E43ED" w:rsidRPr="004C57D2">
        <w:rPr>
          <w:sz w:val="22"/>
          <w:szCs w:val="22"/>
          <w:lang w:val="fr-FR"/>
        </w:rPr>
        <w:t>’</w:t>
      </w:r>
      <w:r w:rsidR="005B6467" w:rsidRPr="004C57D2">
        <w:rPr>
          <w:sz w:val="22"/>
          <w:szCs w:val="22"/>
          <w:lang w:val="fr-FR"/>
        </w:rPr>
        <w:t>Environ</w:t>
      </w:r>
      <w:r w:rsidRPr="004C57D2">
        <w:rPr>
          <w:sz w:val="22"/>
          <w:szCs w:val="22"/>
          <w:lang w:val="fr-FR"/>
        </w:rPr>
        <w:t>ne</w:t>
      </w:r>
      <w:r w:rsidR="005B6467" w:rsidRPr="004C57D2">
        <w:rPr>
          <w:sz w:val="22"/>
          <w:szCs w:val="22"/>
          <w:lang w:val="fr-FR"/>
        </w:rPr>
        <w:t xml:space="preserve">ment </w:t>
      </w:r>
      <w:r w:rsidR="00714DAD" w:rsidRPr="004C57D2">
        <w:rPr>
          <w:sz w:val="22"/>
          <w:szCs w:val="22"/>
          <w:lang w:val="fr-FR"/>
        </w:rPr>
        <w:t>et du Tourisme </w:t>
      </w:r>
      <w:r w:rsidR="005B6467" w:rsidRPr="004C57D2">
        <w:rPr>
          <w:sz w:val="22"/>
          <w:szCs w:val="22"/>
          <w:lang w:val="fr-FR"/>
        </w:rPr>
        <w:t xml:space="preserve">: Crossroads - Leading the Way for Wildlife Conservation. </w:t>
      </w:r>
      <w:r w:rsidR="00714DAD" w:rsidRPr="004C57D2">
        <w:rPr>
          <w:sz w:val="22"/>
          <w:szCs w:val="22"/>
          <w:lang w:val="fr-FR"/>
        </w:rPr>
        <w:t>À cette occasion</w:t>
      </w:r>
      <w:r w:rsidR="005B6467" w:rsidRPr="004C57D2">
        <w:rPr>
          <w:sz w:val="22"/>
          <w:szCs w:val="22"/>
          <w:lang w:val="fr-FR"/>
        </w:rPr>
        <w:t xml:space="preserve">, </w:t>
      </w:r>
      <w:r w:rsidR="00714DAD" w:rsidRPr="004C57D2">
        <w:rPr>
          <w:sz w:val="22"/>
          <w:szCs w:val="22"/>
          <w:lang w:val="fr-FR"/>
        </w:rPr>
        <w:t xml:space="preserve">le </w:t>
      </w:r>
      <w:r w:rsidR="00650FCF" w:rsidRPr="004C57D2">
        <w:rPr>
          <w:sz w:val="22"/>
          <w:szCs w:val="22"/>
          <w:lang w:val="fr-FR"/>
        </w:rPr>
        <w:t>Secr</w:t>
      </w:r>
      <w:r w:rsidR="00714DAD" w:rsidRPr="004C57D2">
        <w:rPr>
          <w:sz w:val="22"/>
          <w:szCs w:val="22"/>
          <w:lang w:val="fr-FR"/>
        </w:rPr>
        <w:t>é</w:t>
      </w:r>
      <w:r w:rsidR="00650FCF" w:rsidRPr="004C57D2">
        <w:rPr>
          <w:sz w:val="22"/>
          <w:szCs w:val="22"/>
          <w:lang w:val="fr-FR"/>
        </w:rPr>
        <w:t>ta</w:t>
      </w:r>
      <w:r w:rsidR="00714DAD" w:rsidRPr="004C57D2">
        <w:rPr>
          <w:sz w:val="22"/>
          <w:szCs w:val="22"/>
          <w:lang w:val="fr-FR"/>
        </w:rPr>
        <w:t>ire exécutif a</w:t>
      </w:r>
      <w:r w:rsidR="00650FCF" w:rsidRPr="004C57D2">
        <w:rPr>
          <w:sz w:val="22"/>
          <w:szCs w:val="22"/>
          <w:lang w:val="fr-FR"/>
        </w:rPr>
        <w:t xml:space="preserve"> particip</w:t>
      </w:r>
      <w:r w:rsidR="00714DAD" w:rsidRPr="004C57D2">
        <w:rPr>
          <w:sz w:val="22"/>
          <w:szCs w:val="22"/>
          <w:lang w:val="fr-FR"/>
        </w:rPr>
        <w:t>é à des événements</w:t>
      </w:r>
      <w:r w:rsidR="005B6467" w:rsidRPr="004C57D2">
        <w:rPr>
          <w:sz w:val="22"/>
          <w:szCs w:val="22"/>
          <w:lang w:val="fr-FR"/>
        </w:rPr>
        <w:t xml:space="preserve"> </w:t>
      </w:r>
      <w:r w:rsidR="00714DAD" w:rsidRPr="004C57D2">
        <w:rPr>
          <w:sz w:val="22"/>
          <w:szCs w:val="22"/>
          <w:lang w:val="fr-FR"/>
        </w:rPr>
        <w:t>spéciaux</w:t>
      </w:r>
      <w:r w:rsidR="005B6467" w:rsidRPr="004C57D2">
        <w:rPr>
          <w:sz w:val="22"/>
          <w:szCs w:val="22"/>
          <w:lang w:val="fr-FR"/>
        </w:rPr>
        <w:t xml:space="preserve"> </w:t>
      </w:r>
      <w:r w:rsidR="00714DAD" w:rsidRPr="004C57D2">
        <w:rPr>
          <w:sz w:val="22"/>
          <w:szCs w:val="22"/>
          <w:lang w:val="fr-FR"/>
        </w:rPr>
        <w:t>sur les oiseaux migrateurs et a présenté le concept de gestion adaptative</w:t>
      </w:r>
      <w:r w:rsidR="005B6467" w:rsidRPr="004C57D2">
        <w:rPr>
          <w:sz w:val="22"/>
          <w:szCs w:val="22"/>
          <w:lang w:val="fr-FR"/>
        </w:rPr>
        <w:t xml:space="preserve"> </w:t>
      </w:r>
      <w:r w:rsidR="00714DAD" w:rsidRPr="004C57D2">
        <w:rPr>
          <w:sz w:val="22"/>
          <w:szCs w:val="22"/>
          <w:lang w:val="fr-FR"/>
        </w:rPr>
        <w:t>pour les oiseaux d</w:t>
      </w:r>
      <w:r w:rsidR="007E43ED" w:rsidRPr="004C57D2">
        <w:rPr>
          <w:sz w:val="22"/>
          <w:szCs w:val="22"/>
          <w:lang w:val="fr-FR"/>
        </w:rPr>
        <w:t>’</w:t>
      </w:r>
      <w:r w:rsidR="00714DAD" w:rsidRPr="004C57D2">
        <w:rPr>
          <w:sz w:val="22"/>
          <w:szCs w:val="22"/>
          <w:lang w:val="fr-FR"/>
        </w:rPr>
        <w:t>eau migrateurs</w:t>
      </w:r>
      <w:r w:rsidR="005B6467" w:rsidRPr="004C57D2">
        <w:rPr>
          <w:sz w:val="22"/>
          <w:szCs w:val="22"/>
          <w:lang w:val="fr-FR"/>
        </w:rPr>
        <w:t xml:space="preserve">. </w:t>
      </w:r>
      <w:r w:rsidR="00714DAD" w:rsidRPr="004C57D2">
        <w:rPr>
          <w:sz w:val="22"/>
          <w:szCs w:val="22"/>
          <w:lang w:val="fr-FR"/>
        </w:rPr>
        <w:t xml:space="preserve">Ces réunions ont également </w:t>
      </w:r>
      <w:r w:rsidR="001916EC">
        <w:rPr>
          <w:sz w:val="22"/>
          <w:szCs w:val="22"/>
          <w:lang w:val="fr-FR"/>
        </w:rPr>
        <w:t>fourni l’</w:t>
      </w:r>
      <w:r w:rsidR="00714DAD" w:rsidRPr="004C57D2">
        <w:rPr>
          <w:sz w:val="22"/>
          <w:szCs w:val="22"/>
          <w:lang w:val="fr-FR"/>
        </w:rPr>
        <w:t xml:space="preserve">occasion de </w:t>
      </w:r>
      <w:r w:rsidR="005B6467" w:rsidRPr="004C57D2">
        <w:rPr>
          <w:sz w:val="22"/>
          <w:szCs w:val="22"/>
          <w:lang w:val="fr-FR"/>
        </w:rPr>
        <w:t>pr</w:t>
      </w:r>
      <w:r w:rsidR="00714DAD" w:rsidRPr="004C57D2">
        <w:rPr>
          <w:sz w:val="22"/>
          <w:szCs w:val="22"/>
          <w:lang w:val="fr-FR"/>
        </w:rPr>
        <w:t>é</w:t>
      </w:r>
      <w:r w:rsidR="005B6467" w:rsidRPr="004C57D2">
        <w:rPr>
          <w:sz w:val="22"/>
          <w:szCs w:val="22"/>
          <w:lang w:val="fr-FR"/>
        </w:rPr>
        <w:t>sent</w:t>
      </w:r>
      <w:r w:rsidR="00714DAD" w:rsidRPr="004C57D2">
        <w:rPr>
          <w:sz w:val="22"/>
          <w:szCs w:val="22"/>
          <w:lang w:val="fr-FR"/>
        </w:rPr>
        <w:t>er l</w:t>
      </w:r>
      <w:r w:rsidR="007E43ED" w:rsidRPr="004C57D2">
        <w:rPr>
          <w:sz w:val="22"/>
          <w:szCs w:val="22"/>
          <w:lang w:val="fr-FR"/>
        </w:rPr>
        <w:t>’</w:t>
      </w:r>
      <w:r w:rsidR="005B6467" w:rsidRPr="004C57D2">
        <w:rPr>
          <w:sz w:val="22"/>
          <w:szCs w:val="22"/>
          <w:lang w:val="fr-FR"/>
        </w:rPr>
        <w:t xml:space="preserve">AEWA </w:t>
      </w:r>
      <w:r w:rsidR="00714DAD" w:rsidRPr="004C57D2">
        <w:rPr>
          <w:sz w:val="22"/>
          <w:szCs w:val="22"/>
          <w:lang w:val="fr-FR"/>
        </w:rPr>
        <w:t>au</w:t>
      </w:r>
      <w:r w:rsidR="005B6467" w:rsidRPr="004C57D2">
        <w:rPr>
          <w:sz w:val="22"/>
          <w:szCs w:val="22"/>
          <w:lang w:val="fr-FR"/>
        </w:rPr>
        <w:t xml:space="preserve"> Ministr</w:t>
      </w:r>
      <w:r w:rsidR="00714DAD" w:rsidRPr="004C57D2">
        <w:rPr>
          <w:sz w:val="22"/>
          <w:szCs w:val="22"/>
          <w:lang w:val="fr-FR"/>
        </w:rPr>
        <w:t>e</w:t>
      </w:r>
      <w:r w:rsidR="005B6467" w:rsidRPr="004C57D2">
        <w:rPr>
          <w:sz w:val="22"/>
          <w:szCs w:val="22"/>
          <w:lang w:val="fr-FR"/>
        </w:rPr>
        <w:t xml:space="preserve"> </w:t>
      </w:r>
      <w:r w:rsidR="00714DAD" w:rsidRPr="004C57D2">
        <w:rPr>
          <w:sz w:val="22"/>
          <w:szCs w:val="22"/>
          <w:lang w:val="fr-FR"/>
        </w:rPr>
        <w:t>en charge de l</w:t>
      </w:r>
      <w:r w:rsidR="007E43ED" w:rsidRPr="004C57D2">
        <w:rPr>
          <w:sz w:val="22"/>
          <w:szCs w:val="22"/>
          <w:lang w:val="fr-FR"/>
        </w:rPr>
        <w:t>’</w:t>
      </w:r>
      <w:r w:rsidR="00714DAD" w:rsidRPr="004C57D2">
        <w:rPr>
          <w:sz w:val="22"/>
          <w:szCs w:val="22"/>
          <w:lang w:val="fr-FR"/>
        </w:rPr>
        <w:t>environnement, la</w:t>
      </w:r>
      <w:r w:rsidR="005B6467" w:rsidRPr="004C57D2">
        <w:rPr>
          <w:sz w:val="22"/>
          <w:szCs w:val="22"/>
          <w:lang w:val="fr-FR"/>
        </w:rPr>
        <w:t xml:space="preserve"> Namibi</w:t>
      </w:r>
      <w:r w:rsidR="00714DAD" w:rsidRPr="004C57D2">
        <w:rPr>
          <w:sz w:val="22"/>
          <w:szCs w:val="22"/>
          <w:lang w:val="fr-FR"/>
        </w:rPr>
        <w:t>e</w:t>
      </w:r>
      <w:r w:rsidR="005B6467" w:rsidRPr="004C57D2">
        <w:rPr>
          <w:sz w:val="22"/>
          <w:szCs w:val="22"/>
          <w:lang w:val="fr-FR"/>
        </w:rPr>
        <w:t xml:space="preserve"> </w:t>
      </w:r>
      <w:r w:rsidR="00714DAD" w:rsidRPr="004C57D2">
        <w:rPr>
          <w:sz w:val="22"/>
          <w:szCs w:val="22"/>
          <w:lang w:val="fr-FR"/>
        </w:rPr>
        <w:t>n</w:t>
      </w:r>
      <w:r w:rsidR="007E43ED" w:rsidRPr="004C57D2">
        <w:rPr>
          <w:sz w:val="22"/>
          <w:szCs w:val="22"/>
          <w:lang w:val="fr-FR"/>
        </w:rPr>
        <w:t>’</w:t>
      </w:r>
      <w:r w:rsidR="00714DAD" w:rsidRPr="004C57D2">
        <w:rPr>
          <w:sz w:val="22"/>
          <w:szCs w:val="22"/>
          <w:lang w:val="fr-FR"/>
        </w:rPr>
        <w:t>étant pas Partie contractante à l</w:t>
      </w:r>
      <w:r w:rsidR="007E43ED" w:rsidRPr="004C57D2">
        <w:rPr>
          <w:sz w:val="22"/>
          <w:szCs w:val="22"/>
          <w:lang w:val="fr-FR"/>
        </w:rPr>
        <w:t>’</w:t>
      </w:r>
      <w:r w:rsidR="00714DAD" w:rsidRPr="004C57D2">
        <w:rPr>
          <w:sz w:val="22"/>
          <w:szCs w:val="22"/>
          <w:lang w:val="fr-FR"/>
        </w:rPr>
        <w:t>Accord</w:t>
      </w:r>
      <w:r w:rsidR="005B6467" w:rsidRPr="004C57D2">
        <w:rPr>
          <w:sz w:val="22"/>
          <w:szCs w:val="22"/>
          <w:lang w:val="fr-FR"/>
        </w:rPr>
        <w:t xml:space="preserve">. </w:t>
      </w:r>
      <w:r w:rsidR="00714DAD" w:rsidRPr="004C57D2">
        <w:rPr>
          <w:sz w:val="22"/>
          <w:szCs w:val="22"/>
          <w:lang w:val="fr-FR"/>
        </w:rPr>
        <w:t xml:space="preserve">Le </w:t>
      </w:r>
      <w:r w:rsidR="005B6467" w:rsidRPr="004C57D2">
        <w:rPr>
          <w:sz w:val="22"/>
          <w:szCs w:val="22"/>
          <w:lang w:val="fr-FR"/>
        </w:rPr>
        <w:t xml:space="preserve">CIC </w:t>
      </w:r>
      <w:r w:rsidR="00714DAD" w:rsidRPr="004C57D2">
        <w:rPr>
          <w:sz w:val="22"/>
          <w:szCs w:val="22"/>
          <w:lang w:val="fr-FR"/>
        </w:rPr>
        <w:t>est également un partenaire de la campagne de la Journée mondiale des oiseaux d</w:t>
      </w:r>
      <w:r w:rsidR="007E43ED" w:rsidRPr="004C57D2">
        <w:rPr>
          <w:sz w:val="22"/>
          <w:szCs w:val="22"/>
          <w:lang w:val="fr-FR"/>
        </w:rPr>
        <w:t>’</w:t>
      </w:r>
      <w:r w:rsidR="00714DAD" w:rsidRPr="004C57D2">
        <w:rPr>
          <w:sz w:val="22"/>
          <w:szCs w:val="22"/>
          <w:lang w:val="fr-FR"/>
        </w:rPr>
        <w:t>eau</w:t>
      </w:r>
      <w:r w:rsidR="005B6467" w:rsidRPr="004C57D2">
        <w:rPr>
          <w:sz w:val="22"/>
          <w:szCs w:val="22"/>
          <w:lang w:val="fr-FR"/>
        </w:rPr>
        <w:t xml:space="preserve"> (</w:t>
      </w:r>
      <w:r w:rsidR="00714DAD" w:rsidRPr="004C57D2">
        <w:rPr>
          <w:sz w:val="22"/>
          <w:szCs w:val="22"/>
          <w:lang w:val="fr-FR"/>
        </w:rPr>
        <w:t>JMOM</w:t>
      </w:r>
      <w:r w:rsidR="005B6467" w:rsidRPr="004C57D2">
        <w:rPr>
          <w:sz w:val="22"/>
          <w:szCs w:val="22"/>
          <w:lang w:val="fr-FR"/>
        </w:rPr>
        <w:t>).</w:t>
      </w:r>
    </w:p>
    <w:p w14:paraId="76C29B25" w14:textId="77777777" w:rsidR="005B6467" w:rsidRPr="004C57D2" w:rsidRDefault="005B6467" w:rsidP="005B6467">
      <w:pPr>
        <w:jc w:val="both"/>
        <w:rPr>
          <w:i/>
          <w:iCs/>
          <w:sz w:val="22"/>
          <w:szCs w:val="22"/>
          <w:lang w:val="fr-FR"/>
        </w:rPr>
      </w:pPr>
    </w:p>
    <w:p w14:paraId="22C6E01E" w14:textId="398BD0BC" w:rsidR="005B6467" w:rsidRPr="004C57D2" w:rsidRDefault="005B6467" w:rsidP="005B6467">
      <w:pPr>
        <w:jc w:val="both"/>
        <w:rPr>
          <w:i/>
          <w:iCs/>
          <w:sz w:val="22"/>
          <w:szCs w:val="22"/>
          <w:lang w:val="fr-FR"/>
        </w:rPr>
      </w:pPr>
      <w:r w:rsidRPr="004C57D2">
        <w:rPr>
          <w:i/>
          <w:iCs/>
          <w:sz w:val="22"/>
          <w:szCs w:val="22"/>
          <w:lang w:val="fr-FR"/>
        </w:rPr>
        <w:t>FAO</w:t>
      </w:r>
      <w:r w:rsidR="00646DE2" w:rsidRPr="004C57D2">
        <w:rPr>
          <w:i/>
          <w:iCs/>
          <w:sz w:val="22"/>
          <w:szCs w:val="22"/>
          <w:lang w:val="fr-FR"/>
        </w:rPr>
        <w:t xml:space="preserve">, </w:t>
      </w:r>
      <w:r w:rsidRPr="004C57D2">
        <w:rPr>
          <w:i/>
          <w:iCs/>
          <w:sz w:val="22"/>
          <w:szCs w:val="22"/>
          <w:lang w:val="fr-FR"/>
        </w:rPr>
        <w:t xml:space="preserve">FFEM </w:t>
      </w:r>
      <w:r w:rsidR="00646DE2" w:rsidRPr="004C57D2">
        <w:rPr>
          <w:i/>
          <w:iCs/>
          <w:sz w:val="22"/>
          <w:szCs w:val="22"/>
          <w:lang w:val="fr-FR"/>
        </w:rPr>
        <w:t>et projet</w:t>
      </w:r>
      <w:r w:rsidRPr="004C57D2">
        <w:rPr>
          <w:i/>
          <w:iCs/>
          <w:sz w:val="22"/>
          <w:szCs w:val="22"/>
          <w:lang w:val="fr-FR"/>
        </w:rPr>
        <w:t xml:space="preserve"> RESSOURCE</w:t>
      </w:r>
    </w:p>
    <w:p w14:paraId="4290942C" w14:textId="7503A61C" w:rsidR="005B6467" w:rsidRPr="004C57D2" w:rsidRDefault="00646DE2" w:rsidP="005B6467">
      <w:pPr>
        <w:jc w:val="both"/>
        <w:rPr>
          <w:sz w:val="22"/>
          <w:szCs w:val="22"/>
          <w:lang w:val="fr-FR"/>
        </w:rPr>
      </w:pPr>
      <w:r w:rsidRPr="004C57D2">
        <w:rPr>
          <w:sz w:val="22"/>
          <w:szCs w:val="22"/>
          <w:lang w:val="fr-FR"/>
        </w:rPr>
        <w:t>« </w:t>
      </w:r>
      <w:r w:rsidR="005B6467" w:rsidRPr="004C57D2">
        <w:rPr>
          <w:sz w:val="22"/>
          <w:szCs w:val="22"/>
          <w:lang w:val="fr-FR"/>
        </w:rPr>
        <w:t>RESSOURCE</w:t>
      </w:r>
      <w:r w:rsidRPr="004C57D2">
        <w:rPr>
          <w:sz w:val="22"/>
          <w:szCs w:val="22"/>
          <w:lang w:val="fr-FR"/>
        </w:rPr>
        <w:t> »  est l</w:t>
      </w:r>
      <w:r w:rsidR="007E43ED" w:rsidRPr="004C57D2">
        <w:rPr>
          <w:sz w:val="22"/>
          <w:szCs w:val="22"/>
          <w:lang w:val="fr-FR"/>
        </w:rPr>
        <w:t>’</w:t>
      </w:r>
      <w:r w:rsidRPr="004C57D2">
        <w:rPr>
          <w:sz w:val="22"/>
          <w:szCs w:val="22"/>
          <w:lang w:val="fr-FR"/>
        </w:rPr>
        <w:t xml:space="preserve">acronyme </w:t>
      </w:r>
      <w:r w:rsidR="001916EC">
        <w:rPr>
          <w:sz w:val="22"/>
          <w:szCs w:val="22"/>
          <w:lang w:val="fr-FR"/>
        </w:rPr>
        <w:t>de l’équivalent français du</w:t>
      </w:r>
      <w:r w:rsidR="005B6467" w:rsidRPr="004C57D2">
        <w:rPr>
          <w:sz w:val="22"/>
          <w:szCs w:val="22"/>
          <w:lang w:val="fr-FR"/>
        </w:rPr>
        <w:t xml:space="preserve"> </w:t>
      </w:r>
      <w:r w:rsidRPr="004C57D2">
        <w:rPr>
          <w:sz w:val="22"/>
          <w:szCs w:val="22"/>
          <w:lang w:val="fr-FR"/>
        </w:rPr>
        <w:t>« Renforcement d</w:t>
      </w:r>
      <w:r w:rsidR="007E43ED" w:rsidRPr="004C57D2">
        <w:rPr>
          <w:sz w:val="22"/>
          <w:szCs w:val="22"/>
          <w:lang w:val="fr-FR"/>
        </w:rPr>
        <w:t>’</w:t>
      </w:r>
      <w:r w:rsidRPr="004C57D2">
        <w:rPr>
          <w:sz w:val="22"/>
          <w:szCs w:val="22"/>
          <w:lang w:val="fr-FR"/>
        </w:rPr>
        <w:t>Expertise au Sud du Sahara sur  les Oiseaux et leur Utilisation Rationnelle en faveur des Communautés et de leur Environnement »</w:t>
      </w:r>
      <w:r w:rsidR="005B6467" w:rsidRPr="004C57D2">
        <w:rPr>
          <w:sz w:val="22"/>
          <w:szCs w:val="22"/>
          <w:lang w:val="fr-FR"/>
        </w:rPr>
        <w:t xml:space="preserve">. </w:t>
      </w:r>
      <w:r w:rsidRPr="004C57D2">
        <w:rPr>
          <w:sz w:val="22"/>
          <w:szCs w:val="22"/>
          <w:lang w:val="fr-FR"/>
        </w:rPr>
        <w:t>Les écosystèmes au cœur de ce projet</w:t>
      </w:r>
      <w:r w:rsidR="005B6467" w:rsidRPr="004C57D2">
        <w:rPr>
          <w:sz w:val="22"/>
          <w:szCs w:val="22"/>
          <w:lang w:val="fr-FR"/>
        </w:rPr>
        <w:t xml:space="preserve"> </w:t>
      </w:r>
      <w:r w:rsidRPr="004C57D2">
        <w:rPr>
          <w:sz w:val="22"/>
          <w:szCs w:val="22"/>
          <w:lang w:val="fr-FR"/>
        </w:rPr>
        <w:t xml:space="preserve">sont situés dans la </w:t>
      </w:r>
      <w:r w:rsidR="00B30225" w:rsidRPr="004C57D2">
        <w:rPr>
          <w:sz w:val="22"/>
          <w:szCs w:val="22"/>
          <w:lang w:val="fr-FR"/>
        </w:rPr>
        <w:t>va</w:t>
      </w:r>
      <w:r w:rsidRPr="004C57D2">
        <w:rPr>
          <w:sz w:val="22"/>
          <w:szCs w:val="22"/>
          <w:lang w:val="fr-FR"/>
        </w:rPr>
        <w:t>llée</w:t>
      </w:r>
      <w:r w:rsidR="00B30225" w:rsidRPr="004C57D2">
        <w:rPr>
          <w:sz w:val="22"/>
          <w:szCs w:val="22"/>
          <w:lang w:val="fr-FR"/>
        </w:rPr>
        <w:t xml:space="preserve"> du fleuve Sénégal</w:t>
      </w:r>
      <w:r w:rsidR="005B6467" w:rsidRPr="004C57D2">
        <w:rPr>
          <w:sz w:val="22"/>
          <w:szCs w:val="22"/>
          <w:lang w:val="fr-FR"/>
        </w:rPr>
        <w:t xml:space="preserve">, </w:t>
      </w:r>
      <w:r w:rsidR="00B30225" w:rsidRPr="004C57D2">
        <w:rPr>
          <w:sz w:val="22"/>
          <w:szCs w:val="22"/>
          <w:lang w:val="fr-FR"/>
        </w:rPr>
        <w:t>le delta intérieur du</w:t>
      </w:r>
      <w:r w:rsidR="005B6467" w:rsidRPr="004C57D2">
        <w:rPr>
          <w:sz w:val="22"/>
          <w:szCs w:val="22"/>
          <w:lang w:val="fr-FR"/>
        </w:rPr>
        <w:t xml:space="preserve"> Niger, </w:t>
      </w:r>
      <w:r w:rsidR="00B30225" w:rsidRPr="004C57D2">
        <w:rPr>
          <w:sz w:val="22"/>
          <w:szCs w:val="22"/>
          <w:lang w:val="fr-FR"/>
        </w:rPr>
        <w:t xml:space="preserve">le lac Tchad et certaines parties du </w:t>
      </w:r>
      <w:r w:rsidR="005B6467" w:rsidRPr="004C57D2">
        <w:rPr>
          <w:sz w:val="22"/>
          <w:szCs w:val="22"/>
          <w:lang w:val="fr-FR"/>
        </w:rPr>
        <w:t xml:space="preserve">Nil. </w:t>
      </w:r>
      <w:r w:rsidR="00B30225" w:rsidRPr="004C57D2">
        <w:rPr>
          <w:sz w:val="22"/>
          <w:szCs w:val="22"/>
          <w:lang w:val="fr-FR"/>
        </w:rPr>
        <w:t>Ce sont des zones dont dépendent</w:t>
      </w:r>
      <w:r w:rsidR="005B6467" w:rsidRPr="004C57D2">
        <w:rPr>
          <w:sz w:val="22"/>
          <w:szCs w:val="22"/>
          <w:lang w:val="fr-FR"/>
        </w:rPr>
        <w:t xml:space="preserve"> </w:t>
      </w:r>
      <w:r w:rsidR="00B30225" w:rsidRPr="004C57D2">
        <w:rPr>
          <w:sz w:val="22"/>
          <w:szCs w:val="22"/>
          <w:lang w:val="fr-FR"/>
        </w:rPr>
        <w:t>près d</w:t>
      </w:r>
      <w:r w:rsidR="007E43ED" w:rsidRPr="004C57D2">
        <w:rPr>
          <w:sz w:val="22"/>
          <w:szCs w:val="22"/>
          <w:lang w:val="fr-FR"/>
        </w:rPr>
        <w:t>’</w:t>
      </w:r>
      <w:r w:rsidR="00B30225" w:rsidRPr="004C57D2">
        <w:rPr>
          <w:sz w:val="22"/>
          <w:szCs w:val="22"/>
          <w:lang w:val="fr-FR"/>
        </w:rPr>
        <w:t>un milliard de personnes pour l</w:t>
      </w:r>
      <w:r w:rsidR="007E43ED" w:rsidRPr="004C57D2">
        <w:rPr>
          <w:sz w:val="22"/>
          <w:szCs w:val="22"/>
          <w:lang w:val="fr-FR"/>
        </w:rPr>
        <w:t>’</w:t>
      </w:r>
      <w:r w:rsidR="005B6467" w:rsidRPr="004C57D2">
        <w:rPr>
          <w:sz w:val="22"/>
          <w:szCs w:val="22"/>
          <w:lang w:val="fr-FR"/>
        </w:rPr>
        <w:t xml:space="preserve">agriculture, </w:t>
      </w:r>
      <w:r w:rsidR="00B30225" w:rsidRPr="004C57D2">
        <w:rPr>
          <w:sz w:val="22"/>
          <w:szCs w:val="22"/>
          <w:lang w:val="fr-FR"/>
        </w:rPr>
        <w:t>l</w:t>
      </w:r>
      <w:r w:rsidR="007E43ED" w:rsidRPr="004C57D2">
        <w:rPr>
          <w:sz w:val="22"/>
          <w:szCs w:val="22"/>
          <w:lang w:val="fr-FR"/>
        </w:rPr>
        <w:t>’</w:t>
      </w:r>
      <w:r w:rsidR="00B30225" w:rsidRPr="004C57D2">
        <w:rPr>
          <w:sz w:val="22"/>
          <w:szCs w:val="22"/>
          <w:lang w:val="fr-FR"/>
        </w:rPr>
        <w:t>élevage du bétail</w:t>
      </w:r>
      <w:r w:rsidR="005B6467" w:rsidRPr="004C57D2">
        <w:rPr>
          <w:sz w:val="22"/>
          <w:szCs w:val="22"/>
          <w:lang w:val="fr-FR"/>
        </w:rPr>
        <w:t xml:space="preserve">, </w:t>
      </w:r>
      <w:r w:rsidR="00B30225" w:rsidRPr="004C57D2">
        <w:rPr>
          <w:sz w:val="22"/>
          <w:szCs w:val="22"/>
          <w:lang w:val="fr-FR"/>
        </w:rPr>
        <w:t>la pêche et la chasse, et qui sont également d</w:t>
      </w:r>
      <w:r w:rsidR="007E43ED" w:rsidRPr="004C57D2">
        <w:rPr>
          <w:sz w:val="22"/>
          <w:szCs w:val="22"/>
          <w:lang w:val="fr-FR"/>
        </w:rPr>
        <w:t>’</w:t>
      </w:r>
      <w:r w:rsidR="00B30225" w:rsidRPr="004C57D2">
        <w:rPr>
          <w:sz w:val="22"/>
          <w:szCs w:val="22"/>
          <w:lang w:val="fr-FR"/>
        </w:rPr>
        <w:t>une importance capitale pour des millions d</w:t>
      </w:r>
      <w:r w:rsidR="007E43ED" w:rsidRPr="004C57D2">
        <w:rPr>
          <w:sz w:val="22"/>
          <w:szCs w:val="22"/>
          <w:lang w:val="fr-FR"/>
        </w:rPr>
        <w:t>’</w:t>
      </w:r>
      <w:r w:rsidR="00B30225" w:rsidRPr="004C57D2">
        <w:rPr>
          <w:sz w:val="22"/>
          <w:szCs w:val="22"/>
          <w:lang w:val="fr-FR"/>
        </w:rPr>
        <w:t>oiseaux d</w:t>
      </w:r>
      <w:r w:rsidR="007E43ED" w:rsidRPr="004C57D2">
        <w:rPr>
          <w:sz w:val="22"/>
          <w:szCs w:val="22"/>
          <w:lang w:val="fr-FR"/>
        </w:rPr>
        <w:t>’</w:t>
      </w:r>
      <w:r w:rsidR="00B30225" w:rsidRPr="004C57D2">
        <w:rPr>
          <w:sz w:val="22"/>
          <w:szCs w:val="22"/>
          <w:lang w:val="fr-FR"/>
        </w:rPr>
        <w:t>eau</w:t>
      </w:r>
      <w:r w:rsidR="005B6467" w:rsidRPr="004C57D2">
        <w:rPr>
          <w:sz w:val="22"/>
          <w:szCs w:val="22"/>
          <w:lang w:val="fr-FR"/>
        </w:rPr>
        <w:t xml:space="preserve">. </w:t>
      </w:r>
    </w:p>
    <w:p w14:paraId="3F913B72" w14:textId="082AF400" w:rsidR="005B6467" w:rsidRPr="004C57D2" w:rsidRDefault="00B30225" w:rsidP="005B6467">
      <w:pPr>
        <w:jc w:val="both"/>
        <w:rPr>
          <w:sz w:val="22"/>
          <w:szCs w:val="22"/>
          <w:lang w:val="fr-FR"/>
        </w:rPr>
      </w:pPr>
      <w:r w:rsidRPr="004C57D2">
        <w:rPr>
          <w:sz w:val="22"/>
          <w:szCs w:val="22"/>
          <w:lang w:val="fr-FR"/>
        </w:rPr>
        <w:t>Le</w:t>
      </w:r>
      <w:r w:rsidR="005B6467" w:rsidRPr="004C57D2">
        <w:rPr>
          <w:sz w:val="22"/>
          <w:szCs w:val="22"/>
          <w:lang w:val="fr-FR"/>
        </w:rPr>
        <w:t xml:space="preserve"> proje</w:t>
      </w:r>
      <w:r w:rsidRPr="004C57D2">
        <w:rPr>
          <w:sz w:val="22"/>
          <w:szCs w:val="22"/>
          <w:lang w:val="fr-FR"/>
        </w:rPr>
        <w:t>t vise à évaluer</w:t>
      </w:r>
      <w:r w:rsidR="005B6467" w:rsidRPr="004C57D2">
        <w:rPr>
          <w:sz w:val="22"/>
          <w:szCs w:val="22"/>
          <w:lang w:val="fr-FR"/>
        </w:rPr>
        <w:t xml:space="preserve"> </w:t>
      </w:r>
      <w:r w:rsidRPr="004C57D2">
        <w:rPr>
          <w:sz w:val="22"/>
          <w:szCs w:val="22"/>
          <w:lang w:val="fr-FR"/>
        </w:rPr>
        <w:t>la durabilité de l</w:t>
      </w:r>
      <w:r w:rsidR="007E43ED" w:rsidRPr="004C57D2">
        <w:rPr>
          <w:sz w:val="22"/>
          <w:szCs w:val="22"/>
          <w:lang w:val="fr-FR"/>
        </w:rPr>
        <w:t>’</w:t>
      </w:r>
      <w:r w:rsidRPr="004C57D2">
        <w:rPr>
          <w:sz w:val="22"/>
          <w:szCs w:val="22"/>
          <w:lang w:val="fr-FR"/>
        </w:rPr>
        <w:t xml:space="preserve">exploitation des </w:t>
      </w:r>
      <w:r w:rsidR="005B6467" w:rsidRPr="004C57D2">
        <w:rPr>
          <w:sz w:val="22"/>
          <w:szCs w:val="22"/>
          <w:lang w:val="fr-FR"/>
        </w:rPr>
        <w:t>re</w:t>
      </w:r>
      <w:r w:rsidRPr="004C57D2">
        <w:rPr>
          <w:sz w:val="22"/>
          <w:szCs w:val="22"/>
          <w:lang w:val="fr-FR"/>
        </w:rPr>
        <w:t>s</w:t>
      </w:r>
      <w:r w:rsidR="005B6467" w:rsidRPr="004C57D2">
        <w:rPr>
          <w:sz w:val="22"/>
          <w:szCs w:val="22"/>
          <w:lang w:val="fr-FR"/>
        </w:rPr>
        <w:t>sources repr</w:t>
      </w:r>
      <w:r w:rsidRPr="004C57D2">
        <w:rPr>
          <w:sz w:val="22"/>
          <w:szCs w:val="22"/>
          <w:lang w:val="fr-FR"/>
        </w:rPr>
        <w:t>ésentées par les oiseaux d</w:t>
      </w:r>
      <w:r w:rsidR="007E43ED" w:rsidRPr="004C57D2">
        <w:rPr>
          <w:sz w:val="22"/>
          <w:szCs w:val="22"/>
          <w:lang w:val="fr-FR"/>
        </w:rPr>
        <w:t>’</w:t>
      </w:r>
      <w:r w:rsidRPr="004C57D2">
        <w:rPr>
          <w:sz w:val="22"/>
          <w:szCs w:val="22"/>
          <w:lang w:val="fr-FR"/>
        </w:rPr>
        <w:t>eau, grâce à une approche intégrée</w:t>
      </w:r>
      <w:r w:rsidR="005B6467" w:rsidRPr="004C57D2">
        <w:rPr>
          <w:sz w:val="22"/>
          <w:szCs w:val="22"/>
          <w:lang w:val="fr-FR"/>
        </w:rPr>
        <w:t xml:space="preserve"> </w:t>
      </w:r>
      <w:r w:rsidRPr="004C57D2">
        <w:rPr>
          <w:sz w:val="22"/>
          <w:szCs w:val="22"/>
          <w:lang w:val="fr-FR"/>
        </w:rPr>
        <w:t>compren</w:t>
      </w:r>
      <w:r w:rsidR="00DC4E6A">
        <w:rPr>
          <w:sz w:val="22"/>
          <w:szCs w:val="22"/>
          <w:lang w:val="fr-FR"/>
        </w:rPr>
        <w:t>ant</w:t>
      </w:r>
      <w:r w:rsidRPr="004C57D2">
        <w:rPr>
          <w:sz w:val="22"/>
          <w:szCs w:val="22"/>
          <w:lang w:val="fr-FR"/>
        </w:rPr>
        <w:t> </w:t>
      </w:r>
      <w:r w:rsidR="005B6467" w:rsidRPr="004C57D2">
        <w:rPr>
          <w:sz w:val="22"/>
          <w:szCs w:val="22"/>
          <w:lang w:val="fr-FR"/>
        </w:rPr>
        <w:t xml:space="preserve">: (i) </w:t>
      </w:r>
      <w:r w:rsidRPr="004C57D2">
        <w:rPr>
          <w:sz w:val="22"/>
          <w:szCs w:val="22"/>
          <w:lang w:val="fr-FR"/>
        </w:rPr>
        <w:t>l</w:t>
      </w:r>
      <w:r w:rsidR="007E43ED" w:rsidRPr="004C57D2">
        <w:rPr>
          <w:sz w:val="22"/>
          <w:szCs w:val="22"/>
          <w:lang w:val="fr-FR"/>
        </w:rPr>
        <w:t>’</w:t>
      </w:r>
      <w:r w:rsidRPr="004C57D2">
        <w:rPr>
          <w:sz w:val="22"/>
          <w:szCs w:val="22"/>
          <w:lang w:val="fr-FR"/>
        </w:rPr>
        <w:t>évaluation des ressources en termes de quantité</w:t>
      </w:r>
      <w:r w:rsidR="005B6467" w:rsidRPr="004C57D2">
        <w:rPr>
          <w:sz w:val="22"/>
          <w:szCs w:val="22"/>
          <w:lang w:val="fr-FR"/>
        </w:rPr>
        <w:t xml:space="preserve">, </w:t>
      </w:r>
      <w:r w:rsidRPr="004C57D2">
        <w:rPr>
          <w:sz w:val="22"/>
          <w:szCs w:val="22"/>
          <w:lang w:val="fr-FR"/>
        </w:rPr>
        <w:t>de répartition</w:t>
      </w:r>
      <w:r w:rsidR="005B6467" w:rsidRPr="004C57D2">
        <w:rPr>
          <w:sz w:val="22"/>
          <w:szCs w:val="22"/>
          <w:lang w:val="fr-FR"/>
        </w:rPr>
        <w:t xml:space="preserve"> </w:t>
      </w:r>
      <w:r w:rsidRPr="004C57D2">
        <w:rPr>
          <w:sz w:val="22"/>
          <w:szCs w:val="22"/>
          <w:lang w:val="fr-FR"/>
        </w:rPr>
        <w:t>et d</w:t>
      </w:r>
      <w:r w:rsidR="007E43ED" w:rsidRPr="004C57D2">
        <w:rPr>
          <w:sz w:val="22"/>
          <w:szCs w:val="22"/>
          <w:lang w:val="fr-FR"/>
        </w:rPr>
        <w:t>’</w:t>
      </w:r>
      <w:r w:rsidRPr="004C57D2">
        <w:rPr>
          <w:sz w:val="22"/>
          <w:szCs w:val="22"/>
          <w:lang w:val="fr-FR"/>
        </w:rPr>
        <w:t>importance</w:t>
      </w:r>
      <w:r w:rsidR="005B6467" w:rsidRPr="004C57D2">
        <w:rPr>
          <w:sz w:val="22"/>
          <w:szCs w:val="22"/>
          <w:lang w:val="fr-FR"/>
        </w:rPr>
        <w:t xml:space="preserve"> socio</w:t>
      </w:r>
      <w:r w:rsidRPr="004C57D2">
        <w:rPr>
          <w:sz w:val="22"/>
          <w:szCs w:val="22"/>
          <w:lang w:val="fr-FR"/>
        </w:rPr>
        <w:t>é</w:t>
      </w:r>
      <w:r w:rsidR="005B6467" w:rsidRPr="004C57D2">
        <w:rPr>
          <w:sz w:val="22"/>
          <w:szCs w:val="22"/>
          <w:lang w:val="fr-FR"/>
        </w:rPr>
        <w:t>conomi</w:t>
      </w:r>
      <w:r w:rsidRPr="004C57D2">
        <w:rPr>
          <w:sz w:val="22"/>
          <w:szCs w:val="22"/>
          <w:lang w:val="fr-FR"/>
        </w:rPr>
        <w:t>que</w:t>
      </w:r>
      <w:r w:rsidR="005B6467" w:rsidRPr="004C57D2">
        <w:rPr>
          <w:sz w:val="22"/>
          <w:szCs w:val="22"/>
          <w:lang w:val="fr-FR"/>
        </w:rPr>
        <w:t xml:space="preserve">, </w:t>
      </w:r>
      <w:r w:rsidRPr="004C57D2">
        <w:rPr>
          <w:sz w:val="22"/>
          <w:szCs w:val="22"/>
          <w:lang w:val="fr-FR"/>
        </w:rPr>
        <w:t>notamment pour les communautés rurales</w:t>
      </w:r>
      <w:r w:rsidR="005B6467" w:rsidRPr="004C57D2">
        <w:rPr>
          <w:sz w:val="22"/>
          <w:szCs w:val="22"/>
          <w:lang w:val="fr-FR"/>
        </w:rPr>
        <w:t xml:space="preserve"> (ii) </w:t>
      </w:r>
      <w:r w:rsidRPr="004C57D2">
        <w:rPr>
          <w:sz w:val="22"/>
          <w:szCs w:val="22"/>
          <w:lang w:val="fr-FR"/>
        </w:rPr>
        <w:t>la préservation des</w:t>
      </w:r>
      <w:r w:rsidR="005B6467" w:rsidRPr="004C57D2">
        <w:rPr>
          <w:sz w:val="22"/>
          <w:szCs w:val="22"/>
          <w:lang w:val="fr-FR"/>
        </w:rPr>
        <w:t xml:space="preserve"> habitats </w:t>
      </w:r>
      <w:r w:rsidRPr="004C57D2">
        <w:rPr>
          <w:sz w:val="22"/>
          <w:szCs w:val="22"/>
          <w:lang w:val="fr-FR"/>
        </w:rPr>
        <w:t>et</w:t>
      </w:r>
      <w:r w:rsidR="005B6467" w:rsidRPr="004C57D2">
        <w:rPr>
          <w:sz w:val="22"/>
          <w:szCs w:val="22"/>
          <w:lang w:val="fr-FR"/>
        </w:rPr>
        <w:t xml:space="preserve"> (iii) </w:t>
      </w:r>
      <w:r w:rsidRPr="004C57D2">
        <w:rPr>
          <w:sz w:val="22"/>
          <w:szCs w:val="22"/>
          <w:lang w:val="fr-FR"/>
        </w:rPr>
        <w:t>la proposition de mesures de</w:t>
      </w:r>
      <w:r w:rsidR="005B6467" w:rsidRPr="004C57D2">
        <w:rPr>
          <w:sz w:val="22"/>
          <w:szCs w:val="22"/>
          <w:lang w:val="fr-FR"/>
        </w:rPr>
        <w:t xml:space="preserve"> conservation </w:t>
      </w:r>
      <w:r w:rsidRPr="004C57D2">
        <w:rPr>
          <w:sz w:val="22"/>
          <w:szCs w:val="22"/>
          <w:lang w:val="fr-FR"/>
        </w:rPr>
        <w:t>au niveau communautaire</w:t>
      </w:r>
      <w:r w:rsidR="005B6467" w:rsidRPr="004C57D2">
        <w:rPr>
          <w:sz w:val="22"/>
          <w:szCs w:val="22"/>
          <w:lang w:val="fr-FR"/>
        </w:rPr>
        <w:t xml:space="preserve">. </w:t>
      </w:r>
    </w:p>
    <w:p w14:paraId="41A247A0" w14:textId="1C5C1ACC" w:rsidR="005B6467" w:rsidRPr="004C57D2" w:rsidRDefault="00B30225" w:rsidP="005B6467">
      <w:pPr>
        <w:jc w:val="both"/>
        <w:rPr>
          <w:sz w:val="22"/>
          <w:szCs w:val="22"/>
          <w:lang w:val="fr-FR"/>
        </w:rPr>
      </w:pPr>
      <w:r w:rsidRPr="004C57D2">
        <w:rPr>
          <w:sz w:val="22"/>
          <w:szCs w:val="22"/>
          <w:lang w:val="fr-FR"/>
        </w:rPr>
        <w:t>Pour de plus amples</w:t>
      </w:r>
      <w:r w:rsidR="005B6467" w:rsidRPr="004C57D2">
        <w:rPr>
          <w:sz w:val="22"/>
          <w:szCs w:val="22"/>
          <w:lang w:val="fr-FR"/>
        </w:rPr>
        <w:t xml:space="preserve"> information, </w:t>
      </w:r>
      <w:r w:rsidRPr="004C57D2">
        <w:rPr>
          <w:sz w:val="22"/>
          <w:szCs w:val="22"/>
          <w:lang w:val="fr-FR"/>
        </w:rPr>
        <w:t>veuillez consulter </w:t>
      </w:r>
      <w:r w:rsidR="005B6467" w:rsidRPr="004C57D2">
        <w:rPr>
          <w:sz w:val="22"/>
          <w:szCs w:val="22"/>
          <w:lang w:val="fr-FR"/>
        </w:rPr>
        <w:t xml:space="preserve">: </w:t>
      </w:r>
    </w:p>
    <w:p w14:paraId="09A29C58" w14:textId="77777777" w:rsidR="005B6467" w:rsidRPr="004C57D2" w:rsidRDefault="002313B7" w:rsidP="005B6467">
      <w:pPr>
        <w:jc w:val="both"/>
        <w:rPr>
          <w:sz w:val="22"/>
          <w:szCs w:val="22"/>
          <w:lang w:val="fr-FR"/>
        </w:rPr>
      </w:pPr>
      <w:r>
        <w:fldChar w:fldCharType="begin"/>
      </w:r>
      <w:r w:rsidRPr="002313B7">
        <w:rPr>
          <w:lang w:val="fr-FR"/>
        </w:rPr>
        <w:instrText xml:space="preserve"> HYPERLINK "http://www.unep-aewa.org/en/news/conserving-waterbirds-africa%E2%80%99s-sahelo-saharan-region" </w:instrText>
      </w:r>
      <w:r>
        <w:fldChar w:fldCharType="separate"/>
      </w:r>
      <w:r w:rsidR="005B6467" w:rsidRPr="004C57D2">
        <w:rPr>
          <w:rStyle w:val="Hyperlink"/>
          <w:sz w:val="22"/>
          <w:szCs w:val="22"/>
          <w:lang w:val="fr-FR"/>
        </w:rPr>
        <w:t>http://www.unep-aewa.org/en/news/conserving-waterbirds-africa%E2%80%99s-sahelo-saharan-region</w:t>
      </w:r>
      <w:r>
        <w:rPr>
          <w:rStyle w:val="Hyperlink"/>
          <w:sz w:val="22"/>
          <w:szCs w:val="22"/>
          <w:lang w:val="fr-FR"/>
        </w:rPr>
        <w:fldChar w:fldCharType="end"/>
      </w:r>
    </w:p>
    <w:p w14:paraId="3E549FEE" w14:textId="77777777" w:rsidR="005B6467" w:rsidRPr="004C57D2" w:rsidRDefault="005B6467" w:rsidP="005B6467">
      <w:pPr>
        <w:jc w:val="both"/>
        <w:rPr>
          <w:sz w:val="22"/>
          <w:szCs w:val="22"/>
          <w:lang w:val="fr-FR"/>
        </w:rPr>
      </w:pPr>
    </w:p>
    <w:p w14:paraId="38B15754" w14:textId="3519E67A" w:rsidR="001B5F96" w:rsidRPr="004C57D2" w:rsidRDefault="00CE3A42" w:rsidP="001B5F96">
      <w:pPr>
        <w:jc w:val="both"/>
        <w:rPr>
          <w:sz w:val="22"/>
          <w:szCs w:val="22"/>
          <w:lang w:val="fr-FR"/>
        </w:rPr>
      </w:pPr>
      <w:r w:rsidRPr="004C57D2">
        <w:rPr>
          <w:sz w:val="22"/>
          <w:szCs w:val="22"/>
          <w:lang w:val="fr-FR"/>
        </w:rPr>
        <w:t>Le</w:t>
      </w:r>
      <w:r w:rsidR="005B6467" w:rsidRPr="004C57D2">
        <w:rPr>
          <w:sz w:val="22"/>
          <w:szCs w:val="22"/>
          <w:lang w:val="fr-FR"/>
        </w:rPr>
        <w:t xml:space="preserve"> Secr</w:t>
      </w:r>
      <w:r w:rsidRPr="004C57D2">
        <w:rPr>
          <w:sz w:val="22"/>
          <w:szCs w:val="22"/>
          <w:lang w:val="fr-FR"/>
        </w:rPr>
        <w:t>é</w:t>
      </w:r>
      <w:r w:rsidR="005B6467" w:rsidRPr="004C57D2">
        <w:rPr>
          <w:sz w:val="22"/>
          <w:szCs w:val="22"/>
          <w:lang w:val="fr-FR"/>
        </w:rPr>
        <w:t>ta</w:t>
      </w:r>
      <w:r w:rsidRPr="004C57D2">
        <w:rPr>
          <w:sz w:val="22"/>
          <w:szCs w:val="22"/>
          <w:lang w:val="fr-FR"/>
        </w:rPr>
        <w:t>ire exécutif a assisté à la troisième réunion du Comité de pilotage</w:t>
      </w:r>
      <w:r w:rsidR="005B6467" w:rsidRPr="004C57D2">
        <w:rPr>
          <w:sz w:val="22"/>
          <w:szCs w:val="22"/>
          <w:lang w:val="fr-FR"/>
        </w:rPr>
        <w:t xml:space="preserve"> </w:t>
      </w:r>
      <w:r w:rsidR="3E04004B" w:rsidRPr="004C57D2">
        <w:rPr>
          <w:sz w:val="22"/>
          <w:szCs w:val="22"/>
          <w:lang w:val="fr-FR"/>
        </w:rPr>
        <w:t>(PSC)</w:t>
      </w:r>
      <w:r w:rsidR="00DC4E6A">
        <w:rPr>
          <w:sz w:val="22"/>
          <w:szCs w:val="22"/>
          <w:lang w:val="fr-FR"/>
        </w:rPr>
        <w:t xml:space="preserve"> </w:t>
      </w:r>
      <w:r w:rsidRPr="004C57D2">
        <w:rPr>
          <w:sz w:val="22"/>
          <w:szCs w:val="22"/>
          <w:lang w:val="fr-FR"/>
        </w:rPr>
        <w:t>du projet</w:t>
      </w:r>
      <w:r w:rsidR="00650FCF" w:rsidRPr="004C57D2">
        <w:rPr>
          <w:sz w:val="22"/>
          <w:szCs w:val="22"/>
          <w:lang w:val="fr-FR"/>
        </w:rPr>
        <w:t xml:space="preserve"> RESSOURCE </w:t>
      </w:r>
      <w:r w:rsidRPr="004C57D2">
        <w:rPr>
          <w:sz w:val="22"/>
          <w:szCs w:val="22"/>
          <w:lang w:val="fr-FR"/>
        </w:rPr>
        <w:t>au siège de la</w:t>
      </w:r>
      <w:r w:rsidR="005B6467" w:rsidRPr="004C57D2">
        <w:rPr>
          <w:sz w:val="22"/>
          <w:szCs w:val="22"/>
          <w:lang w:val="fr-FR"/>
        </w:rPr>
        <w:t xml:space="preserve"> FAO</w:t>
      </w:r>
      <w:r w:rsidRPr="004C57D2">
        <w:rPr>
          <w:sz w:val="22"/>
          <w:szCs w:val="22"/>
          <w:lang w:val="fr-FR"/>
        </w:rPr>
        <w:t xml:space="preserve"> les</w:t>
      </w:r>
      <w:r w:rsidR="005B6467" w:rsidRPr="004C57D2">
        <w:rPr>
          <w:sz w:val="22"/>
          <w:szCs w:val="22"/>
          <w:lang w:val="fr-FR"/>
        </w:rPr>
        <w:t xml:space="preserve"> 12</w:t>
      </w:r>
      <w:r w:rsidR="00650FCF" w:rsidRPr="004C57D2">
        <w:rPr>
          <w:sz w:val="22"/>
          <w:szCs w:val="22"/>
          <w:lang w:val="fr-FR"/>
        </w:rPr>
        <w:t xml:space="preserve"> </w:t>
      </w:r>
      <w:r w:rsidRPr="004C57D2">
        <w:rPr>
          <w:sz w:val="22"/>
          <w:szCs w:val="22"/>
          <w:lang w:val="fr-FR"/>
        </w:rPr>
        <w:t>et</w:t>
      </w:r>
      <w:r w:rsidR="00650FCF" w:rsidRPr="004C57D2">
        <w:rPr>
          <w:sz w:val="22"/>
          <w:szCs w:val="22"/>
          <w:lang w:val="fr-FR"/>
        </w:rPr>
        <w:t xml:space="preserve"> </w:t>
      </w:r>
      <w:r w:rsidR="005B6467" w:rsidRPr="004C57D2">
        <w:rPr>
          <w:sz w:val="22"/>
          <w:szCs w:val="22"/>
          <w:lang w:val="fr-FR"/>
        </w:rPr>
        <w:t xml:space="preserve">13 </w:t>
      </w:r>
      <w:r w:rsidRPr="004C57D2">
        <w:rPr>
          <w:sz w:val="22"/>
          <w:szCs w:val="22"/>
          <w:lang w:val="fr-FR"/>
        </w:rPr>
        <w:t>juin</w:t>
      </w:r>
      <w:r w:rsidR="005B6467" w:rsidRPr="004C57D2">
        <w:rPr>
          <w:sz w:val="22"/>
          <w:szCs w:val="22"/>
          <w:lang w:val="fr-FR"/>
        </w:rPr>
        <w:t xml:space="preserve"> 2019, </w:t>
      </w:r>
      <w:r w:rsidRPr="004C57D2">
        <w:rPr>
          <w:sz w:val="22"/>
          <w:szCs w:val="22"/>
          <w:lang w:val="fr-FR"/>
        </w:rPr>
        <w:t>où les partenaires ont discuté des résultats du programme de travail</w:t>
      </w:r>
      <w:r w:rsidR="005B6467" w:rsidRPr="004C57D2">
        <w:rPr>
          <w:sz w:val="22"/>
          <w:szCs w:val="22"/>
          <w:lang w:val="fr-FR"/>
        </w:rPr>
        <w:t>.</w:t>
      </w:r>
      <w:r w:rsidR="02D06D2C" w:rsidRPr="004C57D2">
        <w:rPr>
          <w:sz w:val="22"/>
          <w:szCs w:val="22"/>
          <w:lang w:val="fr-FR"/>
        </w:rPr>
        <w:t xml:space="preserve"> </w:t>
      </w:r>
      <w:r w:rsidRPr="004C57D2">
        <w:rPr>
          <w:sz w:val="22"/>
          <w:szCs w:val="22"/>
          <w:lang w:val="fr-FR"/>
        </w:rPr>
        <w:t>Le</w:t>
      </w:r>
      <w:r w:rsidR="02D06D2C" w:rsidRPr="004C57D2">
        <w:rPr>
          <w:sz w:val="22"/>
          <w:szCs w:val="22"/>
          <w:lang w:val="fr-FR"/>
        </w:rPr>
        <w:t xml:space="preserve"> Secr</w:t>
      </w:r>
      <w:r w:rsidRPr="004C57D2">
        <w:rPr>
          <w:sz w:val="22"/>
          <w:szCs w:val="22"/>
          <w:lang w:val="fr-FR"/>
        </w:rPr>
        <w:t>étaire exécutif</w:t>
      </w:r>
      <w:r w:rsidR="02D06D2C" w:rsidRPr="004C57D2">
        <w:rPr>
          <w:sz w:val="22"/>
          <w:szCs w:val="22"/>
          <w:lang w:val="fr-FR"/>
        </w:rPr>
        <w:t xml:space="preserve"> </w:t>
      </w:r>
      <w:r w:rsidRPr="004C57D2">
        <w:rPr>
          <w:sz w:val="22"/>
          <w:szCs w:val="22"/>
          <w:lang w:val="fr-FR"/>
        </w:rPr>
        <w:t>et le Coordinateur de l</w:t>
      </w:r>
      <w:r w:rsidR="007E43ED" w:rsidRPr="004C57D2">
        <w:rPr>
          <w:sz w:val="22"/>
          <w:szCs w:val="22"/>
          <w:lang w:val="fr-FR"/>
        </w:rPr>
        <w:t>’</w:t>
      </w:r>
      <w:r w:rsidRPr="004C57D2">
        <w:rPr>
          <w:sz w:val="22"/>
          <w:szCs w:val="22"/>
          <w:lang w:val="fr-FR"/>
        </w:rPr>
        <w:t>Initiative africaine</w:t>
      </w:r>
      <w:r w:rsidR="298F5F04" w:rsidRPr="004C57D2">
        <w:rPr>
          <w:sz w:val="22"/>
          <w:szCs w:val="22"/>
          <w:lang w:val="fr-FR"/>
        </w:rPr>
        <w:t xml:space="preserve"> </w:t>
      </w:r>
      <w:r w:rsidR="009A2922" w:rsidRPr="004C57D2">
        <w:rPr>
          <w:sz w:val="22"/>
          <w:szCs w:val="22"/>
          <w:lang w:val="fr-FR"/>
        </w:rPr>
        <w:t>ont également participé à la</w:t>
      </w:r>
      <w:r w:rsidR="298F5F04" w:rsidRPr="004C57D2">
        <w:rPr>
          <w:sz w:val="22"/>
          <w:szCs w:val="22"/>
          <w:lang w:val="fr-FR"/>
        </w:rPr>
        <w:t xml:space="preserve"> </w:t>
      </w:r>
      <w:r w:rsidR="101E6C0D" w:rsidRPr="004C57D2">
        <w:rPr>
          <w:sz w:val="22"/>
          <w:szCs w:val="22"/>
          <w:lang w:val="fr-FR"/>
        </w:rPr>
        <w:t>4</w:t>
      </w:r>
      <w:r w:rsidR="009A2922" w:rsidRPr="004C57D2">
        <w:rPr>
          <w:sz w:val="22"/>
          <w:szCs w:val="22"/>
          <w:vertAlign w:val="superscript"/>
          <w:lang w:val="fr-FR"/>
        </w:rPr>
        <w:t>e</w:t>
      </w:r>
      <w:r w:rsidR="009A2922" w:rsidRPr="004C57D2">
        <w:rPr>
          <w:sz w:val="22"/>
          <w:szCs w:val="22"/>
          <w:lang w:val="fr-FR"/>
        </w:rPr>
        <w:t xml:space="preserve"> réunion virtuelle du </w:t>
      </w:r>
      <w:r w:rsidR="101E6C0D" w:rsidRPr="004C57D2">
        <w:rPr>
          <w:sz w:val="22"/>
          <w:szCs w:val="22"/>
          <w:lang w:val="fr-FR"/>
        </w:rPr>
        <w:t>PSC (</w:t>
      </w:r>
      <w:r w:rsidR="009A2922" w:rsidRPr="004C57D2">
        <w:rPr>
          <w:sz w:val="22"/>
          <w:szCs w:val="22"/>
          <w:lang w:val="fr-FR"/>
        </w:rPr>
        <w:t>juin</w:t>
      </w:r>
      <w:r w:rsidR="101E6C0D" w:rsidRPr="004C57D2">
        <w:rPr>
          <w:sz w:val="22"/>
          <w:szCs w:val="22"/>
          <w:lang w:val="fr-FR"/>
        </w:rPr>
        <w:t xml:space="preserve"> 2020) </w:t>
      </w:r>
      <w:r w:rsidR="009A2922" w:rsidRPr="004C57D2">
        <w:rPr>
          <w:sz w:val="22"/>
          <w:szCs w:val="22"/>
          <w:lang w:val="fr-FR"/>
        </w:rPr>
        <w:t>et</w:t>
      </w:r>
      <w:r w:rsidR="101E6C0D" w:rsidRPr="004C57D2">
        <w:rPr>
          <w:sz w:val="22"/>
          <w:szCs w:val="22"/>
          <w:lang w:val="fr-FR"/>
        </w:rPr>
        <w:t xml:space="preserve"> </w:t>
      </w:r>
      <w:r w:rsidR="009A2922" w:rsidRPr="004C57D2">
        <w:rPr>
          <w:sz w:val="22"/>
          <w:szCs w:val="22"/>
          <w:lang w:val="fr-FR"/>
        </w:rPr>
        <w:t xml:space="preserve">à la </w:t>
      </w:r>
      <w:r w:rsidR="298F5F04" w:rsidRPr="004C57D2">
        <w:rPr>
          <w:sz w:val="22"/>
          <w:szCs w:val="22"/>
          <w:lang w:val="fr-FR"/>
        </w:rPr>
        <w:t>5</w:t>
      </w:r>
      <w:r w:rsidR="009A2922" w:rsidRPr="004C57D2">
        <w:rPr>
          <w:sz w:val="22"/>
          <w:szCs w:val="22"/>
          <w:vertAlign w:val="superscript"/>
          <w:lang w:val="fr-FR"/>
        </w:rPr>
        <w:t>e</w:t>
      </w:r>
      <w:r w:rsidR="009A2922" w:rsidRPr="004C57D2">
        <w:rPr>
          <w:sz w:val="22"/>
          <w:szCs w:val="22"/>
          <w:lang w:val="fr-FR"/>
        </w:rPr>
        <w:t xml:space="preserve"> réunion virtuelle du</w:t>
      </w:r>
      <w:r w:rsidR="7AACF5FA" w:rsidRPr="004C57D2">
        <w:rPr>
          <w:sz w:val="22"/>
          <w:szCs w:val="22"/>
          <w:lang w:val="fr-FR"/>
        </w:rPr>
        <w:t xml:space="preserve"> PSC</w:t>
      </w:r>
      <w:r w:rsidR="1B9162A7" w:rsidRPr="004C57D2">
        <w:rPr>
          <w:sz w:val="22"/>
          <w:szCs w:val="22"/>
          <w:lang w:val="fr-FR"/>
        </w:rPr>
        <w:t xml:space="preserve"> (</w:t>
      </w:r>
      <w:r w:rsidR="009A2922" w:rsidRPr="004C57D2">
        <w:rPr>
          <w:sz w:val="22"/>
          <w:szCs w:val="22"/>
          <w:lang w:val="fr-FR"/>
        </w:rPr>
        <w:t>février</w:t>
      </w:r>
      <w:r w:rsidR="1B9162A7" w:rsidRPr="004C57D2">
        <w:rPr>
          <w:sz w:val="22"/>
          <w:szCs w:val="22"/>
          <w:lang w:val="fr-FR"/>
        </w:rPr>
        <w:t xml:space="preserve"> 2022)</w:t>
      </w:r>
      <w:r w:rsidR="25681DC3" w:rsidRPr="004C57D2">
        <w:rPr>
          <w:sz w:val="22"/>
          <w:szCs w:val="22"/>
          <w:lang w:val="fr-FR"/>
        </w:rPr>
        <w:t xml:space="preserve"> </w:t>
      </w:r>
      <w:r w:rsidR="009A2922" w:rsidRPr="004C57D2">
        <w:rPr>
          <w:sz w:val="22"/>
          <w:szCs w:val="22"/>
          <w:lang w:val="fr-FR"/>
        </w:rPr>
        <w:t>qui se sont concentrées sur l</w:t>
      </w:r>
      <w:r w:rsidR="007E43ED" w:rsidRPr="004C57D2">
        <w:rPr>
          <w:sz w:val="22"/>
          <w:szCs w:val="22"/>
          <w:lang w:val="fr-FR"/>
        </w:rPr>
        <w:t>’</w:t>
      </w:r>
      <w:r w:rsidR="009A2922" w:rsidRPr="004C57D2">
        <w:rPr>
          <w:sz w:val="22"/>
          <w:szCs w:val="22"/>
          <w:lang w:val="fr-FR"/>
        </w:rPr>
        <w:t>évaluation des résultats du projet</w:t>
      </w:r>
      <w:r w:rsidR="46E11CD1" w:rsidRPr="004C57D2">
        <w:rPr>
          <w:sz w:val="22"/>
          <w:szCs w:val="22"/>
          <w:lang w:val="fr-FR"/>
        </w:rPr>
        <w:t xml:space="preserve">, </w:t>
      </w:r>
      <w:r w:rsidR="009A2922" w:rsidRPr="004C57D2">
        <w:rPr>
          <w:sz w:val="22"/>
          <w:szCs w:val="22"/>
          <w:lang w:val="fr-FR"/>
        </w:rPr>
        <w:t xml:space="preserve">la dernière accordant aussi une attention toute particulière aux </w:t>
      </w:r>
      <w:r w:rsidR="05B0B66D" w:rsidRPr="004C57D2">
        <w:rPr>
          <w:sz w:val="22"/>
          <w:szCs w:val="22"/>
          <w:lang w:val="fr-FR"/>
        </w:rPr>
        <w:t>priorit</w:t>
      </w:r>
      <w:r w:rsidR="009A2922" w:rsidRPr="004C57D2">
        <w:rPr>
          <w:sz w:val="22"/>
          <w:szCs w:val="22"/>
          <w:lang w:val="fr-FR"/>
        </w:rPr>
        <w:t>és</w:t>
      </w:r>
      <w:r w:rsidR="05B0B66D" w:rsidRPr="004C57D2">
        <w:rPr>
          <w:sz w:val="22"/>
          <w:szCs w:val="22"/>
          <w:lang w:val="fr-FR"/>
        </w:rPr>
        <w:t xml:space="preserve"> </w:t>
      </w:r>
      <w:r w:rsidR="009A2922" w:rsidRPr="004C57D2">
        <w:rPr>
          <w:sz w:val="22"/>
          <w:szCs w:val="22"/>
          <w:lang w:val="fr-FR"/>
        </w:rPr>
        <w:t>pour une éventuelle phase</w:t>
      </w:r>
      <w:r w:rsidR="05B0B66D" w:rsidRPr="004C57D2">
        <w:rPr>
          <w:sz w:val="22"/>
          <w:szCs w:val="22"/>
          <w:lang w:val="fr-FR"/>
        </w:rPr>
        <w:t xml:space="preserve"> II </w:t>
      </w:r>
      <w:r w:rsidR="009A2922" w:rsidRPr="004C57D2">
        <w:rPr>
          <w:sz w:val="22"/>
          <w:szCs w:val="22"/>
          <w:lang w:val="fr-FR"/>
        </w:rPr>
        <w:t>du</w:t>
      </w:r>
      <w:r w:rsidR="05B0B66D" w:rsidRPr="004C57D2">
        <w:rPr>
          <w:sz w:val="22"/>
          <w:szCs w:val="22"/>
          <w:lang w:val="fr-FR"/>
        </w:rPr>
        <w:t xml:space="preserve"> projet. </w:t>
      </w:r>
      <w:r w:rsidR="009A2922" w:rsidRPr="004C57D2">
        <w:rPr>
          <w:sz w:val="22"/>
          <w:szCs w:val="22"/>
          <w:lang w:val="fr-FR"/>
        </w:rPr>
        <w:t>Le</w:t>
      </w:r>
      <w:r w:rsidR="05B0B66D" w:rsidRPr="004C57D2">
        <w:rPr>
          <w:sz w:val="22"/>
          <w:szCs w:val="22"/>
          <w:lang w:val="fr-FR"/>
        </w:rPr>
        <w:t xml:space="preserve"> Secr</w:t>
      </w:r>
      <w:r w:rsidR="009A2922" w:rsidRPr="004C57D2">
        <w:rPr>
          <w:sz w:val="22"/>
          <w:szCs w:val="22"/>
          <w:lang w:val="fr-FR"/>
        </w:rPr>
        <w:t>é</w:t>
      </w:r>
      <w:r w:rsidR="05B0B66D" w:rsidRPr="004C57D2">
        <w:rPr>
          <w:sz w:val="22"/>
          <w:szCs w:val="22"/>
          <w:lang w:val="fr-FR"/>
        </w:rPr>
        <w:t xml:space="preserve">tariat </w:t>
      </w:r>
      <w:r w:rsidR="009A2922" w:rsidRPr="004C57D2">
        <w:rPr>
          <w:sz w:val="22"/>
          <w:szCs w:val="22"/>
          <w:lang w:val="fr-FR"/>
        </w:rPr>
        <w:t>a également travaillé en étroite collaboration avec les partenaires du</w:t>
      </w:r>
      <w:r w:rsidR="24269FCA" w:rsidRPr="004C57D2">
        <w:rPr>
          <w:sz w:val="22"/>
          <w:szCs w:val="22"/>
          <w:lang w:val="fr-FR"/>
        </w:rPr>
        <w:t xml:space="preserve"> projet </w:t>
      </w:r>
      <w:r w:rsidR="009A2922" w:rsidRPr="004C57D2">
        <w:rPr>
          <w:sz w:val="22"/>
          <w:szCs w:val="22"/>
          <w:lang w:val="fr-FR"/>
        </w:rPr>
        <w:t>sur la conception</w:t>
      </w:r>
      <w:r w:rsidR="5707A442" w:rsidRPr="004C57D2">
        <w:rPr>
          <w:sz w:val="22"/>
          <w:szCs w:val="22"/>
          <w:lang w:val="fr-FR"/>
        </w:rPr>
        <w:t xml:space="preserve"> </w:t>
      </w:r>
      <w:r w:rsidR="009A2922" w:rsidRPr="004C57D2">
        <w:rPr>
          <w:sz w:val="22"/>
          <w:szCs w:val="22"/>
          <w:lang w:val="fr-FR"/>
        </w:rPr>
        <w:t>de l</w:t>
      </w:r>
      <w:r w:rsidR="007E43ED" w:rsidRPr="004C57D2">
        <w:rPr>
          <w:sz w:val="22"/>
          <w:szCs w:val="22"/>
          <w:lang w:val="fr-FR"/>
        </w:rPr>
        <w:t>’</w:t>
      </w:r>
      <w:r w:rsidR="009A2922" w:rsidRPr="004C57D2">
        <w:rPr>
          <w:sz w:val="22"/>
          <w:szCs w:val="22"/>
          <w:lang w:val="fr-FR"/>
        </w:rPr>
        <w:t>outil d</w:t>
      </w:r>
      <w:r w:rsidR="007E43ED" w:rsidRPr="004C57D2">
        <w:rPr>
          <w:sz w:val="22"/>
          <w:szCs w:val="22"/>
          <w:lang w:val="fr-FR"/>
        </w:rPr>
        <w:t>’</w:t>
      </w:r>
      <w:r w:rsidR="009A2922" w:rsidRPr="004C57D2">
        <w:rPr>
          <w:sz w:val="22"/>
          <w:szCs w:val="22"/>
          <w:lang w:val="fr-FR"/>
        </w:rPr>
        <w:t>analyse juridique, dans le cadre de la</w:t>
      </w:r>
      <w:r w:rsidR="5707A442" w:rsidRPr="004C57D2">
        <w:rPr>
          <w:sz w:val="22"/>
          <w:szCs w:val="22"/>
          <w:lang w:val="fr-FR"/>
        </w:rPr>
        <w:t xml:space="preserve"> C</w:t>
      </w:r>
      <w:r w:rsidR="21E01AA2" w:rsidRPr="004C57D2">
        <w:rPr>
          <w:sz w:val="22"/>
          <w:szCs w:val="22"/>
          <w:lang w:val="fr-FR"/>
        </w:rPr>
        <w:t>ompo</w:t>
      </w:r>
      <w:r w:rsidR="009A2922" w:rsidRPr="004C57D2">
        <w:rPr>
          <w:sz w:val="22"/>
          <w:szCs w:val="22"/>
          <w:lang w:val="fr-FR"/>
        </w:rPr>
        <w:t>sante</w:t>
      </w:r>
      <w:r w:rsidR="21E01AA2" w:rsidRPr="004C57D2">
        <w:rPr>
          <w:sz w:val="22"/>
          <w:szCs w:val="22"/>
          <w:lang w:val="fr-FR"/>
        </w:rPr>
        <w:t xml:space="preserve"> 5 </w:t>
      </w:r>
      <w:r w:rsidR="009A2922" w:rsidRPr="004C57D2">
        <w:rPr>
          <w:sz w:val="22"/>
          <w:szCs w:val="22"/>
          <w:lang w:val="fr-FR"/>
        </w:rPr>
        <w:t>du</w:t>
      </w:r>
      <w:r w:rsidR="21E01AA2" w:rsidRPr="004C57D2">
        <w:rPr>
          <w:sz w:val="22"/>
          <w:szCs w:val="22"/>
          <w:lang w:val="fr-FR"/>
        </w:rPr>
        <w:t xml:space="preserve"> projet, </w:t>
      </w:r>
      <w:r w:rsidR="009A2922" w:rsidRPr="004C57D2">
        <w:rPr>
          <w:sz w:val="22"/>
          <w:szCs w:val="22"/>
          <w:lang w:val="fr-FR"/>
        </w:rPr>
        <w:t>ainsi que sur l</w:t>
      </w:r>
      <w:r w:rsidR="007E43ED" w:rsidRPr="004C57D2">
        <w:rPr>
          <w:sz w:val="22"/>
          <w:szCs w:val="22"/>
          <w:lang w:val="fr-FR"/>
        </w:rPr>
        <w:t>’</w:t>
      </w:r>
      <w:r w:rsidR="009A2922" w:rsidRPr="004C57D2">
        <w:rPr>
          <w:sz w:val="22"/>
          <w:szCs w:val="22"/>
          <w:lang w:val="fr-FR"/>
        </w:rPr>
        <w:t>élaboration d</w:t>
      </w:r>
      <w:r w:rsidR="007E43ED" w:rsidRPr="004C57D2">
        <w:rPr>
          <w:sz w:val="22"/>
          <w:szCs w:val="22"/>
          <w:lang w:val="fr-FR"/>
        </w:rPr>
        <w:t>’</w:t>
      </w:r>
      <w:r w:rsidR="009A2922" w:rsidRPr="004C57D2">
        <w:rPr>
          <w:sz w:val="22"/>
          <w:szCs w:val="22"/>
          <w:lang w:val="fr-FR"/>
        </w:rPr>
        <w:t>un</w:t>
      </w:r>
      <w:r w:rsidR="00DC4E6A">
        <w:rPr>
          <w:sz w:val="22"/>
          <w:szCs w:val="22"/>
          <w:lang w:val="fr-FR"/>
        </w:rPr>
        <w:t>e formation</w:t>
      </w:r>
      <w:r w:rsidR="009A2922" w:rsidRPr="004C57D2">
        <w:rPr>
          <w:sz w:val="22"/>
          <w:szCs w:val="22"/>
          <w:lang w:val="fr-FR"/>
        </w:rPr>
        <w:t xml:space="preserve"> en ligne </w:t>
      </w:r>
      <w:r w:rsidR="00EA0C56" w:rsidRPr="004C57D2">
        <w:rPr>
          <w:sz w:val="22"/>
          <w:szCs w:val="22"/>
          <w:lang w:val="fr-FR"/>
        </w:rPr>
        <w:t>ouvert</w:t>
      </w:r>
      <w:r w:rsidR="00DC4E6A">
        <w:rPr>
          <w:sz w:val="22"/>
          <w:szCs w:val="22"/>
          <w:lang w:val="fr-FR"/>
        </w:rPr>
        <w:t>e</w:t>
      </w:r>
      <w:r w:rsidR="00EA0C56" w:rsidRPr="004C57D2">
        <w:rPr>
          <w:sz w:val="22"/>
          <w:szCs w:val="22"/>
          <w:lang w:val="fr-FR"/>
        </w:rPr>
        <w:t xml:space="preserve"> </w:t>
      </w:r>
      <w:r w:rsidR="00DC4E6A">
        <w:rPr>
          <w:sz w:val="22"/>
          <w:szCs w:val="22"/>
          <w:lang w:val="fr-FR"/>
        </w:rPr>
        <w:t>à tous</w:t>
      </w:r>
      <w:r w:rsidR="00EA0C56" w:rsidRPr="004C57D2">
        <w:rPr>
          <w:sz w:val="22"/>
          <w:szCs w:val="22"/>
          <w:lang w:val="fr-FR"/>
        </w:rPr>
        <w:t xml:space="preserve"> sur le recensement des oiseaux d</w:t>
      </w:r>
      <w:r w:rsidR="007E43ED" w:rsidRPr="004C57D2">
        <w:rPr>
          <w:sz w:val="22"/>
          <w:szCs w:val="22"/>
          <w:lang w:val="fr-FR"/>
        </w:rPr>
        <w:t>’</w:t>
      </w:r>
      <w:r w:rsidR="00EA0C56" w:rsidRPr="004C57D2">
        <w:rPr>
          <w:sz w:val="22"/>
          <w:szCs w:val="22"/>
          <w:lang w:val="fr-FR"/>
        </w:rPr>
        <w:t>eau</w:t>
      </w:r>
      <w:r w:rsidR="6C281477" w:rsidRPr="004C57D2">
        <w:rPr>
          <w:rFonts w:eastAsia="Calibri"/>
          <w:sz w:val="22"/>
          <w:szCs w:val="22"/>
          <w:lang w:val="fr-FR"/>
        </w:rPr>
        <w:t xml:space="preserve">, </w:t>
      </w:r>
      <w:r w:rsidR="00EA0C56" w:rsidRPr="004C57D2">
        <w:rPr>
          <w:rFonts w:eastAsia="Calibri"/>
          <w:sz w:val="22"/>
          <w:szCs w:val="22"/>
          <w:lang w:val="fr-FR"/>
        </w:rPr>
        <w:t>ciblant l</w:t>
      </w:r>
      <w:r w:rsidR="007E43ED" w:rsidRPr="004C57D2">
        <w:rPr>
          <w:rFonts w:eastAsia="Calibri"/>
          <w:sz w:val="22"/>
          <w:szCs w:val="22"/>
          <w:lang w:val="fr-FR"/>
        </w:rPr>
        <w:t>’</w:t>
      </w:r>
      <w:r w:rsidR="00EA0C56" w:rsidRPr="004C57D2">
        <w:rPr>
          <w:rFonts w:eastAsia="Calibri"/>
          <w:sz w:val="22"/>
          <w:szCs w:val="22"/>
          <w:lang w:val="fr-FR"/>
        </w:rPr>
        <w:t>Afrique du Nord</w:t>
      </w:r>
      <w:r w:rsidR="6C281477" w:rsidRPr="004C57D2">
        <w:rPr>
          <w:rFonts w:eastAsia="Calibri"/>
          <w:sz w:val="22"/>
          <w:szCs w:val="22"/>
          <w:lang w:val="fr-FR"/>
        </w:rPr>
        <w:t xml:space="preserve"> </w:t>
      </w:r>
      <w:r w:rsidR="00EA0C56" w:rsidRPr="004C57D2">
        <w:rPr>
          <w:rFonts w:eastAsia="Calibri"/>
          <w:sz w:val="22"/>
          <w:szCs w:val="22"/>
          <w:lang w:val="fr-FR"/>
        </w:rPr>
        <w:t>et l</w:t>
      </w:r>
      <w:r w:rsidR="007E43ED" w:rsidRPr="004C57D2">
        <w:rPr>
          <w:rFonts w:eastAsia="Calibri"/>
          <w:sz w:val="22"/>
          <w:szCs w:val="22"/>
          <w:lang w:val="fr-FR"/>
        </w:rPr>
        <w:t>’</w:t>
      </w:r>
      <w:r w:rsidR="00EA0C56" w:rsidRPr="004C57D2">
        <w:rPr>
          <w:rFonts w:eastAsia="Calibri"/>
          <w:sz w:val="22"/>
          <w:szCs w:val="22"/>
          <w:lang w:val="fr-FR"/>
        </w:rPr>
        <w:t>Afrique sahélienne</w:t>
      </w:r>
      <w:r w:rsidR="4ABDC1D1" w:rsidRPr="004C57D2">
        <w:rPr>
          <w:rFonts w:eastAsia="Calibri"/>
          <w:sz w:val="22"/>
          <w:szCs w:val="22"/>
          <w:lang w:val="fr-FR"/>
        </w:rPr>
        <w:t>.</w:t>
      </w:r>
      <w:r w:rsidR="298F5F04" w:rsidRPr="004C57D2">
        <w:rPr>
          <w:sz w:val="22"/>
          <w:szCs w:val="22"/>
          <w:lang w:val="fr-FR"/>
        </w:rPr>
        <w:t xml:space="preserve"> </w:t>
      </w:r>
    </w:p>
    <w:p w14:paraId="4D781E1E" w14:textId="77777777" w:rsidR="00EA0C56" w:rsidRPr="004C57D2" w:rsidRDefault="00EA0C56" w:rsidP="001B5F96">
      <w:pPr>
        <w:jc w:val="both"/>
        <w:rPr>
          <w:i/>
          <w:iCs/>
          <w:sz w:val="22"/>
          <w:szCs w:val="22"/>
          <w:lang w:val="fr-FR"/>
        </w:rPr>
      </w:pPr>
    </w:p>
    <w:p w14:paraId="06700570" w14:textId="11EC9428" w:rsidR="001B5F96" w:rsidRPr="004C57D2" w:rsidRDefault="00EA0C56" w:rsidP="001B5F96">
      <w:pPr>
        <w:jc w:val="both"/>
        <w:rPr>
          <w:sz w:val="22"/>
          <w:szCs w:val="22"/>
          <w:lang w:val="fr-FR"/>
        </w:rPr>
      </w:pPr>
      <w:r w:rsidRPr="004C57D2">
        <w:rPr>
          <w:i/>
          <w:iCs/>
          <w:sz w:val="22"/>
          <w:szCs w:val="22"/>
          <w:lang w:val="fr-FR"/>
        </w:rPr>
        <w:t>Initiative sur les oiseaux migrateurs de l</w:t>
      </w:r>
      <w:r w:rsidR="007E43ED" w:rsidRPr="004C57D2">
        <w:rPr>
          <w:i/>
          <w:iCs/>
          <w:sz w:val="22"/>
          <w:szCs w:val="22"/>
          <w:lang w:val="fr-FR"/>
        </w:rPr>
        <w:t>’</w:t>
      </w:r>
      <w:r w:rsidR="001B5F96" w:rsidRPr="004C57D2">
        <w:rPr>
          <w:i/>
          <w:iCs/>
          <w:sz w:val="22"/>
          <w:szCs w:val="22"/>
          <w:lang w:val="fr-FR"/>
        </w:rPr>
        <w:t>Arcti</w:t>
      </w:r>
      <w:r w:rsidRPr="004C57D2">
        <w:rPr>
          <w:i/>
          <w:iCs/>
          <w:sz w:val="22"/>
          <w:szCs w:val="22"/>
          <w:lang w:val="fr-FR"/>
        </w:rPr>
        <w:t>que</w:t>
      </w:r>
      <w:r w:rsidR="001B5F96" w:rsidRPr="004C57D2">
        <w:rPr>
          <w:i/>
          <w:iCs/>
          <w:sz w:val="22"/>
          <w:szCs w:val="22"/>
          <w:lang w:val="fr-FR"/>
        </w:rPr>
        <w:t xml:space="preserve"> </w:t>
      </w:r>
    </w:p>
    <w:p w14:paraId="128D5DF3" w14:textId="54E94798" w:rsidR="005B6467" w:rsidRPr="004C57D2" w:rsidRDefault="00EA0C56" w:rsidP="001B5F96">
      <w:pPr>
        <w:jc w:val="both"/>
        <w:rPr>
          <w:sz w:val="22"/>
          <w:szCs w:val="22"/>
          <w:lang w:val="fr-FR"/>
        </w:rPr>
      </w:pPr>
      <w:r w:rsidRPr="004C57D2">
        <w:rPr>
          <w:sz w:val="22"/>
          <w:szCs w:val="22"/>
          <w:lang w:val="fr-FR"/>
        </w:rPr>
        <w:t>Le</w:t>
      </w:r>
      <w:r w:rsidR="001B5F96" w:rsidRPr="004C57D2">
        <w:rPr>
          <w:sz w:val="22"/>
          <w:szCs w:val="22"/>
          <w:lang w:val="fr-FR"/>
        </w:rPr>
        <w:t xml:space="preserve"> Secr</w:t>
      </w:r>
      <w:r w:rsidRPr="004C57D2">
        <w:rPr>
          <w:sz w:val="22"/>
          <w:szCs w:val="22"/>
          <w:lang w:val="fr-FR"/>
        </w:rPr>
        <w:t>é</w:t>
      </w:r>
      <w:r w:rsidR="001B5F96" w:rsidRPr="004C57D2">
        <w:rPr>
          <w:sz w:val="22"/>
          <w:szCs w:val="22"/>
          <w:lang w:val="fr-FR"/>
        </w:rPr>
        <w:t xml:space="preserve">tariat </w:t>
      </w:r>
      <w:r w:rsidRPr="004C57D2">
        <w:rPr>
          <w:sz w:val="22"/>
          <w:szCs w:val="22"/>
          <w:lang w:val="fr-FR"/>
        </w:rPr>
        <w:t xml:space="preserve">a </w:t>
      </w:r>
      <w:r w:rsidR="001B5F96" w:rsidRPr="004C57D2">
        <w:rPr>
          <w:sz w:val="22"/>
          <w:szCs w:val="22"/>
          <w:lang w:val="fr-FR"/>
        </w:rPr>
        <w:t>continu</w:t>
      </w:r>
      <w:r w:rsidRPr="004C57D2">
        <w:rPr>
          <w:sz w:val="22"/>
          <w:szCs w:val="22"/>
          <w:lang w:val="fr-FR"/>
        </w:rPr>
        <w:t>é à contribuer</w:t>
      </w:r>
      <w:r w:rsidR="001B5F96" w:rsidRPr="004C57D2">
        <w:rPr>
          <w:sz w:val="22"/>
          <w:szCs w:val="22"/>
          <w:lang w:val="fr-FR"/>
        </w:rPr>
        <w:t xml:space="preserve"> </w:t>
      </w:r>
      <w:r w:rsidRPr="004C57D2">
        <w:rPr>
          <w:sz w:val="22"/>
          <w:szCs w:val="22"/>
          <w:lang w:val="fr-FR"/>
        </w:rPr>
        <w:t>à la mise en œuvre de l</w:t>
      </w:r>
      <w:r w:rsidR="007E43ED" w:rsidRPr="004C57D2">
        <w:rPr>
          <w:sz w:val="22"/>
          <w:szCs w:val="22"/>
          <w:lang w:val="fr-FR"/>
        </w:rPr>
        <w:t>’</w:t>
      </w:r>
      <w:r w:rsidRPr="004C57D2">
        <w:rPr>
          <w:sz w:val="22"/>
          <w:szCs w:val="22"/>
          <w:lang w:val="fr-FR"/>
        </w:rPr>
        <w:t>Initiative sur les oiseaux migrateurs de l</w:t>
      </w:r>
      <w:r w:rsidR="007E43ED" w:rsidRPr="004C57D2">
        <w:rPr>
          <w:sz w:val="22"/>
          <w:szCs w:val="22"/>
          <w:lang w:val="fr-FR"/>
        </w:rPr>
        <w:t>’</w:t>
      </w:r>
      <w:r w:rsidR="001B5F96" w:rsidRPr="004C57D2">
        <w:rPr>
          <w:sz w:val="22"/>
          <w:szCs w:val="22"/>
          <w:lang w:val="fr-FR"/>
        </w:rPr>
        <w:t>Arcti</w:t>
      </w:r>
      <w:r w:rsidRPr="004C57D2">
        <w:rPr>
          <w:sz w:val="22"/>
          <w:szCs w:val="22"/>
          <w:lang w:val="fr-FR"/>
        </w:rPr>
        <w:t>que</w:t>
      </w:r>
      <w:r w:rsidR="001B5F96" w:rsidRPr="004C57D2">
        <w:rPr>
          <w:sz w:val="22"/>
          <w:szCs w:val="22"/>
          <w:lang w:val="fr-FR"/>
        </w:rPr>
        <w:t xml:space="preserve"> (</w:t>
      </w:r>
      <w:r w:rsidRPr="004C57D2">
        <w:rPr>
          <w:sz w:val="22"/>
          <w:szCs w:val="22"/>
          <w:lang w:val="fr-FR"/>
        </w:rPr>
        <w:t>IOMA</w:t>
      </w:r>
      <w:r w:rsidR="001B5F96" w:rsidRPr="004C57D2">
        <w:rPr>
          <w:sz w:val="22"/>
          <w:szCs w:val="22"/>
          <w:lang w:val="fr-FR"/>
        </w:rPr>
        <w:t xml:space="preserve">), </w:t>
      </w:r>
      <w:r w:rsidR="00DC4E6A">
        <w:rPr>
          <w:sz w:val="22"/>
          <w:szCs w:val="22"/>
          <w:lang w:val="fr-FR"/>
        </w:rPr>
        <w:t>mise en place</w:t>
      </w:r>
      <w:r w:rsidRPr="004C57D2">
        <w:rPr>
          <w:sz w:val="22"/>
          <w:szCs w:val="22"/>
          <w:lang w:val="fr-FR"/>
        </w:rPr>
        <w:t xml:space="preserve"> dans le cadre du groupe de travail sur la biodiversité du Conseil de l</w:t>
      </w:r>
      <w:r w:rsidR="007E43ED" w:rsidRPr="004C57D2">
        <w:rPr>
          <w:sz w:val="22"/>
          <w:szCs w:val="22"/>
          <w:lang w:val="fr-FR"/>
        </w:rPr>
        <w:t>’</w:t>
      </w:r>
      <w:r w:rsidRPr="004C57D2">
        <w:rPr>
          <w:sz w:val="22"/>
          <w:szCs w:val="22"/>
          <w:lang w:val="fr-FR"/>
        </w:rPr>
        <w:t>Arctique</w:t>
      </w:r>
      <w:r w:rsidR="001B5F96" w:rsidRPr="004C57D2">
        <w:rPr>
          <w:sz w:val="22"/>
          <w:szCs w:val="22"/>
          <w:lang w:val="fr-FR"/>
        </w:rPr>
        <w:t xml:space="preserve"> CAFF (Conservation </w:t>
      </w:r>
      <w:r w:rsidRPr="004C57D2">
        <w:rPr>
          <w:sz w:val="22"/>
          <w:szCs w:val="22"/>
          <w:lang w:val="fr-FR"/>
        </w:rPr>
        <w:t>de la flore et de la faune arctiques</w:t>
      </w:r>
      <w:r w:rsidR="001B5F96" w:rsidRPr="004C57D2">
        <w:rPr>
          <w:sz w:val="22"/>
          <w:szCs w:val="22"/>
          <w:lang w:val="fr-FR"/>
        </w:rPr>
        <w:t>).</w:t>
      </w:r>
      <w:r w:rsidRPr="004C57D2">
        <w:rPr>
          <w:sz w:val="22"/>
          <w:szCs w:val="22"/>
          <w:lang w:val="fr-FR"/>
        </w:rPr>
        <w:t xml:space="preserve"> Le</w:t>
      </w:r>
      <w:r w:rsidR="001B5F96" w:rsidRPr="004C57D2">
        <w:rPr>
          <w:sz w:val="22"/>
          <w:szCs w:val="22"/>
          <w:lang w:val="fr-FR"/>
        </w:rPr>
        <w:t xml:space="preserve"> Secr</w:t>
      </w:r>
      <w:r w:rsidRPr="004C57D2">
        <w:rPr>
          <w:sz w:val="22"/>
          <w:szCs w:val="22"/>
          <w:lang w:val="fr-FR"/>
        </w:rPr>
        <w:t>é</w:t>
      </w:r>
      <w:r w:rsidR="001B5F96" w:rsidRPr="004C57D2">
        <w:rPr>
          <w:sz w:val="22"/>
          <w:szCs w:val="22"/>
          <w:lang w:val="fr-FR"/>
        </w:rPr>
        <w:t>tariat</w:t>
      </w:r>
      <w:r w:rsidR="00DC4E6A">
        <w:rPr>
          <w:sz w:val="22"/>
          <w:szCs w:val="22"/>
          <w:lang w:val="fr-FR"/>
        </w:rPr>
        <w:t>, qui</w:t>
      </w:r>
      <w:r w:rsidR="001B5F96" w:rsidRPr="004C57D2">
        <w:rPr>
          <w:sz w:val="22"/>
          <w:szCs w:val="22"/>
          <w:lang w:val="fr-FR"/>
        </w:rPr>
        <w:t xml:space="preserve"> </w:t>
      </w:r>
      <w:r w:rsidRPr="004C57D2">
        <w:rPr>
          <w:sz w:val="22"/>
          <w:szCs w:val="22"/>
          <w:lang w:val="fr-FR"/>
        </w:rPr>
        <w:t xml:space="preserve">fait partie du </w:t>
      </w:r>
      <w:r w:rsidR="007B38C4" w:rsidRPr="004C57D2">
        <w:rPr>
          <w:sz w:val="22"/>
          <w:szCs w:val="22"/>
          <w:lang w:val="fr-FR"/>
        </w:rPr>
        <w:t xml:space="preserve">Comité </w:t>
      </w:r>
      <w:r w:rsidRPr="004C57D2">
        <w:rPr>
          <w:sz w:val="22"/>
          <w:szCs w:val="22"/>
          <w:lang w:val="fr-FR"/>
        </w:rPr>
        <w:t>de pilotage pour la voie de migration d</w:t>
      </w:r>
      <w:r w:rsidR="007E43ED" w:rsidRPr="004C57D2">
        <w:rPr>
          <w:sz w:val="22"/>
          <w:szCs w:val="22"/>
          <w:lang w:val="fr-FR"/>
        </w:rPr>
        <w:t>’</w:t>
      </w:r>
      <w:r w:rsidRPr="004C57D2">
        <w:rPr>
          <w:sz w:val="22"/>
          <w:szCs w:val="22"/>
          <w:lang w:val="fr-FR"/>
        </w:rPr>
        <w:t>Afrique-Eurasie</w:t>
      </w:r>
      <w:r w:rsidR="00DC4E6A">
        <w:rPr>
          <w:sz w:val="22"/>
          <w:szCs w:val="22"/>
          <w:lang w:val="fr-FR"/>
        </w:rPr>
        <w:t>,</w:t>
      </w:r>
      <w:r w:rsidRPr="004C57D2">
        <w:rPr>
          <w:sz w:val="22"/>
          <w:szCs w:val="22"/>
          <w:lang w:val="fr-FR"/>
        </w:rPr>
        <w:t xml:space="preserve"> </w:t>
      </w:r>
      <w:r w:rsidR="007B38C4" w:rsidRPr="004C57D2">
        <w:rPr>
          <w:sz w:val="22"/>
          <w:szCs w:val="22"/>
          <w:lang w:val="fr-FR"/>
        </w:rPr>
        <w:t>a participé à la réunion d</w:t>
      </w:r>
      <w:r w:rsidR="007E43ED" w:rsidRPr="004C57D2">
        <w:rPr>
          <w:sz w:val="22"/>
          <w:szCs w:val="22"/>
          <w:lang w:val="fr-FR"/>
        </w:rPr>
        <w:t>’</w:t>
      </w:r>
      <w:r w:rsidR="007B38C4" w:rsidRPr="004C57D2">
        <w:rPr>
          <w:sz w:val="22"/>
          <w:szCs w:val="22"/>
          <w:lang w:val="fr-FR"/>
        </w:rPr>
        <w:t>experts des oiseaux marins de l</w:t>
      </w:r>
      <w:r w:rsidR="007E43ED" w:rsidRPr="004C57D2">
        <w:rPr>
          <w:sz w:val="22"/>
          <w:szCs w:val="22"/>
          <w:lang w:val="fr-FR"/>
        </w:rPr>
        <w:t>’</w:t>
      </w:r>
      <w:r w:rsidR="001B5F96" w:rsidRPr="004C57D2">
        <w:rPr>
          <w:sz w:val="22"/>
          <w:szCs w:val="22"/>
          <w:lang w:val="fr-FR"/>
        </w:rPr>
        <w:t>Arcti</w:t>
      </w:r>
      <w:r w:rsidR="007B38C4" w:rsidRPr="004C57D2">
        <w:rPr>
          <w:sz w:val="22"/>
          <w:szCs w:val="22"/>
          <w:lang w:val="fr-FR"/>
        </w:rPr>
        <w:t>que, qui a eu lieu du</w:t>
      </w:r>
      <w:r w:rsidR="00650FCF" w:rsidRPr="004C57D2">
        <w:rPr>
          <w:sz w:val="22"/>
          <w:szCs w:val="22"/>
          <w:lang w:val="fr-FR"/>
        </w:rPr>
        <w:t xml:space="preserve"> </w:t>
      </w:r>
      <w:r w:rsidR="001B5F96" w:rsidRPr="004C57D2">
        <w:rPr>
          <w:sz w:val="22"/>
          <w:szCs w:val="22"/>
          <w:lang w:val="fr-FR"/>
        </w:rPr>
        <w:t>26</w:t>
      </w:r>
      <w:r w:rsidR="00650FCF" w:rsidRPr="004C57D2">
        <w:rPr>
          <w:sz w:val="22"/>
          <w:szCs w:val="22"/>
          <w:lang w:val="fr-FR"/>
        </w:rPr>
        <w:t xml:space="preserve"> </w:t>
      </w:r>
      <w:r w:rsidR="007B38C4" w:rsidRPr="004C57D2">
        <w:rPr>
          <w:sz w:val="22"/>
          <w:szCs w:val="22"/>
          <w:lang w:val="fr-FR"/>
        </w:rPr>
        <w:t>au</w:t>
      </w:r>
      <w:r w:rsidR="00650FCF" w:rsidRPr="004C57D2">
        <w:rPr>
          <w:sz w:val="22"/>
          <w:szCs w:val="22"/>
          <w:lang w:val="fr-FR"/>
        </w:rPr>
        <w:t xml:space="preserve"> </w:t>
      </w:r>
      <w:r w:rsidR="001B5F96" w:rsidRPr="004C57D2">
        <w:rPr>
          <w:sz w:val="22"/>
          <w:szCs w:val="22"/>
          <w:lang w:val="fr-FR"/>
        </w:rPr>
        <w:t xml:space="preserve">29 </w:t>
      </w:r>
      <w:r w:rsidR="007B38C4" w:rsidRPr="004C57D2">
        <w:rPr>
          <w:sz w:val="22"/>
          <w:szCs w:val="22"/>
          <w:lang w:val="fr-FR"/>
        </w:rPr>
        <w:t>mars</w:t>
      </w:r>
      <w:r w:rsidR="001B5F96" w:rsidRPr="004C57D2">
        <w:rPr>
          <w:sz w:val="22"/>
          <w:szCs w:val="22"/>
          <w:lang w:val="fr-FR"/>
        </w:rPr>
        <w:t xml:space="preserve"> 2019 </w:t>
      </w:r>
      <w:r w:rsidR="007B38C4" w:rsidRPr="004C57D2">
        <w:rPr>
          <w:sz w:val="22"/>
          <w:szCs w:val="22"/>
          <w:lang w:val="fr-FR"/>
        </w:rPr>
        <w:t>en Islande</w:t>
      </w:r>
      <w:r w:rsidR="001B5F96" w:rsidRPr="004C57D2">
        <w:rPr>
          <w:sz w:val="22"/>
          <w:szCs w:val="22"/>
          <w:lang w:val="fr-FR"/>
        </w:rPr>
        <w:t>.</w:t>
      </w:r>
    </w:p>
    <w:p w14:paraId="5459F8F6" w14:textId="77777777" w:rsidR="001B5F96" w:rsidRPr="004C57D2" w:rsidRDefault="001B5F96" w:rsidP="001B5F96">
      <w:pPr>
        <w:jc w:val="both"/>
        <w:rPr>
          <w:sz w:val="22"/>
          <w:szCs w:val="22"/>
          <w:lang w:val="fr-FR"/>
        </w:rPr>
      </w:pPr>
    </w:p>
    <w:p w14:paraId="1AB0CC5D" w14:textId="240C4C9A" w:rsidR="005B6467" w:rsidRPr="004C57D2" w:rsidRDefault="003C706D" w:rsidP="005B6467">
      <w:pPr>
        <w:jc w:val="both"/>
        <w:rPr>
          <w:i/>
          <w:iCs/>
          <w:sz w:val="22"/>
          <w:szCs w:val="22"/>
          <w:lang w:val="fr-FR"/>
        </w:rPr>
      </w:pPr>
      <w:r w:rsidRPr="004C57D2">
        <w:rPr>
          <w:i/>
          <w:iCs/>
          <w:sz w:val="22"/>
          <w:szCs w:val="22"/>
          <w:lang w:val="fr-FR"/>
        </w:rPr>
        <w:t>Autres voies de migration </w:t>
      </w:r>
      <w:r w:rsidR="005B6467" w:rsidRPr="004C57D2">
        <w:rPr>
          <w:i/>
          <w:iCs/>
          <w:sz w:val="22"/>
          <w:szCs w:val="22"/>
          <w:lang w:val="fr-FR"/>
        </w:rPr>
        <w:t xml:space="preserve">: </w:t>
      </w:r>
    </w:p>
    <w:p w14:paraId="0B9CBAD8" w14:textId="76E0B5E4" w:rsidR="005B6467" w:rsidRPr="004C57D2" w:rsidRDefault="003C706D" w:rsidP="005B6467">
      <w:pPr>
        <w:jc w:val="both"/>
        <w:rPr>
          <w:i/>
          <w:iCs/>
          <w:sz w:val="22"/>
          <w:szCs w:val="22"/>
          <w:lang w:val="fr-FR"/>
        </w:rPr>
      </w:pPr>
      <w:r w:rsidRPr="004C57D2">
        <w:rPr>
          <w:i/>
          <w:iCs/>
          <w:sz w:val="22"/>
          <w:szCs w:val="22"/>
          <w:lang w:val="fr-FR"/>
        </w:rPr>
        <w:t>Voie de migration Asie de l</w:t>
      </w:r>
      <w:r w:rsidR="007E43ED" w:rsidRPr="004C57D2">
        <w:rPr>
          <w:i/>
          <w:iCs/>
          <w:sz w:val="22"/>
          <w:szCs w:val="22"/>
          <w:lang w:val="fr-FR"/>
        </w:rPr>
        <w:t>’</w:t>
      </w:r>
      <w:r w:rsidRPr="004C57D2">
        <w:rPr>
          <w:i/>
          <w:iCs/>
          <w:sz w:val="22"/>
          <w:szCs w:val="22"/>
          <w:lang w:val="fr-FR"/>
        </w:rPr>
        <w:t>Est-</w:t>
      </w:r>
      <w:r w:rsidR="005B6467" w:rsidRPr="004C57D2">
        <w:rPr>
          <w:i/>
          <w:iCs/>
          <w:sz w:val="22"/>
          <w:szCs w:val="22"/>
          <w:lang w:val="fr-FR"/>
        </w:rPr>
        <w:t>Australasi</w:t>
      </w:r>
      <w:r w:rsidRPr="004C57D2">
        <w:rPr>
          <w:i/>
          <w:iCs/>
          <w:sz w:val="22"/>
          <w:szCs w:val="22"/>
          <w:lang w:val="fr-FR"/>
        </w:rPr>
        <w:t>e</w:t>
      </w:r>
    </w:p>
    <w:p w14:paraId="44DDC7EE" w14:textId="6E9247F6" w:rsidR="005B6467" w:rsidRPr="004C57D2" w:rsidRDefault="5444ACB1" w:rsidP="005B6467">
      <w:pPr>
        <w:jc w:val="both"/>
        <w:rPr>
          <w:sz w:val="22"/>
          <w:szCs w:val="22"/>
          <w:lang w:val="fr-FR"/>
        </w:rPr>
      </w:pPr>
      <w:r w:rsidRPr="004C57D2">
        <w:rPr>
          <w:sz w:val="22"/>
          <w:szCs w:val="22"/>
          <w:lang w:val="fr-FR"/>
        </w:rPr>
        <w:t>M</w:t>
      </w:r>
      <w:r w:rsidR="003C706D" w:rsidRPr="004C57D2">
        <w:rPr>
          <w:sz w:val="22"/>
          <w:szCs w:val="22"/>
          <w:lang w:val="fr-FR"/>
        </w:rPr>
        <w:t>.</w:t>
      </w:r>
      <w:r w:rsidRPr="004C57D2">
        <w:rPr>
          <w:sz w:val="22"/>
          <w:szCs w:val="22"/>
          <w:lang w:val="fr-FR"/>
        </w:rPr>
        <w:t xml:space="preserve"> Sergey Dereliev, </w:t>
      </w:r>
      <w:r w:rsidR="003C706D" w:rsidRPr="004C57D2">
        <w:rPr>
          <w:sz w:val="22"/>
          <w:szCs w:val="22"/>
          <w:lang w:val="fr-FR"/>
        </w:rPr>
        <w:t>Responsable de l</w:t>
      </w:r>
      <w:r w:rsidR="007E43ED" w:rsidRPr="004C57D2">
        <w:rPr>
          <w:sz w:val="22"/>
          <w:szCs w:val="22"/>
          <w:lang w:val="fr-FR"/>
        </w:rPr>
        <w:t>’</w:t>
      </w:r>
      <w:r w:rsidR="003C706D" w:rsidRPr="004C57D2">
        <w:rPr>
          <w:sz w:val="22"/>
          <w:szCs w:val="22"/>
          <w:lang w:val="fr-FR"/>
        </w:rPr>
        <w:t>Unité Science</w:t>
      </w:r>
      <w:r w:rsidRPr="004C57D2">
        <w:rPr>
          <w:sz w:val="22"/>
          <w:szCs w:val="22"/>
          <w:lang w:val="fr-FR"/>
        </w:rPr>
        <w:t xml:space="preserve">, </w:t>
      </w:r>
      <w:r w:rsidR="003C706D" w:rsidRPr="004C57D2">
        <w:rPr>
          <w:sz w:val="22"/>
          <w:szCs w:val="22"/>
          <w:lang w:val="fr-FR"/>
        </w:rPr>
        <w:t>Mise en œuvre et Conformité</w:t>
      </w:r>
      <w:r w:rsidR="1DBB27D3" w:rsidRPr="004C57D2">
        <w:rPr>
          <w:sz w:val="22"/>
          <w:szCs w:val="22"/>
          <w:lang w:val="fr-FR"/>
        </w:rPr>
        <w:t xml:space="preserve"> </w:t>
      </w:r>
      <w:r w:rsidR="003C706D" w:rsidRPr="004C57D2">
        <w:rPr>
          <w:sz w:val="22"/>
          <w:szCs w:val="22"/>
          <w:lang w:val="fr-FR"/>
        </w:rPr>
        <w:t>au</w:t>
      </w:r>
      <w:r w:rsidRPr="004C57D2">
        <w:rPr>
          <w:sz w:val="22"/>
          <w:szCs w:val="22"/>
          <w:lang w:val="fr-FR"/>
        </w:rPr>
        <w:t xml:space="preserve"> Secr</w:t>
      </w:r>
      <w:r w:rsidR="003C706D" w:rsidRPr="004C57D2">
        <w:rPr>
          <w:sz w:val="22"/>
          <w:szCs w:val="22"/>
          <w:lang w:val="fr-FR"/>
        </w:rPr>
        <w:t>é</w:t>
      </w:r>
      <w:r w:rsidRPr="004C57D2">
        <w:rPr>
          <w:sz w:val="22"/>
          <w:szCs w:val="22"/>
          <w:lang w:val="fr-FR"/>
        </w:rPr>
        <w:t xml:space="preserve">tariat </w:t>
      </w:r>
      <w:r w:rsidR="003C706D" w:rsidRPr="004C57D2">
        <w:rPr>
          <w:sz w:val="22"/>
          <w:szCs w:val="22"/>
          <w:lang w:val="fr-FR"/>
        </w:rPr>
        <w:t>AEW</w:t>
      </w:r>
      <w:r w:rsidR="00B22E89">
        <w:rPr>
          <w:sz w:val="22"/>
          <w:szCs w:val="22"/>
          <w:lang w:val="fr-FR"/>
        </w:rPr>
        <w:t>A/</w:t>
      </w:r>
      <w:r w:rsidR="00B22E89" w:rsidRPr="00B22E89">
        <w:rPr>
          <w:lang w:val="fr-FR"/>
        </w:rPr>
        <w:t xml:space="preserve"> </w:t>
      </w:r>
      <w:r w:rsidR="00B22E89" w:rsidRPr="00B22E89">
        <w:rPr>
          <w:sz w:val="22"/>
          <w:szCs w:val="22"/>
          <w:lang w:val="fr-FR"/>
        </w:rPr>
        <w:t>PNUE</w:t>
      </w:r>
      <w:r w:rsidR="00DC4E6A">
        <w:rPr>
          <w:sz w:val="22"/>
          <w:szCs w:val="22"/>
          <w:lang w:val="fr-FR"/>
        </w:rPr>
        <w:t>,</w:t>
      </w:r>
      <w:r w:rsidR="003C706D" w:rsidRPr="004C57D2">
        <w:rPr>
          <w:sz w:val="22"/>
          <w:szCs w:val="22"/>
          <w:lang w:val="fr-FR"/>
        </w:rPr>
        <w:t xml:space="preserve"> a</w:t>
      </w:r>
      <w:r w:rsidRPr="004C57D2">
        <w:rPr>
          <w:sz w:val="22"/>
          <w:szCs w:val="22"/>
          <w:lang w:val="fr-FR"/>
        </w:rPr>
        <w:t xml:space="preserve"> </w:t>
      </w:r>
      <w:r w:rsidR="003C706D" w:rsidRPr="004C57D2">
        <w:rPr>
          <w:sz w:val="22"/>
          <w:szCs w:val="22"/>
          <w:lang w:val="fr-FR"/>
        </w:rPr>
        <w:t>été nommé membre du Comité technique</w:t>
      </w:r>
      <w:r w:rsidRPr="004C57D2">
        <w:rPr>
          <w:sz w:val="22"/>
          <w:szCs w:val="22"/>
          <w:lang w:val="fr-FR"/>
        </w:rPr>
        <w:t xml:space="preserve"> </w:t>
      </w:r>
      <w:r w:rsidR="003C706D" w:rsidRPr="004C57D2">
        <w:rPr>
          <w:sz w:val="22"/>
          <w:szCs w:val="22"/>
          <w:lang w:val="fr-FR"/>
        </w:rPr>
        <w:t>du Partenariat pour la voie de migration d</w:t>
      </w:r>
      <w:r w:rsidR="007E43ED" w:rsidRPr="004C57D2">
        <w:rPr>
          <w:sz w:val="22"/>
          <w:szCs w:val="22"/>
          <w:lang w:val="fr-FR"/>
        </w:rPr>
        <w:t>’</w:t>
      </w:r>
      <w:r w:rsidR="003C706D" w:rsidRPr="004C57D2">
        <w:rPr>
          <w:sz w:val="22"/>
          <w:szCs w:val="22"/>
          <w:lang w:val="fr-FR"/>
        </w:rPr>
        <w:t>Asie de l</w:t>
      </w:r>
      <w:r w:rsidR="007E43ED" w:rsidRPr="004C57D2">
        <w:rPr>
          <w:sz w:val="22"/>
          <w:szCs w:val="22"/>
          <w:lang w:val="fr-FR"/>
        </w:rPr>
        <w:t>’</w:t>
      </w:r>
      <w:r w:rsidR="003C706D" w:rsidRPr="004C57D2">
        <w:rPr>
          <w:sz w:val="22"/>
          <w:szCs w:val="22"/>
          <w:lang w:val="fr-FR"/>
        </w:rPr>
        <w:t>Est-</w:t>
      </w:r>
      <w:r w:rsidRPr="004C57D2">
        <w:rPr>
          <w:sz w:val="22"/>
          <w:szCs w:val="22"/>
          <w:lang w:val="fr-FR"/>
        </w:rPr>
        <w:t>Australasi</w:t>
      </w:r>
      <w:r w:rsidR="003C706D" w:rsidRPr="004C57D2">
        <w:rPr>
          <w:sz w:val="22"/>
          <w:szCs w:val="22"/>
          <w:lang w:val="fr-FR"/>
        </w:rPr>
        <w:t>e</w:t>
      </w:r>
      <w:r w:rsidRPr="004C57D2">
        <w:rPr>
          <w:sz w:val="22"/>
          <w:szCs w:val="22"/>
          <w:lang w:val="fr-FR"/>
        </w:rPr>
        <w:t xml:space="preserve"> (EAAFP) </w:t>
      </w:r>
      <w:r w:rsidR="0003503A" w:rsidRPr="004C57D2">
        <w:rPr>
          <w:sz w:val="22"/>
          <w:szCs w:val="22"/>
          <w:lang w:val="fr-FR"/>
        </w:rPr>
        <w:t>en mars</w:t>
      </w:r>
      <w:r w:rsidRPr="004C57D2">
        <w:rPr>
          <w:sz w:val="22"/>
          <w:szCs w:val="22"/>
          <w:lang w:val="fr-FR"/>
        </w:rPr>
        <w:t xml:space="preserve"> 2018</w:t>
      </w:r>
      <w:r w:rsidR="0003503A" w:rsidRPr="004C57D2">
        <w:rPr>
          <w:lang w:val="fr-FR"/>
        </w:rPr>
        <w:t xml:space="preserve"> </w:t>
      </w:r>
      <w:r w:rsidR="0003503A" w:rsidRPr="004C57D2">
        <w:rPr>
          <w:sz w:val="22"/>
          <w:szCs w:val="22"/>
          <w:lang w:val="fr-FR"/>
        </w:rPr>
        <w:t xml:space="preserve">Cet échange avec le </w:t>
      </w:r>
      <w:r w:rsidR="00B52337" w:rsidRPr="004C57D2">
        <w:rPr>
          <w:sz w:val="22"/>
          <w:szCs w:val="22"/>
          <w:lang w:val="fr-FR"/>
        </w:rPr>
        <w:t>P</w:t>
      </w:r>
      <w:r w:rsidR="0003503A" w:rsidRPr="004C57D2">
        <w:rPr>
          <w:sz w:val="22"/>
          <w:szCs w:val="22"/>
          <w:lang w:val="fr-FR"/>
        </w:rPr>
        <w:t xml:space="preserve">artenariat </w:t>
      </w:r>
      <w:r w:rsidR="00B52337" w:rsidRPr="004C57D2">
        <w:rPr>
          <w:sz w:val="22"/>
          <w:szCs w:val="22"/>
          <w:lang w:val="fr-FR"/>
        </w:rPr>
        <w:t>de</w:t>
      </w:r>
      <w:r w:rsidR="0003503A" w:rsidRPr="004C57D2">
        <w:rPr>
          <w:sz w:val="22"/>
          <w:szCs w:val="22"/>
          <w:lang w:val="fr-FR"/>
        </w:rPr>
        <w:t xml:space="preserve"> la voie de migration d</w:t>
      </w:r>
      <w:r w:rsidR="007E43ED" w:rsidRPr="004C57D2">
        <w:rPr>
          <w:sz w:val="22"/>
          <w:szCs w:val="22"/>
          <w:lang w:val="fr-FR"/>
        </w:rPr>
        <w:t>’</w:t>
      </w:r>
      <w:r w:rsidR="0003503A" w:rsidRPr="004C57D2">
        <w:rPr>
          <w:sz w:val="22"/>
          <w:szCs w:val="22"/>
          <w:lang w:val="fr-FR"/>
        </w:rPr>
        <w:t>Asie de l</w:t>
      </w:r>
      <w:r w:rsidR="007E43ED" w:rsidRPr="004C57D2">
        <w:rPr>
          <w:sz w:val="22"/>
          <w:szCs w:val="22"/>
          <w:lang w:val="fr-FR"/>
        </w:rPr>
        <w:t>’</w:t>
      </w:r>
      <w:r w:rsidR="0003503A" w:rsidRPr="004C57D2">
        <w:rPr>
          <w:sz w:val="22"/>
          <w:szCs w:val="22"/>
          <w:lang w:val="fr-FR"/>
        </w:rPr>
        <w:t xml:space="preserve">Est-Australasie permettra une coopération et une coordination plus étroites entre </w:t>
      </w:r>
      <w:r w:rsidR="00DC4E6A">
        <w:rPr>
          <w:sz w:val="22"/>
          <w:szCs w:val="22"/>
          <w:lang w:val="fr-FR"/>
        </w:rPr>
        <w:t>c</w:t>
      </w:r>
      <w:r w:rsidR="0003503A" w:rsidRPr="004C57D2">
        <w:rPr>
          <w:sz w:val="22"/>
          <w:szCs w:val="22"/>
          <w:lang w:val="fr-FR"/>
        </w:rPr>
        <w:t>es deux instruments. Le Président du Comité technique de l</w:t>
      </w:r>
      <w:r w:rsidR="007E43ED" w:rsidRPr="004C57D2">
        <w:rPr>
          <w:sz w:val="22"/>
          <w:szCs w:val="22"/>
          <w:lang w:val="fr-FR"/>
        </w:rPr>
        <w:t>’</w:t>
      </w:r>
      <w:r w:rsidR="0003503A" w:rsidRPr="004C57D2">
        <w:rPr>
          <w:sz w:val="22"/>
          <w:szCs w:val="22"/>
          <w:lang w:val="fr-FR"/>
        </w:rPr>
        <w:t>EAAFP et le Responsable de l</w:t>
      </w:r>
      <w:r w:rsidR="007E43ED" w:rsidRPr="004C57D2">
        <w:rPr>
          <w:sz w:val="22"/>
          <w:szCs w:val="22"/>
          <w:lang w:val="fr-FR"/>
        </w:rPr>
        <w:t>’</w:t>
      </w:r>
      <w:r w:rsidR="0003503A" w:rsidRPr="004C57D2">
        <w:rPr>
          <w:sz w:val="22"/>
          <w:szCs w:val="22"/>
          <w:lang w:val="fr-FR"/>
        </w:rPr>
        <w:t xml:space="preserve">Unité scientifique ont participé en tant </w:t>
      </w:r>
      <w:r w:rsidR="0003503A" w:rsidRPr="004C57D2">
        <w:rPr>
          <w:sz w:val="22"/>
          <w:szCs w:val="22"/>
          <w:lang w:val="fr-FR"/>
        </w:rPr>
        <w:lastRenderedPageBreak/>
        <w:t>qu</w:t>
      </w:r>
      <w:r w:rsidR="007E43ED" w:rsidRPr="004C57D2">
        <w:rPr>
          <w:sz w:val="22"/>
          <w:szCs w:val="22"/>
          <w:lang w:val="fr-FR"/>
        </w:rPr>
        <w:t>’</w:t>
      </w:r>
      <w:r w:rsidR="0003503A" w:rsidRPr="004C57D2">
        <w:rPr>
          <w:sz w:val="22"/>
          <w:szCs w:val="22"/>
          <w:lang w:val="fr-FR"/>
        </w:rPr>
        <w:t>observateurs aux réunions du TC de l</w:t>
      </w:r>
      <w:r w:rsidR="007E43ED" w:rsidRPr="004C57D2">
        <w:rPr>
          <w:sz w:val="22"/>
          <w:szCs w:val="22"/>
          <w:lang w:val="fr-FR"/>
        </w:rPr>
        <w:t>’</w:t>
      </w:r>
      <w:r w:rsidR="0003503A" w:rsidRPr="004C57D2">
        <w:rPr>
          <w:sz w:val="22"/>
          <w:szCs w:val="22"/>
          <w:lang w:val="fr-FR"/>
        </w:rPr>
        <w:t>AEWA, en avril 2019, tandis que M. Dereliev a assisté aux réunions en ligne du Comité technique de l</w:t>
      </w:r>
      <w:r w:rsidR="007E43ED" w:rsidRPr="004C57D2">
        <w:rPr>
          <w:sz w:val="22"/>
          <w:szCs w:val="22"/>
          <w:lang w:val="fr-FR"/>
        </w:rPr>
        <w:t>’</w:t>
      </w:r>
      <w:r w:rsidR="0003503A" w:rsidRPr="004C57D2">
        <w:rPr>
          <w:sz w:val="22"/>
          <w:szCs w:val="22"/>
          <w:lang w:val="fr-FR"/>
        </w:rPr>
        <w:t>EAAFP en avril et août 2019.</w:t>
      </w:r>
    </w:p>
    <w:p w14:paraId="644AC05A" w14:textId="77777777" w:rsidR="0003503A" w:rsidRPr="004C57D2" w:rsidRDefault="0003503A" w:rsidP="005B6467">
      <w:pPr>
        <w:jc w:val="both"/>
        <w:rPr>
          <w:sz w:val="22"/>
          <w:szCs w:val="22"/>
          <w:lang w:val="fr-FR"/>
        </w:rPr>
      </w:pPr>
    </w:p>
    <w:p w14:paraId="0B4BD3F3" w14:textId="5AA3EF93" w:rsidR="005B6467" w:rsidRPr="004C57D2" w:rsidRDefault="0003503A" w:rsidP="005B6467">
      <w:pPr>
        <w:jc w:val="both"/>
        <w:rPr>
          <w:i/>
          <w:iCs/>
          <w:sz w:val="22"/>
          <w:szCs w:val="22"/>
          <w:lang w:val="fr-FR"/>
        </w:rPr>
      </w:pPr>
      <w:r w:rsidRPr="004C57D2">
        <w:rPr>
          <w:i/>
          <w:iCs/>
          <w:sz w:val="22"/>
          <w:szCs w:val="22"/>
          <w:lang w:val="fr-FR"/>
        </w:rPr>
        <w:t>Voie de migration d</w:t>
      </w:r>
      <w:r w:rsidR="007E43ED" w:rsidRPr="004C57D2">
        <w:rPr>
          <w:i/>
          <w:iCs/>
          <w:sz w:val="22"/>
          <w:szCs w:val="22"/>
          <w:lang w:val="fr-FR"/>
        </w:rPr>
        <w:t>’</w:t>
      </w:r>
      <w:r w:rsidRPr="004C57D2">
        <w:rPr>
          <w:i/>
          <w:iCs/>
          <w:sz w:val="22"/>
          <w:szCs w:val="22"/>
          <w:lang w:val="fr-FR"/>
        </w:rPr>
        <w:t>Asie centrale</w:t>
      </w:r>
    </w:p>
    <w:p w14:paraId="0CE6CE8E" w14:textId="275C0884" w:rsidR="005B6467" w:rsidRDefault="00D063A6" w:rsidP="005B6467">
      <w:pPr>
        <w:jc w:val="both"/>
        <w:rPr>
          <w:sz w:val="22"/>
          <w:szCs w:val="22"/>
          <w:lang w:val="fr-FR"/>
        </w:rPr>
      </w:pPr>
      <w:r w:rsidRPr="004C57D2">
        <w:rPr>
          <w:sz w:val="22"/>
          <w:szCs w:val="22"/>
          <w:lang w:val="fr-FR"/>
        </w:rPr>
        <w:t>Lors de la StC13, le 5 juillet 2018, les membres de la StC ont décidé que le Secrétariat devrait investir une certaine quantité mesurée de temps de personnel et fournir des conseils au gouvernement indien sur la présentation d</w:t>
      </w:r>
      <w:r w:rsidR="007E43ED" w:rsidRPr="004C57D2">
        <w:rPr>
          <w:sz w:val="22"/>
          <w:szCs w:val="22"/>
          <w:lang w:val="fr-FR"/>
        </w:rPr>
        <w:t>’</w:t>
      </w:r>
      <w:r w:rsidRPr="004C57D2">
        <w:rPr>
          <w:sz w:val="22"/>
          <w:szCs w:val="22"/>
          <w:lang w:val="fr-FR"/>
        </w:rPr>
        <w:t>une proposition à la MOP8 de l</w:t>
      </w:r>
      <w:r w:rsidR="007E43ED" w:rsidRPr="004C57D2">
        <w:rPr>
          <w:sz w:val="22"/>
          <w:szCs w:val="22"/>
          <w:lang w:val="fr-FR"/>
        </w:rPr>
        <w:t>’</w:t>
      </w:r>
      <w:r w:rsidRPr="004C57D2">
        <w:rPr>
          <w:sz w:val="22"/>
          <w:szCs w:val="22"/>
          <w:lang w:val="fr-FR"/>
        </w:rPr>
        <w:t>AEWA en 2021 pour l</w:t>
      </w:r>
      <w:r w:rsidR="007E43ED" w:rsidRPr="004C57D2">
        <w:rPr>
          <w:sz w:val="22"/>
          <w:szCs w:val="22"/>
          <w:lang w:val="fr-FR"/>
        </w:rPr>
        <w:t>’</w:t>
      </w:r>
      <w:r w:rsidRPr="004C57D2">
        <w:rPr>
          <w:sz w:val="22"/>
          <w:szCs w:val="22"/>
          <w:lang w:val="fr-FR"/>
        </w:rPr>
        <w:t>amendement des annexes de l</w:t>
      </w:r>
      <w:r w:rsidR="007E43ED" w:rsidRPr="004C57D2">
        <w:rPr>
          <w:sz w:val="22"/>
          <w:szCs w:val="22"/>
          <w:lang w:val="fr-FR"/>
        </w:rPr>
        <w:t>’</w:t>
      </w:r>
      <w:r w:rsidRPr="004C57D2">
        <w:rPr>
          <w:sz w:val="22"/>
          <w:szCs w:val="22"/>
          <w:lang w:val="fr-FR"/>
        </w:rPr>
        <w:t>AEWA, en vue d</w:t>
      </w:r>
      <w:r w:rsidR="007E43ED" w:rsidRPr="004C57D2">
        <w:rPr>
          <w:sz w:val="22"/>
          <w:szCs w:val="22"/>
          <w:lang w:val="fr-FR"/>
        </w:rPr>
        <w:t>’</w:t>
      </w:r>
      <w:r w:rsidRPr="004C57D2">
        <w:rPr>
          <w:sz w:val="22"/>
          <w:szCs w:val="22"/>
          <w:lang w:val="fr-FR"/>
        </w:rPr>
        <w:t xml:space="preserve"> y incorporer la voie de migration d</w:t>
      </w:r>
      <w:r w:rsidR="007E43ED" w:rsidRPr="004C57D2">
        <w:rPr>
          <w:sz w:val="22"/>
          <w:szCs w:val="22"/>
          <w:lang w:val="fr-FR"/>
        </w:rPr>
        <w:t>’</w:t>
      </w:r>
      <w:r w:rsidRPr="004C57D2">
        <w:rPr>
          <w:sz w:val="22"/>
          <w:szCs w:val="22"/>
          <w:lang w:val="fr-FR"/>
        </w:rPr>
        <w:t>Asie centrale (CAF) et son Plan d</w:t>
      </w:r>
      <w:r w:rsidR="007E43ED" w:rsidRPr="004C57D2">
        <w:rPr>
          <w:sz w:val="22"/>
          <w:szCs w:val="22"/>
          <w:lang w:val="fr-FR"/>
        </w:rPr>
        <w:t>’</w:t>
      </w:r>
      <w:r w:rsidRPr="004C57D2">
        <w:rPr>
          <w:sz w:val="22"/>
          <w:szCs w:val="22"/>
          <w:lang w:val="fr-FR"/>
        </w:rPr>
        <w:t>action.  Le Secrétariat a participé à une réunion sur le Plan d</w:t>
      </w:r>
      <w:r w:rsidR="007E43ED" w:rsidRPr="004C57D2">
        <w:rPr>
          <w:sz w:val="22"/>
          <w:szCs w:val="22"/>
          <w:lang w:val="fr-FR"/>
        </w:rPr>
        <w:t>’</w:t>
      </w:r>
      <w:r w:rsidRPr="004C57D2">
        <w:rPr>
          <w:sz w:val="22"/>
          <w:szCs w:val="22"/>
          <w:lang w:val="fr-FR"/>
        </w:rPr>
        <w:t xml:space="preserve">action national indien de la CAF en novembre 2018 à New Delhi pour </w:t>
      </w:r>
      <w:r w:rsidR="00DC4E6A">
        <w:rPr>
          <w:sz w:val="22"/>
          <w:szCs w:val="22"/>
          <w:lang w:val="fr-FR"/>
        </w:rPr>
        <w:t>discuter</w:t>
      </w:r>
      <w:r w:rsidRPr="004C57D2">
        <w:rPr>
          <w:sz w:val="22"/>
          <w:szCs w:val="22"/>
          <w:lang w:val="fr-FR"/>
        </w:rPr>
        <w:t xml:space="preserve"> de cette question. En janvier 2019, une feuille de route globale, menant à la MOP8 en 2021, a été envoyée au gouvernement indien. La marche à suivre sera discutée lors de la réunion des États de l</w:t>
      </w:r>
      <w:r w:rsidR="007E43ED" w:rsidRPr="004C57D2">
        <w:rPr>
          <w:sz w:val="22"/>
          <w:szCs w:val="22"/>
          <w:lang w:val="fr-FR"/>
        </w:rPr>
        <w:t>’</w:t>
      </w:r>
      <w:r w:rsidRPr="004C57D2">
        <w:rPr>
          <w:sz w:val="22"/>
          <w:szCs w:val="22"/>
          <w:lang w:val="fr-FR"/>
        </w:rPr>
        <w:t>aire de répartition de la CAF, convoquée par le ministère de l</w:t>
      </w:r>
      <w:r w:rsidR="007E43ED" w:rsidRPr="004C57D2">
        <w:rPr>
          <w:sz w:val="22"/>
          <w:szCs w:val="22"/>
          <w:lang w:val="fr-FR"/>
        </w:rPr>
        <w:t>’</w:t>
      </w:r>
      <w:r w:rsidRPr="004C57D2">
        <w:rPr>
          <w:sz w:val="22"/>
          <w:szCs w:val="22"/>
          <w:lang w:val="fr-FR"/>
        </w:rPr>
        <w:t>Environnement, des Forêts et du Changement climatique, du 19 au 20 novembre 2019. Cette réunion a été organisée parallèlement à la « Conférence internationale sur les zones humides et les oiseaux d</w:t>
      </w:r>
      <w:r w:rsidR="007E43ED" w:rsidRPr="004C57D2">
        <w:rPr>
          <w:sz w:val="22"/>
          <w:szCs w:val="22"/>
          <w:lang w:val="fr-FR"/>
        </w:rPr>
        <w:t>’</w:t>
      </w:r>
      <w:r w:rsidRPr="004C57D2">
        <w:rPr>
          <w:sz w:val="22"/>
          <w:szCs w:val="22"/>
          <w:lang w:val="fr-FR"/>
        </w:rPr>
        <w:t>eau migrateurs des voies de migration asiatiques », organisée par la Société d</w:t>
      </w:r>
      <w:r w:rsidR="007E43ED" w:rsidRPr="004C57D2">
        <w:rPr>
          <w:sz w:val="22"/>
          <w:szCs w:val="22"/>
          <w:lang w:val="fr-FR"/>
        </w:rPr>
        <w:t>’</w:t>
      </w:r>
      <w:r w:rsidRPr="004C57D2">
        <w:rPr>
          <w:sz w:val="22"/>
          <w:szCs w:val="22"/>
          <w:lang w:val="fr-FR"/>
        </w:rPr>
        <w:t>histoire naturelle de Bombay (BNHS) du 18 au 22 novembre 2019 à Lonavala, Maharashtra (</w:t>
      </w:r>
      <w:r w:rsidR="002313B7">
        <w:fldChar w:fldCharType="begin"/>
      </w:r>
      <w:r w:rsidR="002313B7" w:rsidRPr="002313B7">
        <w:rPr>
          <w:lang w:val="fr-FR"/>
        </w:rPr>
        <w:instrText xml:space="preserve"> HYPERLINK "https://cwamwaf.in/conference/" </w:instrText>
      </w:r>
      <w:r w:rsidR="002313B7">
        <w:fldChar w:fldCharType="separate"/>
      </w:r>
      <w:r w:rsidR="007C6F68" w:rsidRPr="00F33045">
        <w:rPr>
          <w:rStyle w:val="Hyperlink"/>
          <w:sz w:val="22"/>
          <w:szCs w:val="22"/>
          <w:lang w:val="fr-FR"/>
        </w:rPr>
        <w:t>https://cwamwaf.in/conference/</w:t>
      </w:r>
      <w:r w:rsidR="002313B7">
        <w:rPr>
          <w:rStyle w:val="Hyperlink"/>
          <w:sz w:val="22"/>
          <w:szCs w:val="22"/>
          <w:lang w:val="fr-FR"/>
        </w:rPr>
        <w:fldChar w:fldCharType="end"/>
      </w:r>
      <w:r w:rsidRPr="004C57D2">
        <w:rPr>
          <w:sz w:val="22"/>
          <w:szCs w:val="22"/>
          <w:lang w:val="fr-FR"/>
        </w:rPr>
        <w:t>). Le Secrétariat PNUE/AEWA a participé aux deux événements.</w:t>
      </w:r>
    </w:p>
    <w:p w14:paraId="10BF6DEC" w14:textId="7881A30B" w:rsidR="00B22E89" w:rsidRDefault="00B22E89" w:rsidP="005B6467">
      <w:pPr>
        <w:jc w:val="both"/>
        <w:rPr>
          <w:sz w:val="22"/>
          <w:szCs w:val="22"/>
          <w:lang w:val="fr-FR"/>
        </w:rPr>
      </w:pPr>
    </w:p>
    <w:p w14:paraId="2058E272" w14:textId="5C3D64F8" w:rsidR="00B22E89" w:rsidRDefault="00B22E89" w:rsidP="005B6467">
      <w:pPr>
        <w:jc w:val="both"/>
        <w:rPr>
          <w:sz w:val="22"/>
          <w:szCs w:val="22"/>
          <w:lang w:val="fr-FR"/>
        </w:rPr>
      </w:pPr>
      <w:r>
        <w:rPr>
          <w:sz w:val="22"/>
          <w:szCs w:val="22"/>
          <w:lang w:val="fr-FR"/>
        </w:rPr>
        <w:t xml:space="preserve">Cette question a ensuite été </w:t>
      </w:r>
      <w:r w:rsidR="00A56C9D">
        <w:rPr>
          <w:sz w:val="22"/>
          <w:szCs w:val="22"/>
          <w:lang w:val="fr-FR"/>
        </w:rPr>
        <w:t>discutée</w:t>
      </w:r>
      <w:r>
        <w:rPr>
          <w:sz w:val="22"/>
          <w:szCs w:val="22"/>
          <w:lang w:val="fr-FR"/>
        </w:rPr>
        <w:t xml:space="preserve"> lors de la COP</w:t>
      </w:r>
      <w:proofErr w:type="gramStart"/>
      <w:r>
        <w:rPr>
          <w:sz w:val="22"/>
          <w:szCs w:val="22"/>
          <w:lang w:val="fr-FR"/>
        </w:rPr>
        <w:t>13  de</w:t>
      </w:r>
      <w:proofErr w:type="gramEnd"/>
      <w:r w:rsidR="00A56C9D">
        <w:rPr>
          <w:sz w:val="22"/>
          <w:szCs w:val="22"/>
          <w:lang w:val="fr-FR"/>
        </w:rPr>
        <w:t xml:space="preserve"> </w:t>
      </w:r>
      <w:r>
        <w:rPr>
          <w:sz w:val="22"/>
          <w:szCs w:val="22"/>
          <w:lang w:val="fr-FR"/>
        </w:rPr>
        <w:t xml:space="preserve">la CMS </w:t>
      </w:r>
      <w:r w:rsidR="00A56C9D">
        <w:rPr>
          <w:sz w:val="22"/>
          <w:szCs w:val="22"/>
          <w:lang w:val="fr-FR"/>
        </w:rPr>
        <w:t xml:space="preserve">et les résultats incorpores dans la résolution 12.11 rev. COP13 </w:t>
      </w:r>
      <w:r w:rsidR="002313B7">
        <w:fldChar w:fldCharType="begin"/>
      </w:r>
      <w:r w:rsidR="002313B7" w:rsidRPr="002313B7">
        <w:rPr>
          <w:lang w:val="fr-FR"/>
        </w:rPr>
        <w:instrText xml:space="preserve"> HYPERLINK "https://www.cms.int/sites/default/files/document/cms_cop13_res.12.11_rev.cop13_f.pdf" </w:instrText>
      </w:r>
      <w:r w:rsidR="002313B7">
        <w:fldChar w:fldCharType="separate"/>
      </w:r>
      <w:r w:rsidR="00A56C9D" w:rsidRPr="00A56C9D">
        <w:rPr>
          <w:rStyle w:val="Hyperlink"/>
          <w:sz w:val="22"/>
          <w:szCs w:val="22"/>
          <w:lang w:val="fr-FR"/>
        </w:rPr>
        <w:t>cms_cop13_res.12.11_rev.cop13_f.pdf</w:t>
      </w:r>
      <w:r w:rsidR="002313B7">
        <w:rPr>
          <w:rStyle w:val="Hyperlink"/>
          <w:sz w:val="22"/>
          <w:szCs w:val="22"/>
          <w:lang w:val="fr-FR"/>
        </w:rPr>
        <w:fldChar w:fldCharType="end"/>
      </w:r>
      <w:r w:rsidR="00A56C9D">
        <w:rPr>
          <w:sz w:val="22"/>
          <w:szCs w:val="22"/>
          <w:lang w:val="fr-FR"/>
        </w:rPr>
        <w:t xml:space="preserve"> qui indique :</w:t>
      </w:r>
    </w:p>
    <w:p w14:paraId="185489F9" w14:textId="4E619DC5" w:rsidR="00B22E89" w:rsidRPr="00A56C9D" w:rsidRDefault="00B22E89" w:rsidP="00B22E89">
      <w:pPr>
        <w:jc w:val="both"/>
        <w:rPr>
          <w:sz w:val="22"/>
          <w:szCs w:val="22"/>
          <w:lang w:val="fr-FR"/>
        </w:rPr>
      </w:pPr>
    </w:p>
    <w:p w14:paraId="58C6B209" w14:textId="0430C47E" w:rsidR="00A56C9D" w:rsidRPr="00A56C9D" w:rsidRDefault="00A56C9D" w:rsidP="00A56C9D">
      <w:pPr>
        <w:jc w:val="both"/>
        <w:rPr>
          <w:i/>
          <w:iCs/>
          <w:sz w:val="22"/>
          <w:szCs w:val="22"/>
          <w:lang w:val="fr-FR"/>
        </w:rPr>
      </w:pPr>
      <w:r w:rsidRPr="00A56C9D">
        <w:rPr>
          <w:i/>
          <w:iCs/>
          <w:sz w:val="22"/>
          <w:szCs w:val="22"/>
          <w:lang w:val="fr-FR"/>
        </w:rPr>
        <w:t xml:space="preserve">Para 8. Accueille favorablement les efforts supplémentaires déployés par le Gouvernement indien </w:t>
      </w:r>
    </w:p>
    <w:p w14:paraId="59A8E8CC" w14:textId="77777777" w:rsidR="00A56C9D" w:rsidRPr="00A56C9D" w:rsidRDefault="00A56C9D" w:rsidP="00A56C9D">
      <w:pPr>
        <w:jc w:val="both"/>
        <w:rPr>
          <w:i/>
          <w:iCs/>
          <w:sz w:val="22"/>
          <w:szCs w:val="22"/>
          <w:lang w:val="fr-FR"/>
        </w:rPr>
      </w:pPr>
      <w:proofErr w:type="gramStart"/>
      <w:r w:rsidRPr="00A56C9D">
        <w:rPr>
          <w:i/>
          <w:iCs/>
          <w:sz w:val="22"/>
          <w:szCs w:val="22"/>
          <w:lang w:val="fr-FR"/>
        </w:rPr>
        <w:t>pour</w:t>
      </w:r>
      <w:proofErr w:type="gramEnd"/>
      <w:r w:rsidRPr="00A56C9D">
        <w:rPr>
          <w:i/>
          <w:iCs/>
          <w:sz w:val="22"/>
          <w:szCs w:val="22"/>
          <w:lang w:val="fr-FR"/>
        </w:rPr>
        <w:t xml:space="preserve"> poursuivre le processus de collaboration, en étroite consultation avec les États de l'aire </w:t>
      </w:r>
    </w:p>
    <w:p w14:paraId="3FF7B8AB" w14:textId="77777777" w:rsidR="00A56C9D" w:rsidRPr="00A56C9D" w:rsidRDefault="00A56C9D" w:rsidP="00A56C9D">
      <w:pPr>
        <w:jc w:val="both"/>
        <w:rPr>
          <w:i/>
          <w:iCs/>
          <w:sz w:val="22"/>
          <w:szCs w:val="22"/>
          <w:lang w:val="fr-FR"/>
        </w:rPr>
      </w:pPr>
      <w:proofErr w:type="gramStart"/>
      <w:r w:rsidRPr="00A56C9D">
        <w:rPr>
          <w:i/>
          <w:iCs/>
          <w:sz w:val="22"/>
          <w:szCs w:val="22"/>
          <w:lang w:val="fr-FR"/>
        </w:rPr>
        <w:t>de</w:t>
      </w:r>
      <w:proofErr w:type="gramEnd"/>
      <w:r w:rsidRPr="00A56C9D">
        <w:rPr>
          <w:i/>
          <w:iCs/>
          <w:sz w:val="22"/>
          <w:szCs w:val="22"/>
          <w:lang w:val="fr-FR"/>
        </w:rPr>
        <w:t xml:space="preserve"> répartition de la CAF et avec les Secrétariats de la CMS et de l'AEWA, afin de mettre en </w:t>
      </w:r>
    </w:p>
    <w:p w14:paraId="1D745ACE" w14:textId="77777777" w:rsidR="00A56C9D" w:rsidRPr="00A56C9D" w:rsidRDefault="00A56C9D" w:rsidP="00A56C9D">
      <w:pPr>
        <w:jc w:val="both"/>
        <w:rPr>
          <w:i/>
          <w:iCs/>
          <w:sz w:val="22"/>
          <w:szCs w:val="22"/>
          <w:lang w:val="fr-FR"/>
        </w:rPr>
      </w:pPr>
      <w:proofErr w:type="gramStart"/>
      <w:r w:rsidRPr="00A56C9D">
        <w:rPr>
          <w:i/>
          <w:iCs/>
          <w:sz w:val="22"/>
          <w:szCs w:val="22"/>
          <w:lang w:val="fr-FR"/>
        </w:rPr>
        <w:t>place</w:t>
      </w:r>
      <w:proofErr w:type="gramEnd"/>
      <w:r w:rsidRPr="00A56C9D">
        <w:rPr>
          <w:i/>
          <w:iCs/>
          <w:sz w:val="22"/>
          <w:szCs w:val="22"/>
          <w:lang w:val="fr-FR"/>
        </w:rPr>
        <w:t xml:space="preserve">, dans le cadre de la CMS, un cadre institutionnel dont le secrétariat serait assuré par le </w:t>
      </w:r>
    </w:p>
    <w:p w14:paraId="13CC4CC8" w14:textId="77777777" w:rsidR="00A56C9D" w:rsidRPr="00A56C9D" w:rsidRDefault="00A56C9D" w:rsidP="00A56C9D">
      <w:pPr>
        <w:jc w:val="both"/>
        <w:rPr>
          <w:i/>
          <w:iCs/>
          <w:sz w:val="22"/>
          <w:szCs w:val="22"/>
          <w:lang w:val="fr-FR"/>
        </w:rPr>
      </w:pPr>
      <w:r w:rsidRPr="00A56C9D">
        <w:rPr>
          <w:i/>
          <w:iCs/>
          <w:sz w:val="22"/>
          <w:szCs w:val="22"/>
          <w:lang w:val="fr-FR"/>
        </w:rPr>
        <w:t xml:space="preserve">Secrétariat de la CMS ainsi qu'un bureau de coordination hébergé par le Gouvernement </w:t>
      </w:r>
    </w:p>
    <w:p w14:paraId="1FAA541F" w14:textId="77777777" w:rsidR="00A56C9D" w:rsidRPr="00A56C9D" w:rsidRDefault="00A56C9D" w:rsidP="00A56C9D">
      <w:pPr>
        <w:jc w:val="both"/>
        <w:rPr>
          <w:i/>
          <w:iCs/>
          <w:sz w:val="22"/>
          <w:szCs w:val="22"/>
          <w:lang w:val="fr-FR"/>
        </w:rPr>
      </w:pPr>
      <w:proofErr w:type="gramStart"/>
      <w:r w:rsidRPr="00A56C9D">
        <w:rPr>
          <w:i/>
          <w:iCs/>
          <w:sz w:val="22"/>
          <w:szCs w:val="22"/>
          <w:lang w:val="fr-FR"/>
        </w:rPr>
        <w:t>indien</w:t>
      </w:r>
      <w:proofErr w:type="gramEnd"/>
      <w:r w:rsidRPr="00A56C9D">
        <w:rPr>
          <w:i/>
          <w:iCs/>
          <w:sz w:val="22"/>
          <w:szCs w:val="22"/>
          <w:lang w:val="fr-FR"/>
        </w:rPr>
        <w:t xml:space="preserve">, afin de soutenir la mise en œuvre d'actions renforcées de conservation des oiseaux </w:t>
      </w:r>
    </w:p>
    <w:p w14:paraId="6469FD54" w14:textId="77777777" w:rsidR="00A56C9D" w:rsidRPr="00A56C9D" w:rsidRDefault="00A56C9D" w:rsidP="00A56C9D">
      <w:pPr>
        <w:jc w:val="both"/>
        <w:rPr>
          <w:i/>
          <w:iCs/>
          <w:sz w:val="22"/>
          <w:szCs w:val="22"/>
          <w:lang w:val="fr-FR"/>
        </w:rPr>
      </w:pPr>
      <w:proofErr w:type="gramStart"/>
      <w:r w:rsidRPr="00A56C9D">
        <w:rPr>
          <w:i/>
          <w:iCs/>
          <w:sz w:val="22"/>
          <w:szCs w:val="22"/>
          <w:lang w:val="fr-FR"/>
        </w:rPr>
        <w:t>migrateurs</w:t>
      </w:r>
      <w:proofErr w:type="gramEnd"/>
      <w:r w:rsidRPr="00A56C9D">
        <w:rPr>
          <w:i/>
          <w:iCs/>
          <w:sz w:val="22"/>
          <w:szCs w:val="22"/>
          <w:lang w:val="fr-FR"/>
        </w:rPr>
        <w:t xml:space="preserve"> et de leurs habitats dans la CAF, ainsi que de soutenir cette initiative avec des </w:t>
      </w:r>
    </w:p>
    <w:p w14:paraId="51287813" w14:textId="77777777" w:rsidR="00A56C9D" w:rsidRPr="00A56C9D" w:rsidRDefault="00A56C9D" w:rsidP="00A56C9D">
      <w:pPr>
        <w:jc w:val="both"/>
        <w:rPr>
          <w:i/>
          <w:iCs/>
          <w:sz w:val="22"/>
          <w:szCs w:val="22"/>
          <w:lang w:val="fr-FR"/>
        </w:rPr>
      </w:pPr>
      <w:proofErr w:type="gramStart"/>
      <w:r w:rsidRPr="00A56C9D">
        <w:rPr>
          <w:i/>
          <w:iCs/>
          <w:sz w:val="22"/>
          <w:szCs w:val="22"/>
          <w:lang w:val="fr-FR"/>
        </w:rPr>
        <w:t>ressources</w:t>
      </w:r>
      <w:proofErr w:type="gramEnd"/>
      <w:r w:rsidRPr="00A56C9D">
        <w:rPr>
          <w:i/>
          <w:iCs/>
          <w:sz w:val="22"/>
          <w:szCs w:val="22"/>
          <w:lang w:val="fr-FR"/>
        </w:rPr>
        <w:t>, en coordination avec les instruments existants de la CMS relatifs à l'avifaune ;</w:t>
      </w:r>
    </w:p>
    <w:p w14:paraId="189354B6" w14:textId="297C2E58" w:rsidR="00A56C9D" w:rsidRPr="00A56C9D" w:rsidRDefault="00A56C9D" w:rsidP="00A56C9D">
      <w:pPr>
        <w:jc w:val="both"/>
        <w:rPr>
          <w:i/>
          <w:iCs/>
          <w:sz w:val="22"/>
          <w:szCs w:val="22"/>
          <w:lang w:val="fr-FR"/>
        </w:rPr>
      </w:pPr>
      <w:r w:rsidRPr="00A56C9D">
        <w:rPr>
          <w:i/>
          <w:iCs/>
          <w:sz w:val="22"/>
          <w:szCs w:val="22"/>
          <w:lang w:val="fr-FR"/>
        </w:rPr>
        <w:t xml:space="preserve">Para 9. Se félicite en outre de l'engagement pris par le Gouvernement indien de fournir des ressources </w:t>
      </w:r>
    </w:p>
    <w:p w14:paraId="67257B7E" w14:textId="77777777" w:rsidR="00A56C9D" w:rsidRPr="00A56C9D" w:rsidRDefault="00A56C9D" w:rsidP="00A56C9D">
      <w:pPr>
        <w:jc w:val="both"/>
        <w:rPr>
          <w:i/>
          <w:iCs/>
          <w:sz w:val="22"/>
          <w:szCs w:val="22"/>
          <w:lang w:val="fr-FR"/>
        </w:rPr>
      </w:pPr>
      <w:proofErr w:type="gramStart"/>
      <w:r w:rsidRPr="00A56C9D">
        <w:rPr>
          <w:i/>
          <w:iCs/>
          <w:sz w:val="22"/>
          <w:szCs w:val="22"/>
          <w:lang w:val="fr-FR"/>
        </w:rPr>
        <w:t>pour</w:t>
      </w:r>
      <w:proofErr w:type="gramEnd"/>
      <w:r w:rsidRPr="00A56C9D">
        <w:rPr>
          <w:i/>
          <w:iCs/>
          <w:sz w:val="22"/>
          <w:szCs w:val="22"/>
          <w:lang w:val="fr-FR"/>
        </w:rPr>
        <w:t xml:space="preserve"> ce processus, y compris la mise en place du cadre institutionnel et la mise à disposition </w:t>
      </w:r>
    </w:p>
    <w:p w14:paraId="23FF8584" w14:textId="77777777" w:rsidR="00A56C9D" w:rsidRPr="00A56C9D" w:rsidRDefault="00A56C9D" w:rsidP="00A56C9D">
      <w:pPr>
        <w:jc w:val="both"/>
        <w:rPr>
          <w:i/>
          <w:iCs/>
          <w:sz w:val="22"/>
          <w:szCs w:val="22"/>
          <w:lang w:val="fr-FR"/>
        </w:rPr>
      </w:pPr>
      <w:proofErr w:type="gramStart"/>
      <w:r w:rsidRPr="00A56C9D">
        <w:rPr>
          <w:i/>
          <w:iCs/>
          <w:sz w:val="22"/>
          <w:szCs w:val="22"/>
          <w:lang w:val="fr-FR"/>
        </w:rPr>
        <w:t>d'un</w:t>
      </w:r>
      <w:proofErr w:type="gramEnd"/>
      <w:r w:rsidRPr="00A56C9D">
        <w:rPr>
          <w:i/>
          <w:iCs/>
          <w:sz w:val="22"/>
          <w:szCs w:val="22"/>
          <w:lang w:val="fr-FR"/>
        </w:rPr>
        <w:t xml:space="preserve"> bureau de liaison pour la coordination en Inde, sous l'égide du Secrétariat de la CMS à </w:t>
      </w:r>
    </w:p>
    <w:p w14:paraId="11EE7931" w14:textId="1CB1CC48" w:rsidR="00A56C9D" w:rsidRPr="002313B7" w:rsidRDefault="00A56C9D" w:rsidP="00A56C9D">
      <w:pPr>
        <w:jc w:val="both"/>
        <w:rPr>
          <w:i/>
          <w:iCs/>
          <w:sz w:val="22"/>
          <w:szCs w:val="22"/>
          <w:lang w:val="fr-FR"/>
        </w:rPr>
      </w:pPr>
      <w:r w:rsidRPr="002313B7">
        <w:rPr>
          <w:i/>
          <w:iCs/>
          <w:sz w:val="22"/>
          <w:szCs w:val="22"/>
          <w:lang w:val="fr-FR"/>
        </w:rPr>
        <w:t>Bonn ;</w:t>
      </w:r>
    </w:p>
    <w:p w14:paraId="58375FB7" w14:textId="1C0AA2F7" w:rsidR="00B22E89" w:rsidRPr="002313B7" w:rsidRDefault="00B22E89" w:rsidP="00B22E89">
      <w:pPr>
        <w:jc w:val="both"/>
        <w:rPr>
          <w:sz w:val="22"/>
          <w:szCs w:val="22"/>
          <w:lang w:val="fr-FR"/>
        </w:rPr>
      </w:pPr>
    </w:p>
    <w:p w14:paraId="28A192D9" w14:textId="3A57724F" w:rsidR="00A56C9D" w:rsidRPr="00A56C9D" w:rsidRDefault="00A56C9D" w:rsidP="00B22E89">
      <w:pPr>
        <w:jc w:val="both"/>
        <w:rPr>
          <w:sz w:val="22"/>
          <w:szCs w:val="22"/>
          <w:lang w:val="fr-FR"/>
        </w:rPr>
      </w:pPr>
      <w:r w:rsidRPr="00A56C9D">
        <w:rPr>
          <w:sz w:val="22"/>
          <w:szCs w:val="22"/>
          <w:lang w:val="fr-FR"/>
        </w:rPr>
        <w:t>Depuis le Secretariat de l’</w:t>
      </w:r>
      <w:r>
        <w:rPr>
          <w:sz w:val="22"/>
          <w:szCs w:val="22"/>
          <w:lang w:val="fr-FR"/>
        </w:rPr>
        <w:t>AEWA n’a pas participé à d’autres réunions sur ce sujet.</w:t>
      </w:r>
    </w:p>
    <w:p w14:paraId="13AC8326" w14:textId="77777777" w:rsidR="00D063A6" w:rsidRPr="00A56C9D" w:rsidRDefault="00D063A6" w:rsidP="005B6467">
      <w:pPr>
        <w:jc w:val="both"/>
        <w:rPr>
          <w:sz w:val="22"/>
          <w:szCs w:val="22"/>
          <w:lang w:val="fr-FR"/>
        </w:rPr>
      </w:pPr>
    </w:p>
    <w:p w14:paraId="0D8EDCC1" w14:textId="5C58061E" w:rsidR="005B6467" w:rsidRPr="004C57D2" w:rsidRDefault="00102BF9" w:rsidP="005B6467">
      <w:pPr>
        <w:jc w:val="both"/>
        <w:rPr>
          <w:i/>
          <w:iCs/>
          <w:sz w:val="22"/>
          <w:szCs w:val="22"/>
          <w:lang w:val="fr-FR"/>
        </w:rPr>
      </w:pPr>
      <w:r w:rsidRPr="004C57D2">
        <w:rPr>
          <w:i/>
          <w:iCs/>
          <w:sz w:val="22"/>
          <w:szCs w:val="22"/>
          <w:lang w:val="fr-FR"/>
        </w:rPr>
        <w:t>2.5.</w:t>
      </w:r>
      <w:r w:rsidR="009C09EA" w:rsidRPr="004C57D2">
        <w:rPr>
          <w:i/>
          <w:iCs/>
          <w:sz w:val="22"/>
          <w:szCs w:val="22"/>
          <w:lang w:val="fr-FR"/>
        </w:rPr>
        <w:t xml:space="preserve"> </w:t>
      </w:r>
      <w:r w:rsidR="00D063A6" w:rsidRPr="004C57D2">
        <w:rPr>
          <w:i/>
          <w:iCs/>
          <w:sz w:val="22"/>
          <w:szCs w:val="22"/>
          <w:lang w:val="fr-FR"/>
        </w:rPr>
        <w:t>Collecte de fonds</w:t>
      </w:r>
    </w:p>
    <w:p w14:paraId="684B85C5" w14:textId="3D8ADCB1" w:rsidR="002C5B7C" w:rsidRPr="004C57D2" w:rsidRDefault="00D063A6" w:rsidP="002C5B7C">
      <w:pPr>
        <w:jc w:val="both"/>
        <w:rPr>
          <w:sz w:val="22"/>
          <w:szCs w:val="22"/>
          <w:lang w:val="fr-FR"/>
        </w:rPr>
      </w:pPr>
      <w:r w:rsidRPr="004C57D2">
        <w:rPr>
          <w:sz w:val="22"/>
          <w:szCs w:val="22"/>
          <w:lang w:val="fr-FR"/>
        </w:rPr>
        <w:t>Veuillez vous reporter au</w:t>
      </w:r>
      <w:r w:rsidR="5444ACB1" w:rsidRPr="004C57D2">
        <w:rPr>
          <w:sz w:val="22"/>
          <w:szCs w:val="22"/>
          <w:lang w:val="fr-FR"/>
        </w:rPr>
        <w:t xml:space="preserve"> </w:t>
      </w:r>
      <w:r w:rsidR="002313B7">
        <w:fldChar w:fldCharType="begin"/>
      </w:r>
      <w:r w:rsidR="002313B7" w:rsidRPr="002313B7">
        <w:rPr>
          <w:lang w:val="fr-FR"/>
        </w:rPr>
        <w:instrText xml:space="preserve"> HYPERLINK "https://www.unep-aewa.org/sites/default/files/document/aewa_mop8_38_admin_and_finance_report_rev1.pdf" </w:instrText>
      </w:r>
      <w:r w:rsidR="002313B7">
        <w:fldChar w:fldCharType="separate"/>
      </w:r>
      <w:r w:rsidR="002C5B7C" w:rsidRPr="004C57D2">
        <w:rPr>
          <w:rStyle w:val="Hyperlink"/>
          <w:sz w:val="22"/>
          <w:szCs w:val="22"/>
          <w:lang w:val="fr-FR"/>
        </w:rPr>
        <w:t>R</w:t>
      </w:r>
      <w:r w:rsidRPr="004C57D2">
        <w:rPr>
          <w:rStyle w:val="Hyperlink"/>
          <w:sz w:val="22"/>
          <w:szCs w:val="22"/>
          <w:lang w:val="fr-FR"/>
        </w:rPr>
        <w:t>a</w:t>
      </w:r>
      <w:r w:rsidR="002C5B7C" w:rsidRPr="004C57D2">
        <w:rPr>
          <w:rStyle w:val="Hyperlink"/>
          <w:sz w:val="22"/>
          <w:szCs w:val="22"/>
          <w:lang w:val="fr-FR"/>
        </w:rPr>
        <w:t>p</w:t>
      </w:r>
      <w:r w:rsidRPr="004C57D2">
        <w:rPr>
          <w:rStyle w:val="Hyperlink"/>
          <w:sz w:val="22"/>
          <w:szCs w:val="22"/>
          <w:lang w:val="fr-FR"/>
        </w:rPr>
        <w:t>p</w:t>
      </w:r>
      <w:r w:rsidR="002C5B7C" w:rsidRPr="004C57D2">
        <w:rPr>
          <w:rStyle w:val="Hyperlink"/>
          <w:sz w:val="22"/>
          <w:szCs w:val="22"/>
          <w:lang w:val="fr-FR"/>
        </w:rPr>
        <w:t xml:space="preserve">ort </w:t>
      </w:r>
      <w:r w:rsidRPr="004C57D2">
        <w:rPr>
          <w:rStyle w:val="Hyperlink"/>
          <w:sz w:val="22"/>
          <w:szCs w:val="22"/>
          <w:lang w:val="fr-FR"/>
        </w:rPr>
        <w:t>du</w:t>
      </w:r>
      <w:r w:rsidR="002C5B7C" w:rsidRPr="004C57D2">
        <w:rPr>
          <w:rStyle w:val="Hyperlink"/>
          <w:sz w:val="22"/>
          <w:szCs w:val="22"/>
          <w:lang w:val="fr-FR" w:eastAsia="en-GB"/>
        </w:rPr>
        <w:t xml:space="preserve"> Secr</w:t>
      </w:r>
      <w:r w:rsidRPr="004C57D2">
        <w:rPr>
          <w:rStyle w:val="Hyperlink"/>
          <w:sz w:val="22"/>
          <w:szCs w:val="22"/>
          <w:lang w:val="fr-FR" w:eastAsia="en-GB"/>
        </w:rPr>
        <w:t>é</w:t>
      </w:r>
      <w:r w:rsidR="002C5B7C" w:rsidRPr="004C57D2">
        <w:rPr>
          <w:rStyle w:val="Hyperlink"/>
          <w:sz w:val="22"/>
          <w:szCs w:val="22"/>
          <w:lang w:val="fr-FR" w:eastAsia="en-GB"/>
        </w:rPr>
        <w:t xml:space="preserve">tariat </w:t>
      </w:r>
      <w:r w:rsidRPr="004C57D2">
        <w:rPr>
          <w:rStyle w:val="Hyperlink"/>
          <w:sz w:val="22"/>
          <w:szCs w:val="22"/>
          <w:lang w:val="fr-FR" w:eastAsia="en-GB"/>
        </w:rPr>
        <w:t>sur les questions financières et a</w:t>
      </w:r>
      <w:r w:rsidR="002C5B7C" w:rsidRPr="004C57D2">
        <w:rPr>
          <w:rStyle w:val="Hyperlink"/>
          <w:sz w:val="22"/>
          <w:szCs w:val="22"/>
          <w:lang w:val="fr-FR" w:eastAsia="en-GB"/>
        </w:rPr>
        <w:t xml:space="preserve">dministratives </w:t>
      </w:r>
      <w:r w:rsidRPr="004C57D2">
        <w:rPr>
          <w:rStyle w:val="Hyperlink"/>
          <w:sz w:val="22"/>
          <w:szCs w:val="22"/>
          <w:lang w:val="fr-FR" w:eastAsia="en-GB"/>
        </w:rPr>
        <w:t>e</w:t>
      </w:r>
      <w:r w:rsidR="002C5B7C" w:rsidRPr="004C57D2">
        <w:rPr>
          <w:rStyle w:val="Hyperlink"/>
          <w:sz w:val="22"/>
          <w:szCs w:val="22"/>
          <w:lang w:val="fr-FR" w:eastAsia="en-GB"/>
        </w:rPr>
        <w:t>n 2019-2022</w:t>
      </w:r>
      <w:r w:rsidR="002C5B7C" w:rsidRPr="004C57D2">
        <w:rPr>
          <w:rStyle w:val="Hyperlink"/>
          <w:sz w:val="22"/>
          <w:szCs w:val="22"/>
          <w:lang w:val="fr-FR"/>
        </w:rPr>
        <w:t xml:space="preserve"> (AEWA/MOP 8.38 Rev.1)</w:t>
      </w:r>
      <w:r w:rsidR="002313B7">
        <w:rPr>
          <w:rStyle w:val="Hyperlink"/>
          <w:sz w:val="22"/>
          <w:szCs w:val="22"/>
          <w:lang w:val="fr-FR"/>
        </w:rPr>
        <w:fldChar w:fldCharType="end"/>
      </w:r>
      <w:r w:rsidR="002C5B7C" w:rsidRPr="004C57D2">
        <w:rPr>
          <w:sz w:val="22"/>
          <w:szCs w:val="22"/>
          <w:lang w:val="fr-FR"/>
        </w:rPr>
        <w:t>.</w:t>
      </w:r>
    </w:p>
    <w:p w14:paraId="69280961" w14:textId="3457D86B" w:rsidR="005B6467" w:rsidRPr="004C57D2" w:rsidRDefault="005B6467" w:rsidP="005B6467">
      <w:pPr>
        <w:jc w:val="both"/>
        <w:rPr>
          <w:sz w:val="22"/>
          <w:szCs w:val="22"/>
          <w:lang w:val="fr-FR"/>
        </w:rPr>
      </w:pPr>
      <w:r w:rsidRPr="004C57D2">
        <w:rPr>
          <w:sz w:val="22"/>
          <w:szCs w:val="22"/>
          <w:lang w:val="fr-FR"/>
        </w:rPr>
        <w:t xml:space="preserve"> </w:t>
      </w:r>
    </w:p>
    <w:p w14:paraId="3FFCB08B" w14:textId="27F77EC7" w:rsidR="005B6467" w:rsidRPr="004C57D2" w:rsidRDefault="00102BF9" w:rsidP="005B6467">
      <w:pPr>
        <w:jc w:val="both"/>
        <w:rPr>
          <w:i/>
          <w:iCs/>
          <w:sz w:val="22"/>
          <w:szCs w:val="22"/>
          <w:lang w:val="fr-FR"/>
        </w:rPr>
      </w:pPr>
      <w:r w:rsidRPr="004C57D2">
        <w:rPr>
          <w:i/>
          <w:iCs/>
          <w:sz w:val="22"/>
          <w:szCs w:val="22"/>
          <w:lang w:val="fr-FR"/>
        </w:rPr>
        <w:t>2.6.</w:t>
      </w:r>
      <w:r w:rsidR="009C09EA" w:rsidRPr="004C57D2">
        <w:rPr>
          <w:i/>
          <w:iCs/>
          <w:sz w:val="22"/>
          <w:szCs w:val="22"/>
          <w:lang w:val="fr-FR"/>
        </w:rPr>
        <w:t xml:space="preserve"> </w:t>
      </w:r>
      <w:r w:rsidR="009527F6" w:rsidRPr="004C57D2">
        <w:rPr>
          <w:i/>
          <w:iCs/>
          <w:sz w:val="22"/>
          <w:szCs w:val="22"/>
          <w:lang w:val="fr-FR"/>
        </w:rPr>
        <w:t xml:space="preserve">Compte rendu de la </w:t>
      </w:r>
      <w:r w:rsidR="005B6467" w:rsidRPr="004C57D2">
        <w:rPr>
          <w:i/>
          <w:iCs/>
          <w:sz w:val="22"/>
          <w:szCs w:val="22"/>
          <w:lang w:val="fr-FR"/>
        </w:rPr>
        <w:t xml:space="preserve">MOP7 </w:t>
      </w:r>
      <w:r w:rsidR="009527F6" w:rsidRPr="004C57D2">
        <w:rPr>
          <w:i/>
          <w:iCs/>
          <w:sz w:val="22"/>
          <w:szCs w:val="22"/>
          <w:lang w:val="fr-FR"/>
        </w:rPr>
        <w:t>et préparation de la</w:t>
      </w:r>
      <w:r w:rsidR="005B6467" w:rsidRPr="004C57D2">
        <w:rPr>
          <w:i/>
          <w:iCs/>
          <w:sz w:val="22"/>
          <w:szCs w:val="22"/>
          <w:lang w:val="fr-FR"/>
        </w:rPr>
        <w:t xml:space="preserve"> MOP8</w:t>
      </w:r>
    </w:p>
    <w:p w14:paraId="134C063A" w14:textId="75798932" w:rsidR="005B6467" w:rsidRPr="004C57D2" w:rsidRDefault="009527F6" w:rsidP="009527F6">
      <w:pPr>
        <w:rPr>
          <w:sz w:val="22"/>
          <w:szCs w:val="22"/>
          <w:lang w:val="fr-FR"/>
        </w:rPr>
      </w:pPr>
      <w:r w:rsidRPr="004C57D2">
        <w:rPr>
          <w:sz w:val="22"/>
          <w:szCs w:val="22"/>
          <w:lang w:val="fr-FR"/>
        </w:rPr>
        <w:t>Les comptes rendus de la MOP7 ont été publiés sur le site Web et sur papier en anglais et en français. Le Secrétariat remercie le BMUB (Allemagne) de les avoir imprimés. Pour la version anglaise, veuillez cliquer sur le lien suivant :</w:t>
      </w:r>
      <w:r w:rsidR="002313B7">
        <w:fldChar w:fldCharType="begin"/>
      </w:r>
      <w:r w:rsidR="002313B7" w:rsidRPr="002313B7">
        <w:rPr>
          <w:lang w:val="fr-FR"/>
        </w:rPr>
        <w:instrText xml:space="preserve"> HYPERLINK "https://www.unep-aewa.org/sites/default/files/document/PROCEEDINGS%20MOP7_FINAL_with%20BMUB%20logo_24_Sep%202019.pdf" </w:instrText>
      </w:r>
      <w:r w:rsidR="002313B7">
        <w:fldChar w:fldCharType="separate"/>
      </w:r>
      <w:r w:rsidRPr="004C57D2">
        <w:rPr>
          <w:rStyle w:val="Hyperlink"/>
          <w:sz w:val="22"/>
          <w:szCs w:val="22"/>
          <w:lang w:val="fr-FR"/>
        </w:rPr>
        <w:t>https://www.unep-aewa.org/sites/default/files/document/PROCEEDINGS%20MOP7_FINAL_with%20BMUB%20logo_24_Sep%202019.pdf</w:t>
      </w:r>
      <w:r w:rsidR="002313B7">
        <w:rPr>
          <w:rStyle w:val="Hyperlink"/>
          <w:sz w:val="22"/>
          <w:szCs w:val="22"/>
          <w:lang w:val="fr-FR"/>
        </w:rPr>
        <w:fldChar w:fldCharType="end"/>
      </w:r>
    </w:p>
    <w:p w14:paraId="66978AE7" w14:textId="77777777" w:rsidR="005B6467" w:rsidRPr="004C57D2" w:rsidRDefault="005B6467" w:rsidP="005B6467">
      <w:pPr>
        <w:jc w:val="both"/>
        <w:rPr>
          <w:sz w:val="22"/>
          <w:szCs w:val="22"/>
          <w:lang w:val="fr-FR"/>
        </w:rPr>
      </w:pPr>
    </w:p>
    <w:p w14:paraId="5EB8A3B9" w14:textId="2BB4ADDD" w:rsidR="005B6467" w:rsidRPr="004C57D2" w:rsidRDefault="00C6059F" w:rsidP="005B6467">
      <w:pPr>
        <w:jc w:val="both"/>
        <w:rPr>
          <w:sz w:val="22"/>
          <w:szCs w:val="22"/>
          <w:lang w:val="fr-FR"/>
        </w:rPr>
      </w:pPr>
      <w:r w:rsidRPr="004C57D2">
        <w:rPr>
          <w:sz w:val="22"/>
          <w:szCs w:val="22"/>
          <w:lang w:val="fr-FR"/>
        </w:rPr>
        <w:t>Les participants à la MOP7 ont exprimé leur reconnaissance au gouvernement de la Hongrie pour son offre généreuse d</w:t>
      </w:r>
      <w:r w:rsidR="007E43ED" w:rsidRPr="004C57D2">
        <w:rPr>
          <w:sz w:val="22"/>
          <w:szCs w:val="22"/>
          <w:lang w:val="fr-FR"/>
        </w:rPr>
        <w:t>’</w:t>
      </w:r>
      <w:r w:rsidRPr="004C57D2">
        <w:rPr>
          <w:sz w:val="22"/>
          <w:szCs w:val="22"/>
          <w:lang w:val="fr-FR"/>
        </w:rPr>
        <w:t>accueillir la 8ème session de la Réunion des Parties (MOP8). La MOP devait être organisée dans le cadre de l</w:t>
      </w:r>
      <w:r w:rsidR="007E43ED" w:rsidRPr="004C57D2">
        <w:rPr>
          <w:sz w:val="22"/>
          <w:szCs w:val="22"/>
          <w:lang w:val="fr-FR"/>
        </w:rPr>
        <w:t>’</w:t>
      </w:r>
      <w:r w:rsidRPr="004C57D2">
        <w:rPr>
          <w:sz w:val="22"/>
          <w:szCs w:val="22"/>
          <w:lang w:val="fr-FR"/>
        </w:rPr>
        <w:t xml:space="preserve">exposition internationale « One with Nature » à Budapest, du 25 septembre au 14 octobre 2021, mais a dû être reportée à 2022 par les Parties, par le biais de la </w:t>
      </w:r>
      <w:r w:rsidR="002313B7">
        <w:fldChar w:fldCharType="begin"/>
      </w:r>
      <w:r w:rsidR="002313B7" w:rsidRPr="002313B7">
        <w:rPr>
          <w:lang w:val="fr-FR"/>
        </w:rPr>
        <w:instrText xml:space="preserve"> HYPERLINK "https://www.unep-aewa.org/sites/default/files/document/Resolution%20Ex.2_postponi</w:instrText>
      </w:r>
      <w:r w:rsidR="002313B7" w:rsidRPr="002313B7">
        <w:rPr>
          <w:lang w:val="fr-FR"/>
        </w:rPr>
        <w:instrText xml:space="preserve">ng_MOP8.pdf" </w:instrText>
      </w:r>
      <w:r w:rsidR="002313B7">
        <w:fldChar w:fldCharType="separate"/>
      </w:r>
      <w:r w:rsidR="00676889" w:rsidRPr="004C57D2">
        <w:rPr>
          <w:rStyle w:val="Hyperlink"/>
          <w:sz w:val="22"/>
          <w:szCs w:val="22"/>
          <w:lang w:val="fr-FR"/>
        </w:rPr>
        <w:t>R</w:t>
      </w:r>
      <w:r w:rsidRPr="004C57D2">
        <w:rPr>
          <w:rStyle w:val="Hyperlink"/>
          <w:sz w:val="22"/>
          <w:szCs w:val="22"/>
          <w:lang w:val="fr-FR"/>
        </w:rPr>
        <w:t>é</w:t>
      </w:r>
      <w:r w:rsidR="00676889" w:rsidRPr="004C57D2">
        <w:rPr>
          <w:rStyle w:val="Hyperlink"/>
          <w:sz w:val="22"/>
          <w:szCs w:val="22"/>
          <w:lang w:val="fr-FR"/>
        </w:rPr>
        <w:t>solution Ex.2</w:t>
      </w:r>
      <w:r w:rsidR="002313B7">
        <w:rPr>
          <w:rStyle w:val="Hyperlink"/>
          <w:sz w:val="22"/>
          <w:szCs w:val="22"/>
          <w:lang w:val="fr-FR"/>
        </w:rPr>
        <w:fldChar w:fldCharType="end"/>
      </w:r>
      <w:r w:rsidR="00676889" w:rsidRPr="004C57D2">
        <w:rPr>
          <w:sz w:val="22"/>
          <w:szCs w:val="22"/>
          <w:lang w:val="fr-FR"/>
        </w:rPr>
        <w:t xml:space="preserve"> </w:t>
      </w:r>
      <w:r w:rsidRPr="004C57D2">
        <w:rPr>
          <w:sz w:val="22"/>
          <w:szCs w:val="22"/>
          <w:lang w:val="fr-FR"/>
        </w:rPr>
        <w:t>en raison de la pandémie de Covid-19.</w:t>
      </w:r>
    </w:p>
    <w:p w14:paraId="6C6DC7F2" w14:textId="77777777" w:rsidR="005B6467" w:rsidRPr="004C57D2" w:rsidRDefault="005B6467" w:rsidP="005B6467">
      <w:pPr>
        <w:jc w:val="both"/>
        <w:rPr>
          <w:sz w:val="22"/>
          <w:szCs w:val="22"/>
          <w:lang w:val="fr-FR"/>
        </w:rPr>
      </w:pPr>
    </w:p>
    <w:p w14:paraId="4A9C83A7" w14:textId="49C7A0DD" w:rsidR="005B6467" w:rsidRPr="004C57D2" w:rsidRDefault="2D4501A8" w:rsidP="4475ED31">
      <w:pPr>
        <w:jc w:val="both"/>
        <w:rPr>
          <w:i/>
          <w:iCs/>
          <w:sz w:val="22"/>
          <w:szCs w:val="22"/>
          <w:lang w:val="fr-FR"/>
        </w:rPr>
      </w:pPr>
      <w:r w:rsidRPr="004C57D2">
        <w:rPr>
          <w:i/>
          <w:iCs/>
          <w:sz w:val="22"/>
          <w:szCs w:val="22"/>
          <w:lang w:val="fr-FR"/>
        </w:rPr>
        <w:t>2.7.</w:t>
      </w:r>
      <w:r w:rsidR="712244B2" w:rsidRPr="004C57D2">
        <w:rPr>
          <w:i/>
          <w:iCs/>
          <w:sz w:val="22"/>
          <w:szCs w:val="22"/>
          <w:lang w:val="fr-FR"/>
        </w:rPr>
        <w:t xml:space="preserve"> </w:t>
      </w:r>
      <w:r w:rsidR="00C6059F" w:rsidRPr="004C57D2">
        <w:rPr>
          <w:i/>
          <w:iCs/>
          <w:sz w:val="22"/>
          <w:szCs w:val="22"/>
          <w:lang w:val="fr-FR"/>
        </w:rPr>
        <w:t>L</w:t>
      </w:r>
      <w:r w:rsidR="007E43ED" w:rsidRPr="004C57D2">
        <w:rPr>
          <w:i/>
          <w:iCs/>
          <w:sz w:val="22"/>
          <w:szCs w:val="22"/>
          <w:lang w:val="fr-FR"/>
        </w:rPr>
        <w:t>’</w:t>
      </w:r>
      <w:r w:rsidR="00C6059F" w:rsidRPr="004C57D2">
        <w:rPr>
          <w:i/>
          <w:iCs/>
          <w:sz w:val="22"/>
          <w:szCs w:val="22"/>
          <w:lang w:val="fr-FR"/>
        </w:rPr>
        <w:t>Initiative africaine de l</w:t>
      </w:r>
      <w:r w:rsidR="007E43ED" w:rsidRPr="004C57D2">
        <w:rPr>
          <w:i/>
          <w:iCs/>
          <w:sz w:val="22"/>
          <w:szCs w:val="22"/>
          <w:lang w:val="fr-FR"/>
        </w:rPr>
        <w:t>’</w:t>
      </w:r>
      <w:r w:rsidR="5444ACB1" w:rsidRPr="004C57D2">
        <w:rPr>
          <w:i/>
          <w:iCs/>
          <w:sz w:val="22"/>
          <w:szCs w:val="22"/>
          <w:lang w:val="fr-FR"/>
        </w:rPr>
        <w:t xml:space="preserve">AEWA </w:t>
      </w:r>
    </w:p>
    <w:p w14:paraId="75BC87E5" w14:textId="704E4B12" w:rsidR="005B6467" w:rsidRPr="004C57D2" w:rsidRDefault="00C6059F" w:rsidP="005B6467">
      <w:pPr>
        <w:jc w:val="both"/>
        <w:rPr>
          <w:sz w:val="22"/>
          <w:szCs w:val="22"/>
          <w:lang w:val="fr-FR"/>
        </w:rPr>
      </w:pPr>
      <w:r w:rsidRPr="004C57D2">
        <w:rPr>
          <w:sz w:val="22"/>
          <w:szCs w:val="22"/>
          <w:lang w:val="fr-FR"/>
        </w:rPr>
        <w:t>Le statut du personnel de l</w:t>
      </w:r>
      <w:r w:rsidR="007E43ED" w:rsidRPr="004C57D2">
        <w:rPr>
          <w:sz w:val="22"/>
          <w:szCs w:val="22"/>
          <w:lang w:val="fr-FR"/>
        </w:rPr>
        <w:t>’</w:t>
      </w:r>
      <w:r w:rsidRPr="004C57D2">
        <w:rPr>
          <w:sz w:val="22"/>
          <w:szCs w:val="22"/>
          <w:lang w:val="fr-FR"/>
        </w:rPr>
        <w:t>Unité de l</w:t>
      </w:r>
      <w:r w:rsidR="007E43ED" w:rsidRPr="004C57D2">
        <w:rPr>
          <w:sz w:val="22"/>
          <w:szCs w:val="22"/>
          <w:lang w:val="fr-FR"/>
        </w:rPr>
        <w:t>’</w:t>
      </w:r>
      <w:r w:rsidRPr="004C57D2">
        <w:rPr>
          <w:sz w:val="22"/>
          <w:szCs w:val="22"/>
          <w:lang w:val="fr-FR"/>
        </w:rPr>
        <w:t>Initiative africaine de l</w:t>
      </w:r>
      <w:r w:rsidR="007E43ED" w:rsidRPr="004C57D2">
        <w:rPr>
          <w:sz w:val="22"/>
          <w:szCs w:val="22"/>
          <w:lang w:val="fr-FR"/>
        </w:rPr>
        <w:t>’</w:t>
      </w:r>
      <w:r w:rsidR="2F62AF89" w:rsidRPr="004C57D2">
        <w:rPr>
          <w:sz w:val="22"/>
          <w:szCs w:val="22"/>
          <w:lang w:val="fr-FR"/>
        </w:rPr>
        <w:t>AEWA</w:t>
      </w:r>
      <w:r w:rsidR="729D0D4A" w:rsidRPr="004C57D2">
        <w:rPr>
          <w:sz w:val="22"/>
          <w:szCs w:val="22"/>
          <w:lang w:val="fr-FR"/>
        </w:rPr>
        <w:t xml:space="preserve"> (</w:t>
      </w:r>
      <w:r w:rsidRPr="004C57D2">
        <w:rPr>
          <w:sz w:val="22"/>
          <w:szCs w:val="22"/>
          <w:lang w:val="fr-FR"/>
        </w:rPr>
        <w:t>un Administrateur de p</w:t>
      </w:r>
      <w:r w:rsidR="729D0D4A" w:rsidRPr="004C57D2">
        <w:rPr>
          <w:sz w:val="22"/>
          <w:szCs w:val="22"/>
          <w:lang w:val="fr-FR"/>
        </w:rPr>
        <w:t xml:space="preserve">rogramme </w:t>
      </w:r>
      <w:r w:rsidRPr="004C57D2">
        <w:rPr>
          <w:sz w:val="22"/>
          <w:szCs w:val="22"/>
          <w:lang w:val="fr-FR"/>
        </w:rPr>
        <w:t>associé</w:t>
      </w:r>
      <w:r w:rsidR="729D0D4A" w:rsidRPr="004C57D2">
        <w:rPr>
          <w:sz w:val="22"/>
          <w:szCs w:val="22"/>
          <w:lang w:val="fr-FR"/>
        </w:rPr>
        <w:t xml:space="preserve"> – P2 </w:t>
      </w:r>
      <w:r w:rsidRPr="004C57D2">
        <w:rPr>
          <w:sz w:val="22"/>
          <w:szCs w:val="22"/>
          <w:lang w:val="fr-FR"/>
        </w:rPr>
        <w:t>et un Assistant de programme</w:t>
      </w:r>
      <w:r w:rsidR="729D0D4A" w:rsidRPr="004C57D2">
        <w:rPr>
          <w:sz w:val="22"/>
          <w:szCs w:val="22"/>
          <w:lang w:val="fr-FR"/>
        </w:rPr>
        <w:t xml:space="preserve"> – G5),</w:t>
      </w:r>
      <w:r w:rsidR="2F62AF89" w:rsidRPr="004C57D2">
        <w:rPr>
          <w:sz w:val="22"/>
          <w:szCs w:val="22"/>
          <w:lang w:val="fr-FR"/>
        </w:rPr>
        <w:t xml:space="preserve"> </w:t>
      </w:r>
      <w:r w:rsidRPr="004C57D2">
        <w:rPr>
          <w:sz w:val="22"/>
          <w:szCs w:val="22"/>
          <w:lang w:val="fr-FR"/>
        </w:rPr>
        <w:t>ainsi que le financement afférent</w:t>
      </w:r>
      <w:r w:rsidR="2F62AF89" w:rsidRPr="004C57D2">
        <w:rPr>
          <w:sz w:val="22"/>
          <w:szCs w:val="22"/>
          <w:lang w:val="fr-FR"/>
        </w:rPr>
        <w:t xml:space="preserve"> </w:t>
      </w:r>
      <w:r w:rsidRPr="004C57D2">
        <w:rPr>
          <w:sz w:val="22"/>
          <w:szCs w:val="22"/>
          <w:lang w:val="fr-FR"/>
        </w:rPr>
        <w:t xml:space="preserve">des postes, sont traités </w:t>
      </w:r>
      <w:r w:rsidR="004259DA" w:rsidRPr="004C57D2">
        <w:rPr>
          <w:sz w:val="22"/>
          <w:szCs w:val="22"/>
          <w:lang w:val="fr-FR"/>
        </w:rPr>
        <w:t>dans la section</w:t>
      </w:r>
      <w:r w:rsidRPr="004C57D2">
        <w:rPr>
          <w:sz w:val="22"/>
          <w:szCs w:val="22"/>
          <w:lang w:val="fr-FR"/>
        </w:rPr>
        <w:t xml:space="preserve"> </w:t>
      </w:r>
      <w:r w:rsidR="02206FB0" w:rsidRPr="004C57D2">
        <w:rPr>
          <w:sz w:val="22"/>
          <w:szCs w:val="22"/>
          <w:lang w:val="fr-FR"/>
        </w:rPr>
        <w:t xml:space="preserve">1.2 </w:t>
      </w:r>
      <w:r w:rsidRPr="004C57D2">
        <w:rPr>
          <w:sz w:val="22"/>
          <w:szCs w:val="22"/>
          <w:lang w:val="fr-FR"/>
        </w:rPr>
        <w:t>du présent rapport</w:t>
      </w:r>
      <w:r w:rsidR="3E69102A" w:rsidRPr="004C57D2">
        <w:rPr>
          <w:sz w:val="22"/>
          <w:szCs w:val="22"/>
          <w:lang w:val="fr-FR"/>
        </w:rPr>
        <w:t>.</w:t>
      </w:r>
    </w:p>
    <w:p w14:paraId="185C496F" w14:textId="750A4E38" w:rsidR="40362FB4" w:rsidRPr="004C57D2" w:rsidRDefault="40362FB4" w:rsidP="40362FB4">
      <w:pPr>
        <w:jc w:val="both"/>
        <w:rPr>
          <w:sz w:val="22"/>
          <w:szCs w:val="22"/>
          <w:lang w:val="fr-FR"/>
        </w:rPr>
      </w:pPr>
    </w:p>
    <w:p w14:paraId="3DF96EEE" w14:textId="512EF18C" w:rsidR="00E81575" w:rsidRPr="004C57D2" w:rsidRDefault="00E81575" w:rsidP="00E81575">
      <w:pPr>
        <w:jc w:val="both"/>
        <w:rPr>
          <w:sz w:val="22"/>
          <w:szCs w:val="22"/>
          <w:lang w:val="fr-FR"/>
        </w:rPr>
      </w:pPr>
      <w:bookmarkStart w:id="2" w:name="_Hlk114561761"/>
      <w:r w:rsidRPr="004C57D2">
        <w:rPr>
          <w:b/>
          <w:bCs/>
          <w:i/>
          <w:iCs/>
          <w:sz w:val="22"/>
          <w:szCs w:val="22"/>
          <w:lang w:val="fr-FR"/>
        </w:rPr>
        <w:t xml:space="preserve">2.7.1) Coordination </w:t>
      </w:r>
      <w:r w:rsidR="00C6059F" w:rsidRPr="004C57D2">
        <w:rPr>
          <w:b/>
          <w:bCs/>
          <w:i/>
          <w:iCs/>
          <w:sz w:val="22"/>
          <w:szCs w:val="22"/>
          <w:lang w:val="fr-FR"/>
        </w:rPr>
        <w:t>de l</w:t>
      </w:r>
      <w:r w:rsidR="007E43ED" w:rsidRPr="004C57D2">
        <w:rPr>
          <w:b/>
          <w:bCs/>
          <w:i/>
          <w:iCs/>
          <w:sz w:val="22"/>
          <w:szCs w:val="22"/>
          <w:lang w:val="fr-FR"/>
        </w:rPr>
        <w:t>’</w:t>
      </w:r>
      <w:r w:rsidR="00C6059F" w:rsidRPr="004C57D2">
        <w:rPr>
          <w:b/>
          <w:bCs/>
          <w:i/>
          <w:iCs/>
          <w:sz w:val="22"/>
          <w:szCs w:val="22"/>
          <w:lang w:val="fr-FR"/>
        </w:rPr>
        <w:t>Initiative africaine de l</w:t>
      </w:r>
      <w:r w:rsidR="007E43ED" w:rsidRPr="004C57D2">
        <w:rPr>
          <w:b/>
          <w:bCs/>
          <w:i/>
          <w:iCs/>
          <w:sz w:val="22"/>
          <w:szCs w:val="22"/>
          <w:lang w:val="fr-FR"/>
        </w:rPr>
        <w:t>’</w:t>
      </w:r>
      <w:r w:rsidRPr="004C57D2">
        <w:rPr>
          <w:b/>
          <w:bCs/>
          <w:i/>
          <w:iCs/>
          <w:sz w:val="22"/>
          <w:szCs w:val="22"/>
          <w:lang w:val="fr-FR"/>
        </w:rPr>
        <w:t>AEWA</w:t>
      </w:r>
      <w:r w:rsidR="00C6059F" w:rsidRPr="004C57D2">
        <w:rPr>
          <w:b/>
          <w:bCs/>
          <w:i/>
          <w:iCs/>
          <w:sz w:val="22"/>
          <w:szCs w:val="22"/>
          <w:lang w:val="fr-FR"/>
        </w:rPr>
        <w:t> </w:t>
      </w:r>
      <w:r w:rsidRPr="004C57D2">
        <w:rPr>
          <w:b/>
          <w:bCs/>
          <w:i/>
          <w:iCs/>
          <w:sz w:val="22"/>
          <w:szCs w:val="22"/>
          <w:lang w:val="fr-FR"/>
        </w:rPr>
        <w:t>:</w:t>
      </w:r>
      <w:r w:rsidRPr="004C57D2">
        <w:rPr>
          <w:sz w:val="22"/>
          <w:szCs w:val="22"/>
          <w:lang w:val="fr-FR"/>
        </w:rPr>
        <w:t> </w:t>
      </w:r>
    </w:p>
    <w:p w14:paraId="7B5911F7" w14:textId="24D90FF1" w:rsidR="00797E89" w:rsidRPr="004C57D2" w:rsidRDefault="00FA032F" w:rsidP="00E81575">
      <w:pPr>
        <w:jc w:val="both"/>
        <w:rPr>
          <w:lang w:val="fr-FR"/>
        </w:rPr>
      </w:pPr>
      <w:r w:rsidRPr="004C57D2">
        <w:rPr>
          <w:sz w:val="22"/>
          <w:szCs w:val="22"/>
          <w:lang w:val="fr-FR"/>
        </w:rPr>
        <w:lastRenderedPageBreak/>
        <w:t>La coordination des activités dans le cadre de l</w:t>
      </w:r>
      <w:r w:rsidR="007E43ED" w:rsidRPr="004C57D2">
        <w:rPr>
          <w:sz w:val="22"/>
          <w:szCs w:val="22"/>
          <w:lang w:val="fr-FR"/>
        </w:rPr>
        <w:t>’</w:t>
      </w:r>
      <w:r w:rsidR="00CB2F7F" w:rsidRPr="004C57D2">
        <w:rPr>
          <w:sz w:val="22"/>
          <w:szCs w:val="22"/>
          <w:lang w:val="fr-FR"/>
        </w:rPr>
        <w:t>I</w:t>
      </w:r>
      <w:r w:rsidRPr="004C57D2">
        <w:rPr>
          <w:sz w:val="22"/>
          <w:szCs w:val="22"/>
          <w:lang w:val="fr-FR"/>
        </w:rPr>
        <w:t>A de l</w:t>
      </w:r>
      <w:r w:rsidR="007E43ED" w:rsidRPr="004C57D2">
        <w:rPr>
          <w:sz w:val="22"/>
          <w:szCs w:val="22"/>
          <w:lang w:val="fr-FR"/>
        </w:rPr>
        <w:t>’</w:t>
      </w:r>
      <w:r w:rsidRPr="004C57D2">
        <w:rPr>
          <w:sz w:val="22"/>
          <w:szCs w:val="22"/>
          <w:lang w:val="fr-FR"/>
        </w:rPr>
        <w:t>AEWA a continué à être assurée par le triple mécanisme de coordination établi par la Résolution 5.9 - c</w:t>
      </w:r>
      <w:r w:rsidR="007E43ED" w:rsidRPr="004C57D2">
        <w:rPr>
          <w:sz w:val="22"/>
          <w:szCs w:val="22"/>
          <w:lang w:val="fr-FR"/>
        </w:rPr>
        <w:t>’</w:t>
      </w:r>
      <w:r w:rsidRPr="004C57D2">
        <w:rPr>
          <w:sz w:val="22"/>
          <w:szCs w:val="22"/>
          <w:lang w:val="fr-FR"/>
        </w:rPr>
        <w:t>est-à-dire l</w:t>
      </w:r>
      <w:r w:rsidR="007E43ED" w:rsidRPr="004C57D2">
        <w:rPr>
          <w:sz w:val="22"/>
          <w:szCs w:val="22"/>
          <w:lang w:val="fr-FR"/>
        </w:rPr>
        <w:t>’</w:t>
      </w:r>
      <w:r w:rsidRPr="004C57D2">
        <w:rPr>
          <w:sz w:val="22"/>
          <w:szCs w:val="22"/>
          <w:lang w:val="fr-FR"/>
        </w:rPr>
        <w:t xml:space="preserve">Unité </w:t>
      </w:r>
      <w:r w:rsidR="00CB2F7F" w:rsidRPr="004C57D2">
        <w:rPr>
          <w:sz w:val="22"/>
          <w:szCs w:val="22"/>
          <w:lang w:val="fr-FR"/>
        </w:rPr>
        <w:t>I</w:t>
      </w:r>
      <w:r w:rsidRPr="004C57D2">
        <w:rPr>
          <w:sz w:val="22"/>
          <w:szCs w:val="22"/>
          <w:lang w:val="fr-FR"/>
        </w:rPr>
        <w:t>A au sein du Secrétariat</w:t>
      </w:r>
      <w:r w:rsidR="00E81575" w:rsidRPr="004C57D2">
        <w:rPr>
          <w:sz w:val="22"/>
          <w:szCs w:val="22"/>
          <w:lang w:val="fr-FR"/>
        </w:rPr>
        <w:t xml:space="preserve">, </w:t>
      </w:r>
      <w:r w:rsidRPr="004C57D2">
        <w:rPr>
          <w:sz w:val="22"/>
          <w:szCs w:val="22"/>
          <w:lang w:val="fr-FR"/>
        </w:rPr>
        <w:t>l</w:t>
      </w:r>
      <w:r w:rsidR="007E43ED" w:rsidRPr="004C57D2">
        <w:rPr>
          <w:sz w:val="22"/>
          <w:szCs w:val="22"/>
          <w:lang w:val="fr-FR"/>
        </w:rPr>
        <w:t>’</w:t>
      </w:r>
      <w:r w:rsidR="002313B7">
        <w:fldChar w:fldCharType="begin"/>
      </w:r>
      <w:r w:rsidR="002313B7" w:rsidRPr="002313B7">
        <w:rPr>
          <w:lang w:val="fr-FR"/>
        </w:rPr>
        <w:instrText xml:space="preserve"> HYPERLINK "https://www.unep-aewa.org/en/document/terms-reference-technical-support-unit-offered-government-france-suppo</w:instrText>
      </w:r>
      <w:r w:rsidR="002313B7" w:rsidRPr="002313B7">
        <w:rPr>
          <w:lang w:val="fr-FR"/>
        </w:rPr>
        <w:instrText xml:space="preserve">rt-implementation" \t "_blank" </w:instrText>
      </w:r>
      <w:r w:rsidR="002313B7">
        <w:fldChar w:fldCharType="separate"/>
      </w:r>
      <w:r w:rsidRPr="004C57D2">
        <w:rPr>
          <w:rStyle w:val="Hyperlink"/>
          <w:sz w:val="22"/>
          <w:szCs w:val="22"/>
          <w:u w:val="none"/>
          <w:lang w:val="fr-FR"/>
        </w:rPr>
        <w:t>Unité de support technique</w:t>
      </w:r>
      <w:r w:rsidR="00E81575" w:rsidRPr="004C57D2">
        <w:rPr>
          <w:rStyle w:val="Hyperlink"/>
          <w:sz w:val="22"/>
          <w:szCs w:val="22"/>
          <w:u w:val="none"/>
          <w:lang w:val="fr-FR"/>
        </w:rPr>
        <w:t xml:space="preserve"> (TSU)</w:t>
      </w:r>
      <w:r w:rsidR="002313B7">
        <w:rPr>
          <w:rStyle w:val="Hyperlink"/>
          <w:sz w:val="22"/>
          <w:szCs w:val="22"/>
          <w:u w:val="none"/>
          <w:lang w:val="fr-FR"/>
        </w:rPr>
        <w:fldChar w:fldCharType="end"/>
      </w:r>
      <w:r w:rsidR="00E81575" w:rsidRPr="004C57D2">
        <w:rPr>
          <w:sz w:val="22"/>
          <w:szCs w:val="22"/>
          <w:lang w:val="fr-FR"/>
        </w:rPr>
        <w:t xml:space="preserve"> </w:t>
      </w:r>
      <w:r w:rsidRPr="004C57D2">
        <w:rPr>
          <w:sz w:val="22"/>
          <w:szCs w:val="22"/>
          <w:lang w:val="fr-FR"/>
        </w:rPr>
        <w:t>et</w:t>
      </w:r>
      <w:r w:rsidR="00E81575" w:rsidRPr="004C57D2">
        <w:rPr>
          <w:sz w:val="22"/>
          <w:szCs w:val="22"/>
          <w:lang w:val="fr-FR"/>
        </w:rPr>
        <w:t xml:space="preserve"> </w:t>
      </w:r>
      <w:r w:rsidR="002313B7">
        <w:fldChar w:fldCharType="begin"/>
      </w:r>
      <w:r w:rsidR="002313B7" w:rsidRPr="002313B7">
        <w:rPr>
          <w:lang w:val="fr-FR"/>
        </w:rPr>
        <w:instrText xml:space="preserve"> HYPERLINK "https://www.unep-aewa.org/en/activities/african_initiative/poa_for_africa_ai/srfp_coordinators" \l ":~:text=The%20role%20of%20the%20AEWA,and%20provide%20advice%20for%20implem</w:instrText>
      </w:r>
      <w:r w:rsidR="002313B7" w:rsidRPr="002313B7">
        <w:rPr>
          <w:lang w:val="fr-FR"/>
        </w:rPr>
        <w:instrText xml:space="preserve">entation." \t "_blank" </w:instrText>
      </w:r>
      <w:r w:rsidR="002313B7">
        <w:fldChar w:fldCharType="separate"/>
      </w:r>
      <w:r w:rsidRPr="004C57D2">
        <w:rPr>
          <w:rStyle w:val="Hyperlink"/>
          <w:sz w:val="22"/>
          <w:szCs w:val="22"/>
          <w:u w:val="none"/>
          <w:lang w:val="fr-FR"/>
        </w:rPr>
        <w:t>les Coordinateurs des Points focaux sous-régionaux</w:t>
      </w:r>
      <w:r w:rsidR="00E81575" w:rsidRPr="004C57D2">
        <w:rPr>
          <w:rStyle w:val="Hyperlink"/>
          <w:sz w:val="22"/>
          <w:szCs w:val="22"/>
          <w:u w:val="none"/>
          <w:lang w:val="fr-FR"/>
        </w:rPr>
        <w:t xml:space="preserve"> (SRFPC)</w:t>
      </w:r>
      <w:r w:rsidR="002313B7">
        <w:rPr>
          <w:rStyle w:val="Hyperlink"/>
          <w:sz w:val="22"/>
          <w:szCs w:val="22"/>
          <w:u w:val="none"/>
          <w:lang w:val="fr-FR"/>
        </w:rPr>
        <w:fldChar w:fldCharType="end"/>
      </w:r>
      <w:r w:rsidR="00E81575" w:rsidRPr="004C57D2">
        <w:rPr>
          <w:sz w:val="22"/>
          <w:szCs w:val="22"/>
          <w:lang w:val="fr-FR"/>
        </w:rPr>
        <w:t xml:space="preserve">. </w:t>
      </w:r>
      <w:r w:rsidRPr="004C57D2">
        <w:rPr>
          <w:sz w:val="22"/>
          <w:szCs w:val="22"/>
          <w:lang w:val="fr-FR"/>
        </w:rPr>
        <w:t>Les activités menées par le Secrétariat de l</w:t>
      </w:r>
      <w:r w:rsidR="007E43ED" w:rsidRPr="004C57D2">
        <w:rPr>
          <w:sz w:val="22"/>
          <w:szCs w:val="22"/>
          <w:lang w:val="fr-FR"/>
        </w:rPr>
        <w:t>’</w:t>
      </w:r>
      <w:r w:rsidRPr="004C57D2">
        <w:rPr>
          <w:sz w:val="22"/>
          <w:szCs w:val="22"/>
          <w:lang w:val="fr-FR"/>
        </w:rPr>
        <w:t xml:space="preserve">AEWA sont présentées dans les </w:t>
      </w:r>
      <w:r w:rsidR="00DC4E6A">
        <w:rPr>
          <w:sz w:val="22"/>
          <w:szCs w:val="22"/>
          <w:lang w:val="fr-FR"/>
        </w:rPr>
        <w:t>sous-</w:t>
      </w:r>
      <w:r w:rsidRPr="004C57D2">
        <w:rPr>
          <w:sz w:val="22"/>
          <w:szCs w:val="22"/>
          <w:lang w:val="fr-FR"/>
        </w:rPr>
        <w:t xml:space="preserve">paragraphes ci-dessous. Les activités menées par la TSU pendant la période </w:t>
      </w:r>
      <w:r w:rsidR="00DC4E6A">
        <w:rPr>
          <w:sz w:val="22"/>
          <w:szCs w:val="22"/>
          <w:lang w:val="fr-FR"/>
        </w:rPr>
        <w:t xml:space="preserve">dont il est </w:t>
      </w:r>
      <w:r w:rsidRPr="004C57D2">
        <w:rPr>
          <w:sz w:val="22"/>
          <w:szCs w:val="22"/>
          <w:lang w:val="fr-FR"/>
        </w:rPr>
        <w:t xml:space="preserve">actuellement </w:t>
      </w:r>
      <w:r w:rsidR="00DC4E6A">
        <w:rPr>
          <w:sz w:val="22"/>
          <w:szCs w:val="22"/>
          <w:lang w:val="fr-FR"/>
        </w:rPr>
        <w:t>question</w:t>
      </w:r>
      <w:r w:rsidRPr="004C57D2">
        <w:rPr>
          <w:sz w:val="22"/>
          <w:szCs w:val="22"/>
          <w:lang w:val="fr-FR"/>
        </w:rPr>
        <w:t xml:space="preserve"> ont été principalement liées au projet RESSOURCE (voir section 2.4 du présent rapport). En outre, le site Web de l</w:t>
      </w:r>
      <w:r w:rsidR="007E43ED" w:rsidRPr="004C57D2">
        <w:rPr>
          <w:sz w:val="22"/>
          <w:szCs w:val="22"/>
          <w:lang w:val="fr-FR"/>
        </w:rPr>
        <w:t>’</w:t>
      </w:r>
      <w:r w:rsidRPr="004C57D2">
        <w:rPr>
          <w:sz w:val="22"/>
          <w:szCs w:val="22"/>
          <w:lang w:val="fr-FR"/>
        </w:rPr>
        <w:t xml:space="preserve">AEWA </w:t>
      </w:r>
      <w:r w:rsidR="00DC4E6A">
        <w:rPr>
          <w:sz w:val="22"/>
          <w:szCs w:val="22"/>
          <w:lang w:val="fr-FR"/>
        </w:rPr>
        <w:t>réalise</w:t>
      </w:r>
      <w:r w:rsidRPr="004C57D2">
        <w:rPr>
          <w:sz w:val="22"/>
          <w:szCs w:val="22"/>
          <w:lang w:val="fr-FR"/>
        </w:rPr>
        <w:t xml:space="preserve"> la promotion d</w:t>
      </w:r>
      <w:r w:rsidR="007E43ED" w:rsidRPr="004C57D2">
        <w:rPr>
          <w:sz w:val="22"/>
          <w:szCs w:val="22"/>
          <w:lang w:val="fr-FR"/>
        </w:rPr>
        <w:t>’</w:t>
      </w:r>
      <w:r w:rsidRPr="004C57D2">
        <w:rPr>
          <w:sz w:val="22"/>
          <w:szCs w:val="22"/>
          <w:lang w:val="fr-FR"/>
        </w:rPr>
        <w:t xml:space="preserve">une vidéo publiée par la TSU en 2019 et </w:t>
      </w:r>
      <w:r w:rsidR="002313B7">
        <w:fldChar w:fldCharType="begin"/>
      </w:r>
      <w:r w:rsidR="002313B7" w:rsidRPr="002313B7">
        <w:rPr>
          <w:lang w:val="fr-FR"/>
        </w:rPr>
        <w:instrText xml:space="preserve"> HYPERLINK "https://www.unep-aewa.org/en/news/new-film</w:instrText>
      </w:r>
      <w:r w:rsidR="002313B7" w:rsidRPr="002313B7">
        <w:rPr>
          <w:lang w:val="fr-FR"/>
        </w:rPr>
        <w:instrText xml:space="preserve">-waterbird-monitoring-africa-chad-experience" \t "_blank" </w:instrText>
      </w:r>
      <w:r w:rsidR="002313B7">
        <w:fldChar w:fldCharType="separate"/>
      </w:r>
      <w:r w:rsidRPr="004C57D2">
        <w:rPr>
          <w:rStyle w:val="Hyperlink"/>
          <w:sz w:val="22"/>
          <w:szCs w:val="22"/>
          <w:u w:val="none"/>
          <w:lang w:val="fr-FR"/>
        </w:rPr>
        <w:t>i</w:t>
      </w:r>
      <w:r w:rsidR="00E81575" w:rsidRPr="004C57D2">
        <w:rPr>
          <w:rStyle w:val="Hyperlink"/>
          <w:sz w:val="22"/>
          <w:szCs w:val="22"/>
          <w:u w:val="none"/>
          <w:lang w:val="fr-FR"/>
        </w:rPr>
        <w:t>ntit</w:t>
      </w:r>
      <w:r w:rsidRPr="004C57D2">
        <w:rPr>
          <w:rStyle w:val="Hyperlink"/>
          <w:sz w:val="22"/>
          <w:szCs w:val="22"/>
          <w:u w:val="none"/>
          <w:lang w:val="fr-FR"/>
        </w:rPr>
        <w:t>u</w:t>
      </w:r>
      <w:r w:rsidR="00E81575" w:rsidRPr="004C57D2">
        <w:rPr>
          <w:rStyle w:val="Hyperlink"/>
          <w:sz w:val="22"/>
          <w:szCs w:val="22"/>
          <w:u w:val="none"/>
          <w:lang w:val="fr-FR"/>
        </w:rPr>
        <w:t>l</w:t>
      </w:r>
      <w:r w:rsidRPr="004C57D2">
        <w:rPr>
          <w:rStyle w:val="Hyperlink"/>
          <w:sz w:val="22"/>
          <w:szCs w:val="22"/>
          <w:u w:val="none"/>
          <w:lang w:val="fr-FR"/>
        </w:rPr>
        <w:t>ée</w:t>
      </w:r>
      <w:r w:rsidR="00E81575" w:rsidRPr="004C57D2">
        <w:rPr>
          <w:rStyle w:val="Hyperlink"/>
          <w:sz w:val="22"/>
          <w:szCs w:val="22"/>
          <w:u w:val="none"/>
          <w:lang w:val="fr-FR"/>
        </w:rPr>
        <w:t xml:space="preserve"> </w:t>
      </w:r>
      <w:r w:rsidRPr="004C57D2">
        <w:rPr>
          <w:rStyle w:val="Hyperlink"/>
          <w:sz w:val="22"/>
          <w:szCs w:val="22"/>
          <w:u w:val="none"/>
          <w:lang w:val="fr-FR"/>
        </w:rPr>
        <w:t>« La surveillance des oiseaux d</w:t>
      </w:r>
      <w:r w:rsidR="007E43ED" w:rsidRPr="004C57D2">
        <w:rPr>
          <w:rStyle w:val="Hyperlink"/>
          <w:sz w:val="22"/>
          <w:szCs w:val="22"/>
          <w:u w:val="none"/>
          <w:lang w:val="fr-FR"/>
        </w:rPr>
        <w:t>’</w:t>
      </w:r>
      <w:r w:rsidRPr="004C57D2">
        <w:rPr>
          <w:rStyle w:val="Hyperlink"/>
          <w:sz w:val="22"/>
          <w:szCs w:val="22"/>
          <w:u w:val="none"/>
          <w:lang w:val="fr-FR"/>
        </w:rPr>
        <w:t>eau en Afrique : l</w:t>
      </w:r>
      <w:r w:rsidR="007E43ED" w:rsidRPr="004C57D2">
        <w:rPr>
          <w:rStyle w:val="Hyperlink"/>
          <w:sz w:val="22"/>
          <w:szCs w:val="22"/>
          <w:u w:val="none"/>
          <w:lang w:val="fr-FR"/>
        </w:rPr>
        <w:t>’</w:t>
      </w:r>
      <w:r w:rsidRPr="004C57D2">
        <w:rPr>
          <w:rStyle w:val="Hyperlink"/>
          <w:sz w:val="22"/>
          <w:szCs w:val="22"/>
          <w:u w:val="none"/>
          <w:lang w:val="fr-FR"/>
        </w:rPr>
        <w:t>expérience du Tchad</w:t>
      </w:r>
      <w:r w:rsidR="002313B7">
        <w:rPr>
          <w:rStyle w:val="Hyperlink"/>
          <w:sz w:val="22"/>
          <w:szCs w:val="22"/>
          <w:u w:val="none"/>
          <w:lang w:val="fr-FR"/>
        </w:rPr>
        <w:fldChar w:fldCharType="end"/>
      </w:r>
      <w:r w:rsidRPr="004C57D2">
        <w:rPr>
          <w:rStyle w:val="Hyperlink"/>
          <w:sz w:val="22"/>
          <w:szCs w:val="22"/>
          <w:u w:val="none"/>
          <w:lang w:val="fr-FR"/>
        </w:rPr>
        <w:t> »</w:t>
      </w:r>
      <w:r w:rsidR="00E81575" w:rsidRPr="004C57D2">
        <w:rPr>
          <w:sz w:val="22"/>
          <w:szCs w:val="22"/>
          <w:lang w:val="fr-FR"/>
        </w:rPr>
        <w:t xml:space="preserve">, </w:t>
      </w:r>
      <w:r w:rsidRPr="004C57D2">
        <w:rPr>
          <w:sz w:val="22"/>
          <w:szCs w:val="22"/>
          <w:lang w:val="fr-FR"/>
        </w:rPr>
        <w:t>ainsi que celle d</w:t>
      </w:r>
      <w:r w:rsidR="007E43ED" w:rsidRPr="004C57D2">
        <w:rPr>
          <w:sz w:val="22"/>
          <w:szCs w:val="22"/>
          <w:lang w:val="fr-FR"/>
        </w:rPr>
        <w:t>’</w:t>
      </w:r>
      <w:r w:rsidRPr="004C57D2">
        <w:rPr>
          <w:sz w:val="22"/>
          <w:szCs w:val="22"/>
          <w:lang w:val="fr-FR"/>
        </w:rPr>
        <w:t>un autre</w:t>
      </w:r>
      <w:r w:rsidR="00E81575" w:rsidRPr="004C57D2">
        <w:rPr>
          <w:sz w:val="22"/>
          <w:szCs w:val="22"/>
          <w:lang w:val="fr-FR"/>
        </w:rPr>
        <w:t xml:space="preserve"> </w:t>
      </w:r>
      <w:r w:rsidR="002313B7">
        <w:fldChar w:fldCharType="begin"/>
      </w:r>
      <w:r w:rsidR="002313B7" w:rsidRPr="002313B7">
        <w:rPr>
          <w:lang w:val="fr-FR"/>
        </w:rPr>
        <w:instrText xml:space="preserve"> HYPERLINK \t "_blank" </w:instrText>
      </w:r>
      <w:r w:rsidR="002313B7">
        <w:fldChar w:fldCharType="separate"/>
      </w:r>
      <w:r w:rsidR="00797E89" w:rsidRPr="004C57D2">
        <w:rPr>
          <w:rStyle w:val="Hyperlink"/>
          <w:u w:val="none"/>
          <w:lang w:val="fr-FR"/>
        </w:rPr>
        <w:t xml:space="preserve">film </w:t>
      </w:r>
      <w:r w:rsidRPr="004C57D2">
        <w:rPr>
          <w:rStyle w:val="Hyperlink"/>
          <w:u w:val="none"/>
          <w:lang w:val="fr-FR"/>
        </w:rPr>
        <w:t>sur les étapes du processus de désignation de la zone humide de</w:t>
      </w:r>
      <w:r w:rsidR="00797E89" w:rsidRPr="004C57D2">
        <w:rPr>
          <w:rStyle w:val="Hyperlink"/>
          <w:u w:val="none"/>
          <w:lang w:val="fr-FR"/>
        </w:rPr>
        <w:t xml:space="preserve"> Khor Abu Habil</w:t>
      </w:r>
      <w:r w:rsidRPr="004C57D2">
        <w:rPr>
          <w:rStyle w:val="Hyperlink"/>
          <w:u w:val="none"/>
          <w:lang w:val="fr-FR"/>
        </w:rPr>
        <w:t>, au</w:t>
      </w:r>
      <w:r w:rsidR="00797E89" w:rsidRPr="004C57D2">
        <w:rPr>
          <w:rStyle w:val="Hyperlink"/>
          <w:u w:val="none"/>
          <w:lang w:val="fr-FR"/>
        </w:rPr>
        <w:t xml:space="preserve"> S</w:t>
      </w:r>
      <w:r w:rsidRPr="004C57D2">
        <w:rPr>
          <w:rStyle w:val="Hyperlink"/>
          <w:u w:val="none"/>
          <w:lang w:val="fr-FR"/>
        </w:rPr>
        <w:t>o</w:t>
      </w:r>
      <w:r w:rsidR="00797E89" w:rsidRPr="004C57D2">
        <w:rPr>
          <w:rStyle w:val="Hyperlink"/>
          <w:u w:val="none"/>
          <w:lang w:val="fr-FR"/>
        </w:rPr>
        <w:t>udan</w:t>
      </w:r>
      <w:r w:rsidRPr="004C57D2">
        <w:rPr>
          <w:rStyle w:val="Hyperlink"/>
          <w:u w:val="none"/>
          <w:lang w:val="fr-FR"/>
        </w:rPr>
        <w:t>,</w:t>
      </w:r>
      <w:r w:rsidR="00797E89" w:rsidRPr="004C57D2">
        <w:rPr>
          <w:rStyle w:val="Hyperlink"/>
          <w:u w:val="none"/>
          <w:lang w:val="fr-FR"/>
        </w:rPr>
        <w:t xml:space="preserve"> </w:t>
      </w:r>
      <w:r w:rsidRPr="004C57D2">
        <w:rPr>
          <w:rStyle w:val="Hyperlink"/>
          <w:u w:val="none"/>
          <w:lang w:val="fr-FR"/>
        </w:rPr>
        <w:t>en tant que site</w:t>
      </w:r>
      <w:r w:rsidR="00797E89" w:rsidRPr="004C57D2">
        <w:rPr>
          <w:rStyle w:val="Hyperlink"/>
          <w:u w:val="none"/>
          <w:lang w:val="fr-FR"/>
        </w:rPr>
        <w:t xml:space="preserve"> Ramsar </w:t>
      </w:r>
      <w:r w:rsidRPr="004C57D2">
        <w:rPr>
          <w:rStyle w:val="Hyperlink"/>
          <w:u w:val="none"/>
          <w:lang w:val="fr-FR"/>
        </w:rPr>
        <w:t>au</w:t>
      </w:r>
      <w:r w:rsidR="00797E89" w:rsidRPr="004C57D2">
        <w:rPr>
          <w:rStyle w:val="Hyperlink"/>
          <w:u w:val="none"/>
          <w:lang w:val="fr-FR"/>
        </w:rPr>
        <w:t xml:space="preserve"> S</w:t>
      </w:r>
      <w:r w:rsidRPr="004C57D2">
        <w:rPr>
          <w:rStyle w:val="Hyperlink"/>
          <w:u w:val="none"/>
          <w:lang w:val="fr-FR"/>
        </w:rPr>
        <w:t>o</w:t>
      </w:r>
      <w:r w:rsidR="00797E89" w:rsidRPr="004C57D2">
        <w:rPr>
          <w:rStyle w:val="Hyperlink"/>
          <w:u w:val="none"/>
          <w:lang w:val="fr-FR"/>
        </w:rPr>
        <w:t>udan</w:t>
      </w:r>
      <w:r w:rsidR="002313B7">
        <w:rPr>
          <w:rStyle w:val="Hyperlink"/>
          <w:u w:val="none"/>
          <w:lang w:val="fr-FR"/>
        </w:rPr>
        <w:fldChar w:fldCharType="end"/>
      </w:r>
      <w:r w:rsidR="00797E89" w:rsidRPr="004C57D2">
        <w:rPr>
          <w:lang w:val="fr-FR"/>
        </w:rPr>
        <w:t>.</w:t>
      </w:r>
    </w:p>
    <w:p w14:paraId="0DB74C2B" w14:textId="086EFB0E" w:rsidR="00E81575" w:rsidRPr="004C57D2" w:rsidRDefault="00352787" w:rsidP="00E81575">
      <w:pPr>
        <w:jc w:val="both"/>
        <w:rPr>
          <w:sz w:val="22"/>
          <w:szCs w:val="22"/>
          <w:lang w:val="fr-FR"/>
        </w:rPr>
      </w:pPr>
      <w:r w:rsidRPr="004C57D2">
        <w:rPr>
          <w:sz w:val="22"/>
          <w:szCs w:val="22"/>
          <w:lang w:val="fr-FR"/>
        </w:rPr>
        <w:t>Sur la base des</w:t>
      </w:r>
      <w:r w:rsidR="00E81575" w:rsidRPr="004C57D2">
        <w:rPr>
          <w:sz w:val="22"/>
          <w:szCs w:val="22"/>
          <w:lang w:val="fr-FR"/>
        </w:rPr>
        <w:t xml:space="preserve"> </w:t>
      </w:r>
      <w:r w:rsidR="002313B7">
        <w:fldChar w:fldCharType="begin"/>
      </w:r>
      <w:r w:rsidR="002313B7" w:rsidRPr="002313B7">
        <w:rPr>
          <w:lang w:val="fr-FR"/>
        </w:rPr>
        <w:instrText xml:space="preserve"> HYPERLINK "http://chrome-extension/efaidnbmnnnibpcajpcglclefindmkaj/https:/www.unep-aewa.org/sites/default/files/uploads/tor_srfpc_adoptedmop7_en.pdf" \t "_blan</w:instrText>
      </w:r>
      <w:r w:rsidR="002313B7" w:rsidRPr="002313B7">
        <w:rPr>
          <w:lang w:val="fr-FR"/>
        </w:rPr>
        <w:instrText xml:space="preserve">k" </w:instrText>
      </w:r>
      <w:r w:rsidR="002313B7">
        <w:fldChar w:fldCharType="separate"/>
      </w:r>
      <w:r w:rsidR="00E81575" w:rsidRPr="004C57D2">
        <w:rPr>
          <w:rStyle w:val="Hyperlink"/>
          <w:sz w:val="22"/>
          <w:szCs w:val="22"/>
          <w:u w:val="none"/>
          <w:lang w:val="fr-FR"/>
        </w:rPr>
        <w:t>Term</w:t>
      </w:r>
      <w:r w:rsidRPr="004C57D2">
        <w:rPr>
          <w:rStyle w:val="Hyperlink"/>
          <w:sz w:val="22"/>
          <w:szCs w:val="22"/>
          <w:u w:val="none"/>
          <w:lang w:val="fr-FR"/>
        </w:rPr>
        <w:t>e</w:t>
      </w:r>
      <w:r w:rsidR="00E81575" w:rsidRPr="004C57D2">
        <w:rPr>
          <w:rStyle w:val="Hyperlink"/>
          <w:sz w:val="22"/>
          <w:szCs w:val="22"/>
          <w:u w:val="none"/>
          <w:lang w:val="fr-FR"/>
        </w:rPr>
        <w:t xml:space="preserve">s </w:t>
      </w:r>
      <w:r w:rsidRPr="004C57D2">
        <w:rPr>
          <w:rStyle w:val="Hyperlink"/>
          <w:sz w:val="22"/>
          <w:szCs w:val="22"/>
          <w:u w:val="none"/>
          <w:lang w:val="fr-FR"/>
        </w:rPr>
        <w:t>de</w:t>
      </w:r>
      <w:r w:rsidR="00E81575" w:rsidRPr="004C57D2">
        <w:rPr>
          <w:rStyle w:val="Hyperlink"/>
          <w:sz w:val="22"/>
          <w:szCs w:val="22"/>
          <w:u w:val="none"/>
          <w:lang w:val="fr-FR"/>
        </w:rPr>
        <w:t xml:space="preserve"> R</w:t>
      </w:r>
      <w:r w:rsidRPr="004C57D2">
        <w:rPr>
          <w:rStyle w:val="Hyperlink"/>
          <w:sz w:val="22"/>
          <w:szCs w:val="22"/>
          <w:u w:val="none"/>
          <w:lang w:val="fr-FR"/>
        </w:rPr>
        <w:t>é</w:t>
      </w:r>
      <w:r w:rsidR="00E81575" w:rsidRPr="004C57D2">
        <w:rPr>
          <w:rStyle w:val="Hyperlink"/>
          <w:sz w:val="22"/>
          <w:szCs w:val="22"/>
          <w:u w:val="none"/>
          <w:lang w:val="fr-FR"/>
        </w:rPr>
        <w:t>f</w:t>
      </w:r>
      <w:r w:rsidRPr="004C57D2">
        <w:rPr>
          <w:rStyle w:val="Hyperlink"/>
          <w:sz w:val="22"/>
          <w:szCs w:val="22"/>
          <w:u w:val="none"/>
          <w:lang w:val="fr-FR"/>
        </w:rPr>
        <w:t>é</w:t>
      </w:r>
      <w:r w:rsidR="00E81575" w:rsidRPr="004C57D2">
        <w:rPr>
          <w:rStyle w:val="Hyperlink"/>
          <w:sz w:val="22"/>
          <w:szCs w:val="22"/>
          <w:u w:val="none"/>
          <w:lang w:val="fr-FR"/>
        </w:rPr>
        <w:t>rence (T</w:t>
      </w:r>
      <w:r w:rsidRPr="004C57D2">
        <w:rPr>
          <w:rStyle w:val="Hyperlink"/>
          <w:sz w:val="22"/>
          <w:szCs w:val="22"/>
          <w:u w:val="none"/>
          <w:lang w:val="fr-FR"/>
        </w:rPr>
        <w:t>d</w:t>
      </w:r>
      <w:r w:rsidR="00E81575" w:rsidRPr="004C57D2">
        <w:rPr>
          <w:rStyle w:val="Hyperlink"/>
          <w:sz w:val="22"/>
          <w:szCs w:val="22"/>
          <w:u w:val="none"/>
          <w:lang w:val="fr-FR"/>
        </w:rPr>
        <w:t xml:space="preserve">R) </w:t>
      </w:r>
      <w:r w:rsidRPr="004C57D2">
        <w:rPr>
          <w:rStyle w:val="Hyperlink"/>
          <w:sz w:val="22"/>
          <w:szCs w:val="22"/>
          <w:u w:val="none"/>
          <w:lang w:val="fr-FR"/>
        </w:rPr>
        <w:t>pour les Coordinateurs des Points focaux sous-régionaux (SRFPC) de l</w:t>
      </w:r>
      <w:r w:rsidR="007E43ED" w:rsidRPr="004C57D2">
        <w:rPr>
          <w:rStyle w:val="Hyperlink"/>
          <w:sz w:val="22"/>
          <w:szCs w:val="22"/>
          <w:u w:val="none"/>
          <w:lang w:val="fr-FR"/>
        </w:rPr>
        <w:t>’</w:t>
      </w:r>
      <w:r w:rsidR="00E81575" w:rsidRPr="004C57D2">
        <w:rPr>
          <w:rStyle w:val="Hyperlink"/>
          <w:sz w:val="22"/>
          <w:szCs w:val="22"/>
          <w:u w:val="none"/>
          <w:lang w:val="fr-FR"/>
        </w:rPr>
        <w:t>AEWA</w:t>
      </w:r>
      <w:r w:rsidR="002313B7">
        <w:rPr>
          <w:rStyle w:val="Hyperlink"/>
          <w:sz w:val="22"/>
          <w:szCs w:val="22"/>
          <w:u w:val="none"/>
          <w:lang w:val="fr-FR"/>
        </w:rPr>
        <w:fldChar w:fldCharType="end"/>
      </w:r>
      <w:r w:rsidR="00E81575" w:rsidRPr="004C57D2">
        <w:rPr>
          <w:sz w:val="22"/>
          <w:szCs w:val="22"/>
          <w:lang w:val="fr-FR"/>
        </w:rPr>
        <w:t xml:space="preserve"> </w:t>
      </w:r>
      <w:r w:rsidRPr="004C57D2">
        <w:rPr>
          <w:sz w:val="22"/>
          <w:szCs w:val="22"/>
          <w:lang w:val="fr-FR"/>
        </w:rPr>
        <w:t>e</w:t>
      </w:r>
      <w:r w:rsidR="00E81575" w:rsidRPr="004C57D2">
        <w:rPr>
          <w:sz w:val="22"/>
          <w:szCs w:val="22"/>
          <w:lang w:val="fr-FR"/>
        </w:rPr>
        <w:t>n Afri</w:t>
      </w:r>
      <w:r w:rsidRPr="004C57D2">
        <w:rPr>
          <w:sz w:val="22"/>
          <w:szCs w:val="22"/>
          <w:lang w:val="fr-FR"/>
        </w:rPr>
        <w:t>que,</w:t>
      </w:r>
      <w:r w:rsidR="00E81575" w:rsidRPr="004C57D2">
        <w:rPr>
          <w:sz w:val="22"/>
          <w:szCs w:val="22"/>
          <w:lang w:val="fr-FR"/>
        </w:rPr>
        <w:t xml:space="preserve"> adopt</w:t>
      </w:r>
      <w:r w:rsidRPr="004C57D2">
        <w:rPr>
          <w:sz w:val="22"/>
          <w:szCs w:val="22"/>
          <w:lang w:val="fr-FR"/>
        </w:rPr>
        <w:t>és par le biais de la</w:t>
      </w:r>
      <w:r w:rsidR="00E81575" w:rsidRPr="004C57D2">
        <w:rPr>
          <w:sz w:val="22"/>
          <w:szCs w:val="22"/>
          <w:lang w:val="fr-FR"/>
        </w:rPr>
        <w:t xml:space="preserve"> </w:t>
      </w:r>
      <w:r w:rsidR="002313B7">
        <w:fldChar w:fldCharType="begin"/>
      </w:r>
      <w:r w:rsidR="002313B7" w:rsidRPr="002313B7">
        <w:rPr>
          <w:lang w:val="fr-FR"/>
        </w:rPr>
        <w:instrText xml:space="preserve"> HYPERLINK "http://chrome-extension/efaidnbmnnnibpcajpcglclefindmkaj/https:/www.unep-aewa.org/sites/default/files/document/aewa_mop7_1_strategicplan_en.pdf" \t "_blank" </w:instrText>
      </w:r>
      <w:r w:rsidR="002313B7">
        <w:fldChar w:fldCharType="separate"/>
      </w:r>
      <w:r w:rsidR="00E81575" w:rsidRPr="004C57D2">
        <w:rPr>
          <w:rStyle w:val="Hyperlink"/>
          <w:sz w:val="22"/>
          <w:szCs w:val="22"/>
          <w:u w:val="none"/>
          <w:lang w:val="fr-FR"/>
        </w:rPr>
        <w:t>R</w:t>
      </w:r>
      <w:r w:rsidRPr="004C57D2">
        <w:rPr>
          <w:rStyle w:val="Hyperlink"/>
          <w:sz w:val="22"/>
          <w:szCs w:val="22"/>
          <w:u w:val="none"/>
          <w:lang w:val="fr-FR"/>
        </w:rPr>
        <w:t>é</w:t>
      </w:r>
      <w:r w:rsidR="00E81575" w:rsidRPr="004C57D2">
        <w:rPr>
          <w:rStyle w:val="Hyperlink"/>
          <w:sz w:val="22"/>
          <w:szCs w:val="22"/>
          <w:u w:val="none"/>
          <w:lang w:val="fr-FR"/>
        </w:rPr>
        <w:t>solution 7.1</w:t>
      </w:r>
      <w:r w:rsidR="002313B7">
        <w:rPr>
          <w:rStyle w:val="Hyperlink"/>
          <w:sz w:val="22"/>
          <w:szCs w:val="22"/>
          <w:u w:val="none"/>
          <w:lang w:val="fr-FR"/>
        </w:rPr>
        <w:fldChar w:fldCharType="end"/>
      </w:r>
      <w:r w:rsidR="00E81575" w:rsidRPr="004C57D2">
        <w:rPr>
          <w:sz w:val="22"/>
          <w:szCs w:val="22"/>
          <w:lang w:val="fr-FR"/>
        </w:rPr>
        <w:t xml:space="preserve">, </w:t>
      </w:r>
      <w:r w:rsidRPr="004C57D2">
        <w:rPr>
          <w:sz w:val="22"/>
          <w:szCs w:val="22"/>
          <w:lang w:val="fr-FR"/>
        </w:rPr>
        <w:t>de nouveaux</w:t>
      </w:r>
      <w:r w:rsidR="00E81575" w:rsidRPr="004C57D2">
        <w:rPr>
          <w:sz w:val="22"/>
          <w:szCs w:val="22"/>
          <w:lang w:val="fr-FR"/>
        </w:rPr>
        <w:t xml:space="preserve"> </w:t>
      </w:r>
      <w:r w:rsidR="002313B7">
        <w:fldChar w:fldCharType="begin"/>
      </w:r>
      <w:r w:rsidR="002313B7" w:rsidRPr="002313B7">
        <w:rPr>
          <w:lang w:val="fr-FR"/>
        </w:rPr>
        <w:instrText xml:space="preserve"> HYPERLINK "https://www.unep-aewa.org/en/activities/afri</w:instrText>
      </w:r>
      <w:r w:rsidR="002313B7" w:rsidRPr="002313B7">
        <w:rPr>
          <w:lang w:val="fr-FR"/>
        </w:rPr>
        <w:instrText xml:space="preserve">can_initiative/poa_for_africa_ai/srfp_coordinators" \l ":~:text=The%20role%20of%20the%20AEWA,and%20provide%20advice%20for%20implementation." \t "_blank" </w:instrText>
      </w:r>
      <w:r w:rsidR="002313B7">
        <w:fldChar w:fldCharType="separate"/>
      </w:r>
      <w:r w:rsidR="00E81575" w:rsidRPr="004C57D2">
        <w:rPr>
          <w:rStyle w:val="Hyperlink"/>
          <w:sz w:val="22"/>
          <w:szCs w:val="22"/>
          <w:u w:val="none"/>
          <w:lang w:val="fr-FR"/>
        </w:rPr>
        <w:t xml:space="preserve">SRFPC </w:t>
      </w:r>
      <w:r w:rsidRPr="004C57D2">
        <w:rPr>
          <w:rStyle w:val="Hyperlink"/>
          <w:sz w:val="22"/>
          <w:szCs w:val="22"/>
          <w:u w:val="none"/>
          <w:lang w:val="fr-FR"/>
        </w:rPr>
        <w:t>pour l</w:t>
      </w:r>
      <w:r w:rsidR="007E43ED" w:rsidRPr="004C57D2">
        <w:rPr>
          <w:rStyle w:val="Hyperlink"/>
          <w:sz w:val="22"/>
          <w:szCs w:val="22"/>
          <w:u w:val="none"/>
          <w:lang w:val="fr-FR"/>
        </w:rPr>
        <w:t>’</w:t>
      </w:r>
      <w:r w:rsidRPr="004C57D2">
        <w:rPr>
          <w:rStyle w:val="Hyperlink"/>
          <w:sz w:val="22"/>
          <w:szCs w:val="22"/>
          <w:u w:val="none"/>
          <w:lang w:val="fr-FR"/>
        </w:rPr>
        <w:t>Afrique du Nord</w:t>
      </w:r>
      <w:r w:rsidR="00E81575" w:rsidRPr="004C57D2">
        <w:rPr>
          <w:rStyle w:val="Hyperlink"/>
          <w:sz w:val="22"/>
          <w:szCs w:val="22"/>
          <w:u w:val="none"/>
          <w:lang w:val="fr-FR"/>
        </w:rPr>
        <w:t xml:space="preserve">, </w:t>
      </w:r>
      <w:r w:rsidRPr="004C57D2">
        <w:rPr>
          <w:rStyle w:val="Hyperlink"/>
          <w:sz w:val="22"/>
          <w:szCs w:val="22"/>
          <w:u w:val="none"/>
          <w:lang w:val="fr-FR"/>
        </w:rPr>
        <w:t>de l</w:t>
      </w:r>
      <w:r w:rsidR="007E43ED" w:rsidRPr="004C57D2">
        <w:rPr>
          <w:rStyle w:val="Hyperlink"/>
          <w:sz w:val="22"/>
          <w:szCs w:val="22"/>
          <w:u w:val="none"/>
          <w:lang w:val="fr-FR"/>
        </w:rPr>
        <w:t>’</w:t>
      </w:r>
      <w:r w:rsidR="00E81575" w:rsidRPr="004C57D2">
        <w:rPr>
          <w:rStyle w:val="Hyperlink"/>
          <w:sz w:val="22"/>
          <w:szCs w:val="22"/>
          <w:u w:val="none"/>
          <w:lang w:val="fr-FR"/>
        </w:rPr>
        <w:t xml:space="preserve">Est, </w:t>
      </w:r>
      <w:r w:rsidRPr="004C57D2">
        <w:rPr>
          <w:rStyle w:val="Hyperlink"/>
          <w:sz w:val="22"/>
          <w:szCs w:val="22"/>
          <w:u w:val="none"/>
          <w:lang w:val="fr-FR"/>
        </w:rPr>
        <w:t xml:space="preserve">du </w:t>
      </w:r>
      <w:r w:rsidR="00E81575" w:rsidRPr="004C57D2">
        <w:rPr>
          <w:rStyle w:val="Hyperlink"/>
          <w:sz w:val="22"/>
          <w:szCs w:val="22"/>
          <w:u w:val="none"/>
          <w:lang w:val="fr-FR"/>
        </w:rPr>
        <w:t>Su</w:t>
      </w:r>
      <w:r w:rsidRPr="004C57D2">
        <w:rPr>
          <w:rStyle w:val="Hyperlink"/>
          <w:sz w:val="22"/>
          <w:szCs w:val="22"/>
          <w:u w:val="none"/>
          <w:lang w:val="fr-FR"/>
        </w:rPr>
        <w:t>d et de l</w:t>
      </w:r>
      <w:r w:rsidR="007E43ED" w:rsidRPr="004C57D2">
        <w:rPr>
          <w:rStyle w:val="Hyperlink"/>
          <w:sz w:val="22"/>
          <w:szCs w:val="22"/>
          <w:u w:val="none"/>
          <w:lang w:val="fr-FR"/>
        </w:rPr>
        <w:t>’</w:t>
      </w:r>
      <w:r w:rsidRPr="004C57D2">
        <w:rPr>
          <w:rStyle w:val="Hyperlink"/>
          <w:sz w:val="22"/>
          <w:szCs w:val="22"/>
          <w:u w:val="none"/>
          <w:lang w:val="fr-FR"/>
        </w:rPr>
        <w:t>Ouest</w:t>
      </w:r>
      <w:r w:rsidR="002313B7">
        <w:rPr>
          <w:rStyle w:val="Hyperlink"/>
          <w:sz w:val="22"/>
          <w:szCs w:val="22"/>
          <w:u w:val="none"/>
          <w:lang w:val="fr-FR"/>
        </w:rPr>
        <w:fldChar w:fldCharType="end"/>
      </w:r>
      <w:r w:rsidR="00E81575" w:rsidRPr="004C57D2">
        <w:rPr>
          <w:sz w:val="22"/>
          <w:szCs w:val="22"/>
          <w:lang w:val="fr-FR"/>
        </w:rPr>
        <w:t xml:space="preserve"> </w:t>
      </w:r>
      <w:r w:rsidRPr="004C57D2">
        <w:rPr>
          <w:sz w:val="22"/>
          <w:szCs w:val="22"/>
          <w:lang w:val="fr-FR"/>
        </w:rPr>
        <w:t xml:space="preserve">ont été désignés et </w:t>
      </w:r>
      <w:r w:rsidR="00FD2E3E">
        <w:rPr>
          <w:sz w:val="22"/>
          <w:szCs w:val="22"/>
          <w:lang w:val="fr-FR"/>
        </w:rPr>
        <w:t>mis</w:t>
      </w:r>
      <w:r w:rsidRPr="004C57D2">
        <w:rPr>
          <w:sz w:val="22"/>
          <w:szCs w:val="22"/>
          <w:lang w:val="fr-FR"/>
        </w:rPr>
        <w:t xml:space="preserve"> en place depuis la MOP7. Conformément aux TdR, le Secrétariat a assuré la liaison avec la sous-région d</w:t>
      </w:r>
      <w:r w:rsidR="007E43ED" w:rsidRPr="004C57D2">
        <w:rPr>
          <w:sz w:val="22"/>
          <w:szCs w:val="22"/>
          <w:lang w:val="fr-FR"/>
        </w:rPr>
        <w:t>’</w:t>
      </w:r>
      <w:r w:rsidRPr="004C57D2">
        <w:rPr>
          <w:sz w:val="22"/>
          <w:szCs w:val="22"/>
          <w:lang w:val="fr-FR"/>
        </w:rPr>
        <w:t>Afrique centrale pour la nomination d</w:t>
      </w:r>
      <w:r w:rsidR="007E43ED" w:rsidRPr="004C57D2">
        <w:rPr>
          <w:sz w:val="22"/>
          <w:szCs w:val="22"/>
          <w:lang w:val="fr-FR"/>
        </w:rPr>
        <w:t>’</w:t>
      </w:r>
      <w:r w:rsidRPr="004C57D2">
        <w:rPr>
          <w:sz w:val="22"/>
          <w:szCs w:val="22"/>
          <w:lang w:val="fr-FR"/>
        </w:rPr>
        <w:t>un SRFPC en l</w:t>
      </w:r>
      <w:r w:rsidR="007E43ED" w:rsidRPr="004C57D2">
        <w:rPr>
          <w:sz w:val="22"/>
          <w:szCs w:val="22"/>
          <w:lang w:val="fr-FR"/>
        </w:rPr>
        <w:t>’</w:t>
      </w:r>
      <w:r w:rsidRPr="004C57D2">
        <w:rPr>
          <w:sz w:val="22"/>
          <w:szCs w:val="22"/>
          <w:lang w:val="fr-FR"/>
        </w:rPr>
        <w:t>absence d</w:t>
      </w:r>
      <w:r w:rsidR="007E43ED" w:rsidRPr="004C57D2">
        <w:rPr>
          <w:sz w:val="22"/>
          <w:szCs w:val="22"/>
          <w:lang w:val="fr-FR"/>
        </w:rPr>
        <w:t>’</w:t>
      </w:r>
      <w:r w:rsidRPr="004C57D2">
        <w:rPr>
          <w:sz w:val="22"/>
          <w:szCs w:val="22"/>
          <w:lang w:val="fr-FR"/>
        </w:rPr>
        <w:t>un représentant ou d</w:t>
      </w:r>
      <w:r w:rsidR="007E43ED" w:rsidRPr="004C57D2">
        <w:rPr>
          <w:sz w:val="22"/>
          <w:szCs w:val="22"/>
          <w:lang w:val="fr-FR"/>
        </w:rPr>
        <w:t>’</w:t>
      </w:r>
      <w:r w:rsidRPr="004C57D2">
        <w:rPr>
          <w:sz w:val="22"/>
          <w:szCs w:val="22"/>
          <w:lang w:val="fr-FR"/>
        </w:rPr>
        <w:t>un suppléant du StC de la sous-région, le PFN de la République centrafricaine (RCA) ayant été confirmé dans ce rôle en avril 2022.</w:t>
      </w:r>
      <w:r w:rsidR="00E81575" w:rsidRPr="004C57D2">
        <w:rPr>
          <w:sz w:val="22"/>
          <w:szCs w:val="22"/>
          <w:lang w:val="fr-FR"/>
        </w:rPr>
        <w:t> </w:t>
      </w:r>
    </w:p>
    <w:p w14:paraId="4BF1CE22" w14:textId="77777777" w:rsidR="00E81575" w:rsidRPr="004C57D2" w:rsidRDefault="00E81575" w:rsidP="00E81575">
      <w:pPr>
        <w:jc w:val="both"/>
        <w:rPr>
          <w:sz w:val="22"/>
          <w:szCs w:val="22"/>
          <w:lang w:val="fr-FR"/>
        </w:rPr>
      </w:pPr>
      <w:r w:rsidRPr="004C57D2">
        <w:rPr>
          <w:sz w:val="22"/>
          <w:szCs w:val="22"/>
          <w:lang w:val="fr-FR"/>
        </w:rPr>
        <w:t> </w:t>
      </w:r>
    </w:p>
    <w:bookmarkEnd w:id="2"/>
    <w:p w14:paraId="5D434D94" w14:textId="11905562" w:rsidR="6E56098B" w:rsidRPr="004C57D2" w:rsidRDefault="6E56098B" w:rsidP="40362FB4">
      <w:pPr>
        <w:jc w:val="both"/>
        <w:rPr>
          <w:b/>
          <w:bCs/>
          <w:i/>
          <w:iCs/>
          <w:sz w:val="22"/>
          <w:szCs w:val="22"/>
          <w:lang w:val="fr-FR"/>
        </w:rPr>
      </w:pPr>
      <w:r w:rsidRPr="004C57D2">
        <w:rPr>
          <w:b/>
          <w:bCs/>
          <w:i/>
          <w:iCs/>
          <w:sz w:val="22"/>
          <w:szCs w:val="22"/>
          <w:lang w:val="fr-FR"/>
        </w:rPr>
        <w:t xml:space="preserve">2.7.2) </w:t>
      </w:r>
      <w:r w:rsidR="00352787" w:rsidRPr="004C57D2">
        <w:rPr>
          <w:b/>
          <w:bCs/>
          <w:i/>
          <w:iCs/>
          <w:sz w:val="22"/>
          <w:szCs w:val="22"/>
          <w:lang w:val="fr-FR"/>
        </w:rPr>
        <w:t xml:space="preserve">Activités du </w:t>
      </w:r>
      <w:r w:rsidR="45F235B8" w:rsidRPr="004C57D2">
        <w:rPr>
          <w:b/>
          <w:bCs/>
          <w:i/>
          <w:iCs/>
          <w:sz w:val="22"/>
          <w:szCs w:val="22"/>
          <w:lang w:val="fr-FR"/>
        </w:rPr>
        <w:t>Secr</w:t>
      </w:r>
      <w:r w:rsidR="00352787" w:rsidRPr="004C57D2">
        <w:rPr>
          <w:b/>
          <w:bCs/>
          <w:i/>
          <w:iCs/>
          <w:sz w:val="22"/>
          <w:szCs w:val="22"/>
          <w:lang w:val="fr-FR"/>
        </w:rPr>
        <w:t>é</w:t>
      </w:r>
      <w:r w:rsidR="45F235B8" w:rsidRPr="004C57D2">
        <w:rPr>
          <w:b/>
          <w:bCs/>
          <w:i/>
          <w:iCs/>
          <w:sz w:val="22"/>
          <w:szCs w:val="22"/>
          <w:lang w:val="fr-FR"/>
        </w:rPr>
        <w:t xml:space="preserve">tariat </w:t>
      </w:r>
      <w:r w:rsidR="00352787" w:rsidRPr="004C57D2">
        <w:rPr>
          <w:b/>
          <w:bCs/>
          <w:i/>
          <w:iCs/>
          <w:sz w:val="22"/>
          <w:szCs w:val="22"/>
          <w:lang w:val="fr-FR"/>
        </w:rPr>
        <w:t>relatives à la mise en œuvre de l</w:t>
      </w:r>
      <w:r w:rsidR="007E43ED" w:rsidRPr="004C57D2">
        <w:rPr>
          <w:b/>
          <w:bCs/>
          <w:i/>
          <w:iCs/>
          <w:sz w:val="22"/>
          <w:szCs w:val="22"/>
          <w:lang w:val="fr-FR"/>
        </w:rPr>
        <w:t>’</w:t>
      </w:r>
      <w:r w:rsidR="00352787" w:rsidRPr="004C57D2">
        <w:rPr>
          <w:b/>
          <w:bCs/>
          <w:i/>
          <w:iCs/>
          <w:sz w:val="22"/>
          <w:szCs w:val="22"/>
          <w:lang w:val="fr-FR"/>
        </w:rPr>
        <w:t>Initiative africaine</w:t>
      </w:r>
      <w:r w:rsidR="45F235B8" w:rsidRPr="004C57D2">
        <w:rPr>
          <w:b/>
          <w:bCs/>
          <w:i/>
          <w:iCs/>
          <w:sz w:val="22"/>
          <w:szCs w:val="22"/>
          <w:lang w:val="fr-FR"/>
        </w:rPr>
        <w:t xml:space="preserve"> </w:t>
      </w:r>
      <w:r w:rsidR="00352787" w:rsidRPr="004C57D2">
        <w:rPr>
          <w:b/>
          <w:bCs/>
          <w:i/>
          <w:iCs/>
          <w:sz w:val="22"/>
          <w:szCs w:val="22"/>
          <w:lang w:val="fr-FR"/>
        </w:rPr>
        <w:t>et du</w:t>
      </w:r>
      <w:r w:rsidR="45F235B8" w:rsidRPr="004C57D2">
        <w:rPr>
          <w:b/>
          <w:bCs/>
          <w:i/>
          <w:iCs/>
          <w:sz w:val="22"/>
          <w:szCs w:val="22"/>
          <w:lang w:val="fr-FR"/>
        </w:rPr>
        <w:t xml:space="preserve"> PoAA</w:t>
      </w:r>
    </w:p>
    <w:p w14:paraId="4A8A19B7" w14:textId="18345F92" w:rsidR="40362FB4" w:rsidRPr="004C57D2" w:rsidRDefault="40362FB4" w:rsidP="40362FB4">
      <w:pPr>
        <w:jc w:val="both"/>
        <w:rPr>
          <w:sz w:val="22"/>
          <w:szCs w:val="22"/>
          <w:lang w:val="fr-FR"/>
        </w:rPr>
      </w:pPr>
    </w:p>
    <w:p w14:paraId="4633CF9C" w14:textId="0B74452A" w:rsidR="066E8240" w:rsidRPr="004C57D2" w:rsidRDefault="066E8240" w:rsidP="40362FB4">
      <w:pPr>
        <w:jc w:val="both"/>
        <w:rPr>
          <w:sz w:val="22"/>
          <w:szCs w:val="22"/>
          <w:lang w:val="fr-FR"/>
        </w:rPr>
      </w:pPr>
      <w:r w:rsidRPr="004C57D2">
        <w:rPr>
          <w:b/>
          <w:bCs/>
          <w:i/>
          <w:iCs/>
          <w:sz w:val="22"/>
          <w:szCs w:val="22"/>
          <w:lang w:val="fr-FR"/>
        </w:rPr>
        <w:t>2.7.2a) P</w:t>
      </w:r>
      <w:r w:rsidR="7524EA9D" w:rsidRPr="004C57D2">
        <w:rPr>
          <w:b/>
          <w:bCs/>
          <w:i/>
          <w:iCs/>
          <w:sz w:val="22"/>
          <w:szCs w:val="22"/>
          <w:lang w:val="fr-FR"/>
        </w:rPr>
        <w:t>rocess</w:t>
      </w:r>
      <w:r w:rsidR="00352787" w:rsidRPr="004C57D2">
        <w:rPr>
          <w:b/>
          <w:bCs/>
          <w:i/>
          <w:iCs/>
          <w:sz w:val="22"/>
          <w:szCs w:val="22"/>
          <w:lang w:val="fr-FR"/>
        </w:rPr>
        <w:t>us de présentation de rapports</w:t>
      </w:r>
      <w:r w:rsidR="7524EA9D" w:rsidRPr="004C57D2">
        <w:rPr>
          <w:b/>
          <w:bCs/>
          <w:i/>
          <w:iCs/>
          <w:sz w:val="22"/>
          <w:szCs w:val="22"/>
          <w:lang w:val="fr-FR"/>
        </w:rPr>
        <w:t xml:space="preserve"> </w:t>
      </w:r>
      <w:r w:rsidR="00352787" w:rsidRPr="004C57D2">
        <w:rPr>
          <w:b/>
          <w:bCs/>
          <w:i/>
          <w:iCs/>
          <w:sz w:val="22"/>
          <w:szCs w:val="22"/>
          <w:lang w:val="fr-FR"/>
        </w:rPr>
        <w:t>sur la mise en œuvre du</w:t>
      </w:r>
      <w:r w:rsidR="45F235B8" w:rsidRPr="004C57D2">
        <w:rPr>
          <w:b/>
          <w:bCs/>
          <w:i/>
          <w:iCs/>
          <w:sz w:val="22"/>
          <w:szCs w:val="22"/>
          <w:lang w:val="fr-FR"/>
        </w:rPr>
        <w:t xml:space="preserve"> PoAA</w:t>
      </w:r>
      <w:r w:rsidR="00352787" w:rsidRPr="004C57D2">
        <w:rPr>
          <w:b/>
          <w:bCs/>
          <w:i/>
          <w:iCs/>
          <w:sz w:val="22"/>
          <w:szCs w:val="22"/>
          <w:lang w:val="fr-FR"/>
        </w:rPr>
        <w:t> </w:t>
      </w:r>
      <w:r w:rsidR="45F235B8" w:rsidRPr="004C57D2">
        <w:rPr>
          <w:b/>
          <w:bCs/>
          <w:i/>
          <w:iCs/>
          <w:sz w:val="22"/>
          <w:szCs w:val="22"/>
          <w:lang w:val="fr-FR"/>
        </w:rPr>
        <w:t>:</w:t>
      </w:r>
      <w:r w:rsidR="45F235B8" w:rsidRPr="004C57D2">
        <w:rPr>
          <w:sz w:val="22"/>
          <w:szCs w:val="22"/>
          <w:lang w:val="fr-FR"/>
        </w:rPr>
        <w:t xml:space="preserve"> </w:t>
      </w:r>
      <w:r w:rsidR="00C87A34" w:rsidRPr="004C57D2">
        <w:rPr>
          <w:sz w:val="22"/>
          <w:szCs w:val="22"/>
          <w:lang w:val="fr-FR"/>
        </w:rPr>
        <w:t>Conformément à la Résolution 7.1, l</w:t>
      </w:r>
      <w:r w:rsidR="007E43ED" w:rsidRPr="004C57D2">
        <w:rPr>
          <w:sz w:val="22"/>
          <w:szCs w:val="22"/>
          <w:lang w:val="fr-FR"/>
        </w:rPr>
        <w:t>’</w:t>
      </w:r>
      <w:r w:rsidR="00C87A34" w:rsidRPr="004C57D2">
        <w:rPr>
          <w:sz w:val="22"/>
          <w:szCs w:val="22"/>
          <w:lang w:val="fr-FR"/>
        </w:rPr>
        <w:t>avant-projet de modèle pour le module de présentation de rapports PoAA de l</w:t>
      </w:r>
      <w:r w:rsidR="007E43ED" w:rsidRPr="004C57D2">
        <w:rPr>
          <w:sz w:val="22"/>
          <w:szCs w:val="22"/>
          <w:lang w:val="fr-FR"/>
        </w:rPr>
        <w:t>’</w:t>
      </w:r>
      <w:r w:rsidR="00C87A34" w:rsidRPr="004C57D2">
        <w:rPr>
          <w:sz w:val="22"/>
          <w:szCs w:val="22"/>
          <w:lang w:val="fr-FR"/>
        </w:rPr>
        <w:t>AEWA pour la période 2019-2020 a été ré</w:t>
      </w:r>
      <w:r w:rsidR="00FD2E3E">
        <w:rPr>
          <w:sz w:val="22"/>
          <w:szCs w:val="22"/>
          <w:lang w:val="fr-FR"/>
        </w:rPr>
        <w:t>dig</w:t>
      </w:r>
      <w:r w:rsidR="00C87A34" w:rsidRPr="004C57D2">
        <w:rPr>
          <w:sz w:val="22"/>
          <w:szCs w:val="22"/>
          <w:lang w:val="fr-FR"/>
        </w:rPr>
        <w:t>é par le Secrétariat PNUE/AEWA. Il a été examiné par le TC de l</w:t>
      </w:r>
      <w:r w:rsidR="007E43ED" w:rsidRPr="004C57D2">
        <w:rPr>
          <w:sz w:val="22"/>
          <w:szCs w:val="22"/>
          <w:lang w:val="fr-FR"/>
        </w:rPr>
        <w:t>’</w:t>
      </w:r>
      <w:r w:rsidR="00C87A34" w:rsidRPr="004C57D2">
        <w:rPr>
          <w:sz w:val="22"/>
          <w:szCs w:val="22"/>
          <w:lang w:val="fr-FR"/>
        </w:rPr>
        <w:t>AEWA en septembre 2020, et par le StC de l</w:t>
      </w:r>
      <w:r w:rsidR="007E43ED" w:rsidRPr="004C57D2">
        <w:rPr>
          <w:sz w:val="22"/>
          <w:szCs w:val="22"/>
          <w:lang w:val="fr-FR"/>
        </w:rPr>
        <w:t>’</w:t>
      </w:r>
      <w:r w:rsidR="00C87A34" w:rsidRPr="004C57D2">
        <w:rPr>
          <w:sz w:val="22"/>
          <w:szCs w:val="22"/>
          <w:lang w:val="fr-FR"/>
        </w:rPr>
        <w:t>AEWA en octobre 2020, ce dernier approuvant la conception du module de PoAA en ligne pour les rapports à la MOP8 de l</w:t>
      </w:r>
      <w:r w:rsidR="007E43ED" w:rsidRPr="004C57D2">
        <w:rPr>
          <w:sz w:val="22"/>
          <w:szCs w:val="22"/>
          <w:lang w:val="fr-FR"/>
        </w:rPr>
        <w:t>’</w:t>
      </w:r>
      <w:r w:rsidR="00C87A34" w:rsidRPr="004C57D2">
        <w:rPr>
          <w:sz w:val="22"/>
          <w:szCs w:val="22"/>
          <w:lang w:val="fr-FR"/>
        </w:rPr>
        <w:t xml:space="preserve">AEWA, sur la base du modèle de rapport PoAA approuvé. Le module en ligne a été conçu et diffusé en décembre 2020, </w:t>
      </w:r>
      <w:r w:rsidR="00FD2E3E">
        <w:rPr>
          <w:sz w:val="22"/>
          <w:szCs w:val="22"/>
          <w:lang w:val="fr-FR"/>
        </w:rPr>
        <w:t>en vue de</w:t>
      </w:r>
      <w:r w:rsidR="00C87A34" w:rsidRPr="004C57D2">
        <w:rPr>
          <w:sz w:val="22"/>
          <w:szCs w:val="22"/>
          <w:lang w:val="fr-FR"/>
        </w:rPr>
        <w:t xml:space="preserve"> </w:t>
      </w:r>
      <w:r w:rsidR="00FD2E3E">
        <w:rPr>
          <w:sz w:val="22"/>
          <w:szCs w:val="22"/>
          <w:lang w:val="fr-FR"/>
        </w:rPr>
        <w:t>la présentation des rapports</w:t>
      </w:r>
      <w:r w:rsidR="00C87A34" w:rsidRPr="004C57D2">
        <w:rPr>
          <w:sz w:val="22"/>
          <w:szCs w:val="22"/>
          <w:lang w:val="fr-FR"/>
        </w:rPr>
        <w:t xml:space="preserve"> à la MOP8, la date limite de soumission étant le 7 février 2021, conformément aux termes de la Résolution 7.1 (c</w:t>
      </w:r>
      <w:r w:rsidR="007E43ED" w:rsidRPr="004C57D2">
        <w:rPr>
          <w:sz w:val="22"/>
          <w:szCs w:val="22"/>
          <w:lang w:val="fr-FR"/>
        </w:rPr>
        <w:t>’</w:t>
      </w:r>
      <w:r w:rsidR="00C87A34" w:rsidRPr="004C57D2">
        <w:rPr>
          <w:sz w:val="22"/>
          <w:szCs w:val="22"/>
          <w:lang w:val="fr-FR"/>
        </w:rPr>
        <w:t>est-à-dire 240 jours avant la date d</w:t>
      </w:r>
      <w:r w:rsidR="007E43ED" w:rsidRPr="004C57D2">
        <w:rPr>
          <w:sz w:val="22"/>
          <w:szCs w:val="22"/>
          <w:lang w:val="fr-FR"/>
        </w:rPr>
        <w:t>’</w:t>
      </w:r>
      <w:r w:rsidR="00C87A34" w:rsidRPr="004C57D2">
        <w:rPr>
          <w:sz w:val="22"/>
          <w:szCs w:val="22"/>
          <w:lang w:val="fr-FR"/>
        </w:rPr>
        <w:t>ouverture de la MOP8, lorsqu</w:t>
      </w:r>
      <w:r w:rsidR="007E43ED" w:rsidRPr="004C57D2">
        <w:rPr>
          <w:sz w:val="22"/>
          <w:szCs w:val="22"/>
          <w:lang w:val="fr-FR"/>
        </w:rPr>
        <w:t>’</w:t>
      </w:r>
      <w:r w:rsidR="00C87A34" w:rsidRPr="004C57D2">
        <w:rPr>
          <w:sz w:val="22"/>
          <w:szCs w:val="22"/>
          <w:lang w:val="fr-FR"/>
        </w:rPr>
        <w:t>elle était prévue en 2021). À la date limite de soumission du 7 février, seuls 5 des 38 rapports PoAA attendus avaient été soumis dans le système en ligne, ce qui équivaut à un taux de soumission de 13%. A</w:t>
      </w:r>
      <w:r w:rsidR="00FD2E3E">
        <w:rPr>
          <w:sz w:val="22"/>
          <w:szCs w:val="22"/>
          <w:lang w:val="fr-FR"/>
        </w:rPr>
        <w:t>ussi</w:t>
      </w:r>
      <w:r w:rsidR="00C87A34" w:rsidRPr="004C57D2">
        <w:rPr>
          <w:sz w:val="22"/>
          <w:szCs w:val="22"/>
          <w:lang w:val="fr-FR"/>
        </w:rPr>
        <w:t xml:space="preserve"> la date limite de soumission a</w:t>
      </w:r>
      <w:r w:rsidR="00FD2E3E">
        <w:rPr>
          <w:sz w:val="22"/>
          <w:szCs w:val="22"/>
          <w:lang w:val="fr-FR"/>
        </w:rPr>
        <w:t>-t-elle</w:t>
      </w:r>
      <w:r w:rsidR="00C87A34" w:rsidRPr="004C57D2">
        <w:rPr>
          <w:sz w:val="22"/>
          <w:szCs w:val="22"/>
          <w:lang w:val="fr-FR"/>
        </w:rPr>
        <w:t xml:space="preserve"> été prolongée initialement au 19 février 2021 et finalement au 24 mars 2021 (cette dernière étant la date limite après laquelle les rapports PoAA ont été extraits du système de rapport en ligne pour </w:t>
      </w:r>
      <w:r w:rsidR="00FD2E3E">
        <w:rPr>
          <w:sz w:val="22"/>
          <w:szCs w:val="22"/>
          <w:lang w:val="fr-FR"/>
        </w:rPr>
        <w:t>commencer</w:t>
      </w:r>
      <w:r w:rsidR="00C87A34" w:rsidRPr="004C57D2">
        <w:rPr>
          <w:sz w:val="22"/>
          <w:szCs w:val="22"/>
          <w:lang w:val="fr-FR"/>
        </w:rPr>
        <w:t xml:space="preserve"> l</w:t>
      </w:r>
      <w:r w:rsidR="007E43ED" w:rsidRPr="004C57D2">
        <w:rPr>
          <w:sz w:val="22"/>
          <w:szCs w:val="22"/>
          <w:lang w:val="fr-FR"/>
        </w:rPr>
        <w:t>’</w:t>
      </w:r>
      <w:r w:rsidR="00C87A34" w:rsidRPr="004C57D2">
        <w:rPr>
          <w:sz w:val="22"/>
          <w:szCs w:val="22"/>
          <w:lang w:val="fr-FR"/>
        </w:rPr>
        <w:t>analyse).</w:t>
      </w:r>
      <w:r w:rsidR="5917BFCA" w:rsidRPr="004C57D2">
        <w:rPr>
          <w:sz w:val="22"/>
          <w:szCs w:val="22"/>
          <w:lang w:val="fr-FR"/>
        </w:rPr>
        <w:t xml:space="preserve"> </w:t>
      </w:r>
      <w:r w:rsidR="00C87A34" w:rsidRPr="004C57D2">
        <w:rPr>
          <w:sz w:val="22"/>
          <w:szCs w:val="22"/>
          <w:lang w:val="fr-FR"/>
        </w:rPr>
        <w:t>Le Secrétariat a fourni des services consultatifs tout au long de l</w:t>
      </w:r>
      <w:r w:rsidR="007E43ED" w:rsidRPr="004C57D2">
        <w:rPr>
          <w:sz w:val="22"/>
          <w:szCs w:val="22"/>
          <w:lang w:val="fr-FR"/>
        </w:rPr>
        <w:t>’</w:t>
      </w:r>
      <w:r w:rsidR="00C87A34" w:rsidRPr="004C57D2">
        <w:rPr>
          <w:sz w:val="22"/>
          <w:szCs w:val="22"/>
          <w:lang w:val="fr-FR"/>
        </w:rPr>
        <w:t>exercice de présentation des rapports et en outre un feedback substantiel sur les rapports soumis dans les délais, dans le but d</w:t>
      </w:r>
      <w:r w:rsidR="007E43ED" w:rsidRPr="004C57D2">
        <w:rPr>
          <w:sz w:val="22"/>
          <w:szCs w:val="22"/>
          <w:lang w:val="fr-FR"/>
        </w:rPr>
        <w:t>’</w:t>
      </w:r>
      <w:r w:rsidR="00C87A34" w:rsidRPr="004C57D2">
        <w:rPr>
          <w:sz w:val="22"/>
          <w:szCs w:val="22"/>
          <w:lang w:val="fr-FR"/>
        </w:rPr>
        <w:t>améliorer la qualité des rapports. À la date limite du 24 mars 2021, 20 des 38 rapports attendus avaient été soumis/resoumis, ce qui donne un taux de soumission de 53% pour ce tout premier cycle de rapports pour le PoAA de l</w:t>
      </w:r>
      <w:r w:rsidR="007E43ED" w:rsidRPr="004C57D2">
        <w:rPr>
          <w:sz w:val="22"/>
          <w:szCs w:val="22"/>
          <w:lang w:val="fr-FR"/>
        </w:rPr>
        <w:t>’</w:t>
      </w:r>
      <w:r w:rsidR="00C87A34" w:rsidRPr="004C57D2">
        <w:rPr>
          <w:sz w:val="22"/>
          <w:szCs w:val="22"/>
          <w:lang w:val="fr-FR"/>
        </w:rPr>
        <w:t>AEWA. L</w:t>
      </w:r>
      <w:r w:rsidR="007E43ED" w:rsidRPr="004C57D2">
        <w:rPr>
          <w:sz w:val="22"/>
          <w:szCs w:val="22"/>
          <w:lang w:val="fr-FR"/>
        </w:rPr>
        <w:t>’</w:t>
      </w:r>
      <w:r w:rsidR="00C87A34" w:rsidRPr="004C57D2">
        <w:rPr>
          <w:sz w:val="22"/>
          <w:szCs w:val="22"/>
          <w:lang w:val="fr-FR"/>
        </w:rPr>
        <w:t xml:space="preserve">analyse des rapports a été sous-traitée au PNUE-WCMC, </w:t>
      </w:r>
      <w:r w:rsidR="00FD2E3E">
        <w:rPr>
          <w:sz w:val="22"/>
          <w:szCs w:val="22"/>
          <w:lang w:val="fr-FR"/>
        </w:rPr>
        <w:t xml:space="preserve">ce qu’a </w:t>
      </w:r>
      <w:r w:rsidR="00C87A34" w:rsidRPr="004C57D2">
        <w:rPr>
          <w:sz w:val="22"/>
          <w:szCs w:val="22"/>
          <w:lang w:val="fr-FR"/>
        </w:rPr>
        <w:t>rendu possible une contribution financière volontaire du Royaume-Uni. L</w:t>
      </w:r>
      <w:r w:rsidR="007E43ED" w:rsidRPr="004C57D2">
        <w:rPr>
          <w:sz w:val="22"/>
          <w:szCs w:val="22"/>
          <w:lang w:val="fr-FR"/>
        </w:rPr>
        <w:t>’</w:t>
      </w:r>
      <w:r w:rsidR="00C87A34" w:rsidRPr="004C57D2">
        <w:rPr>
          <w:sz w:val="22"/>
          <w:szCs w:val="22"/>
          <w:lang w:val="fr-FR"/>
        </w:rPr>
        <w:t>analyse détaillée est fournie dans le document AEWA/MOP 8.15. En janvier 2021, le Secrétariat de l</w:t>
      </w:r>
      <w:r w:rsidR="007E43ED" w:rsidRPr="004C57D2">
        <w:rPr>
          <w:sz w:val="22"/>
          <w:szCs w:val="22"/>
          <w:lang w:val="fr-FR"/>
        </w:rPr>
        <w:t>’</w:t>
      </w:r>
      <w:r w:rsidR="00C87A34" w:rsidRPr="004C57D2">
        <w:rPr>
          <w:sz w:val="22"/>
          <w:szCs w:val="22"/>
          <w:lang w:val="fr-FR"/>
        </w:rPr>
        <w:t>AEWA a préparé l</w:t>
      </w:r>
      <w:r w:rsidR="007E43ED" w:rsidRPr="004C57D2">
        <w:rPr>
          <w:sz w:val="22"/>
          <w:szCs w:val="22"/>
          <w:lang w:val="fr-FR"/>
        </w:rPr>
        <w:t>’</w:t>
      </w:r>
      <w:r w:rsidR="00C87A34" w:rsidRPr="004C57D2">
        <w:rPr>
          <w:sz w:val="22"/>
          <w:szCs w:val="22"/>
          <w:lang w:val="fr-FR"/>
        </w:rPr>
        <w:t>avant-projet de modèle de rapport sur le PoAA de l</w:t>
      </w:r>
      <w:r w:rsidR="007E43ED" w:rsidRPr="004C57D2">
        <w:rPr>
          <w:sz w:val="22"/>
          <w:szCs w:val="22"/>
          <w:lang w:val="fr-FR"/>
        </w:rPr>
        <w:t>’</w:t>
      </w:r>
      <w:r w:rsidR="00C87A34" w:rsidRPr="004C57D2">
        <w:rPr>
          <w:sz w:val="22"/>
          <w:szCs w:val="22"/>
          <w:lang w:val="fr-FR"/>
        </w:rPr>
        <w:t>AEWA pour la période 2021-2023 dans le but d</w:t>
      </w:r>
      <w:r w:rsidR="00FD2E3E">
        <w:rPr>
          <w:sz w:val="22"/>
          <w:szCs w:val="22"/>
          <w:lang w:val="fr-FR"/>
        </w:rPr>
        <w:t>’élaborer</w:t>
      </w:r>
      <w:r w:rsidR="00C87A34" w:rsidRPr="004C57D2">
        <w:rPr>
          <w:sz w:val="22"/>
          <w:szCs w:val="22"/>
          <w:lang w:val="fr-FR"/>
        </w:rPr>
        <w:t xml:space="preserve"> le module de rapport  PoAA à la MOP9 de l</w:t>
      </w:r>
      <w:r w:rsidR="007E43ED" w:rsidRPr="004C57D2">
        <w:rPr>
          <w:sz w:val="22"/>
          <w:szCs w:val="22"/>
          <w:lang w:val="fr-FR"/>
        </w:rPr>
        <w:t>’</w:t>
      </w:r>
      <w:r w:rsidR="00C87A34" w:rsidRPr="004C57D2">
        <w:rPr>
          <w:sz w:val="22"/>
          <w:szCs w:val="22"/>
          <w:lang w:val="fr-FR"/>
        </w:rPr>
        <w:t>AEWA. Cet avant-projet a été soumis à la 16</w:t>
      </w:r>
      <w:r w:rsidR="00C87A34" w:rsidRPr="004C57D2">
        <w:rPr>
          <w:sz w:val="22"/>
          <w:szCs w:val="22"/>
          <w:vertAlign w:val="superscript"/>
          <w:lang w:val="fr-FR"/>
        </w:rPr>
        <w:t>e</w:t>
      </w:r>
      <w:r w:rsidR="00C87A34" w:rsidRPr="004C57D2">
        <w:rPr>
          <w:sz w:val="22"/>
          <w:szCs w:val="22"/>
          <w:lang w:val="fr-FR"/>
        </w:rPr>
        <w:t xml:space="preserve"> réunion du TC de l</w:t>
      </w:r>
      <w:r w:rsidR="007E43ED" w:rsidRPr="004C57D2">
        <w:rPr>
          <w:sz w:val="22"/>
          <w:szCs w:val="22"/>
          <w:lang w:val="fr-FR"/>
        </w:rPr>
        <w:t>’</w:t>
      </w:r>
      <w:r w:rsidR="00C87A34" w:rsidRPr="004C57D2">
        <w:rPr>
          <w:sz w:val="22"/>
          <w:szCs w:val="22"/>
          <w:lang w:val="fr-FR"/>
        </w:rPr>
        <w:t>AEWA en janvier 2021 pour examen et commentaires, avec un avant-projet révisé partagé sur l</w:t>
      </w:r>
      <w:r w:rsidR="007E43ED" w:rsidRPr="004C57D2">
        <w:rPr>
          <w:sz w:val="22"/>
          <w:szCs w:val="22"/>
          <w:lang w:val="fr-FR"/>
        </w:rPr>
        <w:t>’</w:t>
      </w:r>
      <w:r w:rsidR="00C87A34" w:rsidRPr="004C57D2">
        <w:rPr>
          <w:sz w:val="22"/>
          <w:szCs w:val="22"/>
          <w:lang w:val="fr-FR"/>
        </w:rPr>
        <w:t>espace de travail du TC de l</w:t>
      </w:r>
      <w:r w:rsidR="007E43ED" w:rsidRPr="004C57D2">
        <w:rPr>
          <w:sz w:val="22"/>
          <w:szCs w:val="22"/>
          <w:lang w:val="fr-FR"/>
        </w:rPr>
        <w:t>’</w:t>
      </w:r>
      <w:r w:rsidR="00C87A34" w:rsidRPr="004C57D2">
        <w:rPr>
          <w:sz w:val="22"/>
          <w:szCs w:val="22"/>
          <w:lang w:val="fr-FR"/>
        </w:rPr>
        <w:t>AEWA pour d</w:t>
      </w:r>
      <w:r w:rsidR="00FD2E3E">
        <w:rPr>
          <w:sz w:val="22"/>
          <w:szCs w:val="22"/>
          <w:lang w:val="fr-FR"/>
        </w:rPr>
        <w:t>avantage de</w:t>
      </w:r>
      <w:r w:rsidR="00C87A34" w:rsidRPr="004C57D2">
        <w:rPr>
          <w:sz w:val="22"/>
          <w:szCs w:val="22"/>
          <w:lang w:val="fr-FR"/>
        </w:rPr>
        <w:t xml:space="preserve"> commentaires</w:t>
      </w:r>
      <w:r w:rsidR="00FD2E3E">
        <w:rPr>
          <w:sz w:val="22"/>
          <w:szCs w:val="22"/>
          <w:lang w:val="fr-FR"/>
        </w:rPr>
        <w:t>,</w:t>
      </w:r>
      <w:r w:rsidR="00C87A34" w:rsidRPr="004C57D2">
        <w:rPr>
          <w:sz w:val="22"/>
          <w:szCs w:val="22"/>
          <w:lang w:val="fr-FR"/>
        </w:rPr>
        <w:t xml:space="preserve"> comme recommandé par la 16</w:t>
      </w:r>
      <w:r w:rsidR="00C87A34" w:rsidRPr="004C57D2">
        <w:rPr>
          <w:sz w:val="22"/>
          <w:szCs w:val="22"/>
          <w:vertAlign w:val="superscript"/>
          <w:lang w:val="fr-FR"/>
        </w:rPr>
        <w:t>e</w:t>
      </w:r>
      <w:r w:rsidR="00AE78A8" w:rsidRPr="004C57D2">
        <w:rPr>
          <w:sz w:val="22"/>
          <w:szCs w:val="22"/>
          <w:lang w:val="fr-FR"/>
        </w:rPr>
        <w:t xml:space="preserve"> </w:t>
      </w:r>
      <w:r w:rsidR="00C87A34" w:rsidRPr="004C57D2">
        <w:rPr>
          <w:sz w:val="22"/>
          <w:szCs w:val="22"/>
          <w:lang w:val="fr-FR"/>
        </w:rPr>
        <w:t>réunion du TC. Un avant-projet final révisé a été soumis à la 16</w:t>
      </w:r>
      <w:r w:rsidR="00C87A34" w:rsidRPr="004C57D2">
        <w:rPr>
          <w:sz w:val="22"/>
          <w:szCs w:val="22"/>
          <w:vertAlign w:val="superscript"/>
          <w:lang w:val="fr-FR"/>
        </w:rPr>
        <w:t>e</w:t>
      </w:r>
      <w:r w:rsidR="00AE78A8" w:rsidRPr="004C57D2">
        <w:rPr>
          <w:sz w:val="22"/>
          <w:szCs w:val="22"/>
          <w:lang w:val="fr-FR"/>
        </w:rPr>
        <w:t xml:space="preserve"> </w:t>
      </w:r>
      <w:r w:rsidR="00C87A34" w:rsidRPr="004C57D2">
        <w:rPr>
          <w:sz w:val="22"/>
          <w:szCs w:val="22"/>
          <w:lang w:val="fr-FR"/>
        </w:rPr>
        <w:t>réunion du StC de l</w:t>
      </w:r>
      <w:r w:rsidR="007E43ED" w:rsidRPr="004C57D2">
        <w:rPr>
          <w:sz w:val="22"/>
          <w:szCs w:val="22"/>
          <w:lang w:val="fr-FR"/>
        </w:rPr>
        <w:t>’</w:t>
      </w:r>
      <w:r w:rsidR="00C87A34" w:rsidRPr="004C57D2">
        <w:rPr>
          <w:sz w:val="22"/>
          <w:szCs w:val="22"/>
          <w:lang w:val="fr-FR"/>
        </w:rPr>
        <w:t>AEWA en mai 2021 pour examen et approbation en vue de sa soumission à la MOP8 (voir Document AEWA/MOP 8.16).</w:t>
      </w:r>
    </w:p>
    <w:p w14:paraId="111C3157" w14:textId="37494C2E" w:rsidR="458958B7" w:rsidRPr="004C57D2" w:rsidRDefault="004176C9" w:rsidP="40362FB4">
      <w:pPr>
        <w:jc w:val="both"/>
        <w:rPr>
          <w:sz w:val="22"/>
          <w:szCs w:val="22"/>
          <w:lang w:val="fr-FR"/>
        </w:rPr>
      </w:pPr>
      <w:r w:rsidRPr="004C57D2">
        <w:rPr>
          <w:sz w:val="22"/>
          <w:szCs w:val="22"/>
          <w:lang w:val="fr-FR"/>
        </w:rPr>
        <w:t>Les rapports nationaux sur le PoAA n</w:t>
      </w:r>
      <w:r w:rsidR="007E43ED" w:rsidRPr="004C57D2">
        <w:rPr>
          <w:sz w:val="22"/>
          <w:szCs w:val="22"/>
          <w:lang w:val="fr-FR"/>
        </w:rPr>
        <w:t>’</w:t>
      </w:r>
      <w:r w:rsidRPr="004C57D2">
        <w:rPr>
          <w:sz w:val="22"/>
          <w:szCs w:val="22"/>
          <w:lang w:val="fr-FR"/>
        </w:rPr>
        <w:t>évaluent que la mise en œuvre des 156 activités et processus à réaliser au niveau national, tandis que les 112 activités restantes à réaliser au niveau de l</w:t>
      </w:r>
      <w:r w:rsidR="007E43ED" w:rsidRPr="004C57D2">
        <w:rPr>
          <w:sz w:val="22"/>
          <w:szCs w:val="22"/>
          <w:lang w:val="fr-FR"/>
        </w:rPr>
        <w:t>’</w:t>
      </w:r>
      <w:r w:rsidRPr="004C57D2">
        <w:rPr>
          <w:sz w:val="22"/>
          <w:szCs w:val="22"/>
          <w:lang w:val="fr-FR"/>
        </w:rPr>
        <w:t>Accord nécessitent une évaluation plus approfondie afin d</w:t>
      </w:r>
      <w:r w:rsidR="007E43ED" w:rsidRPr="004C57D2">
        <w:rPr>
          <w:sz w:val="22"/>
          <w:szCs w:val="22"/>
          <w:lang w:val="fr-FR"/>
        </w:rPr>
        <w:t>’</w:t>
      </w:r>
      <w:r w:rsidRPr="004C57D2">
        <w:rPr>
          <w:sz w:val="22"/>
          <w:szCs w:val="22"/>
          <w:lang w:val="fr-FR"/>
        </w:rPr>
        <w:t>assurer une évaluation complète et holistique de l</w:t>
      </w:r>
      <w:r w:rsidR="007E43ED" w:rsidRPr="004C57D2">
        <w:rPr>
          <w:sz w:val="22"/>
          <w:szCs w:val="22"/>
          <w:lang w:val="fr-FR"/>
        </w:rPr>
        <w:t>’</w:t>
      </w:r>
      <w:r w:rsidRPr="004C57D2">
        <w:rPr>
          <w:sz w:val="22"/>
          <w:szCs w:val="22"/>
          <w:lang w:val="fr-FR"/>
        </w:rPr>
        <w:t>état d</w:t>
      </w:r>
      <w:r w:rsidR="007E43ED" w:rsidRPr="004C57D2">
        <w:rPr>
          <w:sz w:val="22"/>
          <w:szCs w:val="22"/>
          <w:lang w:val="fr-FR"/>
        </w:rPr>
        <w:t>’</w:t>
      </w:r>
      <w:r w:rsidRPr="004C57D2">
        <w:rPr>
          <w:sz w:val="22"/>
          <w:szCs w:val="22"/>
          <w:lang w:val="fr-FR"/>
        </w:rPr>
        <w:t>avancement du PoAA. À cet égard, le Secrétariat a élaboré un bref concept sur l</w:t>
      </w:r>
      <w:r w:rsidR="007E43ED" w:rsidRPr="004C57D2">
        <w:rPr>
          <w:sz w:val="22"/>
          <w:szCs w:val="22"/>
          <w:lang w:val="fr-FR"/>
        </w:rPr>
        <w:t>’</w:t>
      </w:r>
      <w:r w:rsidRPr="004C57D2">
        <w:rPr>
          <w:sz w:val="22"/>
          <w:szCs w:val="22"/>
          <w:lang w:val="fr-FR"/>
        </w:rPr>
        <w:t>approche et la méthodologie à utiliser pour évaluer et rendre compte de l</w:t>
      </w:r>
      <w:r w:rsidR="007E43ED" w:rsidRPr="004C57D2">
        <w:rPr>
          <w:sz w:val="22"/>
          <w:szCs w:val="22"/>
          <w:lang w:val="fr-FR"/>
        </w:rPr>
        <w:t>’</w:t>
      </w:r>
      <w:r w:rsidRPr="004C57D2">
        <w:rPr>
          <w:sz w:val="22"/>
          <w:szCs w:val="22"/>
          <w:lang w:val="fr-FR"/>
        </w:rPr>
        <w:t>exécution du Plan d</w:t>
      </w:r>
      <w:r w:rsidR="007E43ED" w:rsidRPr="004C57D2">
        <w:rPr>
          <w:sz w:val="22"/>
          <w:szCs w:val="22"/>
          <w:lang w:val="fr-FR"/>
        </w:rPr>
        <w:t>’</w:t>
      </w:r>
      <w:r w:rsidRPr="004C57D2">
        <w:rPr>
          <w:sz w:val="22"/>
          <w:szCs w:val="22"/>
          <w:lang w:val="fr-FR"/>
        </w:rPr>
        <w:t>action de l</w:t>
      </w:r>
      <w:r w:rsidR="007E43ED" w:rsidRPr="004C57D2">
        <w:rPr>
          <w:sz w:val="22"/>
          <w:szCs w:val="22"/>
          <w:lang w:val="fr-FR"/>
        </w:rPr>
        <w:t>’</w:t>
      </w:r>
      <w:r w:rsidRPr="004C57D2">
        <w:rPr>
          <w:sz w:val="22"/>
          <w:szCs w:val="22"/>
          <w:lang w:val="fr-FR"/>
        </w:rPr>
        <w:t>AEWA pour l</w:t>
      </w:r>
      <w:r w:rsidR="007E43ED" w:rsidRPr="004C57D2">
        <w:rPr>
          <w:sz w:val="22"/>
          <w:szCs w:val="22"/>
          <w:lang w:val="fr-FR"/>
        </w:rPr>
        <w:t>’</w:t>
      </w:r>
      <w:r w:rsidRPr="004C57D2">
        <w:rPr>
          <w:sz w:val="22"/>
          <w:szCs w:val="22"/>
          <w:lang w:val="fr-FR"/>
        </w:rPr>
        <w:t xml:space="preserve">Afrique (PoAA), </w:t>
      </w:r>
      <w:r w:rsidR="00FD2E3E">
        <w:rPr>
          <w:sz w:val="22"/>
          <w:szCs w:val="22"/>
          <w:lang w:val="fr-FR"/>
        </w:rPr>
        <w:t>lequel concept</w:t>
      </w:r>
      <w:r w:rsidRPr="004C57D2">
        <w:rPr>
          <w:sz w:val="22"/>
          <w:szCs w:val="22"/>
          <w:lang w:val="fr-FR"/>
        </w:rPr>
        <w:t xml:space="preserve"> a été soumis au TC de l</w:t>
      </w:r>
      <w:r w:rsidR="007E43ED" w:rsidRPr="004C57D2">
        <w:rPr>
          <w:sz w:val="22"/>
          <w:szCs w:val="22"/>
          <w:lang w:val="fr-FR"/>
        </w:rPr>
        <w:t>’</w:t>
      </w:r>
      <w:r w:rsidRPr="004C57D2">
        <w:rPr>
          <w:sz w:val="22"/>
          <w:szCs w:val="22"/>
          <w:lang w:val="fr-FR"/>
        </w:rPr>
        <w:t>AEWA pour examen et commentaires en juillet 2021 et au StC de l</w:t>
      </w:r>
      <w:r w:rsidR="007E43ED" w:rsidRPr="004C57D2">
        <w:rPr>
          <w:sz w:val="22"/>
          <w:szCs w:val="22"/>
          <w:lang w:val="fr-FR"/>
        </w:rPr>
        <w:t>’</w:t>
      </w:r>
      <w:r w:rsidRPr="004C57D2">
        <w:rPr>
          <w:sz w:val="22"/>
          <w:szCs w:val="22"/>
          <w:lang w:val="fr-FR"/>
        </w:rPr>
        <w:t xml:space="preserve">AEWA pour examen et approbation </w:t>
      </w:r>
      <w:r w:rsidR="00FD2E3E">
        <w:rPr>
          <w:sz w:val="22"/>
          <w:szCs w:val="22"/>
          <w:lang w:val="fr-FR"/>
        </w:rPr>
        <w:t>en vue de son</w:t>
      </w:r>
      <w:r w:rsidRPr="004C57D2">
        <w:rPr>
          <w:sz w:val="22"/>
          <w:szCs w:val="22"/>
          <w:lang w:val="fr-FR"/>
        </w:rPr>
        <w:t xml:space="preserve"> utilisation en mars 2022 (en attendant le développement d</w:t>
      </w:r>
      <w:r w:rsidR="007E43ED" w:rsidRPr="004C57D2">
        <w:rPr>
          <w:sz w:val="22"/>
          <w:szCs w:val="22"/>
          <w:lang w:val="fr-FR"/>
        </w:rPr>
        <w:t>’</w:t>
      </w:r>
      <w:r w:rsidRPr="004C57D2">
        <w:rPr>
          <w:sz w:val="22"/>
          <w:szCs w:val="22"/>
          <w:lang w:val="fr-FR"/>
        </w:rPr>
        <w:t>indicateurs au niveau des actions du PoAA, pour permettre la réalisation d</w:t>
      </w:r>
      <w:r w:rsidR="007E43ED" w:rsidRPr="004C57D2">
        <w:rPr>
          <w:sz w:val="22"/>
          <w:szCs w:val="22"/>
          <w:lang w:val="fr-FR"/>
        </w:rPr>
        <w:t>’</w:t>
      </w:r>
      <w:r w:rsidRPr="004C57D2">
        <w:rPr>
          <w:sz w:val="22"/>
          <w:szCs w:val="22"/>
          <w:lang w:val="fr-FR"/>
        </w:rPr>
        <w:t>une telle évaluation</w:t>
      </w:r>
      <w:r w:rsidR="00FD2E3E">
        <w:rPr>
          <w:sz w:val="22"/>
          <w:szCs w:val="22"/>
          <w:lang w:val="fr-FR"/>
        </w:rPr>
        <w:t>)</w:t>
      </w:r>
      <w:r w:rsidRPr="004C57D2">
        <w:rPr>
          <w:sz w:val="22"/>
          <w:szCs w:val="22"/>
          <w:lang w:val="fr-FR"/>
        </w:rPr>
        <w:t>. Malheureusement, en raison du personnel limité du Secrétariat, le développement d</w:t>
      </w:r>
      <w:r w:rsidR="007E43ED" w:rsidRPr="004C57D2">
        <w:rPr>
          <w:sz w:val="22"/>
          <w:szCs w:val="22"/>
          <w:lang w:val="fr-FR"/>
        </w:rPr>
        <w:t>’</w:t>
      </w:r>
      <w:r w:rsidRPr="004C57D2">
        <w:rPr>
          <w:sz w:val="22"/>
          <w:szCs w:val="22"/>
          <w:lang w:val="fr-FR"/>
        </w:rPr>
        <w:t>indicateurs du PoAA et l</w:t>
      </w:r>
      <w:r w:rsidR="007E43ED" w:rsidRPr="004C57D2">
        <w:rPr>
          <w:sz w:val="22"/>
          <w:szCs w:val="22"/>
          <w:lang w:val="fr-FR"/>
        </w:rPr>
        <w:t>’</w:t>
      </w:r>
      <w:r w:rsidRPr="004C57D2">
        <w:rPr>
          <w:sz w:val="22"/>
          <w:szCs w:val="22"/>
          <w:lang w:val="fr-FR"/>
        </w:rPr>
        <w:t>évaluation subséquente de l</w:t>
      </w:r>
      <w:r w:rsidR="007E43ED" w:rsidRPr="004C57D2">
        <w:rPr>
          <w:sz w:val="22"/>
          <w:szCs w:val="22"/>
          <w:lang w:val="fr-FR"/>
        </w:rPr>
        <w:t>’</w:t>
      </w:r>
      <w:r w:rsidRPr="004C57D2">
        <w:rPr>
          <w:sz w:val="22"/>
          <w:szCs w:val="22"/>
          <w:lang w:val="fr-FR"/>
        </w:rPr>
        <w:t>avancement du PoAA n</w:t>
      </w:r>
      <w:r w:rsidR="007E43ED" w:rsidRPr="004C57D2">
        <w:rPr>
          <w:sz w:val="22"/>
          <w:szCs w:val="22"/>
          <w:lang w:val="fr-FR"/>
        </w:rPr>
        <w:t>’</w:t>
      </w:r>
      <w:r w:rsidRPr="004C57D2">
        <w:rPr>
          <w:sz w:val="22"/>
          <w:szCs w:val="22"/>
          <w:lang w:val="fr-FR"/>
        </w:rPr>
        <w:t>ont pas pu être menés, et ont été reportés en vue de leur présentation à la MOP9, en attendant la disponibilité de moyens pour externaliser le processus.</w:t>
      </w:r>
      <w:r w:rsidR="645D05FC" w:rsidRPr="004C57D2">
        <w:rPr>
          <w:sz w:val="22"/>
          <w:szCs w:val="22"/>
          <w:lang w:val="fr-FR"/>
        </w:rPr>
        <w:t xml:space="preserve"> </w:t>
      </w:r>
    </w:p>
    <w:p w14:paraId="7836AFEF" w14:textId="043819A2" w:rsidR="40362FB4" w:rsidRPr="004C57D2" w:rsidRDefault="40362FB4" w:rsidP="40362FB4">
      <w:pPr>
        <w:jc w:val="both"/>
        <w:rPr>
          <w:sz w:val="22"/>
          <w:szCs w:val="22"/>
          <w:lang w:val="fr-FR"/>
        </w:rPr>
      </w:pPr>
    </w:p>
    <w:p w14:paraId="48912840" w14:textId="1F2F497D" w:rsidR="00645C9C" w:rsidRPr="004C57D2" w:rsidRDefault="00645C9C" w:rsidP="40362FB4">
      <w:pPr>
        <w:jc w:val="both"/>
        <w:rPr>
          <w:b/>
          <w:bCs/>
          <w:i/>
          <w:iCs/>
          <w:sz w:val="22"/>
          <w:szCs w:val="22"/>
          <w:lang w:val="fr-FR"/>
        </w:rPr>
      </w:pPr>
      <w:r w:rsidRPr="004C57D2">
        <w:rPr>
          <w:b/>
          <w:bCs/>
          <w:i/>
          <w:iCs/>
          <w:sz w:val="22"/>
          <w:szCs w:val="22"/>
          <w:lang w:val="fr-FR"/>
        </w:rPr>
        <w:t xml:space="preserve">2.7.2b) </w:t>
      </w:r>
      <w:r w:rsidR="004176C9" w:rsidRPr="004C57D2">
        <w:rPr>
          <w:b/>
          <w:bCs/>
          <w:i/>
          <w:iCs/>
          <w:sz w:val="22"/>
          <w:szCs w:val="22"/>
          <w:lang w:val="fr-FR"/>
        </w:rPr>
        <w:t>Mise en œuvre des Plans d</w:t>
      </w:r>
      <w:r w:rsidR="007E43ED" w:rsidRPr="004C57D2">
        <w:rPr>
          <w:b/>
          <w:bCs/>
          <w:i/>
          <w:iCs/>
          <w:sz w:val="22"/>
          <w:szCs w:val="22"/>
          <w:lang w:val="fr-FR"/>
        </w:rPr>
        <w:t>’</w:t>
      </w:r>
      <w:r w:rsidR="004176C9" w:rsidRPr="004C57D2">
        <w:rPr>
          <w:b/>
          <w:bCs/>
          <w:i/>
          <w:iCs/>
          <w:sz w:val="22"/>
          <w:szCs w:val="22"/>
          <w:lang w:val="fr-FR"/>
        </w:rPr>
        <w:t>action i</w:t>
      </w:r>
      <w:r w:rsidR="72678B75" w:rsidRPr="004C57D2">
        <w:rPr>
          <w:b/>
          <w:bCs/>
          <w:i/>
          <w:iCs/>
          <w:sz w:val="22"/>
          <w:szCs w:val="22"/>
          <w:lang w:val="fr-FR"/>
        </w:rPr>
        <w:t>nternationa</w:t>
      </w:r>
      <w:r w:rsidR="004176C9" w:rsidRPr="004C57D2">
        <w:rPr>
          <w:b/>
          <w:bCs/>
          <w:i/>
          <w:iCs/>
          <w:sz w:val="22"/>
          <w:szCs w:val="22"/>
          <w:lang w:val="fr-FR"/>
        </w:rPr>
        <w:t xml:space="preserve">ux par espèce </w:t>
      </w:r>
      <w:r w:rsidR="72678B75" w:rsidRPr="004C57D2">
        <w:rPr>
          <w:b/>
          <w:bCs/>
          <w:i/>
          <w:iCs/>
          <w:sz w:val="22"/>
          <w:szCs w:val="22"/>
          <w:lang w:val="fr-FR"/>
        </w:rPr>
        <w:t>/</w:t>
      </w:r>
      <w:r w:rsidR="004176C9" w:rsidRPr="004C57D2">
        <w:rPr>
          <w:b/>
          <w:bCs/>
          <w:i/>
          <w:iCs/>
          <w:sz w:val="22"/>
          <w:szCs w:val="22"/>
          <w:lang w:val="fr-FR"/>
        </w:rPr>
        <w:t>m</w:t>
      </w:r>
      <w:r w:rsidR="72678B75" w:rsidRPr="004C57D2">
        <w:rPr>
          <w:b/>
          <w:bCs/>
          <w:i/>
          <w:iCs/>
          <w:sz w:val="22"/>
          <w:szCs w:val="22"/>
          <w:lang w:val="fr-FR"/>
        </w:rPr>
        <w:t>ulti</w:t>
      </w:r>
      <w:r w:rsidR="004176C9" w:rsidRPr="004C57D2">
        <w:rPr>
          <w:b/>
          <w:bCs/>
          <w:i/>
          <w:iCs/>
          <w:sz w:val="22"/>
          <w:szCs w:val="22"/>
          <w:lang w:val="fr-FR"/>
        </w:rPr>
        <w:t>-es</w:t>
      </w:r>
      <w:r w:rsidR="72678B75" w:rsidRPr="004C57D2">
        <w:rPr>
          <w:b/>
          <w:bCs/>
          <w:i/>
          <w:iCs/>
          <w:sz w:val="22"/>
          <w:szCs w:val="22"/>
          <w:lang w:val="fr-FR"/>
        </w:rPr>
        <w:t>p</w:t>
      </w:r>
      <w:r w:rsidR="004176C9" w:rsidRPr="004C57D2">
        <w:rPr>
          <w:b/>
          <w:bCs/>
          <w:i/>
          <w:iCs/>
          <w:sz w:val="22"/>
          <w:szCs w:val="22"/>
          <w:lang w:val="fr-FR"/>
        </w:rPr>
        <w:t>è</w:t>
      </w:r>
      <w:r w:rsidR="72678B75" w:rsidRPr="004C57D2">
        <w:rPr>
          <w:b/>
          <w:bCs/>
          <w:i/>
          <w:iCs/>
          <w:sz w:val="22"/>
          <w:szCs w:val="22"/>
          <w:lang w:val="fr-FR"/>
        </w:rPr>
        <w:t>ces</w:t>
      </w:r>
    </w:p>
    <w:p w14:paraId="77123E91" w14:textId="59900A56" w:rsidR="2CDE9C3B" w:rsidRPr="004C57D2" w:rsidRDefault="004176C9" w:rsidP="40362FB4">
      <w:pPr>
        <w:jc w:val="both"/>
        <w:rPr>
          <w:sz w:val="22"/>
          <w:szCs w:val="22"/>
          <w:u w:val="single"/>
          <w:lang w:val="fr-FR"/>
        </w:rPr>
      </w:pPr>
      <w:r w:rsidRPr="004C57D2">
        <w:rPr>
          <w:sz w:val="22"/>
          <w:szCs w:val="22"/>
          <w:lang w:val="fr-FR"/>
        </w:rPr>
        <w:t>Alors que les</w:t>
      </w:r>
      <w:r w:rsidR="2CDE9C3B" w:rsidRPr="004C57D2">
        <w:rPr>
          <w:sz w:val="22"/>
          <w:szCs w:val="22"/>
          <w:lang w:val="fr-FR"/>
        </w:rPr>
        <w:t xml:space="preserve"> d</w:t>
      </w:r>
      <w:r w:rsidRPr="004C57D2">
        <w:rPr>
          <w:sz w:val="22"/>
          <w:szCs w:val="22"/>
          <w:lang w:val="fr-FR"/>
        </w:rPr>
        <w:t>é</w:t>
      </w:r>
      <w:r w:rsidR="2CDE9C3B" w:rsidRPr="004C57D2">
        <w:rPr>
          <w:sz w:val="22"/>
          <w:szCs w:val="22"/>
          <w:lang w:val="fr-FR"/>
        </w:rPr>
        <w:t xml:space="preserve">tails </w:t>
      </w:r>
      <w:r w:rsidRPr="004C57D2">
        <w:rPr>
          <w:sz w:val="22"/>
          <w:szCs w:val="22"/>
          <w:lang w:val="fr-FR"/>
        </w:rPr>
        <w:t xml:space="preserve">sur </w:t>
      </w:r>
      <w:r w:rsidRPr="004C57D2">
        <w:rPr>
          <w:sz w:val="22"/>
          <w:szCs w:val="22"/>
          <w:u w:val="single"/>
          <w:lang w:val="fr-FR"/>
        </w:rPr>
        <w:t>la</w:t>
      </w:r>
      <w:r w:rsidR="2CDE9C3B" w:rsidRPr="004C57D2">
        <w:rPr>
          <w:sz w:val="22"/>
          <w:szCs w:val="22"/>
          <w:u w:val="single"/>
          <w:lang w:val="fr-FR"/>
        </w:rPr>
        <w:t xml:space="preserve"> coordination </w:t>
      </w:r>
      <w:r w:rsidRPr="004C57D2">
        <w:rPr>
          <w:sz w:val="22"/>
          <w:szCs w:val="22"/>
          <w:u w:val="single"/>
          <w:lang w:val="fr-FR"/>
        </w:rPr>
        <w:t>et la mise en œuvre des ISSAP de l</w:t>
      </w:r>
      <w:r w:rsidR="007E43ED" w:rsidRPr="004C57D2">
        <w:rPr>
          <w:sz w:val="22"/>
          <w:szCs w:val="22"/>
          <w:u w:val="single"/>
          <w:lang w:val="fr-FR"/>
        </w:rPr>
        <w:t>’</w:t>
      </w:r>
      <w:r w:rsidR="2CDE9C3B" w:rsidRPr="004C57D2">
        <w:rPr>
          <w:sz w:val="22"/>
          <w:szCs w:val="22"/>
          <w:u w:val="single"/>
          <w:lang w:val="fr-FR"/>
        </w:rPr>
        <w:t xml:space="preserve">AEWA </w:t>
      </w:r>
      <w:r w:rsidRPr="004C57D2">
        <w:rPr>
          <w:sz w:val="22"/>
          <w:szCs w:val="22"/>
          <w:u w:val="single"/>
          <w:lang w:val="fr-FR"/>
        </w:rPr>
        <w:t>et des groupes de travail i</w:t>
      </w:r>
      <w:r w:rsidR="2CDE9C3B" w:rsidRPr="004C57D2">
        <w:rPr>
          <w:sz w:val="22"/>
          <w:szCs w:val="22"/>
          <w:u w:val="single"/>
          <w:lang w:val="fr-FR"/>
        </w:rPr>
        <w:t>nternationa</w:t>
      </w:r>
      <w:r w:rsidRPr="004C57D2">
        <w:rPr>
          <w:sz w:val="22"/>
          <w:szCs w:val="22"/>
          <w:u w:val="single"/>
          <w:lang w:val="fr-FR"/>
        </w:rPr>
        <w:t>ux sur les espèces</w:t>
      </w:r>
      <w:r w:rsidR="2CDE9C3B" w:rsidRPr="004C57D2">
        <w:rPr>
          <w:sz w:val="22"/>
          <w:szCs w:val="22"/>
          <w:u w:val="single"/>
          <w:lang w:val="fr-FR"/>
        </w:rPr>
        <w:t xml:space="preserve"> </w:t>
      </w:r>
      <w:r w:rsidRPr="004C57D2">
        <w:rPr>
          <w:sz w:val="22"/>
          <w:szCs w:val="22"/>
          <w:u w:val="single"/>
          <w:lang w:val="fr-FR"/>
        </w:rPr>
        <w:t>sont fournis dans le</w:t>
      </w:r>
      <w:r w:rsidR="2CDE9C3B" w:rsidRPr="004C57D2">
        <w:rPr>
          <w:sz w:val="22"/>
          <w:szCs w:val="22"/>
          <w:u w:val="single"/>
          <w:lang w:val="fr-FR"/>
        </w:rPr>
        <w:t xml:space="preserve"> document AEWA/MOP 8.22, </w:t>
      </w:r>
      <w:r w:rsidRPr="004C57D2">
        <w:rPr>
          <w:sz w:val="22"/>
          <w:szCs w:val="22"/>
          <w:u w:val="single"/>
          <w:lang w:val="fr-FR"/>
        </w:rPr>
        <w:t xml:space="preserve">les </w:t>
      </w:r>
      <w:r w:rsidR="446F5DA1" w:rsidRPr="004C57D2">
        <w:rPr>
          <w:sz w:val="22"/>
          <w:szCs w:val="22"/>
          <w:u w:val="single"/>
          <w:lang w:val="fr-FR"/>
        </w:rPr>
        <w:t>information</w:t>
      </w:r>
      <w:r w:rsidRPr="004C57D2">
        <w:rPr>
          <w:sz w:val="22"/>
          <w:szCs w:val="22"/>
          <w:u w:val="single"/>
          <w:lang w:val="fr-FR"/>
        </w:rPr>
        <w:t>s sur les divers</w:t>
      </w:r>
      <w:r w:rsidR="2CDE9C3B" w:rsidRPr="004C57D2">
        <w:rPr>
          <w:sz w:val="22"/>
          <w:szCs w:val="22"/>
          <w:u w:val="single"/>
          <w:lang w:val="fr-FR"/>
        </w:rPr>
        <w:t xml:space="preserve"> </w:t>
      </w:r>
      <w:r w:rsidR="2CDE9C3B" w:rsidRPr="004C57D2">
        <w:rPr>
          <w:sz w:val="22"/>
          <w:szCs w:val="22"/>
          <w:u w:val="single"/>
          <w:lang w:val="fr-FR"/>
        </w:rPr>
        <w:lastRenderedPageBreak/>
        <w:t>proje</w:t>
      </w:r>
      <w:r w:rsidR="4A51C1E3" w:rsidRPr="004C57D2">
        <w:rPr>
          <w:sz w:val="22"/>
          <w:szCs w:val="22"/>
          <w:u w:val="single"/>
          <w:lang w:val="fr-FR"/>
        </w:rPr>
        <w:t>ts/activit</w:t>
      </w:r>
      <w:r w:rsidRPr="004C57D2">
        <w:rPr>
          <w:sz w:val="22"/>
          <w:szCs w:val="22"/>
          <w:u w:val="single"/>
          <w:lang w:val="fr-FR"/>
        </w:rPr>
        <w:t>és</w:t>
      </w:r>
      <w:r w:rsidR="4A51C1E3" w:rsidRPr="004C57D2">
        <w:rPr>
          <w:sz w:val="22"/>
          <w:szCs w:val="22"/>
          <w:u w:val="single"/>
          <w:lang w:val="fr-FR"/>
        </w:rPr>
        <w:t xml:space="preserve"> </w:t>
      </w:r>
      <w:r w:rsidRPr="004C57D2">
        <w:rPr>
          <w:sz w:val="22"/>
          <w:szCs w:val="22"/>
          <w:u w:val="single"/>
          <w:lang w:val="fr-FR"/>
        </w:rPr>
        <w:t>menés</w:t>
      </w:r>
      <w:r w:rsidR="21C181A4" w:rsidRPr="004C57D2">
        <w:rPr>
          <w:sz w:val="22"/>
          <w:szCs w:val="22"/>
          <w:u w:val="single"/>
          <w:lang w:val="fr-FR"/>
        </w:rPr>
        <w:t>/s</w:t>
      </w:r>
      <w:r w:rsidRPr="004C57D2">
        <w:rPr>
          <w:sz w:val="22"/>
          <w:szCs w:val="22"/>
          <w:u w:val="single"/>
          <w:lang w:val="fr-FR"/>
        </w:rPr>
        <w:t>outenus</w:t>
      </w:r>
      <w:r w:rsidR="21C181A4" w:rsidRPr="004C57D2">
        <w:rPr>
          <w:sz w:val="22"/>
          <w:szCs w:val="22"/>
          <w:u w:val="single"/>
          <w:lang w:val="fr-FR"/>
        </w:rPr>
        <w:t xml:space="preserve"> </w:t>
      </w:r>
      <w:r w:rsidRPr="004C57D2">
        <w:rPr>
          <w:sz w:val="22"/>
          <w:szCs w:val="22"/>
          <w:u w:val="single"/>
          <w:lang w:val="fr-FR"/>
        </w:rPr>
        <w:t>par le</w:t>
      </w:r>
      <w:r w:rsidR="21C181A4" w:rsidRPr="004C57D2">
        <w:rPr>
          <w:sz w:val="22"/>
          <w:szCs w:val="22"/>
          <w:u w:val="single"/>
          <w:lang w:val="fr-FR"/>
        </w:rPr>
        <w:t xml:space="preserve"> Secr</w:t>
      </w:r>
      <w:r w:rsidRPr="004C57D2">
        <w:rPr>
          <w:sz w:val="22"/>
          <w:szCs w:val="22"/>
          <w:u w:val="single"/>
          <w:lang w:val="fr-FR"/>
        </w:rPr>
        <w:t>é</w:t>
      </w:r>
      <w:r w:rsidR="21C181A4" w:rsidRPr="004C57D2">
        <w:rPr>
          <w:sz w:val="22"/>
          <w:szCs w:val="22"/>
          <w:u w:val="single"/>
          <w:lang w:val="fr-FR"/>
        </w:rPr>
        <w:t xml:space="preserve">tariat </w:t>
      </w:r>
      <w:r w:rsidRPr="004C57D2">
        <w:rPr>
          <w:sz w:val="22"/>
          <w:szCs w:val="22"/>
          <w:u w:val="single"/>
          <w:lang w:val="fr-FR"/>
        </w:rPr>
        <w:t>pour certains</w:t>
      </w:r>
      <w:r w:rsidR="21C181A4" w:rsidRPr="004C57D2">
        <w:rPr>
          <w:sz w:val="22"/>
          <w:szCs w:val="22"/>
          <w:u w:val="single"/>
          <w:lang w:val="fr-FR"/>
        </w:rPr>
        <w:t xml:space="preserve"> ISSAP</w:t>
      </w:r>
      <w:r w:rsidRPr="004C57D2">
        <w:rPr>
          <w:sz w:val="22"/>
          <w:szCs w:val="22"/>
          <w:u w:val="single"/>
          <w:lang w:val="fr-FR"/>
        </w:rPr>
        <w:t xml:space="preserve"> pertinents pour l</w:t>
      </w:r>
      <w:r w:rsidR="007E43ED" w:rsidRPr="004C57D2">
        <w:rPr>
          <w:sz w:val="22"/>
          <w:szCs w:val="22"/>
          <w:u w:val="single"/>
          <w:lang w:val="fr-FR"/>
        </w:rPr>
        <w:t>’</w:t>
      </w:r>
      <w:r w:rsidRPr="004C57D2">
        <w:rPr>
          <w:sz w:val="22"/>
          <w:szCs w:val="22"/>
          <w:u w:val="single"/>
          <w:lang w:val="fr-FR"/>
        </w:rPr>
        <w:t>Afrique</w:t>
      </w:r>
      <w:r w:rsidR="21C181A4" w:rsidRPr="004C57D2">
        <w:rPr>
          <w:sz w:val="22"/>
          <w:szCs w:val="22"/>
          <w:u w:val="single"/>
          <w:lang w:val="fr-FR"/>
        </w:rPr>
        <w:t xml:space="preserve"> </w:t>
      </w:r>
      <w:r w:rsidRPr="004C57D2">
        <w:rPr>
          <w:sz w:val="22"/>
          <w:szCs w:val="22"/>
          <w:u w:val="single"/>
          <w:lang w:val="fr-FR"/>
        </w:rPr>
        <w:t>sont</w:t>
      </w:r>
      <w:r w:rsidR="21C181A4" w:rsidRPr="004C57D2">
        <w:rPr>
          <w:sz w:val="22"/>
          <w:szCs w:val="22"/>
          <w:u w:val="single"/>
          <w:lang w:val="fr-FR"/>
        </w:rPr>
        <w:t xml:space="preserve"> </w:t>
      </w:r>
      <w:r w:rsidRPr="004C57D2">
        <w:rPr>
          <w:sz w:val="22"/>
          <w:szCs w:val="22"/>
          <w:u w:val="single"/>
          <w:lang w:val="fr-FR"/>
        </w:rPr>
        <w:t>présentés ci-dessous</w:t>
      </w:r>
      <w:r w:rsidR="21C181A4" w:rsidRPr="004C57D2">
        <w:rPr>
          <w:sz w:val="22"/>
          <w:szCs w:val="22"/>
          <w:u w:val="single"/>
          <w:lang w:val="fr-FR"/>
        </w:rPr>
        <w:t xml:space="preserve">. </w:t>
      </w:r>
      <w:r w:rsidR="4A51C1E3" w:rsidRPr="004C57D2">
        <w:rPr>
          <w:sz w:val="22"/>
          <w:szCs w:val="22"/>
          <w:u w:val="single"/>
          <w:lang w:val="fr-FR"/>
        </w:rPr>
        <w:t xml:space="preserve"> </w:t>
      </w:r>
    </w:p>
    <w:p w14:paraId="6AA79C32" w14:textId="25B52FBE" w:rsidR="40362FB4" w:rsidRPr="004C57D2" w:rsidRDefault="40362FB4" w:rsidP="40362FB4">
      <w:pPr>
        <w:jc w:val="both"/>
        <w:rPr>
          <w:sz w:val="22"/>
          <w:szCs w:val="22"/>
          <w:lang w:val="fr-FR"/>
        </w:rPr>
      </w:pPr>
    </w:p>
    <w:p w14:paraId="2245F261" w14:textId="03A17970" w:rsidR="1EC0475D" w:rsidRPr="004C57D2" w:rsidRDefault="004176C9" w:rsidP="40362FB4">
      <w:pPr>
        <w:jc w:val="both"/>
        <w:rPr>
          <w:sz w:val="22"/>
          <w:szCs w:val="22"/>
          <w:lang w:val="fr-FR"/>
        </w:rPr>
      </w:pPr>
      <w:r w:rsidRPr="004C57D2">
        <w:rPr>
          <w:i/>
          <w:iCs/>
          <w:sz w:val="22"/>
          <w:szCs w:val="22"/>
          <w:u w:val="single"/>
          <w:lang w:val="fr-FR"/>
        </w:rPr>
        <w:t>Râle à miroir </w:t>
      </w:r>
      <w:r w:rsidR="1EC0475D" w:rsidRPr="004C57D2">
        <w:rPr>
          <w:sz w:val="22"/>
          <w:szCs w:val="22"/>
          <w:lang w:val="fr-FR"/>
        </w:rPr>
        <w:t xml:space="preserve">: </w:t>
      </w:r>
      <w:r w:rsidR="000D653E" w:rsidRPr="004C57D2">
        <w:rPr>
          <w:sz w:val="22"/>
          <w:szCs w:val="22"/>
          <w:lang w:val="fr-FR"/>
        </w:rPr>
        <w:t>Dans le cadre d</w:t>
      </w:r>
      <w:r w:rsidR="007E43ED" w:rsidRPr="004C57D2">
        <w:rPr>
          <w:sz w:val="22"/>
          <w:szCs w:val="22"/>
          <w:lang w:val="fr-FR"/>
        </w:rPr>
        <w:t>’</w:t>
      </w:r>
      <w:r w:rsidR="000D653E" w:rsidRPr="004C57D2">
        <w:rPr>
          <w:sz w:val="22"/>
          <w:szCs w:val="22"/>
          <w:lang w:val="fr-FR"/>
        </w:rPr>
        <w:t>un projet financé par l</w:t>
      </w:r>
      <w:r w:rsidR="007E43ED" w:rsidRPr="004C57D2">
        <w:rPr>
          <w:sz w:val="22"/>
          <w:szCs w:val="22"/>
          <w:lang w:val="fr-FR"/>
        </w:rPr>
        <w:t>’</w:t>
      </w:r>
      <w:r w:rsidR="000D653E" w:rsidRPr="004C57D2">
        <w:rPr>
          <w:sz w:val="22"/>
          <w:szCs w:val="22"/>
          <w:lang w:val="fr-FR"/>
        </w:rPr>
        <w:t>Accord de coopération avec le PNUE sur le programme thématique Biens et défis publics mondiaux de la Commission européenne (CE) (valable pour la période 2015-2020 et récemment prolongé jusqu</w:t>
      </w:r>
      <w:r w:rsidR="007E43ED" w:rsidRPr="004C57D2">
        <w:rPr>
          <w:sz w:val="22"/>
          <w:szCs w:val="22"/>
          <w:lang w:val="fr-FR"/>
        </w:rPr>
        <w:t>’</w:t>
      </w:r>
      <w:r w:rsidR="000D653E" w:rsidRPr="004C57D2">
        <w:rPr>
          <w:sz w:val="22"/>
          <w:szCs w:val="22"/>
          <w:lang w:val="fr-FR"/>
        </w:rPr>
        <w:t>en 2021), et avec un cofinancement du Royaume-Uni sur la période 2019-2021, le Secrétariat, en collaboration avec BirdLife Afrique du Sud et l</w:t>
      </w:r>
      <w:r w:rsidR="007E43ED" w:rsidRPr="004C57D2">
        <w:rPr>
          <w:sz w:val="22"/>
          <w:szCs w:val="22"/>
          <w:lang w:val="fr-FR"/>
        </w:rPr>
        <w:t>’</w:t>
      </w:r>
      <w:r w:rsidR="000D653E" w:rsidRPr="004C57D2">
        <w:rPr>
          <w:sz w:val="22"/>
          <w:szCs w:val="22"/>
          <w:lang w:val="fr-FR"/>
        </w:rPr>
        <w:t>Autorité éthiopienne pour la conservation de la faune sauvage (EWCA), a mené des activités visant à promouvoir la conservation communaut</w:t>
      </w:r>
      <w:r w:rsidR="00C31957">
        <w:rPr>
          <w:sz w:val="22"/>
          <w:szCs w:val="22"/>
          <w:lang w:val="fr-FR"/>
        </w:rPr>
        <w:t>aire</w:t>
      </w:r>
      <w:r w:rsidR="000D653E" w:rsidRPr="004C57D2">
        <w:rPr>
          <w:sz w:val="22"/>
          <w:szCs w:val="22"/>
          <w:lang w:val="fr-FR"/>
        </w:rPr>
        <w:t xml:space="preserve"> et l</w:t>
      </w:r>
      <w:r w:rsidR="007E43ED" w:rsidRPr="004C57D2">
        <w:rPr>
          <w:sz w:val="22"/>
          <w:szCs w:val="22"/>
          <w:lang w:val="fr-FR"/>
        </w:rPr>
        <w:t>’</w:t>
      </w:r>
      <w:r w:rsidR="000D653E" w:rsidRPr="004C57D2">
        <w:rPr>
          <w:sz w:val="22"/>
          <w:szCs w:val="22"/>
          <w:lang w:val="fr-FR"/>
        </w:rPr>
        <w:t>utilisation durable de la zone humide de Berga, en Éthiopie, ainsi que sa désignation en tant qu</w:t>
      </w:r>
      <w:r w:rsidR="007E43ED" w:rsidRPr="004C57D2">
        <w:rPr>
          <w:sz w:val="22"/>
          <w:szCs w:val="22"/>
          <w:lang w:val="fr-FR"/>
        </w:rPr>
        <w:t>’</w:t>
      </w:r>
      <w:r w:rsidR="001372DB" w:rsidRPr="004C57D2">
        <w:rPr>
          <w:sz w:val="22"/>
          <w:szCs w:val="22"/>
          <w:lang w:val="fr-FR"/>
        </w:rPr>
        <w:t>aire</w:t>
      </w:r>
      <w:r w:rsidR="000D653E" w:rsidRPr="004C57D2">
        <w:rPr>
          <w:sz w:val="22"/>
          <w:szCs w:val="22"/>
          <w:lang w:val="fr-FR"/>
        </w:rPr>
        <w:t xml:space="preserve"> protégé</w:t>
      </w:r>
      <w:r w:rsidR="001372DB" w:rsidRPr="004C57D2">
        <w:rPr>
          <w:sz w:val="22"/>
          <w:szCs w:val="22"/>
          <w:lang w:val="fr-FR"/>
        </w:rPr>
        <w:t>e</w:t>
      </w:r>
      <w:r w:rsidR="000D653E" w:rsidRPr="004C57D2">
        <w:rPr>
          <w:sz w:val="22"/>
          <w:szCs w:val="22"/>
          <w:lang w:val="fr-FR"/>
        </w:rPr>
        <w:t xml:space="preserve"> en vertu de la législation nationale. Parmi les résultats du projet figure la rédaction d</w:t>
      </w:r>
      <w:r w:rsidR="007E43ED" w:rsidRPr="004C57D2">
        <w:rPr>
          <w:sz w:val="22"/>
          <w:szCs w:val="22"/>
          <w:lang w:val="fr-FR"/>
        </w:rPr>
        <w:t>’</w:t>
      </w:r>
      <w:r w:rsidR="000D653E" w:rsidRPr="004C57D2">
        <w:rPr>
          <w:sz w:val="22"/>
          <w:szCs w:val="22"/>
          <w:lang w:val="fr-FR"/>
        </w:rPr>
        <w:t>un document sur le Programme de conservation communaut</w:t>
      </w:r>
      <w:r w:rsidR="00C31957">
        <w:rPr>
          <w:sz w:val="22"/>
          <w:szCs w:val="22"/>
          <w:lang w:val="fr-FR"/>
        </w:rPr>
        <w:t>aire</w:t>
      </w:r>
      <w:r w:rsidR="000D653E" w:rsidRPr="004C57D2">
        <w:rPr>
          <w:sz w:val="22"/>
          <w:szCs w:val="22"/>
          <w:lang w:val="fr-FR"/>
        </w:rPr>
        <w:t xml:space="preserve"> (CBCP) par le biais d</w:t>
      </w:r>
      <w:r w:rsidR="007E43ED" w:rsidRPr="004C57D2">
        <w:rPr>
          <w:sz w:val="22"/>
          <w:szCs w:val="22"/>
          <w:lang w:val="fr-FR"/>
        </w:rPr>
        <w:t>’</w:t>
      </w:r>
      <w:r w:rsidR="000D653E" w:rsidRPr="004C57D2">
        <w:rPr>
          <w:sz w:val="22"/>
          <w:szCs w:val="22"/>
          <w:lang w:val="fr-FR"/>
        </w:rPr>
        <w:t>un processus hautement consultatif, afin de guider l</w:t>
      </w:r>
      <w:r w:rsidR="007E43ED" w:rsidRPr="004C57D2">
        <w:rPr>
          <w:sz w:val="22"/>
          <w:szCs w:val="22"/>
          <w:lang w:val="fr-FR"/>
        </w:rPr>
        <w:t>’</w:t>
      </w:r>
      <w:r w:rsidR="000D653E" w:rsidRPr="004C57D2">
        <w:rPr>
          <w:sz w:val="22"/>
          <w:szCs w:val="22"/>
          <w:lang w:val="fr-FR"/>
        </w:rPr>
        <w:t>utilisation et la gestion durables de la plaine inondable de la haute Berga, avec la participation des communautés locales, tout en contribuant à la sauvegarde du site en tant qu</w:t>
      </w:r>
      <w:r w:rsidR="007E43ED" w:rsidRPr="004C57D2">
        <w:rPr>
          <w:sz w:val="22"/>
          <w:szCs w:val="22"/>
          <w:lang w:val="fr-FR"/>
        </w:rPr>
        <w:t>’</w:t>
      </w:r>
      <w:r w:rsidR="000D653E" w:rsidRPr="004C57D2">
        <w:rPr>
          <w:sz w:val="22"/>
          <w:szCs w:val="22"/>
          <w:lang w:val="fr-FR"/>
        </w:rPr>
        <w:t xml:space="preserve">habitat de reproduction approprié pour le Râle à miroir. </w:t>
      </w:r>
      <w:r w:rsidR="001372DB" w:rsidRPr="004C57D2">
        <w:rPr>
          <w:sz w:val="22"/>
          <w:szCs w:val="22"/>
          <w:lang w:val="fr-FR"/>
        </w:rPr>
        <w:t>Le document CBCP est maintenant en attente d</w:t>
      </w:r>
      <w:r w:rsidR="007E43ED" w:rsidRPr="004C57D2">
        <w:rPr>
          <w:sz w:val="22"/>
          <w:szCs w:val="22"/>
          <w:lang w:val="fr-FR"/>
        </w:rPr>
        <w:t>’</w:t>
      </w:r>
      <w:r w:rsidR="001372DB" w:rsidRPr="004C57D2">
        <w:rPr>
          <w:sz w:val="22"/>
          <w:szCs w:val="22"/>
          <w:lang w:val="fr-FR"/>
        </w:rPr>
        <w:t>un examen final et d</w:t>
      </w:r>
      <w:r w:rsidR="007E43ED" w:rsidRPr="004C57D2">
        <w:rPr>
          <w:sz w:val="22"/>
          <w:szCs w:val="22"/>
          <w:lang w:val="fr-FR"/>
        </w:rPr>
        <w:t>’</w:t>
      </w:r>
      <w:r w:rsidR="001372DB" w:rsidRPr="004C57D2">
        <w:rPr>
          <w:sz w:val="22"/>
          <w:szCs w:val="22"/>
          <w:lang w:val="fr-FR"/>
        </w:rPr>
        <w:t>une consolidation par le biais d</w:t>
      </w:r>
      <w:r w:rsidR="007E43ED" w:rsidRPr="004C57D2">
        <w:rPr>
          <w:sz w:val="22"/>
          <w:szCs w:val="22"/>
          <w:lang w:val="fr-FR"/>
        </w:rPr>
        <w:t>’</w:t>
      </w:r>
      <w:r w:rsidR="001372DB" w:rsidRPr="004C57D2">
        <w:rPr>
          <w:sz w:val="22"/>
          <w:szCs w:val="22"/>
          <w:lang w:val="fr-FR"/>
        </w:rPr>
        <w:t>un processus multipartite, qui a été retardé en raison des restrictions liées au Covid, mais qui a également constitué la base des règlements traditionnels validés par les communautés locales et les bureaux d</w:t>
      </w:r>
      <w:r w:rsidR="007E43ED" w:rsidRPr="004C57D2">
        <w:rPr>
          <w:sz w:val="22"/>
          <w:szCs w:val="22"/>
          <w:lang w:val="fr-FR"/>
        </w:rPr>
        <w:t>’</w:t>
      </w:r>
      <w:r w:rsidR="001372DB" w:rsidRPr="004C57D2">
        <w:rPr>
          <w:sz w:val="22"/>
          <w:szCs w:val="22"/>
          <w:lang w:val="fr-FR"/>
        </w:rPr>
        <w:t>application de la loi lors d</w:t>
      </w:r>
      <w:r w:rsidR="007E43ED" w:rsidRPr="004C57D2">
        <w:rPr>
          <w:sz w:val="22"/>
          <w:szCs w:val="22"/>
          <w:lang w:val="fr-FR"/>
        </w:rPr>
        <w:t>’</w:t>
      </w:r>
      <w:r w:rsidR="001372DB" w:rsidRPr="004C57D2">
        <w:rPr>
          <w:sz w:val="22"/>
          <w:szCs w:val="22"/>
          <w:lang w:val="fr-FR"/>
        </w:rPr>
        <w:t>une réunion qui s</w:t>
      </w:r>
      <w:r w:rsidR="007E43ED" w:rsidRPr="004C57D2">
        <w:rPr>
          <w:sz w:val="22"/>
          <w:szCs w:val="22"/>
          <w:lang w:val="fr-FR"/>
        </w:rPr>
        <w:t>’</w:t>
      </w:r>
      <w:r w:rsidR="001372DB" w:rsidRPr="004C57D2">
        <w:rPr>
          <w:sz w:val="22"/>
          <w:szCs w:val="22"/>
          <w:lang w:val="fr-FR"/>
        </w:rPr>
        <w:t>est tenue dans la ville d</w:t>
      </w:r>
      <w:r w:rsidR="007E43ED" w:rsidRPr="004C57D2">
        <w:rPr>
          <w:sz w:val="22"/>
          <w:szCs w:val="22"/>
          <w:lang w:val="fr-FR"/>
        </w:rPr>
        <w:t>’</w:t>
      </w:r>
      <w:r w:rsidR="001372DB" w:rsidRPr="004C57D2">
        <w:rPr>
          <w:sz w:val="22"/>
          <w:szCs w:val="22"/>
          <w:lang w:val="fr-FR"/>
        </w:rPr>
        <w:t>Inchini en juillet 2021, en tant que directives immédiates pour l</w:t>
      </w:r>
      <w:r w:rsidR="007E43ED" w:rsidRPr="004C57D2">
        <w:rPr>
          <w:sz w:val="22"/>
          <w:szCs w:val="22"/>
          <w:lang w:val="fr-FR"/>
        </w:rPr>
        <w:t>’</w:t>
      </w:r>
      <w:r w:rsidR="001372DB" w:rsidRPr="004C57D2">
        <w:rPr>
          <w:sz w:val="22"/>
          <w:szCs w:val="22"/>
          <w:lang w:val="fr-FR"/>
        </w:rPr>
        <w:t>utilisation durable de la zone humide. Deux réunions de consultation des parties prenantes, qui ont eu lieu dans les villes d</w:t>
      </w:r>
      <w:r w:rsidR="007E43ED" w:rsidRPr="004C57D2">
        <w:rPr>
          <w:sz w:val="22"/>
          <w:szCs w:val="22"/>
          <w:lang w:val="fr-FR"/>
        </w:rPr>
        <w:t>’</w:t>
      </w:r>
      <w:r w:rsidR="001372DB" w:rsidRPr="004C57D2">
        <w:rPr>
          <w:sz w:val="22"/>
          <w:szCs w:val="22"/>
          <w:lang w:val="fr-FR"/>
        </w:rPr>
        <w:t>Ambo et d</w:t>
      </w:r>
      <w:r w:rsidR="007E43ED" w:rsidRPr="004C57D2">
        <w:rPr>
          <w:sz w:val="22"/>
          <w:szCs w:val="22"/>
          <w:lang w:val="fr-FR"/>
        </w:rPr>
        <w:t>’</w:t>
      </w:r>
      <w:r w:rsidR="001372DB" w:rsidRPr="004C57D2">
        <w:rPr>
          <w:sz w:val="22"/>
          <w:szCs w:val="22"/>
          <w:lang w:val="fr-FR"/>
        </w:rPr>
        <w:t>Holeta (juillet 2021), ont abouti à un consensus pour la désignation de la plaine inondable de la haute Berga en tant qu</w:t>
      </w:r>
      <w:r w:rsidR="007E43ED" w:rsidRPr="004C57D2">
        <w:rPr>
          <w:sz w:val="22"/>
          <w:szCs w:val="22"/>
          <w:lang w:val="fr-FR"/>
        </w:rPr>
        <w:t>’</w:t>
      </w:r>
      <w:r w:rsidR="001372DB" w:rsidRPr="004C57D2">
        <w:rPr>
          <w:sz w:val="22"/>
          <w:szCs w:val="22"/>
          <w:lang w:val="fr-FR"/>
        </w:rPr>
        <w:t>aire protégée sous administration régionale, suivie de la démarcation et de la délimitation participatives des frontières de l</w:t>
      </w:r>
      <w:r w:rsidR="007E43ED" w:rsidRPr="004C57D2">
        <w:rPr>
          <w:sz w:val="22"/>
          <w:szCs w:val="22"/>
          <w:lang w:val="fr-FR"/>
        </w:rPr>
        <w:t>’</w:t>
      </w:r>
      <w:r w:rsidR="001372DB" w:rsidRPr="004C57D2">
        <w:rPr>
          <w:sz w:val="22"/>
          <w:szCs w:val="22"/>
          <w:lang w:val="fr-FR"/>
        </w:rPr>
        <w:t>aire protégée et de sa cartographie par un comité multipartite désigné. Sur la base des informations actualisées fournies sur l</w:t>
      </w:r>
      <w:r w:rsidR="007E43ED" w:rsidRPr="004C57D2">
        <w:rPr>
          <w:sz w:val="22"/>
          <w:szCs w:val="22"/>
          <w:lang w:val="fr-FR"/>
        </w:rPr>
        <w:t>’</w:t>
      </w:r>
      <w:r w:rsidR="001372DB" w:rsidRPr="004C57D2">
        <w:rPr>
          <w:sz w:val="22"/>
          <w:szCs w:val="22"/>
          <w:lang w:val="fr-FR"/>
        </w:rPr>
        <w:t>étendue de la dispersion des espèces dans la zone humide, d</w:t>
      </w:r>
      <w:r w:rsidR="007E43ED" w:rsidRPr="004C57D2">
        <w:rPr>
          <w:sz w:val="22"/>
          <w:szCs w:val="22"/>
          <w:lang w:val="fr-FR"/>
        </w:rPr>
        <w:t>’</w:t>
      </w:r>
      <w:r w:rsidR="001372DB" w:rsidRPr="004C57D2">
        <w:rPr>
          <w:sz w:val="22"/>
          <w:szCs w:val="22"/>
          <w:lang w:val="fr-FR"/>
        </w:rPr>
        <w:t>autres consultations des parties prenantes seront menées dans le but d</w:t>
      </w:r>
      <w:r w:rsidR="007E43ED" w:rsidRPr="004C57D2">
        <w:rPr>
          <w:sz w:val="22"/>
          <w:szCs w:val="22"/>
          <w:lang w:val="fr-FR"/>
        </w:rPr>
        <w:t>’</w:t>
      </w:r>
      <w:r w:rsidR="001372DB" w:rsidRPr="004C57D2">
        <w:rPr>
          <w:sz w:val="22"/>
          <w:szCs w:val="22"/>
          <w:lang w:val="fr-FR"/>
        </w:rPr>
        <w:t>étendre la surface de l</w:t>
      </w:r>
      <w:r w:rsidR="007E43ED" w:rsidRPr="004C57D2">
        <w:rPr>
          <w:sz w:val="22"/>
          <w:szCs w:val="22"/>
          <w:lang w:val="fr-FR"/>
        </w:rPr>
        <w:t>’</w:t>
      </w:r>
      <w:r w:rsidR="001372DB" w:rsidRPr="004C57D2">
        <w:rPr>
          <w:sz w:val="22"/>
          <w:szCs w:val="22"/>
          <w:lang w:val="fr-FR"/>
        </w:rPr>
        <w:t>aire protégée délimitée, dans le cadre d</w:t>
      </w:r>
      <w:r w:rsidR="007E43ED" w:rsidRPr="004C57D2">
        <w:rPr>
          <w:sz w:val="22"/>
          <w:szCs w:val="22"/>
          <w:lang w:val="fr-FR"/>
        </w:rPr>
        <w:t>’</w:t>
      </w:r>
      <w:r w:rsidR="001372DB" w:rsidRPr="004C57D2">
        <w:rPr>
          <w:sz w:val="22"/>
          <w:szCs w:val="22"/>
          <w:lang w:val="fr-FR"/>
        </w:rPr>
        <w:t>un autre projet financé par le Royaume-Uni.</w:t>
      </w:r>
      <w:r w:rsidR="4F325622" w:rsidRPr="004C57D2">
        <w:rPr>
          <w:sz w:val="22"/>
          <w:szCs w:val="22"/>
          <w:lang w:val="fr-FR"/>
        </w:rPr>
        <w:t xml:space="preserve"> </w:t>
      </w:r>
    </w:p>
    <w:p w14:paraId="35A211B7" w14:textId="58724235" w:rsidR="40362FB4" w:rsidRPr="004C57D2" w:rsidRDefault="40362FB4" w:rsidP="40362FB4">
      <w:pPr>
        <w:jc w:val="both"/>
        <w:rPr>
          <w:sz w:val="22"/>
          <w:szCs w:val="22"/>
          <w:lang w:val="fr-FR"/>
        </w:rPr>
      </w:pPr>
    </w:p>
    <w:p w14:paraId="64ED5FF5" w14:textId="39AD975B" w:rsidR="5DAA8E21" w:rsidRPr="004C57D2" w:rsidRDefault="5DAA8E21" w:rsidP="40362FB4">
      <w:pPr>
        <w:jc w:val="both"/>
        <w:rPr>
          <w:sz w:val="22"/>
          <w:szCs w:val="22"/>
          <w:lang w:val="fr-FR"/>
        </w:rPr>
      </w:pPr>
      <w:r w:rsidRPr="004C57D2">
        <w:rPr>
          <w:i/>
          <w:iCs/>
          <w:sz w:val="22"/>
          <w:szCs w:val="22"/>
          <w:u w:val="single"/>
          <w:lang w:val="fr-FR"/>
        </w:rPr>
        <w:t>Gr</w:t>
      </w:r>
      <w:r w:rsidR="001372DB" w:rsidRPr="004C57D2">
        <w:rPr>
          <w:i/>
          <w:iCs/>
          <w:sz w:val="22"/>
          <w:szCs w:val="22"/>
          <w:u w:val="single"/>
          <w:lang w:val="fr-FR"/>
        </w:rPr>
        <w:t>ue royale </w:t>
      </w:r>
      <w:r w:rsidR="0CDA4A08" w:rsidRPr="004C57D2">
        <w:rPr>
          <w:sz w:val="22"/>
          <w:szCs w:val="22"/>
          <w:lang w:val="fr-FR"/>
        </w:rPr>
        <w:t xml:space="preserve">: </w:t>
      </w:r>
      <w:r w:rsidR="001372DB" w:rsidRPr="004C57D2">
        <w:rPr>
          <w:sz w:val="22"/>
          <w:szCs w:val="22"/>
          <w:lang w:val="fr-FR"/>
        </w:rPr>
        <w:t>voir</w:t>
      </w:r>
      <w:r w:rsidR="39466A0B" w:rsidRPr="004C57D2">
        <w:rPr>
          <w:sz w:val="22"/>
          <w:szCs w:val="22"/>
          <w:lang w:val="fr-FR"/>
        </w:rPr>
        <w:t xml:space="preserve"> </w:t>
      </w:r>
      <w:r w:rsidR="00C31957">
        <w:rPr>
          <w:sz w:val="22"/>
          <w:szCs w:val="22"/>
          <w:lang w:val="fr-FR"/>
        </w:rPr>
        <w:t xml:space="preserve">la </w:t>
      </w:r>
      <w:r w:rsidR="39466A0B" w:rsidRPr="004C57D2">
        <w:rPr>
          <w:sz w:val="22"/>
          <w:szCs w:val="22"/>
          <w:lang w:val="fr-FR"/>
        </w:rPr>
        <w:t>section 4.2</w:t>
      </w:r>
      <w:r w:rsidR="1D1FB009" w:rsidRPr="004C57D2">
        <w:rPr>
          <w:sz w:val="22"/>
          <w:szCs w:val="22"/>
          <w:lang w:val="fr-FR"/>
        </w:rPr>
        <w:t xml:space="preserve"> </w:t>
      </w:r>
      <w:r w:rsidR="001372DB" w:rsidRPr="004C57D2">
        <w:rPr>
          <w:sz w:val="22"/>
          <w:szCs w:val="22"/>
          <w:lang w:val="fr-FR"/>
        </w:rPr>
        <w:t>du présent rapport</w:t>
      </w:r>
      <w:r w:rsidR="39466A0B" w:rsidRPr="004C57D2">
        <w:rPr>
          <w:sz w:val="22"/>
          <w:szCs w:val="22"/>
          <w:lang w:val="fr-FR"/>
        </w:rPr>
        <w:t xml:space="preserve"> </w:t>
      </w:r>
      <w:r w:rsidR="001372DB" w:rsidRPr="004C57D2">
        <w:rPr>
          <w:sz w:val="22"/>
          <w:szCs w:val="22"/>
          <w:lang w:val="fr-FR"/>
        </w:rPr>
        <w:t>pour</w:t>
      </w:r>
      <w:r w:rsidR="39466A0B" w:rsidRPr="004C57D2">
        <w:rPr>
          <w:sz w:val="22"/>
          <w:szCs w:val="22"/>
          <w:lang w:val="fr-FR"/>
        </w:rPr>
        <w:t xml:space="preserve"> </w:t>
      </w:r>
      <w:r w:rsidR="001372DB" w:rsidRPr="004C57D2">
        <w:rPr>
          <w:sz w:val="22"/>
          <w:szCs w:val="22"/>
          <w:lang w:val="fr-FR"/>
        </w:rPr>
        <w:t xml:space="preserve">des </w:t>
      </w:r>
      <w:r w:rsidR="39466A0B" w:rsidRPr="004C57D2">
        <w:rPr>
          <w:sz w:val="22"/>
          <w:szCs w:val="22"/>
          <w:lang w:val="fr-FR"/>
        </w:rPr>
        <w:t>information</w:t>
      </w:r>
      <w:r w:rsidR="001372DB" w:rsidRPr="004C57D2">
        <w:rPr>
          <w:sz w:val="22"/>
          <w:szCs w:val="22"/>
          <w:lang w:val="fr-FR"/>
        </w:rPr>
        <w:t>s sur la première réunion du groupe de travail international</w:t>
      </w:r>
      <w:r w:rsidR="007A1F46" w:rsidRPr="004C57D2">
        <w:rPr>
          <w:sz w:val="22"/>
          <w:szCs w:val="22"/>
          <w:lang w:val="fr-FR"/>
        </w:rPr>
        <w:t xml:space="preserve"> </w:t>
      </w:r>
      <w:r w:rsidR="001372DB" w:rsidRPr="004C57D2">
        <w:rPr>
          <w:sz w:val="22"/>
          <w:szCs w:val="22"/>
          <w:lang w:val="fr-FR"/>
        </w:rPr>
        <w:t>de l</w:t>
      </w:r>
      <w:r w:rsidR="007E43ED" w:rsidRPr="004C57D2">
        <w:rPr>
          <w:sz w:val="22"/>
          <w:szCs w:val="22"/>
          <w:lang w:val="fr-FR"/>
        </w:rPr>
        <w:t>’</w:t>
      </w:r>
      <w:r w:rsidR="000F52E6" w:rsidRPr="004C57D2">
        <w:rPr>
          <w:sz w:val="22"/>
          <w:szCs w:val="22"/>
          <w:lang w:val="fr-FR"/>
        </w:rPr>
        <w:t xml:space="preserve">AEWA sur la Grue royale </w:t>
      </w:r>
      <w:r w:rsidR="002313B7">
        <w:fldChar w:fldCharType="begin"/>
      </w:r>
      <w:r w:rsidR="002313B7" w:rsidRPr="002313B7">
        <w:rPr>
          <w:lang w:val="fr-FR"/>
        </w:rPr>
        <w:instrText xml:space="preserve"> HYPERLINK "https://www.unep-aewa.org/en/news/further-progress-made-planning-conservation-action-grey-crowned-crane" </w:instrText>
      </w:r>
      <w:r w:rsidR="002313B7">
        <w:fldChar w:fldCharType="separate"/>
      </w:r>
      <w:r w:rsidR="6DBE8110" w:rsidRPr="004C57D2">
        <w:rPr>
          <w:rStyle w:val="Hyperlink"/>
          <w:sz w:val="22"/>
          <w:szCs w:val="22"/>
          <w:lang w:val="fr-FR"/>
        </w:rPr>
        <w:t>(</w:t>
      </w:r>
      <w:r w:rsidR="0047375D" w:rsidRPr="004C57D2">
        <w:rPr>
          <w:rStyle w:val="Hyperlink"/>
          <w:sz w:val="22"/>
          <w:szCs w:val="22"/>
          <w:lang w:val="fr-FR"/>
        </w:rPr>
        <w:t>IWG</w:t>
      </w:r>
      <w:r w:rsidR="6DBE8110" w:rsidRPr="004C57D2">
        <w:rPr>
          <w:rStyle w:val="Hyperlink"/>
          <w:sz w:val="22"/>
          <w:szCs w:val="22"/>
          <w:lang w:val="fr-FR"/>
        </w:rPr>
        <w:t>)</w:t>
      </w:r>
      <w:r w:rsidR="002313B7">
        <w:rPr>
          <w:rStyle w:val="Hyperlink"/>
          <w:sz w:val="22"/>
          <w:szCs w:val="22"/>
          <w:lang w:val="fr-FR"/>
        </w:rPr>
        <w:fldChar w:fldCharType="end"/>
      </w:r>
      <w:r w:rsidR="6DBE8110" w:rsidRPr="004C57D2">
        <w:rPr>
          <w:sz w:val="22"/>
          <w:szCs w:val="22"/>
          <w:lang w:val="fr-FR"/>
        </w:rPr>
        <w:t xml:space="preserve"> </w:t>
      </w:r>
      <w:r w:rsidR="000F52E6" w:rsidRPr="004C57D2">
        <w:rPr>
          <w:sz w:val="22"/>
          <w:szCs w:val="22"/>
          <w:lang w:val="fr-FR"/>
        </w:rPr>
        <w:t>qui s</w:t>
      </w:r>
      <w:r w:rsidR="007E43ED" w:rsidRPr="004C57D2">
        <w:rPr>
          <w:sz w:val="22"/>
          <w:szCs w:val="22"/>
          <w:lang w:val="fr-FR"/>
        </w:rPr>
        <w:t>’</w:t>
      </w:r>
      <w:r w:rsidR="000F52E6" w:rsidRPr="004C57D2">
        <w:rPr>
          <w:sz w:val="22"/>
          <w:szCs w:val="22"/>
          <w:lang w:val="fr-FR"/>
        </w:rPr>
        <w:t>est tenue en juillet</w:t>
      </w:r>
      <w:r w:rsidR="0CDA4A08" w:rsidRPr="004C57D2">
        <w:rPr>
          <w:sz w:val="22"/>
          <w:szCs w:val="22"/>
          <w:lang w:val="fr-FR"/>
        </w:rPr>
        <w:t xml:space="preserve"> 2019 </w:t>
      </w:r>
      <w:r w:rsidR="000F52E6" w:rsidRPr="004C57D2">
        <w:rPr>
          <w:sz w:val="22"/>
          <w:szCs w:val="22"/>
          <w:lang w:val="fr-FR"/>
        </w:rPr>
        <w:t>à</w:t>
      </w:r>
      <w:r w:rsidR="0CDA4A08" w:rsidRPr="004C57D2">
        <w:rPr>
          <w:sz w:val="22"/>
          <w:szCs w:val="22"/>
          <w:lang w:val="fr-FR"/>
        </w:rPr>
        <w:t xml:space="preserve"> Entebbe, </w:t>
      </w:r>
      <w:r w:rsidR="000F52E6" w:rsidRPr="004C57D2">
        <w:rPr>
          <w:sz w:val="22"/>
          <w:szCs w:val="22"/>
          <w:lang w:val="fr-FR"/>
        </w:rPr>
        <w:t>Ou</w:t>
      </w:r>
      <w:r w:rsidR="0CDA4A08" w:rsidRPr="004C57D2">
        <w:rPr>
          <w:sz w:val="22"/>
          <w:szCs w:val="22"/>
          <w:lang w:val="fr-FR"/>
        </w:rPr>
        <w:t xml:space="preserve">ganda. </w:t>
      </w:r>
    </w:p>
    <w:p w14:paraId="5302CDBB" w14:textId="2A7ED298" w:rsidR="40362FB4" w:rsidRPr="004C57D2" w:rsidRDefault="40362FB4" w:rsidP="40362FB4">
      <w:pPr>
        <w:jc w:val="both"/>
        <w:rPr>
          <w:sz w:val="22"/>
          <w:szCs w:val="22"/>
          <w:lang w:val="fr-FR"/>
        </w:rPr>
      </w:pPr>
    </w:p>
    <w:p w14:paraId="5CFB7091" w14:textId="64837C8A" w:rsidR="48C8F99C" w:rsidRPr="004C57D2" w:rsidRDefault="000F52E6" w:rsidP="40362FB4">
      <w:pPr>
        <w:jc w:val="both"/>
        <w:rPr>
          <w:sz w:val="22"/>
          <w:szCs w:val="22"/>
          <w:lang w:val="fr-FR"/>
        </w:rPr>
      </w:pPr>
      <w:r w:rsidRPr="004C57D2">
        <w:rPr>
          <w:i/>
          <w:iCs/>
          <w:sz w:val="22"/>
          <w:szCs w:val="22"/>
          <w:u w:val="single"/>
          <w:lang w:val="fr-FR"/>
        </w:rPr>
        <w:t>Aigrette vineuse </w:t>
      </w:r>
      <w:r w:rsidR="48C8F99C" w:rsidRPr="004C57D2">
        <w:rPr>
          <w:sz w:val="22"/>
          <w:szCs w:val="22"/>
          <w:lang w:val="fr-FR"/>
        </w:rPr>
        <w:t xml:space="preserve">: </w:t>
      </w:r>
      <w:r w:rsidR="00005D55" w:rsidRPr="004C57D2">
        <w:rPr>
          <w:sz w:val="22"/>
          <w:szCs w:val="22"/>
          <w:lang w:val="fr-FR"/>
        </w:rPr>
        <w:t>Dans le cadre d</w:t>
      </w:r>
      <w:r w:rsidR="007E43ED" w:rsidRPr="004C57D2">
        <w:rPr>
          <w:sz w:val="22"/>
          <w:szCs w:val="22"/>
          <w:lang w:val="fr-FR"/>
        </w:rPr>
        <w:t>’</w:t>
      </w:r>
      <w:r w:rsidR="00005D55" w:rsidRPr="004C57D2">
        <w:rPr>
          <w:sz w:val="22"/>
          <w:szCs w:val="22"/>
          <w:lang w:val="fr-FR"/>
        </w:rPr>
        <w:t>un autre projet financé par le Programme Biens et défis mondiaux de la Commission européenne au cours de la période 2020-2023, le Secrétariat PNUE/AEWA a lancé des activités pour organiser la première réunion du Groupe de travail international de l</w:t>
      </w:r>
      <w:r w:rsidR="007E43ED" w:rsidRPr="004C57D2">
        <w:rPr>
          <w:sz w:val="22"/>
          <w:szCs w:val="22"/>
          <w:lang w:val="fr-FR"/>
        </w:rPr>
        <w:t>’</w:t>
      </w:r>
      <w:r w:rsidR="00005D55" w:rsidRPr="004C57D2">
        <w:rPr>
          <w:sz w:val="22"/>
          <w:szCs w:val="22"/>
          <w:lang w:val="fr-FR"/>
        </w:rPr>
        <w:t>AEWA sur l</w:t>
      </w:r>
      <w:r w:rsidR="007E43ED" w:rsidRPr="004C57D2">
        <w:rPr>
          <w:sz w:val="22"/>
          <w:szCs w:val="22"/>
          <w:lang w:val="fr-FR"/>
        </w:rPr>
        <w:t>’</w:t>
      </w:r>
      <w:r w:rsidR="00005D55" w:rsidRPr="004C57D2">
        <w:rPr>
          <w:sz w:val="22"/>
          <w:szCs w:val="22"/>
          <w:lang w:val="fr-FR"/>
        </w:rPr>
        <w:t>Aigrette vineuse, qui devrait avoir lieu en 2023 ou 2024, sur l</w:t>
      </w:r>
      <w:r w:rsidR="007E43ED" w:rsidRPr="004C57D2">
        <w:rPr>
          <w:sz w:val="22"/>
          <w:szCs w:val="22"/>
          <w:lang w:val="fr-FR"/>
        </w:rPr>
        <w:t>’</w:t>
      </w:r>
      <w:r w:rsidR="00005D55" w:rsidRPr="004C57D2">
        <w:rPr>
          <w:sz w:val="22"/>
          <w:szCs w:val="22"/>
          <w:lang w:val="fr-FR"/>
        </w:rPr>
        <w:t>aimable invitation du gouvernement du Botswana. Le projet comprend la fourniture de subventions d</w:t>
      </w:r>
      <w:r w:rsidR="00C31957">
        <w:rPr>
          <w:sz w:val="22"/>
          <w:szCs w:val="22"/>
          <w:lang w:val="fr-FR"/>
        </w:rPr>
        <w:t>e démarrage</w:t>
      </w:r>
      <w:r w:rsidR="00005D55" w:rsidRPr="004C57D2">
        <w:rPr>
          <w:sz w:val="22"/>
          <w:szCs w:val="22"/>
          <w:lang w:val="fr-FR"/>
        </w:rPr>
        <w:t xml:space="preserve"> pour soutenir au moins deux projets sur le terrain, afin de contribuer à la mise en œuvre de l</w:t>
      </w:r>
      <w:r w:rsidR="007E43ED" w:rsidRPr="004C57D2">
        <w:rPr>
          <w:sz w:val="22"/>
          <w:szCs w:val="22"/>
          <w:lang w:val="fr-FR"/>
        </w:rPr>
        <w:t>’</w:t>
      </w:r>
      <w:r w:rsidR="00005D55" w:rsidRPr="004C57D2">
        <w:rPr>
          <w:sz w:val="22"/>
          <w:szCs w:val="22"/>
          <w:lang w:val="fr-FR"/>
        </w:rPr>
        <w:t>ISSAP. La coordination internationale de l</w:t>
      </w:r>
      <w:r w:rsidR="007E43ED" w:rsidRPr="004C57D2">
        <w:rPr>
          <w:sz w:val="22"/>
          <w:szCs w:val="22"/>
          <w:lang w:val="fr-FR"/>
        </w:rPr>
        <w:t>’</w:t>
      </w:r>
      <w:r w:rsidR="00005D55" w:rsidRPr="004C57D2">
        <w:rPr>
          <w:sz w:val="22"/>
          <w:szCs w:val="22"/>
          <w:lang w:val="fr-FR"/>
        </w:rPr>
        <w:t>ISSAP a également été stimulée avec la reconfirmation par l</w:t>
      </w:r>
      <w:r w:rsidR="007E43ED" w:rsidRPr="004C57D2">
        <w:rPr>
          <w:sz w:val="22"/>
          <w:szCs w:val="22"/>
          <w:lang w:val="fr-FR"/>
        </w:rPr>
        <w:t>’</w:t>
      </w:r>
      <w:r w:rsidR="00005D55" w:rsidRPr="004C57D2">
        <w:rPr>
          <w:sz w:val="22"/>
          <w:szCs w:val="22"/>
          <w:lang w:val="fr-FR"/>
        </w:rPr>
        <w:t>organisation de coordination (BirdLife Botswana - BLB) d</w:t>
      </w:r>
      <w:r w:rsidR="00C31957">
        <w:rPr>
          <w:sz w:val="22"/>
          <w:szCs w:val="22"/>
          <w:lang w:val="fr-FR"/>
        </w:rPr>
        <w:t>u</w:t>
      </w:r>
      <w:r w:rsidR="00005D55" w:rsidRPr="004C57D2">
        <w:rPr>
          <w:sz w:val="22"/>
          <w:szCs w:val="22"/>
          <w:lang w:val="fr-FR"/>
        </w:rPr>
        <w:t xml:space="preserve"> rétabli</w:t>
      </w:r>
      <w:r w:rsidR="00C31957">
        <w:rPr>
          <w:sz w:val="22"/>
          <w:szCs w:val="22"/>
          <w:lang w:val="fr-FR"/>
        </w:rPr>
        <w:t>ssement de</w:t>
      </w:r>
      <w:r w:rsidR="00005D55" w:rsidRPr="004C57D2">
        <w:rPr>
          <w:sz w:val="22"/>
          <w:szCs w:val="22"/>
          <w:lang w:val="fr-FR"/>
        </w:rPr>
        <w:t xml:space="preserve"> son rôle, et la nomination d</w:t>
      </w:r>
      <w:r w:rsidR="007E43ED" w:rsidRPr="004C57D2">
        <w:rPr>
          <w:sz w:val="22"/>
          <w:szCs w:val="22"/>
          <w:lang w:val="fr-FR"/>
        </w:rPr>
        <w:t>’</w:t>
      </w:r>
      <w:r w:rsidR="00005D55" w:rsidRPr="004C57D2">
        <w:rPr>
          <w:sz w:val="22"/>
          <w:szCs w:val="22"/>
          <w:lang w:val="fr-FR"/>
        </w:rPr>
        <w:t>un nouveau coordinateur IWG au sein de BLB.</w:t>
      </w:r>
    </w:p>
    <w:p w14:paraId="21DC3C4A" w14:textId="3032A1AB" w:rsidR="40362FB4" w:rsidRPr="004C57D2" w:rsidRDefault="40362FB4" w:rsidP="40362FB4">
      <w:pPr>
        <w:jc w:val="both"/>
        <w:rPr>
          <w:sz w:val="22"/>
          <w:szCs w:val="22"/>
          <w:lang w:val="fr-FR"/>
        </w:rPr>
      </w:pPr>
    </w:p>
    <w:p w14:paraId="0CAF3FA5" w14:textId="5C3552F0" w:rsidR="15296BC4" w:rsidRPr="004C57D2" w:rsidRDefault="15296BC4" w:rsidP="40362FB4">
      <w:pPr>
        <w:jc w:val="both"/>
        <w:rPr>
          <w:sz w:val="22"/>
          <w:szCs w:val="22"/>
          <w:lang w:val="fr-FR"/>
        </w:rPr>
      </w:pPr>
      <w:r w:rsidRPr="004C57D2">
        <w:rPr>
          <w:i/>
          <w:iCs/>
          <w:sz w:val="22"/>
          <w:szCs w:val="22"/>
          <w:u w:val="single"/>
          <w:lang w:val="fr-FR"/>
        </w:rPr>
        <w:t>Ibis</w:t>
      </w:r>
      <w:r w:rsidR="00005D55" w:rsidRPr="004C57D2">
        <w:rPr>
          <w:i/>
          <w:iCs/>
          <w:sz w:val="22"/>
          <w:szCs w:val="22"/>
          <w:u w:val="single"/>
          <w:lang w:val="fr-FR"/>
        </w:rPr>
        <w:t xml:space="preserve"> chauve </w:t>
      </w:r>
      <w:r w:rsidRPr="004C57D2">
        <w:rPr>
          <w:i/>
          <w:iCs/>
          <w:sz w:val="22"/>
          <w:szCs w:val="22"/>
          <w:u w:val="single"/>
          <w:lang w:val="fr-FR"/>
        </w:rPr>
        <w:t>:</w:t>
      </w:r>
      <w:r w:rsidRPr="004C57D2">
        <w:rPr>
          <w:sz w:val="22"/>
          <w:szCs w:val="22"/>
          <w:lang w:val="fr-FR"/>
        </w:rPr>
        <w:t xml:space="preserve"> </w:t>
      </w:r>
      <w:r w:rsidR="00005D55" w:rsidRPr="004C57D2">
        <w:rPr>
          <w:sz w:val="22"/>
          <w:szCs w:val="22"/>
          <w:lang w:val="fr-FR"/>
        </w:rPr>
        <w:t>De même, dans le cadre du projet  2020-2023 du Programme Biens et défis mondiaux de la Commission européenne, des fonds ont été alloués afin d</w:t>
      </w:r>
      <w:r w:rsidR="007E43ED" w:rsidRPr="004C57D2">
        <w:rPr>
          <w:sz w:val="22"/>
          <w:szCs w:val="22"/>
          <w:lang w:val="fr-FR"/>
        </w:rPr>
        <w:t>’</w:t>
      </w:r>
      <w:r w:rsidR="00005D55" w:rsidRPr="004C57D2">
        <w:rPr>
          <w:sz w:val="22"/>
          <w:szCs w:val="22"/>
          <w:lang w:val="fr-FR"/>
        </w:rPr>
        <w:t>évaluer la faisabilité de la réintroduction de l</w:t>
      </w:r>
      <w:r w:rsidR="007E43ED" w:rsidRPr="004C57D2">
        <w:rPr>
          <w:sz w:val="22"/>
          <w:szCs w:val="22"/>
          <w:lang w:val="fr-FR"/>
        </w:rPr>
        <w:t>’</w:t>
      </w:r>
      <w:r w:rsidR="00005D55" w:rsidRPr="004C57D2">
        <w:rPr>
          <w:sz w:val="22"/>
          <w:szCs w:val="22"/>
          <w:lang w:val="fr-FR"/>
        </w:rPr>
        <w:t>Ibis chauve en Algérie, ainsi que pour améliorer et agrandir les corniches de nidification de l</w:t>
      </w:r>
      <w:r w:rsidR="007E43ED" w:rsidRPr="004C57D2">
        <w:rPr>
          <w:sz w:val="22"/>
          <w:szCs w:val="22"/>
          <w:lang w:val="fr-FR"/>
        </w:rPr>
        <w:t>’</w:t>
      </w:r>
      <w:r w:rsidR="00005D55" w:rsidRPr="004C57D2">
        <w:rPr>
          <w:sz w:val="22"/>
          <w:szCs w:val="22"/>
          <w:lang w:val="fr-FR"/>
        </w:rPr>
        <w:t>espèce au Maroc. Ces deux activités sont en cours avec le soutien de plusieurs partenaires clés de mise en œuvre.</w:t>
      </w:r>
    </w:p>
    <w:p w14:paraId="37549873" w14:textId="25D0C587" w:rsidR="40362FB4" w:rsidRPr="004C57D2" w:rsidRDefault="40362FB4" w:rsidP="40362FB4">
      <w:pPr>
        <w:jc w:val="both"/>
        <w:rPr>
          <w:sz w:val="22"/>
          <w:szCs w:val="22"/>
          <w:lang w:val="fr-FR"/>
        </w:rPr>
      </w:pPr>
    </w:p>
    <w:p w14:paraId="4A0C2EBE" w14:textId="42A9100A" w:rsidR="7A7DC695" w:rsidRPr="004C57D2" w:rsidRDefault="00005D55" w:rsidP="40362FB4">
      <w:pPr>
        <w:jc w:val="both"/>
        <w:rPr>
          <w:sz w:val="22"/>
          <w:szCs w:val="22"/>
          <w:lang w:val="fr-FR"/>
        </w:rPr>
      </w:pPr>
      <w:r w:rsidRPr="004C57D2">
        <w:rPr>
          <w:i/>
          <w:iCs/>
          <w:sz w:val="22"/>
          <w:szCs w:val="22"/>
          <w:u w:val="single"/>
          <w:lang w:val="fr-FR"/>
        </w:rPr>
        <w:t>Flamant nain </w:t>
      </w:r>
      <w:r w:rsidR="7A7DC695" w:rsidRPr="004C57D2">
        <w:rPr>
          <w:i/>
          <w:iCs/>
          <w:sz w:val="22"/>
          <w:szCs w:val="22"/>
          <w:u w:val="single"/>
          <w:lang w:val="fr-FR"/>
        </w:rPr>
        <w:t>:</w:t>
      </w:r>
      <w:r w:rsidR="7A7DC695" w:rsidRPr="004C57D2">
        <w:rPr>
          <w:sz w:val="22"/>
          <w:szCs w:val="22"/>
          <w:lang w:val="fr-FR"/>
        </w:rPr>
        <w:t xml:space="preserve"> </w:t>
      </w:r>
      <w:r w:rsidR="005E6124" w:rsidRPr="004C57D2">
        <w:rPr>
          <w:sz w:val="22"/>
          <w:szCs w:val="22"/>
          <w:lang w:val="fr-FR"/>
        </w:rPr>
        <w:t>Dans le cadre de l</w:t>
      </w:r>
      <w:r w:rsidR="007E43ED" w:rsidRPr="004C57D2">
        <w:rPr>
          <w:sz w:val="22"/>
          <w:szCs w:val="22"/>
          <w:lang w:val="fr-FR"/>
        </w:rPr>
        <w:t>’</w:t>
      </w:r>
      <w:r w:rsidR="005E6124" w:rsidRPr="004C57D2">
        <w:rPr>
          <w:sz w:val="22"/>
          <w:szCs w:val="22"/>
          <w:lang w:val="fr-FR"/>
        </w:rPr>
        <w:t>Initiative Bio-Bridge (BBI) de la CDB, le Secrétariat a apporté son soutien au transfert de connaissances et d</w:t>
      </w:r>
      <w:r w:rsidR="007E43ED" w:rsidRPr="004C57D2">
        <w:rPr>
          <w:sz w:val="22"/>
          <w:szCs w:val="22"/>
          <w:lang w:val="fr-FR"/>
        </w:rPr>
        <w:t>’</w:t>
      </w:r>
      <w:r w:rsidR="005E6124" w:rsidRPr="004C57D2">
        <w:rPr>
          <w:sz w:val="22"/>
          <w:szCs w:val="22"/>
          <w:lang w:val="fr-FR"/>
        </w:rPr>
        <w:t>expertise à des experts locaux au Sénégal et en Mauritanie sur le marquage par satellite et le baguage des flamants nains, et le suivi ultérieur de leur distribution spatiale et temporelle dans les sites de reproduction et de non-reproduction. Ceci a été fait par le biais d</w:t>
      </w:r>
      <w:r w:rsidR="007E43ED" w:rsidRPr="004C57D2">
        <w:rPr>
          <w:sz w:val="22"/>
          <w:szCs w:val="22"/>
          <w:lang w:val="fr-FR"/>
        </w:rPr>
        <w:t>’</w:t>
      </w:r>
      <w:r w:rsidR="005E6124" w:rsidRPr="004C57D2">
        <w:rPr>
          <w:sz w:val="22"/>
          <w:szCs w:val="22"/>
          <w:lang w:val="fr-FR"/>
        </w:rPr>
        <w:t>un cours de formation, organisé en collaboration avec la Direction des parcs nationaux du Sénégal (DPN) et l</w:t>
      </w:r>
      <w:r w:rsidR="007E43ED" w:rsidRPr="004C57D2">
        <w:rPr>
          <w:sz w:val="22"/>
          <w:szCs w:val="22"/>
          <w:lang w:val="fr-FR"/>
        </w:rPr>
        <w:t>’</w:t>
      </w:r>
      <w:r w:rsidR="005E6124" w:rsidRPr="004C57D2">
        <w:rPr>
          <w:sz w:val="22"/>
          <w:szCs w:val="22"/>
          <w:lang w:val="fr-FR"/>
        </w:rPr>
        <w:t>institut de recherche</w:t>
      </w:r>
      <w:r w:rsidR="00C31957">
        <w:rPr>
          <w:sz w:val="22"/>
          <w:szCs w:val="22"/>
          <w:lang w:val="fr-FR"/>
        </w:rPr>
        <w:t>,</w:t>
      </w:r>
      <w:r w:rsidR="005E6124" w:rsidRPr="004C57D2">
        <w:rPr>
          <w:sz w:val="22"/>
          <w:szCs w:val="22"/>
          <w:lang w:val="fr-FR"/>
        </w:rPr>
        <w:t xml:space="preserve"> </w:t>
      </w:r>
      <w:r w:rsidR="00C31957">
        <w:rPr>
          <w:sz w:val="22"/>
          <w:szCs w:val="22"/>
          <w:lang w:val="fr-FR"/>
        </w:rPr>
        <w:t>dont le siège est en</w:t>
      </w:r>
      <w:r w:rsidR="005E6124" w:rsidRPr="004C57D2">
        <w:rPr>
          <w:sz w:val="22"/>
          <w:szCs w:val="22"/>
          <w:lang w:val="fr-FR"/>
        </w:rPr>
        <w:t xml:space="preserve"> </w:t>
      </w:r>
      <w:r w:rsidR="00C31957">
        <w:rPr>
          <w:sz w:val="22"/>
          <w:szCs w:val="22"/>
          <w:lang w:val="fr-FR"/>
        </w:rPr>
        <w:t>France,</w:t>
      </w:r>
      <w:r w:rsidR="005E6124" w:rsidRPr="004C57D2">
        <w:rPr>
          <w:sz w:val="22"/>
          <w:szCs w:val="22"/>
          <w:lang w:val="fr-FR"/>
        </w:rPr>
        <w:t xml:space="preserve"> de la Tour du Valat, à Djoudj, Sénégal, </w:t>
      </w:r>
      <w:r w:rsidR="005E6124" w:rsidRPr="00C31957">
        <w:rPr>
          <w:color w:val="0000FF"/>
          <w:sz w:val="22"/>
          <w:szCs w:val="22"/>
          <w:u w:val="single"/>
          <w:lang w:val="fr-FR"/>
        </w:rPr>
        <w:t>en décembre 2021</w:t>
      </w:r>
      <w:r w:rsidR="005E6124" w:rsidRPr="004C57D2">
        <w:rPr>
          <w:sz w:val="22"/>
          <w:szCs w:val="22"/>
          <w:lang w:val="fr-FR"/>
        </w:rPr>
        <w:t>, qui a rassemblé 15 experts de diverses institutions sénégalaises et mauritaniennes. Trois des quatre émetteurs satellites achetés dans le cadre du projet ont été installés avec succès sur trois flamants nains</w:t>
      </w:r>
      <w:r w:rsidR="00D42A42">
        <w:rPr>
          <w:sz w:val="22"/>
          <w:szCs w:val="22"/>
          <w:lang w:val="fr-FR"/>
        </w:rPr>
        <w:t>,</w:t>
      </w:r>
      <w:r w:rsidR="005E6124" w:rsidRPr="004C57D2">
        <w:rPr>
          <w:sz w:val="22"/>
          <w:szCs w:val="22"/>
          <w:lang w:val="fr-FR"/>
        </w:rPr>
        <w:t xml:space="preserve"> dont les mouvements spatiaux et temporels font actuellement l</w:t>
      </w:r>
      <w:r w:rsidR="007E43ED" w:rsidRPr="004C57D2">
        <w:rPr>
          <w:sz w:val="22"/>
          <w:szCs w:val="22"/>
          <w:lang w:val="fr-FR"/>
        </w:rPr>
        <w:t>’</w:t>
      </w:r>
      <w:r w:rsidR="005E6124" w:rsidRPr="004C57D2">
        <w:rPr>
          <w:sz w:val="22"/>
          <w:szCs w:val="22"/>
          <w:lang w:val="fr-FR"/>
        </w:rPr>
        <w:t>objet d</w:t>
      </w:r>
      <w:r w:rsidR="007E43ED" w:rsidRPr="004C57D2">
        <w:rPr>
          <w:sz w:val="22"/>
          <w:szCs w:val="22"/>
          <w:lang w:val="fr-FR"/>
        </w:rPr>
        <w:t>’</w:t>
      </w:r>
      <w:r w:rsidR="005E6124" w:rsidRPr="004C57D2">
        <w:rPr>
          <w:sz w:val="22"/>
          <w:szCs w:val="22"/>
          <w:lang w:val="fr-FR"/>
        </w:rPr>
        <w:t>un suivi. La coordination internationale de l</w:t>
      </w:r>
      <w:r w:rsidR="007E43ED" w:rsidRPr="004C57D2">
        <w:rPr>
          <w:sz w:val="22"/>
          <w:szCs w:val="22"/>
          <w:lang w:val="fr-FR"/>
        </w:rPr>
        <w:t>’</w:t>
      </w:r>
      <w:r w:rsidR="005E6124" w:rsidRPr="004C57D2">
        <w:rPr>
          <w:sz w:val="22"/>
          <w:szCs w:val="22"/>
          <w:lang w:val="fr-FR"/>
        </w:rPr>
        <w:t>ISSAP du Flamant nain a repris avec BirdLife Afrique du Sud en tant qu</w:t>
      </w:r>
      <w:r w:rsidR="007E43ED" w:rsidRPr="004C57D2">
        <w:rPr>
          <w:sz w:val="22"/>
          <w:szCs w:val="22"/>
          <w:lang w:val="fr-FR"/>
        </w:rPr>
        <w:t>’</w:t>
      </w:r>
      <w:r w:rsidR="005E6124" w:rsidRPr="004C57D2">
        <w:rPr>
          <w:sz w:val="22"/>
          <w:szCs w:val="22"/>
          <w:lang w:val="fr-FR"/>
        </w:rPr>
        <w:t>institution coordinatrice, grâce à un M</w:t>
      </w:r>
      <w:r w:rsidR="00A93453" w:rsidRPr="004C57D2">
        <w:rPr>
          <w:sz w:val="22"/>
          <w:szCs w:val="22"/>
          <w:lang w:val="fr-FR"/>
        </w:rPr>
        <w:t>dE</w:t>
      </w:r>
      <w:r w:rsidR="005E6124" w:rsidRPr="004C57D2">
        <w:rPr>
          <w:sz w:val="22"/>
          <w:szCs w:val="22"/>
          <w:lang w:val="fr-FR"/>
        </w:rPr>
        <w:t xml:space="preserve"> signé avec le Secrétariat début 2022.  </w:t>
      </w:r>
    </w:p>
    <w:p w14:paraId="75F4BB61" w14:textId="6084E5F3" w:rsidR="40362FB4" w:rsidRPr="004C57D2" w:rsidRDefault="40362FB4" w:rsidP="40362FB4">
      <w:pPr>
        <w:jc w:val="both"/>
        <w:rPr>
          <w:sz w:val="22"/>
          <w:szCs w:val="22"/>
          <w:lang w:val="fr-FR"/>
        </w:rPr>
      </w:pPr>
    </w:p>
    <w:p w14:paraId="76E9B562" w14:textId="5B0CE9FA" w:rsidR="33B13E65" w:rsidRPr="004C57D2" w:rsidRDefault="005E6124" w:rsidP="40362FB4">
      <w:pPr>
        <w:jc w:val="both"/>
        <w:rPr>
          <w:sz w:val="22"/>
          <w:szCs w:val="22"/>
          <w:lang w:val="fr-FR"/>
        </w:rPr>
      </w:pPr>
      <w:r w:rsidRPr="004C57D2">
        <w:rPr>
          <w:i/>
          <w:iCs/>
          <w:sz w:val="22"/>
          <w:szCs w:val="22"/>
          <w:u w:val="single"/>
          <w:lang w:val="fr-FR"/>
        </w:rPr>
        <w:t>Crabier blanc </w:t>
      </w:r>
      <w:r w:rsidR="33B13E65" w:rsidRPr="004C57D2">
        <w:rPr>
          <w:i/>
          <w:iCs/>
          <w:sz w:val="22"/>
          <w:szCs w:val="22"/>
          <w:u w:val="single"/>
          <w:lang w:val="fr-FR"/>
        </w:rPr>
        <w:t>:</w:t>
      </w:r>
      <w:r w:rsidR="33B13E65" w:rsidRPr="004C57D2">
        <w:rPr>
          <w:sz w:val="22"/>
          <w:szCs w:val="22"/>
          <w:lang w:val="fr-FR"/>
        </w:rPr>
        <w:t xml:space="preserve"> </w:t>
      </w:r>
      <w:r w:rsidR="00024B41" w:rsidRPr="004C57D2">
        <w:rPr>
          <w:sz w:val="22"/>
          <w:szCs w:val="22"/>
          <w:lang w:val="fr-FR"/>
        </w:rPr>
        <w:t>Grâce à deux subventions du Royaume-Uni pour la période de 2021 et 2022, des activités ont été financées à Madagascar en vue de faire progresser la mise en œuvre de</w:t>
      </w:r>
      <w:r w:rsidR="002313B7">
        <w:fldChar w:fldCharType="begin"/>
      </w:r>
      <w:r w:rsidR="002313B7" w:rsidRPr="002313B7">
        <w:rPr>
          <w:lang w:val="fr-FR"/>
        </w:rPr>
        <w:instrText xml:space="preserve"> HYPERLINK "https://www.unep-aewa.org/en/news/aewa-african-initiative-shines-focus-madagascar-pond-heron-white-winged-flufftail-and-climate" </w:instrText>
      </w:r>
      <w:r w:rsidR="002313B7">
        <w:fldChar w:fldCharType="separate"/>
      </w:r>
      <w:r w:rsidR="00024B41" w:rsidRPr="004C57D2">
        <w:rPr>
          <w:sz w:val="22"/>
          <w:szCs w:val="22"/>
          <w:lang w:val="fr-FR"/>
        </w:rPr>
        <w:t xml:space="preserve"> la mise en œuvre de</w:t>
      </w:r>
      <w:r w:rsidR="4D238EA6" w:rsidRPr="004C57D2">
        <w:rPr>
          <w:rStyle w:val="Hyperlink"/>
          <w:sz w:val="22"/>
          <w:szCs w:val="22"/>
          <w:lang w:val="fr-FR"/>
        </w:rPr>
        <w:t xml:space="preserve"> </w:t>
      </w:r>
      <w:r w:rsidR="00024B41" w:rsidRPr="004C57D2">
        <w:rPr>
          <w:rStyle w:val="Hyperlink"/>
          <w:sz w:val="22"/>
          <w:szCs w:val="22"/>
          <w:lang w:val="fr-FR"/>
        </w:rPr>
        <w:t>l</w:t>
      </w:r>
      <w:r w:rsidR="007E43ED" w:rsidRPr="004C57D2">
        <w:rPr>
          <w:rStyle w:val="Hyperlink"/>
          <w:sz w:val="22"/>
          <w:szCs w:val="22"/>
          <w:lang w:val="fr-FR"/>
        </w:rPr>
        <w:t>’</w:t>
      </w:r>
      <w:r w:rsidR="00024B41" w:rsidRPr="004C57D2">
        <w:rPr>
          <w:rStyle w:val="Hyperlink"/>
          <w:sz w:val="22"/>
          <w:szCs w:val="22"/>
          <w:lang w:val="fr-FR"/>
        </w:rPr>
        <w:t xml:space="preserve">ISSAP pour </w:t>
      </w:r>
      <w:r w:rsidR="00024B41" w:rsidRPr="004C57D2">
        <w:rPr>
          <w:rStyle w:val="Hyperlink"/>
          <w:sz w:val="22"/>
          <w:szCs w:val="22"/>
          <w:lang w:val="fr-FR"/>
        </w:rPr>
        <w:lastRenderedPageBreak/>
        <w:t>le Crabier blanc</w:t>
      </w:r>
      <w:r w:rsidR="002313B7">
        <w:rPr>
          <w:rStyle w:val="Hyperlink"/>
          <w:sz w:val="22"/>
          <w:szCs w:val="22"/>
          <w:lang w:val="fr-FR"/>
        </w:rPr>
        <w:fldChar w:fldCharType="end"/>
      </w:r>
      <w:r w:rsidR="4D238EA6" w:rsidRPr="004C57D2">
        <w:rPr>
          <w:sz w:val="22"/>
          <w:szCs w:val="22"/>
          <w:lang w:val="fr-FR"/>
        </w:rPr>
        <w:t xml:space="preserve">. </w:t>
      </w:r>
      <w:r w:rsidR="00024B41" w:rsidRPr="004C57D2">
        <w:rPr>
          <w:sz w:val="22"/>
          <w:szCs w:val="22"/>
          <w:lang w:val="fr-FR"/>
        </w:rPr>
        <w:t>L</w:t>
      </w:r>
      <w:r w:rsidR="007E43ED" w:rsidRPr="004C57D2">
        <w:rPr>
          <w:sz w:val="22"/>
          <w:szCs w:val="22"/>
          <w:lang w:val="fr-FR"/>
        </w:rPr>
        <w:t>’</w:t>
      </w:r>
      <w:r w:rsidR="00024B41" w:rsidRPr="004C57D2">
        <w:rPr>
          <w:sz w:val="22"/>
          <w:szCs w:val="22"/>
          <w:lang w:val="fr-FR"/>
        </w:rPr>
        <w:t>objectif est d</w:t>
      </w:r>
      <w:r w:rsidR="007E43ED" w:rsidRPr="004C57D2">
        <w:rPr>
          <w:sz w:val="22"/>
          <w:szCs w:val="22"/>
          <w:lang w:val="fr-FR"/>
        </w:rPr>
        <w:t>’</w:t>
      </w:r>
      <w:r w:rsidR="00024B41" w:rsidRPr="004C57D2">
        <w:rPr>
          <w:sz w:val="22"/>
          <w:szCs w:val="22"/>
          <w:lang w:val="fr-FR"/>
        </w:rPr>
        <w:t xml:space="preserve">obtenir des données </w:t>
      </w:r>
      <w:r w:rsidR="00D42A42">
        <w:rPr>
          <w:sz w:val="22"/>
          <w:szCs w:val="22"/>
          <w:lang w:val="fr-FR"/>
        </w:rPr>
        <w:t>concernant</w:t>
      </w:r>
      <w:r w:rsidR="00024B41" w:rsidRPr="004C57D2">
        <w:rPr>
          <w:sz w:val="22"/>
          <w:szCs w:val="22"/>
          <w:lang w:val="fr-FR"/>
        </w:rPr>
        <w:t xml:space="preserve"> la reproduction de l</w:t>
      </w:r>
      <w:r w:rsidR="007E43ED" w:rsidRPr="004C57D2">
        <w:rPr>
          <w:sz w:val="22"/>
          <w:szCs w:val="22"/>
          <w:lang w:val="fr-FR"/>
        </w:rPr>
        <w:t>’</w:t>
      </w:r>
      <w:r w:rsidR="00024B41" w:rsidRPr="004C57D2">
        <w:rPr>
          <w:sz w:val="22"/>
          <w:szCs w:val="22"/>
          <w:lang w:val="fr-FR"/>
        </w:rPr>
        <w:t>espèce sur les sites du fleuve Loza et du lac Tseny, ainsi que sur l</w:t>
      </w:r>
      <w:r w:rsidR="007E43ED" w:rsidRPr="004C57D2">
        <w:rPr>
          <w:sz w:val="22"/>
          <w:szCs w:val="22"/>
          <w:lang w:val="fr-FR"/>
        </w:rPr>
        <w:t>’</w:t>
      </w:r>
      <w:r w:rsidR="00024B41" w:rsidRPr="004C57D2">
        <w:rPr>
          <w:sz w:val="22"/>
          <w:szCs w:val="22"/>
          <w:lang w:val="fr-FR"/>
        </w:rPr>
        <w:t>état des menaces et de l</w:t>
      </w:r>
      <w:r w:rsidR="007E43ED" w:rsidRPr="004C57D2">
        <w:rPr>
          <w:sz w:val="22"/>
          <w:szCs w:val="22"/>
          <w:lang w:val="fr-FR"/>
        </w:rPr>
        <w:t>’</w:t>
      </w:r>
      <w:r w:rsidR="00024B41" w:rsidRPr="004C57D2">
        <w:rPr>
          <w:sz w:val="22"/>
          <w:szCs w:val="22"/>
          <w:lang w:val="fr-FR"/>
        </w:rPr>
        <w:t>utilisation des terres sur ces sites, tout en initiant le processus de protection et de gestion communaut</w:t>
      </w:r>
      <w:r w:rsidR="00D42A42">
        <w:rPr>
          <w:sz w:val="22"/>
          <w:szCs w:val="22"/>
          <w:lang w:val="fr-FR"/>
        </w:rPr>
        <w:t>aire</w:t>
      </w:r>
      <w:r w:rsidR="00024B41" w:rsidRPr="004C57D2">
        <w:rPr>
          <w:sz w:val="22"/>
          <w:szCs w:val="22"/>
          <w:lang w:val="fr-FR"/>
        </w:rPr>
        <w:t xml:space="preserve"> pour le site du fleuve Loza, et le processus de désignation de ce site comme site Ramsar. La coordination internationale pour la mise en œuvre de l</w:t>
      </w:r>
      <w:r w:rsidR="007E43ED" w:rsidRPr="004C57D2">
        <w:rPr>
          <w:sz w:val="22"/>
          <w:szCs w:val="22"/>
          <w:lang w:val="fr-FR"/>
        </w:rPr>
        <w:t>’</w:t>
      </w:r>
      <w:r w:rsidR="00024B41" w:rsidRPr="004C57D2">
        <w:rPr>
          <w:sz w:val="22"/>
          <w:szCs w:val="22"/>
          <w:lang w:val="fr-FR"/>
        </w:rPr>
        <w:t>ISSAP a été stimulée par la conclusion d</w:t>
      </w:r>
      <w:r w:rsidR="007E43ED" w:rsidRPr="004C57D2">
        <w:rPr>
          <w:sz w:val="22"/>
          <w:szCs w:val="22"/>
          <w:lang w:val="fr-FR"/>
        </w:rPr>
        <w:t>’</w:t>
      </w:r>
      <w:r w:rsidR="00024B41" w:rsidRPr="004C57D2">
        <w:rPr>
          <w:sz w:val="22"/>
          <w:szCs w:val="22"/>
          <w:lang w:val="fr-FR"/>
        </w:rPr>
        <w:t>un MdE entre le Secrétariat et la nouvelle organisation de coordination d</w:t>
      </w:r>
      <w:r w:rsidR="007A1F46" w:rsidRPr="004C57D2">
        <w:rPr>
          <w:sz w:val="22"/>
          <w:szCs w:val="22"/>
          <w:lang w:val="fr-FR"/>
        </w:rPr>
        <w:t xml:space="preserve">u groupe de travail </w:t>
      </w:r>
      <w:r w:rsidR="00024B41" w:rsidRPr="004C57D2">
        <w:rPr>
          <w:sz w:val="22"/>
          <w:szCs w:val="22"/>
          <w:lang w:val="fr-FR"/>
        </w:rPr>
        <w:t>(Asity Madagascar, partenaire national de BirdLife à Madagascar) et la nomination ultérieure du coordinateur d</w:t>
      </w:r>
      <w:r w:rsidR="0047375D" w:rsidRPr="004C57D2">
        <w:rPr>
          <w:sz w:val="22"/>
          <w:szCs w:val="22"/>
          <w:lang w:val="fr-FR"/>
        </w:rPr>
        <w:t>e l’IWG</w:t>
      </w:r>
      <w:r w:rsidR="00024B41" w:rsidRPr="004C57D2">
        <w:rPr>
          <w:sz w:val="22"/>
          <w:szCs w:val="22"/>
          <w:lang w:val="fr-FR"/>
        </w:rPr>
        <w:t xml:space="preserve"> au sein d</w:t>
      </w:r>
      <w:r w:rsidR="007E43ED" w:rsidRPr="004C57D2">
        <w:rPr>
          <w:sz w:val="22"/>
          <w:szCs w:val="22"/>
          <w:lang w:val="fr-FR"/>
        </w:rPr>
        <w:t>’</w:t>
      </w:r>
      <w:r w:rsidR="00024B41" w:rsidRPr="004C57D2">
        <w:rPr>
          <w:sz w:val="22"/>
          <w:szCs w:val="22"/>
          <w:lang w:val="fr-FR"/>
        </w:rPr>
        <w:t>Asity Madagascar.</w:t>
      </w:r>
      <w:r w:rsidR="236FD72C" w:rsidRPr="004C57D2">
        <w:rPr>
          <w:sz w:val="22"/>
          <w:szCs w:val="22"/>
          <w:lang w:val="fr-FR"/>
        </w:rPr>
        <w:t>.</w:t>
      </w:r>
    </w:p>
    <w:p w14:paraId="1481EA24" w14:textId="0FBC8450" w:rsidR="40362FB4" w:rsidRPr="004C57D2" w:rsidRDefault="40362FB4" w:rsidP="40362FB4">
      <w:pPr>
        <w:jc w:val="both"/>
        <w:rPr>
          <w:sz w:val="22"/>
          <w:szCs w:val="22"/>
          <w:lang w:val="fr-FR"/>
        </w:rPr>
      </w:pPr>
    </w:p>
    <w:p w14:paraId="5CB65C18" w14:textId="5BFAB124" w:rsidR="00720AB4" w:rsidRPr="004C57D2" w:rsidRDefault="00024B41" w:rsidP="005B6467">
      <w:pPr>
        <w:jc w:val="both"/>
        <w:rPr>
          <w:sz w:val="22"/>
          <w:szCs w:val="22"/>
          <w:lang w:val="fr-FR"/>
        </w:rPr>
      </w:pPr>
      <w:r w:rsidRPr="004C57D2">
        <w:rPr>
          <w:i/>
          <w:iCs/>
          <w:sz w:val="22"/>
          <w:szCs w:val="22"/>
          <w:u w:val="single"/>
          <w:lang w:val="fr-FR"/>
        </w:rPr>
        <w:t xml:space="preserve">Oiseaux marins côtiers de </w:t>
      </w:r>
      <w:r w:rsidR="11A963DA" w:rsidRPr="004C57D2">
        <w:rPr>
          <w:i/>
          <w:iCs/>
          <w:sz w:val="22"/>
          <w:szCs w:val="22"/>
          <w:u w:val="single"/>
          <w:lang w:val="fr-FR"/>
        </w:rPr>
        <w:t>Benguela</w:t>
      </w:r>
      <w:r w:rsidRPr="004C57D2">
        <w:rPr>
          <w:i/>
          <w:iCs/>
          <w:sz w:val="22"/>
          <w:szCs w:val="22"/>
          <w:u w:val="single"/>
          <w:lang w:val="fr-FR"/>
        </w:rPr>
        <w:t> </w:t>
      </w:r>
      <w:r w:rsidR="11A963DA" w:rsidRPr="004C57D2">
        <w:rPr>
          <w:i/>
          <w:iCs/>
          <w:sz w:val="22"/>
          <w:szCs w:val="22"/>
          <w:u w:val="single"/>
          <w:lang w:val="fr-FR"/>
        </w:rPr>
        <w:t>:</w:t>
      </w:r>
      <w:r w:rsidR="11A963DA" w:rsidRPr="004C57D2">
        <w:rPr>
          <w:sz w:val="22"/>
          <w:szCs w:val="22"/>
          <w:lang w:val="fr-FR"/>
        </w:rPr>
        <w:t xml:space="preserve"> </w:t>
      </w:r>
      <w:r w:rsidRPr="004C57D2">
        <w:rPr>
          <w:sz w:val="22"/>
          <w:szCs w:val="22"/>
          <w:lang w:val="fr-FR"/>
        </w:rPr>
        <w:t>voir</w:t>
      </w:r>
      <w:r w:rsidR="11C37D96" w:rsidRPr="004C57D2">
        <w:rPr>
          <w:sz w:val="22"/>
          <w:szCs w:val="22"/>
          <w:lang w:val="fr-FR"/>
        </w:rPr>
        <w:t xml:space="preserve"> </w:t>
      </w:r>
      <w:r w:rsidR="00D42A42">
        <w:rPr>
          <w:sz w:val="22"/>
          <w:szCs w:val="22"/>
          <w:lang w:val="fr-FR"/>
        </w:rPr>
        <w:t xml:space="preserve">la </w:t>
      </w:r>
      <w:r w:rsidR="11C37D96" w:rsidRPr="004C57D2">
        <w:rPr>
          <w:sz w:val="22"/>
          <w:szCs w:val="22"/>
          <w:lang w:val="fr-FR"/>
        </w:rPr>
        <w:t xml:space="preserve">section 4.2 </w:t>
      </w:r>
      <w:r w:rsidRPr="004C57D2">
        <w:rPr>
          <w:sz w:val="22"/>
          <w:szCs w:val="22"/>
          <w:lang w:val="fr-FR"/>
        </w:rPr>
        <w:t>du présent rapport pour</w:t>
      </w:r>
      <w:r w:rsidR="11C37D96" w:rsidRPr="004C57D2">
        <w:rPr>
          <w:sz w:val="22"/>
          <w:szCs w:val="22"/>
          <w:lang w:val="fr-FR"/>
        </w:rPr>
        <w:t xml:space="preserve"> </w:t>
      </w:r>
      <w:r w:rsidRPr="004C57D2">
        <w:rPr>
          <w:sz w:val="22"/>
          <w:szCs w:val="22"/>
          <w:lang w:val="fr-FR"/>
        </w:rPr>
        <w:t>la</w:t>
      </w:r>
      <w:r w:rsidR="60308853" w:rsidRPr="004C57D2">
        <w:rPr>
          <w:sz w:val="22"/>
          <w:szCs w:val="22"/>
          <w:lang w:val="fr-FR"/>
        </w:rPr>
        <w:t xml:space="preserve"> </w:t>
      </w:r>
      <w:r w:rsidR="002313B7">
        <w:fldChar w:fldCharType="begin"/>
      </w:r>
      <w:r w:rsidR="002313B7" w:rsidRPr="002313B7">
        <w:rPr>
          <w:lang w:val="fr-FR"/>
        </w:rPr>
        <w:instrText xml:space="preserve"> HYPERLINK "https://www.unep-aewa.org/en/meeting/1st-meeting-aewa-benguela-coastal-seabirds-international-working-group" </w:instrText>
      </w:r>
      <w:r w:rsidR="002313B7">
        <w:fldChar w:fldCharType="separate"/>
      </w:r>
      <w:r w:rsidR="11A963DA" w:rsidRPr="004C57D2">
        <w:rPr>
          <w:sz w:val="22"/>
          <w:szCs w:val="22"/>
          <w:lang w:val="fr-FR"/>
        </w:rPr>
        <w:t>1</w:t>
      </w:r>
      <w:r w:rsidRPr="004C57D2">
        <w:rPr>
          <w:sz w:val="22"/>
          <w:szCs w:val="22"/>
          <w:vertAlign w:val="superscript"/>
          <w:lang w:val="fr-FR"/>
        </w:rPr>
        <w:t>e</w:t>
      </w:r>
      <w:r w:rsidR="11A963DA" w:rsidRPr="004C57D2">
        <w:rPr>
          <w:sz w:val="22"/>
          <w:szCs w:val="22"/>
          <w:lang w:val="fr-FR"/>
        </w:rPr>
        <w:t xml:space="preserve"> </w:t>
      </w:r>
      <w:r w:rsidRPr="004C57D2">
        <w:rPr>
          <w:rStyle w:val="Hyperlink"/>
          <w:sz w:val="22"/>
          <w:szCs w:val="22"/>
          <w:lang w:val="fr-FR"/>
        </w:rPr>
        <w:t>réunion (virtuelle) du groupe de travail international de l</w:t>
      </w:r>
      <w:r w:rsidR="007E43ED" w:rsidRPr="004C57D2">
        <w:rPr>
          <w:rStyle w:val="Hyperlink"/>
          <w:sz w:val="22"/>
          <w:szCs w:val="22"/>
          <w:lang w:val="fr-FR"/>
        </w:rPr>
        <w:t>’</w:t>
      </w:r>
      <w:r w:rsidRPr="004C57D2">
        <w:rPr>
          <w:rStyle w:val="Hyperlink"/>
          <w:sz w:val="22"/>
          <w:szCs w:val="22"/>
          <w:lang w:val="fr-FR"/>
        </w:rPr>
        <w:t xml:space="preserve">AEWA sur les oiseaux marins côtiers de </w:t>
      </w:r>
      <w:r w:rsidR="11A963DA" w:rsidRPr="004C57D2">
        <w:rPr>
          <w:rStyle w:val="Hyperlink"/>
          <w:sz w:val="22"/>
          <w:szCs w:val="22"/>
          <w:lang w:val="fr-FR"/>
        </w:rPr>
        <w:t>Benguela</w:t>
      </w:r>
      <w:r w:rsidRPr="004C57D2">
        <w:rPr>
          <w:rStyle w:val="Hyperlink"/>
          <w:sz w:val="22"/>
          <w:szCs w:val="22"/>
          <w:lang w:val="fr-FR"/>
        </w:rPr>
        <w:t xml:space="preserve"> </w:t>
      </w:r>
      <w:r w:rsidR="11A963DA" w:rsidRPr="004C57D2">
        <w:rPr>
          <w:rStyle w:val="Hyperlink"/>
          <w:sz w:val="22"/>
          <w:szCs w:val="22"/>
          <w:lang w:val="fr-FR"/>
        </w:rPr>
        <w:t>(</w:t>
      </w:r>
      <w:r w:rsidRPr="004C57D2">
        <w:rPr>
          <w:rStyle w:val="Hyperlink"/>
          <w:sz w:val="22"/>
          <w:szCs w:val="22"/>
          <w:lang w:val="fr-FR"/>
        </w:rPr>
        <w:t>mars</w:t>
      </w:r>
      <w:r w:rsidR="11A963DA" w:rsidRPr="004C57D2">
        <w:rPr>
          <w:rStyle w:val="Hyperlink"/>
          <w:sz w:val="22"/>
          <w:szCs w:val="22"/>
          <w:lang w:val="fr-FR"/>
        </w:rPr>
        <w:t xml:space="preserve"> 2021)</w:t>
      </w:r>
      <w:r w:rsidR="002313B7">
        <w:rPr>
          <w:rStyle w:val="Hyperlink"/>
          <w:sz w:val="22"/>
          <w:szCs w:val="22"/>
          <w:lang w:val="fr-FR"/>
        </w:rPr>
        <w:fldChar w:fldCharType="end"/>
      </w:r>
      <w:r w:rsidR="11A963DA" w:rsidRPr="004C57D2">
        <w:rPr>
          <w:sz w:val="22"/>
          <w:szCs w:val="22"/>
          <w:lang w:val="fr-FR"/>
        </w:rPr>
        <w:t xml:space="preserve">. </w:t>
      </w:r>
    </w:p>
    <w:p w14:paraId="08F07B48" w14:textId="77777777" w:rsidR="00A02143" w:rsidRPr="004C57D2" w:rsidRDefault="00A02143" w:rsidP="005B6467">
      <w:pPr>
        <w:jc w:val="both"/>
        <w:rPr>
          <w:b/>
          <w:bCs/>
          <w:sz w:val="22"/>
          <w:szCs w:val="22"/>
          <w:lang w:val="fr-FR"/>
        </w:rPr>
      </w:pPr>
    </w:p>
    <w:p w14:paraId="262926BB" w14:textId="638B66A2" w:rsidR="1C22808D" w:rsidRPr="004C57D2" w:rsidRDefault="1C22808D" w:rsidP="40362FB4">
      <w:pPr>
        <w:jc w:val="both"/>
        <w:rPr>
          <w:b/>
          <w:bCs/>
          <w:i/>
          <w:iCs/>
          <w:sz w:val="22"/>
          <w:szCs w:val="22"/>
          <w:u w:val="single"/>
          <w:lang w:val="fr-FR"/>
        </w:rPr>
      </w:pPr>
      <w:r w:rsidRPr="004C57D2">
        <w:rPr>
          <w:b/>
          <w:bCs/>
          <w:i/>
          <w:iCs/>
          <w:sz w:val="22"/>
          <w:szCs w:val="22"/>
          <w:u w:val="single"/>
          <w:lang w:val="fr-FR"/>
        </w:rPr>
        <w:t xml:space="preserve">2.7.3) </w:t>
      </w:r>
      <w:r w:rsidR="00024B41" w:rsidRPr="004C57D2">
        <w:rPr>
          <w:b/>
          <w:bCs/>
          <w:i/>
          <w:iCs/>
          <w:sz w:val="22"/>
          <w:szCs w:val="22"/>
          <w:u w:val="single"/>
          <w:lang w:val="fr-FR"/>
        </w:rPr>
        <w:t>Renforcement des capacités</w:t>
      </w:r>
      <w:r w:rsidR="4E36F851" w:rsidRPr="004C57D2">
        <w:rPr>
          <w:b/>
          <w:bCs/>
          <w:i/>
          <w:iCs/>
          <w:sz w:val="22"/>
          <w:szCs w:val="22"/>
          <w:u w:val="single"/>
          <w:lang w:val="fr-FR"/>
        </w:rPr>
        <w:t xml:space="preserve"> / CE</w:t>
      </w:r>
      <w:r w:rsidR="00024B41" w:rsidRPr="004C57D2">
        <w:rPr>
          <w:b/>
          <w:bCs/>
          <w:i/>
          <w:iCs/>
          <w:sz w:val="22"/>
          <w:szCs w:val="22"/>
          <w:u w:val="single"/>
          <w:lang w:val="fr-FR"/>
        </w:rPr>
        <w:t>S</w:t>
      </w:r>
      <w:r w:rsidR="4E36F851" w:rsidRPr="004C57D2">
        <w:rPr>
          <w:b/>
          <w:bCs/>
          <w:i/>
          <w:iCs/>
          <w:sz w:val="22"/>
          <w:szCs w:val="22"/>
          <w:u w:val="single"/>
          <w:lang w:val="fr-FR"/>
        </w:rPr>
        <w:t>P</w:t>
      </w:r>
      <w:r w:rsidR="00024B41" w:rsidRPr="004C57D2">
        <w:rPr>
          <w:b/>
          <w:bCs/>
          <w:i/>
          <w:iCs/>
          <w:sz w:val="22"/>
          <w:szCs w:val="22"/>
          <w:u w:val="single"/>
          <w:lang w:val="fr-FR"/>
        </w:rPr>
        <w:t xml:space="preserve"> en Afrique </w:t>
      </w:r>
      <w:r w:rsidR="4E36F851" w:rsidRPr="004C57D2">
        <w:rPr>
          <w:b/>
          <w:bCs/>
          <w:i/>
          <w:iCs/>
          <w:sz w:val="22"/>
          <w:szCs w:val="22"/>
          <w:u w:val="single"/>
          <w:lang w:val="fr-FR"/>
        </w:rPr>
        <w:t>:</w:t>
      </w:r>
    </w:p>
    <w:p w14:paraId="7AAD9AB2" w14:textId="4D89D826" w:rsidR="6AB33D81" w:rsidRPr="004C57D2" w:rsidRDefault="6AB33D81" w:rsidP="40362FB4">
      <w:pPr>
        <w:jc w:val="both"/>
        <w:rPr>
          <w:i/>
          <w:iCs/>
          <w:sz w:val="22"/>
          <w:szCs w:val="22"/>
          <w:u w:val="single"/>
          <w:lang w:val="fr-FR"/>
        </w:rPr>
      </w:pPr>
      <w:r w:rsidRPr="004C57D2">
        <w:rPr>
          <w:i/>
          <w:iCs/>
          <w:sz w:val="22"/>
          <w:szCs w:val="22"/>
          <w:u w:val="single"/>
          <w:lang w:val="fr-FR"/>
        </w:rPr>
        <w:t xml:space="preserve">2.7.3a) </w:t>
      </w:r>
      <w:r w:rsidR="00024B41" w:rsidRPr="004C57D2">
        <w:rPr>
          <w:i/>
          <w:iCs/>
          <w:sz w:val="22"/>
          <w:szCs w:val="22"/>
          <w:u w:val="single"/>
          <w:lang w:val="fr-FR"/>
        </w:rPr>
        <w:t>Formation</w:t>
      </w:r>
      <w:r w:rsidR="0729CDC8" w:rsidRPr="004C57D2">
        <w:rPr>
          <w:i/>
          <w:iCs/>
          <w:sz w:val="22"/>
          <w:szCs w:val="22"/>
          <w:u w:val="single"/>
          <w:lang w:val="fr-FR"/>
        </w:rPr>
        <w:t xml:space="preserve"> / </w:t>
      </w:r>
      <w:r w:rsidR="00024B41" w:rsidRPr="004C57D2">
        <w:rPr>
          <w:i/>
          <w:iCs/>
          <w:sz w:val="22"/>
          <w:szCs w:val="22"/>
          <w:u w:val="single"/>
          <w:lang w:val="fr-FR"/>
        </w:rPr>
        <w:t>renforcement des capacités </w:t>
      </w:r>
      <w:r w:rsidR="0729CDC8" w:rsidRPr="004C57D2">
        <w:rPr>
          <w:i/>
          <w:iCs/>
          <w:sz w:val="22"/>
          <w:szCs w:val="22"/>
          <w:u w:val="single"/>
          <w:lang w:val="fr-FR"/>
        </w:rPr>
        <w:t>:</w:t>
      </w:r>
    </w:p>
    <w:p w14:paraId="47E42CEF" w14:textId="4B15146E" w:rsidR="199FDBE2" w:rsidRPr="004C57D2" w:rsidRDefault="00CF05E8" w:rsidP="40362FB4">
      <w:pPr>
        <w:jc w:val="both"/>
        <w:rPr>
          <w:sz w:val="22"/>
          <w:szCs w:val="22"/>
          <w:lang w:val="fr-FR"/>
        </w:rPr>
      </w:pPr>
      <w:r w:rsidRPr="004C57D2">
        <w:rPr>
          <w:sz w:val="22"/>
          <w:szCs w:val="22"/>
          <w:lang w:val="fr-FR"/>
        </w:rPr>
        <w:t xml:space="preserve">Grâce au financement accordé par les gouvernements suisse et allemand, le Secrétariat a organisé </w:t>
      </w:r>
      <w:r w:rsidRPr="00D42A42">
        <w:rPr>
          <w:color w:val="0000FF"/>
          <w:sz w:val="22"/>
          <w:szCs w:val="22"/>
          <w:u w:val="single"/>
          <w:lang w:val="fr-FR"/>
        </w:rPr>
        <w:t>en juillet 2022</w:t>
      </w:r>
      <w:r w:rsidRPr="00D42A42">
        <w:rPr>
          <w:color w:val="0000FF"/>
          <w:sz w:val="22"/>
          <w:szCs w:val="22"/>
          <w:lang w:val="fr-FR"/>
        </w:rPr>
        <w:t xml:space="preserve"> </w:t>
      </w:r>
      <w:r w:rsidRPr="004C57D2">
        <w:rPr>
          <w:sz w:val="22"/>
          <w:szCs w:val="22"/>
          <w:lang w:val="fr-FR"/>
        </w:rPr>
        <w:t xml:space="preserve">une réunion africaine virtuelle préparatoire à la </w:t>
      </w:r>
      <w:r w:rsidR="002313B7">
        <w:fldChar w:fldCharType="begin"/>
      </w:r>
      <w:r w:rsidR="002313B7" w:rsidRPr="002313B7">
        <w:rPr>
          <w:lang w:val="fr-FR"/>
        </w:rPr>
        <w:instrText xml:space="preserve"> HYPERLINK "https://www.unep-aewa.org/en/news/african-parties-get-ready-aewa-mop8" </w:instrText>
      </w:r>
      <w:r w:rsidR="002313B7">
        <w:fldChar w:fldCharType="separate"/>
      </w:r>
      <w:r w:rsidR="54FC5BD7" w:rsidRPr="004C57D2">
        <w:rPr>
          <w:sz w:val="22"/>
          <w:szCs w:val="22"/>
          <w:lang w:val="fr-FR"/>
        </w:rPr>
        <w:t xml:space="preserve"> </w:t>
      </w:r>
      <w:r w:rsidR="00F1AFFF" w:rsidRPr="004C57D2">
        <w:rPr>
          <w:rStyle w:val="Hyperlink"/>
          <w:sz w:val="22"/>
          <w:szCs w:val="22"/>
          <w:lang w:val="fr-FR"/>
        </w:rPr>
        <w:t>MOP8</w:t>
      </w:r>
      <w:r w:rsidRPr="004C57D2">
        <w:rPr>
          <w:rStyle w:val="Hyperlink"/>
          <w:sz w:val="22"/>
          <w:szCs w:val="22"/>
          <w:lang w:val="fr-FR"/>
        </w:rPr>
        <w:t xml:space="preserve"> de l</w:t>
      </w:r>
      <w:r w:rsidR="007E43ED" w:rsidRPr="004C57D2">
        <w:rPr>
          <w:rStyle w:val="Hyperlink"/>
          <w:sz w:val="22"/>
          <w:szCs w:val="22"/>
          <w:lang w:val="fr-FR"/>
        </w:rPr>
        <w:t>’</w:t>
      </w:r>
      <w:r w:rsidRPr="004C57D2">
        <w:rPr>
          <w:rStyle w:val="Hyperlink"/>
          <w:sz w:val="22"/>
          <w:szCs w:val="22"/>
          <w:lang w:val="fr-FR"/>
        </w:rPr>
        <w:t>AEWA</w:t>
      </w:r>
      <w:r w:rsidR="002313B7">
        <w:rPr>
          <w:rStyle w:val="Hyperlink"/>
          <w:sz w:val="22"/>
          <w:szCs w:val="22"/>
          <w:lang w:val="fr-FR"/>
        </w:rPr>
        <w:fldChar w:fldCharType="end"/>
      </w:r>
      <w:r w:rsidR="00F1AFFF" w:rsidRPr="004C57D2">
        <w:rPr>
          <w:sz w:val="22"/>
          <w:szCs w:val="22"/>
          <w:lang w:val="fr-FR"/>
        </w:rPr>
        <w:t xml:space="preserve">. </w:t>
      </w:r>
      <w:r w:rsidRPr="004C57D2">
        <w:rPr>
          <w:sz w:val="22"/>
          <w:szCs w:val="22"/>
          <w:lang w:val="fr-FR"/>
        </w:rPr>
        <w:t>Celle-ci a rassemblé quelque 53 PFN de l</w:t>
      </w:r>
      <w:r w:rsidR="007E43ED" w:rsidRPr="004C57D2">
        <w:rPr>
          <w:sz w:val="22"/>
          <w:szCs w:val="22"/>
          <w:lang w:val="fr-FR"/>
        </w:rPr>
        <w:t>’</w:t>
      </w:r>
      <w:r w:rsidRPr="004C57D2">
        <w:rPr>
          <w:sz w:val="22"/>
          <w:szCs w:val="22"/>
          <w:lang w:val="fr-FR"/>
        </w:rPr>
        <w:t>AEWA et/ou leurs représentants, des collaborateurs et partenaires de 30 Parties contractantes africaines de l</w:t>
      </w:r>
      <w:r w:rsidR="007E43ED" w:rsidRPr="004C57D2">
        <w:rPr>
          <w:sz w:val="22"/>
          <w:szCs w:val="22"/>
          <w:lang w:val="fr-FR"/>
        </w:rPr>
        <w:t>’</w:t>
      </w:r>
      <w:r w:rsidRPr="004C57D2">
        <w:rPr>
          <w:sz w:val="22"/>
          <w:szCs w:val="22"/>
          <w:lang w:val="fr-FR"/>
        </w:rPr>
        <w:t xml:space="preserve">AEWA, leur permettant de </w:t>
      </w:r>
      <w:r w:rsidR="00D42A42">
        <w:rPr>
          <w:sz w:val="22"/>
          <w:szCs w:val="22"/>
          <w:lang w:val="fr-FR"/>
        </w:rPr>
        <w:t>discuter</w:t>
      </w:r>
      <w:r w:rsidRPr="004C57D2">
        <w:rPr>
          <w:sz w:val="22"/>
          <w:szCs w:val="22"/>
          <w:lang w:val="fr-FR"/>
        </w:rPr>
        <w:t xml:space="preserve"> et de délibérer sur les questions clés à aborder lors de la MOP8, de consolider les positions régionales à défendre lors de la MOP8, de partager des expériences et d</w:t>
      </w:r>
      <w:r w:rsidR="007E43ED" w:rsidRPr="004C57D2">
        <w:rPr>
          <w:sz w:val="22"/>
          <w:szCs w:val="22"/>
          <w:lang w:val="fr-FR"/>
        </w:rPr>
        <w:t>’</w:t>
      </w:r>
      <w:r w:rsidRPr="004C57D2">
        <w:rPr>
          <w:sz w:val="22"/>
          <w:szCs w:val="22"/>
          <w:lang w:val="fr-FR"/>
        </w:rPr>
        <w:t xml:space="preserve">améliorer les connaissances et les compétences </w:t>
      </w:r>
      <w:r w:rsidR="00D42A42">
        <w:rPr>
          <w:sz w:val="22"/>
          <w:szCs w:val="22"/>
          <w:lang w:val="fr-FR"/>
        </w:rPr>
        <w:t>quant à</w:t>
      </w:r>
      <w:r w:rsidRPr="004C57D2">
        <w:rPr>
          <w:sz w:val="22"/>
          <w:szCs w:val="22"/>
          <w:lang w:val="fr-FR"/>
        </w:rPr>
        <w:t xml:space="preserve"> divers aspects de la mise en œuvre de l</w:t>
      </w:r>
      <w:r w:rsidR="007E43ED" w:rsidRPr="004C57D2">
        <w:rPr>
          <w:sz w:val="22"/>
          <w:szCs w:val="22"/>
          <w:lang w:val="fr-FR"/>
        </w:rPr>
        <w:t>’</w:t>
      </w:r>
      <w:r w:rsidRPr="004C57D2">
        <w:rPr>
          <w:sz w:val="22"/>
          <w:szCs w:val="22"/>
          <w:lang w:val="fr-FR"/>
        </w:rPr>
        <w:t>AEWA et de la préparation des réunions, y compris les compétences de négociation pour les AEM.</w:t>
      </w:r>
    </w:p>
    <w:p w14:paraId="116EA14F" w14:textId="212006FB" w:rsidR="40362FB4" w:rsidRPr="004C57D2" w:rsidRDefault="40362FB4" w:rsidP="40362FB4">
      <w:pPr>
        <w:jc w:val="both"/>
        <w:rPr>
          <w:sz w:val="22"/>
          <w:szCs w:val="22"/>
          <w:lang w:val="fr-FR"/>
        </w:rPr>
      </w:pPr>
    </w:p>
    <w:p w14:paraId="5796E799" w14:textId="05F232C2" w:rsidR="4E36F851" w:rsidRPr="004C57D2" w:rsidRDefault="00D96AC6" w:rsidP="40362FB4">
      <w:pPr>
        <w:jc w:val="both"/>
        <w:rPr>
          <w:sz w:val="22"/>
          <w:szCs w:val="22"/>
          <w:lang w:val="fr-FR"/>
        </w:rPr>
      </w:pPr>
      <w:r w:rsidRPr="004C57D2">
        <w:rPr>
          <w:sz w:val="22"/>
          <w:szCs w:val="22"/>
          <w:lang w:val="fr-FR"/>
        </w:rPr>
        <w:t xml:space="preserve">Le Secrétariat a organisé un atelier de formation des formateurs (FdF) de cinq jours sur la conservation des voies de migration, en collaboration avec la Direction générale des Eaux, Forêts et Chasse (DGEFC) du Bénin, et en coopération avec le </w:t>
      </w:r>
      <w:r w:rsidR="005C137B">
        <w:rPr>
          <w:sz w:val="22"/>
          <w:szCs w:val="22"/>
          <w:lang w:val="fr-FR"/>
        </w:rPr>
        <w:t>Secrétariat de la Convention de Ramsar</w:t>
      </w:r>
      <w:r w:rsidRPr="004C57D2">
        <w:rPr>
          <w:sz w:val="22"/>
          <w:szCs w:val="22"/>
          <w:lang w:val="fr-FR"/>
        </w:rPr>
        <w:t xml:space="preserve"> et l</w:t>
      </w:r>
      <w:r w:rsidR="007E43ED" w:rsidRPr="004C57D2">
        <w:rPr>
          <w:sz w:val="22"/>
          <w:szCs w:val="22"/>
          <w:lang w:val="fr-FR"/>
        </w:rPr>
        <w:t>’</w:t>
      </w:r>
      <w:r w:rsidRPr="004C57D2">
        <w:rPr>
          <w:sz w:val="22"/>
          <w:szCs w:val="22"/>
          <w:lang w:val="fr-FR"/>
        </w:rPr>
        <w:t>Initiative Voie de migration de la mer des Wadden</w:t>
      </w:r>
      <w:r w:rsidR="4E36F851" w:rsidRPr="004C57D2">
        <w:rPr>
          <w:sz w:val="22"/>
          <w:szCs w:val="22"/>
          <w:lang w:val="fr-FR"/>
        </w:rPr>
        <w:t xml:space="preserve">, </w:t>
      </w:r>
      <w:hyperlink r:id="rId21" w:history="1">
        <w:r w:rsidRPr="004C57D2">
          <w:rPr>
            <w:rStyle w:val="Hyperlink"/>
            <w:sz w:val="22"/>
            <w:szCs w:val="22"/>
            <w:lang w:val="fr-FR"/>
          </w:rPr>
          <w:t>du</w:t>
        </w:r>
        <w:r w:rsidR="4E36F851" w:rsidRPr="004C57D2">
          <w:rPr>
            <w:rStyle w:val="Hyperlink"/>
            <w:sz w:val="22"/>
            <w:szCs w:val="22"/>
            <w:lang w:val="fr-FR"/>
          </w:rPr>
          <w:t xml:space="preserve"> 6 </w:t>
        </w:r>
        <w:r w:rsidRPr="004C57D2">
          <w:rPr>
            <w:rStyle w:val="Hyperlink"/>
            <w:sz w:val="22"/>
            <w:szCs w:val="22"/>
            <w:lang w:val="fr-FR"/>
          </w:rPr>
          <w:t>au</w:t>
        </w:r>
        <w:r w:rsidR="4E36F851" w:rsidRPr="004C57D2">
          <w:rPr>
            <w:rStyle w:val="Hyperlink"/>
            <w:sz w:val="22"/>
            <w:szCs w:val="22"/>
            <w:lang w:val="fr-FR"/>
          </w:rPr>
          <w:t xml:space="preserve"> 10 </w:t>
        </w:r>
        <w:r w:rsidRPr="004C57D2">
          <w:rPr>
            <w:rStyle w:val="Hyperlink"/>
            <w:sz w:val="22"/>
            <w:szCs w:val="22"/>
            <w:lang w:val="fr-FR"/>
          </w:rPr>
          <w:t>mai</w:t>
        </w:r>
        <w:r w:rsidR="4E36F851" w:rsidRPr="004C57D2">
          <w:rPr>
            <w:rStyle w:val="Hyperlink"/>
            <w:sz w:val="22"/>
            <w:szCs w:val="22"/>
            <w:lang w:val="fr-FR"/>
          </w:rPr>
          <w:t xml:space="preserve"> 2019 </w:t>
        </w:r>
        <w:r w:rsidRPr="004C57D2">
          <w:rPr>
            <w:rStyle w:val="Hyperlink"/>
            <w:sz w:val="22"/>
            <w:szCs w:val="22"/>
            <w:lang w:val="fr-FR"/>
          </w:rPr>
          <w:t>au</w:t>
        </w:r>
        <w:r w:rsidR="4E36F851" w:rsidRPr="004C57D2">
          <w:rPr>
            <w:rStyle w:val="Hyperlink"/>
            <w:sz w:val="22"/>
            <w:szCs w:val="22"/>
            <w:lang w:val="fr-FR"/>
          </w:rPr>
          <w:t xml:space="preserve"> B</w:t>
        </w:r>
        <w:r w:rsidRPr="004C57D2">
          <w:rPr>
            <w:rStyle w:val="Hyperlink"/>
            <w:sz w:val="22"/>
            <w:szCs w:val="22"/>
            <w:lang w:val="fr-FR"/>
          </w:rPr>
          <w:t>é</w:t>
        </w:r>
        <w:r w:rsidR="4E36F851" w:rsidRPr="004C57D2">
          <w:rPr>
            <w:rStyle w:val="Hyperlink"/>
            <w:sz w:val="22"/>
            <w:szCs w:val="22"/>
            <w:lang w:val="fr-FR"/>
          </w:rPr>
          <w:t>nin</w:t>
        </w:r>
      </w:hyperlink>
      <w:r w:rsidR="4E36F851" w:rsidRPr="004C57D2">
        <w:rPr>
          <w:sz w:val="22"/>
          <w:szCs w:val="22"/>
          <w:lang w:val="fr-FR"/>
        </w:rPr>
        <w:t xml:space="preserve">. </w:t>
      </w:r>
      <w:r w:rsidRPr="004C57D2">
        <w:rPr>
          <w:sz w:val="22"/>
          <w:szCs w:val="22"/>
          <w:lang w:val="fr-FR"/>
        </w:rPr>
        <w:t>L</w:t>
      </w:r>
      <w:r w:rsidR="007E43ED" w:rsidRPr="004C57D2">
        <w:rPr>
          <w:sz w:val="22"/>
          <w:szCs w:val="22"/>
          <w:lang w:val="fr-FR"/>
        </w:rPr>
        <w:t>’</w:t>
      </w:r>
      <w:r w:rsidRPr="004C57D2">
        <w:rPr>
          <w:sz w:val="22"/>
          <w:szCs w:val="22"/>
          <w:lang w:val="fr-FR"/>
        </w:rPr>
        <w:t>organisation de cet atelier a été rendue possible grâce au soutien financier et en nature Programme Biens et défis mondiaux de la Commission européenne (CE-GPGC), de l</w:t>
      </w:r>
      <w:r w:rsidR="007E43ED" w:rsidRPr="004C57D2">
        <w:rPr>
          <w:sz w:val="22"/>
          <w:szCs w:val="22"/>
          <w:lang w:val="fr-FR"/>
        </w:rPr>
        <w:t>’</w:t>
      </w:r>
      <w:r w:rsidRPr="004C57D2">
        <w:rPr>
          <w:sz w:val="22"/>
          <w:szCs w:val="22"/>
          <w:lang w:val="fr-FR"/>
        </w:rPr>
        <w:t>Initiative Voie de migration de la mer des Wadden et du gouvernement du Bénin. Quarante-quatre experts techniques en provenance de 18 États francophones de l</w:t>
      </w:r>
      <w:r w:rsidR="007E43ED" w:rsidRPr="004C57D2">
        <w:rPr>
          <w:sz w:val="22"/>
          <w:szCs w:val="22"/>
          <w:lang w:val="fr-FR"/>
        </w:rPr>
        <w:t>’</w:t>
      </w:r>
      <w:r w:rsidRPr="004C57D2">
        <w:rPr>
          <w:sz w:val="22"/>
          <w:szCs w:val="22"/>
          <w:lang w:val="fr-FR"/>
        </w:rPr>
        <w:t>aire de répartition de l</w:t>
      </w:r>
      <w:r w:rsidR="007E43ED" w:rsidRPr="004C57D2">
        <w:rPr>
          <w:sz w:val="22"/>
          <w:szCs w:val="22"/>
          <w:lang w:val="fr-FR"/>
        </w:rPr>
        <w:t>’</w:t>
      </w:r>
      <w:r w:rsidRPr="004C57D2">
        <w:rPr>
          <w:sz w:val="22"/>
          <w:szCs w:val="22"/>
          <w:lang w:val="fr-FR"/>
        </w:rPr>
        <w:t>Afrique de l</w:t>
      </w:r>
      <w:r w:rsidR="007E43ED" w:rsidRPr="004C57D2">
        <w:rPr>
          <w:sz w:val="22"/>
          <w:szCs w:val="22"/>
          <w:lang w:val="fr-FR"/>
        </w:rPr>
        <w:t>’</w:t>
      </w:r>
      <w:r w:rsidRPr="004C57D2">
        <w:rPr>
          <w:sz w:val="22"/>
          <w:szCs w:val="22"/>
          <w:lang w:val="fr-FR"/>
        </w:rPr>
        <w:t xml:space="preserve">Ouest et </w:t>
      </w:r>
      <w:r w:rsidR="00D42A42">
        <w:rPr>
          <w:sz w:val="22"/>
          <w:szCs w:val="22"/>
          <w:lang w:val="fr-FR"/>
        </w:rPr>
        <w:t>centrale</w:t>
      </w:r>
      <w:r w:rsidRPr="004C57D2">
        <w:rPr>
          <w:sz w:val="22"/>
          <w:szCs w:val="22"/>
          <w:lang w:val="fr-FR"/>
        </w:rPr>
        <w:t xml:space="preserve">, ainsi que de quatre institutions régionales de formation liées à la faune sauvage, pertinentes dans ces pays, ont été formés. </w:t>
      </w:r>
      <w:proofErr w:type="gramStart"/>
      <w:r w:rsidRPr="004C57D2">
        <w:rPr>
          <w:sz w:val="22"/>
          <w:szCs w:val="22"/>
          <w:lang w:val="fr-FR"/>
        </w:rPr>
        <w:t>Suite au</w:t>
      </w:r>
      <w:proofErr w:type="gramEnd"/>
      <w:r w:rsidRPr="004C57D2">
        <w:rPr>
          <w:sz w:val="22"/>
          <w:szCs w:val="22"/>
          <w:lang w:val="fr-FR"/>
        </w:rPr>
        <w:t xml:space="preserve"> cours régional de formation pratique,</w:t>
      </w:r>
      <w:r w:rsidR="7DDCAD3F" w:rsidRPr="004C57D2">
        <w:rPr>
          <w:sz w:val="22"/>
          <w:szCs w:val="22"/>
          <w:lang w:val="fr-FR"/>
        </w:rPr>
        <w:t xml:space="preserve"> </w:t>
      </w:r>
      <w:hyperlink r:id="rId22" w:history="1">
        <w:r w:rsidR="7DDCAD3F" w:rsidRPr="004C57D2">
          <w:rPr>
            <w:rStyle w:val="Hyperlink"/>
            <w:sz w:val="22"/>
            <w:szCs w:val="22"/>
            <w:lang w:val="fr-FR"/>
          </w:rPr>
          <w:t>se</w:t>
        </w:r>
        <w:r w:rsidRPr="004C57D2">
          <w:rPr>
            <w:rStyle w:val="Hyperlink"/>
            <w:sz w:val="22"/>
            <w:szCs w:val="22"/>
            <w:lang w:val="fr-FR"/>
          </w:rPr>
          <w:t>pt pays ont déclaré avoir conçu</w:t>
        </w:r>
        <w:r w:rsidR="7DDCAD3F" w:rsidRPr="004C57D2">
          <w:rPr>
            <w:rStyle w:val="Hyperlink"/>
            <w:sz w:val="22"/>
            <w:szCs w:val="22"/>
            <w:lang w:val="fr-FR"/>
          </w:rPr>
          <w:t xml:space="preserve"> </w:t>
        </w:r>
        <w:r w:rsidRPr="004C57D2">
          <w:rPr>
            <w:rStyle w:val="Hyperlink"/>
            <w:sz w:val="22"/>
            <w:szCs w:val="22"/>
            <w:lang w:val="fr-FR"/>
          </w:rPr>
          <w:t>et</w:t>
        </w:r>
        <w:r w:rsidR="7DDCAD3F" w:rsidRPr="004C57D2">
          <w:rPr>
            <w:rStyle w:val="Hyperlink"/>
            <w:sz w:val="22"/>
            <w:szCs w:val="22"/>
            <w:lang w:val="fr-FR"/>
          </w:rPr>
          <w:t xml:space="preserve"> organi</w:t>
        </w:r>
        <w:r w:rsidRPr="004C57D2">
          <w:rPr>
            <w:rStyle w:val="Hyperlink"/>
            <w:sz w:val="22"/>
            <w:szCs w:val="22"/>
            <w:lang w:val="fr-FR"/>
          </w:rPr>
          <w:t>sé</w:t>
        </w:r>
        <w:r w:rsidR="7DDCAD3F" w:rsidRPr="004C57D2">
          <w:rPr>
            <w:rStyle w:val="Hyperlink"/>
            <w:sz w:val="22"/>
            <w:szCs w:val="22"/>
            <w:lang w:val="fr-FR"/>
          </w:rPr>
          <w:t xml:space="preserve"> </w:t>
        </w:r>
        <w:r w:rsidRPr="004C57D2">
          <w:rPr>
            <w:rStyle w:val="Hyperlink"/>
            <w:sz w:val="22"/>
            <w:szCs w:val="22"/>
            <w:lang w:val="fr-FR"/>
          </w:rPr>
          <w:t>des cours de formation nationaux de suivi</w:t>
        </w:r>
      </w:hyperlink>
      <w:r w:rsidR="7DDCAD3F" w:rsidRPr="004C57D2">
        <w:rPr>
          <w:sz w:val="22"/>
          <w:szCs w:val="22"/>
          <w:lang w:val="fr-FR"/>
        </w:rPr>
        <w:t xml:space="preserve">, </w:t>
      </w:r>
      <w:r w:rsidRPr="004C57D2">
        <w:rPr>
          <w:sz w:val="22"/>
          <w:szCs w:val="22"/>
          <w:lang w:val="fr-FR"/>
        </w:rPr>
        <w:t>dont l</w:t>
      </w:r>
      <w:r w:rsidR="007E43ED" w:rsidRPr="004C57D2">
        <w:rPr>
          <w:sz w:val="22"/>
          <w:szCs w:val="22"/>
          <w:lang w:val="fr-FR"/>
        </w:rPr>
        <w:t>’</w:t>
      </w:r>
      <w:r w:rsidRPr="004C57D2">
        <w:rPr>
          <w:sz w:val="22"/>
          <w:szCs w:val="22"/>
          <w:lang w:val="fr-FR"/>
        </w:rPr>
        <w:t>un a bénéficié d</w:t>
      </w:r>
      <w:r w:rsidR="007E43ED" w:rsidRPr="004C57D2">
        <w:rPr>
          <w:sz w:val="22"/>
          <w:szCs w:val="22"/>
          <w:lang w:val="fr-FR"/>
        </w:rPr>
        <w:t>’</w:t>
      </w:r>
      <w:r w:rsidRPr="004C57D2">
        <w:rPr>
          <w:sz w:val="22"/>
          <w:szCs w:val="22"/>
          <w:lang w:val="fr-FR"/>
        </w:rPr>
        <w:t>un soutien financier et en nature de la part de l</w:t>
      </w:r>
      <w:r w:rsidR="007E43ED" w:rsidRPr="004C57D2">
        <w:rPr>
          <w:sz w:val="22"/>
          <w:szCs w:val="22"/>
          <w:lang w:val="fr-FR"/>
        </w:rPr>
        <w:t>’</w:t>
      </w:r>
      <w:r w:rsidRPr="004C57D2">
        <w:rPr>
          <w:sz w:val="22"/>
          <w:szCs w:val="22"/>
          <w:lang w:val="fr-FR"/>
        </w:rPr>
        <w:t>initiative Voie de migration de la mer de Wadden. Entre-temps, d</w:t>
      </w:r>
      <w:r w:rsidR="007E43ED" w:rsidRPr="004C57D2">
        <w:rPr>
          <w:sz w:val="22"/>
          <w:szCs w:val="22"/>
          <w:lang w:val="fr-FR"/>
        </w:rPr>
        <w:t>’</w:t>
      </w:r>
      <w:r w:rsidRPr="004C57D2">
        <w:rPr>
          <w:sz w:val="22"/>
          <w:szCs w:val="22"/>
          <w:lang w:val="fr-FR"/>
        </w:rPr>
        <w:t>autres pays ont organisé des sessions d</w:t>
      </w:r>
      <w:r w:rsidR="007E43ED" w:rsidRPr="004C57D2">
        <w:rPr>
          <w:sz w:val="22"/>
          <w:szCs w:val="22"/>
          <w:lang w:val="fr-FR"/>
        </w:rPr>
        <w:t>’</w:t>
      </w:r>
      <w:r w:rsidRPr="004C57D2">
        <w:rPr>
          <w:sz w:val="22"/>
          <w:szCs w:val="22"/>
          <w:lang w:val="fr-FR"/>
        </w:rPr>
        <w:t>information de suivi, des campagnes de sensibilisation, des activités de terrain ou ont intégré la conservation de la voie de migration dans les programmes d</w:t>
      </w:r>
      <w:r w:rsidR="007E43ED" w:rsidRPr="004C57D2">
        <w:rPr>
          <w:sz w:val="22"/>
          <w:szCs w:val="22"/>
          <w:lang w:val="fr-FR"/>
        </w:rPr>
        <w:t>’</w:t>
      </w:r>
      <w:r w:rsidRPr="004C57D2">
        <w:rPr>
          <w:sz w:val="22"/>
          <w:szCs w:val="22"/>
          <w:lang w:val="fr-FR"/>
        </w:rPr>
        <w:t>enseignement. Grâce au financement du projet GPGC 2020-2023 de la CE, le Secrétariat est en train d</w:t>
      </w:r>
      <w:r w:rsidR="007E43ED" w:rsidRPr="004C57D2">
        <w:rPr>
          <w:sz w:val="22"/>
          <w:szCs w:val="22"/>
          <w:lang w:val="fr-FR"/>
        </w:rPr>
        <w:t>’</w:t>
      </w:r>
      <w:r w:rsidRPr="004C57D2">
        <w:rPr>
          <w:sz w:val="22"/>
          <w:szCs w:val="22"/>
          <w:lang w:val="fr-FR"/>
        </w:rPr>
        <w:t>organiser un cours similaire de formation pratique sur la conservation de la voie de migration pour les petits États insulaires en développement de l</w:t>
      </w:r>
      <w:r w:rsidR="007E43ED" w:rsidRPr="004C57D2">
        <w:rPr>
          <w:sz w:val="22"/>
          <w:szCs w:val="22"/>
          <w:lang w:val="fr-FR"/>
        </w:rPr>
        <w:t>’</w:t>
      </w:r>
      <w:r w:rsidRPr="004C57D2">
        <w:rPr>
          <w:sz w:val="22"/>
          <w:szCs w:val="22"/>
          <w:lang w:val="fr-FR"/>
        </w:rPr>
        <w:t>océan Indien, aimablement accueilli par le gouvernement de Maurice et prévu du 6 au 10 février 2023.</w:t>
      </w:r>
      <w:r w:rsidR="03420FBE" w:rsidRPr="004C57D2">
        <w:rPr>
          <w:sz w:val="22"/>
          <w:szCs w:val="22"/>
          <w:lang w:val="fr-FR"/>
        </w:rPr>
        <w:t xml:space="preserve"> </w:t>
      </w:r>
    </w:p>
    <w:p w14:paraId="1025CB91" w14:textId="68DBE2C7" w:rsidR="40362FB4" w:rsidRPr="004C57D2" w:rsidRDefault="40362FB4" w:rsidP="40362FB4">
      <w:pPr>
        <w:jc w:val="both"/>
        <w:rPr>
          <w:b/>
          <w:bCs/>
          <w:sz w:val="22"/>
          <w:szCs w:val="22"/>
          <w:lang w:val="fr-FR"/>
        </w:rPr>
      </w:pPr>
    </w:p>
    <w:p w14:paraId="14A49D4F" w14:textId="26BF42B6" w:rsidR="40362FB4" w:rsidRPr="004C57D2" w:rsidRDefault="00237D51" w:rsidP="40362FB4">
      <w:pPr>
        <w:jc w:val="both"/>
        <w:rPr>
          <w:sz w:val="22"/>
          <w:szCs w:val="22"/>
          <w:lang w:val="fr-FR"/>
        </w:rPr>
      </w:pPr>
      <w:r w:rsidRPr="004C57D2">
        <w:rPr>
          <w:sz w:val="22"/>
          <w:szCs w:val="22"/>
          <w:lang w:val="fr-FR"/>
        </w:rPr>
        <w:t>En décembre 2021, un atelier de formation de 4 jours sur l</w:t>
      </w:r>
      <w:r w:rsidR="007E43ED" w:rsidRPr="004C57D2">
        <w:rPr>
          <w:sz w:val="22"/>
          <w:szCs w:val="22"/>
          <w:lang w:val="fr-FR"/>
        </w:rPr>
        <w:t>’</w:t>
      </w:r>
      <w:r w:rsidRPr="004C57D2">
        <w:rPr>
          <w:sz w:val="22"/>
          <w:szCs w:val="22"/>
          <w:lang w:val="fr-FR"/>
        </w:rPr>
        <w:t>intégration des objectifs de conservation des oiseaux d</w:t>
      </w:r>
      <w:r w:rsidR="007E43ED" w:rsidRPr="004C57D2">
        <w:rPr>
          <w:sz w:val="22"/>
          <w:szCs w:val="22"/>
          <w:lang w:val="fr-FR"/>
        </w:rPr>
        <w:t>’</w:t>
      </w:r>
      <w:r w:rsidRPr="004C57D2">
        <w:rPr>
          <w:sz w:val="22"/>
          <w:szCs w:val="22"/>
          <w:lang w:val="fr-FR"/>
        </w:rPr>
        <w:t>eau dans l</w:t>
      </w:r>
      <w:r w:rsidR="007E43ED" w:rsidRPr="004C57D2">
        <w:rPr>
          <w:sz w:val="22"/>
          <w:szCs w:val="22"/>
          <w:lang w:val="fr-FR"/>
        </w:rPr>
        <w:t>’</w:t>
      </w:r>
      <w:r w:rsidRPr="004C57D2">
        <w:rPr>
          <w:sz w:val="22"/>
          <w:szCs w:val="22"/>
          <w:lang w:val="fr-FR"/>
        </w:rPr>
        <w:t>adaptation au changement climatique, ainsi que sur le guidage de l</w:t>
      </w:r>
      <w:r w:rsidR="007E43ED" w:rsidRPr="004C57D2">
        <w:rPr>
          <w:sz w:val="22"/>
          <w:szCs w:val="22"/>
          <w:lang w:val="fr-FR"/>
        </w:rPr>
        <w:t>’</w:t>
      </w:r>
      <w:r w:rsidRPr="004C57D2">
        <w:rPr>
          <w:sz w:val="22"/>
          <w:szCs w:val="22"/>
          <w:lang w:val="fr-FR"/>
        </w:rPr>
        <w:t>application pratique des lignes directrices complémentaires de l</w:t>
      </w:r>
      <w:r w:rsidR="007E43ED" w:rsidRPr="004C57D2">
        <w:rPr>
          <w:sz w:val="22"/>
          <w:szCs w:val="22"/>
          <w:lang w:val="fr-FR"/>
        </w:rPr>
        <w:t>’</w:t>
      </w:r>
      <w:r w:rsidRPr="004C57D2">
        <w:rPr>
          <w:sz w:val="22"/>
          <w:szCs w:val="22"/>
          <w:lang w:val="fr-FR"/>
        </w:rPr>
        <w:t>AEWA sur la mesure dans laquelle les oiseaux d</w:t>
      </w:r>
      <w:r w:rsidR="007E43ED" w:rsidRPr="004C57D2">
        <w:rPr>
          <w:sz w:val="22"/>
          <w:szCs w:val="22"/>
          <w:lang w:val="fr-FR"/>
        </w:rPr>
        <w:t>’</w:t>
      </w:r>
      <w:r w:rsidRPr="004C57D2">
        <w:rPr>
          <w:sz w:val="22"/>
          <w:szCs w:val="22"/>
          <w:lang w:val="fr-FR"/>
        </w:rPr>
        <w:t>eau peuvent s</w:t>
      </w:r>
      <w:r w:rsidR="007E43ED" w:rsidRPr="004C57D2">
        <w:rPr>
          <w:sz w:val="22"/>
          <w:szCs w:val="22"/>
          <w:lang w:val="fr-FR"/>
        </w:rPr>
        <w:t>’</w:t>
      </w:r>
      <w:r w:rsidRPr="004C57D2">
        <w:rPr>
          <w:sz w:val="22"/>
          <w:szCs w:val="22"/>
          <w:lang w:val="fr-FR"/>
        </w:rPr>
        <w:t>adapter au changement climatique, a eu lieu du 13 au 16 décembre 2021. Organisé par Wetlands International en collaboration avec le Secrétariat, l</w:t>
      </w:r>
      <w:r w:rsidR="007E43ED" w:rsidRPr="004C57D2">
        <w:rPr>
          <w:sz w:val="22"/>
          <w:szCs w:val="22"/>
          <w:lang w:val="fr-FR"/>
        </w:rPr>
        <w:t>’</w:t>
      </w:r>
      <w:r w:rsidRPr="004C57D2">
        <w:rPr>
          <w:sz w:val="22"/>
          <w:szCs w:val="22"/>
          <w:lang w:val="fr-FR"/>
        </w:rPr>
        <w:t>atelier a permis de dispenser une formation pratique et concrète aux experts techniques de 14 Parties anglophones à l</w:t>
      </w:r>
      <w:r w:rsidR="007E43ED" w:rsidRPr="004C57D2">
        <w:rPr>
          <w:sz w:val="22"/>
          <w:szCs w:val="22"/>
          <w:lang w:val="fr-FR"/>
        </w:rPr>
        <w:t>’</w:t>
      </w:r>
      <w:r w:rsidRPr="004C57D2">
        <w:rPr>
          <w:sz w:val="22"/>
          <w:szCs w:val="22"/>
          <w:lang w:val="fr-FR"/>
        </w:rPr>
        <w:t>AEWA, dans le cadre du projet plus vaste des Voies de migration d</w:t>
      </w:r>
      <w:r w:rsidR="007E43ED" w:rsidRPr="004C57D2">
        <w:rPr>
          <w:sz w:val="22"/>
          <w:szCs w:val="22"/>
          <w:lang w:val="fr-FR"/>
        </w:rPr>
        <w:t>’</w:t>
      </w:r>
      <w:r w:rsidRPr="004C57D2">
        <w:rPr>
          <w:sz w:val="22"/>
          <w:szCs w:val="22"/>
          <w:lang w:val="fr-FR"/>
        </w:rPr>
        <w:t>Afrique-Eurasie résilientes au changement climatique, financé par l</w:t>
      </w:r>
      <w:r w:rsidR="007E43ED" w:rsidRPr="004C57D2">
        <w:rPr>
          <w:sz w:val="22"/>
          <w:szCs w:val="22"/>
          <w:lang w:val="fr-FR"/>
        </w:rPr>
        <w:t>’</w:t>
      </w:r>
      <w:r w:rsidRPr="004C57D2">
        <w:rPr>
          <w:sz w:val="22"/>
          <w:szCs w:val="22"/>
          <w:lang w:val="fr-FR"/>
        </w:rPr>
        <w:t>Initiative internationale pour le climat (IKI) du gouvernement allemand et cofinancé par les gouvernements du Luxembourg et de la Suisse.</w:t>
      </w:r>
    </w:p>
    <w:p w14:paraId="1C07A36C" w14:textId="77777777" w:rsidR="00237D51" w:rsidRPr="004C57D2" w:rsidRDefault="00237D51" w:rsidP="40362FB4">
      <w:pPr>
        <w:jc w:val="both"/>
        <w:rPr>
          <w:sz w:val="22"/>
          <w:szCs w:val="22"/>
          <w:lang w:val="fr-FR"/>
        </w:rPr>
      </w:pPr>
    </w:p>
    <w:p w14:paraId="48A422A7" w14:textId="206D2660" w:rsidR="09F721A5" w:rsidRPr="004C57D2" w:rsidRDefault="09F721A5" w:rsidP="40362FB4">
      <w:pPr>
        <w:jc w:val="both"/>
        <w:rPr>
          <w:sz w:val="22"/>
          <w:szCs w:val="22"/>
          <w:lang w:val="fr-FR"/>
        </w:rPr>
      </w:pPr>
      <w:r w:rsidRPr="004C57D2">
        <w:rPr>
          <w:i/>
          <w:iCs/>
          <w:sz w:val="22"/>
          <w:szCs w:val="22"/>
          <w:u w:val="single"/>
          <w:lang w:val="fr-FR"/>
        </w:rPr>
        <w:t xml:space="preserve">2.7.3b) </w:t>
      </w:r>
      <w:r w:rsidR="54E536C4" w:rsidRPr="004C57D2">
        <w:rPr>
          <w:i/>
          <w:iCs/>
          <w:sz w:val="22"/>
          <w:szCs w:val="22"/>
          <w:u w:val="single"/>
          <w:lang w:val="fr-FR"/>
        </w:rPr>
        <w:t>Visibilit</w:t>
      </w:r>
      <w:r w:rsidR="00237D51" w:rsidRPr="004C57D2">
        <w:rPr>
          <w:i/>
          <w:iCs/>
          <w:sz w:val="22"/>
          <w:szCs w:val="22"/>
          <w:u w:val="single"/>
          <w:lang w:val="fr-FR"/>
        </w:rPr>
        <w:t>é </w:t>
      </w:r>
      <w:r w:rsidR="54E536C4" w:rsidRPr="004C57D2">
        <w:rPr>
          <w:sz w:val="22"/>
          <w:szCs w:val="22"/>
          <w:lang w:val="fr-FR"/>
        </w:rPr>
        <w:t xml:space="preserve">: </w:t>
      </w:r>
    </w:p>
    <w:p w14:paraId="03319EB1" w14:textId="5FF3A2ED" w:rsidR="54E536C4" w:rsidRPr="004C57D2" w:rsidRDefault="00BA2FFF" w:rsidP="40362FB4">
      <w:pPr>
        <w:jc w:val="both"/>
        <w:rPr>
          <w:sz w:val="22"/>
          <w:szCs w:val="22"/>
          <w:lang w:val="fr-FR"/>
        </w:rPr>
      </w:pPr>
      <w:r w:rsidRPr="004C57D2">
        <w:rPr>
          <w:sz w:val="22"/>
          <w:szCs w:val="22"/>
          <w:lang w:val="fr-FR"/>
        </w:rPr>
        <w:t xml:space="preserve">En février 2022, une publication brève et captivante intitulée </w:t>
      </w:r>
      <w:r w:rsidR="00D42A42">
        <w:rPr>
          <w:sz w:val="22"/>
          <w:szCs w:val="22"/>
          <w:lang w:val="fr-FR"/>
        </w:rPr>
        <w:t>« L</w:t>
      </w:r>
      <w:r w:rsidR="007E43ED" w:rsidRPr="004C57D2">
        <w:rPr>
          <w:sz w:val="22"/>
          <w:szCs w:val="22"/>
          <w:lang w:val="fr-FR"/>
        </w:rPr>
        <w:t>’</w:t>
      </w:r>
      <w:r w:rsidRPr="004C57D2">
        <w:rPr>
          <w:sz w:val="22"/>
          <w:szCs w:val="22"/>
          <w:lang w:val="fr-FR"/>
        </w:rPr>
        <w:t>Initiative africaine de l</w:t>
      </w:r>
      <w:r w:rsidR="007E43ED" w:rsidRPr="004C57D2">
        <w:rPr>
          <w:sz w:val="22"/>
          <w:szCs w:val="22"/>
          <w:lang w:val="fr-FR"/>
        </w:rPr>
        <w:t>’</w:t>
      </w:r>
      <w:r w:rsidRPr="004C57D2">
        <w:rPr>
          <w:sz w:val="22"/>
          <w:szCs w:val="22"/>
          <w:lang w:val="fr-FR"/>
        </w:rPr>
        <w:t xml:space="preserve">AEWA - Temps forts </w:t>
      </w:r>
      <w:r w:rsidRPr="00D42A42">
        <w:rPr>
          <w:color w:val="0000FF"/>
          <w:sz w:val="22"/>
          <w:szCs w:val="22"/>
          <w:u w:val="single"/>
          <w:lang w:val="fr-FR"/>
        </w:rPr>
        <w:t>2021 &amp; 2022</w:t>
      </w:r>
      <w:r w:rsidR="00D42A42">
        <w:rPr>
          <w:sz w:val="22"/>
          <w:szCs w:val="22"/>
          <w:lang w:val="fr-FR"/>
        </w:rPr>
        <w:t> »</w:t>
      </w:r>
      <w:r w:rsidRPr="004C57D2">
        <w:rPr>
          <w:sz w:val="22"/>
          <w:szCs w:val="22"/>
          <w:lang w:val="fr-FR"/>
        </w:rPr>
        <w:t xml:space="preserve"> a été ré</w:t>
      </w:r>
      <w:r w:rsidR="00D42A42">
        <w:rPr>
          <w:sz w:val="22"/>
          <w:szCs w:val="22"/>
          <w:lang w:val="fr-FR"/>
        </w:rPr>
        <w:t>dig</w:t>
      </w:r>
      <w:r w:rsidRPr="004C57D2">
        <w:rPr>
          <w:sz w:val="22"/>
          <w:szCs w:val="22"/>
          <w:lang w:val="fr-FR"/>
        </w:rPr>
        <w:t>ée et diffusée par le Secrétariat, afin de stimuler l</w:t>
      </w:r>
      <w:r w:rsidR="007E43ED" w:rsidRPr="004C57D2">
        <w:rPr>
          <w:sz w:val="22"/>
          <w:szCs w:val="22"/>
          <w:lang w:val="fr-FR"/>
        </w:rPr>
        <w:t>’</w:t>
      </w:r>
      <w:r w:rsidRPr="004C57D2">
        <w:rPr>
          <w:sz w:val="22"/>
          <w:szCs w:val="22"/>
          <w:lang w:val="fr-FR"/>
        </w:rPr>
        <w:t>intérêt et de renforcer la sensibilisation, qui avait été limitée pendant la période 2020-2021 en raison des restrictions liées au Covid. En juin 2020, le Secrétariat a ré</w:t>
      </w:r>
      <w:r w:rsidR="00D42A42">
        <w:rPr>
          <w:sz w:val="22"/>
          <w:szCs w:val="22"/>
          <w:lang w:val="fr-FR"/>
        </w:rPr>
        <w:t>alisé</w:t>
      </w:r>
      <w:r w:rsidRPr="004C57D2">
        <w:rPr>
          <w:sz w:val="22"/>
          <w:szCs w:val="22"/>
          <w:lang w:val="fr-FR"/>
        </w:rPr>
        <w:t xml:space="preserve"> une mise en page professionnelle et dynamique pour le </w:t>
      </w:r>
      <w:r w:rsidR="002313B7">
        <w:fldChar w:fldCharType="begin"/>
      </w:r>
      <w:r w:rsidR="002313B7" w:rsidRPr="002313B7">
        <w:rPr>
          <w:lang w:val="fr-FR"/>
        </w:rPr>
        <w:instrText xml:space="preserve"> HYPERLINK "https://www.unep-aewa.org/en/news/fresh-layout-aewa-plan-action-africa" </w:instrText>
      </w:r>
      <w:r w:rsidR="002313B7">
        <w:fldChar w:fldCharType="separate"/>
      </w:r>
      <w:r w:rsidRPr="004C57D2">
        <w:rPr>
          <w:rStyle w:val="Hyperlink"/>
          <w:sz w:val="22"/>
          <w:szCs w:val="22"/>
          <w:lang w:val="fr-FR"/>
        </w:rPr>
        <w:t>PoAA 2019-2027 de l</w:t>
      </w:r>
      <w:r w:rsidR="007E43ED" w:rsidRPr="004C57D2">
        <w:rPr>
          <w:rStyle w:val="Hyperlink"/>
          <w:sz w:val="22"/>
          <w:szCs w:val="22"/>
          <w:lang w:val="fr-FR"/>
        </w:rPr>
        <w:t>’</w:t>
      </w:r>
      <w:r w:rsidRPr="004C57D2">
        <w:rPr>
          <w:rStyle w:val="Hyperlink"/>
          <w:sz w:val="22"/>
          <w:szCs w:val="22"/>
          <w:lang w:val="fr-FR"/>
        </w:rPr>
        <w:t>AEWA nouvellement adopté</w:t>
      </w:r>
      <w:r w:rsidR="002313B7">
        <w:rPr>
          <w:rStyle w:val="Hyperlink"/>
          <w:sz w:val="22"/>
          <w:szCs w:val="22"/>
          <w:lang w:val="fr-FR"/>
        </w:rPr>
        <w:fldChar w:fldCharType="end"/>
      </w:r>
      <w:r w:rsidRPr="004C57D2">
        <w:rPr>
          <w:sz w:val="22"/>
          <w:szCs w:val="22"/>
          <w:lang w:val="fr-FR"/>
        </w:rPr>
        <w:t>, afin de le rendre attrayant et convivial pour les nombreuses parties prenantes impliquées dans sa mise en œuvre, conformément aux demandes des Parties africaines. Ce document a été imprimé et est prêt à être distribué grâce au soutien financier accordé par le gouvernement allemand en novembre 2020. En juillet 2020, le contenu et la présentation</w:t>
      </w:r>
      <w:r w:rsidR="6710F296" w:rsidRPr="004C57D2">
        <w:rPr>
          <w:sz w:val="22"/>
          <w:szCs w:val="22"/>
          <w:lang w:val="fr-FR"/>
        </w:rPr>
        <w:t xml:space="preserve"> </w:t>
      </w:r>
      <w:r w:rsidR="002313B7">
        <w:fldChar w:fldCharType="begin"/>
      </w:r>
      <w:r w:rsidR="002313B7" w:rsidRPr="002313B7">
        <w:rPr>
          <w:lang w:val="fr-FR"/>
        </w:rPr>
        <w:instrText xml:space="preserve"> HYPERLINK "https://www.unep-aewa.org/en/activities/africaninitiative" </w:instrText>
      </w:r>
      <w:r w:rsidR="002313B7">
        <w:fldChar w:fldCharType="separate"/>
      </w:r>
      <w:r w:rsidR="00CB2F7F" w:rsidRPr="004C57D2">
        <w:rPr>
          <w:rStyle w:val="Hyperlink"/>
          <w:sz w:val="22"/>
          <w:szCs w:val="22"/>
          <w:lang w:val="fr-FR"/>
        </w:rPr>
        <w:t>des pages Web de l</w:t>
      </w:r>
      <w:r w:rsidR="007E43ED" w:rsidRPr="004C57D2">
        <w:rPr>
          <w:rStyle w:val="Hyperlink"/>
          <w:sz w:val="22"/>
          <w:szCs w:val="22"/>
          <w:lang w:val="fr-FR"/>
        </w:rPr>
        <w:t>’</w:t>
      </w:r>
      <w:r w:rsidR="6710F296" w:rsidRPr="004C57D2">
        <w:rPr>
          <w:rStyle w:val="Hyperlink"/>
          <w:sz w:val="22"/>
          <w:szCs w:val="22"/>
          <w:lang w:val="fr-FR"/>
        </w:rPr>
        <w:t xml:space="preserve">Initiative </w:t>
      </w:r>
      <w:r w:rsidR="00CB2F7F" w:rsidRPr="004C57D2">
        <w:rPr>
          <w:rStyle w:val="Hyperlink"/>
          <w:sz w:val="22"/>
          <w:szCs w:val="22"/>
          <w:lang w:val="fr-FR"/>
        </w:rPr>
        <w:t>africaine</w:t>
      </w:r>
      <w:r w:rsidR="002313B7">
        <w:rPr>
          <w:rStyle w:val="Hyperlink"/>
          <w:sz w:val="22"/>
          <w:szCs w:val="22"/>
          <w:lang w:val="fr-FR"/>
        </w:rPr>
        <w:fldChar w:fldCharType="end"/>
      </w:r>
      <w:r w:rsidR="6710F296" w:rsidRPr="004C57D2">
        <w:rPr>
          <w:sz w:val="22"/>
          <w:szCs w:val="22"/>
          <w:lang w:val="fr-FR"/>
        </w:rPr>
        <w:t xml:space="preserve"> </w:t>
      </w:r>
      <w:r w:rsidR="00CB2F7F" w:rsidRPr="004C57D2">
        <w:rPr>
          <w:sz w:val="22"/>
          <w:szCs w:val="22"/>
          <w:lang w:val="fr-FR"/>
        </w:rPr>
        <w:t>ont été mis à jour, afin d</w:t>
      </w:r>
      <w:r w:rsidR="007E43ED" w:rsidRPr="004C57D2">
        <w:rPr>
          <w:sz w:val="22"/>
          <w:szCs w:val="22"/>
          <w:lang w:val="fr-FR"/>
        </w:rPr>
        <w:t>’</w:t>
      </w:r>
      <w:r w:rsidR="00CB2F7F" w:rsidRPr="004C57D2">
        <w:rPr>
          <w:sz w:val="22"/>
          <w:szCs w:val="22"/>
          <w:lang w:val="fr-FR"/>
        </w:rPr>
        <w:t>améliorer et de faciliter la communication avec le large éventail de parties prenantes/utilisateurs.</w:t>
      </w:r>
    </w:p>
    <w:p w14:paraId="2D8EDEF5" w14:textId="20EE6EF0" w:rsidR="40362FB4" w:rsidRPr="004C57D2" w:rsidRDefault="40362FB4" w:rsidP="40362FB4">
      <w:pPr>
        <w:jc w:val="both"/>
        <w:rPr>
          <w:b/>
          <w:bCs/>
          <w:sz w:val="22"/>
          <w:szCs w:val="22"/>
          <w:lang w:val="fr-FR"/>
        </w:rPr>
      </w:pPr>
    </w:p>
    <w:p w14:paraId="1C1884DF" w14:textId="527AA7CC" w:rsidR="656C8AEF" w:rsidRPr="004C57D2" w:rsidRDefault="00121A2B" w:rsidP="40362FB4">
      <w:pPr>
        <w:jc w:val="both"/>
        <w:rPr>
          <w:sz w:val="22"/>
          <w:szCs w:val="22"/>
          <w:lang w:val="fr-FR"/>
        </w:rPr>
      </w:pPr>
      <w:r w:rsidRPr="004C57D2">
        <w:rPr>
          <w:sz w:val="22"/>
          <w:szCs w:val="22"/>
          <w:lang w:val="fr-FR"/>
        </w:rPr>
        <w:t>La visibilité de l</w:t>
      </w:r>
      <w:r w:rsidR="007E43ED" w:rsidRPr="004C57D2">
        <w:rPr>
          <w:sz w:val="22"/>
          <w:szCs w:val="22"/>
          <w:lang w:val="fr-FR"/>
        </w:rPr>
        <w:t>’</w:t>
      </w:r>
      <w:r w:rsidRPr="004C57D2">
        <w:rPr>
          <w:sz w:val="22"/>
          <w:szCs w:val="22"/>
          <w:lang w:val="fr-FR"/>
        </w:rPr>
        <w:t>AEWA et de son Initiative africaine a également été promue par le biais d</w:t>
      </w:r>
      <w:r w:rsidR="007E43ED" w:rsidRPr="004C57D2">
        <w:rPr>
          <w:sz w:val="22"/>
          <w:szCs w:val="22"/>
          <w:lang w:val="fr-FR"/>
        </w:rPr>
        <w:t>’</w:t>
      </w:r>
      <w:r w:rsidRPr="004C57D2">
        <w:rPr>
          <w:sz w:val="22"/>
          <w:szCs w:val="22"/>
          <w:lang w:val="fr-FR"/>
        </w:rPr>
        <w:t>un certain nombre de présentations effectuées par la Coordinatrice de l</w:t>
      </w:r>
      <w:r w:rsidR="007E43ED" w:rsidRPr="004C57D2">
        <w:rPr>
          <w:sz w:val="22"/>
          <w:szCs w:val="22"/>
          <w:lang w:val="fr-FR"/>
        </w:rPr>
        <w:t>’</w:t>
      </w:r>
      <w:r w:rsidRPr="004C57D2">
        <w:rPr>
          <w:sz w:val="22"/>
          <w:szCs w:val="22"/>
          <w:lang w:val="fr-FR"/>
        </w:rPr>
        <w:t xml:space="preserve">AEWA AI et le Secrétaire exécutif lors de différents événements de partenaires clés, dont : le webinaire de la JMOM de BirdLife International en octobre 2020, intitulé </w:t>
      </w:r>
      <w:r w:rsidR="007C6F68">
        <w:rPr>
          <w:sz w:val="22"/>
          <w:szCs w:val="22"/>
          <w:lang w:val="fr-FR"/>
        </w:rPr>
        <w:t>« </w:t>
      </w:r>
      <w:r w:rsidRPr="004C57D2">
        <w:rPr>
          <w:sz w:val="22"/>
          <w:szCs w:val="22"/>
          <w:lang w:val="fr-FR"/>
        </w:rPr>
        <w:t>Les oiseaux connectent les gens le long de la voie de migration de l</w:t>
      </w:r>
      <w:r w:rsidR="007E43ED" w:rsidRPr="004C57D2">
        <w:rPr>
          <w:sz w:val="22"/>
          <w:szCs w:val="22"/>
          <w:lang w:val="fr-FR"/>
        </w:rPr>
        <w:t>’</w:t>
      </w:r>
      <w:r w:rsidRPr="004C57D2">
        <w:rPr>
          <w:sz w:val="22"/>
          <w:szCs w:val="22"/>
          <w:lang w:val="fr-FR"/>
        </w:rPr>
        <w:t>Atlantique Est</w:t>
      </w:r>
      <w:r w:rsidR="007C6F68">
        <w:rPr>
          <w:sz w:val="22"/>
          <w:szCs w:val="22"/>
          <w:lang w:val="fr-FR"/>
        </w:rPr>
        <w:t> »</w:t>
      </w:r>
      <w:r w:rsidRPr="004C57D2">
        <w:rPr>
          <w:sz w:val="22"/>
          <w:szCs w:val="22"/>
          <w:lang w:val="fr-FR"/>
        </w:rPr>
        <w:t xml:space="preserve"> ; un webinaire de la JMOM organisé par l</w:t>
      </w:r>
      <w:r w:rsidR="007E43ED" w:rsidRPr="004C57D2">
        <w:rPr>
          <w:sz w:val="22"/>
          <w:szCs w:val="22"/>
          <w:lang w:val="fr-FR"/>
        </w:rPr>
        <w:t>’</w:t>
      </w:r>
      <w:r w:rsidRPr="004C57D2">
        <w:rPr>
          <w:sz w:val="22"/>
          <w:szCs w:val="22"/>
          <w:lang w:val="fr-FR"/>
        </w:rPr>
        <w:t xml:space="preserve">Association </w:t>
      </w:r>
      <w:r w:rsidR="00D42A42">
        <w:rPr>
          <w:sz w:val="22"/>
          <w:szCs w:val="22"/>
          <w:lang w:val="fr-FR"/>
        </w:rPr>
        <w:t>« </w:t>
      </w:r>
      <w:r w:rsidRPr="004C57D2">
        <w:rPr>
          <w:sz w:val="22"/>
          <w:szCs w:val="22"/>
          <w:lang w:val="fr-FR"/>
        </w:rPr>
        <w:t>Les Amis des Oiseaux</w:t>
      </w:r>
      <w:r w:rsidR="00D42A42">
        <w:rPr>
          <w:sz w:val="22"/>
          <w:szCs w:val="22"/>
          <w:lang w:val="fr-FR"/>
        </w:rPr>
        <w:t> »</w:t>
      </w:r>
      <w:r w:rsidRPr="004C57D2">
        <w:rPr>
          <w:sz w:val="22"/>
          <w:szCs w:val="22"/>
          <w:lang w:val="fr-FR"/>
        </w:rPr>
        <w:t xml:space="preserve"> en Tunisie, en collaboration avec le ministère des Forêts ; le webinaire de la JMOM de BirdLife Afri</w:t>
      </w:r>
      <w:r w:rsidR="007C6F68">
        <w:rPr>
          <w:sz w:val="22"/>
          <w:szCs w:val="22"/>
          <w:lang w:val="fr-FR"/>
        </w:rPr>
        <w:t>que</w:t>
      </w:r>
      <w:r w:rsidRPr="004C57D2">
        <w:rPr>
          <w:sz w:val="22"/>
          <w:szCs w:val="22"/>
          <w:lang w:val="fr-FR"/>
        </w:rPr>
        <w:t xml:space="preserve"> en mai 2021, Journée de la mer des Wadden 2021 sous le thème </w:t>
      </w:r>
      <w:r w:rsidR="00233666" w:rsidRPr="004C57D2">
        <w:rPr>
          <w:sz w:val="22"/>
          <w:szCs w:val="22"/>
          <w:lang w:val="fr-FR"/>
        </w:rPr>
        <w:t>« C</w:t>
      </w:r>
      <w:r w:rsidRPr="004C57D2">
        <w:rPr>
          <w:sz w:val="22"/>
          <w:szCs w:val="22"/>
          <w:lang w:val="fr-FR"/>
        </w:rPr>
        <w:t>oopération mondiale dans un monde en mutation</w:t>
      </w:r>
      <w:r w:rsidR="00233666" w:rsidRPr="004C57D2">
        <w:rPr>
          <w:sz w:val="22"/>
          <w:szCs w:val="22"/>
          <w:lang w:val="fr-FR"/>
        </w:rPr>
        <w:t> »</w:t>
      </w:r>
      <w:r w:rsidRPr="004C57D2">
        <w:rPr>
          <w:sz w:val="22"/>
          <w:szCs w:val="22"/>
          <w:lang w:val="fr-FR"/>
        </w:rPr>
        <w:t xml:space="preserve"> ; la contribution au développement et à l</w:t>
      </w:r>
      <w:r w:rsidR="007E43ED" w:rsidRPr="004C57D2">
        <w:rPr>
          <w:sz w:val="22"/>
          <w:szCs w:val="22"/>
          <w:lang w:val="fr-FR"/>
        </w:rPr>
        <w:t>’</w:t>
      </w:r>
      <w:r w:rsidRPr="004C57D2">
        <w:rPr>
          <w:sz w:val="22"/>
          <w:szCs w:val="22"/>
          <w:lang w:val="fr-FR"/>
        </w:rPr>
        <w:t>organisation d</w:t>
      </w:r>
      <w:r w:rsidR="007E43ED" w:rsidRPr="004C57D2">
        <w:rPr>
          <w:sz w:val="22"/>
          <w:szCs w:val="22"/>
          <w:lang w:val="fr-FR"/>
        </w:rPr>
        <w:t>’</w:t>
      </w:r>
      <w:r w:rsidRPr="004C57D2">
        <w:rPr>
          <w:sz w:val="22"/>
          <w:szCs w:val="22"/>
          <w:lang w:val="fr-FR"/>
        </w:rPr>
        <w:t xml:space="preserve">un </w:t>
      </w:r>
      <w:r w:rsidR="002313B7">
        <w:fldChar w:fldCharType="begin"/>
      </w:r>
      <w:r w:rsidR="002313B7" w:rsidRPr="002313B7">
        <w:rPr>
          <w:lang w:val="fr-FR"/>
        </w:rPr>
        <w:instrText xml:space="preserve"> HYPERLINK "https://eur03.safelinks.protection.outlook.com/?url=https%3A%2F%2Fwww.youtube.com%2Fwatch%3Fv%3D0V8dHikH5dk%26feature%3Demb_logo%26ab_channel%3D</w:instrText>
      </w:r>
      <w:r w:rsidR="002313B7" w:rsidRPr="002313B7">
        <w:rPr>
          <w:lang w:val="fr-FR"/>
        </w:rPr>
        <w:instrText>CenterforGovernanceandSustainability&amp;data=04%7C01%7Cevelyn.moloko%40unep-aewa.org%7C913852222f4b47bfa90e08d891985332%7Cb3e5db5e2944483799f57488ace54319%7C0%7C0%7C637419430912746793%7CUnknown%7CTWFpbGZsb3d8eyJWIjoiMC4wLjAwMDAiLCJQIjoiV2luMzIiLCJBTiI6Ik1haWw</w:instrText>
      </w:r>
      <w:r w:rsidR="002313B7" w:rsidRPr="002313B7">
        <w:rPr>
          <w:lang w:val="fr-FR"/>
        </w:rPr>
        <w:instrText xml:space="preserve">iLCJXVCI6Mn0%3D%7C1000&amp;sdata=vK9HOapVoUy76dcH%2BU9GhA91QARJ6S2uFQCGxTixFMo%3D&amp;reserved=0" </w:instrText>
      </w:r>
      <w:r w:rsidR="002313B7">
        <w:fldChar w:fldCharType="separate"/>
      </w:r>
      <w:r w:rsidR="00233666" w:rsidRPr="004C57D2">
        <w:rPr>
          <w:rStyle w:val="Hyperlink"/>
          <w:sz w:val="22"/>
          <w:szCs w:val="22"/>
          <w:lang w:val="fr-FR"/>
        </w:rPr>
        <w:t>cours de formation en ligne sur les Accords environnementaux multilatéraux</w:t>
      </w:r>
      <w:r w:rsidR="002313B7">
        <w:rPr>
          <w:rStyle w:val="Hyperlink"/>
          <w:sz w:val="22"/>
          <w:szCs w:val="22"/>
          <w:lang w:val="fr-FR"/>
        </w:rPr>
        <w:fldChar w:fldCharType="end"/>
      </w:r>
      <w:r w:rsidR="17B25FD5" w:rsidRPr="004C57D2">
        <w:rPr>
          <w:sz w:val="22"/>
          <w:szCs w:val="22"/>
          <w:lang w:val="fr-FR"/>
        </w:rPr>
        <w:t xml:space="preserve">, </w:t>
      </w:r>
      <w:r w:rsidR="00233666" w:rsidRPr="004C57D2">
        <w:rPr>
          <w:sz w:val="22"/>
          <w:szCs w:val="22"/>
          <w:lang w:val="fr-FR"/>
        </w:rPr>
        <w:t>organisé par l</w:t>
      </w:r>
      <w:r w:rsidR="007E43ED" w:rsidRPr="004C57D2">
        <w:rPr>
          <w:sz w:val="22"/>
          <w:szCs w:val="22"/>
          <w:lang w:val="fr-FR"/>
        </w:rPr>
        <w:t>’</w:t>
      </w:r>
      <w:r w:rsidR="00233666" w:rsidRPr="004C57D2">
        <w:rPr>
          <w:sz w:val="22"/>
          <w:szCs w:val="22"/>
          <w:lang w:val="fr-FR"/>
        </w:rPr>
        <w:t>équipe de la Division juridique du PNUE au Centre pour la gouvernance et la durabilité de l</w:t>
      </w:r>
      <w:r w:rsidR="007E43ED" w:rsidRPr="004C57D2">
        <w:rPr>
          <w:sz w:val="22"/>
          <w:szCs w:val="22"/>
          <w:lang w:val="fr-FR"/>
        </w:rPr>
        <w:t>’</w:t>
      </w:r>
      <w:r w:rsidR="00233666" w:rsidRPr="004C57D2">
        <w:rPr>
          <w:sz w:val="22"/>
          <w:szCs w:val="22"/>
          <w:lang w:val="fr-FR"/>
        </w:rPr>
        <w:t>Université du Massachusetts à Boston (novembre 2020) ; la participation au Forum des jeunes de l</w:t>
      </w:r>
      <w:r w:rsidR="007E43ED" w:rsidRPr="004C57D2">
        <w:rPr>
          <w:sz w:val="22"/>
          <w:szCs w:val="22"/>
          <w:lang w:val="fr-FR"/>
        </w:rPr>
        <w:t>’</w:t>
      </w:r>
      <w:r w:rsidR="00233666" w:rsidRPr="004C57D2">
        <w:rPr>
          <w:sz w:val="22"/>
          <w:szCs w:val="22"/>
          <w:lang w:val="fr-FR"/>
        </w:rPr>
        <w:t>Atlantique Est, (septembre 2021), organisé par plusieurs parties prenantes, notamment le Youth Engaged in Wetlands (YEW), Wildflow and Wetlands Trust, le Secrétariat commun de la mer des Wadden et l</w:t>
      </w:r>
      <w:r w:rsidR="007E43ED" w:rsidRPr="004C57D2">
        <w:rPr>
          <w:sz w:val="22"/>
          <w:szCs w:val="22"/>
          <w:lang w:val="fr-FR"/>
        </w:rPr>
        <w:t>’</w:t>
      </w:r>
      <w:r w:rsidR="00233666" w:rsidRPr="004C57D2">
        <w:rPr>
          <w:sz w:val="22"/>
          <w:szCs w:val="22"/>
          <w:lang w:val="fr-FR"/>
        </w:rPr>
        <w:t>École internationale de la mer des Wadden.</w:t>
      </w:r>
      <w:r w:rsidR="18E30E1D" w:rsidRPr="004C57D2">
        <w:rPr>
          <w:sz w:val="22"/>
          <w:szCs w:val="22"/>
          <w:lang w:val="fr-FR"/>
        </w:rPr>
        <w:t xml:space="preserve">.  </w:t>
      </w:r>
      <w:r w:rsidR="185EDBFB" w:rsidRPr="004C57D2">
        <w:rPr>
          <w:sz w:val="22"/>
          <w:szCs w:val="22"/>
          <w:lang w:val="fr-FR"/>
        </w:rPr>
        <w:t xml:space="preserve"> </w:t>
      </w:r>
      <w:r w:rsidR="73C25FAD" w:rsidRPr="004C57D2">
        <w:rPr>
          <w:sz w:val="22"/>
          <w:szCs w:val="22"/>
          <w:lang w:val="fr-FR"/>
        </w:rPr>
        <w:t xml:space="preserve"> </w:t>
      </w:r>
    </w:p>
    <w:p w14:paraId="3012E35F" w14:textId="48EBFB4E" w:rsidR="40362FB4" w:rsidRPr="004C57D2" w:rsidRDefault="40362FB4" w:rsidP="40362FB4">
      <w:pPr>
        <w:jc w:val="both"/>
        <w:rPr>
          <w:sz w:val="22"/>
          <w:szCs w:val="22"/>
          <w:lang w:val="fr-FR"/>
        </w:rPr>
      </w:pPr>
    </w:p>
    <w:p w14:paraId="0EA42FB6" w14:textId="53E35024" w:rsidR="40362FB4" w:rsidRPr="004C57D2" w:rsidRDefault="40362FB4" w:rsidP="40362FB4">
      <w:pPr>
        <w:jc w:val="both"/>
        <w:rPr>
          <w:sz w:val="22"/>
          <w:szCs w:val="22"/>
          <w:lang w:val="fr-FR"/>
        </w:rPr>
      </w:pPr>
    </w:p>
    <w:p w14:paraId="2716A748" w14:textId="2F81878F" w:rsidR="3FFC3C99" w:rsidRPr="004C57D2" w:rsidRDefault="3FFC3C99" w:rsidP="40362FB4">
      <w:pPr>
        <w:jc w:val="both"/>
        <w:rPr>
          <w:sz w:val="22"/>
          <w:szCs w:val="22"/>
          <w:u w:val="single"/>
          <w:lang w:val="fr-FR"/>
        </w:rPr>
      </w:pPr>
      <w:r w:rsidRPr="004C57D2">
        <w:rPr>
          <w:b/>
          <w:bCs/>
          <w:i/>
          <w:iCs/>
          <w:sz w:val="22"/>
          <w:szCs w:val="22"/>
          <w:u w:val="single"/>
          <w:lang w:val="fr-FR"/>
        </w:rPr>
        <w:t xml:space="preserve">2.7.4) </w:t>
      </w:r>
      <w:r w:rsidR="00233666" w:rsidRPr="004C57D2">
        <w:rPr>
          <w:b/>
          <w:bCs/>
          <w:i/>
          <w:iCs/>
          <w:sz w:val="22"/>
          <w:szCs w:val="22"/>
          <w:u w:val="single"/>
          <w:lang w:val="fr-FR"/>
        </w:rPr>
        <w:t>Fonctionnement du Fonds de petites subventions de l</w:t>
      </w:r>
      <w:r w:rsidR="007E43ED" w:rsidRPr="004C57D2">
        <w:rPr>
          <w:b/>
          <w:bCs/>
          <w:i/>
          <w:iCs/>
          <w:sz w:val="22"/>
          <w:szCs w:val="22"/>
          <w:u w:val="single"/>
          <w:lang w:val="fr-FR"/>
        </w:rPr>
        <w:t>’</w:t>
      </w:r>
      <w:r w:rsidR="1EBA8F2E" w:rsidRPr="004C57D2">
        <w:rPr>
          <w:b/>
          <w:bCs/>
          <w:i/>
          <w:iCs/>
          <w:sz w:val="22"/>
          <w:szCs w:val="22"/>
          <w:u w:val="single"/>
          <w:lang w:val="fr-FR"/>
        </w:rPr>
        <w:t>AEWA (</w:t>
      </w:r>
      <w:r w:rsidR="00233666" w:rsidRPr="004C57D2">
        <w:rPr>
          <w:b/>
          <w:bCs/>
          <w:i/>
          <w:iCs/>
          <w:sz w:val="22"/>
          <w:szCs w:val="22"/>
          <w:u w:val="single"/>
          <w:lang w:val="fr-FR"/>
        </w:rPr>
        <w:t>FP</w:t>
      </w:r>
      <w:r w:rsidR="1EBA8F2E" w:rsidRPr="004C57D2">
        <w:rPr>
          <w:b/>
          <w:bCs/>
          <w:i/>
          <w:iCs/>
          <w:sz w:val="22"/>
          <w:szCs w:val="22"/>
          <w:u w:val="single"/>
          <w:lang w:val="fr-FR"/>
        </w:rPr>
        <w:t>S)</w:t>
      </w:r>
      <w:r w:rsidR="00233666" w:rsidRPr="004C57D2">
        <w:rPr>
          <w:b/>
          <w:bCs/>
          <w:i/>
          <w:iCs/>
          <w:sz w:val="22"/>
          <w:szCs w:val="22"/>
          <w:u w:val="single"/>
          <w:lang w:val="fr-FR"/>
        </w:rPr>
        <w:t> </w:t>
      </w:r>
      <w:r w:rsidR="1EBA8F2E" w:rsidRPr="004C57D2">
        <w:rPr>
          <w:sz w:val="22"/>
          <w:szCs w:val="22"/>
          <w:u w:val="single"/>
          <w:lang w:val="fr-FR"/>
        </w:rPr>
        <w:t xml:space="preserve">: </w:t>
      </w:r>
    </w:p>
    <w:p w14:paraId="1EE154E3" w14:textId="22A4067A" w:rsidR="1EBA8F2E" w:rsidRPr="004C57D2" w:rsidRDefault="00233666" w:rsidP="40362FB4">
      <w:pPr>
        <w:jc w:val="both"/>
        <w:rPr>
          <w:sz w:val="22"/>
          <w:szCs w:val="22"/>
          <w:lang w:val="fr-FR"/>
        </w:rPr>
      </w:pPr>
      <w:r w:rsidRPr="004C57D2">
        <w:rPr>
          <w:sz w:val="22"/>
          <w:szCs w:val="22"/>
          <w:lang w:val="fr-FR"/>
        </w:rPr>
        <w:t>Le Secrétariat a suivi et fourni des conseils pour la mise en œuvre des derniers projets FPS en cours des cycles de projets 2014 et 2015. En 2019, trois projets FPS du cycle 2015 ont été achevés (au Kenya, au Nigeria et au Zimbabwe) ainsi qu</w:t>
      </w:r>
      <w:r w:rsidR="007E43ED" w:rsidRPr="004C57D2">
        <w:rPr>
          <w:sz w:val="22"/>
          <w:szCs w:val="22"/>
          <w:lang w:val="fr-FR"/>
        </w:rPr>
        <w:t>’</w:t>
      </w:r>
      <w:r w:rsidRPr="004C57D2">
        <w:rPr>
          <w:sz w:val="22"/>
          <w:szCs w:val="22"/>
          <w:lang w:val="fr-FR"/>
        </w:rPr>
        <w:t>un projet du cycle 2014 (en Côte d</w:t>
      </w:r>
      <w:r w:rsidR="007E43ED" w:rsidRPr="004C57D2">
        <w:rPr>
          <w:sz w:val="22"/>
          <w:szCs w:val="22"/>
          <w:lang w:val="fr-FR"/>
        </w:rPr>
        <w:t>’</w:t>
      </w:r>
      <w:r w:rsidRPr="004C57D2">
        <w:rPr>
          <w:sz w:val="22"/>
          <w:szCs w:val="22"/>
          <w:lang w:val="fr-FR"/>
        </w:rPr>
        <w:t>Ivoire). À la fin de l</w:t>
      </w:r>
      <w:r w:rsidR="007E43ED" w:rsidRPr="004C57D2">
        <w:rPr>
          <w:sz w:val="22"/>
          <w:szCs w:val="22"/>
          <w:lang w:val="fr-FR"/>
        </w:rPr>
        <w:t>’</w:t>
      </w:r>
      <w:r w:rsidRPr="004C57D2">
        <w:rPr>
          <w:sz w:val="22"/>
          <w:szCs w:val="22"/>
          <w:lang w:val="fr-FR"/>
        </w:rPr>
        <w:t>année 2018, le projet du cycle 2015 de la Mauritanie a été terminé, ce qui a permis d</w:t>
      </w:r>
      <w:r w:rsidR="007E43ED" w:rsidRPr="004C57D2">
        <w:rPr>
          <w:sz w:val="22"/>
          <w:szCs w:val="22"/>
          <w:lang w:val="fr-FR"/>
        </w:rPr>
        <w:t>’</w:t>
      </w:r>
      <w:r w:rsidRPr="004C57D2">
        <w:rPr>
          <w:sz w:val="22"/>
          <w:szCs w:val="22"/>
          <w:lang w:val="fr-FR"/>
        </w:rPr>
        <w:t>achever avec succès tous les projets FPS de l</w:t>
      </w:r>
      <w:r w:rsidR="007E43ED" w:rsidRPr="004C57D2">
        <w:rPr>
          <w:sz w:val="22"/>
          <w:szCs w:val="22"/>
          <w:lang w:val="fr-FR"/>
        </w:rPr>
        <w:t>’</w:t>
      </w:r>
      <w:r w:rsidRPr="004C57D2">
        <w:rPr>
          <w:sz w:val="22"/>
          <w:szCs w:val="22"/>
          <w:lang w:val="fr-FR"/>
        </w:rPr>
        <w:t>AEWA. Aucun financement provenant du budget principal de l</w:t>
      </w:r>
      <w:r w:rsidR="007E43ED" w:rsidRPr="004C57D2">
        <w:rPr>
          <w:sz w:val="22"/>
          <w:szCs w:val="22"/>
          <w:lang w:val="fr-FR"/>
        </w:rPr>
        <w:t>’</w:t>
      </w:r>
      <w:r w:rsidRPr="004C57D2">
        <w:rPr>
          <w:sz w:val="22"/>
          <w:szCs w:val="22"/>
          <w:lang w:val="fr-FR"/>
        </w:rPr>
        <w:t>AEWA n</w:t>
      </w:r>
      <w:r w:rsidR="007E43ED" w:rsidRPr="004C57D2">
        <w:rPr>
          <w:sz w:val="22"/>
          <w:szCs w:val="22"/>
          <w:lang w:val="fr-FR"/>
        </w:rPr>
        <w:t>’</w:t>
      </w:r>
      <w:r w:rsidRPr="004C57D2">
        <w:rPr>
          <w:sz w:val="22"/>
          <w:szCs w:val="22"/>
          <w:lang w:val="fr-FR"/>
        </w:rPr>
        <w:t>ayant été affecté à des projets SGF depuis 2016 et aucune contribution volontaire n</w:t>
      </w:r>
      <w:r w:rsidR="007E43ED" w:rsidRPr="004C57D2">
        <w:rPr>
          <w:sz w:val="22"/>
          <w:szCs w:val="22"/>
          <w:lang w:val="fr-FR"/>
        </w:rPr>
        <w:t>’</w:t>
      </w:r>
      <w:r w:rsidRPr="004C57D2">
        <w:rPr>
          <w:sz w:val="22"/>
          <w:szCs w:val="22"/>
          <w:lang w:val="fr-FR"/>
        </w:rPr>
        <w:t>ayant été reçue à cette fin, aucun cycle de projets FPS supplémentaire n</w:t>
      </w:r>
      <w:r w:rsidR="007E43ED" w:rsidRPr="004C57D2">
        <w:rPr>
          <w:sz w:val="22"/>
          <w:szCs w:val="22"/>
          <w:lang w:val="fr-FR"/>
        </w:rPr>
        <w:t>’</w:t>
      </w:r>
      <w:r w:rsidRPr="004C57D2">
        <w:rPr>
          <w:sz w:val="22"/>
          <w:szCs w:val="22"/>
          <w:lang w:val="fr-FR"/>
        </w:rPr>
        <w:t>a été géré par le Secrétariat depuis le cycle de projets 2015</w:t>
      </w:r>
      <w:r w:rsidR="1EBA8F2E" w:rsidRPr="004C57D2">
        <w:rPr>
          <w:sz w:val="22"/>
          <w:szCs w:val="22"/>
          <w:lang w:val="fr-FR"/>
        </w:rPr>
        <w:t xml:space="preserve">.  </w:t>
      </w:r>
    </w:p>
    <w:p w14:paraId="7F80E471" w14:textId="04321961" w:rsidR="40362FB4" w:rsidRPr="004C57D2" w:rsidRDefault="40362FB4" w:rsidP="40362FB4">
      <w:pPr>
        <w:jc w:val="both"/>
        <w:rPr>
          <w:sz w:val="22"/>
          <w:szCs w:val="22"/>
          <w:lang w:val="fr-FR"/>
        </w:rPr>
      </w:pPr>
    </w:p>
    <w:p w14:paraId="5D3AB062" w14:textId="3C1E27A2" w:rsidR="5CD59B1C" w:rsidRPr="004C57D2" w:rsidRDefault="5CD59B1C" w:rsidP="40362FB4">
      <w:pPr>
        <w:jc w:val="both"/>
        <w:rPr>
          <w:sz w:val="22"/>
          <w:szCs w:val="22"/>
          <w:lang w:val="fr-FR"/>
        </w:rPr>
      </w:pPr>
      <w:r w:rsidRPr="004C57D2">
        <w:rPr>
          <w:b/>
          <w:bCs/>
          <w:i/>
          <w:iCs/>
          <w:sz w:val="22"/>
          <w:szCs w:val="22"/>
          <w:u w:val="single"/>
          <w:lang w:val="fr-FR"/>
        </w:rPr>
        <w:t xml:space="preserve">2.7.5) </w:t>
      </w:r>
      <w:r w:rsidR="10202C2F" w:rsidRPr="004C57D2">
        <w:rPr>
          <w:b/>
          <w:bCs/>
          <w:i/>
          <w:iCs/>
          <w:sz w:val="22"/>
          <w:szCs w:val="22"/>
          <w:u w:val="single"/>
          <w:lang w:val="fr-FR"/>
        </w:rPr>
        <w:t>Part</w:t>
      </w:r>
      <w:r w:rsidR="002645AB" w:rsidRPr="004C57D2">
        <w:rPr>
          <w:b/>
          <w:bCs/>
          <w:i/>
          <w:iCs/>
          <w:sz w:val="22"/>
          <w:szCs w:val="22"/>
          <w:u w:val="single"/>
          <w:lang w:val="fr-FR"/>
        </w:rPr>
        <w:t>e</w:t>
      </w:r>
      <w:r w:rsidR="10202C2F" w:rsidRPr="004C57D2">
        <w:rPr>
          <w:b/>
          <w:bCs/>
          <w:i/>
          <w:iCs/>
          <w:sz w:val="22"/>
          <w:szCs w:val="22"/>
          <w:u w:val="single"/>
          <w:lang w:val="fr-FR"/>
        </w:rPr>
        <w:t>n</w:t>
      </w:r>
      <w:r w:rsidR="002645AB" w:rsidRPr="004C57D2">
        <w:rPr>
          <w:b/>
          <w:bCs/>
          <w:i/>
          <w:iCs/>
          <w:sz w:val="22"/>
          <w:szCs w:val="22"/>
          <w:u w:val="single"/>
          <w:lang w:val="fr-FR"/>
        </w:rPr>
        <w:t>ariats </w:t>
      </w:r>
      <w:r w:rsidR="10202C2F" w:rsidRPr="004C57D2">
        <w:rPr>
          <w:b/>
          <w:bCs/>
          <w:i/>
          <w:iCs/>
          <w:sz w:val="22"/>
          <w:szCs w:val="22"/>
          <w:u w:val="single"/>
          <w:lang w:val="fr-FR"/>
        </w:rPr>
        <w:t>:</w:t>
      </w:r>
      <w:r w:rsidR="10202C2F" w:rsidRPr="004C57D2">
        <w:rPr>
          <w:sz w:val="22"/>
          <w:szCs w:val="22"/>
          <w:lang w:val="fr-FR"/>
        </w:rPr>
        <w:t xml:space="preserve"> </w:t>
      </w:r>
      <w:r w:rsidR="009D113D" w:rsidRPr="004C57D2">
        <w:rPr>
          <w:sz w:val="22"/>
          <w:szCs w:val="22"/>
          <w:lang w:val="fr-FR"/>
        </w:rPr>
        <w:t>p</w:t>
      </w:r>
      <w:r w:rsidR="002645AB" w:rsidRPr="004C57D2">
        <w:rPr>
          <w:sz w:val="22"/>
          <w:szCs w:val="22"/>
          <w:lang w:val="fr-FR"/>
        </w:rPr>
        <w:t>our de plus amples informations, veuillez vous reporter à la</w:t>
      </w:r>
      <w:r w:rsidR="10202C2F" w:rsidRPr="004C57D2">
        <w:rPr>
          <w:sz w:val="22"/>
          <w:szCs w:val="22"/>
          <w:lang w:val="fr-FR"/>
        </w:rPr>
        <w:t xml:space="preserve"> section </w:t>
      </w:r>
      <w:r w:rsidR="1686C293" w:rsidRPr="004C57D2">
        <w:rPr>
          <w:sz w:val="22"/>
          <w:szCs w:val="22"/>
          <w:lang w:val="fr-FR"/>
        </w:rPr>
        <w:t xml:space="preserve">2.4 </w:t>
      </w:r>
      <w:r w:rsidR="002645AB" w:rsidRPr="004C57D2">
        <w:rPr>
          <w:sz w:val="22"/>
          <w:szCs w:val="22"/>
          <w:lang w:val="fr-FR"/>
        </w:rPr>
        <w:t>du présent rapport</w:t>
      </w:r>
      <w:r w:rsidR="1686C293" w:rsidRPr="004C57D2">
        <w:rPr>
          <w:sz w:val="22"/>
          <w:szCs w:val="22"/>
          <w:lang w:val="fr-FR"/>
        </w:rPr>
        <w:t>.</w:t>
      </w:r>
    </w:p>
    <w:p w14:paraId="435C9A37" w14:textId="77777777" w:rsidR="00A02143" w:rsidRPr="004C57D2" w:rsidRDefault="00A02143" w:rsidP="40362FB4">
      <w:pPr>
        <w:jc w:val="both"/>
        <w:rPr>
          <w:sz w:val="22"/>
          <w:szCs w:val="22"/>
          <w:lang w:val="fr-FR"/>
        </w:rPr>
      </w:pPr>
    </w:p>
    <w:p w14:paraId="0A236D9E" w14:textId="54D99DCA" w:rsidR="40362FB4" w:rsidRPr="004C57D2" w:rsidRDefault="3BBACA5D" w:rsidP="40362FB4">
      <w:pPr>
        <w:jc w:val="both"/>
        <w:rPr>
          <w:sz w:val="22"/>
          <w:szCs w:val="22"/>
          <w:lang w:val="fr-FR"/>
        </w:rPr>
      </w:pPr>
      <w:r w:rsidRPr="004C57D2">
        <w:rPr>
          <w:b/>
          <w:bCs/>
          <w:i/>
          <w:iCs/>
          <w:sz w:val="22"/>
          <w:szCs w:val="22"/>
          <w:u w:val="single"/>
          <w:lang w:val="fr-FR"/>
        </w:rPr>
        <w:t xml:space="preserve">2.7.6) </w:t>
      </w:r>
      <w:r w:rsidR="009D113D" w:rsidRPr="004C57D2">
        <w:rPr>
          <w:b/>
          <w:bCs/>
          <w:i/>
          <w:iCs/>
          <w:sz w:val="22"/>
          <w:szCs w:val="22"/>
          <w:u w:val="single"/>
          <w:lang w:val="fr-FR"/>
        </w:rPr>
        <w:t>Accroissement du nombre d</w:t>
      </w:r>
      <w:r w:rsidR="007E43ED" w:rsidRPr="004C57D2">
        <w:rPr>
          <w:b/>
          <w:bCs/>
          <w:i/>
          <w:iCs/>
          <w:sz w:val="22"/>
          <w:szCs w:val="22"/>
          <w:u w:val="single"/>
          <w:lang w:val="fr-FR"/>
        </w:rPr>
        <w:t>’</w:t>
      </w:r>
      <w:r w:rsidR="009D113D" w:rsidRPr="004C57D2">
        <w:rPr>
          <w:b/>
          <w:bCs/>
          <w:i/>
          <w:iCs/>
          <w:sz w:val="22"/>
          <w:szCs w:val="22"/>
          <w:u w:val="single"/>
          <w:lang w:val="fr-FR"/>
        </w:rPr>
        <w:t>adhérents en Afrique </w:t>
      </w:r>
      <w:r w:rsidR="749863B9" w:rsidRPr="004C57D2">
        <w:rPr>
          <w:b/>
          <w:bCs/>
          <w:i/>
          <w:iCs/>
          <w:sz w:val="22"/>
          <w:szCs w:val="22"/>
          <w:lang w:val="fr-FR"/>
        </w:rPr>
        <w:t>:</w:t>
      </w:r>
      <w:r w:rsidR="749863B9" w:rsidRPr="004C57D2">
        <w:rPr>
          <w:sz w:val="22"/>
          <w:szCs w:val="22"/>
          <w:lang w:val="fr-FR"/>
        </w:rPr>
        <w:t xml:space="preserve"> </w:t>
      </w:r>
      <w:r w:rsidR="009D113D" w:rsidRPr="004C57D2">
        <w:rPr>
          <w:sz w:val="22"/>
          <w:szCs w:val="22"/>
          <w:lang w:val="fr-FR"/>
        </w:rPr>
        <w:t>pour de plus amples informations, veuillez vous reporter à la section 2.1 du présent rapport.</w:t>
      </w:r>
    </w:p>
    <w:p w14:paraId="1EF47CBC" w14:textId="36DC4184" w:rsidR="40362FB4" w:rsidRPr="004C57D2" w:rsidRDefault="40362FB4" w:rsidP="40362FB4">
      <w:pPr>
        <w:jc w:val="both"/>
        <w:rPr>
          <w:sz w:val="22"/>
          <w:szCs w:val="22"/>
          <w:lang w:val="fr-FR"/>
        </w:rPr>
      </w:pPr>
    </w:p>
    <w:p w14:paraId="587BE843" w14:textId="65D4CC30" w:rsidR="40362FB4" w:rsidRPr="004C57D2" w:rsidRDefault="40362FB4" w:rsidP="40362FB4">
      <w:pPr>
        <w:jc w:val="both"/>
        <w:rPr>
          <w:sz w:val="22"/>
          <w:szCs w:val="22"/>
          <w:lang w:val="fr-FR"/>
        </w:rPr>
      </w:pPr>
    </w:p>
    <w:p w14:paraId="5AF7E0F4" w14:textId="4A4D0DD2" w:rsidR="005B6467" w:rsidRPr="004C57D2" w:rsidRDefault="005B6467" w:rsidP="005B6467">
      <w:pPr>
        <w:jc w:val="both"/>
        <w:rPr>
          <w:b/>
          <w:bCs/>
          <w:sz w:val="22"/>
          <w:szCs w:val="22"/>
          <w:lang w:val="fr-FR"/>
        </w:rPr>
      </w:pPr>
      <w:r w:rsidRPr="004C57D2">
        <w:rPr>
          <w:b/>
          <w:bCs/>
          <w:sz w:val="22"/>
          <w:szCs w:val="22"/>
          <w:lang w:val="fr-FR"/>
        </w:rPr>
        <w:t xml:space="preserve">3. COMMUNICATION, </w:t>
      </w:r>
      <w:r w:rsidR="009D113D" w:rsidRPr="004C57D2">
        <w:rPr>
          <w:b/>
          <w:bCs/>
          <w:sz w:val="22"/>
          <w:szCs w:val="22"/>
          <w:lang w:val="fr-FR"/>
        </w:rPr>
        <w:t>GESTION DE L</w:t>
      </w:r>
      <w:r w:rsidR="007E43ED" w:rsidRPr="004C57D2">
        <w:rPr>
          <w:b/>
          <w:bCs/>
          <w:sz w:val="22"/>
          <w:szCs w:val="22"/>
          <w:lang w:val="fr-FR"/>
        </w:rPr>
        <w:t>’</w:t>
      </w:r>
      <w:r w:rsidRPr="004C57D2">
        <w:rPr>
          <w:b/>
          <w:bCs/>
          <w:sz w:val="22"/>
          <w:szCs w:val="22"/>
          <w:lang w:val="fr-FR"/>
        </w:rPr>
        <w:t xml:space="preserve">INFORMATION </w:t>
      </w:r>
      <w:r w:rsidR="009D113D" w:rsidRPr="004C57D2">
        <w:rPr>
          <w:b/>
          <w:bCs/>
          <w:sz w:val="22"/>
          <w:szCs w:val="22"/>
          <w:lang w:val="fr-FR"/>
        </w:rPr>
        <w:t>ET SENSIBILISATION</w:t>
      </w:r>
    </w:p>
    <w:p w14:paraId="727DE17B" w14:textId="77777777" w:rsidR="005B6467" w:rsidRPr="004C57D2" w:rsidRDefault="005B6467" w:rsidP="005B6467">
      <w:pPr>
        <w:jc w:val="both"/>
        <w:rPr>
          <w:i/>
          <w:iCs/>
          <w:sz w:val="22"/>
          <w:szCs w:val="22"/>
          <w:lang w:val="fr-FR"/>
        </w:rPr>
      </w:pPr>
    </w:p>
    <w:p w14:paraId="5A1E9DD8" w14:textId="2404957A" w:rsidR="005B6467" w:rsidRPr="004C57D2" w:rsidRDefault="009D113D" w:rsidP="005B6467">
      <w:pPr>
        <w:jc w:val="both"/>
        <w:rPr>
          <w:sz w:val="22"/>
          <w:szCs w:val="22"/>
          <w:lang w:val="fr-FR"/>
        </w:rPr>
      </w:pPr>
      <w:r w:rsidRPr="004C57D2">
        <w:rPr>
          <w:sz w:val="22"/>
          <w:szCs w:val="22"/>
          <w:lang w:val="fr-FR"/>
        </w:rPr>
        <w:t>Pour des informations supplémentaires sur la communication, la gestion de l</w:t>
      </w:r>
      <w:r w:rsidR="007E43ED" w:rsidRPr="004C57D2">
        <w:rPr>
          <w:sz w:val="22"/>
          <w:szCs w:val="22"/>
          <w:lang w:val="fr-FR"/>
        </w:rPr>
        <w:t>’</w:t>
      </w:r>
      <w:r w:rsidRPr="004C57D2">
        <w:rPr>
          <w:sz w:val="22"/>
          <w:szCs w:val="22"/>
          <w:lang w:val="fr-FR"/>
        </w:rPr>
        <w:t>information et la sensibilisation, veuillez lire le</w:t>
      </w:r>
      <w:r w:rsidR="00366A75" w:rsidRPr="004C57D2">
        <w:rPr>
          <w:sz w:val="22"/>
          <w:szCs w:val="22"/>
          <w:lang w:val="fr-FR"/>
        </w:rPr>
        <w:t xml:space="preserve"> </w:t>
      </w:r>
      <w:r w:rsidR="002313B7">
        <w:fldChar w:fldCharType="begin"/>
      </w:r>
      <w:r w:rsidR="002313B7" w:rsidRPr="002313B7">
        <w:rPr>
          <w:lang w:val="fr-FR"/>
        </w:rPr>
        <w:instrText xml:space="preserve"> HYPERLINK "https://www.unep-aewa.org/sites/default/files/document/aewa_mop8_17_communication_strategy_report.pdf" </w:instrText>
      </w:r>
      <w:r w:rsidR="002313B7">
        <w:fldChar w:fldCharType="separate"/>
      </w:r>
      <w:r w:rsidR="00366A75" w:rsidRPr="004C57D2">
        <w:rPr>
          <w:rStyle w:val="Hyperlink"/>
          <w:sz w:val="22"/>
          <w:szCs w:val="22"/>
          <w:lang w:val="fr-FR"/>
        </w:rPr>
        <w:t>Report on the implementation of the Communication Strategy (AEWA/MOP8.17)</w:t>
      </w:r>
      <w:r w:rsidR="002313B7">
        <w:rPr>
          <w:rStyle w:val="Hyperlink"/>
          <w:sz w:val="22"/>
          <w:szCs w:val="22"/>
          <w:lang w:val="fr-FR"/>
        </w:rPr>
        <w:fldChar w:fldCharType="end"/>
      </w:r>
      <w:r w:rsidR="00366A75" w:rsidRPr="004C57D2">
        <w:rPr>
          <w:sz w:val="22"/>
          <w:szCs w:val="22"/>
          <w:lang w:val="fr-FR"/>
        </w:rPr>
        <w:t xml:space="preserve"> </w:t>
      </w:r>
      <w:r w:rsidRPr="004C57D2">
        <w:rPr>
          <w:sz w:val="22"/>
          <w:szCs w:val="22"/>
          <w:lang w:val="fr-FR"/>
        </w:rPr>
        <w:t>et le</w:t>
      </w:r>
      <w:r w:rsidR="00366A75" w:rsidRPr="004C57D2">
        <w:rPr>
          <w:sz w:val="22"/>
          <w:szCs w:val="22"/>
          <w:lang w:val="fr-FR"/>
        </w:rPr>
        <w:t xml:space="preserve"> </w:t>
      </w:r>
      <w:r w:rsidR="002313B7">
        <w:fldChar w:fldCharType="begin"/>
      </w:r>
      <w:r w:rsidR="002313B7" w:rsidRPr="002313B7">
        <w:rPr>
          <w:lang w:val="fr-FR"/>
        </w:rPr>
        <w:instrText xml:space="preserve"> HYPERLINK "https://www.unep-aewa.org/sites/default/files/</w:instrText>
      </w:r>
      <w:r w:rsidR="002313B7" w:rsidRPr="002313B7">
        <w:rPr>
          <w:lang w:val="fr-FR"/>
        </w:rPr>
        <w:instrText xml:space="preserve">document/aewa_mop8_18_imca_report.pdf" </w:instrText>
      </w:r>
      <w:r w:rsidR="002313B7">
        <w:fldChar w:fldCharType="separate"/>
      </w:r>
      <w:r w:rsidR="00366A75" w:rsidRPr="004C57D2">
        <w:rPr>
          <w:rStyle w:val="Hyperlink"/>
          <w:sz w:val="22"/>
          <w:szCs w:val="22"/>
          <w:lang w:val="fr-FR"/>
        </w:rPr>
        <w:t>R</w:t>
      </w:r>
      <w:r w:rsidRPr="004C57D2">
        <w:rPr>
          <w:rStyle w:val="Hyperlink"/>
          <w:sz w:val="22"/>
          <w:szCs w:val="22"/>
          <w:lang w:val="fr-FR"/>
        </w:rPr>
        <w:t>app</w:t>
      </w:r>
      <w:r w:rsidR="00366A75" w:rsidRPr="004C57D2">
        <w:rPr>
          <w:rStyle w:val="Hyperlink"/>
          <w:sz w:val="22"/>
          <w:szCs w:val="22"/>
          <w:lang w:val="fr-FR"/>
        </w:rPr>
        <w:t xml:space="preserve">ort </w:t>
      </w:r>
      <w:r w:rsidRPr="004C57D2">
        <w:rPr>
          <w:rStyle w:val="Hyperlink"/>
          <w:sz w:val="22"/>
          <w:szCs w:val="22"/>
          <w:lang w:val="fr-FR"/>
        </w:rPr>
        <w:t>sur l</w:t>
      </w:r>
      <w:r w:rsidR="007E43ED" w:rsidRPr="004C57D2">
        <w:rPr>
          <w:rStyle w:val="Hyperlink"/>
          <w:sz w:val="22"/>
          <w:szCs w:val="22"/>
          <w:lang w:val="fr-FR"/>
        </w:rPr>
        <w:t>’</w:t>
      </w:r>
      <w:r w:rsidRPr="004C57D2">
        <w:rPr>
          <w:rStyle w:val="Hyperlink"/>
          <w:sz w:val="22"/>
          <w:szCs w:val="22"/>
          <w:lang w:val="fr-FR"/>
        </w:rPr>
        <w:t>Unité commune</w:t>
      </w:r>
      <w:r w:rsidR="00366A75" w:rsidRPr="004C57D2">
        <w:rPr>
          <w:rStyle w:val="Hyperlink"/>
          <w:sz w:val="22"/>
          <w:szCs w:val="22"/>
          <w:lang w:val="fr-FR"/>
        </w:rPr>
        <w:t xml:space="preserve"> CMS/AEWA </w:t>
      </w:r>
      <w:r w:rsidRPr="004C57D2">
        <w:rPr>
          <w:rStyle w:val="Hyperlink"/>
          <w:sz w:val="22"/>
          <w:szCs w:val="22"/>
          <w:lang w:val="fr-FR"/>
        </w:rPr>
        <w:t>chargée de la gestion de l</w:t>
      </w:r>
      <w:r w:rsidR="007E43ED" w:rsidRPr="004C57D2">
        <w:rPr>
          <w:rStyle w:val="Hyperlink"/>
          <w:sz w:val="22"/>
          <w:szCs w:val="22"/>
          <w:lang w:val="fr-FR"/>
        </w:rPr>
        <w:t>’</w:t>
      </w:r>
      <w:r w:rsidRPr="004C57D2">
        <w:rPr>
          <w:rStyle w:val="Hyperlink"/>
          <w:sz w:val="22"/>
          <w:szCs w:val="22"/>
          <w:lang w:val="fr-FR"/>
        </w:rPr>
        <w:t>i</w:t>
      </w:r>
      <w:r w:rsidR="00366A75" w:rsidRPr="004C57D2">
        <w:rPr>
          <w:rStyle w:val="Hyperlink"/>
          <w:sz w:val="22"/>
          <w:szCs w:val="22"/>
          <w:lang w:val="fr-FR"/>
        </w:rPr>
        <w:t>nformation</w:t>
      </w:r>
      <w:r w:rsidRPr="004C57D2">
        <w:rPr>
          <w:rStyle w:val="Hyperlink"/>
          <w:sz w:val="22"/>
          <w:szCs w:val="22"/>
          <w:lang w:val="fr-FR"/>
        </w:rPr>
        <w:t>, de la</w:t>
      </w:r>
      <w:r w:rsidR="00366A75" w:rsidRPr="004C57D2">
        <w:rPr>
          <w:rStyle w:val="Hyperlink"/>
          <w:sz w:val="22"/>
          <w:szCs w:val="22"/>
          <w:lang w:val="fr-FR"/>
        </w:rPr>
        <w:t xml:space="preserve"> </w:t>
      </w:r>
      <w:r w:rsidRPr="004C57D2">
        <w:rPr>
          <w:rStyle w:val="Hyperlink"/>
          <w:sz w:val="22"/>
          <w:szCs w:val="22"/>
          <w:lang w:val="fr-FR"/>
        </w:rPr>
        <w:t>c</w:t>
      </w:r>
      <w:r w:rsidR="00366A75" w:rsidRPr="004C57D2">
        <w:rPr>
          <w:rStyle w:val="Hyperlink"/>
          <w:sz w:val="22"/>
          <w:szCs w:val="22"/>
          <w:lang w:val="fr-FR"/>
        </w:rPr>
        <w:t xml:space="preserve">ommunication </w:t>
      </w:r>
      <w:r w:rsidRPr="004C57D2">
        <w:rPr>
          <w:rStyle w:val="Hyperlink"/>
          <w:sz w:val="22"/>
          <w:szCs w:val="22"/>
          <w:lang w:val="fr-FR"/>
        </w:rPr>
        <w:t>et de la sensibilisation</w:t>
      </w:r>
      <w:r w:rsidR="00366A75" w:rsidRPr="004C57D2">
        <w:rPr>
          <w:rStyle w:val="Hyperlink"/>
          <w:sz w:val="22"/>
          <w:szCs w:val="22"/>
          <w:lang w:val="fr-FR"/>
        </w:rPr>
        <w:t xml:space="preserve"> (AEWA/MOP8.18)</w:t>
      </w:r>
      <w:r w:rsidR="002313B7">
        <w:rPr>
          <w:rStyle w:val="Hyperlink"/>
          <w:sz w:val="22"/>
          <w:szCs w:val="22"/>
          <w:lang w:val="fr-FR"/>
        </w:rPr>
        <w:fldChar w:fldCharType="end"/>
      </w:r>
      <w:r w:rsidR="00366A75" w:rsidRPr="004C57D2">
        <w:rPr>
          <w:sz w:val="22"/>
          <w:szCs w:val="22"/>
          <w:lang w:val="fr-FR"/>
        </w:rPr>
        <w:t>.</w:t>
      </w:r>
    </w:p>
    <w:p w14:paraId="53705901" w14:textId="77777777" w:rsidR="00417B0D" w:rsidRPr="004C57D2" w:rsidRDefault="00417B0D" w:rsidP="005B6467">
      <w:pPr>
        <w:jc w:val="both"/>
        <w:rPr>
          <w:sz w:val="22"/>
          <w:szCs w:val="22"/>
          <w:lang w:val="fr-FR"/>
        </w:rPr>
      </w:pPr>
    </w:p>
    <w:p w14:paraId="639A565C" w14:textId="77777777" w:rsidR="005B6467" w:rsidRPr="004C57D2" w:rsidRDefault="005B6467" w:rsidP="005B6467">
      <w:pPr>
        <w:jc w:val="both"/>
        <w:rPr>
          <w:sz w:val="22"/>
          <w:szCs w:val="22"/>
          <w:lang w:val="fr-FR"/>
        </w:rPr>
      </w:pPr>
    </w:p>
    <w:p w14:paraId="08E88904" w14:textId="77777777" w:rsidR="00D821A7" w:rsidRPr="004C57D2" w:rsidRDefault="00D821A7" w:rsidP="005B6467">
      <w:pPr>
        <w:jc w:val="both"/>
        <w:rPr>
          <w:b/>
          <w:bCs/>
          <w:sz w:val="22"/>
          <w:szCs w:val="22"/>
          <w:lang w:val="fr-FR"/>
        </w:rPr>
      </w:pPr>
    </w:p>
    <w:p w14:paraId="32F00108" w14:textId="1183810C" w:rsidR="005B6467" w:rsidRPr="004C57D2" w:rsidRDefault="005B6467" w:rsidP="005B6467">
      <w:pPr>
        <w:jc w:val="both"/>
        <w:rPr>
          <w:b/>
          <w:bCs/>
          <w:sz w:val="22"/>
          <w:szCs w:val="22"/>
          <w:lang w:val="fr-FR"/>
        </w:rPr>
      </w:pPr>
      <w:r w:rsidRPr="004C57D2">
        <w:rPr>
          <w:b/>
          <w:bCs/>
          <w:sz w:val="22"/>
          <w:szCs w:val="22"/>
          <w:lang w:val="fr-FR"/>
        </w:rPr>
        <w:t xml:space="preserve">4. SCIENCE, </w:t>
      </w:r>
      <w:r w:rsidR="009D113D" w:rsidRPr="004C57D2">
        <w:rPr>
          <w:b/>
          <w:bCs/>
          <w:sz w:val="22"/>
          <w:szCs w:val="22"/>
          <w:lang w:val="fr-FR"/>
        </w:rPr>
        <w:t>MISE EN ŒUVRE ET CONFORMITÉ</w:t>
      </w:r>
    </w:p>
    <w:p w14:paraId="3C64622E" w14:textId="77777777" w:rsidR="005B6467" w:rsidRPr="004C57D2" w:rsidRDefault="005B6467" w:rsidP="005B6467">
      <w:pPr>
        <w:jc w:val="both"/>
        <w:rPr>
          <w:sz w:val="22"/>
          <w:szCs w:val="22"/>
          <w:lang w:val="fr-FR"/>
        </w:rPr>
      </w:pPr>
    </w:p>
    <w:p w14:paraId="5519CE9D" w14:textId="7B426AD7" w:rsidR="4475ED31" w:rsidRPr="004C57D2" w:rsidRDefault="4475ED31" w:rsidP="4475ED31">
      <w:pPr>
        <w:jc w:val="both"/>
        <w:rPr>
          <w:sz w:val="22"/>
          <w:szCs w:val="22"/>
          <w:lang w:val="fr-FR"/>
        </w:rPr>
      </w:pPr>
    </w:p>
    <w:p w14:paraId="7217431E" w14:textId="7A6A4C5E" w:rsidR="005B6467" w:rsidRPr="004C57D2" w:rsidRDefault="2D4501A8" w:rsidP="4475ED31">
      <w:pPr>
        <w:jc w:val="both"/>
        <w:rPr>
          <w:i/>
          <w:iCs/>
          <w:sz w:val="22"/>
          <w:szCs w:val="22"/>
          <w:lang w:val="fr-FR"/>
        </w:rPr>
      </w:pPr>
      <w:r w:rsidRPr="004C57D2">
        <w:rPr>
          <w:i/>
          <w:iCs/>
          <w:sz w:val="22"/>
          <w:szCs w:val="22"/>
          <w:lang w:val="fr-FR"/>
        </w:rPr>
        <w:t>4.1.</w:t>
      </w:r>
      <w:r w:rsidR="712244B2" w:rsidRPr="004C57D2">
        <w:rPr>
          <w:i/>
          <w:iCs/>
          <w:sz w:val="22"/>
          <w:szCs w:val="22"/>
          <w:lang w:val="fr-FR"/>
        </w:rPr>
        <w:t xml:space="preserve"> </w:t>
      </w:r>
      <w:r w:rsidR="1CD40566" w:rsidRPr="004C57D2">
        <w:rPr>
          <w:i/>
          <w:iCs/>
          <w:sz w:val="22"/>
          <w:szCs w:val="22"/>
          <w:lang w:val="fr-FR"/>
        </w:rPr>
        <w:t xml:space="preserve">Facilitation </w:t>
      </w:r>
      <w:r w:rsidR="00C66D1B" w:rsidRPr="004C57D2">
        <w:rPr>
          <w:i/>
          <w:iCs/>
          <w:sz w:val="22"/>
          <w:szCs w:val="22"/>
          <w:lang w:val="fr-FR"/>
        </w:rPr>
        <w:t>du Comité technique</w:t>
      </w:r>
    </w:p>
    <w:p w14:paraId="0176CFE3" w14:textId="77777777" w:rsidR="005B6467" w:rsidRPr="004C57D2" w:rsidRDefault="005B6467" w:rsidP="005B6467">
      <w:pPr>
        <w:jc w:val="both"/>
        <w:rPr>
          <w:sz w:val="22"/>
          <w:szCs w:val="22"/>
          <w:lang w:val="fr-FR"/>
        </w:rPr>
      </w:pPr>
    </w:p>
    <w:p w14:paraId="3D53D318" w14:textId="1A409D12" w:rsidR="5444ACB1" w:rsidRPr="004C57D2" w:rsidRDefault="00C66D1B" w:rsidP="4475ED31">
      <w:pPr>
        <w:jc w:val="both"/>
        <w:rPr>
          <w:sz w:val="22"/>
          <w:szCs w:val="22"/>
          <w:lang w:val="fr-FR"/>
        </w:rPr>
      </w:pPr>
      <w:r w:rsidRPr="004C57D2">
        <w:rPr>
          <w:sz w:val="22"/>
          <w:szCs w:val="22"/>
          <w:lang w:val="fr-FR"/>
        </w:rPr>
        <w:t>L</w:t>
      </w:r>
      <w:r w:rsidR="007E43ED" w:rsidRPr="004C57D2">
        <w:rPr>
          <w:sz w:val="22"/>
          <w:szCs w:val="22"/>
          <w:lang w:val="fr-FR"/>
        </w:rPr>
        <w:t>’</w:t>
      </w:r>
      <w:r w:rsidRPr="004C57D2">
        <w:rPr>
          <w:sz w:val="22"/>
          <w:szCs w:val="22"/>
          <w:lang w:val="fr-FR"/>
        </w:rPr>
        <w:t xml:space="preserve">Unité Science, Mise en œuvre et Conformité (SICU) est responsable, entre autres, de la facilitation du Comité technique (CT) et, au cours de la période 2019-2022, elle a organisé trois de ses réunions, </w:t>
      </w:r>
      <w:r w:rsidR="007C6F68">
        <w:rPr>
          <w:sz w:val="22"/>
          <w:szCs w:val="22"/>
          <w:lang w:val="fr-FR"/>
        </w:rPr>
        <w:t>et a exécuté</w:t>
      </w:r>
      <w:r w:rsidRPr="004C57D2">
        <w:rPr>
          <w:sz w:val="22"/>
          <w:szCs w:val="22"/>
          <w:lang w:val="fr-FR"/>
        </w:rPr>
        <w:t xml:space="preserve"> la rédaction d</w:t>
      </w:r>
      <w:r w:rsidR="007E43ED" w:rsidRPr="004C57D2">
        <w:rPr>
          <w:sz w:val="22"/>
          <w:szCs w:val="22"/>
          <w:lang w:val="fr-FR"/>
        </w:rPr>
        <w:t>’</w:t>
      </w:r>
      <w:r w:rsidRPr="004C57D2">
        <w:rPr>
          <w:sz w:val="22"/>
          <w:szCs w:val="22"/>
          <w:lang w:val="fr-FR"/>
        </w:rPr>
        <w:t xml:space="preserve">un nombre considérable de documents, dont beaucoup ont également été soumis à la MOP8. En outre, le Secrétariat a collecté des fonds pour la mise en œuvre de plusieurs tâches du TC qui devaient être externalisées. Le Secrétariat a soutenu les responsables des groupes de travail du TC pendant la période intersessions et a également </w:t>
      </w:r>
      <w:r w:rsidR="007C6F68">
        <w:rPr>
          <w:sz w:val="22"/>
          <w:szCs w:val="22"/>
          <w:lang w:val="fr-FR"/>
        </w:rPr>
        <w:t>présidé</w:t>
      </w:r>
      <w:r w:rsidRPr="004C57D2">
        <w:rPr>
          <w:sz w:val="22"/>
          <w:szCs w:val="22"/>
          <w:lang w:val="fr-FR"/>
        </w:rPr>
        <w:t xml:space="preserve"> l</w:t>
      </w:r>
      <w:r w:rsidR="007E43ED" w:rsidRPr="004C57D2">
        <w:rPr>
          <w:sz w:val="22"/>
          <w:szCs w:val="22"/>
          <w:lang w:val="fr-FR"/>
        </w:rPr>
        <w:t>’</w:t>
      </w:r>
      <w:r w:rsidRPr="004C57D2">
        <w:rPr>
          <w:sz w:val="22"/>
          <w:szCs w:val="22"/>
          <w:lang w:val="fr-FR"/>
        </w:rPr>
        <w:t>espace de travail du Comité technique, qui est la plateforme de communication et de travail en ligne du Comité. La facilitation du travail du TC est l</w:t>
      </w:r>
      <w:r w:rsidR="007E43ED" w:rsidRPr="004C57D2">
        <w:rPr>
          <w:sz w:val="22"/>
          <w:szCs w:val="22"/>
          <w:lang w:val="fr-FR"/>
        </w:rPr>
        <w:t>’</w:t>
      </w:r>
      <w:r w:rsidRPr="004C57D2">
        <w:rPr>
          <w:sz w:val="22"/>
          <w:szCs w:val="22"/>
          <w:lang w:val="fr-FR"/>
        </w:rPr>
        <w:t xml:space="preserve">une des tâches les plus exigeantes </w:t>
      </w:r>
      <w:r w:rsidR="007C6F68" w:rsidRPr="004C57D2">
        <w:rPr>
          <w:sz w:val="22"/>
          <w:szCs w:val="22"/>
          <w:lang w:val="fr-FR"/>
        </w:rPr>
        <w:t xml:space="preserve">de la SICU </w:t>
      </w:r>
      <w:r w:rsidRPr="004C57D2">
        <w:rPr>
          <w:sz w:val="22"/>
          <w:szCs w:val="22"/>
          <w:lang w:val="fr-FR"/>
        </w:rPr>
        <w:t>en termes de capacité humaine</w:t>
      </w:r>
      <w:r w:rsidR="576E700C" w:rsidRPr="004C57D2">
        <w:rPr>
          <w:sz w:val="22"/>
          <w:szCs w:val="22"/>
          <w:lang w:val="fr-FR"/>
        </w:rPr>
        <w:t>.</w:t>
      </w:r>
    </w:p>
    <w:p w14:paraId="41689F3D" w14:textId="77777777" w:rsidR="00C66D1B" w:rsidRPr="004C57D2" w:rsidRDefault="00C66D1B" w:rsidP="4475ED31">
      <w:pPr>
        <w:jc w:val="both"/>
        <w:rPr>
          <w:sz w:val="22"/>
          <w:szCs w:val="22"/>
          <w:lang w:val="fr-FR"/>
        </w:rPr>
      </w:pPr>
    </w:p>
    <w:p w14:paraId="3E4F8883" w14:textId="36DCAE8D" w:rsidR="005B6467" w:rsidRPr="004C57D2" w:rsidRDefault="2D4501A8" w:rsidP="4475ED31">
      <w:pPr>
        <w:jc w:val="both"/>
        <w:rPr>
          <w:i/>
          <w:iCs/>
          <w:sz w:val="22"/>
          <w:szCs w:val="22"/>
          <w:lang w:val="fr-FR"/>
        </w:rPr>
      </w:pPr>
      <w:r w:rsidRPr="004C57D2">
        <w:rPr>
          <w:i/>
          <w:iCs/>
          <w:sz w:val="22"/>
          <w:szCs w:val="22"/>
          <w:lang w:val="fr-FR"/>
        </w:rPr>
        <w:t>4.2.</w:t>
      </w:r>
      <w:r w:rsidR="712244B2" w:rsidRPr="004C57D2">
        <w:rPr>
          <w:i/>
          <w:iCs/>
          <w:sz w:val="22"/>
          <w:szCs w:val="22"/>
          <w:lang w:val="fr-FR"/>
        </w:rPr>
        <w:t xml:space="preserve"> </w:t>
      </w:r>
      <w:r w:rsidR="3AA684E2" w:rsidRPr="004C57D2">
        <w:rPr>
          <w:i/>
          <w:iCs/>
          <w:sz w:val="22"/>
          <w:szCs w:val="22"/>
          <w:lang w:val="fr-FR"/>
        </w:rPr>
        <w:t>D</w:t>
      </w:r>
      <w:r w:rsidR="00C66D1B" w:rsidRPr="004C57D2">
        <w:rPr>
          <w:i/>
          <w:iCs/>
          <w:sz w:val="22"/>
          <w:szCs w:val="22"/>
          <w:lang w:val="fr-FR"/>
        </w:rPr>
        <w:t>é</w:t>
      </w:r>
      <w:r w:rsidR="3AA684E2" w:rsidRPr="004C57D2">
        <w:rPr>
          <w:i/>
          <w:iCs/>
          <w:sz w:val="22"/>
          <w:szCs w:val="22"/>
          <w:lang w:val="fr-FR"/>
        </w:rPr>
        <w:t>velop</w:t>
      </w:r>
      <w:r w:rsidR="00C66D1B" w:rsidRPr="004C57D2">
        <w:rPr>
          <w:i/>
          <w:iCs/>
          <w:sz w:val="22"/>
          <w:szCs w:val="22"/>
          <w:lang w:val="fr-FR"/>
        </w:rPr>
        <w:t>pe</w:t>
      </w:r>
      <w:r w:rsidR="3AA684E2" w:rsidRPr="004C57D2">
        <w:rPr>
          <w:i/>
          <w:iCs/>
          <w:sz w:val="22"/>
          <w:szCs w:val="22"/>
          <w:lang w:val="fr-FR"/>
        </w:rPr>
        <w:t xml:space="preserve">ment </w:t>
      </w:r>
      <w:r w:rsidR="00C66D1B" w:rsidRPr="004C57D2">
        <w:rPr>
          <w:i/>
          <w:iCs/>
          <w:sz w:val="22"/>
          <w:szCs w:val="22"/>
          <w:lang w:val="fr-FR"/>
        </w:rPr>
        <w:t>et</w:t>
      </w:r>
      <w:r w:rsidR="3AA684E2" w:rsidRPr="004C57D2">
        <w:rPr>
          <w:i/>
          <w:iCs/>
          <w:sz w:val="22"/>
          <w:szCs w:val="22"/>
          <w:lang w:val="fr-FR"/>
        </w:rPr>
        <w:t xml:space="preserve"> coordination </w:t>
      </w:r>
      <w:r w:rsidR="00C66D1B" w:rsidRPr="004C57D2">
        <w:rPr>
          <w:i/>
          <w:iCs/>
          <w:sz w:val="22"/>
          <w:szCs w:val="22"/>
          <w:lang w:val="fr-FR"/>
        </w:rPr>
        <w:t>des Plans d</w:t>
      </w:r>
      <w:r w:rsidR="007E43ED" w:rsidRPr="004C57D2">
        <w:rPr>
          <w:i/>
          <w:iCs/>
          <w:sz w:val="22"/>
          <w:szCs w:val="22"/>
          <w:lang w:val="fr-FR"/>
        </w:rPr>
        <w:t>’</w:t>
      </w:r>
      <w:r w:rsidR="00C66D1B" w:rsidRPr="004C57D2">
        <w:rPr>
          <w:i/>
          <w:iCs/>
          <w:sz w:val="22"/>
          <w:szCs w:val="22"/>
          <w:lang w:val="fr-FR"/>
        </w:rPr>
        <w:t>action et de gestion internationaux par espèce de l</w:t>
      </w:r>
      <w:r w:rsidR="007E43ED" w:rsidRPr="004C57D2">
        <w:rPr>
          <w:i/>
          <w:iCs/>
          <w:sz w:val="22"/>
          <w:szCs w:val="22"/>
          <w:lang w:val="fr-FR"/>
        </w:rPr>
        <w:t>’</w:t>
      </w:r>
      <w:r w:rsidR="5444ACB1" w:rsidRPr="004C57D2">
        <w:rPr>
          <w:i/>
          <w:iCs/>
          <w:sz w:val="22"/>
          <w:szCs w:val="22"/>
          <w:lang w:val="fr-FR"/>
        </w:rPr>
        <w:t>AEWA</w:t>
      </w:r>
      <w:r w:rsidR="00C66D1B" w:rsidRPr="004C57D2">
        <w:rPr>
          <w:i/>
          <w:iCs/>
          <w:sz w:val="22"/>
          <w:szCs w:val="22"/>
          <w:lang w:val="fr-FR"/>
        </w:rPr>
        <w:t xml:space="preserve"> et des groupes de travail internationaux </w:t>
      </w:r>
      <w:r w:rsidR="007E43ED" w:rsidRPr="004C57D2">
        <w:rPr>
          <w:i/>
          <w:iCs/>
          <w:sz w:val="22"/>
          <w:szCs w:val="22"/>
          <w:lang w:val="fr-FR"/>
        </w:rPr>
        <w:t>par espèce de l’</w:t>
      </w:r>
      <w:r w:rsidR="5444ACB1" w:rsidRPr="004C57D2">
        <w:rPr>
          <w:i/>
          <w:iCs/>
          <w:sz w:val="22"/>
          <w:szCs w:val="22"/>
          <w:lang w:val="fr-FR"/>
        </w:rPr>
        <w:t xml:space="preserve">AEWA </w:t>
      </w:r>
    </w:p>
    <w:p w14:paraId="0C34DB1E" w14:textId="77777777" w:rsidR="005B6467" w:rsidRPr="004C57D2" w:rsidRDefault="005B6467" w:rsidP="005B6467">
      <w:pPr>
        <w:jc w:val="both"/>
        <w:rPr>
          <w:i/>
          <w:iCs/>
          <w:sz w:val="22"/>
          <w:szCs w:val="22"/>
          <w:lang w:val="fr-FR"/>
        </w:rPr>
      </w:pPr>
    </w:p>
    <w:p w14:paraId="3D4F07E1" w14:textId="0CB133BA" w:rsidR="4475ED31" w:rsidRPr="004C57D2" w:rsidRDefault="007E43ED" w:rsidP="4475ED31">
      <w:pPr>
        <w:jc w:val="both"/>
        <w:rPr>
          <w:sz w:val="22"/>
          <w:szCs w:val="22"/>
          <w:lang w:val="fr-FR"/>
        </w:rPr>
      </w:pPr>
      <w:r w:rsidRPr="004C57D2">
        <w:rPr>
          <w:sz w:val="22"/>
          <w:szCs w:val="22"/>
          <w:lang w:val="fr-FR"/>
        </w:rPr>
        <w:lastRenderedPageBreak/>
        <w:t xml:space="preserve">Cinq Plans d’action et de gestion internationaux par espèce ont été adoptés lors de la MOP7, </w:t>
      </w:r>
      <w:r w:rsidR="007C6F68">
        <w:rPr>
          <w:sz w:val="22"/>
          <w:szCs w:val="22"/>
          <w:lang w:val="fr-FR"/>
        </w:rPr>
        <w:t>dont</w:t>
      </w:r>
      <w:r w:rsidRPr="004C57D2">
        <w:rPr>
          <w:sz w:val="22"/>
          <w:szCs w:val="22"/>
          <w:lang w:val="fr-FR"/>
        </w:rPr>
        <w:t xml:space="preserve"> un a été retiré, portant le total des Plans d’action et de gestion à 30, y compris le Plan d’action multi-espèces pour les oiseaux de mer côtiers du système d’upwelling de Benguela. Un aperçu du statut actuel de la mise en place et de la coordination des groupes d’experts et de travail internationaux par espèce de l’AEWA est fourni dans le document AEWA/MOP 8.22.</w:t>
      </w:r>
    </w:p>
    <w:p w14:paraId="0653A586" w14:textId="77777777" w:rsidR="007E43ED" w:rsidRPr="004C57D2" w:rsidRDefault="007E43ED" w:rsidP="4475ED31">
      <w:pPr>
        <w:jc w:val="both"/>
        <w:rPr>
          <w:sz w:val="22"/>
          <w:szCs w:val="22"/>
          <w:lang w:val="fr-FR"/>
        </w:rPr>
      </w:pPr>
    </w:p>
    <w:p w14:paraId="7DCFBB8C" w14:textId="595D87B9" w:rsidR="4475ED31" w:rsidRPr="004C57D2" w:rsidRDefault="007E43ED" w:rsidP="4475ED31">
      <w:pPr>
        <w:jc w:val="both"/>
        <w:rPr>
          <w:sz w:val="22"/>
          <w:szCs w:val="22"/>
          <w:lang w:val="fr-FR"/>
        </w:rPr>
      </w:pPr>
      <w:r w:rsidRPr="004C57D2">
        <w:rPr>
          <w:sz w:val="22"/>
          <w:szCs w:val="22"/>
          <w:lang w:val="fr-FR"/>
        </w:rPr>
        <w:t>Entre 2019 et 2022, le Secrétariat a facilité l’élaboration d’un nouveau Plan d’action international pour l’Eider à duvet (</w:t>
      </w:r>
      <w:r w:rsidRPr="004C57D2">
        <w:rPr>
          <w:i/>
          <w:iCs/>
          <w:sz w:val="22"/>
          <w:szCs w:val="22"/>
          <w:lang w:val="fr-FR"/>
        </w:rPr>
        <w:t>Somateria mollissima</w:t>
      </w:r>
      <w:r w:rsidRPr="004C57D2">
        <w:rPr>
          <w:sz w:val="22"/>
          <w:szCs w:val="22"/>
          <w:lang w:val="fr-FR"/>
        </w:rPr>
        <w:t>) qui a été soumis à la MOP8 pour adoption. Le processus de planification des actions a été soutenu par le ministère finlandais de l’Agriculture et des Forêts ainsi que par le gouvernement régional de Ӓland.</w:t>
      </w:r>
    </w:p>
    <w:p w14:paraId="5F9CDD39" w14:textId="7672E2B8" w:rsidR="4D859E60" w:rsidRPr="004C57D2" w:rsidRDefault="007E43ED" w:rsidP="4475ED31">
      <w:pPr>
        <w:jc w:val="both"/>
        <w:rPr>
          <w:sz w:val="22"/>
          <w:szCs w:val="22"/>
          <w:lang w:val="fr-FR"/>
        </w:rPr>
      </w:pPr>
      <w:r w:rsidRPr="004C57D2">
        <w:rPr>
          <w:sz w:val="22"/>
          <w:szCs w:val="22"/>
          <w:lang w:val="fr-FR"/>
        </w:rPr>
        <w:t xml:space="preserve">Plusieurs réunions des groupes de travail internationaux de l’AEWA sur les espèces ont été organisées entre 2019 et 2022, avec l’étroite participation du Secrétariat. En outre, des fonds ont été levés pour des projets visant à faire progresser la mise en œuvre des </w:t>
      </w:r>
      <w:r w:rsidR="00F75D07" w:rsidRPr="004C57D2">
        <w:rPr>
          <w:sz w:val="22"/>
          <w:szCs w:val="22"/>
          <w:lang w:val="fr-FR"/>
        </w:rPr>
        <w:t>P</w:t>
      </w:r>
      <w:r w:rsidRPr="004C57D2">
        <w:rPr>
          <w:sz w:val="22"/>
          <w:szCs w:val="22"/>
          <w:lang w:val="fr-FR"/>
        </w:rPr>
        <w:t>lans d’action par espèce.</w:t>
      </w:r>
    </w:p>
    <w:p w14:paraId="1276D63F" w14:textId="77777777" w:rsidR="005B6467" w:rsidRPr="004C57D2" w:rsidRDefault="005B6467" w:rsidP="005B6467">
      <w:pPr>
        <w:jc w:val="both"/>
        <w:rPr>
          <w:sz w:val="22"/>
          <w:szCs w:val="22"/>
          <w:lang w:val="fr-FR"/>
        </w:rPr>
      </w:pPr>
    </w:p>
    <w:p w14:paraId="7405DB9E" w14:textId="6AC43B91" w:rsidR="005B6467" w:rsidRPr="00F12267" w:rsidRDefault="00F75D07" w:rsidP="005B6467">
      <w:pPr>
        <w:jc w:val="both"/>
        <w:rPr>
          <w:sz w:val="22"/>
          <w:szCs w:val="22"/>
          <w:u w:val="single"/>
          <w:lang w:val="fr-FR"/>
        </w:rPr>
      </w:pPr>
      <w:r w:rsidRPr="00F12267">
        <w:rPr>
          <w:sz w:val="22"/>
          <w:szCs w:val="22"/>
          <w:u w:val="single"/>
          <w:lang w:val="fr-FR"/>
        </w:rPr>
        <w:t>Groupe de travail international de l’AEWA sur l’Oie naine</w:t>
      </w:r>
      <w:r w:rsidR="5444ACB1" w:rsidRPr="00F12267">
        <w:rPr>
          <w:sz w:val="22"/>
          <w:szCs w:val="22"/>
          <w:u w:val="single"/>
          <w:lang w:val="fr-FR"/>
        </w:rPr>
        <w:t xml:space="preserve"> </w:t>
      </w:r>
      <w:r w:rsidR="2D4501A8" w:rsidRPr="00F12267">
        <w:rPr>
          <w:sz w:val="22"/>
          <w:szCs w:val="22"/>
          <w:u w:val="single"/>
          <w:lang w:val="fr-FR"/>
        </w:rPr>
        <w:t>(</w:t>
      </w:r>
      <w:r w:rsidR="2D4501A8" w:rsidRPr="00F12267">
        <w:rPr>
          <w:i/>
          <w:iCs/>
          <w:sz w:val="22"/>
          <w:szCs w:val="22"/>
          <w:u w:val="single"/>
          <w:lang w:val="fr-FR"/>
        </w:rPr>
        <w:t>Anser erythropus</w:t>
      </w:r>
      <w:r w:rsidR="2D4501A8" w:rsidRPr="00F12267">
        <w:rPr>
          <w:sz w:val="22"/>
          <w:szCs w:val="22"/>
          <w:u w:val="single"/>
          <w:lang w:val="fr-FR"/>
        </w:rPr>
        <w:t>)</w:t>
      </w:r>
      <w:r w:rsidR="5444ACB1" w:rsidRPr="00F12267">
        <w:rPr>
          <w:sz w:val="22"/>
          <w:szCs w:val="22"/>
          <w:u w:val="single"/>
          <w:lang w:val="fr-FR"/>
        </w:rPr>
        <w:t xml:space="preserve"> </w:t>
      </w:r>
    </w:p>
    <w:p w14:paraId="756B55C6" w14:textId="07CFC297" w:rsidR="005B6467" w:rsidRPr="004C57D2" w:rsidRDefault="00F75D07" w:rsidP="4475ED31">
      <w:pPr>
        <w:jc w:val="both"/>
        <w:rPr>
          <w:sz w:val="22"/>
          <w:szCs w:val="22"/>
          <w:lang w:val="fr-FR"/>
        </w:rPr>
      </w:pPr>
      <w:r w:rsidRPr="00F12267">
        <w:rPr>
          <w:sz w:val="22"/>
          <w:szCs w:val="22"/>
          <w:lang w:val="fr-FR"/>
        </w:rPr>
        <w:t>La 4</w:t>
      </w:r>
      <w:r w:rsidRPr="00F12267">
        <w:rPr>
          <w:sz w:val="22"/>
          <w:szCs w:val="22"/>
          <w:vertAlign w:val="superscript"/>
          <w:lang w:val="fr-FR"/>
        </w:rPr>
        <w:t>e</w:t>
      </w:r>
      <w:r w:rsidRPr="00F12267">
        <w:rPr>
          <w:sz w:val="22"/>
          <w:szCs w:val="22"/>
          <w:lang w:val="fr-FR"/>
        </w:rPr>
        <w:t xml:space="preserve"> réunion du groupe de travail international a eu lieu du 11 au 13 novembre 2019 à Bucarest, en Roumanie, accueillie par le ministère roumain de l'Environnement, </w:t>
      </w:r>
      <w:r w:rsidR="00C34226" w:rsidRPr="00F12267">
        <w:rPr>
          <w:sz w:val="22"/>
          <w:szCs w:val="22"/>
          <w:lang w:val="fr-FR"/>
        </w:rPr>
        <w:t>et organisé</w:t>
      </w:r>
      <w:r w:rsidR="00F12267">
        <w:rPr>
          <w:sz w:val="22"/>
          <w:szCs w:val="22"/>
          <w:lang w:val="fr-FR"/>
        </w:rPr>
        <w:t>e</w:t>
      </w:r>
      <w:r w:rsidR="00C34226" w:rsidRPr="00F12267">
        <w:rPr>
          <w:sz w:val="22"/>
          <w:szCs w:val="22"/>
          <w:lang w:val="fr-FR"/>
        </w:rPr>
        <w:t xml:space="preserve"> conjointement </w:t>
      </w:r>
      <w:r w:rsidRPr="00F12267">
        <w:rPr>
          <w:sz w:val="22"/>
          <w:szCs w:val="22"/>
          <w:lang w:val="fr-FR"/>
        </w:rPr>
        <w:t>avec la Société bulgare de protection des oiseaux, dans le cadre du projet relatif à la Bernache à cou roux, financé par le programme LIFE de l'UE</w:t>
      </w:r>
      <w:r w:rsidR="7D686CA4" w:rsidRPr="00F12267">
        <w:rPr>
          <w:sz w:val="22"/>
          <w:szCs w:val="22"/>
          <w:lang w:val="fr-FR"/>
        </w:rPr>
        <w:t>.</w:t>
      </w:r>
      <w:r w:rsidR="7D686CA4" w:rsidRPr="004C57D2">
        <w:rPr>
          <w:sz w:val="22"/>
          <w:szCs w:val="22"/>
          <w:lang w:val="fr-FR"/>
        </w:rPr>
        <w:t xml:space="preserve"> </w:t>
      </w:r>
    </w:p>
    <w:p w14:paraId="2E3B77BD" w14:textId="37A2FD0C" w:rsidR="005B6467" w:rsidRPr="004C57D2" w:rsidRDefault="005B6467" w:rsidP="4475ED31">
      <w:pPr>
        <w:jc w:val="both"/>
        <w:rPr>
          <w:sz w:val="22"/>
          <w:szCs w:val="22"/>
          <w:lang w:val="fr-FR"/>
        </w:rPr>
      </w:pPr>
    </w:p>
    <w:p w14:paraId="6A62638E" w14:textId="4868BD8C" w:rsidR="005B6467" w:rsidRPr="004C57D2" w:rsidRDefault="00C34226" w:rsidP="4475ED31">
      <w:pPr>
        <w:jc w:val="both"/>
        <w:rPr>
          <w:sz w:val="22"/>
          <w:szCs w:val="22"/>
          <w:lang w:val="fr-FR"/>
        </w:rPr>
      </w:pPr>
      <w:r w:rsidRPr="004C57D2">
        <w:rPr>
          <w:sz w:val="22"/>
          <w:szCs w:val="22"/>
          <w:lang w:val="fr-FR"/>
        </w:rPr>
        <w:t>Le projet « Garantir un réseau de sites critiques résilients aux changements climatiques pour l'oie naine en Europe » du programme LIFE de l'UE a été approuvé pour financement par la Commission européenne en novembre 2020 et se poursuivra jusqu'en août 2025. Le partenaire principal est la Société ornithologique de Lituanie. Le Secrétariat de l'AEWA est partenaire et un cobénéficiaire du projet. Pour plus de précisions, veuillez consulter</w:t>
      </w:r>
      <w:r w:rsidR="0FFE6D21" w:rsidRPr="004C57D2">
        <w:rPr>
          <w:sz w:val="22"/>
          <w:szCs w:val="22"/>
          <w:lang w:val="fr-FR"/>
        </w:rPr>
        <w:t xml:space="preserve"> </w:t>
      </w:r>
      <w:r w:rsidR="002313B7">
        <w:fldChar w:fldCharType="begin"/>
      </w:r>
      <w:r w:rsidR="002313B7" w:rsidRPr="002313B7">
        <w:rPr>
          <w:lang w:val="fr-FR"/>
        </w:rPr>
        <w:instrText xml:space="preserve"> HYPERLINK "https://www.unep-aewa.org/en/news/new-lesser-white-fronted-goose-flyway-project-approved-under-eu-life" </w:instrText>
      </w:r>
      <w:r w:rsidR="002313B7">
        <w:fldChar w:fldCharType="separate"/>
      </w:r>
      <w:r w:rsidR="0FFE6D21" w:rsidRPr="004C57D2">
        <w:rPr>
          <w:rStyle w:val="Hyperlink"/>
          <w:sz w:val="22"/>
          <w:szCs w:val="22"/>
          <w:lang w:val="fr-FR"/>
        </w:rPr>
        <w:t>https://www.unep-aewa.org/en/news/new-lesser-white-fronted-goose-flyway-project-approved-under-eu-life</w:t>
      </w:r>
      <w:r w:rsidR="002313B7">
        <w:rPr>
          <w:rStyle w:val="Hyperlink"/>
          <w:sz w:val="22"/>
          <w:szCs w:val="22"/>
          <w:lang w:val="fr-FR"/>
        </w:rPr>
        <w:fldChar w:fldCharType="end"/>
      </w:r>
      <w:r w:rsidR="0FFE6D21" w:rsidRPr="004C57D2">
        <w:rPr>
          <w:sz w:val="22"/>
          <w:szCs w:val="22"/>
          <w:lang w:val="fr-FR"/>
        </w:rPr>
        <w:t xml:space="preserve"> </w:t>
      </w:r>
    </w:p>
    <w:p w14:paraId="2263A661" w14:textId="1FC4C8BB" w:rsidR="005B6467" w:rsidRPr="004C57D2" w:rsidRDefault="1D3789A1" w:rsidP="4475ED31">
      <w:pPr>
        <w:jc w:val="both"/>
        <w:rPr>
          <w:sz w:val="22"/>
          <w:szCs w:val="22"/>
          <w:lang w:val="fr-FR"/>
        </w:rPr>
      </w:pPr>
      <w:r w:rsidRPr="004C57D2">
        <w:rPr>
          <w:sz w:val="22"/>
          <w:szCs w:val="22"/>
          <w:lang w:val="fr-FR"/>
        </w:rPr>
        <w:t xml:space="preserve"> </w:t>
      </w:r>
    </w:p>
    <w:p w14:paraId="1D4D4B9A" w14:textId="31B44BB7" w:rsidR="005B6467" w:rsidRPr="004C57D2" w:rsidRDefault="00C34226" w:rsidP="4475ED31">
      <w:pPr>
        <w:jc w:val="both"/>
        <w:rPr>
          <w:sz w:val="22"/>
          <w:szCs w:val="22"/>
          <w:u w:val="single"/>
          <w:lang w:val="fr-FR"/>
        </w:rPr>
      </w:pPr>
      <w:r w:rsidRPr="004C57D2">
        <w:rPr>
          <w:sz w:val="22"/>
          <w:szCs w:val="22"/>
          <w:u w:val="single"/>
          <w:lang w:val="fr-FR"/>
        </w:rPr>
        <w:t>Groupe de travail international de l’AEWA sur la Bernache à cou roux</w:t>
      </w:r>
      <w:r w:rsidR="5444ACB1" w:rsidRPr="004C57D2">
        <w:rPr>
          <w:sz w:val="22"/>
          <w:szCs w:val="22"/>
          <w:u w:val="single"/>
          <w:lang w:val="fr-FR"/>
        </w:rPr>
        <w:t xml:space="preserve"> </w:t>
      </w:r>
      <w:r w:rsidR="2D4501A8" w:rsidRPr="004C57D2">
        <w:rPr>
          <w:sz w:val="22"/>
          <w:szCs w:val="22"/>
          <w:u w:val="single"/>
          <w:lang w:val="fr-FR"/>
        </w:rPr>
        <w:t>(</w:t>
      </w:r>
      <w:r w:rsidR="2D4501A8" w:rsidRPr="004C57D2">
        <w:rPr>
          <w:i/>
          <w:iCs/>
          <w:sz w:val="22"/>
          <w:szCs w:val="22"/>
          <w:u w:val="single"/>
          <w:lang w:val="fr-FR"/>
        </w:rPr>
        <w:t>Branta ruficollis</w:t>
      </w:r>
      <w:r w:rsidR="2D4501A8" w:rsidRPr="004C57D2">
        <w:rPr>
          <w:sz w:val="22"/>
          <w:szCs w:val="22"/>
          <w:u w:val="single"/>
          <w:lang w:val="fr-FR"/>
        </w:rPr>
        <w:t>)</w:t>
      </w:r>
      <w:r w:rsidR="5444ACB1" w:rsidRPr="004C57D2">
        <w:rPr>
          <w:sz w:val="22"/>
          <w:szCs w:val="22"/>
          <w:u w:val="single"/>
          <w:lang w:val="fr-FR"/>
        </w:rPr>
        <w:t xml:space="preserve"> </w:t>
      </w:r>
    </w:p>
    <w:p w14:paraId="395A054C" w14:textId="556513A2" w:rsidR="00CC08C0" w:rsidRPr="004C57D2" w:rsidRDefault="003E7645" w:rsidP="00CC08C0">
      <w:pPr>
        <w:jc w:val="both"/>
        <w:rPr>
          <w:sz w:val="22"/>
          <w:szCs w:val="22"/>
          <w:lang w:val="fr-FR"/>
        </w:rPr>
      </w:pPr>
      <w:r w:rsidRPr="004C57D2">
        <w:rPr>
          <w:sz w:val="22"/>
          <w:szCs w:val="22"/>
          <w:lang w:val="fr-FR"/>
        </w:rPr>
        <w:t>La 2</w:t>
      </w:r>
      <w:r w:rsidRPr="004C57D2">
        <w:rPr>
          <w:sz w:val="22"/>
          <w:szCs w:val="22"/>
          <w:vertAlign w:val="superscript"/>
          <w:lang w:val="fr-FR"/>
        </w:rPr>
        <w:t>e</w:t>
      </w:r>
      <w:r w:rsidRPr="004C57D2">
        <w:rPr>
          <w:sz w:val="22"/>
          <w:szCs w:val="22"/>
          <w:lang w:val="fr-FR"/>
        </w:rPr>
        <w:t xml:space="preserve"> réunion du groupe de travail international a eu lieu du 13 au 15 novembre 2019 à Bucarest, en Roumanie, accueillie par le ministère roumain de l'Environnement et organisée conjointement avec la Société bulgare de protection des oiseaux dans le cadre du projet relatif à la Bernache à cou roux, financé par le programme LIFE de l'UE.</w:t>
      </w:r>
      <w:r w:rsidR="690FE856" w:rsidRPr="004C57D2">
        <w:rPr>
          <w:sz w:val="22"/>
          <w:szCs w:val="22"/>
          <w:lang w:val="fr-FR"/>
        </w:rPr>
        <w:t xml:space="preserve"> </w:t>
      </w:r>
    </w:p>
    <w:p w14:paraId="543510E9" w14:textId="18B67E87" w:rsidR="4475ED31" w:rsidRPr="004C57D2" w:rsidRDefault="4475ED31" w:rsidP="4475ED31">
      <w:pPr>
        <w:jc w:val="both"/>
        <w:rPr>
          <w:sz w:val="22"/>
          <w:szCs w:val="22"/>
          <w:lang w:val="fr-FR"/>
        </w:rPr>
      </w:pPr>
    </w:p>
    <w:p w14:paraId="4D8A10D8" w14:textId="0D752AAE" w:rsidR="005B6467" w:rsidRPr="004C57D2" w:rsidRDefault="003E7645" w:rsidP="005B6467">
      <w:pPr>
        <w:jc w:val="both"/>
        <w:rPr>
          <w:sz w:val="22"/>
          <w:szCs w:val="22"/>
          <w:lang w:val="fr-FR"/>
        </w:rPr>
      </w:pPr>
      <w:r w:rsidRPr="004C57D2">
        <w:rPr>
          <w:sz w:val="22"/>
          <w:szCs w:val="22"/>
          <w:lang w:val="fr-FR"/>
        </w:rPr>
        <w:t>Une expédition conjointe visant à estimer les effectifs de la Bernache à cou roux et de l'Oie naine au Kazakhstan en 2021 a été cofinancée par le Secrétariat avec des fonds fournis par l'Agence norvégienne pour l'environnement.</w:t>
      </w:r>
    </w:p>
    <w:p w14:paraId="62F31B91" w14:textId="77777777" w:rsidR="003E7645" w:rsidRPr="004C57D2" w:rsidRDefault="003E7645" w:rsidP="005B6467">
      <w:pPr>
        <w:jc w:val="both"/>
        <w:rPr>
          <w:sz w:val="22"/>
          <w:szCs w:val="22"/>
          <w:lang w:val="fr-FR"/>
        </w:rPr>
      </w:pPr>
    </w:p>
    <w:p w14:paraId="44B51F50" w14:textId="7B688490" w:rsidR="005B6467" w:rsidRPr="004C57D2" w:rsidRDefault="003E7645" w:rsidP="005B6467">
      <w:pPr>
        <w:jc w:val="both"/>
        <w:rPr>
          <w:sz w:val="22"/>
          <w:szCs w:val="22"/>
          <w:u w:val="single"/>
          <w:lang w:val="fr-FR"/>
        </w:rPr>
      </w:pPr>
      <w:r w:rsidRPr="004C57D2">
        <w:rPr>
          <w:sz w:val="22"/>
          <w:szCs w:val="22"/>
          <w:u w:val="single"/>
          <w:lang w:val="fr-FR"/>
        </w:rPr>
        <w:t xml:space="preserve">Groupe de travail international de l’AEWA sur la Grue royale </w:t>
      </w:r>
      <w:r w:rsidR="005B6467" w:rsidRPr="004C57D2">
        <w:rPr>
          <w:sz w:val="22"/>
          <w:szCs w:val="22"/>
          <w:u w:val="single"/>
          <w:lang w:val="fr-FR"/>
        </w:rPr>
        <w:t>(</w:t>
      </w:r>
      <w:r w:rsidR="005B6467" w:rsidRPr="004C57D2">
        <w:rPr>
          <w:i/>
          <w:iCs/>
          <w:sz w:val="22"/>
          <w:szCs w:val="22"/>
          <w:u w:val="single"/>
          <w:lang w:val="fr-FR"/>
        </w:rPr>
        <w:t>Balearica regulorum</w:t>
      </w:r>
      <w:r w:rsidR="005B6467" w:rsidRPr="004C57D2">
        <w:rPr>
          <w:sz w:val="22"/>
          <w:szCs w:val="22"/>
          <w:u w:val="single"/>
          <w:lang w:val="fr-FR"/>
        </w:rPr>
        <w:t>)</w:t>
      </w:r>
    </w:p>
    <w:p w14:paraId="737F08AA" w14:textId="753C8184" w:rsidR="005B6467" w:rsidRPr="004C57D2" w:rsidRDefault="007A1F46" w:rsidP="005B6467">
      <w:pPr>
        <w:jc w:val="both"/>
        <w:rPr>
          <w:sz w:val="22"/>
          <w:szCs w:val="22"/>
          <w:lang w:val="fr-FR"/>
        </w:rPr>
      </w:pPr>
      <w:r w:rsidRPr="004C57D2">
        <w:rPr>
          <w:sz w:val="22"/>
          <w:szCs w:val="22"/>
          <w:lang w:val="fr-FR"/>
        </w:rPr>
        <w:t>La première réunion d</w:t>
      </w:r>
      <w:r w:rsidR="0003647B" w:rsidRPr="004C57D2">
        <w:rPr>
          <w:sz w:val="22"/>
          <w:szCs w:val="22"/>
          <w:lang w:val="fr-FR"/>
        </w:rPr>
        <w:t>e l’IWG</w:t>
      </w:r>
      <w:r w:rsidRPr="004C57D2">
        <w:rPr>
          <w:sz w:val="22"/>
          <w:szCs w:val="22"/>
          <w:lang w:val="fr-FR"/>
        </w:rPr>
        <w:t xml:space="preserve"> a été accueillie par le ministère du Tourisme, de la Faune et des Antiquités de la République d'Ouganda à Entebbe, du 24 au 26 juillet 2019, et a été organisée avec le soutien de la Commission européenne. Un plan de mise en œuvre concret pour faire avancer le Plan d'action international par espèce a été élaboré et adopté.</w:t>
      </w:r>
    </w:p>
    <w:p w14:paraId="6B7C6255" w14:textId="77777777" w:rsidR="005B6467" w:rsidRPr="004C57D2" w:rsidRDefault="005B6467" w:rsidP="005B6467">
      <w:pPr>
        <w:jc w:val="both"/>
        <w:rPr>
          <w:sz w:val="22"/>
          <w:szCs w:val="22"/>
          <w:lang w:val="fr-FR"/>
        </w:rPr>
      </w:pPr>
    </w:p>
    <w:p w14:paraId="1DD54B65" w14:textId="2648B2AD" w:rsidR="005B6467" w:rsidRPr="004C57D2" w:rsidRDefault="007A1F46" w:rsidP="005B6467">
      <w:pPr>
        <w:jc w:val="both"/>
        <w:rPr>
          <w:sz w:val="22"/>
          <w:szCs w:val="22"/>
          <w:u w:val="single"/>
          <w:lang w:val="fr-FR"/>
        </w:rPr>
      </w:pPr>
      <w:r w:rsidRPr="004C57D2">
        <w:rPr>
          <w:sz w:val="22"/>
          <w:szCs w:val="22"/>
          <w:u w:val="single"/>
          <w:lang w:val="fr-FR"/>
        </w:rPr>
        <w:t>Groupe de travail international de l’AEWA sur le Courlis cendré</w:t>
      </w:r>
      <w:r w:rsidR="005B6467" w:rsidRPr="004C57D2">
        <w:rPr>
          <w:sz w:val="22"/>
          <w:szCs w:val="22"/>
          <w:u w:val="single"/>
          <w:lang w:val="fr-FR"/>
        </w:rPr>
        <w:t xml:space="preserve"> (</w:t>
      </w:r>
      <w:r w:rsidR="005B6467" w:rsidRPr="004C57D2">
        <w:rPr>
          <w:i/>
          <w:iCs/>
          <w:sz w:val="22"/>
          <w:szCs w:val="22"/>
          <w:u w:val="single"/>
          <w:lang w:val="fr-FR"/>
        </w:rPr>
        <w:t>Numenius arquata</w:t>
      </w:r>
      <w:r w:rsidR="005B6467" w:rsidRPr="004C57D2">
        <w:rPr>
          <w:sz w:val="22"/>
          <w:szCs w:val="22"/>
          <w:u w:val="single"/>
          <w:lang w:val="fr-FR"/>
        </w:rPr>
        <w:t>)</w:t>
      </w:r>
    </w:p>
    <w:p w14:paraId="5303C04E" w14:textId="0E127EFA" w:rsidR="4475ED31" w:rsidRPr="004C57D2" w:rsidRDefault="00BB551A" w:rsidP="4475ED31">
      <w:pPr>
        <w:jc w:val="both"/>
        <w:rPr>
          <w:sz w:val="22"/>
          <w:szCs w:val="22"/>
          <w:lang w:val="fr-FR"/>
        </w:rPr>
      </w:pPr>
      <w:r w:rsidRPr="004C57D2">
        <w:rPr>
          <w:sz w:val="22"/>
          <w:szCs w:val="22"/>
          <w:lang w:val="fr-FR"/>
        </w:rPr>
        <w:t>Dans le cadre du groupe de travail international de l'AEWA sur le Courlis cendré, les États de l'aire de répartition du nord et de l'ouest de l'Europe présents lors d'une réunion accueillie par le ministère français de la Transition écologique et solidaire, à Paris, le 18 septembre 2019, ont convenu de lancer l'élaboration d'un programme de gestion adaptative des prélèvements.</w:t>
      </w:r>
    </w:p>
    <w:p w14:paraId="769DE68D" w14:textId="77777777" w:rsidR="00BB551A" w:rsidRPr="004C57D2" w:rsidRDefault="00BB551A" w:rsidP="4475ED31">
      <w:pPr>
        <w:jc w:val="both"/>
        <w:rPr>
          <w:sz w:val="22"/>
          <w:szCs w:val="22"/>
          <w:lang w:val="fr-FR"/>
        </w:rPr>
      </w:pPr>
    </w:p>
    <w:p w14:paraId="01A03AEA" w14:textId="5699C55B" w:rsidR="4475ED31" w:rsidRPr="004C57D2" w:rsidRDefault="00BB551A" w:rsidP="4475ED31">
      <w:pPr>
        <w:jc w:val="both"/>
        <w:rPr>
          <w:sz w:val="22"/>
          <w:szCs w:val="22"/>
          <w:lang w:val="fr-FR"/>
        </w:rPr>
      </w:pPr>
      <w:r w:rsidRPr="004C57D2">
        <w:rPr>
          <w:sz w:val="22"/>
          <w:szCs w:val="22"/>
          <w:lang w:val="fr-FR"/>
        </w:rPr>
        <w:t>La 2</w:t>
      </w:r>
      <w:r w:rsidRPr="004C57D2">
        <w:rPr>
          <w:sz w:val="22"/>
          <w:szCs w:val="22"/>
          <w:vertAlign w:val="superscript"/>
          <w:lang w:val="fr-FR"/>
        </w:rPr>
        <w:t>e</w:t>
      </w:r>
      <w:r w:rsidRPr="004C57D2">
        <w:rPr>
          <w:sz w:val="22"/>
          <w:szCs w:val="22"/>
          <w:lang w:val="fr-FR"/>
        </w:rPr>
        <w:t xml:space="preserve"> réunion régionale des États de l'aire de reproduction, qui s'est tenue dans le cadre du groupe de travail international de l'AEWA sur le Courlis cendré, a été organisée à distance par le Secrétariat PNUE/AEWA et la Société royale de protection des oiseaux (RSPB) le 10 novembre 2020.</w:t>
      </w:r>
    </w:p>
    <w:p w14:paraId="745FD165" w14:textId="77777777" w:rsidR="00BB551A" w:rsidRPr="004C57D2" w:rsidRDefault="00BB551A" w:rsidP="4475ED31">
      <w:pPr>
        <w:jc w:val="both"/>
        <w:rPr>
          <w:sz w:val="22"/>
          <w:szCs w:val="22"/>
          <w:lang w:val="fr-FR"/>
        </w:rPr>
      </w:pPr>
    </w:p>
    <w:p w14:paraId="0AD14DDC" w14:textId="05E968E7" w:rsidR="4687BA37" w:rsidRPr="004C57D2" w:rsidRDefault="007A1F46" w:rsidP="4475ED31">
      <w:pPr>
        <w:jc w:val="both"/>
        <w:rPr>
          <w:sz w:val="22"/>
          <w:szCs w:val="22"/>
          <w:u w:val="single"/>
          <w:lang w:val="fr-FR"/>
        </w:rPr>
      </w:pPr>
      <w:r w:rsidRPr="004C57D2">
        <w:rPr>
          <w:sz w:val="22"/>
          <w:szCs w:val="22"/>
          <w:u w:val="single"/>
          <w:lang w:val="fr-FR"/>
        </w:rPr>
        <w:t>Groupe de travail international de l’AEWA sur</w:t>
      </w:r>
      <w:r w:rsidR="4687BA37" w:rsidRPr="004C57D2">
        <w:rPr>
          <w:sz w:val="22"/>
          <w:szCs w:val="22"/>
          <w:u w:val="single"/>
          <w:lang w:val="fr-FR"/>
        </w:rPr>
        <w:t xml:space="preserve"> </w:t>
      </w:r>
      <w:r w:rsidR="006E4599" w:rsidRPr="004C57D2">
        <w:rPr>
          <w:sz w:val="22"/>
          <w:szCs w:val="22"/>
          <w:u w:val="single"/>
          <w:lang w:val="fr-FR"/>
        </w:rPr>
        <w:t>la Barge à queue noire</w:t>
      </w:r>
      <w:r w:rsidR="4687BA37" w:rsidRPr="004C57D2">
        <w:rPr>
          <w:sz w:val="22"/>
          <w:szCs w:val="22"/>
          <w:u w:val="single"/>
          <w:lang w:val="fr-FR"/>
        </w:rPr>
        <w:t xml:space="preserve"> (</w:t>
      </w:r>
      <w:r w:rsidR="4687BA37" w:rsidRPr="004C57D2">
        <w:rPr>
          <w:i/>
          <w:iCs/>
          <w:sz w:val="22"/>
          <w:szCs w:val="22"/>
          <w:u w:val="single"/>
          <w:lang w:val="fr-FR"/>
        </w:rPr>
        <w:t>Limosa</w:t>
      </w:r>
      <w:r w:rsidR="4687BA37" w:rsidRPr="004C57D2">
        <w:rPr>
          <w:sz w:val="22"/>
          <w:szCs w:val="22"/>
          <w:u w:val="single"/>
          <w:lang w:val="fr-FR"/>
        </w:rPr>
        <w:t>)</w:t>
      </w:r>
    </w:p>
    <w:p w14:paraId="5800D87F" w14:textId="4AB47DEA" w:rsidR="4687BA37" w:rsidRPr="004C57D2" w:rsidRDefault="006E4599" w:rsidP="4475ED31">
      <w:pPr>
        <w:jc w:val="both"/>
        <w:rPr>
          <w:sz w:val="22"/>
          <w:szCs w:val="22"/>
          <w:lang w:val="fr-FR"/>
        </w:rPr>
      </w:pPr>
      <w:r w:rsidRPr="004C57D2">
        <w:rPr>
          <w:sz w:val="22"/>
          <w:szCs w:val="22"/>
          <w:lang w:val="fr-FR"/>
        </w:rPr>
        <w:t>La 2</w:t>
      </w:r>
      <w:r w:rsidRPr="004C57D2">
        <w:rPr>
          <w:sz w:val="22"/>
          <w:szCs w:val="22"/>
          <w:vertAlign w:val="superscript"/>
          <w:lang w:val="fr-FR"/>
        </w:rPr>
        <w:t>e</w:t>
      </w:r>
      <w:r w:rsidRPr="004C57D2">
        <w:rPr>
          <w:sz w:val="22"/>
          <w:szCs w:val="22"/>
          <w:lang w:val="fr-FR"/>
        </w:rPr>
        <w:t xml:space="preserve"> réunion régionale des États de l'aire de reproduction d'Europe de l'Est</w:t>
      </w:r>
      <w:r w:rsidR="00F12267">
        <w:rPr>
          <w:sz w:val="22"/>
          <w:szCs w:val="22"/>
          <w:lang w:val="fr-FR"/>
        </w:rPr>
        <w:t xml:space="preserve">, </w:t>
      </w:r>
      <w:r w:rsidRPr="004C57D2">
        <w:rPr>
          <w:sz w:val="22"/>
          <w:szCs w:val="22"/>
          <w:lang w:val="fr-FR"/>
        </w:rPr>
        <w:t>qui s'est tenue dans le cadre du groupe de travail international de l'AEWA sur la Barge à queue noire, a été organisée à distance par le Secrétariat PNUE/AEWA et Sovon le 25 août 2020.</w:t>
      </w:r>
    </w:p>
    <w:p w14:paraId="7265C649" w14:textId="77777777" w:rsidR="005B6467" w:rsidRPr="004C57D2" w:rsidRDefault="005B6467" w:rsidP="005B6467">
      <w:pPr>
        <w:jc w:val="both"/>
        <w:rPr>
          <w:sz w:val="22"/>
          <w:szCs w:val="22"/>
          <w:lang w:val="fr-FR"/>
        </w:rPr>
      </w:pPr>
    </w:p>
    <w:p w14:paraId="4574E145" w14:textId="77D4B01F" w:rsidR="005B6467" w:rsidRPr="004C57D2" w:rsidRDefault="007A1F46" w:rsidP="005B6467">
      <w:pPr>
        <w:jc w:val="both"/>
        <w:rPr>
          <w:sz w:val="22"/>
          <w:szCs w:val="22"/>
          <w:u w:val="single"/>
          <w:lang w:val="fr-FR"/>
        </w:rPr>
      </w:pPr>
      <w:r w:rsidRPr="004C57D2">
        <w:rPr>
          <w:sz w:val="22"/>
          <w:szCs w:val="22"/>
          <w:u w:val="single"/>
          <w:lang w:val="fr-FR"/>
        </w:rPr>
        <w:lastRenderedPageBreak/>
        <w:t>Groupe de travail international de l’AEWA sur</w:t>
      </w:r>
      <w:r w:rsidR="006E4599" w:rsidRPr="004C57D2">
        <w:rPr>
          <w:sz w:val="22"/>
          <w:szCs w:val="22"/>
          <w:u w:val="single"/>
          <w:lang w:val="fr-FR"/>
        </w:rPr>
        <w:t xml:space="preserve"> le Râle à miroir</w:t>
      </w:r>
      <w:r w:rsidR="005B6467" w:rsidRPr="004C57D2">
        <w:rPr>
          <w:sz w:val="22"/>
          <w:szCs w:val="22"/>
          <w:u w:val="single"/>
          <w:lang w:val="fr-FR"/>
        </w:rPr>
        <w:t xml:space="preserve"> (</w:t>
      </w:r>
      <w:r w:rsidR="005B6467" w:rsidRPr="004C57D2">
        <w:rPr>
          <w:i/>
          <w:iCs/>
          <w:sz w:val="22"/>
          <w:szCs w:val="22"/>
          <w:u w:val="single"/>
          <w:lang w:val="fr-FR"/>
        </w:rPr>
        <w:t>Sarothrura ayresi</w:t>
      </w:r>
      <w:r w:rsidR="005B6467" w:rsidRPr="004C57D2">
        <w:rPr>
          <w:sz w:val="22"/>
          <w:szCs w:val="22"/>
          <w:u w:val="single"/>
          <w:lang w:val="fr-FR"/>
        </w:rPr>
        <w:t>)</w:t>
      </w:r>
    </w:p>
    <w:p w14:paraId="65EB5B7D" w14:textId="35B517F3" w:rsidR="4475ED31" w:rsidRPr="004C57D2" w:rsidRDefault="006E4599" w:rsidP="4475ED31">
      <w:pPr>
        <w:jc w:val="both"/>
        <w:rPr>
          <w:sz w:val="22"/>
          <w:szCs w:val="22"/>
          <w:lang w:val="fr-FR"/>
        </w:rPr>
      </w:pPr>
      <w:r w:rsidRPr="004C57D2">
        <w:rPr>
          <w:sz w:val="22"/>
          <w:szCs w:val="22"/>
          <w:lang w:val="fr-FR"/>
        </w:rPr>
        <w:t>La 3</w:t>
      </w:r>
      <w:r w:rsidRPr="004C57D2">
        <w:rPr>
          <w:sz w:val="22"/>
          <w:szCs w:val="22"/>
          <w:vertAlign w:val="superscript"/>
          <w:lang w:val="fr-FR"/>
        </w:rPr>
        <w:t>e</w:t>
      </w:r>
      <w:r w:rsidRPr="004C57D2">
        <w:rPr>
          <w:sz w:val="22"/>
          <w:szCs w:val="22"/>
          <w:lang w:val="fr-FR"/>
        </w:rPr>
        <w:t xml:space="preserve"> réunion du groupe de travail international a eu lieu à Dullstroom, en Afrique du Sud, du 5 au 7 novembre 2019, sur l'invitation du ministère des Affaires environnementales d'Afrique du Sud. Lors de cette réunion, les États de l'aire de répartition ont élaboré et approuvé son plan de mise en œuvre pour 2020-2022.</w:t>
      </w:r>
    </w:p>
    <w:p w14:paraId="723D9F87" w14:textId="77777777" w:rsidR="006E4599" w:rsidRPr="004C57D2" w:rsidRDefault="006E4599" w:rsidP="4475ED31">
      <w:pPr>
        <w:jc w:val="both"/>
        <w:rPr>
          <w:sz w:val="22"/>
          <w:szCs w:val="22"/>
          <w:lang w:val="fr-FR"/>
        </w:rPr>
      </w:pPr>
    </w:p>
    <w:p w14:paraId="3AD5C530" w14:textId="0F30B5A4" w:rsidR="305496A6" w:rsidRPr="004C57D2" w:rsidRDefault="006E4599" w:rsidP="4475ED31">
      <w:pPr>
        <w:jc w:val="both"/>
        <w:rPr>
          <w:sz w:val="22"/>
          <w:szCs w:val="22"/>
          <w:lang w:val="fr-FR"/>
        </w:rPr>
      </w:pPr>
      <w:r w:rsidRPr="004C57D2">
        <w:rPr>
          <w:sz w:val="22"/>
          <w:szCs w:val="22"/>
          <w:lang w:val="fr-FR"/>
        </w:rPr>
        <w:t xml:space="preserve">Avec le soutien de la Commission européenne et du gouvernement du Royaume-Uni, des projets ont été commandés pour concevoir un programme de conservation </w:t>
      </w:r>
      <w:r w:rsidR="00F12267">
        <w:rPr>
          <w:sz w:val="22"/>
          <w:szCs w:val="22"/>
          <w:lang w:val="fr-FR"/>
        </w:rPr>
        <w:t>communautaire</w:t>
      </w:r>
      <w:r w:rsidRPr="004C57D2">
        <w:rPr>
          <w:sz w:val="22"/>
          <w:szCs w:val="22"/>
          <w:lang w:val="fr-FR"/>
        </w:rPr>
        <w:t xml:space="preserve"> pour le principal site de reproduction de l'espèce en Éthiopie (plaine inondable de Berga) et pour désigner le site comme zone protégée.</w:t>
      </w:r>
      <w:r w:rsidR="305496A6" w:rsidRPr="004C57D2">
        <w:rPr>
          <w:sz w:val="22"/>
          <w:szCs w:val="22"/>
          <w:lang w:val="fr-FR"/>
        </w:rPr>
        <w:t>.</w:t>
      </w:r>
    </w:p>
    <w:p w14:paraId="08F071EB" w14:textId="0CA7C704" w:rsidR="4475ED31" w:rsidRPr="004C57D2" w:rsidRDefault="4475ED31" w:rsidP="4475ED31">
      <w:pPr>
        <w:jc w:val="both"/>
        <w:rPr>
          <w:sz w:val="22"/>
          <w:szCs w:val="22"/>
          <w:lang w:val="fr-FR"/>
        </w:rPr>
      </w:pPr>
    </w:p>
    <w:p w14:paraId="4239CF64" w14:textId="281E73ED" w:rsidR="78E3A4C2" w:rsidRPr="004C57D2" w:rsidRDefault="007A1F46" w:rsidP="4475ED31">
      <w:pPr>
        <w:jc w:val="both"/>
        <w:rPr>
          <w:sz w:val="22"/>
          <w:szCs w:val="22"/>
          <w:u w:val="single"/>
          <w:lang w:val="fr-FR"/>
        </w:rPr>
      </w:pPr>
      <w:r w:rsidRPr="004C57D2">
        <w:rPr>
          <w:sz w:val="22"/>
          <w:szCs w:val="22"/>
          <w:u w:val="single"/>
          <w:lang w:val="fr-FR"/>
        </w:rPr>
        <w:t>Groupe de travail international de l’AEWA sur</w:t>
      </w:r>
      <w:r w:rsidR="78E3A4C2" w:rsidRPr="004C57D2">
        <w:rPr>
          <w:sz w:val="22"/>
          <w:szCs w:val="22"/>
          <w:u w:val="single"/>
          <w:lang w:val="fr-FR"/>
        </w:rPr>
        <w:t xml:space="preserve"> </w:t>
      </w:r>
      <w:r w:rsidR="00CF2938" w:rsidRPr="004C57D2">
        <w:rPr>
          <w:sz w:val="22"/>
          <w:szCs w:val="22"/>
          <w:u w:val="single"/>
          <w:lang w:val="fr-FR"/>
        </w:rPr>
        <w:t>le canard marin européen</w:t>
      </w:r>
    </w:p>
    <w:p w14:paraId="78F3E3F6" w14:textId="1642357B" w:rsidR="4475ED31" w:rsidRPr="004C57D2" w:rsidRDefault="00CF2938" w:rsidP="4475ED31">
      <w:pPr>
        <w:jc w:val="both"/>
        <w:rPr>
          <w:sz w:val="22"/>
          <w:szCs w:val="22"/>
          <w:lang w:val="fr-FR"/>
        </w:rPr>
      </w:pPr>
      <w:r w:rsidRPr="004C57D2">
        <w:rPr>
          <w:sz w:val="22"/>
          <w:szCs w:val="22"/>
          <w:lang w:val="fr-FR"/>
        </w:rPr>
        <w:t>La 1</w:t>
      </w:r>
      <w:r w:rsidRPr="00F12267">
        <w:rPr>
          <w:sz w:val="22"/>
          <w:szCs w:val="22"/>
          <w:vertAlign w:val="superscript"/>
          <w:lang w:val="fr-FR"/>
        </w:rPr>
        <w:t>re</w:t>
      </w:r>
      <w:r w:rsidRPr="004C57D2">
        <w:rPr>
          <w:sz w:val="22"/>
          <w:szCs w:val="22"/>
          <w:lang w:val="fr-FR"/>
        </w:rPr>
        <w:t xml:space="preserve"> réunion du groupe de travail international de l'AEWA sur le canard marin européen s'est déroulée en ligne les 9 et 10 décembre 2020, </w:t>
      </w:r>
      <w:r w:rsidR="00F12267">
        <w:rPr>
          <w:sz w:val="22"/>
          <w:szCs w:val="22"/>
          <w:lang w:val="fr-FR"/>
        </w:rPr>
        <w:t>accueillie par le</w:t>
      </w:r>
      <w:r w:rsidRPr="004C57D2">
        <w:rPr>
          <w:sz w:val="22"/>
          <w:szCs w:val="22"/>
          <w:lang w:val="fr-FR"/>
        </w:rPr>
        <w:t xml:space="preserve"> ministère fédéral allemand de l'Environnement, de la Conservation de la nature et de la Sécurité nucléaire, et de l'Agence fédérale allemande pour la conservation de la nature. Le groupe de travail est chargé de coordonner la mise en œuvre des plans d'action internationaux par espèce de l'AEWA pour la Harelde kakawi (</w:t>
      </w:r>
      <w:r w:rsidRPr="004C57D2">
        <w:rPr>
          <w:i/>
          <w:iCs/>
          <w:sz w:val="22"/>
          <w:szCs w:val="22"/>
          <w:lang w:val="fr-FR"/>
        </w:rPr>
        <w:t>Clangula hyemalis</w:t>
      </w:r>
      <w:r w:rsidRPr="004C57D2">
        <w:rPr>
          <w:sz w:val="22"/>
          <w:szCs w:val="22"/>
          <w:lang w:val="fr-FR"/>
        </w:rPr>
        <w:t>) et la Macreuse brune (</w:t>
      </w:r>
      <w:r w:rsidRPr="004C57D2">
        <w:rPr>
          <w:i/>
          <w:iCs/>
          <w:sz w:val="22"/>
          <w:szCs w:val="22"/>
          <w:lang w:val="fr-FR"/>
        </w:rPr>
        <w:t>Melanitta fusca</w:t>
      </w:r>
      <w:r w:rsidRPr="004C57D2">
        <w:rPr>
          <w:sz w:val="22"/>
          <w:szCs w:val="22"/>
          <w:lang w:val="fr-FR"/>
        </w:rPr>
        <w:t>)</w:t>
      </w:r>
    </w:p>
    <w:p w14:paraId="51144058" w14:textId="77777777" w:rsidR="00CF2938" w:rsidRPr="004C57D2" w:rsidRDefault="00CF2938" w:rsidP="4475ED31">
      <w:pPr>
        <w:jc w:val="both"/>
        <w:rPr>
          <w:sz w:val="22"/>
          <w:szCs w:val="22"/>
          <w:lang w:val="fr-FR"/>
        </w:rPr>
      </w:pPr>
    </w:p>
    <w:p w14:paraId="65E2D57F" w14:textId="3DB8225E" w:rsidR="3ADC39C4" w:rsidRPr="004C57D2" w:rsidRDefault="007A1F46" w:rsidP="4475ED31">
      <w:pPr>
        <w:jc w:val="both"/>
        <w:rPr>
          <w:sz w:val="22"/>
          <w:szCs w:val="22"/>
          <w:u w:val="single"/>
          <w:lang w:val="fr-FR"/>
        </w:rPr>
      </w:pPr>
      <w:r w:rsidRPr="004C57D2">
        <w:rPr>
          <w:sz w:val="22"/>
          <w:szCs w:val="22"/>
          <w:u w:val="single"/>
          <w:lang w:val="fr-FR"/>
        </w:rPr>
        <w:t>Groupe de travail international de l’AEWA sur</w:t>
      </w:r>
      <w:r w:rsidR="3ADC39C4" w:rsidRPr="004C57D2">
        <w:rPr>
          <w:sz w:val="22"/>
          <w:szCs w:val="22"/>
          <w:u w:val="single"/>
          <w:lang w:val="fr-FR"/>
        </w:rPr>
        <w:t xml:space="preserve"> </w:t>
      </w:r>
      <w:r w:rsidR="00CB5656" w:rsidRPr="004C57D2">
        <w:rPr>
          <w:sz w:val="22"/>
          <w:szCs w:val="22"/>
          <w:u w:val="single"/>
          <w:lang w:val="fr-FR"/>
        </w:rPr>
        <w:t xml:space="preserve">les oiseaux marins côtiers de </w:t>
      </w:r>
      <w:r w:rsidR="3ADC39C4" w:rsidRPr="004C57D2">
        <w:rPr>
          <w:sz w:val="22"/>
          <w:szCs w:val="22"/>
          <w:u w:val="single"/>
          <w:lang w:val="fr-FR"/>
        </w:rPr>
        <w:t>Benguela</w:t>
      </w:r>
    </w:p>
    <w:p w14:paraId="3FF2B337" w14:textId="5DF71034" w:rsidR="4475ED31" w:rsidRPr="004C57D2" w:rsidRDefault="00CB5656" w:rsidP="4475ED31">
      <w:pPr>
        <w:jc w:val="both"/>
        <w:rPr>
          <w:sz w:val="22"/>
          <w:szCs w:val="22"/>
          <w:lang w:val="fr-FR"/>
        </w:rPr>
      </w:pPr>
      <w:r w:rsidRPr="004C57D2">
        <w:rPr>
          <w:sz w:val="22"/>
          <w:szCs w:val="22"/>
          <w:lang w:val="fr-FR"/>
        </w:rPr>
        <w:t>La 1</w:t>
      </w:r>
      <w:r w:rsidRPr="004C57D2">
        <w:rPr>
          <w:sz w:val="22"/>
          <w:szCs w:val="22"/>
          <w:vertAlign w:val="superscript"/>
          <w:lang w:val="fr-FR"/>
        </w:rPr>
        <w:t>re</w:t>
      </w:r>
      <w:r w:rsidRPr="004C57D2">
        <w:rPr>
          <w:sz w:val="22"/>
          <w:szCs w:val="22"/>
          <w:lang w:val="fr-FR"/>
        </w:rPr>
        <w:t xml:space="preserve"> réunion du groupe de travail international de l'AEWA sur les oiseaux marins côtiers de Benguela a eu lieu en ligne du 3 au 4 mars 2021. La réunion a été organisée par le Secrétariat PNUE/AEWA en collaboration avec BirdLife Afrique du Sud, grâce à des fonds fournis par le gouvernement du Royaume-Uni, par le biais de son ministère de l'Environnement, de l'Alimentation et des Affaires rurales (Defra). Les participants ont convenu d'activités de conservation cr</w:t>
      </w:r>
      <w:r w:rsidR="00F12267">
        <w:rPr>
          <w:sz w:val="22"/>
          <w:szCs w:val="22"/>
          <w:lang w:val="fr-FR"/>
        </w:rPr>
        <w:t>uciales</w:t>
      </w:r>
      <w:r w:rsidRPr="004C57D2">
        <w:rPr>
          <w:sz w:val="22"/>
          <w:szCs w:val="22"/>
          <w:lang w:val="fr-FR"/>
        </w:rPr>
        <w:t xml:space="preserve"> à mettre en œuvre en priorité</w:t>
      </w:r>
    </w:p>
    <w:p w14:paraId="12FEDC75" w14:textId="77777777" w:rsidR="00CB5656" w:rsidRPr="004C57D2" w:rsidRDefault="00CB5656" w:rsidP="4475ED31">
      <w:pPr>
        <w:jc w:val="both"/>
        <w:rPr>
          <w:sz w:val="22"/>
          <w:szCs w:val="22"/>
          <w:lang w:val="fr-FR"/>
        </w:rPr>
      </w:pPr>
    </w:p>
    <w:p w14:paraId="2DB801D2" w14:textId="2404CAFB" w:rsidR="4475ED31" w:rsidRPr="004C57D2" w:rsidRDefault="00CB5656" w:rsidP="4475ED31">
      <w:pPr>
        <w:jc w:val="both"/>
        <w:rPr>
          <w:sz w:val="22"/>
          <w:szCs w:val="22"/>
          <w:lang w:val="fr-FR"/>
        </w:rPr>
      </w:pPr>
      <w:r w:rsidRPr="004C57D2">
        <w:rPr>
          <w:sz w:val="22"/>
          <w:szCs w:val="22"/>
          <w:lang w:val="fr-FR"/>
        </w:rPr>
        <w:t xml:space="preserve">Dans le cadre de l'IMSAP pour la conservation des oiseaux de mer côtiers du système d'upwelling du </w:t>
      </w:r>
      <w:r w:rsidR="00F12267">
        <w:rPr>
          <w:sz w:val="22"/>
          <w:szCs w:val="22"/>
          <w:lang w:val="fr-FR"/>
        </w:rPr>
        <w:t>C</w:t>
      </w:r>
      <w:r w:rsidRPr="004C57D2">
        <w:rPr>
          <w:sz w:val="22"/>
          <w:szCs w:val="22"/>
          <w:lang w:val="fr-FR"/>
        </w:rPr>
        <w:t>ourant de Benguela, l'atelier sur les poissons fourrages du courant de Benguela a été facilité en ligne par le Secrétariat du 2 au 4 novembre 2020, et accueilli par le ministère sud-africain de l'Environnement, des Forêts et de la Pêche (DEFF). L'atelier a été organisé en collaboration avec la Convention du courant de Benguela (BCC) et BirdLife Afrique du Sud (BLSA), grâce à des fonds fournis par le gouvernement du Royaume-Uni par le biais de Defra.</w:t>
      </w:r>
    </w:p>
    <w:p w14:paraId="6A35B8E7" w14:textId="77777777" w:rsidR="00CB5656" w:rsidRPr="004C57D2" w:rsidRDefault="00CB5656" w:rsidP="4475ED31">
      <w:pPr>
        <w:jc w:val="both"/>
        <w:rPr>
          <w:sz w:val="22"/>
          <w:szCs w:val="22"/>
          <w:lang w:val="fr-FR"/>
        </w:rPr>
      </w:pPr>
    </w:p>
    <w:p w14:paraId="42781F0D" w14:textId="71CE12F7" w:rsidR="10852A51" w:rsidRPr="004C57D2" w:rsidRDefault="007A1F46" w:rsidP="4475ED31">
      <w:pPr>
        <w:jc w:val="both"/>
        <w:rPr>
          <w:sz w:val="22"/>
          <w:szCs w:val="22"/>
          <w:lang w:val="fr-FR"/>
        </w:rPr>
      </w:pPr>
      <w:r w:rsidRPr="004C57D2">
        <w:rPr>
          <w:sz w:val="22"/>
          <w:szCs w:val="22"/>
          <w:u w:val="single"/>
          <w:lang w:val="fr-FR"/>
        </w:rPr>
        <w:t>Groupe de travail international de l’AEWA sur</w:t>
      </w:r>
      <w:r w:rsidR="10852A51" w:rsidRPr="004C57D2">
        <w:rPr>
          <w:sz w:val="22"/>
          <w:szCs w:val="22"/>
          <w:u w:val="single"/>
          <w:lang w:val="fr-FR"/>
        </w:rPr>
        <w:t xml:space="preserve"> </w:t>
      </w:r>
      <w:r w:rsidR="00CB5656" w:rsidRPr="004C57D2">
        <w:rPr>
          <w:sz w:val="22"/>
          <w:szCs w:val="22"/>
          <w:u w:val="single"/>
          <w:lang w:val="fr-FR"/>
        </w:rPr>
        <w:t>l’Aigrette vineuse</w:t>
      </w:r>
      <w:r w:rsidR="10852A51" w:rsidRPr="004C57D2">
        <w:rPr>
          <w:sz w:val="22"/>
          <w:szCs w:val="22"/>
          <w:u w:val="single"/>
          <w:lang w:val="fr-FR"/>
        </w:rPr>
        <w:t xml:space="preserve"> (</w:t>
      </w:r>
      <w:r w:rsidR="10852A51" w:rsidRPr="004C57D2">
        <w:rPr>
          <w:i/>
          <w:iCs/>
          <w:sz w:val="22"/>
          <w:szCs w:val="22"/>
          <w:u w:val="single"/>
          <w:lang w:val="fr-FR"/>
        </w:rPr>
        <w:t>Egretta vinaceigula</w:t>
      </w:r>
      <w:r w:rsidR="10852A51" w:rsidRPr="004C57D2">
        <w:rPr>
          <w:sz w:val="22"/>
          <w:szCs w:val="22"/>
          <w:u w:val="single"/>
          <w:lang w:val="fr-FR"/>
        </w:rPr>
        <w:t>)</w:t>
      </w:r>
      <w:r w:rsidR="10852A51" w:rsidRPr="004C57D2">
        <w:rPr>
          <w:sz w:val="22"/>
          <w:szCs w:val="22"/>
          <w:lang w:val="fr-FR"/>
        </w:rPr>
        <w:t xml:space="preserve"> </w:t>
      </w:r>
    </w:p>
    <w:p w14:paraId="74E26DF1" w14:textId="62D4ED5C" w:rsidR="4475ED31" w:rsidRPr="004C57D2" w:rsidRDefault="00CB5656" w:rsidP="4475ED31">
      <w:pPr>
        <w:jc w:val="both"/>
        <w:rPr>
          <w:sz w:val="22"/>
          <w:szCs w:val="22"/>
          <w:lang w:val="fr-FR"/>
        </w:rPr>
      </w:pPr>
      <w:r w:rsidRPr="004C57D2">
        <w:rPr>
          <w:sz w:val="22"/>
          <w:szCs w:val="22"/>
          <w:lang w:val="fr-FR"/>
        </w:rPr>
        <w:t>Avec le soutien de la Commission européenne, la 1</w:t>
      </w:r>
      <w:r w:rsidRPr="004C57D2">
        <w:rPr>
          <w:sz w:val="22"/>
          <w:szCs w:val="22"/>
          <w:vertAlign w:val="superscript"/>
          <w:lang w:val="fr-FR"/>
        </w:rPr>
        <w:t>re</w:t>
      </w:r>
      <w:r w:rsidRPr="004C57D2">
        <w:rPr>
          <w:sz w:val="22"/>
          <w:szCs w:val="22"/>
          <w:lang w:val="fr-FR"/>
        </w:rPr>
        <w:t xml:space="preserve"> réunion du groupe de travail devait avoir lieu à Maun et être accueillie par le gouvernement du Botswana, mais en raison de la pandémie de Covid-19, elle a été reportée à 2023. Des fonds d</w:t>
      </w:r>
      <w:r w:rsidR="00F12267">
        <w:rPr>
          <w:sz w:val="22"/>
          <w:szCs w:val="22"/>
          <w:lang w:val="fr-FR"/>
        </w:rPr>
        <w:t>e démarrage</w:t>
      </w:r>
      <w:r w:rsidRPr="004C57D2">
        <w:rPr>
          <w:sz w:val="22"/>
          <w:szCs w:val="22"/>
          <w:lang w:val="fr-FR"/>
        </w:rPr>
        <w:t xml:space="preserve"> pour des projets dans les États de l'aire de répartition ont également été obtenus</w:t>
      </w:r>
      <w:r w:rsidR="00F12267">
        <w:rPr>
          <w:sz w:val="22"/>
          <w:szCs w:val="22"/>
          <w:lang w:val="fr-FR"/>
        </w:rPr>
        <w:t>.</w:t>
      </w:r>
    </w:p>
    <w:p w14:paraId="3CEEABFB" w14:textId="77777777" w:rsidR="00CB5656" w:rsidRPr="004C57D2" w:rsidRDefault="00CB5656" w:rsidP="4475ED31">
      <w:pPr>
        <w:jc w:val="both"/>
        <w:rPr>
          <w:sz w:val="22"/>
          <w:szCs w:val="22"/>
          <w:lang w:val="fr-FR"/>
        </w:rPr>
      </w:pPr>
    </w:p>
    <w:p w14:paraId="433FF6F2" w14:textId="6B78C84B" w:rsidR="0DAA765B" w:rsidRPr="004C57D2" w:rsidRDefault="007A1F46" w:rsidP="4475ED31">
      <w:pPr>
        <w:jc w:val="both"/>
        <w:rPr>
          <w:sz w:val="22"/>
          <w:szCs w:val="22"/>
          <w:u w:val="single"/>
          <w:lang w:val="fr-FR"/>
        </w:rPr>
      </w:pPr>
      <w:r w:rsidRPr="004C57D2">
        <w:rPr>
          <w:sz w:val="22"/>
          <w:szCs w:val="22"/>
          <w:u w:val="single"/>
          <w:lang w:val="fr-FR"/>
        </w:rPr>
        <w:t>Groupe de travail international de l’AEWA sur</w:t>
      </w:r>
      <w:r w:rsidR="0DAA765B" w:rsidRPr="004C57D2">
        <w:rPr>
          <w:sz w:val="22"/>
          <w:szCs w:val="22"/>
          <w:u w:val="single"/>
          <w:lang w:val="fr-FR"/>
        </w:rPr>
        <w:t xml:space="preserve"> </w:t>
      </w:r>
      <w:r w:rsidR="001E0341" w:rsidRPr="004C57D2">
        <w:rPr>
          <w:sz w:val="22"/>
          <w:szCs w:val="22"/>
          <w:u w:val="single"/>
          <w:lang w:val="fr-FR"/>
        </w:rPr>
        <w:t>le Crabier blanc</w:t>
      </w:r>
      <w:r w:rsidR="0DAA765B" w:rsidRPr="004C57D2">
        <w:rPr>
          <w:sz w:val="22"/>
          <w:szCs w:val="22"/>
          <w:u w:val="single"/>
          <w:lang w:val="fr-FR"/>
        </w:rPr>
        <w:t xml:space="preserve"> (</w:t>
      </w:r>
      <w:r w:rsidR="0DAA765B" w:rsidRPr="004C57D2">
        <w:rPr>
          <w:i/>
          <w:iCs/>
          <w:sz w:val="22"/>
          <w:szCs w:val="22"/>
          <w:u w:val="single"/>
          <w:lang w:val="fr-FR"/>
        </w:rPr>
        <w:t>Ardeola idae</w:t>
      </w:r>
      <w:r w:rsidR="0DAA765B" w:rsidRPr="004C57D2">
        <w:rPr>
          <w:sz w:val="22"/>
          <w:szCs w:val="22"/>
          <w:u w:val="single"/>
          <w:lang w:val="fr-FR"/>
        </w:rPr>
        <w:t xml:space="preserve">) </w:t>
      </w:r>
    </w:p>
    <w:p w14:paraId="209BD00B" w14:textId="0CC226BB" w:rsidR="0D7139BA" w:rsidRPr="004C57D2" w:rsidRDefault="001E0341" w:rsidP="4475ED31">
      <w:pPr>
        <w:jc w:val="both"/>
        <w:rPr>
          <w:sz w:val="22"/>
          <w:szCs w:val="22"/>
          <w:lang w:val="fr-FR"/>
        </w:rPr>
      </w:pPr>
      <w:r w:rsidRPr="004C57D2">
        <w:rPr>
          <w:sz w:val="22"/>
          <w:szCs w:val="22"/>
          <w:lang w:val="fr-FR"/>
        </w:rPr>
        <w:t>Avec le soutien du gouvernement du Royaume-Uni, un projet de conservation a été financé à Madagascar.</w:t>
      </w:r>
    </w:p>
    <w:p w14:paraId="25B5BCFB" w14:textId="7DBA7AB5" w:rsidR="4475ED31" w:rsidRPr="004C57D2" w:rsidRDefault="4475ED31" w:rsidP="4475ED31">
      <w:pPr>
        <w:jc w:val="both"/>
        <w:rPr>
          <w:sz w:val="22"/>
          <w:szCs w:val="22"/>
          <w:lang w:val="fr-FR"/>
        </w:rPr>
      </w:pPr>
    </w:p>
    <w:p w14:paraId="44C939B3" w14:textId="77BD081A" w:rsidR="0DAA765B" w:rsidRPr="004C57D2" w:rsidRDefault="007A1F46" w:rsidP="4475ED31">
      <w:pPr>
        <w:jc w:val="both"/>
        <w:rPr>
          <w:sz w:val="22"/>
          <w:szCs w:val="22"/>
          <w:u w:val="single"/>
          <w:lang w:val="fr-FR"/>
        </w:rPr>
      </w:pPr>
      <w:r w:rsidRPr="004C57D2">
        <w:rPr>
          <w:sz w:val="22"/>
          <w:szCs w:val="22"/>
          <w:u w:val="single"/>
          <w:lang w:val="fr-FR"/>
        </w:rPr>
        <w:t>Groupe de travail international de l’AEWA sur</w:t>
      </w:r>
      <w:r w:rsidR="0DAA765B" w:rsidRPr="004C57D2">
        <w:rPr>
          <w:sz w:val="22"/>
          <w:szCs w:val="22"/>
          <w:u w:val="single"/>
          <w:lang w:val="fr-FR"/>
        </w:rPr>
        <w:t xml:space="preserve"> </w:t>
      </w:r>
      <w:r w:rsidR="001E0341" w:rsidRPr="004C57D2">
        <w:rPr>
          <w:sz w:val="22"/>
          <w:szCs w:val="22"/>
          <w:u w:val="single"/>
          <w:lang w:val="fr-FR"/>
        </w:rPr>
        <w:t>l’Ibis chauve</w:t>
      </w:r>
      <w:r w:rsidR="0DAA765B" w:rsidRPr="004C57D2">
        <w:rPr>
          <w:sz w:val="22"/>
          <w:szCs w:val="22"/>
          <w:u w:val="single"/>
          <w:lang w:val="fr-FR"/>
        </w:rPr>
        <w:t xml:space="preserve"> (</w:t>
      </w:r>
      <w:r w:rsidR="0DAA765B" w:rsidRPr="004C57D2">
        <w:rPr>
          <w:i/>
          <w:iCs/>
          <w:sz w:val="22"/>
          <w:szCs w:val="22"/>
          <w:u w:val="single"/>
          <w:lang w:val="fr-FR"/>
        </w:rPr>
        <w:t>Geronticus eremita</w:t>
      </w:r>
      <w:r w:rsidR="0DAA765B" w:rsidRPr="004C57D2">
        <w:rPr>
          <w:sz w:val="22"/>
          <w:szCs w:val="22"/>
          <w:u w:val="single"/>
          <w:lang w:val="fr-FR"/>
        </w:rPr>
        <w:t>)</w:t>
      </w:r>
    </w:p>
    <w:p w14:paraId="10A287D4" w14:textId="73F1BADC" w:rsidR="4475ED31" w:rsidRPr="004C57D2" w:rsidRDefault="001E0341" w:rsidP="4475ED31">
      <w:pPr>
        <w:jc w:val="both"/>
        <w:rPr>
          <w:sz w:val="22"/>
          <w:szCs w:val="22"/>
          <w:lang w:val="fr-FR"/>
        </w:rPr>
      </w:pPr>
      <w:r w:rsidRPr="004C57D2">
        <w:rPr>
          <w:sz w:val="22"/>
          <w:szCs w:val="22"/>
          <w:lang w:val="fr-FR"/>
        </w:rPr>
        <w:t>La 3</w:t>
      </w:r>
      <w:r w:rsidRPr="004C57D2">
        <w:rPr>
          <w:sz w:val="22"/>
          <w:szCs w:val="22"/>
          <w:vertAlign w:val="superscript"/>
          <w:lang w:val="fr-FR"/>
        </w:rPr>
        <w:t>e</w:t>
      </w:r>
      <w:r w:rsidRPr="004C57D2">
        <w:rPr>
          <w:sz w:val="22"/>
          <w:szCs w:val="22"/>
          <w:lang w:val="fr-FR"/>
        </w:rPr>
        <w:t xml:space="preserve"> réunion du groupe de travail international, qui devait être un événement virtuel </w:t>
      </w:r>
      <w:r w:rsidR="00F12267">
        <w:rPr>
          <w:sz w:val="22"/>
          <w:szCs w:val="22"/>
          <w:lang w:val="fr-FR"/>
        </w:rPr>
        <w:t>au début de</w:t>
      </w:r>
      <w:r w:rsidRPr="004C57D2">
        <w:rPr>
          <w:sz w:val="22"/>
          <w:szCs w:val="22"/>
          <w:lang w:val="fr-FR"/>
        </w:rPr>
        <w:t xml:space="preserve"> 2022, a été reportée au</w:t>
      </w:r>
      <w:r w:rsidR="00F12267">
        <w:rPr>
          <w:sz w:val="22"/>
          <w:szCs w:val="22"/>
          <w:lang w:val="fr-FR"/>
        </w:rPr>
        <w:t>x</w:t>
      </w:r>
      <w:r w:rsidRPr="004C57D2">
        <w:rPr>
          <w:sz w:val="22"/>
          <w:szCs w:val="22"/>
          <w:lang w:val="fr-FR"/>
        </w:rPr>
        <w:t xml:space="preserve"> 25 et 26 octobre 2022. Avec le soutien de la Commission européenne, deux projets de conservation ont été financés au Maroc et en Algérie.</w:t>
      </w:r>
    </w:p>
    <w:p w14:paraId="216E1961" w14:textId="77777777" w:rsidR="001E0341" w:rsidRPr="004C57D2" w:rsidRDefault="001E0341" w:rsidP="4475ED31">
      <w:pPr>
        <w:jc w:val="both"/>
        <w:rPr>
          <w:sz w:val="22"/>
          <w:szCs w:val="22"/>
          <w:lang w:val="fr-FR"/>
        </w:rPr>
      </w:pPr>
    </w:p>
    <w:p w14:paraId="5B070295" w14:textId="77ECE3AC" w:rsidR="4475ED31" w:rsidRPr="004C57D2" w:rsidRDefault="001E0341" w:rsidP="4475ED31">
      <w:pPr>
        <w:jc w:val="both"/>
        <w:rPr>
          <w:sz w:val="22"/>
          <w:szCs w:val="22"/>
          <w:lang w:val="fr-FR"/>
        </w:rPr>
      </w:pPr>
      <w:r w:rsidRPr="004C57D2">
        <w:rPr>
          <w:sz w:val="22"/>
          <w:szCs w:val="22"/>
          <w:lang w:val="fr-FR"/>
        </w:rPr>
        <w:t>D'autres réunions ont été organisées et le travail de mise en œuvre a été coordonné pour un autre plan d'action par espèce et trois plans de gestion par espèce dans le cadre de la Plate-forme européenne de gestion de l'oie (voir section suivante).</w:t>
      </w:r>
    </w:p>
    <w:p w14:paraId="7C1CCCE2" w14:textId="77777777" w:rsidR="001E0341" w:rsidRPr="004C57D2" w:rsidRDefault="001E0341" w:rsidP="4475ED31">
      <w:pPr>
        <w:jc w:val="both"/>
        <w:rPr>
          <w:sz w:val="22"/>
          <w:szCs w:val="22"/>
          <w:lang w:val="fr-FR"/>
        </w:rPr>
      </w:pPr>
    </w:p>
    <w:p w14:paraId="1C5A2E00" w14:textId="020510E6" w:rsidR="005B6467" w:rsidRPr="004C57D2" w:rsidRDefault="00102BF9" w:rsidP="005B6467">
      <w:pPr>
        <w:jc w:val="both"/>
        <w:rPr>
          <w:i/>
          <w:iCs/>
          <w:sz w:val="22"/>
          <w:szCs w:val="22"/>
          <w:lang w:val="fr-FR"/>
        </w:rPr>
      </w:pPr>
      <w:r w:rsidRPr="004C57D2">
        <w:rPr>
          <w:i/>
          <w:iCs/>
          <w:sz w:val="22"/>
          <w:szCs w:val="22"/>
          <w:lang w:val="fr-FR"/>
        </w:rPr>
        <w:t>4.3.</w:t>
      </w:r>
      <w:r w:rsidR="009C09EA" w:rsidRPr="004C57D2">
        <w:rPr>
          <w:i/>
          <w:iCs/>
          <w:sz w:val="22"/>
          <w:szCs w:val="22"/>
          <w:lang w:val="fr-FR"/>
        </w:rPr>
        <w:t xml:space="preserve"> </w:t>
      </w:r>
      <w:r w:rsidR="00895CA4" w:rsidRPr="004C57D2">
        <w:rPr>
          <w:i/>
          <w:iCs/>
          <w:sz w:val="22"/>
          <w:szCs w:val="22"/>
          <w:lang w:val="fr-FR"/>
        </w:rPr>
        <w:t>Plateforme européenne de gestion de l’oie de l’</w:t>
      </w:r>
      <w:r w:rsidR="005B6467" w:rsidRPr="004C57D2">
        <w:rPr>
          <w:i/>
          <w:iCs/>
          <w:sz w:val="22"/>
          <w:szCs w:val="22"/>
          <w:lang w:val="fr-FR"/>
        </w:rPr>
        <w:t>AEWA</w:t>
      </w:r>
    </w:p>
    <w:p w14:paraId="4AA37D7B" w14:textId="77777777" w:rsidR="005B6467" w:rsidRPr="004C57D2" w:rsidRDefault="005B6467" w:rsidP="005B6467">
      <w:pPr>
        <w:jc w:val="both"/>
        <w:rPr>
          <w:i/>
          <w:iCs/>
          <w:sz w:val="22"/>
          <w:szCs w:val="22"/>
          <w:lang w:val="fr-FR"/>
        </w:rPr>
      </w:pPr>
    </w:p>
    <w:p w14:paraId="3D3D39CC" w14:textId="2D010C70" w:rsidR="006935AD" w:rsidRPr="004C57D2" w:rsidRDefault="006935AD" w:rsidP="006935AD">
      <w:pPr>
        <w:jc w:val="both"/>
        <w:rPr>
          <w:sz w:val="22"/>
          <w:szCs w:val="22"/>
          <w:lang w:val="fr-FR"/>
        </w:rPr>
      </w:pPr>
      <w:r w:rsidRPr="004C57D2">
        <w:rPr>
          <w:sz w:val="22"/>
          <w:szCs w:val="22"/>
          <w:lang w:val="fr-FR"/>
        </w:rPr>
        <w:t xml:space="preserve">La Plateforme européenne de gestion de l'oie (EGMP) compte 16 États </w:t>
      </w:r>
      <w:r w:rsidR="00F12267">
        <w:rPr>
          <w:sz w:val="22"/>
          <w:szCs w:val="22"/>
          <w:lang w:val="fr-FR"/>
        </w:rPr>
        <w:t xml:space="preserve">participants </w:t>
      </w:r>
      <w:r w:rsidRPr="004C57D2">
        <w:rPr>
          <w:sz w:val="22"/>
          <w:szCs w:val="22"/>
          <w:lang w:val="fr-FR"/>
        </w:rPr>
        <w:t>de l'aire de répartition, 15 gouvernements nationaux et la Commission européenne : Allemagne, Biélorussie, Belgique, Danemark, Estonie, UE, Finlande, France, Irlande, Islande, Lettonie, Norvège, Pays-Bas, Suède, Ukraine et Royaume-Uni. L'Irlande est le dernier pays à avoir rejoint l</w:t>
      </w:r>
      <w:r w:rsidR="0003647B" w:rsidRPr="004C57D2">
        <w:rPr>
          <w:sz w:val="22"/>
          <w:szCs w:val="22"/>
          <w:lang w:val="fr-FR"/>
        </w:rPr>
        <w:t>’IWG</w:t>
      </w:r>
      <w:r w:rsidRPr="004C57D2">
        <w:rPr>
          <w:sz w:val="22"/>
          <w:szCs w:val="22"/>
          <w:lang w:val="fr-FR"/>
        </w:rPr>
        <w:t xml:space="preserve"> EGM, en juin 2021. L'Espagne participe au processus de mise en œuvre de l'Oie cendrée en fournissant des données. La Pologne a désigné un expert national pour faire partie du groupe de travail sur l'Oie des moissons. L'Espagne, la Lituanie, la Pologne et la Russie restent officiellement des États de l'aire de répartition non participants à l'EGMP.</w:t>
      </w:r>
    </w:p>
    <w:p w14:paraId="2C77E079" w14:textId="70DF27B0" w:rsidR="005B6467" w:rsidRPr="004C57D2" w:rsidRDefault="006935AD" w:rsidP="006935AD">
      <w:pPr>
        <w:jc w:val="both"/>
        <w:rPr>
          <w:sz w:val="22"/>
          <w:szCs w:val="22"/>
          <w:lang w:val="fr-FR"/>
        </w:rPr>
      </w:pPr>
      <w:r w:rsidRPr="004C57D2">
        <w:rPr>
          <w:sz w:val="22"/>
          <w:szCs w:val="22"/>
          <w:lang w:val="fr-FR"/>
        </w:rPr>
        <w:lastRenderedPageBreak/>
        <w:t>La coordination de la Plateforme européenne de gestion de l'oie de l'AEWA continue d'être facilitée par le Coordinateur de l'EGMP et l'Assistant de gestion du programme, basés au Secrétariat PNUE/AEWA, en étroite collaboration avec l'Université d'Aarhus, fonctionnant comme Centre de données de l'EGMP. Sous la coordination du Centre de données EGMP, le Consortium international de modélisation, composé d'un partenariat international d'institutions scientifiques, collabore au développement de modèles de population</w:t>
      </w:r>
      <w:r w:rsidR="5444ACB1" w:rsidRPr="004C57D2">
        <w:rPr>
          <w:sz w:val="22"/>
          <w:szCs w:val="22"/>
          <w:lang w:val="fr-FR"/>
        </w:rPr>
        <w:t xml:space="preserve">. </w:t>
      </w:r>
    </w:p>
    <w:p w14:paraId="7B403F47" w14:textId="1AE7124B" w:rsidR="4475ED31" w:rsidRPr="004C57D2" w:rsidRDefault="4475ED31" w:rsidP="4475ED31">
      <w:pPr>
        <w:jc w:val="both"/>
        <w:rPr>
          <w:sz w:val="22"/>
          <w:szCs w:val="22"/>
          <w:lang w:val="fr-FR"/>
        </w:rPr>
      </w:pPr>
    </w:p>
    <w:p w14:paraId="69BE809F" w14:textId="523A8672" w:rsidR="7C5C861F" w:rsidRPr="004C57D2" w:rsidRDefault="006935AD" w:rsidP="4475ED31">
      <w:pPr>
        <w:jc w:val="both"/>
        <w:rPr>
          <w:sz w:val="22"/>
          <w:szCs w:val="22"/>
          <w:lang w:val="fr-FR"/>
        </w:rPr>
      </w:pPr>
      <w:r w:rsidRPr="004C57D2">
        <w:rPr>
          <w:sz w:val="22"/>
          <w:szCs w:val="22"/>
          <w:lang w:val="fr-FR"/>
        </w:rPr>
        <w:t>Actuellement, six groupes de travail opèrent dans le cadre de l'EGMP :</w:t>
      </w:r>
      <w:r w:rsidR="7F0482A2" w:rsidRPr="004C57D2">
        <w:rPr>
          <w:sz w:val="22"/>
          <w:szCs w:val="22"/>
          <w:lang w:val="fr-FR"/>
        </w:rPr>
        <w:t>:</w:t>
      </w:r>
    </w:p>
    <w:p w14:paraId="27DB0F1F" w14:textId="29C613F9" w:rsidR="7F0482A2" w:rsidRPr="004C57D2" w:rsidRDefault="006935AD" w:rsidP="00366A75">
      <w:pPr>
        <w:pStyle w:val="ListParagraph"/>
        <w:numPr>
          <w:ilvl w:val="0"/>
          <w:numId w:val="1"/>
        </w:numPr>
        <w:jc w:val="both"/>
        <w:rPr>
          <w:sz w:val="22"/>
          <w:szCs w:val="22"/>
          <w:lang w:val="fr-FR"/>
        </w:rPr>
      </w:pPr>
      <w:r w:rsidRPr="004C57D2">
        <w:rPr>
          <w:sz w:val="22"/>
          <w:szCs w:val="22"/>
          <w:lang w:val="fr-FR"/>
        </w:rPr>
        <w:t>Le groupe de travail sur l’Oie à bec court</w:t>
      </w:r>
    </w:p>
    <w:p w14:paraId="3B3C1462" w14:textId="2046F86A" w:rsidR="7F0482A2" w:rsidRPr="004C57D2" w:rsidRDefault="006935AD" w:rsidP="00366A75">
      <w:pPr>
        <w:pStyle w:val="ListParagraph"/>
        <w:numPr>
          <w:ilvl w:val="0"/>
          <w:numId w:val="1"/>
        </w:numPr>
        <w:jc w:val="both"/>
        <w:rPr>
          <w:sz w:val="22"/>
          <w:szCs w:val="22"/>
          <w:lang w:val="fr-FR"/>
        </w:rPr>
      </w:pPr>
      <w:r w:rsidRPr="004C57D2">
        <w:rPr>
          <w:sz w:val="22"/>
          <w:szCs w:val="22"/>
          <w:lang w:val="fr-FR"/>
        </w:rPr>
        <w:t>Le groupe de travail sur l’Oie des moissons</w:t>
      </w:r>
    </w:p>
    <w:p w14:paraId="0815C92A" w14:textId="6B9AABA3" w:rsidR="7F0482A2" w:rsidRPr="004C57D2" w:rsidRDefault="006935AD" w:rsidP="00366A75">
      <w:pPr>
        <w:pStyle w:val="ListParagraph"/>
        <w:numPr>
          <w:ilvl w:val="0"/>
          <w:numId w:val="1"/>
        </w:numPr>
        <w:jc w:val="both"/>
        <w:rPr>
          <w:sz w:val="22"/>
          <w:szCs w:val="22"/>
          <w:lang w:val="fr-FR"/>
        </w:rPr>
      </w:pPr>
      <w:r w:rsidRPr="004C57D2">
        <w:rPr>
          <w:sz w:val="22"/>
          <w:szCs w:val="22"/>
          <w:lang w:val="fr-FR"/>
        </w:rPr>
        <w:t>Le groupe de travail sur l’a</w:t>
      </w:r>
      <w:r w:rsidR="7F0482A2" w:rsidRPr="004C57D2">
        <w:rPr>
          <w:sz w:val="22"/>
          <w:szCs w:val="22"/>
          <w:lang w:val="fr-FR"/>
        </w:rPr>
        <w:t>griculture</w:t>
      </w:r>
    </w:p>
    <w:p w14:paraId="28619460" w14:textId="1E0E0573" w:rsidR="7F0482A2" w:rsidRPr="004C57D2" w:rsidRDefault="006935AD" w:rsidP="00366A75">
      <w:pPr>
        <w:pStyle w:val="ListParagraph"/>
        <w:numPr>
          <w:ilvl w:val="0"/>
          <w:numId w:val="1"/>
        </w:numPr>
        <w:jc w:val="both"/>
        <w:rPr>
          <w:sz w:val="22"/>
          <w:szCs w:val="22"/>
          <w:lang w:val="fr-FR"/>
        </w:rPr>
      </w:pPr>
      <w:r w:rsidRPr="004C57D2">
        <w:rPr>
          <w:sz w:val="22"/>
          <w:szCs w:val="22"/>
          <w:lang w:val="fr-FR"/>
        </w:rPr>
        <w:t>Le groupe de travail sur la Bernache nonette, pour l</w:t>
      </w:r>
      <w:r w:rsidR="004125C5" w:rsidRPr="004C57D2">
        <w:rPr>
          <w:sz w:val="22"/>
          <w:szCs w:val="22"/>
          <w:lang w:val="fr-FR"/>
        </w:rPr>
        <w:t>a</w:t>
      </w:r>
      <w:r w:rsidRPr="004C57D2">
        <w:rPr>
          <w:sz w:val="22"/>
          <w:szCs w:val="22"/>
          <w:lang w:val="fr-FR"/>
        </w:rPr>
        <w:t xml:space="preserve"> population de</w:t>
      </w:r>
      <w:r w:rsidR="7F0482A2" w:rsidRPr="004C57D2">
        <w:rPr>
          <w:sz w:val="22"/>
          <w:szCs w:val="22"/>
          <w:lang w:val="fr-FR"/>
        </w:rPr>
        <w:t xml:space="preserve"> Russi</w:t>
      </w:r>
      <w:r w:rsidRPr="004C57D2">
        <w:rPr>
          <w:sz w:val="22"/>
          <w:szCs w:val="22"/>
          <w:lang w:val="fr-FR"/>
        </w:rPr>
        <w:t>e</w:t>
      </w:r>
      <w:r w:rsidR="7F0482A2" w:rsidRPr="004C57D2">
        <w:rPr>
          <w:sz w:val="22"/>
          <w:szCs w:val="22"/>
          <w:lang w:val="fr-FR"/>
        </w:rPr>
        <w:t>/</w:t>
      </w:r>
      <w:r w:rsidRPr="004C57D2">
        <w:rPr>
          <w:sz w:val="22"/>
          <w:szCs w:val="22"/>
          <w:lang w:val="fr-FR"/>
        </w:rPr>
        <w:t>Allemagne</w:t>
      </w:r>
      <w:r w:rsidR="7F0482A2" w:rsidRPr="004C57D2">
        <w:rPr>
          <w:sz w:val="22"/>
          <w:szCs w:val="22"/>
          <w:lang w:val="fr-FR"/>
        </w:rPr>
        <w:t xml:space="preserve"> </w:t>
      </w:r>
      <w:r w:rsidRPr="004C57D2">
        <w:rPr>
          <w:sz w:val="22"/>
          <w:szCs w:val="22"/>
          <w:lang w:val="fr-FR"/>
        </w:rPr>
        <w:t>et</w:t>
      </w:r>
      <w:r w:rsidR="004F0E24" w:rsidRPr="004C57D2">
        <w:rPr>
          <w:sz w:val="22"/>
          <w:szCs w:val="22"/>
          <w:lang w:val="fr-FR"/>
        </w:rPr>
        <w:t xml:space="preserve"> </w:t>
      </w:r>
      <w:r w:rsidR="002A6498" w:rsidRPr="004C57D2">
        <w:rPr>
          <w:sz w:val="22"/>
          <w:szCs w:val="22"/>
          <w:lang w:val="fr-FR"/>
        </w:rPr>
        <w:t xml:space="preserve">celle </w:t>
      </w:r>
      <w:r w:rsidR="004F0E24" w:rsidRPr="004C57D2">
        <w:rPr>
          <w:sz w:val="22"/>
          <w:szCs w:val="22"/>
          <w:lang w:val="fr-FR"/>
        </w:rPr>
        <w:t>des Pays-Bas</w:t>
      </w:r>
    </w:p>
    <w:p w14:paraId="3CF321CF" w14:textId="0E2D8CA3" w:rsidR="7F0482A2" w:rsidRPr="004C57D2" w:rsidRDefault="004F0E24" w:rsidP="00366A75">
      <w:pPr>
        <w:pStyle w:val="ListParagraph"/>
        <w:numPr>
          <w:ilvl w:val="0"/>
          <w:numId w:val="1"/>
        </w:numPr>
        <w:jc w:val="both"/>
        <w:rPr>
          <w:sz w:val="22"/>
          <w:szCs w:val="22"/>
          <w:lang w:val="fr-FR"/>
        </w:rPr>
      </w:pPr>
      <w:r w:rsidRPr="004C57D2">
        <w:rPr>
          <w:sz w:val="22"/>
          <w:szCs w:val="22"/>
          <w:lang w:val="fr-FR"/>
        </w:rPr>
        <w:t>Le groupe de travail sur la Bernache nonette</w:t>
      </w:r>
      <w:r w:rsidR="7F0482A2" w:rsidRPr="004C57D2">
        <w:rPr>
          <w:sz w:val="22"/>
          <w:szCs w:val="22"/>
          <w:lang w:val="fr-FR"/>
        </w:rPr>
        <w:t xml:space="preserve"> </w:t>
      </w:r>
      <w:r w:rsidRPr="004C57D2">
        <w:rPr>
          <w:sz w:val="22"/>
          <w:szCs w:val="22"/>
          <w:lang w:val="fr-FR"/>
        </w:rPr>
        <w:t>pour</w:t>
      </w:r>
      <w:r w:rsidR="7F0482A2" w:rsidRPr="004C57D2">
        <w:rPr>
          <w:sz w:val="22"/>
          <w:szCs w:val="22"/>
          <w:lang w:val="fr-FR"/>
        </w:rPr>
        <w:t xml:space="preserve"> </w:t>
      </w:r>
      <w:r w:rsidR="002A6498" w:rsidRPr="004C57D2">
        <w:rPr>
          <w:sz w:val="22"/>
          <w:szCs w:val="22"/>
          <w:lang w:val="fr-FR"/>
        </w:rPr>
        <w:t>les populations de l’</w:t>
      </w:r>
      <w:r w:rsidR="7F0482A2" w:rsidRPr="004C57D2">
        <w:rPr>
          <w:sz w:val="22"/>
          <w:szCs w:val="22"/>
          <w:lang w:val="fr-FR"/>
        </w:rPr>
        <w:t>E</w:t>
      </w:r>
      <w:r w:rsidR="002A6498" w:rsidRPr="004C57D2">
        <w:rPr>
          <w:sz w:val="22"/>
          <w:szCs w:val="22"/>
          <w:lang w:val="fr-FR"/>
        </w:rPr>
        <w:t>st du</w:t>
      </w:r>
      <w:r w:rsidR="7F0482A2" w:rsidRPr="004C57D2">
        <w:rPr>
          <w:sz w:val="22"/>
          <w:szCs w:val="22"/>
          <w:lang w:val="fr-FR"/>
        </w:rPr>
        <w:t xml:space="preserve"> Gr</w:t>
      </w:r>
      <w:r w:rsidR="002A6498" w:rsidRPr="004C57D2">
        <w:rPr>
          <w:sz w:val="22"/>
          <w:szCs w:val="22"/>
          <w:lang w:val="fr-FR"/>
        </w:rPr>
        <w:t>o</w:t>
      </w:r>
      <w:r w:rsidR="7F0482A2" w:rsidRPr="004C57D2">
        <w:rPr>
          <w:sz w:val="22"/>
          <w:szCs w:val="22"/>
          <w:lang w:val="fr-FR"/>
        </w:rPr>
        <w:t>enland/</w:t>
      </w:r>
      <w:r w:rsidR="002A6498" w:rsidRPr="004C57D2">
        <w:rPr>
          <w:sz w:val="22"/>
          <w:szCs w:val="22"/>
          <w:lang w:val="fr-FR"/>
        </w:rPr>
        <w:t>Écosse</w:t>
      </w:r>
      <w:r w:rsidR="7F0482A2" w:rsidRPr="004C57D2">
        <w:rPr>
          <w:sz w:val="22"/>
          <w:szCs w:val="22"/>
          <w:lang w:val="fr-FR"/>
        </w:rPr>
        <w:t xml:space="preserve"> </w:t>
      </w:r>
      <w:r w:rsidR="002A6498" w:rsidRPr="004C57D2">
        <w:rPr>
          <w:sz w:val="22"/>
          <w:szCs w:val="22"/>
          <w:lang w:val="fr-FR"/>
        </w:rPr>
        <w:t>et celles d’</w:t>
      </w:r>
      <w:r w:rsidR="7F0482A2" w:rsidRPr="004C57D2">
        <w:rPr>
          <w:sz w:val="22"/>
          <w:szCs w:val="22"/>
          <w:lang w:val="fr-FR"/>
        </w:rPr>
        <w:t>I</w:t>
      </w:r>
      <w:r w:rsidR="002A6498" w:rsidRPr="004C57D2">
        <w:rPr>
          <w:sz w:val="22"/>
          <w:szCs w:val="22"/>
          <w:lang w:val="fr-FR"/>
        </w:rPr>
        <w:t>r</w:t>
      </w:r>
      <w:r w:rsidR="7F0482A2" w:rsidRPr="004C57D2">
        <w:rPr>
          <w:sz w:val="22"/>
          <w:szCs w:val="22"/>
          <w:lang w:val="fr-FR"/>
        </w:rPr>
        <w:t>land</w:t>
      </w:r>
      <w:r w:rsidR="002A6498" w:rsidRPr="004C57D2">
        <w:rPr>
          <w:sz w:val="22"/>
          <w:szCs w:val="22"/>
          <w:lang w:val="fr-FR"/>
        </w:rPr>
        <w:t>e</w:t>
      </w:r>
      <w:r w:rsidR="7F0482A2" w:rsidRPr="004C57D2">
        <w:rPr>
          <w:sz w:val="22"/>
          <w:szCs w:val="22"/>
          <w:lang w:val="fr-FR"/>
        </w:rPr>
        <w:t xml:space="preserve"> </w:t>
      </w:r>
      <w:r w:rsidR="002A6498" w:rsidRPr="004C57D2">
        <w:rPr>
          <w:sz w:val="22"/>
          <w:szCs w:val="22"/>
          <w:lang w:val="fr-FR"/>
        </w:rPr>
        <w:t>et de</w:t>
      </w:r>
      <w:r w:rsidR="7F0482A2" w:rsidRPr="004C57D2">
        <w:rPr>
          <w:sz w:val="22"/>
          <w:szCs w:val="22"/>
          <w:lang w:val="fr-FR"/>
        </w:rPr>
        <w:t xml:space="preserve"> Svalbard/S</w:t>
      </w:r>
      <w:r w:rsidR="002A6498" w:rsidRPr="004C57D2">
        <w:rPr>
          <w:sz w:val="22"/>
          <w:szCs w:val="22"/>
          <w:lang w:val="fr-FR"/>
        </w:rPr>
        <w:t>ud-Ouest de l’Écosse</w:t>
      </w:r>
    </w:p>
    <w:p w14:paraId="7D3E8553" w14:textId="30D5A350" w:rsidR="7F0482A2" w:rsidRPr="004C57D2" w:rsidRDefault="002A6498" w:rsidP="00366A75">
      <w:pPr>
        <w:pStyle w:val="ListParagraph"/>
        <w:numPr>
          <w:ilvl w:val="0"/>
          <w:numId w:val="1"/>
        </w:numPr>
        <w:jc w:val="both"/>
        <w:rPr>
          <w:sz w:val="22"/>
          <w:szCs w:val="22"/>
          <w:lang w:val="fr-FR"/>
        </w:rPr>
      </w:pPr>
      <w:r w:rsidRPr="004C57D2">
        <w:rPr>
          <w:sz w:val="22"/>
          <w:szCs w:val="22"/>
          <w:lang w:val="fr-FR"/>
        </w:rPr>
        <w:t>Le groupe de travail sur l’Oie cendrée</w:t>
      </w:r>
      <w:r w:rsidR="7F0482A2" w:rsidRPr="004C57D2">
        <w:rPr>
          <w:sz w:val="22"/>
          <w:szCs w:val="22"/>
          <w:lang w:val="fr-FR"/>
        </w:rPr>
        <w:t xml:space="preserve"> </w:t>
      </w:r>
      <w:r w:rsidRPr="004C57D2">
        <w:rPr>
          <w:sz w:val="22"/>
          <w:szCs w:val="22"/>
          <w:lang w:val="fr-FR"/>
        </w:rPr>
        <w:t>pour la population</w:t>
      </w:r>
      <w:r w:rsidR="7F0482A2" w:rsidRPr="004C57D2">
        <w:rPr>
          <w:sz w:val="22"/>
          <w:szCs w:val="22"/>
          <w:lang w:val="fr-FR"/>
        </w:rPr>
        <w:t xml:space="preserve"> </w:t>
      </w:r>
      <w:r w:rsidRPr="004C57D2">
        <w:rPr>
          <w:sz w:val="22"/>
          <w:szCs w:val="22"/>
          <w:lang w:val="fr-FR"/>
        </w:rPr>
        <w:t xml:space="preserve">du </w:t>
      </w:r>
      <w:r w:rsidR="7F0482A2" w:rsidRPr="004C57D2">
        <w:rPr>
          <w:sz w:val="22"/>
          <w:szCs w:val="22"/>
          <w:lang w:val="fr-FR"/>
        </w:rPr>
        <w:t>N</w:t>
      </w:r>
      <w:r w:rsidRPr="004C57D2">
        <w:rPr>
          <w:sz w:val="22"/>
          <w:szCs w:val="22"/>
          <w:lang w:val="fr-FR"/>
        </w:rPr>
        <w:t>O</w:t>
      </w:r>
      <w:r w:rsidR="7F0482A2" w:rsidRPr="004C57D2">
        <w:rPr>
          <w:sz w:val="22"/>
          <w:szCs w:val="22"/>
          <w:lang w:val="fr-FR"/>
        </w:rPr>
        <w:t>/S</w:t>
      </w:r>
      <w:r w:rsidRPr="004C57D2">
        <w:rPr>
          <w:sz w:val="22"/>
          <w:szCs w:val="22"/>
          <w:lang w:val="fr-FR"/>
        </w:rPr>
        <w:t>O</w:t>
      </w:r>
      <w:r w:rsidR="7F0482A2" w:rsidRPr="004C57D2">
        <w:rPr>
          <w:sz w:val="22"/>
          <w:szCs w:val="22"/>
          <w:lang w:val="fr-FR"/>
        </w:rPr>
        <w:t xml:space="preserve"> </w:t>
      </w:r>
      <w:r w:rsidRPr="004C57D2">
        <w:rPr>
          <w:sz w:val="22"/>
          <w:szCs w:val="22"/>
          <w:lang w:val="fr-FR"/>
        </w:rPr>
        <w:t>de l’Europe</w:t>
      </w:r>
    </w:p>
    <w:p w14:paraId="0DEB4120" w14:textId="77777777" w:rsidR="005B6467" w:rsidRPr="004C57D2" w:rsidRDefault="005B6467" w:rsidP="005B6467">
      <w:pPr>
        <w:jc w:val="both"/>
        <w:rPr>
          <w:sz w:val="22"/>
          <w:szCs w:val="22"/>
          <w:lang w:val="fr-FR"/>
        </w:rPr>
      </w:pPr>
    </w:p>
    <w:p w14:paraId="4054623B" w14:textId="6F92C786" w:rsidR="4475ED31" w:rsidRPr="004C57D2" w:rsidRDefault="002A6498" w:rsidP="4475ED31">
      <w:pPr>
        <w:jc w:val="both"/>
        <w:rPr>
          <w:sz w:val="22"/>
          <w:szCs w:val="22"/>
          <w:lang w:val="fr-FR"/>
        </w:rPr>
      </w:pPr>
      <w:r w:rsidRPr="004C57D2">
        <w:rPr>
          <w:sz w:val="22"/>
          <w:szCs w:val="22"/>
          <w:lang w:val="fr-FR"/>
        </w:rPr>
        <w:t>Les groupes de travail ont pour but de soutenir l</w:t>
      </w:r>
      <w:r w:rsidR="0003647B" w:rsidRPr="004C57D2">
        <w:rPr>
          <w:sz w:val="22"/>
          <w:szCs w:val="22"/>
          <w:lang w:val="fr-FR"/>
        </w:rPr>
        <w:t>’IWG</w:t>
      </w:r>
      <w:r w:rsidRPr="004C57D2">
        <w:rPr>
          <w:sz w:val="22"/>
          <w:szCs w:val="22"/>
          <w:lang w:val="fr-FR"/>
        </w:rPr>
        <w:t xml:space="preserve"> EGM dans la coordination et la facilitation de la mise en œuvre des ISSAP et ISSMP respectifs. Les réunions des groupes de travail de l'EGMP se sont tenues en ligne (via la plateforme en ligne GoToMeeting), avec la participation des coordinateurs et des membres des groupes de travail, ainsi que du Secrétariat et du Centre de données de l'EGMP.</w:t>
      </w:r>
    </w:p>
    <w:p w14:paraId="500C1291" w14:textId="77777777" w:rsidR="002A6498" w:rsidRPr="004C57D2" w:rsidRDefault="002A6498" w:rsidP="4475ED31">
      <w:pPr>
        <w:jc w:val="both"/>
        <w:rPr>
          <w:sz w:val="22"/>
          <w:szCs w:val="22"/>
          <w:lang w:val="fr-FR"/>
        </w:rPr>
      </w:pPr>
    </w:p>
    <w:p w14:paraId="23F7FCC6" w14:textId="5AC7E271" w:rsidR="00CF1B12" w:rsidRPr="004C57D2" w:rsidRDefault="004F375E" w:rsidP="00CF1B12">
      <w:pPr>
        <w:jc w:val="both"/>
        <w:rPr>
          <w:sz w:val="22"/>
          <w:szCs w:val="22"/>
          <w:lang w:val="fr-FR"/>
        </w:rPr>
      </w:pPr>
      <w:r w:rsidRPr="004C57D2">
        <w:rPr>
          <w:sz w:val="22"/>
          <w:szCs w:val="22"/>
          <w:lang w:val="fr-FR"/>
        </w:rPr>
        <w:t>La 4</w:t>
      </w:r>
      <w:r w:rsidRPr="004C57D2">
        <w:rPr>
          <w:sz w:val="22"/>
          <w:szCs w:val="22"/>
          <w:vertAlign w:val="superscript"/>
          <w:lang w:val="fr-FR"/>
        </w:rPr>
        <w:t>e</w:t>
      </w:r>
      <w:r w:rsidRPr="004C57D2">
        <w:rPr>
          <w:sz w:val="22"/>
          <w:szCs w:val="22"/>
          <w:lang w:val="fr-FR"/>
        </w:rPr>
        <w:t xml:space="preserve"> réunion d</w:t>
      </w:r>
      <w:r w:rsidR="0003647B" w:rsidRPr="004C57D2">
        <w:rPr>
          <w:sz w:val="22"/>
          <w:szCs w:val="22"/>
          <w:lang w:val="fr-FR"/>
        </w:rPr>
        <w:t xml:space="preserve">e l’IWG </w:t>
      </w:r>
      <w:r w:rsidRPr="004C57D2">
        <w:rPr>
          <w:sz w:val="22"/>
          <w:szCs w:val="22"/>
          <w:lang w:val="fr-FR"/>
        </w:rPr>
        <w:t>EGM a eu lieu du 18 au 20 juin 2019 à Perth, en Écosse, au Royaume-Uni, sur l'aimable invitation du Scottish Natural Heritage (SNH). Une journée entière a été consacrée aux groupes de travail de l'EGMP pour une réunion en face à face le 17 juin 2019, au même endroit. Le rapport de la 4e réunion d</w:t>
      </w:r>
      <w:r w:rsidR="0003647B" w:rsidRPr="004C57D2">
        <w:rPr>
          <w:sz w:val="22"/>
          <w:szCs w:val="22"/>
          <w:lang w:val="fr-FR"/>
        </w:rPr>
        <w:t>e l’IWG</w:t>
      </w:r>
      <w:r w:rsidRPr="004C57D2">
        <w:rPr>
          <w:sz w:val="22"/>
          <w:szCs w:val="22"/>
          <w:lang w:val="fr-FR"/>
        </w:rPr>
        <w:t xml:space="preserve"> EGM est disponible sur le </w:t>
      </w:r>
      <w:r w:rsidR="002313B7">
        <w:fldChar w:fldCharType="begin"/>
      </w:r>
      <w:r w:rsidR="002313B7" w:rsidRPr="002313B7">
        <w:rPr>
          <w:lang w:val="fr-FR"/>
        </w:rPr>
        <w:instrText xml:space="preserve"> HYPERLINK "https://egmp.aewa.info/sites/default/files/meeting_f</w:instrText>
      </w:r>
      <w:r w:rsidR="002313B7" w:rsidRPr="002313B7">
        <w:rPr>
          <w:lang w:val="fr-FR"/>
        </w:rPr>
        <w:instrText xml:space="preserve">iles/documents/AEWA_EGM_IWG_4_4_Report%20Secretariat%20and%20DC_0.pdf" </w:instrText>
      </w:r>
      <w:r w:rsidR="002313B7">
        <w:fldChar w:fldCharType="separate"/>
      </w:r>
      <w:r w:rsidRPr="004C57D2">
        <w:rPr>
          <w:rStyle w:val="Hyperlink"/>
          <w:sz w:val="22"/>
          <w:szCs w:val="22"/>
          <w:lang w:val="fr-FR"/>
        </w:rPr>
        <w:t>site Web de la réunion</w:t>
      </w:r>
      <w:r w:rsidR="002313B7">
        <w:rPr>
          <w:rStyle w:val="Hyperlink"/>
          <w:sz w:val="22"/>
          <w:szCs w:val="22"/>
          <w:lang w:val="fr-FR"/>
        </w:rPr>
        <w:fldChar w:fldCharType="end"/>
      </w:r>
      <w:r w:rsidR="00CF1B12" w:rsidRPr="004C57D2">
        <w:rPr>
          <w:sz w:val="22"/>
          <w:szCs w:val="22"/>
          <w:lang w:val="fr-FR"/>
        </w:rPr>
        <w:t>.</w:t>
      </w:r>
    </w:p>
    <w:p w14:paraId="1E86367A" w14:textId="77777777" w:rsidR="00CF1B12" w:rsidRPr="004C57D2" w:rsidRDefault="00CF1B12" w:rsidP="4475ED31">
      <w:pPr>
        <w:jc w:val="both"/>
        <w:rPr>
          <w:sz w:val="22"/>
          <w:szCs w:val="22"/>
          <w:lang w:val="fr-FR"/>
        </w:rPr>
      </w:pPr>
    </w:p>
    <w:p w14:paraId="665DDC82" w14:textId="6B3A4282" w:rsidR="74F05CD4" w:rsidRPr="004C57D2" w:rsidRDefault="004F375E" w:rsidP="4475ED31">
      <w:pPr>
        <w:jc w:val="both"/>
        <w:rPr>
          <w:sz w:val="22"/>
          <w:szCs w:val="22"/>
          <w:lang w:val="fr-FR"/>
        </w:rPr>
      </w:pPr>
      <w:r w:rsidRPr="004C57D2">
        <w:rPr>
          <w:sz w:val="22"/>
          <w:szCs w:val="22"/>
          <w:lang w:val="fr-FR"/>
        </w:rPr>
        <w:t>En raison de la pandémie en cours, les 5</w:t>
      </w:r>
      <w:r w:rsidRPr="004C57D2">
        <w:rPr>
          <w:sz w:val="22"/>
          <w:szCs w:val="22"/>
          <w:vertAlign w:val="superscript"/>
          <w:lang w:val="fr-FR"/>
        </w:rPr>
        <w:t>e</w:t>
      </w:r>
      <w:r w:rsidR="0047375D" w:rsidRPr="004C57D2">
        <w:rPr>
          <w:sz w:val="22"/>
          <w:szCs w:val="22"/>
          <w:lang w:val="fr-FR"/>
        </w:rPr>
        <w:t xml:space="preserve"> </w:t>
      </w:r>
      <w:r w:rsidRPr="004C57D2">
        <w:rPr>
          <w:sz w:val="22"/>
          <w:szCs w:val="22"/>
          <w:lang w:val="fr-FR"/>
        </w:rPr>
        <w:t>et 6</w:t>
      </w:r>
      <w:r w:rsidRPr="004C57D2">
        <w:rPr>
          <w:sz w:val="22"/>
          <w:szCs w:val="22"/>
          <w:vertAlign w:val="superscript"/>
          <w:lang w:val="fr-FR"/>
        </w:rPr>
        <w:t>e</w:t>
      </w:r>
      <w:r w:rsidR="0047375D" w:rsidRPr="004C57D2">
        <w:rPr>
          <w:sz w:val="22"/>
          <w:szCs w:val="22"/>
          <w:lang w:val="fr-FR"/>
        </w:rPr>
        <w:t xml:space="preserve"> </w:t>
      </w:r>
      <w:r w:rsidRPr="004C57D2">
        <w:rPr>
          <w:sz w:val="22"/>
          <w:szCs w:val="22"/>
          <w:lang w:val="fr-FR"/>
        </w:rPr>
        <w:t xml:space="preserve">réunions du groupe de travail international sur la gestion des oies en Europe ( </w:t>
      </w:r>
      <w:r w:rsidR="0003647B" w:rsidRPr="004C57D2">
        <w:rPr>
          <w:sz w:val="22"/>
          <w:szCs w:val="22"/>
          <w:lang w:val="fr-FR"/>
        </w:rPr>
        <w:t>IWG</w:t>
      </w:r>
      <w:r w:rsidRPr="004C57D2">
        <w:rPr>
          <w:sz w:val="22"/>
          <w:szCs w:val="22"/>
          <w:lang w:val="fr-FR"/>
        </w:rPr>
        <w:t xml:space="preserve">5 et </w:t>
      </w:r>
      <w:r w:rsidR="0003647B" w:rsidRPr="004C57D2">
        <w:rPr>
          <w:sz w:val="22"/>
          <w:szCs w:val="22"/>
          <w:lang w:val="fr-FR"/>
        </w:rPr>
        <w:t>IWG</w:t>
      </w:r>
      <w:r w:rsidRPr="004C57D2">
        <w:rPr>
          <w:sz w:val="22"/>
          <w:szCs w:val="22"/>
          <w:lang w:val="fr-FR"/>
        </w:rPr>
        <w:t xml:space="preserve">6 EGM) ont eu lieu en ligne. Les rapports de la réunion sont disponibles sur les sites Web des </w:t>
      </w:r>
      <w:hyperlink r:id="rId23" w:history="1">
        <w:r w:rsidR="74F05CD4" w:rsidRPr="004C57D2">
          <w:rPr>
            <w:sz w:val="22"/>
            <w:szCs w:val="22"/>
            <w:lang w:val="fr-FR"/>
          </w:rPr>
          <w:t xml:space="preserve"> </w:t>
        </w:r>
        <w:r w:rsidR="274C4760" w:rsidRPr="004C57D2">
          <w:rPr>
            <w:rStyle w:val="Hyperlink"/>
            <w:sz w:val="22"/>
            <w:szCs w:val="22"/>
            <w:lang w:val="fr-FR"/>
          </w:rPr>
          <w:t>5</w:t>
        </w:r>
      </w:hyperlink>
      <w:proofErr w:type="gramStart"/>
      <w:r w:rsidRPr="004C57D2">
        <w:rPr>
          <w:rStyle w:val="Hyperlink"/>
          <w:sz w:val="22"/>
          <w:szCs w:val="22"/>
          <w:vertAlign w:val="superscript"/>
          <w:lang w:val="fr-FR"/>
        </w:rPr>
        <w:t>e</w:t>
      </w:r>
      <w:r w:rsidRPr="004C57D2">
        <w:rPr>
          <w:rStyle w:val="Hyperlink"/>
          <w:sz w:val="22"/>
          <w:szCs w:val="22"/>
          <w:lang w:val="fr-FR"/>
        </w:rPr>
        <w:t xml:space="preserve"> </w:t>
      </w:r>
      <w:r w:rsidR="274C4760" w:rsidRPr="004C57D2">
        <w:rPr>
          <w:sz w:val="22"/>
          <w:szCs w:val="22"/>
          <w:lang w:val="fr-FR"/>
        </w:rPr>
        <w:t xml:space="preserve"> </w:t>
      </w:r>
      <w:r w:rsidRPr="004C57D2">
        <w:rPr>
          <w:sz w:val="22"/>
          <w:szCs w:val="22"/>
          <w:lang w:val="fr-FR"/>
        </w:rPr>
        <w:t>et</w:t>
      </w:r>
      <w:proofErr w:type="gramEnd"/>
      <w:r w:rsidRPr="004C57D2">
        <w:rPr>
          <w:sz w:val="22"/>
          <w:szCs w:val="22"/>
          <w:lang w:val="fr-FR"/>
        </w:rPr>
        <w:t xml:space="preserve"> </w:t>
      </w:r>
      <w:hyperlink r:id="rId24" w:history="1">
        <w:r w:rsidRPr="004C57D2">
          <w:rPr>
            <w:rStyle w:val="Hyperlink"/>
            <w:sz w:val="22"/>
            <w:szCs w:val="22"/>
            <w:lang w:val="fr-FR"/>
          </w:rPr>
          <w:t>6</w:t>
        </w:r>
        <w:r w:rsidRPr="004C57D2">
          <w:rPr>
            <w:rStyle w:val="Hyperlink"/>
            <w:sz w:val="22"/>
            <w:szCs w:val="22"/>
            <w:vertAlign w:val="superscript"/>
            <w:lang w:val="fr-FR"/>
          </w:rPr>
          <w:t>e</w:t>
        </w:r>
      </w:hyperlink>
      <w:r w:rsidR="74F05CD4" w:rsidRPr="004C57D2">
        <w:rPr>
          <w:sz w:val="22"/>
          <w:szCs w:val="22"/>
          <w:lang w:val="fr-FR"/>
        </w:rPr>
        <w:t xml:space="preserve"> </w:t>
      </w:r>
      <w:r w:rsidR="0047375D" w:rsidRPr="004C57D2">
        <w:rPr>
          <w:sz w:val="22"/>
          <w:szCs w:val="22"/>
          <w:lang w:val="fr-FR"/>
        </w:rPr>
        <w:t xml:space="preserve">réunions </w:t>
      </w:r>
      <w:r w:rsidRPr="004C57D2">
        <w:rPr>
          <w:sz w:val="22"/>
          <w:szCs w:val="22"/>
          <w:lang w:val="fr-FR"/>
        </w:rPr>
        <w:t>de</w:t>
      </w:r>
      <w:r w:rsidR="0047375D" w:rsidRPr="004C57D2">
        <w:rPr>
          <w:sz w:val="22"/>
          <w:szCs w:val="22"/>
          <w:lang w:val="fr-FR"/>
        </w:rPr>
        <w:t xml:space="preserve"> l’EGMP</w:t>
      </w:r>
    </w:p>
    <w:p w14:paraId="7821D158" w14:textId="649D7793" w:rsidR="4475ED31" w:rsidRPr="004C57D2" w:rsidRDefault="4475ED31" w:rsidP="4475ED31">
      <w:pPr>
        <w:jc w:val="both"/>
        <w:rPr>
          <w:sz w:val="22"/>
          <w:szCs w:val="22"/>
          <w:lang w:val="fr-FR"/>
        </w:rPr>
      </w:pPr>
    </w:p>
    <w:p w14:paraId="4B476A65" w14:textId="24388095" w:rsidR="59FBBD55" w:rsidRPr="004C57D2" w:rsidRDefault="00BA54B0" w:rsidP="00366A75">
      <w:pPr>
        <w:jc w:val="both"/>
        <w:rPr>
          <w:sz w:val="22"/>
          <w:szCs w:val="22"/>
          <w:lang w:val="fr-FR"/>
        </w:rPr>
      </w:pPr>
      <w:r w:rsidRPr="004C57D2">
        <w:rPr>
          <w:sz w:val="22"/>
          <w:szCs w:val="22"/>
          <w:lang w:val="fr-FR"/>
        </w:rPr>
        <w:t xml:space="preserve">La 7e réunion du groupe de travail international sur la gestion européenne de l'oie (ÍWG7 EGM) a eu lieu à Helsinki, en Finlande, du 21 au 23 juin 2022, sur l'aimable invitation du ministère de l'Environnement et du ministère de l'Agriculture et des Forêts de Finlande. Une réunion des groupes de travail EGMP s'est tenue consécutivement le 20 juin 2022. Le rapport de la réunion sera disponible </w:t>
      </w:r>
      <w:r w:rsidR="00F12267">
        <w:rPr>
          <w:sz w:val="22"/>
          <w:szCs w:val="22"/>
          <w:lang w:val="fr-FR"/>
        </w:rPr>
        <w:t>sur</w:t>
      </w:r>
      <w:r w:rsidRPr="004C57D2">
        <w:rPr>
          <w:sz w:val="22"/>
          <w:szCs w:val="22"/>
          <w:lang w:val="fr-FR"/>
        </w:rPr>
        <w:t xml:space="preserve"> le</w:t>
      </w:r>
      <w:r w:rsidR="3C77EDB0" w:rsidRPr="004C57D2">
        <w:rPr>
          <w:sz w:val="22"/>
          <w:szCs w:val="22"/>
          <w:lang w:val="fr-FR"/>
        </w:rPr>
        <w:t xml:space="preserve"> </w:t>
      </w:r>
      <w:hyperlink r:id="rId25" w:history="1">
        <w:r w:rsidRPr="004C57D2">
          <w:rPr>
            <w:rStyle w:val="Hyperlink"/>
            <w:sz w:val="22"/>
            <w:szCs w:val="22"/>
            <w:lang w:val="fr-FR"/>
          </w:rPr>
          <w:t>site Web de la réunion</w:t>
        </w:r>
        <w:r w:rsidR="3C77EDB0" w:rsidRPr="004C57D2">
          <w:rPr>
            <w:rStyle w:val="Hyperlink"/>
            <w:sz w:val="22"/>
            <w:szCs w:val="22"/>
            <w:lang w:val="fr-FR"/>
          </w:rPr>
          <w:t>.</w:t>
        </w:r>
      </w:hyperlink>
    </w:p>
    <w:p w14:paraId="23BFFB85" w14:textId="7D89C22F" w:rsidR="4475ED31" w:rsidRPr="004C57D2" w:rsidRDefault="4475ED31" w:rsidP="4475ED31">
      <w:pPr>
        <w:jc w:val="both"/>
        <w:rPr>
          <w:sz w:val="22"/>
          <w:szCs w:val="22"/>
          <w:lang w:val="fr-FR"/>
        </w:rPr>
      </w:pPr>
    </w:p>
    <w:p w14:paraId="7CDC570B" w14:textId="4108C374" w:rsidR="00CF1B12" w:rsidRPr="004C57D2" w:rsidRDefault="00BA54B0" w:rsidP="00CF1B12">
      <w:pPr>
        <w:jc w:val="both"/>
        <w:rPr>
          <w:sz w:val="22"/>
          <w:szCs w:val="22"/>
          <w:lang w:val="fr-FR"/>
        </w:rPr>
      </w:pPr>
      <w:r w:rsidRPr="004C57D2">
        <w:rPr>
          <w:sz w:val="22"/>
          <w:szCs w:val="22"/>
          <w:lang w:val="fr-FR"/>
        </w:rPr>
        <w:t>La 8</w:t>
      </w:r>
      <w:r w:rsidRPr="004C57D2">
        <w:rPr>
          <w:sz w:val="22"/>
          <w:szCs w:val="22"/>
          <w:vertAlign w:val="superscript"/>
          <w:lang w:val="fr-FR"/>
        </w:rPr>
        <w:t>e</w:t>
      </w:r>
      <w:r w:rsidRPr="004C57D2">
        <w:rPr>
          <w:sz w:val="22"/>
          <w:szCs w:val="22"/>
          <w:lang w:val="fr-FR"/>
        </w:rPr>
        <w:t xml:space="preserve"> réunion de l'IWG EGM (IWG8 EGM) est prévue en juin 2023, hôte à confirmer, consécutivement à la réunion des groupes de travail de l'EGMP</w:t>
      </w:r>
      <w:r w:rsidR="00CF1B12" w:rsidRPr="004C57D2">
        <w:rPr>
          <w:sz w:val="22"/>
          <w:szCs w:val="22"/>
          <w:lang w:val="fr-FR"/>
        </w:rPr>
        <w:t xml:space="preserve">. </w:t>
      </w:r>
    </w:p>
    <w:p w14:paraId="002CD18E" w14:textId="23A06062" w:rsidR="4475ED31" w:rsidRPr="004C57D2" w:rsidRDefault="4475ED31" w:rsidP="4475ED31">
      <w:pPr>
        <w:jc w:val="both"/>
        <w:rPr>
          <w:sz w:val="22"/>
          <w:szCs w:val="22"/>
          <w:lang w:val="fr-FR"/>
        </w:rPr>
      </w:pPr>
    </w:p>
    <w:p w14:paraId="5C53996F" w14:textId="514B8D49" w:rsidR="5ECA440A" w:rsidRPr="004C57D2" w:rsidRDefault="5ECA440A" w:rsidP="4475ED31">
      <w:pPr>
        <w:jc w:val="both"/>
        <w:rPr>
          <w:sz w:val="22"/>
          <w:szCs w:val="22"/>
          <w:lang w:val="fr-FR"/>
        </w:rPr>
      </w:pPr>
      <w:r w:rsidRPr="004C57D2">
        <w:rPr>
          <w:sz w:val="22"/>
          <w:szCs w:val="22"/>
          <w:lang w:val="fr-FR"/>
        </w:rPr>
        <w:t>Table</w:t>
      </w:r>
      <w:r w:rsidR="00BA54B0" w:rsidRPr="004C57D2">
        <w:rPr>
          <w:sz w:val="22"/>
          <w:szCs w:val="22"/>
          <w:lang w:val="fr-FR"/>
        </w:rPr>
        <w:t>au </w:t>
      </w:r>
      <w:r w:rsidRPr="004C57D2">
        <w:rPr>
          <w:sz w:val="22"/>
          <w:szCs w:val="22"/>
          <w:lang w:val="fr-FR"/>
        </w:rPr>
        <w:t xml:space="preserve">: </w:t>
      </w:r>
      <w:r w:rsidR="00BA54B0" w:rsidRPr="004C57D2">
        <w:rPr>
          <w:sz w:val="22"/>
          <w:szCs w:val="22"/>
          <w:lang w:val="fr-FR"/>
        </w:rPr>
        <w:t>Vue d’ensemble des</w:t>
      </w:r>
      <w:r w:rsidRPr="004C57D2">
        <w:rPr>
          <w:sz w:val="22"/>
          <w:szCs w:val="22"/>
          <w:lang w:val="fr-FR"/>
        </w:rPr>
        <w:t xml:space="preserve"> populations </w:t>
      </w:r>
      <w:r w:rsidR="00BA54B0" w:rsidRPr="004C57D2">
        <w:rPr>
          <w:sz w:val="22"/>
          <w:szCs w:val="22"/>
          <w:lang w:val="fr-FR"/>
        </w:rPr>
        <w:t>et des Unités de gestion</w:t>
      </w:r>
      <w:r w:rsidRPr="004C57D2">
        <w:rPr>
          <w:sz w:val="22"/>
          <w:szCs w:val="22"/>
          <w:lang w:val="fr-FR"/>
        </w:rPr>
        <w:t xml:space="preserve"> (</w:t>
      </w:r>
      <w:r w:rsidR="00BA54B0" w:rsidRPr="004C57D2">
        <w:rPr>
          <w:sz w:val="22"/>
          <w:szCs w:val="22"/>
          <w:lang w:val="fr-FR"/>
        </w:rPr>
        <w:t>UG</w:t>
      </w:r>
      <w:r w:rsidRPr="004C57D2">
        <w:rPr>
          <w:sz w:val="22"/>
          <w:szCs w:val="22"/>
          <w:lang w:val="fr-FR"/>
        </w:rPr>
        <w:t>) co</w:t>
      </w:r>
      <w:r w:rsidR="00BA54B0" w:rsidRPr="004C57D2">
        <w:rPr>
          <w:sz w:val="22"/>
          <w:szCs w:val="22"/>
          <w:lang w:val="fr-FR"/>
        </w:rPr>
        <w:t>uvertes par</w:t>
      </w:r>
      <w:r w:rsidRPr="004C57D2">
        <w:rPr>
          <w:sz w:val="22"/>
          <w:szCs w:val="22"/>
          <w:lang w:val="fr-FR"/>
        </w:rPr>
        <w:t xml:space="preserve"> </w:t>
      </w:r>
      <w:r w:rsidR="00BA54B0" w:rsidRPr="004C57D2">
        <w:rPr>
          <w:sz w:val="22"/>
          <w:szCs w:val="22"/>
          <w:lang w:val="fr-FR"/>
        </w:rPr>
        <w:t>l’</w:t>
      </w:r>
      <w:r w:rsidRPr="004C57D2">
        <w:rPr>
          <w:sz w:val="22"/>
          <w:szCs w:val="22"/>
          <w:lang w:val="fr-FR"/>
        </w:rPr>
        <w:t xml:space="preserve">EGMP </w:t>
      </w:r>
      <w:r w:rsidR="00BA54B0" w:rsidRPr="004C57D2">
        <w:rPr>
          <w:sz w:val="22"/>
          <w:szCs w:val="22"/>
          <w:lang w:val="fr-FR"/>
        </w:rPr>
        <w:t>et des documents pertinents </w:t>
      </w:r>
      <w:r w:rsidRPr="004C57D2">
        <w:rPr>
          <w:sz w:val="22"/>
          <w:szCs w:val="22"/>
          <w:lang w:val="fr-FR"/>
        </w:rPr>
        <w:t>:</w:t>
      </w:r>
    </w:p>
    <w:p w14:paraId="420F05D6" w14:textId="17999C6B" w:rsidR="4475ED31" w:rsidRPr="004C57D2" w:rsidRDefault="4475ED31" w:rsidP="4475ED31">
      <w:pPr>
        <w:jc w:val="both"/>
        <w:rPr>
          <w:sz w:val="22"/>
          <w:szCs w:val="22"/>
          <w:lang w:val="fr-FR"/>
        </w:rPr>
      </w:pPr>
    </w:p>
    <w:tbl>
      <w:tblPr>
        <w:tblStyle w:val="TableGrid2"/>
        <w:tblW w:w="0" w:type="auto"/>
        <w:tblLook w:val="04A0" w:firstRow="1" w:lastRow="0" w:firstColumn="1" w:lastColumn="0" w:noHBand="0" w:noVBand="1"/>
      </w:tblPr>
      <w:tblGrid>
        <w:gridCol w:w="2994"/>
        <w:gridCol w:w="891"/>
        <w:gridCol w:w="942"/>
        <w:gridCol w:w="1161"/>
        <w:gridCol w:w="1461"/>
        <w:gridCol w:w="976"/>
        <w:gridCol w:w="1203"/>
      </w:tblGrid>
      <w:tr w:rsidR="00CF1B12" w:rsidRPr="002313B7" w14:paraId="1DD1723E" w14:textId="77777777" w:rsidTr="0085227E">
        <w:tc>
          <w:tcPr>
            <w:tcW w:w="0" w:type="auto"/>
            <w:gridSpan w:val="7"/>
          </w:tcPr>
          <w:p w14:paraId="0CBF3142" w14:textId="6ADABE54" w:rsidR="00CF1B12" w:rsidRPr="004C57D2" w:rsidRDefault="00CF1B12" w:rsidP="00CF1B12">
            <w:pPr>
              <w:spacing w:line="276" w:lineRule="auto"/>
              <w:rPr>
                <w:sz w:val="22"/>
                <w:szCs w:val="22"/>
                <w:lang w:val="fr-FR"/>
              </w:rPr>
            </w:pPr>
            <w:r w:rsidRPr="004C57D2">
              <w:rPr>
                <w:i/>
                <w:sz w:val="20"/>
                <w:szCs w:val="22"/>
                <w:lang w:val="fr-FR"/>
              </w:rPr>
              <w:t>.</w:t>
            </w:r>
            <w:r w:rsidRPr="004C57D2">
              <w:rPr>
                <w:sz w:val="20"/>
                <w:szCs w:val="22"/>
                <w:lang w:val="fr-FR"/>
              </w:rPr>
              <w:t xml:space="preserve"> </w:t>
            </w:r>
            <w:r w:rsidR="00BA54B0" w:rsidRPr="004C57D2">
              <w:rPr>
                <w:sz w:val="20"/>
                <w:szCs w:val="20"/>
                <w:lang w:val="fr-FR"/>
              </w:rPr>
              <w:t>Vue d’ensemble des populations et des Unités de gestion (UG) couvertes par l’EGMP et des documents pertinents</w:t>
            </w:r>
            <w:r w:rsidR="00BA54B0" w:rsidRPr="004C57D2">
              <w:rPr>
                <w:sz w:val="22"/>
                <w:szCs w:val="22"/>
                <w:lang w:val="fr-FR"/>
              </w:rPr>
              <w:t> </w:t>
            </w:r>
          </w:p>
        </w:tc>
      </w:tr>
      <w:tr w:rsidR="004125C5" w:rsidRPr="002313B7" w14:paraId="23CCC94C" w14:textId="77777777" w:rsidTr="0085227E">
        <w:tc>
          <w:tcPr>
            <w:tcW w:w="0" w:type="auto"/>
          </w:tcPr>
          <w:p w14:paraId="07187005" w14:textId="77777777" w:rsidR="00CF1B12" w:rsidRPr="004C57D2" w:rsidRDefault="00CF1B12" w:rsidP="00CF1B12">
            <w:pPr>
              <w:spacing w:line="276" w:lineRule="auto"/>
              <w:rPr>
                <w:b/>
                <w:sz w:val="22"/>
                <w:szCs w:val="22"/>
                <w:lang w:val="fr-FR"/>
              </w:rPr>
            </w:pPr>
            <w:r w:rsidRPr="004C57D2">
              <w:rPr>
                <w:b/>
                <w:sz w:val="22"/>
                <w:szCs w:val="22"/>
                <w:lang w:val="fr-FR"/>
              </w:rPr>
              <w:t>Population</w:t>
            </w:r>
          </w:p>
        </w:tc>
        <w:tc>
          <w:tcPr>
            <w:tcW w:w="0" w:type="auto"/>
            <w:gridSpan w:val="3"/>
          </w:tcPr>
          <w:p w14:paraId="4F8E2BD5" w14:textId="40181575" w:rsidR="00CF1B12" w:rsidRPr="004C57D2" w:rsidRDefault="00BA54B0" w:rsidP="00CF1B12">
            <w:pPr>
              <w:spacing w:line="276" w:lineRule="auto"/>
              <w:rPr>
                <w:b/>
                <w:sz w:val="22"/>
                <w:szCs w:val="22"/>
                <w:lang w:val="fr-FR"/>
              </w:rPr>
            </w:pPr>
            <w:r w:rsidRPr="004C57D2">
              <w:rPr>
                <w:b/>
                <w:sz w:val="22"/>
                <w:szCs w:val="22"/>
                <w:lang w:val="fr-FR"/>
              </w:rPr>
              <w:t>P</w:t>
            </w:r>
            <w:r w:rsidRPr="004C57D2">
              <w:rPr>
                <w:b/>
                <w:lang w:val="fr-FR"/>
              </w:rPr>
              <w:t>lan de gestion</w:t>
            </w:r>
            <w:r w:rsidR="00CF1B12" w:rsidRPr="004C57D2">
              <w:rPr>
                <w:b/>
                <w:sz w:val="22"/>
                <w:szCs w:val="22"/>
                <w:lang w:val="fr-FR"/>
              </w:rPr>
              <w:t>/</w:t>
            </w:r>
            <w:r w:rsidRPr="004C57D2">
              <w:rPr>
                <w:b/>
                <w:sz w:val="22"/>
                <w:szCs w:val="22"/>
                <w:lang w:val="fr-FR"/>
              </w:rPr>
              <w:t>d</w:t>
            </w:r>
            <w:r w:rsidRPr="004C57D2">
              <w:rPr>
                <w:b/>
                <w:lang w:val="fr-FR"/>
              </w:rPr>
              <w:t>’a</w:t>
            </w:r>
            <w:r w:rsidR="00CF1B12" w:rsidRPr="004C57D2">
              <w:rPr>
                <w:b/>
                <w:sz w:val="22"/>
                <w:szCs w:val="22"/>
                <w:lang w:val="fr-FR"/>
              </w:rPr>
              <w:t>ction (ISSMP/ISSAP)</w:t>
            </w:r>
          </w:p>
        </w:tc>
        <w:tc>
          <w:tcPr>
            <w:tcW w:w="0" w:type="auto"/>
            <w:gridSpan w:val="3"/>
          </w:tcPr>
          <w:p w14:paraId="1C34772D" w14:textId="6F207C18" w:rsidR="00CF1B12" w:rsidRPr="004C57D2" w:rsidRDefault="00BA54B0" w:rsidP="00CF1B12">
            <w:pPr>
              <w:spacing w:line="276" w:lineRule="auto"/>
              <w:rPr>
                <w:b/>
                <w:sz w:val="22"/>
                <w:szCs w:val="22"/>
                <w:lang w:val="fr-FR"/>
              </w:rPr>
            </w:pPr>
            <w:r w:rsidRPr="004C57D2">
              <w:rPr>
                <w:b/>
                <w:sz w:val="22"/>
                <w:szCs w:val="22"/>
                <w:lang w:val="fr-FR"/>
              </w:rPr>
              <w:t>P</w:t>
            </w:r>
            <w:r w:rsidRPr="004C57D2">
              <w:rPr>
                <w:b/>
                <w:lang w:val="fr-FR"/>
              </w:rPr>
              <w:t>lan de gestion adaptative de la voie de migration</w:t>
            </w:r>
            <w:r w:rsidR="00CF1B12" w:rsidRPr="004C57D2">
              <w:rPr>
                <w:b/>
                <w:sz w:val="22"/>
                <w:szCs w:val="22"/>
                <w:lang w:val="fr-FR"/>
              </w:rPr>
              <w:t xml:space="preserve"> (AFMP)</w:t>
            </w:r>
          </w:p>
        </w:tc>
      </w:tr>
      <w:tr w:rsidR="004C57D2" w:rsidRPr="004C57D2" w14:paraId="62B7DE94" w14:textId="77777777" w:rsidTr="0085227E">
        <w:tc>
          <w:tcPr>
            <w:tcW w:w="0" w:type="auto"/>
          </w:tcPr>
          <w:p w14:paraId="02533B2F" w14:textId="77777777" w:rsidR="00CF1B12" w:rsidRPr="004C57D2" w:rsidRDefault="00CF1B12" w:rsidP="00CF1B12">
            <w:pPr>
              <w:spacing w:line="276" w:lineRule="auto"/>
              <w:rPr>
                <w:b/>
                <w:sz w:val="22"/>
                <w:szCs w:val="22"/>
                <w:lang w:val="fr-FR"/>
              </w:rPr>
            </w:pPr>
          </w:p>
        </w:tc>
        <w:tc>
          <w:tcPr>
            <w:tcW w:w="0" w:type="auto"/>
          </w:tcPr>
          <w:p w14:paraId="4E1233FE" w14:textId="26284B3E" w:rsidR="00CF1B12" w:rsidRPr="004C57D2" w:rsidRDefault="00CF1B12" w:rsidP="00CF1B12">
            <w:pPr>
              <w:spacing w:line="276" w:lineRule="auto"/>
              <w:rPr>
                <w:b/>
                <w:sz w:val="22"/>
                <w:szCs w:val="22"/>
                <w:lang w:val="fr-FR"/>
              </w:rPr>
            </w:pPr>
            <w:r w:rsidRPr="004C57D2">
              <w:rPr>
                <w:b/>
                <w:sz w:val="22"/>
                <w:szCs w:val="22"/>
                <w:lang w:val="fr-FR"/>
              </w:rPr>
              <w:t>Li</w:t>
            </w:r>
            <w:r w:rsidR="00BA54B0" w:rsidRPr="004C57D2">
              <w:rPr>
                <w:b/>
                <w:sz w:val="22"/>
                <w:szCs w:val="22"/>
                <w:lang w:val="fr-FR"/>
              </w:rPr>
              <w:t>e</w:t>
            </w:r>
            <w:r w:rsidRPr="004C57D2">
              <w:rPr>
                <w:b/>
                <w:sz w:val="22"/>
                <w:szCs w:val="22"/>
                <w:lang w:val="fr-FR"/>
              </w:rPr>
              <w:t>n</w:t>
            </w:r>
          </w:p>
        </w:tc>
        <w:tc>
          <w:tcPr>
            <w:tcW w:w="0" w:type="auto"/>
          </w:tcPr>
          <w:p w14:paraId="2B6180C7" w14:textId="13A4BD83" w:rsidR="00CF1B12" w:rsidRPr="004C57D2" w:rsidRDefault="00CF1B12" w:rsidP="00CF1B12">
            <w:pPr>
              <w:spacing w:line="276" w:lineRule="auto"/>
              <w:rPr>
                <w:b/>
                <w:sz w:val="22"/>
                <w:szCs w:val="22"/>
                <w:lang w:val="fr-FR"/>
              </w:rPr>
            </w:pPr>
            <w:r w:rsidRPr="004C57D2">
              <w:rPr>
                <w:b/>
                <w:sz w:val="22"/>
                <w:szCs w:val="22"/>
                <w:lang w:val="fr-FR"/>
              </w:rPr>
              <w:t>Adopt</w:t>
            </w:r>
            <w:r w:rsidR="00BA54B0" w:rsidRPr="004C57D2">
              <w:rPr>
                <w:b/>
                <w:sz w:val="22"/>
                <w:szCs w:val="22"/>
                <w:lang w:val="fr-FR"/>
              </w:rPr>
              <w:t>é</w:t>
            </w:r>
          </w:p>
        </w:tc>
        <w:tc>
          <w:tcPr>
            <w:tcW w:w="0" w:type="auto"/>
          </w:tcPr>
          <w:p w14:paraId="5696132E" w14:textId="2001BA92" w:rsidR="00CF1B12" w:rsidRPr="004C57D2" w:rsidRDefault="00BA54B0" w:rsidP="00CF1B12">
            <w:pPr>
              <w:spacing w:line="276" w:lineRule="auto"/>
              <w:rPr>
                <w:b/>
                <w:sz w:val="22"/>
                <w:szCs w:val="22"/>
                <w:lang w:val="fr-FR"/>
              </w:rPr>
            </w:pPr>
            <w:r w:rsidRPr="004C57D2">
              <w:rPr>
                <w:b/>
                <w:sz w:val="22"/>
                <w:szCs w:val="22"/>
                <w:lang w:val="fr-FR"/>
              </w:rPr>
              <w:t>E</w:t>
            </w:r>
            <w:r w:rsidRPr="004C57D2">
              <w:rPr>
                <w:b/>
                <w:lang w:val="fr-FR"/>
              </w:rPr>
              <w:t>xaminé</w:t>
            </w:r>
          </w:p>
        </w:tc>
        <w:tc>
          <w:tcPr>
            <w:tcW w:w="0" w:type="auto"/>
          </w:tcPr>
          <w:p w14:paraId="566AB116" w14:textId="4A1E1C0B" w:rsidR="00CF1B12" w:rsidRPr="004C57D2" w:rsidRDefault="00CF1B12" w:rsidP="00CF1B12">
            <w:pPr>
              <w:spacing w:line="276" w:lineRule="auto"/>
              <w:rPr>
                <w:b/>
                <w:sz w:val="22"/>
                <w:szCs w:val="22"/>
                <w:lang w:val="fr-FR"/>
              </w:rPr>
            </w:pPr>
            <w:r w:rsidRPr="004C57D2">
              <w:rPr>
                <w:b/>
                <w:sz w:val="22"/>
                <w:szCs w:val="22"/>
                <w:lang w:val="fr-FR"/>
              </w:rPr>
              <w:t>Li</w:t>
            </w:r>
            <w:r w:rsidR="00BA54B0" w:rsidRPr="004C57D2">
              <w:rPr>
                <w:b/>
                <w:sz w:val="22"/>
                <w:szCs w:val="22"/>
                <w:lang w:val="fr-FR"/>
              </w:rPr>
              <w:t>e</w:t>
            </w:r>
            <w:r w:rsidRPr="004C57D2">
              <w:rPr>
                <w:b/>
                <w:sz w:val="22"/>
                <w:szCs w:val="22"/>
                <w:lang w:val="fr-FR"/>
              </w:rPr>
              <w:t>n</w:t>
            </w:r>
          </w:p>
        </w:tc>
        <w:tc>
          <w:tcPr>
            <w:tcW w:w="0" w:type="auto"/>
          </w:tcPr>
          <w:p w14:paraId="56188FFA" w14:textId="5E03C9B5" w:rsidR="00CF1B12" w:rsidRPr="004C57D2" w:rsidRDefault="00CF1B12" w:rsidP="00CF1B12">
            <w:pPr>
              <w:spacing w:line="276" w:lineRule="auto"/>
              <w:rPr>
                <w:b/>
                <w:sz w:val="22"/>
                <w:szCs w:val="22"/>
                <w:lang w:val="fr-FR"/>
              </w:rPr>
            </w:pPr>
            <w:r w:rsidRPr="004C57D2">
              <w:rPr>
                <w:b/>
                <w:sz w:val="22"/>
                <w:szCs w:val="22"/>
                <w:lang w:val="fr-FR"/>
              </w:rPr>
              <w:t>Adopt</w:t>
            </w:r>
            <w:r w:rsidR="00BA54B0" w:rsidRPr="004C57D2">
              <w:rPr>
                <w:b/>
                <w:sz w:val="22"/>
                <w:szCs w:val="22"/>
                <w:lang w:val="fr-FR"/>
              </w:rPr>
              <w:t>é</w:t>
            </w:r>
          </w:p>
        </w:tc>
        <w:tc>
          <w:tcPr>
            <w:tcW w:w="0" w:type="auto"/>
          </w:tcPr>
          <w:p w14:paraId="075854BF" w14:textId="4E928EB4" w:rsidR="00CF1B12" w:rsidRPr="004C57D2" w:rsidRDefault="00BA54B0" w:rsidP="00CF1B12">
            <w:pPr>
              <w:spacing w:line="276" w:lineRule="auto"/>
              <w:rPr>
                <w:b/>
                <w:sz w:val="22"/>
                <w:szCs w:val="22"/>
                <w:lang w:val="fr-FR"/>
              </w:rPr>
            </w:pPr>
            <w:r w:rsidRPr="004C57D2">
              <w:rPr>
                <w:b/>
                <w:sz w:val="22"/>
                <w:szCs w:val="22"/>
                <w:lang w:val="fr-FR"/>
              </w:rPr>
              <w:t>E</w:t>
            </w:r>
            <w:r w:rsidRPr="004C57D2">
              <w:rPr>
                <w:b/>
                <w:lang w:val="fr-FR"/>
              </w:rPr>
              <w:t>xaminé</w:t>
            </w:r>
          </w:p>
        </w:tc>
      </w:tr>
      <w:tr w:rsidR="004C57D2" w:rsidRPr="004C57D2" w14:paraId="6428D2A9" w14:textId="77777777" w:rsidTr="0085227E">
        <w:tc>
          <w:tcPr>
            <w:tcW w:w="0" w:type="auto"/>
          </w:tcPr>
          <w:p w14:paraId="42E2C0A3" w14:textId="3C62355D" w:rsidR="00CF1B12" w:rsidRPr="004C57D2" w:rsidRDefault="00BA54B0" w:rsidP="00CF1B12">
            <w:pPr>
              <w:spacing w:line="276" w:lineRule="auto"/>
              <w:rPr>
                <w:sz w:val="22"/>
                <w:szCs w:val="22"/>
                <w:lang w:val="fr-FR"/>
              </w:rPr>
            </w:pPr>
            <w:r w:rsidRPr="004C57D2">
              <w:rPr>
                <w:sz w:val="22"/>
                <w:szCs w:val="22"/>
                <w:lang w:val="fr-FR"/>
              </w:rPr>
              <w:t>P</w:t>
            </w:r>
            <w:r w:rsidRPr="004C57D2">
              <w:rPr>
                <w:lang w:val="fr-FR"/>
              </w:rPr>
              <w:t xml:space="preserve">opulation de </w:t>
            </w:r>
            <w:r w:rsidR="00CF1B12" w:rsidRPr="004C57D2">
              <w:rPr>
                <w:sz w:val="22"/>
                <w:szCs w:val="22"/>
                <w:lang w:val="fr-FR"/>
              </w:rPr>
              <w:t xml:space="preserve">Svalbard </w:t>
            </w:r>
            <w:r w:rsidRPr="004C57D2">
              <w:rPr>
                <w:sz w:val="22"/>
                <w:szCs w:val="22"/>
                <w:lang w:val="fr-FR"/>
              </w:rPr>
              <w:t>d</w:t>
            </w:r>
            <w:r w:rsidRPr="004C57D2">
              <w:rPr>
                <w:lang w:val="fr-FR"/>
              </w:rPr>
              <w:t>e l’Oie à bec court</w:t>
            </w:r>
          </w:p>
        </w:tc>
        <w:tc>
          <w:tcPr>
            <w:tcW w:w="0" w:type="auto"/>
          </w:tcPr>
          <w:p w14:paraId="10050423" w14:textId="77777777" w:rsidR="00CF1B12" w:rsidRPr="004C57D2" w:rsidRDefault="002313B7" w:rsidP="00CF1B12">
            <w:pPr>
              <w:spacing w:line="276" w:lineRule="auto"/>
              <w:rPr>
                <w:sz w:val="22"/>
                <w:szCs w:val="22"/>
                <w:lang w:val="fr-FR"/>
              </w:rPr>
            </w:pPr>
            <w:hyperlink r:id="rId26" w:history="1">
              <w:r w:rsidR="00CF1B12" w:rsidRPr="004C57D2">
                <w:rPr>
                  <w:color w:val="0000FF"/>
                  <w:sz w:val="22"/>
                  <w:szCs w:val="22"/>
                  <w:u w:val="single"/>
                  <w:lang w:val="fr-FR"/>
                </w:rPr>
                <w:t>ISSMP</w:t>
              </w:r>
            </w:hyperlink>
            <w:r w:rsidR="00CF1B12" w:rsidRPr="004C57D2">
              <w:rPr>
                <w:sz w:val="22"/>
                <w:szCs w:val="22"/>
                <w:lang w:val="fr-FR"/>
              </w:rPr>
              <w:t xml:space="preserve"> </w:t>
            </w:r>
          </w:p>
        </w:tc>
        <w:tc>
          <w:tcPr>
            <w:tcW w:w="0" w:type="auto"/>
          </w:tcPr>
          <w:p w14:paraId="2B7C5ACE" w14:textId="77777777" w:rsidR="00CF1B12" w:rsidRPr="004C57D2" w:rsidRDefault="00CF1B12" w:rsidP="00CF1B12">
            <w:pPr>
              <w:spacing w:line="276" w:lineRule="auto"/>
              <w:rPr>
                <w:sz w:val="22"/>
                <w:szCs w:val="22"/>
                <w:lang w:val="fr-FR"/>
              </w:rPr>
            </w:pPr>
            <w:r w:rsidRPr="004C57D2">
              <w:rPr>
                <w:sz w:val="22"/>
                <w:szCs w:val="22"/>
                <w:lang w:val="fr-FR"/>
              </w:rPr>
              <w:t>2012</w:t>
            </w:r>
          </w:p>
        </w:tc>
        <w:tc>
          <w:tcPr>
            <w:tcW w:w="0" w:type="auto"/>
          </w:tcPr>
          <w:p w14:paraId="5CB44B21" w14:textId="77777777" w:rsidR="00CF1B12" w:rsidRPr="004C57D2" w:rsidRDefault="00CF1B12" w:rsidP="00CF1B12">
            <w:pPr>
              <w:spacing w:line="276" w:lineRule="auto"/>
              <w:rPr>
                <w:sz w:val="22"/>
                <w:szCs w:val="22"/>
                <w:lang w:val="fr-FR"/>
              </w:rPr>
            </w:pPr>
            <w:r w:rsidRPr="004C57D2">
              <w:rPr>
                <w:sz w:val="22"/>
                <w:szCs w:val="22"/>
                <w:lang w:val="fr-FR"/>
              </w:rPr>
              <w:t>2024</w:t>
            </w:r>
          </w:p>
        </w:tc>
        <w:tc>
          <w:tcPr>
            <w:tcW w:w="0" w:type="auto"/>
          </w:tcPr>
          <w:p w14:paraId="0BB316F8" w14:textId="6484DA2F" w:rsidR="00CF1B12" w:rsidRPr="004C57D2" w:rsidRDefault="00CF1B12" w:rsidP="00CF1B12">
            <w:pPr>
              <w:spacing w:line="276" w:lineRule="auto"/>
              <w:rPr>
                <w:sz w:val="22"/>
                <w:szCs w:val="22"/>
                <w:lang w:val="fr-FR"/>
              </w:rPr>
            </w:pPr>
            <w:r w:rsidRPr="004C57D2">
              <w:rPr>
                <w:sz w:val="22"/>
                <w:szCs w:val="22"/>
                <w:lang w:val="fr-FR"/>
              </w:rPr>
              <w:t>No</w:t>
            </w:r>
            <w:r w:rsidR="00BA54B0" w:rsidRPr="004C57D2">
              <w:rPr>
                <w:sz w:val="22"/>
                <w:szCs w:val="22"/>
                <w:lang w:val="fr-FR"/>
              </w:rPr>
              <w:t>n é</w:t>
            </w:r>
            <w:r w:rsidR="00BA54B0" w:rsidRPr="004C57D2">
              <w:rPr>
                <w:lang w:val="fr-FR"/>
              </w:rPr>
              <w:t>laboré</w:t>
            </w:r>
          </w:p>
        </w:tc>
        <w:tc>
          <w:tcPr>
            <w:tcW w:w="0" w:type="auto"/>
          </w:tcPr>
          <w:p w14:paraId="7084E3BC" w14:textId="77777777" w:rsidR="00CF1B12" w:rsidRPr="004C57D2" w:rsidRDefault="00CF1B12" w:rsidP="00CF1B12">
            <w:pPr>
              <w:spacing w:line="276" w:lineRule="auto"/>
              <w:rPr>
                <w:sz w:val="22"/>
                <w:szCs w:val="22"/>
                <w:lang w:val="fr-FR"/>
              </w:rPr>
            </w:pPr>
            <w:r w:rsidRPr="004C57D2">
              <w:rPr>
                <w:sz w:val="22"/>
                <w:szCs w:val="22"/>
                <w:lang w:val="fr-FR"/>
              </w:rPr>
              <w:t>-</w:t>
            </w:r>
          </w:p>
        </w:tc>
        <w:tc>
          <w:tcPr>
            <w:tcW w:w="0" w:type="auto"/>
          </w:tcPr>
          <w:p w14:paraId="3521939E" w14:textId="77777777" w:rsidR="00CF1B12" w:rsidRPr="004C57D2" w:rsidRDefault="00CF1B12" w:rsidP="00CF1B12">
            <w:pPr>
              <w:spacing w:line="276" w:lineRule="auto"/>
              <w:rPr>
                <w:sz w:val="22"/>
                <w:szCs w:val="22"/>
                <w:lang w:val="fr-FR"/>
              </w:rPr>
            </w:pPr>
            <w:r w:rsidRPr="004C57D2">
              <w:rPr>
                <w:sz w:val="22"/>
                <w:szCs w:val="22"/>
                <w:lang w:val="fr-FR"/>
              </w:rPr>
              <w:t>-</w:t>
            </w:r>
          </w:p>
        </w:tc>
      </w:tr>
      <w:tr w:rsidR="004C57D2" w:rsidRPr="004C57D2" w14:paraId="02066ED8" w14:textId="77777777" w:rsidTr="0085227E">
        <w:tc>
          <w:tcPr>
            <w:tcW w:w="0" w:type="auto"/>
          </w:tcPr>
          <w:p w14:paraId="0D269B6D" w14:textId="0D038A04" w:rsidR="00CF1B12" w:rsidRPr="004C57D2" w:rsidRDefault="00BA54B0" w:rsidP="00CF1B12">
            <w:pPr>
              <w:spacing w:line="276" w:lineRule="auto"/>
              <w:rPr>
                <w:sz w:val="22"/>
                <w:szCs w:val="22"/>
                <w:lang w:val="fr-FR"/>
              </w:rPr>
            </w:pPr>
            <w:r w:rsidRPr="004C57D2">
              <w:rPr>
                <w:sz w:val="22"/>
                <w:szCs w:val="22"/>
                <w:lang w:val="fr-FR"/>
              </w:rPr>
              <w:t>O</w:t>
            </w:r>
            <w:r w:rsidRPr="004C57D2">
              <w:rPr>
                <w:lang w:val="fr-FR"/>
              </w:rPr>
              <w:t>ie des moissons,</w:t>
            </w:r>
            <w:r w:rsidR="00CF1B12" w:rsidRPr="004C57D2">
              <w:rPr>
                <w:sz w:val="22"/>
                <w:szCs w:val="22"/>
                <w:lang w:val="fr-FR"/>
              </w:rPr>
              <w:t xml:space="preserve"> consist</w:t>
            </w:r>
            <w:r w:rsidRPr="004C57D2">
              <w:rPr>
                <w:sz w:val="22"/>
                <w:szCs w:val="22"/>
                <w:lang w:val="fr-FR"/>
              </w:rPr>
              <w:t>a</w:t>
            </w:r>
            <w:r w:rsidRPr="004C57D2">
              <w:rPr>
                <w:lang w:val="fr-FR"/>
              </w:rPr>
              <w:t>nt en</w:t>
            </w:r>
            <w:r w:rsidR="00CF1B12" w:rsidRPr="004C57D2">
              <w:rPr>
                <w:sz w:val="22"/>
                <w:szCs w:val="22"/>
                <w:lang w:val="fr-FR"/>
              </w:rPr>
              <w:t xml:space="preserve"> 4 </w:t>
            </w:r>
            <w:r w:rsidR="004125C5" w:rsidRPr="004C57D2">
              <w:rPr>
                <w:sz w:val="22"/>
                <w:szCs w:val="22"/>
                <w:lang w:val="fr-FR"/>
              </w:rPr>
              <w:t>U</w:t>
            </w:r>
            <w:r w:rsidR="004125C5" w:rsidRPr="004C57D2">
              <w:rPr>
                <w:lang w:val="fr-FR"/>
              </w:rPr>
              <w:t xml:space="preserve">G </w:t>
            </w:r>
            <w:r w:rsidR="00CF1B12" w:rsidRPr="004C57D2">
              <w:rPr>
                <w:sz w:val="22"/>
                <w:szCs w:val="22"/>
                <w:lang w:val="fr-FR"/>
              </w:rPr>
              <w:t xml:space="preserve">; </w:t>
            </w:r>
            <w:r w:rsidR="004125C5" w:rsidRPr="004C57D2">
              <w:rPr>
                <w:sz w:val="22"/>
                <w:szCs w:val="22"/>
                <w:lang w:val="fr-FR"/>
              </w:rPr>
              <w:t>O</w:t>
            </w:r>
            <w:r w:rsidR="004125C5" w:rsidRPr="004C57D2">
              <w:rPr>
                <w:lang w:val="fr-FR"/>
              </w:rPr>
              <w:t>ccidentale</w:t>
            </w:r>
            <w:r w:rsidR="00CF1B12" w:rsidRPr="004C57D2">
              <w:rPr>
                <w:sz w:val="22"/>
                <w:szCs w:val="22"/>
                <w:lang w:val="fr-FR"/>
              </w:rPr>
              <w:t>, Central</w:t>
            </w:r>
            <w:r w:rsidR="004125C5" w:rsidRPr="004C57D2">
              <w:rPr>
                <w:sz w:val="22"/>
                <w:szCs w:val="22"/>
                <w:lang w:val="fr-FR"/>
              </w:rPr>
              <w:t>e</w:t>
            </w:r>
            <w:r w:rsidR="00CF1B12" w:rsidRPr="004C57D2">
              <w:rPr>
                <w:sz w:val="22"/>
                <w:szCs w:val="22"/>
                <w:lang w:val="fr-FR"/>
              </w:rPr>
              <w:t xml:space="preserve">, </w:t>
            </w:r>
            <w:r w:rsidR="004125C5" w:rsidRPr="004C57D2">
              <w:rPr>
                <w:sz w:val="22"/>
                <w:szCs w:val="22"/>
                <w:lang w:val="fr-FR"/>
              </w:rPr>
              <w:t>O</w:t>
            </w:r>
            <w:r w:rsidR="004125C5" w:rsidRPr="004C57D2">
              <w:rPr>
                <w:lang w:val="fr-FR"/>
              </w:rPr>
              <w:t>rientale</w:t>
            </w:r>
            <w:r w:rsidR="00CF1B12" w:rsidRPr="004C57D2">
              <w:rPr>
                <w:sz w:val="22"/>
                <w:szCs w:val="22"/>
                <w:lang w:val="fr-FR"/>
              </w:rPr>
              <w:t xml:space="preserve">1 </w:t>
            </w:r>
            <w:r w:rsidR="004125C5" w:rsidRPr="004C57D2">
              <w:rPr>
                <w:sz w:val="22"/>
                <w:szCs w:val="22"/>
                <w:lang w:val="fr-FR"/>
              </w:rPr>
              <w:t>e</w:t>
            </w:r>
            <w:r w:rsidR="004125C5" w:rsidRPr="004C57D2">
              <w:rPr>
                <w:lang w:val="fr-FR"/>
              </w:rPr>
              <w:t>t Orientale</w:t>
            </w:r>
            <w:r w:rsidR="00CF1B12" w:rsidRPr="004C57D2">
              <w:rPr>
                <w:sz w:val="22"/>
                <w:szCs w:val="22"/>
                <w:lang w:val="fr-FR"/>
              </w:rPr>
              <w:t>2</w:t>
            </w:r>
          </w:p>
        </w:tc>
        <w:tc>
          <w:tcPr>
            <w:tcW w:w="0" w:type="auto"/>
          </w:tcPr>
          <w:p w14:paraId="1D256C02" w14:textId="77777777" w:rsidR="00CF1B12" w:rsidRPr="004C57D2" w:rsidRDefault="002313B7" w:rsidP="00CF1B12">
            <w:pPr>
              <w:spacing w:line="276" w:lineRule="auto"/>
              <w:rPr>
                <w:sz w:val="22"/>
                <w:szCs w:val="22"/>
                <w:lang w:val="fr-FR"/>
              </w:rPr>
            </w:pPr>
            <w:hyperlink r:id="rId27" w:history="1">
              <w:r w:rsidR="00CF1B12" w:rsidRPr="004C57D2">
                <w:rPr>
                  <w:color w:val="0000FF"/>
                  <w:sz w:val="22"/>
                  <w:szCs w:val="22"/>
                  <w:u w:val="single"/>
                  <w:lang w:val="fr-FR"/>
                </w:rPr>
                <w:t>ISSAP</w:t>
              </w:r>
            </w:hyperlink>
            <w:r w:rsidR="00CF1B12" w:rsidRPr="004C57D2">
              <w:rPr>
                <w:sz w:val="22"/>
                <w:szCs w:val="22"/>
                <w:lang w:val="fr-FR"/>
              </w:rPr>
              <w:t xml:space="preserve"> </w:t>
            </w:r>
          </w:p>
        </w:tc>
        <w:tc>
          <w:tcPr>
            <w:tcW w:w="0" w:type="auto"/>
          </w:tcPr>
          <w:p w14:paraId="3FAD402D" w14:textId="77777777" w:rsidR="00CF1B12" w:rsidRPr="004C57D2" w:rsidRDefault="00CF1B12" w:rsidP="00CF1B12">
            <w:pPr>
              <w:spacing w:line="276" w:lineRule="auto"/>
              <w:rPr>
                <w:sz w:val="22"/>
                <w:szCs w:val="22"/>
                <w:lang w:val="fr-FR"/>
              </w:rPr>
            </w:pPr>
            <w:r w:rsidRPr="004C57D2">
              <w:rPr>
                <w:sz w:val="22"/>
                <w:szCs w:val="22"/>
                <w:lang w:val="fr-FR"/>
              </w:rPr>
              <w:t>2015</w:t>
            </w:r>
          </w:p>
        </w:tc>
        <w:tc>
          <w:tcPr>
            <w:tcW w:w="0" w:type="auto"/>
          </w:tcPr>
          <w:p w14:paraId="7483C1B5" w14:textId="77777777" w:rsidR="00CF1B12" w:rsidRPr="004C57D2" w:rsidRDefault="00CF1B12" w:rsidP="00CF1B12">
            <w:pPr>
              <w:spacing w:line="276" w:lineRule="auto"/>
              <w:rPr>
                <w:sz w:val="22"/>
                <w:szCs w:val="22"/>
                <w:lang w:val="fr-FR"/>
              </w:rPr>
            </w:pPr>
            <w:r w:rsidRPr="004C57D2">
              <w:rPr>
                <w:sz w:val="22"/>
                <w:szCs w:val="22"/>
                <w:lang w:val="fr-FR"/>
              </w:rPr>
              <w:t>2025</w:t>
            </w:r>
          </w:p>
        </w:tc>
        <w:tc>
          <w:tcPr>
            <w:tcW w:w="0" w:type="auto"/>
          </w:tcPr>
          <w:p w14:paraId="7DAB21E7" w14:textId="2C285615" w:rsidR="00CF1B12" w:rsidRPr="004C57D2" w:rsidRDefault="00CF1B12" w:rsidP="00CF1B12">
            <w:pPr>
              <w:spacing w:line="276" w:lineRule="auto"/>
              <w:rPr>
                <w:sz w:val="22"/>
                <w:szCs w:val="22"/>
                <w:lang w:val="fr-FR"/>
              </w:rPr>
            </w:pPr>
            <w:r w:rsidRPr="004C57D2">
              <w:rPr>
                <w:sz w:val="22"/>
                <w:szCs w:val="22"/>
                <w:lang w:val="fr-FR"/>
              </w:rPr>
              <w:t>No</w:t>
            </w:r>
            <w:r w:rsidR="004125C5" w:rsidRPr="004C57D2">
              <w:rPr>
                <w:sz w:val="22"/>
                <w:szCs w:val="22"/>
                <w:lang w:val="fr-FR"/>
              </w:rPr>
              <w:t>n</w:t>
            </w:r>
            <w:r w:rsidRPr="004C57D2">
              <w:rPr>
                <w:sz w:val="22"/>
                <w:szCs w:val="22"/>
                <w:lang w:val="fr-FR"/>
              </w:rPr>
              <w:t xml:space="preserve"> </w:t>
            </w:r>
            <w:r w:rsidR="004125C5" w:rsidRPr="004C57D2">
              <w:rPr>
                <w:sz w:val="22"/>
                <w:szCs w:val="22"/>
                <w:lang w:val="fr-FR"/>
              </w:rPr>
              <w:t>é</w:t>
            </w:r>
            <w:r w:rsidR="004125C5" w:rsidRPr="004C57D2">
              <w:rPr>
                <w:lang w:val="fr-FR"/>
              </w:rPr>
              <w:t>laboré</w:t>
            </w:r>
          </w:p>
        </w:tc>
        <w:tc>
          <w:tcPr>
            <w:tcW w:w="0" w:type="auto"/>
          </w:tcPr>
          <w:p w14:paraId="2940A384" w14:textId="77777777" w:rsidR="00CF1B12" w:rsidRPr="004C57D2" w:rsidRDefault="00CF1B12" w:rsidP="00CF1B12">
            <w:pPr>
              <w:spacing w:line="276" w:lineRule="auto"/>
              <w:rPr>
                <w:sz w:val="22"/>
                <w:szCs w:val="22"/>
                <w:lang w:val="fr-FR"/>
              </w:rPr>
            </w:pPr>
            <w:r w:rsidRPr="004C57D2">
              <w:rPr>
                <w:sz w:val="22"/>
                <w:szCs w:val="22"/>
                <w:lang w:val="fr-FR"/>
              </w:rPr>
              <w:t>-</w:t>
            </w:r>
          </w:p>
        </w:tc>
        <w:tc>
          <w:tcPr>
            <w:tcW w:w="0" w:type="auto"/>
          </w:tcPr>
          <w:p w14:paraId="2FCDB786" w14:textId="77777777" w:rsidR="00CF1B12" w:rsidRPr="004C57D2" w:rsidRDefault="00CF1B12" w:rsidP="00CF1B12">
            <w:pPr>
              <w:spacing w:line="276" w:lineRule="auto"/>
              <w:rPr>
                <w:sz w:val="22"/>
                <w:szCs w:val="22"/>
                <w:lang w:val="fr-FR"/>
              </w:rPr>
            </w:pPr>
            <w:r w:rsidRPr="004C57D2">
              <w:rPr>
                <w:sz w:val="22"/>
                <w:szCs w:val="22"/>
                <w:lang w:val="fr-FR"/>
              </w:rPr>
              <w:t>-</w:t>
            </w:r>
          </w:p>
        </w:tc>
      </w:tr>
      <w:tr w:rsidR="004C57D2" w:rsidRPr="004C57D2" w14:paraId="1AF83F4C" w14:textId="77777777" w:rsidTr="0085227E">
        <w:tc>
          <w:tcPr>
            <w:tcW w:w="0" w:type="auto"/>
          </w:tcPr>
          <w:p w14:paraId="4BD6FBCE" w14:textId="0D283D86" w:rsidR="00CF1B12" w:rsidRPr="004C57D2" w:rsidRDefault="004125C5" w:rsidP="00CF1B12">
            <w:pPr>
              <w:spacing w:line="276" w:lineRule="auto"/>
              <w:rPr>
                <w:sz w:val="22"/>
                <w:szCs w:val="22"/>
                <w:lang w:val="fr-FR"/>
              </w:rPr>
            </w:pPr>
            <w:r w:rsidRPr="004C57D2">
              <w:rPr>
                <w:sz w:val="22"/>
                <w:szCs w:val="22"/>
                <w:lang w:val="fr-FR"/>
              </w:rPr>
              <w:t xml:space="preserve">Population </w:t>
            </w:r>
            <w:r w:rsidR="00CF1B12" w:rsidRPr="004C57D2">
              <w:rPr>
                <w:sz w:val="22"/>
                <w:szCs w:val="22"/>
                <w:lang w:val="fr-FR"/>
              </w:rPr>
              <w:t>N</w:t>
            </w:r>
            <w:r w:rsidRPr="004C57D2">
              <w:rPr>
                <w:sz w:val="22"/>
                <w:szCs w:val="22"/>
                <w:lang w:val="fr-FR"/>
              </w:rPr>
              <w:t>O</w:t>
            </w:r>
            <w:r w:rsidR="00CF1B12" w:rsidRPr="004C57D2">
              <w:rPr>
                <w:sz w:val="22"/>
                <w:szCs w:val="22"/>
                <w:lang w:val="fr-FR"/>
              </w:rPr>
              <w:t>/S</w:t>
            </w:r>
            <w:r w:rsidRPr="004C57D2">
              <w:rPr>
                <w:sz w:val="22"/>
                <w:szCs w:val="22"/>
                <w:lang w:val="fr-FR"/>
              </w:rPr>
              <w:t>O</w:t>
            </w:r>
            <w:r w:rsidR="00CF1B12" w:rsidRPr="004C57D2">
              <w:rPr>
                <w:sz w:val="22"/>
                <w:szCs w:val="22"/>
                <w:lang w:val="fr-FR"/>
              </w:rPr>
              <w:t xml:space="preserve"> </w:t>
            </w:r>
            <w:r w:rsidRPr="004C57D2">
              <w:rPr>
                <w:sz w:val="22"/>
                <w:szCs w:val="22"/>
                <w:lang w:val="fr-FR"/>
              </w:rPr>
              <w:t>de l’</w:t>
            </w:r>
            <w:r w:rsidR="00CF1B12" w:rsidRPr="004C57D2">
              <w:rPr>
                <w:sz w:val="22"/>
                <w:szCs w:val="22"/>
                <w:lang w:val="fr-FR"/>
              </w:rPr>
              <w:t xml:space="preserve">Europe </w:t>
            </w:r>
            <w:r w:rsidRPr="004C57D2">
              <w:rPr>
                <w:sz w:val="22"/>
                <w:szCs w:val="22"/>
                <w:lang w:val="fr-FR"/>
              </w:rPr>
              <w:t>de l’Oie cendrée,</w:t>
            </w:r>
            <w:r w:rsidR="00CF1B12" w:rsidRPr="004C57D2">
              <w:rPr>
                <w:sz w:val="22"/>
                <w:szCs w:val="22"/>
                <w:lang w:val="fr-FR"/>
              </w:rPr>
              <w:t xml:space="preserve"> consist</w:t>
            </w:r>
            <w:r w:rsidRPr="004C57D2">
              <w:rPr>
                <w:sz w:val="22"/>
                <w:szCs w:val="22"/>
                <w:lang w:val="fr-FR"/>
              </w:rPr>
              <w:t>ant en</w:t>
            </w:r>
            <w:r w:rsidR="00CF1B12" w:rsidRPr="004C57D2">
              <w:rPr>
                <w:sz w:val="22"/>
                <w:szCs w:val="22"/>
                <w:lang w:val="fr-FR"/>
              </w:rPr>
              <w:t xml:space="preserve"> 2 </w:t>
            </w:r>
            <w:r w:rsidRPr="004C57D2">
              <w:rPr>
                <w:sz w:val="22"/>
                <w:szCs w:val="22"/>
                <w:lang w:val="fr-FR"/>
              </w:rPr>
              <w:t xml:space="preserve">UG </w:t>
            </w:r>
            <w:r w:rsidR="00CF1B12" w:rsidRPr="004C57D2">
              <w:rPr>
                <w:sz w:val="22"/>
                <w:szCs w:val="22"/>
                <w:lang w:val="fr-FR"/>
              </w:rPr>
              <w:t xml:space="preserve">; </w:t>
            </w:r>
            <w:r w:rsidRPr="004C57D2">
              <w:rPr>
                <w:sz w:val="22"/>
                <w:szCs w:val="22"/>
                <w:lang w:val="fr-FR"/>
              </w:rPr>
              <w:t>UG</w:t>
            </w:r>
            <w:r w:rsidR="00CF1B12" w:rsidRPr="004C57D2">
              <w:rPr>
                <w:sz w:val="22"/>
                <w:szCs w:val="22"/>
                <w:lang w:val="fr-FR"/>
              </w:rPr>
              <w:t>1 (migra</w:t>
            </w:r>
            <w:r w:rsidRPr="004C57D2">
              <w:rPr>
                <w:sz w:val="22"/>
                <w:szCs w:val="22"/>
                <w:lang w:val="fr-FR"/>
              </w:rPr>
              <w:t>trice</w:t>
            </w:r>
            <w:r w:rsidR="00CF1B12" w:rsidRPr="004C57D2">
              <w:rPr>
                <w:sz w:val="22"/>
                <w:szCs w:val="22"/>
                <w:lang w:val="fr-FR"/>
              </w:rPr>
              <w:t xml:space="preserve">) </w:t>
            </w:r>
            <w:r w:rsidRPr="004C57D2">
              <w:rPr>
                <w:sz w:val="22"/>
                <w:szCs w:val="22"/>
                <w:lang w:val="fr-FR"/>
              </w:rPr>
              <w:t>et</w:t>
            </w:r>
            <w:r w:rsidR="00CF1B12" w:rsidRPr="004C57D2">
              <w:rPr>
                <w:sz w:val="22"/>
                <w:szCs w:val="22"/>
                <w:lang w:val="fr-FR"/>
              </w:rPr>
              <w:t xml:space="preserve"> </w:t>
            </w:r>
            <w:r w:rsidRPr="004C57D2">
              <w:rPr>
                <w:sz w:val="22"/>
                <w:szCs w:val="22"/>
                <w:lang w:val="fr-FR"/>
              </w:rPr>
              <w:t>UG</w:t>
            </w:r>
            <w:r w:rsidR="00CF1B12" w:rsidRPr="004C57D2">
              <w:rPr>
                <w:sz w:val="22"/>
                <w:szCs w:val="22"/>
                <w:lang w:val="fr-FR"/>
              </w:rPr>
              <w:t>2 (s</w:t>
            </w:r>
            <w:r w:rsidRPr="004C57D2">
              <w:rPr>
                <w:sz w:val="22"/>
                <w:szCs w:val="22"/>
                <w:lang w:val="fr-FR"/>
              </w:rPr>
              <w:t>édentaire</w:t>
            </w:r>
            <w:r w:rsidR="00CF1B12" w:rsidRPr="004C57D2">
              <w:rPr>
                <w:sz w:val="22"/>
                <w:szCs w:val="22"/>
                <w:lang w:val="fr-FR"/>
              </w:rPr>
              <w:t>)</w:t>
            </w:r>
          </w:p>
        </w:tc>
        <w:tc>
          <w:tcPr>
            <w:tcW w:w="0" w:type="auto"/>
          </w:tcPr>
          <w:p w14:paraId="1186F58B" w14:textId="77777777" w:rsidR="00CF1B12" w:rsidRPr="004C57D2" w:rsidRDefault="002313B7" w:rsidP="00CF1B12">
            <w:pPr>
              <w:spacing w:line="276" w:lineRule="auto"/>
              <w:rPr>
                <w:sz w:val="22"/>
                <w:szCs w:val="22"/>
                <w:lang w:val="fr-FR"/>
              </w:rPr>
            </w:pPr>
            <w:hyperlink r:id="rId28" w:history="1">
              <w:r w:rsidR="00CF1B12" w:rsidRPr="004C57D2">
                <w:rPr>
                  <w:color w:val="0000FF"/>
                  <w:sz w:val="22"/>
                  <w:szCs w:val="22"/>
                  <w:u w:val="single"/>
                  <w:lang w:val="fr-FR"/>
                </w:rPr>
                <w:t>ISSMP</w:t>
              </w:r>
            </w:hyperlink>
            <w:r w:rsidR="00CF1B12" w:rsidRPr="004C57D2">
              <w:rPr>
                <w:sz w:val="22"/>
                <w:szCs w:val="22"/>
                <w:lang w:val="fr-FR"/>
              </w:rPr>
              <w:t xml:space="preserve"> </w:t>
            </w:r>
          </w:p>
        </w:tc>
        <w:tc>
          <w:tcPr>
            <w:tcW w:w="0" w:type="auto"/>
          </w:tcPr>
          <w:p w14:paraId="0186889A" w14:textId="77777777" w:rsidR="00CF1B12" w:rsidRPr="004C57D2" w:rsidRDefault="00CF1B12" w:rsidP="00CF1B12">
            <w:pPr>
              <w:spacing w:line="276" w:lineRule="auto"/>
              <w:rPr>
                <w:sz w:val="22"/>
                <w:szCs w:val="22"/>
                <w:lang w:val="fr-FR"/>
              </w:rPr>
            </w:pPr>
            <w:r w:rsidRPr="004C57D2">
              <w:rPr>
                <w:sz w:val="22"/>
                <w:szCs w:val="22"/>
                <w:lang w:val="fr-FR"/>
              </w:rPr>
              <w:t>2018</w:t>
            </w:r>
          </w:p>
        </w:tc>
        <w:tc>
          <w:tcPr>
            <w:tcW w:w="0" w:type="auto"/>
          </w:tcPr>
          <w:p w14:paraId="21332AC7" w14:textId="77777777" w:rsidR="00CF1B12" w:rsidRPr="004C57D2" w:rsidRDefault="00CF1B12" w:rsidP="00CF1B12">
            <w:pPr>
              <w:spacing w:line="276" w:lineRule="auto"/>
              <w:rPr>
                <w:sz w:val="22"/>
                <w:szCs w:val="22"/>
                <w:lang w:val="fr-FR"/>
              </w:rPr>
            </w:pPr>
            <w:r w:rsidRPr="004C57D2">
              <w:rPr>
                <w:sz w:val="22"/>
                <w:szCs w:val="22"/>
                <w:lang w:val="fr-FR"/>
              </w:rPr>
              <w:t>2028</w:t>
            </w:r>
          </w:p>
        </w:tc>
        <w:tc>
          <w:tcPr>
            <w:tcW w:w="0" w:type="auto"/>
          </w:tcPr>
          <w:p w14:paraId="42FCDBED" w14:textId="77777777" w:rsidR="00CF1B12" w:rsidRPr="004C57D2" w:rsidRDefault="002313B7" w:rsidP="00CF1B12">
            <w:pPr>
              <w:spacing w:line="276" w:lineRule="auto"/>
              <w:rPr>
                <w:sz w:val="22"/>
                <w:szCs w:val="22"/>
                <w:lang w:val="fr-FR"/>
              </w:rPr>
            </w:pPr>
            <w:hyperlink r:id="rId29" w:history="1">
              <w:r w:rsidR="00CF1B12" w:rsidRPr="004C57D2">
                <w:rPr>
                  <w:color w:val="0000FF"/>
                  <w:sz w:val="22"/>
                  <w:szCs w:val="22"/>
                  <w:u w:val="single"/>
                  <w:lang w:val="fr-FR"/>
                </w:rPr>
                <w:t>AFMP</w:t>
              </w:r>
            </w:hyperlink>
            <w:r w:rsidR="00CF1B12" w:rsidRPr="004C57D2">
              <w:rPr>
                <w:sz w:val="22"/>
                <w:szCs w:val="22"/>
                <w:lang w:val="fr-FR"/>
              </w:rPr>
              <w:t xml:space="preserve"> </w:t>
            </w:r>
          </w:p>
        </w:tc>
        <w:tc>
          <w:tcPr>
            <w:tcW w:w="0" w:type="auto"/>
          </w:tcPr>
          <w:p w14:paraId="798DEAF3" w14:textId="77777777" w:rsidR="00CF1B12" w:rsidRPr="004C57D2" w:rsidRDefault="00CF1B12" w:rsidP="00CF1B12">
            <w:pPr>
              <w:spacing w:line="276" w:lineRule="auto"/>
              <w:rPr>
                <w:sz w:val="22"/>
                <w:szCs w:val="22"/>
                <w:lang w:val="fr-FR"/>
              </w:rPr>
            </w:pPr>
            <w:r w:rsidRPr="004C57D2">
              <w:rPr>
                <w:sz w:val="22"/>
                <w:szCs w:val="22"/>
                <w:lang w:val="fr-FR"/>
              </w:rPr>
              <w:t>2020</w:t>
            </w:r>
          </w:p>
        </w:tc>
        <w:tc>
          <w:tcPr>
            <w:tcW w:w="0" w:type="auto"/>
          </w:tcPr>
          <w:p w14:paraId="547B5853" w14:textId="77777777" w:rsidR="00CF1B12" w:rsidRPr="004C57D2" w:rsidRDefault="00CF1B12" w:rsidP="00CF1B12">
            <w:pPr>
              <w:spacing w:line="276" w:lineRule="auto"/>
              <w:rPr>
                <w:sz w:val="22"/>
                <w:szCs w:val="22"/>
                <w:lang w:val="fr-FR"/>
              </w:rPr>
            </w:pPr>
            <w:r w:rsidRPr="004C57D2">
              <w:rPr>
                <w:sz w:val="22"/>
                <w:szCs w:val="22"/>
                <w:lang w:val="fr-FR"/>
              </w:rPr>
              <w:t>2026</w:t>
            </w:r>
          </w:p>
        </w:tc>
      </w:tr>
      <w:tr w:rsidR="004C57D2" w:rsidRPr="004C57D2" w14:paraId="22184472" w14:textId="77777777" w:rsidTr="0085227E">
        <w:tc>
          <w:tcPr>
            <w:tcW w:w="0" w:type="auto"/>
          </w:tcPr>
          <w:p w14:paraId="40A1039A" w14:textId="63CFE87B" w:rsidR="00CF1B12" w:rsidRPr="004C57D2" w:rsidRDefault="004125C5" w:rsidP="00CF1B12">
            <w:pPr>
              <w:spacing w:line="276" w:lineRule="auto"/>
              <w:rPr>
                <w:sz w:val="22"/>
                <w:szCs w:val="22"/>
                <w:lang w:val="fr-FR"/>
              </w:rPr>
            </w:pPr>
            <w:r w:rsidRPr="004C57D2">
              <w:rPr>
                <w:sz w:val="22"/>
                <w:szCs w:val="22"/>
                <w:lang w:val="fr-FR"/>
              </w:rPr>
              <w:lastRenderedPageBreak/>
              <w:t xml:space="preserve">Population de </w:t>
            </w:r>
            <w:r w:rsidR="00CF1B12" w:rsidRPr="004C57D2">
              <w:rPr>
                <w:sz w:val="22"/>
                <w:szCs w:val="22"/>
                <w:lang w:val="fr-FR"/>
              </w:rPr>
              <w:t>Russi</w:t>
            </w:r>
            <w:r w:rsidRPr="004C57D2">
              <w:rPr>
                <w:sz w:val="22"/>
                <w:szCs w:val="22"/>
                <w:lang w:val="fr-FR"/>
              </w:rPr>
              <w:t>e</w:t>
            </w:r>
            <w:r w:rsidR="00CF1B12" w:rsidRPr="004C57D2">
              <w:rPr>
                <w:sz w:val="22"/>
                <w:szCs w:val="22"/>
                <w:lang w:val="fr-FR"/>
              </w:rPr>
              <w:t>/</w:t>
            </w:r>
            <w:r w:rsidRPr="004C57D2">
              <w:rPr>
                <w:sz w:val="22"/>
                <w:szCs w:val="22"/>
                <w:lang w:val="fr-FR"/>
              </w:rPr>
              <w:t>Allemagne</w:t>
            </w:r>
            <w:r w:rsidR="00CF1B12" w:rsidRPr="004C57D2">
              <w:rPr>
                <w:sz w:val="22"/>
                <w:szCs w:val="22"/>
                <w:lang w:val="fr-FR"/>
              </w:rPr>
              <w:t xml:space="preserve"> </w:t>
            </w:r>
            <w:r w:rsidRPr="004C57D2">
              <w:rPr>
                <w:sz w:val="22"/>
                <w:szCs w:val="22"/>
                <w:lang w:val="fr-FR"/>
              </w:rPr>
              <w:t>et des Pays-Bas</w:t>
            </w:r>
            <w:r w:rsidR="00CF1B12" w:rsidRPr="004C57D2">
              <w:rPr>
                <w:sz w:val="22"/>
                <w:szCs w:val="22"/>
                <w:lang w:val="fr-FR"/>
              </w:rPr>
              <w:t xml:space="preserve"> </w:t>
            </w:r>
            <w:r w:rsidRPr="004C57D2">
              <w:rPr>
                <w:sz w:val="22"/>
                <w:szCs w:val="22"/>
                <w:lang w:val="fr-FR"/>
              </w:rPr>
              <w:t xml:space="preserve">de Bernache </w:t>
            </w:r>
            <w:r w:rsidR="004C57D2" w:rsidRPr="004C57D2">
              <w:rPr>
                <w:sz w:val="22"/>
                <w:szCs w:val="22"/>
                <w:lang w:val="fr-FR"/>
              </w:rPr>
              <w:t>nonette</w:t>
            </w:r>
            <w:r w:rsidRPr="004C57D2">
              <w:rPr>
                <w:sz w:val="22"/>
                <w:szCs w:val="22"/>
                <w:lang w:val="fr-FR"/>
              </w:rPr>
              <w:t>, consistant en</w:t>
            </w:r>
            <w:r w:rsidR="00CF1B12" w:rsidRPr="004C57D2">
              <w:rPr>
                <w:sz w:val="22"/>
                <w:szCs w:val="22"/>
                <w:lang w:val="fr-FR"/>
              </w:rPr>
              <w:t xml:space="preserve"> 3 </w:t>
            </w:r>
            <w:r w:rsidRPr="004C57D2">
              <w:rPr>
                <w:sz w:val="22"/>
                <w:szCs w:val="22"/>
                <w:lang w:val="fr-FR"/>
              </w:rPr>
              <w:t xml:space="preserve">UG </w:t>
            </w:r>
            <w:r w:rsidR="00CF1B12" w:rsidRPr="004C57D2">
              <w:rPr>
                <w:sz w:val="22"/>
                <w:szCs w:val="22"/>
                <w:lang w:val="fr-FR"/>
              </w:rPr>
              <w:t xml:space="preserve">; </w:t>
            </w:r>
            <w:r w:rsidRPr="004C57D2">
              <w:rPr>
                <w:sz w:val="22"/>
                <w:szCs w:val="22"/>
                <w:lang w:val="fr-FR"/>
              </w:rPr>
              <w:t>UG</w:t>
            </w:r>
            <w:r w:rsidR="00CF1B12" w:rsidRPr="004C57D2">
              <w:rPr>
                <w:sz w:val="22"/>
                <w:szCs w:val="22"/>
                <w:lang w:val="fr-FR"/>
              </w:rPr>
              <w:t>1 (Arcti</w:t>
            </w:r>
            <w:r w:rsidRPr="004C57D2">
              <w:rPr>
                <w:sz w:val="22"/>
                <w:szCs w:val="22"/>
                <w:lang w:val="fr-FR"/>
              </w:rPr>
              <w:t>que</w:t>
            </w:r>
            <w:r w:rsidR="00CF1B12" w:rsidRPr="004C57D2">
              <w:rPr>
                <w:sz w:val="22"/>
                <w:szCs w:val="22"/>
                <w:lang w:val="fr-FR"/>
              </w:rPr>
              <w:t xml:space="preserve">), </w:t>
            </w:r>
            <w:r w:rsidRPr="004C57D2">
              <w:rPr>
                <w:sz w:val="22"/>
                <w:szCs w:val="22"/>
                <w:lang w:val="fr-FR"/>
              </w:rPr>
              <w:t>UG</w:t>
            </w:r>
            <w:r w:rsidR="00CF1B12" w:rsidRPr="004C57D2">
              <w:rPr>
                <w:sz w:val="22"/>
                <w:szCs w:val="22"/>
                <w:lang w:val="fr-FR"/>
              </w:rPr>
              <w:t>2 (Balti</w:t>
            </w:r>
            <w:r w:rsidRPr="004C57D2">
              <w:rPr>
                <w:sz w:val="22"/>
                <w:szCs w:val="22"/>
                <w:lang w:val="fr-FR"/>
              </w:rPr>
              <w:t>que</w:t>
            </w:r>
            <w:r w:rsidR="00CF1B12" w:rsidRPr="004C57D2">
              <w:rPr>
                <w:sz w:val="22"/>
                <w:szCs w:val="22"/>
                <w:lang w:val="fr-FR"/>
              </w:rPr>
              <w:t xml:space="preserve">) </w:t>
            </w:r>
            <w:r w:rsidRPr="004C57D2">
              <w:rPr>
                <w:sz w:val="22"/>
                <w:szCs w:val="22"/>
                <w:lang w:val="fr-FR"/>
              </w:rPr>
              <w:t>et</w:t>
            </w:r>
            <w:r w:rsidR="00CF1B12" w:rsidRPr="004C57D2">
              <w:rPr>
                <w:sz w:val="22"/>
                <w:szCs w:val="22"/>
                <w:lang w:val="fr-FR"/>
              </w:rPr>
              <w:t xml:space="preserve"> </w:t>
            </w:r>
            <w:r w:rsidRPr="004C57D2">
              <w:rPr>
                <w:sz w:val="22"/>
                <w:szCs w:val="22"/>
                <w:lang w:val="fr-FR"/>
              </w:rPr>
              <w:t>UG</w:t>
            </w:r>
            <w:r w:rsidR="00CF1B12" w:rsidRPr="004C57D2">
              <w:rPr>
                <w:sz w:val="22"/>
                <w:szCs w:val="22"/>
                <w:lang w:val="fr-FR"/>
              </w:rPr>
              <w:t>3 (</w:t>
            </w:r>
            <w:r w:rsidRPr="004C57D2">
              <w:rPr>
                <w:sz w:val="22"/>
                <w:szCs w:val="22"/>
                <w:lang w:val="fr-FR"/>
              </w:rPr>
              <w:t>mer du Nord</w:t>
            </w:r>
            <w:r w:rsidR="00CF1B12" w:rsidRPr="004C57D2">
              <w:rPr>
                <w:sz w:val="22"/>
                <w:szCs w:val="22"/>
                <w:lang w:val="fr-FR"/>
              </w:rPr>
              <w:t>)</w:t>
            </w:r>
          </w:p>
        </w:tc>
        <w:tc>
          <w:tcPr>
            <w:tcW w:w="0" w:type="auto"/>
          </w:tcPr>
          <w:p w14:paraId="7C13FF3C" w14:textId="77777777" w:rsidR="00CF1B12" w:rsidRPr="004C57D2" w:rsidRDefault="002313B7" w:rsidP="00CF1B12">
            <w:pPr>
              <w:spacing w:line="276" w:lineRule="auto"/>
              <w:rPr>
                <w:sz w:val="22"/>
                <w:szCs w:val="22"/>
                <w:lang w:val="fr-FR"/>
              </w:rPr>
            </w:pPr>
            <w:hyperlink r:id="rId30" w:history="1">
              <w:r w:rsidR="00CF1B12" w:rsidRPr="004C57D2">
                <w:rPr>
                  <w:color w:val="0000FF"/>
                  <w:sz w:val="22"/>
                  <w:szCs w:val="22"/>
                  <w:u w:val="single"/>
                  <w:lang w:val="fr-FR"/>
                </w:rPr>
                <w:t>ISSMP</w:t>
              </w:r>
            </w:hyperlink>
            <w:r w:rsidR="00CF1B12" w:rsidRPr="004C57D2">
              <w:rPr>
                <w:sz w:val="22"/>
                <w:szCs w:val="22"/>
                <w:lang w:val="fr-FR"/>
              </w:rPr>
              <w:t xml:space="preserve"> </w:t>
            </w:r>
          </w:p>
        </w:tc>
        <w:tc>
          <w:tcPr>
            <w:tcW w:w="0" w:type="auto"/>
          </w:tcPr>
          <w:p w14:paraId="2633AE43" w14:textId="77777777" w:rsidR="00CF1B12" w:rsidRPr="004C57D2" w:rsidRDefault="00CF1B12" w:rsidP="00CF1B12">
            <w:pPr>
              <w:spacing w:line="276" w:lineRule="auto"/>
              <w:rPr>
                <w:sz w:val="22"/>
                <w:szCs w:val="22"/>
                <w:lang w:val="fr-FR"/>
              </w:rPr>
            </w:pPr>
            <w:r w:rsidRPr="004C57D2">
              <w:rPr>
                <w:sz w:val="22"/>
                <w:szCs w:val="22"/>
                <w:lang w:val="fr-FR"/>
              </w:rPr>
              <w:t>2018</w:t>
            </w:r>
          </w:p>
        </w:tc>
        <w:tc>
          <w:tcPr>
            <w:tcW w:w="0" w:type="auto"/>
          </w:tcPr>
          <w:p w14:paraId="27B117C8" w14:textId="77777777" w:rsidR="00CF1B12" w:rsidRPr="004C57D2" w:rsidRDefault="00CF1B12" w:rsidP="00CF1B12">
            <w:pPr>
              <w:spacing w:line="276" w:lineRule="auto"/>
              <w:rPr>
                <w:sz w:val="22"/>
                <w:szCs w:val="22"/>
                <w:lang w:val="fr-FR"/>
              </w:rPr>
            </w:pPr>
            <w:r w:rsidRPr="004C57D2">
              <w:rPr>
                <w:sz w:val="22"/>
                <w:szCs w:val="22"/>
                <w:lang w:val="fr-FR"/>
              </w:rPr>
              <w:t>2028</w:t>
            </w:r>
          </w:p>
        </w:tc>
        <w:tc>
          <w:tcPr>
            <w:tcW w:w="0" w:type="auto"/>
          </w:tcPr>
          <w:p w14:paraId="4FEA2C85" w14:textId="77777777" w:rsidR="00CF1B12" w:rsidRPr="004C57D2" w:rsidRDefault="002313B7" w:rsidP="00CF1B12">
            <w:pPr>
              <w:spacing w:line="276" w:lineRule="auto"/>
              <w:rPr>
                <w:sz w:val="22"/>
                <w:szCs w:val="22"/>
                <w:lang w:val="fr-FR"/>
              </w:rPr>
            </w:pPr>
            <w:hyperlink r:id="rId31" w:history="1">
              <w:r w:rsidR="00CF1B12" w:rsidRPr="004C57D2">
                <w:rPr>
                  <w:color w:val="0000FF"/>
                  <w:sz w:val="22"/>
                  <w:szCs w:val="22"/>
                  <w:u w:val="single"/>
                  <w:lang w:val="fr-FR"/>
                </w:rPr>
                <w:t>AFMP</w:t>
              </w:r>
            </w:hyperlink>
            <w:r w:rsidR="00CF1B12" w:rsidRPr="004C57D2">
              <w:rPr>
                <w:sz w:val="22"/>
                <w:szCs w:val="22"/>
                <w:lang w:val="fr-FR"/>
              </w:rPr>
              <w:t xml:space="preserve"> </w:t>
            </w:r>
          </w:p>
        </w:tc>
        <w:tc>
          <w:tcPr>
            <w:tcW w:w="0" w:type="auto"/>
          </w:tcPr>
          <w:p w14:paraId="65BAD47D" w14:textId="77777777" w:rsidR="00CF1B12" w:rsidRPr="004C57D2" w:rsidRDefault="00CF1B12" w:rsidP="00CF1B12">
            <w:pPr>
              <w:spacing w:line="276" w:lineRule="auto"/>
              <w:rPr>
                <w:sz w:val="22"/>
                <w:szCs w:val="22"/>
                <w:lang w:val="fr-FR"/>
              </w:rPr>
            </w:pPr>
            <w:r w:rsidRPr="004C57D2">
              <w:rPr>
                <w:sz w:val="22"/>
                <w:szCs w:val="22"/>
                <w:lang w:val="fr-FR"/>
              </w:rPr>
              <w:t>2020</w:t>
            </w:r>
          </w:p>
        </w:tc>
        <w:tc>
          <w:tcPr>
            <w:tcW w:w="0" w:type="auto"/>
          </w:tcPr>
          <w:p w14:paraId="4B76A802" w14:textId="77777777" w:rsidR="00CF1B12" w:rsidRPr="004C57D2" w:rsidRDefault="00CF1B12" w:rsidP="00CF1B12">
            <w:pPr>
              <w:spacing w:line="276" w:lineRule="auto"/>
              <w:rPr>
                <w:sz w:val="22"/>
                <w:szCs w:val="22"/>
                <w:lang w:val="fr-FR"/>
              </w:rPr>
            </w:pPr>
            <w:r w:rsidRPr="004C57D2">
              <w:rPr>
                <w:sz w:val="22"/>
                <w:szCs w:val="22"/>
                <w:lang w:val="fr-FR"/>
              </w:rPr>
              <w:t>2026</w:t>
            </w:r>
          </w:p>
        </w:tc>
      </w:tr>
      <w:tr w:rsidR="004C57D2" w:rsidRPr="004C57D2" w14:paraId="2C76565D" w14:textId="77777777" w:rsidTr="0085227E">
        <w:tc>
          <w:tcPr>
            <w:tcW w:w="0" w:type="auto"/>
          </w:tcPr>
          <w:p w14:paraId="18069C96" w14:textId="655B9954" w:rsidR="00CF1B12" w:rsidRPr="004C57D2" w:rsidRDefault="004125C5" w:rsidP="00CF1B12">
            <w:pPr>
              <w:spacing w:line="276" w:lineRule="auto"/>
              <w:rPr>
                <w:sz w:val="22"/>
                <w:szCs w:val="22"/>
                <w:lang w:val="fr-FR"/>
              </w:rPr>
            </w:pPr>
            <w:r w:rsidRPr="004C57D2">
              <w:rPr>
                <w:sz w:val="22"/>
                <w:szCs w:val="22"/>
                <w:lang w:val="fr-FR"/>
              </w:rPr>
              <w:t>Population de l’</w:t>
            </w:r>
            <w:r w:rsidR="00CF1B12" w:rsidRPr="004C57D2">
              <w:rPr>
                <w:sz w:val="22"/>
                <w:szCs w:val="22"/>
                <w:lang w:val="fr-FR"/>
              </w:rPr>
              <w:t>E</w:t>
            </w:r>
            <w:r w:rsidRPr="004C57D2">
              <w:rPr>
                <w:sz w:val="22"/>
                <w:szCs w:val="22"/>
                <w:lang w:val="fr-FR"/>
              </w:rPr>
              <w:t>st du</w:t>
            </w:r>
            <w:r w:rsidR="00CF1B12" w:rsidRPr="004C57D2">
              <w:rPr>
                <w:sz w:val="22"/>
                <w:szCs w:val="22"/>
                <w:lang w:val="fr-FR"/>
              </w:rPr>
              <w:t xml:space="preserve"> Gr</w:t>
            </w:r>
            <w:r w:rsidRPr="004C57D2">
              <w:rPr>
                <w:sz w:val="22"/>
                <w:szCs w:val="22"/>
                <w:lang w:val="fr-FR"/>
              </w:rPr>
              <w:t>oenland</w:t>
            </w:r>
            <w:r w:rsidR="00CF1B12" w:rsidRPr="004C57D2">
              <w:rPr>
                <w:sz w:val="22"/>
                <w:szCs w:val="22"/>
                <w:lang w:val="fr-FR"/>
              </w:rPr>
              <w:t>/</w:t>
            </w:r>
            <w:r w:rsidRPr="004C57D2">
              <w:rPr>
                <w:sz w:val="22"/>
                <w:szCs w:val="22"/>
                <w:lang w:val="fr-FR"/>
              </w:rPr>
              <w:t>Écosse</w:t>
            </w:r>
            <w:r w:rsidR="00CF1B12" w:rsidRPr="004C57D2">
              <w:rPr>
                <w:sz w:val="22"/>
                <w:szCs w:val="22"/>
                <w:lang w:val="fr-FR"/>
              </w:rPr>
              <w:t xml:space="preserve"> </w:t>
            </w:r>
            <w:r w:rsidRPr="004C57D2">
              <w:rPr>
                <w:sz w:val="22"/>
                <w:szCs w:val="22"/>
                <w:lang w:val="fr-FR"/>
              </w:rPr>
              <w:t>et Irlande de la Bernache</w:t>
            </w:r>
            <w:r w:rsidR="004C57D2" w:rsidRPr="004C57D2">
              <w:rPr>
                <w:sz w:val="22"/>
                <w:szCs w:val="22"/>
                <w:lang w:val="fr-FR"/>
              </w:rPr>
              <w:t xml:space="preserve"> nonette</w:t>
            </w:r>
          </w:p>
        </w:tc>
        <w:tc>
          <w:tcPr>
            <w:tcW w:w="0" w:type="auto"/>
          </w:tcPr>
          <w:p w14:paraId="50B1F1CB" w14:textId="77777777" w:rsidR="00CF1B12" w:rsidRPr="004C57D2" w:rsidRDefault="002313B7" w:rsidP="00CF1B12">
            <w:pPr>
              <w:spacing w:line="276" w:lineRule="auto"/>
              <w:rPr>
                <w:sz w:val="22"/>
                <w:szCs w:val="22"/>
                <w:lang w:val="fr-FR"/>
              </w:rPr>
            </w:pPr>
            <w:hyperlink r:id="rId32" w:history="1">
              <w:r w:rsidR="00CF1B12" w:rsidRPr="004C57D2">
                <w:rPr>
                  <w:color w:val="0000FF"/>
                  <w:sz w:val="22"/>
                  <w:szCs w:val="22"/>
                  <w:u w:val="single"/>
                  <w:lang w:val="fr-FR"/>
                </w:rPr>
                <w:t>ISSMP</w:t>
              </w:r>
            </w:hyperlink>
            <w:r w:rsidR="00CF1B12" w:rsidRPr="004C57D2">
              <w:rPr>
                <w:sz w:val="22"/>
                <w:szCs w:val="22"/>
                <w:lang w:val="fr-FR"/>
              </w:rPr>
              <w:t xml:space="preserve"> </w:t>
            </w:r>
          </w:p>
        </w:tc>
        <w:tc>
          <w:tcPr>
            <w:tcW w:w="0" w:type="auto"/>
          </w:tcPr>
          <w:p w14:paraId="5595E7A4" w14:textId="77777777" w:rsidR="00CF1B12" w:rsidRPr="004C57D2" w:rsidRDefault="00CF1B12" w:rsidP="00CF1B12">
            <w:pPr>
              <w:spacing w:line="276" w:lineRule="auto"/>
              <w:rPr>
                <w:sz w:val="22"/>
                <w:szCs w:val="22"/>
                <w:lang w:val="fr-FR"/>
              </w:rPr>
            </w:pPr>
            <w:r w:rsidRPr="004C57D2">
              <w:rPr>
                <w:sz w:val="22"/>
                <w:szCs w:val="22"/>
                <w:lang w:val="fr-FR"/>
              </w:rPr>
              <w:t>2018</w:t>
            </w:r>
          </w:p>
        </w:tc>
        <w:tc>
          <w:tcPr>
            <w:tcW w:w="0" w:type="auto"/>
          </w:tcPr>
          <w:p w14:paraId="72E451D2" w14:textId="77777777" w:rsidR="00CF1B12" w:rsidRPr="004C57D2" w:rsidRDefault="00CF1B12" w:rsidP="00CF1B12">
            <w:pPr>
              <w:spacing w:line="276" w:lineRule="auto"/>
              <w:rPr>
                <w:sz w:val="22"/>
                <w:szCs w:val="22"/>
                <w:lang w:val="fr-FR"/>
              </w:rPr>
            </w:pPr>
            <w:r w:rsidRPr="004C57D2">
              <w:rPr>
                <w:sz w:val="22"/>
                <w:szCs w:val="22"/>
                <w:lang w:val="fr-FR"/>
              </w:rPr>
              <w:t>2028</w:t>
            </w:r>
          </w:p>
        </w:tc>
        <w:tc>
          <w:tcPr>
            <w:tcW w:w="0" w:type="auto"/>
          </w:tcPr>
          <w:p w14:paraId="3C23DDED" w14:textId="77777777" w:rsidR="00CF1B12" w:rsidRPr="004C57D2" w:rsidRDefault="002313B7" w:rsidP="00CF1B12">
            <w:pPr>
              <w:spacing w:line="276" w:lineRule="auto"/>
              <w:rPr>
                <w:sz w:val="22"/>
                <w:szCs w:val="22"/>
                <w:lang w:val="fr-FR"/>
              </w:rPr>
            </w:pPr>
            <w:hyperlink r:id="rId33" w:history="1">
              <w:r w:rsidR="00CF1B12" w:rsidRPr="004C57D2">
                <w:rPr>
                  <w:color w:val="0000FF"/>
                  <w:sz w:val="22"/>
                  <w:szCs w:val="22"/>
                  <w:u w:val="single"/>
                  <w:lang w:val="fr-FR"/>
                </w:rPr>
                <w:t>AFMP</w:t>
              </w:r>
            </w:hyperlink>
            <w:r w:rsidR="00CF1B12" w:rsidRPr="004C57D2">
              <w:rPr>
                <w:sz w:val="22"/>
                <w:szCs w:val="22"/>
                <w:lang w:val="fr-FR"/>
              </w:rPr>
              <w:t xml:space="preserve"> </w:t>
            </w:r>
          </w:p>
        </w:tc>
        <w:tc>
          <w:tcPr>
            <w:tcW w:w="0" w:type="auto"/>
          </w:tcPr>
          <w:p w14:paraId="470591A8" w14:textId="77777777" w:rsidR="00CF1B12" w:rsidRPr="004C57D2" w:rsidRDefault="00CF1B12" w:rsidP="00CF1B12">
            <w:pPr>
              <w:spacing w:line="276" w:lineRule="auto"/>
              <w:rPr>
                <w:sz w:val="22"/>
                <w:szCs w:val="22"/>
                <w:lang w:val="fr-FR"/>
              </w:rPr>
            </w:pPr>
            <w:r w:rsidRPr="004C57D2">
              <w:rPr>
                <w:sz w:val="22"/>
                <w:szCs w:val="22"/>
                <w:lang w:val="fr-FR"/>
              </w:rPr>
              <w:t>2020</w:t>
            </w:r>
          </w:p>
        </w:tc>
        <w:tc>
          <w:tcPr>
            <w:tcW w:w="0" w:type="auto"/>
          </w:tcPr>
          <w:p w14:paraId="3BB1BB97" w14:textId="77777777" w:rsidR="00CF1B12" w:rsidRPr="004C57D2" w:rsidRDefault="00CF1B12" w:rsidP="00CF1B12">
            <w:pPr>
              <w:spacing w:line="276" w:lineRule="auto"/>
              <w:rPr>
                <w:sz w:val="22"/>
                <w:szCs w:val="22"/>
                <w:lang w:val="fr-FR"/>
              </w:rPr>
            </w:pPr>
            <w:r w:rsidRPr="004C57D2">
              <w:rPr>
                <w:sz w:val="22"/>
                <w:szCs w:val="22"/>
                <w:lang w:val="fr-FR"/>
              </w:rPr>
              <w:t>2026</w:t>
            </w:r>
          </w:p>
        </w:tc>
      </w:tr>
      <w:tr w:rsidR="004C57D2" w:rsidRPr="004C57D2" w14:paraId="0CF3D5AF" w14:textId="77777777" w:rsidTr="0085227E">
        <w:tc>
          <w:tcPr>
            <w:tcW w:w="0" w:type="auto"/>
          </w:tcPr>
          <w:p w14:paraId="52DC04B3" w14:textId="76FCB783" w:rsidR="00CF1B12" w:rsidRPr="004C57D2" w:rsidRDefault="004C57D2" w:rsidP="00CF1B12">
            <w:pPr>
              <w:spacing w:line="276" w:lineRule="auto"/>
              <w:rPr>
                <w:sz w:val="22"/>
                <w:szCs w:val="22"/>
                <w:lang w:val="fr-FR"/>
              </w:rPr>
            </w:pPr>
            <w:r w:rsidRPr="004C57D2">
              <w:rPr>
                <w:sz w:val="22"/>
                <w:szCs w:val="22"/>
                <w:lang w:val="fr-FR"/>
              </w:rPr>
              <w:t xml:space="preserve">Population de </w:t>
            </w:r>
            <w:r w:rsidR="00CF1B12" w:rsidRPr="004C57D2">
              <w:rPr>
                <w:sz w:val="22"/>
                <w:szCs w:val="22"/>
                <w:lang w:val="fr-FR"/>
              </w:rPr>
              <w:t>Svalbard/S</w:t>
            </w:r>
            <w:r w:rsidRPr="004C57D2">
              <w:rPr>
                <w:sz w:val="22"/>
                <w:szCs w:val="22"/>
                <w:lang w:val="fr-FR"/>
              </w:rPr>
              <w:t>O</w:t>
            </w:r>
            <w:r w:rsidR="00CF1B12" w:rsidRPr="004C57D2">
              <w:rPr>
                <w:sz w:val="22"/>
                <w:szCs w:val="22"/>
                <w:lang w:val="fr-FR"/>
              </w:rPr>
              <w:t xml:space="preserve"> </w:t>
            </w:r>
            <w:r w:rsidRPr="004C57D2">
              <w:rPr>
                <w:sz w:val="22"/>
                <w:szCs w:val="22"/>
                <w:lang w:val="fr-FR"/>
              </w:rPr>
              <w:t>Écosse</w:t>
            </w:r>
            <w:r w:rsidR="00CF1B12" w:rsidRPr="004C57D2">
              <w:rPr>
                <w:sz w:val="22"/>
                <w:szCs w:val="22"/>
                <w:lang w:val="fr-FR"/>
              </w:rPr>
              <w:t xml:space="preserve"> </w:t>
            </w:r>
            <w:r w:rsidRPr="004C57D2">
              <w:rPr>
                <w:sz w:val="22"/>
                <w:szCs w:val="22"/>
                <w:lang w:val="fr-FR"/>
              </w:rPr>
              <w:t>de la Bernache nonette</w:t>
            </w:r>
          </w:p>
        </w:tc>
        <w:tc>
          <w:tcPr>
            <w:tcW w:w="0" w:type="auto"/>
          </w:tcPr>
          <w:p w14:paraId="5DAD3BD7" w14:textId="77777777" w:rsidR="00CF1B12" w:rsidRPr="004C57D2" w:rsidRDefault="002313B7" w:rsidP="00CF1B12">
            <w:pPr>
              <w:spacing w:line="276" w:lineRule="auto"/>
              <w:rPr>
                <w:sz w:val="22"/>
                <w:szCs w:val="22"/>
                <w:lang w:val="fr-FR"/>
              </w:rPr>
            </w:pPr>
            <w:hyperlink r:id="rId34" w:history="1">
              <w:r w:rsidR="00CF1B12" w:rsidRPr="004C57D2">
                <w:rPr>
                  <w:color w:val="0000FF"/>
                  <w:sz w:val="22"/>
                  <w:szCs w:val="22"/>
                  <w:u w:val="single"/>
                  <w:lang w:val="fr-FR"/>
                </w:rPr>
                <w:t>ISSMP</w:t>
              </w:r>
            </w:hyperlink>
            <w:r w:rsidR="00CF1B12" w:rsidRPr="004C57D2">
              <w:rPr>
                <w:sz w:val="22"/>
                <w:szCs w:val="22"/>
                <w:lang w:val="fr-FR"/>
              </w:rPr>
              <w:t xml:space="preserve"> </w:t>
            </w:r>
          </w:p>
        </w:tc>
        <w:tc>
          <w:tcPr>
            <w:tcW w:w="0" w:type="auto"/>
          </w:tcPr>
          <w:p w14:paraId="59DD87C3" w14:textId="77777777" w:rsidR="00CF1B12" w:rsidRPr="004C57D2" w:rsidRDefault="00CF1B12" w:rsidP="00CF1B12">
            <w:pPr>
              <w:spacing w:line="276" w:lineRule="auto"/>
              <w:rPr>
                <w:sz w:val="22"/>
                <w:szCs w:val="22"/>
                <w:lang w:val="fr-FR"/>
              </w:rPr>
            </w:pPr>
            <w:r w:rsidRPr="004C57D2">
              <w:rPr>
                <w:sz w:val="22"/>
                <w:szCs w:val="22"/>
                <w:lang w:val="fr-FR"/>
              </w:rPr>
              <w:t>2018</w:t>
            </w:r>
          </w:p>
        </w:tc>
        <w:tc>
          <w:tcPr>
            <w:tcW w:w="0" w:type="auto"/>
          </w:tcPr>
          <w:p w14:paraId="22AE29D2" w14:textId="77777777" w:rsidR="00CF1B12" w:rsidRPr="004C57D2" w:rsidRDefault="00CF1B12" w:rsidP="00CF1B12">
            <w:pPr>
              <w:spacing w:line="276" w:lineRule="auto"/>
              <w:rPr>
                <w:sz w:val="22"/>
                <w:szCs w:val="22"/>
                <w:lang w:val="fr-FR"/>
              </w:rPr>
            </w:pPr>
            <w:r w:rsidRPr="004C57D2">
              <w:rPr>
                <w:sz w:val="22"/>
                <w:szCs w:val="22"/>
                <w:lang w:val="fr-FR"/>
              </w:rPr>
              <w:t>2028</w:t>
            </w:r>
          </w:p>
        </w:tc>
        <w:tc>
          <w:tcPr>
            <w:tcW w:w="0" w:type="auto"/>
          </w:tcPr>
          <w:p w14:paraId="0E8718EF" w14:textId="03511024" w:rsidR="00CF1B12" w:rsidRPr="004C57D2" w:rsidRDefault="00CF1B12" w:rsidP="00CF1B12">
            <w:pPr>
              <w:spacing w:line="276" w:lineRule="auto"/>
              <w:rPr>
                <w:sz w:val="22"/>
                <w:szCs w:val="22"/>
                <w:lang w:val="fr-FR"/>
              </w:rPr>
            </w:pPr>
            <w:r w:rsidRPr="004C57D2">
              <w:rPr>
                <w:sz w:val="22"/>
                <w:szCs w:val="22"/>
                <w:lang w:val="fr-FR"/>
              </w:rPr>
              <w:t>No</w:t>
            </w:r>
            <w:r w:rsidR="004C57D2" w:rsidRPr="004C57D2">
              <w:rPr>
                <w:sz w:val="22"/>
                <w:szCs w:val="22"/>
                <w:lang w:val="fr-FR"/>
              </w:rPr>
              <w:t>n élaboré</w:t>
            </w:r>
          </w:p>
        </w:tc>
        <w:tc>
          <w:tcPr>
            <w:tcW w:w="0" w:type="auto"/>
          </w:tcPr>
          <w:p w14:paraId="6FD452C7" w14:textId="77777777" w:rsidR="00CF1B12" w:rsidRPr="004C57D2" w:rsidRDefault="00CF1B12" w:rsidP="00CF1B12">
            <w:pPr>
              <w:spacing w:line="276" w:lineRule="auto"/>
              <w:rPr>
                <w:sz w:val="22"/>
                <w:szCs w:val="22"/>
                <w:lang w:val="fr-FR"/>
              </w:rPr>
            </w:pPr>
            <w:r w:rsidRPr="004C57D2">
              <w:rPr>
                <w:sz w:val="22"/>
                <w:szCs w:val="22"/>
                <w:lang w:val="fr-FR"/>
              </w:rPr>
              <w:t>-</w:t>
            </w:r>
          </w:p>
        </w:tc>
        <w:tc>
          <w:tcPr>
            <w:tcW w:w="0" w:type="auto"/>
          </w:tcPr>
          <w:p w14:paraId="3F7880D9" w14:textId="77777777" w:rsidR="00CF1B12" w:rsidRPr="004C57D2" w:rsidRDefault="00CF1B12" w:rsidP="00CF1B12">
            <w:pPr>
              <w:spacing w:line="276" w:lineRule="auto"/>
              <w:rPr>
                <w:sz w:val="22"/>
                <w:szCs w:val="22"/>
                <w:lang w:val="fr-FR"/>
              </w:rPr>
            </w:pPr>
            <w:r w:rsidRPr="004C57D2">
              <w:rPr>
                <w:sz w:val="22"/>
                <w:szCs w:val="22"/>
                <w:lang w:val="fr-FR"/>
              </w:rPr>
              <w:t>-</w:t>
            </w:r>
          </w:p>
        </w:tc>
      </w:tr>
    </w:tbl>
    <w:p w14:paraId="620F085D" w14:textId="77777777" w:rsidR="00CF1B12" w:rsidRPr="004C57D2" w:rsidRDefault="00CF1B12" w:rsidP="4475ED31">
      <w:pPr>
        <w:jc w:val="both"/>
        <w:rPr>
          <w:sz w:val="22"/>
          <w:szCs w:val="22"/>
          <w:lang w:val="fr-FR"/>
        </w:rPr>
      </w:pPr>
    </w:p>
    <w:p w14:paraId="7BF72739" w14:textId="63E8795C" w:rsidR="4475ED31" w:rsidRPr="004C57D2" w:rsidRDefault="4475ED31" w:rsidP="4475ED31">
      <w:pPr>
        <w:jc w:val="both"/>
        <w:rPr>
          <w:sz w:val="22"/>
          <w:szCs w:val="22"/>
          <w:lang w:val="fr-FR"/>
        </w:rPr>
      </w:pPr>
    </w:p>
    <w:p w14:paraId="4380874D" w14:textId="43EEFE17" w:rsidR="1C369795" w:rsidRPr="004C57D2" w:rsidRDefault="00872A08">
      <w:pPr>
        <w:spacing w:line="257" w:lineRule="auto"/>
        <w:jc w:val="both"/>
        <w:rPr>
          <w:rFonts w:eastAsia="Calibri"/>
          <w:sz w:val="22"/>
          <w:szCs w:val="22"/>
          <w:lang w:val="fr-FR"/>
        </w:rPr>
      </w:pPr>
      <w:r w:rsidRPr="00872A08">
        <w:rPr>
          <w:rFonts w:eastAsia="Calibri"/>
          <w:sz w:val="22"/>
          <w:szCs w:val="22"/>
          <w:lang w:val="fr-FR"/>
        </w:rPr>
        <w:t xml:space="preserve">L'ISSMP a mandaté le GTI EGM afin de développer des programmes de gestion adaptative des voies de migration (PGAVM) pour certaines populations et de fixer les valeurs de référence favorables (VRF) dans le PGAVM pour les saisons de reproduction et de non-reproduction. Les VRF représentent les niveaux minimaux de la taille de la population, de l'aire de répartition et de l'habitat nécessaires pour considérer qu'une population est dans un état de conservation favorable (ECF). De plus amples informations sur la définition des VRF sont disponibles sur le site Web de l'EGMP, par exemple pour le cas de </w:t>
      </w:r>
      <w:hyperlink r:id="rId35" w:history="1">
        <w:r>
          <w:rPr>
            <w:rStyle w:val="Hyperlink"/>
            <w:rFonts w:eastAsia="Calibri"/>
            <w:sz w:val="22"/>
            <w:szCs w:val="22"/>
            <w:lang w:val="fr-FR"/>
          </w:rPr>
          <w:t>l’Oie cendrée</w:t>
        </w:r>
        <w:r w:rsidR="2D9AA271" w:rsidRPr="004C57D2">
          <w:rPr>
            <w:rStyle w:val="Hyperlink"/>
            <w:rFonts w:eastAsia="Calibri"/>
            <w:sz w:val="22"/>
            <w:szCs w:val="22"/>
            <w:lang w:val="fr-FR"/>
          </w:rPr>
          <w:t>.</w:t>
        </w:r>
      </w:hyperlink>
      <w:r w:rsidR="2D9AA271" w:rsidRPr="004C57D2">
        <w:rPr>
          <w:rFonts w:eastAsia="Calibri"/>
          <w:sz w:val="22"/>
          <w:szCs w:val="22"/>
          <w:lang w:val="fr-FR"/>
        </w:rPr>
        <w:t xml:space="preserve"> </w:t>
      </w:r>
    </w:p>
    <w:p w14:paraId="273BC48A" w14:textId="1A797D7E" w:rsidR="00CF1B12" w:rsidRPr="004C57D2" w:rsidRDefault="00CF1B12">
      <w:pPr>
        <w:spacing w:line="257" w:lineRule="auto"/>
        <w:jc w:val="both"/>
        <w:rPr>
          <w:rFonts w:eastAsia="Calibri"/>
          <w:sz w:val="22"/>
          <w:szCs w:val="22"/>
          <w:lang w:val="fr-FR"/>
        </w:rPr>
      </w:pPr>
    </w:p>
    <w:p w14:paraId="41D01BD9" w14:textId="57146279" w:rsidR="00CF1B12" w:rsidRPr="004C57D2" w:rsidRDefault="00872A08" w:rsidP="00366A75">
      <w:pPr>
        <w:spacing w:line="257" w:lineRule="auto"/>
        <w:jc w:val="both"/>
        <w:rPr>
          <w:rFonts w:eastAsia="Calibri"/>
          <w:sz w:val="22"/>
          <w:szCs w:val="22"/>
          <w:lang w:val="fr-FR"/>
        </w:rPr>
      </w:pPr>
      <w:r w:rsidRPr="00872A08">
        <w:rPr>
          <w:rFonts w:eastAsia="Calibri"/>
          <w:sz w:val="22"/>
          <w:szCs w:val="22"/>
          <w:lang w:val="fr-FR"/>
        </w:rPr>
        <w:t xml:space="preserve">Tous les ISSAP, ISSMP et leurs PGAVM correspondants sont actuellement </w:t>
      </w:r>
      <w:r w:rsidR="00F12267">
        <w:rPr>
          <w:rFonts w:eastAsia="Calibri"/>
          <w:sz w:val="22"/>
          <w:szCs w:val="22"/>
          <w:lang w:val="fr-FR"/>
        </w:rPr>
        <w:t>en</w:t>
      </w:r>
      <w:r w:rsidRPr="00872A08">
        <w:rPr>
          <w:rFonts w:eastAsia="Calibri"/>
          <w:sz w:val="22"/>
          <w:szCs w:val="22"/>
          <w:lang w:val="fr-FR"/>
        </w:rPr>
        <w:t xml:space="preserve"> phase de mise en œuvre</w:t>
      </w:r>
      <w:r w:rsidR="00F12267">
        <w:rPr>
          <w:rFonts w:eastAsia="Calibri"/>
          <w:sz w:val="22"/>
          <w:szCs w:val="22"/>
          <w:lang w:val="fr-FR"/>
        </w:rPr>
        <w:t>.</w:t>
      </w:r>
    </w:p>
    <w:p w14:paraId="2D344A16" w14:textId="40363371" w:rsidR="4475ED31" w:rsidRPr="004C57D2" w:rsidRDefault="4475ED31" w:rsidP="4475ED31">
      <w:pPr>
        <w:jc w:val="both"/>
        <w:rPr>
          <w:rFonts w:ascii="Calibri" w:eastAsia="Calibri" w:hAnsi="Calibri" w:cs="Calibri"/>
          <w:sz w:val="22"/>
          <w:szCs w:val="22"/>
          <w:lang w:val="fr-FR"/>
        </w:rPr>
      </w:pPr>
    </w:p>
    <w:p w14:paraId="11025570" w14:textId="204D975D" w:rsidR="576C2C37" w:rsidRPr="004C57D2" w:rsidRDefault="00872A08" w:rsidP="4475ED31">
      <w:pPr>
        <w:jc w:val="both"/>
        <w:rPr>
          <w:sz w:val="22"/>
          <w:szCs w:val="22"/>
          <w:u w:val="single"/>
          <w:lang w:val="fr-FR"/>
        </w:rPr>
      </w:pPr>
      <w:r w:rsidRPr="00872A08">
        <w:rPr>
          <w:sz w:val="22"/>
          <w:szCs w:val="22"/>
          <w:u w:val="single"/>
          <w:lang w:val="fr-FR"/>
        </w:rPr>
        <w:t xml:space="preserve">L'EGMP gère son propre site Web et ses canaux de médias sociaux. Tous les documents, fiches d'information, rapports de réunion, ressources et données sont accessibles via le site </w:t>
      </w:r>
      <w:r>
        <w:rPr>
          <w:sz w:val="22"/>
          <w:szCs w:val="22"/>
          <w:u w:val="single"/>
          <w:lang w:val="fr-FR"/>
        </w:rPr>
        <w:t>W</w:t>
      </w:r>
      <w:r w:rsidRPr="00872A08">
        <w:rPr>
          <w:sz w:val="22"/>
          <w:szCs w:val="22"/>
          <w:u w:val="single"/>
          <w:lang w:val="fr-FR"/>
        </w:rPr>
        <w:t>eb.</w:t>
      </w:r>
      <w:r w:rsidR="5189C7F5" w:rsidRPr="004C57D2">
        <w:rPr>
          <w:sz w:val="22"/>
          <w:szCs w:val="22"/>
          <w:u w:val="single"/>
          <w:lang w:val="fr-FR"/>
        </w:rPr>
        <w:t xml:space="preserve"> </w:t>
      </w:r>
    </w:p>
    <w:p w14:paraId="5A858854" w14:textId="77777777" w:rsidR="005B6467" w:rsidRPr="004C57D2" w:rsidRDefault="005B6467" w:rsidP="005B6467">
      <w:pPr>
        <w:jc w:val="both"/>
        <w:rPr>
          <w:sz w:val="22"/>
          <w:szCs w:val="22"/>
          <w:lang w:val="fr-FR"/>
        </w:rPr>
      </w:pPr>
    </w:p>
    <w:p w14:paraId="5DCCE379" w14:textId="77777777" w:rsidR="005B6467" w:rsidRPr="004C57D2" w:rsidRDefault="005B6467" w:rsidP="005B6467">
      <w:pPr>
        <w:jc w:val="both"/>
        <w:rPr>
          <w:sz w:val="22"/>
          <w:szCs w:val="22"/>
          <w:lang w:val="fr-FR"/>
        </w:rPr>
      </w:pPr>
    </w:p>
    <w:p w14:paraId="183F8E73" w14:textId="15D76CA8" w:rsidR="005B6467" w:rsidRPr="004C57D2" w:rsidRDefault="00872A08" w:rsidP="005B6467">
      <w:pPr>
        <w:jc w:val="both"/>
        <w:rPr>
          <w:sz w:val="22"/>
          <w:szCs w:val="22"/>
          <w:lang w:val="fr-FR"/>
        </w:rPr>
      </w:pPr>
      <w:r w:rsidRPr="00872A08">
        <w:rPr>
          <w:sz w:val="22"/>
          <w:szCs w:val="22"/>
          <w:lang w:val="fr-FR"/>
        </w:rPr>
        <w:t>Le financement du fonctionnement de l'EGMP, y compris les frais de personnel et la mise en œuvre des projets, a été assuré conjointement par les États de l'aire de répartition de l'EGMP.</w:t>
      </w:r>
      <w:r w:rsidR="005B6467" w:rsidRPr="004C57D2">
        <w:rPr>
          <w:sz w:val="22"/>
          <w:szCs w:val="22"/>
          <w:lang w:val="fr-FR"/>
        </w:rPr>
        <w:t>.</w:t>
      </w:r>
    </w:p>
    <w:p w14:paraId="59487E0F" w14:textId="77777777" w:rsidR="005B6467" w:rsidRPr="004C57D2" w:rsidRDefault="00A23FED" w:rsidP="005B6467">
      <w:pPr>
        <w:jc w:val="both"/>
        <w:rPr>
          <w:sz w:val="22"/>
          <w:szCs w:val="22"/>
          <w:lang w:val="fr-FR"/>
        </w:rPr>
      </w:pPr>
      <w:r w:rsidRPr="004C57D2">
        <w:rPr>
          <w:sz w:val="22"/>
          <w:szCs w:val="22"/>
          <w:lang w:val="fr-FR"/>
        </w:rPr>
        <w:t xml:space="preserve">  </w:t>
      </w:r>
    </w:p>
    <w:p w14:paraId="4D18ECB3" w14:textId="20B5194B" w:rsidR="005B6467" w:rsidRPr="004C57D2" w:rsidRDefault="00102BF9" w:rsidP="005B6467">
      <w:pPr>
        <w:jc w:val="both"/>
        <w:rPr>
          <w:i/>
          <w:iCs/>
          <w:sz w:val="22"/>
          <w:szCs w:val="22"/>
          <w:lang w:val="fr-FR"/>
        </w:rPr>
      </w:pPr>
      <w:r w:rsidRPr="004C57D2">
        <w:rPr>
          <w:i/>
          <w:iCs/>
          <w:sz w:val="22"/>
          <w:szCs w:val="22"/>
          <w:lang w:val="fr-FR"/>
        </w:rPr>
        <w:t>4.4.</w:t>
      </w:r>
      <w:r w:rsidR="009C09EA" w:rsidRPr="004C57D2">
        <w:rPr>
          <w:i/>
          <w:iCs/>
          <w:sz w:val="22"/>
          <w:szCs w:val="22"/>
          <w:lang w:val="fr-FR"/>
        </w:rPr>
        <w:t xml:space="preserve"> </w:t>
      </w:r>
      <w:r w:rsidR="00872A08">
        <w:rPr>
          <w:i/>
          <w:iCs/>
          <w:sz w:val="22"/>
          <w:szCs w:val="22"/>
          <w:lang w:val="fr-FR"/>
        </w:rPr>
        <w:t>Processus d’</w:t>
      </w:r>
      <w:r w:rsidR="00D32C5E">
        <w:rPr>
          <w:i/>
          <w:iCs/>
          <w:sz w:val="22"/>
          <w:szCs w:val="22"/>
          <w:lang w:val="fr-FR"/>
        </w:rPr>
        <w:t>évaluation</w:t>
      </w:r>
      <w:r w:rsidR="00872A08">
        <w:rPr>
          <w:i/>
          <w:iCs/>
          <w:sz w:val="22"/>
          <w:szCs w:val="22"/>
          <w:lang w:val="fr-FR"/>
        </w:rPr>
        <w:t xml:space="preserve"> de la mise en œuvre </w:t>
      </w:r>
    </w:p>
    <w:p w14:paraId="503D7468" w14:textId="77777777" w:rsidR="005B6467" w:rsidRPr="004C57D2" w:rsidRDefault="005B6467" w:rsidP="005B6467">
      <w:pPr>
        <w:jc w:val="both"/>
        <w:rPr>
          <w:i/>
          <w:iCs/>
          <w:sz w:val="22"/>
          <w:szCs w:val="22"/>
          <w:lang w:val="fr-FR"/>
        </w:rPr>
      </w:pPr>
    </w:p>
    <w:p w14:paraId="1EBFB29E" w14:textId="4B9FE090" w:rsidR="5444ACB1" w:rsidRPr="004C57D2" w:rsidRDefault="000D5CF4" w:rsidP="4475ED31">
      <w:pPr>
        <w:jc w:val="both"/>
        <w:rPr>
          <w:sz w:val="22"/>
          <w:szCs w:val="22"/>
          <w:lang w:val="fr-FR"/>
        </w:rPr>
      </w:pPr>
      <w:r w:rsidRPr="000D5CF4">
        <w:rPr>
          <w:sz w:val="22"/>
          <w:szCs w:val="22"/>
          <w:lang w:val="fr-FR"/>
        </w:rPr>
        <w:t>Le Secrétariat aide également le Comité permanent à entreprendre le Processus d'évaluation de la mise en œuvre (IRP). De plus amples informations sur ce processus sont disponibles dans le document AEWA/MOP 8.20. En outre, du 30 août au 1er septembre 2022, le Secrétariat a participé en Albanie à une mission d'évaluation conjointe sur le terrain, avec les Secrétariats de la Convention de Berne et de la Convention sur les espèces migratrices, en relation avec le dossier IRP n° 11 (construction d'un aéroport sur le site protégé de Vjosa-Narta</w:t>
      </w:r>
      <w:r w:rsidR="730FC97F" w:rsidRPr="004C57D2">
        <w:rPr>
          <w:sz w:val="22"/>
          <w:szCs w:val="22"/>
          <w:lang w:val="fr-FR"/>
        </w:rPr>
        <w:t>).</w:t>
      </w:r>
    </w:p>
    <w:p w14:paraId="16757C58" w14:textId="77777777" w:rsidR="005B6467" w:rsidRPr="004C57D2" w:rsidRDefault="005B6467" w:rsidP="005B6467">
      <w:pPr>
        <w:jc w:val="both"/>
        <w:rPr>
          <w:sz w:val="22"/>
          <w:szCs w:val="22"/>
          <w:lang w:val="fr-FR"/>
        </w:rPr>
      </w:pPr>
    </w:p>
    <w:p w14:paraId="342FF72A" w14:textId="59A99955" w:rsidR="005B6467" w:rsidRPr="004C57D2" w:rsidRDefault="00102BF9" w:rsidP="005B6467">
      <w:pPr>
        <w:jc w:val="both"/>
        <w:rPr>
          <w:i/>
          <w:iCs/>
          <w:sz w:val="22"/>
          <w:szCs w:val="22"/>
          <w:lang w:val="fr-FR"/>
        </w:rPr>
      </w:pPr>
      <w:r w:rsidRPr="004C57D2">
        <w:rPr>
          <w:i/>
          <w:iCs/>
          <w:sz w:val="22"/>
          <w:szCs w:val="22"/>
          <w:lang w:val="fr-FR"/>
        </w:rPr>
        <w:t>4.5.</w:t>
      </w:r>
      <w:r w:rsidR="009C09EA" w:rsidRPr="004C57D2">
        <w:rPr>
          <w:i/>
          <w:iCs/>
          <w:sz w:val="22"/>
          <w:szCs w:val="22"/>
          <w:lang w:val="fr-FR"/>
        </w:rPr>
        <w:t xml:space="preserve"> </w:t>
      </w:r>
      <w:r w:rsidR="000D5CF4">
        <w:rPr>
          <w:i/>
          <w:iCs/>
          <w:sz w:val="22"/>
          <w:szCs w:val="22"/>
          <w:lang w:val="fr-FR"/>
        </w:rPr>
        <w:t>Projet de Réseau de sites résilients au changement climatique</w:t>
      </w:r>
      <w:r w:rsidR="005B6467" w:rsidRPr="004C57D2">
        <w:rPr>
          <w:i/>
          <w:iCs/>
          <w:sz w:val="22"/>
          <w:szCs w:val="22"/>
          <w:lang w:val="fr-FR"/>
        </w:rPr>
        <w:t xml:space="preserve"> </w:t>
      </w:r>
    </w:p>
    <w:p w14:paraId="2F29CCC4" w14:textId="77777777" w:rsidR="005B6467" w:rsidRPr="004C57D2" w:rsidRDefault="005B6467" w:rsidP="005B6467">
      <w:pPr>
        <w:jc w:val="both"/>
        <w:rPr>
          <w:i/>
          <w:iCs/>
          <w:sz w:val="22"/>
          <w:szCs w:val="22"/>
          <w:lang w:val="fr-FR"/>
        </w:rPr>
      </w:pPr>
    </w:p>
    <w:p w14:paraId="71A1521E" w14:textId="635CCDFA" w:rsidR="005B6467" w:rsidRPr="004C57D2" w:rsidRDefault="003D6E3F" w:rsidP="005B6467">
      <w:pPr>
        <w:jc w:val="both"/>
        <w:rPr>
          <w:sz w:val="22"/>
          <w:szCs w:val="22"/>
          <w:lang w:val="fr-FR"/>
        </w:rPr>
      </w:pPr>
      <w:r w:rsidRPr="003D6E3F">
        <w:rPr>
          <w:sz w:val="22"/>
          <w:szCs w:val="22"/>
          <w:lang w:val="fr-FR"/>
        </w:rPr>
        <w:t xml:space="preserve">Le projet </w:t>
      </w:r>
      <w:r>
        <w:rPr>
          <w:sz w:val="22"/>
          <w:szCs w:val="22"/>
          <w:lang w:val="fr-FR"/>
        </w:rPr>
        <w:t>« </w:t>
      </w:r>
      <w:r w:rsidRPr="003D6E3F">
        <w:rPr>
          <w:sz w:val="22"/>
          <w:szCs w:val="22"/>
          <w:lang w:val="fr-FR"/>
        </w:rPr>
        <w:t>Réseau de sites résilients au changement climatique le long de la voie de migration d'Afrique-Eurasie</w:t>
      </w:r>
      <w:r>
        <w:rPr>
          <w:sz w:val="22"/>
          <w:szCs w:val="22"/>
          <w:lang w:val="fr-FR"/>
        </w:rPr>
        <w:t> »,</w:t>
      </w:r>
      <w:r w:rsidRPr="003D6E3F">
        <w:rPr>
          <w:sz w:val="22"/>
          <w:szCs w:val="22"/>
          <w:lang w:val="fr-FR"/>
        </w:rPr>
        <w:t xml:space="preserve"> lancé lors de la MOP6 en novembre 2015, est financé par l'Initiative internationale pour le climat du gouvernement allemand et coordonné par Wetlands International. Le concept du projet a été é</w:t>
      </w:r>
      <w:r w:rsidR="00D32C5E">
        <w:rPr>
          <w:sz w:val="22"/>
          <w:szCs w:val="22"/>
          <w:lang w:val="fr-FR"/>
        </w:rPr>
        <w:t>laboré</w:t>
      </w:r>
      <w:r w:rsidRPr="003D6E3F">
        <w:rPr>
          <w:sz w:val="22"/>
          <w:szCs w:val="22"/>
          <w:lang w:val="fr-FR"/>
        </w:rPr>
        <w:t xml:space="preserve"> sur la base de l'agenda de l'AEWA sur le changement climatique et des mandats de la MOP. Il implique des évaluations de sites, deux projets pilotes au Mali et en Ethiopie, la production de lignes directrices et la formation de </w:t>
      </w:r>
      <w:r w:rsidR="00D32C5E">
        <w:rPr>
          <w:sz w:val="22"/>
          <w:szCs w:val="22"/>
          <w:lang w:val="fr-FR"/>
        </w:rPr>
        <w:t>professionnels</w:t>
      </w:r>
      <w:r w:rsidRPr="003D6E3F">
        <w:rPr>
          <w:sz w:val="22"/>
          <w:szCs w:val="22"/>
          <w:lang w:val="fr-FR"/>
        </w:rPr>
        <w:t xml:space="preserve"> des Parties africaines. Après la MOP7, le Secrétariat de l'AEWA a maintenu sa participation au Comité directeur du projet. En décembre 2021, le Secrétariat a organisé, avec Wetlands International et un cofinancement du gouvernement luxembourgeois, un atelier de formation pour les Parties contractantes anglophones en Afrique sur la base des lignes directrices produites dans le cadre du projet</w:t>
      </w:r>
    </w:p>
    <w:p w14:paraId="54D83DB6" w14:textId="77777777" w:rsidR="00A23FED" w:rsidRPr="004C57D2" w:rsidRDefault="00A23FED" w:rsidP="005B6467">
      <w:pPr>
        <w:jc w:val="both"/>
        <w:rPr>
          <w:sz w:val="22"/>
          <w:szCs w:val="22"/>
          <w:lang w:val="fr-FR"/>
        </w:rPr>
      </w:pPr>
    </w:p>
    <w:p w14:paraId="06C44FDA" w14:textId="19371465" w:rsidR="005B6467" w:rsidRPr="004C57D2" w:rsidRDefault="2D4501A8" w:rsidP="4475ED31">
      <w:pPr>
        <w:jc w:val="both"/>
        <w:rPr>
          <w:i/>
          <w:iCs/>
          <w:sz w:val="22"/>
          <w:szCs w:val="22"/>
          <w:lang w:val="fr-FR"/>
        </w:rPr>
      </w:pPr>
      <w:r w:rsidRPr="004C57D2">
        <w:rPr>
          <w:i/>
          <w:iCs/>
          <w:sz w:val="22"/>
          <w:szCs w:val="22"/>
          <w:lang w:val="fr-FR"/>
        </w:rPr>
        <w:t>4.6.</w:t>
      </w:r>
      <w:r w:rsidR="712244B2" w:rsidRPr="004C57D2">
        <w:rPr>
          <w:i/>
          <w:iCs/>
          <w:sz w:val="22"/>
          <w:szCs w:val="22"/>
          <w:lang w:val="fr-FR"/>
        </w:rPr>
        <w:t xml:space="preserve"> </w:t>
      </w:r>
      <w:r w:rsidR="003D6E3F" w:rsidRPr="003D6E3F">
        <w:rPr>
          <w:i/>
          <w:iCs/>
          <w:sz w:val="22"/>
          <w:szCs w:val="22"/>
          <w:lang w:val="fr-FR"/>
        </w:rPr>
        <w:t>Suppression progressive du plomb dans les munitions de chasse et les poids de pêche dans l'UE</w:t>
      </w:r>
    </w:p>
    <w:p w14:paraId="343824C7" w14:textId="77777777" w:rsidR="005B6467" w:rsidRPr="004C57D2" w:rsidRDefault="005B6467" w:rsidP="005B6467">
      <w:pPr>
        <w:jc w:val="both"/>
        <w:rPr>
          <w:i/>
          <w:iCs/>
          <w:sz w:val="22"/>
          <w:szCs w:val="22"/>
          <w:lang w:val="fr-FR"/>
        </w:rPr>
      </w:pPr>
    </w:p>
    <w:p w14:paraId="4FE72E25" w14:textId="23747433" w:rsidR="005B6467" w:rsidRPr="004C57D2" w:rsidRDefault="003D6E3F" w:rsidP="4475ED31">
      <w:pPr>
        <w:jc w:val="both"/>
        <w:rPr>
          <w:sz w:val="22"/>
          <w:szCs w:val="22"/>
          <w:lang w:val="fr-FR"/>
        </w:rPr>
      </w:pPr>
      <w:r w:rsidRPr="003D6E3F">
        <w:rPr>
          <w:sz w:val="22"/>
          <w:szCs w:val="22"/>
          <w:lang w:val="fr-FR"/>
        </w:rPr>
        <w:t xml:space="preserve">En 2016, à la demande de la Commission européenne, l'Agence européenne des produits chimiques (ECHA) a lancé un processus de compilation d'un rapport et d'un projet de règlement, afin de mettre en œuvre les dispositions de l'AEWA visant à supprimer progressivement l'utilisation de la grenaille de plomb pour la chasse dans les zones humides. En 2020, jusqu'à l'adoption finale du règlement, le Secrétariat a participé activement </w:t>
      </w:r>
      <w:r w:rsidRPr="003D6E3F">
        <w:rPr>
          <w:sz w:val="22"/>
          <w:szCs w:val="22"/>
          <w:lang w:val="fr-FR"/>
        </w:rPr>
        <w:lastRenderedPageBreak/>
        <w:t>au processus de l'ECHA et a communiqué activement sur la question du plomb dans les zones humides en utilisant notamment les médias sociaux, ainsi qu'en participant à une vidéo produite par le WWT (https://vimeo.com/472273518/84e1c9a357) et en publiant un éditorial sur notre site Web (</w:t>
      </w:r>
      <w:r>
        <w:rPr>
          <w:sz w:val="22"/>
          <w:szCs w:val="22"/>
          <w:lang w:val="fr-FR"/>
        </w:rPr>
        <w:t>« </w:t>
      </w:r>
      <w:r w:rsidRPr="003D6E3F">
        <w:rPr>
          <w:sz w:val="22"/>
          <w:szCs w:val="22"/>
          <w:lang w:val="fr-FR"/>
        </w:rPr>
        <w:t>Il est temps d'abandonner le plomb</w:t>
      </w:r>
      <w:r>
        <w:rPr>
          <w:sz w:val="22"/>
          <w:szCs w:val="22"/>
          <w:lang w:val="fr-FR"/>
        </w:rPr>
        <w:t> »</w:t>
      </w:r>
      <w:r w:rsidRPr="003D6E3F">
        <w:rPr>
          <w:sz w:val="22"/>
          <w:szCs w:val="22"/>
          <w:lang w:val="fr-FR"/>
        </w:rPr>
        <w:t xml:space="preserve"> https://www.unep-aewa.org/en/news/it-time-let-go-lead) et sur le site Web de Open Access Government </w:t>
      </w:r>
      <w:r w:rsidR="12157114" w:rsidRPr="004C57D2">
        <w:rPr>
          <w:sz w:val="22"/>
          <w:szCs w:val="22"/>
          <w:lang w:val="fr-FR"/>
        </w:rPr>
        <w:t>(</w:t>
      </w:r>
      <w:hyperlink r:id="rId36" w:history="1">
        <w:r w:rsidR="12157114" w:rsidRPr="004C57D2">
          <w:rPr>
            <w:rStyle w:val="Hyperlink"/>
            <w:sz w:val="22"/>
            <w:szCs w:val="22"/>
            <w:lang w:val="fr-FR"/>
          </w:rPr>
          <w:t>https://www.openaccessgovernment.org/lead-out-of-the-environment/89098/</w:t>
        </w:r>
      </w:hyperlink>
      <w:r w:rsidR="12157114" w:rsidRPr="004C57D2">
        <w:rPr>
          <w:sz w:val="22"/>
          <w:szCs w:val="22"/>
          <w:lang w:val="fr-FR"/>
        </w:rPr>
        <w:t>).</w:t>
      </w:r>
      <w:r w:rsidR="38A562BD" w:rsidRPr="004C57D2">
        <w:rPr>
          <w:sz w:val="22"/>
          <w:szCs w:val="22"/>
          <w:lang w:val="fr-FR"/>
        </w:rPr>
        <w:t xml:space="preserve"> </w:t>
      </w:r>
      <w:r w:rsidRPr="003D6E3F">
        <w:rPr>
          <w:sz w:val="22"/>
          <w:szCs w:val="22"/>
          <w:lang w:val="fr-FR"/>
        </w:rPr>
        <w:t>Le nouveau règlement</w:t>
      </w:r>
      <w:r w:rsidR="00D32C5E">
        <w:rPr>
          <w:sz w:val="22"/>
          <w:szCs w:val="22"/>
          <w:lang w:val="fr-FR"/>
        </w:rPr>
        <w:t>, qui</w:t>
      </w:r>
      <w:r w:rsidRPr="003D6E3F">
        <w:rPr>
          <w:sz w:val="22"/>
          <w:szCs w:val="22"/>
          <w:lang w:val="fr-FR"/>
        </w:rPr>
        <w:t xml:space="preserve"> a été adopté en décembre 2020</w:t>
      </w:r>
      <w:r w:rsidR="00D32C5E">
        <w:rPr>
          <w:sz w:val="22"/>
          <w:szCs w:val="22"/>
          <w:lang w:val="fr-FR"/>
        </w:rPr>
        <w:t>,</w:t>
      </w:r>
      <w:r w:rsidRPr="003D6E3F">
        <w:rPr>
          <w:sz w:val="22"/>
          <w:szCs w:val="22"/>
          <w:lang w:val="fr-FR"/>
        </w:rPr>
        <w:t xml:space="preserve"> est entré en vigueur en 2021</w:t>
      </w:r>
      <w:r>
        <w:rPr>
          <w:sz w:val="22"/>
          <w:szCs w:val="22"/>
          <w:lang w:val="fr-FR"/>
        </w:rPr>
        <w:t>.</w:t>
      </w:r>
    </w:p>
    <w:p w14:paraId="5D36EF52" w14:textId="6BA1253A" w:rsidR="4475ED31" w:rsidRDefault="00D32C5E" w:rsidP="4475ED31">
      <w:pPr>
        <w:jc w:val="both"/>
        <w:rPr>
          <w:sz w:val="22"/>
          <w:szCs w:val="22"/>
          <w:lang w:val="fr-FR"/>
        </w:rPr>
      </w:pPr>
      <w:r>
        <w:rPr>
          <w:sz w:val="22"/>
          <w:szCs w:val="22"/>
          <w:lang w:val="fr-FR"/>
        </w:rPr>
        <w:t>D</w:t>
      </w:r>
      <w:r w:rsidR="004A2AA2" w:rsidRPr="004A2AA2">
        <w:rPr>
          <w:sz w:val="22"/>
          <w:szCs w:val="22"/>
          <w:lang w:val="fr-FR"/>
        </w:rPr>
        <w:t xml:space="preserve">ans une lettre datée du 16 juillet 2019 adressée à l'Agence européenne des produits chimiques (ECHA), </w:t>
      </w:r>
      <w:r>
        <w:rPr>
          <w:sz w:val="22"/>
          <w:szCs w:val="22"/>
          <w:lang w:val="fr-FR"/>
        </w:rPr>
        <w:t>l</w:t>
      </w:r>
      <w:r w:rsidRPr="004A2AA2">
        <w:rPr>
          <w:sz w:val="22"/>
          <w:szCs w:val="22"/>
          <w:lang w:val="fr-FR"/>
        </w:rPr>
        <w:t xml:space="preserve">a Commission européenne (CE) </w:t>
      </w:r>
      <w:r w:rsidR="004A2AA2" w:rsidRPr="004A2AA2">
        <w:rPr>
          <w:sz w:val="22"/>
          <w:szCs w:val="22"/>
          <w:lang w:val="fr-FR"/>
        </w:rPr>
        <w:t>a demandé à cette dernière de ré</w:t>
      </w:r>
      <w:r>
        <w:rPr>
          <w:sz w:val="22"/>
          <w:szCs w:val="22"/>
          <w:lang w:val="fr-FR"/>
        </w:rPr>
        <w:t>diger</w:t>
      </w:r>
      <w:r w:rsidR="004A2AA2" w:rsidRPr="004A2AA2">
        <w:rPr>
          <w:sz w:val="22"/>
          <w:szCs w:val="22"/>
          <w:lang w:val="fr-FR"/>
        </w:rPr>
        <w:t xml:space="preserve"> une proposition traitant du risque pour la faune et l'homme lié au plomb présent dans toutes les munitions de chasse (grenaille et balles). Le plomb dans les plombs de pêche est également inclus dans la demande. Le Secrétariat, accompagné du président du Comité technique, a participé en tant qu'expert invité aux travaux des deux comités de l'ECHA sur l'évaluation des risques et l'évaluation socio-économique, qui examinent le dossier </w:t>
      </w:r>
      <w:r>
        <w:rPr>
          <w:sz w:val="22"/>
          <w:szCs w:val="22"/>
          <w:lang w:val="fr-FR"/>
        </w:rPr>
        <w:t>compilé</w:t>
      </w:r>
      <w:r w:rsidR="004A2AA2" w:rsidRPr="004A2AA2">
        <w:rPr>
          <w:sz w:val="22"/>
          <w:szCs w:val="22"/>
          <w:lang w:val="fr-FR"/>
        </w:rPr>
        <w:t xml:space="preserve"> par le Secrétariat de l'ECHA et formulent des avis à présenter à la Commission européenne</w:t>
      </w:r>
      <w:r w:rsidR="004A2AA2">
        <w:rPr>
          <w:sz w:val="22"/>
          <w:szCs w:val="22"/>
          <w:lang w:val="fr-FR"/>
        </w:rPr>
        <w:t>.</w:t>
      </w:r>
    </w:p>
    <w:p w14:paraId="690FDB21" w14:textId="77777777" w:rsidR="004A2AA2" w:rsidRPr="004C57D2" w:rsidRDefault="004A2AA2" w:rsidP="4475ED31">
      <w:pPr>
        <w:jc w:val="both"/>
        <w:rPr>
          <w:sz w:val="22"/>
          <w:szCs w:val="22"/>
          <w:lang w:val="fr-FR"/>
        </w:rPr>
      </w:pPr>
    </w:p>
    <w:p w14:paraId="7F43DB66" w14:textId="533DF52A" w:rsidR="76B687B3" w:rsidRPr="004C57D2" w:rsidRDefault="76B687B3" w:rsidP="4475ED31">
      <w:pPr>
        <w:jc w:val="both"/>
        <w:rPr>
          <w:i/>
          <w:iCs/>
          <w:sz w:val="22"/>
          <w:szCs w:val="22"/>
          <w:lang w:val="fr-FR"/>
        </w:rPr>
      </w:pPr>
      <w:r w:rsidRPr="004C57D2">
        <w:rPr>
          <w:i/>
          <w:iCs/>
          <w:sz w:val="22"/>
          <w:szCs w:val="22"/>
          <w:lang w:val="fr-FR"/>
        </w:rPr>
        <w:t xml:space="preserve">4.7. </w:t>
      </w:r>
      <w:r w:rsidR="004A2AA2" w:rsidRPr="004A2AA2">
        <w:rPr>
          <w:i/>
          <w:iCs/>
          <w:sz w:val="22"/>
          <w:szCs w:val="22"/>
          <w:lang w:val="fr-FR"/>
        </w:rPr>
        <w:t>Inventaire du réseau de sites des voies de migration</w:t>
      </w:r>
    </w:p>
    <w:p w14:paraId="42899E21" w14:textId="275220DE" w:rsidR="76B687B3" w:rsidRPr="004C57D2" w:rsidRDefault="004A2AA2" w:rsidP="4475ED31">
      <w:pPr>
        <w:jc w:val="both"/>
        <w:rPr>
          <w:sz w:val="22"/>
          <w:szCs w:val="22"/>
          <w:lang w:val="fr-FR"/>
        </w:rPr>
      </w:pPr>
      <w:r w:rsidRPr="004A2AA2">
        <w:rPr>
          <w:sz w:val="22"/>
          <w:szCs w:val="22"/>
          <w:lang w:val="fr-FR"/>
        </w:rPr>
        <w:t xml:space="preserve">Suite à la mise en place par le Comité technique d'un cadre pour l'examen et la reconfirmation de l'inventaire du réseau de sites des voies de migration de l'AEWA, avec le soutien expert de Wetlands International, le Secrétariat a lancé un processus en 2020 et a soumis à toutes les Parties contractantes et aux États de l'aire de répartition non Parties des demandes </w:t>
      </w:r>
      <w:r w:rsidR="00D32C5E">
        <w:rPr>
          <w:sz w:val="22"/>
          <w:szCs w:val="22"/>
          <w:lang w:val="fr-FR"/>
        </w:rPr>
        <w:t>spécifiques</w:t>
      </w:r>
      <w:r w:rsidRPr="004A2AA2">
        <w:rPr>
          <w:sz w:val="22"/>
          <w:szCs w:val="22"/>
          <w:lang w:val="fr-FR"/>
        </w:rPr>
        <w:t xml:space="preserve"> et du matériel de référence pour l'examen national et la reconfirmation des sites formant le réseau des voies de migration. Le Secrétariat a repoussé la date limite et continue à solliciter les réponses des Parties et des États de l'aire de répartition non Parties</w:t>
      </w:r>
      <w:r w:rsidR="12ABAE5F" w:rsidRPr="004C57D2">
        <w:rPr>
          <w:sz w:val="22"/>
          <w:szCs w:val="22"/>
          <w:lang w:val="fr-FR"/>
        </w:rPr>
        <w:t xml:space="preserve">. </w:t>
      </w:r>
    </w:p>
    <w:p w14:paraId="4A90E43D" w14:textId="621A02F6" w:rsidR="4475ED31" w:rsidRPr="004C57D2" w:rsidRDefault="4475ED31" w:rsidP="4475ED31">
      <w:pPr>
        <w:jc w:val="both"/>
        <w:rPr>
          <w:sz w:val="22"/>
          <w:szCs w:val="22"/>
          <w:lang w:val="fr-FR"/>
        </w:rPr>
      </w:pPr>
    </w:p>
    <w:p w14:paraId="242222BA" w14:textId="5043BC4F" w:rsidR="71C096B0" w:rsidRPr="004C57D2" w:rsidRDefault="71C096B0" w:rsidP="4475ED31">
      <w:pPr>
        <w:jc w:val="both"/>
        <w:rPr>
          <w:i/>
          <w:iCs/>
          <w:sz w:val="22"/>
          <w:szCs w:val="22"/>
          <w:lang w:val="fr-FR"/>
        </w:rPr>
      </w:pPr>
      <w:r w:rsidRPr="004C57D2">
        <w:rPr>
          <w:i/>
          <w:iCs/>
          <w:sz w:val="22"/>
          <w:szCs w:val="22"/>
          <w:lang w:val="fr-FR"/>
        </w:rPr>
        <w:t xml:space="preserve">4.8. </w:t>
      </w:r>
      <w:r w:rsidR="004A2AA2">
        <w:rPr>
          <w:i/>
          <w:iCs/>
          <w:sz w:val="22"/>
          <w:szCs w:val="22"/>
          <w:lang w:val="fr-FR"/>
        </w:rPr>
        <w:t>Surveillance des oiseaux d’eau</w:t>
      </w:r>
    </w:p>
    <w:p w14:paraId="71FFB6DB" w14:textId="4D73D38F" w:rsidR="4475ED31" w:rsidRDefault="005E3E90" w:rsidP="4475ED31">
      <w:pPr>
        <w:jc w:val="both"/>
        <w:rPr>
          <w:sz w:val="22"/>
          <w:szCs w:val="22"/>
          <w:lang w:val="fr-FR"/>
        </w:rPr>
      </w:pPr>
      <w:r w:rsidRPr="005E3E90">
        <w:rPr>
          <w:sz w:val="22"/>
          <w:szCs w:val="22"/>
          <w:lang w:val="fr-FR"/>
        </w:rPr>
        <w:t>Le Secrétariat reste impliqué dans le Groupe stratégique du Partenariat pour la surveillance des oiseaux d'eau d'Afrique-Eurasie, qui encadre le développement de la surveillance des oiseaux d'eau dans la zone de l'AEWA. Le Partenariat est coordonné par Wetlands International. Un rapport sur le développement de la surveillance des oiseaux d'eau est disponible dans le document AEWA/MOP 8.26.</w:t>
      </w:r>
    </w:p>
    <w:p w14:paraId="6F87F9BA" w14:textId="77777777" w:rsidR="005E3E90" w:rsidRPr="004C57D2" w:rsidRDefault="005E3E90" w:rsidP="4475ED31">
      <w:pPr>
        <w:jc w:val="both"/>
        <w:rPr>
          <w:sz w:val="22"/>
          <w:szCs w:val="22"/>
          <w:lang w:val="fr-FR"/>
        </w:rPr>
      </w:pPr>
    </w:p>
    <w:p w14:paraId="342711DC" w14:textId="7DD80345" w:rsidR="76B687B3" w:rsidRPr="004C57D2" w:rsidRDefault="76B687B3" w:rsidP="4475ED31">
      <w:pPr>
        <w:jc w:val="both"/>
        <w:rPr>
          <w:i/>
          <w:iCs/>
          <w:sz w:val="22"/>
          <w:szCs w:val="22"/>
          <w:lang w:val="fr-FR"/>
        </w:rPr>
      </w:pPr>
      <w:r w:rsidRPr="004C57D2">
        <w:rPr>
          <w:i/>
          <w:iCs/>
          <w:sz w:val="22"/>
          <w:szCs w:val="22"/>
          <w:lang w:val="fr-FR"/>
        </w:rPr>
        <w:t>4.</w:t>
      </w:r>
      <w:r w:rsidR="3D3CABF5" w:rsidRPr="004C57D2">
        <w:rPr>
          <w:i/>
          <w:iCs/>
          <w:sz w:val="22"/>
          <w:szCs w:val="22"/>
          <w:lang w:val="fr-FR"/>
        </w:rPr>
        <w:t>9</w:t>
      </w:r>
      <w:r w:rsidRPr="004C57D2">
        <w:rPr>
          <w:i/>
          <w:iCs/>
          <w:sz w:val="22"/>
          <w:szCs w:val="22"/>
          <w:lang w:val="fr-FR"/>
        </w:rPr>
        <w:t xml:space="preserve">. </w:t>
      </w:r>
      <w:r w:rsidR="005E3E90" w:rsidRPr="005E3E90">
        <w:rPr>
          <w:i/>
          <w:iCs/>
          <w:sz w:val="22"/>
          <w:szCs w:val="22"/>
          <w:lang w:val="fr-FR"/>
        </w:rPr>
        <w:t>Rapports et su</w:t>
      </w:r>
      <w:r w:rsidR="00D32C5E">
        <w:rPr>
          <w:i/>
          <w:iCs/>
          <w:sz w:val="22"/>
          <w:szCs w:val="22"/>
          <w:lang w:val="fr-FR"/>
        </w:rPr>
        <w:t>rveillance</w:t>
      </w:r>
      <w:r w:rsidR="005E3E90" w:rsidRPr="005E3E90">
        <w:rPr>
          <w:i/>
          <w:iCs/>
          <w:sz w:val="22"/>
          <w:szCs w:val="22"/>
          <w:lang w:val="fr-FR"/>
        </w:rPr>
        <w:t xml:space="preserve"> de la mise en œuvre</w:t>
      </w:r>
    </w:p>
    <w:p w14:paraId="56F6CDC6" w14:textId="0738EF13" w:rsidR="005E3E90" w:rsidRPr="005E3E90" w:rsidRDefault="005E3E90" w:rsidP="005E3E90">
      <w:pPr>
        <w:jc w:val="both"/>
        <w:rPr>
          <w:sz w:val="22"/>
          <w:szCs w:val="22"/>
          <w:lang w:val="fr-FR"/>
        </w:rPr>
      </w:pPr>
      <w:r w:rsidRPr="005E3E90">
        <w:rPr>
          <w:sz w:val="22"/>
          <w:szCs w:val="22"/>
          <w:lang w:val="fr-FR"/>
        </w:rPr>
        <w:t xml:space="preserve">Le Secrétariat a </w:t>
      </w:r>
      <w:r w:rsidR="00D32C5E">
        <w:rPr>
          <w:sz w:val="22"/>
          <w:szCs w:val="22"/>
          <w:lang w:val="fr-FR"/>
        </w:rPr>
        <w:t>lancé</w:t>
      </w:r>
      <w:r w:rsidRPr="005E3E90">
        <w:rPr>
          <w:sz w:val="22"/>
          <w:szCs w:val="22"/>
          <w:lang w:val="fr-FR"/>
        </w:rPr>
        <w:t xml:space="preserve"> et animé deux processus généraux de rapports nationaux après la MOP7 ; les deux processus de rapports ont utilisé le Système de rapports en ligne de l'AEWA (qui fait partie du système de rapports en ligne de la Famille CMS). </w:t>
      </w:r>
    </w:p>
    <w:p w14:paraId="3A7B7774" w14:textId="5308FD3C" w:rsidR="14320DEA" w:rsidRPr="004C57D2" w:rsidRDefault="005E3E90" w:rsidP="005E3E90">
      <w:pPr>
        <w:jc w:val="both"/>
        <w:rPr>
          <w:sz w:val="22"/>
          <w:szCs w:val="22"/>
          <w:lang w:val="fr-FR"/>
        </w:rPr>
      </w:pPr>
      <w:r w:rsidRPr="005E3E90">
        <w:rPr>
          <w:sz w:val="22"/>
          <w:szCs w:val="22"/>
          <w:lang w:val="fr-FR"/>
        </w:rPr>
        <w:t>Le premier processus concernait l'état des populations d'oiseaux d'eau dans chaque Partie contractante, lequel était aligné sur les rapports de l'article 12 de la Directive Oiseaux</w:t>
      </w:r>
      <w:r w:rsidR="00D32C5E">
        <w:rPr>
          <w:sz w:val="22"/>
          <w:szCs w:val="22"/>
          <w:lang w:val="fr-FR"/>
        </w:rPr>
        <w:t xml:space="preserve"> de l’UE</w:t>
      </w:r>
      <w:r w:rsidRPr="005E3E90">
        <w:rPr>
          <w:sz w:val="22"/>
          <w:szCs w:val="22"/>
          <w:lang w:val="fr-FR"/>
        </w:rPr>
        <w:t>, qui dispensait les États membres de l'UE de la soumission de rapports à l'AEWA. Ce cycle de rapport</w:t>
      </w:r>
      <w:r w:rsidR="00D32C5E">
        <w:rPr>
          <w:sz w:val="22"/>
          <w:szCs w:val="22"/>
          <w:lang w:val="fr-FR"/>
        </w:rPr>
        <w:t>s</w:t>
      </w:r>
      <w:r w:rsidRPr="005E3E90">
        <w:rPr>
          <w:sz w:val="22"/>
          <w:szCs w:val="22"/>
          <w:lang w:val="fr-FR"/>
        </w:rPr>
        <w:t xml:space="preserve"> a été conclu à la mi-2020 pour alimenter les données servant à la ré</w:t>
      </w:r>
      <w:r w:rsidR="00D32C5E">
        <w:rPr>
          <w:sz w:val="22"/>
          <w:szCs w:val="22"/>
          <w:lang w:val="fr-FR"/>
        </w:rPr>
        <w:t>daction</w:t>
      </w:r>
      <w:r w:rsidRPr="005E3E90">
        <w:rPr>
          <w:sz w:val="22"/>
          <w:szCs w:val="22"/>
          <w:lang w:val="fr-FR"/>
        </w:rPr>
        <w:t xml:space="preserve"> de la 8</w:t>
      </w:r>
      <w:r w:rsidRPr="00D32C5E">
        <w:rPr>
          <w:sz w:val="22"/>
          <w:szCs w:val="22"/>
          <w:vertAlign w:val="superscript"/>
          <w:lang w:val="fr-FR"/>
        </w:rPr>
        <w:t>e</w:t>
      </w:r>
      <w:r w:rsidR="00D32C5E">
        <w:rPr>
          <w:sz w:val="22"/>
          <w:szCs w:val="22"/>
          <w:lang w:val="fr-FR"/>
        </w:rPr>
        <w:t xml:space="preserve"> </w:t>
      </w:r>
      <w:r w:rsidRPr="005E3E90">
        <w:rPr>
          <w:sz w:val="22"/>
          <w:szCs w:val="22"/>
          <w:lang w:val="fr-FR"/>
        </w:rPr>
        <w:t>édition du Rapport sur l'état de conservation</w:t>
      </w:r>
      <w:r w:rsidR="0B0354C1" w:rsidRPr="004C57D2">
        <w:rPr>
          <w:sz w:val="22"/>
          <w:szCs w:val="22"/>
          <w:lang w:val="fr-FR"/>
        </w:rPr>
        <w:t xml:space="preserve">. </w:t>
      </w:r>
    </w:p>
    <w:p w14:paraId="5A8D0125" w14:textId="770BB3F8" w:rsidR="4475ED31" w:rsidRPr="004C57D2" w:rsidRDefault="4475ED31" w:rsidP="4475ED31">
      <w:pPr>
        <w:jc w:val="both"/>
        <w:rPr>
          <w:sz w:val="22"/>
          <w:szCs w:val="22"/>
          <w:lang w:val="fr-FR"/>
        </w:rPr>
      </w:pPr>
    </w:p>
    <w:p w14:paraId="424E65D0" w14:textId="7A25D392" w:rsidR="756FF2F6" w:rsidRPr="004C57D2" w:rsidRDefault="005E3E90" w:rsidP="4475ED31">
      <w:pPr>
        <w:jc w:val="both"/>
        <w:rPr>
          <w:sz w:val="22"/>
          <w:szCs w:val="22"/>
          <w:lang w:val="fr-FR"/>
        </w:rPr>
      </w:pPr>
      <w:r w:rsidRPr="005E3E90">
        <w:rPr>
          <w:sz w:val="22"/>
          <w:szCs w:val="22"/>
          <w:lang w:val="fr-FR"/>
        </w:rPr>
        <w:t>Le deuxième processus de rapports était celui de la mise en œuvre par les Parties contractantes de l'Accord et de son Plan stratégique, comme l'exige le texte du Traité, avec un délai de 180 jours avant la MOP8.</w:t>
      </w:r>
      <w:r w:rsidR="34973931" w:rsidRPr="004C57D2">
        <w:rPr>
          <w:sz w:val="22"/>
          <w:szCs w:val="22"/>
          <w:lang w:val="fr-FR"/>
        </w:rPr>
        <w:t xml:space="preserve">. </w:t>
      </w:r>
    </w:p>
    <w:p w14:paraId="4024A9B5" w14:textId="3F5FDB9B" w:rsidR="4475ED31" w:rsidRPr="004C57D2" w:rsidRDefault="4475ED31" w:rsidP="4475ED31">
      <w:pPr>
        <w:jc w:val="both"/>
        <w:rPr>
          <w:sz w:val="22"/>
          <w:szCs w:val="22"/>
          <w:lang w:val="fr-FR"/>
        </w:rPr>
      </w:pPr>
    </w:p>
    <w:p w14:paraId="52AD3A2F" w14:textId="1D1245D5" w:rsidR="4475ED31" w:rsidRDefault="005C137B" w:rsidP="4475ED31">
      <w:pPr>
        <w:jc w:val="both"/>
        <w:rPr>
          <w:sz w:val="22"/>
          <w:szCs w:val="22"/>
          <w:lang w:val="fr-FR"/>
        </w:rPr>
      </w:pPr>
      <w:r w:rsidRPr="005C137B">
        <w:rPr>
          <w:sz w:val="22"/>
          <w:szCs w:val="22"/>
          <w:lang w:val="fr-FR"/>
        </w:rPr>
        <w:t xml:space="preserve">Sur la base des rapports nationaux soumis, </w:t>
      </w:r>
      <w:r w:rsidR="00D32C5E">
        <w:rPr>
          <w:sz w:val="22"/>
          <w:szCs w:val="22"/>
          <w:lang w:val="fr-FR"/>
        </w:rPr>
        <w:t xml:space="preserve">et </w:t>
      </w:r>
      <w:r w:rsidRPr="005C137B">
        <w:rPr>
          <w:sz w:val="22"/>
          <w:szCs w:val="22"/>
          <w:lang w:val="fr-FR"/>
        </w:rPr>
        <w:t>avec le soutien financier des gouvernements suisse et allemand, le Secrétariat a commandé une analyse et une synthèse des rapports nationaux, qui est disponible</w:t>
      </w:r>
      <w:r w:rsidR="00D32C5E">
        <w:rPr>
          <w:sz w:val="22"/>
          <w:szCs w:val="22"/>
          <w:lang w:val="fr-FR"/>
        </w:rPr>
        <w:t xml:space="preserve"> en tant que</w:t>
      </w:r>
      <w:r w:rsidRPr="005C137B">
        <w:rPr>
          <w:sz w:val="22"/>
          <w:szCs w:val="22"/>
          <w:lang w:val="fr-FR"/>
        </w:rPr>
        <w:t xml:space="preserve"> document AEWA/MOP 8.13.</w:t>
      </w:r>
    </w:p>
    <w:p w14:paraId="4ABD944E" w14:textId="77777777" w:rsidR="005C137B" w:rsidRPr="004C57D2" w:rsidRDefault="005C137B" w:rsidP="4475ED31">
      <w:pPr>
        <w:jc w:val="both"/>
        <w:rPr>
          <w:sz w:val="22"/>
          <w:szCs w:val="22"/>
          <w:lang w:val="fr-FR"/>
        </w:rPr>
      </w:pPr>
    </w:p>
    <w:p w14:paraId="1E5DE30B" w14:textId="4B6A4F1B" w:rsidR="005B6467" w:rsidRPr="004C57D2" w:rsidRDefault="005C137B" w:rsidP="005B6467">
      <w:pPr>
        <w:jc w:val="both"/>
        <w:rPr>
          <w:sz w:val="22"/>
          <w:szCs w:val="22"/>
          <w:lang w:val="fr-FR"/>
        </w:rPr>
      </w:pPr>
      <w:r w:rsidRPr="005C137B">
        <w:rPr>
          <w:sz w:val="22"/>
          <w:szCs w:val="22"/>
          <w:lang w:val="fr-FR"/>
        </w:rPr>
        <w:t xml:space="preserve">En utilisant l'analyse des rapports nationaux et d'autres sources d'information, le Secrétariat a rédigé, au nom du Comité permanent, un rapport d'avancement sur la mise en œuvre du Plan stratégique 2019-2027, qui est disponible </w:t>
      </w:r>
      <w:r w:rsidR="00D32C5E">
        <w:rPr>
          <w:sz w:val="22"/>
          <w:szCs w:val="22"/>
          <w:lang w:val="fr-FR"/>
        </w:rPr>
        <w:t>en tant que</w:t>
      </w:r>
      <w:r w:rsidRPr="005C137B">
        <w:rPr>
          <w:sz w:val="22"/>
          <w:szCs w:val="22"/>
          <w:lang w:val="fr-FR"/>
        </w:rPr>
        <w:t xml:space="preserve"> document AEWA/MOP 8.11.</w:t>
      </w:r>
    </w:p>
    <w:p w14:paraId="12DBD7AB" w14:textId="77777777" w:rsidR="005B6467" w:rsidRPr="004C57D2" w:rsidRDefault="005B6467" w:rsidP="005B6467">
      <w:pPr>
        <w:jc w:val="both"/>
        <w:rPr>
          <w:sz w:val="22"/>
          <w:szCs w:val="22"/>
          <w:lang w:val="fr-FR"/>
        </w:rPr>
      </w:pPr>
    </w:p>
    <w:p w14:paraId="16ED7737" w14:textId="1200BF47" w:rsidR="005B6467" w:rsidRPr="004C57D2" w:rsidRDefault="005B6467" w:rsidP="005B6467">
      <w:pPr>
        <w:jc w:val="both"/>
        <w:rPr>
          <w:b/>
          <w:bCs/>
          <w:sz w:val="22"/>
          <w:szCs w:val="22"/>
          <w:lang w:val="fr-FR"/>
        </w:rPr>
      </w:pPr>
      <w:r w:rsidRPr="004C57D2">
        <w:rPr>
          <w:b/>
          <w:bCs/>
          <w:sz w:val="22"/>
          <w:szCs w:val="22"/>
          <w:lang w:val="fr-FR"/>
        </w:rPr>
        <w:t xml:space="preserve">5. </w:t>
      </w:r>
      <w:r w:rsidR="005C137B">
        <w:rPr>
          <w:b/>
          <w:bCs/>
          <w:sz w:val="22"/>
          <w:szCs w:val="22"/>
          <w:lang w:val="fr-FR"/>
        </w:rPr>
        <w:t>RENFORCEMENT DES CAPACITÉS</w:t>
      </w:r>
    </w:p>
    <w:p w14:paraId="2F034662" w14:textId="77777777" w:rsidR="005B6467" w:rsidRPr="004C57D2" w:rsidRDefault="005B6467" w:rsidP="005B6467">
      <w:pPr>
        <w:jc w:val="both"/>
        <w:rPr>
          <w:sz w:val="22"/>
          <w:szCs w:val="22"/>
          <w:lang w:val="fr-FR"/>
        </w:rPr>
      </w:pPr>
    </w:p>
    <w:p w14:paraId="2BAFE96E" w14:textId="32AB55F6" w:rsidR="005B6467" w:rsidRPr="004C57D2" w:rsidRDefault="005C137B" w:rsidP="005B6467">
      <w:pPr>
        <w:jc w:val="both"/>
        <w:rPr>
          <w:sz w:val="22"/>
          <w:szCs w:val="22"/>
          <w:lang w:val="fr-FR"/>
        </w:rPr>
      </w:pPr>
      <w:r w:rsidRPr="005C137B">
        <w:rPr>
          <w:sz w:val="22"/>
          <w:szCs w:val="22"/>
          <w:lang w:val="fr-FR"/>
        </w:rPr>
        <w:t>Les activités de renforcement des capacités de cette période se sont principalement concentrées sur la région africaine.</w:t>
      </w:r>
      <w:r w:rsidR="005B6467" w:rsidRPr="004C57D2">
        <w:rPr>
          <w:sz w:val="22"/>
          <w:szCs w:val="22"/>
          <w:lang w:val="fr-FR"/>
        </w:rPr>
        <w:t xml:space="preserve"> </w:t>
      </w:r>
    </w:p>
    <w:p w14:paraId="169AF3E9" w14:textId="77777777" w:rsidR="005B6467" w:rsidRPr="004C57D2" w:rsidRDefault="005B6467" w:rsidP="005B6467">
      <w:pPr>
        <w:jc w:val="both"/>
        <w:rPr>
          <w:sz w:val="22"/>
          <w:szCs w:val="22"/>
          <w:lang w:val="fr-FR"/>
        </w:rPr>
      </w:pPr>
    </w:p>
    <w:p w14:paraId="7F51C2E3" w14:textId="48698C22" w:rsidR="0057060E" w:rsidRPr="004C57D2" w:rsidRDefault="003811E7" w:rsidP="00ED63D2">
      <w:pPr>
        <w:spacing w:line="276" w:lineRule="auto"/>
        <w:jc w:val="both"/>
        <w:rPr>
          <w:sz w:val="22"/>
          <w:szCs w:val="22"/>
          <w:lang w:val="fr-FR"/>
        </w:rPr>
      </w:pPr>
      <w:r w:rsidRPr="003811E7">
        <w:rPr>
          <w:sz w:val="22"/>
          <w:szCs w:val="22"/>
          <w:lang w:val="fr-FR"/>
        </w:rPr>
        <w:t>La principale activité à signaler, comme déjà mentionné ci-dessus, est l'organisation, en collaboration avec le Secrétariat de la Convention de Ramsar et l'Initiative Voie de migration de la mer de Wadden, d'un atelier de formation de formateurs relatif à la conservation de la voie de migration, destiné à l'Afrique occidentale et centrale francophone</w:t>
      </w:r>
      <w:r w:rsidR="00D32C5E">
        <w:rPr>
          <w:sz w:val="22"/>
          <w:szCs w:val="22"/>
          <w:lang w:val="fr-FR"/>
        </w:rPr>
        <w:t>s</w:t>
      </w:r>
      <w:r w:rsidRPr="003811E7">
        <w:rPr>
          <w:sz w:val="22"/>
          <w:szCs w:val="22"/>
          <w:lang w:val="fr-FR"/>
        </w:rPr>
        <w:t>, qui s'est déroulé à Cotonou, au Bénin, du 6 au 10 mai 2019, grâce à un financement obtenu par l'AEWA auprès de la Commission européenne.</w:t>
      </w:r>
    </w:p>
    <w:p w14:paraId="7EAE76F2" w14:textId="77777777" w:rsidR="0057060E" w:rsidRPr="004C57D2" w:rsidRDefault="0057060E" w:rsidP="00ED63D2">
      <w:pPr>
        <w:spacing w:line="276" w:lineRule="auto"/>
        <w:jc w:val="both"/>
        <w:rPr>
          <w:sz w:val="22"/>
          <w:szCs w:val="22"/>
          <w:lang w:val="fr-FR"/>
        </w:rPr>
      </w:pPr>
    </w:p>
    <w:p w14:paraId="0616251E" w14:textId="77777777" w:rsidR="0057060E" w:rsidRPr="004C57D2" w:rsidRDefault="0057060E" w:rsidP="00ED63D2">
      <w:pPr>
        <w:spacing w:line="276" w:lineRule="auto"/>
        <w:jc w:val="both"/>
        <w:rPr>
          <w:sz w:val="22"/>
          <w:szCs w:val="22"/>
          <w:lang w:val="fr-FR"/>
        </w:rPr>
      </w:pPr>
    </w:p>
    <w:p w14:paraId="1A9AA57A" w14:textId="77777777" w:rsidR="0057060E" w:rsidRPr="004C57D2" w:rsidRDefault="0057060E" w:rsidP="00ED63D2">
      <w:pPr>
        <w:spacing w:line="276" w:lineRule="auto"/>
        <w:jc w:val="both"/>
        <w:rPr>
          <w:sz w:val="22"/>
          <w:szCs w:val="22"/>
          <w:lang w:val="fr-FR"/>
        </w:rPr>
        <w:sectPr w:rsidR="0057060E" w:rsidRPr="004C57D2" w:rsidSect="0057060E">
          <w:headerReference w:type="default" r:id="rId37"/>
          <w:pgSz w:w="11906" w:h="16838" w:code="9"/>
          <w:pgMar w:top="1021" w:right="1134" w:bottom="851" w:left="1134" w:header="851" w:footer="510" w:gutter="0"/>
          <w:cols w:space="708"/>
          <w:docGrid w:linePitch="360"/>
        </w:sectPr>
      </w:pPr>
    </w:p>
    <w:p w14:paraId="39CAE7ED" w14:textId="45491F70" w:rsidR="008E0B78" w:rsidRPr="004C57D2" w:rsidRDefault="002313B7" w:rsidP="00ED63D2">
      <w:pPr>
        <w:autoSpaceDE w:val="0"/>
        <w:autoSpaceDN w:val="0"/>
        <w:adjustRightInd w:val="0"/>
        <w:spacing w:line="276" w:lineRule="auto"/>
        <w:jc w:val="both"/>
        <w:rPr>
          <w:sz w:val="22"/>
          <w:szCs w:val="22"/>
          <w:lang w:val="fr-FR"/>
        </w:rPr>
        <w:sectPr w:rsidR="008E0B78" w:rsidRPr="004C57D2" w:rsidSect="00027D73">
          <w:headerReference w:type="default" r:id="rId38"/>
          <w:pgSz w:w="16838" w:h="11906" w:orient="landscape" w:code="9"/>
          <w:pgMar w:top="1134" w:right="1021" w:bottom="1134" w:left="851" w:header="851" w:footer="510" w:gutter="0"/>
          <w:cols w:space="708"/>
          <w:docGrid w:linePitch="360"/>
        </w:sectPr>
      </w:pPr>
      <w:r>
        <w:rPr>
          <w:noProof/>
        </w:rPr>
        <w:lastRenderedPageBreak/>
        <w:drawing>
          <wp:inline distT="0" distB="0" distL="0" distR="0" wp14:anchorId="118BFC9C" wp14:editId="6CAD0942">
            <wp:extent cx="8656320" cy="61201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8656320" cy="6120130"/>
                    </a:xfrm>
                    <a:prstGeom prst="rect">
                      <a:avLst/>
                    </a:prstGeom>
                    <a:noFill/>
                    <a:ln>
                      <a:noFill/>
                    </a:ln>
                  </pic:spPr>
                </pic:pic>
              </a:graphicData>
            </a:graphic>
          </wp:inline>
        </w:drawing>
      </w:r>
    </w:p>
    <w:p w14:paraId="2F4E3227" w14:textId="231DBB4C" w:rsidR="008E0B78" w:rsidRPr="004C57D2" w:rsidRDefault="002313B7" w:rsidP="00796ADA">
      <w:pPr>
        <w:autoSpaceDE w:val="0"/>
        <w:autoSpaceDN w:val="0"/>
        <w:adjustRightInd w:val="0"/>
        <w:spacing w:line="276" w:lineRule="auto"/>
        <w:jc w:val="center"/>
        <w:rPr>
          <w:sz w:val="22"/>
          <w:szCs w:val="22"/>
          <w:lang w:val="fr-FR"/>
        </w:rPr>
      </w:pPr>
      <w:r>
        <w:rPr>
          <w:noProof/>
        </w:rPr>
        <w:lastRenderedPageBreak/>
        <w:drawing>
          <wp:inline distT="0" distB="0" distL="0" distR="0" wp14:anchorId="4F2E9583" wp14:editId="633FD6BB">
            <wp:extent cx="8656320" cy="61201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8656320" cy="6120130"/>
                    </a:xfrm>
                    <a:prstGeom prst="rect">
                      <a:avLst/>
                    </a:prstGeom>
                    <a:noFill/>
                    <a:ln>
                      <a:noFill/>
                    </a:ln>
                  </pic:spPr>
                </pic:pic>
              </a:graphicData>
            </a:graphic>
          </wp:inline>
        </w:drawing>
      </w:r>
    </w:p>
    <w:sectPr w:rsidR="008E0B78" w:rsidRPr="004C57D2" w:rsidSect="00027D73">
      <w:headerReference w:type="default" r:id="rId41"/>
      <w:pgSz w:w="16838" w:h="11906" w:orient="landscape" w:code="9"/>
      <w:pgMar w:top="1134" w:right="1021" w:bottom="1134" w:left="851" w:header="851"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CE5B9" w14:textId="77777777" w:rsidR="00D93582" w:rsidRDefault="00D93582">
      <w:r>
        <w:separator/>
      </w:r>
    </w:p>
  </w:endnote>
  <w:endnote w:type="continuationSeparator" w:id="0">
    <w:p w14:paraId="5C944FA2" w14:textId="77777777" w:rsidR="00D93582" w:rsidRDefault="00D93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F621E" w14:textId="77777777" w:rsidR="00DC30D5" w:rsidRDefault="00DC30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307297"/>
      <w:docPartObj>
        <w:docPartGallery w:val="Page Numbers (Bottom of Page)"/>
        <w:docPartUnique/>
      </w:docPartObj>
    </w:sdtPr>
    <w:sdtEndPr>
      <w:rPr>
        <w:sz w:val="20"/>
      </w:rPr>
    </w:sdtEndPr>
    <w:sdtContent>
      <w:p w14:paraId="650E757F" w14:textId="39624D7A" w:rsidR="00720AB4" w:rsidRPr="00DC30D5" w:rsidRDefault="00531D56" w:rsidP="00DC30D5">
        <w:pPr>
          <w:pStyle w:val="Footer"/>
          <w:jc w:val="center"/>
          <w:rPr>
            <w:sz w:val="20"/>
          </w:rPr>
        </w:pPr>
        <w:r w:rsidRPr="00DC30D5">
          <w:rPr>
            <w:sz w:val="20"/>
          </w:rPr>
          <w:fldChar w:fldCharType="begin"/>
        </w:r>
        <w:r w:rsidRPr="00DC30D5">
          <w:rPr>
            <w:sz w:val="20"/>
          </w:rPr>
          <w:instrText xml:space="preserve"> PAGE   \* MERGEFORMAT </w:instrText>
        </w:r>
        <w:r w:rsidRPr="00DC30D5">
          <w:rPr>
            <w:sz w:val="20"/>
          </w:rPr>
          <w:fldChar w:fldCharType="separate"/>
        </w:r>
        <w:r w:rsidR="001322DA" w:rsidRPr="00DC30D5">
          <w:rPr>
            <w:noProof/>
            <w:sz w:val="20"/>
          </w:rPr>
          <w:t>8</w:t>
        </w:r>
        <w:r w:rsidRPr="00DC30D5">
          <w:rPr>
            <w:noProof/>
            <w:sz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0A089" w14:textId="77777777" w:rsidR="00DC30D5" w:rsidRDefault="00DC30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153D5" w14:textId="77777777" w:rsidR="00D93582" w:rsidRDefault="00D93582">
      <w:r>
        <w:separator/>
      </w:r>
    </w:p>
  </w:footnote>
  <w:footnote w:type="continuationSeparator" w:id="0">
    <w:p w14:paraId="4D592B17" w14:textId="77777777" w:rsidR="00D93582" w:rsidRDefault="00D935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25981" w14:textId="77777777" w:rsidR="00DC30D5" w:rsidRDefault="00DC30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Ind w:w="108" w:type="dxa"/>
      <w:tblLayout w:type="fixed"/>
      <w:tblCellMar>
        <w:left w:w="10" w:type="dxa"/>
        <w:right w:w="10" w:type="dxa"/>
      </w:tblCellMar>
      <w:tblLook w:val="04A0" w:firstRow="1" w:lastRow="0" w:firstColumn="1" w:lastColumn="0" w:noHBand="0" w:noVBand="1"/>
    </w:tblPr>
    <w:tblGrid>
      <w:gridCol w:w="1985"/>
      <w:gridCol w:w="5245"/>
      <w:gridCol w:w="2409"/>
    </w:tblGrid>
    <w:tr w:rsidR="005A44D3" w:rsidRPr="00E324A5" w14:paraId="7A7E10E2" w14:textId="77777777" w:rsidTr="0038681C">
      <w:trPr>
        <w:trHeight w:val="1256"/>
      </w:trPr>
      <w:tc>
        <w:tcPr>
          <w:tcW w:w="1985" w:type="dxa"/>
          <w:shd w:val="clear" w:color="auto" w:fill="auto"/>
          <w:tcMar>
            <w:top w:w="0" w:type="dxa"/>
            <w:left w:w="108" w:type="dxa"/>
            <w:bottom w:w="0" w:type="dxa"/>
            <w:right w:w="108" w:type="dxa"/>
          </w:tcMar>
        </w:tcPr>
        <w:p w14:paraId="10CB95B7" w14:textId="77777777" w:rsidR="005A44D3" w:rsidRPr="001B2B0A" w:rsidRDefault="005A44D3" w:rsidP="005A44D3">
          <w:pPr>
            <w:suppressAutoHyphens/>
            <w:autoSpaceDN w:val="0"/>
            <w:textAlignment w:val="baseline"/>
            <w:rPr>
              <w:lang w:val="fr-FR"/>
            </w:rPr>
          </w:pPr>
          <w:r w:rsidRPr="001B2B0A">
            <w:rPr>
              <w:noProof/>
              <w:lang w:val="fr-FR" w:eastAsia="en-GB"/>
            </w:rPr>
            <w:drawing>
              <wp:inline distT="0" distB="0" distL="0" distR="0" wp14:anchorId="46AA78BC" wp14:editId="14E6ADE0">
                <wp:extent cx="853436" cy="711202"/>
                <wp:effectExtent l="0" t="0" r="3814" b="0"/>
                <wp:docPr id="2" name="Picture 2" descr="Description: AEWA_4Colour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853436" cy="711202"/>
                        </a:xfrm>
                        <a:prstGeom prst="rect">
                          <a:avLst/>
                        </a:prstGeom>
                        <a:noFill/>
                        <a:ln>
                          <a:noFill/>
                          <a:prstDash/>
                        </a:ln>
                      </pic:spPr>
                    </pic:pic>
                  </a:graphicData>
                </a:graphic>
              </wp:inline>
            </w:drawing>
          </w:r>
        </w:p>
      </w:tc>
      <w:tc>
        <w:tcPr>
          <w:tcW w:w="5245" w:type="dxa"/>
          <w:shd w:val="clear" w:color="auto" w:fill="auto"/>
          <w:tcMar>
            <w:top w:w="0" w:type="dxa"/>
            <w:left w:w="108" w:type="dxa"/>
            <w:bottom w:w="0" w:type="dxa"/>
            <w:right w:w="108" w:type="dxa"/>
          </w:tcMar>
        </w:tcPr>
        <w:p w14:paraId="1631DD6D" w14:textId="270EDB0B" w:rsidR="005A44D3" w:rsidRPr="001B2B0A" w:rsidRDefault="00D928E9" w:rsidP="005A44D3">
          <w:pPr>
            <w:tabs>
              <w:tab w:val="left" w:pos="2415"/>
            </w:tabs>
            <w:suppressAutoHyphens/>
            <w:autoSpaceDN w:val="0"/>
            <w:jc w:val="center"/>
            <w:textAlignment w:val="baseline"/>
            <w:rPr>
              <w:lang w:val="fr-FR"/>
            </w:rPr>
          </w:pPr>
          <w:r w:rsidRPr="001B2B0A">
            <w:rPr>
              <w:i/>
              <w:sz w:val="22"/>
              <w:szCs w:val="22"/>
              <w:lang w:val="fr-FR"/>
            </w:rPr>
            <w:t>ACCORD SUR LA CONSERVATION DES OISEAUX D</w:t>
          </w:r>
          <w:r w:rsidR="007E43ED">
            <w:rPr>
              <w:i/>
              <w:sz w:val="22"/>
              <w:szCs w:val="22"/>
              <w:lang w:val="fr-FR"/>
            </w:rPr>
            <w:t>’</w:t>
          </w:r>
          <w:r w:rsidRPr="001B2B0A">
            <w:rPr>
              <w:i/>
              <w:sz w:val="22"/>
              <w:szCs w:val="22"/>
              <w:lang w:val="fr-FR"/>
            </w:rPr>
            <w:t>EAU MIGRATEURS D</w:t>
          </w:r>
          <w:r w:rsidR="007E43ED">
            <w:rPr>
              <w:i/>
              <w:sz w:val="22"/>
              <w:szCs w:val="22"/>
              <w:lang w:val="fr-FR"/>
            </w:rPr>
            <w:t>’</w:t>
          </w:r>
          <w:r w:rsidRPr="001B2B0A">
            <w:rPr>
              <w:i/>
              <w:sz w:val="22"/>
              <w:szCs w:val="22"/>
              <w:lang w:val="fr-FR"/>
            </w:rPr>
            <w:t>AFRIQUE-EURASIE</w:t>
          </w:r>
        </w:p>
      </w:tc>
      <w:tc>
        <w:tcPr>
          <w:tcW w:w="2409" w:type="dxa"/>
          <w:shd w:val="clear" w:color="auto" w:fill="auto"/>
          <w:tcMar>
            <w:top w:w="0" w:type="dxa"/>
            <w:left w:w="108" w:type="dxa"/>
            <w:bottom w:w="0" w:type="dxa"/>
            <w:right w:w="108" w:type="dxa"/>
          </w:tcMar>
        </w:tcPr>
        <w:p w14:paraId="12086ACE" w14:textId="1D448487" w:rsidR="005A44D3" w:rsidRPr="001B2B0A" w:rsidRDefault="005A44D3" w:rsidP="005A44D3">
          <w:pPr>
            <w:suppressAutoHyphens/>
            <w:autoSpaceDN w:val="0"/>
            <w:spacing w:line="276" w:lineRule="auto"/>
            <w:ind w:hanging="69"/>
            <w:jc w:val="right"/>
            <w:textAlignment w:val="baseline"/>
            <w:rPr>
              <w:lang w:val="fr-FR"/>
            </w:rPr>
          </w:pPr>
          <w:r w:rsidRPr="001B2B0A">
            <w:rPr>
              <w:i/>
              <w:iCs/>
              <w:sz w:val="20"/>
              <w:szCs w:val="20"/>
              <w:lang w:val="fr-FR"/>
            </w:rPr>
            <w:t xml:space="preserve">Doc. </w:t>
          </w:r>
          <w:r w:rsidRPr="001B2B0A">
            <w:rPr>
              <w:bCs/>
              <w:i/>
              <w:iCs/>
              <w:sz w:val="20"/>
              <w:szCs w:val="20"/>
              <w:lang w:val="fr-FR"/>
            </w:rPr>
            <w:t>AEWA/MOP 8.9</w:t>
          </w:r>
        </w:p>
        <w:p w14:paraId="67F609E5" w14:textId="1BBB4F67" w:rsidR="005A44D3" w:rsidRPr="001B2B0A" w:rsidRDefault="00E324A5" w:rsidP="005A44D3">
          <w:pPr>
            <w:suppressAutoHyphens/>
            <w:autoSpaceDN w:val="0"/>
            <w:spacing w:line="276" w:lineRule="auto"/>
            <w:jc w:val="right"/>
            <w:textAlignment w:val="baseline"/>
            <w:rPr>
              <w:lang w:val="fr-FR"/>
            </w:rPr>
          </w:pPr>
          <w:r w:rsidRPr="001B2B0A">
            <w:rPr>
              <w:i/>
              <w:iCs/>
              <w:sz w:val="20"/>
              <w:szCs w:val="20"/>
              <w:lang w:val="fr-FR"/>
            </w:rPr>
            <w:t>Point</w:t>
          </w:r>
          <w:r w:rsidR="005A44D3" w:rsidRPr="001B2B0A">
            <w:rPr>
              <w:i/>
              <w:iCs/>
              <w:sz w:val="20"/>
              <w:szCs w:val="20"/>
              <w:lang w:val="fr-FR"/>
            </w:rPr>
            <w:t xml:space="preserve"> 9d</w:t>
          </w:r>
          <w:r w:rsidRPr="001B2B0A">
            <w:rPr>
              <w:i/>
              <w:iCs/>
              <w:sz w:val="20"/>
              <w:szCs w:val="20"/>
              <w:lang w:val="fr-FR"/>
            </w:rPr>
            <w:t xml:space="preserve"> de l</w:t>
          </w:r>
          <w:r w:rsidR="007E43ED">
            <w:rPr>
              <w:i/>
              <w:iCs/>
              <w:sz w:val="20"/>
              <w:szCs w:val="20"/>
              <w:lang w:val="fr-FR"/>
            </w:rPr>
            <w:t>’</w:t>
          </w:r>
          <w:r w:rsidRPr="001B2B0A">
            <w:rPr>
              <w:i/>
              <w:iCs/>
              <w:sz w:val="20"/>
              <w:szCs w:val="20"/>
              <w:lang w:val="fr-FR"/>
            </w:rPr>
            <w:t>ordre du jour</w:t>
          </w:r>
        </w:p>
        <w:p w14:paraId="64E684B5" w14:textId="5AA6F265" w:rsidR="005A44D3" w:rsidRPr="001B2B0A" w:rsidRDefault="002433EE" w:rsidP="005A44D3">
          <w:pPr>
            <w:suppressAutoHyphens/>
            <w:autoSpaceDN w:val="0"/>
            <w:spacing w:line="276" w:lineRule="auto"/>
            <w:jc w:val="right"/>
            <w:textAlignment w:val="baseline"/>
            <w:rPr>
              <w:lang w:val="fr-FR"/>
            </w:rPr>
          </w:pPr>
          <w:r w:rsidRPr="001B2B0A">
            <w:rPr>
              <w:i/>
              <w:iCs/>
              <w:sz w:val="20"/>
              <w:szCs w:val="20"/>
              <w:lang w:val="fr-FR"/>
            </w:rPr>
            <w:t>20</w:t>
          </w:r>
          <w:r w:rsidR="005A44D3" w:rsidRPr="001B2B0A">
            <w:rPr>
              <w:i/>
              <w:iCs/>
              <w:sz w:val="20"/>
              <w:szCs w:val="20"/>
              <w:lang w:val="fr-FR"/>
            </w:rPr>
            <w:t xml:space="preserve"> </w:t>
          </w:r>
          <w:r w:rsidR="00E324A5" w:rsidRPr="001B2B0A">
            <w:rPr>
              <w:i/>
              <w:iCs/>
              <w:sz w:val="20"/>
              <w:szCs w:val="20"/>
              <w:lang w:val="fr-FR"/>
            </w:rPr>
            <w:t>s</w:t>
          </w:r>
          <w:r w:rsidR="005A44D3" w:rsidRPr="001B2B0A">
            <w:rPr>
              <w:i/>
              <w:iCs/>
              <w:sz w:val="20"/>
              <w:szCs w:val="20"/>
              <w:lang w:val="fr-FR"/>
            </w:rPr>
            <w:t>eptembr</w:t>
          </w:r>
          <w:r w:rsidR="00E324A5" w:rsidRPr="001B2B0A">
            <w:rPr>
              <w:i/>
              <w:iCs/>
              <w:sz w:val="20"/>
              <w:szCs w:val="20"/>
              <w:lang w:val="fr-FR"/>
            </w:rPr>
            <w:t>e</w:t>
          </w:r>
          <w:r w:rsidR="005A44D3" w:rsidRPr="001B2B0A">
            <w:rPr>
              <w:i/>
              <w:iCs/>
              <w:sz w:val="20"/>
              <w:szCs w:val="20"/>
              <w:lang w:val="fr-FR"/>
            </w:rPr>
            <w:t xml:space="preserve"> 2022</w:t>
          </w:r>
        </w:p>
      </w:tc>
    </w:tr>
    <w:tr w:rsidR="005A44D3" w:rsidRPr="00E324A5" w14:paraId="21F40EF2" w14:textId="77777777" w:rsidTr="0038681C">
      <w:tc>
        <w:tcPr>
          <w:tcW w:w="9639" w:type="dxa"/>
          <w:gridSpan w:val="3"/>
          <w:shd w:val="clear" w:color="auto" w:fill="auto"/>
          <w:tcMar>
            <w:top w:w="0" w:type="dxa"/>
            <w:left w:w="108" w:type="dxa"/>
            <w:bottom w:w="0" w:type="dxa"/>
            <w:right w:w="108" w:type="dxa"/>
          </w:tcMar>
        </w:tcPr>
        <w:p w14:paraId="2389BD17" w14:textId="77777777" w:rsidR="00D928E9" w:rsidRPr="001B2B0A" w:rsidRDefault="00D928E9" w:rsidP="00D928E9">
          <w:pPr>
            <w:spacing w:line="254" w:lineRule="auto"/>
            <w:jc w:val="center"/>
            <w:rPr>
              <w:b/>
              <w:bCs/>
              <w:caps/>
              <w:sz w:val="26"/>
              <w:szCs w:val="26"/>
              <w:lang w:val="fr-FR"/>
            </w:rPr>
          </w:pPr>
          <w:r w:rsidRPr="001B2B0A">
            <w:rPr>
              <w:b/>
              <w:bCs/>
              <w:sz w:val="26"/>
              <w:szCs w:val="26"/>
              <w:lang w:val="fr-FR"/>
            </w:rPr>
            <w:t>8</w:t>
          </w:r>
          <w:r w:rsidRPr="001B2B0A">
            <w:rPr>
              <w:b/>
              <w:bCs/>
              <w:sz w:val="26"/>
              <w:szCs w:val="26"/>
              <w:vertAlign w:val="superscript"/>
              <w:lang w:val="fr-FR"/>
            </w:rPr>
            <w:t>e</w:t>
          </w:r>
          <w:r w:rsidRPr="001B2B0A">
            <w:rPr>
              <w:b/>
              <w:bCs/>
              <w:sz w:val="26"/>
              <w:szCs w:val="26"/>
              <w:lang w:val="fr-FR"/>
            </w:rPr>
            <w:t xml:space="preserve"> SESSION DE LA RÉUNION DES PARTIES</w:t>
          </w:r>
        </w:p>
        <w:p w14:paraId="7627CE61" w14:textId="674F5F2D" w:rsidR="00D928E9" w:rsidRPr="001B2B0A" w:rsidRDefault="00DC30D5" w:rsidP="00DC30D5">
          <w:pPr>
            <w:tabs>
              <w:tab w:val="center" w:pos="4711"/>
              <w:tab w:val="right" w:pos="9423"/>
            </w:tabs>
            <w:spacing w:line="254" w:lineRule="auto"/>
            <w:rPr>
              <w:i/>
              <w:sz w:val="22"/>
              <w:szCs w:val="22"/>
              <w:lang w:val="fr-FR"/>
            </w:rPr>
          </w:pPr>
          <w:r>
            <w:rPr>
              <w:i/>
              <w:sz w:val="22"/>
              <w:szCs w:val="22"/>
              <w:lang w:val="fr-FR"/>
            </w:rPr>
            <w:tab/>
          </w:r>
          <w:r w:rsidR="00D928E9" w:rsidRPr="001B2B0A">
            <w:rPr>
              <w:i/>
              <w:sz w:val="22"/>
              <w:szCs w:val="22"/>
              <w:lang w:val="fr-FR"/>
            </w:rPr>
            <w:t>26 – 30 septembre 2022, Budapest, Hongrie</w:t>
          </w:r>
          <w:r>
            <w:rPr>
              <w:i/>
              <w:sz w:val="22"/>
              <w:szCs w:val="22"/>
              <w:lang w:val="fr-FR"/>
            </w:rPr>
            <w:tab/>
          </w:r>
        </w:p>
        <w:p w14:paraId="1B1223CC" w14:textId="3CF1CE72" w:rsidR="005A44D3" w:rsidRPr="001B2B0A" w:rsidRDefault="005A44D3" w:rsidP="005A44D3">
          <w:pPr>
            <w:suppressAutoHyphens/>
            <w:autoSpaceDN w:val="0"/>
            <w:jc w:val="center"/>
            <w:textAlignment w:val="baseline"/>
            <w:rPr>
              <w:lang w:val="fr-FR"/>
            </w:rPr>
          </w:pPr>
        </w:p>
      </w:tc>
    </w:tr>
    <w:tr w:rsidR="005A44D3" w:rsidRPr="002313B7" w14:paraId="48D3FC90" w14:textId="77777777" w:rsidTr="0038681C">
      <w:trPr>
        <w:trHeight w:val="293"/>
      </w:trPr>
      <w:tc>
        <w:tcPr>
          <w:tcW w:w="9639" w:type="dxa"/>
          <w:gridSpan w:val="3"/>
          <w:tcBorders>
            <w:bottom w:val="single" w:sz="8" w:space="0" w:color="000000"/>
          </w:tcBorders>
          <w:shd w:val="clear" w:color="auto" w:fill="auto"/>
          <w:tcMar>
            <w:top w:w="0" w:type="dxa"/>
            <w:left w:w="108" w:type="dxa"/>
            <w:bottom w:w="0" w:type="dxa"/>
            <w:right w:w="108" w:type="dxa"/>
          </w:tcMar>
          <w:vAlign w:val="center"/>
        </w:tcPr>
        <w:p w14:paraId="71641FEE" w14:textId="77777777" w:rsidR="005A44D3" w:rsidRPr="001B2B0A" w:rsidRDefault="00E324A5" w:rsidP="005A44D3">
          <w:pPr>
            <w:suppressAutoHyphens/>
            <w:autoSpaceDN w:val="0"/>
            <w:jc w:val="center"/>
            <w:textAlignment w:val="baseline"/>
            <w:rPr>
              <w:bCs/>
              <w:i/>
              <w:sz w:val="22"/>
              <w:szCs w:val="22"/>
              <w:lang w:val="fr-FR"/>
            </w:rPr>
          </w:pPr>
          <w:r w:rsidRPr="001B2B0A">
            <w:rPr>
              <w:i/>
              <w:lang w:val="fr-FR"/>
            </w:rPr>
            <w:t>« Renforcer la</w:t>
          </w:r>
          <w:r w:rsidRPr="001B2B0A">
            <w:rPr>
              <w:bCs/>
              <w:i/>
              <w:sz w:val="22"/>
              <w:szCs w:val="22"/>
              <w:lang w:val="fr-FR"/>
            </w:rPr>
            <w:t xml:space="preserve"> conservation des voies de migration dans un monde en mutation »</w:t>
          </w:r>
        </w:p>
        <w:p w14:paraId="7CF11C34" w14:textId="0953DD79" w:rsidR="00E324A5" w:rsidRPr="001B2B0A" w:rsidRDefault="00E324A5" w:rsidP="005A44D3">
          <w:pPr>
            <w:suppressAutoHyphens/>
            <w:autoSpaceDN w:val="0"/>
            <w:jc w:val="center"/>
            <w:textAlignment w:val="baseline"/>
            <w:rPr>
              <w:i/>
              <w:lang w:val="fr-FR"/>
            </w:rPr>
          </w:pPr>
        </w:p>
      </w:tc>
    </w:tr>
  </w:tbl>
  <w:p w14:paraId="078CFBF4" w14:textId="77777777" w:rsidR="005A44D3" w:rsidRPr="009D2213" w:rsidRDefault="005A44D3" w:rsidP="005A44D3">
    <w:pPr>
      <w:pStyle w:val="Header"/>
      <w:rPr>
        <w:lang w:val="fr-FR"/>
      </w:rPr>
    </w:pPr>
  </w:p>
  <w:p w14:paraId="4D146E39" w14:textId="77777777" w:rsidR="005A44D3" w:rsidRPr="009D2213" w:rsidRDefault="005A44D3">
    <w:pPr>
      <w:pStyle w:val="Header"/>
      <w:rPr>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1D033" w14:textId="77777777" w:rsidR="00DC30D5" w:rsidRDefault="00DC30D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B86BE" w14:textId="77777777" w:rsidR="005A44D3" w:rsidRPr="005A44D3" w:rsidRDefault="005A44D3" w:rsidP="005A44D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1CBBC" w14:textId="4CC9AB2C" w:rsidR="00A32A59" w:rsidRPr="003811E7" w:rsidRDefault="00A32A59">
    <w:pPr>
      <w:pStyle w:val="Header"/>
      <w:rPr>
        <w:lang w:val="fr-FR"/>
      </w:rPr>
    </w:pPr>
    <w:bookmarkStart w:id="3" w:name="_Hlk114671336"/>
    <w:bookmarkStart w:id="4" w:name="_Hlk114671337"/>
    <w:r w:rsidRPr="003811E7">
      <w:rPr>
        <w:lang w:val="fr-FR"/>
      </w:rPr>
      <w:t>ANNEX</w:t>
    </w:r>
    <w:r w:rsidR="003811E7" w:rsidRPr="003811E7">
      <w:rPr>
        <w:lang w:val="fr-FR"/>
      </w:rPr>
      <w:t>E</w:t>
    </w:r>
    <w:r w:rsidRPr="003811E7">
      <w:rPr>
        <w:lang w:val="fr-FR"/>
      </w:rPr>
      <w:t xml:space="preserve"> I </w:t>
    </w:r>
    <w:r w:rsidR="00FF6CF2" w:rsidRPr="003811E7">
      <w:rPr>
        <w:lang w:val="fr-FR"/>
      </w:rPr>
      <w:t>–</w:t>
    </w:r>
    <w:r w:rsidRPr="003811E7">
      <w:rPr>
        <w:lang w:val="fr-FR"/>
      </w:rPr>
      <w:t xml:space="preserve"> </w:t>
    </w:r>
    <w:r w:rsidR="003811E7" w:rsidRPr="003811E7">
      <w:rPr>
        <w:lang w:val="fr-FR"/>
      </w:rPr>
      <w:t>Structure o</w:t>
    </w:r>
    <w:r w:rsidR="00002148" w:rsidRPr="003811E7">
      <w:rPr>
        <w:lang w:val="fr-FR"/>
      </w:rPr>
      <w:t>rgani</w:t>
    </w:r>
    <w:r w:rsidR="003811E7" w:rsidRPr="003811E7">
      <w:rPr>
        <w:lang w:val="fr-FR"/>
      </w:rPr>
      <w:t>s</w:t>
    </w:r>
    <w:r w:rsidR="00002148" w:rsidRPr="003811E7">
      <w:rPr>
        <w:lang w:val="fr-FR"/>
      </w:rPr>
      <w:t>ation</w:t>
    </w:r>
    <w:r w:rsidR="003811E7" w:rsidRPr="003811E7">
      <w:rPr>
        <w:lang w:val="fr-FR"/>
      </w:rPr>
      <w:t>nelle</w:t>
    </w:r>
    <w:r w:rsidR="00FF6CF2" w:rsidRPr="003811E7">
      <w:rPr>
        <w:lang w:val="fr-FR"/>
      </w:rPr>
      <w:t xml:space="preserve"> </w:t>
    </w:r>
    <w:r w:rsidR="003811E7" w:rsidRPr="003811E7">
      <w:rPr>
        <w:lang w:val="fr-FR"/>
      </w:rPr>
      <w:t>du Secrétariat</w:t>
    </w:r>
    <w:r w:rsidRPr="003811E7">
      <w:rPr>
        <w:lang w:val="fr-FR"/>
      </w:rPr>
      <w:t xml:space="preserve"> </w:t>
    </w:r>
    <w:r w:rsidR="003811E7" w:rsidRPr="003811E7">
      <w:rPr>
        <w:lang w:val="fr-FR"/>
      </w:rPr>
      <w:t>PNUE</w:t>
    </w:r>
    <w:r w:rsidRPr="003811E7">
      <w:rPr>
        <w:lang w:val="fr-FR"/>
      </w:rPr>
      <w:t>/AEWA</w:t>
    </w:r>
    <w:bookmarkEnd w:id="3"/>
    <w:bookmarkEnd w:id="4"/>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35DE9" w14:textId="02792D4E" w:rsidR="00FF6CF2" w:rsidRPr="00F3274F" w:rsidRDefault="00FF6CF2">
    <w:pPr>
      <w:pStyle w:val="Header"/>
      <w:rPr>
        <w:lang w:val="fr-FR"/>
      </w:rPr>
    </w:pPr>
    <w:bookmarkStart w:id="5" w:name="_Hlk114671411"/>
    <w:bookmarkStart w:id="6" w:name="_Hlk114671412"/>
    <w:r w:rsidRPr="00F3274F">
      <w:rPr>
        <w:lang w:val="fr-FR"/>
      </w:rPr>
      <w:t>ANNEX</w:t>
    </w:r>
    <w:r w:rsidR="00F3274F" w:rsidRPr="00F3274F">
      <w:rPr>
        <w:lang w:val="fr-FR"/>
      </w:rPr>
      <w:t>E</w:t>
    </w:r>
    <w:r w:rsidRPr="00F3274F">
      <w:rPr>
        <w:lang w:val="fr-FR"/>
      </w:rPr>
      <w:t xml:space="preserve"> II - Composition </w:t>
    </w:r>
    <w:r w:rsidR="00F3274F" w:rsidRPr="00F3274F">
      <w:rPr>
        <w:lang w:val="fr-FR"/>
      </w:rPr>
      <w:t>du personnel du Secrétariat PNUE/A</w:t>
    </w:r>
    <w:r w:rsidRPr="00F3274F">
      <w:rPr>
        <w:lang w:val="fr-FR"/>
      </w:rPr>
      <w:t>EWA</w:t>
    </w:r>
    <w:bookmarkEnd w:id="5"/>
    <w:bookmarkEnd w:id="6"/>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367E9"/>
    <w:multiLevelType w:val="hybridMultilevel"/>
    <w:tmpl w:val="6C86D06E"/>
    <w:lvl w:ilvl="0" w:tplc="473EABE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5301C0"/>
    <w:multiLevelType w:val="hybridMultilevel"/>
    <w:tmpl w:val="9BE4F2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320F08"/>
    <w:multiLevelType w:val="multilevel"/>
    <w:tmpl w:val="B686E248"/>
    <w:lvl w:ilvl="0">
      <w:start w:val="12"/>
      <w:numFmt w:val="decimal"/>
      <w:lvlText w:val="%1"/>
      <w:lvlJc w:val="left"/>
      <w:pPr>
        <w:tabs>
          <w:tab w:val="num" w:pos="1050"/>
        </w:tabs>
        <w:ind w:left="1050" w:hanging="1050"/>
      </w:pPr>
      <w:rPr>
        <w:rFonts w:hint="default"/>
      </w:rPr>
    </w:lvl>
    <w:lvl w:ilvl="1">
      <w:start w:val="30"/>
      <w:numFmt w:val="decimal"/>
      <w:lvlText w:val="%1.%2"/>
      <w:lvlJc w:val="left"/>
      <w:pPr>
        <w:tabs>
          <w:tab w:val="num" w:pos="1050"/>
        </w:tabs>
        <w:ind w:left="1050" w:hanging="1050"/>
      </w:pPr>
      <w:rPr>
        <w:rFonts w:hint="default"/>
      </w:rPr>
    </w:lvl>
    <w:lvl w:ilvl="2">
      <w:start w:val="14"/>
      <w:numFmt w:val="decimal"/>
      <w:lvlText w:val="%1.%2-%3.0"/>
      <w:lvlJc w:val="left"/>
      <w:pPr>
        <w:tabs>
          <w:tab w:val="num" w:pos="1050"/>
        </w:tabs>
        <w:ind w:left="1050" w:hanging="1050"/>
      </w:pPr>
      <w:rPr>
        <w:rFonts w:hint="default"/>
      </w:rPr>
    </w:lvl>
    <w:lvl w:ilvl="3">
      <w:start w:val="1"/>
      <w:numFmt w:val="decimalZero"/>
      <w:lvlText w:val="%1.%2-%3.%4"/>
      <w:lvlJc w:val="left"/>
      <w:pPr>
        <w:tabs>
          <w:tab w:val="num" w:pos="1050"/>
        </w:tabs>
        <w:ind w:left="1050" w:hanging="105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A9525CF"/>
    <w:multiLevelType w:val="hybridMultilevel"/>
    <w:tmpl w:val="963CFA18"/>
    <w:lvl w:ilvl="0" w:tplc="08090001">
      <w:start w:val="1"/>
      <w:numFmt w:val="bullet"/>
      <w:lvlText w:val=""/>
      <w:lvlJc w:val="left"/>
      <w:pPr>
        <w:ind w:left="720" w:hanging="360"/>
      </w:pPr>
      <w:rPr>
        <w:rFonts w:ascii="Symbol" w:hAnsi="Symbol" w:hint="default"/>
      </w:rPr>
    </w:lvl>
    <w:lvl w:ilvl="1" w:tplc="33989886">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52615A"/>
    <w:multiLevelType w:val="hybridMultilevel"/>
    <w:tmpl w:val="22AA3912"/>
    <w:lvl w:ilvl="0" w:tplc="04090001">
      <w:start w:val="1"/>
      <w:numFmt w:val="bullet"/>
      <w:lvlText w:val=""/>
      <w:lvlJc w:val="left"/>
      <w:pPr>
        <w:tabs>
          <w:tab w:val="num" w:pos="0"/>
        </w:tabs>
        <w:ind w:left="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10826E68"/>
    <w:multiLevelType w:val="hybridMultilevel"/>
    <w:tmpl w:val="BD063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B651AB"/>
    <w:multiLevelType w:val="hybridMultilevel"/>
    <w:tmpl w:val="C80052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D9652B"/>
    <w:multiLevelType w:val="hybridMultilevel"/>
    <w:tmpl w:val="E138D7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600BEE8"/>
    <w:multiLevelType w:val="hybridMultilevel"/>
    <w:tmpl w:val="3548564E"/>
    <w:lvl w:ilvl="0" w:tplc="5002B388">
      <w:start w:val="1"/>
      <w:numFmt w:val="bullet"/>
      <w:lvlText w:val=""/>
      <w:lvlJc w:val="left"/>
      <w:pPr>
        <w:ind w:left="720" w:hanging="360"/>
      </w:pPr>
      <w:rPr>
        <w:rFonts w:ascii="Symbol" w:hAnsi="Symbol" w:hint="default"/>
      </w:rPr>
    </w:lvl>
    <w:lvl w:ilvl="1" w:tplc="D82246F6">
      <w:start w:val="1"/>
      <w:numFmt w:val="bullet"/>
      <w:lvlText w:val="o"/>
      <w:lvlJc w:val="left"/>
      <w:pPr>
        <w:ind w:left="1440" w:hanging="360"/>
      </w:pPr>
      <w:rPr>
        <w:rFonts w:ascii="Courier New" w:hAnsi="Courier New" w:hint="default"/>
      </w:rPr>
    </w:lvl>
    <w:lvl w:ilvl="2" w:tplc="96FCDFC8">
      <w:start w:val="1"/>
      <w:numFmt w:val="bullet"/>
      <w:lvlText w:val=""/>
      <w:lvlJc w:val="left"/>
      <w:pPr>
        <w:ind w:left="2160" w:hanging="360"/>
      </w:pPr>
      <w:rPr>
        <w:rFonts w:ascii="Wingdings" w:hAnsi="Wingdings" w:hint="default"/>
      </w:rPr>
    </w:lvl>
    <w:lvl w:ilvl="3" w:tplc="7534C942">
      <w:start w:val="1"/>
      <w:numFmt w:val="bullet"/>
      <w:lvlText w:val=""/>
      <w:lvlJc w:val="left"/>
      <w:pPr>
        <w:ind w:left="2880" w:hanging="360"/>
      </w:pPr>
      <w:rPr>
        <w:rFonts w:ascii="Symbol" w:hAnsi="Symbol" w:hint="default"/>
      </w:rPr>
    </w:lvl>
    <w:lvl w:ilvl="4" w:tplc="7E6206F6">
      <w:start w:val="1"/>
      <w:numFmt w:val="bullet"/>
      <w:lvlText w:val="o"/>
      <w:lvlJc w:val="left"/>
      <w:pPr>
        <w:ind w:left="3600" w:hanging="360"/>
      </w:pPr>
      <w:rPr>
        <w:rFonts w:ascii="Courier New" w:hAnsi="Courier New" w:hint="default"/>
      </w:rPr>
    </w:lvl>
    <w:lvl w:ilvl="5" w:tplc="8F9030DA">
      <w:start w:val="1"/>
      <w:numFmt w:val="bullet"/>
      <w:lvlText w:val=""/>
      <w:lvlJc w:val="left"/>
      <w:pPr>
        <w:ind w:left="4320" w:hanging="360"/>
      </w:pPr>
      <w:rPr>
        <w:rFonts w:ascii="Wingdings" w:hAnsi="Wingdings" w:hint="default"/>
      </w:rPr>
    </w:lvl>
    <w:lvl w:ilvl="6" w:tplc="7EB2F824">
      <w:start w:val="1"/>
      <w:numFmt w:val="bullet"/>
      <w:lvlText w:val=""/>
      <w:lvlJc w:val="left"/>
      <w:pPr>
        <w:ind w:left="5040" w:hanging="360"/>
      </w:pPr>
      <w:rPr>
        <w:rFonts w:ascii="Symbol" w:hAnsi="Symbol" w:hint="default"/>
      </w:rPr>
    </w:lvl>
    <w:lvl w:ilvl="7" w:tplc="21EA6B30">
      <w:start w:val="1"/>
      <w:numFmt w:val="bullet"/>
      <w:lvlText w:val="o"/>
      <w:lvlJc w:val="left"/>
      <w:pPr>
        <w:ind w:left="5760" w:hanging="360"/>
      </w:pPr>
      <w:rPr>
        <w:rFonts w:ascii="Courier New" w:hAnsi="Courier New" w:hint="default"/>
      </w:rPr>
    </w:lvl>
    <w:lvl w:ilvl="8" w:tplc="74B25EAC">
      <w:start w:val="1"/>
      <w:numFmt w:val="bullet"/>
      <w:lvlText w:val=""/>
      <w:lvlJc w:val="left"/>
      <w:pPr>
        <w:ind w:left="6480" w:hanging="360"/>
      </w:pPr>
      <w:rPr>
        <w:rFonts w:ascii="Wingdings" w:hAnsi="Wingdings" w:hint="default"/>
      </w:rPr>
    </w:lvl>
  </w:abstractNum>
  <w:abstractNum w:abstractNumId="9" w15:restartNumberingAfterBreak="0">
    <w:nsid w:val="1A4504CF"/>
    <w:multiLevelType w:val="hybridMultilevel"/>
    <w:tmpl w:val="91AC1A3A"/>
    <w:lvl w:ilvl="0" w:tplc="F09045C8">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46358B"/>
    <w:multiLevelType w:val="hybridMultilevel"/>
    <w:tmpl w:val="8546553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BF4068F"/>
    <w:multiLevelType w:val="hybridMultilevel"/>
    <w:tmpl w:val="B9AA5B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4D4F4B"/>
    <w:multiLevelType w:val="hybridMultilevel"/>
    <w:tmpl w:val="50D0B634"/>
    <w:lvl w:ilvl="0" w:tplc="25A20500">
      <w:start w:val="1"/>
      <w:numFmt w:val="decimal"/>
      <w:lvlText w:val="%1."/>
      <w:lvlJc w:val="left"/>
      <w:pPr>
        <w:tabs>
          <w:tab w:val="num" w:pos="735"/>
        </w:tabs>
        <w:ind w:left="735" w:hanging="375"/>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FFC4650"/>
    <w:multiLevelType w:val="multilevel"/>
    <w:tmpl w:val="3740E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1324102"/>
    <w:multiLevelType w:val="hybridMultilevel"/>
    <w:tmpl w:val="9C8E5C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1D63B42"/>
    <w:multiLevelType w:val="multilevel"/>
    <w:tmpl w:val="084800A4"/>
    <w:lvl w:ilvl="0">
      <w:start w:val="9"/>
      <w:numFmt w:val="decimalZero"/>
      <w:lvlText w:val="%1"/>
      <w:lvlJc w:val="left"/>
      <w:pPr>
        <w:tabs>
          <w:tab w:val="num" w:pos="1515"/>
        </w:tabs>
        <w:ind w:left="1515" w:hanging="1515"/>
      </w:pPr>
      <w:rPr>
        <w:rFonts w:hint="default"/>
      </w:rPr>
    </w:lvl>
    <w:lvl w:ilvl="1">
      <w:start w:val="30"/>
      <w:numFmt w:val="decimal"/>
      <w:lvlText w:val="%1.%2"/>
      <w:lvlJc w:val="left"/>
      <w:pPr>
        <w:tabs>
          <w:tab w:val="num" w:pos="1515"/>
        </w:tabs>
        <w:ind w:left="1515" w:hanging="1515"/>
      </w:pPr>
      <w:rPr>
        <w:rFonts w:hint="default"/>
      </w:rPr>
    </w:lvl>
    <w:lvl w:ilvl="2">
      <w:start w:val="12"/>
      <w:numFmt w:val="decimal"/>
      <w:lvlText w:val="%1.%2-%3"/>
      <w:lvlJc w:val="left"/>
      <w:pPr>
        <w:tabs>
          <w:tab w:val="num" w:pos="1515"/>
        </w:tabs>
        <w:ind w:left="1515" w:hanging="1515"/>
      </w:pPr>
      <w:rPr>
        <w:rFonts w:hint="default"/>
      </w:rPr>
    </w:lvl>
    <w:lvl w:ilvl="3">
      <w:start w:val="30"/>
      <w:numFmt w:val="decimal"/>
      <w:lvlText w:val="%1.%2-%3.%4"/>
      <w:lvlJc w:val="left"/>
      <w:pPr>
        <w:tabs>
          <w:tab w:val="num" w:pos="1515"/>
        </w:tabs>
        <w:ind w:left="1515" w:hanging="1515"/>
      </w:pPr>
      <w:rPr>
        <w:rFonts w:hint="default"/>
      </w:rPr>
    </w:lvl>
    <w:lvl w:ilvl="4">
      <w:start w:val="1"/>
      <w:numFmt w:val="decimal"/>
      <w:lvlText w:val="%1.%2-%3.%4.%5"/>
      <w:lvlJc w:val="left"/>
      <w:pPr>
        <w:tabs>
          <w:tab w:val="num" w:pos="1515"/>
        </w:tabs>
        <w:ind w:left="1515" w:hanging="1515"/>
      </w:pPr>
      <w:rPr>
        <w:rFonts w:hint="default"/>
      </w:rPr>
    </w:lvl>
    <w:lvl w:ilvl="5">
      <w:start w:val="1"/>
      <w:numFmt w:val="decimal"/>
      <w:lvlText w:val="%1.%2-%3.%4.%5.%6"/>
      <w:lvlJc w:val="left"/>
      <w:pPr>
        <w:tabs>
          <w:tab w:val="num" w:pos="1515"/>
        </w:tabs>
        <w:ind w:left="1515" w:hanging="1515"/>
      </w:pPr>
      <w:rPr>
        <w:rFonts w:hint="default"/>
      </w:rPr>
    </w:lvl>
    <w:lvl w:ilvl="6">
      <w:start w:val="1"/>
      <w:numFmt w:val="decimal"/>
      <w:lvlText w:val="%1.%2-%3.%4.%5.%6.%7"/>
      <w:lvlJc w:val="left"/>
      <w:pPr>
        <w:tabs>
          <w:tab w:val="num" w:pos="1515"/>
        </w:tabs>
        <w:ind w:left="1515" w:hanging="1515"/>
      </w:pPr>
      <w:rPr>
        <w:rFonts w:hint="default"/>
      </w:rPr>
    </w:lvl>
    <w:lvl w:ilvl="7">
      <w:start w:val="1"/>
      <w:numFmt w:val="decimal"/>
      <w:lvlText w:val="%1.%2-%3.%4.%5.%6.%7.%8"/>
      <w:lvlJc w:val="left"/>
      <w:pPr>
        <w:tabs>
          <w:tab w:val="num" w:pos="1515"/>
        </w:tabs>
        <w:ind w:left="1515" w:hanging="1515"/>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2886378"/>
    <w:multiLevelType w:val="hybridMultilevel"/>
    <w:tmpl w:val="F7E82602"/>
    <w:lvl w:ilvl="0" w:tplc="A43039F6">
      <w:start w:val="9"/>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59C1D39"/>
    <w:multiLevelType w:val="hybridMultilevel"/>
    <w:tmpl w:val="3968CA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78D7926"/>
    <w:multiLevelType w:val="hybridMultilevel"/>
    <w:tmpl w:val="127A2E86"/>
    <w:lvl w:ilvl="0" w:tplc="04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88D6A85"/>
    <w:multiLevelType w:val="hybridMultilevel"/>
    <w:tmpl w:val="7EB2F0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9607C5D"/>
    <w:multiLevelType w:val="hybridMultilevel"/>
    <w:tmpl w:val="EDB82C28"/>
    <w:lvl w:ilvl="0" w:tplc="7DE67F7A">
      <w:start w:val="1"/>
      <w:numFmt w:val="decimal"/>
      <w:lvlText w:val="%1."/>
      <w:lvlJc w:val="left"/>
      <w:pPr>
        <w:tabs>
          <w:tab w:val="num" w:pos="2156"/>
        </w:tabs>
        <w:ind w:left="2156" w:hanging="660"/>
      </w:pPr>
      <w:rPr>
        <w:rFonts w:hint="default"/>
      </w:rPr>
    </w:lvl>
    <w:lvl w:ilvl="1" w:tplc="04090019">
      <w:start w:val="1"/>
      <w:numFmt w:val="lowerLetter"/>
      <w:lvlText w:val="%2."/>
      <w:lvlJc w:val="left"/>
      <w:pPr>
        <w:tabs>
          <w:tab w:val="num" w:pos="2576"/>
        </w:tabs>
        <w:ind w:left="2576" w:hanging="360"/>
      </w:pPr>
    </w:lvl>
    <w:lvl w:ilvl="2" w:tplc="0409001B">
      <w:start w:val="1"/>
      <w:numFmt w:val="lowerRoman"/>
      <w:lvlText w:val="%3."/>
      <w:lvlJc w:val="right"/>
      <w:pPr>
        <w:tabs>
          <w:tab w:val="num" w:pos="3296"/>
        </w:tabs>
        <w:ind w:left="3296" w:hanging="180"/>
      </w:pPr>
    </w:lvl>
    <w:lvl w:ilvl="3" w:tplc="0409000F">
      <w:start w:val="1"/>
      <w:numFmt w:val="decimal"/>
      <w:lvlText w:val="%4."/>
      <w:lvlJc w:val="left"/>
      <w:pPr>
        <w:tabs>
          <w:tab w:val="num" w:pos="4016"/>
        </w:tabs>
        <w:ind w:left="4016" w:hanging="360"/>
      </w:pPr>
    </w:lvl>
    <w:lvl w:ilvl="4" w:tplc="04090019">
      <w:start w:val="1"/>
      <w:numFmt w:val="lowerLetter"/>
      <w:lvlText w:val="%5."/>
      <w:lvlJc w:val="left"/>
      <w:pPr>
        <w:tabs>
          <w:tab w:val="num" w:pos="4736"/>
        </w:tabs>
        <w:ind w:left="4736" w:hanging="360"/>
      </w:pPr>
    </w:lvl>
    <w:lvl w:ilvl="5" w:tplc="0409001B" w:tentative="1">
      <w:start w:val="1"/>
      <w:numFmt w:val="lowerRoman"/>
      <w:lvlText w:val="%6."/>
      <w:lvlJc w:val="right"/>
      <w:pPr>
        <w:tabs>
          <w:tab w:val="num" w:pos="5456"/>
        </w:tabs>
        <w:ind w:left="5456" w:hanging="180"/>
      </w:pPr>
    </w:lvl>
    <w:lvl w:ilvl="6" w:tplc="0409000F" w:tentative="1">
      <w:start w:val="1"/>
      <w:numFmt w:val="decimal"/>
      <w:lvlText w:val="%7."/>
      <w:lvlJc w:val="left"/>
      <w:pPr>
        <w:tabs>
          <w:tab w:val="num" w:pos="6176"/>
        </w:tabs>
        <w:ind w:left="6176" w:hanging="360"/>
      </w:pPr>
    </w:lvl>
    <w:lvl w:ilvl="7" w:tplc="04090019" w:tentative="1">
      <w:start w:val="1"/>
      <w:numFmt w:val="lowerLetter"/>
      <w:lvlText w:val="%8."/>
      <w:lvlJc w:val="left"/>
      <w:pPr>
        <w:tabs>
          <w:tab w:val="num" w:pos="6896"/>
        </w:tabs>
        <w:ind w:left="6896" w:hanging="360"/>
      </w:pPr>
    </w:lvl>
    <w:lvl w:ilvl="8" w:tplc="0409001B" w:tentative="1">
      <w:start w:val="1"/>
      <w:numFmt w:val="lowerRoman"/>
      <w:lvlText w:val="%9."/>
      <w:lvlJc w:val="right"/>
      <w:pPr>
        <w:tabs>
          <w:tab w:val="num" w:pos="7616"/>
        </w:tabs>
        <w:ind w:left="7616" w:hanging="180"/>
      </w:pPr>
    </w:lvl>
  </w:abstractNum>
  <w:abstractNum w:abstractNumId="21" w15:restartNumberingAfterBreak="0">
    <w:nsid w:val="2B173FA4"/>
    <w:multiLevelType w:val="hybridMultilevel"/>
    <w:tmpl w:val="E82A14A6"/>
    <w:lvl w:ilvl="0" w:tplc="A73ACE0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B627C6A"/>
    <w:multiLevelType w:val="hybridMultilevel"/>
    <w:tmpl w:val="8B5E3A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BA22EE4"/>
    <w:multiLevelType w:val="hybridMultilevel"/>
    <w:tmpl w:val="3246F6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0630664"/>
    <w:multiLevelType w:val="hybridMultilevel"/>
    <w:tmpl w:val="CAACC64A"/>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5" w15:restartNumberingAfterBreak="0">
    <w:nsid w:val="30F7346C"/>
    <w:multiLevelType w:val="multilevel"/>
    <w:tmpl w:val="86A4C284"/>
    <w:lvl w:ilvl="0">
      <w:start w:val="9"/>
      <w:numFmt w:val="decimalZero"/>
      <w:lvlText w:val="%1"/>
      <w:lvlJc w:val="left"/>
      <w:pPr>
        <w:tabs>
          <w:tab w:val="num" w:pos="1410"/>
        </w:tabs>
        <w:ind w:left="1410" w:hanging="1410"/>
      </w:pPr>
      <w:rPr>
        <w:rFonts w:hint="default"/>
      </w:rPr>
    </w:lvl>
    <w:lvl w:ilvl="1">
      <w:start w:val="30"/>
      <w:numFmt w:val="decimal"/>
      <w:lvlText w:val="%1.%2"/>
      <w:lvlJc w:val="left"/>
      <w:pPr>
        <w:tabs>
          <w:tab w:val="num" w:pos="1410"/>
        </w:tabs>
        <w:ind w:left="1410" w:hanging="1410"/>
      </w:pPr>
      <w:rPr>
        <w:rFonts w:hint="default"/>
      </w:rPr>
    </w:lvl>
    <w:lvl w:ilvl="2">
      <w:start w:val="12"/>
      <w:numFmt w:val="decimal"/>
      <w:lvlText w:val="%1.%2-%3"/>
      <w:lvlJc w:val="left"/>
      <w:pPr>
        <w:tabs>
          <w:tab w:val="num" w:pos="1410"/>
        </w:tabs>
        <w:ind w:left="1410" w:hanging="1410"/>
      </w:pPr>
      <w:rPr>
        <w:rFonts w:hint="default"/>
      </w:rPr>
    </w:lvl>
    <w:lvl w:ilvl="3">
      <w:start w:val="30"/>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31CE5C77"/>
    <w:multiLevelType w:val="hybridMultilevel"/>
    <w:tmpl w:val="0F2ED22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328B4BF7"/>
    <w:multiLevelType w:val="hybridMultilevel"/>
    <w:tmpl w:val="DDEE6D60"/>
    <w:lvl w:ilvl="0" w:tplc="0409000F">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5DB518C"/>
    <w:multiLevelType w:val="hybridMultilevel"/>
    <w:tmpl w:val="24D2F1B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3F2527D3"/>
    <w:multiLevelType w:val="hybridMultilevel"/>
    <w:tmpl w:val="0626546E"/>
    <w:lvl w:ilvl="0" w:tplc="04090001">
      <w:start w:val="1"/>
      <w:numFmt w:val="bullet"/>
      <w:lvlText w:val=""/>
      <w:lvlJc w:val="left"/>
      <w:pPr>
        <w:tabs>
          <w:tab w:val="num" w:pos="720"/>
        </w:tabs>
        <w:ind w:left="720" w:hanging="360"/>
      </w:pPr>
      <w:rPr>
        <w:rFonts w:ascii="Symbol" w:hAnsi="Symbol" w:hint="default"/>
      </w:rPr>
    </w:lvl>
    <w:lvl w:ilvl="1" w:tplc="57E0BF6C">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F8A6360"/>
    <w:multiLevelType w:val="hybridMultilevel"/>
    <w:tmpl w:val="54E8B7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FCE79E8"/>
    <w:multiLevelType w:val="hybridMultilevel"/>
    <w:tmpl w:val="5818029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2" w15:restartNumberingAfterBreak="0">
    <w:nsid w:val="41F52105"/>
    <w:multiLevelType w:val="hybridMultilevel"/>
    <w:tmpl w:val="608671C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3" w15:restartNumberingAfterBreak="0">
    <w:nsid w:val="44775CED"/>
    <w:multiLevelType w:val="hybridMultilevel"/>
    <w:tmpl w:val="60540F8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4" w15:restartNumberingAfterBreak="0">
    <w:nsid w:val="4600323A"/>
    <w:multiLevelType w:val="hybridMultilevel"/>
    <w:tmpl w:val="68E6ADDE"/>
    <w:lvl w:ilvl="0" w:tplc="05CCC05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96273F2"/>
    <w:multiLevelType w:val="hybridMultilevel"/>
    <w:tmpl w:val="DD687A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4A15458D"/>
    <w:multiLevelType w:val="hybridMultilevel"/>
    <w:tmpl w:val="CB1EEB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4CD962FB"/>
    <w:multiLevelType w:val="hybridMultilevel"/>
    <w:tmpl w:val="F7F897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0CC59C9"/>
    <w:multiLevelType w:val="hybridMultilevel"/>
    <w:tmpl w:val="B792090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54EA6384"/>
    <w:multiLevelType w:val="hybridMultilevel"/>
    <w:tmpl w:val="F12EF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53B75D3"/>
    <w:multiLevelType w:val="hybridMultilevel"/>
    <w:tmpl w:val="2368D1D2"/>
    <w:lvl w:ilvl="0" w:tplc="0CD6B34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56ED074B"/>
    <w:multiLevelType w:val="hybridMultilevel"/>
    <w:tmpl w:val="1B1A0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805707F"/>
    <w:multiLevelType w:val="hybridMultilevel"/>
    <w:tmpl w:val="3356B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82426A2"/>
    <w:multiLevelType w:val="hybridMultilevel"/>
    <w:tmpl w:val="7182079A"/>
    <w:lvl w:ilvl="0" w:tplc="0868D908">
      <w:start w:val="5"/>
      <w:numFmt w:val="decimal"/>
      <w:lvlText w:val="%1."/>
      <w:lvlJc w:val="left"/>
      <w:pPr>
        <w:tabs>
          <w:tab w:val="num" w:pos="0"/>
        </w:tabs>
        <w:ind w:left="0" w:hanging="720"/>
      </w:pPr>
      <w:rPr>
        <w:rFonts w:hint="default"/>
      </w:rPr>
    </w:lvl>
    <w:lvl w:ilvl="1" w:tplc="141A8C5E">
      <w:start w:val="1"/>
      <w:numFmt w:val="decimal"/>
      <w:lvlText w:val="%2)"/>
      <w:lvlJc w:val="left"/>
      <w:pPr>
        <w:tabs>
          <w:tab w:val="num" w:pos="360"/>
        </w:tabs>
        <w:ind w:left="360" w:hanging="360"/>
      </w:pPr>
      <w:rPr>
        <w:rFonts w:hint="default"/>
      </w:rPr>
    </w:lvl>
    <w:lvl w:ilvl="2" w:tplc="0409001B">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4" w15:restartNumberingAfterBreak="0">
    <w:nsid w:val="5F410D1B"/>
    <w:multiLevelType w:val="hybridMultilevel"/>
    <w:tmpl w:val="F8929B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352086D"/>
    <w:multiLevelType w:val="hybridMultilevel"/>
    <w:tmpl w:val="E9CCC0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47C2FD3"/>
    <w:multiLevelType w:val="hybridMultilevel"/>
    <w:tmpl w:val="F2C2B3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50D6D1B"/>
    <w:multiLevelType w:val="hybridMultilevel"/>
    <w:tmpl w:val="1180AFC4"/>
    <w:lvl w:ilvl="0" w:tplc="D4DC7A7A">
      <w:start w:val="23"/>
      <w:numFmt w:val="decimal"/>
      <w:lvlText w:val="%1."/>
      <w:lvlJc w:val="left"/>
      <w:pPr>
        <w:tabs>
          <w:tab w:val="num" w:pos="1856"/>
        </w:tabs>
        <w:ind w:left="1856" w:hanging="360"/>
      </w:pPr>
      <w:rPr>
        <w:rFonts w:hint="default"/>
      </w:rPr>
    </w:lvl>
    <w:lvl w:ilvl="1" w:tplc="04090019" w:tentative="1">
      <w:start w:val="1"/>
      <w:numFmt w:val="lowerLetter"/>
      <w:lvlText w:val="%2."/>
      <w:lvlJc w:val="left"/>
      <w:pPr>
        <w:tabs>
          <w:tab w:val="num" w:pos="2576"/>
        </w:tabs>
        <w:ind w:left="2576" w:hanging="360"/>
      </w:pPr>
    </w:lvl>
    <w:lvl w:ilvl="2" w:tplc="0409001B" w:tentative="1">
      <w:start w:val="1"/>
      <w:numFmt w:val="lowerRoman"/>
      <w:lvlText w:val="%3."/>
      <w:lvlJc w:val="right"/>
      <w:pPr>
        <w:tabs>
          <w:tab w:val="num" w:pos="3296"/>
        </w:tabs>
        <w:ind w:left="3296" w:hanging="180"/>
      </w:pPr>
    </w:lvl>
    <w:lvl w:ilvl="3" w:tplc="0409000F" w:tentative="1">
      <w:start w:val="1"/>
      <w:numFmt w:val="decimal"/>
      <w:lvlText w:val="%4."/>
      <w:lvlJc w:val="left"/>
      <w:pPr>
        <w:tabs>
          <w:tab w:val="num" w:pos="4016"/>
        </w:tabs>
        <w:ind w:left="4016" w:hanging="360"/>
      </w:pPr>
    </w:lvl>
    <w:lvl w:ilvl="4" w:tplc="04090019" w:tentative="1">
      <w:start w:val="1"/>
      <w:numFmt w:val="lowerLetter"/>
      <w:lvlText w:val="%5."/>
      <w:lvlJc w:val="left"/>
      <w:pPr>
        <w:tabs>
          <w:tab w:val="num" w:pos="4736"/>
        </w:tabs>
        <w:ind w:left="4736" w:hanging="360"/>
      </w:pPr>
    </w:lvl>
    <w:lvl w:ilvl="5" w:tplc="0409001B" w:tentative="1">
      <w:start w:val="1"/>
      <w:numFmt w:val="lowerRoman"/>
      <w:lvlText w:val="%6."/>
      <w:lvlJc w:val="right"/>
      <w:pPr>
        <w:tabs>
          <w:tab w:val="num" w:pos="5456"/>
        </w:tabs>
        <w:ind w:left="5456" w:hanging="180"/>
      </w:pPr>
    </w:lvl>
    <w:lvl w:ilvl="6" w:tplc="0409000F" w:tentative="1">
      <w:start w:val="1"/>
      <w:numFmt w:val="decimal"/>
      <w:lvlText w:val="%7."/>
      <w:lvlJc w:val="left"/>
      <w:pPr>
        <w:tabs>
          <w:tab w:val="num" w:pos="6176"/>
        </w:tabs>
        <w:ind w:left="6176" w:hanging="360"/>
      </w:pPr>
    </w:lvl>
    <w:lvl w:ilvl="7" w:tplc="04090019" w:tentative="1">
      <w:start w:val="1"/>
      <w:numFmt w:val="lowerLetter"/>
      <w:lvlText w:val="%8."/>
      <w:lvlJc w:val="left"/>
      <w:pPr>
        <w:tabs>
          <w:tab w:val="num" w:pos="6896"/>
        </w:tabs>
        <w:ind w:left="6896" w:hanging="360"/>
      </w:pPr>
    </w:lvl>
    <w:lvl w:ilvl="8" w:tplc="0409001B" w:tentative="1">
      <w:start w:val="1"/>
      <w:numFmt w:val="lowerRoman"/>
      <w:lvlText w:val="%9."/>
      <w:lvlJc w:val="right"/>
      <w:pPr>
        <w:tabs>
          <w:tab w:val="num" w:pos="7616"/>
        </w:tabs>
        <w:ind w:left="7616" w:hanging="180"/>
      </w:pPr>
    </w:lvl>
  </w:abstractNum>
  <w:abstractNum w:abstractNumId="48" w15:restartNumberingAfterBreak="0">
    <w:nsid w:val="6557752E"/>
    <w:multiLevelType w:val="multilevel"/>
    <w:tmpl w:val="5FD6EE0E"/>
    <w:lvl w:ilvl="0">
      <w:start w:val="12"/>
      <w:numFmt w:val="decimal"/>
      <w:lvlText w:val="%1"/>
      <w:lvlJc w:val="left"/>
      <w:pPr>
        <w:tabs>
          <w:tab w:val="num" w:pos="1065"/>
        </w:tabs>
        <w:ind w:left="1065" w:hanging="1065"/>
      </w:pPr>
      <w:rPr>
        <w:rFonts w:hint="default"/>
      </w:rPr>
    </w:lvl>
    <w:lvl w:ilvl="1">
      <w:start w:val="30"/>
      <w:numFmt w:val="decimal"/>
      <w:lvlText w:val="%1.%2"/>
      <w:lvlJc w:val="left"/>
      <w:pPr>
        <w:tabs>
          <w:tab w:val="num" w:pos="1065"/>
        </w:tabs>
        <w:ind w:left="1065" w:hanging="1065"/>
      </w:pPr>
      <w:rPr>
        <w:rFonts w:hint="default"/>
      </w:rPr>
    </w:lvl>
    <w:lvl w:ilvl="2">
      <w:start w:val="14"/>
      <w:numFmt w:val="decimal"/>
      <w:lvlText w:val="%1.%2-%3.0"/>
      <w:lvlJc w:val="left"/>
      <w:pPr>
        <w:tabs>
          <w:tab w:val="num" w:pos="1065"/>
        </w:tabs>
        <w:ind w:left="1065" w:hanging="1065"/>
      </w:pPr>
      <w:rPr>
        <w:rFonts w:hint="default"/>
      </w:rPr>
    </w:lvl>
    <w:lvl w:ilvl="3">
      <w:start w:val="1"/>
      <w:numFmt w:val="decimalZero"/>
      <w:lvlText w:val="%1.%2-%3.%4"/>
      <w:lvlJc w:val="left"/>
      <w:pPr>
        <w:tabs>
          <w:tab w:val="num" w:pos="1065"/>
        </w:tabs>
        <w:ind w:left="1065" w:hanging="106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65DA291E"/>
    <w:multiLevelType w:val="hybridMultilevel"/>
    <w:tmpl w:val="5B96E3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9EA0BB2"/>
    <w:multiLevelType w:val="hybridMultilevel"/>
    <w:tmpl w:val="E00856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A71365F"/>
    <w:multiLevelType w:val="hybridMultilevel"/>
    <w:tmpl w:val="3872F49E"/>
    <w:lvl w:ilvl="0" w:tplc="EA2880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14F4212"/>
    <w:multiLevelType w:val="multilevel"/>
    <w:tmpl w:val="D42AE5DC"/>
    <w:lvl w:ilvl="0">
      <w:start w:val="12"/>
      <w:numFmt w:val="decimal"/>
      <w:lvlText w:val="%1"/>
      <w:lvlJc w:val="left"/>
      <w:pPr>
        <w:tabs>
          <w:tab w:val="num" w:pos="1500"/>
        </w:tabs>
        <w:ind w:left="1500" w:hanging="1500"/>
      </w:pPr>
      <w:rPr>
        <w:rFonts w:hint="default"/>
      </w:rPr>
    </w:lvl>
    <w:lvl w:ilvl="1">
      <w:start w:val="30"/>
      <w:numFmt w:val="decimal"/>
      <w:lvlText w:val="%1.%2"/>
      <w:lvlJc w:val="left"/>
      <w:pPr>
        <w:tabs>
          <w:tab w:val="num" w:pos="1500"/>
        </w:tabs>
        <w:ind w:left="1500" w:hanging="1500"/>
      </w:pPr>
      <w:rPr>
        <w:rFonts w:hint="default"/>
      </w:rPr>
    </w:lvl>
    <w:lvl w:ilvl="2">
      <w:start w:val="14"/>
      <w:numFmt w:val="decimal"/>
      <w:lvlText w:val="%1.%2-%3.0"/>
      <w:lvlJc w:val="left"/>
      <w:pPr>
        <w:tabs>
          <w:tab w:val="num" w:pos="1500"/>
        </w:tabs>
        <w:ind w:left="1500" w:hanging="1500"/>
      </w:pPr>
      <w:rPr>
        <w:rFonts w:hint="default"/>
      </w:rPr>
    </w:lvl>
    <w:lvl w:ilvl="3">
      <w:start w:val="1"/>
      <w:numFmt w:val="decimalZero"/>
      <w:lvlText w:val="%1.%2-%3.%4"/>
      <w:lvlJc w:val="left"/>
      <w:pPr>
        <w:tabs>
          <w:tab w:val="num" w:pos="1500"/>
        </w:tabs>
        <w:ind w:left="1500" w:hanging="1500"/>
      </w:pPr>
      <w:rPr>
        <w:rFonts w:hint="default"/>
      </w:rPr>
    </w:lvl>
    <w:lvl w:ilvl="4">
      <w:start w:val="1"/>
      <w:numFmt w:val="decimal"/>
      <w:lvlText w:val="%1.%2-%3.%4.%5"/>
      <w:lvlJc w:val="left"/>
      <w:pPr>
        <w:tabs>
          <w:tab w:val="num" w:pos="1500"/>
        </w:tabs>
        <w:ind w:left="1500" w:hanging="1500"/>
      </w:pPr>
      <w:rPr>
        <w:rFonts w:hint="default"/>
      </w:rPr>
    </w:lvl>
    <w:lvl w:ilvl="5">
      <w:start w:val="1"/>
      <w:numFmt w:val="decimal"/>
      <w:lvlText w:val="%1.%2-%3.%4.%5.%6"/>
      <w:lvlJc w:val="left"/>
      <w:pPr>
        <w:tabs>
          <w:tab w:val="num" w:pos="1500"/>
        </w:tabs>
        <w:ind w:left="1500" w:hanging="1500"/>
      </w:pPr>
      <w:rPr>
        <w:rFonts w:hint="default"/>
      </w:rPr>
    </w:lvl>
    <w:lvl w:ilvl="6">
      <w:start w:val="1"/>
      <w:numFmt w:val="decimal"/>
      <w:lvlText w:val="%1.%2-%3.%4.%5.%6.%7"/>
      <w:lvlJc w:val="left"/>
      <w:pPr>
        <w:tabs>
          <w:tab w:val="num" w:pos="1500"/>
        </w:tabs>
        <w:ind w:left="1500" w:hanging="1500"/>
      </w:pPr>
      <w:rPr>
        <w:rFonts w:hint="default"/>
      </w:rPr>
    </w:lvl>
    <w:lvl w:ilvl="7">
      <w:start w:val="1"/>
      <w:numFmt w:val="decimal"/>
      <w:lvlText w:val="%1.%2-%3.%4.%5.%6.%7.%8"/>
      <w:lvlJc w:val="left"/>
      <w:pPr>
        <w:tabs>
          <w:tab w:val="num" w:pos="1500"/>
        </w:tabs>
        <w:ind w:left="1500" w:hanging="1500"/>
      </w:pPr>
      <w:rPr>
        <w:rFonts w:hint="default"/>
      </w:rPr>
    </w:lvl>
    <w:lvl w:ilvl="8">
      <w:start w:val="1"/>
      <w:numFmt w:val="decimal"/>
      <w:lvlText w:val="%1.%2-%3.%4.%5.%6.%7.%8.%9"/>
      <w:lvlJc w:val="left"/>
      <w:pPr>
        <w:tabs>
          <w:tab w:val="num" w:pos="1800"/>
        </w:tabs>
        <w:ind w:left="1800" w:hanging="1800"/>
      </w:pPr>
      <w:rPr>
        <w:rFonts w:hint="default"/>
      </w:rPr>
    </w:lvl>
  </w:abstractNum>
  <w:abstractNum w:abstractNumId="53" w15:restartNumberingAfterBreak="0">
    <w:nsid w:val="725921F0"/>
    <w:multiLevelType w:val="hybridMultilevel"/>
    <w:tmpl w:val="152464A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F522AC60">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4" w15:restartNumberingAfterBreak="0">
    <w:nsid w:val="73A97842"/>
    <w:multiLevelType w:val="hybridMultilevel"/>
    <w:tmpl w:val="7C24D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4B63FFF"/>
    <w:multiLevelType w:val="hybridMultilevel"/>
    <w:tmpl w:val="D97AD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8800988"/>
    <w:multiLevelType w:val="hybridMultilevel"/>
    <w:tmpl w:val="AE06B8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9310EA3"/>
    <w:multiLevelType w:val="hybridMultilevel"/>
    <w:tmpl w:val="6804FF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79686C7B"/>
    <w:multiLevelType w:val="hybridMultilevel"/>
    <w:tmpl w:val="684CADFC"/>
    <w:lvl w:ilvl="0" w:tplc="0E74E4C0">
      <w:start w:val="4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15:restartNumberingAfterBreak="0">
    <w:nsid w:val="7A3E688D"/>
    <w:multiLevelType w:val="hybridMultilevel"/>
    <w:tmpl w:val="363C0202"/>
    <w:lvl w:ilvl="0" w:tplc="73E8ECC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7BC7556F"/>
    <w:multiLevelType w:val="hybridMultilevel"/>
    <w:tmpl w:val="72E66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7C6617EC"/>
    <w:multiLevelType w:val="hybridMultilevel"/>
    <w:tmpl w:val="4C305D68"/>
    <w:lvl w:ilvl="0" w:tplc="0E74E4C0">
      <w:start w:val="4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3"/>
  </w:num>
  <w:num w:numId="3">
    <w:abstractNumId w:val="16"/>
  </w:num>
  <w:num w:numId="4">
    <w:abstractNumId w:val="35"/>
  </w:num>
  <w:num w:numId="5">
    <w:abstractNumId w:val="14"/>
  </w:num>
  <w:num w:numId="6">
    <w:abstractNumId w:val="12"/>
  </w:num>
  <w:num w:numId="7">
    <w:abstractNumId w:val="38"/>
  </w:num>
  <w:num w:numId="8">
    <w:abstractNumId w:val="21"/>
  </w:num>
  <w:num w:numId="9">
    <w:abstractNumId w:val="40"/>
  </w:num>
  <w:num w:numId="10">
    <w:abstractNumId w:val="59"/>
  </w:num>
  <w:num w:numId="11">
    <w:abstractNumId w:val="27"/>
  </w:num>
  <w:num w:numId="12">
    <w:abstractNumId w:val="20"/>
  </w:num>
  <w:num w:numId="13">
    <w:abstractNumId w:val="15"/>
  </w:num>
  <w:num w:numId="14">
    <w:abstractNumId w:val="25"/>
  </w:num>
  <w:num w:numId="15">
    <w:abstractNumId w:val="47"/>
  </w:num>
  <w:num w:numId="16">
    <w:abstractNumId w:val="52"/>
  </w:num>
  <w:num w:numId="17">
    <w:abstractNumId w:val="48"/>
  </w:num>
  <w:num w:numId="18">
    <w:abstractNumId w:val="2"/>
  </w:num>
  <w:num w:numId="19">
    <w:abstractNumId w:val="11"/>
  </w:num>
  <w:num w:numId="20">
    <w:abstractNumId w:val="7"/>
  </w:num>
  <w:num w:numId="21">
    <w:abstractNumId w:val="24"/>
  </w:num>
  <w:num w:numId="22">
    <w:abstractNumId w:val="50"/>
  </w:num>
  <w:num w:numId="23">
    <w:abstractNumId w:val="46"/>
  </w:num>
  <w:num w:numId="24">
    <w:abstractNumId w:val="33"/>
  </w:num>
  <w:num w:numId="25">
    <w:abstractNumId w:val="1"/>
  </w:num>
  <w:num w:numId="26">
    <w:abstractNumId w:val="30"/>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60"/>
  </w:num>
  <w:num w:numId="31">
    <w:abstractNumId w:val="37"/>
  </w:num>
  <w:num w:numId="32">
    <w:abstractNumId w:val="10"/>
  </w:num>
  <w:num w:numId="33">
    <w:abstractNumId w:val="56"/>
  </w:num>
  <w:num w:numId="34">
    <w:abstractNumId w:val="57"/>
  </w:num>
  <w:num w:numId="35">
    <w:abstractNumId w:val="17"/>
  </w:num>
  <w:num w:numId="36">
    <w:abstractNumId w:val="23"/>
  </w:num>
  <w:num w:numId="37">
    <w:abstractNumId w:val="22"/>
  </w:num>
  <w:num w:numId="38">
    <w:abstractNumId w:val="28"/>
  </w:num>
  <w:num w:numId="39">
    <w:abstractNumId w:val="29"/>
  </w:num>
  <w:num w:numId="40">
    <w:abstractNumId w:val="44"/>
  </w:num>
  <w:num w:numId="41">
    <w:abstractNumId w:val="4"/>
  </w:num>
  <w:num w:numId="42">
    <w:abstractNumId w:val="6"/>
  </w:num>
  <w:num w:numId="43">
    <w:abstractNumId w:val="43"/>
  </w:num>
  <w:num w:numId="44">
    <w:abstractNumId w:val="9"/>
  </w:num>
  <w:num w:numId="4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8"/>
  </w:num>
  <w:num w:numId="47">
    <w:abstractNumId w:val="13"/>
  </w:num>
  <w:num w:numId="48">
    <w:abstractNumId w:val="26"/>
  </w:num>
  <w:num w:numId="49">
    <w:abstractNumId w:val="5"/>
  </w:num>
  <w:num w:numId="50">
    <w:abstractNumId w:val="39"/>
  </w:num>
  <w:num w:numId="51">
    <w:abstractNumId w:val="54"/>
  </w:num>
  <w:num w:numId="52">
    <w:abstractNumId w:val="42"/>
  </w:num>
  <w:num w:numId="53">
    <w:abstractNumId w:val="36"/>
  </w:num>
  <w:num w:numId="54">
    <w:abstractNumId w:val="3"/>
  </w:num>
  <w:num w:numId="55">
    <w:abstractNumId w:val="45"/>
  </w:num>
  <w:num w:numId="56">
    <w:abstractNumId w:val="55"/>
  </w:num>
  <w:num w:numId="57">
    <w:abstractNumId w:val="39"/>
  </w:num>
  <w:num w:numId="58">
    <w:abstractNumId w:val="42"/>
  </w:num>
  <w:num w:numId="59">
    <w:abstractNumId w:val="54"/>
  </w:num>
  <w:num w:numId="60">
    <w:abstractNumId w:val="41"/>
  </w:num>
  <w:num w:numId="61">
    <w:abstractNumId w:val="51"/>
  </w:num>
  <w:num w:numId="62">
    <w:abstractNumId w:val="61"/>
  </w:num>
  <w:num w:numId="63">
    <w:abstractNumId w:val="58"/>
  </w:num>
  <w:num w:numId="6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0"/>
  </w:num>
  <w:num w:numId="67">
    <w:abstractNumId w:val="34"/>
  </w:num>
  <w:num w:numId="68">
    <w:abstractNumId w:val="49"/>
  </w:num>
  <w:num w:numId="69">
    <w:abstractNumId w:val="31"/>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C33"/>
    <w:rsid w:val="0000147F"/>
    <w:rsid w:val="00001912"/>
    <w:rsid w:val="00001C70"/>
    <w:rsid w:val="00002148"/>
    <w:rsid w:val="0000440D"/>
    <w:rsid w:val="000046B3"/>
    <w:rsid w:val="00004862"/>
    <w:rsid w:val="00005D55"/>
    <w:rsid w:val="000063DC"/>
    <w:rsid w:val="00007059"/>
    <w:rsid w:val="00014529"/>
    <w:rsid w:val="00014DA4"/>
    <w:rsid w:val="00017AEC"/>
    <w:rsid w:val="00021741"/>
    <w:rsid w:val="0002175A"/>
    <w:rsid w:val="00023D25"/>
    <w:rsid w:val="00024B41"/>
    <w:rsid w:val="00025290"/>
    <w:rsid w:val="0002594F"/>
    <w:rsid w:val="00026624"/>
    <w:rsid w:val="0002788F"/>
    <w:rsid w:val="00027D73"/>
    <w:rsid w:val="0003265A"/>
    <w:rsid w:val="00032A8A"/>
    <w:rsid w:val="0003338E"/>
    <w:rsid w:val="00033955"/>
    <w:rsid w:val="000340D5"/>
    <w:rsid w:val="0003413A"/>
    <w:rsid w:val="00034BAC"/>
    <w:rsid w:val="0003503A"/>
    <w:rsid w:val="00035C3A"/>
    <w:rsid w:val="0003647B"/>
    <w:rsid w:val="00042359"/>
    <w:rsid w:val="000431AA"/>
    <w:rsid w:val="000433BF"/>
    <w:rsid w:val="0004471B"/>
    <w:rsid w:val="00046D56"/>
    <w:rsid w:val="00047E70"/>
    <w:rsid w:val="0005125F"/>
    <w:rsid w:val="000515D6"/>
    <w:rsid w:val="00051BDD"/>
    <w:rsid w:val="00054716"/>
    <w:rsid w:val="00054EDB"/>
    <w:rsid w:val="0005504B"/>
    <w:rsid w:val="00055223"/>
    <w:rsid w:val="00055F18"/>
    <w:rsid w:val="00057136"/>
    <w:rsid w:val="00061924"/>
    <w:rsid w:val="00061A43"/>
    <w:rsid w:val="00066348"/>
    <w:rsid w:val="00066B05"/>
    <w:rsid w:val="0007310C"/>
    <w:rsid w:val="00073259"/>
    <w:rsid w:val="00073FCA"/>
    <w:rsid w:val="0007469B"/>
    <w:rsid w:val="00076704"/>
    <w:rsid w:val="00076B7B"/>
    <w:rsid w:val="000808B2"/>
    <w:rsid w:val="000824B2"/>
    <w:rsid w:val="000837B4"/>
    <w:rsid w:val="00086C30"/>
    <w:rsid w:val="00086F58"/>
    <w:rsid w:val="000907EC"/>
    <w:rsid w:val="00091112"/>
    <w:rsid w:val="00092612"/>
    <w:rsid w:val="00092CE9"/>
    <w:rsid w:val="000943BD"/>
    <w:rsid w:val="000946CC"/>
    <w:rsid w:val="0009569E"/>
    <w:rsid w:val="0009607A"/>
    <w:rsid w:val="00096424"/>
    <w:rsid w:val="00097ED5"/>
    <w:rsid w:val="000A0223"/>
    <w:rsid w:val="000A50CD"/>
    <w:rsid w:val="000A5D8C"/>
    <w:rsid w:val="000A5E9F"/>
    <w:rsid w:val="000A68D1"/>
    <w:rsid w:val="000B2ACE"/>
    <w:rsid w:val="000B35A3"/>
    <w:rsid w:val="000B5BA0"/>
    <w:rsid w:val="000B66E2"/>
    <w:rsid w:val="000B6DE8"/>
    <w:rsid w:val="000B78F3"/>
    <w:rsid w:val="000C0284"/>
    <w:rsid w:val="000C321D"/>
    <w:rsid w:val="000C3BA3"/>
    <w:rsid w:val="000C539D"/>
    <w:rsid w:val="000C649B"/>
    <w:rsid w:val="000D18F5"/>
    <w:rsid w:val="000D2463"/>
    <w:rsid w:val="000D2FD3"/>
    <w:rsid w:val="000D5CF4"/>
    <w:rsid w:val="000D5DEB"/>
    <w:rsid w:val="000D653E"/>
    <w:rsid w:val="000D6A97"/>
    <w:rsid w:val="000E0E8A"/>
    <w:rsid w:val="000E22F7"/>
    <w:rsid w:val="000E244A"/>
    <w:rsid w:val="000E2874"/>
    <w:rsid w:val="000E42EE"/>
    <w:rsid w:val="000E5CB6"/>
    <w:rsid w:val="000E6C21"/>
    <w:rsid w:val="000E7B89"/>
    <w:rsid w:val="000F13D1"/>
    <w:rsid w:val="000F1CF9"/>
    <w:rsid w:val="000F3F28"/>
    <w:rsid w:val="000F52E6"/>
    <w:rsid w:val="000F64AD"/>
    <w:rsid w:val="000F74D1"/>
    <w:rsid w:val="000F7C56"/>
    <w:rsid w:val="001003F2"/>
    <w:rsid w:val="001021E0"/>
    <w:rsid w:val="00102BF9"/>
    <w:rsid w:val="00103532"/>
    <w:rsid w:val="00105A05"/>
    <w:rsid w:val="00105DDF"/>
    <w:rsid w:val="00107416"/>
    <w:rsid w:val="001101BF"/>
    <w:rsid w:val="00111F4C"/>
    <w:rsid w:val="00112262"/>
    <w:rsid w:val="00112FF7"/>
    <w:rsid w:val="001163EF"/>
    <w:rsid w:val="00116ACC"/>
    <w:rsid w:val="00117303"/>
    <w:rsid w:val="0011737F"/>
    <w:rsid w:val="00121A2B"/>
    <w:rsid w:val="00122E9E"/>
    <w:rsid w:val="00123F86"/>
    <w:rsid w:val="001322DA"/>
    <w:rsid w:val="0013690D"/>
    <w:rsid w:val="00136D77"/>
    <w:rsid w:val="001372DB"/>
    <w:rsid w:val="0014467B"/>
    <w:rsid w:val="001476C3"/>
    <w:rsid w:val="00150149"/>
    <w:rsid w:val="001515BB"/>
    <w:rsid w:val="00153029"/>
    <w:rsid w:val="00155B67"/>
    <w:rsid w:val="00157650"/>
    <w:rsid w:val="001610A9"/>
    <w:rsid w:val="00162F86"/>
    <w:rsid w:val="001645BA"/>
    <w:rsid w:val="001649F4"/>
    <w:rsid w:val="001651D7"/>
    <w:rsid w:val="0016696B"/>
    <w:rsid w:val="001701CE"/>
    <w:rsid w:val="0017059D"/>
    <w:rsid w:val="001713C0"/>
    <w:rsid w:val="00174558"/>
    <w:rsid w:val="00174644"/>
    <w:rsid w:val="00180844"/>
    <w:rsid w:val="0018486F"/>
    <w:rsid w:val="001916EC"/>
    <w:rsid w:val="0019218A"/>
    <w:rsid w:val="00193DE0"/>
    <w:rsid w:val="00194CF1"/>
    <w:rsid w:val="00194D04"/>
    <w:rsid w:val="001978E5"/>
    <w:rsid w:val="00197F6A"/>
    <w:rsid w:val="001A09D2"/>
    <w:rsid w:val="001A2A5A"/>
    <w:rsid w:val="001A34AC"/>
    <w:rsid w:val="001A41A3"/>
    <w:rsid w:val="001A515A"/>
    <w:rsid w:val="001A74CC"/>
    <w:rsid w:val="001A7A02"/>
    <w:rsid w:val="001B00F3"/>
    <w:rsid w:val="001B212C"/>
    <w:rsid w:val="001B2A32"/>
    <w:rsid w:val="001B2B0A"/>
    <w:rsid w:val="001B42D3"/>
    <w:rsid w:val="001B4753"/>
    <w:rsid w:val="001B521F"/>
    <w:rsid w:val="001B5F96"/>
    <w:rsid w:val="001B708C"/>
    <w:rsid w:val="001C0525"/>
    <w:rsid w:val="001C2486"/>
    <w:rsid w:val="001C2620"/>
    <w:rsid w:val="001C2926"/>
    <w:rsid w:val="001C375C"/>
    <w:rsid w:val="001C3AB5"/>
    <w:rsid w:val="001C6B8F"/>
    <w:rsid w:val="001C7327"/>
    <w:rsid w:val="001D0EB1"/>
    <w:rsid w:val="001D2924"/>
    <w:rsid w:val="001D2FCB"/>
    <w:rsid w:val="001D4CA4"/>
    <w:rsid w:val="001D5095"/>
    <w:rsid w:val="001D60F6"/>
    <w:rsid w:val="001D6176"/>
    <w:rsid w:val="001D76A1"/>
    <w:rsid w:val="001D7C0B"/>
    <w:rsid w:val="001E0341"/>
    <w:rsid w:val="001E4DA2"/>
    <w:rsid w:val="001E5D90"/>
    <w:rsid w:val="001E69CD"/>
    <w:rsid w:val="001F2077"/>
    <w:rsid w:val="001F257B"/>
    <w:rsid w:val="001F2941"/>
    <w:rsid w:val="001F6701"/>
    <w:rsid w:val="001F6C5A"/>
    <w:rsid w:val="001F6E24"/>
    <w:rsid w:val="001F7A96"/>
    <w:rsid w:val="00204CA8"/>
    <w:rsid w:val="00204D99"/>
    <w:rsid w:val="0020574A"/>
    <w:rsid w:val="00206FC8"/>
    <w:rsid w:val="00211CF2"/>
    <w:rsid w:val="00213766"/>
    <w:rsid w:val="00216522"/>
    <w:rsid w:val="0021711A"/>
    <w:rsid w:val="002205E6"/>
    <w:rsid w:val="0022193C"/>
    <w:rsid w:val="002219AD"/>
    <w:rsid w:val="00224FE4"/>
    <w:rsid w:val="00227AD5"/>
    <w:rsid w:val="002313B7"/>
    <w:rsid w:val="0023352B"/>
    <w:rsid w:val="00233666"/>
    <w:rsid w:val="00233C8C"/>
    <w:rsid w:val="002349F1"/>
    <w:rsid w:val="002349F2"/>
    <w:rsid w:val="00235AEA"/>
    <w:rsid w:val="00237D51"/>
    <w:rsid w:val="0024287C"/>
    <w:rsid w:val="002433EE"/>
    <w:rsid w:val="002437C6"/>
    <w:rsid w:val="00246212"/>
    <w:rsid w:val="00247D39"/>
    <w:rsid w:val="002535B2"/>
    <w:rsid w:val="00255067"/>
    <w:rsid w:val="002555A7"/>
    <w:rsid w:val="00255737"/>
    <w:rsid w:val="00255ECE"/>
    <w:rsid w:val="00255F24"/>
    <w:rsid w:val="00256F99"/>
    <w:rsid w:val="00257B10"/>
    <w:rsid w:val="0026272B"/>
    <w:rsid w:val="0026449C"/>
    <w:rsid w:val="002645AB"/>
    <w:rsid w:val="00264E58"/>
    <w:rsid w:val="002658E4"/>
    <w:rsid w:val="00270849"/>
    <w:rsid w:val="00272080"/>
    <w:rsid w:val="00272A0F"/>
    <w:rsid w:val="00273451"/>
    <w:rsid w:val="00273AE1"/>
    <w:rsid w:val="00273D44"/>
    <w:rsid w:val="0027414D"/>
    <w:rsid w:val="00274A50"/>
    <w:rsid w:val="00277AAE"/>
    <w:rsid w:val="0028005F"/>
    <w:rsid w:val="00282D3E"/>
    <w:rsid w:val="00282D9E"/>
    <w:rsid w:val="00283DF4"/>
    <w:rsid w:val="0028550A"/>
    <w:rsid w:val="00286981"/>
    <w:rsid w:val="00286E9B"/>
    <w:rsid w:val="00287570"/>
    <w:rsid w:val="002917A2"/>
    <w:rsid w:val="002917F9"/>
    <w:rsid w:val="00293CAE"/>
    <w:rsid w:val="002944E1"/>
    <w:rsid w:val="002948E8"/>
    <w:rsid w:val="00295F58"/>
    <w:rsid w:val="00297D88"/>
    <w:rsid w:val="002A03BE"/>
    <w:rsid w:val="002A0C45"/>
    <w:rsid w:val="002A13C7"/>
    <w:rsid w:val="002A157E"/>
    <w:rsid w:val="002A30FE"/>
    <w:rsid w:val="002A3B2A"/>
    <w:rsid w:val="002A47F3"/>
    <w:rsid w:val="002A4CDB"/>
    <w:rsid w:val="002A5377"/>
    <w:rsid w:val="002A6498"/>
    <w:rsid w:val="002A739E"/>
    <w:rsid w:val="002B01F9"/>
    <w:rsid w:val="002B2736"/>
    <w:rsid w:val="002B42CE"/>
    <w:rsid w:val="002B4F89"/>
    <w:rsid w:val="002B7C3B"/>
    <w:rsid w:val="002C0108"/>
    <w:rsid w:val="002C02A9"/>
    <w:rsid w:val="002C19C0"/>
    <w:rsid w:val="002C2491"/>
    <w:rsid w:val="002C5B7C"/>
    <w:rsid w:val="002C5F03"/>
    <w:rsid w:val="002C6B0B"/>
    <w:rsid w:val="002D18FA"/>
    <w:rsid w:val="002D1A0C"/>
    <w:rsid w:val="002D1FF9"/>
    <w:rsid w:val="002D3F52"/>
    <w:rsid w:val="002D51B6"/>
    <w:rsid w:val="002D60BF"/>
    <w:rsid w:val="002F09B0"/>
    <w:rsid w:val="002F36AA"/>
    <w:rsid w:val="002F491C"/>
    <w:rsid w:val="002F50C7"/>
    <w:rsid w:val="002F5B13"/>
    <w:rsid w:val="002F7188"/>
    <w:rsid w:val="00300272"/>
    <w:rsid w:val="003013F7"/>
    <w:rsid w:val="0030169E"/>
    <w:rsid w:val="00301C36"/>
    <w:rsid w:val="003049BF"/>
    <w:rsid w:val="00307344"/>
    <w:rsid w:val="003077A1"/>
    <w:rsid w:val="00310731"/>
    <w:rsid w:val="003149A5"/>
    <w:rsid w:val="0031550D"/>
    <w:rsid w:val="00315B31"/>
    <w:rsid w:val="003165F4"/>
    <w:rsid w:val="00317364"/>
    <w:rsid w:val="00317E38"/>
    <w:rsid w:val="00322D9E"/>
    <w:rsid w:val="00324705"/>
    <w:rsid w:val="003254CF"/>
    <w:rsid w:val="00327628"/>
    <w:rsid w:val="00327951"/>
    <w:rsid w:val="00332548"/>
    <w:rsid w:val="003341B6"/>
    <w:rsid w:val="003462F1"/>
    <w:rsid w:val="00346BD4"/>
    <w:rsid w:val="00347146"/>
    <w:rsid w:val="00350FE5"/>
    <w:rsid w:val="00351AFC"/>
    <w:rsid w:val="00351D30"/>
    <w:rsid w:val="00352787"/>
    <w:rsid w:val="00353E42"/>
    <w:rsid w:val="00355368"/>
    <w:rsid w:val="00355A87"/>
    <w:rsid w:val="00356203"/>
    <w:rsid w:val="003571A2"/>
    <w:rsid w:val="003626ED"/>
    <w:rsid w:val="003653D3"/>
    <w:rsid w:val="00366A75"/>
    <w:rsid w:val="00367F71"/>
    <w:rsid w:val="00371596"/>
    <w:rsid w:val="003715E5"/>
    <w:rsid w:val="00374FD7"/>
    <w:rsid w:val="00375E9D"/>
    <w:rsid w:val="00376345"/>
    <w:rsid w:val="00377F3D"/>
    <w:rsid w:val="003811E7"/>
    <w:rsid w:val="00381238"/>
    <w:rsid w:val="00381A6D"/>
    <w:rsid w:val="00384D4A"/>
    <w:rsid w:val="0038578A"/>
    <w:rsid w:val="00385864"/>
    <w:rsid w:val="00386FF4"/>
    <w:rsid w:val="003905CE"/>
    <w:rsid w:val="00390AC4"/>
    <w:rsid w:val="00390C23"/>
    <w:rsid w:val="00393F4C"/>
    <w:rsid w:val="00394349"/>
    <w:rsid w:val="003966DF"/>
    <w:rsid w:val="00396F77"/>
    <w:rsid w:val="003A0804"/>
    <w:rsid w:val="003A10AE"/>
    <w:rsid w:val="003A145E"/>
    <w:rsid w:val="003A1BAB"/>
    <w:rsid w:val="003A2EFB"/>
    <w:rsid w:val="003A4126"/>
    <w:rsid w:val="003A5B7B"/>
    <w:rsid w:val="003A63F7"/>
    <w:rsid w:val="003A6EDB"/>
    <w:rsid w:val="003B1E6D"/>
    <w:rsid w:val="003B211F"/>
    <w:rsid w:val="003B2500"/>
    <w:rsid w:val="003B399F"/>
    <w:rsid w:val="003B5168"/>
    <w:rsid w:val="003B6D81"/>
    <w:rsid w:val="003B7B43"/>
    <w:rsid w:val="003C068B"/>
    <w:rsid w:val="003C0F6A"/>
    <w:rsid w:val="003C10C1"/>
    <w:rsid w:val="003C1432"/>
    <w:rsid w:val="003C22F3"/>
    <w:rsid w:val="003C3092"/>
    <w:rsid w:val="003C4020"/>
    <w:rsid w:val="003C5D88"/>
    <w:rsid w:val="003C5F61"/>
    <w:rsid w:val="003C6D7A"/>
    <w:rsid w:val="003C706D"/>
    <w:rsid w:val="003C753F"/>
    <w:rsid w:val="003C7BAB"/>
    <w:rsid w:val="003CF06B"/>
    <w:rsid w:val="003D309D"/>
    <w:rsid w:val="003D3B33"/>
    <w:rsid w:val="003D5605"/>
    <w:rsid w:val="003D5751"/>
    <w:rsid w:val="003D5AE9"/>
    <w:rsid w:val="003D6663"/>
    <w:rsid w:val="003D6E3F"/>
    <w:rsid w:val="003E1331"/>
    <w:rsid w:val="003E2C64"/>
    <w:rsid w:val="003E2FD9"/>
    <w:rsid w:val="003E4B9C"/>
    <w:rsid w:val="003E4C97"/>
    <w:rsid w:val="003E7645"/>
    <w:rsid w:val="003F07D5"/>
    <w:rsid w:val="003F288C"/>
    <w:rsid w:val="003F323B"/>
    <w:rsid w:val="003F3775"/>
    <w:rsid w:val="003F38C0"/>
    <w:rsid w:val="003F3E33"/>
    <w:rsid w:val="003F4F9E"/>
    <w:rsid w:val="00400095"/>
    <w:rsid w:val="0040107B"/>
    <w:rsid w:val="00402A12"/>
    <w:rsid w:val="00402B5D"/>
    <w:rsid w:val="00405497"/>
    <w:rsid w:val="00405D38"/>
    <w:rsid w:val="0041051D"/>
    <w:rsid w:val="00410E81"/>
    <w:rsid w:val="004125C5"/>
    <w:rsid w:val="00415328"/>
    <w:rsid w:val="004176C9"/>
    <w:rsid w:val="00417B0D"/>
    <w:rsid w:val="00421A48"/>
    <w:rsid w:val="00421B52"/>
    <w:rsid w:val="00421D15"/>
    <w:rsid w:val="00421DBF"/>
    <w:rsid w:val="00422559"/>
    <w:rsid w:val="00425112"/>
    <w:rsid w:val="004259DA"/>
    <w:rsid w:val="00427DC3"/>
    <w:rsid w:val="00432387"/>
    <w:rsid w:val="004325A1"/>
    <w:rsid w:val="00436881"/>
    <w:rsid w:val="004375E5"/>
    <w:rsid w:val="00437FE2"/>
    <w:rsid w:val="004411F9"/>
    <w:rsid w:val="0044166B"/>
    <w:rsid w:val="00442735"/>
    <w:rsid w:val="00442ECE"/>
    <w:rsid w:val="00443406"/>
    <w:rsid w:val="004439C1"/>
    <w:rsid w:val="00443B45"/>
    <w:rsid w:val="004457CE"/>
    <w:rsid w:val="00446478"/>
    <w:rsid w:val="004509C9"/>
    <w:rsid w:val="00456B02"/>
    <w:rsid w:val="00461FAE"/>
    <w:rsid w:val="0046350D"/>
    <w:rsid w:val="00464A09"/>
    <w:rsid w:val="00464CC1"/>
    <w:rsid w:val="0046648F"/>
    <w:rsid w:val="00467E66"/>
    <w:rsid w:val="00471D8D"/>
    <w:rsid w:val="00472292"/>
    <w:rsid w:val="0047375D"/>
    <w:rsid w:val="00473C1F"/>
    <w:rsid w:val="00474439"/>
    <w:rsid w:val="004772F6"/>
    <w:rsid w:val="00477B66"/>
    <w:rsid w:val="004800E1"/>
    <w:rsid w:val="00480E43"/>
    <w:rsid w:val="00482E3D"/>
    <w:rsid w:val="00484F55"/>
    <w:rsid w:val="0048646B"/>
    <w:rsid w:val="004872B8"/>
    <w:rsid w:val="00487ED4"/>
    <w:rsid w:val="00490503"/>
    <w:rsid w:val="004908D7"/>
    <w:rsid w:val="0049186E"/>
    <w:rsid w:val="004925DF"/>
    <w:rsid w:val="004929EA"/>
    <w:rsid w:val="00492C21"/>
    <w:rsid w:val="00494161"/>
    <w:rsid w:val="00495B5D"/>
    <w:rsid w:val="00497629"/>
    <w:rsid w:val="004A11D2"/>
    <w:rsid w:val="004A2AA2"/>
    <w:rsid w:val="004A3E1B"/>
    <w:rsid w:val="004A4A36"/>
    <w:rsid w:val="004A776C"/>
    <w:rsid w:val="004A7833"/>
    <w:rsid w:val="004A7D5D"/>
    <w:rsid w:val="004B11E0"/>
    <w:rsid w:val="004B40D4"/>
    <w:rsid w:val="004B4179"/>
    <w:rsid w:val="004B42C8"/>
    <w:rsid w:val="004B77D0"/>
    <w:rsid w:val="004C1D52"/>
    <w:rsid w:val="004C4CD7"/>
    <w:rsid w:val="004C57D2"/>
    <w:rsid w:val="004C5FF7"/>
    <w:rsid w:val="004C77DC"/>
    <w:rsid w:val="004C7FFE"/>
    <w:rsid w:val="004D294A"/>
    <w:rsid w:val="004D497E"/>
    <w:rsid w:val="004D5546"/>
    <w:rsid w:val="004D7402"/>
    <w:rsid w:val="004E241E"/>
    <w:rsid w:val="004E63E6"/>
    <w:rsid w:val="004F0E24"/>
    <w:rsid w:val="004F214C"/>
    <w:rsid w:val="004F2728"/>
    <w:rsid w:val="004F3412"/>
    <w:rsid w:val="004F370D"/>
    <w:rsid w:val="004F375E"/>
    <w:rsid w:val="004F4C97"/>
    <w:rsid w:val="004F4D6C"/>
    <w:rsid w:val="004F5F9B"/>
    <w:rsid w:val="004F644F"/>
    <w:rsid w:val="004F71CE"/>
    <w:rsid w:val="00500D08"/>
    <w:rsid w:val="00501D7A"/>
    <w:rsid w:val="005020FF"/>
    <w:rsid w:val="0050240A"/>
    <w:rsid w:val="00502E7D"/>
    <w:rsid w:val="005036AE"/>
    <w:rsid w:val="00505074"/>
    <w:rsid w:val="00505710"/>
    <w:rsid w:val="00506CE1"/>
    <w:rsid w:val="00512736"/>
    <w:rsid w:val="005141B2"/>
    <w:rsid w:val="00514FF8"/>
    <w:rsid w:val="0051617A"/>
    <w:rsid w:val="005178E2"/>
    <w:rsid w:val="00523209"/>
    <w:rsid w:val="00524550"/>
    <w:rsid w:val="00525BDE"/>
    <w:rsid w:val="00526E6F"/>
    <w:rsid w:val="0053075B"/>
    <w:rsid w:val="00530FAB"/>
    <w:rsid w:val="00531308"/>
    <w:rsid w:val="0053195A"/>
    <w:rsid w:val="00531D56"/>
    <w:rsid w:val="00534123"/>
    <w:rsid w:val="005355FA"/>
    <w:rsid w:val="005363A1"/>
    <w:rsid w:val="005368FF"/>
    <w:rsid w:val="00537A14"/>
    <w:rsid w:val="005421A5"/>
    <w:rsid w:val="00543B46"/>
    <w:rsid w:val="00543C04"/>
    <w:rsid w:val="00545417"/>
    <w:rsid w:val="0054689E"/>
    <w:rsid w:val="00546B77"/>
    <w:rsid w:val="005475E9"/>
    <w:rsid w:val="00550D33"/>
    <w:rsid w:val="00554A41"/>
    <w:rsid w:val="0055615D"/>
    <w:rsid w:val="00561D41"/>
    <w:rsid w:val="00564F6C"/>
    <w:rsid w:val="005655DD"/>
    <w:rsid w:val="00567672"/>
    <w:rsid w:val="0057027A"/>
    <w:rsid w:val="005702AE"/>
    <w:rsid w:val="0057060E"/>
    <w:rsid w:val="00571241"/>
    <w:rsid w:val="005713E9"/>
    <w:rsid w:val="00571656"/>
    <w:rsid w:val="00573A1D"/>
    <w:rsid w:val="0057521D"/>
    <w:rsid w:val="0058025C"/>
    <w:rsid w:val="0058098F"/>
    <w:rsid w:val="00581189"/>
    <w:rsid w:val="00581E71"/>
    <w:rsid w:val="00586BB0"/>
    <w:rsid w:val="0058738C"/>
    <w:rsid w:val="00587786"/>
    <w:rsid w:val="00587C0C"/>
    <w:rsid w:val="00587D4E"/>
    <w:rsid w:val="005931C1"/>
    <w:rsid w:val="00593B51"/>
    <w:rsid w:val="00595C5E"/>
    <w:rsid w:val="005A0B6D"/>
    <w:rsid w:val="005A2117"/>
    <w:rsid w:val="005A2F91"/>
    <w:rsid w:val="005A44D3"/>
    <w:rsid w:val="005A468F"/>
    <w:rsid w:val="005A73CE"/>
    <w:rsid w:val="005A7667"/>
    <w:rsid w:val="005B4168"/>
    <w:rsid w:val="005B6467"/>
    <w:rsid w:val="005B6653"/>
    <w:rsid w:val="005B7746"/>
    <w:rsid w:val="005B7FE6"/>
    <w:rsid w:val="005C032B"/>
    <w:rsid w:val="005C137B"/>
    <w:rsid w:val="005C2971"/>
    <w:rsid w:val="005C33E8"/>
    <w:rsid w:val="005C5662"/>
    <w:rsid w:val="005D0DAF"/>
    <w:rsid w:val="005D1DB5"/>
    <w:rsid w:val="005D2844"/>
    <w:rsid w:val="005D395A"/>
    <w:rsid w:val="005D3AED"/>
    <w:rsid w:val="005D4DD4"/>
    <w:rsid w:val="005D764D"/>
    <w:rsid w:val="005E32C7"/>
    <w:rsid w:val="005E3407"/>
    <w:rsid w:val="005E3E90"/>
    <w:rsid w:val="005E4EEA"/>
    <w:rsid w:val="005E6124"/>
    <w:rsid w:val="005E7081"/>
    <w:rsid w:val="005E738B"/>
    <w:rsid w:val="005E7F4E"/>
    <w:rsid w:val="005F1EC2"/>
    <w:rsid w:val="005F29A1"/>
    <w:rsid w:val="005F305F"/>
    <w:rsid w:val="005F3094"/>
    <w:rsid w:val="005F365F"/>
    <w:rsid w:val="005F5684"/>
    <w:rsid w:val="005F75E8"/>
    <w:rsid w:val="0060357A"/>
    <w:rsid w:val="006116AA"/>
    <w:rsid w:val="00613231"/>
    <w:rsid w:val="00614FEE"/>
    <w:rsid w:val="00615100"/>
    <w:rsid w:val="00616F04"/>
    <w:rsid w:val="0062130F"/>
    <w:rsid w:val="00627A0D"/>
    <w:rsid w:val="00634865"/>
    <w:rsid w:val="006376A7"/>
    <w:rsid w:val="00640D01"/>
    <w:rsid w:val="00640E1A"/>
    <w:rsid w:val="00643CD5"/>
    <w:rsid w:val="00644731"/>
    <w:rsid w:val="00644C80"/>
    <w:rsid w:val="00645392"/>
    <w:rsid w:val="00645C9C"/>
    <w:rsid w:val="00646DE2"/>
    <w:rsid w:val="00650629"/>
    <w:rsid w:val="00650FCF"/>
    <w:rsid w:val="0065111F"/>
    <w:rsid w:val="00651D38"/>
    <w:rsid w:val="006527C6"/>
    <w:rsid w:val="00652E65"/>
    <w:rsid w:val="00653248"/>
    <w:rsid w:val="006532AC"/>
    <w:rsid w:val="006557F7"/>
    <w:rsid w:val="00655C1B"/>
    <w:rsid w:val="00656453"/>
    <w:rsid w:val="00660B63"/>
    <w:rsid w:val="00662300"/>
    <w:rsid w:val="00663DFF"/>
    <w:rsid w:val="00664F52"/>
    <w:rsid w:val="0066549F"/>
    <w:rsid w:val="00667251"/>
    <w:rsid w:val="00667393"/>
    <w:rsid w:val="0067075F"/>
    <w:rsid w:val="006713A1"/>
    <w:rsid w:val="00671872"/>
    <w:rsid w:val="00671A4C"/>
    <w:rsid w:val="00673E17"/>
    <w:rsid w:val="00676889"/>
    <w:rsid w:val="00676A2D"/>
    <w:rsid w:val="00680A26"/>
    <w:rsid w:val="0068326A"/>
    <w:rsid w:val="00683F70"/>
    <w:rsid w:val="00684FC3"/>
    <w:rsid w:val="00685696"/>
    <w:rsid w:val="00687315"/>
    <w:rsid w:val="00687622"/>
    <w:rsid w:val="00687A39"/>
    <w:rsid w:val="00687E3F"/>
    <w:rsid w:val="00690783"/>
    <w:rsid w:val="00691949"/>
    <w:rsid w:val="00692A79"/>
    <w:rsid w:val="006935AD"/>
    <w:rsid w:val="00694CA6"/>
    <w:rsid w:val="006957CD"/>
    <w:rsid w:val="00697565"/>
    <w:rsid w:val="006A1D67"/>
    <w:rsid w:val="006A2811"/>
    <w:rsid w:val="006A5511"/>
    <w:rsid w:val="006A62FC"/>
    <w:rsid w:val="006A70B9"/>
    <w:rsid w:val="006A9277"/>
    <w:rsid w:val="006B1891"/>
    <w:rsid w:val="006B25F6"/>
    <w:rsid w:val="006B27E0"/>
    <w:rsid w:val="006B3AAF"/>
    <w:rsid w:val="006B46AA"/>
    <w:rsid w:val="006B65AC"/>
    <w:rsid w:val="006B701F"/>
    <w:rsid w:val="006C021C"/>
    <w:rsid w:val="006C0C46"/>
    <w:rsid w:val="006C317E"/>
    <w:rsid w:val="006C325B"/>
    <w:rsid w:val="006C5088"/>
    <w:rsid w:val="006D2E3A"/>
    <w:rsid w:val="006D47B2"/>
    <w:rsid w:val="006D4F14"/>
    <w:rsid w:val="006D6ADF"/>
    <w:rsid w:val="006D7F54"/>
    <w:rsid w:val="006E02CD"/>
    <w:rsid w:val="006E10F7"/>
    <w:rsid w:val="006E44FE"/>
    <w:rsid w:val="006E4599"/>
    <w:rsid w:val="006E6E05"/>
    <w:rsid w:val="006F120A"/>
    <w:rsid w:val="006F20C4"/>
    <w:rsid w:val="006F439F"/>
    <w:rsid w:val="006F4941"/>
    <w:rsid w:val="006F5B1D"/>
    <w:rsid w:val="006F5DFE"/>
    <w:rsid w:val="006F6014"/>
    <w:rsid w:val="006F7DD1"/>
    <w:rsid w:val="00700088"/>
    <w:rsid w:val="00700287"/>
    <w:rsid w:val="007002C5"/>
    <w:rsid w:val="00700C3E"/>
    <w:rsid w:val="00703F2F"/>
    <w:rsid w:val="0070594C"/>
    <w:rsid w:val="00707D4B"/>
    <w:rsid w:val="00712645"/>
    <w:rsid w:val="007144FD"/>
    <w:rsid w:val="0071497A"/>
    <w:rsid w:val="00714DAD"/>
    <w:rsid w:val="00716F6F"/>
    <w:rsid w:val="00720AB4"/>
    <w:rsid w:val="0072121A"/>
    <w:rsid w:val="007221B6"/>
    <w:rsid w:val="00730FF3"/>
    <w:rsid w:val="007312E6"/>
    <w:rsid w:val="0073132C"/>
    <w:rsid w:val="00733320"/>
    <w:rsid w:val="00737297"/>
    <w:rsid w:val="00741C5F"/>
    <w:rsid w:val="00746E75"/>
    <w:rsid w:val="00747EF9"/>
    <w:rsid w:val="0075245C"/>
    <w:rsid w:val="00754FA0"/>
    <w:rsid w:val="007566A5"/>
    <w:rsid w:val="00756D72"/>
    <w:rsid w:val="00761837"/>
    <w:rsid w:val="0076403F"/>
    <w:rsid w:val="007668EB"/>
    <w:rsid w:val="0076701F"/>
    <w:rsid w:val="0077158E"/>
    <w:rsid w:val="007756DD"/>
    <w:rsid w:val="00775EF5"/>
    <w:rsid w:val="007768D3"/>
    <w:rsid w:val="00777935"/>
    <w:rsid w:val="007813DF"/>
    <w:rsid w:val="00783505"/>
    <w:rsid w:val="0078373F"/>
    <w:rsid w:val="00784C84"/>
    <w:rsid w:val="00785784"/>
    <w:rsid w:val="00787A86"/>
    <w:rsid w:val="0079179C"/>
    <w:rsid w:val="00792868"/>
    <w:rsid w:val="007941E1"/>
    <w:rsid w:val="0079510B"/>
    <w:rsid w:val="00795121"/>
    <w:rsid w:val="00796ADA"/>
    <w:rsid w:val="00796C9E"/>
    <w:rsid w:val="0079751B"/>
    <w:rsid w:val="00797E89"/>
    <w:rsid w:val="007A05DD"/>
    <w:rsid w:val="007A163E"/>
    <w:rsid w:val="007A1F08"/>
    <w:rsid w:val="007A1F46"/>
    <w:rsid w:val="007A2C35"/>
    <w:rsid w:val="007A46D4"/>
    <w:rsid w:val="007A545E"/>
    <w:rsid w:val="007A6F0A"/>
    <w:rsid w:val="007B026A"/>
    <w:rsid w:val="007B0F76"/>
    <w:rsid w:val="007B0F7D"/>
    <w:rsid w:val="007B2CAA"/>
    <w:rsid w:val="007B38C4"/>
    <w:rsid w:val="007B39A0"/>
    <w:rsid w:val="007B4E48"/>
    <w:rsid w:val="007B56EF"/>
    <w:rsid w:val="007C0155"/>
    <w:rsid w:val="007C0956"/>
    <w:rsid w:val="007C374D"/>
    <w:rsid w:val="007C3FBA"/>
    <w:rsid w:val="007C46D4"/>
    <w:rsid w:val="007C61B7"/>
    <w:rsid w:val="007C64E9"/>
    <w:rsid w:val="007C6C80"/>
    <w:rsid w:val="007C6F68"/>
    <w:rsid w:val="007C7D11"/>
    <w:rsid w:val="007C7D3F"/>
    <w:rsid w:val="007D0141"/>
    <w:rsid w:val="007D0531"/>
    <w:rsid w:val="007D0FEB"/>
    <w:rsid w:val="007D5959"/>
    <w:rsid w:val="007D5DE9"/>
    <w:rsid w:val="007D5EFF"/>
    <w:rsid w:val="007D606E"/>
    <w:rsid w:val="007D6B48"/>
    <w:rsid w:val="007E0701"/>
    <w:rsid w:val="007E35C9"/>
    <w:rsid w:val="007E35EE"/>
    <w:rsid w:val="007E43ED"/>
    <w:rsid w:val="007E7D47"/>
    <w:rsid w:val="007E7DB5"/>
    <w:rsid w:val="007F3329"/>
    <w:rsid w:val="007F4039"/>
    <w:rsid w:val="007F4F80"/>
    <w:rsid w:val="007F5076"/>
    <w:rsid w:val="007F6859"/>
    <w:rsid w:val="007F76D1"/>
    <w:rsid w:val="008016BE"/>
    <w:rsid w:val="0080214C"/>
    <w:rsid w:val="00805E5F"/>
    <w:rsid w:val="008141E1"/>
    <w:rsid w:val="00816CE8"/>
    <w:rsid w:val="0081B446"/>
    <w:rsid w:val="00820164"/>
    <w:rsid w:val="008216B6"/>
    <w:rsid w:val="00826DAF"/>
    <w:rsid w:val="008272CA"/>
    <w:rsid w:val="0083029D"/>
    <w:rsid w:val="00833B2E"/>
    <w:rsid w:val="008409E6"/>
    <w:rsid w:val="00840D1C"/>
    <w:rsid w:val="00841F01"/>
    <w:rsid w:val="00845F36"/>
    <w:rsid w:val="008472B4"/>
    <w:rsid w:val="008503A4"/>
    <w:rsid w:val="008509AF"/>
    <w:rsid w:val="00850B67"/>
    <w:rsid w:val="00855251"/>
    <w:rsid w:val="00856DB5"/>
    <w:rsid w:val="00857D85"/>
    <w:rsid w:val="00860644"/>
    <w:rsid w:val="0086420B"/>
    <w:rsid w:val="0086484E"/>
    <w:rsid w:val="00864BE7"/>
    <w:rsid w:val="00864F88"/>
    <w:rsid w:val="00865F8D"/>
    <w:rsid w:val="00867998"/>
    <w:rsid w:val="00867E09"/>
    <w:rsid w:val="00870487"/>
    <w:rsid w:val="00870757"/>
    <w:rsid w:val="008712B7"/>
    <w:rsid w:val="00872092"/>
    <w:rsid w:val="00872A08"/>
    <w:rsid w:val="00872B23"/>
    <w:rsid w:val="00872D72"/>
    <w:rsid w:val="00873216"/>
    <w:rsid w:val="0087336B"/>
    <w:rsid w:val="00874D97"/>
    <w:rsid w:val="00880217"/>
    <w:rsid w:val="00880BDD"/>
    <w:rsid w:val="00883521"/>
    <w:rsid w:val="00883EBE"/>
    <w:rsid w:val="00885DD8"/>
    <w:rsid w:val="008860F3"/>
    <w:rsid w:val="00887C27"/>
    <w:rsid w:val="00892307"/>
    <w:rsid w:val="008947A9"/>
    <w:rsid w:val="00894D09"/>
    <w:rsid w:val="00895CA4"/>
    <w:rsid w:val="00896A54"/>
    <w:rsid w:val="008979FF"/>
    <w:rsid w:val="008A044F"/>
    <w:rsid w:val="008A04A6"/>
    <w:rsid w:val="008A3CA1"/>
    <w:rsid w:val="008A511F"/>
    <w:rsid w:val="008A584D"/>
    <w:rsid w:val="008A5BBA"/>
    <w:rsid w:val="008A7B43"/>
    <w:rsid w:val="008B01FB"/>
    <w:rsid w:val="008B0302"/>
    <w:rsid w:val="008B2683"/>
    <w:rsid w:val="008B411A"/>
    <w:rsid w:val="008B5499"/>
    <w:rsid w:val="008B7129"/>
    <w:rsid w:val="008C0BA4"/>
    <w:rsid w:val="008C43AA"/>
    <w:rsid w:val="008C75AD"/>
    <w:rsid w:val="008D12E0"/>
    <w:rsid w:val="008D1E7B"/>
    <w:rsid w:val="008D3D8D"/>
    <w:rsid w:val="008D7F45"/>
    <w:rsid w:val="008E0B78"/>
    <w:rsid w:val="008E2CEF"/>
    <w:rsid w:val="008E726B"/>
    <w:rsid w:val="008E7F27"/>
    <w:rsid w:val="008F0D82"/>
    <w:rsid w:val="008F0D8D"/>
    <w:rsid w:val="008F4284"/>
    <w:rsid w:val="008F5749"/>
    <w:rsid w:val="008F6209"/>
    <w:rsid w:val="008F6617"/>
    <w:rsid w:val="008F74DB"/>
    <w:rsid w:val="009000BB"/>
    <w:rsid w:val="00902588"/>
    <w:rsid w:val="009046EC"/>
    <w:rsid w:val="009060C6"/>
    <w:rsid w:val="009071C4"/>
    <w:rsid w:val="00907F2B"/>
    <w:rsid w:val="00910670"/>
    <w:rsid w:val="00910C69"/>
    <w:rsid w:val="0091418E"/>
    <w:rsid w:val="009141BC"/>
    <w:rsid w:val="00914906"/>
    <w:rsid w:val="00914E3B"/>
    <w:rsid w:val="0091581D"/>
    <w:rsid w:val="00916AD7"/>
    <w:rsid w:val="009171BA"/>
    <w:rsid w:val="009213EA"/>
    <w:rsid w:val="00921624"/>
    <w:rsid w:val="00922394"/>
    <w:rsid w:val="00923E01"/>
    <w:rsid w:val="009241D7"/>
    <w:rsid w:val="00925EF6"/>
    <w:rsid w:val="00926EB3"/>
    <w:rsid w:val="0093028B"/>
    <w:rsid w:val="00932D24"/>
    <w:rsid w:val="00934184"/>
    <w:rsid w:val="00935442"/>
    <w:rsid w:val="0093578C"/>
    <w:rsid w:val="00937439"/>
    <w:rsid w:val="009408EF"/>
    <w:rsid w:val="00944041"/>
    <w:rsid w:val="00945F61"/>
    <w:rsid w:val="009527F6"/>
    <w:rsid w:val="00953432"/>
    <w:rsid w:val="0095592D"/>
    <w:rsid w:val="00955FC2"/>
    <w:rsid w:val="00955FDA"/>
    <w:rsid w:val="00961748"/>
    <w:rsid w:val="009642F0"/>
    <w:rsid w:val="009650E9"/>
    <w:rsid w:val="00966C70"/>
    <w:rsid w:val="00966CE1"/>
    <w:rsid w:val="009675C3"/>
    <w:rsid w:val="0096761D"/>
    <w:rsid w:val="009711D7"/>
    <w:rsid w:val="00971325"/>
    <w:rsid w:val="0097149B"/>
    <w:rsid w:val="00973D53"/>
    <w:rsid w:val="009746FB"/>
    <w:rsid w:val="00983152"/>
    <w:rsid w:val="009836DD"/>
    <w:rsid w:val="00984F0A"/>
    <w:rsid w:val="009852B6"/>
    <w:rsid w:val="00986C71"/>
    <w:rsid w:val="00987F3E"/>
    <w:rsid w:val="00990498"/>
    <w:rsid w:val="009A0956"/>
    <w:rsid w:val="009A1306"/>
    <w:rsid w:val="009A2922"/>
    <w:rsid w:val="009A2C26"/>
    <w:rsid w:val="009A4571"/>
    <w:rsid w:val="009A68D3"/>
    <w:rsid w:val="009A7A84"/>
    <w:rsid w:val="009A7AC2"/>
    <w:rsid w:val="009B0EFB"/>
    <w:rsid w:val="009B13B1"/>
    <w:rsid w:val="009B1E56"/>
    <w:rsid w:val="009B4C97"/>
    <w:rsid w:val="009B5EC3"/>
    <w:rsid w:val="009B66E4"/>
    <w:rsid w:val="009B6864"/>
    <w:rsid w:val="009B70CD"/>
    <w:rsid w:val="009B71C2"/>
    <w:rsid w:val="009C02FB"/>
    <w:rsid w:val="009C09EA"/>
    <w:rsid w:val="009C0DD7"/>
    <w:rsid w:val="009C1D7E"/>
    <w:rsid w:val="009C24AE"/>
    <w:rsid w:val="009C3A95"/>
    <w:rsid w:val="009C5E94"/>
    <w:rsid w:val="009C60E8"/>
    <w:rsid w:val="009C72A2"/>
    <w:rsid w:val="009C7D55"/>
    <w:rsid w:val="009D086A"/>
    <w:rsid w:val="009D0AF6"/>
    <w:rsid w:val="009D113D"/>
    <w:rsid w:val="009D1A97"/>
    <w:rsid w:val="009D2213"/>
    <w:rsid w:val="009D5F5F"/>
    <w:rsid w:val="009E0B62"/>
    <w:rsid w:val="009E13CC"/>
    <w:rsid w:val="009E2B94"/>
    <w:rsid w:val="009E36BD"/>
    <w:rsid w:val="009E53F9"/>
    <w:rsid w:val="009F0F99"/>
    <w:rsid w:val="009F37DC"/>
    <w:rsid w:val="009F569E"/>
    <w:rsid w:val="009F6258"/>
    <w:rsid w:val="00A00914"/>
    <w:rsid w:val="00A01206"/>
    <w:rsid w:val="00A0126B"/>
    <w:rsid w:val="00A02143"/>
    <w:rsid w:val="00A0221D"/>
    <w:rsid w:val="00A029FF"/>
    <w:rsid w:val="00A03148"/>
    <w:rsid w:val="00A04489"/>
    <w:rsid w:val="00A0627A"/>
    <w:rsid w:val="00A10005"/>
    <w:rsid w:val="00A102E3"/>
    <w:rsid w:val="00A13F13"/>
    <w:rsid w:val="00A165D7"/>
    <w:rsid w:val="00A2144E"/>
    <w:rsid w:val="00A21C01"/>
    <w:rsid w:val="00A22FD5"/>
    <w:rsid w:val="00A23FED"/>
    <w:rsid w:val="00A27CDD"/>
    <w:rsid w:val="00A308CE"/>
    <w:rsid w:val="00A31516"/>
    <w:rsid w:val="00A3280D"/>
    <w:rsid w:val="00A32A59"/>
    <w:rsid w:val="00A330CE"/>
    <w:rsid w:val="00A36F40"/>
    <w:rsid w:val="00A37C75"/>
    <w:rsid w:val="00A40ADF"/>
    <w:rsid w:val="00A428CB"/>
    <w:rsid w:val="00A439EC"/>
    <w:rsid w:val="00A43A86"/>
    <w:rsid w:val="00A43FDA"/>
    <w:rsid w:val="00A446C2"/>
    <w:rsid w:val="00A45764"/>
    <w:rsid w:val="00A46814"/>
    <w:rsid w:val="00A47200"/>
    <w:rsid w:val="00A50AD1"/>
    <w:rsid w:val="00A5171B"/>
    <w:rsid w:val="00A5186A"/>
    <w:rsid w:val="00A51E22"/>
    <w:rsid w:val="00A5235E"/>
    <w:rsid w:val="00A52986"/>
    <w:rsid w:val="00A5396B"/>
    <w:rsid w:val="00A53C20"/>
    <w:rsid w:val="00A54619"/>
    <w:rsid w:val="00A54A74"/>
    <w:rsid w:val="00A5549B"/>
    <w:rsid w:val="00A56C9D"/>
    <w:rsid w:val="00A60B01"/>
    <w:rsid w:val="00A624F4"/>
    <w:rsid w:val="00A63CD0"/>
    <w:rsid w:val="00A65856"/>
    <w:rsid w:val="00A659E3"/>
    <w:rsid w:val="00A663A4"/>
    <w:rsid w:val="00A669CA"/>
    <w:rsid w:val="00A67F20"/>
    <w:rsid w:val="00A71A3D"/>
    <w:rsid w:val="00A721BE"/>
    <w:rsid w:val="00A72E4D"/>
    <w:rsid w:val="00A730C5"/>
    <w:rsid w:val="00A74430"/>
    <w:rsid w:val="00A76705"/>
    <w:rsid w:val="00A76817"/>
    <w:rsid w:val="00A76EFE"/>
    <w:rsid w:val="00A80D62"/>
    <w:rsid w:val="00A8180B"/>
    <w:rsid w:val="00A858BA"/>
    <w:rsid w:val="00A85B6B"/>
    <w:rsid w:val="00A912B8"/>
    <w:rsid w:val="00A9219F"/>
    <w:rsid w:val="00A921FC"/>
    <w:rsid w:val="00A92AF2"/>
    <w:rsid w:val="00A93453"/>
    <w:rsid w:val="00A93D1E"/>
    <w:rsid w:val="00AA18CC"/>
    <w:rsid w:val="00AA2C15"/>
    <w:rsid w:val="00AA3104"/>
    <w:rsid w:val="00AA392A"/>
    <w:rsid w:val="00AA4356"/>
    <w:rsid w:val="00AA5CF0"/>
    <w:rsid w:val="00AA7894"/>
    <w:rsid w:val="00AB0473"/>
    <w:rsid w:val="00AB0AD9"/>
    <w:rsid w:val="00AB4DD2"/>
    <w:rsid w:val="00AC3B84"/>
    <w:rsid w:val="00AC4E17"/>
    <w:rsid w:val="00AC5D3E"/>
    <w:rsid w:val="00AD35C9"/>
    <w:rsid w:val="00AD6667"/>
    <w:rsid w:val="00AE2776"/>
    <w:rsid w:val="00AE4374"/>
    <w:rsid w:val="00AE44B1"/>
    <w:rsid w:val="00AE58E1"/>
    <w:rsid w:val="00AE6015"/>
    <w:rsid w:val="00AE755A"/>
    <w:rsid w:val="00AE78A8"/>
    <w:rsid w:val="00AE7FAE"/>
    <w:rsid w:val="00AF1A32"/>
    <w:rsid w:val="00AF4250"/>
    <w:rsid w:val="00AF42EC"/>
    <w:rsid w:val="00AF4F38"/>
    <w:rsid w:val="00AF711F"/>
    <w:rsid w:val="00AF7814"/>
    <w:rsid w:val="00B00931"/>
    <w:rsid w:val="00B0134D"/>
    <w:rsid w:val="00B01A62"/>
    <w:rsid w:val="00B03AB7"/>
    <w:rsid w:val="00B05E3B"/>
    <w:rsid w:val="00B10AD8"/>
    <w:rsid w:val="00B11987"/>
    <w:rsid w:val="00B1212F"/>
    <w:rsid w:val="00B138DC"/>
    <w:rsid w:val="00B148E0"/>
    <w:rsid w:val="00B151DB"/>
    <w:rsid w:val="00B15D6A"/>
    <w:rsid w:val="00B16402"/>
    <w:rsid w:val="00B22442"/>
    <w:rsid w:val="00B22E89"/>
    <w:rsid w:val="00B245E2"/>
    <w:rsid w:val="00B246D7"/>
    <w:rsid w:val="00B30225"/>
    <w:rsid w:val="00B31BE5"/>
    <w:rsid w:val="00B31FA7"/>
    <w:rsid w:val="00B32936"/>
    <w:rsid w:val="00B32C4A"/>
    <w:rsid w:val="00B36A16"/>
    <w:rsid w:val="00B41552"/>
    <w:rsid w:val="00B4677F"/>
    <w:rsid w:val="00B52337"/>
    <w:rsid w:val="00B52B5A"/>
    <w:rsid w:val="00B531A2"/>
    <w:rsid w:val="00B53B29"/>
    <w:rsid w:val="00B56F99"/>
    <w:rsid w:val="00B6031E"/>
    <w:rsid w:val="00B63026"/>
    <w:rsid w:val="00B648D6"/>
    <w:rsid w:val="00B648ED"/>
    <w:rsid w:val="00B6614B"/>
    <w:rsid w:val="00B662F8"/>
    <w:rsid w:val="00B71F86"/>
    <w:rsid w:val="00B72DF0"/>
    <w:rsid w:val="00B7456F"/>
    <w:rsid w:val="00B75277"/>
    <w:rsid w:val="00B75B57"/>
    <w:rsid w:val="00B7618A"/>
    <w:rsid w:val="00B76D6C"/>
    <w:rsid w:val="00B82562"/>
    <w:rsid w:val="00B85E7C"/>
    <w:rsid w:val="00B86B9A"/>
    <w:rsid w:val="00B90273"/>
    <w:rsid w:val="00B9086A"/>
    <w:rsid w:val="00B90B39"/>
    <w:rsid w:val="00B90E1D"/>
    <w:rsid w:val="00B922E9"/>
    <w:rsid w:val="00B92437"/>
    <w:rsid w:val="00B92976"/>
    <w:rsid w:val="00B941CA"/>
    <w:rsid w:val="00B95A81"/>
    <w:rsid w:val="00B95CE9"/>
    <w:rsid w:val="00BA0925"/>
    <w:rsid w:val="00BA0E48"/>
    <w:rsid w:val="00BA2FFF"/>
    <w:rsid w:val="00BA31C6"/>
    <w:rsid w:val="00BA330D"/>
    <w:rsid w:val="00BA34F9"/>
    <w:rsid w:val="00BA3DDE"/>
    <w:rsid w:val="00BA4EF7"/>
    <w:rsid w:val="00BA54B0"/>
    <w:rsid w:val="00BA74B9"/>
    <w:rsid w:val="00BB0946"/>
    <w:rsid w:val="00BB10A8"/>
    <w:rsid w:val="00BB1DB9"/>
    <w:rsid w:val="00BB551A"/>
    <w:rsid w:val="00BB5D0C"/>
    <w:rsid w:val="00BC248D"/>
    <w:rsid w:val="00BC3056"/>
    <w:rsid w:val="00BC31FE"/>
    <w:rsid w:val="00BC47CF"/>
    <w:rsid w:val="00BC578C"/>
    <w:rsid w:val="00BD0D44"/>
    <w:rsid w:val="00BD1B59"/>
    <w:rsid w:val="00BD59BE"/>
    <w:rsid w:val="00BD62C4"/>
    <w:rsid w:val="00BD6A18"/>
    <w:rsid w:val="00BD73C2"/>
    <w:rsid w:val="00BE2C6B"/>
    <w:rsid w:val="00BE5E22"/>
    <w:rsid w:val="00BE6BC7"/>
    <w:rsid w:val="00BF3562"/>
    <w:rsid w:val="00BF51F2"/>
    <w:rsid w:val="00BF6032"/>
    <w:rsid w:val="00BF6DEB"/>
    <w:rsid w:val="00BF74CC"/>
    <w:rsid w:val="00BF79CE"/>
    <w:rsid w:val="00C034C3"/>
    <w:rsid w:val="00C0706D"/>
    <w:rsid w:val="00C1124D"/>
    <w:rsid w:val="00C12060"/>
    <w:rsid w:val="00C13074"/>
    <w:rsid w:val="00C16C46"/>
    <w:rsid w:val="00C20DD6"/>
    <w:rsid w:val="00C2214A"/>
    <w:rsid w:val="00C23696"/>
    <w:rsid w:val="00C236B0"/>
    <w:rsid w:val="00C2416F"/>
    <w:rsid w:val="00C2536F"/>
    <w:rsid w:val="00C30049"/>
    <w:rsid w:val="00C3011F"/>
    <w:rsid w:val="00C312E1"/>
    <w:rsid w:val="00C31957"/>
    <w:rsid w:val="00C3316E"/>
    <w:rsid w:val="00C34226"/>
    <w:rsid w:val="00C36111"/>
    <w:rsid w:val="00C378D8"/>
    <w:rsid w:val="00C40C4D"/>
    <w:rsid w:val="00C40E3C"/>
    <w:rsid w:val="00C40E6E"/>
    <w:rsid w:val="00C41986"/>
    <w:rsid w:val="00C4243C"/>
    <w:rsid w:val="00C44799"/>
    <w:rsid w:val="00C44EAD"/>
    <w:rsid w:val="00C4617A"/>
    <w:rsid w:val="00C4798A"/>
    <w:rsid w:val="00C47F38"/>
    <w:rsid w:val="00C51FCC"/>
    <w:rsid w:val="00C53BD6"/>
    <w:rsid w:val="00C54D81"/>
    <w:rsid w:val="00C552C0"/>
    <w:rsid w:val="00C567AB"/>
    <w:rsid w:val="00C57A9D"/>
    <w:rsid w:val="00C6059F"/>
    <w:rsid w:val="00C60F97"/>
    <w:rsid w:val="00C610B3"/>
    <w:rsid w:val="00C62A5A"/>
    <w:rsid w:val="00C62D5C"/>
    <w:rsid w:val="00C63A67"/>
    <w:rsid w:val="00C64C82"/>
    <w:rsid w:val="00C66D1B"/>
    <w:rsid w:val="00C67380"/>
    <w:rsid w:val="00C67AAD"/>
    <w:rsid w:val="00C70E55"/>
    <w:rsid w:val="00C73864"/>
    <w:rsid w:val="00C74D75"/>
    <w:rsid w:val="00C7595D"/>
    <w:rsid w:val="00C7792D"/>
    <w:rsid w:val="00C77BA7"/>
    <w:rsid w:val="00C8279B"/>
    <w:rsid w:val="00C83EE7"/>
    <w:rsid w:val="00C87A34"/>
    <w:rsid w:val="00C9289D"/>
    <w:rsid w:val="00C932A8"/>
    <w:rsid w:val="00C94527"/>
    <w:rsid w:val="00C94E93"/>
    <w:rsid w:val="00C95CC7"/>
    <w:rsid w:val="00CA098C"/>
    <w:rsid w:val="00CA2637"/>
    <w:rsid w:val="00CA323B"/>
    <w:rsid w:val="00CA53AB"/>
    <w:rsid w:val="00CA71D9"/>
    <w:rsid w:val="00CB0B8A"/>
    <w:rsid w:val="00CB2F7F"/>
    <w:rsid w:val="00CB3C97"/>
    <w:rsid w:val="00CB5656"/>
    <w:rsid w:val="00CB5C04"/>
    <w:rsid w:val="00CC08C0"/>
    <w:rsid w:val="00CC1180"/>
    <w:rsid w:val="00CC1229"/>
    <w:rsid w:val="00CC1A31"/>
    <w:rsid w:val="00CC33E6"/>
    <w:rsid w:val="00CC377A"/>
    <w:rsid w:val="00CC4DFA"/>
    <w:rsid w:val="00CC5055"/>
    <w:rsid w:val="00CC5DFD"/>
    <w:rsid w:val="00CD0C7B"/>
    <w:rsid w:val="00CD1683"/>
    <w:rsid w:val="00CD1E88"/>
    <w:rsid w:val="00CD24D0"/>
    <w:rsid w:val="00CD4F10"/>
    <w:rsid w:val="00CD6122"/>
    <w:rsid w:val="00CE0B7E"/>
    <w:rsid w:val="00CE1596"/>
    <w:rsid w:val="00CE2D1B"/>
    <w:rsid w:val="00CE309D"/>
    <w:rsid w:val="00CE34CA"/>
    <w:rsid w:val="00CE3A42"/>
    <w:rsid w:val="00CE4D79"/>
    <w:rsid w:val="00CE6F97"/>
    <w:rsid w:val="00CF05E8"/>
    <w:rsid w:val="00CF0CCF"/>
    <w:rsid w:val="00CF1B12"/>
    <w:rsid w:val="00CF2938"/>
    <w:rsid w:val="00CF2E68"/>
    <w:rsid w:val="00CF6D36"/>
    <w:rsid w:val="00CF7485"/>
    <w:rsid w:val="00CF7978"/>
    <w:rsid w:val="00CF79CD"/>
    <w:rsid w:val="00D012DF"/>
    <w:rsid w:val="00D021A8"/>
    <w:rsid w:val="00D03262"/>
    <w:rsid w:val="00D04193"/>
    <w:rsid w:val="00D0467A"/>
    <w:rsid w:val="00D063A6"/>
    <w:rsid w:val="00D073AB"/>
    <w:rsid w:val="00D07413"/>
    <w:rsid w:val="00D07CAA"/>
    <w:rsid w:val="00D13ABC"/>
    <w:rsid w:val="00D1490A"/>
    <w:rsid w:val="00D160C1"/>
    <w:rsid w:val="00D225B4"/>
    <w:rsid w:val="00D23BFB"/>
    <w:rsid w:val="00D25F18"/>
    <w:rsid w:val="00D25FE5"/>
    <w:rsid w:val="00D26261"/>
    <w:rsid w:val="00D26D08"/>
    <w:rsid w:val="00D276DA"/>
    <w:rsid w:val="00D27B1F"/>
    <w:rsid w:val="00D30591"/>
    <w:rsid w:val="00D32C5E"/>
    <w:rsid w:val="00D34B30"/>
    <w:rsid w:val="00D35270"/>
    <w:rsid w:val="00D3569B"/>
    <w:rsid w:val="00D35704"/>
    <w:rsid w:val="00D35DAA"/>
    <w:rsid w:val="00D368DC"/>
    <w:rsid w:val="00D370FC"/>
    <w:rsid w:val="00D42A42"/>
    <w:rsid w:val="00D45C0F"/>
    <w:rsid w:val="00D51C2C"/>
    <w:rsid w:val="00D5422E"/>
    <w:rsid w:val="00D54816"/>
    <w:rsid w:val="00D551A7"/>
    <w:rsid w:val="00D57BD3"/>
    <w:rsid w:val="00D606DD"/>
    <w:rsid w:val="00D63541"/>
    <w:rsid w:val="00D63676"/>
    <w:rsid w:val="00D63AB4"/>
    <w:rsid w:val="00D64F4E"/>
    <w:rsid w:val="00D66DA6"/>
    <w:rsid w:val="00D734C3"/>
    <w:rsid w:val="00D73DE5"/>
    <w:rsid w:val="00D77BC0"/>
    <w:rsid w:val="00D77F19"/>
    <w:rsid w:val="00D8139C"/>
    <w:rsid w:val="00D821A7"/>
    <w:rsid w:val="00D84A9F"/>
    <w:rsid w:val="00D85F76"/>
    <w:rsid w:val="00D862B2"/>
    <w:rsid w:val="00D90F05"/>
    <w:rsid w:val="00D928E9"/>
    <w:rsid w:val="00D93582"/>
    <w:rsid w:val="00D95364"/>
    <w:rsid w:val="00D96119"/>
    <w:rsid w:val="00D96AC6"/>
    <w:rsid w:val="00D9768F"/>
    <w:rsid w:val="00D977AC"/>
    <w:rsid w:val="00D97F9D"/>
    <w:rsid w:val="00DA0D00"/>
    <w:rsid w:val="00DA1B7F"/>
    <w:rsid w:val="00DA26E2"/>
    <w:rsid w:val="00DA2D8E"/>
    <w:rsid w:val="00DA34DE"/>
    <w:rsid w:val="00DA37E3"/>
    <w:rsid w:val="00DA5DA0"/>
    <w:rsid w:val="00DA6A03"/>
    <w:rsid w:val="00DA713D"/>
    <w:rsid w:val="00DA7345"/>
    <w:rsid w:val="00DB0F69"/>
    <w:rsid w:val="00DB1886"/>
    <w:rsid w:val="00DB1942"/>
    <w:rsid w:val="00DB2AF6"/>
    <w:rsid w:val="00DB4F71"/>
    <w:rsid w:val="00DB720D"/>
    <w:rsid w:val="00DC2F8E"/>
    <w:rsid w:val="00DC30D5"/>
    <w:rsid w:val="00DC4602"/>
    <w:rsid w:val="00DC4935"/>
    <w:rsid w:val="00DC4E6A"/>
    <w:rsid w:val="00DC5A31"/>
    <w:rsid w:val="00DC5C0B"/>
    <w:rsid w:val="00DC63C7"/>
    <w:rsid w:val="00DD0C40"/>
    <w:rsid w:val="00DD2AF3"/>
    <w:rsid w:val="00DD4459"/>
    <w:rsid w:val="00DD5C07"/>
    <w:rsid w:val="00DD67B4"/>
    <w:rsid w:val="00DD6CEF"/>
    <w:rsid w:val="00DE21C8"/>
    <w:rsid w:val="00DE3767"/>
    <w:rsid w:val="00DE3DC7"/>
    <w:rsid w:val="00DE4CEA"/>
    <w:rsid w:val="00DE567C"/>
    <w:rsid w:val="00DE5BA9"/>
    <w:rsid w:val="00DE5ED3"/>
    <w:rsid w:val="00DE7589"/>
    <w:rsid w:val="00DE7F7E"/>
    <w:rsid w:val="00DF1BC4"/>
    <w:rsid w:val="00DF1D13"/>
    <w:rsid w:val="00DF2E56"/>
    <w:rsid w:val="00DF61DF"/>
    <w:rsid w:val="00DF6C33"/>
    <w:rsid w:val="00DF7029"/>
    <w:rsid w:val="00E008B4"/>
    <w:rsid w:val="00E02A10"/>
    <w:rsid w:val="00E04025"/>
    <w:rsid w:val="00E04453"/>
    <w:rsid w:val="00E1026D"/>
    <w:rsid w:val="00E112F7"/>
    <w:rsid w:val="00E11940"/>
    <w:rsid w:val="00E144C5"/>
    <w:rsid w:val="00E16E1A"/>
    <w:rsid w:val="00E220F4"/>
    <w:rsid w:val="00E22DCB"/>
    <w:rsid w:val="00E23E8F"/>
    <w:rsid w:val="00E27CE0"/>
    <w:rsid w:val="00E31EEF"/>
    <w:rsid w:val="00E324A5"/>
    <w:rsid w:val="00E32C97"/>
    <w:rsid w:val="00E3536D"/>
    <w:rsid w:val="00E35D76"/>
    <w:rsid w:val="00E35F90"/>
    <w:rsid w:val="00E365E1"/>
    <w:rsid w:val="00E37510"/>
    <w:rsid w:val="00E41D52"/>
    <w:rsid w:val="00E42791"/>
    <w:rsid w:val="00E42980"/>
    <w:rsid w:val="00E465E6"/>
    <w:rsid w:val="00E476E5"/>
    <w:rsid w:val="00E50154"/>
    <w:rsid w:val="00E51646"/>
    <w:rsid w:val="00E52C50"/>
    <w:rsid w:val="00E547EA"/>
    <w:rsid w:val="00E54AC6"/>
    <w:rsid w:val="00E54B2D"/>
    <w:rsid w:val="00E552D8"/>
    <w:rsid w:val="00E5639E"/>
    <w:rsid w:val="00E56BDF"/>
    <w:rsid w:val="00E56F75"/>
    <w:rsid w:val="00E57466"/>
    <w:rsid w:val="00E6077B"/>
    <w:rsid w:val="00E620E2"/>
    <w:rsid w:val="00E62A53"/>
    <w:rsid w:val="00E62B60"/>
    <w:rsid w:val="00E732F3"/>
    <w:rsid w:val="00E74CEE"/>
    <w:rsid w:val="00E772BD"/>
    <w:rsid w:val="00E77379"/>
    <w:rsid w:val="00E77608"/>
    <w:rsid w:val="00E77BE5"/>
    <w:rsid w:val="00E77FEF"/>
    <w:rsid w:val="00E802E2"/>
    <w:rsid w:val="00E8035F"/>
    <w:rsid w:val="00E80AEA"/>
    <w:rsid w:val="00E80FB8"/>
    <w:rsid w:val="00E81575"/>
    <w:rsid w:val="00E8185F"/>
    <w:rsid w:val="00E81883"/>
    <w:rsid w:val="00E825FE"/>
    <w:rsid w:val="00E83B2C"/>
    <w:rsid w:val="00E84EC3"/>
    <w:rsid w:val="00E86BE1"/>
    <w:rsid w:val="00E86DC4"/>
    <w:rsid w:val="00E87996"/>
    <w:rsid w:val="00E87CC6"/>
    <w:rsid w:val="00E905B6"/>
    <w:rsid w:val="00E90617"/>
    <w:rsid w:val="00E90B51"/>
    <w:rsid w:val="00E90C78"/>
    <w:rsid w:val="00E94282"/>
    <w:rsid w:val="00EA0C56"/>
    <w:rsid w:val="00EA11F4"/>
    <w:rsid w:val="00EA2A4C"/>
    <w:rsid w:val="00EA3893"/>
    <w:rsid w:val="00EA67C3"/>
    <w:rsid w:val="00EA67E5"/>
    <w:rsid w:val="00EA6D8A"/>
    <w:rsid w:val="00EA71D9"/>
    <w:rsid w:val="00EA7891"/>
    <w:rsid w:val="00EB35B3"/>
    <w:rsid w:val="00EB3B98"/>
    <w:rsid w:val="00EB4A13"/>
    <w:rsid w:val="00EB552B"/>
    <w:rsid w:val="00EB5604"/>
    <w:rsid w:val="00EC00E0"/>
    <w:rsid w:val="00EC1E61"/>
    <w:rsid w:val="00EC2952"/>
    <w:rsid w:val="00EC3F18"/>
    <w:rsid w:val="00EC472B"/>
    <w:rsid w:val="00ED2810"/>
    <w:rsid w:val="00ED39B4"/>
    <w:rsid w:val="00ED63D2"/>
    <w:rsid w:val="00ED6882"/>
    <w:rsid w:val="00ED6FC0"/>
    <w:rsid w:val="00EE32A0"/>
    <w:rsid w:val="00EE4398"/>
    <w:rsid w:val="00EE4DCA"/>
    <w:rsid w:val="00EE532C"/>
    <w:rsid w:val="00EE5A00"/>
    <w:rsid w:val="00EE6FD0"/>
    <w:rsid w:val="00EE7DF5"/>
    <w:rsid w:val="00EF078E"/>
    <w:rsid w:val="00EF4759"/>
    <w:rsid w:val="00EF47CA"/>
    <w:rsid w:val="00EF5076"/>
    <w:rsid w:val="00F01874"/>
    <w:rsid w:val="00F02293"/>
    <w:rsid w:val="00F05840"/>
    <w:rsid w:val="00F05D24"/>
    <w:rsid w:val="00F05D5D"/>
    <w:rsid w:val="00F1104E"/>
    <w:rsid w:val="00F1152F"/>
    <w:rsid w:val="00F12267"/>
    <w:rsid w:val="00F158C7"/>
    <w:rsid w:val="00F15FC9"/>
    <w:rsid w:val="00F17907"/>
    <w:rsid w:val="00F1AFFF"/>
    <w:rsid w:val="00F21755"/>
    <w:rsid w:val="00F21CBD"/>
    <w:rsid w:val="00F228C7"/>
    <w:rsid w:val="00F23F99"/>
    <w:rsid w:val="00F24C92"/>
    <w:rsid w:val="00F25F2D"/>
    <w:rsid w:val="00F2691F"/>
    <w:rsid w:val="00F27357"/>
    <w:rsid w:val="00F300CE"/>
    <w:rsid w:val="00F311F2"/>
    <w:rsid w:val="00F3274F"/>
    <w:rsid w:val="00F32DD7"/>
    <w:rsid w:val="00F3613C"/>
    <w:rsid w:val="00F3782B"/>
    <w:rsid w:val="00F41672"/>
    <w:rsid w:val="00F448B4"/>
    <w:rsid w:val="00F44E08"/>
    <w:rsid w:val="00F45AF7"/>
    <w:rsid w:val="00F46360"/>
    <w:rsid w:val="00F46B30"/>
    <w:rsid w:val="00F47A69"/>
    <w:rsid w:val="00F51A98"/>
    <w:rsid w:val="00F522EA"/>
    <w:rsid w:val="00F52543"/>
    <w:rsid w:val="00F52C85"/>
    <w:rsid w:val="00F53A07"/>
    <w:rsid w:val="00F550A9"/>
    <w:rsid w:val="00F574B7"/>
    <w:rsid w:val="00F60BAC"/>
    <w:rsid w:val="00F60F12"/>
    <w:rsid w:val="00F60FE6"/>
    <w:rsid w:val="00F6254D"/>
    <w:rsid w:val="00F63585"/>
    <w:rsid w:val="00F638AF"/>
    <w:rsid w:val="00F64433"/>
    <w:rsid w:val="00F645D5"/>
    <w:rsid w:val="00F64E32"/>
    <w:rsid w:val="00F662D2"/>
    <w:rsid w:val="00F70618"/>
    <w:rsid w:val="00F71D46"/>
    <w:rsid w:val="00F73806"/>
    <w:rsid w:val="00F74478"/>
    <w:rsid w:val="00F75D07"/>
    <w:rsid w:val="00F766EA"/>
    <w:rsid w:val="00F77CE6"/>
    <w:rsid w:val="00F8183F"/>
    <w:rsid w:val="00F82210"/>
    <w:rsid w:val="00F82ACC"/>
    <w:rsid w:val="00F8323C"/>
    <w:rsid w:val="00F84664"/>
    <w:rsid w:val="00F8592A"/>
    <w:rsid w:val="00F85F8D"/>
    <w:rsid w:val="00F91875"/>
    <w:rsid w:val="00F9192D"/>
    <w:rsid w:val="00F926DD"/>
    <w:rsid w:val="00F93C80"/>
    <w:rsid w:val="00F94975"/>
    <w:rsid w:val="00FA032F"/>
    <w:rsid w:val="00FA3294"/>
    <w:rsid w:val="00FA3389"/>
    <w:rsid w:val="00FA4F88"/>
    <w:rsid w:val="00FA6953"/>
    <w:rsid w:val="00FA7B6C"/>
    <w:rsid w:val="00FB1387"/>
    <w:rsid w:val="00FB166B"/>
    <w:rsid w:val="00FB330A"/>
    <w:rsid w:val="00FB39C8"/>
    <w:rsid w:val="00FB5E03"/>
    <w:rsid w:val="00FB6842"/>
    <w:rsid w:val="00FC0DB0"/>
    <w:rsid w:val="00FC185D"/>
    <w:rsid w:val="00FC2418"/>
    <w:rsid w:val="00FC3725"/>
    <w:rsid w:val="00FC72A9"/>
    <w:rsid w:val="00FD0D6D"/>
    <w:rsid w:val="00FD2E3E"/>
    <w:rsid w:val="00FD3E70"/>
    <w:rsid w:val="00FD5BD2"/>
    <w:rsid w:val="00FE0B85"/>
    <w:rsid w:val="00FE68AB"/>
    <w:rsid w:val="00FF024E"/>
    <w:rsid w:val="00FF0E27"/>
    <w:rsid w:val="00FF253E"/>
    <w:rsid w:val="00FF40AF"/>
    <w:rsid w:val="00FF40E3"/>
    <w:rsid w:val="00FF6CF2"/>
    <w:rsid w:val="012A5E88"/>
    <w:rsid w:val="017FD197"/>
    <w:rsid w:val="0182D30F"/>
    <w:rsid w:val="018909B8"/>
    <w:rsid w:val="018DCF15"/>
    <w:rsid w:val="01966109"/>
    <w:rsid w:val="01A4598B"/>
    <w:rsid w:val="01CD4B22"/>
    <w:rsid w:val="0216A7C4"/>
    <w:rsid w:val="02206FB0"/>
    <w:rsid w:val="023871DA"/>
    <w:rsid w:val="026B5C65"/>
    <w:rsid w:val="0271F361"/>
    <w:rsid w:val="028821AA"/>
    <w:rsid w:val="02A7219A"/>
    <w:rsid w:val="02AC1BEF"/>
    <w:rsid w:val="02B4E203"/>
    <w:rsid w:val="02D06D2C"/>
    <w:rsid w:val="02DD6B02"/>
    <w:rsid w:val="02EB03F7"/>
    <w:rsid w:val="0304BEF2"/>
    <w:rsid w:val="03289621"/>
    <w:rsid w:val="0331126F"/>
    <w:rsid w:val="0333288D"/>
    <w:rsid w:val="03396DF4"/>
    <w:rsid w:val="03420FBE"/>
    <w:rsid w:val="034329DC"/>
    <w:rsid w:val="03721F9C"/>
    <w:rsid w:val="0375D648"/>
    <w:rsid w:val="037C2206"/>
    <w:rsid w:val="03A6B095"/>
    <w:rsid w:val="03DCAB6D"/>
    <w:rsid w:val="03E8375A"/>
    <w:rsid w:val="03F98AFA"/>
    <w:rsid w:val="041280BE"/>
    <w:rsid w:val="042FB1E8"/>
    <w:rsid w:val="043EA3A5"/>
    <w:rsid w:val="04433EC9"/>
    <w:rsid w:val="0462A7FB"/>
    <w:rsid w:val="04658620"/>
    <w:rsid w:val="04A6EF4B"/>
    <w:rsid w:val="04AF9DA5"/>
    <w:rsid w:val="04BD05DC"/>
    <w:rsid w:val="04C56FD7"/>
    <w:rsid w:val="04C79C95"/>
    <w:rsid w:val="04D7EF07"/>
    <w:rsid w:val="04DBFA4D"/>
    <w:rsid w:val="04E95BD6"/>
    <w:rsid w:val="04F5EBF8"/>
    <w:rsid w:val="050028EF"/>
    <w:rsid w:val="050E66B2"/>
    <w:rsid w:val="0511A6A9"/>
    <w:rsid w:val="051B4D0C"/>
    <w:rsid w:val="05756ACB"/>
    <w:rsid w:val="05787F62"/>
    <w:rsid w:val="059B9D0C"/>
    <w:rsid w:val="059C1591"/>
    <w:rsid w:val="05A6D93C"/>
    <w:rsid w:val="05B0B66D"/>
    <w:rsid w:val="05B8DD17"/>
    <w:rsid w:val="05CF104C"/>
    <w:rsid w:val="05D14CFA"/>
    <w:rsid w:val="0669D22C"/>
    <w:rsid w:val="066E8240"/>
    <w:rsid w:val="06A3638D"/>
    <w:rsid w:val="06AA1419"/>
    <w:rsid w:val="06AC31EF"/>
    <w:rsid w:val="06F0F438"/>
    <w:rsid w:val="070DA555"/>
    <w:rsid w:val="0720F4A1"/>
    <w:rsid w:val="07292668"/>
    <w:rsid w:val="0729CDC8"/>
    <w:rsid w:val="0784836D"/>
    <w:rsid w:val="07D7CAC1"/>
    <w:rsid w:val="0800B676"/>
    <w:rsid w:val="0861D825"/>
    <w:rsid w:val="0877E49B"/>
    <w:rsid w:val="0886C8B3"/>
    <w:rsid w:val="089A72D2"/>
    <w:rsid w:val="08BA8DF6"/>
    <w:rsid w:val="08BDF973"/>
    <w:rsid w:val="08C30126"/>
    <w:rsid w:val="08FC4CE4"/>
    <w:rsid w:val="0903A9F4"/>
    <w:rsid w:val="090F1B55"/>
    <w:rsid w:val="0948E765"/>
    <w:rsid w:val="095F716B"/>
    <w:rsid w:val="0968A7A7"/>
    <w:rsid w:val="09913128"/>
    <w:rsid w:val="0998E0FA"/>
    <w:rsid w:val="09A0A647"/>
    <w:rsid w:val="09A12CAC"/>
    <w:rsid w:val="09C54466"/>
    <w:rsid w:val="09D246DF"/>
    <w:rsid w:val="09E1A504"/>
    <w:rsid w:val="09F721A5"/>
    <w:rsid w:val="0A4C81CB"/>
    <w:rsid w:val="0A601015"/>
    <w:rsid w:val="0A7B1665"/>
    <w:rsid w:val="0AA62E53"/>
    <w:rsid w:val="0AACA80A"/>
    <w:rsid w:val="0AD52413"/>
    <w:rsid w:val="0ADD8DAA"/>
    <w:rsid w:val="0B0354C1"/>
    <w:rsid w:val="0B10C21E"/>
    <w:rsid w:val="0B1CB29D"/>
    <w:rsid w:val="0B4E3BC1"/>
    <w:rsid w:val="0B58DF86"/>
    <w:rsid w:val="0B64B53A"/>
    <w:rsid w:val="0B67BFD0"/>
    <w:rsid w:val="0B94B2BA"/>
    <w:rsid w:val="0C10EEF8"/>
    <w:rsid w:val="0C44ADAE"/>
    <w:rsid w:val="0C466DD4"/>
    <w:rsid w:val="0C6A9915"/>
    <w:rsid w:val="0C7C0033"/>
    <w:rsid w:val="0C9F85AC"/>
    <w:rsid w:val="0CAFC5CC"/>
    <w:rsid w:val="0CB7D4E6"/>
    <w:rsid w:val="0CDA4A08"/>
    <w:rsid w:val="0CF2B763"/>
    <w:rsid w:val="0D00503A"/>
    <w:rsid w:val="0D16127E"/>
    <w:rsid w:val="0D55C862"/>
    <w:rsid w:val="0D6C3D50"/>
    <w:rsid w:val="0D7139BA"/>
    <w:rsid w:val="0DAA765B"/>
    <w:rsid w:val="0DC755B2"/>
    <w:rsid w:val="0DED96F6"/>
    <w:rsid w:val="0E87160B"/>
    <w:rsid w:val="0E9681E7"/>
    <w:rsid w:val="0EF289C3"/>
    <w:rsid w:val="0F574573"/>
    <w:rsid w:val="0F71EC5E"/>
    <w:rsid w:val="0FB3B0A5"/>
    <w:rsid w:val="0FD87483"/>
    <w:rsid w:val="0FF78C15"/>
    <w:rsid w:val="0FFE6D21"/>
    <w:rsid w:val="1008EBC4"/>
    <w:rsid w:val="100A8C48"/>
    <w:rsid w:val="101E6C0D"/>
    <w:rsid w:val="10202C2F"/>
    <w:rsid w:val="102A264F"/>
    <w:rsid w:val="107BB4A6"/>
    <w:rsid w:val="10852A51"/>
    <w:rsid w:val="10999CE6"/>
    <w:rsid w:val="11030F29"/>
    <w:rsid w:val="1124E069"/>
    <w:rsid w:val="1146A1E2"/>
    <w:rsid w:val="1176B973"/>
    <w:rsid w:val="118003A2"/>
    <w:rsid w:val="118A0E2A"/>
    <w:rsid w:val="11A963DA"/>
    <w:rsid w:val="11C37D96"/>
    <w:rsid w:val="120017B4"/>
    <w:rsid w:val="12030E41"/>
    <w:rsid w:val="12157114"/>
    <w:rsid w:val="1239BC21"/>
    <w:rsid w:val="124E5B8F"/>
    <w:rsid w:val="1273F551"/>
    <w:rsid w:val="128F0984"/>
    <w:rsid w:val="12981046"/>
    <w:rsid w:val="12ABAE5F"/>
    <w:rsid w:val="13104995"/>
    <w:rsid w:val="133097D9"/>
    <w:rsid w:val="136893E5"/>
    <w:rsid w:val="139030EC"/>
    <w:rsid w:val="13ABE189"/>
    <w:rsid w:val="13D6A547"/>
    <w:rsid w:val="13E3522B"/>
    <w:rsid w:val="141009B3"/>
    <w:rsid w:val="141DD1DD"/>
    <w:rsid w:val="14320DEA"/>
    <w:rsid w:val="1433E83C"/>
    <w:rsid w:val="1441FFD9"/>
    <w:rsid w:val="144FBF93"/>
    <w:rsid w:val="1472D4B3"/>
    <w:rsid w:val="14A9D440"/>
    <w:rsid w:val="14CE9242"/>
    <w:rsid w:val="14FA69C9"/>
    <w:rsid w:val="15296BC4"/>
    <w:rsid w:val="152ACC43"/>
    <w:rsid w:val="1533AB21"/>
    <w:rsid w:val="155C6C7F"/>
    <w:rsid w:val="15ADC43C"/>
    <w:rsid w:val="15B23DBB"/>
    <w:rsid w:val="15D5051C"/>
    <w:rsid w:val="16495821"/>
    <w:rsid w:val="166FA94D"/>
    <w:rsid w:val="16850271"/>
    <w:rsid w:val="1686C293"/>
    <w:rsid w:val="1695D650"/>
    <w:rsid w:val="16BD1E27"/>
    <w:rsid w:val="16C39AD4"/>
    <w:rsid w:val="16F83CE0"/>
    <w:rsid w:val="16FD2818"/>
    <w:rsid w:val="16FF95C1"/>
    <w:rsid w:val="17369C82"/>
    <w:rsid w:val="1770F481"/>
    <w:rsid w:val="1772799C"/>
    <w:rsid w:val="179BB4C0"/>
    <w:rsid w:val="17A5F9A1"/>
    <w:rsid w:val="17B25FD5"/>
    <w:rsid w:val="17CF57B8"/>
    <w:rsid w:val="180146C3"/>
    <w:rsid w:val="183210CD"/>
    <w:rsid w:val="185EDBFB"/>
    <w:rsid w:val="18725E43"/>
    <w:rsid w:val="188C28B0"/>
    <w:rsid w:val="188F677A"/>
    <w:rsid w:val="18940D41"/>
    <w:rsid w:val="18E30E1D"/>
    <w:rsid w:val="193CAFC9"/>
    <w:rsid w:val="193E9976"/>
    <w:rsid w:val="195582A8"/>
    <w:rsid w:val="19732AC7"/>
    <w:rsid w:val="197E6113"/>
    <w:rsid w:val="199B0CA3"/>
    <w:rsid w:val="199C917E"/>
    <w:rsid w:val="199FDBE2"/>
    <w:rsid w:val="19BEB797"/>
    <w:rsid w:val="19C9C8B2"/>
    <w:rsid w:val="19E355B6"/>
    <w:rsid w:val="19F9AC1C"/>
    <w:rsid w:val="1A04CA32"/>
    <w:rsid w:val="1A4F227D"/>
    <w:rsid w:val="1A721A04"/>
    <w:rsid w:val="1A906807"/>
    <w:rsid w:val="1A9164A7"/>
    <w:rsid w:val="1A961B0C"/>
    <w:rsid w:val="1ABA83BB"/>
    <w:rsid w:val="1AD21F80"/>
    <w:rsid w:val="1AD68165"/>
    <w:rsid w:val="1AF4121F"/>
    <w:rsid w:val="1B06F87A"/>
    <w:rsid w:val="1B30A373"/>
    <w:rsid w:val="1B701374"/>
    <w:rsid w:val="1B7F2617"/>
    <w:rsid w:val="1B9162A7"/>
    <w:rsid w:val="1B954221"/>
    <w:rsid w:val="1B9FC1C5"/>
    <w:rsid w:val="1BB6FCA1"/>
    <w:rsid w:val="1BEB39BC"/>
    <w:rsid w:val="1C22808D"/>
    <w:rsid w:val="1C228680"/>
    <w:rsid w:val="1C256FBB"/>
    <w:rsid w:val="1C2653A2"/>
    <w:rsid w:val="1C2CDBF4"/>
    <w:rsid w:val="1C2D3508"/>
    <w:rsid w:val="1C369795"/>
    <w:rsid w:val="1C48486D"/>
    <w:rsid w:val="1C8B820D"/>
    <w:rsid w:val="1C92BF92"/>
    <w:rsid w:val="1C9E9977"/>
    <w:rsid w:val="1CD40566"/>
    <w:rsid w:val="1CDEB3A0"/>
    <w:rsid w:val="1CDEF3C6"/>
    <w:rsid w:val="1CE84117"/>
    <w:rsid w:val="1D1FB009"/>
    <w:rsid w:val="1D2A99DB"/>
    <w:rsid w:val="1D314CDE"/>
    <w:rsid w:val="1D3789A1"/>
    <w:rsid w:val="1D4A81EE"/>
    <w:rsid w:val="1D9526F9"/>
    <w:rsid w:val="1D9FADC4"/>
    <w:rsid w:val="1DA6C311"/>
    <w:rsid w:val="1DAF659C"/>
    <w:rsid w:val="1DB5990A"/>
    <w:rsid w:val="1DB98257"/>
    <w:rsid w:val="1DBB27D3"/>
    <w:rsid w:val="1DC083C4"/>
    <w:rsid w:val="1DE6E695"/>
    <w:rsid w:val="1DF2247D"/>
    <w:rsid w:val="1E4637C5"/>
    <w:rsid w:val="1E4B77BE"/>
    <w:rsid w:val="1E6B18B7"/>
    <w:rsid w:val="1E7ABB32"/>
    <w:rsid w:val="1E7DB6C2"/>
    <w:rsid w:val="1E841178"/>
    <w:rsid w:val="1E8E5137"/>
    <w:rsid w:val="1EA9AB48"/>
    <w:rsid w:val="1EB2E393"/>
    <w:rsid w:val="1EB6FEF8"/>
    <w:rsid w:val="1EBA8F2E"/>
    <w:rsid w:val="1EC0475D"/>
    <w:rsid w:val="1F35EAA2"/>
    <w:rsid w:val="1F796922"/>
    <w:rsid w:val="1F9874A7"/>
    <w:rsid w:val="1FAC40C4"/>
    <w:rsid w:val="1FB013E2"/>
    <w:rsid w:val="20168B93"/>
    <w:rsid w:val="20198723"/>
    <w:rsid w:val="202AE6CC"/>
    <w:rsid w:val="204EB3F4"/>
    <w:rsid w:val="2052973A"/>
    <w:rsid w:val="2057700C"/>
    <w:rsid w:val="20967299"/>
    <w:rsid w:val="20A38CEE"/>
    <w:rsid w:val="20C46E86"/>
    <w:rsid w:val="20D4F1A1"/>
    <w:rsid w:val="20F076E3"/>
    <w:rsid w:val="20FB54E9"/>
    <w:rsid w:val="211E01FA"/>
    <w:rsid w:val="2141D7B9"/>
    <w:rsid w:val="2146386F"/>
    <w:rsid w:val="21463EE2"/>
    <w:rsid w:val="214EA9DC"/>
    <w:rsid w:val="2155ED26"/>
    <w:rsid w:val="2177A663"/>
    <w:rsid w:val="218B3619"/>
    <w:rsid w:val="21C181A4"/>
    <w:rsid w:val="21C5AA0C"/>
    <w:rsid w:val="21D51BA7"/>
    <w:rsid w:val="21E01AA2"/>
    <w:rsid w:val="220D16A9"/>
    <w:rsid w:val="2212AC5E"/>
    <w:rsid w:val="22161A37"/>
    <w:rsid w:val="2231D795"/>
    <w:rsid w:val="2236B78E"/>
    <w:rsid w:val="22403F66"/>
    <w:rsid w:val="224DF7A3"/>
    <w:rsid w:val="225DA0F2"/>
    <w:rsid w:val="22A38499"/>
    <w:rsid w:val="22C81673"/>
    <w:rsid w:val="22E42987"/>
    <w:rsid w:val="22EACB37"/>
    <w:rsid w:val="232951BE"/>
    <w:rsid w:val="233FE6D6"/>
    <w:rsid w:val="234E2C55"/>
    <w:rsid w:val="235B36A9"/>
    <w:rsid w:val="236FD72C"/>
    <w:rsid w:val="2371DABA"/>
    <w:rsid w:val="238DA30E"/>
    <w:rsid w:val="23B034E1"/>
    <w:rsid w:val="23CDFFFB"/>
    <w:rsid w:val="23DFF780"/>
    <w:rsid w:val="23E6CD4E"/>
    <w:rsid w:val="23EE7168"/>
    <w:rsid w:val="240199EA"/>
    <w:rsid w:val="2405CD52"/>
    <w:rsid w:val="24269FCA"/>
    <w:rsid w:val="244C518E"/>
    <w:rsid w:val="24869B98"/>
    <w:rsid w:val="2495A243"/>
    <w:rsid w:val="24A53F9E"/>
    <w:rsid w:val="24D6CBE2"/>
    <w:rsid w:val="24E9FCB6"/>
    <w:rsid w:val="24F04B12"/>
    <w:rsid w:val="24F7E665"/>
    <w:rsid w:val="250CFDD1"/>
    <w:rsid w:val="25229FE9"/>
    <w:rsid w:val="2550EDC8"/>
    <w:rsid w:val="25681DC3"/>
    <w:rsid w:val="25A53191"/>
    <w:rsid w:val="25B69DAB"/>
    <w:rsid w:val="2605AC34"/>
    <w:rsid w:val="260E7556"/>
    <w:rsid w:val="261BCA49"/>
    <w:rsid w:val="261F30FB"/>
    <w:rsid w:val="265030EF"/>
    <w:rsid w:val="265F341C"/>
    <w:rsid w:val="266064C9"/>
    <w:rsid w:val="26A1731C"/>
    <w:rsid w:val="26AD8E87"/>
    <w:rsid w:val="26F3F22E"/>
    <w:rsid w:val="2700142A"/>
    <w:rsid w:val="27018425"/>
    <w:rsid w:val="270A28B1"/>
    <w:rsid w:val="270FD4FD"/>
    <w:rsid w:val="274A4BC7"/>
    <w:rsid w:val="274C4760"/>
    <w:rsid w:val="274D84C2"/>
    <w:rsid w:val="275865BC"/>
    <w:rsid w:val="27637DC8"/>
    <w:rsid w:val="277CD4F0"/>
    <w:rsid w:val="278068A8"/>
    <w:rsid w:val="27A87274"/>
    <w:rsid w:val="27AA45B7"/>
    <w:rsid w:val="27B579F3"/>
    <w:rsid w:val="27CEC313"/>
    <w:rsid w:val="282EA7CC"/>
    <w:rsid w:val="28630F0D"/>
    <w:rsid w:val="2884E04D"/>
    <w:rsid w:val="288C6176"/>
    <w:rsid w:val="289C3947"/>
    <w:rsid w:val="28D99467"/>
    <w:rsid w:val="28E56716"/>
    <w:rsid w:val="28E6CFFE"/>
    <w:rsid w:val="295FB92B"/>
    <w:rsid w:val="2961F7C7"/>
    <w:rsid w:val="2982F499"/>
    <w:rsid w:val="298F5F04"/>
    <w:rsid w:val="29A5688D"/>
    <w:rsid w:val="29E803E4"/>
    <w:rsid w:val="2A177E46"/>
    <w:rsid w:val="2A2831D7"/>
    <w:rsid w:val="2A4042B6"/>
    <w:rsid w:val="2A54F5A7"/>
    <w:rsid w:val="2AD97DD7"/>
    <w:rsid w:val="2AE1FFFC"/>
    <w:rsid w:val="2AE3AE8E"/>
    <w:rsid w:val="2AE5C709"/>
    <w:rsid w:val="2AEBF9F6"/>
    <w:rsid w:val="2B1404E3"/>
    <w:rsid w:val="2B4FBE18"/>
    <w:rsid w:val="2B65A67E"/>
    <w:rsid w:val="2B9277EA"/>
    <w:rsid w:val="2B983C0A"/>
    <w:rsid w:val="2BA860EA"/>
    <w:rsid w:val="2BAFEAD2"/>
    <w:rsid w:val="2BB29559"/>
    <w:rsid w:val="2BBD0DEF"/>
    <w:rsid w:val="2BE721AC"/>
    <w:rsid w:val="2C113529"/>
    <w:rsid w:val="2C1D07D8"/>
    <w:rsid w:val="2C27A8E7"/>
    <w:rsid w:val="2C4CC9FC"/>
    <w:rsid w:val="2C534F89"/>
    <w:rsid w:val="2C8C4D94"/>
    <w:rsid w:val="2C8F0E59"/>
    <w:rsid w:val="2CDBEF33"/>
    <w:rsid w:val="2CDE9C3B"/>
    <w:rsid w:val="2D08C8E9"/>
    <w:rsid w:val="2D32FC55"/>
    <w:rsid w:val="2D4501A8"/>
    <w:rsid w:val="2D489F27"/>
    <w:rsid w:val="2D585170"/>
    <w:rsid w:val="2D87458D"/>
    <w:rsid w:val="2D8F57D7"/>
    <w:rsid w:val="2D9AA271"/>
    <w:rsid w:val="2DB14F59"/>
    <w:rsid w:val="2DB78DED"/>
    <w:rsid w:val="2DB8D839"/>
    <w:rsid w:val="2DC1F88C"/>
    <w:rsid w:val="2DEF6F5C"/>
    <w:rsid w:val="2E1092FE"/>
    <w:rsid w:val="2E43822F"/>
    <w:rsid w:val="2E71A6A7"/>
    <w:rsid w:val="2E733E1B"/>
    <w:rsid w:val="2E810A03"/>
    <w:rsid w:val="2EE0173D"/>
    <w:rsid w:val="2F0D4A2E"/>
    <w:rsid w:val="2F316D7B"/>
    <w:rsid w:val="2F338F85"/>
    <w:rsid w:val="2F4600BC"/>
    <w:rsid w:val="2F54A89A"/>
    <w:rsid w:val="2F62AF89"/>
    <w:rsid w:val="2F8180F9"/>
    <w:rsid w:val="2F87FE45"/>
    <w:rsid w:val="2F8CF0C5"/>
    <w:rsid w:val="2FA98432"/>
    <w:rsid w:val="2FEC257D"/>
    <w:rsid w:val="2FEC344F"/>
    <w:rsid w:val="2FEF6314"/>
    <w:rsid w:val="2FF658F7"/>
    <w:rsid w:val="303917A1"/>
    <w:rsid w:val="3039B9B1"/>
    <w:rsid w:val="305496A6"/>
    <w:rsid w:val="3078BF22"/>
    <w:rsid w:val="308081A0"/>
    <w:rsid w:val="30B8F87D"/>
    <w:rsid w:val="30CBA4B8"/>
    <w:rsid w:val="30ED1E74"/>
    <w:rsid w:val="313C880E"/>
    <w:rsid w:val="314833C0"/>
    <w:rsid w:val="3159F7BA"/>
    <w:rsid w:val="315AE7A3"/>
    <w:rsid w:val="318C01BD"/>
    <w:rsid w:val="319898D3"/>
    <w:rsid w:val="31D06D44"/>
    <w:rsid w:val="31D7371A"/>
    <w:rsid w:val="31E13543"/>
    <w:rsid w:val="32132716"/>
    <w:rsid w:val="3217B7FF"/>
    <w:rsid w:val="3236DAFF"/>
    <w:rsid w:val="3278D460"/>
    <w:rsid w:val="32B347B6"/>
    <w:rsid w:val="32B3C2CB"/>
    <w:rsid w:val="32CC6019"/>
    <w:rsid w:val="32E48BA6"/>
    <w:rsid w:val="32ED8F86"/>
    <w:rsid w:val="331BB17F"/>
    <w:rsid w:val="3347F1F9"/>
    <w:rsid w:val="3365CE86"/>
    <w:rsid w:val="3382C1A0"/>
    <w:rsid w:val="33942A30"/>
    <w:rsid w:val="33B13E65"/>
    <w:rsid w:val="33D39B27"/>
    <w:rsid w:val="3415F8FE"/>
    <w:rsid w:val="349561FB"/>
    <w:rsid w:val="34973931"/>
    <w:rsid w:val="349789CB"/>
    <w:rsid w:val="34B9C83A"/>
    <w:rsid w:val="34DEBDDB"/>
    <w:rsid w:val="34F25343"/>
    <w:rsid w:val="34FA10AF"/>
    <w:rsid w:val="3518D605"/>
    <w:rsid w:val="353E03BE"/>
    <w:rsid w:val="3550F2D3"/>
    <w:rsid w:val="35593E85"/>
    <w:rsid w:val="355C32F1"/>
    <w:rsid w:val="35740EA6"/>
    <w:rsid w:val="357535A4"/>
    <w:rsid w:val="358253A9"/>
    <w:rsid w:val="3599D3C3"/>
    <w:rsid w:val="359AF55E"/>
    <w:rsid w:val="35A9559B"/>
    <w:rsid w:val="35DDB6A6"/>
    <w:rsid w:val="35EA6351"/>
    <w:rsid w:val="35FBDA1D"/>
    <w:rsid w:val="36502854"/>
    <w:rsid w:val="36758760"/>
    <w:rsid w:val="36AD9C3D"/>
    <w:rsid w:val="370BBAF2"/>
    <w:rsid w:val="37186B1E"/>
    <w:rsid w:val="3758110A"/>
    <w:rsid w:val="37614FE2"/>
    <w:rsid w:val="37778CF1"/>
    <w:rsid w:val="377B22DB"/>
    <w:rsid w:val="379D9DA1"/>
    <w:rsid w:val="37B60230"/>
    <w:rsid w:val="37DFF74C"/>
    <w:rsid w:val="37F8127A"/>
    <w:rsid w:val="38038CD2"/>
    <w:rsid w:val="386FB750"/>
    <w:rsid w:val="3890CCCA"/>
    <w:rsid w:val="38A562BD"/>
    <w:rsid w:val="38AEFABA"/>
    <w:rsid w:val="38C05513"/>
    <w:rsid w:val="38FCB7B8"/>
    <w:rsid w:val="3926AF16"/>
    <w:rsid w:val="3928DFD3"/>
    <w:rsid w:val="39388E89"/>
    <w:rsid w:val="39396E02"/>
    <w:rsid w:val="393E68CE"/>
    <w:rsid w:val="39466A0B"/>
    <w:rsid w:val="394BD981"/>
    <w:rsid w:val="39506678"/>
    <w:rsid w:val="39735BD0"/>
    <w:rsid w:val="39A59222"/>
    <w:rsid w:val="39FC9B72"/>
    <w:rsid w:val="3A0E3B89"/>
    <w:rsid w:val="3A46CA73"/>
    <w:rsid w:val="3A5FDAC3"/>
    <w:rsid w:val="3A86005A"/>
    <w:rsid w:val="3AA684E2"/>
    <w:rsid w:val="3AC04342"/>
    <w:rsid w:val="3ACB46C0"/>
    <w:rsid w:val="3ACCB09A"/>
    <w:rsid w:val="3AD78F31"/>
    <w:rsid w:val="3ADC39C4"/>
    <w:rsid w:val="3AEC36D9"/>
    <w:rsid w:val="3B100830"/>
    <w:rsid w:val="3B11FBEE"/>
    <w:rsid w:val="3B1D3FDA"/>
    <w:rsid w:val="3B4F64D1"/>
    <w:rsid w:val="3B774F8A"/>
    <w:rsid w:val="3B7D9A56"/>
    <w:rsid w:val="3B93F1AE"/>
    <w:rsid w:val="3B952364"/>
    <w:rsid w:val="3BB6569C"/>
    <w:rsid w:val="3BB8F6F3"/>
    <w:rsid w:val="3BBACA5D"/>
    <w:rsid w:val="3C6A0E54"/>
    <w:rsid w:val="3C77EDB0"/>
    <w:rsid w:val="3C819271"/>
    <w:rsid w:val="3C95493A"/>
    <w:rsid w:val="3C99E1A8"/>
    <w:rsid w:val="3CBE5308"/>
    <w:rsid w:val="3CCDE8F5"/>
    <w:rsid w:val="3CCE5834"/>
    <w:rsid w:val="3CD7E00C"/>
    <w:rsid w:val="3CEB1F3D"/>
    <w:rsid w:val="3CF30D9D"/>
    <w:rsid w:val="3CFE724C"/>
    <w:rsid w:val="3D141C97"/>
    <w:rsid w:val="3D16B43C"/>
    <w:rsid w:val="3D3CABF5"/>
    <w:rsid w:val="3D496C4B"/>
    <w:rsid w:val="3D8132DC"/>
    <w:rsid w:val="3DEA668C"/>
    <w:rsid w:val="3E04004B"/>
    <w:rsid w:val="3E13D8E3"/>
    <w:rsid w:val="3E273E90"/>
    <w:rsid w:val="3E28DE89"/>
    <w:rsid w:val="3E41723F"/>
    <w:rsid w:val="3E4E5AEE"/>
    <w:rsid w:val="3E69102A"/>
    <w:rsid w:val="3E6F451F"/>
    <w:rsid w:val="3E9B9D87"/>
    <w:rsid w:val="3EA43309"/>
    <w:rsid w:val="3EB66622"/>
    <w:rsid w:val="3F43CF4B"/>
    <w:rsid w:val="3F7B8D64"/>
    <w:rsid w:val="3F9A52E1"/>
    <w:rsid w:val="3F9AF5EC"/>
    <w:rsid w:val="3FB2574C"/>
    <w:rsid w:val="3FC68304"/>
    <w:rsid w:val="3FFC3C99"/>
    <w:rsid w:val="3FFD63E0"/>
    <w:rsid w:val="400B1580"/>
    <w:rsid w:val="40283A10"/>
    <w:rsid w:val="40362FB4"/>
    <w:rsid w:val="4039944B"/>
    <w:rsid w:val="40B71BC7"/>
    <w:rsid w:val="40C1F7AB"/>
    <w:rsid w:val="40CA3949"/>
    <w:rsid w:val="40F9E820"/>
    <w:rsid w:val="41362342"/>
    <w:rsid w:val="413C6DC1"/>
    <w:rsid w:val="4146FC10"/>
    <w:rsid w:val="4152B6F1"/>
    <w:rsid w:val="4164DAE7"/>
    <w:rsid w:val="419146BB"/>
    <w:rsid w:val="41A1C957"/>
    <w:rsid w:val="41CFD5BA"/>
    <w:rsid w:val="41D4C6B9"/>
    <w:rsid w:val="41DD8E44"/>
    <w:rsid w:val="41E0F7C1"/>
    <w:rsid w:val="41E61E36"/>
    <w:rsid w:val="41EA0AD5"/>
    <w:rsid w:val="42268859"/>
    <w:rsid w:val="422B7A60"/>
    <w:rsid w:val="423A7BBC"/>
    <w:rsid w:val="423D3DA6"/>
    <w:rsid w:val="423ED51A"/>
    <w:rsid w:val="4248FD77"/>
    <w:rsid w:val="4249953A"/>
    <w:rsid w:val="4255DD00"/>
    <w:rsid w:val="428509AE"/>
    <w:rsid w:val="429A09A6"/>
    <w:rsid w:val="42C2C3D5"/>
    <w:rsid w:val="42D1F3A3"/>
    <w:rsid w:val="42F8B4D7"/>
    <w:rsid w:val="4306D6C4"/>
    <w:rsid w:val="430B2E59"/>
    <w:rsid w:val="432E15D9"/>
    <w:rsid w:val="4342B642"/>
    <w:rsid w:val="434E2BA1"/>
    <w:rsid w:val="4363CAD0"/>
    <w:rsid w:val="4381EE97"/>
    <w:rsid w:val="4386E60F"/>
    <w:rsid w:val="439A0E91"/>
    <w:rsid w:val="43BA0B65"/>
    <w:rsid w:val="43EB0BB1"/>
    <w:rsid w:val="440E15D4"/>
    <w:rsid w:val="446F5DA1"/>
    <w:rsid w:val="4475ED31"/>
    <w:rsid w:val="448DB1B2"/>
    <w:rsid w:val="4497C52F"/>
    <w:rsid w:val="449BECAA"/>
    <w:rsid w:val="44B9B530"/>
    <w:rsid w:val="44C9E63A"/>
    <w:rsid w:val="44D96A19"/>
    <w:rsid w:val="44DE86A3"/>
    <w:rsid w:val="4536E755"/>
    <w:rsid w:val="453B85F5"/>
    <w:rsid w:val="4542741E"/>
    <w:rsid w:val="4559679B"/>
    <w:rsid w:val="45745565"/>
    <w:rsid w:val="4586DC12"/>
    <w:rsid w:val="458958B7"/>
    <w:rsid w:val="45D34DAF"/>
    <w:rsid w:val="45F235B8"/>
    <w:rsid w:val="4673A6E3"/>
    <w:rsid w:val="4687BA37"/>
    <w:rsid w:val="468EED3D"/>
    <w:rsid w:val="46A52AD9"/>
    <w:rsid w:val="46AC4A16"/>
    <w:rsid w:val="46CE37E0"/>
    <w:rsid w:val="46D25214"/>
    <w:rsid w:val="46E11CD1"/>
    <w:rsid w:val="46EAF02F"/>
    <w:rsid w:val="47086079"/>
    <w:rsid w:val="470F5D47"/>
    <w:rsid w:val="4713F7E5"/>
    <w:rsid w:val="471AE0FE"/>
    <w:rsid w:val="471D4506"/>
    <w:rsid w:val="472EBD46"/>
    <w:rsid w:val="472F6B36"/>
    <w:rsid w:val="47538124"/>
    <w:rsid w:val="478DFA6E"/>
    <w:rsid w:val="480186FC"/>
    <w:rsid w:val="480875C5"/>
    <w:rsid w:val="481BDD0B"/>
    <w:rsid w:val="4846BEB2"/>
    <w:rsid w:val="486A0841"/>
    <w:rsid w:val="487275FB"/>
    <w:rsid w:val="487C67AB"/>
    <w:rsid w:val="48A079EA"/>
    <w:rsid w:val="48A833A4"/>
    <w:rsid w:val="48B72908"/>
    <w:rsid w:val="48C8F99C"/>
    <w:rsid w:val="4918AAA9"/>
    <w:rsid w:val="4926ED06"/>
    <w:rsid w:val="49572193"/>
    <w:rsid w:val="499D575D"/>
    <w:rsid w:val="49ACDB3C"/>
    <w:rsid w:val="49B0FE21"/>
    <w:rsid w:val="49B3A513"/>
    <w:rsid w:val="49E8B531"/>
    <w:rsid w:val="4A05D8A2"/>
    <w:rsid w:val="4A14312A"/>
    <w:rsid w:val="4A2598DB"/>
    <w:rsid w:val="4A3A777A"/>
    <w:rsid w:val="4A51C1E3"/>
    <w:rsid w:val="4A6BBCF8"/>
    <w:rsid w:val="4A85317B"/>
    <w:rsid w:val="4ABDC1D1"/>
    <w:rsid w:val="4ADA28A1"/>
    <w:rsid w:val="4AEE0177"/>
    <w:rsid w:val="4AF406F3"/>
    <w:rsid w:val="4AFC674F"/>
    <w:rsid w:val="4B02830E"/>
    <w:rsid w:val="4B0C9AFF"/>
    <w:rsid w:val="4B0DAF1E"/>
    <w:rsid w:val="4B3C7B29"/>
    <w:rsid w:val="4B90CB2C"/>
    <w:rsid w:val="4B956A77"/>
    <w:rsid w:val="4BC86AC3"/>
    <w:rsid w:val="4BDFD466"/>
    <w:rsid w:val="4C06C9DA"/>
    <w:rsid w:val="4C259874"/>
    <w:rsid w:val="4C2BA3F3"/>
    <w:rsid w:val="4C4134E8"/>
    <w:rsid w:val="4C53A0D2"/>
    <w:rsid w:val="4C597D9E"/>
    <w:rsid w:val="4CA2D714"/>
    <w:rsid w:val="4CA3F7D3"/>
    <w:rsid w:val="4CA97F3C"/>
    <w:rsid w:val="4CC36339"/>
    <w:rsid w:val="4CF4689C"/>
    <w:rsid w:val="4CF9B97F"/>
    <w:rsid w:val="4D1C839C"/>
    <w:rsid w:val="4D238EA6"/>
    <w:rsid w:val="4D3763E1"/>
    <w:rsid w:val="4D39DAFB"/>
    <w:rsid w:val="4D522882"/>
    <w:rsid w:val="4D63ED9B"/>
    <w:rsid w:val="4D859E60"/>
    <w:rsid w:val="4DDD3EE4"/>
    <w:rsid w:val="4E0D3491"/>
    <w:rsid w:val="4E36F851"/>
    <w:rsid w:val="4E3FC834"/>
    <w:rsid w:val="4E5F339A"/>
    <w:rsid w:val="4E6ECC25"/>
    <w:rsid w:val="4EB5A7A1"/>
    <w:rsid w:val="4ECD0B39"/>
    <w:rsid w:val="4ED5C845"/>
    <w:rsid w:val="4ED657E5"/>
    <w:rsid w:val="4F325622"/>
    <w:rsid w:val="4F3B0AF4"/>
    <w:rsid w:val="4F462950"/>
    <w:rsid w:val="4F7AE7C4"/>
    <w:rsid w:val="4F8854B1"/>
    <w:rsid w:val="4F92E181"/>
    <w:rsid w:val="4FBA4F5D"/>
    <w:rsid w:val="4FD85B21"/>
    <w:rsid w:val="5003507C"/>
    <w:rsid w:val="500550CA"/>
    <w:rsid w:val="5011028C"/>
    <w:rsid w:val="5024E7FD"/>
    <w:rsid w:val="502BB81A"/>
    <w:rsid w:val="503B861E"/>
    <w:rsid w:val="5063784A"/>
    <w:rsid w:val="506795BD"/>
    <w:rsid w:val="50966FB9"/>
    <w:rsid w:val="509DA85A"/>
    <w:rsid w:val="510EA193"/>
    <w:rsid w:val="511E90C2"/>
    <w:rsid w:val="51255240"/>
    <w:rsid w:val="51350FEE"/>
    <w:rsid w:val="514DA129"/>
    <w:rsid w:val="515BC22D"/>
    <w:rsid w:val="516326F6"/>
    <w:rsid w:val="5189C7F5"/>
    <w:rsid w:val="51BFBD5E"/>
    <w:rsid w:val="51E53058"/>
    <w:rsid w:val="51E8F8DB"/>
    <w:rsid w:val="5204ABFB"/>
    <w:rsid w:val="52082002"/>
    <w:rsid w:val="52204423"/>
    <w:rsid w:val="52260EEB"/>
    <w:rsid w:val="52655E8E"/>
    <w:rsid w:val="526B2BE9"/>
    <w:rsid w:val="52819AD8"/>
    <w:rsid w:val="52BE2711"/>
    <w:rsid w:val="52F004F3"/>
    <w:rsid w:val="532661C7"/>
    <w:rsid w:val="5335EC5C"/>
    <w:rsid w:val="534BA5DC"/>
    <w:rsid w:val="535CBF7E"/>
    <w:rsid w:val="536DA619"/>
    <w:rsid w:val="539363B2"/>
    <w:rsid w:val="539DBAD0"/>
    <w:rsid w:val="53D32F1F"/>
    <w:rsid w:val="53DCC8F9"/>
    <w:rsid w:val="53F47200"/>
    <w:rsid w:val="53F98698"/>
    <w:rsid w:val="5401642E"/>
    <w:rsid w:val="5406FC4A"/>
    <w:rsid w:val="54340464"/>
    <w:rsid w:val="5436FDD9"/>
    <w:rsid w:val="5444ACB1"/>
    <w:rsid w:val="544D7108"/>
    <w:rsid w:val="545CF302"/>
    <w:rsid w:val="546F0874"/>
    <w:rsid w:val="54AFD157"/>
    <w:rsid w:val="54CC335D"/>
    <w:rsid w:val="54E536C4"/>
    <w:rsid w:val="54E637DC"/>
    <w:rsid w:val="54FC5BD7"/>
    <w:rsid w:val="5534B7AF"/>
    <w:rsid w:val="5536E96D"/>
    <w:rsid w:val="55A83320"/>
    <w:rsid w:val="55CFD4C5"/>
    <w:rsid w:val="55E93337"/>
    <w:rsid w:val="561459DD"/>
    <w:rsid w:val="56330827"/>
    <w:rsid w:val="564C500D"/>
    <w:rsid w:val="56BEEB24"/>
    <w:rsid w:val="56CD563E"/>
    <w:rsid w:val="56ECA0E1"/>
    <w:rsid w:val="56FCBA3E"/>
    <w:rsid w:val="5707A442"/>
    <w:rsid w:val="572C12C2"/>
    <w:rsid w:val="573368D0"/>
    <w:rsid w:val="576C2C37"/>
    <w:rsid w:val="576E700C"/>
    <w:rsid w:val="579B08A4"/>
    <w:rsid w:val="57CD8318"/>
    <w:rsid w:val="57D309C9"/>
    <w:rsid w:val="57E009C5"/>
    <w:rsid w:val="581279CD"/>
    <w:rsid w:val="582F1C2B"/>
    <w:rsid w:val="5836F289"/>
    <w:rsid w:val="584515E4"/>
    <w:rsid w:val="5873ED7F"/>
    <w:rsid w:val="588A77F5"/>
    <w:rsid w:val="58B95CFE"/>
    <w:rsid w:val="58C6700F"/>
    <w:rsid w:val="58CC9DE8"/>
    <w:rsid w:val="5917BFCA"/>
    <w:rsid w:val="592D718A"/>
    <w:rsid w:val="5940B6AD"/>
    <w:rsid w:val="596A2315"/>
    <w:rsid w:val="59AF3B34"/>
    <w:rsid w:val="59DB8F02"/>
    <w:rsid w:val="59F2CDDE"/>
    <w:rsid w:val="59FBBD55"/>
    <w:rsid w:val="5A2B5DE3"/>
    <w:rsid w:val="5A5D8B2D"/>
    <w:rsid w:val="5A67CB11"/>
    <w:rsid w:val="5A7646F0"/>
    <w:rsid w:val="5A78FA80"/>
    <w:rsid w:val="5A8F2CDF"/>
    <w:rsid w:val="5AB72916"/>
    <w:rsid w:val="5ABEAF7F"/>
    <w:rsid w:val="5ADB129A"/>
    <w:rsid w:val="5B43104B"/>
    <w:rsid w:val="5B57390E"/>
    <w:rsid w:val="5B7933EA"/>
    <w:rsid w:val="5BC176A7"/>
    <w:rsid w:val="5BD9E163"/>
    <w:rsid w:val="5BDB4114"/>
    <w:rsid w:val="5BEDB196"/>
    <w:rsid w:val="5C10ED70"/>
    <w:rsid w:val="5C34F4AE"/>
    <w:rsid w:val="5C6804E7"/>
    <w:rsid w:val="5CADE8A4"/>
    <w:rsid w:val="5CD59B1C"/>
    <w:rsid w:val="5CDB694C"/>
    <w:rsid w:val="5CDF1E80"/>
    <w:rsid w:val="5CE17489"/>
    <w:rsid w:val="5CEE7DA4"/>
    <w:rsid w:val="5CF20AB2"/>
    <w:rsid w:val="5D028D4E"/>
    <w:rsid w:val="5D187AF0"/>
    <w:rsid w:val="5D2D4340"/>
    <w:rsid w:val="5D360002"/>
    <w:rsid w:val="5D46A1D5"/>
    <w:rsid w:val="5D6B8588"/>
    <w:rsid w:val="5D6DCACA"/>
    <w:rsid w:val="5DA563A6"/>
    <w:rsid w:val="5DAA8E21"/>
    <w:rsid w:val="5DAF3B34"/>
    <w:rsid w:val="5DBFB0DF"/>
    <w:rsid w:val="5DC61691"/>
    <w:rsid w:val="5E0014C4"/>
    <w:rsid w:val="5E0DDAD1"/>
    <w:rsid w:val="5E13DDDD"/>
    <w:rsid w:val="5E43B389"/>
    <w:rsid w:val="5E49DC26"/>
    <w:rsid w:val="5E5BF6DC"/>
    <w:rsid w:val="5E62B6E5"/>
    <w:rsid w:val="5E70AEAD"/>
    <w:rsid w:val="5E8EBD2A"/>
    <w:rsid w:val="5E97BE13"/>
    <w:rsid w:val="5EB44B51"/>
    <w:rsid w:val="5ECA440A"/>
    <w:rsid w:val="5EDA4FC5"/>
    <w:rsid w:val="5EEB1C89"/>
    <w:rsid w:val="5EF9957F"/>
    <w:rsid w:val="5EFB7549"/>
    <w:rsid w:val="5F2F65D5"/>
    <w:rsid w:val="5F629E02"/>
    <w:rsid w:val="5F992978"/>
    <w:rsid w:val="5FDEB743"/>
    <w:rsid w:val="5FF07C5C"/>
    <w:rsid w:val="5FF10841"/>
    <w:rsid w:val="600E3C8E"/>
    <w:rsid w:val="601E3548"/>
    <w:rsid w:val="602F1CB0"/>
    <w:rsid w:val="60308853"/>
    <w:rsid w:val="607B4B06"/>
    <w:rsid w:val="607C6278"/>
    <w:rsid w:val="6096BB68"/>
    <w:rsid w:val="60C38800"/>
    <w:rsid w:val="60EC4F3B"/>
    <w:rsid w:val="611AE949"/>
    <w:rsid w:val="6162433D"/>
    <w:rsid w:val="61763281"/>
    <w:rsid w:val="618EC32A"/>
    <w:rsid w:val="621EED0B"/>
    <w:rsid w:val="623AA887"/>
    <w:rsid w:val="62682756"/>
    <w:rsid w:val="62755993"/>
    <w:rsid w:val="62A79992"/>
    <w:rsid w:val="62B6B9AA"/>
    <w:rsid w:val="62E2D45C"/>
    <w:rsid w:val="62F33409"/>
    <w:rsid w:val="6306D188"/>
    <w:rsid w:val="631724AC"/>
    <w:rsid w:val="63381A90"/>
    <w:rsid w:val="633AEAA6"/>
    <w:rsid w:val="635A6CF1"/>
    <w:rsid w:val="636E9417"/>
    <w:rsid w:val="63954513"/>
    <w:rsid w:val="63A99EC7"/>
    <w:rsid w:val="63BEDC38"/>
    <w:rsid w:val="63D8A3F7"/>
    <w:rsid w:val="63F41AC4"/>
    <w:rsid w:val="645D05FC"/>
    <w:rsid w:val="64AD741C"/>
    <w:rsid w:val="64D35E11"/>
    <w:rsid w:val="64E8FF17"/>
    <w:rsid w:val="65096063"/>
    <w:rsid w:val="6540287A"/>
    <w:rsid w:val="65497A11"/>
    <w:rsid w:val="6554CC1E"/>
    <w:rsid w:val="6568FAFD"/>
    <w:rsid w:val="656C8AEF"/>
    <w:rsid w:val="6584F5C5"/>
    <w:rsid w:val="658B9F9F"/>
    <w:rsid w:val="65AEB096"/>
    <w:rsid w:val="65C6CB5B"/>
    <w:rsid w:val="65CC4070"/>
    <w:rsid w:val="6610E8A3"/>
    <w:rsid w:val="66201CEC"/>
    <w:rsid w:val="665C651A"/>
    <w:rsid w:val="669A291E"/>
    <w:rsid w:val="66CE7CDA"/>
    <w:rsid w:val="66EC22F1"/>
    <w:rsid w:val="66FF775F"/>
    <w:rsid w:val="6702E63D"/>
    <w:rsid w:val="6710F296"/>
    <w:rsid w:val="6727B4E5"/>
    <w:rsid w:val="6728DBC4"/>
    <w:rsid w:val="673A23E3"/>
    <w:rsid w:val="673EAE94"/>
    <w:rsid w:val="674D6AC8"/>
    <w:rsid w:val="674F5FE6"/>
    <w:rsid w:val="6755FB48"/>
    <w:rsid w:val="6785D330"/>
    <w:rsid w:val="678A2ACD"/>
    <w:rsid w:val="67BADE00"/>
    <w:rsid w:val="67E57405"/>
    <w:rsid w:val="67E9C928"/>
    <w:rsid w:val="6806903D"/>
    <w:rsid w:val="6828410C"/>
    <w:rsid w:val="68AC151A"/>
    <w:rsid w:val="68B15CEC"/>
    <w:rsid w:val="68C2911B"/>
    <w:rsid w:val="68D39B35"/>
    <w:rsid w:val="68F62F92"/>
    <w:rsid w:val="690FE856"/>
    <w:rsid w:val="692B4388"/>
    <w:rsid w:val="6960BB63"/>
    <w:rsid w:val="697E3645"/>
    <w:rsid w:val="6986430F"/>
    <w:rsid w:val="69A6CF34"/>
    <w:rsid w:val="69CE2B77"/>
    <w:rsid w:val="69E74AD8"/>
    <w:rsid w:val="6A1F41BC"/>
    <w:rsid w:val="6A24B773"/>
    <w:rsid w:val="6A7559F2"/>
    <w:rsid w:val="6A78C0E7"/>
    <w:rsid w:val="6A7A6C73"/>
    <w:rsid w:val="6AAB2850"/>
    <w:rsid w:val="6AB33D81"/>
    <w:rsid w:val="6AC99727"/>
    <w:rsid w:val="6AEBE1AA"/>
    <w:rsid w:val="6AF27EC2"/>
    <w:rsid w:val="6B5589D2"/>
    <w:rsid w:val="6B629B78"/>
    <w:rsid w:val="6B6853ED"/>
    <w:rsid w:val="6B6E157F"/>
    <w:rsid w:val="6B7EAFF5"/>
    <w:rsid w:val="6B86A7A6"/>
    <w:rsid w:val="6B9866B7"/>
    <w:rsid w:val="6BC8AB63"/>
    <w:rsid w:val="6BEEFDC7"/>
    <w:rsid w:val="6C281477"/>
    <w:rsid w:val="6C526D7B"/>
    <w:rsid w:val="6C5D2799"/>
    <w:rsid w:val="6C9DBB58"/>
    <w:rsid w:val="6CB0E11C"/>
    <w:rsid w:val="6CBAA908"/>
    <w:rsid w:val="6CCBFF74"/>
    <w:rsid w:val="6CDAB150"/>
    <w:rsid w:val="6CE88373"/>
    <w:rsid w:val="6CF6D495"/>
    <w:rsid w:val="6D137A02"/>
    <w:rsid w:val="6D17B599"/>
    <w:rsid w:val="6D1BBBA0"/>
    <w:rsid w:val="6D1EDC3E"/>
    <w:rsid w:val="6D6B8186"/>
    <w:rsid w:val="6D95EC13"/>
    <w:rsid w:val="6DA829C4"/>
    <w:rsid w:val="6DBE8110"/>
    <w:rsid w:val="6DCF0255"/>
    <w:rsid w:val="6DE2C912"/>
    <w:rsid w:val="6E07910D"/>
    <w:rsid w:val="6E094567"/>
    <w:rsid w:val="6E2A1F84"/>
    <w:rsid w:val="6E3A28EA"/>
    <w:rsid w:val="6E485B31"/>
    <w:rsid w:val="6E4D940E"/>
    <w:rsid w:val="6E56098B"/>
    <w:rsid w:val="6E627BD6"/>
    <w:rsid w:val="6EAF2C03"/>
    <w:rsid w:val="6EDA7EB5"/>
    <w:rsid w:val="6EEB8BFD"/>
    <w:rsid w:val="6EFE279A"/>
    <w:rsid w:val="6F44FC4C"/>
    <w:rsid w:val="6F831320"/>
    <w:rsid w:val="6FFC2CFE"/>
    <w:rsid w:val="6FFDC052"/>
    <w:rsid w:val="700062FF"/>
    <w:rsid w:val="701FE4CB"/>
    <w:rsid w:val="7027413C"/>
    <w:rsid w:val="702CE751"/>
    <w:rsid w:val="703F4226"/>
    <w:rsid w:val="70413D3A"/>
    <w:rsid w:val="708D716E"/>
    <w:rsid w:val="70AF679D"/>
    <w:rsid w:val="70B39B2A"/>
    <w:rsid w:val="70C332FA"/>
    <w:rsid w:val="70EA6845"/>
    <w:rsid w:val="70FB5369"/>
    <w:rsid w:val="71051CC3"/>
    <w:rsid w:val="71083F79"/>
    <w:rsid w:val="712244B2"/>
    <w:rsid w:val="71347448"/>
    <w:rsid w:val="714BCE87"/>
    <w:rsid w:val="71544E3A"/>
    <w:rsid w:val="716753C9"/>
    <w:rsid w:val="717489D6"/>
    <w:rsid w:val="71C096B0"/>
    <w:rsid w:val="721BC83C"/>
    <w:rsid w:val="7240A662"/>
    <w:rsid w:val="72428E14"/>
    <w:rsid w:val="725D8E2C"/>
    <w:rsid w:val="72678B75"/>
    <w:rsid w:val="7268AF93"/>
    <w:rsid w:val="728C6A1F"/>
    <w:rsid w:val="7291B35E"/>
    <w:rsid w:val="729D0D4A"/>
    <w:rsid w:val="72B0929B"/>
    <w:rsid w:val="72C0873E"/>
    <w:rsid w:val="72D35D2B"/>
    <w:rsid w:val="72D5A399"/>
    <w:rsid w:val="72F65E72"/>
    <w:rsid w:val="73094C0C"/>
    <w:rsid w:val="730AD1CD"/>
    <w:rsid w:val="730FC97F"/>
    <w:rsid w:val="731B58C8"/>
    <w:rsid w:val="7357B3E4"/>
    <w:rsid w:val="7359E2D0"/>
    <w:rsid w:val="7375C946"/>
    <w:rsid w:val="73827972"/>
    <w:rsid w:val="73973874"/>
    <w:rsid w:val="73B625C9"/>
    <w:rsid w:val="73BF2EF6"/>
    <w:rsid w:val="73C25FAD"/>
    <w:rsid w:val="73D8A190"/>
    <w:rsid w:val="73EDABAD"/>
    <w:rsid w:val="73FD319C"/>
    <w:rsid w:val="741D08C7"/>
    <w:rsid w:val="7442014D"/>
    <w:rsid w:val="7472EB90"/>
    <w:rsid w:val="749863B9"/>
    <w:rsid w:val="749A0D71"/>
    <w:rsid w:val="74B0EF13"/>
    <w:rsid w:val="74BF7341"/>
    <w:rsid w:val="74D7633B"/>
    <w:rsid w:val="74DEFEDF"/>
    <w:rsid w:val="74F05CD4"/>
    <w:rsid w:val="750DA528"/>
    <w:rsid w:val="7524EA9D"/>
    <w:rsid w:val="7533F67E"/>
    <w:rsid w:val="7545CD89"/>
    <w:rsid w:val="756FF2F6"/>
    <w:rsid w:val="75866A3D"/>
    <w:rsid w:val="758A3C94"/>
    <w:rsid w:val="759881A1"/>
    <w:rsid w:val="7599FA73"/>
    <w:rsid w:val="75BA1E7A"/>
    <w:rsid w:val="75C6C8BE"/>
    <w:rsid w:val="75EF8757"/>
    <w:rsid w:val="75F55CA4"/>
    <w:rsid w:val="7601E2A4"/>
    <w:rsid w:val="76181056"/>
    <w:rsid w:val="7657981F"/>
    <w:rsid w:val="76741348"/>
    <w:rsid w:val="76812210"/>
    <w:rsid w:val="76A97589"/>
    <w:rsid w:val="76B687B3"/>
    <w:rsid w:val="76F6CFB8"/>
    <w:rsid w:val="7745894A"/>
    <w:rsid w:val="775625BB"/>
    <w:rsid w:val="77AE0615"/>
    <w:rsid w:val="77FCE421"/>
    <w:rsid w:val="781A2B76"/>
    <w:rsid w:val="78351940"/>
    <w:rsid w:val="783F7F3B"/>
    <w:rsid w:val="7843265C"/>
    <w:rsid w:val="78998E58"/>
    <w:rsid w:val="78BD6003"/>
    <w:rsid w:val="78DB310E"/>
    <w:rsid w:val="78E3A4C2"/>
    <w:rsid w:val="78EA5F42"/>
    <w:rsid w:val="78F57A2A"/>
    <w:rsid w:val="790CDE6D"/>
    <w:rsid w:val="791D62F3"/>
    <w:rsid w:val="79272819"/>
    <w:rsid w:val="795559FF"/>
    <w:rsid w:val="797393AD"/>
    <w:rsid w:val="798B7A3B"/>
    <w:rsid w:val="79D0E9A1"/>
    <w:rsid w:val="7A193EAC"/>
    <w:rsid w:val="7A31EF25"/>
    <w:rsid w:val="7A36F19B"/>
    <w:rsid w:val="7A3947C5"/>
    <w:rsid w:val="7A6628A1"/>
    <w:rsid w:val="7A671E28"/>
    <w:rsid w:val="7A77016F"/>
    <w:rsid w:val="7A7DC695"/>
    <w:rsid w:val="7A881D02"/>
    <w:rsid w:val="7A9DFD35"/>
    <w:rsid w:val="7AA039A2"/>
    <w:rsid w:val="7AACF5FA"/>
    <w:rsid w:val="7AE001DD"/>
    <w:rsid w:val="7AF847FE"/>
    <w:rsid w:val="7B219E93"/>
    <w:rsid w:val="7B376314"/>
    <w:rsid w:val="7B661852"/>
    <w:rsid w:val="7B7CE6AC"/>
    <w:rsid w:val="7B850D7E"/>
    <w:rsid w:val="7BCA40DB"/>
    <w:rsid w:val="7C12D1D0"/>
    <w:rsid w:val="7C24A002"/>
    <w:rsid w:val="7C4AB10C"/>
    <w:rsid w:val="7C5941CB"/>
    <w:rsid w:val="7C5C861F"/>
    <w:rsid w:val="7C6C72C5"/>
    <w:rsid w:val="7C88120F"/>
    <w:rsid w:val="7C925ED5"/>
    <w:rsid w:val="7CB60ED6"/>
    <w:rsid w:val="7CCA2C6F"/>
    <w:rsid w:val="7CCA9A0B"/>
    <w:rsid w:val="7D0017B3"/>
    <w:rsid w:val="7D0354CC"/>
    <w:rsid w:val="7D054F65"/>
    <w:rsid w:val="7D05AE8C"/>
    <w:rsid w:val="7D0C17A1"/>
    <w:rsid w:val="7D686CA4"/>
    <w:rsid w:val="7D71E56F"/>
    <w:rsid w:val="7D7C261C"/>
    <w:rsid w:val="7D9657AA"/>
    <w:rsid w:val="7DBFBDC4"/>
    <w:rsid w:val="7DDCAD3F"/>
    <w:rsid w:val="7E1BB365"/>
    <w:rsid w:val="7E27988D"/>
    <w:rsid w:val="7E2A518F"/>
    <w:rsid w:val="7E43EBC9"/>
    <w:rsid w:val="7E4830D4"/>
    <w:rsid w:val="7E5CFB99"/>
    <w:rsid w:val="7E5DF39F"/>
    <w:rsid w:val="7E6BC678"/>
    <w:rsid w:val="7E6CB8C8"/>
    <w:rsid w:val="7E9133E8"/>
    <w:rsid w:val="7EA26524"/>
    <w:rsid w:val="7EB4B6A7"/>
    <w:rsid w:val="7F0482A2"/>
    <w:rsid w:val="7F0FA968"/>
    <w:rsid w:val="7F38E8C9"/>
    <w:rsid w:val="7F435D77"/>
    <w:rsid w:val="7F6B9C22"/>
    <w:rsid w:val="7F7D4140"/>
    <w:rsid w:val="7F9751A3"/>
    <w:rsid w:val="7FEC9B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310870"/>
  <w15:docId w15:val="{0A51641C-026B-4BAE-B345-8BDFC932E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62C4"/>
    <w:rPr>
      <w:sz w:val="24"/>
      <w:szCs w:val="24"/>
      <w:lang w:eastAsia="en-US"/>
    </w:rPr>
  </w:style>
  <w:style w:type="paragraph" w:styleId="Heading1">
    <w:name w:val="heading 1"/>
    <w:basedOn w:val="Normal"/>
    <w:next w:val="Normal"/>
    <w:qFormat/>
    <w:rsid w:val="00BD62C4"/>
    <w:pPr>
      <w:keepNext/>
      <w:jc w:val="center"/>
      <w:outlineLvl w:val="0"/>
    </w:pPr>
    <w:rPr>
      <w:b/>
      <w:bCs/>
      <w:sz w:val="28"/>
    </w:rPr>
  </w:style>
  <w:style w:type="paragraph" w:styleId="Heading2">
    <w:name w:val="heading 2"/>
    <w:basedOn w:val="Normal"/>
    <w:next w:val="Normal"/>
    <w:qFormat/>
    <w:rsid w:val="00BD62C4"/>
    <w:pPr>
      <w:keepNext/>
      <w:widowControl w:val="0"/>
      <w:tabs>
        <w:tab w:val="left" w:pos="-720"/>
        <w:tab w:val="left" w:pos="310"/>
        <w:tab w:val="left" w:pos="835"/>
      </w:tabs>
      <w:jc w:val="both"/>
      <w:outlineLvl w:val="1"/>
    </w:pPr>
    <w:rPr>
      <w:b/>
      <w:bCs/>
      <w:snapToGrid w:val="0"/>
      <w:szCs w:val="20"/>
      <w:lang w:val="de-DE"/>
    </w:rPr>
  </w:style>
  <w:style w:type="paragraph" w:styleId="Heading3">
    <w:name w:val="heading 3"/>
    <w:basedOn w:val="Normal"/>
    <w:next w:val="Normal"/>
    <w:qFormat/>
    <w:rsid w:val="00BD62C4"/>
    <w:pPr>
      <w:keepNext/>
      <w:ind w:left="720"/>
      <w:outlineLvl w:val="2"/>
    </w:pPr>
    <w:rPr>
      <w:i/>
      <w:iCs/>
    </w:rPr>
  </w:style>
  <w:style w:type="paragraph" w:styleId="Heading4">
    <w:name w:val="heading 4"/>
    <w:basedOn w:val="Normal"/>
    <w:next w:val="Normal"/>
    <w:qFormat/>
    <w:rsid w:val="00BD62C4"/>
    <w:pPr>
      <w:keepNext/>
      <w:ind w:left="1440"/>
      <w:outlineLvl w:val="3"/>
    </w:pPr>
    <w:rPr>
      <w:i/>
      <w:iCs/>
    </w:rPr>
  </w:style>
  <w:style w:type="paragraph" w:styleId="Heading6">
    <w:name w:val="heading 6"/>
    <w:basedOn w:val="Normal"/>
    <w:next w:val="Normal"/>
    <w:qFormat/>
    <w:rsid w:val="00BD62C4"/>
    <w:pPr>
      <w:keepNext/>
      <w:jc w:val="both"/>
      <w:outlineLvl w:val="5"/>
    </w:pPr>
    <w:rPr>
      <w:u w:val="single"/>
    </w:rPr>
  </w:style>
  <w:style w:type="paragraph" w:styleId="Heading7">
    <w:name w:val="heading 7"/>
    <w:basedOn w:val="Normal"/>
    <w:next w:val="Normal"/>
    <w:qFormat/>
    <w:rsid w:val="00BD62C4"/>
    <w:pPr>
      <w:keepNext/>
      <w:widowControl w:val="0"/>
      <w:jc w:val="center"/>
      <w:outlineLvl w:val="6"/>
    </w:pPr>
    <w:rPr>
      <w:b/>
      <w:bCs/>
      <w:snapToGrid w:val="0"/>
      <w:szCs w:val="26"/>
    </w:rPr>
  </w:style>
  <w:style w:type="paragraph" w:styleId="Heading8">
    <w:name w:val="heading 8"/>
    <w:basedOn w:val="Normal"/>
    <w:next w:val="Normal"/>
    <w:qFormat/>
    <w:rsid w:val="00BD62C4"/>
    <w:pPr>
      <w:keepNext/>
      <w:widowControl w:val="0"/>
      <w:outlineLvl w:val="7"/>
    </w:pPr>
    <w:rPr>
      <w:b/>
      <w:bCs/>
      <w:snapToGrid w:val="0"/>
      <w:szCs w:val="2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D62C4"/>
    <w:pPr>
      <w:widowControl w:val="0"/>
      <w:tabs>
        <w:tab w:val="center" w:pos="4320"/>
        <w:tab w:val="right" w:pos="8640"/>
      </w:tabs>
    </w:pPr>
    <w:rPr>
      <w:snapToGrid w:val="0"/>
      <w:szCs w:val="20"/>
    </w:rPr>
  </w:style>
  <w:style w:type="paragraph" w:styleId="Footer">
    <w:name w:val="footer"/>
    <w:basedOn w:val="Normal"/>
    <w:link w:val="FooterChar"/>
    <w:uiPriority w:val="99"/>
    <w:rsid w:val="00BD62C4"/>
    <w:pPr>
      <w:widowControl w:val="0"/>
      <w:tabs>
        <w:tab w:val="center" w:pos="4320"/>
        <w:tab w:val="right" w:pos="8640"/>
      </w:tabs>
    </w:pPr>
    <w:rPr>
      <w:snapToGrid w:val="0"/>
      <w:szCs w:val="20"/>
    </w:rPr>
  </w:style>
  <w:style w:type="character" w:styleId="PageNumber">
    <w:name w:val="page number"/>
    <w:basedOn w:val="DefaultParagraphFont"/>
    <w:rsid w:val="00BD62C4"/>
  </w:style>
  <w:style w:type="character" w:styleId="Hyperlink">
    <w:name w:val="Hyperlink"/>
    <w:rsid w:val="00BD62C4"/>
    <w:rPr>
      <w:color w:val="0000FF"/>
      <w:u w:val="single"/>
    </w:rPr>
  </w:style>
  <w:style w:type="paragraph" w:styleId="Caption">
    <w:name w:val="caption"/>
    <w:basedOn w:val="Normal"/>
    <w:next w:val="Normal"/>
    <w:qFormat/>
    <w:rsid w:val="00BD62C4"/>
    <w:pPr>
      <w:tabs>
        <w:tab w:val="left" w:pos="-720"/>
        <w:tab w:val="left" w:pos="310"/>
        <w:tab w:val="left" w:pos="835"/>
      </w:tabs>
      <w:ind w:firstLine="900"/>
      <w:jc w:val="both"/>
    </w:pPr>
    <w:rPr>
      <w:b/>
      <w:sz w:val="40"/>
    </w:rPr>
  </w:style>
  <w:style w:type="paragraph" w:styleId="BodyTextIndent">
    <w:name w:val="Body Text Indent"/>
    <w:basedOn w:val="Normal"/>
    <w:rsid w:val="00BD62C4"/>
    <w:pPr>
      <w:tabs>
        <w:tab w:val="left" w:pos="-720"/>
        <w:tab w:val="left" w:pos="310"/>
        <w:tab w:val="left" w:pos="835"/>
      </w:tabs>
      <w:spacing w:line="203" w:lineRule="auto"/>
      <w:ind w:firstLine="1260"/>
      <w:jc w:val="both"/>
    </w:pPr>
    <w:rPr>
      <w:b/>
      <w:sz w:val="44"/>
    </w:rPr>
  </w:style>
  <w:style w:type="paragraph" w:styleId="BalloonText">
    <w:name w:val="Balloon Text"/>
    <w:basedOn w:val="Normal"/>
    <w:semiHidden/>
    <w:rsid w:val="00BD62C4"/>
    <w:rPr>
      <w:rFonts w:ascii="Tahoma" w:hAnsi="Tahoma" w:cs="Tahoma"/>
      <w:sz w:val="16"/>
      <w:szCs w:val="16"/>
    </w:rPr>
  </w:style>
  <w:style w:type="paragraph" w:styleId="BodyTextIndent2">
    <w:name w:val="Body Text Indent 2"/>
    <w:basedOn w:val="Normal"/>
    <w:rsid w:val="00BD62C4"/>
    <w:pPr>
      <w:ind w:left="720"/>
    </w:pPr>
    <w:rPr>
      <w:i/>
      <w:iCs/>
    </w:rPr>
  </w:style>
  <w:style w:type="paragraph" w:styleId="BodyTextIndent3">
    <w:name w:val="Body Text Indent 3"/>
    <w:basedOn w:val="Normal"/>
    <w:rsid w:val="00BD62C4"/>
    <w:pPr>
      <w:ind w:left="1440"/>
    </w:pPr>
    <w:rPr>
      <w:i/>
      <w:iCs/>
    </w:rPr>
  </w:style>
  <w:style w:type="paragraph" w:styleId="BodyText3">
    <w:name w:val="Body Text 3"/>
    <w:basedOn w:val="Normal"/>
    <w:rsid w:val="00BD62C4"/>
    <w:pPr>
      <w:jc w:val="both"/>
    </w:pPr>
    <w:rPr>
      <w:lang w:val="en-US"/>
    </w:rPr>
  </w:style>
  <w:style w:type="paragraph" w:styleId="BodyText2">
    <w:name w:val="Body Text 2"/>
    <w:basedOn w:val="Normal"/>
    <w:link w:val="BodyText2Char"/>
    <w:rsid w:val="00BD62C4"/>
    <w:pPr>
      <w:widowControl w:val="0"/>
      <w:tabs>
        <w:tab w:val="left" w:pos="-720"/>
        <w:tab w:val="left" w:pos="0"/>
        <w:tab w:val="left" w:pos="835"/>
      </w:tabs>
      <w:autoSpaceDE w:val="0"/>
      <w:autoSpaceDN w:val="0"/>
      <w:adjustRightInd w:val="0"/>
      <w:ind w:right="149"/>
      <w:jc w:val="both"/>
    </w:pPr>
    <w:rPr>
      <w:sz w:val="22"/>
      <w:szCs w:val="22"/>
    </w:rPr>
  </w:style>
  <w:style w:type="character" w:styleId="FootnoteReference">
    <w:name w:val="footnote reference"/>
    <w:uiPriority w:val="99"/>
    <w:semiHidden/>
    <w:rsid w:val="00BD62C4"/>
  </w:style>
  <w:style w:type="paragraph" w:styleId="BodyText">
    <w:name w:val="Body Text"/>
    <w:basedOn w:val="Normal"/>
    <w:rsid w:val="00BD62C4"/>
    <w:pPr>
      <w:widowControl w:val="0"/>
      <w:tabs>
        <w:tab w:val="left" w:pos="-720"/>
        <w:tab w:val="left" w:pos="0"/>
        <w:tab w:val="left" w:pos="868"/>
        <w:tab w:val="left" w:pos="2268"/>
        <w:tab w:val="left" w:pos="2834"/>
        <w:tab w:val="left" w:pos="6236"/>
        <w:tab w:val="left" w:pos="6802"/>
      </w:tabs>
      <w:autoSpaceDE w:val="0"/>
      <w:autoSpaceDN w:val="0"/>
      <w:adjustRightInd w:val="0"/>
      <w:spacing w:line="226" w:lineRule="auto"/>
    </w:pPr>
    <w:rPr>
      <w:b/>
      <w:bCs/>
      <w:sz w:val="22"/>
      <w:szCs w:val="22"/>
    </w:rPr>
  </w:style>
  <w:style w:type="paragraph" w:styleId="FootnoteText">
    <w:name w:val="footnote text"/>
    <w:basedOn w:val="Normal"/>
    <w:semiHidden/>
    <w:rsid w:val="00BD62C4"/>
    <w:pPr>
      <w:widowControl w:val="0"/>
      <w:autoSpaceDE w:val="0"/>
      <w:autoSpaceDN w:val="0"/>
      <w:adjustRightInd w:val="0"/>
    </w:pPr>
    <w:rPr>
      <w:sz w:val="20"/>
      <w:szCs w:val="20"/>
    </w:rPr>
  </w:style>
  <w:style w:type="character" w:customStyle="1" w:styleId="body1">
    <w:name w:val="body1"/>
    <w:rsid w:val="00396F77"/>
    <w:rPr>
      <w:rFonts w:ascii="Arial" w:hAnsi="Arial" w:cs="Arial" w:hint="default"/>
      <w:b w:val="0"/>
      <w:bCs w:val="0"/>
      <w:color w:val="003366"/>
      <w:sz w:val="18"/>
      <w:szCs w:val="18"/>
    </w:rPr>
  </w:style>
  <w:style w:type="table" w:styleId="TableGrid">
    <w:name w:val="Table Grid"/>
    <w:basedOn w:val="TableNormal"/>
    <w:uiPriority w:val="39"/>
    <w:rsid w:val="00F82A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F82ACC"/>
    <w:rPr>
      <w:b/>
      <w:bCs/>
    </w:rPr>
  </w:style>
  <w:style w:type="character" w:styleId="Emphasis">
    <w:name w:val="Emphasis"/>
    <w:uiPriority w:val="20"/>
    <w:qFormat/>
    <w:rsid w:val="00F82ACC"/>
    <w:rPr>
      <w:i/>
      <w:iCs/>
    </w:rPr>
  </w:style>
  <w:style w:type="character" w:customStyle="1" w:styleId="contenttitle1">
    <w:name w:val="content_title1"/>
    <w:rsid w:val="005A468F"/>
    <w:rPr>
      <w:b/>
      <w:bCs/>
      <w:color w:val="993333"/>
      <w:sz w:val="21"/>
      <w:szCs w:val="21"/>
    </w:rPr>
  </w:style>
  <w:style w:type="character" w:customStyle="1" w:styleId="contentdate1">
    <w:name w:val="content_date1"/>
    <w:rsid w:val="005A468F"/>
    <w:rPr>
      <w:rFonts w:ascii="Arial" w:hAnsi="Arial" w:cs="Arial" w:hint="default"/>
      <w:color w:val="993333"/>
      <w:sz w:val="17"/>
      <w:szCs w:val="17"/>
    </w:rPr>
  </w:style>
  <w:style w:type="character" w:styleId="CommentReference">
    <w:name w:val="annotation reference"/>
    <w:rsid w:val="00CB3C97"/>
    <w:rPr>
      <w:sz w:val="16"/>
      <w:szCs w:val="16"/>
    </w:rPr>
  </w:style>
  <w:style w:type="paragraph" w:styleId="CommentText">
    <w:name w:val="annotation text"/>
    <w:basedOn w:val="Normal"/>
    <w:link w:val="CommentTextChar"/>
    <w:rsid w:val="00CB3C97"/>
    <w:rPr>
      <w:sz w:val="20"/>
      <w:szCs w:val="20"/>
      <w:lang w:eastAsia="en-GB"/>
    </w:rPr>
  </w:style>
  <w:style w:type="paragraph" w:styleId="CommentSubject">
    <w:name w:val="annotation subject"/>
    <w:basedOn w:val="CommentText"/>
    <w:next w:val="CommentText"/>
    <w:semiHidden/>
    <w:rsid w:val="009171BA"/>
    <w:rPr>
      <w:b/>
      <w:bCs/>
      <w:lang w:eastAsia="en-US"/>
    </w:rPr>
  </w:style>
  <w:style w:type="paragraph" w:styleId="DocumentMap">
    <w:name w:val="Document Map"/>
    <w:basedOn w:val="Normal"/>
    <w:semiHidden/>
    <w:rsid w:val="00B92976"/>
    <w:pPr>
      <w:shd w:val="clear" w:color="auto" w:fill="000080"/>
    </w:pPr>
    <w:rPr>
      <w:rFonts w:ascii="Tahoma" w:hAnsi="Tahoma" w:cs="Tahoma"/>
      <w:sz w:val="20"/>
      <w:szCs w:val="20"/>
    </w:rPr>
  </w:style>
  <w:style w:type="paragraph" w:styleId="NormalWeb">
    <w:name w:val="Normal (Web)"/>
    <w:basedOn w:val="Normal"/>
    <w:uiPriority w:val="99"/>
    <w:unhideWhenUsed/>
    <w:rsid w:val="003E4C97"/>
    <w:pPr>
      <w:spacing w:before="100" w:beforeAutospacing="1" w:after="100" w:afterAutospacing="1"/>
    </w:pPr>
    <w:rPr>
      <w:lang w:val="en-US"/>
    </w:rPr>
  </w:style>
  <w:style w:type="paragraph" w:customStyle="1" w:styleId="SubTitle2">
    <w:name w:val="SubTitle 2"/>
    <w:basedOn w:val="Normal"/>
    <w:rsid w:val="007C0155"/>
    <w:pPr>
      <w:spacing w:after="240"/>
      <w:jc w:val="center"/>
    </w:pPr>
    <w:rPr>
      <w:b/>
      <w:snapToGrid w:val="0"/>
      <w:sz w:val="32"/>
      <w:szCs w:val="20"/>
    </w:rPr>
  </w:style>
  <w:style w:type="paragraph" w:styleId="ListParagraph">
    <w:name w:val="List Paragraph"/>
    <w:basedOn w:val="Normal"/>
    <w:uiPriority w:val="34"/>
    <w:qFormat/>
    <w:rsid w:val="00543B46"/>
    <w:pPr>
      <w:ind w:left="720"/>
      <w:contextualSpacing/>
    </w:pPr>
    <w:rPr>
      <w:rFonts w:eastAsia="Calibri"/>
      <w:sz w:val="20"/>
      <w:szCs w:val="20"/>
    </w:rPr>
  </w:style>
  <w:style w:type="character" w:styleId="FollowedHyperlink">
    <w:name w:val="FollowedHyperlink"/>
    <w:rsid w:val="0079179C"/>
    <w:rPr>
      <w:color w:val="800080"/>
      <w:u w:val="single"/>
    </w:rPr>
  </w:style>
  <w:style w:type="character" w:customStyle="1" w:styleId="BodyText2Char">
    <w:name w:val="Body Text 2 Char"/>
    <w:link w:val="BodyText2"/>
    <w:rsid w:val="003B211F"/>
    <w:rPr>
      <w:sz w:val="22"/>
      <w:szCs w:val="22"/>
      <w:lang w:val="en-GB"/>
    </w:rPr>
  </w:style>
  <w:style w:type="character" w:customStyle="1" w:styleId="CommentTextChar">
    <w:name w:val="Comment Text Char"/>
    <w:link w:val="CommentText"/>
    <w:rsid w:val="008A511F"/>
    <w:rPr>
      <w:lang w:val="en-GB" w:eastAsia="en-GB"/>
    </w:rPr>
  </w:style>
  <w:style w:type="table" w:customStyle="1" w:styleId="TableGrid1">
    <w:name w:val="Table Grid1"/>
    <w:basedOn w:val="TableNormal"/>
    <w:next w:val="TableGrid"/>
    <w:uiPriority w:val="59"/>
    <w:rsid w:val="0017464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16CE8"/>
    <w:pPr>
      <w:autoSpaceDE w:val="0"/>
      <w:autoSpaceDN w:val="0"/>
      <w:adjustRightInd w:val="0"/>
    </w:pPr>
    <w:rPr>
      <w:color w:val="000000"/>
      <w:sz w:val="24"/>
      <w:szCs w:val="24"/>
      <w:lang w:val="en-US" w:eastAsia="en-US"/>
    </w:rPr>
  </w:style>
  <w:style w:type="character" w:customStyle="1" w:styleId="FooterChar">
    <w:name w:val="Footer Char"/>
    <w:link w:val="Footer"/>
    <w:uiPriority w:val="99"/>
    <w:rsid w:val="00C64C82"/>
    <w:rPr>
      <w:snapToGrid w:val="0"/>
      <w:sz w:val="24"/>
      <w:lang w:val="en-GB"/>
    </w:rPr>
  </w:style>
  <w:style w:type="paragraph" w:styleId="Revision">
    <w:name w:val="Revision"/>
    <w:hidden/>
    <w:uiPriority w:val="99"/>
    <w:semiHidden/>
    <w:rsid w:val="00587D4E"/>
    <w:rPr>
      <w:sz w:val="24"/>
      <w:szCs w:val="24"/>
      <w:lang w:eastAsia="en-US"/>
    </w:rPr>
  </w:style>
  <w:style w:type="character" w:customStyle="1" w:styleId="UnresolvedMention1">
    <w:name w:val="Unresolved Mention1"/>
    <w:basedOn w:val="DefaultParagraphFont"/>
    <w:uiPriority w:val="99"/>
    <w:semiHidden/>
    <w:unhideWhenUsed/>
    <w:rsid w:val="00501D7A"/>
    <w:rPr>
      <w:color w:val="605E5C"/>
      <w:shd w:val="clear" w:color="auto" w:fill="E1DFDD"/>
    </w:rPr>
  </w:style>
  <w:style w:type="character" w:styleId="UnresolvedMention">
    <w:name w:val="Unresolved Mention"/>
    <w:basedOn w:val="DefaultParagraphFont"/>
    <w:uiPriority w:val="99"/>
    <w:semiHidden/>
    <w:unhideWhenUsed/>
    <w:rsid w:val="000E5CB6"/>
    <w:rPr>
      <w:color w:val="605E5C"/>
      <w:shd w:val="clear" w:color="auto" w:fill="E1DFDD"/>
    </w:rPr>
  </w:style>
  <w:style w:type="table" w:customStyle="1" w:styleId="TableGrid2">
    <w:name w:val="Table Grid2"/>
    <w:basedOn w:val="TableNormal"/>
    <w:next w:val="TableGrid"/>
    <w:uiPriority w:val="59"/>
    <w:rsid w:val="00CF1B12"/>
    <w:pPr>
      <w:overflowPunct w:val="0"/>
      <w:autoSpaceDE w:val="0"/>
      <w:autoSpaceDN w:val="0"/>
      <w:adjustRightInd w:val="0"/>
      <w:textAlignment w:val="baseline"/>
    </w:pPr>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13732">
      <w:bodyDiv w:val="1"/>
      <w:marLeft w:val="0"/>
      <w:marRight w:val="0"/>
      <w:marTop w:val="0"/>
      <w:marBottom w:val="0"/>
      <w:divBdr>
        <w:top w:val="none" w:sz="0" w:space="0" w:color="auto"/>
        <w:left w:val="none" w:sz="0" w:space="0" w:color="auto"/>
        <w:bottom w:val="none" w:sz="0" w:space="0" w:color="auto"/>
        <w:right w:val="none" w:sz="0" w:space="0" w:color="auto"/>
      </w:divBdr>
    </w:div>
    <w:div w:id="245650574">
      <w:bodyDiv w:val="1"/>
      <w:marLeft w:val="0"/>
      <w:marRight w:val="0"/>
      <w:marTop w:val="0"/>
      <w:marBottom w:val="0"/>
      <w:divBdr>
        <w:top w:val="none" w:sz="0" w:space="0" w:color="auto"/>
        <w:left w:val="none" w:sz="0" w:space="0" w:color="auto"/>
        <w:bottom w:val="none" w:sz="0" w:space="0" w:color="auto"/>
        <w:right w:val="none" w:sz="0" w:space="0" w:color="auto"/>
      </w:divBdr>
      <w:divsChild>
        <w:div w:id="80837814">
          <w:marLeft w:val="0"/>
          <w:marRight w:val="0"/>
          <w:marTop w:val="0"/>
          <w:marBottom w:val="0"/>
          <w:divBdr>
            <w:top w:val="single" w:sz="2" w:space="0" w:color="D3D3D3"/>
            <w:left w:val="single" w:sz="2" w:space="0" w:color="D3D3D3"/>
            <w:bottom w:val="single" w:sz="2" w:space="0" w:color="D3D3D3"/>
            <w:right w:val="single" w:sz="2" w:space="0" w:color="D3D3D3"/>
          </w:divBdr>
          <w:divsChild>
            <w:div w:id="967861161">
              <w:marLeft w:val="0"/>
              <w:marRight w:val="0"/>
              <w:marTop w:val="0"/>
              <w:marBottom w:val="0"/>
              <w:divBdr>
                <w:top w:val="single" w:sz="2" w:space="0" w:color="000000"/>
                <w:left w:val="single" w:sz="2" w:space="0" w:color="000000"/>
                <w:bottom w:val="single" w:sz="2" w:space="0" w:color="000000"/>
                <w:right w:val="single" w:sz="2" w:space="0" w:color="000000"/>
              </w:divBdr>
              <w:divsChild>
                <w:div w:id="1363942230">
                  <w:marLeft w:val="0"/>
                  <w:marRight w:val="0"/>
                  <w:marTop w:val="0"/>
                  <w:marBottom w:val="0"/>
                  <w:divBdr>
                    <w:top w:val="single" w:sz="2" w:space="0" w:color="FF0000"/>
                    <w:left w:val="single" w:sz="2" w:space="15" w:color="FF0000"/>
                    <w:bottom w:val="single" w:sz="2" w:space="8" w:color="FF0000"/>
                    <w:right w:val="single" w:sz="2" w:space="11" w:color="FF0000"/>
                  </w:divBdr>
                  <w:divsChild>
                    <w:div w:id="1901209078">
                      <w:marLeft w:val="0"/>
                      <w:marRight w:val="0"/>
                      <w:marTop w:val="0"/>
                      <w:marBottom w:val="0"/>
                      <w:divBdr>
                        <w:top w:val="none" w:sz="0" w:space="0" w:color="auto"/>
                        <w:left w:val="none" w:sz="0" w:space="0" w:color="auto"/>
                        <w:bottom w:val="none" w:sz="0" w:space="0" w:color="auto"/>
                        <w:right w:val="none" w:sz="0" w:space="0" w:color="auto"/>
                      </w:divBdr>
                      <w:divsChild>
                        <w:div w:id="826701545">
                          <w:marLeft w:val="0"/>
                          <w:marRight w:val="0"/>
                          <w:marTop w:val="0"/>
                          <w:marBottom w:val="0"/>
                          <w:divBdr>
                            <w:top w:val="none" w:sz="0" w:space="0" w:color="auto"/>
                            <w:left w:val="none" w:sz="0" w:space="0" w:color="auto"/>
                            <w:bottom w:val="none" w:sz="0" w:space="0" w:color="auto"/>
                            <w:right w:val="none" w:sz="0" w:space="0" w:color="auto"/>
                          </w:divBdr>
                          <w:divsChild>
                            <w:div w:id="199363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0088591">
      <w:bodyDiv w:val="1"/>
      <w:marLeft w:val="0"/>
      <w:marRight w:val="0"/>
      <w:marTop w:val="0"/>
      <w:marBottom w:val="0"/>
      <w:divBdr>
        <w:top w:val="none" w:sz="0" w:space="0" w:color="auto"/>
        <w:left w:val="none" w:sz="0" w:space="0" w:color="auto"/>
        <w:bottom w:val="none" w:sz="0" w:space="0" w:color="auto"/>
        <w:right w:val="none" w:sz="0" w:space="0" w:color="auto"/>
      </w:divBdr>
    </w:div>
    <w:div w:id="487525958">
      <w:bodyDiv w:val="1"/>
      <w:marLeft w:val="0"/>
      <w:marRight w:val="0"/>
      <w:marTop w:val="0"/>
      <w:marBottom w:val="0"/>
      <w:divBdr>
        <w:top w:val="none" w:sz="0" w:space="0" w:color="auto"/>
        <w:left w:val="none" w:sz="0" w:space="0" w:color="auto"/>
        <w:bottom w:val="none" w:sz="0" w:space="0" w:color="auto"/>
        <w:right w:val="none" w:sz="0" w:space="0" w:color="auto"/>
      </w:divBdr>
    </w:div>
    <w:div w:id="606427750">
      <w:bodyDiv w:val="1"/>
      <w:marLeft w:val="0"/>
      <w:marRight w:val="0"/>
      <w:marTop w:val="0"/>
      <w:marBottom w:val="0"/>
      <w:divBdr>
        <w:top w:val="none" w:sz="0" w:space="0" w:color="auto"/>
        <w:left w:val="none" w:sz="0" w:space="0" w:color="auto"/>
        <w:bottom w:val="none" w:sz="0" w:space="0" w:color="auto"/>
        <w:right w:val="none" w:sz="0" w:space="0" w:color="auto"/>
      </w:divBdr>
      <w:divsChild>
        <w:div w:id="1276978989">
          <w:marLeft w:val="0"/>
          <w:marRight w:val="0"/>
          <w:marTop w:val="0"/>
          <w:marBottom w:val="0"/>
          <w:divBdr>
            <w:top w:val="none" w:sz="0" w:space="0" w:color="auto"/>
            <w:left w:val="none" w:sz="0" w:space="0" w:color="auto"/>
            <w:bottom w:val="none" w:sz="0" w:space="0" w:color="auto"/>
            <w:right w:val="none" w:sz="0" w:space="0" w:color="auto"/>
          </w:divBdr>
        </w:div>
        <w:div w:id="1963724660">
          <w:marLeft w:val="0"/>
          <w:marRight w:val="0"/>
          <w:marTop w:val="0"/>
          <w:marBottom w:val="0"/>
          <w:divBdr>
            <w:top w:val="none" w:sz="0" w:space="0" w:color="auto"/>
            <w:left w:val="none" w:sz="0" w:space="0" w:color="auto"/>
            <w:bottom w:val="none" w:sz="0" w:space="0" w:color="auto"/>
            <w:right w:val="none" w:sz="0" w:space="0" w:color="auto"/>
          </w:divBdr>
        </w:div>
        <w:div w:id="1652371456">
          <w:marLeft w:val="0"/>
          <w:marRight w:val="0"/>
          <w:marTop w:val="0"/>
          <w:marBottom w:val="0"/>
          <w:divBdr>
            <w:top w:val="none" w:sz="0" w:space="0" w:color="auto"/>
            <w:left w:val="none" w:sz="0" w:space="0" w:color="auto"/>
            <w:bottom w:val="none" w:sz="0" w:space="0" w:color="auto"/>
            <w:right w:val="none" w:sz="0" w:space="0" w:color="auto"/>
          </w:divBdr>
        </w:div>
        <w:div w:id="53939902">
          <w:marLeft w:val="0"/>
          <w:marRight w:val="0"/>
          <w:marTop w:val="0"/>
          <w:marBottom w:val="0"/>
          <w:divBdr>
            <w:top w:val="none" w:sz="0" w:space="0" w:color="auto"/>
            <w:left w:val="none" w:sz="0" w:space="0" w:color="auto"/>
            <w:bottom w:val="none" w:sz="0" w:space="0" w:color="auto"/>
            <w:right w:val="none" w:sz="0" w:space="0" w:color="auto"/>
          </w:divBdr>
        </w:div>
        <w:div w:id="434138913">
          <w:marLeft w:val="0"/>
          <w:marRight w:val="0"/>
          <w:marTop w:val="0"/>
          <w:marBottom w:val="0"/>
          <w:divBdr>
            <w:top w:val="none" w:sz="0" w:space="0" w:color="auto"/>
            <w:left w:val="none" w:sz="0" w:space="0" w:color="auto"/>
            <w:bottom w:val="none" w:sz="0" w:space="0" w:color="auto"/>
            <w:right w:val="none" w:sz="0" w:space="0" w:color="auto"/>
          </w:divBdr>
        </w:div>
        <w:div w:id="1674990985">
          <w:marLeft w:val="0"/>
          <w:marRight w:val="0"/>
          <w:marTop w:val="0"/>
          <w:marBottom w:val="0"/>
          <w:divBdr>
            <w:top w:val="none" w:sz="0" w:space="0" w:color="auto"/>
            <w:left w:val="none" w:sz="0" w:space="0" w:color="auto"/>
            <w:bottom w:val="none" w:sz="0" w:space="0" w:color="auto"/>
            <w:right w:val="none" w:sz="0" w:space="0" w:color="auto"/>
          </w:divBdr>
        </w:div>
        <w:div w:id="278416806">
          <w:marLeft w:val="0"/>
          <w:marRight w:val="0"/>
          <w:marTop w:val="0"/>
          <w:marBottom w:val="0"/>
          <w:divBdr>
            <w:top w:val="none" w:sz="0" w:space="0" w:color="auto"/>
            <w:left w:val="none" w:sz="0" w:space="0" w:color="auto"/>
            <w:bottom w:val="none" w:sz="0" w:space="0" w:color="auto"/>
            <w:right w:val="none" w:sz="0" w:space="0" w:color="auto"/>
          </w:divBdr>
        </w:div>
        <w:div w:id="127284119">
          <w:marLeft w:val="0"/>
          <w:marRight w:val="0"/>
          <w:marTop w:val="0"/>
          <w:marBottom w:val="0"/>
          <w:divBdr>
            <w:top w:val="none" w:sz="0" w:space="0" w:color="auto"/>
            <w:left w:val="none" w:sz="0" w:space="0" w:color="auto"/>
            <w:bottom w:val="none" w:sz="0" w:space="0" w:color="auto"/>
            <w:right w:val="none" w:sz="0" w:space="0" w:color="auto"/>
          </w:divBdr>
        </w:div>
        <w:div w:id="836766148">
          <w:marLeft w:val="0"/>
          <w:marRight w:val="0"/>
          <w:marTop w:val="0"/>
          <w:marBottom w:val="0"/>
          <w:divBdr>
            <w:top w:val="none" w:sz="0" w:space="0" w:color="auto"/>
            <w:left w:val="none" w:sz="0" w:space="0" w:color="auto"/>
            <w:bottom w:val="none" w:sz="0" w:space="0" w:color="auto"/>
            <w:right w:val="none" w:sz="0" w:space="0" w:color="auto"/>
          </w:divBdr>
        </w:div>
        <w:div w:id="959723904">
          <w:marLeft w:val="0"/>
          <w:marRight w:val="0"/>
          <w:marTop w:val="0"/>
          <w:marBottom w:val="0"/>
          <w:divBdr>
            <w:top w:val="none" w:sz="0" w:space="0" w:color="auto"/>
            <w:left w:val="none" w:sz="0" w:space="0" w:color="auto"/>
            <w:bottom w:val="none" w:sz="0" w:space="0" w:color="auto"/>
            <w:right w:val="none" w:sz="0" w:space="0" w:color="auto"/>
          </w:divBdr>
        </w:div>
        <w:div w:id="91360911">
          <w:marLeft w:val="0"/>
          <w:marRight w:val="0"/>
          <w:marTop w:val="0"/>
          <w:marBottom w:val="0"/>
          <w:divBdr>
            <w:top w:val="none" w:sz="0" w:space="0" w:color="auto"/>
            <w:left w:val="none" w:sz="0" w:space="0" w:color="auto"/>
            <w:bottom w:val="none" w:sz="0" w:space="0" w:color="auto"/>
            <w:right w:val="none" w:sz="0" w:space="0" w:color="auto"/>
          </w:divBdr>
        </w:div>
        <w:div w:id="370154193">
          <w:marLeft w:val="0"/>
          <w:marRight w:val="0"/>
          <w:marTop w:val="0"/>
          <w:marBottom w:val="0"/>
          <w:divBdr>
            <w:top w:val="none" w:sz="0" w:space="0" w:color="auto"/>
            <w:left w:val="none" w:sz="0" w:space="0" w:color="auto"/>
            <w:bottom w:val="none" w:sz="0" w:space="0" w:color="auto"/>
            <w:right w:val="none" w:sz="0" w:space="0" w:color="auto"/>
          </w:divBdr>
        </w:div>
        <w:div w:id="1147815940">
          <w:marLeft w:val="0"/>
          <w:marRight w:val="0"/>
          <w:marTop w:val="0"/>
          <w:marBottom w:val="0"/>
          <w:divBdr>
            <w:top w:val="none" w:sz="0" w:space="0" w:color="auto"/>
            <w:left w:val="none" w:sz="0" w:space="0" w:color="auto"/>
            <w:bottom w:val="none" w:sz="0" w:space="0" w:color="auto"/>
            <w:right w:val="none" w:sz="0" w:space="0" w:color="auto"/>
          </w:divBdr>
        </w:div>
        <w:div w:id="1549074997">
          <w:marLeft w:val="0"/>
          <w:marRight w:val="0"/>
          <w:marTop w:val="0"/>
          <w:marBottom w:val="0"/>
          <w:divBdr>
            <w:top w:val="none" w:sz="0" w:space="0" w:color="auto"/>
            <w:left w:val="none" w:sz="0" w:space="0" w:color="auto"/>
            <w:bottom w:val="none" w:sz="0" w:space="0" w:color="auto"/>
            <w:right w:val="none" w:sz="0" w:space="0" w:color="auto"/>
          </w:divBdr>
        </w:div>
        <w:div w:id="619460066">
          <w:marLeft w:val="0"/>
          <w:marRight w:val="0"/>
          <w:marTop w:val="0"/>
          <w:marBottom w:val="0"/>
          <w:divBdr>
            <w:top w:val="none" w:sz="0" w:space="0" w:color="auto"/>
            <w:left w:val="none" w:sz="0" w:space="0" w:color="auto"/>
            <w:bottom w:val="none" w:sz="0" w:space="0" w:color="auto"/>
            <w:right w:val="none" w:sz="0" w:space="0" w:color="auto"/>
          </w:divBdr>
        </w:div>
        <w:div w:id="1133138775">
          <w:marLeft w:val="0"/>
          <w:marRight w:val="0"/>
          <w:marTop w:val="0"/>
          <w:marBottom w:val="0"/>
          <w:divBdr>
            <w:top w:val="none" w:sz="0" w:space="0" w:color="auto"/>
            <w:left w:val="none" w:sz="0" w:space="0" w:color="auto"/>
            <w:bottom w:val="none" w:sz="0" w:space="0" w:color="auto"/>
            <w:right w:val="none" w:sz="0" w:space="0" w:color="auto"/>
          </w:divBdr>
        </w:div>
        <w:div w:id="1426681715">
          <w:marLeft w:val="0"/>
          <w:marRight w:val="0"/>
          <w:marTop w:val="0"/>
          <w:marBottom w:val="0"/>
          <w:divBdr>
            <w:top w:val="none" w:sz="0" w:space="0" w:color="auto"/>
            <w:left w:val="none" w:sz="0" w:space="0" w:color="auto"/>
            <w:bottom w:val="none" w:sz="0" w:space="0" w:color="auto"/>
            <w:right w:val="none" w:sz="0" w:space="0" w:color="auto"/>
          </w:divBdr>
        </w:div>
        <w:div w:id="1070157721">
          <w:marLeft w:val="0"/>
          <w:marRight w:val="0"/>
          <w:marTop w:val="0"/>
          <w:marBottom w:val="0"/>
          <w:divBdr>
            <w:top w:val="none" w:sz="0" w:space="0" w:color="auto"/>
            <w:left w:val="none" w:sz="0" w:space="0" w:color="auto"/>
            <w:bottom w:val="none" w:sz="0" w:space="0" w:color="auto"/>
            <w:right w:val="none" w:sz="0" w:space="0" w:color="auto"/>
          </w:divBdr>
        </w:div>
        <w:div w:id="1335188072">
          <w:marLeft w:val="0"/>
          <w:marRight w:val="0"/>
          <w:marTop w:val="0"/>
          <w:marBottom w:val="0"/>
          <w:divBdr>
            <w:top w:val="none" w:sz="0" w:space="0" w:color="auto"/>
            <w:left w:val="none" w:sz="0" w:space="0" w:color="auto"/>
            <w:bottom w:val="none" w:sz="0" w:space="0" w:color="auto"/>
            <w:right w:val="none" w:sz="0" w:space="0" w:color="auto"/>
          </w:divBdr>
        </w:div>
        <w:div w:id="2012030069">
          <w:marLeft w:val="0"/>
          <w:marRight w:val="0"/>
          <w:marTop w:val="0"/>
          <w:marBottom w:val="0"/>
          <w:divBdr>
            <w:top w:val="none" w:sz="0" w:space="0" w:color="auto"/>
            <w:left w:val="none" w:sz="0" w:space="0" w:color="auto"/>
            <w:bottom w:val="none" w:sz="0" w:space="0" w:color="auto"/>
            <w:right w:val="none" w:sz="0" w:space="0" w:color="auto"/>
          </w:divBdr>
        </w:div>
        <w:div w:id="784033376">
          <w:marLeft w:val="0"/>
          <w:marRight w:val="0"/>
          <w:marTop w:val="0"/>
          <w:marBottom w:val="0"/>
          <w:divBdr>
            <w:top w:val="none" w:sz="0" w:space="0" w:color="auto"/>
            <w:left w:val="none" w:sz="0" w:space="0" w:color="auto"/>
            <w:bottom w:val="none" w:sz="0" w:space="0" w:color="auto"/>
            <w:right w:val="none" w:sz="0" w:space="0" w:color="auto"/>
          </w:divBdr>
        </w:div>
        <w:div w:id="485705329">
          <w:marLeft w:val="0"/>
          <w:marRight w:val="0"/>
          <w:marTop w:val="0"/>
          <w:marBottom w:val="0"/>
          <w:divBdr>
            <w:top w:val="none" w:sz="0" w:space="0" w:color="auto"/>
            <w:left w:val="none" w:sz="0" w:space="0" w:color="auto"/>
            <w:bottom w:val="none" w:sz="0" w:space="0" w:color="auto"/>
            <w:right w:val="none" w:sz="0" w:space="0" w:color="auto"/>
          </w:divBdr>
        </w:div>
        <w:div w:id="2031253967">
          <w:marLeft w:val="0"/>
          <w:marRight w:val="0"/>
          <w:marTop w:val="0"/>
          <w:marBottom w:val="0"/>
          <w:divBdr>
            <w:top w:val="none" w:sz="0" w:space="0" w:color="auto"/>
            <w:left w:val="none" w:sz="0" w:space="0" w:color="auto"/>
            <w:bottom w:val="none" w:sz="0" w:space="0" w:color="auto"/>
            <w:right w:val="none" w:sz="0" w:space="0" w:color="auto"/>
          </w:divBdr>
        </w:div>
        <w:div w:id="409080591">
          <w:marLeft w:val="0"/>
          <w:marRight w:val="0"/>
          <w:marTop w:val="0"/>
          <w:marBottom w:val="0"/>
          <w:divBdr>
            <w:top w:val="none" w:sz="0" w:space="0" w:color="auto"/>
            <w:left w:val="none" w:sz="0" w:space="0" w:color="auto"/>
            <w:bottom w:val="none" w:sz="0" w:space="0" w:color="auto"/>
            <w:right w:val="none" w:sz="0" w:space="0" w:color="auto"/>
          </w:divBdr>
        </w:div>
        <w:div w:id="1180434697">
          <w:marLeft w:val="0"/>
          <w:marRight w:val="0"/>
          <w:marTop w:val="0"/>
          <w:marBottom w:val="0"/>
          <w:divBdr>
            <w:top w:val="none" w:sz="0" w:space="0" w:color="auto"/>
            <w:left w:val="none" w:sz="0" w:space="0" w:color="auto"/>
            <w:bottom w:val="none" w:sz="0" w:space="0" w:color="auto"/>
            <w:right w:val="none" w:sz="0" w:space="0" w:color="auto"/>
          </w:divBdr>
        </w:div>
        <w:div w:id="1367371706">
          <w:marLeft w:val="0"/>
          <w:marRight w:val="0"/>
          <w:marTop w:val="0"/>
          <w:marBottom w:val="0"/>
          <w:divBdr>
            <w:top w:val="none" w:sz="0" w:space="0" w:color="auto"/>
            <w:left w:val="none" w:sz="0" w:space="0" w:color="auto"/>
            <w:bottom w:val="none" w:sz="0" w:space="0" w:color="auto"/>
            <w:right w:val="none" w:sz="0" w:space="0" w:color="auto"/>
          </w:divBdr>
        </w:div>
        <w:div w:id="1314942960">
          <w:marLeft w:val="0"/>
          <w:marRight w:val="0"/>
          <w:marTop w:val="0"/>
          <w:marBottom w:val="0"/>
          <w:divBdr>
            <w:top w:val="none" w:sz="0" w:space="0" w:color="auto"/>
            <w:left w:val="none" w:sz="0" w:space="0" w:color="auto"/>
            <w:bottom w:val="none" w:sz="0" w:space="0" w:color="auto"/>
            <w:right w:val="none" w:sz="0" w:space="0" w:color="auto"/>
          </w:divBdr>
        </w:div>
        <w:div w:id="1850175994">
          <w:marLeft w:val="0"/>
          <w:marRight w:val="0"/>
          <w:marTop w:val="0"/>
          <w:marBottom w:val="0"/>
          <w:divBdr>
            <w:top w:val="none" w:sz="0" w:space="0" w:color="auto"/>
            <w:left w:val="none" w:sz="0" w:space="0" w:color="auto"/>
            <w:bottom w:val="none" w:sz="0" w:space="0" w:color="auto"/>
            <w:right w:val="none" w:sz="0" w:space="0" w:color="auto"/>
          </w:divBdr>
        </w:div>
        <w:div w:id="540362795">
          <w:marLeft w:val="0"/>
          <w:marRight w:val="0"/>
          <w:marTop w:val="0"/>
          <w:marBottom w:val="0"/>
          <w:divBdr>
            <w:top w:val="none" w:sz="0" w:space="0" w:color="auto"/>
            <w:left w:val="none" w:sz="0" w:space="0" w:color="auto"/>
            <w:bottom w:val="none" w:sz="0" w:space="0" w:color="auto"/>
            <w:right w:val="none" w:sz="0" w:space="0" w:color="auto"/>
          </w:divBdr>
        </w:div>
      </w:divsChild>
    </w:div>
    <w:div w:id="621033769">
      <w:bodyDiv w:val="1"/>
      <w:marLeft w:val="0"/>
      <w:marRight w:val="0"/>
      <w:marTop w:val="0"/>
      <w:marBottom w:val="0"/>
      <w:divBdr>
        <w:top w:val="none" w:sz="0" w:space="0" w:color="auto"/>
        <w:left w:val="none" w:sz="0" w:space="0" w:color="auto"/>
        <w:bottom w:val="none" w:sz="0" w:space="0" w:color="auto"/>
        <w:right w:val="none" w:sz="0" w:space="0" w:color="auto"/>
      </w:divBdr>
    </w:div>
    <w:div w:id="718631789">
      <w:bodyDiv w:val="1"/>
      <w:marLeft w:val="0"/>
      <w:marRight w:val="0"/>
      <w:marTop w:val="0"/>
      <w:marBottom w:val="0"/>
      <w:divBdr>
        <w:top w:val="none" w:sz="0" w:space="0" w:color="auto"/>
        <w:left w:val="none" w:sz="0" w:space="0" w:color="auto"/>
        <w:bottom w:val="none" w:sz="0" w:space="0" w:color="auto"/>
        <w:right w:val="none" w:sz="0" w:space="0" w:color="auto"/>
      </w:divBdr>
    </w:div>
    <w:div w:id="802233088">
      <w:bodyDiv w:val="1"/>
      <w:marLeft w:val="0"/>
      <w:marRight w:val="0"/>
      <w:marTop w:val="0"/>
      <w:marBottom w:val="0"/>
      <w:divBdr>
        <w:top w:val="none" w:sz="0" w:space="0" w:color="auto"/>
        <w:left w:val="none" w:sz="0" w:space="0" w:color="auto"/>
        <w:bottom w:val="none" w:sz="0" w:space="0" w:color="auto"/>
        <w:right w:val="none" w:sz="0" w:space="0" w:color="auto"/>
      </w:divBdr>
    </w:div>
    <w:div w:id="817722574">
      <w:bodyDiv w:val="1"/>
      <w:marLeft w:val="0"/>
      <w:marRight w:val="0"/>
      <w:marTop w:val="0"/>
      <w:marBottom w:val="0"/>
      <w:divBdr>
        <w:top w:val="none" w:sz="0" w:space="0" w:color="auto"/>
        <w:left w:val="none" w:sz="0" w:space="0" w:color="auto"/>
        <w:bottom w:val="none" w:sz="0" w:space="0" w:color="auto"/>
        <w:right w:val="none" w:sz="0" w:space="0" w:color="auto"/>
      </w:divBdr>
    </w:div>
    <w:div w:id="962536712">
      <w:bodyDiv w:val="1"/>
      <w:marLeft w:val="0"/>
      <w:marRight w:val="0"/>
      <w:marTop w:val="0"/>
      <w:marBottom w:val="0"/>
      <w:divBdr>
        <w:top w:val="none" w:sz="0" w:space="0" w:color="auto"/>
        <w:left w:val="none" w:sz="0" w:space="0" w:color="auto"/>
        <w:bottom w:val="none" w:sz="0" w:space="0" w:color="auto"/>
        <w:right w:val="none" w:sz="0" w:space="0" w:color="auto"/>
      </w:divBdr>
      <w:divsChild>
        <w:div w:id="1206989786">
          <w:marLeft w:val="0"/>
          <w:marRight w:val="0"/>
          <w:marTop w:val="0"/>
          <w:marBottom w:val="0"/>
          <w:divBdr>
            <w:top w:val="single" w:sz="2" w:space="0" w:color="D3D3D3"/>
            <w:left w:val="single" w:sz="2" w:space="0" w:color="D3D3D3"/>
            <w:bottom w:val="single" w:sz="2" w:space="0" w:color="D3D3D3"/>
            <w:right w:val="single" w:sz="2" w:space="0" w:color="D3D3D3"/>
          </w:divBdr>
          <w:divsChild>
            <w:div w:id="1063412062">
              <w:marLeft w:val="0"/>
              <w:marRight w:val="0"/>
              <w:marTop w:val="0"/>
              <w:marBottom w:val="0"/>
              <w:divBdr>
                <w:top w:val="single" w:sz="2" w:space="0" w:color="000000"/>
                <w:left w:val="single" w:sz="2" w:space="0" w:color="000000"/>
                <w:bottom w:val="single" w:sz="2" w:space="0" w:color="000000"/>
                <w:right w:val="single" w:sz="2" w:space="0" w:color="000000"/>
              </w:divBdr>
              <w:divsChild>
                <w:div w:id="657926485">
                  <w:marLeft w:val="0"/>
                  <w:marRight w:val="0"/>
                  <w:marTop w:val="0"/>
                  <w:marBottom w:val="0"/>
                  <w:divBdr>
                    <w:top w:val="single" w:sz="2" w:space="0" w:color="FF0000"/>
                    <w:left w:val="single" w:sz="2" w:space="15" w:color="FF0000"/>
                    <w:bottom w:val="single" w:sz="2" w:space="8" w:color="FF0000"/>
                    <w:right w:val="single" w:sz="2" w:space="11" w:color="FF0000"/>
                  </w:divBdr>
                  <w:divsChild>
                    <w:div w:id="26417064">
                      <w:marLeft w:val="0"/>
                      <w:marRight w:val="0"/>
                      <w:marTop w:val="0"/>
                      <w:marBottom w:val="0"/>
                      <w:divBdr>
                        <w:top w:val="none" w:sz="0" w:space="0" w:color="auto"/>
                        <w:left w:val="none" w:sz="0" w:space="0" w:color="auto"/>
                        <w:bottom w:val="none" w:sz="0" w:space="0" w:color="auto"/>
                        <w:right w:val="none" w:sz="0" w:space="0" w:color="auto"/>
                      </w:divBdr>
                      <w:divsChild>
                        <w:div w:id="17701930">
                          <w:marLeft w:val="0"/>
                          <w:marRight w:val="0"/>
                          <w:marTop w:val="0"/>
                          <w:marBottom w:val="0"/>
                          <w:divBdr>
                            <w:top w:val="none" w:sz="0" w:space="0" w:color="auto"/>
                            <w:left w:val="none" w:sz="0" w:space="0" w:color="auto"/>
                            <w:bottom w:val="none" w:sz="0" w:space="0" w:color="auto"/>
                            <w:right w:val="none" w:sz="0" w:space="0" w:color="auto"/>
                          </w:divBdr>
                          <w:divsChild>
                            <w:div w:id="791706014">
                              <w:marLeft w:val="0"/>
                              <w:marRight w:val="0"/>
                              <w:marTop w:val="0"/>
                              <w:marBottom w:val="0"/>
                              <w:divBdr>
                                <w:top w:val="none" w:sz="0" w:space="0" w:color="auto"/>
                                <w:left w:val="none" w:sz="0" w:space="0" w:color="auto"/>
                                <w:bottom w:val="none" w:sz="0" w:space="0" w:color="auto"/>
                                <w:right w:val="none" w:sz="0" w:space="0" w:color="auto"/>
                              </w:divBdr>
                            </w:div>
                            <w:div w:id="117854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804707">
      <w:bodyDiv w:val="1"/>
      <w:marLeft w:val="0"/>
      <w:marRight w:val="0"/>
      <w:marTop w:val="0"/>
      <w:marBottom w:val="0"/>
      <w:divBdr>
        <w:top w:val="none" w:sz="0" w:space="0" w:color="auto"/>
        <w:left w:val="none" w:sz="0" w:space="0" w:color="auto"/>
        <w:bottom w:val="none" w:sz="0" w:space="0" w:color="auto"/>
        <w:right w:val="none" w:sz="0" w:space="0" w:color="auto"/>
      </w:divBdr>
      <w:divsChild>
        <w:div w:id="2059621697">
          <w:marLeft w:val="0"/>
          <w:marRight w:val="0"/>
          <w:marTop w:val="0"/>
          <w:marBottom w:val="0"/>
          <w:divBdr>
            <w:top w:val="none" w:sz="0" w:space="0" w:color="auto"/>
            <w:left w:val="none" w:sz="0" w:space="0" w:color="auto"/>
            <w:bottom w:val="none" w:sz="0" w:space="0" w:color="auto"/>
            <w:right w:val="none" w:sz="0" w:space="0" w:color="auto"/>
          </w:divBdr>
          <w:divsChild>
            <w:div w:id="172086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966279">
      <w:bodyDiv w:val="1"/>
      <w:marLeft w:val="0"/>
      <w:marRight w:val="0"/>
      <w:marTop w:val="0"/>
      <w:marBottom w:val="0"/>
      <w:divBdr>
        <w:top w:val="none" w:sz="0" w:space="0" w:color="auto"/>
        <w:left w:val="none" w:sz="0" w:space="0" w:color="auto"/>
        <w:bottom w:val="none" w:sz="0" w:space="0" w:color="auto"/>
        <w:right w:val="none" w:sz="0" w:space="0" w:color="auto"/>
      </w:divBdr>
      <w:divsChild>
        <w:div w:id="876508543">
          <w:marLeft w:val="0"/>
          <w:marRight w:val="0"/>
          <w:marTop w:val="0"/>
          <w:marBottom w:val="0"/>
          <w:divBdr>
            <w:top w:val="none" w:sz="0" w:space="0" w:color="auto"/>
            <w:left w:val="none" w:sz="0" w:space="0" w:color="auto"/>
            <w:bottom w:val="none" w:sz="0" w:space="0" w:color="auto"/>
            <w:right w:val="none" w:sz="0" w:space="0" w:color="auto"/>
          </w:divBdr>
        </w:div>
        <w:div w:id="902526708">
          <w:marLeft w:val="0"/>
          <w:marRight w:val="0"/>
          <w:marTop w:val="0"/>
          <w:marBottom w:val="0"/>
          <w:divBdr>
            <w:top w:val="none" w:sz="0" w:space="0" w:color="auto"/>
            <w:left w:val="none" w:sz="0" w:space="0" w:color="auto"/>
            <w:bottom w:val="none" w:sz="0" w:space="0" w:color="auto"/>
            <w:right w:val="none" w:sz="0" w:space="0" w:color="auto"/>
          </w:divBdr>
        </w:div>
        <w:div w:id="520357967">
          <w:marLeft w:val="0"/>
          <w:marRight w:val="0"/>
          <w:marTop w:val="0"/>
          <w:marBottom w:val="0"/>
          <w:divBdr>
            <w:top w:val="none" w:sz="0" w:space="0" w:color="auto"/>
            <w:left w:val="none" w:sz="0" w:space="0" w:color="auto"/>
            <w:bottom w:val="none" w:sz="0" w:space="0" w:color="auto"/>
            <w:right w:val="none" w:sz="0" w:space="0" w:color="auto"/>
          </w:divBdr>
        </w:div>
        <w:div w:id="1038509851">
          <w:marLeft w:val="0"/>
          <w:marRight w:val="0"/>
          <w:marTop w:val="0"/>
          <w:marBottom w:val="0"/>
          <w:divBdr>
            <w:top w:val="none" w:sz="0" w:space="0" w:color="auto"/>
            <w:left w:val="none" w:sz="0" w:space="0" w:color="auto"/>
            <w:bottom w:val="none" w:sz="0" w:space="0" w:color="auto"/>
            <w:right w:val="none" w:sz="0" w:space="0" w:color="auto"/>
          </w:divBdr>
        </w:div>
        <w:div w:id="381564639">
          <w:marLeft w:val="0"/>
          <w:marRight w:val="0"/>
          <w:marTop w:val="0"/>
          <w:marBottom w:val="0"/>
          <w:divBdr>
            <w:top w:val="none" w:sz="0" w:space="0" w:color="auto"/>
            <w:left w:val="none" w:sz="0" w:space="0" w:color="auto"/>
            <w:bottom w:val="none" w:sz="0" w:space="0" w:color="auto"/>
            <w:right w:val="none" w:sz="0" w:space="0" w:color="auto"/>
          </w:divBdr>
        </w:div>
        <w:div w:id="822626100">
          <w:marLeft w:val="0"/>
          <w:marRight w:val="0"/>
          <w:marTop w:val="0"/>
          <w:marBottom w:val="0"/>
          <w:divBdr>
            <w:top w:val="none" w:sz="0" w:space="0" w:color="auto"/>
            <w:left w:val="none" w:sz="0" w:space="0" w:color="auto"/>
            <w:bottom w:val="none" w:sz="0" w:space="0" w:color="auto"/>
            <w:right w:val="none" w:sz="0" w:space="0" w:color="auto"/>
          </w:divBdr>
        </w:div>
        <w:div w:id="784233666">
          <w:marLeft w:val="0"/>
          <w:marRight w:val="0"/>
          <w:marTop w:val="0"/>
          <w:marBottom w:val="0"/>
          <w:divBdr>
            <w:top w:val="none" w:sz="0" w:space="0" w:color="auto"/>
            <w:left w:val="none" w:sz="0" w:space="0" w:color="auto"/>
            <w:bottom w:val="none" w:sz="0" w:space="0" w:color="auto"/>
            <w:right w:val="none" w:sz="0" w:space="0" w:color="auto"/>
          </w:divBdr>
        </w:div>
        <w:div w:id="1884369569">
          <w:marLeft w:val="0"/>
          <w:marRight w:val="0"/>
          <w:marTop w:val="0"/>
          <w:marBottom w:val="0"/>
          <w:divBdr>
            <w:top w:val="none" w:sz="0" w:space="0" w:color="auto"/>
            <w:left w:val="none" w:sz="0" w:space="0" w:color="auto"/>
            <w:bottom w:val="none" w:sz="0" w:space="0" w:color="auto"/>
            <w:right w:val="none" w:sz="0" w:space="0" w:color="auto"/>
          </w:divBdr>
        </w:div>
        <w:div w:id="1946188144">
          <w:marLeft w:val="0"/>
          <w:marRight w:val="0"/>
          <w:marTop w:val="0"/>
          <w:marBottom w:val="0"/>
          <w:divBdr>
            <w:top w:val="none" w:sz="0" w:space="0" w:color="auto"/>
            <w:left w:val="none" w:sz="0" w:space="0" w:color="auto"/>
            <w:bottom w:val="none" w:sz="0" w:space="0" w:color="auto"/>
            <w:right w:val="none" w:sz="0" w:space="0" w:color="auto"/>
          </w:divBdr>
        </w:div>
        <w:div w:id="2036542396">
          <w:marLeft w:val="0"/>
          <w:marRight w:val="0"/>
          <w:marTop w:val="0"/>
          <w:marBottom w:val="0"/>
          <w:divBdr>
            <w:top w:val="none" w:sz="0" w:space="0" w:color="auto"/>
            <w:left w:val="none" w:sz="0" w:space="0" w:color="auto"/>
            <w:bottom w:val="none" w:sz="0" w:space="0" w:color="auto"/>
            <w:right w:val="none" w:sz="0" w:space="0" w:color="auto"/>
          </w:divBdr>
        </w:div>
        <w:div w:id="1464541780">
          <w:marLeft w:val="0"/>
          <w:marRight w:val="0"/>
          <w:marTop w:val="0"/>
          <w:marBottom w:val="0"/>
          <w:divBdr>
            <w:top w:val="none" w:sz="0" w:space="0" w:color="auto"/>
            <w:left w:val="none" w:sz="0" w:space="0" w:color="auto"/>
            <w:bottom w:val="none" w:sz="0" w:space="0" w:color="auto"/>
            <w:right w:val="none" w:sz="0" w:space="0" w:color="auto"/>
          </w:divBdr>
        </w:div>
        <w:div w:id="2008703388">
          <w:marLeft w:val="0"/>
          <w:marRight w:val="0"/>
          <w:marTop w:val="0"/>
          <w:marBottom w:val="0"/>
          <w:divBdr>
            <w:top w:val="none" w:sz="0" w:space="0" w:color="auto"/>
            <w:left w:val="none" w:sz="0" w:space="0" w:color="auto"/>
            <w:bottom w:val="none" w:sz="0" w:space="0" w:color="auto"/>
            <w:right w:val="none" w:sz="0" w:space="0" w:color="auto"/>
          </w:divBdr>
        </w:div>
        <w:div w:id="1411079575">
          <w:marLeft w:val="0"/>
          <w:marRight w:val="0"/>
          <w:marTop w:val="0"/>
          <w:marBottom w:val="0"/>
          <w:divBdr>
            <w:top w:val="none" w:sz="0" w:space="0" w:color="auto"/>
            <w:left w:val="none" w:sz="0" w:space="0" w:color="auto"/>
            <w:bottom w:val="none" w:sz="0" w:space="0" w:color="auto"/>
            <w:right w:val="none" w:sz="0" w:space="0" w:color="auto"/>
          </w:divBdr>
        </w:div>
        <w:div w:id="470489834">
          <w:marLeft w:val="0"/>
          <w:marRight w:val="0"/>
          <w:marTop w:val="0"/>
          <w:marBottom w:val="0"/>
          <w:divBdr>
            <w:top w:val="none" w:sz="0" w:space="0" w:color="auto"/>
            <w:left w:val="none" w:sz="0" w:space="0" w:color="auto"/>
            <w:bottom w:val="none" w:sz="0" w:space="0" w:color="auto"/>
            <w:right w:val="none" w:sz="0" w:space="0" w:color="auto"/>
          </w:divBdr>
        </w:div>
        <w:div w:id="329910279">
          <w:marLeft w:val="0"/>
          <w:marRight w:val="0"/>
          <w:marTop w:val="0"/>
          <w:marBottom w:val="0"/>
          <w:divBdr>
            <w:top w:val="none" w:sz="0" w:space="0" w:color="auto"/>
            <w:left w:val="none" w:sz="0" w:space="0" w:color="auto"/>
            <w:bottom w:val="none" w:sz="0" w:space="0" w:color="auto"/>
            <w:right w:val="none" w:sz="0" w:space="0" w:color="auto"/>
          </w:divBdr>
        </w:div>
        <w:div w:id="220868595">
          <w:marLeft w:val="0"/>
          <w:marRight w:val="0"/>
          <w:marTop w:val="0"/>
          <w:marBottom w:val="0"/>
          <w:divBdr>
            <w:top w:val="none" w:sz="0" w:space="0" w:color="auto"/>
            <w:left w:val="none" w:sz="0" w:space="0" w:color="auto"/>
            <w:bottom w:val="none" w:sz="0" w:space="0" w:color="auto"/>
            <w:right w:val="none" w:sz="0" w:space="0" w:color="auto"/>
          </w:divBdr>
        </w:div>
        <w:div w:id="526066905">
          <w:marLeft w:val="0"/>
          <w:marRight w:val="0"/>
          <w:marTop w:val="0"/>
          <w:marBottom w:val="0"/>
          <w:divBdr>
            <w:top w:val="none" w:sz="0" w:space="0" w:color="auto"/>
            <w:left w:val="none" w:sz="0" w:space="0" w:color="auto"/>
            <w:bottom w:val="none" w:sz="0" w:space="0" w:color="auto"/>
            <w:right w:val="none" w:sz="0" w:space="0" w:color="auto"/>
          </w:divBdr>
        </w:div>
        <w:div w:id="509681745">
          <w:marLeft w:val="0"/>
          <w:marRight w:val="0"/>
          <w:marTop w:val="0"/>
          <w:marBottom w:val="0"/>
          <w:divBdr>
            <w:top w:val="none" w:sz="0" w:space="0" w:color="auto"/>
            <w:left w:val="none" w:sz="0" w:space="0" w:color="auto"/>
            <w:bottom w:val="none" w:sz="0" w:space="0" w:color="auto"/>
            <w:right w:val="none" w:sz="0" w:space="0" w:color="auto"/>
          </w:divBdr>
        </w:div>
        <w:div w:id="1247812004">
          <w:marLeft w:val="0"/>
          <w:marRight w:val="0"/>
          <w:marTop w:val="0"/>
          <w:marBottom w:val="0"/>
          <w:divBdr>
            <w:top w:val="none" w:sz="0" w:space="0" w:color="auto"/>
            <w:left w:val="none" w:sz="0" w:space="0" w:color="auto"/>
            <w:bottom w:val="none" w:sz="0" w:space="0" w:color="auto"/>
            <w:right w:val="none" w:sz="0" w:space="0" w:color="auto"/>
          </w:divBdr>
        </w:div>
      </w:divsChild>
    </w:div>
    <w:div w:id="1269853468">
      <w:bodyDiv w:val="1"/>
      <w:marLeft w:val="0"/>
      <w:marRight w:val="0"/>
      <w:marTop w:val="0"/>
      <w:marBottom w:val="0"/>
      <w:divBdr>
        <w:top w:val="none" w:sz="0" w:space="0" w:color="auto"/>
        <w:left w:val="none" w:sz="0" w:space="0" w:color="auto"/>
        <w:bottom w:val="none" w:sz="0" w:space="0" w:color="auto"/>
        <w:right w:val="none" w:sz="0" w:space="0" w:color="auto"/>
      </w:divBdr>
    </w:div>
    <w:div w:id="1291936043">
      <w:bodyDiv w:val="1"/>
      <w:marLeft w:val="0"/>
      <w:marRight w:val="0"/>
      <w:marTop w:val="0"/>
      <w:marBottom w:val="0"/>
      <w:divBdr>
        <w:top w:val="none" w:sz="0" w:space="0" w:color="auto"/>
        <w:left w:val="none" w:sz="0" w:space="0" w:color="auto"/>
        <w:bottom w:val="none" w:sz="0" w:space="0" w:color="auto"/>
        <w:right w:val="none" w:sz="0" w:space="0" w:color="auto"/>
      </w:divBdr>
      <w:divsChild>
        <w:div w:id="1796557294">
          <w:marLeft w:val="0"/>
          <w:marRight w:val="0"/>
          <w:marTop w:val="0"/>
          <w:marBottom w:val="0"/>
          <w:divBdr>
            <w:top w:val="none" w:sz="0" w:space="0" w:color="auto"/>
            <w:left w:val="none" w:sz="0" w:space="0" w:color="auto"/>
            <w:bottom w:val="none" w:sz="0" w:space="0" w:color="auto"/>
            <w:right w:val="none" w:sz="0" w:space="0" w:color="auto"/>
          </w:divBdr>
          <w:divsChild>
            <w:div w:id="516429742">
              <w:marLeft w:val="0"/>
              <w:marRight w:val="0"/>
              <w:marTop w:val="0"/>
              <w:marBottom w:val="0"/>
              <w:divBdr>
                <w:top w:val="none" w:sz="0" w:space="0" w:color="auto"/>
                <w:left w:val="none" w:sz="0" w:space="0" w:color="auto"/>
                <w:bottom w:val="none" w:sz="0" w:space="0" w:color="auto"/>
                <w:right w:val="none" w:sz="0" w:space="0" w:color="auto"/>
              </w:divBdr>
            </w:div>
            <w:div w:id="152379025">
              <w:marLeft w:val="0"/>
              <w:marRight w:val="0"/>
              <w:marTop w:val="0"/>
              <w:marBottom w:val="0"/>
              <w:divBdr>
                <w:top w:val="none" w:sz="0" w:space="0" w:color="auto"/>
                <w:left w:val="none" w:sz="0" w:space="0" w:color="auto"/>
                <w:bottom w:val="none" w:sz="0" w:space="0" w:color="auto"/>
                <w:right w:val="none" w:sz="0" w:space="0" w:color="auto"/>
              </w:divBdr>
            </w:div>
            <w:div w:id="769668888">
              <w:marLeft w:val="0"/>
              <w:marRight w:val="0"/>
              <w:marTop w:val="0"/>
              <w:marBottom w:val="0"/>
              <w:divBdr>
                <w:top w:val="none" w:sz="0" w:space="0" w:color="auto"/>
                <w:left w:val="none" w:sz="0" w:space="0" w:color="auto"/>
                <w:bottom w:val="none" w:sz="0" w:space="0" w:color="auto"/>
                <w:right w:val="none" w:sz="0" w:space="0" w:color="auto"/>
              </w:divBdr>
            </w:div>
            <w:div w:id="950404045">
              <w:marLeft w:val="0"/>
              <w:marRight w:val="0"/>
              <w:marTop w:val="0"/>
              <w:marBottom w:val="0"/>
              <w:divBdr>
                <w:top w:val="none" w:sz="0" w:space="0" w:color="auto"/>
                <w:left w:val="none" w:sz="0" w:space="0" w:color="auto"/>
                <w:bottom w:val="none" w:sz="0" w:space="0" w:color="auto"/>
                <w:right w:val="none" w:sz="0" w:space="0" w:color="auto"/>
              </w:divBdr>
            </w:div>
            <w:div w:id="1556161932">
              <w:marLeft w:val="0"/>
              <w:marRight w:val="0"/>
              <w:marTop w:val="0"/>
              <w:marBottom w:val="0"/>
              <w:divBdr>
                <w:top w:val="none" w:sz="0" w:space="0" w:color="auto"/>
                <w:left w:val="none" w:sz="0" w:space="0" w:color="auto"/>
                <w:bottom w:val="none" w:sz="0" w:space="0" w:color="auto"/>
                <w:right w:val="none" w:sz="0" w:space="0" w:color="auto"/>
              </w:divBdr>
            </w:div>
            <w:div w:id="1928493274">
              <w:marLeft w:val="0"/>
              <w:marRight w:val="0"/>
              <w:marTop w:val="0"/>
              <w:marBottom w:val="0"/>
              <w:divBdr>
                <w:top w:val="none" w:sz="0" w:space="0" w:color="auto"/>
                <w:left w:val="none" w:sz="0" w:space="0" w:color="auto"/>
                <w:bottom w:val="none" w:sz="0" w:space="0" w:color="auto"/>
                <w:right w:val="none" w:sz="0" w:space="0" w:color="auto"/>
              </w:divBdr>
            </w:div>
            <w:div w:id="2076931663">
              <w:marLeft w:val="0"/>
              <w:marRight w:val="0"/>
              <w:marTop w:val="0"/>
              <w:marBottom w:val="0"/>
              <w:divBdr>
                <w:top w:val="none" w:sz="0" w:space="0" w:color="auto"/>
                <w:left w:val="none" w:sz="0" w:space="0" w:color="auto"/>
                <w:bottom w:val="none" w:sz="0" w:space="0" w:color="auto"/>
                <w:right w:val="none" w:sz="0" w:space="0" w:color="auto"/>
              </w:divBdr>
            </w:div>
            <w:div w:id="1841236760">
              <w:marLeft w:val="0"/>
              <w:marRight w:val="0"/>
              <w:marTop w:val="0"/>
              <w:marBottom w:val="0"/>
              <w:divBdr>
                <w:top w:val="none" w:sz="0" w:space="0" w:color="auto"/>
                <w:left w:val="none" w:sz="0" w:space="0" w:color="auto"/>
                <w:bottom w:val="none" w:sz="0" w:space="0" w:color="auto"/>
                <w:right w:val="none" w:sz="0" w:space="0" w:color="auto"/>
              </w:divBdr>
            </w:div>
            <w:div w:id="652954909">
              <w:marLeft w:val="0"/>
              <w:marRight w:val="0"/>
              <w:marTop w:val="0"/>
              <w:marBottom w:val="0"/>
              <w:divBdr>
                <w:top w:val="none" w:sz="0" w:space="0" w:color="auto"/>
                <w:left w:val="none" w:sz="0" w:space="0" w:color="auto"/>
                <w:bottom w:val="none" w:sz="0" w:space="0" w:color="auto"/>
                <w:right w:val="none" w:sz="0" w:space="0" w:color="auto"/>
              </w:divBdr>
            </w:div>
            <w:div w:id="1674988258">
              <w:marLeft w:val="0"/>
              <w:marRight w:val="0"/>
              <w:marTop w:val="0"/>
              <w:marBottom w:val="0"/>
              <w:divBdr>
                <w:top w:val="none" w:sz="0" w:space="0" w:color="auto"/>
                <w:left w:val="none" w:sz="0" w:space="0" w:color="auto"/>
                <w:bottom w:val="none" w:sz="0" w:space="0" w:color="auto"/>
                <w:right w:val="none" w:sz="0" w:space="0" w:color="auto"/>
              </w:divBdr>
            </w:div>
            <w:div w:id="1743983096">
              <w:marLeft w:val="0"/>
              <w:marRight w:val="0"/>
              <w:marTop w:val="0"/>
              <w:marBottom w:val="0"/>
              <w:divBdr>
                <w:top w:val="none" w:sz="0" w:space="0" w:color="auto"/>
                <w:left w:val="none" w:sz="0" w:space="0" w:color="auto"/>
                <w:bottom w:val="none" w:sz="0" w:space="0" w:color="auto"/>
                <w:right w:val="none" w:sz="0" w:space="0" w:color="auto"/>
              </w:divBdr>
            </w:div>
            <w:div w:id="1746802769">
              <w:marLeft w:val="0"/>
              <w:marRight w:val="0"/>
              <w:marTop w:val="0"/>
              <w:marBottom w:val="0"/>
              <w:divBdr>
                <w:top w:val="none" w:sz="0" w:space="0" w:color="auto"/>
                <w:left w:val="none" w:sz="0" w:space="0" w:color="auto"/>
                <w:bottom w:val="none" w:sz="0" w:space="0" w:color="auto"/>
                <w:right w:val="none" w:sz="0" w:space="0" w:color="auto"/>
              </w:divBdr>
            </w:div>
            <w:div w:id="1696035546">
              <w:marLeft w:val="0"/>
              <w:marRight w:val="0"/>
              <w:marTop w:val="0"/>
              <w:marBottom w:val="0"/>
              <w:divBdr>
                <w:top w:val="none" w:sz="0" w:space="0" w:color="auto"/>
                <w:left w:val="none" w:sz="0" w:space="0" w:color="auto"/>
                <w:bottom w:val="none" w:sz="0" w:space="0" w:color="auto"/>
                <w:right w:val="none" w:sz="0" w:space="0" w:color="auto"/>
              </w:divBdr>
            </w:div>
            <w:div w:id="911356632">
              <w:marLeft w:val="0"/>
              <w:marRight w:val="0"/>
              <w:marTop w:val="0"/>
              <w:marBottom w:val="0"/>
              <w:divBdr>
                <w:top w:val="none" w:sz="0" w:space="0" w:color="auto"/>
                <w:left w:val="none" w:sz="0" w:space="0" w:color="auto"/>
                <w:bottom w:val="none" w:sz="0" w:space="0" w:color="auto"/>
                <w:right w:val="none" w:sz="0" w:space="0" w:color="auto"/>
              </w:divBdr>
            </w:div>
            <w:div w:id="454761380">
              <w:marLeft w:val="0"/>
              <w:marRight w:val="0"/>
              <w:marTop w:val="0"/>
              <w:marBottom w:val="0"/>
              <w:divBdr>
                <w:top w:val="none" w:sz="0" w:space="0" w:color="auto"/>
                <w:left w:val="none" w:sz="0" w:space="0" w:color="auto"/>
                <w:bottom w:val="none" w:sz="0" w:space="0" w:color="auto"/>
                <w:right w:val="none" w:sz="0" w:space="0" w:color="auto"/>
              </w:divBdr>
            </w:div>
            <w:div w:id="12995720">
              <w:marLeft w:val="0"/>
              <w:marRight w:val="0"/>
              <w:marTop w:val="0"/>
              <w:marBottom w:val="0"/>
              <w:divBdr>
                <w:top w:val="none" w:sz="0" w:space="0" w:color="auto"/>
                <w:left w:val="none" w:sz="0" w:space="0" w:color="auto"/>
                <w:bottom w:val="none" w:sz="0" w:space="0" w:color="auto"/>
                <w:right w:val="none" w:sz="0" w:space="0" w:color="auto"/>
              </w:divBdr>
            </w:div>
            <w:div w:id="450133223">
              <w:marLeft w:val="0"/>
              <w:marRight w:val="0"/>
              <w:marTop w:val="0"/>
              <w:marBottom w:val="0"/>
              <w:divBdr>
                <w:top w:val="none" w:sz="0" w:space="0" w:color="auto"/>
                <w:left w:val="none" w:sz="0" w:space="0" w:color="auto"/>
                <w:bottom w:val="none" w:sz="0" w:space="0" w:color="auto"/>
                <w:right w:val="none" w:sz="0" w:space="0" w:color="auto"/>
              </w:divBdr>
            </w:div>
            <w:div w:id="1753088808">
              <w:marLeft w:val="0"/>
              <w:marRight w:val="0"/>
              <w:marTop w:val="0"/>
              <w:marBottom w:val="0"/>
              <w:divBdr>
                <w:top w:val="none" w:sz="0" w:space="0" w:color="auto"/>
                <w:left w:val="none" w:sz="0" w:space="0" w:color="auto"/>
                <w:bottom w:val="none" w:sz="0" w:space="0" w:color="auto"/>
                <w:right w:val="none" w:sz="0" w:space="0" w:color="auto"/>
              </w:divBdr>
            </w:div>
            <w:div w:id="562376683">
              <w:marLeft w:val="0"/>
              <w:marRight w:val="0"/>
              <w:marTop w:val="0"/>
              <w:marBottom w:val="0"/>
              <w:divBdr>
                <w:top w:val="none" w:sz="0" w:space="0" w:color="auto"/>
                <w:left w:val="none" w:sz="0" w:space="0" w:color="auto"/>
                <w:bottom w:val="none" w:sz="0" w:space="0" w:color="auto"/>
                <w:right w:val="none" w:sz="0" w:space="0" w:color="auto"/>
              </w:divBdr>
            </w:div>
            <w:div w:id="1898735321">
              <w:marLeft w:val="0"/>
              <w:marRight w:val="0"/>
              <w:marTop w:val="0"/>
              <w:marBottom w:val="0"/>
              <w:divBdr>
                <w:top w:val="none" w:sz="0" w:space="0" w:color="auto"/>
                <w:left w:val="none" w:sz="0" w:space="0" w:color="auto"/>
                <w:bottom w:val="none" w:sz="0" w:space="0" w:color="auto"/>
                <w:right w:val="none" w:sz="0" w:space="0" w:color="auto"/>
              </w:divBdr>
            </w:div>
            <w:div w:id="1138304830">
              <w:marLeft w:val="0"/>
              <w:marRight w:val="0"/>
              <w:marTop w:val="0"/>
              <w:marBottom w:val="0"/>
              <w:divBdr>
                <w:top w:val="none" w:sz="0" w:space="0" w:color="auto"/>
                <w:left w:val="none" w:sz="0" w:space="0" w:color="auto"/>
                <w:bottom w:val="none" w:sz="0" w:space="0" w:color="auto"/>
                <w:right w:val="none" w:sz="0" w:space="0" w:color="auto"/>
              </w:divBdr>
            </w:div>
            <w:div w:id="384531400">
              <w:marLeft w:val="0"/>
              <w:marRight w:val="0"/>
              <w:marTop w:val="0"/>
              <w:marBottom w:val="0"/>
              <w:divBdr>
                <w:top w:val="none" w:sz="0" w:space="0" w:color="auto"/>
                <w:left w:val="none" w:sz="0" w:space="0" w:color="auto"/>
                <w:bottom w:val="none" w:sz="0" w:space="0" w:color="auto"/>
                <w:right w:val="none" w:sz="0" w:space="0" w:color="auto"/>
              </w:divBdr>
            </w:div>
            <w:div w:id="1373766450">
              <w:marLeft w:val="0"/>
              <w:marRight w:val="0"/>
              <w:marTop w:val="0"/>
              <w:marBottom w:val="0"/>
              <w:divBdr>
                <w:top w:val="none" w:sz="0" w:space="0" w:color="auto"/>
                <w:left w:val="none" w:sz="0" w:space="0" w:color="auto"/>
                <w:bottom w:val="none" w:sz="0" w:space="0" w:color="auto"/>
                <w:right w:val="none" w:sz="0" w:space="0" w:color="auto"/>
              </w:divBdr>
            </w:div>
            <w:div w:id="367880010">
              <w:marLeft w:val="0"/>
              <w:marRight w:val="0"/>
              <w:marTop w:val="0"/>
              <w:marBottom w:val="0"/>
              <w:divBdr>
                <w:top w:val="none" w:sz="0" w:space="0" w:color="auto"/>
                <w:left w:val="none" w:sz="0" w:space="0" w:color="auto"/>
                <w:bottom w:val="none" w:sz="0" w:space="0" w:color="auto"/>
                <w:right w:val="none" w:sz="0" w:space="0" w:color="auto"/>
              </w:divBdr>
            </w:div>
            <w:div w:id="759108793">
              <w:marLeft w:val="0"/>
              <w:marRight w:val="0"/>
              <w:marTop w:val="0"/>
              <w:marBottom w:val="0"/>
              <w:divBdr>
                <w:top w:val="none" w:sz="0" w:space="0" w:color="auto"/>
                <w:left w:val="none" w:sz="0" w:space="0" w:color="auto"/>
                <w:bottom w:val="none" w:sz="0" w:space="0" w:color="auto"/>
                <w:right w:val="none" w:sz="0" w:space="0" w:color="auto"/>
              </w:divBdr>
            </w:div>
            <w:div w:id="218131645">
              <w:marLeft w:val="0"/>
              <w:marRight w:val="0"/>
              <w:marTop w:val="0"/>
              <w:marBottom w:val="0"/>
              <w:divBdr>
                <w:top w:val="none" w:sz="0" w:space="0" w:color="auto"/>
                <w:left w:val="none" w:sz="0" w:space="0" w:color="auto"/>
                <w:bottom w:val="none" w:sz="0" w:space="0" w:color="auto"/>
                <w:right w:val="none" w:sz="0" w:space="0" w:color="auto"/>
              </w:divBdr>
            </w:div>
            <w:div w:id="1066993402">
              <w:marLeft w:val="0"/>
              <w:marRight w:val="0"/>
              <w:marTop w:val="0"/>
              <w:marBottom w:val="0"/>
              <w:divBdr>
                <w:top w:val="none" w:sz="0" w:space="0" w:color="auto"/>
                <w:left w:val="none" w:sz="0" w:space="0" w:color="auto"/>
                <w:bottom w:val="none" w:sz="0" w:space="0" w:color="auto"/>
                <w:right w:val="none" w:sz="0" w:space="0" w:color="auto"/>
              </w:divBdr>
            </w:div>
            <w:div w:id="512426361">
              <w:marLeft w:val="0"/>
              <w:marRight w:val="0"/>
              <w:marTop w:val="0"/>
              <w:marBottom w:val="0"/>
              <w:divBdr>
                <w:top w:val="none" w:sz="0" w:space="0" w:color="auto"/>
                <w:left w:val="none" w:sz="0" w:space="0" w:color="auto"/>
                <w:bottom w:val="none" w:sz="0" w:space="0" w:color="auto"/>
                <w:right w:val="none" w:sz="0" w:space="0" w:color="auto"/>
              </w:divBdr>
            </w:div>
            <w:div w:id="84767106">
              <w:marLeft w:val="0"/>
              <w:marRight w:val="0"/>
              <w:marTop w:val="0"/>
              <w:marBottom w:val="0"/>
              <w:divBdr>
                <w:top w:val="none" w:sz="0" w:space="0" w:color="auto"/>
                <w:left w:val="none" w:sz="0" w:space="0" w:color="auto"/>
                <w:bottom w:val="none" w:sz="0" w:space="0" w:color="auto"/>
                <w:right w:val="none" w:sz="0" w:space="0" w:color="auto"/>
              </w:divBdr>
            </w:div>
            <w:div w:id="662514549">
              <w:marLeft w:val="0"/>
              <w:marRight w:val="0"/>
              <w:marTop w:val="0"/>
              <w:marBottom w:val="0"/>
              <w:divBdr>
                <w:top w:val="none" w:sz="0" w:space="0" w:color="auto"/>
                <w:left w:val="none" w:sz="0" w:space="0" w:color="auto"/>
                <w:bottom w:val="none" w:sz="0" w:space="0" w:color="auto"/>
                <w:right w:val="none" w:sz="0" w:space="0" w:color="auto"/>
              </w:divBdr>
            </w:div>
            <w:div w:id="703677867">
              <w:marLeft w:val="0"/>
              <w:marRight w:val="0"/>
              <w:marTop w:val="0"/>
              <w:marBottom w:val="0"/>
              <w:divBdr>
                <w:top w:val="none" w:sz="0" w:space="0" w:color="auto"/>
                <w:left w:val="none" w:sz="0" w:space="0" w:color="auto"/>
                <w:bottom w:val="none" w:sz="0" w:space="0" w:color="auto"/>
                <w:right w:val="none" w:sz="0" w:space="0" w:color="auto"/>
              </w:divBdr>
            </w:div>
            <w:div w:id="1555702626">
              <w:marLeft w:val="0"/>
              <w:marRight w:val="0"/>
              <w:marTop w:val="0"/>
              <w:marBottom w:val="0"/>
              <w:divBdr>
                <w:top w:val="none" w:sz="0" w:space="0" w:color="auto"/>
                <w:left w:val="none" w:sz="0" w:space="0" w:color="auto"/>
                <w:bottom w:val="none" w:sz="0" w:space="0" w:color="auto"/>
                <w:right w:val="none" w:sz="0" w:space="0" w:color="auto"/>
              </w:divBdr>
            </w:div>
            <w:div w:id="18706049">
              <w:marLeft w:val="0"/>
              <w:marRight w:val="0"/>
              <w:marTop w:val="0"/>
              <w:marBottom w:val="0"/>
              <w:divBdr>
                <w:top w:val="none" w:sz="0" w:space="0" w:color="auto"/>
                <w:left w:val="none" w:sz="0" w:space="0" w:color="auto"/>
                <w:bottom w:val="none" w:sz="0" w:space="0" w:color="auto"/>
                <w:right w:val="none" w:sz="0" w:space="0" w:color="auto"/>
              </w:divBdr>
            </w:div>
            <w:div w:id="1760783640">
              <w:marLeft w:val="0"/>
              <w:marRight w:val="0"/>
              <w:marTop w:val="0"/>
              <w:marBottom w:val="0"/>
              <w:divBdr>
                <w:top w:val="none" w:sz="0" w:space="0" w:color="auto"/>
                <w:left w:val="none" w:sz="0" w:space="0" w:color="auto"/>
                <w:bottom w:val="none" w:sz="0" w:space="0" w:color="auto"/>
                <w:right w:val="none" w:sz="0" w:space="0" w:color="auto"/>
              </w:divBdr>
            </w:div>
            <w:div w:id="1613168930">
              <w:marLeft w:val="0"/>
              <w:marRight w:val="0"/>
              <w:marTop w:val="0"/>
              <w:marBottom w:val="0"/>
              <w:divBdr>
                <w:top w:val="none" w:sz="0" w:space="0" w:color="auto"/>
                <w:left w:val="none" w:sz="0" w:space="0" w:color="auto"/>
                <w:bottom w:val="none" w:sz="0" w:space="0" w:color="auto"/>
                <w:right w:val="none" w:sz="0" w:space="0" w:color="auto"/>
              </w:divBdr>
            </w:div>
            <w:div w:id="1800605173">
              <w:marLeft w:val="0"/>
              <w:marRight w:val="0"/>
              <w:marTop w:val="0"/>
              <w:marBottom w:val="0"/>
              <w:divBdr>
                <w:top w:val="none" w:sz="0" w:space="0" w:color="auto"/>
                <w:left w:val="none" w:sz="0" w:space="0" w:color="auto"/>
                <w:bottom w:val="none" w:sz="0" w:space="0" w:color="auto"/>
                <w:right w:val="none" w:sz="0" w:space="0" w:color="auto"/>
              </w:divBdr>
            </w:div>
            <w:div w:id="41833450">
              <w:marLeft w:val="0"/>
              <w:marRight w:val="0"/>
              <w:marTop w:val="0"/>
              <w:marBottom w:val="0"/>
              <w:divBdr>
                <w:top w:val="none" w:sz="0" w:space="0" w:color="auto"/>
                <w:left w:val="none" w:sz="0" w:space="0" w:color="auto"/>
                <w:bottom w:val="none" w:sz="0" w:space="0" w:color="auto"/>
                <w:right w:val="none" w:sz="0" w:space="0" w:color="auto"/>
              </w:divBdr>
            </w:div>
            <w:div w:id="1191263748">
              <w:marLeft w:val="0"/>
              <w:marRight w:val="0"/>
              <w:marTop w:val="0"/>
              <w:marBottom w:val="0"/>
              <w:divBdr>
                <w:top w:val="none" w:sz="0" w:space="0" w:color="auto"/>
                <w:left w:val="none" w:sz="0" w:space="0" w:color="auto"/>
                <w:bottom w:val="none" w:sz="0" w:space="0" w:color="auto"/>
                <w:right w:val="none" w:sz="0" w:space="0" w:color="auto"/>
              </w:divBdr>
            </w:div>
            <w:div w:id="751582698">
              <w:marLeft w:val="0"/>
              <w:marRight w:val="0"/>
              <w:marTop w:val="0"/>
              <w:marBottom w:val="0"/>
              <w:divBdr>
                <w:top w:val="none" w:sz="0" w:space="0" w:color="auto"/>
                <w:left w:val="none" w:sz="0" w:space="0" w:color="auto"/>
                <w:bottom w:val="none" w:sz="0" w:space="0" w:color="auto"/>
                <w:right w:val="none" w:sz="0" w:space="0" w:color="auto"/>
              </w:divBdr>
            </w:div>
            <w:div w:id="1312253681">
              <w:marLeft w:val="0"/>
              <w:marRight w:val="0"/>
              <w:marTop w:val="0"/>
              <w:marBottom w:val="0"/>
              <w:divBdr>
                <w:top w:val="none" w:sz="0" w:space="0" w:color="auto"/>
                <w:left w:val="none" w:sz="0" w:space="0" w:color="auto"/>
                <w:bottom w:val="none" w:sz="0" w:space="0" w:color="auto"/>
                <w:right w:val="none" w:sz="0" w:space="0" w:color="auto"/>
              </w:divBdr>
            </w:div>
            <w:div w:id="1452285006">
              <w:marLeft w:val="0"/>
              <w:marRight w:val="0"/>
              <w:marTop w:val="0"/>
              <w:marBottom w:val="0"/>
              <w:divBdr>
                <w:top w:val="none" w:sz="0" w:space="0" w:color="auto"/>
                <w:left w:val="none" w:sz="0" w:space="0" w:color="auto"/>
                <w:bottom w:val="none" w:sz="0" w:space="0" w:color="auto"/>
                <w:right w:val="none" w:sz="0" w:space="0" w:color="auto"/>
              </w:divBdr>
            </w:div>
            <w:div w:id="2137480225">
              <w:marLeft w:val="0"/>
              <w:marRight w:val="0"/>
              <w:marTop w:val="0"/>
              <w:marBottom w:val="0"/>
              <w:divBdr>
                <w:top w:val="none" w:sz="0" w:space="0" w:color="auto"/>
                <w:left w:val="none" w:sz="0" w:space="0" w:color="auto"/>
                <w:bottom w:val="none" w:sz="0" w:space="0" w:color="auto"/>
                <w:right w:val="none" w:sz="0" w:space="0" w:color="auto"/>
              </w:divBdr>
            </w:div>
            <w:div w:id="299071812">
              <w:marLeft w:val="0"/>
              <w:marRight w:val="0"/>
              <w:marTop w:val="0"/>
              <w:marBottom w:val="0"/>
              <w:divBdr>
                <w:top w:val="none" w:sz="0" w:space="0" w:color="auto"/>
                <w:left w:val="none" w:sz="0" w:space="0" w:color="auto"/>
                <w:bottom w:val="none" w:sz="0" w:space="0" w:color="auto"/>
                <w:right w:val="none" w:sz="0" w:space="0" w:color="auto"/>
              </w:divBdr>
            </w:div>
            <w:div w:id="1625234010">
              <w:marLeft w:val="0"/>
              <w:marRight w:val="0"/>
              <w:marTop w:val="0"/>
              <w:marBottom w:val="0"/>
              <w:divBdr>
                <w:top w:val="none" w:sz="0" w:space="0" w:color="auto"/>
                <w:left w:val="none" w:sz="0" w:space="0" w:color="auto"/>
                <w:bottom w:val="none" w:sz="0" w:space="0" w:color="auto"/>
                <w:right w:val="none" w:sz="0" w:space="0" w:color="auto"/>
              </w:divBdr>
            </w:div>
            <w:div w:id="1910113217">
              <w:marLeft w:val="0"/>
              <w:marRight w:val="0"/>
              <w:marTop w:val="0"/>
              <w:marBottom w:val="0"/>
              <w:divBdr>
                <w:top w:val="none" w:sz="0" w:space="0" w:color="auto"/>
                <w:left w:val="none" w:sz="0" w:space="0" w:color="auto"/>
                <w:bottom w:val="none" w:sz="0" w:space="0" w:color="auto"/>
                <w:right w:val="none" w:sz="0" w:space="0" w:color="auto"/>
              </w:divBdr>
            </w:div>
            <w:div w:id="325128838">
              <w:marLeft w:val="0"/>
              <w:marRight w:val="0"/>
              <w:marTop w:val="0"/>
              <w:marBottom w:val="0"/>
              <w:divBdr>
                <w:top w:val="none" w:sz="0" w:space="0" w:color="auto"/>
                <w:left w:val="none" w:sz="0" w:space="0" w:color="auto"/>
                <w:bottom w:val="none" w:sz="0" w:space="0" w:color="auto"/>
                <w:right w:val="none" w:sz="0" w:space="0" w:color="auto"/>
              </w:divBdr>
            </w:div>
            <w:div w:id="814375855">
              <w:marLeft w:val="0"/>
              <w:marRight w:val="0"/>
              <w:marTop w:val="0"/>
              <w:marBottom w:val="0"/>
              <w:divBdr>
                <w:top w:val="none" w:sz="0" w:space="0" w:color="auto"/>
                <w:left w:val="none" w:sz="0" w:space="0" w:color="auto"/>
                <w:bottom w:val="none" w:sz="0" w:space="0" w:color="auto"/>
                <w:right w:val="none" w:sz="0" w:space="0" w:color="auto"/>
              </w:divBdr>
            </w:div>
            <w:div w:id="1730609542">
              <w:marLeft w:val="0"/>
              <w:marRight w:val="0"/>
              <w:marTop w:val="0"/>
              <w:marBottom w:val="0"/>
              <w:divBdr>
                <w:top w:val="none" w:sz="0" w:space="0" w:color="auto"/>
                <w:left w:val="none" w:sz="0" w:space="0" w:color="auto"/>
                <w:bottom w:val="none" w:sz="0" w:space="0" w:color="auto"/>
                <w:right w:val="none" w:sz="0" w:space="0" w:color="auto"/>
              </w:divBdr>
            </w:div>
            <w:div w:id="1997757363">
              <w:marLeft w:val="0"/>
              <w:marRight w:val="0"/>
              <w:marTop w:val="0"/>
              <w:marBottom w:val="0"/>
              <w:divBdr>
                <w:top w:val="none" w:sz="0" w:space="0" w:color="auto"/>
                <w:left w:val="none" w:sz="0" w:space="0" w:color="auto"/>
                <w:bottom w:val="none" w:sz="0" w:space="0" w:color="auto"/>
                <w:right w:val="none" w:sz="0" w:space="0" w:color="auto"/>
              </w:divBdr>
            </w:div>
            <w:div w:id="1948928484">
              <w:marLeft w:val="0"/>
              <w:marRight w:val="0"/>
              <w:marTop w:val="0"/>
              <w:marBottom w:val="0"/>
              <w:divBdr>
                <w:top w:val="none" w:sz="0" w:space="0" w:color="auto"/>
                <w:left w:val="none" w:sz="0" w:space="0" w:color="auto"/>
                <w:bottom w:val="none" w:sz="0" w:space="0" w:color="auto"/>
                <w:right w:val="none" w:sz="0" w:space="0" w:color="auto"/>
              </w:divBdr>
            </w:div>
            <w:div w:id="1400060493">
              <w:marLeft w:val="0"/>
              <w:marRight w:val="0"/>
              <w:marTop w:val="0"/>
              <w:marBottom w:val="0"/>
              <w:divBdr>
                <w:top w:val="none" w:sz="0" w:space="0" w:color="auto"/>
                <w:left w:val="none" w:sz="0" w:space="0" w:color="auto"/>
                <w:bottom w:val="none" w:sz="0" w:space="0" w:color="auto"/>
                <w:right w:val="none" w:sz="0" w:space="0" w:color="auto"/>
              </w:divBdr>
            </w:div>
            <w:div w:id="638993177">
              <w:marLeft w:val="0"/>
              <w:marRight w:val="0"/>
              <w:marTop w:val="0"/>
              <w:marBottom w:val="0"/>
              <w:divBdr>
                <w:top w:val="none" w:sz="0" w:space="0" w:color="auto"/>
                <w:left w:val="none" w:sz="0" w:space="0" w:color="auto"/>
                <w:bottom w:val="none" w:sz="0" w:space="0" w:color="auto"/>
                <w:right w:val="none" w:sz="0" w:space="0" w:color="auto"/>
              </w:divBdr>
            </w:div>
            <w:div w:id="918369812">
              <w:marLeft w:val="0"/>
              <w:marRight w:val="0"/>
              <w:marTop w:val="0"/>
              <w:marBottom w:val="0"/>
              <w:divBdr>
                <w:top w:val="none" w:sz="0" w:space="0" w:color="auto"/>
                <w:left w:val="none" w:sz="0" w:space="0" w:color="auto"/>
                <w:bottom w:val="none" w:sz="0" w:space="0" w:color="auto"/>
                <w:right w:val="none" w:sz="0" w:space="0" w:color="auto"/>
              </w:divBdr>
            </w:div>
            <w:div w:id="882642953">
              <w:marLeft w:val="0"/>
              <w:marRight w:val="0"/>
              <w:marTop w:val="0"/>
              <w:marBottom w:val="0"/>
              <w:divBdr>
                <w:top w:val="none" w:sz="0" w:space="0" w:color="auto"/>
                <w:left w:val="none" w:sz="0" w:space="0" w:color="auto"/>
                <w:bottom w:val="none" w:sz="0" w:space="0" w:color="auto"/>
                <w:right w:val="none" w:sz="0" w:space="0" w:color="auto"/>
              </w:divBdr>
            </w:div>
            <w:div w:id="604918982">
              <w:marLeft w:val="0"/>
              <w:marRight w:val="0"/>
              <w:marTop w:val="0"/>
              <w:marBottom w:val="0"/>
              <w:divBdr>
                <w:top w:val="none" w:sz="0" w:space="0" w:color="auto"/>
                <w:left w:val="none" w:sz="0" w:space="0" w:color="auto"/>
                <w:bottom w:val="none" w:sz="0" w:space="0" w:color="auto"/>
                <w:right w:val="none" w:sz="0" w:space="0" w:color="auto"/>
              </w:divBdr>
            </w:div>
            <w:div w:id="1428883440">
              <w:marLeft w:val="0"/>
              <w:marRight w:val="0"/>
              <w:marTop w:val="0"/>
              <w:marBottom w:val="0"/>
              <w:divBdr>
                <w:top w:val="none" w:sz="0" w:space="0" w:color="auto"/>
                <w:left w:val="none" w:sz="0" w:space="0" w:color="auto"/>
                <w:bottom w:val="none" w:sz="0" w:space="0" w:color="auto"/>
                <w:right w:val="none" w:sz="0" w:space="0" w:color="auto"/>
              </w:divBdr>
            </w:div>
            <w:div w:id="30687744">
              <w:marLeft w:val="0"/>
              <w:marRight w:val="0"/>
              <w:marTop w:val="0"/>
              <w:marBottom w:val="0"/>
              <w:divBdr>
                <w:top w:val="none" w:sz="0" w:space="0" w:color="auto"/>
                <w:left w:val="none" w:sz="0" w:space="0" w:color="auto"/>
                <w:bottom w:val="none" w:sz="0" w:space="0" w:color="auto"/>
                <w:right w:val="none" w:sz="0" w:space="0" w:color="auto"/>
              </w:divBdr>
            </w:div>
            <w:div w:id="160125987">
              <w:marLeft w:val="0"/>
              <w:marRight w:val="0"/>
              <w:marTop w:val="0"/>
              <w:marBottom w:val="0"/>
              <w:divBdr>
                <w:top w:val="none" w:sz="0" w:space="0" w:color="auto"/>
                <w:left w:val="none" w:sz="0" w:space="0" w:color="auto"/>
                <w:bottom w:val="none" w:sz="0" w:space="0" w:color="auto"/>
                <w:right w:val="none" w:sz="0" w:space="0" w:color="auto"/>
              </w:divBdr>
            </w:div>
            <w:div w:id="1453204873">
              <w:marLeft w:val="0"/>
              <w:marRight w:val="0"/>
              <w:marTop w:val="0"/>
              <w:marBottom w:val="0"/>
              <w:divBdr>
                <w:top w:val="none" w:sz="0" w:space="0" w:color="auto"/>
                <w:left w:val="none" w:sz="0" w:space="0" w:color="auto"/>
                <w:bottom w:val="none" w:sz="0" w:space="0" w:color="auto"/>
                <w:right w:val="none" w:sz="0" w:space="0" w:color="auto"/>
              </w:divBdr>
            </w:div>
            <w:div w:id="2100716775">
              <w:marLeft w:val="0"/>
              <w:marRight w:val="0"/>
              <w:marTop w:val="0"/>
              <w:marBottom w:val="0"/>
              <w:divBdr>
                <w:top w:val="none" w:sz="0" w:space="0" w:color="auto"/>
                <w:left w:val="none" w:sz="0" w:space="0" w:color="auto"/>
                <w:bottom w:val="none" w:sz="0" w:space="0" w:color="auto"/>
                <w:right w:val="none" w:sz="0" w:space="0" w:color="auto"/>
              </w:divBdr>
            </w:div>
            <w:div w:id="702709462">
              <w:marLeft w:val="0"/>
              <w:marRight w:val="0"/>
              <w:marTop w:val="0"/>
              <w:marBottom w:val="0"/>
              <w:divBdr>
                <w:top w:val="none" w:sz="0" w:space="0" w:color="auto"/>
                <w:left w:val="none" w:sz="0" w:space="0" w:color="auto"/>
                <w:bottom w:val="none" w:sz="0" w:space="0" w:color="auto"/>
                <w:right w:val="none" w:sz="0" w:space="0" w:color="auto"/>
              </w:divBdr>
            </w:div>
            <w:div w:id="2135053031">
              <w:marLeft w:val="0"/>
              <w:marRight w:val="0"/>
              <w:marTop w:val="0"/>
              <w:marBottom w:val="0"/>
              <w:divBdr>
                <w:top w:val="none" w:sz="0" w:space="0" w:color="auto"/>
                <w:left w:val="none" w:sz="0" w:space="0" w:color="auto"/>
                <w:bottom w:val="none" w:sz="0" w:space="0" w:color="auto"/>
                <w:right w:val="none" w:sz="0" w:space="0" w:color="auto"/>
              </w:divBdr>
            </w:div>
            <w:div w:id="380054568">
              <w:marLeft w:val="0"/>
              <w:marRight w:val="0"/>
              <w:marTop w:val="0"/>
              <w:marBottom w:val="0"/>
              <w:divBdr>
                <w:top w:val="none" w:sz="0" w:space="0" w:color="auto"/>
                <w:left w:val="none" w:sz="0" w:space="0" w:color="auto"/>
                <w:bottom w:val="none" w:sz="0" w:space="0" w:color="auto"/>
                <w:right w:val="none" w:sz="0" w:space="0" w:color="auto"/>
              </w:divBdr>
            </w:div>
            <w:div w:id="48649870">
              <w:marLeft w:val="0"/>
              <w:marRight w:val="0"/>
              <w:marTop w:val="0"/>
              <w:marBottom w:val="0"/>
              <w:divBdr>
                <w:top w:val="none" w:sz="0" w:space="0" w:color="auto"/>
                <w:left w:val="none" w:sz="0" w:space="0" w:color="auto"/>
                <w:bottom w:val="none" w:sz="0" w:space="0" w:color="auto"/>
                <w:right w:val="none" w:sz="0" w:space="0" w:color="auto"/>
              </w:divBdr>
            </w:div>
            <w:div w:id="612439379">
              <w:marLeft w:val="0"/>
              <w:marRight w:val="0"/>
              <w:marTop w:val="0"/>
              <w:marBottom w:val="0"/>
              <w:divBdr>
                <w:top w:val="none" w:sz="0" w:space="0" w:color="auto"/>
                <w:left w:val="none" w:sz="0" w:space="0" w:color="auto"/>
                <w:bottom w:val="none" w:sz="0" w:space="0" w:color="auto"/>
                <w:right w:val="none" w:sz="0" w:space="0" w:color="auto"/>
              </w:divBdr>
            </w:div>
            <w:div w:id="377433545">
              <w:marLeft w:val="0"/>
              <w:marRight w:val="0"/>
              <w:marTop w:val="0"/>
              <w:marBottom w:val="0"/>
              <w:divBdr>
                <w:top w:val="none" w:sz="0" w:space="0" w:color="auto"/>
                <w:left w:val="none" w:sz="0" w:space="0" w:color="auto"/>
                <w:bottom w:val="none" w:sz="0" w:space="0" w:color="auto"/>
                <w:right w:val="none" w:sz="0" w:space="0" w:color="auto"/>
              </w:divBdr>
            </w:div>
            <w:div w:id="15618742">
              <w:marLeft w:val="0"/>
              <w:marRight w:val="0"/>
              <w:marTop w:val="0"/>
              <w:marBottom w:val="0"/>
              <w:divBdr>
                <w:top w:val="none" w:sz="0" w:space="0" w:color="auto"/>
                <w:left w:val="none" w:sz="0" w:space="0" w:color="auto"/>
                <w:bottom w:val="none" w:sz="0" w:space="0" w:color="auto"/>
                <w:right w:val="none" w:sz="0" w:space="0" w:color="auto"/>
              </w:divBdr>
            </w:div>
            <w:div w:id="992100203">
              <w:marLeft w:val="0"/>
              <w:marRight w:val="0"/>
              <w:marTop w:val="0"/>
              <w:marBottom w:val="0"/>
              <w:divBdr>
                <w:top w:val="none" w:sz="0" w:space="0" w:color="auto"/>
                <w:left w:val="none" w:sz="0" w:space="0" w:color="auto"/>
                <w:bottom w:val="none" w:sz="0" w:space="0" w:color="auto"/>
                <w:right w:val="none" w:sz="0" w:space="0" w:color="auto"/>
              </w:divBdr>
            </w:div>
            <w:div w:id="9532822">
              <w:marLeft w:val="0"/>
              <w:marRight w:val="0"/>
              <w:marTop w:val="0"/>
              <w:marBottom w:val="0"/>
              <w:divBdr>
                <w:top w:val="none" w:sz="0" w:space="0" w:color="auto"/>
                <w:left w:val="none" w:sz="0" w:space="0" w:color="auto"/>
                <w:bottom w:val="none" w:sz="0" w:space="0" w:color="auto"/>
                <w:right w:val="none" w:sz="0" w:space="0" w:color="auto"/>
              </w:divBdr>
            </w:div>
            <w:div w:id="457915555">
              <w:marLeft w:val="0"/>
              <w:marRight w:val="0"/>
              <w:marTop w:val="0"/>
              <w:marBottom w:val="0"/>
              <w:divBdr>
                <w:top w:val="none" w:sz="0" w:space="0" w:color="auto"/>
                <w:left w:val="none" w:sz="0" w:space="0" w:color="auto"/>
                <w:bottom w:val="none" w:sz="0" w:space="0" w:color="auto"/>
                <w:right w:val="none" w:sz="0" w:space="0" w:color="auto"/>
              </w:divBdr>
            </w:div>
            <w:div w:id="1663241581">
              <w:marLeft w:val="0"/>
              <w:marRight w:val="0"/>
              <w:marTop w:val="0"/>
              <w:marBottom w:val="0"/>
              <w:divBdr>
                <w:top w:val="none" w:sz="0" w:space="0" w:color="auto"/>
                <w:left w:val="none" w:sz="0" w:space="0" w:color="auto"/>
                <w:bottom w:val="none" w:sz="0" w:space="0" w:color="auto"/>
                <w:right w:val="none" w:sz="0" w:space="0" w:color="auto"/>
              </w:divBdr>
            </w:div>
            <w:div w:id="309133675">
              <w:marLeft w:val="0"/>
              <w:marRight w:val="0"/>
              <w:marTop w:val="0"/>
              <w:marBottom w:val="0"/>
              <w:divBdr>
                <w:top w:val="none" w:sz="0" w:space="0" w:color="auto"/>
                <w:left w:val="none" w:sz="0" w:space="0" w:color="auto"/>
                <w:bottom w:val="none" w:sz="0" w:space="0" w:color="auto"/>
                <w:right w:val="none" w:sz="0" w:space="0" w:color="auto"/>
              </w:divBdr>
            </w:div>
            <w:div w:id="182531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316761">
      <w:bodyDiv w:val="1"/>
      <w:marLeft w:val="0"/>
      <w:marRight w:val="0"/>
      <w:marTop w:val="0"/>
      <w:marBottom w:val="0"/>
      <w:divBdr>
        <w:top w:val="none" w:sz="0" w:space="0" w:color="auto"/>
        <w:left w:val="none" w:sz="0" w:space="0" w:color="auto"/>
        <w:bottom w:val="none" w:sz="0" w:space="0" w:color="auto"/>
        <w:right w:val="none" w:sz="0" w:space="0" w:color="auto"/>
      </w:divBdr>
    </w:div>
    <w:div w:id="1347101075">
      <w:bodyDiv w:val="1"/>
      <w:marLeft w:val="0"/>
      <w:marRight w:val="0"/>
      <w:marTop w:val="0"/>
      <w:marBottom w:val="0"/>
      <w:divBdr>
        <w:top w:val="none" w:sz="0" w:space="0" w:color="auto"/>
        <w:left w:val="none" w:sz="0" w:space="0" w:color="auto"/>
        <w:bottom w:val="none" w:sz="0" w:space="0" w:color="auto"/>
        <w:right w:val="none" w:sz="0" w:space="0" w:color="auto"/>
      </w:divBdr>
    </w:div>
    <w:div w:id="1384330465">
      <w:bodyDiv w:val="1"/>
      <w:marLeft w:val="0"/>
      <w:marRight w:val="0"/>
      <w:marTop w:val="0"/>
      <w:marBottom w:val="0"/>
      <w:divBdr>
        <w:top w:val="none" w:sz="0" w:space="0" w:color="auto"/>
        <w:left w:val="none" w:sz="0" w:space="0" w:color="auto"/>
        <w:bottom w:val="none" w:sz="0" w:space="0" w:color="auto"/>
        <w:right w:val="none" w:sz="0" w:space="0" w:color="auto"/>
      </w:divBdr>
    </w:div>
    <w:div w:id="1439374194">
      <w:bodyDiv w:val="1"/>
      <w:marLeft w:val="0"/>
      <w:marRight w:val="0"/>
      <w:marTop w:val="0"/>
      <w:marBottom w:val="0"/>
      <w:divBdr>
        <w:top w:val="none" w:sz="0" w:space="0" w:color="auto"/>
        <w:left w:val="none" w:sz="0" w:space="0" w:color="auto"/>
        <w:bottom w:val="none" w:sz="0" w:space="0" w:color="auto"/>
        <w:right w:val="none" w:sz="0" w:space="0" w:color="auto"/>
      </w:divBdr>
      <w:divsChild>
        <w:div w:id="752243690">
          <w:marLeft w:val="0"/>
          <w:marRight w:val="0"/>
          <w:marTop w:val="0"/>
          <w:marBottom w:val="0"/>
          <w:divBdr>
            <w:top w:val="none" w:sz="0" w:space="0" w:color="auto"/>
            <w:left w:val="none" w:sz="0" w:space="0" w:color="auto"/>
            <w:bottom w:val="none" w:sz="0" w:space="0" w:color="auto"/>
            <w:right w:val="none" w:sz="0" w:space="0" w:color="auto"/>
          </w:divBdr>
        </w:div>
        <w:div w:id="1440220346">
          <w:marLeft w:val="0"/>
          <w:marRight w:val="0"/>
          <w:marTop w:val="0"/>
          <w:marBottom w:val="0"/>
          <w:divBdr>
            <w:top w:val="none" w:sz="0" w:space="0" w:color="auto"/>
            <w:left w:val="none" w:sz="0" w:space="0" w:color="auto"/>
            <w:bottom w:val="none" w:sz="0" w:space="0" w:color="auto"/>
            <w:right w:val="none" w:sz="0" w:space="0" w:color="auto"/>
          </w:divBdr>
        </w:div>
        <w:div w:id="1263344525">
          <w:marLeft w:val="0"/>
          <w:marRight w:val="0"/>
          <w:marTop w:val="0"/>
          <w:marBottom w:val="0"/>
          <w:divBdr>
            <w:top w:val="none" w:sz="0" w:space="0" w:color="auto"/>
            <w:left w:val="none" w:sz="0" w:space="0" w:color="auto"/>
            <w:bottom w:val="none" w:sz="0" w:space="0" w:color="auto"/>
            <w:right w:val="none" w:sz="0" w:space="0" w:color="auto"/>
          </w:divBdr>
        </w:div>
        <w:div w:id="1895309613">
          <w:marLeft w:val="0"/>
          <w:marRight w:val="0"/>
          <w:marTop w:val="0"/>
          <w:marBottom w:val="0"/>
          <w:divBdr>
            <w:top w:val="none" w:sz="0" w:space="0" w:color="auto"/>
            <w:left w:val="none" w:sz="0" w:space="0" w:color="auto"/>
            <w:bottom w:val="none" w:sz="0" w:space="0" w:color="auto"/>
            <w:right w:val="none" w:sz="0" w:space="0" w:color="auto"/>
          </w:divBdr>
        </w:div>
      </w:divsChild>
    </w:div>
    <w:div w:id="1496067474">
      <w:bodyDiv w:val="1"/>
      <w:marLeft w:val="0"/>
      <w:marRight w:val="0"/>
      <w:marTop w:val="0"/>
      <w:marBottom w:val="0"/>
      <w:divBdr>
        <w:top w:val="none" w:sz="0" w:space="0" w:color="auto"/>
        <w:left w:val="none" w:sz="0" w:space="0" w:color="auto"/>
        <w:bottom w:val="none" w:sz="0" w:space="0" w:color="auto"/>
        <w:right w:val="none" w:sz="0" w:space="0" w:color="auto"/>
      </w:divBdr>
      <w:divsChild>
        <w:div w:id="158813595">
          <w:marLeft w:val="0"/>
          <w:marRight w:val="120"/>
          <w:marTop w:val="0"/>
          <w:marBottom w:val="0"/>
          <w:divBdr>
            <w:top w:val="none" w:sz="0" w:space="0" w:color="auto"/>
            <w:left w:val="none" w:sz="0" w:space="0" w:color="auto"/>
            <w:bottom w:val="none" w:sz="0" w:space="0" w:color="auto"/>
            <w:right w:val="none" w:sz="0" w:space="0" w:color="auto"/>
          </w:divBdr>
          <w:divsChild>
            <w:div w:id="2004358462">
              <w:marLeft w:val="0"/>
              <w:marRight w:val="0"/>
              <w:marTop w:val="0"/>
              <w:marBottom w:val="0"/>
              <w:divBdr>
                <w:top w:val="none" w:sz="0" w:space="0" w:color="auto"/>
                <w:left w:val="none" w:sz="0" w:space="0" w:color="auto"/>
                <w:bottom w:val="none" w:sz="0" w:space="0" w:color="auto"/>
                <w:right w:val="none" w:sz="0" w:space="0" w:color="auto"/>
              </w:divBdr>
              <w:divsChild>
                <w:div w:id="159126776">
                  <w:marLeft w:val="0"/>
                  <w:marRight w:val="0"/>
                  <w:marTop w:val="0"/>
                  <w:marBottom w:val="0"/>
                  <w:divBdr>
                    <w:top w:val="none" w:sz="0" w:space="0" w:color="auto"/>
                    <w:left w:val="none" w:sz="0" w:space="0" w:color="auto"/>
                    <w:bottom w:val="none" w:sz="0" w:space="0" w:color="auto"/>
                    <w:right w:val="none" w:sz="0" w:space="0" w:color="auto"/>
                  </w:divBdr>
                  <w:divsChild>
                    <w:div w:id="1469859438">
                      <w:marLeft w:val="0"/>
                      <w:marRight w:val="0"/>
                      <w:marTop w:val="0"/>
                      <w:marBottom w:val="0"/>
                      <w:divBdr>
                        <w:top w:val="none" w:sz="0" w:space="0" w:color="auto"/>
                        <w:left w:val="none" w:sz="0" w:space="0" w:color="auto"/>
                        <w:bottom w:val="none" w:sz="0" w:space="0" w:color="auto"/>
                        <w:right w:val="none" w:sz="0" w:space="0" w:color="auto"/>
                      </w:divBdr>
                      <w:divsChild>
                        <w:div w:id="255601873">
                          <w:marLeft w:val="315"/>
                          <w:marRight w:val="315"/>
                          <w:marTop w:val="0"/>
                          <w:marBottom w:val="0"/>
                          <w:divBdr>
                            <w:top w:val="none" w:sz="0" w:space="0" w:color="auto"/>
                            <w:left w:val="none" w:sz="0" w:space="0" w:color="auto"/>
                            <w:bottom w:val="single" w:sz="6" w:space="0" w:color="auto"/>
                            <w:right w:val="none" w:sz="0" w:space="0" w:color="auto"/>
                          </w:divBdr>
                          <w:divsChild>
                            <w:div w:id="492112270">
                              <w:marLeft w:val="0"/>
                              <w:marRight w:val="0"/>
                              <w:marTop w:val="0"/>
                              <w:marBottom w:val="0"/>
                              <w:divBdr>
                                <w:top w:val="none" w:sz="0" w:space="0" w:color="auto"/>
                                <w:left w:val="none" w:sz="0" w:space="0" w:color="auto"/>
                                <w:bottom w:val="none" w:sz="0" w:space="0" w:color="auto"/>
                                <w:right w:val="none" w:sz="0" w:space="0" w:color="auto"/>
                              </w:divBdr>
                              <w:divsChild>
                                <w:div w:id="1383481049">
                                  <w:marLeft w:val="0"/>
                                  <w:marRight w:val="0"/>
                                  <w:marTop w:val="0"/>
                                  <w:marBottom w:val="0"/>
                                  <w:divBdr>
                                    <w:top w:val="none" w:sz="0" w:space="0" w:color="auto"/>
                                    <w:left w:val="none" w:sz="0" w:space="0" w:color="auto"/>
                                    <w:bottom w:val="none" w:sz="0" w:space="0" w:color="auto"/>
                                    <w:right w:val="none" w:sz="0" w:space="0" w:color="auto"/>
                                  </w:divBdr>
                                  <w:divsChild>
                                    <w:div w:id="682125962">
                                      <w:marLeft w:val="0"/>
                                      <w:marRight w:val="0"/>
                                      <w:marTop w:val="0"/>
                                      <w:marBottom w:val="0"/>
                                      <w:divBdr>
                                        <w:top w:val="none" w:sz="0" w:space="0" w:color="auto"/>
                                        <w:left w:val="none" w:sz="0" w:space="0" w:color="auto"/>
                                        <w:bottom w:val="none" w:sz="0" w:space="0" w:color="auto"/>
                                        <w:right w:val="none" w:sz="0" w:space="0" w:color="auto"/>
                                      </w:divBdr>
                                      <w:divsChild>
                                        <w:div w:id="1310355718">
                                          <w:marLeft w:val="0"/>
                                          <w:marRight w:val="0"/>
                                          <w:marTop w:val="0"/>
                                          <w:marBottom w:val="0"/>
                                          <w:divBdr>
                                            <w:top w:val="none" w:sz="0" w:space="0" w:color="auto"/>
                                            <w:left w:val="none" w:sz="0" w:space="0" w:color="auto"/>
                                            <w:bottom w:val="none" w:sz="0" w:space="0" w:color="auto"/>
                                            <w:right w:val="none" w:sz="0" w:space="0" w:color="auto"/>
                                          </w:divBdr>
                                          <w:divsChild>
                                            <w:div w:id="744298069">
                                              <w:marLeft w:val="0"/>
                                              <w:marRight w:val="0"/>
                                              <w:marTop w:val="0"/>
                                              <w:marBottom w:val="0"/>
                                              <w:divBdr>
                                                <w:top w:val="none" w:sz="0" w:space="0" w:color="auto"/>
                                                <w:left w:val="none" w:sz="0" w:space="0" w:color="auto"/>
                                                <w:bottom w:val="none" w:sz="0" w:space="0" w:color="auto"/>
                                                <w:right w:val="none" w:sz="0" w:space="0" w:color="auto"/>
                                              </w:divBdr>
                                              <w:divsChild>
                                                <w:div w:id="1631277610">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72398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1981732">
      <w:bodyDiv w:val="1"/>
      <w:marLeft w:val="0"/>
      <w:marRight w:val="0"/>
      <w:marTop w:val="0"/>
      <w:marBottom w:val="0"/>
      <w:divBdr>
        <w:top w:val="none" w:sz="0" w:space="0" w:color="auto"/>
        <w:left w:val="none" w:sz="0" w:space="0" w:color="auto"/>
        <w:bottom w:val="none" w:sz="0" w:space="0" w:color="auto"/>
        <w:right w:val="none" w:sz="0" w:space="0" w:color="auto"/>
      </w:divBdr>
      <w:divsChild>
        <w:div w:id="796096656">
          <w:marLeft w:val="0"/>
          <w:marRight w:val="0"/>
          <w:marTop w:val="0"/>
          <w:marBottom w:val="0"/>
          <w:divBdr>
            <w:top w:val="none" w:sz="0" w:space="0" w:color="auto"/>
            <w:left w:val="none" w:sz="0" w:space="0" w:color="auto"/>
            <w:bottom w:val="none" w:sz="0" w:space="0" w:color="auto"/>
            <w:right w:val="none" w:sz="0" w:space="0" w:color="auto"/>
          </w:divBdr>
          <w:divsChild>
            <w:div w:id="51878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468590">
      <w:bodyDiv w:val="1"/>
      <w:marLeft w:val="0"/>
      <w:marRight w:val="0"/>
      <w:marTop w:val="0"/>
      <w:marBottom w:val="0"/>
      <w:divBdr>
        <w:top w:val="none" w:sz="0" w:space="0" w:color="auto"/>
        <w:left w:val="none" w:sz="0" w:space="0" w:color="auto"/>
        <w:bottom w:val="none" w:sz="0" w:space="0" w:color="auto"/>
        <w:right w:val="none" w:sz="0" w:space="0" w:color="auto"/>
      </w:divBdr>
    </w:div>
    <w:div w:id="1978955040">
      <w:bodyDiv w:val="1"/>
      <w:marLeft w:val="0"/>
      <w:marRight w:val="0"/>
      <w:marTop w:val="0"/>
      <w:marBottom w:val="0"/>
      <w:divBdr>
        <w:top w:val="none" w:sz="0" w:space="0" w:color="auto"/>
        <w:left w:val="none" w:sz="0" w:space="0" w:color="auto"/>
        <w:bottom w:val="none" w:sz="0" w:space="0" w:color="auto"/>
        <w:right w:val="none" w:sz="0" w:space="0" w:color="auto"/>
      </w:divBdr>
      <w:divsChild>
        <w:div w:id="1494832837">
          <w:marLeft w:val="0"/>
          <w:marRight w:val="0"/>
          <w:marTop w:val="0"/>
          <w:marBottom w:val="0"/>
          <w:divBdr>
            <w:top w:val="none" w:sz="0" w:space="0" w:color="auto"/>
            <w:left w:val="none" w:sz="0" w:space="0" w:color="auto"/>
            <w:bottom w:val="none" w:sz="0" w:space="0" w:color="auto"/>
            <w:right w:val="none" w:sz="0" w:space="0" w:color="auto"/>
          </w:divBdr>
          <w:divsChild>
            <w:div w:id="1955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unep-aewa.org/en/aewa-25th-anniversary" TargetMode="External"/><Relationship Id="rId26" Type="http://schemas.openxmlformats.org/officeDocument/2006/relationships/hyperlink" Target="https://egmp.aewa.info/sites/default/files/download/population_status_reports/AEWA%20International%20Species%20Management%20Plan%20for%20Svalbard%20Population%20of%20the%20Pink-footed%20Goose.pdf" TargetMode="External"/><Relationship Id="rId39" Type="http://schemas.openxmlformats.org/officeDocument/2006/relationships/image" Target="media/image2.jpeg"/><Relationship Id="rId21" Type="http://schemas.openxmlformats.org/officeDocument/2006/relationships/hyperlink" Target="https://www.unep-aewa.org/en/news/training-trainers-flyway-conservation" TargetMode="External"/><Relationship Id="rId34" Type="http://schemas.openxmlformats.org/officeDocument/2006/relationships/hyperlink" Target="https://egmp.aewa.info/sites/default/files/download/population_status_reports/AEWA%20International%20Single%20Species%20Management%20Plan%20for%20the%20Barnacle%20Goose.pdf"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unep-aewa.org/en/meeting/14th-meeting-aewa-standing-committee" TargetMode="External"/><Relationship Id="rId29" Type="http://schemas.openxmlformats.org/officeDocument/2006/relationships/hyperlink" Target="https://egmp.aewa.info/sites/default/files/download/population_status_reports/Adaptive_Flyway_Management_Programme_for_NW_SW_European_Population_of_Greylag_Goose.pdf" TargetMode="External"/><Relationship Id="rId41"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egmp.aewa.info/sites/default/files/meeting_files/reports/AEWA_EGM_IWG6_report.pdf" TargetMode="External"/><Relationship Id="rId32" Type="http://schemas.openxmlformats.org/officeDocument/2006/relationships/hyperlink" Target="https://egmp.aewa.info/sites/default/files/download/population_status_reports/AEWA%20International%20Single%20Species%20Management%20Plan%20for%20the%20Barnacle%20Goose.pdf" TargetMode="External"/><Relationship Id="rId37" Type="http://schemas.openxmlformats.org/officeDocument/2006/relationships/header" Target="header4.xml"/><Relationship Id="rId40" Type="http://schemas.openxmlformats.org/officeDocument/2006/relationships/image" Target="media/image3.jpeg"/><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egmp.aewa.info/sites/default/files/meeting_files/reports/EGM%20IWG5_Meeting_Report_0.pdf" TargetMode="External"/><Relationship Id="rId28" Type="http://schemas.openxmlformats.org/officeDocument/2006/relationships/hyperlink" Target="https://egmp.aewa.info/sites/default/files/download/population_status_reports/AEWA%20International%20Single%20Species%20Management%20Plan%20for%20the%20Greylag%20Goose_NW_SW%20European%20Population.pdf" TargetMode="External"/><Relationship Id="rId36" Type="http://schemas.openxmlformats.org/officeDocument/2006/relationships/hyperlink" Target="https://www.openaccessgovernment.org/lead-out-of-the-environment/89098/" TargetMode="External"/><Relationship Id="rId10" Type="http://schemas.openxmlformats.org/officeDocument/2006/relationships/endnotes" Target="endnotes.xml"/><Relationship Id="rId19" Type="http://schemas.openxmlformats.org/officeDocument/2006/relationships/hyperlink" Target="https://www.unep-aewa.org/en/page/national-focal-points" TargetMode="External"/><Relationship Id="rId31" Type="http://schemas.openxmlformats.org/officeDocument/2006/relationships/hyperlink" Target="https://egmp.aewa.info/sites/default/files/download/population_status_reports/Adaptive_Flyway_Management_Programme_for_Russia_Population_of_Barnalce_Goose.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unep-aewa.org/en/news/aewa-training-trainers-flyway-conservation" TargetMode="External"/><Relationship Id="rId27" Type="http://schemas.openxmlformats.org/officeDocument/2006/relationships/hyperlink" Target="https://egmp.aewa.info/sites/default/files/download/population_status_reports/AEWA%20International%20Single%20Species%20Action%20Plan%20for%20the%20Conservation%20of%20the%20Taiga%20Bean%20Goose%20.pdf" TargetMode="External"/><Relationship Id="rId30" Type="http://schemas.openxmlformats.org/officeDocument/2006/relationships/hyperlink" Target="https://egmp.aewa.info/sites/default/files/download/population_status_reports/AEWA%20International%20Single%20Species%20Management%20Plan%20for%20the%20Barnacle%20Goose.pdf" TargetMode="External"/><Relationship Id="rId35" Type="http://schemas.openxmlformats.org/officeDocument/2006/relationships/hyperlink" Target="https://egmp.aewa.info/sites/default/files/meeting_files/information_documents/AEWA_EGM_IWG5_Inf_5_10_Defining_FRVs_for_GG.pdf" TargetMode="Externa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yperlink" Target="https://www.unep-aewa.org/sites/default/files/document/aewa_mop8_39_budget%20proposal_corr1_0.pdf" TargetMode="External"/><Relationship Id="rId25" Type="http://schemas.openxmlformats.org/officeDocument/2006/relationships/hyperlink" Target="https://egmp.aewa.info/meetings/iwg/detail/7th-meeting-aewa-european-goose-management-international-working-group-egm-iwg7" TargetMode="External"/><Relationship Id="rId33" Type="http://schemas.openxmlformats.org/officeDocument/2006/relationships/hyperlink" Target="https://egmp.aewa.info/sites/default/files/download/population_status_reports/Adaptive_Flyway_Management_Programme_for_Greenland_Population_of_Barnacle_Goose_0.pdf" TargetMode="External"/><Relationship Id="rId38"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kaemper\Local%20Settings\Temporary%20Internet%20Files\OLKA\letterhead_e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B08019DBDFDA349B6A25B0C607FD4B3" ma:contentTypeVersion="4" ma:contentTypeDescription="Create a new document." ma:contentTypeScope="" ma:versionID="ce997b12eb7d228b9830acff697895a7">
  <xsd:schema xmlns:xsd="http://www.w3.org/2001/XMLSchema" xmlns:xs="http://www.w3.org/2001/XMLSchema" xmlns:p="http://schemas.microsoft.com/office/2006/metadata/properties" xmlns:ns2="40d0344b-9933-4148-badd-92b5fb4b10d7" targetNamespace="http://schemas.microsoft.com/office/2006/metadata/properties" ma:root="true" ma:fieldsID="625ddbe747729ccff4f55df9fc29b039" ns2:_="">
    <xsd:import namespace="40d0344b-9933-4148-badd-92b5fb4b10d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d0344b-9933-4148-badd-92b5fb4b10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EBCB9A-61F3-4960-B779-0C721B2CD042}">
  <ds:schemaRefs>
    <ds:schemaRef ds:uri="http://schemas.microsoft.com/sharepoint/v3/contenttype/forms"/>
  </ds:schemaRefs>
</ds:datastoreItem>
</file>

<file path=customXml/itemProps2.xml><?xml version="1.0" encoding="utf-8"?>
<ds:datastoreItem xmlns:ds="http://schemas.openxmlformats.org/officeDocument/2006/customXml" ds:itemID="{55C9F7F6-0B4A-4991-A621-332CB2ADB88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DEDD6B9-62BC-464B-AB71-F150F36EA6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d0344b-9933-4148-badd-92b5fb4b10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2794FA-D307-4F34-A239-C2AE58E68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letterhead_eng</Template>
  <TotalTime>4</TotalTime>
  <Pages>19</Pages>
  <Words>10450</Words>
  <Characters>64235</Characters>
  <Application>Microsoft Office Word</Application>
  <DocSecurity>0</DocSecurity>
  <Lines>535</Lines>
  <Paragraphs>149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UNEP/CMS Secretariat</Company>
  <LinksUpToDate>false</LinksUpToDate>
  <CharactersWithSpaces>74536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mkaemper</dc:creator>
  <cp:lastModifiedBy>Catherine Lehmann</cp:lastModifiedBy>
  <cp:revision>3</cp:revision>
  <cp:lastPrinted>2019-11-13T12:05:00Z</cp:lastPrinted>
  <dcterms:created xsi:type="dcterms:W3CDTF">2022-09-23T08:55:00Z</dcterms:created>
  <dcterms:modified xsi:type="dcterms:W3CDTF">2022-09-23T13:34:00Z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0x0101009B08019DBDFDA349B6A25B0C607FD4B3</vt:lpwstr>
  </property>
</Properties>
</file>